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FEFC959">
      <w:pPr>
        <w:jc w:val="center"/>
        <w:rPr>
          <w:rFonts w:hint="eastAsia" w:ascii="微软雅黑" w:hAnsi="微软雅黑" w:eastAsia="微软雅黑" w:cs="微软雅黑"/>
          <w:color w:val="auto"/>
          <w:highlight w:val="none"/>
        </w:rPr>
      </w:pPr>
      <w:r>
        <w:rPr>
          <w:rFonts w:hint="eastAsia" w:ascii="微软雅黑" w:hAnsi="微软雅黑" w:eastAsia="微软雅黑" w:cs="微软雅黑"/>
          <w:color w:val="auto"/>
          <w:highlight w:val="none"/>
        </w:rPr>
        <w:t xml:space="preserve">  </w:t>
      </w:r>
    </w:p>
    <w:p w14:paraId="274984F9">
      <w:pPr>
        <w:jc w:val="center"/>
        <w:rPr>
          <w:rFonts w:hint="eastAsia" w:ascii="微软雅黑" w:hAnsi="微软雅黑" w:eastAsia="微软雅黑" w:cs="微软雅黑"/>
          <w:color w:val="auto"/>
          <w:highlight w:val="none"/>
        </w:rPr>
      </w:pPr>
    </w:p>
    <w:p w14:paraId="6F8FCCE8">
      <w:pPr>
        <w:jc w:val="center"/>
        <w:outlineLvl w:val="0"/>
        <w:rPr>
          <w:rFonts w:hint="eastAsia" w:ascii="微软雅黑" w:hAnsi="微软雅黑" w:eastAsia="微软雅黑" w:cs="微软雅黑"/>
          <w:color w:val="auto"/>
          <w:spacing w:val="80"/>
          <w:sz w:val="112"/>
          <w:szCs w:val="112"/>
          <w:highlight w:val="none"/>
        </w:rPr>
      </w:pPr>
      <w:r>
        <w:rPr>
          <w:rFonts w:hint="eastAsia" w:ascii="微软雅黑" w:hAnsi="微软雅黑" w:eastAsia="微软雅黑" w:cs="微软雅黑"/>
          <w:color w:val="auto"/>
          <w:spacing w:val="80"/>
          <w:sz w:val="112"/>
          <w:szCs w:val="112"/>
          <w:highlight w:val="none"/>
        </w:rPr>
        <w:t>竞争性磋商</w:t>
      </w:r>
    </w:p>
    <w:p w14:paraId="47818BAC">
      <w:pPr>
        <w:jc w:val="center"/>
        <w:outlineLvl w:val="0"/>
        <w:rPr>
          <w:rFonts w:hint="eastAsia" w:ascii="微软雅黑" w:hAnsi="微软雅黑" w:eastAsia="微软雅黑" w:cs="微软雅黑"/>
          <w:color w:val="auto"/>
          <w:spacing w:val="80"/>
          <w:sz w:val="112"/>
          <w:szCs w:val="112"/>
          <w:highlight w:val="none"/>
        </w:rPr>
      </w:pPr>
      <w:r>
        <w:rPr>
          <w:rFonts w:hint="eastAsia" w:ascii="微软雅黑" w:hAnsi="微软雅黑" w:eastAsia="微软雅黑" w:cs="微软雅黑"/>
          <w:color w:val="auto"/>
          <w:spacing w:val="80"/>
          <w:sz w:val="112"/>
          <w:szCs w:val="112"/>
          <w:highlight w:val="none"/>
        </w:rPr>
        <w:t>文件</w:t>
      </w:r>
    </w:p>
    <w:p w14:paraId="7C1B8AEB">
      <w:pPr>
        <w:spacing w:line="700" w:lineRule="exact"/>
        <w:rPr>
          <w:rFonts w:hint="eastAsia" w:ascii="微软雅黑" w:hAnsi="微软雅黑" w:eastAsia="微软雅黑" w:cs="微软雅黑"/>
          <w:color w:val="auto"/>
          <w:sz w:val="32"/>
          <w:highlight w:val="none"/>
        </w:rPr>
      </w:pPr>
    </w:p>
    <w:p w14:paraId="0C685B14">
      <w:pPr>
        <w:spacing w:line="700" w:lineRule="exact"/>
        <w:rPr>
          <w:rFonts w:hint="eastAsia" w:ascii="微软雅黑" w:hAnsi="微软雅黑" w:eastAsia="微软雅黑" w:cs="微软雅黑"/>
          <w:color w:val="auto"/>
          <w:sz w:val="32"/>
          <w:highlight w:val="none"/>
        </w:rPr>
      </w:pPr>
    </w:p>
    <w:p w14:paraId="03D50D6B">
      <w:pPr>
        <w:spacing w:line="700" w:lineRule="exact"/>
        <w:rPr>
          <w:rFonts w:hint="eastAsia" w:ascii="微软雅黑" w:hAnsi="微软雅黑" w:eastAsia="微软雅黑" w:cs="微软雅黑"/>
          <w:color w:val="auto"/>
          <w:sz w:val="32"/>
          <w:highlight w:val="none"/>
        </w:rPr>
      </w:pPr>
    </w:p>
    <w:p w14:paraId="5AE771C6">
      <w:pPr>
        <w:spacing w:line="700" w:lineRule="exact"/>
        <w:ind w:firstLine="1080" w:firstLineChars="300"/>
        <w:rPr>
          <w:rFonts w:hint="default" w:ascii="微软雅黑" w:hAnsi="微软雅黑" w:eastAsia="微软雅黑" w:cs="微软雅黑"/>
          <w:color w:val="auto"/>
          <w:sz w:val="36"/>
          <w:szCs w:val="30"/>
          <w:highlight w:val="none"/>
          <w:lang w:val="en-US" w:eastAsia="zh-CN"/>
        </w:rPr>
      </w:pPr>
      <w:r>
        <w:rPr>
          <w:rFonts w:hint="eastAsia" w:ascii="微软雅黑" w:hAnsi="微软雅黑" w:eastAsia="微软雅黑" w:cs="微软雅黑"/>
          <w:color w:val="auto"/>
          <w:sz w:val="36"/>
          <w:szCs w:val="30"/>
          <w:highlight w:val="none"/>
        </w:rPr>
        <w:t>项  目   号：202</w:t>
      </w:r>
      <w:r>
        <w:rPr>
          <w:rFonts w:hint="eastAsia" w:ascii="微软雅黑" w:hAnsi="微软雅黑" w:eastAsia="微软雅黑" w:cs="微软雅黑"/>
          <w:color w:val="auto"/>
          <w:sz w:val="36"/>
          <w:szCs w:val="30"/>
          <w:highlight w:val="none"/>
          <w:lang w:val="en-US" w:eastAsia="zh-CN"/>
        </w:rPr>
        <w:t>6</w:t>
      </w:r>
      <w:r>
        <w:rPr>
          <w:rFonts w:hint="eastAsia" w:ascii="微软雅黑" w:hAnsi="微软雅黑" w:eastAsia="微软雅黑" w:cs="微软雅黑"/>
          <w:color w:val="auto"/>
          <w:sz w:val="36"/>
          <w:szCs w:val="30"/>
          <w:highlight w:val="none"/>
        </w:rPr>
        <w:t>MDX0</w:t>
      </w:r>
      <w:r>
        <w:rPr>
          <w:rFonts w:hint="eastAsia" w:ascii="微软雅黑" w:hAnsi="微软雅黑" w:eastAsia="微软雅黑" w:cs="微软雅黑"/>
          <w:color w:val="auto"/>
          <w:sz w:val="36"/>
          <w:szCs w:val="30"/>
          <w:highlight w:val="none"/>
          <w:lang w:val="en-US" w:eastAsia="zh-CN"/>
        </w:rPr>
        <w:t>14</w:t>
      </w:r>
    </w:p>
    <w:p w14:paraId="50DDDA3C">
      <w:pPr>
        <w:spacing w:line="700" w:lineRule="exact"/>
        <w:ind w:left="3235" w:leftChars="384" w:hanging="2160" w:hangingChars="600"/>
        <w:rPr>
          <w:rFonts w:hint="default" w:ascii="微软雅黑" w:hAnsi="微软雅黑" w:eastAsia="微软雅黑" w:cs="微软雅黑"/>
          <w:color w:val="auto"/>
          <w:sz w:val="36"/>
          <w:szCs w:val="30"/>
          <w:highlight w:val="none"/>
          <w:lang w:val="en-US" w:eastAsia="zh-CN"/>
        </w:rPr>
      </w:pPr>
      <w:r>
        <w:rPr>
          <w:rFonts w:hint="eastAsia" w:ascii="微软雅黑" w:hAnsi="微软雅黑" w:eastAsia="微软雅黑" w:cs="微软雅黑"/>
          <w:color w:val="auto"/>
          <w:sz w:val="36"/>
          <w:szCs w:val="30"/>
          <w:highlight w:val="none"/>
        </w:rPr>
        <w:t>项 目 名 称：</w:t>
      </w:r>
      <w:r>
        <w:rPr>
          <w:rFonts w:hint="eastAsia" w:ascii="微软雅黑" w:hAnsi="微软雅黑" w:eastAsia="微软雅黑" w:cs="微软雅黑"/>
          <w:color w:val="auto"/>
          <w:sz w:val="36"/>
          <w:szCs w:val="30"/>
          <w:highlight w:val="none"/>
          <w:lang w:val="en-US" w:eastAsia="zh-CN"/>
        </w:rPr>
        <w:t>荣昌区2026年地质灾害防治驻守技术服务项目</w:t>
      </w:r>
    </w:p>
    <w:p w14:paraId="0873E397">
      <w:pPr>
        <w:spacing w:line="700" w:lineRule="exact"/>
        <w:ind w:firstLine="3240" w:firstLineChars="900"/>
        <w:rPr>
          <w:rFonts w:hint="eastAsia" w:ascii="微软雅黑" w:hAnsi="微软雅黑" w:eastAsia="微软雅黑" w:cs="微软雅黑"/>
          <w:color w:val="auto"/>
          <w:sz w:val="36"/>
          <w:szCs w:val="30"/>
          <w:highlight w:val="none"/>
        </w:rPr>
      </w:pPr>
    </w:p>
    <w:p w14:paraId="43AA1A5D">
      <w:pPr>
        <w:spacing w:line="700" w:lineRule="exact"/>
        <w:ind w:firstLine="1080" w:firstLineChars="300"/>
        <w:rPr>
          <w:rFonts w:hint="eastAsia" w:ascii="微软雅黑" w:hAnsi="微软雅黑" w:eastAsia="微软雅黑" w:cs="微软雅黑"/>
          <w:color w:val="auto"/>
          <w:sz w:val="36"/>
          <w:szCs w:val="30"/>
          <w:highlight w:val="none"/>
        </w:rPr>
      </w:pPr>
    </w:p>
    <w:p w14:paraId="35F448CD">
      <w:pPr>
        <w:spacing w:line="700" w:lineRule="exact"/>
        <w:rPr>
          <w:rFonts w:hint="eastAsia" w:ascii="微软雅黑" w:hAnsi="微软雅黑" w:eastAsia="微软雅黑" w:cs="微软雅黑"/>
          <w:color w:val="auto"/>
          <w:sz w:val="36"/>
          <w:szCs w:val="30"/>
          <w:highlight w:val="none"/>
        </w:rPr>
      </w:pPr>
    </w:p>
    <w:p w14:paraId="4983A915">
      <w:pPr>
        <w:spacing w:line="700" w:lineRule="exact"/>
        <w:ind w:firstLine="1749" w:firstLineChars="486"/>
        <w:rPr>
          <w:rFonts w:hint="eastAsia" w:ascii="微软雅黑" w:hAnsi="微软雅黑" w:eastAsia="微软雅黑" w:cs="微软雅黑"/>
          <w:color w:val="auto"/>
          <w:sz w:val="36"/>
          <w:szCs w:val="30"/>
          <w:highlight w:val="none"/>
        </w:rPr>
      </w:pPr>
    </w:p>
    <w:p w14:paraId="72ED3D5F">
      <w:pPr>
        <w:spacing w:line="700" w:lineRule="exact"/>
        <w:ind w:firstLine="1080" w:firstLineChars="300"/>
        <w:rPr>
          <w:rFonts w:hint="default" w:ascii="微软雅黑" w:hAnsi="微软雅黑" w:eastAsia="微软雅黑" w:cs="微软雅黑"/>
          <w:color w:val="auto"/>
          <w:sz w:val="36"/>
          <w:szCs w:val="30"/>
          <w:highlight w:val="none"/>
          <w:lang w:val="en-US" w:eastAsia="zh-CN"/>
        </w:rPr>
      </w:pPr>
      <w:r>
        <w:rPr>
          <w:rFonts w:hint="eastAsia" w:ascii="微软雅黑" w:hAnsi="微软雅黑" w:eastAsia="微软雅黑" w:cs="微软雅黑"/>
          <w:color w:val="auto"/>
          <w:sz w:val="36"/>
          <w:szCs w:val="30"/>
          <w:highlight w:val="none"/>
        </w:rPr>
        <w:t>采   购   人：</w:t>
      </w:r>
      <w:r>
        <w:rPr>
          <w:rFonts w:hint="eastAsia" w:ascii="微软雅黑" w:hAnsi="微软雅黑" w:eastAsia="微软雅黑" w:cs="微软雅黑"/>
          <w:color w:val="auto"/>
          <w:sz w:val="36"/>
          <w:szCs w:val="30"/>
          <w:highlight w:val="none"/>
          <w:lang w:val="en-US" w:eastAsia="zh-CN"/>
        </w:rPr>
        <w:t>重庆市荣昌区规划和自然资源局</w:t>
      </w:r>
    </w:p>
    <w:p w14:paraId="011146E5">
      <w:pPr>
        <w:spacing w:line="700" w:lineRule="exact"/>
        <w:ind w:firstLine="1080" w:firstLineChars="300"/>
        <w:rPr>
          <w:rFonts w:hint="eastAsia" w:ascii="微软雅黑" w:hAnsi="微软雅黑" w:eastAsia="微软雅黑" w:cs="微软雅黑"/>
          <w:color w:val="auto"/>
          <w:sz w:val="36"/>
          <w:szCs w:val="30"/>
          <w:highlight w:val="none"/>
        </w:rPr>
      </w:pPr>
      <w:r>
        <w:rPr>
          <w:rFonts w:hint="eastAsia" w:ascii="微软雅黑" w:hAnsi="微软雅黑" w:eastAsia="微软雅黑" w:cs="微软雅黑"/>
          <w:color w:val="auto"/>
          <w:sz w:val="36"/>
          <w:szCs w:val="30"/>
          <w:highlight w:val="none"/>
        </w:rPr>
        <w:t>采购代理机构：重庆麦迪逊招投标代理有限公司</w:t>
      </w:r>
    </w:p>
    <w:p w14:paraId="151BCB11">
      <w:pPr>
        <w:spacing w:line="720" w:lineRule="exact"/>
        <w:jc w:val="center"/>
        <w:outlineLvl w:val="0"/>
        <w:rPr>
          <w:rFonts w:hint="eastAsia" w:ascii="微软雅黑" w:hAnsi="微软雅黑" w:eastAsia="微软雅黑" w:cs="微软雅黑"/>
          <w:color w:val="auto"/>
          <w:sz w:val="44"/>
          <w:szCs w:val="28"/>
          <w:highlight w:val="none"/>
        </w:rPr>
        <w:sectPr>
          <w:headerReference r:id="rId4" w:type="first"/>
          <w:footerReference r:id="rId6" w:type="first"/>
          <w:headerReference r:id="rId3" w:type="default"/>
          <w:footerReference r:id="rId5" w:type="even"/>
          <w:pgSz w:w="11907" w:h="16840"/>
          <w:pgMar w:top="1134" w:right="1191" w:bottom="1134" w:left="1304" w:header="851" w:footer="992" w:gutter="0"/>
          <w:pgNumType w:fmt="numberInDash" w:start="1"/>
          <w:cols w:space="720" w:num="1"/>
          <w:docGrid w:linePitch="380" w:charSpace="-5735"/>
        </w:sectPr>
      </w:pPr>
      <w:r>
        <w:rPr>
          <w:rFonts w:hint="eastAsia" w:ascii="微软雅黑" w:hAnsi="微软雅黑" w:eastAsia="微软雅黑" w:cs="微软雅黑"/>
          <w:color w:val="auto"/>
          <w:sz w:val="48"/>
          <w:szCs w:val="32"/>
          <w:highlight w:val="none"/>
        </w:rPr>
        <w:t>二〇二</w:t>
      </w:r>
      <w:r>
        <w:rPr>
          <w:rFonts w:hint="eastAsia" w:ascii="微软雅黑" w:hAnsi="微软雅黑" w:eastAsia="微软雅黑" w:cs="微软雅黑"/>
          <w:color w:val="auto"/>
          <w:sz w:val="48"/>
          <w:szCs w:val="32"/>
          <w:highlight w:val="none"/>
          <w:lang w:val="en-US" w:eastAsia="zh-CN"/>
        </w:rPr>
        <w:t>六</w:t>
      </w:r>
      <w:r>
        <w:rPr>
          <w:rFonts w:hint="eastAsia" w:ascii="微软雅黑" w:hAnsi="微软雅黑" w:eastAsia="微软雅黑" w:cs="微软雅黑"/>
          <w:color w:val="auto"/>
          <w:sz w:val="48"/>
          <w:szCs w:val="32"/>
          <w:highlight w:val="none"/>
        </w:rPr>
        <w:t>年</w:t>
      </w:r>
      <w:r>
        <w:rPr>
          <w:rFonts w:hint="eastAsia" w:ascii="微软雅黑" w:hAnsi="微软雅黑" w:eastAsia="微软雅黑" w:cs="微软雅黑"/>
          <w:color w:val="auto"/>
          <w:sz w:val="48"/>
          <w:szCs w:val="32"/>
          <w:highlight w:val="none"/>
          <w:lang w:val="en-US" w:eastAsia="zh-CN"/>
        </w:rPr>
        <w:t>三</w:t>
      </w:r>
      <w:r>
        <w:rPr>
          <w:rFonts w:hint="eastAsia" w:ascii="微软雅黑" w:hAnsi="微软雅黑" w:eastAsia="微软雅黑" w:cs="微软雅黑"/>
          <w:color w:val="auto"/>
          <w:sz w:val="48"/>
          <w:szCs w:val="32"/>
          <w:highlight w:val="none"/>
        </w:rPr>
        <w:t>月</w:t>
      </w:r>
    </w:p>
    <w:p w14:paraId="5640268D">
      <w:pPr>
        <w:spacing w:line="480" w:lineRule="exact"/>
        <w:jc w:val="center"/>
        <w:outlineLvl w:val="0"/>
        <w:rPr>
          <w:rFonts w:hint="eastAsia" w:ascii="微软雅黑" w:hAnsi="微软雅黑" w:eastAsia="微软雅黑" w:cs="微软雅黑"/>
          <w:color w:val="auto"/>
          <w:sz w:val="44"/>
          <w:szCs w:val="28"/>
          <w:highlight w:val="none"/>
        </w:rPr>
        <w:sectPr>
          <w:footerReference r:id="rId7" w:type="default"/>
          <w:pgSz w:w="11907" w:h="16840"/>
          <w:pgMar w:top="1134" w:right="1191" w:bottom="1134" w:left="1304" w:header="851" w:footer="992" w:gutter="0"/>
          <w:pgNumType w:fmt="numberInDash" w:start="1"/>
          <w:cols w:space="720" w:num="1"/>
          <w:docGrid w:linePitch="380" w:charSpace="-5735"/>
        </w:sectPr>
      </w:pPr>
    </w:p>
    <w:p w14:paraId="266DCA3D">
      <w:pPr>
        <w:spacing w:line="480" w:lineRule="exact"/>
        <w:jc w:val="center"/>
        <w:outlineLvl w:val="0"/>
        <w:rPr>
          <w:rFonts w:hint="eastAsia" w:ascii="微软雅黑" w:hAnsi="微软雅黑" w:eastAsia="微软雅黑" w:cs="微软雅黑"/>
          <w:color w:val="auto"/>
          <w:sz w:val="44"/>
          <w:szCs w:val="28"/>
          <w:highlight w:val="none"/>
        </w:rPr>
      </w:pPr>
      <w:r>
        <w:rPr>
          <w:rFonts w:hint="eastAsia" w:ascii="微软雅黑" w:hAnsi="微软雅黑" w:eastAsia="微软雅黑" w:cs="微软雅黑"/>
          <w:color w:val="auto"/>
          <w:sz w:val="44"/>
          <w:szCs w:val="28"/>
          <w:highlight w:val="none"/>
        </w:rPr>
        <w:t>目   录</w:t>
      </w:r>
    </w:p>
    <w:p w14:paraId="184ECE55">
      <w:pPr>
        <w:pStyle w:val="47"/>
        <w:tabs>
          <w:tab w:val="right" w:leader="dot" w:pos="9412"/>
        </w:tabs>
        <w:rPr>
          <w:color w:val="auto"/>
        </w:rPr>
      </w:pPr>
      <w:r>
        <w:rPr>
          <w:rFonts w:hint="eastAsia" w:ascii="微软雅黑" w:hAnsi="微软雅黑" w:eastAsia="微软雅黑" w:cs="微软雅黑"/>
          <w:color w:val="auto"/>
          <w:sz w:val="21"/>
          <w:szCs w:val="21"/>
          <w:highlight w:val="none"/>
        </w:rPr>
        <w:fldChar w:fldCharType="begin"/>
      </w:r>
      <w:r>
        <w:rPr>
          <w:rFonts w:hint="eastAsia" w:ascii="微软雅黑" w:hAnsi="微软雅黑" w:eastAsia="微软雅黑" w:cs="微软雅黑"/>
          <w:color w:val="auto"/>
          <w:sz w:val="21"/>
          <w:szCs w:val="21"/>
          <w:highlight w:val="none"/>
        </w:rPr>
        <w:instrText xml:space="preserve"> TOC \o "1-3" \h \z </w:instrText>
      </w:r>
      <w:r>
        <w:rPr>
          <w:rFonts w:hint="eastAsia" w:ascii="微软雅黑" w:hAnsi="微软雅黑" w:eastAsia="微软雅黑" w:cs="微软雅黑"/>
          <w:color w:val="auto"/>
          <w:sz w:val="21"/>
          <w:szCs w:val="21"/>
          <w:highlight w:val="none"/>
        </w:rPr>
        <w:fldChar w:fldCharType="separate"/>
      </w: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_Toc27061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第一篇  采购邀请书</w:t>
      </w:r>
      <w:r>
        <w:rPr>
          <w:color w:val="auto"/>
        </w:rPr>
        <w:tab/>
      </w:r>
      <w:r>
        <w:rPr>
          <w:color w:val="auto"/>
        </w:rPr>
        <w:fldChar w:fldCharType="begin"/>
      </w:r>
      <w:r>
        <w:rPr>
          <w:color w:val="auto"/>
        </w:rPr>
        <w:instrText xml:space="preserve"> PAGEREF _Toc27061 \h </w:instrText>
      </w:r>
      <w:r>
        <w:rPr>
          <w:color w:val="auto"/>
        </w:rPr>
        <w:fldChar w:fldCharType="separate"/>
      </w:r>
      <w:r>
        <w:rPr>
          <w:color w:val="auto"/>
        </w:rPr>
        <w:t>- 1 -</w:t>
      </w:r>
      <w:r>
        <w:rPr>
          <w:color w:val="auto"/>
        </w:rPr>
        <w:fldChar w:fldCharType="end"/>
      </w:r>
      <w:r>
        <w:rPr>
          <w:rFonts w:hint="eastAsia" w:ascii="微软雅黑" w:hAnsi="微软雅黑" w:eastAsia="微软雅黑" w:cs="微软雅黑"/>
          <w:color w:val="auto"/>
          <w:szCs w:val="21"/>
          <w:highlight w:val="none"/>
        </w:rPr>
        <w:fldChar w:fldCharType="end"/>
      </w:r>
    </w:p>
    <w:p w14:paraId="439535D3">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_Toc24287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一、竞争性磋商内容</w:t>
      </w:r>
      <w:r>
        <w:rPr>
          <w:color w:val="auto"/>
        </w:rPr>
        <w:tab/>
      </w:r>
      <w:r>
        <w:rPr>
          <w:color w:val="auto"/>
        </w:rPr>
        <w:fldChar w:fldCharType="begin"/>
      </w:r>
      <w:r>
        <w:rPr>
          <w:color w:val="auto"/>
        </w:rPr>
        <w:instrText xml:space="preserve"> PAGEREF _Toc24287 \h </w:instrText>
      </w:r>
      <w:r>
        <w:rPr>
          <w:color w:val="auto"/>
        </w:rPr>
        <w:fldChar w:fldCharType="separate"/>
      </w:r>
      <w:r>
        <w:rPr>
          <w:color w:val="auto"/>
        </w:rPr>
        <w:t>- 1 -</w:t>
      </w:r>
      <w:r>
        <w:rPr>
          <w:color w:val="auto"/>
        </w:rPr>
        <w:fldChar w:fldCharType="end"/>
      </w:r>
      <w:r>
        <w:rPr>
          <w:rFonts w:hint="eastAsia" w:ascii="微软雅黑" w:hAnsi="微软雅黑" w:eastAsia="微软雅黑" w:cs="微软雅黑"/>
          <w:color w:val="auto"/>
          <w:szCs w:val="21"/>
          <w:highlight w:val="none"/>
        </w:rPr>
        <w:fldChar w:fldCharType="end"/>
      </w:r>
    </w:p>
    <w:p w14:paraId="3754850F">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_Toc23119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二、资金来源</w:t>
      </w:r>
      <w:r>
        <w:rPr>
          <w:color w:val="auto"/>
        </w:rPr>
        <w:tab/>
      </w:r>
      <w:r>
        <w:rPr>
          <w:color w:val="auto"/>
        </w:rPr>
        <w:fldChar w:fldCharType="begin"/>
      </w:r>
      <w:r>
        <w:rPr>
          <w:color w:val="auto"/>
        </w:rPr>
        <w:instrText xml:space="preserve"> PAGEREF _Toc23119 \h </w:instrText>
      </w:r>
      <w:r>
        <w:rPr>
          <w:color w:val="auto"/>
        </w:rPr>
        <w:fldChar w:fldCharType="separate"/>
      </w:r>
      <w:r>
        <w:rPr>
          <w:color w:val="auto"/>
        </w:rPr>
        <w:t>- 1 -</w:t>
      </w:r>
      <w:r>
        <w:rPr>
          <w:color w:val="auto"/>
        </w:rPr>
        <w:fldChar w:fldCharType="end"/>
      </w:r>
      <w:r>
        <w:rPr>
          <w:rFonts w:hint="eastAsia" w:ascii="微软雅黑" w:hAnsi="微软雅黑" w:eastAsia="微软雅黑" w:cs="微软雅黑"/>
          <w:color w:val="auto"/>
          <w:szCs w:val="21"/>
          <w:highlight w:val="none"/>
        </w:rPr>
        <w:fldChar w:fldCharType="end"/>
      </w:r>
    </w:p>
    <w:p w14:paraId="33B4A80D">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_Toc4578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三、供应商资格条件</w:t>
      </w:r>
      <w:r>
        <w:rPr>
          <w:color w:val="auto"/>
        </w:rPr>
        <w:tab/>
      </w:r>
      <w:r>
        <w:rPr>
          <w:color w:val="auto"/>
        </w:rPr>
        <w:fldChar w:fldCharType="begin"/>
      </w:r>
      <w:r>
        <w:rPr>
          <w:color w:val="auto"/>
        </w:rPr>
        <w:instrText xml:space="preserve"> PAGEREF _Toc4578 \h </w:instrText>
      </w:r>
      <w:r>
        <w:rPr>
          <w:color w:val="auto"/>
        </w:rPr>
        <w:fldChar w:fldCharType="separate"/>
      </w:r>
      <w:r>
        <w:rPr>
          <w:color w:val="auto"/>
        </w:rPr>
        <w:t>- 1 -</w:t>
      </w:r>
      <w:r>
        <w:rPr>
          <w:color w:val="auto"/>
        </w:rPr>
        <w:fldChar w:fldCharType="end"/>
      </w:r>
      <w:r>
        <w:rPr>
          <w:rFonts w:hint="eastAsia" w:ascii="微软雅黑" w:hAnsi="微软雅黑" w:eastAsia="微软雅黑" w:cs="微软雅黑"/>
          <w:color w:val="auto"/>
          <w:szCs w:val="21"/>
          <w:highlight w:val="none"/>
        </w:rPr>
        <w:fldChar w:fldCharType="end"/>
      </w:r>
    </w:p>
    <w:p w14:paraId="6C46E0C8">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_Toc32113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四、磋商有关说明</w:t>
      </w:r>
      <w:r>
        <w:rPr>
          <w:color w:val="auto"/>
        </w:rPr>
        <w:tab/>
      </w:r>
      <w:r>
        <w:rPr>
          <w:color w:val="auto"/>
        </w:rPr>
        <w:fldChar w:fldCharType="begin"/>
      </w:r>
      <w:r>
        <w:rPr>
          <w:color w:val="auto"/>
        </w:rPr>
        <w:instrText xml:space="preserve"> PAGEREF _Toc32113 \h </w:instrText>
      </w:r>
      <w:r>
        <w:rPr>
          <w:color w:val="auto"/>
        </w:rPr>
        <w:fldChar w:fldCharType="separate"/>
      </w:r>
      <w:r>
        <w:rPr>
          <w:color w:val="auto"/>
        </w:rPr>
        <w:t>- 1 -</w:t>
      </w:r>
      <w:r>
        <w:rPr>
          <w:color w:val="auto"/>
        </w:rPr>
        <w:fldChar w:fldCharType="end"/>
      </w:r>
      <w:r>
        <w:rPr>
          <w:rFonts w:hint="eastAsia" w:ascii="微软雅黑" w:hAnsi="微软雅黑" w:eastAsia="微软雅黑" w:cs="微软雅黑"/>
          <w:color w:val="auto"/>
          <w:szCs w:val="21"/>
          <w:highlight w:val="none"/>
        </w:rPr>
        <w:fldChar w:fldCharType="end"/>
      </w:r>
    </w:p>
    <w:p w14:paraId="5570E522">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_Toc5153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lang w:val="en-US" w:eastAsia="zh-CN"/>
        </w:rPr>
        <w:t>五</w:t>
      </w:r>
      <w:r>
        <w:rPr>
          <w:rFonts w:hint="eastAsia" w:ascii="微软雅黑" w:hAnsi="微软雅黑" w:eastAsia="微软雅黑" w:cs="微软雅黑"/>
          <w:color w:val="auto"/>
          <w:szCs w:val="24"/>
          <w:highlight w:val="none"/>
        </w:rPr>
        <w:t>、其它有关规定</w:t>
      </w:r>
      <w:r>
        <w:rPr>
          <w:color w:val="auto"/>
        </w:rPr>
        <w:tab/>
      </w:r>
      <w:r>
        <w:rPr>
          <w:color w:val="auto"/>
        </w:rPr>
        <w:fldChar w:fldCharType="begin"/>
      </w:r>
      <w:r>
        <w:rPr>
          <w:color w:val="auto"/>
        </w:rPr>
        <w:instrText xml:space="preserve"> PAGEREF _Toc5153 \h </w:instrText>
      </w:r>
      <w:r>
        <w:rPr>
          <w:color w:val="auto"/>
        </w:rPr>
        <w:fldChar w:fldCharType="separate"/>
      </w:r>
      <w:r>
        <w:rPr>
          <w:color w:val="auto"/>
        </w:rPr>
        <w:t>- 2 -</w:t>
      </w:r>
      <w:r>
        <w:rPr>
          <w:color w:val="auto"/>
        </w:rPr>
        <w:fldChar w:fldCharType="end"/>
      </w:r>
      <w:r>
        <w:rPr>
          <w:rFonts w:hint="eastAsia" w:ascii="微软雅黑" w:hAnsi="微软雅黑" w:eastAsia="微软雅黑" w:cs="微软雅黑"/>
          <w:color w:val="auto"/>
          <w:szCs w:val="21"/>
          <w:highlight w:val="none"/>
        </w:rPr>
        <w:fldChar w:fldCharType="end"/>
      </w:r>
    </w:p>
    <w:p w14:paraId="2054695F">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_Toc21354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lang w:val="en-US" w:eastAsia="zh-CN"/>
        </w:rPr>
        <w:t>六</w:t>
      </w:r>
      <w:r>
        <w:rPr>
          <w:rFonts w:hint="eastAsia" w:ascii="微软雅黑" w:hAnsi="微软雅黑" w:eastAsia="微软雅黑" w:cs="微软雅黑"/>
          <w:color w:val="auto"/>
          <w:szCs w:val="24"/>
          <w:highlight w:val="none"/>
        </w:rPr>
        <w:t>、联系方式</w:t>
      </w:r>
      <w:r>
        <w:rPr>
          <w:color w:val="auto"/>
        </w:rPr>
        <w:tab/>
      </w:r>
      <w:r>
        <w:rPr>
          <w:color w:val="auto"/>
        </w:rPr>
        <w:fldChar w:fldCharType="begin"/>
      </w:r>
      <w:r>
        <w:rPr>
          <w:color w:val="auto"/>
        </w:rPr>
        <w:instrText xml:space="preserve"> PAGEREF _Toc21354 \h </w:instrText>
      </w:r>
      <w:r>
        <w:rPr>
          <w:color w:val="auto"/>
        </w:rPr>
        <w:fldChar w:fldCharType="separate"/>
      </w:r>
      <w:r>
        <w:rPr>
          <w:color w:val="auto"/>
        </w:rPr>
        <w:t>- 2 -</w:t>
      </w:r>
      <w:r>
        <w:rPr>
          <w:color w:val="auto"/>
        </w:rPr>
        <w:fldChar w:fldCharType="end"/>
      </w:r>
      <w:r>
        <w:rPr>
          <w:rFonts w:hint="eastAsia" w:ascii="微软雅黑" w:hAnsi="微软雅黑" w:eastAsia="微软雅黑" w:cs="微软雅黑"/>
          <w:color w:val="auto"/>
          <w:szCs w:val="21"/>
          <w:highlight w:val="none"/>
        </w:rPr>
        <w:fldChar w:fldCharType="end"/>
      </w:r>
    </w:p>
    <w:p w14:paraId="3675FA59">
      <w:pPr>
        <w:pStyle w:val="47"/>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_Toc7476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第二篇  采购服务需求</w:t>
      </w:r>
      <w:r>
        <w:rPr>
          <w:color w:val="auto"/>
        </w:rPr>
        <w:tab/>
      </w:r>
      <w:r>
        <w:rPr>
          <w:color w:val="auto"/>
        </w:rPr>
        <w:fldChar w:fldCharType="begin"/>
      </w:r>
      <w:r>
        <w:rPr>
          <w:color w:val="auto"/>
        </w:rPr>
        <w:instrText xml:space="preserve"> PAGEREF _Toc7476 \h </w:instrText>
      </w:r>
      <w:r>
        <w:rPr>
          <w:color w:val="auto"/>
        </w:rPr>
        <w:fldChar w:fldCharType="separate"/>
      </w:r>
      <w:r>
        <w:rPr>
          <w:color w:val="auto"/>
        </w:rPr>
        <w:t>- 3 -</w:t>
      </w:r>
      <w:r>
        <w:rPr>
          <w:color w:val="auto"/>
        </w:rPr>
        <w:fldChar w:fldCharType="end"/>
      </w:r>
      <w:r>
        <w:rPr>
          <w:rFonts w:hint="eastAsia" w:ascii="微软雅黑" w:hAnsi="微软雅黑" w:eastAsia="微软雅黑" w:cs="微软雅黑"/>
          <w:color w:val="auto"/>
          <w:szCs w:val="21"/>
          <w:highlight w:val="none"/>
        </w:rPr>
        <w:fldChar w:fldCharType="end"/>
      </w:r>
    </w:p>
    <w:p w14:paraId="49803997">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_Toc13268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一、项目基本概况介绍</w:t>
      </w:r>
      <w:r>
        <w:rPr>
          <w:color w:val="auto"/>
        </w:rPr>
        <w:tab/>
      </w:r>
      <w:r>
        <w:rPr>
          <w:color w:val="auto"/>
        </w:rPr>
        <w:fldChar w:fldCharType="begin"/>
      </w:r>
      <w:r>
        <w:rPr>
          <w:color w:val="auto"/>
        </w:rPr>
        <w:instrText xml:space="preserve"> PAGEREF _Toc13268 \h </w:instrText>
      </w:r>
      <w:r>
        <w:rPr>
          <w:color w:val="auto"/>
        </w:rPr>
        <w:fldChar w:fldCharType="separate"/>
      </w:r>
      <w:r>
        <w:rPr>
          <w:color w:val="auto"/>
        </w:rPr>
        <w:t>- 3 -</w:t>
      </w:r>
      <w:r>
        <w:rPr>
          <w:color w:val="auto"/>
        </w:rPr>
        <w:fldChar w:fldCharType="end"/>
      </w:r>
      <w:r>
        <w:rPr>
          <w:rFonts w:hint="eastAsia" w:ascii="微软雅黑" w:hAnsi="微软雅黑" w:eastAsia="微软雅黑" w:cs="微软雅黑"/>
          <w:color w:val="auto"/>
          <w:szCs w:val="21"/>
          <w:highlight w:val="none"/>
        </w:rPr>
        <w:fldChar w:fldCharType="end"/>
      </w:r>
    </w:p>
    <w:p w14:paraId="2B547844">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_Toc13097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二、</w:t>
      </w:r>
      <w:r>
        <w:rPr>
          <w:rFonts w:hint="eastAsia" w:ascii="微软雅黑" w:hAnsi="微软雅黑" w:eastAsia="微软雅黑" w:cs="微软雅黑"/>
          <w:color w:val="auto"/>
          <w:szCs w:val="24"/>
          <w:highlight w:val="none"/>
          <w:lang w:val="en-US" w:eastAsia="zh-CN"/>
        </w:rPr>
        <w:t>工作内容</w:t>
      </w:r>
      <w:r>
        <w:rPr>
          <w:color w:val="auto"/>
        </w:rPr>
        <w:tab/>
      </w:r>
      <w:r>
        <w:rPr>
          <w:color w:val="auto"/>
        </w:rPr>
        <w:fldChar w:fldCharType="begin"/>
      </w:r>
      <w:r>
        <w:rPr>
          <w:color w:val="auto"/>
        </w:rPr>
        <w:instrText xml:space="preserve"> PAGEREF _Toc13097 \h </w:instrText>
      </w:r>
      <w:r>
        <w:rPr>
          <w:color w:val="auto"/>
        </w:rPr>
        <w:fldChar w:fldCharType="separate"/>
      </w:r>
      <w:r>
        <w:rPr>
          <w:color w:val="auto"/>
        </w:rPr>
        <w:t>- 3 -</w:t>
      </w:r>
      <w:r>
        <w:rPr>
          <w:color w:val="auto"/>
        </w:rPr>
        <w:fldChar w:fldCharType="end"/>
      </w:r>
      <w:r>
        <w:rPr>
          <w:rFonts w:hint="eastAsia" w:ascii="微软雅黑" w:hAnsi="微软雅黑" w:eastAsia="微软雅黑" w:cs="微软雅黑"/>
          <w:color w:val="auto"/>
          <w:szCs w:val="21"/>
          <w:highlight w:val="none"/>
        </w:rPr>
        <w:fldChar w:fldCharType="end"/>
      </w:r>
    </w:p>
    <w:p w14:paraId="5BA915C4">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_Toc19960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lang w:val="en-US" w:eastAsia="zh-CN"/>
        </w:rPr>
        <w:t>三</w:t>
      </w:r>
      <w:r>
        <w:rPr>
          <w:rFonts w:hint="eastAsia" w:ascii="微软雅黑" w:hAnsi="微软雅黑" w:eastAsia="微软雅黑" w:cs="微软雅黑"/>
          <w:color w:val="auto"/>
          <w:szCs w:val="24"/>
          <w:highlight w:val="none"/>
        </w:rPr>
        <w:t>、</w:t>
      </w:r>
      <w:r>
        <w:rPr>
          <w:rFonts w:hint="eastAsia" w:ascii="微软雅黑" w:hAnsi="微软雅黑" w:eastAsia="微软雅黑" w:cs="微软雅黑"/>
          <w:color w:val="auto"/>
          <w:szCs w:val="24"/>
          <w:highlight w:val="none"/>
          <w:lang w:val="en-US" w:eastAsia="zh-CN"/>
        </w:rPr>
        <w:t>成果要求</w:t>
      </w:r>
      <w:r>
        <w:rPr>
          <w:color w:val="auto"/>
        </w:rPr>
        <w:tab/>
      </w:r>
      <w:r>
        <w:rPr>
          <w:color w:val="auto"/>
        </w:rPr>
        <w:fldChar w:fldCharType="begin"/>
      </w:r>
      <w:r>
        <w:rPr>
          <w:color w:val="auto"/>
        </w:rPr>
        <w:instrText xml:space="preserve"> PAGEREF _Toc19960 \h </w:instrText>
      </w:r>
      <w:r>
        <w:rPr>
          <w:color w:val="auto"/>
        </w:rPr>
        <w:fldChar w:fldCharType="separate"/>
      </w:r>
      <w:r>
        <w:rPr>
          <w:color w:val="auto"/>
        </w:rPr>
        <w:t>- 3 -</w:t>
      </w:r>
      <w:r>
        <w:rPr>
          <w:color w:val="auto"/>
        </w:rPr>
        <w:fldChar w:fldCharType="end"/>
      </w:r>
      <w:r>
        <w:rPr>
          <w:rFonts w:hint="eastAsia" w:ascii="微软雅黑" w:hAnsi="微软雅黑" w:eastAsia="微软雅黑" w:cs="微软雅黑"/>
          <w:color w:val="auto"/>
          <w:szCs w:val="21"/>
          <w:highlight w:val="none"/>
        </w:rPr>
        <w:fldChar w:fldCharType="end"/>
      </w:r>
    </w:p>
    <w:p w14:paraId="687BE67B">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_Toc19408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lang w:val="en-US" w:eastAsia="zh-CN"/>
        </w:rPr>
        <w:t>四、项目成果要求</w:t>
      </w:r>
      <w:r>
        <w:rPr>
          <w:color w:val="auto"/>
        </w:rPr>
        <w:tab/>
      </w:r>
      <w:r>
        <w:rPr>
          <w:color w:val="auto"/>
        </w:rPr>
        <w:fldChar w:fldCharType="begin"/>
      </w:r>
      <w:r>
        <w:rPr>
          <w:color w:val="auto"/>
        </w:rPr>
        <w:instrText xml:space="preserve"> PAGEREF _Toc19408 \h </w:instrText>
      </w:r>
      <w:r>
        <w:rPr>
          <w:color w:val="auto"/>
        </w:rPr>
        <w:fldChar w:fldCharType="separate"/>
      </w:r>
      <w:r>
        <w:rPr>
          <w:color w:val="auto"/>
        </w:rPr>
        <w:t>- 3 -</w:t>
      </w:r>
      <w:r>
        <w:rPr>
          <w:color w:val="auto"/>
        </w:rPr>
        <w:fldChar w:fldCharType="end"/>
      </w:r>
      <w:r>
        <w:rPr>
          <w:rFonts w:hint="eastAsia" w:ascii="微软雅黑" w:hAnsi="微软雅黑" w:eastAsia="微软雅黑" w:cs="微软雅黑"/>
          <w:color w:val="auto"/>
          <w:szCs w:val="21"/>
          <w:highlight w:val="none"/>
        </w:rPr>
        <w:fldChar w:fldCharType="end"/>
      </w:r>
    </w:p>
    <w:p w14:paraId="3FC4B597">
      <w:pPr>
        <w:pStyle w:val="47"/>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_Toc23914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第三篇  采购商务需求</w:t>
      </w:r>
      <w:r>
        <w:rPr>
          <w:color w:val="auto"/>
        </w:rPr>
        <w:tab/>
      </w:r>
      <w:r>
        <w:rPr>
          <w:color w:val="auto"/>
        </w:rPr>
        <w:fldChar w:fldCharType="begin"/>
      </w:r>
      <w:r>
        <w:rPr>
          <w:color w:val="auto"/>
        </w:rPr>
        <w:instrText xml:space="preserve"> PAGEREF _Toc23914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4D5CC8E2">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_Toc25959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一、服务期、地点</w:t>
      </w:r>
      <w:r>
        <w:rPr>
          <w:rFonts w:hint="eastAsia" w:ascii="微软雅黑" w:hAnsi="微软雅黑" w:eastAsia="微软雅黑" w:cs="微软雅黑"/>
          <w:color w:val="auto"/>
          <w:szCs w:val="24"/>
          <w:highlight w:val="none"/>
          <w:lang w:eastAsia="zh-CN"/>
        </w:rPr>
        <w:t>、</w:t>
      </w:r>
      <w:r>
        <w:rPr>
          <w:rFonts w:hint="eastAsia" w:ascii="微软雅黑" w:hAnsi="微软雅黑" w:eastAsia="微软雅黑" w:cs="微软雅黑"/>
          <w:color w:val="auto"/>
          <w:szCs w:val="24"/>
          <w:highlight w:val="none"/>
        </w:rPr>
        <w:t>验收方式</w:t>
      </w:r>
      <w:r>
        <w:rPr>
          <w:color w:val="auto"/>
        </w:rPr>
        <w:tab/>
      </w:r>
      <w:r>
        <w:rPr>
          <w:color w:val="auto"/>
        </w:rPr>
        <w:fldChar w:fldCharType="begin"/>
      </w:r>
      <w:r>
        <w:rPr>
          <w:color w:val="auto"/>
        </w:rPr>
        <w:instrText xml:space="preserve"> PAGEREF _Toc25959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3058BC32">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_Toc15490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二、报价要求</w:t>
      </w:r>
      <w:r>
        <w:rPr>
          <w:color w:val="auto"/>
        </w:rPr>
        <w:tab/>
      </w:r>
      <w:r>
        <w:rPr>
          <w:color w:val="auto"/>
        </w:rPr>
        <w:fldChar w:fldCharType="begin"/>
      </w:r>
      <w:r>
        <w:rPr>
          <w:color w:val="auto"/>
        </w:rPr>
        <w:instrText xml:space="preserve"> PAGEREF _Toc15490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0B79C3C1">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_Toc14768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三、质量保证及售后服务</w:t>
      </w:r>
      <w:r>
        <w:rPr>
          <w:color w:val="auto"/>
        </w:rPr>
        <w:tab/>
      </w:r>
      <w:r>
        <w:rPr>
          <w:color w:val="auto"/>
        </w:rPr>
        <w:fldChar w:fldCharType="begin"/>
      </w:r>
      <w:r>
        <w:rPr>
          <w:color w:val="auto"/>
        </w:rPr>
        <w:instrText xml:space="preserve"> PAGEREF _Toc14768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2D0D953E">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_Toc2968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四、付款方式</w:t>
      </w:r>
      <w:r>
        <w:rPr>
          <w:color w:val="auto"/>
        </w:rPr>
        <w:tab/>
      </w:r>
      <w:r>
        <w:rPr>
          <w:color w:val="auto"/>
        </w:rPr>
        <w:fldChar w:fldCharType="begin"/>
      </w:r>
      <w:r>
        <w:rPr>
          <w:color w:val="auto"/>
        </w:rPr>
        <w:instrText xml:space="preserve"> PAGEREF _Toc2968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4AD531D6">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_Toc1722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五、知识产权</w:t>
      </w:r>
      <w:r>
        <w:rPr>
          <w:color w:val="auto"/>
        </w:rPr>
        <w:tab/>
      </w:r>
      <w:r>
        <w:rPr>
          <w:color w:val="auto"/>
        </w:rPr>
        <w:fldChar w:fldCharType="begin"/>
      </w:r>
      <w:r>
        <w:rPr>
          <w:color w:val="auto"/>
        </w:rPr>
        <w:instrText xml:space="preserve"> PAGEREF _Toc1722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7CDA6189">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_Toc6962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六、其他</w:t>
      </w:r>
      <w:r>
        <w:rPr>
          <w:color w:val="auto"/>
        </w:rPr>
        <w:tab/>
      </w:r>
      <w:r>
        <w:rPr>
          <w:color w:val="auto"/>
        </w:rPr>
        <w:fldChar w:fldCharType="begin"/>
      </w:r>
      <w:r>
        <w:rPr>
          <w:color w:val="auto"/>
        </w:rPr>
        <w:instrText xml:space="preserve"> PAGEREF _Toc6962 \h </w:instrText>
      </w:r>
      <w:r>
        <w:rPr>
          <w:color w:val="auto"/>
        </w:rPr>
        <w:fldChar w:fldCharType="separate"/>
      </w:r>
      <w:r>
        <w:rPr>
          <w:color w:val="auto"/>
        </w:rPr>
        <w:t>- 4 -</w:t>
      </w:r>
      <w:r>
        <w:rPr>
          <w:color w:val="auto"/>
        </w:rPr>
        <w:fldChar w:fldCharType="end"/>
      </w:r>
      <w:r>
        <w:rPr>
          <w:rFonts w:hint="eastAsia" w:ascii="微软雅黑" w:hAnsi="微软雅黑" w:eastAsia="微软雅黑" w:cs="微软雅黑"/>
          <w:color w:val="auto"/>
          <w:szCs w:val="21"/>
          <w:highlight w:val="none"/>
        </w:rPr>
        <w:fldChar w:fldCharType="end"/>
      </w:r>
    </w:p>
    <w:p w14:paraId="63CF6ADA">
      <w:pPr>
        <w:pStyle w:val="47"/>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_Toc737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第四篇  磋商程序及方法、评审标准、无效响应和</w:t>
      </w:r>
      <w:r>
        <w:rPr>
          <w:rFonts w:hint="eastAsia" w:ascii="微软雅黑" w:hAnsi="微软雅黑" w:eastAsia="微软雅黑" w:cs="微软雅黑"/>
          <w:color w:val="auto"/>
          <w:szCs w:val="36"/>
          <w:highlight w:val="none"/>
        </w:rPr>
        <w:t>采购终止</w:t>
      </w:r>
      <w:r>
        <w:rPr>
          <w:color w:val="auto"/>
        </w:rPr>
        <w:tab/>
      </w:r>
      <w:r>
        <w:rPr>
          <w:color w:val="auto"/>
        </w:rPr>
        <w:fldChar w:fldCharType="begin"/>
      </w:r>
      <w:r>
        <w:rPr>
          <w:color w:val="auto"/>
        </w:rPr>
        <w:instrText xml:space="preserve"> PAGEREF _Toc737 \h </w:instrText>
      </w:r>
      <w:r>
        <w:rPr>
          <w:color w:val="auto"/>
        </w:rPr>
        <w:fldChar w:fldCharType="separate"/>
      </w:r>
      <w:r>
        <w:rPr>
          <w:color w:val="auto"/>
        </w:rPr>
        <w:t>- 5 -</w:t>
      </w:r>
      <w:r>
        <w:rPr>
          <w:color w:val="auto"/>
        </w:rPr>
        <w:fldChar w:fldCharType="end"/>
      </w:r>
      <w:r>
        <w:rPr>
          <w:rFonts w:hint="eastAsia" w:ascii="微软雅黑" w:hAnsi="微软雅黑" w:eastAsia="微软雅黑" w:cs="微软雅黑"/>
          <w:color w:val="auto"/>
          <w:szCs w:val="21"/>
          <w:highlight w:val="none"/>
        </w:rPr>
        <w:fldChar w:fldCharType="end"/>
      </w:r>
    </w:p>
    <w:p w14:paraId="7A36F26E">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_Toc30847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一、磋商程序及方法</w:t>
      </w:r>
      <w:r>
        <w:rPr>
          <w:color w:val="auto"/>
        </w:rPr>
        <w:tab/>
      </w:r>
      <w:r>
        <w:rPr>
          <w:color w:val="auto"/>
        </w:rPr>
        <w:fldChar w:fldCharType="begin"/>
      </w:r>
      <w:r>
        <w:rPr>
          <w:color w:val="auto"/>
        </w:rPr>
        <w:instrText xml:space="preserve"> PAGEREF _Toc30847 \h </w:instrText>
      </w:r>
      <w:r>
        <w:rPr>
          <w:color w:val="auto"/>
        </w:rPr>
        <w:fldChar w:fldCharType="separate"/>
      </w:r>
      <w:r>
        <w:rPr>
          <w:color w:val="auto"/>
        </w:rPr>
        <w:t>- 5 -</w:t>
      </w:r>
      <w:r>
        <w:rPr>
          <w:color w:val="auto"/>
        </w:rPr>
        <w:fldChar w:fldCharType="end"/>
      </w:r>
      <w:r>
        <w:rPr>
          <w:rFonts w:hint="eastAsia" w:ascii="微软雅黑" w:hAnsi="微软雅黑" w:eastAsia="微软雅黑" w:cs="微软雅黑"/>
          <w:color w:val="auto"/>
          <w:szCs w:val="21"/>
          <w:highlight w:val="none"/>
        </w:rPr>
        <w:fldChar w:fldCharType="end"/>
      </w:r>
    </w:p>
    <w:p w14:paraId="46B0B9B1">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_Toc32206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二、评审标准</w:t>
      </w:r>
      <w:r>
        <w:rPr>
          <w:color w:val="auto"/>
        </w:rPr>
        <w:tab/>
      </w:r>
      <w:r>
        <w:rPr>
          <w:color w:val="auto"/>
        </w:rPr>
        <w:fldChar w:fldCharType="begin"/>
      </w:r>
      <w:r>
        <w:rPr>
          <w:color w:val="auto"/>
        </w:rPr>
        <w:instrText xml:space="preserve"> PAGEREF _Toc32206 \h </w:instrText>
      </w:r>
      <w:r>
        <w:rPr>
          <w:color w:val="auto"/>
        </w:rPr>
        <w:fldChar w:fldCharType="separate"/>
      </w:r>
      <w:r>
        <w:rPr>
          <w:color w:val="auto"/>
        </w:rPr>
        <w:t>- 7 -</w:t>
      </w:r>
      <w:r>
        <w:rPr>
          <w:color w:val="auto"/>
        </w:rPr>
        <w:fldChar w:fldCharType="end"/>
      </w:r>
      <w:r>
        <w:rPr>
          <w:rFonts w:hint="eastAsia" w:ascii="微软雅黑" w:hAnsi="微软雅黑" w:eastAsia="微软雅黑" w:cs="微软雅黑"/>
          <w:color w:val="auto"/>
          <w:szCs w:val="21"/>
          <w:highlight w:val="none"/>
        </w:rPr>
        <w:fldChar w:fldCharType="end"/>
      </w:r>
    </w:p>
    <w:p w14:paraId="673BF600">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_Toc14042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三、无效响应</w:t>
      </w:r>
      <w:r>
        <w:rPr>
          <w:color w:val="auto"/>
        </w:rPr>
        <w:tab/>
      </w:r>
      <w:r>
        <w:rPr>
          <w:color w:val="auto"/>
        </w:rPr>
        <w:fldChar w:fldCharType="begin"/>
      </w:r>
      <w:r>
        <w:rPr>
          <w:color w:val="auto"/>
        </w:rPr>
        <w:instrText xml:space="preserve"> PAGEREF _Toc14042 \h </w:instrText>
      </w:r>
      <w:r>
        <w:rPr>
          <w:color w:val="auto"/>
        </w:rPr>
        <w:fldChar w:fldCharType="separate"/>
      </w:r>
      <w:r>
        <w:rPr>
          <w:color w:val="auto"/>
        </w:rPr>
        <w:t>- 9 -</w:t>
      </w:r>
      <w:r>
        <w:rPr>
          <w:color w:val="auto"/>
        </w:rPr>
        <w:fldChar w:fldCharType="end"/>
      </w:r>
      <w:r>
        <w:rPr>
          <w:rFonts w:hint="eastAsia" w:ascii="微软雅黑" w:hAnsi="微软雅黑" w:eastAsia="微软雅黑" w:cs="微软雅黑"/>
          <w:color w:val="auto"/>
          <w:szCs w:val="21"/>
          <w:highlight w:val="none"/>
        </w:rPr>
        <w:fldChar w:fldCharType="end"/>
      </w:r>
    </w:p>
    <w:p w14:paraId="40161AAA">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_Toc32383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四、采购终止</w:t>
      </w:r>
      <w:r>
        <w:rPr>
          <w:color w:val="auto"/>
        </w:rPr>
        <w:tab/>
      </w:r>
      <w:r>
        <w:rPr>
          <w:color w:val="auto"/>
        </w:rPr>
        <w:fldChar w:fldCharType="begin"/>
      </w:r>
      <w:r>
        <w:rPr>
          <w:color w:val="auto"/>
        </w:rPr>
        <w:instrText xml:space="preserve"> PAGEREF _Toc32383 \h </w:instrText>
      </w:r>
      <w:r>
        <w:rPr>
          <w:color w:val="auto"/>
        </w:rPr>
        <w:fldChar w:fldCharType="separate"/>
      </w:r>
      <w:r>
        <w:rPr>
          <w:color w:val="auto"/>
        </w:rPr>
        <w:t>- 10 -</w:t>
      </w:r>
      <w:r>
        <w:rPr>
          <w:color w:val="auto"/>
        </w:rPr>
        <w:fldChar w:fldCharType="end"/>
      </w:r>
      <w:r>
        <w:rPr>
          <w:rFonts w:hint="eastAsia" w:ascii="微软雅黑" w:hAnsi="微软雅黑" w:eastAsia="微软雅黑" w:cs="微软雅黑"/>
          <w:color w:val="auto"/>
          <w:szCs w:val="21"/>
          <w:highlight w:val="none"/>
        </w:rPr>
        <w:fldChar w:fldCharType="end"/>
      </w:r>
    </w:p>
    <w:p w14:paraId="6B9B466D">
      <w:pPr>
        <w:pStyle w:val="47"/>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_Toc9763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第五篇  供应商须知</w:t>
      </w:r>
      <w:r>
        <w:rPr>
          <w:color w:val="auto"/>
        </w:rPr>
        <w:tab/>
      </w:r>
      <w:r>
        <w:rPr>
          <w:color w:val="auto"/>
        </w:rPr>
        <w:fldChar w:fldCharType="begin"/>
      </w:r>
      <w:r>
        <w:rPr>
          <w:color w:val="auto"/>
        </w:rPr>
        <w:instrText xml:space="preserve"> PAGEREF _Toc9763 \h </w:instrText>
      </w:r>
      <w:r>
        <w:rPr>
          <w:color w:val="auto"/>
        </w:rPr>
        <w:fldChar w:fldCharType="separate"/>
      </w:r>
      <w:r>
        <w:rPr>
          <w:color w:val="auto"/>
        </w:rPr>
        <w:t>- 11 -</w:t>
      </w:r>
      <w:r>
        <w:rPr>
          <w:color w:val="auto"/>
        </w:rPr>
        <w:fldChar w:fldCharType="end"/>
      </w:r>
      <w:r>
        <w:rPr>
          <w:rFonts w:hint="eastAsia" w:ascii="微软雅黑" w:hAnsi="微软雅黑" w:eastAsia="微软雅黑" w:cs="微软雅黑"/>
          <w:color w:val="auto"/>
          <w:szCs w:val="21"/>
          <w:highlight w:val="none"/>
        </w:rPr>
        <w:fldChar w:fldCharType="end"/>
      </w:r>
    </w:p>
    <w:p w14:paraId="323E51DA">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_Toc28328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一、磋商费用</w:t>
      </w:r>
      <w:r>
        <w:rPr>
          <w:color w:val="auto"/>
        </w:rPr>
        <w:tab/>
      </w:r>
      <w:r>
        <w:rPr>
          <w:color w:val="auto"/>
        </w:rPr>
        <w:fldChar w:fldCharType="begin"/>
      </w:r>
      <w:r>
        <w:rPr>
          <w:color w:val="auto"/>
        </w:rPr>
        <w:instrText xml:space="preserve"> PAGEREF _Toc28328 \h </w:instrText>
      </w:r>
      <w:r>
        <w:rPr>
          <w:color w:val="auto"/>
        </w:rPr>
        <w:fldChar w:fldCharType="separate"/>
      </w:r>
      <w:r>
        <w:rPr>
          <w:color w:val="auto"/>
        </w:rPr>
        <w:t>- 11 -</w:t>
      </w:r>
      <w:r>
        <w:rPr>
          <w:color w:val="auto"/>
        </w:rPr>
        <w:fldChar w:fldCharType="end"/>
      </w:r>
      <w:r>
        <w:rPr>
          <w:rFonts w:hint="eastAsia" w:ascii="微软雅黑" w:hAnsi="微软雅黑" w:eastAsia="微软雅黑" w:cs="微软雅黑"/>
          <w:color w:val="auto"/>
          <w:szCs w:val="21"/>
          <w:highlight w:val="none"/>
        </w:rPr>
        <w:fldChar w:fldCharType="end"/>
      </w:r>
    </w:p>
    <w:p w14:paraId="5AA02472">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_Toc25911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二、竞争性磋商文件</w:t>
      </w:r>
      <w:r>
        <w:rPr>
          <w:color w:val="auto"/>
        </w:rPr>
        <w:tab/>
      </w:r>
      <w:r>
        <w:rPr>
          <w:color w:val="auto"/>
        </w:rPr>
        <w:fldChar w:fldCharType="begin"/>
      </w:r>
      <w:r>
        <w:rPr>
          <w:color w:val="auto"/>
        </w:rPr>
        <w:instrText xml:space="preserve"> PAGEREF _Toc25911 \h </w:instrText>
      </w:r>
      <w:r>
        <w:rPr>
          <w:color w:val="auto"/>
        </w:rPr>
        <w:fldChar w:fldCharType="separate"/>
      </w:r>
      <w:r>
        <w:rPr>
          <w:color w:val="auto"/>
        </w:rPr>
        <w:t>- 11 -</w:t>
      </w:r>
      <w:r>
        <w:rPr>
          <w:color w:val="auto"/>
        </w:rPr>
        <w:fldChar w:fldCharType="end"/>
      </w:r>
      <w:r>
        <w:rPr>
          <w:rFonts w:hint="eastAsia" w:ascii="微软雅黑" w:hAnsi="微软雅黑" w:eastAsia="微软雅黑" w:cs="微软雅黑"/>
          <w:color w:val="auto"/>
          <w:szCs w:val="21"/>
          <w:highlight w:val="none"/>
        </w:rPr>
        <w:fldChar w:fldCharType="end"/>
      </w:r>
    </w:p>
    <w:p w14:paraId="71EA7FAF">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_Toc9697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三、磋商要求</w:t>
      </w:r>
      <w:r>
        <w:rPr>
          <w:color w:val="auto"/>
        </w:rPr>
        <w:tab/>
      </w:r>
      <w:r>
        <w:rPr>
          <w:color w:val="auto"/>
        </w:rPr>
        <w:fldChar w:fldCharType="begin"/>
      </w:r>
      <w:r>
        <w:rPr>
          <w:color w:val="auto"/>
        </w:rPr>
        <w:instrText xml:space="preserve"> PAGEREF _Toc9697 \h </w:instrText>
      </w:r>
      <w:r>
        <w:rPr>
          <w:color w:val="auto"/>
        </w:rPr>
        <w:fldChar w:fldCharType="separate"/>
      </w:r>
      <w:r>
        <w:rPr>
          <w:color w:val="auto"/>
        </w:rPr>
        <w:t>- 11 -</w:t>
      </w:r>
      <w:r>
        <w:rPr>
          <w:color w:val="auto"/>
        </w:rPr>
        <w:fldChar w:fldCharType="end"/>
      </w:r>
      <w:r>
        <w:rPr>
          <w:rFonts w:hint="eastAsia" w:ascii="微软雅黑" w:hAnsi="微软雅黑" w:eastAsia="微软雅黑" w:cs="微软雅黑"/>
          <w:color w:val="auto"/>
          <w:szCs w:val="21"/>
          <w:highlight w:val="none"/>
        </w:rPr>
        <w:fldChar w:fldCharType="end"/>
      </w:r>
    </w:p>
    <w:p w14:paraId="67D766F6">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_Toc30925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四、成交供应商的确认和变更</w:t>
      </w:r>
      <w:r>
        <w:rPr>
          <w:color w:val="auto"/>
        </w:rPr>
        <w:tab/>
      </w:r>
      <w:r>
        <w:rPr>
          <w:color w:val="auto"/>
        </w:rPr>
        <w:fldChar w:fldCharType="begin"/>
      </w:r>
      <w:r>
        <w:rPr>
          <w:color w:val="auto"/>
        </w:rPr>
        <w:instrText xml:space="preserve"> PAGEREF _Toc30925 \h </w:instrText>
      </w:r>
      <w:r>
        <w:rPr>
          <w:color w:val="auto"/>
        </w:rPr>
        <w:fldChar w:fldCharType="separate"/>
      </w:r>
      <w:r>
        <w:rPr>
          <w:color w:val="auto"/>
        </w:rPr>
        <w:t>- 12 -</w:t>
      </w:r>
      <w:r>
        <w:rPr>
          <w:color w:val="auto"/>
        </w:rPr>
        <w:fldChar w:fldCharType="end"/>
      </w:r>
      <w:r>
        <w:rPr>
          <w:rFonts w:hint="eastAsia" w:ascii="微软雅黑" w:hAnsi="微软雅黑" w:eastAsia="微软雅黑" w:cs="微软雅黑"/>
          <w:color w:val="auto"/>
          <w:szCs w:val="21"/>
          <w:highlight w:val="none"/>
        </w:rPr>
        <w:fldChar w:fldCharType="end"/>
      </w:r>
    </w:p>
    <w:p w14:paraId="125FD9BA">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_Toc31615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五、成交通知</w:t>
      </w:r>
      <w:r>
        <w:rPr>
          <w:color w:val="auto"/>
        </w:rPr>
        <w:tab/>
      </w:r>
      <w:r>
        <w:rPr>
          <w:color w:val="auto"/>
        </w:rPr>
        <w:fldChar w:fldCharType="begin"/>
      </w:r>
      <w:r>
        <w:rPr>
          <w:color w:val="auto"/>
        </w:rPr>
        <w:instrText xml:space="preserve"> PAGEREF _Toc31615 \h </w:instrText>
      </w:r>
      <w:r>
        <w:rPr>
          <w:color w:val="auto"/>
        </w:rPr>
        <w:fldChar w:fldCharType="separate"/>
      </w:r>
      <w:r>
        <w:rPr>
          <w:color w:val="auto"/>
        </w:rPr>
        <w:t>- 12 -</w:t>
      </w:r>
      <w:r>
        <w:rPr>
          <w:color w:val="auto"/>
        </w:rPr>
        <w:fldChar w:fldCharType="end"/>
      </w:r>
      <w:r>
        <w:rPr>
          <w:rFonts w:hint="eastAsia" w:ascii="微软雅黑" w:hAnsi="微软雅黑" w:eastAsia="微软雅黑" w:cs="微软雅黑"/>
          <w:color w:val="auto"/>
          <w:szCs w:val="21"/>
          <w:highlight w:val="none"/>
        </w:rPr>
        <w:fldChar w:fldCharType="end"/>
      </w:r>
    </w:p>
    <w:p w14:paraId="3BFF6663">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_Toc4728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六、关于质疑和投诉</w:t>
      </w:r>
      <w:r>
        <w:rPr>
          <w:color w:val="auto"/>
        </w:rPr>
        <w:tab/>
      </w:r>
      <w:r>
        <w:rPr>
          <w:color w:val="auto"/>
        </w:rPr>
        <w:fldChar w:fldCharType="begin"/>
      </w:r>
      <w:r>
        <w:rPr>
          <w:color w:val="auto"/>
        </w:rPr>
        <w:instrText xml:space="preserve"> PAGEREF _Toc4728 \h </w:instrText>
      </w:r>
      <w:r>
        <w:rPr>
          <w:color w:val="auto"/>
        </w:rPr>
        <w:fldChar w:fldCharType="separate"/>
      </w:r>
      <w:r>
        <w:rPr>
          <w:color w:val="auto"/>
        </w:rPr>
        <w:t>- 13 -</w:t>
      </w:r>
      <w:r>
        <w:rPr>
          <w:color w:val="auto"/>
        </w:rPr>
        <w:fldChar w:fldCharType="end"/>
      </w:r>
      <w:r>
        <w:rPr>
          <w:rFonts w:hint="eastAsia" w:ascii="微软雅黑" w:hAnsi="微软雅黑" w:eastAsia="微软雅黑" w:cs="微软雅黑"/>
          <w:color w:val="auto"/>
          <w:szCs w:val="21"/>
          <w:highlight w:val="none"/>
        </w:rPr>
        <w:fldChar w:fldCharType="end"/>
      </w:r>
    </w:p>
    <w:p w14:paraId="1CDB93F2">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_Toc31761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七、招标代理服务费</w:t>
      </w:r>
      <w:r>
        <w:rPr>
          <w:color w:val="auto"/>
        </w:rPr>
        <w:tab/>
      </w:r>
      <w:r>
        <w:rPr>
          <w:color w:val="auto"/>
        </w:rPr>
        <w:fldChar w:fldCharType="begin"/>
      </w:r>
      <w:r>
        <w:rPr>
          <w:color w:val="auto"/>
        </w:rPr>
        <w:instrText xml:space="preserve"> PAGEREF _Toc31761 \h </w:instrText>
      </w:r>
      <w:r>
        <w:rPr>
          <w:color w:val="auto"/>
        </w:rPr>
        <w:fldChar w:fldCharType="separate"/>
      </w:r>
      <w:r>
        <w:rPr>
          <w:color w:val="auto"/>
        </w:rPr>
        <w:t>- 14 -</w:t>
      </w:r>
      <w:r>
        <w:rPr>
          <w:color w:val="auto"/>
        </w:rPr>
        <w:fldChar w:fldCharType="end"/>
      </w:r>
      <w:r>
        <w:rPr>
          <w:rFonts w:hint="eastAsia" w:ascii="微软雅黑" w:hAnsi="微软雅黑" w:eastAsia="微软雅黑" w:cs="微软雅黑"/>
          <w:color w:val="auto"/>
          <w:szCs w:val="21"/>
          <w:highlight w:val="none"/>
        </w:rPr>
        <w:fldChar w:fldCharType="end"/>
      </w:r>
    </w:p>
    <w:p w14:paraId="251D55CE">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_Toc20654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八、签订合同</w:t>
      </w:r>
      <w:r>
        <w:rPr>
          <w:color w:val="auto"/>
        </w:rPr>
        <w:tab/>
      </w:r>
      <w:r>
        <w:rPr>
          <w:color w:val="auto"/>
        </w:rPr>
        <w:fldChar w:fldCharType="begin"/>
      </w:r>
      <w:r>
        <w:rPr>
          <w:color w:val="auto"/>
        </w:rPr>
        <w:instrText xml:space="preserve"> PAGEREF _Toc20654 \h </w:instrText>
      </w:r>
      <w:r>
        <w:rPr>
          <w:color w:val="auto"/>
        </w:rPr>
        <w:fldChar w:fldCharType="separate"/>
      </w:r>
      <w:r>
        <w:rPr>
          <w:color w:val="auto"/>
        </w:rPr>
        <w:t>- 15 -</w:t>
      </w:r>
      <w:r>
        <w:rPr>
          <w:color w:val="auto"/>
        </w:rPr>
        <w:fldChar w:fldCharType="end"/>
      </w:r>
      <w:r>
        <w:rPr>
          <w:rFonts w:hint="eastAsia" w:ascii="微软雅黑" w:hAnsi="微软雅黑" w:eastAsia="微软雅黑" w:cs="微软雅黑"/>
          <w:color w:val="auto"/>
          <w:szCs w:val="21"/>
          <w:highlight w:val="none"/>
        </w:rPr>
        <w:fldChar w:fldCharType="end"/>
      </w:r>
    </w:p>
    <w:p w14:paraId="7F0A3D1A">
      <w:pPr>
        <w:pStyle w:val="47"/>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_Toc1998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第六篇  合同主要条款和格式合同（样本）</w:t>
      </w:r>
      <w:r>
        <w:rPr>
          <w:color w:val="auto"/>
        </w:rPr>
        <w:tab/>
      </w:r>
      <w:r>
        <w:rPr>
          <w:color w:val="auto"/>
        </w:rPr>
        <w:fldChar w:fldCharType="begin"/>
      </w:r>
      <w:r>
        <w:rPr>
          <w:color w:val="auto"/>
        </w:rPr>
        <w:instrText xml:space="preserve"> PAGEREF _Toc1998 \h </w:instrText>
      </w:r>
      <w:r>
        <w:rPr>
          <w:color w:val="auto"/>
        </w:rPr>
        <w:fldChar w:fldCharType="separate"/>
      </w:r>
      <w:r>
        <w:rPr>
          <w:color w:val="auto"/>
        </w:rPr>
        <w:t>- 16 -</w:t>
      </w:r>
      <w:r>
        <w:rPr>
          <w:color w:val="auto"/>
        </w:rPr>
        <w:fldChar w:fldCharType="end"/>
      </w:r>
      <w:r>
        <w:rPr>
          <w:rFonts w:hint="eastAsia" w:ascii="微软雅黑" w:hAnsi="微软雅黑" w:eastAsia="微软雅黑" w:cs="微软雅黑"/>
          <w:color w:val="auto"/>
          <w:szCs w:val="21"/>
          <w:highlight w:val="none"/>
        </w:rPr>
        <w:fldChar w:fldCharType="end"/>
      </w:r>
    </w:p>
    <w:p w14:paraId="3668C58E">
      <w:pPr>
        <w:pStyle w:val="47"/>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_Toc18426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30"/>
          <w:highlight w:val="none"/>
        </w:rPr>
        <w:t>第七篇  响应文件编制要求</w:t>
      </w:r>
      <w:r>
        <w:rPr>
          <w:color w:val="auto"/>
        </w:rPr>
        <w:tab/>
      </w:r>
      <w:r>
        <w:rPr>
          <w:color w:val="auto"/>
        </w:rPr>
        <w:fldChar w:fldCharType="begin"/>
      </w:r>
      <w:r>
        <w:rPr>
          <w:color w:val="auto"/>
        </w:rPr>
        <w:instrText xml:space="preserve"> PAGEREF _Toc18426 \h </w:instrText>
      </w:r>
      <w:r>
        <w:rPr>
          <w:color w:val="auto"/>
        </w:rPr>
        <w:fldChar w:fldCharType="separate"/>
      </w:r>
      <w:r>
        <w:rPr>
          <w:color w:val="auto"/>
        </w:rPr>
        <w:t>- 23 -</w:t>
      </w:r>
      <w:r>
        <w:rPr>
          <w:color w:val="auto"/>
        </w:rPr>
        <w:fldChar w:fldCharType="end"/>
      </w:r>
      <w:r>
        <w:rPr>
          <w:rFonts w:hint="eastAsia" w:ascii="微软雅黑" w:hAnsi="微软雅黑" w:eastAsia="微软雅黑" w:cs="微软雅黑"/>
          <w:color w:val="auto"/>
          <w:szCs w:val="21"/>
          <w:highlight w:val="none"/>
        </w:rPr>
        <w:fldChar w:fldCharType="end"/>
      </w:r>
    </w:p>
    <w:p w14:paraId="1480A8FD">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_Toc2431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一、经济部分</w:t>
      </w:r>
      <w:r>
        <w:rPr>
          <w:color w:val="auto"/>
        </w:rPr>
        <w:tab/>
      </w:r>
      <w:r>
        <w:rPr>
          <w:color w:val="auto"/>
        </w:rPr>
        <w:fldChar w:fldCharType="begin"/>
      </w:r>
      <w:r>
        <w:rPr>
          <w:color w:val="auto"/>
        </w:rPr>
        <w:instrText xml:space="preserve"> PAGEREF _Toc2431 \h </w:instrText>
      </w:r>
      <w:r>
        <w:rPr>
          <w:color w:val="auto"/>
        </w:rPr>
        <w:fldChar w:fldCharType="separate"/>
      </w:r>
      <w:r>
        <w:rPr>
          <w:color w:val="auto"/>
        </w:rPr>
        <w:t>- 24 -</w:t>
      </w:r>
      <w:r>
        <w:rPr>
          <w:color w:val="auto"/>
        </w:rPr>
        <w:fldChar w:fldCharType="end"/>
      </w:r>
      <w:r>
        <w:rPr>
          <w:rFonts w:hint="eastAsia" w:ascii="微软雅黑" w:hAnsi="微软雅黑" w:eastAsia="微软雅黑" w:cs="微软雅黑"/>
          <w:color w:val="auto"/>
          <w:szCs w:val="21"/>
          <w:highlight w:val="none"/>
        </w:rPr>
        <w:fldChar w:fldCharType="end"/>
      </w:r>
    </w:p>
    <w:p w14:paraId="6AEE251C">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_Toc26308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二、服务部分</w:t>
      </w:r>
      <w:r>
        <w:rPr>
          <w:color w:val="auto"/>
        </w:rPr>
        <w:tab/>
      </w:r>
      <w:r>
        <w:rPr>
          <w:color w:val="auto"/>
        </w:rPr>
        <w:fldChar w:fldCharType="begin"/>
      </w:r>
      <w:r>
        <w:rPr>
          <w:color w:val="auto"/>
        </w:rPr>
        <w:instrText xml:space="preserve"> PAGEREF _Toc26308 \h </w:instrText>
      </w:r>
      <w:r>
        <w:rPr>
          <w:color w:val="auto"/>
        </w:rPr>
        <w:fldChar w:fldCharType="separate"/>
      </w:r>
      <w:r>
        <w:rPr>
          <w:color w:val="auto"/>
        </w:rPr>
        <w:t>- 26 -</w:t>
      </w:r>
      <w:r>
        <w:rPr>
          <w:color w:val="auto"/>
        </w:rPr>
        <w:fldChar w:fldCharType="end"/>
      </w:r>
      <w:r>
        <w:rPr>
          <w:rFonts w:hint="eastAsia" w:ascii="微软雅黑" w:hAnsi="微软雅黑" w:eastAsia="微软雅黑" w:cs="微软雅黑"/>
          <w:color w:val="auto"/>
          <w:szCs w:val="21"/>
          <w:highlight w:val="none"/>
        </w:rPr>
        <w:fldChar w:fldCharType="end"/>
      </w:r>
    </w:p>
    <w:p w14:paraId="12C112F4">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_Toc12711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三、商务部分</w:t>
      </w:r>
      <w:r>
        <w:rPr>
          <w:color w:val="auto"/>
        </w:rPr>
        <w:tab/>
      </w:r>
      <w:r>
        <w:rPr>
          <w:color w:val="auto"/>
        </w:rPr>
        <w:fldChar w:fldCharType="begin"/>
      </w:r>
      <w:r>
        <w:rPr>
          <w:color w:val="auto"/>
        </w:rPr>
        <w:instrText xml:space="preserve"> PAGEREF _Toc12711 \h </w:instrText>
      </w:r>
      <w:r>
        <w:rPr>
          <w:color w:val="auto"/>
        </w:rPr>
        <w:fldChar w:fldCharType="separate"/>
      </w:r>
      <w:r>
        <w:rPr>
          <w:color w:val="auto"/>
        </w:rPr>
        <w:t>- 28 -</w:t>
      </w:r>
      <w:r>
        <w:rPr>
          <w:color w:val="auto"/>
        </w:rPr>
        <w:fldChar w:fldCharType="end"/>
      </w:r>
      <w:r>
        <w:rPr>
          <w:rFonts w:hint="eastAsia" w:ascii="微软雅黑" w:hAnsi="微软雅黑" w:eastAsia="微软雅黑" w:cs="微软雅黑"/>
          <w:color w:val="auto"/>
          <w:szCs w:val="21"/>
          <w:highlight w:val="none"/>
        </w:rPr>
        <w:fldChar w:fldCharType="end"/>
      </w:r>
    </w:p>
    <w:p w14:paraId="40FD9197">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_Toc4182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四、资格条件及其他</w:t>
      </w:r>
      <w:r>
        <w:rPr>
          <w:color w:val="auto"/>
        </w:rPr>
        <w:tab/>
      </w:r>
      <w:r>
        <w:rPr>
          <w:color w:val="auto"/>
        </w:rPr>
        <w:fldChar w:fldCharType="begin"/>
      </w:r>
      <w:r>
        <w:rPr>
          <w:color w:val="auto"/>
        </w:rPr>
        <w:instrText xml:space="preserve"> PAGEREF _Toc4182 \h </w:instrText>
      </w:r>
      <w:r>
        <w:rPr>
          <w:color w:val="auto"/>
        </w:rPr>
        <w:fldChar w:fldCharType="separate"/>
      </w:r>
      <w:r>
        <w:rPr>
          <w:color w:val="auto"/>
        </w:rPr>
        <w:t>- 30 -</w:t>
      </w:r>
      <w:r>
        <w:rPr>
          <w:color w:val="auto"/>
        </w:rPr>
        <w:fldChar w:fldCharType="end"/>
      </w:r>
      <w:r>
        <w:rPr>
          <w:rFonts w:hint="eastAsia" w:ascii="微软雅黑" w:hAnsi="微软雅黑" w:eastAsia="微软雅黑" w:cs="微软雅黑"/>
          <w:color w:val="auto"/>
          <w:szCs w:val="21"/>
          <w:highlight w:val="none"/>
        </w:rPr>
        <w:fldChar w:fldCharType="end"/>
      </w:r>
    </w:p>
    <w:p w14:paraId="35A0A164">
      <w:pPr>
        <w:pStyle w:val="30"/>
        <w:tabs>
          <w:tab w:val="right" w:leader="dot" w:pos="9412"/>
        </w:tabs>
        <w:rPr>
          <w:color w:val="auto"/>
        </w:rPr>
      </w:pPr>
      <w:r>
        <w:rPr>
          <w:rFonts w:hint="eastAsia" w:ascii="微软雅黑" w:hAnsi="微软雅黑" w:eastAsia="微软雅黑" w:cs="微软雅黑"/>
          <w:color w:val="auto"/>
          <w:szCs w:val="21"/>
          <w:highlight w:val="none"/>
        </w:rPr>
        <w:fldChar w:fldCharType="begin"/>
      </w:r>
      <w:r>
        <w:rPr>
          <w:rFonts w:hint="eastAsia" w:ascii="微软雅黑" w:hAnsi="微软雅黑" w:eastAsia="微软雅黑" w:cs="微软雅黑"/>
          <w:color w:val="auto"/>
          <w:szCs w:val="21"/>
          <w:highlight w:val="none"/>
        </w:rPr>
        <w:instrText xml:space="preserve"> HYPERLINK \l _Toc16374 </w:instrText>
      </w:r>
      <w:r>
        <w:rPr>
          <w:rFonts w:hint="eastAsia" w:ascii="微软雅黑" w:hAnsi="微软雅黑" w:eastAsia="微软雅黑" w:cs="微软雅黑"/>
          <w:color w:val="auto"/>
          <w:szCs w:val="21"/>
          <w:highlight w:val="none"/>
        </w:rPr>
        <w:fldChar w:fldCharType="separate"/>
      </w:r>
      <w:r>
        <w:rPr>
          <w:rFonts w:hint="eastAsia" w:ascii="微软雅黑" w:hAnsi="微软雅黑" w:eastAsia="微软雅黑" w:cs="微软雅黑"/>
          <w:color w:val="auto"/>
          <w:szCs w:val="24"/>
          <w:highlight w:val="none"/>
        </w:rPr>
        <w:t>五、其他应提供的资料</w:t>
      </w:r>
      <w:r>
        <w:rPr>
          <w:color w:val="auto"/>
        </w:rPr>
        <w:tab/>
      </w:r>
      <w:r>
        <w:rPr>
          <w:color w:val="auto"/>
        </w:rPr>
        <w:fldChar w:fldCharType="begin"/>
      </w:r>
      <w:r>
        <w:rPr>
          <w:color w:val="auto"/>
        </w:rPr>
        <w:instrText xml:space="preserve"> PAGEREF _Toc16374 \h </w:instrText>
      </w:r>
      <w:r>
        <w:rPr>
          <w:color w:val="auto"/>
        </w:rPr>
        <w:fldChar w:fldCharType="separate"/>
      </w:r>
      <w:r>
        <w:rPr>
          <w:color w:val="auto"/>
        </w:rPr>
        <w:t>- 35 -</w:t>
      </w:r>
      <w:r>
        <w:rPr>
          <w:color w:val="auto"/>
        </w:rPr>
        <w:fldChar w:fldCharType="end"/>
      </w:r>
      <w:r>
        <w:rPr>
          <w:rFonts w:hint="eastAsia" w:ascii="微软雅黑" w:hAnsi="微软雅黑" w:eastAsia="微软雅黑" w:cs="微软雅黑"/>
          <w:color w:val="auto"/>
          <w:szCs w:val="21"/>
          <w:highlight w:val="none"/>
        </w:rPr>
        <w:fldChar w:fldCharType="end"/>
      </w:r>
    </w:p>
    <w:p w14:paraId="55B00799">
      <w:pPr>
        <w:pStyle w:val="47"/>
        <w:tabs>
          <w:tab w:val="right" w:leader="dot" w:pos="9402"/>
        </w:tabs>
        <w:spacing w:line="480" w:lineRule="exact"/>
        <w:ind w:left="560"/>
        <w:jc w:val="center"/>
        <w:rPr>
          <w:rFonts w:hint="eastAsia" w:ascii="微软雅黑" w:hAnsi="微软雅黑" w:eastAsia="微软雅黑" w:cs="微软雅黑"/>
          <w:color w:val="auto"/>
          <w:sz w:val="18"/>
          <w:szCs w:val="22"/>
          <w:highlight w:val="none"/>
        </w:rPr>
        <w:sectPr>
          <w:pgSz w:w="11907" w:h="16840"/>
          <w:pgMar w:top="1134" w:right="1191" w:bottom="1134" w:left="1304" w:header="851" w:footer="992" w:gutter="0"/>
          <w:pgNumType w:fmt="numberInDash" w:start="1"/>
          <w:cols w:space="720" w:num="1"/>
          <w:docGrid w:linePitch="380" w:charSpace="-5735"/>
        </w:sectPr>
      </w:pPr>
      <w:r>
        <w:rPr>
          <w:rFonts w:hint="eastAsia" w:ascii="微软雅黑" w:hAnsi="微软雅黑" w:eastAsia="微软雅黑" w:cs="微软雅黑"/>
          <w:color w:val="auto"/>
          <w:szCs w:val="21"/>
          <w:highlight w:val="none"/>
        </w:rPr>
        <w:fldChar w:fldCharType="end"/>
      </w:r>
    </w:p>
    <w:p w14:paraId="3669A018">
      <w:pPr>
        <w:pStyle w:val="3"/>
        <w:spacing w:line="360" w:lineRule="auto"/>
        <w:jc w:val="center"/>
        <w:rPr>
          <w:rFonts w:hint="eastAsia" w:ascii="微软雅黑" w:hAnsi="微软雅黑" w:eastAsia="微软雅黑" w:cs="微软雅黑"/>
          <w:b w:val="0"/>
          <w:color w:val="auto"/>
          <w:szCs w:val="30"/>
          <w:highlight w:val="none"/>
        </w:rPr>
      </w:pPr>
      <w:bookmarkStart w:id="0" w:name="_Toc12789052"/>
      <w:bookmarkStart w:id="1" w:name="_Toc11507"/>
      <w:bookmarkStart w:id="2" w:name="_Toc27061"/>
      <w:bookmarkStart w:id="3" w:name="_Toc11641050"/>
      <w:r>
        <w:rPr>
          <w:rFonts w:hint="eastAsia" w:ascii="微软雅黑" w:hAnsi="微软雅黑" w:eastAsia="微软雅黑" w:cs="微软雅黑"/>
          <w:b w:val="0"/>
          <w:color w:val="auto"/>
          <w:sz w:val="36"/>
          <w:szCs w:val="30"/>
          <w:highlight w:val="none"/>
        </w:rPr>
        <w:t>第一篇  采购邀请书</w:t>
      </w:r>
      <w:bookmarkEnd w:id="0"/>
      <w:bookmarkEnd w:id="1"/>
      <w:bookmarkEnd w:id="2"/>
      <w:bookmarkEnd w:id="3"/>
    </w:p>
    <w:p w14:paraId="7DC7C8DF">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重庆麦迪逊招投标代理有限公司接受</w:t>
      </w:r>
      <w:r>
        <w:rPr>
          <w:rFonts w:hint="eastAsia" w:ascii="微软雅黑" w:hAnsi="微软雅黑" w:eastAsia="微软雅黑" w:cs="微软雅黑"/>
          <w:color w:val="auto"/>
          <w:sz w:val="24"/>
          <w:szCs w:val="24"/>
          <w:highlight w:val="none"/>
          <w:lang w:val="en-US" w:eastAsia="zh-CN"/>
        </w:rPr>
        <w:t>重庆市荣昌区规划和自然资源局</w:t>
      </w:r>
      <w:r>
        <w:rPr>
          <w:rFonts w:hint="eastAsia" w:ascii="微软雅黑" w:hAnsi="微软雅黑" w:eastAsia="微软雅黑" w:cs="微软雅黑"/>
          <w:color w:val="auto"/>
          <w:sz w:val="24"/>
          <w:szCs w:val="24"/>
          <w:highlight w:val="none"/>
        </w:rPr>
        <w:t>的委托，对</w:t>
      </w:r>
      <w:r>
        <w:rPr>
          <w:rFonts w:hint="eastAsia" w:ascii="微软雅黑" w:hAnsi="微软雅黑" w:eastAsia="微软雅黑" w:cs="微软雅黑"/>
          <w:color w:val="auto"/>
          <w:sz w:val="24"/>
          <w:szCs w:val="24"/>
          <w:highlight w:val="none"/>
          <w:lang w:val="en-US" w:eastAsia="zh-CN"/>
        </w:rPr>
        <w:t>荣昌区2026年地质灾害防治驻守技术服务项目</w:t>
      </w:r>
      <w:r>
        <w:rPr>
          <w:rFonts w:hint="eastAsia" w:ascii="微软雅黑" w:hAnsi="微软雅黑" w:eastAsia="微软雅黑" w:cs="微软雅黑"/>
          <w:color w:val="auto"/>
          <w:sz w:val="24"/>
          <w:szCs w:val="24"/>
          <w:highlight w:val="none"/>
        </w:rPr>
        <w:t>进行竞争性磋商采购。欢迎有资格的供应商前来参与磋商。</w:t>
      </w:r>
    </w:p>
    <w:p w14:paraId="4ECF53BA">
      <w:pPr>
        <w:pStyle w:val="4"/>
        <w:spacing w:before="0" w:after="0" w:line="400" w:lineRule="exact"/>
        <w:rPr>
          <w:rFonts w:hint="eastAsia" w:ascii="微软雅黑" w:hAnsi="微软雅黑" w:eastAsia="微软雅黑" w:cs="微软雅黑"/>
          <w:color w:val="auto"/>
          <w:sz w:val="24"/>
          <w:szCs w:val="24"/>
          <w:highlight w:val="none"/>
        </w:rPr>
      </w:pPr>
      <w:bookmarkStart w:id="4" w:name="_Toc20504"/>
      <w:bookmarkStart w:id="5" w:name="_Toc24287"/>
      <w:bookmarkStart w:id="6" w:name="_Toc313893526"/>
      <w:bookmarkStart w:id="7" w:name="_Toc317775175"/>
      <w:r>
        <w:rPr>
          <w:rFonts w:hint="eastAsia" w:ascii="微软雅黑" w:hAnsi="微软雅黑" w:eastAsia="微软雅黑" w:cs="微软雅黑"/>
          <w:color w:val="auto"/>
          <w:sz w:val="24"/>
          <w:szCs w:val="24"/>
          <w:highlight w:val="none"/>
        </w:rPr>
        <w:t>一、竞争性磋商内容</w:t>
      </w:r>
      <w:bookmarkEnd w:id="4"/>
      <w:bookmarkEnd w:id="5"/>
      <w:bookmarkEnd w:id="6"/>
      <w:bookmarkEnd w:id="7"/>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4"/>
        <w:gridCol w:w="1610"/>
        <w:gridCol w:w="1600"/>
        <w:gridCol w:w="2642"/>
      </w:tblGrid>
      <w:tr w14:paraId="427B2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4" w:type="dxa"/>
            <w:noWrap w:val="0"/>
            <w:vAlign w:val="center"/>
          </w:tcPr>
          <w:p w14:paraId="3B0DCE29">
            <w:pPr>
              <w:pStyle w:val="23"/>
              <w:spacing w:line="240" w:lineRule="atLeast"/>
              <w:ind w:left="0"/>
              <w:jc w:val="center"/>
              <w:outlineLvl w:val="0"/>
              <w:rPr>
                <w:rFonts w:hint="eastAsia" w:ascii="微软雅黑" w:hAnsi="微软雅黑" w:eastAsia="微软雅黑" w:cs="微软雅黑"/>
                <w:b/>
                <w:bCs/>
                <w:color w:val="auto"/>
                <w:sz w:val="24"/>
                <w:szCs w:val="24"/>
                <w:highlight w:val="none"/>
              </w:rPr>
            </w:pPr>
            <w:bookmarkStart w:id="8" w:name="_Toc373860293"/>
            <w:bookmarkStart w:id="9" w:name="_Toc317775178"/>
            <w:r>
              <w:rPr>
                <w:rFonts w:hint="eastAsia" w:ascii="微软雅黑" w:hAnsi="微软雅黑" w:eastAsia="微软雅黑" w:cs="微软雅黑"/>
                <w:b/>
                <w:bCs/>
                <w:color w:val="auto"/>
                <w:sz w:val="24"/>
                <w:szCs w:val="24"/>
                <w:highlight w:val="none"/>
              </w:rPr>
              <w:t>项目名称</w:t>
            </w:r>
          </w:p>
        </w:tc>
        <w:tc>
          <w:tcPr>
            <w:tcW w:w="1610" w:type="dxa"/>
            <w:noWrap w:val="0"/>
            <w:vAlign w:val="center"/>
          </w:tcPr>
          <w:p w14:paraId="52154BBA">
            <w:pPr>
              <w:pStyle w:val="23"/>
              <w:spacing w:line="240" w:lineRule="atLeast"/>
              <w:ind w:left="0"/>
              <w:jc w:val="center"/>
              <w:outlineLvl w:val="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采购预算</w:t>
            </w:r>
          </w:p>
          <w:p w14:paraId="4A8F67F1">
            <w:pPr>
              <w:pStyle w:val="23"/>
              <w:spacing w:line="240" w:lineRule="atLeast"/>
              <w:ind w:left="0"/>
              <w:jc w:val="center"/>
              <w:outlineLvl w:val="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（万元）</w:t>
            </w:r>
          </w:p>
        </w:tc>
        <w:tc>
          <w:tcPr>
            <w:tcW w:w="1600" w:type="dxa"/>
            <w:noWrap w:val="0"/>
            <w:vAlign w:val="center"/>
          </w:tcPr>
          <w:p w14:paraId="4D620D3A">
            <w:pPr>
              <w:pStyle w:val="23"/>
              <w:spacing w:line="240" w:lineRule="atLeast"/>
              <w:ind w:left="0" w:leftChars="0"/>
              <w:jc w:val="center"/>
              <w:outlineLvl w:val="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成交供应商数量</w:t>
            </w:r>
          </w:p>
        </w:tc>
        <w:tc>
          <w:tcPr>
            <w:tcW w:w="2642" w:type="dxa"/>
            <w:noWrap w:val="0"/>
            <w:vAlign w:val="center"/>
          </w:tcPr>
          <w:p w14:paraId="2D78A1BA">
            <w:pPr>
              <w:pStyle w:val="23"/>
              <w:spacing w:line="240" w:lineRule="auto"/>
              <w:ind w:left="0" w:leftChars="0"/>
              <w:jc w:val="center"/>
              <w:outlineLvl w:val="0"/>
              <w:rPr>
                <w:rFonts w:hint="eastAsia" w:ascii="微软雅黑" w:hAnsi="微软雅黑" w:eastAsia="微软雅黑" w:cs="微软雅黑"/>
                <w:b/>
                <w:bCs/>
                <w:color w:val="auto"/>
                <w:sz w:val="24"/>
                <w:szCs w:val="24"/>
                <w:highlight w:val="none"/>
              </w:rPr>
            </w:pPr>
            <w:r>
              <w:rPr>
                <w:rFonts w:hint="eastAsia" w:ascii="微软雅黑" w:hAnsi="微软雅黑" w:eastAsia="微软雅黑" w:cs="微软雅黑"/>
                <w:b/>
                <w:bCs/>
                <w:color w:val="auto"/>
                <w:sz w:val="24"/>
                <w:szCs w:val="24"/>
                <w:highlight w:val="none"/>
              </w:rPr>
              <w:t>采购标的对应的中小企业划分标准所属行业</w:t>
            </w:r>
          </w:p>
        </w:tc>
      </w:tr>
      <w:tr w14:paraId="6F808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3374" w:type="dxa"/>
            <w:noWrap w:val="0"/>
            <w:vAlign w:val="center"/>
          </w:tcPr>
          <w:p w14:paraId="5CEBB44D">
            <w:pPr>
              <w:pStyle w:val="23"/>
              <w:spacing w:line="400" w:lineRule="exact"/>
              <w:ind w:left="0"/>
              <w:jc w:val="center"/>
              <w:outlineLvl w:val="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荣昌区2026年地质灾害防治驻守技术服务项目</w:t>
            </w:r>
          </w:p>
        </w:tc>
        <w:tc>
          <w:tcPr>
            <w:tcW w:w="1610" w:type="dxa"/>
            <w:noWrap w:val="0"/>
            <w:vAlign w:val="center"/>
          </w:tcPr>
          <w:p w14:paraId="03DAA8C3">
            <w:pPr>
              <w:pStyle w:val="23"/>
              <w:spacing w:line="400" w:lineRule="exact"/>
              <w:ind w:left="0"/>
              <w:jc w:val="center"/>
              <w:outlineLvl w:val="0"/>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37.5</w:t>
            </w:r>
          </w:p>
        </w:tc>
        <w:tc>
          <w:tcPr>
            <w:tcW w:w="1600" w:type="dxa"/>
            <w:noWrap w:val="0"/>
            <w:vAlign w:val="center"/>
          </w:tcPr>
          <w:p w14:paraId="1F7FD270">
            <w:pPr>
              <w:pStyle w:val="15"/>
              <w:spacing w:line="400" w:lineRule="exact"/>
              <w:ind w:firstLine="0" w:firstLineChars="0"/>
              <w:jc w:val="center"/>
              <w:outlineLvl w:val="0"/>
              <w:rPr>
                <w:rFonts w:hint="eastAsia" w:ascii="微软雅黑" w:hAnsi="微软雅黑" w:eastAsia="微软雅黑" w:cs="微软雅黑"/>
                <w:color w:val="auto"/>
                <w:szCs w:val="24"/>
                <w:highlight w:val="none"/>
              </w:rPr>
            </w:pPr>
            <w:r>
              <w:rPr>
                <w:rFonts w:hint="eastAsia" w:ascii="微软雅黑" w:hAnsi="微软雅黑" w:eastAsia="微软雅黑" w:cs="微软雅黑"/>
                <w:color w:val="auto"/>
                <w:szCs w:val="24"/>
                <w:highlight w:val="none"/>
              </w:rPr>
              <w:t>1</w:t>
            </w:r>
          </w:p>
        </w:tc>
        <w:tc>
          <w:tcPr>
            <w:tcW w:w="2642" w:type="dxa"/>
            <w:noWrap w:val="0"/>
            <w:vAlign w:val="center"/>
          </w:tcPr>
          <w:p w14:paraId="6053E9DA">
            <w:pPr>
              <w:pStyle w:val="15"/>
              <w:spacing w:line="240" w:lineRule="auto"/>
              <w:ind w:firstLine="0" w:firstLineChars="0"/>
              <w:jc w:val="center"/>
              <w:outlineLvl w:val="0"/>
              <w:rPr>
                <w:rFonts w:hint="eastAsia" w:ascii="微软雅黑" w:hAnsi="微软雅黑" w:eastAsia="微软雅黑" w:cs="微软雅黑"/>
                <w:color w:val="auto"/>
                <w:szCs w:val="24"/>
                <w:highlight w:val="none"/>
              </w:rPr>
            </w:pPr>
            <w:r>
              <w:rPr>
                <w:rFonts w:hint="eastAsia" w:ascii="微软雅黑" w:hAnsi="微软雅黑" w:eastAsia="微软雅黑" w:cs="微软雅黑"/>
                <w:color w:val="auto"/>
                <w:szCs w:val="24"/>
                <w:highlight w:val="none"/>
              </w:rPr>
              <w:t>其他未列明行业</w:t>
            </w:r>
          </w:p>
        </w:tc>
      </w:tr>
    </w:tbl>
    <w:p w14:paraId="4857D7E4">
      <w:pPr>
        <w:pStyle w:val="4"/>
        <w:spacing w:before="0" w:after="0" w:line="400" w:lineRule="exact"/>
        <w:rPr>
          <w:rFonts w:hint="eastAsia" w:ascii="微软雅黑" w:hAnsi="微软雅黑" w:eastAsia="微软雅黑" w:cs="微软雅黑"/>
          <w:color w:val="auto"/>
          <w:sz w:val="24"/>
          <w:szCs w:val="24"/>
          <w:highlight w:val="none"/>
        </w:rPr>
      </w:pPr>
      <w:bookmarkStart w:id="10" w:name="_Toc23119"/>
      <w:bookmarkStart w:id="11" w:name="_Toc5658"/>
      <w:r>
        <w:rPr>
          <w:rFonts w:hint="eastAsia" w:ascii="微软雅黑" w:hAnsi="微软雅黑" w:eastAsia="微软雅黑" w:cs="微软雅黑"/>
          <w:color w:val="auto"/>
          <w:sz w:val="24"/>
          <w:szCs w:val="24"/>
          <w:highlight w:val="none"/>
        </w:rPr>
        <w:t>二、资金来源</w:t>
      </w:r>
      <w:bookmarkEnd w:id="10"/>
      <w:bookmarkEnd w:id="11"/>
    </w:p>
    <w:p w14:paraId="074ECCD4">
      <w:pPr>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财政</w:t>
      </w:r>
      <w:r>
        <w:rPr>
          <w:rFonts w:hint="eastAsia" w:ascii="微软雅黑" w:hAnsi="微软雅黑" w:eastAsia="微软雅黑" w:cs="微软雅黑"/>
          <w:color w:val="auto"/>
          <w:sz w:val="24"/>
          <w:szCs w:val="24"/>
          <w:highlight w:val="none"/>
        </w:rPr>
        <w:t>资金，预算金额为</w:t>
      </w:r>
      <w:r>
        <w:rPr>
          <w:rFonts w:hint="eastAsia" w:ascii="微软雅黑" w:hAnsi="微软雅黑" w:eastAsia="微软雅黑" w:cs="微软雅黑"/>
          <w:color w:val="auto"/>
          <w:sz w:val="24"/>
          <w:szCs w:val="24"/>
          <w:highlight w:val="none"/>
          <w:lang w:val="en-US" w:eastAsia="zh-CN"/>
        </w:rPr>
        <w:t>37.5万元</w:t>
      </w:r>
      <w:r>
        <w:rPr>
          <w:rFonts w:hint="eastAsia" w:ascii="微软雅黑" w:hAnsi="微软雅黑" w:eastAsia="微软雅黑" w:cs="微软雅黑"/>
          <w:color w:val="auto"/>
          <w:sz w:val="24"/>
          <w:szCs w:val="24"/>
          <w:highlight w:val="none"/>
        </w:rPr>
        <w:t>。</w:t>
      </w:r>
    </w:p>
    <w:p w14:paraId="624C41CA">
      <w:pPr>
        <w:pStyle w:val="4"/>
        <w:spacing w:before="0" w:after="0" w:line="400" w:lineRule="exact"/>
        <w:rPr>
          <w:rFonts w:hint="eastAsia" w:ascii="微软雅黑" w:hAnsi="微软雅黑" w:eastAsia="微软雅黑" w:cs="微软雅黑"/>
          <w:color w:val="auto"/>
          <w:sz w:val="24"/>
          <w:szCs w:val="24"/>
          <w:highlight w:val="none"/>
        </w:rPr>
      </w:pPr>
      <w:bookmarkStart w:id="12" w:name="_Toc4578"/>
      <w:bookmarkStart w:id="13" w:name="_Toc12085"/>
      <w:r>
        <w:rPr>
          <w:rFonts w:hint="eastAsia" w:ascii="微软雅黑" w:hAnsi="微软雅黑" w:eastAsia="微软雅黑" w:cs="微软雅黑"/>
          <w:color w:val="auto"/>
          <w:sz w:val="24"/>
          <w:szCs w:val="24"/>
          <w:highlight w:val="none"/>
        </w:rPr>
        <w:t>三、供应商资格条件</w:t>
      </w:r>
      <w:bookmarkEnd w:id="12"/>
      <w:bookmarkEnd w:id="13"/>
    </w:p>
    <w:p w14:paraId="76848C92">
      <w:pPr>
        <w:pStyle w:val="58"/>
        <w:spacing w:line="240" w:lineRule="auto"/>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（一）满足《中华人民共和国政府采购法》第二十二条规定。</w:t>
      </w:r>
    </w:p>
    <w:p w14:paraId="6702919B">
      <w:pPr>
        <w:pStyle w:val="58"/>
        <w:spacing w:line="240" w:lineRule="auto"/>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（二）本项目的特定资格要求：</w:t>
      </w:r>
      <w:r>
        <w:rPr>
          <w:rFonts w:hint="eastAsia" w:ascii="微软雅黑" w:hAnsi="微软雅黑" w:eastAsia="微软雅黑" w:cs="微软雅黑"/>
          <w:color w:val="auto"/>
          <w:sz w:val="24"/>
          <w:szCs w:val="24"/>
          <w:highlight w:val="none"/>
          <w:lang w:val="en-US" w:eastAsia="zh-CN"/>
        </w:rPr>
        <w:t>供应商须具备具有地质灾害评估和治理工程勘查设计甲级资质。（提供证书复印件并加盖供应商公章）。只需联合体任意一方具有相关资质。</w:t>
      </w:r>
    </w:p>
    <w:p w14:paraId="6DE5BB81">
      <w:pPr>
        <w:pStyle w:val="4"/>
        <w:spacing w:before="0" w:after="0" w:line="480" w:lineRule="exact"/>
        <w:rPr>
          <w:rFonts w:hint="eastAsia" w:ascii="微软雅黑" w:hAnsi="微软雅黑" w:eastAsia="微软雅黑" w:cs="微软雅黑"/>
          <w:color w:val="auto"/>
          <w:sz w:val="24"/>
          <w:szCs w:val="24"/>
          <w:highlight w:val="none"/>
        </w:rPr>
      </w:pPr>
      <w:bookmarkStart w:id="14" w:name="_Toc32113"/>
      <w:bookmarkStart w:id="15" w:name="_Toc30257"/>
      <w:r>
        <w:rPr>
          <w:rFonts w:hint="eastAsia" w:ascii="微软雅黑" w:hAnsi="微软雅黑" w:eastAsia="微软雅黑" w:cs="微软雅黑"/>
          <w:color w:val="auto"/>
          <w:sz w:val="24"/>
          <w:szCs w:val="24"/>
          <w:highlight w:val="none"/>
        </w:rPr>
        <w:t>四、磋商有关说明</w:t>
      </w:r>
      <w:bookmarkEnd w:id="8"/>
      <w:bookmarkEnd w:id="14"/>
      <w:bookmarkEnd w:id="15"/>
    </w:p>
    <w:bookmarkEnd w:id="9"/>
    <w:p w14:paraId="41F8F057">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（一）请有意参加本项目的供应商按要求进行注册，通过“行采家”（ </w:t>
      </w:r>
      <w:r>
        <w:rPr>
          <w:rFonts w:hint="eastAsia" w:ascii="微软雅黑" w:hAnsi="微软雅黑" w:eastAsia="微软雅黑" w:cs="微软雅黑"/>
          <w:color w:val="auto"/>
          <w:sz w:val="24"/>
          <w:szCs w:val="24"/>
          <w:highlight w:val="none"/>
        </w:rPr>
        <w:fldChar w:fldCharType="begin"/>
      </w:r>
      <w:r>
        <w:rPr>
          <w:rFonts w:hint="eastAsia" w:ascii="微软雅黑" w:hAnsi="微软雅黑" w:eastAsia="微软雅黑" w:cs="微软雅黑"/>
          <w:color w:val="auto"/>
          <w:sz w:val="24"/>
          <w:szCs w:val="24"/>
          <w:highlight w:val="none"/>
        </w:rPr>
        <w:instrText xml:space="preserve"> HYPERLINK "https://www.gec123.com/），登记加入" </w:instrText>
      </w:r>
      <w:r>
        <w:rPr>
          <w:rFonts w:hint="eastAsia" w:ascii="微软雅黑" w:hAnsi="微软雅黑" w:eastAsia="微软雅黑" w:cs="微软雅黑"/>
          <w:color w:val="auto"/>
          <w:sz w:val="24"/>
          <w:szCs w:val="24"/>
          <w:highlight w:val="none"/>
        </w:rPr>
        <w:fldChar w:fldCharType="separate"/>
      </w:r>
      <w:r>
        <w:rPr>
          <w:rFonts w:hint="eastAsia" w:ascii="微软雅黑" w:hAnsi="微软雅黑" w:eastAsia="微软雅黑" w:cs="微软雅黑"/>
          <w:color w:val="auto"/>
          <w:sz w:val="24"/>
          <w:szCs w:val="24"/>
          <w:highlight w:val="none"/>
        </w:rPr>
        <w:t>https://www.gec123.com/），登记加入“行采家供应商库”。</w:t>
      </w:r>
      <w:r>
        <w:rPr>
          <w:rFonts w:hint="eastAsia" w:ascii="微软雅黑" w:hAnsi="微软雅黑" w:eastAsia="微软雅黑" w:cs="微软雅黑"/>
          <w:color w:val="auto"/>
          <w:sz w:val="24"/>
          <w:szCs w:val="24"/>
          <w:highlight w:val="none"/>
        </w:rPr>
        <w:fldChar w:fldCharType="end"/>
      </w:r>
    </w:p>
    <w:p w14:paraId="6A9A3E3A">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（二）凡有意参加磋商的供应商，请在“行采家”（ https://www.gec123.com/）网上下载本项目竞争性磋商文件以及图纸、澄清等磋商前公布的所有项目资料，无论供应商下载与否，均视为已知晓所有磋商实质性要求内容。</w:t>
      </w:r>
    </w:p>
    <w:p w14:paraId="789B8735">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（三）竞争性磋商公告期限：自采购公告发布之日起三个工作日。</w:t>
      </w:r>
    </w:p>
    <w:p w14:paraId="434E8105">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（四）竞争性磋商文件发售期限： </w:t>
      </w:r>
    </w:p>
    <w:p w14:paraId="08EFA81D">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1.竞争性磋商文件发售期：202</w:t>
      </w: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年</w:t>
      </w:r>
      <w:r>
        <w:rPr>
          <w:rFonts w:hint="eastAsia" w:ascii="微软雅黑" w:hAnsi="微软雅黑" w:eastAsia="微软雅黑" w:cs="微软雅黑"/>
          <w:color w:val="auto"/>
          <w:sz w:val="24"/>
          <w:szCs w:val="24"/>
          <w:highlight w:val="none"/>
          <w:lang w:val="en-US" w:eastAsia="zh-CN"/>
        </w:rPr>
        <w:t>03</w:t>
      </w:r>
      <w:r>
        <w:rPr>
          <w:rFonts w:hint="eastAsia" w:ascii="微软雅黑" w:hAnsi="微软雅黑" w:eastAsia="微软雅黑" w:cs="微软雅黑"/>
          <w:color w:val="auto"/>
          <w:sz w:val="24"/>
          <w:szCs w:val="24"/>
          <w:highlight w:val="none"/>
        </w:rPr>
        <w:t>月</w:t>
      </w:r>
      <w:r>
        <w:rPr>
          <w:rFonts w:hint="eastAsia" w:ascii="微软雅黑" w:hAnsi="微软雅黑" w:eastAsia="微软雅黑" w:cs="微软雅黑"/>
          <w:color w:val="auto"/>
          <w:sz w:val="24"/>
          <w:szCs w:val="24"/>
          <w:highlight w:val="none"/>
          <w:lang w:val="en-US" w:eastAsia="zh-CN"/>
        </w:rPr>
        <w:t>26</w:t>
      </w:r>
      <w:r>
        <w:rPr>
          <w:rFonts w:hint="eastAsia" w:ascii="微软雅黑" w:hAnsi="微软雅黑" w:eastAsia="微软雅黑" w:cs="微软雅黑"/>
          <w:color w:val="auto"/>
          <w:sz w:val="24"/>
          <w:szCs w:val="24"/>
          <w:highlight w:val="none"/>
        </w:rPr>
        <w:t>日至202</w:t>
      </w: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年</w:t>
      </w:r>
      <w:r>
        <w:rPr>
          <w:rFonts w:hint="eastAsia" w:ascii="微软雅黑" w:hAnsi="微软雅黑" w:eastAsia="微软雅黑" w:cs="微软雅黑"/>
          <w:color w:val="auto"/>
          <w:sz w:val="24"/>
          <w:szCs w:val="24"/>
          <w:highlight w:val="none"/>
          <w:lang w:val="en-US" w:eastAsia="zh-CN"/>
        </w:rPr>
        <w:t>04</w:t>
      </w:r>
      <w:r>
        <w:rPr>
          <w:rFonts w:hint="eastAsia" w:ascii="微软雅黑" w:hAnsi="微软雅黑" w:eastAsia="微软雅黑" w:cs="微软雅黑"/>
          <w:color w:val="auto"/>
          <w:sz w:val="24"/>
          <w:szCs w:val="24"/>
          <w:highlight w:val="none"/>
        </w:rPr>
        <w:t>月</w:t>
      </w:r>
      <w:r>
        <w:rPr>
          <w:rFonts w:hint="eastAsia" w:ascii="微软雅黑" w:hAnsi="微软雅黑" w:eastAsia="微软雅黑" w:cs="微软雅黑"/>
          <w:color w:val="auto"/>
          <w:sz w:val="24"/>
          <w:szCs w:val="24"/>
          <w:highlight w:val="none"/>
          <w:lang w:val="en-US" w:eastAsia="zh-CN"/>
        </w:rPr>
        <w:t>01</w:t>
      </w:r>
      <w:r>
        <w:rPr>
          <w:rFonts w:hint="eastAsia" w:ascii="微软雅黑" w:hAnsi="微软雅黑" w:eastAsia="微软雅黑" w:cs="微软雅黑"/>
          <w:color w:val="auto"/>
          <w:sz w:val="24"/>
          <w:szCs w:val="24"/>
          <w:highlight w:val="none"/>
        </w:rPr>
        <w:t>日。</w:t>
      </w:r>
    </w:p>
    <w:p w14:paraId="06D6336A">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2.报名方式：供应商将《</w:t>
      </w:r>
      <w:r>
        <w:rPr>
          <w:rFonts w:hint="eastAsia" w:ascii="微软雅黑" w:hAnsi="微软雅黑" w:eastAsia="微软雅黑" w:cs="微软雅黑"/>
          <w:color w:val="auto"/>
          <w:sz w:val="24"/>
          <w:szCs w:val="24"/>
          <w:highlight w:val="none"/>
          <w:lang w:val="en-US" w:eastAsia="zh-CN"/>
        </w:rPr>
        <w:t>磋商</w:t>
      </w:r>
      <w:r>
        <w:rPr>
          <w:rFonts w:hint="eastAsia" w:ascii="微软雅黑" w:hAnsi="微软雅黑" w:eastAsia="微软雅黑" w:cs="微软雅黑"/>
          <w:color w:val="auto"/>
          <w:sz w:val="24"/>
          <w:szCs w:val="24"/>
          <w:highlight w:val="none"/>
        </w:rPr>
        <w:t>文件发售登记表》（加盖供应商公章）扫描后发送至2933731547@qq.com（邮箱）。</w:t>
      </w:r>
    </w:p>
    <w:p w14:paraId="5B3BE7BA">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3.竞争性磋商文件售价：</w:t>
      </w:r>
      <w:r>
        <w:rPr>
          <w:rFonts w:hint="eastAsia" w:ascii="微软雅黑" w:hAnsi="微软雅黑" w:eastAsia="微软雅黑" w:cs="微软雅黑"/>
          <w:color w:val="auto"/>
          <w:sz w:val="24"/>
          <w:szCs w:val="24"/>
          <w:highlight w:val="none"/>
          <w:lang w:eastAsia="zh-CN"/>
        </w:rPr>
        <w:t>人民币</w:t>
      </w:r>
      <w:r>
        <w:rPr>
          <w:rFonts w:hint="eastAsia" w:ascii="微软雅黑" w:hAnsi="微软雅黑" w:eastAsia="微软雅黑" w:cs="微软雅黑"/>
          <w:color w:val="auto"/>
          <w:sz w:val="24"/>
          <w:szCs w:val="24"/>
          <w:highlight w:val="none"/>
          <w:lang w:val="en-US" w:eastAsia="zh-CN"/>
        </w:rPr>
        <w:t>300元/份</w:t>
      </w:r>
      <w:bookmarkStart w:id="16" w:name="_Toc373860294"/>
      <w:bookmarkStart w:id="17" w:name="_Toc499131150"/>
      <w:bookmarkStart w:id="18" w:name="_Toc460146763"/>
      <w:bookmarkStart w:id="19" w:name="_Toc499216279"/>
      <w:r>
        <w:rPr>
          <w:rFonts w:hint="eastAsia" w:ascii="微软雅黑" w:hAnsi="微软雅黑" w:eastAsia="微软雅黑" w:cs="微软雅黑"/>
          <w:color w:val="auto"/>
          <w:sz w:val="24"/>
          <w:szCs w:val="24"/>
          <w:highlight w:val="none"/>
          <w:lang w:val="en-US" w:eastAsia="zh-CN"/>
        </w:rPr>
        <w:t>。</w:t>
      </w:r>
      <w:r>
        <w:rPr>
          <w:rFonts w:hint="eastAsia" w:ascii="微软雅黑" w:hAnsi="微软雅黑" w:eastAsia="微软雅黑" w:cs="微软雅黑"/>
          <w:color w:val="auto"/>
          <w:sz w:val="24"/>
          <w:szCs w:val="24"/>
          <w:highlight w:val="none"/>
        </w:rPr>
        <w:t>此费由</w:t>
      </w:r>
      <w:r>
        <w:rPr>
          <w:rFonts w:hint="eastAsia" w:ascii="微软雅黑" w:hAnsi="微软雅黑" w:eastAsia="微软雅黑" w:cs="微软雅黑"/>
          <w:color w:val="auto"/>
          <w:sz w:val="24"/>
          <w:szCs w:val="24"/>
          <w:highlight w:val="none"/>
          <w:lang w:val="en-US" w:eastAsia="zh-CN"/>
        </w:rPr>
        <w:t>供应商</w:t>
      </w:r>
      <w:r>
        <w:rPr>
          <w:rFonts w:hint="eastAsia" w:ascii="微软雅黑" w:hAnsi="微软雅黑" w:eastAsia="微软雅黑" w:cs="微软雅黑"/>
          <w:color w:val="auto"/>
          <w:sz w:val="24"/>
          <w:szCs w:val="24"/>
          <w:highlight w:val="none"/>
        </w:rPr>
        <w:t>在</w:t>
      </w:r>
      <w:r>
        <w:rPr>
          <w:rFonts w:hint="eastAsia" w:ascii="微软雅黑" w:hAnsi="微软雅黑" w:eastAsia="微软雅黑" w:cs="微软雅黑"/>
          <w:color w:val="auto"/>
          <w:sz w:val="24"/>
          <w:szCs w:val="24"/>
          <w:highlight w:val="none"/>
          <w:lang w:val="en-US" w:eastAsia="zh-CN"/>
        </w:rPr>
        <w:t>递交响应文件</w:t>
      </w:r>
      <w:r>
        <w:rPr>
          <w:rFonts w:hint="eastAsia" w:ascii="微软雅黑" w:hAnsi="微软雅黑" w:eastAsia="微软雅黑" w:cs="微软雅黑"/>
          <w:color w:val="auto"/>
          <w:sz w:val="24"/>
          <w:szCs w:val="24"/>
          <w:highlight w:val="none"/>
        </w:rPr>
        <w:t>时缴纳，否则采购人和采购代理机构有权拒收其响应文件。</w:t>
      </w:r>
    </w:p>
    <w:p w14:paraId="71F9E907">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五</w:t>
      </w:r>
      <w:r>
        <w:rPr>
          <w:rFonts w:hint="eastAsia" w:ascii="微软雅黑" w:hAnsi="微软雅黑" w:eastAsia="微软雅黑" w:cs="微软雅黑"/>
          <w:color w:val="auto"/>
          <w:sz w:val="24"/>
          <w:szCs w:val="24"/>
          <w:highlight w:val="none"/>
        </w:rPr>
        <w:t>）供应商须满足以下两种要件，其响应文件才被接受：</w:t>
      </w:r>
    </w:p>
    <w:p w14:paraId="6F7F545A">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1、按时递交了响应文件；</w:t>
      </w:r>
    </w:p>
    <w:p w14:paraId="5E5B4F0D">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2、按时报名签到。</w:t>
      </w:r>
    </w:p>
    <w:p w14:paraId="5FA752A7">
      <w:pPr>
        <w:spacing w:line="380" w:lineRule="exact"/>
        <w:ind w:left="476" w:leftChars="170" w:firstLine="0" w:firstLineChars="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六</w:t>
      </w:r>
      <w:r>
        <w:rPr>
          <w:rFonts w:hint="eastAsia" w:ascii="微软雅黑" w:hAnsi="微软雅黑" w:eastAsia="微软雅黑" w:cs="微软雅黑"/>
          <w:color w:val="auto"/>
          <w:sz w:val="24"/>
          <w:szCs w:val="24"/>
          <w:highlight w:val="none"/>
        </w:rPr>
        <w:t>）递交响应文件地点：重庆市荣昌区规划和自然资源局</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具体会议室待通知</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七</w:t>
      </w:r>
      <w:r>
        <w:rPr>
          <w:rFonts w:hint="eastAsia" w:ascii="微软雅黑" w:hAnsi="微软雅黑" w:eastAsia="微软雅黑" w:cs="微软雅黑"/>
          <w:color w:val="auto"/>
          <w:sz w:val="24"/>
          <w:szCs w:val="24"/>
          <w:highlight w:val="none"/>
        </w:rPr>
        <w:t>）响应文件递交截止时间：202</w:t>
      </w: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年</w:t>
      </w:r>
      <w:r>
        <w:rPr>
          <w:rFonts w:hint="eastAsia" w:ascii="微软雅黑" w:hAnsi="微软雅黑" w:eastAsia="微软雅黑" w:cs="微软雅黑"/>
          <w:color w:val="auto"/>
          <w:sz w:val="24"/>
          <w:szCs w:val="24"/>
          <w:highlight w:val="none"/>
          <w:lang w:val="en-US" w:eastAsia="zh-CN"/>
        </w:rPr>
        <w:t>04</w:t>
      </w:r>
      <w:r>
        <w:rPr>
          <w:rFonts w:hint="eastAsia" w:ascii="微软雅黑" w:hAnsi="微软雅黑" w:eastAsia="微软雅黑" w:cs="微软雅黑"/>
          <w:color w:val="auto"/>
          <w:sz w:val="24"/>
          <w:szCs w:val="24"/>
          <w:highlight w:val="none"/>
        </w:rPr>
        <w:t>月</w:t>
      </w:r>
      <w:r>
        <w:rPr>
          <w:rFonts w:hint="eastAsia" w:ascii="微软雅黑" w:hAnsi="微软雅黑" w:eastAsia="微软雅黑" w:cs="微软雅黑"/>
          <w:color w:val="auto"/>
          <w:sz w:val="24"/>
          <w:szCs w:val="24"/>
          <w:highlight w:val="none"/>
          <w:lang w:val="en-US" w:eastAsia="zh-CN"/>
        </w:rPr>
        <w:t>07</w:t>
      </w:r>
      <w:r>
        <w:rPr>
          <w:rFonts w:hint="eastAsia" w:ascii="微软雅黑" w:hAnsi="微软雅黑" w:eastAsia="微软雅黑" w:cs="微软雅黑"/>
          <w:color w:val="auto"/>
          <w:sz w:val="24"/>
          <w:szCs w:val="24"/>
          <w:highlight w:val="none"/>
        </w:rPr>
        <w:t>日北京时间1</w:t>
      </w: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3</w:t>
      </w:r>
      <w:r>
        <w:rPr>
          <w:rFonts w:hint="eastAsia" w:ascii="微软雅黑" w:hAnsi="微软雅黑" w:eastAsia="微软雅黑" w:cs="微软雅黑"/>
          <w:color w:val="auto"/>
          <w:sz w:val="24"/>
          <w:szCs w:val="24"/>
          <w:highlight w:val="none"/>
        </w:rPr>
        <w:t>0</w:t>
      </w:r>
    </w:p>
    <w:p w14:paraId="138251E7">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八</w:t>
      </w:r>
      <w:r>
        <w:rPr>
          <w:rFonts w:hint="eastAsia" w:ascii="微软雅黑" w:hAnsi="微软雅黑" w:eastAsia="微软雅黑" w:cs="微软雅黑"/>
          <w:color w:val="auto"/>
          <w:sz w:val="24"/>
          <w:szCs w:val="24"/>
          <w:highlight w:val="none"/>
        </w:rPr>
        <w:t>）响应文件开启时间：202</w:t>
      </w:r>
      <w:r>
        <w:rPr>
          <w:rFonts w:hint="eastAsia" w:ascii="微软雅黑" w:hAnsi="微软雅黑" w:eastAsia="微软雅黑" w:cs="微软雅黑"/>
          <w:color w:val="auto"/>
          <w:sz w:val="24"/>
          <w:szCs w:val="24"/>
          <w:highlight w:val="none"/>
          <w:lang w:val="en-US" w:eastAsia="zh-CN"/>
        </w:rPr>
        <w:t>6</w:t>
      </w:r>
      <w:r>
        <w:rPr>
          <w:rFonts w:hint="eastAsia" w:ascii="微软雅黑" w:hAnsi="微软雅黑" w:eastAsia="微软雅黑" w:cs="微软雅黑"/>
          <w:color w:val="auto"/>
          <w:sz w:val="24"/>
          <w:szCs w:val="24"/>
          <w:highlight w:val="none"/>
        </w:rPr>
        <w:t>年</w:t>
      </w:r>
      <w:r>
        <w:rPr>
          <w:rFonts w:hint="eastAsia" w:ascii="微软雅黑" w:hAnsi="微软雅黑" w:eastAsia="微软雅黑" w:cs="微软雅黑"/>
          <w:color w:val="auto"/>
          <w:sz w:val="24"/>
          <w:szCs w:val="24"/>
          <w:highlight w:val="none"/>
          <w:lang w:val="en-US" w:eastAsia="zh-CN"/>
        </w:rPr>
        <w:t>04</w:t>
      </w:r>
      <w:r>
        <w:rPr>
          <w:rFonts w:hint="eastAsia" w:ascii="微软雅黑" w:hAnsi="微软雅黑" w:eastAsia="微软雅黑" w:cs="微软雅黑"/>
          <w:color w:val="auto"/>
          <w:sz w:val="24"/>
          <w:szCs w:val="24"/>
          <w:highlight w:val="none"/>
        </w:rPr>
        <w:t>月</w:t>
      </w:r>
      <w:r>
        <w:rPr>
          <w:rFonts w:hint="eastAsia" w:ascii="微软雅黑" w:hAnsi="微软雅黑" w:eastAsia="微软雅黑" w:cs="微软雅黑"/>
          <w:color w:val="auto"/>
          <w:sz w:val="24"/>
          <w:szCs w:val="24"/>
          <w:highlight w:val="none"/>
          <w:lang w:val="en-US" w:eastAsia="zh-CN"/>
        </w:rPr>
        <w:t>07</w:t>
      </w:r>
      <w:r>
        <w:rPr>
          <w:rFonts w:hint="eastAsia" w:ascii="微软雅黑" w:hAnsi="微软雅黑" w:eastAsia="微软雅黑" w:cs="微软雅黑"/>
          <w:color w:val="auto"/>
          <w:sz w:val="24"/>
          <w:szCs w:val="24"/>
          <w:highlight w:val="none"/>
        </w:rPr>
        <w:t>日北京时间1</w:t>
      </w:r>
      <w:r>
        <w:rPr>
          <w:rFonts w:hint="eastAsia" w:ascii="微软雅黑" w:hAnsi="微软雅黑" w:eastAsia="微软雅黑" w:cs="微软雅黑"/>
          <w:color w:val="auto"/>
          <w:sz w:val="24"/>
          <w:szCs w:val="24"/>
          <w:highlight w:val="none"/>
          <w:lang w:val="en-US" w:eastAsia="zh-CN"/>
        </w:rPr>
        <w:t>4</w:t>
      </w: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3</w:t>
      </w:r>
      <w:r>
        <w:rPr>
          <w:rFonts w:hint="eastAsia" w:ascii="微软雅黑" w:hAnsi="微软雅黑" w:eastAsia="微软雅黑" w:cs="微软雅黑"/>
          <w:color w:val="auto"/>
          <w:sz w:val="24"/>
          <w:szCs w:val="24"/>
          <w:highlight w:val="none"/>
        </w:rPr>
        <w:t>0</w:t>
      </w:r>
    </w:p>
    <w:p w14:paraId="0CACE884">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（八）磋商地点：同递交响应文件地点</w:t>
      </w:r>
      <w:bookmarkEnd w:id="16"/>
      <w:bookmarkEnd w:id="17"/>
      <w:bookmarkEnd w:id="18"/>
      <w:bookmarkEnd w:id="19"/>
      <w:bookmarkStart w:id="20" w:name="_Toc17290279"/>
    </w:p>
    <w:p w14:paraId="6759D7C8">
      <w:pPr>
        <w:pStyle w:val="4"/>
        <w:spacing w:before="0" w:after="0" w:line="380" w:lineRule="exact"/>
        <w:rPr>
          <w:rFonts w:hint="eastAsia" w:ascii="微软雅黑" w:hAnsi="微软雅黑" w:eastAsia="微软雅黑" w:cs="微软雅黑"/>
          <w:color w:val="auto"/>
          <w:sz w:val="24"/>
          <w:szCs w:val="24"/>
          <w:highlight w:val="none"/>
        </w:rPr>
      </w:pPr>
      <w:bookmarkStart w:id="21" w:name="_Toc12103"/>
      <w:bookmarkStart w:id="22" w:name="_Toc5153"/>
      <w:r>
        <w:rPr>
          <w:rFonts w:hint="eastAsia" w:ascii="微软雅黑" w:hAnsi="微软雅黑" w:eastAsia="微软雅黑" w:cs="微软雅黑"/>
          <w:color w:val="auto"/>
          <w:sz w:val="24"/>
          <w:szCs w:val="24"/>
          <w:highlight w:val="none"/>
          <w:lang w:val="en-US" w:eastAsia="zh-CN"/>
        </w:rPr>
        <w:t>五</w:t>
      </w:r>
      <w:r>
        <w:rPr>
          <w:rFonts w:hint="eastAsia" w:ascii="微软雅黑" w:hAnsi="微软雅黑" w:eastAsia="微软雅黑" w:cs="微软雅黑"/>
          <w:color w:val="auto"/>
          <w:sz w:val="24"/>
          <w:szCs w:val="24"/>
          <w:highlight w:val="none"/>
        </w:rPr>
        <w:t>、</w:t>
      </w:r>
      <w:bookmarkEnd w:id="20"/>
      <w:bookmarkStart w:id="23" w:name="_Toc499131151"/>
      <w:bookmarkStart w:id="24" w:name="_Toc499216280"/>
      <w:bookmarkStart w:id="25" w:name="_Toc457584285"/>
      <w:r>
        <w:rPr>
          <w:rFonts w:hint="eastAsia" w:ascii="微软雅黑" w:hAnsi="微软雅黑" w:eastAsia="微软雅黑" w:cs="微软雅黑"/>
          <w:color w:val="auto"/>
          <w:sz w:val="24"/>
          <w:szCs w:val="24"/>
          <w:highlight w:val="none"/>
        </w:rPr>
        <w:t>其它有关规定</w:t>
      </w:r>
      <w:bookmarkEnd w:id="21"/>
      <w:bookmarkEnd w:id="22"/>
      <w:bookmarkEnd w:id="23"/>
      <w:bookmarkEnd w:id="24"/>
      <w:bookmarkEnd w:id="25"/>
    </w:p>
    <w:p w14:paraId="6305170C">
      <w:pPr>
        <w:snapToGrid w:val="0"/>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（一）单位负责人为同一人或者存在直接控股、管理关系的不同供应商，不得参加同一合同项（包）下的政府采购活动，否则均为无效响应。</w:t>
      </w:r>
    </w:p>
    <w:p w14:paraId="7044346C">
      <w:pPr>
        <w:snapToGrid w:val="0"/>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（二）为采购项目提供整体设计、规范编制或者项目管理、监理、检测等服务的供应商，不得再参加该采购项目的其他采购活动。</w:t>
      </w:r>
    </w:p>
    <w:p w14:paraId="4153796B">
      <w:pPr>
        <w:snapToGrid w:val="0"/>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本项目的澄清文件（如果有）一律在“行采家”（http://www.gec123.com）上发布，请各供应商注意下载或到采购代理机构处领取；无论供应商下载或领取与否，均视同供应商已知晓本项目澄清文件（如果有）的内容。</w:t>
      </w:r>
    </w:p>
    <w:p w14:paraId="2F59B47A">
      <w:pPr>
        <w:snapToGrid w:val="0"/>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（四）超过响应文件截止时间递交的响应文件，恕不接收。</w:t>
      </w:r>
    </w:p>
    <w:p w14:paraId="6A22B85F">
      <w:pPr>
        <w:snapToGrid w:val="0"/>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（五）磋商费用：无论磋商结果如何，供应商参与本项目磋商的所有费用均应由供应商自行承担。</w:t>
      </w:r>
    </w:p>
    <w:p w14:paraId="0215F566">
      <w:pPr>
        <w:snapToGrid w:val="0"/>
        <w:spacing w:line="380" w:lineRule="exact"/>
        <w:ind w:firstLine="480" w:firstLineChars="200"/>
        <w:rPr>
          <w:rFonts w:hint="eastAsia" w:ascii="微软雅黑" w:hAnsi="微软雅黑" w:eastAsia="微软雅黑" w:cs="微软雅黑"/>
          <w:strike w:val="0"/>
          <w:dstrike w:val="0"/>
          <w:color w:val="auto"/>
          <w:sz w:val="24"/>
          <w:szCs w:val="24"/>
          <w:highlight w:val="none"/>
        </w:rPr>
      </w:pPr>
      <w:r>
        <w:rPr>
          <w:rFonts w:hint="eastAsia" w:ascii="微软雅黑" w:hAnsi="微软雅黑" w:eastAsia="微软雅黑" w:cs="微软雅黑"/>
          <w:strike w:val="0"/>
          <w:dstrike w:val="0"/>
          <w:color w:val="auto"/>
          <w:sz w:val="24"/>
          <w:szCs w:val="24"/>
          <w:highlight w:val="none"/>
        </w:rPr>
        <w:t>（六）本项目接受联合体参与磋商。</w:t>
      </w:r>
    </w:p>
    <w:p w14:paraId="2227D579">
      <w:pPr>
        <w:snapToGrid w:val="0"/>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（七）本项目不接受合同分包，否则按无效处理。</w:t>
      </w:r>
    </w:p>
    <w:p w14:paraId="6B89D53E">
      <w:pPr>
        <w:snapToGrid w:val="0"/>
        <w:spacing w:line="380" w:lineRule="exact"/>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rPr>
        <w:t>（八）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r>
        <w:rPr>
          <w:rFonts w:hint="eastAsia" w:ascii="微软雅黑" w:hAnsi="微软雅黑" w:eastAsia="微软雅黑" w:cs="微软雅黑"/>
          <w:color w:val="auto"/>
          <w:sz w:val="24"/>
          <w:szCs w:val="24"/>
          <w:highlight w:val="none"/>
          <w:lang w:eastAsia="zh-CN"/>
        </w:rPr>
        <w:t>。</w:t>
      </w:r>
    </w:p>
    <w:p w14:paraId="549574C5">
      <w:pPr>
        <w:pStyle w:val="4"/>
        <w:spacing w:before="0" w:after="0" w:line="380" w:lineRule="exact"/>
        <w:rPr>
          <w:rFonts w:hint="eastAsia" w:ascii="微软雅黑" w:hAnsi="微软雅黑" w:eastAsia="微软雅黑" w:cs="微软雅黑"/>
          <w:color w:val="auto"/>
          <w:sz w:val="24"/>
          <w:szCs w:val="24"/>
          <w:highlight w:val="none"/>
        </w:rPr>
      </w:pPr>
      <w:bookmarkStart w:id="26" w:name="_Toc21354"/>
      <w:bookmarkStart w:id="27" w:name="_Toc19220"/>
      <w:bookmarkStart w:id="28" w:name="_Toc499216281"/>
      <w:bookmarkStart w:id="29" w:name="_Toc499131152"/>
      <w:r>
        <w:rPr>
          <w:rFonts w:hint="eastAsia" w:ascii="微软雅黑" w:hAnsi="微软雅黑" w:eastAsia="微软雅黑" w:cs="微软雅黑"/>
          <w:color w:val="auto"/>
          <w:sz w:val="24"/>
          <w:szCs w:val="24"/>
          <w:highlight w:val="none"/>
          <w:lang w:val="en-US" w:eastAsia="zh-CN"/>
        </w:rPr>
        <w:t>六</w:t>
      </w:r>
      <w:r>
        <w:rPr>
          <w:rFonts w:hint="eastAsia" w:ascii="微软雅黑" w:hAnsi="微软雅黑" w:eastAsia="微软雅黑" w:cs="微软雅黑"/>
          <w:color w:val="auto"/>
          <w:sz w:val="24"/>
          <w:szCs w:val="24"/>
          <w:highlight w:val="none"/>
        </w:rPr>
        <w:t>、联系方式</w:t>
      </w:r>
      <w:bookmarkEnd w:id="26"/>
      <w:bookmarkEnd w:id="27"/>
      <w:bookmarkEnd w:id="28"/>
      <w:bookmarkEnd w:id="29"/>
    </w:p>
    <w:p w14:paraId="17518841">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（一）采购代理机构：重庆麦迪逊招投标代理有限公司</w:t>
      </w:r>
    </w:p>
    <w:p w14:paraId="677A17C7">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联系人：张申</w:t>
      </w:r>
    </w:p>
    <w:p w14:paraId="794C4CF5">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电  话：（023）</w:t>
      </w:r>
      <w:bookmarkStart w:id="30" w:name="OLE_LINK7"/>
      <w:r>
        <w:rPr>
          <w:rFonts w:hint="eastAsia" w:ascii="微软雅黑" w:hAnsi="微软雅黑" w:eastAsia="微软雅黑" w:cs="微软雅黑"/>
          <w:color w:val="auto"/>
          <w:sz w:val="24"/>
          <w:szCs w:val="24"/>
          <w:highlight w:val="none"/>
        </w:rPr>
        <w:t xml:space="preserve">67631626  </w:t>
      </w:r>
      <w:bookmarkEnd w:id="30"/>
      <w:r>
        <w:rPr>
          <w:rFonts w:hint="eastAsia" w:ascii="微软雅黑" w:hAnsi="微软雅黑" w:eastAsia="微软雅黑" w:cs="微软雅黑"/>
          <w:color w:val="auto"/>
          <w:sz w:val="24"/>
          <w:szCs w:val="24"/>
          <w:highlight w:val="none"/>
        </w:rPr>
        <w:t>17830565948</w:t>
      </w:r>
    </w:p>
    <w:p w14:paraId="5DFCE692">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地  址：重庆市</w:t>
      </w:r>
      <w:r>
        <w:rPr>
          <w:rFonts w:hint="eastAsia" w:ascii="微软雅黑" w:hAnsi="微软雅黑" w:eastAsia="微软雅黑" w:cs="微软雅黑"/>
          <w:color w:val="auto"/>
          <w:sz w:val="24"/>
          <w:szCs w:val="24"/>
          <w:highlight w:val="none"/>
          <w:lang w:val="en-US" w:eastAsia="zh-CN"/>
        </w:rPr>
        <w:t>两江新区</w:t>
      </w:r>
      <w:r>
        <w:rPr>
          <w:rFonts w:hint="eastAsia" w:ascii="微软雅黑" w:hAnsi="微软雅黑" w:eastAsia="微软雅黑" w:cs="微软雅黑"/>
          <w:color w:val="auto"/>
          <w:sz w:val="24"/>
          <w:szCs w:val="24"/>
          <w:highlight w:val="none"/>
        </w:rPr>
        <w:t>海尔路金科廊桥水岸4号附46号</w:t>
      </w:r>
    </w:p>
    <w:p w14:paraId="37954AF8">
      <w:pPr>
        <w:spacing w:line="380" w:lineRule="exact"/>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rPr>
        <w:t>（二）采购人：</w:t>
      </w:r>
      <w:r>
        <w:rPr>
          <w:rFonts w:hint="eastAsia" w:ascii="微软雅黑" w:hAnsi="微软雅黑" w:eastAsia="微软雅黑" w:cs="微软雅黑"/>
          <w:color w:val="auto"/>
          <w:sz w:val="24"/>
          <w:szCs w:val="24"/>
          <w:highlight w:val="none"/>
          <w:lang w:eastAsia="zh-CN"/>
        </w:rPr>
        <w:t>重庆市荣昌区规划和自然资源局</w:t>
      </w:r>
    </w:p>
    <w:p w14:paraId="23F99D81">
      <w:pPr>
        <w:spacing w:line="380" w:lineRule="exact"/>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rPr>
        <w:t>联系人：</w:t>
      </w:r>
      <w:r>
        <w:rPr>
          <w:rFonts w:hint="eastAsia" w:ascii="微软雅黑" w:hAnsi="微软雅黑" w:eastAsia="微软雅黑" w:cs="微软雅黑"/>
          <w:color w:val="auto"/>
          <w:sz w:val="24"/>
          <w:szCs w:val="24"/>
          <w:highlight w:val="none"/>
          <w:lang w:val="en-US" w:eastAsia="zh-CN"/>
        </w:rPr>
        <w:t>万老师</w:t>
      </w:r>
    </w:p>
    <w:p w14:paraId="49DB4A7E">
      <w:pPr>
        <w:spacing w:line="380" w:lineRule="exact"/>
        <w:ind w:firstLine="480" w:firstLineChars="200"/>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rPr>
        <w:t>电  话：</w:t>
      </w:r>
      <w:r>
        <w:rPr>
          <w:rFonts w:hint="eastAsia" w:ascii="微软雅黑" w:hAnsi="微软雅黑" w:eastAsia="微软雅黑" w:cs="微软雅黑"/>
          <w:color w:val="auto"/>
          <w:sz w:val="24"/>
          <w:szCs w:val="24"/>
          <w:highlight w:val="none"/>
          <w:lang w:val="en-US" w:eastAsia="zh-CN"/>
        </w:rPr>
        <w:t>13594375317</w:t>
      </w:r>
    </w:p>
    <w:p w14:paraId="26F4D1B5">
      <w:pPr>
        <w:snapToGrid w:val="0"/>
        <w:spacing w:line="380" w:lineRule="exact"/>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rPr>
        <w:t>地  址：重庆市荣昌区昌元街道海棠社区迎宾大道20号</w:t>
      </w:r>
    </w:p>
    <w:p w14:paraId="31AAEB97">
      <w:pPr>
        <w:snapToGrid w:val="0"/>
        <w:spacing w:line="380" w:lineRule="exact"/>
        <w:ind w:firstLine="480" w:firstLineChars="200"/>
        <w:rPr>
          <w:rFonts w:hint="eastAsia" w:ascii="微软雅黑" w:hAnsi="微软雅黑" w:eastAsia="微软雅黑" w:cs="微软雅黑"/>
          <w:color w:val="auto"/>
          <w:sz w:val="24"/>
          <w:szCs w:val="24"/>
          <w:highlight w:val="none"/>
          <w:lang w:val="en-US" w:eastAsia="zh-CN"/>
        </w:rPr>
      </w:pPr>
    </w:p>
    <w:p w14:paraId="39964989">
      <w:pPr>
        <w:snapToGrid w:val="0"/>
        <w:spacing w:line="360" w:lineRule="auto"/>
        <w:rPr>
          <w:rFonts w:hint="eastAsia" w:ascii="微软雅黑" w:hAnsi="微软雅黑" w:eastAsia="微软雅黑" w:cs="微软雅黑"/>
          <w:b/>
          <w:color w:val="auto"/>
          <w:sz w:val="24"/>
          <w:szCs w:val="24"/>
          <w:highlight w:val="none"/>
        </w:rPr>
        <w:sectPr>
          <w:headerReference r:id="rId8" w:type="default"/>
          <w:footerReference r:id="rId9" w:type="default"/>
          <w:pgSz w:w="11907" w:h="16840"/>
          <w:pgMar w:top="1134" w:right="1418" w:bottom="1134" w:left="1418" w:header="964" w:footer="992" w:gutter="0"/>
          <w:pgNumType w:fmt="numberInDash" w:start="1"/>
          <w:cols w:space="720" w:num="1"/>
          <w:docGrid w:linePitch="312" w:charSpace="0"/>
        </w:sectPr>
      </w:pPr>
    </w:p>
    <w:p w14:paraId="241CDA90">
      <w:pPr>
        <w:pStyle w:val="3"/>
        <w:spacing w:before="0" w:after="0" w:line="360" w:lineRule="auto"/>
        <w:jc w:val="center"/>
        <w:rPr>
          <w:rFonts w:hint="eastAsia" w:ascii="微软雅黑" w:hAnsi="微软雅黑" w:eastAsia="微软雅黑" w:cs="微软雅黑"/>
          <w:b w:val="0"/>
          <w:color w:val="auto"/>
          <w:sz w:val="30"/>
          <w:szCs w:val="30"/>
          <w:highlight w:val="none"/>
        </w:rPr>
      </w:pPr>
      <w:bookmarkStart w:id="31" w:name="_Toc7476"/>
      <w:bookmarkStart w:id="32" w:name="_Toc3820"/>
      <w:r>
        <w:rPr>
          <w:rFonts w:hint="eastAsia" w:ascii="微软雅黑" w:hAnsi="微软雅黑" w:eastAsia="微软雅黑" w:cs="微软雅黑"/>
          <w:b w:val="0"/>
          <w:color w:val="auto"/>
          <w:sz w:val="36"/>
          <w:szCs w:val="30"/>
          <w:highlight w:val="none"/>
        </w:rPr>
        <w:t>第二篇  采购服务需求</w:t>
      </w:r>
      <w:bookmarkEnd w:id="31"/>
      <w:bookmarkEnd w:id="32"/>
    </w:p>
    <w:p w14:paraId="2858AD82">
      <w:pPr>
        <w:pStyle w:val="4"/>
        <w:spacing w:before="0" w:after="0" w:line="400" w:lineRule="exact"/>
        <w:rPr>
          <w:rFonts w:hint="eastAsia" w:ascii="微软雅黑" w:hAnsi="微软雅黑" w:eastAsia="微软雅黑" w:cs="微软雅黑"/>
          <w:color w:val="auto"/>
          <w:sz w:val="24"/>
          <w:szCs w:val="24"/>
          <w:highlight w:val="none"/>
        </w:rPr>
      </w:pPr>
      <w:bookmarkStart w:id="33" w:name="_Toc13268"/>
      <w:bookmarkStart w:id="34" w:name="_Toc30808"/>
      <w:bookmarkStart w:id="35" w:name="_Toc12789058"/>
      <w:r>
        <w:rPr>
          <w:rFonts w:hint="eastAsia" w:ascii="微软雅黑" w:hAnsi="微软雅黑" w:eastAsia="微软雅黑" w:cs="微软雅黑"/>
          <w:color w:val="auto"/>
          <w:sz w:val="24"/>
          <w:szCs w:val="24"/>
          <w:highlight w:val="none"/>
        </w:rPr>
        <w:t>一、项目基本概况介绍</w:t>
      </w:r>
      <w:bookmarkEnd w:id="33"/>
      <w:bookmarkEnd w:id="34"/>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5"/>
        <w:gridCol w:w="3184"/>
        <w:gridCol w:w="2130"/>
      </w:tblGrid>
      <w:tr w14:paraId="41038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4075" w:type="dxa"/>
            <w:tcBorders>
              <w:top w:val="single" w:color="auto" w:sz="4" w:space="0"/>
              <w:left w:val="single" w:color="auto" w:sz="4" w:space="0"/>
              <w:right w:val="single" w:color="auto" w:sz="4" w:space="0"/>
            </w:tcBorders>
            <w:noWrap w:val="0"/>
            <w:vAlign w:val="center"/>
          </w:tcPr>
          <w:p w14:paraId="75E8FB3B">
            <w:pPr>
              <w:widowControl/>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项目名称</w:t>
            </w:r>
          </w:p>
        </w:tc>
        <w:tc>
          <w:tcPr>
            <w:tcW w:w="3184" w:type="dxa"/>
            <w:tcBorders>
              <w:top w:val="single" w:color="auto" w:sz="4" w:space="0"/>
              <w:left w:val="single" w:color="auto" w:sz="4" w:space="0"/>
              <w:right w:val="single" w:color="auto" w:sz="4" w:space="0"/>
            </w:tcBorders>
            <w:noWrap w:val="0"/>
            <w:vAlign w:val="center"/>
          </w:tcPr>
          <w:p w14:paraId="330455E9">
            <w:pPr>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数量/单位</w:t>
            </w:r>
          </w:p>
        </w:tc>
        <w:tc>
          <w:tcPr>
            <w:tcW w:w="2130" w:type="dxa"/>
            <w:tcBorders>
              <w:top w:val="single" w:color="auto" w:sz="4" w:space="0"/>
              <w:left w:val="single" w:color="auto" w:sz="4" w:space="0"/>
              <w:right w:val="single" w:color="auto" w:sz="4" w:space="0"/>
            </w:tcBorders>
            <w:noWrap w:val="0"/>
            <w:vAlign w:val="center"/>
          </w:tcPr>
          <w:p w14:paraId="3C3772F0">
            <w:pPr>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备注</w:t>
            </w:r>
          </w:p>
        </w:tc>
      </w:tr>
      <w:tr w14:paraId="34D4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4075" w:type="dxa"/>
            <w:tcBorders>
              <w:top w:val="single" w:color="auto" w:sz="4" w:space="0"/>
              <w:left w:val="single" w:color="auto" w:sz="4" w:space="0"/>
              <w:right w:val="single" w:color="auto" w:sz="4" w:space="0"/>
            </w:tcBorders>
            <w:noWrap w:val="0"/>
            <w:vAlign w:val="center"/>
          </w:tcPr>
          <w:p w14:paraId="591AF2CE">
            <w:pPr>
              <w:widowControl/>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荣昌区2026年地质灾害防治驻守技术服务项目</w:t>
            </w:r>
          </w:p>
        </w:tc>
        <w:tc>
          <w:tcPr>
            <w:tcW w:w="3184" w:type="dxa"/>
            <w:tcBorders>
              <w:top w:val="single" w:color="auto" w:sz="4" w:space="0"/>
              <w:left w:val="single" w:color="auto" w:sz="4" w:space="0"/>
              <w:right w:val="single" w:color="auto" w:sz="4" w:space="0"/>
            </w:tcBorders>
            <w:noWrap w:val="0"/>
            <w:vAlign w:val="center"/>
          </w:tcPr>
          <w:p w14:paraId="46432B59">
            <w:pPr>
              <w:widowControl/>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1项</w:t>
            </w:r>
          </w:p>
        </w:tc>
        <w:tc>
          <w:tcPr>
            <w:tcW w:w="2130" w:type="dxa"/>
            <w:tcBorders>
              <w:top w:val="single" w:color="auto" w:sz="4" w:space="0"/>
              <w:left w:val="single" w:color="auto" w:sz="4" w:space="0"/>
              <w:right w:val="single" w:color="auto" w:sz="4" w:space="0"/>
            </w:tcBorders>
            <w:noWrap w:val="0"/>
            <w:vAlign w:val="top"/>
          </w:tcPr>
          <w:p w14:paraId="6652A4C1">
            <w:pPr>
              <w:jc w:val="center"/>
              <w:rPr>
                <w:rFonts w:hint="eastAsia" w:ascii="微软雅黑" w:hAnsi="微软雅黑" w:eastAsia="微软雅黑" w:cs="微软雅黑"/>
                <w:color w:val="auto"/>
                <w:sz w:val="24"/>
                <w:szCs w:val="24"/>
                <w:highlight w:val="none"/>
              </w:rPr>
            </w:pPr>
          </w:p>
        </w:tc>
      </w:tr>
    </w:tbl>
    <w:p w14:paraId="700361FF">
      <w:pPr>
        <w:pStyle w:val="4"/>
        <w:spacing w:before="0" w:after="0" w:line="400" w:lineRule="exact"/>
        <w:rPr>
          <w:rFonts w:hint="default" w:ascii="微软雅黑" w:hAnsi="微软雅黑" w:eastAsia="微软雅黑" w:cs="微软雅黑"/>
          <w:color w:val="auto"/>
          <w:sz w:val="24"/>
          <w:szCs w:val="24"/>
          <w:highlight w:val="none"/>
          <w:lang w:val="en-US" w:eastAsia="zh-CN"/>
        </w:rPr>
      </w:pPr>
      <w:bookmarkStart w:id="36" w:name="_Toc344475116"/>
      <w:bookmarkStart w:id="37" w:name="_Toc313536013"/>
      <w:bookmarkStart w:id="38" w:name="_Toc13097"/>
      <w:bookmarkStart w:id="39" w:name="_Toc27947"/>
      <w:r>
        <w:rPr>
          <w:rFonts w:hint="eastAsia" w:ascii="微软雅黑" w:hAnsi="微软雅黑" w:eastAsia="微软雅黑" w:cs="微软雅黑"/>
          <w:color w:val="auto"/>
          <w:sz w:val="24"/>
          <w:szCs w:val="24"/>
          <w:highlight w:val="none"/>
        </w:rPr>
        <w:t>二、</w:t>
      </w:r>
      <w:bookmarkEnd w:id="36"/>
      <w:bookmarkEnd w:id="37"/>
      <w:r>
        <w:rPr>
          <w:rFonts w:hint="eastAsia" w:ascii="微软雅黑" w:hAnsi="微软雅黑" w:eastAsia="微软雅黑" w:cs="微软雅黑"/>
          <w:color w:val="auto"/>
          <w:sz w:val="24"/>
          <w:szCs w:val="24"/>
          <w:highlight w:val="none"/>
          <w:lang w:val="en-US" w:eastAsia="zh-CN"/>
        </w:rPr>
        <w:t>工作内容</w:t>
      </w:r>
      <w:bookmarkEnd w:id="38"/>
      <w:bookmarkEnd w:id="39"/>
    </w:p>
    <w:p w14:paraId="6E507633">
      <w:pPr>
        <w:snapToGrid w:val="0"/>
        <w:spacing w:line="380" w:lineRule="exact"/>
        <w:ind w:firstLine="480" w:firstLineChars="200"/>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1、对荣昌区21个镇街进行进行地灾应急救援与技术服务工作。2、协助当地政府编制新增地质灾害隐患点的防治预案，明确撤离路线和监测预警措施。3、配合驻守镇（街）进一步完善监测预警、防治预案和群测群防体系建设。4、受区规划自然资源部门委托，负责对其驻守镇（街）地质灾害群测群防工作的指导、检查和监督。5、配合做好其驻守镇（街）地质灾害应急处置与救援工作。6、指导其驻守镇街开展地质灾害应急演练工作。 7、做好地质灾害应急救援人员培训和专用设备的维护保养工作。8、负责指导培训群测群防人员使用群测群防专用手机。9、按技术服务合同约定做好其他相关地质灾害防治工作。</w:t>
      </w:r>
    </w:p>
    <w:p w14:paraId="570AA8A6">
      <w:pPr>
        <w:pStyle w:val="4"/>
        <w:spacing w:before="0" w:after="0" w:line="400" w:lineRule="exact"/>
        <w:rPr>
          <w:rFonts w:hint="eastAsia" w:ascii="微软雅黑" w:hAnsi="微软雅黑" w:eastAsia="微软雅黑" w:cs="微软雅黑"/>
          <w:color w:val="auto"/>
          <w:sz w:val="24"/>
          <w:szCs w:val="24"/>
          <w:highlight w:val="none"/>
        </w:rPr>
      </w:pPr>
      <w:bookmarkStart w:id="40" w:name="_Toc19960"/>
      <w:bookmarkStart w:id="41" w:name="_Toc19360"/>
      <w:r>
        <w:rPr>
          <w:rFonts w:hint="eastAsia" w:ascii="微软雅黑" w:hAnsi="微软雅黑" w:eastAsia="微软雅黑" w:cs="微软雅黑"/>
          <w:color w:val="auto"/>
          <w:sz w:val="24"/>
          <w:szCs w:val="24"/>
          <w:highlight w:val="none"/>
          <w:lang w:val="en-US" w:eastAsia="zh-CN"/>
        </w:rPr>
        <w:t>三</w:t>
      </w: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人员要求</w:t>
      </w:r>
      <w:bookmarkEnd w:id="40"/>
      <w:bookmarkEnd w:id="41"/>
    </w:p>
    <w:p w14:paraId="0A031F00">
      <w:pPr>
        <w:spacing w:line="3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需具备地质灾害防治相关专业且有工作经验的地质工程师驻守服务的乡镇街道；驻守工程师人数要求：汛期3名，非汛期1名。具体时间以重庆市防汛抗旱指挥部确定的时间为准。</w:t>
      </w:r>
    </w:p>
    <w:p w14:paraId="08C006B5">
      <w:pPr>
        <w:spacing w:line="380" w:lineRule="exact"/>
        <w:ind w:firstLine="480" w:firstLineChars="200"/>
        <w:rPr>
          <w:rFonts w:hint="eastAsia" w:ascii="微软雅黑" w:hAnsi="微软雅黑" w:eastAsia="微软雅黑" w:cs="微软雅黑"/>
          <w:color w:val="auto"/>
          <w:sz w:val="24"/>
          <w:szCs w:val="24"/>
          <w:highlight w:val="none"/>
        </w:rPr>
      </w:pPr>
    </w:p>
    <w:p w14:paraId="22AA7624">
      <w:pPr>
        <w:spacing w:line="380" w:lineRule="exact"/>
        <w:ind w:firstLine="480" w:firstLineChars="200"/>
        <w:rPr>
          <w:rFonts w:hint="eastAsia" w:ascii="微软雅黑" w:hAnsi="微软雅黑" w:eastAsia="微软雅黑" w:cs="微软雅黑"/>
          <w:color w:val="auto"/>
          <w:sz w:val="24"/>
          <w:szCs w:val="24"/>
          <w:highlight w:val="none"/>
        </w:rPr>
      </w:pPr>
    </w:p>
    <w:p w14:paraId="69B4EEB5">
      <w:pPr>
        <w:spacing w:line="380" w:lineRule="exact"/>
        <w:ind w:firstLine="480" w:firstLineChars="200"/>
        <w:rPr>
          <w:rFonts w:hint="eastAsia" w:ascii="微软雅黑" w:hAnsi="微软雅黑" w:eastAsia="微软雅黑" w:cs="微软雅黑"/>
          <w:color w:val="auto"/>
          <w:sz w:val="24"/>
          <w:szCs w:val="24"/>
          <w:highlight w:val="none"/>
        </w:rPr>
      </w:pPr>
    </w:p>
    <w:p w14:paraId="75F5E3A6">
      <w:pPr>
        <w:spacing w:line="380" w:lineRule="exact"/>
        <w:ind w:firstLine="480" w:firstLineChars="200"/>
        <w:rPr>
          <w:rFonts w:hint="eastAsia" w:ascii="微软雅黑" w:hAnsi="微软雅黑" w:eastAsia="微软雅黑" w:cs="微软雅黑"/>
          <w:color w:val="auto"/>
          <w:sz w:val="24"/>
          <w:szCs w:val="24"/>
          <w:highlight w:val="none"/>
        </w:rPr>
      </w:pPr>
    </w:p>
    <w:p w14:paraId="5ED761F2">
      <w:pPr>
        <w:spacing w:line="380" w:lineRule="exact"/>
        <w:ind w:firstLine="480" w:firstLineChars="200"/>
        <w:rPr>
          <w:rFonts w:hint="eastAsia" w:ascii="微软雅黑" w:hAnsi="微软雅黑" w:eastAsia="微软雅黑" w:cs="微软雅黑"/>
          <w:color w:val="auto"/>
          <w:sz w:val="24"/>
          <w:szCs w:val="24"/>
          <w:highlight w:val="none"/>
        </w:rPr>
      </w:pPr>
    </w:p>
    <w:p w14:paraId="718F20AC">
      <w:pPr>
        <w:spacing w:line="380" w:lineRule="exact"/>
        <w:ind w:firstLine="480" w:firstLineChars="200"/>
        <w:rPr>
          <w:rFonts w:hint="eastAsia" w:ascii="微软雅黑" w:hAnsi="微软雅黑" w:eastAsia="微软雅黑" w:cs="微软雅黑"/>
          <w:color w:val="auto"/>
          <w:sz w:val="24"/>
          <w:szCs w:val="24"/>
          <w:highlight w:val="none"/>
        </w:rPr>
      </w:pPr>
    </w:p>
    <w:p w14:paraId="60B2530B">
      <w:pPr>
        <w:pStyle w:val="3"/>
        <w:spacing w:before="0" w:after="0" w:line="360" w:lineRule="auto"/>
        <w:jc w:val="center"/>
        <w:rPr>
          <w:rFonts w:hint="eastAsia" w:ascii="微软雅黑" w:hAnsi="微软雅黑" w:eastAsia="微软雅黑" w:cs="微软雅黑"/>
          <w:b w:val="0"/>
          <w:color w:val="auto"/>
          <w:sz w:val="36"/>
          <w:szCs w:val="30"/>
          <w:highlight w:val="none"/>
        </w:rPr>
        <w:sectPr>
          <w:footerReference r:id="rId10" w:type="default"/>
          <w:pgSz w:w="11907" w:h="16840"/>
          <w:pgMar w:top="1134" w:right="1191" w:bottom="1134" w:left="1304" w:header="964" w:footer="992" w:gutter="0"/>
          <w:pgNumType w:fmt="numberInDash"/>
          <w:cols w:space="720" w:num="1"/>
          <w:docGrid w:linePitch="312" w:charSpace="0"/>
        </w:sectPr>
      </w:pPr>
      <w:bookmarkStart w:id="42" w:name="_Toc18666"/>
      <w:bookmarkStart w:id="43" w:name="_Toc23914"/>
    </w:p>
    <w:p w14:paraId="39CFEFC8">
      <w:pPr>
        <w:pStyle w:val="3"/>
        <w:spacing w:before="0" w:after="0" w:line="360" w:lineRule="auto"/>
        <w:jc w:val="center"/>
        <w:rPr>
          <w:rFonts w:hint="eastAsia" w:ascii="微软雅黑" w:hAnsi="微软雅黑" w:eastAsia="微软雅黑" w:cs="微软雅黑"/>
          <w:b w:val="0"/>
          <w:color w:val="auto"/>
          <w:sz w:val="36"/>
          <w:szCs w:val="30"/>
          <w:highlight w:val="none"/>
        </w:rPr>
      </w:pPr>
      <w:r>
        <w:rPr>
          <w:rFonts w:hint="eastAsia" w:ascii="微软雅黑" w:hAnsi="微软雅黑" w:eastAsia="微软雅黑" w:cs="微软雅黑"/>
          <w:b w:val="0"/>
          <w:color w:val="auto"/>
          <w:sz w:val="36"/>
          <w:szCs w:val="30"/>
          <w:highlight w:val="none"/>
        </w:rPr>
        <w:t>第三篇  采购商务需求</w:t>
      </w:r>
      <w:bookmarkEnd w:id="35"/>
      <w:bookmarkEnd w:id="42"/>
      <w:bookmarkEnd w:id="43"/>
    </w:p>
    <w:p w14:paraId="396E6BE9">
      <w:pPr>
        <w:pStyle w:val="4"/>
        <w:spacing w:before="0" w:after="0" w:line="440" w:lineRule="exact"/>
        <w:rPr>
          <w:rFonts w:hint="eastAsia" w:ascii="微软雅黑" w:hAnsi="微软雅黑" w:eastAsia="微软雅黑" w:cs="微软雅黑"/>
          <w:color w:val="auto"/>
          <w:sz w:val="24"/>
          <w:szCs w:val="24"/>
          <w:highlight w:val="none"/>
          <w:lang w:val="en-US" w:eastAsia="zh-CN"/>
        </w:rPr>
      </w:pPr>
      <w:bookmarkStart w:id="44" w:name="_Toc344475120"/>
      <w:bookmarkStart w:id="45" w:name="_Toc22721"/>
      <w:bookmarkStart w:id="46" w:name="_Toc25959"/>
      <w:r>
        <w:rPr>
          <w:rFonts w:hint="eastAsia" w:ascii="微软雅黑" w:hAnsi="微软雅黑" w:eastAsia="微软雅黑" w:cs="微软雅黑"/>
          <w:color w:val="auto"/>
          <w:sz w:val="24"/>
          <w:szCs w:val="24"/>
          <w:highlight w:val="none"/>
        </w:rPr>
        <w:t>一、服务期</w:t>
      </w:r>
      <w:bookmarkEnd w:id="44"/>
      <w:r>
        <w:rPr>
          <w:rFonts w:hint="eastAsia" w:ascii="微软雅黑" w:hAnsi="微软雅黑" w:eastAsia="微软雅黑" w:cs="微软雅黑"/>
          <w:color w:val="auto"/>
          <w:sz w:val="24"/>
          <w:szCs w:val="24"/>
          <w:highlight w:val="none"/>
        </w:rPr>
        <w:t>、地点</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rPr>
        <w:t>验收方式</w:t>
      </w:r>
      <w:bookmarkEnd w:id="45"/>
      <w:bookmarkEnd w:id="46"/>
    </w:p>
    <w:p w14:paraId="7F9BA059">
      <w:pPr>
        <w:pStyle w:val="15"/>
        <w:pageBreakBefore w:val="0"/>
        <w:kinsoku/>
        <w:wordWrap/>
        <w:overflowPunct/>
        <w:topLinePunct w:val="0"/>
        <w:autoSpaceDE/>
        <w:autoSpaceDN/>
        <w:bidi w:val="0"/>
        <w:adjustRightInd w:val="0"/>
        <w:snapToGrid w:val="0"/>
        <w:spacing w:line="240" w:lineRule="auto"/>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（一）服务期：自合同签订之日起至次年同月同日止。</w:t>
      </w:r>
    </w:p>
    <w:p w14:paraId="7F9643AF">
      <w:pPr>
        <w:pStyle w:val="15"/>
        <w:pageBreakBefore w:val="0"/>
        <w:kinsoku/>
        <w:wordWrap/>
        <w:overflowPunct/>
        <w:topLinePunct w:val="0"/>
        <w:autoSpaceDE/>
        <w:autoSpaceDN/>
        <w:bidi w:val="0"/>
        <w:adjustRightInd w:val="0"/>
        <w:snapToGrid w:val="0"/>
        <w:spacing w:line="240" w:lineRule="auto"/>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（二）服务地点：采购人指定地点（重庆市荣昌区）。</w:t>
      </w:r>
    </w:p>
    <w:p w14:paraId="301B5F5A">
      <w:pPr>
        <w:pStyle w:val="15"/>
        <w:pageBreakBefore w:val="0"/>
        <w:kinsoku/>
        <w:wordWrap/>
        <w:overflowPunct/>
        <w:topLinePunct w:val="0"/>
        <w:autoSpaceDE/>
        <w:autoSpaceDN/>
        <w:bidi w:val="0"/>
        <w:adjustRightInd w:val="0"/>
        <w:snapToGrid w:val="0"/>
        <w:spacing w:line="240" w:lineRule="auto"/>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（三）验收方式：采购人组织验收。</w:t>
      </w:r>
    </w:p>
    <w:p w14:paraId="1AD6350E">
      <w:pPr>
        <w:pStyle w:val="4"/>
        <w:spacing w:before="0" w:after="0" w:line="400" w:lineRule="exact"/>
        <w:rPr>
          <w:rFonts w:hint="eastAsia" w:ascii="微软雅黑" w:hAnsi="微软雅黑" w:eastAsia="微软雅黑" w:cs="微软雅黑"/>
          <w:color w:val="auto"/>
          <w:sz w:val="24"/>
          <w:szCs w:val="24"/>
          <w:highlight w:val="none"/>
        </w:rPr>
      </w:pPr>
      <w:bookmarkStart w:id="47" w:name="_Toc32341"/>
      <w:bookmarkStart w:id="48" w:name="_Toc344475121"/>
      <w:bookmarkStart w:id="49" w:name="_Toc23816"/>
      <w:bookmarkStart w:id="50" w:name="_Toc15490"/>
      <w:r>
        <w:rPr>
          <w:rFonts w:hint="eastAsia" w:ascii="微软雅黑" w:hAnsi="微软雅黑" w:eastAsia="微软雅黑" w:cs="微软雅黑"/>
          <w:color w:val="auto"/>
          <w:sz w:val="24"/>
          <w:szCs w:val="24"/>
          <w:highlight w:val="none"/>
        </w:rPr>
        <w:t>二、</w:t>
      </w:r>
      <w:bookmarkEnd w:id="47"/>
      <w:bookmarkEnd w:id="48"/>
      <w:r>
        <w:rPr>
          <w:rFonts w:hint="eastAsia" w:ascii="微软雅黑" w:hAnsi="微软雅黑" w:eastAsia="微软雅黑" w:cs="微软雅黑"/>
          <w:color w:val="auto"/>
          <w:sz w:val="24"/>
          <w:szCs w:val="24"/>
          <w:highlight w:val="none"/>
        </w:rPr>
        <w:t>报价要求</w:t>
      </w:r>
      <w:bookmarkEnd w:id="49"/>
      <w:bookmarkEnd w:id="50"/>
    </w:p>
    <w:p w14:paraId="7AF0F309">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本项目报价为人民币报价，包括完成本项目所需的所有费用，</w:t>
      </w:r>
      <w:r>
        <w:rPr>
          <w:rFonts w:hint="eastAsia" w:ascii="微软雅黑" w:hAnsi="微软雅黑" w:eastAsia="微软雅黑" w:cs="微软雅黑"/>
          <w:color w:val="auto"/>
          <w:sz w:val="24"/>
          <w:szCs w:val="24"/>
          <w:highlight w:val="none"/>
          <w:lang w:val="en-US" w:eastAsia="zh-CN"/>
        </w:rPr>
        <w:t>供应商</w:t>
      </w:r>
      <w:r>
        <w:rPr>
          <w:rFonts w:hint="eastAsia" w:ascii="微软雅黑" w:hAnsi="微软雅黑" w:eastAsia="微软雅黑" w:cs="微软雅黑"/>
          <w:color w:val="auto"/>
          <w:sz w:val="24"/>
          <w:szCs w:val="24"/>
          <w:highlight w:val="none"/>
        </w:rPr>
        <w:t>应充分考虑服务中可能涉及的一切风险（包括安全事故责任），并承担一切风险责任，因</w:t>
      </w:r>
      <w:r>
        <w:rPr>
          <w:rFonts w:hint="eastAsia" w:ascii="微软雅黑" w:hAnsi="微软雅黑" w:eastAsia="微软雅黑" w:cs="微软雅黑"/>
          <w:color w:val="auto"/>
          <w:sz w:val="24"/>
          <w:szCs w:val="24"/>
          <w:highlight w:val="none"/>
          <w:lang w:val="en-US" w:eastAsia="zh-CN"/>
        </w:rPr>
        <w:t>供应商</w:t>
      </w:r>
      <w:r>
        <w:rPr>
          <w:rFonts w:hint="eastAsia" w:ascii="微软雅黑" w:hAnsi="微软雅黑" w:eastAsia="微软雅黑" w:cs="微软雅黑"/>
          <w:color w:val="auto"/>
          <w:sz w:val="24"/>
          <w:szCs w:val="24"/>
          <w:highlight w:val="none"/>
        </w:rPr>
        <w:t>少报、漏报造成的损失，由</w:t>
      </w:r>
      <w:r>
        <w:rPr>
          <w:rFonts w:hint="eastAsia" w:ascii="微软雅黑" w:hAnsi="微软雅黑" w:eastAsia="微软雅黑" w:cs="微软雅黑"/>
          <w:color w:val="auto"/>
          <w:sz w:val="24"/>
          <w:szCs w:val="24"/>
          <w:highlight w:val="none"/>
          <w:lang w:val="en-US" w:eastAsia="zh-CN"/>
        </w:rPr>
        <w:t>供应商</w:t>
      </w:r>
      <w:r>
        <w:rPr>
          <w:rFonts w:hint="eastAsia" w:ascii="微软雅黑" w:hAnsi="微软雅黑" w:eastAsia="微软雅黑" w:cs="微软雅黑"/>
          <w:color w:val="auto"/>
          <w:sz w:val="24"/>
          <w:szCs w:val="24"/>
          <w:highlight w:val="none"/>
        </w:rPr>
        <w:t>自行承担，采购人将拒绝一切形式的补偿要求。</w:t>
      </w:r>
    </w:p>
    <w:p w14:paraId="5B38EA73">
      <w:pPr>
        <w:pStyle w:val="4"/>
        <w:spacing w:before="0" w:after="0" w:line="400" w:lineRule="exact"/>
        <w:rPr>
          <w:rFonts w:hint="eastAsia" w:ascii="微软雅黑" w:hAnsi="微软雅黑" w:eastAsia="微软雅黑" w:cs="微软雅黑"/>
          <w:color w:val="auto"/>
          <w:sz w:val="24"/>
          <w:szCs w:val="24"/>
          <w:highlight w:val="none"/>
          <w:lang w:val="en-US" w:eastAsia="zh-CN"/>
        </w:rPr>
      </w:pPr>
      <w:bookmarkStart w:id="51" w:name="_Toc14768"/>
      <w:bookmarkStart w:id="52" w:name="_Toc5113"/>
      <w:bookmarkStart w:id="53" w:name="_Toc21464"/>
      <w:bookmarkStart w:id="54" w:name="_Toc22548"/>
      <w:r>
        <w:rPr>
          <w:rFonts w:hint="eastAsia" w:ascii="微软雅黑" w:hAnsi="微软雅黑" w:eastAsia="微软雅黑" w:cs="微软雅黑"/>
          <w:color w:val="auto"/>
          <w:sz w:val="24"/>
          <w:szCs w:val="24"/>
          <w:highlight w:val="none"/>
          <w:lang w:val="en-US" w:eastAsia="zh-CN"/>
        </w:rPr>
        <w:t>三、</w:t>
      </w:r>
      <w:bookmarkEnd w:id="51"/>
      <w:bookmarkEnd w:id="52"/>
      <w:bookmarkEnd w:id="53"/>
      <w:bookmarkEnd w:id="54"/>
      <w:bookmarkStart w:id="55" w:name="_Toc10302"/>
      <w:bookmarkStart w:id="56" w:name="_Toc32589"/>
      <w:r>
        <w:rPr>
          <w:rFonts w:hint="eastAsia" w:ascii="微软雅黑" w:hAnsi="微软雅黑" w:eastAsia="微软雅黑" w:cs="微软雅黑"/>
          <w:color w:val="auto"/>
          <w:sz w:val="24"/>
          <w:szCs w:val="24"/>
          <w:highlight w:val="none"/>
          <w:lang w:val="en-US" w:eastAsia="zh-CN"/>
        </w:rPr>
        <w:t>付款方式</w:t>
      </w:r>
      <w:bookmarkEnd w:id="55"/>
      <w:bookmarkEnd w:id="56"/>
    </w:p>
    <w:p w14:paraId="49AE01D7">
      <w:pPr>
        <w:spacing w:line="400" w:lineRule="exact"/>
        <w:ind w:firstLine="480" w:firstLineChars="200"/>
        <w:rPr>
          <w:rFonts w:hint="eastAsia" w:ascii="宋体" w:hAnsi="宋体" w:eastAsia="宋体" w:cs="宋体"/>
          <w:color w:val="auto"/>
          <w:sz w:val="24"/>
          <w:szCs w:val="24"/>
          <w:highlight w:val="none"/>
          <w:lang w:val="en-US" w:eastAsia="zh-CN"/>
        </w:rPr>
      </w:pPr>
      <w:bookmarkStart w:id="57" w:name="_Toc4348"/>
      <w:bookmarkStart w:id="58" w:name="_Toc27159"/>
      <w:r>
        <w:rPr>
          <w:rFonts w:hint="eastAsia" w:ascii="微软雅黑" w:hAnsi="微软雅黑" w:eastAsia="微软雅黑" w:cs="微软雅黑"/>
          <w:color w:val="auto"/>
          <w:sz w:val="24"/>
          <w:szCs w:val="24"/>
          <w:highlight w:val="none"/>
          <w:lang w:val="en-US" w:eastAsia="zh-CN"/>
        </w:rPr>
        <w:t>驻守工作结束后一次性支付。</w:t>
      </w:r>
    </w:p>
    <w:bookmarkEnd w:id="57"/>
    <w:bookmarkEnd w:id="58"/>
    <w:p w14:paraId="6EA464DD">
      <w:pPr>
        <w:pStyle w:val="4"/>
        <w:spacing w:before="0" w:after="0" w:line="400" w:lineRule="exact"/>
        <w:rPr>
          <w:rFonts w:hint="eastAsia" w:ascii="微软雅黑" w:hAnsi="微软雅黑" w:eastAsia="微软雅黑" w:cs="微软雅黑"/>
          <w:color w:val="auto"/>
          <w:sz w:val="24"/>
          <w:szCs w:val="24"/>
          <w:highlight w:val="none"/>
          <w:lang w:val="en-US" w:eastAsia="zh-CN"/>
        </w:rPr>
      </w:pPr>
      <w:bookmarkStart w:id="59" w:name="_Toc7633"/>
      <w:bookmarkStart w:id="60" w:name="_Toc18017"/>
      <w:bookmarkStart w:id="61" w:name="_Toc8816"/>
      <w:r>
        <w:rPr>
          <w:rFonts w:hint="eastAsia" w:ascii="微软雅黑" w:hAnsi="微软雅黑" w:eastAsia="微软雅黑" w:cs="微软雅黑"/>
          <w:color w:val="auto"/>
          <w:sz w:val="24"/>
          <w:szCs w:val="24"/>
          <w:highlight w:val="none"/>
          <w:lang w:val="en-US" w:eastAsia="zh-CN"/>
        </w:rPr>
        <w:t>四、其他</w:t>
      </w:r>
      <w:bookmarkEnd w:id="59"/>
      <w:bookmarkEnd w:id="60"/>
      <w:bookmarkEnd w:id="61"/>
    </w:p>
    <w:p w14:paraId="4653A156">
      <w:pPr>
        <w:spacing w:line="400" w:lineRule="exact"/>
        <w:ind w:firstLine="480" w:firstLineChars="200"/>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（一）供应商必须在响应文件中对以上条款和服务承诺明确列出，承诺内容必须达到本篇及竞争性磋商文件其他条款的要求。</w:t>
      </w:r>
    </w:p>
    <w:p w14:paraId="158C9A3C">
      <w:pPr>
        <w:spacing w:line="400" w:lineRule="exact"/>
        <w:ind w:firstLine="480" w:firstLineChars="200"/>
        <w:rPr>
          <w:rFonts w:hint="eastAsia" w:ascii="微软雅黑" w:hAnsi="微软雅黑" w:eastAsia="微软雅黑" w:cs="微软雅黑"/>
          <w:color w:val="auto"/>
          <w:sz w:val="24"/>
          <w:szCs w:val="24"/>
          <w:highlight w:val="none"/>
        </w:rPr>
        <w:sectPr>
          <w:pgSz w:w="11907" w:h="16840"/>
          <w:pgMar w:top="1134" w:right="1191" w:bottom="1134" w:left="1304" w:header="964" w:footer="992" w:gutter="0"/>
          <w:pgNumType w:fmt="numberInDash"/>
          <w:cols w:space="720" w:num="1"/>
          <w:docGrid w:linePitch="312" w:charSpace="0"/>
        </w:sectPr>
      </w:pPr>
      <w:r>
        <w:rPr>
          <w:rFonts w:hint="eastAsia" w:ascii="微软雅黑" w:hAnsi="微软雅黑" w:eastAsia="微软雅黑" w:cs="微软雅黑"/>
          <w:color w:val="auto"/>
          <w:sz w:val="24"/>
          <w:szCs w:val="24"/>
          <w:highlight w:val="none"/>
          <w:lang w:val="en-US" w:eastAsia="zh-CN"/>
        </w:rPr>
        <w:t>（二）其他详见合同约定，现有合同在未改变正文条款的情况下，除必须补充内容外，原则上不再改动，若有合同条款与正文条款相冲突，以正文条款为准，若有合同未涉及条款可由双方协商进行补充协议</w:t>
      </w:r>
      <w:r>
        <w:rPr>
          <w:rFonts w:hint="eastAsia" w:ascii="微软雅黑" w:hAnsi="微软雅黑" w:eastAsia="微软雅黑" w:cs="微软雅黑"/>
          <w:color w:val="auto"/>
          <w:sz w:val="24"/>
          <w:szCs w:val="24"/>
          <w:highlight w:val="none"/>
        </w:rPr>
        <w:t>。</w:t>
      </w:r>
    </w:p>
    <w:p w14:paraId="24B70567">
      <w:pPr>
        <w:pStyle w:val="3"/>
        <w:spacing w:before="0" w:after="0" w:line="360" w:lineRule="auto"/>
        <w:jc w:val="center"/>
        <w:rPr>
          <w:rFonts w:hint="eastAsia" w:ascii="微软雅黑" w:hAnsi="微软雅黑" w:eastAsia="微软雅黑" w:cs="微软雅黑"/>
          <w:b w:val="0"/>
          <w:color w:val="auto"/>
          <w:sz w:val="36"/>
          <w:szCs w:val="30"/>
          <w:highlight w:val="none"/>
        </w:rPr>
      </w:pPr>
      <w:bookmarkStart w:id="62" w:name="_Toc24510"/>
      <w:bookmarkStart w:id="63" w:name="_Toc737"/>
      <w:r>
        <w:rPr>
          <w:rFonts w:hint="eastAsia" w:ascii="微软雅黑" w:hAnsi="微软雅黑" w:eastAsia="微软雅黑" w:cs="微软雅黑"/>
          <w:b w:val="0"/>
          <w:color w:val="auto"/>
          <w:sz w:val="36"/>
          <w:szCs w:val="30"/>
          <w:highlight w:val="none"/>
        </w:rPr>
        <w:t>第四篇  磋商程序及方法、评审标准、无效响应和</w:t>
      </w:r>
      <w:r>
        <w:rPr>
          <w:rFonts w:hint="eastAsia" w:ascii="微软雅黑" w:hAnsi="微软雅黑" w:eastAsia="微软雅黑" w:cs="微软雅黑"/>
          <w:b w:val="0"/>
          <w:color w:val="auto"/>
          <w:sz w:val="36"/>
          <w:szCs w:val="36"/>
          <w:highlight w:val="none"/>
        </w:rPr>
        <w:t>采购终止</w:t>
      </w:r>
      <w:bookmarkEnd w:id="62"/>
      <w:bookmarkEnd w:id="63"/>
    </w:p>
    <w:p w14:paraId="0CC0B402">
      <w:pPr>
        <w:pStyle w:val="4"/>
        <w:spacing w:before="0" w:after="0" w:line="440" w:lineRule="exact"/>
        <w:rPr>
          <w:rFonts w:hint="eastAsia" w:ascii="微软雅黑" w:hAnsi="微软雅黑" w:eastAsia="微软雅黑" w:cs="微软雅黑"/>
          <w:color w:val="auto"/>
          <w:sz w:val="24"/>
          <w:szCs w:val="24"/>
          <w:highlight w:val="none"/>
        </w:rPr>
      </w:pPr>
      <w:bookmarkStart w:id="64" w:name="_Toc760"/>
      <w:bookmarkStart w:id="65" w:name="_Toc30847"/>
      <w:r>
        <w:rPr>
          <w:rFonts w:hint="eastAsia" w:ascii="微软雅黑" w:hAnsi="微软雅黑" w:eastAsia="微软雅黑" w:cs="微软雅黑"/>
          <w:color w:val="auto"/>
          <w:sz w:val="24"/>
          <w:szCs w:val="24"/>
          <w:highlight w:val="none"/>
        </w:rPr>
        <w:t>一、磋商程序及方法</w:t>
      </w:r>
      <w:bookmarkEnd w:id="64"/>
      <w:bookmarkEnd w:id="65"/>
    </w:p>
    <w:p w14:paraId="22AB5F97">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（一）磋商按竞争性磋商文件规定的时间和地点进行，供应商须有法定代表人或其授权代表参加并签到。竞争性磋商以签到的形式确定磋商顺序，由本项目依法组建的磋商小组分别与各供应商进行磋商。</w:t>
      </w:r>
    </w:p>
    <w:p w14:paraId="61F379F1">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（二）磋商小组对各供应商的资格条件、响应文件的有效性、完整性和响应程度进行审查。各供应商只有在完全符合要求的前提下，才能参与正式磋商。</w:t>
      </w:r>
    </w:p>
    <w:p w14:paraId="4D846CBF">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1、资格性检查。依据法律法规和竞争性磋商文件的规定，对响应文件中的资格证明进行审查，以确定供应商是否具备磋商资格。资格性检查资料表如下：</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48A0F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0C2D2599">
            <w:pPr>
              <w:jc w:val="center"/>
              <w:rPr>
                <w:rFonts w:hint="eastAsia" w:ascii="微软雅黑" w:hAnsi="微软雅黑" w:eastAsia="微软雅黑" w:cs="微软雅黑"/>
                <w:b/>
                <w:color w:val="auto"/>
                <w:kern w:val="0"/>
                <w:sz w:val="21"/>
                <w:szCs w:val="21"/>
                <w:highlight w:val="none"/>
              </w:rPr>
            </w:pPr>
            <w:r>
              <w:rPr>
                <w:rFonts w:hint="eastAsia" w:ascii="微软雅黑" w:hAnsi="微软雅黑" w:eastAsia="微软雅黑" w:cs="微软雅黑"/>
                <w:b/>
                <w:color w:val="auto"/>
                <w:kern w:val="0"/>
                <w:sz w:val="21"/>
                <w:szCs w:val="21"/>
                <w:highlight w:val="none"/>
              </w:rPr>
              <w:t>序号</w:t>
            </w:r>
          </w:p>
        </w:tc>
        <w:tc>
          <w:tcPr>
            <w:tcW w:w="3827" w:type="dxa"/>
            <w:gridSpan w:val="2"/>
            <w:tcBorders>
              <w:top w:val="single" w:color="auto" w:sz="4" w:space="0"/>
              <w:left w:val="single" w:color="auto" w:sz="4" w:space="0"/>
              <w:bottom w:val="single" w:color="auto" w:sz="4" w:space="0"/>
              <w:right w:val="single" w:color="auto" w:sz="4" w:space="0"/>
            </w:tcBorders>
            <w:noWrap w:val="0"/>
            <w:vAlign w:val="center"/>
          </w:tcPr>
          <w:p w14:paraId="22CE9671">
            <w:pPr>
              <w:jc w:val="center"/>
              <w:rPr>
                <w:rFonts w:hint="eastAsia" w:ascii="微软雅黑" w:hAnsi="微软雅黑" w:eastAsia="微软雅黑" w:cs="微软雅黑"/>
                <w:b/>
                <w:color w:val="auto"/>
                <w:kern w:val="0"/>
                <w:sz w:val="21"/>
                <w:szCs w:val="21"/>
                <w:highlight w:val="none"/>
              </w:rPr>
            </w:pPr>
            <w:r>
              <w:rPr>
                <w:rFonts w:hint="eastAsia" w:ascii="微软雅黑" w:hAnsi="微软雅黑" w:eastAsia="微软雅黑" w:cs="微软雅黑"/>
                <w:b/>
                <w:color w:val="auto"/>
                <w:kern w:val="0"/>
                <w:sz w:val="21"/>
                <w:szCs w:val="21"/>
                <w:highlight w:val="none"/>
              </w:rPr>
              <w:t>检查因素</w:t>
            </w:r>
          </w:p>
        </w:tc>
        <w:tc>
          <w:tcPr>
            <w:tcW w:w="4984" w:type="dxa"/>
            <w:tcBorders>
              <w:top w:val="single" w:color="auto" w:sz="4" w:space="0"/>
              <w:left w:val="single" w:color="auto" w:sz="4" w:space="0"/>
              <w:bottom w:val="single" w:color="auto" w:sz="4" w:space="0"/>
              <w:right w:val="single" w:color="auto" w:sz="4" w:space="0"/>
            </w:tcBorders>
            <w:noWrap w:val="0"/>
            <w:vAlign w:val="center"/>
          </w:tcPr>
          <w:p w14:paraId="4717BA61">
            <w:pPr>
              <w:jc w:val="center"/>
              <w:rPr>
                <w:rFonts w:hint="eastAsia" w:ascii="微软雅黑" w:hAnsi="微软雅黑" w:eastAsia="微软雅黑" w:cs="微软雅黑"/>
                <w:b/>
                <w:color w:val="auto"/>
                <w:kern w:val="0"/>
                <w:sz w:val="21"/>
                <w:szCs w:val="21"/>
                <w:highlight w:val="none"/>
              </w:rPr>
            </w:pPr>
            <w:r>
              <w:rPr>
                <w:rFonts w:hint="eastAsia" w:ascii="微软雅黑" w:hAnsi="微软雅黑" w:eastAsia="微软雅黑" w:cs="微软雅黑"/>
                <w:b/>
                <w:color w:val="auto"/>
                <w:kern w:val="0"/>
                <w:sz w:val="21"/>
                <w:szCs w:val="21"/>
                <w:highlight w:val="none"/>
              </w:rPr>
              <w:t>检查内容</w:t>
            </w:r>
          </w:p>
        </w:tc>
      </w:tr>
      <w:tr w14:paraId="5E071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642FF34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（一）</w:t>
            </w:r>
          </w:p>
        </w:tc>
        <w:tc>
          <w:tcPr>
            <w:tcW w:w="709" w:type="dxa"/>
            <w:vMerge w:val="restart"/>
            <w:noWrap w:val="0"/>
            <w:vAlign w:val="center"/>
          </w:tcPr>
          <w:p w14:paraId="7CDC327E">
            <w:pPr>
              <w:rPr>
                <w:rFonts w:hint="eastAsia" w:ascii="微软雅黑" w:hAnsi="微软雅黑" w:eastAsia="微软雅黑" w:cs="微软雅黑"/>
                <w:color w:val="auto"/>
                <w:sz w:val="21"/>
                <w:szCs w:val="21"/>
                <w:highlight w:val="none"/>
                <w:lang w:val="zh-CN"/>
              </w:rPr>
            </w:pPr>
            <w:r>
              <w:rPr>
                <w:rFonts w:hint="eastAsia" w:ascii="微软雅黑" w:hAnsi="微软雅黑" w:eastAsia="微软雅黑" w:cs="微软雅黑"/>
                <w:color w:val="auto"/>
                <w:sz w:val="21"/>
                <w:szCs w:val="21"/>
                <w:highlight w:val="none"/>
                <w:lang w:val="zh-CN"/>
              </w:rPr>
              <w:t>《中华人民共和国政府采购法》第二十二条规定</w:t>
            </w:r>
          </w:p>
        </w:tc>
        <w:tc>
          <w:tcPr>
            <w:tcW w:w="3118" w:type="dxa"/>
            <w:noWrap w:val="0"/>
            <w:vAlign w:val="center"/>
          </w:tcPr>
          <w:p w14:paraId="4BD48973">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1.具有独立承担民事责任的能力</w:t>
            </w:r>
          </w:p>
        </w:tc>
        <w:tc>
          <w:tcPr>
            <w:tcW w:w="4984" w:type="dxa"/>
            <w:noWrap w:val="0"/>
            <w:vAlign w:val="center"/>
          </w:tcPr>
          <w:p w14:paraId="3DB7FB0E">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1.供应商法人营业执照（副本）或事业单位法人证书（副本）或个体工商户营业执照或有效的自然人身份证明或社会团体法人登记证书（提供复印件）。 </w:t>
            </w:r>
          </w:p>
          <w:p w14:paraId="48BC3807">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2.供应商法定代表人身份证明和法定代表人授权代表委托书。</w:t>
            </w:r>
          </w:p>
        </w:tc>
      </w:tr>
      <w:tr w14:paraId="47CC5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A62CAD0">
            <w:pPr>
              <w:jc w:val="center"/>
              <w:rPr>
                <w:rFonts w:hint="eastAsia" w:ascii="微软雅黑" w:hAnsi="微软雅黑" w:eastAsia="微软雅黑" w:cs="微软雅黑"/>
                <w:color w:val="auto"/>
                <w:sz w:val="21"/>
                <w:szCs w:val="21"/>
                <w:highlight w:val="none"/>
              </w:rPr>
            </w:pPr>
          </w:p>
        </w:tc>
        <w:tc>
          <w:tcPr>
            <w:tcW w:w="709" w:type="dxa"/>
            <w:vMerge w:val="continue"/>
            <w:noWrap w:val="0"/>
            <w:vAlign w:val="center"/>
          </w:tcPr>
          <w:p w14:paraId="143387E0">
            <w:pPr>
              <w:rPr>
                <w:rFonts w:hint="eastAsia" w:ascii="微软雅黑" w:hAnsi="微软雅黑" w:eastAsia="微软雅黑" w:cs="微软雅黑"/>
                <w:color w:val="auto"/>
                <w:sz w:val="21"/>
                <w:szCs w:val="21"/>
                <w:highlight w:val="none"/>
                <w:lang w:val="zh-CN"/>
              </w:rPr>
            </w:pPr>
          </w:p>
        </w:tc>
        <w:tc>
          <w:tcPr>
            <w:tcW w:w="3118" w:type="dxa"/>
            <w:noWrap w:val="0"/>
            <w:vAlign w:val="center"/>
          </w:tcPr>
          <w:p w14:paraId="47368CE9">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lang w:val="zh-CN"/>
              </w:rPr>
              <w:t>2.</w:t>
            </w:r>
            <w:r>
              <w:rPr>
                <w:rFonts w:hint="eastAsia" w:ascii="微软雅黑" w:hAnsi="微软雅黑" w:eastAsia="微软雅黑" w:cs="微软雅黑"/>
                <w:color w:val="auto"/>
                <w:sz w:val="21"/>
                <w:szCs w:val="21"/>
                <w:highlight w:val="none"/>
              </w:rPr>
              <w:t>具有良好的商业信誉和健全的财务会计制度</w:t>
            </w:r>
          </w:p>
        </w:tc>
        <w:tc>
          <w:tcPr>
            <w:tcW w:w="4984" w:type="dxa"/>
            <w:vMerge w:val="restart"/>
            <w:noWrap w:val="0"/>
            <w:vAlign w:val="center"/>
          </w:tcPr>
          <w:p w14:paraId="2D5EC76E">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4"/>
                <w:szCs w:val="24"/>
                <w:highlight w:val="none"/>
              </w:rPr>
              <w:t>供应商提供承诺函（见格式文件）</w:t>
            </w:r>
          </w:p>
        </w:tc>
      </w:tr>
      <w:tr w14:paraId="711D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43D16BEB">
            <w:pPr>
              <w:jc w:val="center"/>
              <w:rPr>
                <w:rFonts w:hint="eastAsia" w:ascii="微软雅黑" w:hAnsi="微软雅黑" w:eastAsia="微软雅黑" w:cs="微软雅黑"/>
                <w:color w:val="auto"/>
                <w:sz w:val="21"/>
                <w:szCs w:val="21"/>
                <w:highlight w:val="none"/>
              </w:rPr>
            </w:pPr>
          </w:p>
        </w:tc>
        <w:tc>
          <w:tcPr>
            <w:tcW w:w="709" w:type="dxa"/>
            <w:vMerge w:val="continue"/>
            <w:noWrap w:val="0"/>
            <w:vAlign w:val="center"/>
          </w:tcPr>
          <w:p w14:paraId="7B8143BD">
            <w:pPr>
              <w:rPr>
                <w:rFonts w:hint="eastAsia" w:ascii="微软雅黑" w:hAnsi="微软雅黑" w:eastAsia="微软雅黑" w:cs="微软雅黑"/>
                <w:color w:val="auto"/>
                <w:sz w:val="21"/>
                <w:szCs w:val="21"/>
                <w:highlight w:val="none"/>
                <w:lang w:val="zh-CN"/>
              </w:rPr>
            </w:pPr>
          </w:p>
        </w:tc>
        <w:tc>
          <w:tcPr>
            <w:tcW w:w="3118" w:type="dxa"/>
            <w:noWrap w:val="0"/>
            <w:vAlign w:val="center"/>
          </w:tcPr>
          <w:p w14:paraId="4399C9D0">
            <w:pPr>
              <w:rPr>
                <w:rFonts w:hint="eastAsia" w:ascii="微软雅黑" w:hAnsi="微软雅黑" w:eastAsia="微软雅黑" w:cs="微软雅黑"/>
                <w:color w:val="auto"/>
                <w:sz w:val="21"/>
                <w:szCs w:val="21"/>
                <w:highlight w:val="none"/>
                <w:lang w:val="zh-CN"/>
              </w:rPr>
            </w:pPr>
            <w:r>
              <w:rPr>
                <w:rFonts w:hint="eastAsia" w:ascii="微软雅黑" w:hAnsi="微软雅黑" w:eastAsia="微软雅黑" w:cs="微软雅黑"/>
                <w:color w:val="auto"/>
                <w:sz w:val="21"/>
                <w:szCs w:val="21"/>
                <w:highlight w:val="none"/>
                <w:lang w:val="zh-CN"/>
              </w:rPr>
              <w:t>3.具有履行合同所必需的设备和专业技术能力</w:t>
            </w:r>
          </w:p>
        </w:tc>
        <w:tc>
          <w:tcPr>
            <w:tcW w:w="4984" w:type="dxa"/>
            <w:vMerge w:val="continue"/>
            <w:noWrap w:val="0"/>
            <w:vAlign w:val="center"/>
          </w:tcPr>
          <w:p w14:paraId="2A766596">
            <w:pPr>
              <w:rPr>
                <w:rFonts w:hint="eastAsia" w:ascii="微软雅黑" w:hAnsi="微软雅黑" w:eastAsia="微软雅黑" w:cs="微软雅黑"/>
                <w:color w:val="auto"/>
                <w:sz w:val="21"/>
                <w:szCs w:val="21"/>
                <w:highlight w:val="none"/>
              </w:rPr>
            </w:pPr>
          </w:p>
        </w:tc>
      </w:tr>
      <w:tr w14:paraId="0641D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2266E457">
            <w:pPr>
              <w:jc w:val="center"/>
              <w:rPr>
                <w:rFonts w:hint="eastAsia" w:ascii="微软雅黑" w:hAnsi="微软雅黑" w:eastAsia="微软雅黑" w:cs="微软雅黑"/>
                <w:color w:val="auto"/>
                <w:sz w:val="21"/>
                <w:szCs w:val="21"/>
                <w:highlight w:val="none"/>
              </w:rPr>
            </w:pPr>
          </w:p>
        </w:tc>
        <w:tc>
          <w:tcPr>
            <w:tcW w:w="709" w:type="dxa"/>
            <w:vMerge w:val="continue"/>
            <w:noWrap w:val="0"/>
            <w:vAlign w:val="center"/>
          </w:tcPr>
          <w:p w14:paraId="2C77A86C">
            <w:pPr>
              <w:rPr>
                <w:rFonts w:hint="eastAsia" w:ascii="微软雅黑" w:hAnsi="微软雅黑" w:eastAsia="微软雅黑" w:cs="微软雅黑"/>
                <w:color w:val="auto"/>
                <w:sz w:val="21"/>
                <w:szCs w:val="21"/>
                <w:highlight w:val="none"/>
                <w:lang w:val="zh-CN"/>
              </w:rPr>
            </w:pPr>
          </w:p>
        </w:tc>
        <w:tc>
          <w:tcPr>
            <w:tcW w:w="3118" w:type="dxa"/>
            <w:noWrap w:val="0"/>
            <w:vAlign w:val="center"/>
          </w:tcPr>
          <w:p w14:paraId="35EE56DB">
            <w:pPr>
              <w:rPr>
                <w:rFonts w:hint="eastAsia" w:ascii="微软雅黑" w:hAnsi="微软雅黑" w:eastAsia="微软雅黑" w:cs="微软雅黑"/>
                <w:color w:val="auto"/>
                <w:sz w:val="21"/>
                <w:szCs w:val="21"/>
                <w:highlight w:val="none"/>
                <w:lang w:val="zh-CN"/>
              </w:rPr>
            </w:pPr>
            <w:r>
              <w:rPr>
                <w:rFonts w:hint="eastAsia" w:ascii="微软雅黑" w:hAnsi="微软雅黑" w:eastAsia="微软雅黑" w:cs="微软雅黑"/>
                <w:color w:val="auto"/>
                <w:sz w:val="21"/>
                <w:szCs w:val="21"/>
                <w:highlight w:val="none"/>
                <w:lang w:val="zh-CN"/>
              </w:rPr>
              <w:t>4.有依法缴纳税收和社会保障金的良好记录</w:t>
            </w:r>
          </w:p>
        </w:tc>
        <w:tc>
          <w:tcPr>
            <w:tcW w:w="4984" w:type="dxa"/>
            <w:vMerge w:val="continue"/>
            <w:noWrap w:val="0"/>
            <w:vAlign w:val="center"/>
          </w:tcPr>
          <w:p w14:paraId="6E726660">
            <w:pPr>
              <w:rPr>
                <w:rFonts w:hint="eastAsia" w:ascii="微软雅黑" w:hAnsi="微软雅黑" w:eastAsia="微软雅黑" w:cs="微软雅黑"/>
                <w:color w:val="auto"/>
                <w:sz w:val="21"/>
                <w:szCs w:val="21"/>
                <w:highlight w:val="none"/>
              </w:rPr>
            </w:pPr>
          </w:p>
        </w:tc>
      </w:tr>
      <w:tr w14:paraId="07950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AE553C3">
            <w:pPr>
              <w:jc w:val="center"/>
              <w:rPr>
                <w:rFonts w:hint="eastAsia" w:ascii="微软雅黑" w:hAnsi="微软雅黑" w:eastAsia="微软雅黑" w:cs="微软雅黑"/>
                <w:color w:val="auto"/>
                <w:sz w:val="21"/>
                <w:szCs w:val="21"/>
                <w:highlight w:val="none"/>
              </w:rPr>
            </w:pPr>
          </w:p>
        </w:tc>
        <w:tc>
          <w:tcPr>
            <w:tcW w:w="709" w:type="dxa"/>
            <w:vMerge w:val="continue"/>
            <w:noWrap w:val="0"/>
            <w:vAlign w:val="center"/>
          </w:tcPr>
          <w:p w14:paraId="4E51D1B4">
            <w:pPr>
              <w:rPr>
                <w:rFonts w:hint="eastAsia" w:ascii="微软雅黑" w:hAnsi="微软雅黑" w:eastAsia="微软雅黑" w:cs="微软雅黑"/>
                <w:color w:val="auto"/>
                <w:sz w:val="21"/>
                <w:szCs w:val="21"/>
                <w:highlight w:val="none"/>
                <w:lang w:val="zh-CN"/>
              </w:rPr>
            </w:pPr>
          </w:p>
        </w:tc>
        <w:tc>
          <w:tcPr>
            <w:tcW w:w="3118" w:type="dxa"/>
            <w:noWrap w:val="0"/>
            <w:vAlign w:val="center"/>
          </w:tcPr>
          <w:p w14:paraId="0B4D2557">
            <w:pPr>
              <w:rPr>
                <w:rFonts w:hint="eastAsia" w:ascii="微软雅黑" w:hAnsi="微软雅黑" w:eastAsia="微软雅黑" w:cs="微软雅黑"/>
                <w:color w:val="auto"/>
                <w:sz w:val="21"/>
                <w:szCs w:val="21"/>
                <w:highlight w:val="none"/>
                <w:lang w:val="zh-CN"/>
              </w:rPr>
            </w:pPr>
            <w:r>
              <w:rPr>
                <w:rFonts w:hint="eastAsia" w:ascii="微软雅黑" w:hAnsi="微软雅黑" w:eastAsia="微软雅黑" w:cs="微软雅黑"/>
                <w:color w:val="auto"/>
                <w:sz w:val="21"/>
                <w:szCs w:val="21"/>
                <w:highlight w:val="none"/>
              </w:rPr>
              <w:t>5.参加政府采购活动前三年内，在经营活动中没有重大违法记录（注）</w:t>
            </w:r>
          </w:p>
        </w:tc>
        <w:tc>
          <w:tcPr>
            <w:tcW w:w="4984" w:type="dxa"/>
            <w:vMerge w:val="continue"/>
            <w:noWrap w:val="0"/>
            <w:vAlign w:val="center"/>
          </w:tcPr>
          <w:p w14:paraId="5CF732A7">
            <w:pPr>
              <w:rPr>
                <w:rFonts w:hint="eastAsia" w:ascii="微软雅黑" w:hAnsi="微软雅黑" w:eastAsia="微软雅黑" w:cs="微软雅黑"/>
                <w:b/>
                <w:color w:val="auto"/>
                <w:sz w:val="21"/>
                <w:szCs w:val="21"/>
                <w:highlight w:val="none"/>
              </w:rPr>
            </w:pPr>
          </w:p>
        </w:tc>
      </w:tr>
      <w:tr w14:paraId="230E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4ADC8CB0">
            <w:pPr>
              <w:jc w:val="center"/>
              <w:rPr>
                <w:rFonts w:hint="eastAsia" w:ascii="微软雅黑" w:hAnsi="微软雅黑" w:eastAsia="微软雅黑" w:cs="微软雅黑"/>
                <w:color w:val="auto"/>
                <w:sz w:val="21"/>
                <w:szCs w:val="21"/>
                <w:highlight w:val="none"/>
              </w:rPr>
            </w:pPr>
          </w:p>
        </w:tc>
        <w:tc>
          <w:tcPr>
            <w:tcW w:w="709" w:type="dxa"/>
            <w:vMerge w:val="continue"/>
            <w:noWrap w:val="0"/>
            <w:vAlign w:val="center"/>
          </w:tcPr>
          <w:p w14:paraId="5279B01C">
            <w:pPr>
              <w:rPr>
                <w:rFonts w:hint="eastAsia" w:ascii="微软雅黑" w:hAnsi="微软雅黑" w:eastAsia="微软雅黑" w:cs="微软雅黑"/>
                <w:color w:val="auto"/>
                <w:sz w:val="21"/>
                <w:szCs w:val="21"/>
                <w:highlight w:val="none"/>
              </w:rPr>
            </w:pPr>
          </w:p>
        </w:tc>
        <w:tc>
          <w:tcPr>
            <w:tcW w:w="3118" w:type="dxa"/>
            <w:noWrap w:val="0"/>
            <w:vAlign w:val="center"/>
          </w:tcPr>
          <w:p w14:paraId="7FAD5C3A">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6.法律、行政法规规定的其他条件</w:t>
            </w:r>
          </w:p>
        </w:tc>
        <w:tc>
          <w:tcPr>
            <w:tcW w:w="4984" w:type="dxa"/>
            <w:noWrap w:val="0"/>
            <w:vAlign w:val="center"/>
          </w:tcPr>
          <w:p w14:paraId="00C0667C">
            <w:pPr>
              <w:rPr>
                <w:rFonts w:hint="eastAsia" w:ascii="微软雅黑" w:hAnsi="微软雅黑" w:eastAsia="微软雅黑" w:cs="微软雅黑"/>
                <w:color w:val="auto"/>
                <w:sz w:val="21"/>
                <w:szCs w:val="21"/>
                <w:highlight w:val="none"/>
              </w:rPr>
            </w:pPr>
          </w:p>
        </w:tc>
      </w:tr>
      <w:tr w14:paraId="39D2A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28D30C2C">
            <w:pPr>
              <w:jc w:val="center"/>
              <w:rPr>
                <w:rFonts w:hint="eastAsia" w:ascii="微软雅黑" w:hAnsi="微软雅黑" w:eastAsia="微软雅黑" w:cs="微软雅黑"/>
                <w:color w:val="auto"/>
                <w:sz w:val="21"/>
                <w:szCs w:val="21"/>
                <w:highlight w:val="none"/>
              </w:rPr>
            </w:pPr>
          </w:p>
        </w:tc>
        <w:tc>
          <w:tcPr>
            <w:tcW w:w="709" w:type="dxa"/>
            <w:vMerge w:val="continue"/>
            <w:noWrap w:val="0"/>
            <w:vAlign w:val="center"/>
          </w:tcPr>
          <w:p w14:paraId="78FA4AF7">
            <w:pPr>
              <w:rPr>
                <w:rFonts w:hint="eastAsia" w:ascii="微软雅黑" w:hAnsi="微软雅黑" w:eastAsia="微软雅黑" w:cs="微软雅黑"/>
                <w:color w:val="auto"/>
                <w:sz w:val="21"/>
                <w:szCs w:val="21"/>
                <w:highlight w:val="none"/>
              </w:rPr>
            </w:pPr>
          </w:p>
        </w:tc>
        <w:tc>
          <w:tcPr>
            <w:tcW w:w="3118" w:type="dxa"/>
            <w:noWrap w:val="0"/>
            <w:vAlign w:val="center"/>
          </w:tcPr>
          <w:p w14:paraId="5373C439">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7.本项目的特定资格要求</w:t>
            </w:r>
          </w:p>
        </w:tc>
        <w:tc>
          <w:tcPr>
            <w:tcW w:w="4984" w:type="dxa"/>
            <w:noWrap w:val="0"/>
            <w:vAlign w:val="center"/>
          </w:tcPr>
          <w:p w14:paraId="6350F5A1">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按“第一篇三、供应商资格要求（三）本项目的特定资格要求”的要求提交</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lang w:val="en-US" w:eastAsia="zh-CN"/>
              </w:rPr>
              <w:t>如果有</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rPr>
              <w:t>。</w:t>
            </w:r>
          </w:p>
        </w:tc>
      </w:tr>
      <w:tr w14:paraId="6F17E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69618C70">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（二）</w:t>
            </w:r>
          </w:p>
        </w:tc>
        <w:tc>
          <w:tcPr>
            <w:tcW w:w="3827" w:type="dxa"/>
            <w:gridSpan w:val="2"/>
            <w:noWrap w:val="0"/>
            <w:vAlign w:val="center"/>
          </w:tcPr>
          <w:p w14:paraId="0D1FCB65">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落实政府采购政策需满足的资格要求</w:t>
            </w:r>
          </w:p>
        </w:tc>
        <w:tc>
          <w:tcPr>
            <w:tcW w:w="4984" w:type="dxa"/>
            <w:noWrap w:val="0"/>
            <w:vAlign w:val="center"/>
          </w:tcPr>
          <w:p w14:paraId="15003928">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按“第一篇三、供应商资格要求（二）落实政府采购政策需满足的资格要求”的要求提交（如果有）。</w:t>
            </w:r>
          </w:p>
        </w:tc>
      </w:tr>
    </w:tbl>
    <w:p w14:paraId="2DF48E90">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注：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w:t>
      </w:r>
    </w:p>
    <w:p w14:paraId="7A91AB69">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2、符合性检查。依据竞争性磋商文件的规定，从响应文件的有效性、完整性和对竞争性磋商文件的响应程度进行审查，以确定是否对竞争性磋商文件的实质性要求作出响应。符合性检查资料表如下：</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00D4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13B571A4">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序号</w:t>
            </w:r>
          </w:p>
        </w:tc>
        <w:tc>
          <w:tcPr>
            <w:tcW w:w="3544" w:type="dxa"/>
            <w:gridSpan w:val="2"/>
            <w:noWrap w:val="0"/>
            <w:vAlign w:val="center"/>
          </w:tcPr>
          <w:p w14:paraId="545C2128">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评审因素</w:t>
            </w:r>
          </w:p>
        </w:tc>
        <w:tc>
          <w:tcPr>
            <w:tcW w:w="5409" w:type="dxa"/>
            <w:noWrap w:val="0"/>
            <w:vAlign w:val="center"/>
          </w:tcPr>
          <w:p w14:paraId="738C6082">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评审标准</w:t>
            </w:r>
          </w:p>
        </w:tc>
      </w:tr>
      <w:tr w14:paraId="5C35B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742B382A">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w:t>
            </w:r>
          </w:p>
        </w:tc>
        <w:tc>
          <w:tcPr>
            <w:tcW w:w="1560" w:type="dxa"/>
            <w:vMerge w:val="restart"/>
            <w:noWrap w:val="0"/>
            <w:vAlign w:val="center"/>
          </w:tcPr>
          <w:p w14:paraId="1D097387">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有效性审查</w:t>
            </w:r>
          </w:p>
        </w:tc>
        <w:tc>
          <w:tcPr>
            <w:tcW w:w="1984" w:type="dxa"/>
            <w:noWrap w:val="0"/>
            <w:vAlign w:val="center"/>
          </w:tcPr>
          <w:p w14:paraId="3B5CF59B">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响应文件签署</w:t>
            </w:r>
          </w:p>
        </w:tc>
        <w:tc>
          <w:tcPr>
            <w:tcW w:w="5409" w:type="dxa"/>
            <w:noWrap w:val="0"/>
            <w:vAlign w:val="center"/>
          </w:tcPr>
          <w:p w14:paraId="4D424AF6">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响应文件上法定代表人或其授权代表人的签字齐全。</w:t>
            </w:r>
          </w:p>
        </w:tc>
      </w:tr>
      <w:tr w14:paraId="2F5F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1C5EA097">
            <w:pPr>
              <w:spacing w:line="240" w:lineRule="exact"/>
              <w:rPr>
                <w:rFonts w:hint="eastAsia" w:ascii="微软雅黑" w:hAnsi="微软雅黑" w:eastAsia="微软雅黑" w:cs="微软雅黑"/>
                <w:color w:val="auto"/>
                <w:sz w:val="21"/>
                <w:szCs w:val="21"/>
                <w:highlight w:val="none"/>
              </w:rPr>
            </w:pPr>
          </w:p>
        </w:tc>
        <w:tc>
          <w:tcPr>
            <w:tcW w:w="1560" w:type="dxa"/>
            <w:vMerge w:val="continue"/>
            <w:noWrap w:val="0"/>
            <w:vAlign w:val="center"/>
          </w:tcPr>
          <w:p w14:paraId="17F30A51">
            <w:pPr>
              <w:spacing w:line="240" w:lineRule="exact"/>
              <w:rPr>
                <w:rFonts w:hint="eastAsia" w:ascii="微软雅黑" w:hAnsi="微软雅黑" w:eastAsia="微软雅黑" w:cs="微软雅黑"/>
                <w:color w:val="auto"/>
                <w:sz w:val="21"/>
                <w:szCs w:val="21"/>
                <w:highlight w:val="none"/>
              </w:rPr>
            </w:pPr>
          </w:p>
        </w:tc>
        <w:tc>
          <w:tcPr>
            <w:tcW w:w="1984" w:type="dxa"/>
            <w:noWrap w:val="0"/>
            <w:vAlign w:val="center"/>
          </w:tcPr>
          <w:p w14:paraId="05A53E57">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法定代表人身份证明及授权委托书</w:t>
            </w:r>
          </w:p>
        </w:tc>
        <w:tc>
          <w:tcPr>
            <w:tcW w:w="5409" w:type="dxa"/>
            <w:noWrap w:val="0"/>
            <w:vAlign w:val="center"/>
          </w:tcPr>
          <w:p w14:paraId="58518FE8">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法定代表人身份证明及授权委托书有效，符合竞争性磋商文件规定的格式，签字或盖章齐全。</w:t>
            </w:r>
          </w:p>
        </w:tc>
      </w:tr>
      <w:tr w14:paraId="4A155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202B427B">
            <w:pPr>
              <w:spacing w:line="240" w:lineRule="exact"/>
              <w:rPr>
                <w:rFonts w:hint="eastAsia" w:ascii="微软雅黑" w:hAnsi="微软雅黑" w:eastAsia="微软雅黑" w:cs="微软雅黑"/>
                <w:color w:val="auto"/>
                <w:sz w:val="21"/>
                <w:szCs w:val="21"/>
                <w:highlight w:val="none"/>
              </w:rPr>
            </w:pPr>
          </w:p>
        </w:tc>
        <w:tc>
          <w:tcPr>
            <w:tcW w:w="1560" w:type="dxa"/>
            <w:vMerge w:val="continue"/>
            <w:noWrap w:val="0"/>
            <w:vAlign w:val="center"/>
          </w:tcPr>
          <w:p w14:paraId="413FF6D2">
            <w:pPr>
              <w:spacing w:line="240" w:lineRule="exact"/>
              <w:rPr>
                <w:rFonts w:hint="eastAsia" w:ascii="微软雅黑" w:hAnsi="微软雅黑" w:eastAsia="微软雅黑" w:cs="微软雅黑"/>
                <w:color w:val="auto"/>
                <w:sz w:val="21"/>
                <w:szCs w:val="21"/>
                <w:highlight w:val="none"/>
              </w:rPr>
            </w:pPr>
          </w:p>
        </w:tc>
        <w:tc>
          <w:tcPr>
            <w:tcW w:w="1984" w:type="dxa"/>
            <w:noWrap w:val="0"/>
            <w:vAlign w:val="center"/>
          </w:tcPr>
          <w:p w14:paraId="53E117DB">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响应方案</w:t>
            </w:r>
          </w:p>
        </w:tc>
        <w:tc>
          <w:tcPr>
            <w:tcW w:w="5409" w:type="dxa"/>
            <w:noWrap w:val="0"/>
            <w:vAlign w:val="center"/>
          </w:tcPr>
          <w:p w14:paraId="470DB286">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每个分包只能有一个响应方案。</w:t>
            </w:r>
          </w:p>
        </w:tc>
      </w:tr>
      <w:tr w14:paraId="71449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0"/>
            <w:vAlign w:val="center"/>
          </w:tcPr>
          <w:p w14:paraId="1981DF10">
            <w:pPr>
              <w:spacing w:line="240" w:lineRule="exact"/>
              <w:rPr>
                <w:rFonts w:hint="eastAsia" w:ascii="微软雅黑" w:hAnsi="微软雅黑" w:eastAsia="微软雅黑" w:cs="微软雅黑"/>
                <w:color w:val="auto"/>
                <w:sz w:val="21"/>
                <w:szCs w:val="21"/>
                <w:highlight w:val="none"/>
              </w:rPr>
            </w:pPr>
          </w:p>
        </w:tc>
        <w:tc>
          <w:tcPr>
            <w:tcW w:w="1560" w:type="dxa"/>
            <w:vMerge w:val="continue"/>
            <w:noWrap w:val="0"/>
            <w:vAlign w:val="center"/>
          </w:tcPr>
          <w:p w14:paraId="729BC4B1">
            <w:pPr>
              <w:spacing w:line="240" w:lineRule="exact"/>
              <w:rPr>
                <w:rFonts w:hint="eastAsia" w:ascii="微软雅黑" w:hAnsi="微软雅黑" w:eastAsia="微软雅黑" w:cs="微软雅黑"/>
                <w:color w:val="auto"/>
                <w:sz w:val="21"/>
                <w:szCs w:val="21"/>
                <w:highlight w:val="none"/>
              </w:rPr>
            </w:pPr>
          </w:p>
        </w:tc>
        <w:tc>
          <w:tcPr>
            <w:tcW w:w="1984" w:type="dxa"/>
            <w:noWrap w:val="0"/>
            <w:vAlign w:val="center"/>
          </w:tcPr>
          <w:p w14:paraId="148A8DC4">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报价唯一</w:t>
            </w:r>
          </w:p>
        </w:tc>
        <w:tc>
          <w:tcPr>
            <w:tcW w:w="5409" w:type="dxa"/>
            <w:noWrap w:val="0"/>
            <w:vAlign w:val="center"/>
          </w:tcPr>
          <w:p w14:paraId="1FFB6193">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只能在采购预算范围内报价，只能有一个有效报价，不得提交选择性报价。</w:t>
            </w:r>
          </w:p>
        </w:tc>
      </w:tr>
      <w:tr w14:paraId="25F7F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675" w:type="dxa"/>
            <w:vMerge w:val="restart"/>
            <w:noWrap w:val="0"/>
            <w:vAlign w:val="center"/>
          </w:tcPr>
          <w:p w14:paraId="5A754060">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w:t>
            </w:r>
          </w:p>
        </w:tc>
        <w:tc>
          <w:tcPr>
            <w:tcW w:w="1560" w:type="dxa"/>
            <w:vMerge w:val="restart"/>
            <w:noWrap w:val="0"/>
            <w:vAlign w:val="center"/>
          </w:tcPr>
          <w:p w14:paraId="309EAECE">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完整性审查</w:t>
            </w:r>
          </w:p>
        </w:tc>
        <w:tc>
          <w:tcPr>
            <w:tcW w:w="1984" w:type="dxa"/>
            <w:noWrap w:val="0"/>
            <w:vAlign w:val="center"/>
          </w:tcPr>
          <w:p w14:paraId="060FF65C">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响应文件份数</w:t>
            </w:r>
          </w:p>
        </w:tc>
        <w:tc>
          <w:tcPr>
            <w:tcW w:w="5409" w:type="dxa"/>
            <w:noWrap w:val="0"/>
            <w:vAlign w:val="center"/>
          </w:tcPr>
          <w:p w14:paraId="72AC0D52">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响应文件正、副本数量（含电子文档）符合竞争性磋商文件要求。</w:t>
            </w:r>
          </w:p>
        </w:tc>
      </w:tr>
      <w:tr w14:paraId="6B902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64DC0E50">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3</w:t>
            </w:r>
          </w:p>
        </w:tc>
        <w:tc>
          <w:tcPr>
            <w:tcW w:w="1560" w:type="dxa"/>
            <w:vMerge w:val="restart"/>
            <w:noWrap w:val="0"/>
            <w:vAlign w:val="center"/>
          </w:tcPr>
          <w:p w14:paraId="4421FE86">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竞争性磋商文件的响应程度审查</w:t>
            </w:r>
          </w:p>
        </w:tc>
        <w:tc>
          <w:tcPr>
            <w:tcW w:w="1984" w:type="dxa"/>
            <w:noWrap w:val="0"/>
            <w:vAlign w:val="center"/>
          </w:tcPr>
          <w:p w14:paraId="183A33C7">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响应文件内容</w:t>
            </w:r>
          </w:p>
        </w:tc>
        <w:tc>
          <w:tcPr>
            <w:tcW w:w="5409" w:type="dxa"/>
            <w:noWrap w:val="0"/>
            <w:vAlign w:val="center"/>
          </w:tcPr>
          <w:p w14:paraId="597E399B">
            <w:pPr>
              <w:pStyle w:val="33"/>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对竞争性磋商文件第二、三篇规定的磋商内容作出响应。</w:t>
            </w:r>
          </w:p>
        </w:tc>
      </w:tr>
      <w:tr w14:paraId="3536A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06C8B469">
            <w:pPr>
              <w:spacing w:line="240" w:lineRule="exact"/>
              <w:rPr>
                <w:rFonts w:hint="eastAsia" w:ascii="微软雅黑" w:hAnsi="微软雅黑" w:eastAsia="微软雅黑" w:cs="微软雅黑"/>
                <w:color w:val="auto"/>
                <w:sz w:val="21"/>
                <w:szCs w:val="21"/>
                <w:highlight w:val="none"/>
              </w:rPr>
            </w:pPr>
          </w:p>
        </w:tc>
        <w:tc>
          <w:tcPr>
            <w:tcW w:w="1560" w:type="dxa"/>
            <w:vMerge w:val="continue"/>
            <w:noWrap w:val="0"/>
            <w:vAlign w:val="center"/>
          </w:tcPr>
          <w:p w14:paraId="342175F3">
            <w:pPr>
              <w:spacing w:line="240" w:lineRule="exact"/>
              <w:rPr>
                <w:rFonts w:hint="eastAsia" w:ascii="微软雅黑" w:hAnsi="微软雅黑" w:eastAsia="微软雅黑" w:cs="微软雅黑"/>
                <w:color w:val="auto"/>
                <w:sz w:val="21"/>
                <w:szCs w:val="21"/>
                <w:highlight w:val="none"/>
              </w:rPr>
            </w:pPr>
          </w:p>
        </w:tc>
        <w:tc>
          <w:tcPr>
            <w:tcW w:w="1984" w:type="dxa"/>
            <w:noWrap w:val="0"/>
            <w:vAlign w:val="center"/>
          </w:tcPr>
          <w:p w14:paraId="12B86C71">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磋商有效期</w:t>
            </w:r>
          </w:p>
        </w:tc>
        <w:tc>
          <w:tcPr>
            <w:tcW w:w="5409" w:type="dxa"/>
            <w:noWrap w:val="0"/>
            <w:vAlign w:val="center"/>
          </w:tcPr>
          <w:p w14:paraId="4E53503C">
            <w:pPr>
              <w:spacing w:line="240" w:lineRule="exac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满足磋商文件规定。</w:t>
            </w:r>
          </w:p>
        </w:tc>
      </w:tr>
    </w:tbl>
    <w:p w14:paraId="041CECB9">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根据《财政部关于政府采购竞争性磋商采购方式管理暂行办法有关问题的补充通知》（财库〔2015〕124号）采用竞争性磋商采购方式采购的政府购买服务项目（含政府和社会资本合作项目），在采购过程中符合要求的供应商（社会资本）只有2家的，竞争性磋商采购活动可以继续进行。</w:t>
      </w:r>
    </w:p>
    <w:p w14:paraId="0D064163">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澄清有关问题。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AE9AAD9">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（四）磋商小组要求供应商澄清、说明或者更正响应文件应当以书面形式作出。供应商的澄清、说明或者更正应当由法定代表人或其授权代表签字或者加盖公章。由授权代表签字的，应当附法定代表人授权书。</w:t>
      </w:r>
    </w:p>
    <w:p w14:paraId="08F3BED8">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（五）在磋商过程中磋商的任何一方不得向他人透露与磋商有关的技术资料、价格或其他信息。</w:t>
      </w:r>
    </w:p>
    <w:p w14:paraId="1161E013">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六）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的实质性变动是竞争性磋商文件的有效组成部分，磋商小组应当及时以书面形式同时通知所有参加磋商的供应商。</w:t>
      </w:r>
    </w:p>
    <w:p w14:paraId="5AE10E21">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（七）供应商在磋商时作出的所有书面承诺须由法定代表人或其授权代表签字。</w:t>
      </w:r>
    </w:p>
    <w:p w14:paraId="28B56E43">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八）经磋商确定最终采购需求且磋商结束后，供应商应当按照竞争性磋商文件的变动情况和磋商小组的要求重新提交响应文件或重新做出相关的书面承诺，最后书面提交最后报价及有关承诺（填写《最后报价表》在磋商现场向供应商提供）。已提交响应文件但未在规定时间内进行最后报价的供应商，视为放弃最后报价，以供应商响应文件中的报价为准。</w:t>
      </w:r>
    </w:p>
    <w:p w14:paraId="140E37DA">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九）磋商小组采用综合评分法对提交最后报价的供应商的响应文件和最后报价（含有效书面承诺）进行综合评分。综合评分法，是指响应文件满足竞争性磋商文件全部实质性要求且按照评审因素的量化指标评审得分最高的供应商为成交候选供应商的评审方法。供应商总得分为价格、商务、技术等评定因素分别按照相应权重值计算分项得分后相加，满分为100分。（详见评审标准）。</w:t>
      </w:r>
    </w:p>
    <w:p w14:paraId="42AF1949">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（十）磋商小组各成员独立对每个实质性响应文件进行评价、打分，然后汇总每个供应商每项评分因素的得分，并根据综合评分情况按照评审得分由高到低顺序推荐3名</w:t>
      </w:r>
      <w:r>
        <w:rPr>
          <w:rFonts w:hint="eastAsia" w:ascii="微软雅黑" w:hAnsi="微软雅黑" w:eastAsia="微软雅黑" w:cs="微软雅黑"/>
          <w:color w:val="auto"/>
          <w:sz w:val="24"/>
          <w:szCs w:val="24"/>
          <w:highlight w:val="none"/>
          <w:lang w:val="en-US" w:eastAsia="zh-CN"/>
        </w:rPr>
        <w:t>及</w:t>
      </w:r>
      <w:r>
        <w:rPr>
          <w:rFonts w:hint="eastAsia" w:ascii="微软雅黑" w:hAnsi="微软雅黑" w:eastAsia="微软雅黑" w:cs="微软雅黑"/>
          <w:color w:val="auto"/>
          <w:sz w:val="24"/>
          <w:szCs w:val="24"/>
          <w:highlight w:val="none"/>
        </w:rPr>
        <w:t>以上成交候选供应商，并编写评审报告。若供应商的评审得分相同的，按照最后报价由低到高的顺序排列推荐。评审得分且最后报价相同的，按照服务指标优劣顺序排列推荐。若所推荐的成交供应商的服务部分为0分，将失去成为成交候选供应商的资格。</w:t>
      </w:r>
    </w:p>
    <w:p w14:paraId="4FEE320D">
      <w:pPr>
        <w:pStyle w:val="4"/>
        <w:spacing w:before="0" w:after="0" w:line="440" w:lineRule="exact"/>
        <w:rPr>
          <w:rFonts w:hint="eastAsia" w:ascii="微软雅黑" w:hAnsi="微软雅黑" w:eastAsia="微软雅黑" w:cs="微软雅黑"/>
          <w:b/>
          <w:color w:val="auto"/>
          <w:sz w:val="24"/>
          <w:szCs w:val="24"/>
          <w:highlight w:val="none"/>
        </w:rPr>
      </w:pPr>
      <w:bookmarkStart w:id="66" w:name="_Toc32206"/>
      <w:bookmarkStart w:id="67" w:name="_Toc13784"/>
      <w:r>
        <w:rPr>
          <w:rFonts w:hint="eastAsia" w:ascii="微软雅黑" w:hAnsi="微软雅黑" w:eastAsia="微软雅黑" w:cs="微软雅黑"/>
          <w:b/>
          <w:color w:val="auto"/>
          <w:sz w:val="24"/>
          <w:szCs w:val="24"/>
          <w:highlight w:val="none"/>
        </w:rPr>
        <w:t>二、评审标准</w:t>
      </w:r>
      <w:bookmarkEnd w:id="66"/>
      <w:bookmarkEnd w:id="67"/>
    </w:p>
    <w:tbl>
      <w:tblPr>
        <w:tblStyle w:val="60"/>
        <w:tblW w:w="10015"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230"/>
        <w:gridCol w:w="1280"/>
        <w:gridCol w:w="4260"/>
        <w:gridCol w:w="2465"/>
        <w:tblGridChange w:id="0">
          <w:tblGrid>
            <w:gridCol w:w="780"/>
            <w:gridCol w:w="1230"/>
            <w:gridCol w:w="1280"/>
            <w:gridCol w:w="4260"/>
            <w:gridCol w:w="2465"/>
          </w:tblGrid>
        </w:tblGridChange>
      </w:tblGrid>
      <w:tr w14:paraId="61600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780" w:type="dxa"/>
            <w:noWrap w:val="0"/>
            <w:vAlign w:val="center"/>
          </w:tcPr>
          <w:p w14:paraId="074FBE77">
            <w:pPr>
              <w:spacing w:line="240" w:lineRule="atLeast"/>
              <w:ind w:firstLine="28" w:firstLineChars="0"/>
              <w:jc w:val="center"/>
              <w:rPr>
                <w:rFonts w:hint="eastAsia" w:ascii="微软雅黑" w:hAnsi="微软雅黑" w:eastAsia="微软雅黑" w:cs="微软雅黑"/>
                <w:b/>
                <w:color w:val="auto"/>
                <w:sz w:val="21"/>
                <w:szCs w:val="21"/>
                <w:highlight w:val="none"/>
              </w:rPr>
            </w:pPr>
            <w:bookmarkStart w:id="68" w:name="_Toc342913394"/>
            <w:bookmarkStart w:id="69" w:name="_Toc102227320"/>
            <w:r>
              <w:rPr>
                <w:rFonts w:hint="eastAsia" w:ascii="微软雅黑" w:hAnsi="微软雅黑" w:eastAsia="微软雅黑" w:cs="微软雅黑"/>
                <w:b/>
                <w:color w:val="auto"/>
                <w:sz w:val="21"/>
                <w:szCs w:val="21"/>
                <w:highlight w:val="none"/>
              </w:rPr>
              <w:t>序号</w:t>
            </w:r>
          </w:p>
        </w:tc>
        <w:tc>
          <w:tcPr>
            <w:tcW w:w="1230" w:type="dxa"/>
            <w:noWrap w:val="0"/>
            <w:vAlign w:val="center"/>
          </w:tcPr>
          <w:p w14:paraId="429B0D1C">
            <w:pPr>
              <w:spacing w:line="240" w:lineRule="atLeast"/>
              <w:ind w:firstLine="28" w:firstLineChars="0"/>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评分因素及权值</w:t>
            </w:r>
          </w:p>
        </w:tc>
        <w:tc>
          <w:tcPr>
            <w:tcW w:w="1280" w:type="dxa"/>
            <w:noWrap w:val="0"/>
            <w:vAlign w:val="center"/>
          </w:tcPr>
          <w:p w14:paraId="138501C3">
            <w:pPr>
              <w:spacing w:line="240" w:lineRule="atLeast"/>
              <w:ind w:firstLine="28" w:firstLineChars="0"/>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分值</w:t>
            </w:r>
          </w:p>
        </w:tc>
        <w:tc>
          <w:tcPr>
            <w:tcW w:w="4260" w:type="dxa"/>
            <w:noWrap w:val="0"/>
            <w:vAlign w:val="center"/>
          </w:tcPr>
          <w:p w14:paraId="7D47F277">
            <w:pPr>
              <w:spacing w:line="240" w:lineRule="atLeast"/>
              <w:ind w:firstLine="28" w:firstLineChars="0"/>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评分标准</w:t>
            </w:r>
          </w:p>
        </w:tc>
        <w:tc>
          <w:tcPr>
            <w:tcW w:w="2465" w:type="dxa"/>
            <w:noWrap w:val="0"/>
            <w:vAlign w:val="center"/>
          </w:tcPr>
          <w:p w14:paraId="66CBDA44">
            <w:pPr>
              <w:pStyle w:val="148"/>
              <w:spacing w:before="0" w:after="0" w:line="240" w:lineRule="atLeas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说明</w:t>
            </w:r>
          </w:p>
        </w:tc>
      </w:tr>
      <w:tr w14:paraId="69891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780" w:type="dxa"/>
            <w:noWrap w:val="0"/>
            <w:vAlign w:val="center"/>
          </w:tcPr>
          <w:p w14:paraId="23E56886">
            <w:pPr>
              <w:spacing w:line="240" w:lineRule="atLeast"/>
              <w:ind w:firstLine="28" w:firstLineChars="0"/>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w:t>
            </w:r>
          </w:p>
        </w:tc>
        <w:tc>
          <w:tcPr>
            <w:tcW w:w="1230" w:type="dxa"/>
            <w:noWrap w:val="0"/>
            <w:vAlign w:val="center"/>
          </w:tcPr>
          <w:p w14:paraId="4CD626D4">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磋商报价</w:t>
            </w:r>
          </w:p>
          <w:p w14:paraId="405C9AFB">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（20%）</w:t>
            </w:r>
          </w:p>
        </w:tc>
        <w:tc>
          <w:tcPr>
            <w:tcW w:w="1280" w:type="dxa"/>
            <w:noWrap w:val="0"/>
            <w:vAlign w:val="center"/>
          </w:tcPr>
          <w:p w14:paraId="2AFB1C7E">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20分</w:t>
            </w:r>
          </w:p>
        </w:tc>
        <w:tc>
          <w:tcPr>
            <w:tcW w:w="4260" w:type="dxa"/>
            <w:noWrap w:val="0"/>
            <w:vAlign w:val="center"/>
          </w:tcPr>
          <w:p w14:paraId="50A65F96">
            <w:pPr>
              <w:spacing w:line="240" w:lineRule="atLeas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满足资格要求且最后报价最低的供应商的价格为磋商基准价，其价格分为满分。其他供应商的价格分统一按照下列公式计算：</w:t>
            </w:r>
          </w:p>
          <w:p w14:paraId="124A5101">
            <w:pPr>
              <w:spacing w:line="240" w:lineRule="atLeas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磋商报价得分=（磋商基准价/最后磋商报价）×价格权值×100</w:t>
            </w:r>
          </w:p>
        </w:tc>
        <w:tc>
          <w:tcPr>
            <w:tcW w:w="2465" w:type="dxa"/>
            <w:noWrap w:val="0"/>
            <w:vAlign w:val="center"/>
          </w:tcPr>
          <w:p w14:paraId="41018B4D">
            <w:pPr>
              <w:spacing w:line="240" w:lineRule="atLeast"/>
              <w:ind w:left="-38"/>
              <w:rPr>
                <w:rFonts w:hint="eastAsia" w:ascii="微软雅黑" w:hAnsi="微软雅黑" w:eastAsia="微软雅黑" w:cs="微软雅黑"/>
                <w:color w:val="auto"/>
                <w:sz w:val="21"/>
                <w:szCs w:val="21"/>
                <w:highlight w:val="none"/>
                <w:lang w:val="zh-CN" w:eastAsia="zh-CN"/>
              </w:rPr>
            </w:pPr>
            <w:r>
              <w:rPr>
                <w:rFonts w:hint="eastAsia" w:ascii="微软雅黑" w:hAnsi="微软雅黑" w:eastAsia="微软雅黑" w:cs="微软雅黑"/>
                <w:color w:val="auto"/>
                <w:sz w:val="21"/>
                <w:szCs w:val="21"/>
                <w:highlight w:val="none"/>
                <w:lang w:val="zh-CN" w:eastAsia="zh-CN"/>
              </w:rPr>
              <w:t>1、对计算结果保留两位小数，第三位“四舍五入”。</w:t>
            </w:r>
          </w:p>
          <w:p w14:paraId="27C6F305">
            <w:pPr>
              <w:spacing w:line="240" w:lineRule="atLeast"/>
              <w:ind w:left="-38" w:leftChars="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lang w:val="en-US" w:eastAsia="zh-CN"/>
              </w:rPr>
              <w:t>2.</w:t>
            </w:r>
            <w:r>
              <w:rPr>
                <w:rFonts w:hint="eastAsia" w:ascii="微软雅黑" w:hAnsi="微软雅黑" w:eastAsia="微软雅黑" w:cs="微软雅黑"/>
                <w:color w:val="auto"/>
                <w:sz w:val="21"/>
                <w:szCs w:val="21"/>
                <w:highlight w:val="none"/>
              </w:rPr>
              <w:t>对小微企业的价格用扣除后的价格参与评审，详见“注：关于小微企业报价扣除比例说明”。</w:t>
            </w:r>
          </w:p>
        </w:tc>
      </w:tr>
      <w:tr w14:paraId="3389C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6" w:hRule="atLeast"/>
        </w:trPr>
        <w:tc>
          <w:tcPr>
            <w:tcW w:w="780" w:type="dxa"/>
            <w:vMerge w:val="restart"/>
            <w:noWrap w:val="0"/>
            <w:vAlign w:val="center"/>
          </w:tcPr>
          <w:p w14:paraId="0D7189A8">
            <w:pPr>
              <w:spacing w:line="240" w:lineRule="atLeast"/>
              <w:ind w:firstLine="28" w:firstLineChars="0"/>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w:t>
            </w:r>
          </w:p>
        </w:tc>
        <w:tc>
          <w:tcPr>
            <w:tcW w:w="1230" w:type="dxa"/>
            <w:vMerge w:val="restart"/>
            <w:noWrap w:val="0"/>
            <w:vAlign w:val="center"/>
          </w:tcPr>
          <w:p w14:paraId="0D8898B6">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服务部分（50%）</w:t>
            </w:r>
          </w:p>
        </w:tc>
        <w:tc>
          <w:tcPr>
            <w:tcW w:w="1280" w:type="dxa"/>
            <w:noWrap w:val="0"/>
            <w:vAlign w:val="center"/>
          </w:tcPr>
          <w:p w14:paraId="69918891">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20分</w:t>
            </w:r>
          </w:p>
        </w:tc>
        <w:tc>
          <w:tcPr>
            <w:tcW w:w="4260" w:type="dxa"/>
            <w:noWrap w:val="0"/>
            <w:vAlign w:val="center"/>
          </w:tcPr>
          <w:p w14:paraId="62BED2F4">
            <w:p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对所投</w:t>
            </w:r>
            <w:r>
              <w:rPr>
                <w:rFonts w:hint="eastAsia" w:ascii="微软雅黑" w:hAnsi="微软雅黑" w:eastAsia="微软雅黑" w:cs="微软雅黑"/>
                <w:color w:val="auto"/>
                <w:sz w:val="21"/>
                <w:szCs w:val="21"/>
                <w:highlight w:val="none"/>
                <w:lang w:eastAsia="zh-CN"/>
              </w:rPr>
              <w:t>标</w:t>
            </w:r>
            <w:r>
              <w:rPr>
                <w:rFonts w:hint="eastAsia" w:ascii="微软雅黑" w:hAnsi="微软雅黑" w:eastAsia="微软雅黑" w:cs="微软雅黑"/>
                <w:color w:val="auto"/>
                <w:sz w:val="21"/>
                <w:szCs w:val="21"/>
                <w:highlight w:val="none"/>
              </w:rPr>
              <w:t>区域的地质灾害风险评价和防治区划</w:t>
            </w:r>
            <w:r>
              <w:rPr>
                <w:rFonts w:hint="eastAsia" w:ascii="微软雅黑" w:hAnsi="微软雅黑" w:eastAsia="微软雅黑" w:cs="微软雅黑"/>
                <w:color w:val="auto"/>
                <w:sz w:val="21"/>
                <w:szCs w:val="21"/>
                <w:highlight w:val="none"/>
                <w:lang w:eastAsia="zh-CN"/>
              </w:rPr>
              <w:t>的了解程度，在库</w:t>
            </w:r>
            <w:r>
              <w:rPr>
                <w:rFonts w:hint="eastAsia" w:ascii="微软雅黑" w:hAnsi="微软雅黑" w:eastAsia="微软雅黑" w:cs="微软雅黑"/>
                <w:color w:val="auto"/>
                <w:sz w:val="21"/>
                <w:szCs w:val="21"/>
                <w:highlight w:val="none"/>
              </w:rPr>
              <w:t>地质灾害隐患点、房前屋后边坡</w:t>
            </w:r>
            <w:r>
              <w:rPr>
                <w:rFonts w:hint="eastAsia" w:ascii="微软雅黑" w:hAnsi="微软雅黑" w:eastAsia="微软雅黑" w:cs="微软雅黑"/>
                <w:color w:val="auto"/>
                <w:sz w:val="21"/>
                <w:szCs w:val="21"/>
                <w:highlight w:val="none"/>
                <w:lang w:eastAsia="zh-CN"/>
              </w:rPr>
              <w:t>及</w:t>
            </w:r>
            <w:r>
              <w:rPr>
                <w:rFonts w:hint="eastAsia" w:ascii="微软雅黑" w:hAnsi="微软雅黑" w:eastAsia="微软雅黑" w:cs="微软雅黑"/>
                <w:color w:val="auto"/>
                <w:sz w:val="21"/>
                <w:szCs w:val="21"/>
                <w:highlight w:val="none"/>
              </w:rPr>
              <w:t>道路、景区、</w:t>
            </w:r>
            <w:r>
              <w:rPr>
                <w:rFonts w:hint="eastAsia" w:ascii="微软雅黑" w:hAnsi="微软雅黑" w:eastAsia="微软雅黑" w:cs="微软雅黑"/>
                <w:color w:val="auto"/>
                <w:sz w:val="21"/>
                <w:szCs w:val="21"/>
                <w:highlight w:val="none"/>
                <w:lang w:eastAsia="zh-CN"/>
              </w:rPr>
              <w:t>养老院</w:t>
            </w:r>
            <w:r>
              <w:rPr>
                <w:rFonts w:hint="eastAsia" w:ascii="微软雅黑" w:hAnsi="微软雅黑" w:eastAsia="微软雅黑" w:cs="微软雅黑"/>
                <w:color w:val="auto"/>
                <w:sz w:val="21"/>
                <w:szCs w:val="21"/>
                <w:highlight w:val="none"/>
              </w:rPr>
              <w:t>、学校等</w:t>
            </w:r>
            <w:r>
              <w:rPr>
                <w:rFonts w:hint="eastAsia" w:ascii="微软雅黑" w:hAnsi="微软雅黑" w:eastAsia="微软雅黑" w:cs="微软雅黑"/>
                <w:color w:val="auto"/>
                <w:sz w:val="21"/>
                <w:szCs w:val="21"/>
                <w:highlight w:val="none"/>
                <w:lang w:eastAsia="zh-CN"/>
              </w:rPr>
              <w:t>重点区域地质灾害发生</w:t>
            </w:r>
            <w:r>
              <w:rPr>
                <w:rFonts w:hint="eastAsia" w:ascii="微软雅黑" w:hAnsi="微软雅黑" w:eastAsia="微软雅黑" w:cs="微软雅黑"/>
                <w:color w:val="auto"/>
                <w:sz w:val="21"/>
                <w:szCs w:val="21"/>
                <w:highlight w:val="none"/>
              </w:rPr>
              <w:t>情况的</w:t>
            </w:r>
            <w:r>
              <w:rPr>
                <w:rFonts w:hint="eastAsia" w:ascii="微软雅黑" w:hAnsi="微软雅黑" w:eastAsia="微软雅黑" w:cs="微软雅黑"/>
                <w:color w:val="auto"/>
                <w:sz w:val="21"/>
                <w:szCs w:val="21"/>
                <w:highlight w:val="none"/>
                <w:lang w:eastAsia="zh-CN"/>
              </w:rPr>
              <w:t>分析程度</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lang w:eastAsia="zh-CN"/>
              </w:rPr>
              <w:t>无瑕疵得</w:t>
            </w:r>
            <w:r>
              <w:rPr>
                <w:rFonts w:hint="eastAsia" w:ascii="微软雅黑" w:hAnsi="微软雅黑" w:eastAsia="微软雅黑" w:cs="微软雅黑"/>
                <w:color w:val="auto"/>
                <w:sz w:val="21"/>
                <w:szCs w:val="21"/>
                <w:highlight w:val="none"/>
                <w:lang w:val="en-US" w:eastAsia="zh-CN"/>
              </w:rPr>
              <w:t xml:space="preserve">20分，有1处瑕疵扣4分，依次类推。 </w:t>
            </w:r>
          </w:p>
        </w:tc>
        <w:tc>
          <w:tcPr>
            <w:tcW w:w="2465" w:type="dxa"/>
            <w:vMerge w:val="restart"/>
            <w:noWrap w:val="0"/>
            <w:vAlign w:val="center"/>
          </w:tcPr>
          <w:p w14:paraId="6DE250E8">
            <w:p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1.提供方案（格式自定）</w:t>
            </w:r>
          </w:p>
          <w:p w14:paraId="53DC65D2">
            <w:p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本项内容中所称的“瑕疵”指方案内容缺项、内容表述不完整、缺少任意一项内容的针对性描述分析或缺少关键分析点，方案内容表述前后矛盾、无连贯性，内容存在逻辑漏洞、常识错误、科学原理错误、措施保障安排并不适用本项目特性或非专门针对本项目制定、方案中提出的措施举措不利于本项目目标的实现、现有技术条件下不可能出现的情形等任意一种情形。</w:t>
            </w:r>
          </w:p>
        </w:tc>
      </w:tr>
      <w:tr w14:paraId="5E79D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6" w:hRule="atLeast"/>
        </w:trPr>
        <w:tc>
          <w:tcPr>
            <w:tcW w:w="780" w:type="dxa"/>
            <w:vMerge w:val="continue"/>
            <w:noWrap w:val="0"/>
            <w:vAlign w:val="center"/>
          </w:tcPr>
          <w:p w14:paraId="7A000BBA">
            <w:pPr>
              <w:spacing w:line="240" w:lineRule="atLeast"/>
              <w:ind w:firstLine="28" w:firstLineChars="0"/>
              <w:jc w:val="center"/>
              <w:rPr>
                <w:rFonts w:hint="eastAsia" w:ascii="微软雅黑" w:hAnsi="微软雅黑" w:eastAsia="微软雅黑" w:cs="微软雅黑"/>
                <w:color w:val="auto"/>
                <w:sz w:val="21"/>
                <w:szCs w:val="21"/>
                <w:highlight w:val="none"/>
              </w:rPr>
            </w:pPr>
          </w:p>
        </w:tc>
        <w:tc>
          <w:tcPr>
            <w:tcW w:w="1230" w:type="dxa"/>
            <w:vMerge w:val="continue"/>
            <w:noWrap w:val="0"/>
            <w:vAlign w:val="center"/>
          </w:tcPr>
          <w:p w14:paraId="3ADE3A79">
            <w:pPr>
              <w:spacing w:line="240" w:lineRule="atLeast"/>
              <w:jc w:val="center"/>
              <w:rPr>
                <w:rFonts w:hint="eastAsia" w:ascii="微软雅黑" w:hAnsi="微软雅黑" w:eastAsia="微软雅黑" w:cs="微软雅黑"/>
                <w:color w:val="auto"/>
                <w:sz w:val="21"/>
                <w:szCs w:val="21"/>
                <w:highlight w:val="none"/>
                <w:lang w:val="en-US" w:eastAsia="zh-CN"/>
              </w:rPr>
            </w:pPr>
          </w:p>
        </w:tc>
        <w:tc>
          <w:tcPr>
            <w:tcW w:w="1280" w:type="dxa"/>
            <w:noWrap w:val="0"/>
            <w:vAlign w:val="center"/>
          </w:tcPr>
          <w:p w14:paraId="58E92177">
            <w:pPr>
              <w:spacing w:line="240" w:lineRule="atLeast"/>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15分</w:t>
            </w:r>
          </w:p>
        </w:tc>
        <w:tc>
          <w:tcPr>
            <w:tcW w:w="4260" w:type="dxa"/>
            <w:noWrap w:val="0"/>
            <w:vAlign w:val="center"/>
          </w:tcPr>
          <w:p w14:paraId="048D97C7">
            <w:p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对所投</w:t>
            </w:r>
            <w:r>
              <w:rPr>
                <w:rFonts w:hint="eastAsia" w:ascii="微软雅黑" w:hAnsi="微软雅黑" w:eastAsia="微软雅黑" w:cs="微软雅黑"/>
                <w:color w:val="auto"/>
                <w:sz w:val="21"/>
                <w:szCs w:val="21"/>
                <w:highlight w:val="none"/>
                <w:lang w:eastAsia="zh-CN"/>
              </w:rPr>
              <w:t>标区域</w:t>
            </w:r>
            <w:r>
              <w:rPr>
                <w:rFonts w:hint="eastAsia" w:ascii="微软雅黑" w:hAnsi="微软雅黑" w:eastAsia="微软雅黑" w:cs="微软雅黑"/>
                <w:color w:val="auto"/>
                <w:sz w:val="21"/>
                <w:szCs w:val="21"/>
                <w:highlight w:val="none"/>
              </w:rPr>
              <w:t>进行</w:t>
            </w:r>
            <w:r>
              <w:rPr>
                <w:rFonts w:hint="eastAsia" w:ascii="微软雅黑" w:hAnsi="微软雅黑" w:eastAsia="微软雅黑" w:cs="微软雅黑"/>
                <w:color w:val="auto"/>
                <w:sz w:val="21"/>
                <w:szCs w:val="21"/>
                <w:highlight w:val="none"/>
                <w:lang w:eastAsia="zh-CN"/>
              </w:rPr>
              <w:t>技术力量</w:t>
            </w:r>
            <w:r>
              <w:rPr>
                <w:rFonts w:hint="eastAsia" w:ascii="微软雅黑" w:hAnsi="微软雅黑" w:eastAsia="微软雅黑" w:cs="微软雅黑"/>
                <w:color w:val="auto"/>
                <w:sz w:val="21"/>
                <w:szCs w:val="21"/>
                <w:highlight w:val="none"/>
              </w:rPr>
              <w:t>部署</w:t>
            </w:r>
            <w:r>
              <w:rPr>
                <w:rFonts w:hint="eastAsia" w:ascii="微软雅黑" w:hAnsi="微软雅黑" w:eastAsia="微软雅黑" w:cs="微软雅黑"/>
                <w:color w:val="auto"/>
                <w:sz w:val="21"/>
                <w:szCs w:val="21"/>
                <w:highlight w:val="none"/>
                <w:lang w:eastAsia="zh-CN"/>
              </w:rPr>
              <w:t>情况</w:t>
            </w:r>
            <w:r>
              <w:rPr>
                <w:rFonts w:hint="eastAsia" w:ascii="微软雅黑" w:hAnsi="微软雅黑" w:eastAsia="微软雅黑" w:cs="微软雅黑"/>
                <w:color w:val="auto"/>
                <w:sz w:val="21"/>
                <w:szCs w:val="21"/>
                <w:highlight w:val="none"/>
              </w:rPr>
              <w:t>，根据分包工作区内各</w:t>
            </w:r>
            <w:r>
              <w:rPr>
                <w:rFonts w:hint="eastAsia" w:ascii="微软雅黑" w:hAnsi="微软雅黑" w:eastAsia="微软雅黑" w:cs="微软雅黑"/>
                <w:color w:val="auto"/>
                <w:sz w:val="21"/>
                <w:szCs w:val="21"/>
                <w:highlight w:val="none"/>
                <w:lang w:eastAsia="zh-CN"/>
              </w:rPr>
              <w:t>镇街</w:t>
            </w:r>
            <w:r>
              <w:rPr>
                <w:rFonts w:hint="eastAsia" w:ascii="微软雅黑" w:hAnsi="微软雅黑" w:eastAsia="微软雅黑" w:cs="微软雅黑"/>
                <w:color w:val="auto"/>
                <w:sz w:val="21"/>
                <w:szCs w:val="21"/>
                <w:highlight w:val="none"/>
              </w:rPr>
              <w:t>地质灾害隐患点数量、地质条件复杂程度等，科学合理安排技术力量</w:t>
            </w:r>
            <w:r>
              <w:rPr>
                <w:rFonts w:hint="eastAsia" w:ascii="微软雅黑" w:hAnsi="微软雅黑" w:eastAsia="微软雅黑" w:cs="微软雅黑"/>
                <w:color w:val="auto"/>
                <w:sz w:val="21"/>
                <w:szCs w:val="21"/>
                <w:highlight w:val="none"/>
                <w:lang w:eastAsia="zh-CN"/>
              </w:rPr>
              <w:t>，并制定相应的服务保障和安全保障措施，要求</w:t>
            </w:r>
            <w:r>
              <w:rPr>
                <w:rFonts w:hint="eastAsia" w:ascii="微软雅黑" w:hAnsi="微软雅黑" w:eastAsia="微软雅黑" w:cs="微软雅黑"/>
                <w:color w:val="auto"/>
                <w:sz w:val="21"/>
                <w:szCs w:val="21"/>
                <w:highlight w:val="none"/>
              </w:rPr>
              <w:t>思路清晰、机制健全、内容齐全，内容详实</w:t>
            </w:r>
            <w:r>
              <w:rPr>
                <w:rFonts w:hint="eastAsia" w:ascii="微软雅黑" w:hAnsi="微软雅黑" w:eastAsia="微软雅黑" w:cs="微软雅黑"/>
                <w:color w:val="auto"/>
                <w:sz w:val="21"/>
                <w:szCs w:val="21"/>
                <w:highlight w:val="none"/>
                <w:lang w:eastAsia="zh-CN"/>
              </w:rPr>
              <w:t>。无瑕疵得</w:t>
            </w:r>
            <w:r>
              <w:rPr>
                <w:rFonts w:hint="eastAsia" w:ascii="微软雅黑" w:hAnsi="微软雅黑" w:eastAsia="微软雅黑" w:cs="微软雅黑"/>
                <w:color w:val="auto"/>
                <w:sz w:val="21"/>
                <w:szCs w:val="21"/>
                <w:highlight w:val="none"/>
                <w:lang w:val="en-US" w:eastAsia="zh-CN"/>
              </w:rPr>
              <w:t>15分，有1处瑕疵扣3分，依次类推。</w:t>
            </w:r>
          </w:p>
        </w:tc>
        <w:tc>
          <w:tcPr>
            <w:tcW w:w="2465" w:type="dxa"/>
            <w:vMerge w:val="continue"/>
            <w:noWrap w:val="0"/>
            <w:vAlign w:val="center"/>
          </w:tcPr>
          <w:p w14:paraId="7AFC7CDC">
            <w:pPr>
              <w:spacing w:line="240" w:lineRule="atLeast"/>
              <w:rPr>
                <w:rFonts w:hint="eastAsia" w:ascii="微软雅黑" w:hAnsi="微软雅黑" w:eastAsia="微软雅黑" w:cs="微软雅黑"/>
                <w:color w:val="auto"/>
                <w:sz w:val="21"/>
                <w:szCs w:val="21"/>
                <w:highlight w:val="none"/>
                <w:lang w:val="en-US" w:eastAsia="zh-CN"/>
              </w:rPr>
            </w:pPr>
          </w:p>
        </w:tc>
      </w:tr>
      <w:tr w14:paraId="23E15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 w:author="麦迪逊张申" w:date="2026-03-25T17:11:1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682" w:hRule="atLeast"/>
          <w:trPrChange w:id="1" w:author="麦迪逊张申" w:date="2026-03-25T17:11:12Z">
            <w:trPr>
              <w:cantSplit/>
              <w:trHeight w:val="2076" w:hRule="atLeast"/>
            </w:trPr>
          </w:trPrChange>
        </w:trPr>
        <w:tc>
          <w:tcPr>
            <w:tcW w:w="780" w:type="dxa"/>
            <w:vMerge w:val="continue"/>
            <w:noWrap w:val="0"/>
            <w:vAlign w:val="center"/>
            <w:tcPrChange w:id="2" w:author="麦迪逊张申" w:date="2026-03-25T17:11:12Z">
              <w:tcPr>
                <w:tcW w:w="780" w:type="dxa"/>
                <w:vMerge w:val="continue"/>
                <w:noWrap w:val="0"/>
                <w:vAlign w:val="center"/>
              </w:tcPr>
            </w:tcPrChange>
          </w:tcPr>
          <w:p w14:paraId="4E481680">
            <w:pPr>
              <w:spacing w:line="240" w:lineRule="atLeast"/>
              <w:ind w:firstLine="28" w:firstLineChars="0"/>
              <w:jc w:val="center"/>
              <w:rPr>
                <w:rFonts w:hint="eastAsia" w:ascii="微软雅黑" w:hAnsi="微软雅黑" w:eastAsia="微软雅黑" w:cs="微软雅黑"/>
                <w:color w:val="auto"/>
                <w:sz w:val="21"/>
                <w:szCs w:val="21"/>
                <w:highlight w:val="none"/>
              </w:rPr>
            </w:pPr>
          </w:p>
        </w:tc>
        <w:tc>
          <w:tcPr>
            <w:tcW w:w="1230" w:type="dxa"/>
            <w:vMerge w:val="continue"/>
            <w:noWrap w:val="0"/>
            <w:vAlign w:val="center"/>
            <w:tcPrChange w:id="3" w:author="麦迪逊张申" w:date="2026-03-25T17:11:12Z">
              <w:tcPr>
                <w:tcW w:w="1230" w:type="dxa"/>
                <w:vMerge w:val="continue"/>
                <w:noWrap w:val="0"/>
                <w:vAlign w:val="center"/>
              </w:tcPr>
            </w:tcPrChange>
          </w:tcPr>
          <w:p w14:paraId="02E6F87F">
            <w:pPr>
              <w:spacing w:line="240" w:lineRule="atLeast"/>
              <w:jc w:val="center"/>
              <w:rPr>
                <w:rFonts w:hint="eastAsia" w:ascii="微软雅黑" w:hAnsi="微软雅黑" w:eastAsia="微软雅黑" w:cs="微软雅黑"/>
                <w:color w:val="auto"/>
                <w:sz w:val="21"/>
                <w:szCs w:val="21"/>
                <w:highlight w:val="none"/>
                <w:lang w:val="en-US" w:eastAsia="zh-CN"/>
              </w:rPr>
            </w:pPr>
          </w:p>
        </w:tc>
        <w:tc>
          <w:tcPr>
            <w:tcW w:w="1280" w:type="dxa"/>
            <w:noWrap w:val="0"/>
            <w:vAlign w:val="center"/>
            <w:tcPrChange w:id="4" w:author="麦迪逊张申" w:date="2026-03-25T17:11:12Z">
              <w:tcPr>
                <w:tcW w:w="1280" w:type="dxa"/>
                <w:noWrap w:val="0"/>
                <w:vAlign w:val="center"/>
              </w:tcPr>
            </w:tcPrChange>
          </w:tcPr>
          <w:p w14:paraId="203582D8">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15分</w:t>
            </w:r>
          </w:p>
        </w:tc>
        <w:tc>
          <w:tcPr>
            <w:tcW w:w="4260" w:type="dxa"/>
            <w:noWrap w:val="0"/>
            <w:vAlign w:val="center"/>
            <w:tcPrChange w:id="5" w:author="麦迪逊张申" w:date="2026-03-25T17:11:12Z">
              <w:tcPr>
                <w:tcW w:w="4260" w:type="dxa"/>
                <w:noWrap w:val="0"/>
                <w:vAlign w:val="center"/>
              </w:tcPr>
            </w:tcPrChange>
          </w:tcPr>
          <w:p w14:paraId="147CD516">
            <w:p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对所投</w:t>
            </w:r>
            <w:r>
              <w:rPr>
                <w:rFonts w:hint="eastAsia" w:ascii="微软雅黑" w:hAnsi="微软雅黑" w:eastAsia="微软雅黑" w:cs="微软雅黑"/>
                <w:color w:val="auto"/>
                <w:sz w:val="21"/>
                <w:szCs w:val="21"/>
                <w:highlight w:val="none"/>
                <w:lang w:eastAsia="zh-CN"/>
              </w:rPr>
              <w:t>标区域</w:t>
            </w:r>
            <w:r>
              <w:rPr>
                <w:rFonts w:hint="eastAsia" w:ascii="微软雅黑" w:hAnsi="微软雅黑" w:eastAsia="微软雅黑" w:cs="微软雅黑"/>
                <w:color w:val="auto"/>
                <w:sz w:val="21"/>
                <w:szCs w:val="21"/>
                <w:highlight w:val="none"/>
              </w:rPr>
              <w:t>的地质灾害应急处置与救援工作、演练</w:t>
            </w:r>
            <w:r>
              <w:rPr>
                <w:rFonts w:hint="eastAsia" w:ascii="微软雅黑" w:hAnsi="微软雅黑" w:eastAsia="微软雅黑" w:cs="微软雅黑"/>
                <w:color w:val="auto"/>
                <w:sz w:val="21"/>
                <w:szCs w:val="21"/>
                <w:highlight w:val="none"/>
                <w:lang w:eastAsia="zh-CN"/>
              </w:rPr>
              <w:t>和宣传</w:t>
            </w:r>
            <w:r>
              <w:rPr>
                <w:rFonts w:hint="eastAsia" w:ascii="微软雅黑" w:hAnsi="微软雅黑" w:eastAsia="微软雅黑" w:cs="微软雅黑"/>
                <w:color w:val="auto"/>
                <w:sz w:val="21"/>
                <w:szCs w:val="21"/>
                <w:highlight w:val="none"/>
              </w:rPr>
              <w:t>工作进行详细阐述，</w:t>
            </w:r>
            <w:r>
              <w:rPr>
                <w:rFonts w:hint="eastAsia" w:ascii="微软雅黑" w:hAnsi="微软雅黑" w:eastAsia="微软雅黑" w:cs="微软雅黑"/>
                <w:color w:val="auto"/>
                <w:sz w:val="21"/>
                <w:szCs w:val="21"/>
                <w:highlight w:val="none"/>
                <w:lang w:eastAsia="zh-CN"/>
              </w:rPr>
              <w:t>要求</w:t>
            </w:r>
            <w:r>
              <w:rPr>
                <w:rFonts w:hint="eastAsia" w:ascii="微软雅黑" w:hAnsi="微软雅黑" w:eastAsia="微软雅黑" w:cs="微软雅黑"/>
                <w:color w:val="auto"/>
                <w:sz w:val="21"/>
                <w:szCs w:val="21"/>
                <w:highlight w:val="none"/>
              </w:rPr>
              <w:t>专业性、科学性、实用性。</w:t>
            </w:r>
            <w:r>
              <w:rPr>
                <w:rFonts w:hint="eastAsia" w:ascii="微软雅黑" w:hAnsi="微软雅黑" w:eastAsia="微软雅黑" w:cs="微软雅黑"/>
                <w:color w:val="auto"/>
                <w:sz w:val="21"/>
                <w:szCs w:val="21"/>
                <w:highlight w:val="none"/>
                <w:lang w:eastAsia="zh-CN"/>
              </w:rPr>
              <w:t>无瑕疵得</w:t>
            </w:r>
            <w:r>
              <w:rPr>
                <w:rFonts w:hint="eastAsia" w:ascii="微软雅黑" w:hAnsi="微软雅黑" w:eastAsia="微软雅黑" w:cs="微软雅黑"/>
                <w:color w:val="auto"/>
                <w:sz w:val="21"/>
                <w:szCs w:val="21"/>
                <w:highlight w:val="none"/>
                <w:lang w:val="en-US" w:eastAsia="zh-CN"/>
              </w:rPr>
              <w:t>15分，有1处瑕疵扣3分</w:t>
            </w:r>
            <w:bookmarkStart w:id="152" w:name="_GoBack"/>
            <w:bookmarkEnd w:id="152"/>
            <w:r>
              <w:rPr>
                <w:rFonts w:hint="eastAsia" w:ascii="微软雅黑" w:hAnsi="微软雅黑" w:eastAsia="微软雅黑" w:cs="微软雅黑"/>
                <w:color w:val="auto"/>
                <w:sz w:val="21"/>
                <w:szCs w:val="21"/>
                <w:highlight w:val="none"/>
                <w:lang w:val="en-US" w:eastAsia="zh-CN"/>
              </w:rPr>
              <w:t>，依次类推。</w:t>
            </w:r>
          </w:p>
        </w:tc>
        <w:tc>
          <w:tcPr>
            <w:tcW w:w="2465" w:type="dxa"/>
            <w:vMerge w:val="continue"/>
            <w:noWrap w:val="0"/>
            <w:vAlign w:val="center"/>
            <w:tcPrChange w:id="6" w:author="麦迪逊张申" w:date="2026-03-25T17:11:12Z">
              <w:tcPr>
                <w:tcW w:w="2465" w:type="dxa"/>
                <w:vMerge w:val="continue"/>
                <w:noWrap w:val="0"/>
                <w:vAlign w:val="center"/>
              </w:tcPr>
            </w:tcPrChange>
          </w:tcPr>
          <w:p w14:paraId="56B39C1E">
            <w:pPr>
              <w:spacing w:line="240" w:lineRule="atLeast"/>
              <w:rPr>
                <w:rFonts w:hint="eastAsia" w:ascii="微软雅黑" w:hAnsi="微软雅黑" w:eastAsia="微软雅黑" w:cs="微软雅黑"/>
                <w:color w:val="auto"/>
                <w:sz w:val="21"/>
                <w:szCs w:val="21"/>
                <w:highlight w:val="none"/>
                <w:lang w:val="en-US" w:eastAsia="zh-CN"/>
              </w:rPr>
            </w:pPr>
          </w:p>
        </w:tc>
      </w:tr>
      <w:tr w14:paraId="4A4BD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 w:author="麦迪逊张申" w:date="2026-03-25T17:11:1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346" w:hRule="atLeast"/>
          <w:trPrChange w:id="7" w:author="麦迪逊张申" w:date="2026-03-25T17:11:15Z">
            <w:trPr>
              <w:cantSplit/>
              <w:trHeight w:val="2076" w:hRule="atLeast"/>
            </w:trPr>
          </w:trPrChange>
        </w:trPr>
        <w:tc>
          <w:tcPr>
            <w:tcW w:w="780" w:type="dxa"/>
            <w:vMerge w:val="restart"/>
            <w:noWrap w:val="0"/>
            <w:vAlign w:val="center"/>
            <w:tcPrChange w:id="8" w:author="麦迪逊张申" w:date="2026-03-25T17:11:15Z">
              <w:tcPr>
                <w:tcW w:w="780" w:type="dxa"/>
                <w:vMerge w:val="restart"/>
                <w:noWrap w:val="0"/>
                <w:vAlign w:val="center"/>
              </w:tcPr>
            </w:tcPrChange>
          </w:tcPr>
          <w:p w14:paraId="4DA9DFFB">
            <w:pPr>
              <w:spacing w:line="240" w:lineRule="atLeast"/>
              <w:ind w:firstLine="28" w:firstLineChars="0"/>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3</w:t>
            </w:r>
          </w:p>
        </w:tc>
        <w:tc>
          <w:tcPr>
            <w:tcW w:w="1230" w:type="dxa"/>
            <w:vMerge w:val="restart"/>
            <w:noWrap w:val="0"/>
            <w:vAlign w:val="center"/>
            <w:tcPrChange w:id="9" w:author="麦迪逊张申" w:date="2026-03-25T17:11:15Z">
              <w:tcPr>
                <w:tcW w:w="1230" w:type="dxa"/>
                <w:vMerge w:val="restart"/>
                <w:noWrap w:val="0"/>
                <w:vAlign w:val="center"/>
              </w:tcPr>
            </w:tcPrChange>
          </w:tcPr>
          <w:p w14:paraId="19462D0D">
            <w:p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商务部分（</w:t>
            </w:r>
            <w:r>
              <w:rPr>
                <w:rFonts w:hint="eastAsia" w:ascii="微软雅黑" w:hAnsi="微软雅黑" w:eastAsia="微软雅黑" w:cs="微软雅黑"/>
                <w:color w:val="auto"/>
                <w:sz w:val="21"/>
                <w:szCs w:val="21"/>
                <w:highlight w:val="none"/>
                <w:lang w:val="en-US" w:eastAsia="zh-CN"/>
              </w:rPr>
              <w:t>30</w:t>
            </w:r>
            <w:r>
              <w:rPr>
                <w:rFonts w:hint="eastAsia" w:ascii="微软雅黑" w:hAnsi="微软雅黑" w:eastAsia="微软雅黑" w:cs="微软雅黑"/>
                <w:color w:val="auto"/>
                <w:sz w:val="21"/>
                <w:szCs w:val="21"/>
                <w:highlight w:val="none"/>
              </w:rPr>
              <w:t>%）</w:t>
            </w:r>
          </w:p>
        </w:tc>
        <w:tc>
          <w:tcPr>
            <w:tcW w:w="1280" w:type="dxa"/>
            <w:vMerge w:val="restart"/>
            <w:noWrap w:val="0"/>
            <w:vAlign w:val="center"/>
            <w:tcPrChange w:id="10" w:author="麦迪逊张申" w:date="2026-03-25T17:11:15Z">
              <w:tcPr>
                <w:tcW w:w="1280" w:type="dxa"/>
                <w:vMerge w:val="restart"/>
                <w:noWrap w:val="0"/>
                <w:vAlign w:val="center"/>
              </w:tcPr>
            </w:tcPrChange>
          </w:tcPr>
          <w:p w14:paraId="17F5494A">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21分</w:t>
            </w:r>
          </w:p>
        </w:tc>
        <w:tc>
          <w:tcPr>
            <w:tcW w:w="4260" w:type="dxa"/>
            <w:noWrap w:val="0"/>
            <w:vAlign w:val="center"/>
            <w:tcPrChange w:id="11" w:author="麦迪逊张申" w:date="2026-03-25T17:11:15Z">
              <w:tcPr>
                <w:tcW w:w="4260" w:type="dxa"/>
                <w:noWrap w:val="0"/>
                <w:vAlign w:val="center"/>
              </w:tcPr>
            </w:tcPrChange>
          </w:tcPr>
          <w:p w14:paraId="123D03D2">
            <w:pPr>
              <w:numPr>
                <w:ilvl w:val="0"/>
                <w:numId w:val="13"/>
              </w:num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2023年1月1日至今（以合同签订时间为准），供应商承担过地质灾害防治驻守或驻守督导技术服务工作，在此基础上每增加一个得2分，最高得10分。</w:t>
            </w:r>
          </w:p>
        </w:tc>
        <w:tc>
          <w:tcPr>
            <w:tcW w:w="2465" w:type="dxa"/>
            <w:vMerge w:val="restart"/>
            <w:noWrap w:val="0"/>
            <w:vAlign w:val="center"/>
            <w:tcPrChange w:id="12" w:author="麦迪逊张申" w:date="2026-03-25T17:11:15Z">
              <w:tcPr>
                <w:tcW w:w="2465" w:type="dxa"/>
                <w:vMerge w:val="restart"/>
                <w:noWrap w:val="0"/>
                <w:vAlign w:val="center"/>
              </w:tcPr>
            </w:tcPrChange>
          </w:tcPr>
          <w:p w14:paraId="2985C61B">
            <w:pPr>
              <w:spacing w:line="240" w:lineRule="atLeast"/>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提供相关证明材料复印件。</w:t>
            </w:r>
          </w:p>
        </w:tc>
      </w:tr>
      <w:tr w14:paraId="69827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0" w:hRule="atLeast"/>
        </w:trPr>
        <w:tc>
          <w:tcPr>
            <w:tcW w:w="780" w:type="dxa"/>
            <w:vMerge w:val="continue"/>
            <w:noWrap w:val="0"/>
            <w:vAlign w:val="center"/>
          </w:tcPr>
          <w:p w14:paraId="6DA1F4BB">
            <w:pPr>
              <w:spacing w:line="240" w:lineRule="atLeast"/>
              <w:ind w:firstLine="28" w:firstLineChars="0"/>
              <w:jc w:val="center"/>
              <w:rPr>
                <w:rFonts w:hint="eastAsia" w:ascii="微软雅黑" w:hAnsi="微软雅黑" w:eastAsia="微软雅黑" w:cs="微软雅黑"/>
                <w:color w:val="auto"/>
                <w:highlight w:val="none"/>
              </w:rPr>
            </w:pPr>
          </w:p>
        </w:tc>
        <w:tc>
          <w:tcPr>
            <w:tcW w:w="1230" w:type="dxa"/>
            <w:vMerge w:val="continue"/>
            <w:noWrap w:val="0"/>
            <w:vAlign w:val="center"/>
          </w:tcPr>
          <w:p w14:paraId="5C058967">
            <w:pPr>
              <w:spacing w:line="240" w:lineRule="atLeast"/>
              <w:rPr>
                <w:rFonts w:hint="eastAsia" w:ascii="微软雅黑" w:hAnsi="微软雅黑" w:eastAsia="微软雅黑" w:cs="微软雅黑"/>
                <w:color w:val="auto"/>
                <w:sz w:val="21"/>
                <w:szCs w:val="21"/>
                <w:highlight w:val="none"/>
              </w:rPr>
            </w:pPr>
          </w:p>
        </w:tc>
        <w:tc>
          <w:tcPr>
            <w:tcW w:w="1280" w:type="dxa"/>
            <w:vMerge w:val="continue"/>
            <w:noWrap w:val="0"/>
            <w:vAlign w:val="center"/>
          </w:tcPr>
          <w:p w14:paraId="7F94CC68">
            <w:pPr>
              <w:spacing w:line="240" w:lineRule="atLeast"/>
              <w:rPr>
                <w:rFonts w:hint="eastAsia" w:ascii="微软雅黑" w:hAnsi="微软雅黑" w:eastAsia="微软雅黑" w:cs="微软雅黑"/>
                <w:color w:val="auto"/>
                <w:sz w:val="21"/>
                <w:szCs w:val="21"/>
                <w:highlight w:val="none"/>
                <w:lang w:val="en-US" w:eastAsia="zh-CN"/>
              </w:rPr>
            </w:pPr>
          </w:p>
        </w:tc>
        <w:tc>
          <w:tcPr>
            <w:tcW w:w="4260" w:type="dxa"/>
            <w:noWrap w:val="0"/>
            <w:vAlign w:val="center"/>
          </w:tcPr>
          <w:p w14:paraId="2A164FC0">
            <w:pPr>
              <w:numPr>
                <w:ilvl w:val="0"/>
                <w:numId w:val="14"/>
              </w:num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2023年1月1日至今（以合同签订时间为准），供应商承担过地质灾害详细调查（风险调查）或地质灾害精细化调查的实施业绩或城集镇地质灾害调勘查工作的实施业绩，每提供一个业绩得1分，最高得5分。</w:t>
            </w:r>
          </w:p>
        </w:tc>
        <w:tc>
          <w:tcPr>
            <w:tcW w:w="2465" w:type="dxa"/>
            <w:vMerge w:val="continue"/>
            <w:noWrap w:val="0"/>
            <w:vAlign w:val="center"/>
          </w:tcPr>
          <w:p w14:paraId="404283FB">
            <w:pPr>
              <w:spacing w:line="240" w:lineRule="atLeast"/>
              <w:rPr>
                <w:rFonts w:hint="eastAsia" w:ascii="微软雅黑" w:hAnsi="微软雅黑" w:eastAsia="微软雅黑" w:cs="微软雅黑"/>
                <w:color w:val="auto"/>
                <w:sz w:val="21"/>
                <w:szCs w:val="21"/>
                <w:highlight w:val="none"/>
              </w:rPr>
            </w:pPr>
          </w:p>
        </w:tc>
      </w:tr>
      <w:tr w14:paraId="0FC7D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4" w:hRule="atLeast"/>
        </w:trPr>
        <w:tc>
          <w:tcPr>
            <w:tcW w:w="780" w:type="dxa"/>
            <w:vMerge w:val="continue"/>
            <w:noWrap w:val="0"/>
            <w:vAlign w:val="center"/>
          </w:tcPr>
          <w:p w14:paraId="7C3489E2">
            <w:pPr>
              <w:spacing w:line="240" w:lineRule="atLeast"/>
              <w:ind w:firstLine="28" w:firstLineChars="0"/>
              <w:jc w:val="center"/>
              <w:rPr>
                <w:rFonts w:hint="eastAsia" w:ascii="微软雅黑" w:hAnsi="微软雅黑" w:eastAsia="微软雅黑" w:cs="微软雅黑"/>
                <w:color w:val="auto"/>
                <w:sz w:val="21"/>
                <w:szCs w:val="21"/>
                <w:highlight w:val="none"/>
              </w:rPr>
            </w:pPr>
          </w:p>
        </w:tc>
        <w:tc>
          <w:tcPr>
            <w:tcW w:w="1230" w:type="dxa"/>
            <w:vMerge w:val="continue"/>
            <w:noWrap w:val="0"/>
            <w:vAlign w:val="center"/>
          </w:tcPr>
          <w:p w14:paraId="7E936C66">
            <w:pPr>
              <w:spacing w:line="240" w:lineRule="atLeast"/>
              <w:rPr>
                <w:rFonts w:hint="eastAsia" w:ascii="微软雅黑" w:hAnsi="微软雅黑" w:eastAsia="微软雅黑" w:cs="微软雅黑"/>
                <w:color w:val="auto"/>
                <w:sz w:val="21"/>
                <w:szCs w:val="21"/>
                <w:highlight w:val="none"/>
              </w:rPr>
            </w:pPr>
          </w:p>
        </w:tc>
        <w:tc>
          <w:tcPr>
            <w:tcW w:w="1280" w:type="dxa"/>
            <w:vMerge w:val="continue"/>
            <w:noWrap w:val="0"/>
            <w:vAlign w:val="center"/>
          </w:tcPr>
          <w:p w14:paraId="2378B3DC">
            <w:pPr>
              <w:spacing w:line="240" w:lineRule="atLeast"/>
              <w:rPr>
                <w:rFonts w:hint="eastAsia" w:ascii="微软雅黑" w:hAnsi="微软雅黑" w:eastAsia="微软雅黑" w:cs="微软雅黑"/>
                <w:color w:val="auto"/>
                <w:sz w:val="21"/>
                <w:szCs w:val="21"/>
                <w:highlight w:val="none"/>
                <w:lang w:val="en-US" w:eastAsia="zh-CN"/>
              </w:rPr>
            </w:pPr>
          </w:p>
        </w:tc>
        <w:tc>
          <w:tcPr>
            <w:tcW w:w="4260" w:type="dxa"/>
            <w:noWrap w:val="0"/>
            <w:vAlign w:val="center"/>
          </w:tcPr>
          <w:p w14:paraId="4D0029E0">
            <w:pPr>
              <w:numPr>
                <w:ilvl w:val="0"/>
                <w:numId w:val="15"/>
              </w:numPr>
              <w:spacing w:line="240" w:lineRule="atLeas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2023年1月1日至今（以相关文件、公告等为准） ，地灾驻守区域内成功预警案例入选自然资源部“全国十大地质灾害成功预警案例 ”， 每提供一个得 3分，最高得 6分。</w:t>
            </w:r>
          </w:p>
        </w:tc>
        <w:tc>
          <w:tcPr>
            <w:tcW w:w="2465" w:type="dxa"/>
            <w:vMerge w:val="continue"/>
            <w:noWrap w:val="0"/>
            <w:vAlign w:val="center"/>
          </w:tcPr>
          <w:p w14:paraId="76B60E13">
            <w:pPr>
              <w:spacing w:line="240" w:lineRule="atLeast"/>
              <w:rPr>
                <w:rFonts w:hint="eastAsia" w:ascii="微软雅黑" w:hAnsi="微软雅黑" w:eastAsia="微软雅黑" w:cs="微软雅黑"/>
                <w:color w:val="auto"/>
                <w:sz w:val="21"/>
                <w:szCs w:val="21"/>
                <w:highlight w:val="none"/>
              </w:rPr>
            </w:pPr>
          </w:p>
        </w:tc>
      </w:tr>
      <w:tr w14:paraId="5DAEF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3" w:author="麦迪逊张申" w:date="2026-03-25T17:11:2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235" w:hRule="atLeast"/>
          <w:trPrChange w:id="13" w:author="麦迪逊张申" w:date="2026-03-25T17:11:21Z">
            <w:trPr>
              <w:cantSplit/>
              <w:trHeight w:val="1535" w:hRule="atLeast"/>
            </w:trPr>
          </w:trPrChange>
        </w:trPr>
        <w:tc>
          <w:tcPr>
            <w:tcW w:w="780" w:type="dxa"/>
            <w:vMerge w:val="continue"/>
            <w:noWrap w:val="0"/>
            <w:vAlign w:val="center"/>
            <w:tcPrChange w:id="14" w:author="麦迪逊张申" w:date="2026-03-25T17:11:21Z">
              <w:tcPr>
                <w:tcW w:w="780" w:type="dxa"/>
                <w:vMerge w:val="continue"/>
                <w:noWrap w:val="0"/>
                <w:vAlign w:val="center"/>
              </w:tcPr>
            </w:tcPrChange>
          </w:tcPr>
          <w:p w14:paraId="2A0196FD">
            <w:pPr>
              <w:spacing w:line="240" w:lineRule="atLeast"/>
              <w:ind w:firstLine="28" w:firstLineChars="0"/>
              <w:jc w:val="center"/>
              <w:rPr>
                <w:rFonts w:hint="eastAsia" w:ascii="微软雅黑" w:hAnsi="微软雅黑" w:eastAsia="微软雅黑" w:cs="微软雅黑"/>
                <w:color w:val="auto"/>
                <w:sz w:val="21"/>
                <w:szCs w:val="21"/>
                <w:highlight w:val="none"/>
              </w:rPr>
            </w:pPr>
          </w:p>
        </w:tc>
        <w:tc>
          <w:tcPr>
            <w:tcW w:w="1230" w:type="dxa"/>
            <w:vMerge w:val="continue"/>
            <w:noWrap w:val="0"/>
            <w:vAlign w:val="center"/>
            <w:tcPrChange w:id="15" w:author="麦迪逊张申" w:date="2026-03-25T17:11:21Z">
              <w:tcPr>
                <w:tcW w:w="1230" w:type="dxa"/>
                <w:vMerge w:val="continue"/>
                <w:noWrap w:val="0"/>
                <w:vAlign w:val="center"/>
              </w:tcPr>
            </w:tcPrChange>
          </w:tcPr>
          <w:p w14:paraId="512F3A2A">
            <w:pPr>
              <w:spacing w:line="240" w:lineRule="atLeast"/>
              <w:rPr>
                <w:rFonts w:hint="eastAsia" w:ascii="微软雅黑" w:hAnsi="微软雅黑" w:eastAsia="微软雅黑" w:cs="微软雅黑"/>
                <w:color w:val="auto"/>
                <w:sz w:val="21"/>
                <w:szCs w:val="21"/>
                <w:highlight w:val="none"/>
              </w:rPr>
            </w:pPr>
          </w:p>
        </w:tc>
        <w:tc>
          <w:tcPr>
            <w:tcW w:w="1280" w:type="dxa"/>
            <w:noWrap w:val="0"/>
            <w:vAlign w:val="center"/>
            <w:tcPrChange w:id="16" w:author="麦迪逊张申" w:date="2026-03-25T17:11:21Z">
              <w:tcPr>
                <w:tcW w:w="1280" w:type="dxa"/>
                <w:noWrap w:val="0"/>
                <w:vAlign w:val="center"/>
              </w:tcPr>
            </w:tcPrChange>
          </w:tcPr>
          <w:p w14:paraId="49371AC7">
            <w:pPr>
              <w:spacing w:line="240" w:lineRule="atLeast"/>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9分</w:t>
            </w:r>
          </w:p>
        </w:tc>
        <w:tc>
          <w:tcPr>
            <w:tcW w:w="4260" w:type="dxa"/>
            <w:noWrap w:val="0"/>
            <w:vAlign w:val="center"/>
            <w:tcPrChange w:id="17" w:author="麦迪逊张申" w:date="2026-03-25T17:11:21Z">
              <w:tcPr>
                <w:tcW w:w="4260" w:type="dxa"/>
                <w:noWrap w:val="0"/>
                <w:vAlign w:val="center"/>
              </w:tcPr>
            </w:tcPrChange>
          </w:tcPr>
          <w:p w14:paraId="6CD986A3">
            <w:pPr>
              <w:spacing w:line="240" w:lineRule="atLeast"/>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供应商为本项目提供的团队人员中具有岩土工程或水工环等地质类专业高级及以上职称的技术人员数量有一人得3分，最多得9分。</w:t>
            </w:r>
          </w:p>
        </w:tc>
        <w:tc>
          <w:tcPr>
            <w:tcW w:w="2465" w:type="dxa"/>
            <w:noWrap w:val="0"/>
            <w:vAlign w:val="center"/>
            <w:tcPrChange w:id="18" w:author="麦迪逊张申" w:date="2026-03-25T17:11:21Z">
              <w:tcPr>
                <w:tcW w:w="2465" w:type="dxa"/>
                <w:noWrap w:val="0"/>
                <w:vAlign w:val="center"/>
              </w:tcPr>
            </w:tcPrChange>
          </w:tcPr>
          <w:p w14:paraId="068AEDC6">
            <w:pPr>
              <w:spacing w:line="240" w:lineRule="atLeast"/>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提供证书复印件。</w:t>
            </w:r>
          </w:p>
        </w:tc>
      </w:tr>
    </w:tbl>
    <w:p w14:paraId="086AA0AE">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注：</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一</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rPr>
        <w:t>政府采购异常低价问题有关事项的说明</w:t>
      </w:r>
    </w:p>
    <w:p w14:paraId="0A39A2CA">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1.根据《关于推动解决政府采购异常低价问题的通知》财库〔2026〕2号文件规定，政府采购评审中出现下列情形之一的，评标委员会应当启动异常低价投标审查程序：</w:t>
      </w:r>
    </w:p>
    <w:p w14:paraId="51045089">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1.1投标报价低于全部通过符合性审查投标人投标报价平均值50%的，即投标报价＜全部通过符合性审查投标人投标报价平均值×50%；</w:t>
      </w:r>
    </w:p>
    <w:p w14:paraId="0FBF492A">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1.2投标报价低于通过符合性审查的次低报价投标人投标报价50%的，即投标报价＜通过符合性审查的次低报价投标人投标报价×50%；</w:t>
      </w:r>
    </w:p>
    <w:p w14:paraId="5AF25C54">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1.3投标报价低于采购项目最高限价45%的，即投标报价＜采购项目最高限价×45%；</w:t>
      </w:r>
    </w:p>
    <w:p w14:paraId="62820170">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1.4评标委员会基于专业判断，认为投标人报价过低，有可能影响产品质量或者不能诚信履约的其他情形。</w:t>
      </w:r>
    </w:p>
    <w:p w14:paraId="6C78CE93">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评标委员会启动异常低价投标审查后，属于前述第1.1项至第1.4项情形的，应当要求相关投标人在评审现场合理的时间内对投标价格作出解释，提供项目具体成本测算等与报价合理性相关的书面说明及必要的证明材料，包括但不限于原材料成本、人工成本、制造费用等，给予相关投标人的合理时间一般不少于30分钟。其中，属于第1.3项情形，投标人已随投标文件一并提交相关书面说明及必要的证明材料的，在评审现场可不再重复提交。</w:t>
      </w:r>
    </w:p>
    <w:p w14:paraId="643317CA">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评标委员会依据专业经验，参考同类项目中标价格、类似产品市场价格水平、行业人工费用标准、国家有关部门指导行业协会发布的行业平均成本等情况，对报价合理性进行判断。投标人不能提供书面说明、证明材料，或者提供的书面说明、证明材料不能证明其报价合理性的，评标委员会应当将其作为无效投标处理。</w:t>
      </w:r>
    </w:p>
    <w:p w14:paraId="70B11658">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lang w:val="en-US" w:eastAsia="zh-CN"/>
        </w:rPr>
        <w:t>二</w:t>
      </w:r>
      <w:r>
        <w:rPr>
          <w:rFonts w:hint="eastAsia" w:ascii="微软雅黑" w:hAnsi="微软雅黑" w:eastAsia="微软雅黑" w:cs="微软雅黑"/>
          <w:color w:val="auto"/>
          <w:sz w:val="24"/>
          <w:szCs w:val="24"/>
          <w:highlight w:val="none"/>
          <w:lang w:eastAsia="zh-CN"/>
        </w:rPr>
        <w:t>）</w:t>
      </w:r>
      <w:r>
        <w:rPr>
          <w:rFonts w:hint="eastAsia" w:ascii="微软雅黑" w:hAnsi="微软雅黑" w:eastAsia="微软雅黑" w:cs="微软雅黑"/>
          <w:color w:val="auto"/>
          <w:sz w:val="24"/>
          <w:szCs w:val="24"/>
          <w:highlight w:val="none"/>
        </w:rPr>
        <w:t>关于小微企业报价扣除比例说明</w:t>
      </w:r>
    </w:p>
    <w:p w14:paraId="6DDC7F7D">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1.对提供服务的小微型企业给予10%的扣除，以扣除后的报价参与评审。</w:t>
      </w:r>
    </w:p>
    <w:p w14:paraId="0558F75E">
      <w:pPr>
        <w:snapToGrid w:val="0"/>
        <w:spacing w:line="400" w:lineRule="exact"/>
        <w:ind w:firstLine="465"/>
        <w:rPr>
          <w:rFonts w:hint="eastAsia" w:ascii="微软雅黑" w:hAnsi="微软雅黑" w:eastAsia="微软雅黑" w:cs="微软雅黑"/>
          <w:color w:val="auto"/>
          <w:sz w:val="24"/>
          <w:szCs w:val="24"/>
          <w:highlight w:val="none"/>
          <w:lang w:eastAsia="zh-CN"/>
        </w:rPr>
      </w:pPr>
      <w:r>
        <w:rPr>
          <w:rFonts w:hint="eastAsia" w:ascii="微软雅黑" w:hAnsi="微软雅黑" w:eastAsia="微软雅黑" w:cs="微软雅黑"/>
          <w:color w:val="auto"/>
          <w:sz w:val="24"/>
          <w:szCs w:val="24"/>
          <w:highlight w:val="none"/>
        </w:rPr>
        <w:t>2.监狱企业、残疾人福利性单位视同小型、微型企业</w:t>
      </w:r>
      <w:r>
        <w:rPr>
          <w:rFonts w:hint="eastAsia" w:ascii="微软雅黑" w:hAnsi="微软雅黑" w:eastAsia="微软雅黑" w:cs="微软雅黑"/>
          <w:color w:val="auto"/>
          <w:sz w:val="24"/>
          <w:szCs w:val="24"/>
          <w:highlight w:val="none"/>
          <w:lang w:eastAsia="zh-CN"/>
        </w:rPr>
        <w:t>。</w:t>
      </w:r>
    </w:p>
    <w:p w14:paraId="0FA2D278">
      <w:pPr>
        <w:pStyle w:val="4"/>
        <w:spacing w:before="0" w:after="0" w:line="400" w:lineRule="exact"/>
        <w:rPr>
          <w:rFonts w:hint="eastAsia" w:ascii="微软雅黑" w:hAnsi="微软雅黑" w:eastAsia="微软雅黑" w:cs="微软雅黑"/>
          <w:color w:val="auto"/>
          <w:sz w:val="24"/>
          <w:szCs w:val="24"/>
          <w:highlight w:val="none"/>
        </w:rPr>
      </w:pPr>
      <w:bookmarkStart w:id="70" w:name="_Toc14042"/>
      <w:bookmarkStart w:id="71" w:name="_Toc22650"/>
      <w:r>
        <w:rPr>
          <w:rFonts w:hint="eastAsia" w:ascii="微软雅黑" w:hAnsi="微软雅黑" w:eastAsia="微软雅黑" w:cs="微软雅黑"/>
          <w:color w:val="auto"/>
          <w:sz w:val="24"/>
          <w:szCs w:val="24"/>
          <w:highlight w:val="none"/>
        </w:rPr>
        <w:t>三、无效响应</w:t>
      </w:r>
      <w:bookmarkEnd w:id="70"/>
      <w:bookmarkEnd w:id="71"/>
    </w:p>
    <w:p w14:paraId="7B88D4F2">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供应商发生以下条款情况之一者，视为无效响应，其响应文件将被拒绝：</w:t>
      </w:r>
    </w:p>
    <w:p w14:paraId="16A896BE">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（一）供应商不符合规定的基本资格条件或特定资格条件的；</w:t>
      </w:r>
    </w:p>
    <w:p w14:paraId="6DF3682A">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（二）供应商的法定代表人或其授权代表未参加磋商；</w:t>
      </w:r>
    </w:p>
    <w:p w14:paraId="59D59DBC">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三</w:t>
      </w:r>
      <w:r>
        <w:rPr>
          <w:rFonts w:hint="eastAsia" w:ascii="微软雅黑" w:hAnsi="微软雅黑" w:eastAsia="微软雅黑" w:cs="微软雅黑"/>
          <w:color w:val="auto"/>
          <w:sz w:val="24"/>
          <w:szCs w:val="24"/>
          <w:highlight w:val="none"/>
        </w:rPr>
        <w:t>）供应商所提交的响应文件不按第七篇“响应文件编制要求”规定签字、盖章；</w:t>
      </w:r>
    </w:p>
    <w:p w14:paraId="08280B9F">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四</w:t>
      </w:r>
      <w:r>
        <w:rPr>
          <w:rFonts w:hint="eastAsia" w:ascii="微软雅黑" w:hAnsi="微软雅黑" w:eastAsia="微软雅黑" w:cs="微软雅黑"/>
          <w:color w:val="auto"/>
          <w:sz w:val="24"/>
          <w:szCs w:val="24"/>
          <w:highlight w:val="none"/>
        </w:rPr>
        <w:t>）供应商的最后报价超过采购预算的；</w:t>
      </w:r>
    </w:p>
    <w:p w14:paraId="52AB5220">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五</w:t>
      </w:r>
      <w:r>
        <w:rPr>
          <w:rFonts w:hint="eastAsia" w:ascii="微软雅黑" w:hAnsi="微软雅黑" w:eastAsia="微软雅黑" w:cs="微软雅黑"/>
          <w:color w:val="auto"/>
          <w:sz w:val="24"/>
          <w:szCs w:val="24"/>
          <w:highlight w:val="none"/>
        </w:rPr>
        <w:t>）法定代表人为同一个人的两个及两个以上法人，母公司、全资子公司及其控股公司，在同一分包采购中同时参与磋商；</w:t>
      </w:r>
    </w:p>
    <w:p w14:paraId="321BC2D4">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六</w:t>
      </w:r>
      <w:r>
        <w:rPr>
          <w:rFonts w:hint="eastAsia" w:ascii="微软雅黑" w:hAnsi="微软雅黑" w:eastAsia="微软雅黑" w:cs="微软雅黑"/>
          <w:color w:val="auto"/>
          <w:sz w:val="24"/>
          <w:szCs w:val="24"/>
          <w:highlight w:val="none"/>
        </w:rPr>
        <w:t>）单位负责人为同一人或者存在直接控股、管理关系的不同供应商，参加同一合同项下的政府采购活动的；</w:t>
      </w:r>
    </w:p>
    <w:p w14:paraId="06239E4A">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七</w:t>
      </w:r>
      <w:r>
        <w:rPr>
          <w:rFonts w:hint="eastAsia" w:ascii="微软雅黑" w:hAnsi="微软雅黑" w:eastAsia="微软雅黑" w:cs="微软雅黑"/>
          <w:color w:val="auto"/>
          <w:sz w:val="24"/>
          <w:szCs w:val="24"/>
          <w:highlight w:val="none"/>
        </w:rPr>
        <w:t>）为采购项目提供整体设计、规范编制或者项目管理、监理、检测等服务的供应商，再参加该采购项目的其他采购活动；</w:t>
      </w:r>
    </w:p>
    <w:p w14:paraId="48E48CD2">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八</w:t>
      </w:r>
      <w:r>
        <w:rPr>
          <w:rFonts w:hint="eastAsia" w:ascii="微软雅黑" w:hAnsi="微软雅黑" w:eastAsia="微软雅黑" w:cs="微软雅黑"/>
          <w:color w:val="auto"/>
          <w:sz w:val="24"/>
          <w:szCs w:val="24"/>
          <w:highlight w:val="none"/>
        </w:rPr>
        <w:t>）供应商的服务期、质量保证期及磋商有效期不满足竞争性磋商文件要求的；</w:t>
      </w:r>
    </w:p>
    <w:p w14:paraId="2D0FA82B">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九</w:t>
      </w:r>
      <w:r>
        <w:rPr>
          <w:rFonts w:hint="eastAsia" w:ascii="微软雅黑" w:hAnsi="微软雅黑" w:eastAsia="微软雅黑" w:cs="微软雅黑"/>
          <w:color w:val="auto"/>
          <w:sz w:val="24"/>
          <w:szCs w:val="24"/>
          <w:highlight w:val="none"/>
        </w:rPr>
        <w:t>）供应商响应文件内容有与国家现行法律法规相违背的内容，或附有采购人无法接受的条件。</w:t>
      </w:r>
    </w:p>
    <w:p w14:paraId="608410BB">
      <w:pPr>
        <w:pStyle w:val="4"/>
        <w:spacing w:before="0" w:after="0" w:line="400" w:lineRule="exact"/>
        <w:rPr>
          <w:rFonts w:hint="eastAsia" w:ascii="微软雅黑" w:hAnsi="微软雅黑" w:eastAsia="微软雅黑" w:cs="微软雅黑"/>
          <w:color w:val="auto"/>
          <w:sz w:val="24"/>
          <w:szCs w:val="24"/>
          <w:highlight w:val="none"/>
        </w:rPr>
      </w:pPr>
      <w:bookmarkStart w:id="72" w:name="_Toc19456"/>
      <w:bookmarkStart w:id="73" w:name="_Toc32383"/>
      <w:r>
        <w:rPr>
          <w:rFonts w:hint="eastAsia" w:ascii="微软雅黑" w:hAnsi="微软雅黑" w:eastAsia="微软雅黑" w:cs="微软雅黑"/>
          <w:color w:val="auto"/>
          <w:sz w:val="24"/>
          <w:szCs w:val="24"/>
          <w:highlight w:val="none"/>
        </w:rPr>
        <w:t>四、</w:t>
      </w:r>
      <w:bookmarkEnd w:id="68"/>
      <w:bookmarkEnd w:id="69"/>
      <w:r>
        <w:rPr>
          <w:rFonts w:hint="eastAsia" w:ascii="微软雅黑" w:hAnsi="微软雅黑" w:eastAsia="微软雅黑" w:cs="微软雅黑"/>
          <w:color w:val="auto"/>
          <w:sz w:val="24"/>
          <w:szCs w:val="24"/>
          <w:highlight w:val="none"/>
        </w:rPr>
        <w:t>采购终止</w:t>
      </w:r>
      <w:bookmarkEnd w:id="72"/>
      <w:bookmarkEnd w:id="73"/>
    </w:p>
    <w:p w14:paraId="24252AEE">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出现下列情形之一的，采购人或者采购代理机构应当终止竞争性磋商采购活动，发布项目终止公告并说明原因，重新开展采购活动：</w:t>
      </w:r>
    </w:p>
    <w:p w14:paraId="2AA9F304">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（一）因情况变化，不再符合规定的竞争性磋商采购方式适用情形的；</w:t>
      </w:r>
    </w:p>
    <w:p w14:paraId="2B5E449F">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（二）出现影响采购公正的违法、违规行为的；</w:t>
      </w:r>
    </w:p>
    <w:p w14:paraId="5B8829AE">
      <w:pPr>
        <w:snapToGrid w:val="0"/>
        <w:spacing w:line="400" w:lineRule="exact"/>
        <w:ind w:firstLine="465"/>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在采购过程中符合要求的供应商或者报价未超过采购预算的供应商不足3家的，但《政府采购竞争性磋商采购方式管理暂行办法》第二十一条第三款规定的情形,以及财政部财库[2015]124号文件规定的情形除外。</w:t>
      </w:r>
    </w:p>
    <w:p w14:paraId="78E7882C">
      <w:pPr>
        <w:spacing w:line="360" w:lineRule="auto"/>
        <w:rPr>
          <w:rFonts w:hint="eastAsia" w:ascii="微软雅黑" w:hAnsi="微软雅黑" w:eastAsia="微软雅黑" w:cs="微软雅黑"/>
          <w:color w:val="auto"/>
          <w:sz w:val="24"/>
          <w:szCs w:val="24"/>
          <w:highlight w:val="none"/>
        </w:rPr>
        <w:sectPr>
          <w:pgSz w:w="11907" w:h="16840"/>
          <w:pgMar w:top="1134" w:right="1191" w:bottom="1134" w:left="1304" w:header="964" w:footer="992" w:gutter="0"/>
          <w:pgNumType w:fmt="numberInDash"/>
          <w:cols w:space="720" w:num="1"/>
          <w:docGrid w:linePitch="312" w:charSpace="0"/>
        </w:sectPr>
      </w:pPr>
    </w:p>
    <w:p w14:paraId="33427E5E">
      <w:pPr>
        <w:pStyle w:val="3"/>
        <w:spacing w:line="240" w:lineRule="auto"/>
        <w:jc w:val="center"/>
        <w:rPr>
          <w:rFonts w:hint="eastAsia" w:ascii="微软雅黑" w:hAnsi="微软雅黑" w:eastAsia="微软雅黑" w:cs="微软雅黑"/>
          <w:b w:val="0"/>
          <w:color w:val="auto"/>
          <w:szCs w:val="30"/>
          <w:highlight w:val="none"/>
        </w:rPr>
      </w:pPr>
      <w:bookmarkStart w:id="74" w:name="_Toc30620"/>
      <w:bookmarkStart w:id="75" w:name="_Toc102227313"/>
      <w:bookmarkStart w:id="76" w:name="_Toc9763"/>
      <w:r>
        <w:rPr>
          <w:rFonts w:hint="eastAsia" w:ascii="微软雅黑" w:hAnsi="微软雅黑" w:eastAsia="微软雅黑" w:cs="微软雅黑"/>
          <w:b w:val="0"/>
          <w:color w:val="auto"/>
          <w:sz w:val="36"/>
          <w:szCs w:val="30"/>
          <w:highlight w:val="none"/>
        </w:rPr>
        <w:t>第五篇  供应商须知</w:t>
      </w:r>
      <w:bookmarkEnd w:id="74"/>
      <w:bookmarkEnd w:id="75"/>
      <w:bookmarkEnd w:id="76"/>
    </w:p>
    <w:p w14:paraId="492758C7">
      <w:pPr>
        <w:pStyle w:val="4"/>
        <w:spacing w:before="0" w:after="0" w:line="240" w:lineRule="auto"/>
        <w:rPr>
          <w:rFonts w:hint="eastAsia" w:ascii="微软雅黑" w:hAnsi="微软雅黑" w:eastAsia="微软雅黑" w:cs="微软雅黑"/>
          <w:color w:val="auto"/>
          <w:sz w:val="24"/>
          <w:szCs w:val="24"/>
          <w:highlight w:val="none"/>
        </w:rPr>
      </w:pPr>
      <w:bookmarkStart w:id="77" w:name="_Toc342913389"/>
      <w:bookmarkStart w:id="78" w:name="_Toc28328"/>
      <w:bookmarkStart w:id="79" w:name="_Toc22766"/>
      <w:r>
        <w:rPr>
          <w:rFonts w:hint="eastAsia" w:ascii="微软雅黑" w:hAnsi="微软雅黑" w:eastAsia="微软雅黑" w:cs="微软雅黑"/>
          <w:color w:val="auto"/>
          <w:sz w:val="24"/>
          <w:szCs w:val="24"/>
          <w:highlight w:val="none"/>
        </w:rPr>
        <w:t>一、磋商</w:t>
      </w:r>
      <w:bookmarkEnd w:id="77"/>
      <w:r>
        <w:rPr>
          <w:rFonts w:hint="eastAsia" w:ascii="微软雅黑" w:hAnsi="微软雅黑" w:eastAsia="微软雅黑" w:cs="微软雅黑"/>
          <w:color w:val="auto"/>
          <w:sz w:val="24"/>
          <w:szCs w:val="24"/>
          <w:highlight w:val="none"/>
        </w:rPr>
        <w:t>费用</w:t>
      </w:r>
      <w:bookmarkEnd w:id="78"/>
      <w:bookmarkEnd w:id="79"/>
    </w:p>
    <w:p w14:paraId="5AF4EB5B">
      <w:pPr>
        <w:pStyle w:val="163"/>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参与磋商的供应商应承担其编制响应文件与递交响应文件所涉及的一切费用，不论磋商结果如何，采购人在任何情况下无义务也无责任承担这些费用。</w:t>
      </w:r>
    </w:p>
    <w:p w14:paraId="0FFE0FF6">
      <w:pPr>
        <w:pStyle w:val="4"/>
        <w:tabs>
          <w:tab w:val="left" w:pos="2640"/>
        </w:tabs>
        <w:spacing w:before="0" w:after="0" w:line="400" w:lineRule="exact"/>
        <w:rPr>
          <w:rFonts w:hint="eastAsia" w:ascii="微软雅黑" w:hAnsi="微软雅黑" w:eastAsia="微软雅黑" w:cs="微软雅黑"/>
          <w:color w:val="auto"/>
          <w:sz w:val="24"/>
          <w:szCs w:val="24"/>
          <w:highlight w:val="none"/>
        </w:rPr>
      </w:pPr>
      <w:bookmarkStart w:id="80" w:name="_Toc25717"/>
      <w:bookmarkStart w:id="81" w:name="_Toc25911"/>
      <w:bookmarkStart w:id="82" w:name="_Toc342913391"/>
      <w:bookmarkStart w:id="83" w:name="_Toc499216297"/>
      <w:bookmarkStart w:id="84" w:name="_Toc499131167"/>
      <w:r>
        <w:rPr>
          <w:rFonts w:hint="eastAsia" w:ascii="微软雅黑" w:hAnsi="微软雅黑" w:eastAsia="微软雅黑" w:cs="微软雅黑"/>
          <w:color w:val="auto"/>
          <w:sz w:val="24"/>
          <w:szCs w:val="24"/>
          <w:highlight w:val="none"/>
        </w:rPr>
        <w:t>二、竞争性磋商文件</w:t>
      </w:r>
      <w:bookmarkEnd w:id="80"/>
      <w:bookmarkEnd w:id="81"/>
      <w:bookmarkEnd w:id="82"/>
      <w:bookmarkEnd w:id="83"/>
      <w:bookmarkEnd w:id="84"/>
    </w:p>
    <w:p w14:paraId="362C358F">
      <w:pPr>
        <w:pStyle w:val="163"/>
        <w:spacing w:line="400" w:lineRule="exact"/>
        <w:ind w:firstLine="480" w:firstLineChars="200"/>
        <w:rPr>
          <w:rFonts w:hint="eastAsia" w:ascii="微软雅黑" w:hAnsi="微软雅黑" w:eastAsia="微软雅黑" w:cs="微软雅黑"/>
          <w:color w:val="auto"/>
          <w:sz w:val="24"/>
          <w:szCs w:val="24"/>
          <w:highlight w:val="none"/>
        </w:rPr>
      </w:pPr>
      <w:bookmarkStart w:id="85" w:name="_Toc318159349"/>
      <w:bookmarkStart w:id="86" w:name="_Toc318166429"/>
      <w:bookmarkStart w:id="87" w:name="_Toc318159780"/>
      <w:bookmarkStart w:id="88" w:name="_Toc318159160"/>
      <w:r>
        <w:rPr>
          <w:rFonts w:hint="eastAsia" w:ascii="微软雅黑" w:hAnsi="微软雅黑" w:eastAsia="微软雅黑" w:cs="微软雅黑"/>
          <w:color w:val="auto"/>
          <w:sz w:val="24"/>
          <w:szCs w:val="24"/>
          <w:highlight w:val="none"/>
        </w:rPr>
        <w:t>（一）竞争性磋商文件由采购邀请书；采购服务需求；采购商务需求；磋商程序及方法、评审标准、无效响应和采购终止；供应商须知；合同草案条款；响应文件编制要求七部分组成。</w:t>
      </w:r>
    </w:p>
    <w:p w14:paraId="25DBC38A">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（二）采购人所作的一切有效的书面通知、修改及补充，都是竞争性磋商文件不可分割的部分。</w:t>
      </w:r>
    </w:p>
    <w:p w14:paraId="4C2E6D95">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（三）竞争性磋商文件的解释</w:t>
      </w:r>
    </w:p>
    <w:p w14:paraId="21523B7B">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供应商如对竞争性磋商文件有疑问，必须以书面形式在提交响应文件截止时间3个工作日前向采购人要求澄清，采购人可视具体情况做出处理或答复。如供应商未提出疑问，视为完全理解并同意本竞争性磋商文件。一经进入磋商程序，即视为供应商已详细阅读全部文件资料，完全理解竞争性磋商文件所有条款内容并同意放弃对这方面有不明白及误解的权利。</w:t>
      </w:r>
    </w:p>
    <w:p w14:paraId="1D0E9CCF">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（四）本竞争性磋商文件中，磋商小组根据与供应商进行磋商可能实质性变动的内容为竞争性磋商文件第二、三、六篇全部内容。</w:t>
      </w:r>
    </w:p>
    <w:p w14:paraId="329444F1">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（五）评审的依据为竞争性磋商文件和响应文件（含有效的书面承诺）。磋商小组判断响应文件对竞争性磋商文件的响应，仅基于响应文件本身而不靠外部证据。</w:t>
      </w:r>
    </w:p>
    <w:bookmarkEnd w:id="85"/>
    <w:bookmarkEnd w:id="86"/>
    <w:bookmarkEnd w:id="87"/>
    <w:bookmarkEnd w:id="88"/>
    <w:p w14:paraId="4A56F5F2">
      <w:pPr>
        <w:pStyle w:val="4"/>
        <w:spacing w:before="0" w:after="0" w:line="400" w:lineRule="exact"/>
        <w:rPr>
          <w:rFonts w:hint="eastAsia" w:ascii="微软雅黑" w:hAnsi="微软雅黑" w:eastAsia="微软雅黑" w:cs="微软雅黑"/>
          <w:color w:val="auto"/>
          <w:sz w:val="24"/>
          <w:szCs w:val="24"/>
          <w:highlight w:val="none"/>
        </w:rPr>
      </w:pPr>
      <w:bookmarkStart w:id="89" w:name="_Toc102227318"/>
      <w:bookmarkStart w:id="90" w:name="_Toc179714297"/>
      <w:bookmarkStart w:id="91" w:name="_Toc342913392"/>
      <w:bookmarkStart w:id="92" w:name="_Toc499216298"/>
      <w:bookmarkStart w:id="93" w:name="_Toc9697"/>
      <w:bookmarkStart w:id="94" w:name="_Toc499131168"/>
      <w:bookmarkStart w:id="95" w:name="_Toc24474"/>
      <w:r>
        <w:rPr>
          <w:rFonts w:hint="eastAsia" w:ascii="微软雅黑" w:hAnsi="微软雅黑" w:eastAsia="微软雅黑" w:cs="微软雅黑"/>
          <w:color w:val="auto"/>
          <w:sz w:val="24"/>
          <w:szCs w:val="24"/>
          <w:highlight w:val="none"/>
        </w:rPr>
        <w:t>三、磋商要求</w:t>
      </w:r>
      <w:bookmarkEnd w:id="89"/>
      <w:bookmarkEnd w:id="90"/>
      <w:bookmarkEnd w:id="91"/>
      <w:bookmarkEnd w:id="92"/>
      <w:bookmarkEnd w:id="93"/>
      <w:bookmarkEnd w:id="94"/>
      <w:bookmarkEnd w:id="95"/>
    </w:p>
    <w:p w14:paraId="699F670A">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（一）响应文件</w:t>
      </w:r>
    </w:p>
    <w:p w14:paraId="23DA697A">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1、供应商应当按照竞争性磋商文件的要求编制响应文件，并对竞争性磋商文件提出的要求和条件作出实质性响应，响应文件原则上采用软面订本，同时应编制完整的页码、目录。</w:t>
      </w:r>
    </w:p>
    <w:p w14:paraId="1078DD99">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2、响应文件组成</w:t>
      </w:r>
    </w:p>
    <w:p w14:paraId="30258A5D">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3135B466">
      <w:pPr>
        <w:pStyle w:val="163"/>
        <w:spacing w:line="400" w:lineRule="exact"/>
        <w:ind w:firstLine="480" w:firstLineChars="200"/>
        <w:rPr>
          <w:rFonts w:hint="eastAsia" w:ascii="微软雅黑" w:hAnsi="微软雅黑" w:eastAsia="微软雅黑" w:cs="微软雅黑"/>
          <w:strike w:val="0"/>
          <w:dstrike w:val="0"/>
          <w:color w:val="auto"/>
          <w:sz w:val="24"/>
          <w:szCs w:val="24"/>
          <w:highlight w:val="none"/>
        </w:rPr>
      </w:pPr>
      <w:r>
        <w:rPr>
          <w:rFonts w:hint="eastAsia" w:ascii="微软雅黑" w:hAnsi="微软雅黑" w:eastAsia="微软雅黑" w:cs="微软雅黑"/>
          <w:strike w:val="0"/>
          <w:dstrike w:val="0"/>
          <w:color w:val="auto"/>
          <w:sz w:val="24"/>
          <w:szCs w:val="24"/>
          <w:highlight w:val="none"/>
        </w:rPr>
        <w:t>（二）联合体</w:t>
      </w:r>
    </w:p>
    <w:p w14:paraId="3DE5972C">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1.两个以上供应商可以组成一个联合体，以一个供应商的身份共同参与磋商。</w:t>
      </w:r>
    </w:p>
    <w:p w14:paraId="2BE79BA8">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2.以联合体形式参加磋商的，联合体各方均应满足供应商资格条件（详见“第一篇”）联合体中有同类资质的供应商按照联合体分工承担相同工作的，应当按照资质等级较低的供应商确定资质等级。</w:t>
      </w:r>
    </w:p>
    <w:p w14:paraId="5D222260">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联合体各方之间应当签订共同联合协议，共同联合协议中应确定主办方（主体），代表联合体进行磋商和澄清。共同联合协议应明确约定联合体各方承担的工作和相应的责任及协议合同金额，并将共同联合协议连同响应文件一并提交采购人和采购代理机构。</w:t>
      </w:r>
    </w:p>
    <w:p w14:paraId="7ADD6F1B">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4.以联合体形式参加政府采购活动的，联合体各方不得再单独参加或者与其他供应商另外组成联合体参加同一合同项下的政府采购活动。</w:t>
      </w:r>
    </w:p>
    <w:p w14:paraId="61E4E9BF">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5.联合体业绩计算，按照共同联合协议分工认定。</w:t>
      </w:r>
    </w:p>
    <w:p w14:paraId="426267A3">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6.两个以上的自然人、法人或者其他组织组成一个联合体，以一个供应商的身份共同参加政府采购活动的，将对所有联合体成员进行信用记录查询，联合体成员存在不良信用记录的，视同联合体存在不良信用记录，将拒绝该联合体参与政府采购活动。</w:t>
      </w:r>
    </w:p>
    <w:p w14:paraId="548C3B13">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（三）磋商有效期：响应文件及有关承诺文件有效期为提交响应文件截止时间起90天。</w:t>
      </w:r>
    </w:p>
    <w:p w14:paraId="440E7C02">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（四）修正错误</w:t>
      </w:r>
    </w:p>
    <w:p w14:paraId="6C997BFD">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1、若供应商所递交的响应文件或最后报价中的价格出现大写金额和小写金额不一致的错误，以大写金额修正为准。</w:t>
      </w:r>
    </w:p>
    <w:p w14:paraId="5A868C1E">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2、磋商小组按上述修正错误的原则及方法修正供应商的报价，供应商同意并签字确认后，修正后的报价对供应商具有约束作用。如果供应商不接受修正后的价格，将失去成为成交供应商的资格。</w:t>
      </w:r>
    </w:p>
    <w:p w14:paraId="6AEF884D">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五</w:t>
      </w:r>
      <w:r>
        <w:rPr>
          <w:rFonts w:hint="eastAsia" w:ascii="微软雅黑" w:hAnsi="微软雅黑" w:eastAsia="微软雅黑" w:cs="微软雅黑"/>
          <w:color w:val="auto"/>
          <w:sz w:val="24"/>
          <w:szCs w:val="24"/>
          <w:highlight w:val="none"/>
        </w:rPr>
        <w:t>）提交响应文件的份数和签署</w:t>
      </w:r>
    </w:p>
    <w:p w14:paraId="35B05B48">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响应文件一式四份，其中正本一份，副本二份，电子文档一份（电子文档内容应与纸质文件正本一致，如不一致以纸质文件正本为准。推荐采用光盘或U盘为电子文档载体）；副本可为正本的复印件，应与正本一致，如出现不一致情况以正本为准。</w:t>
      </w:r>
    </w:p>
    <w:p w14:paraId="7ABCA83C">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2、在响应文件正本中，竞争性磋商文件第</w:t>
      </w:r>
      <w:r>
        <w:rPr>
          <w:rFonts w:hint="eastAsia" w:ascii="微软雅黑" w:hAnsi="微软雅黑" w:eastAsia="微软雅黑" w:cs="微软雅黑"/>
          <w:color w:val="auto"/>
          <w:sz w:val="24"/>
          <w:szCs w:val="24"/>
          <w:highlight w:val="none"/>
          <w:lang w:val="en-US" w:eastAsia="zh-CN"/>
        </w:rPr>
        <w:t>七</w:t>
      </w:r>
      <w:r>
        <w:rPr>
          <w:rFonts w:hint="eastAsia" w:ascii="微软雅黑" w:hAnsi="微软雅黑" w:eastAsia="微软雅黑" w:cs="微软雅黑"/>
          <w:color w:val="auto"/>
          <w:sz w:val="24"/>
          <w:szCs w:val="24"/>
          <w:highlight w:val="none"/>
        </w:rPr>
        <w:t>篇响应文件编制要求中规定签字、盖章的地方必须按其规定签字、盖章。</w:t>
      </w:r>
    </w:p>
    <w:p w14:paraId="53D4D461">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六</w:t>
      </w:r>
      <w:r>
        <w:rPr>
          <w:rFonts w:hint="eastAsia" w:ascii="微软雅黑" w:hAnsi="微软雅黑" w:eastAsia="微软雅黑" w:cs="微软雅黑"/>
          <w:color w:val="auto"/>
          <w:sz w:val="24"/>
          <w:szCs w:val="24"/>
          <w:highlight w:val="none"/>
        </w:rPr>
        <w:t>）响应文件的递交</w:t>
      </w:r>
    </w:p>
    <w:p w14:paraId="625C744B">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 响应文件的密封</w:t>
      </w:r>
    </w:p>
    <w:p w14:paraId="1D5A490D">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1.1响应文件的正本、副本以及电子文档均应密封送达递交响应文件地点，应在封套上注明项目名称、供应商名称。若正本、副本以及电子文档分别进行密封的，还应在封套上注明“正本”、“副本”、“电子文档”字样。</w:t>
      </w:r>
    </w:p>
    <w:p w14:paraId="44A43BFE">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1.2封套的封口处应加盖供应商公章或由法定代表人授权代表签字。</w:t>
      </w:r>
    </w:p>
    <w:p w14:paraId="4E87B3F3">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lang w:val="en-US" w:eastAsia="zh-CN"/>
        </w:rPr>
        <w:t>2</w:t>
      </w:r>
      <w:r>
        <w:rPr>
          <w:rFonts w:hint="eastAsia" w:ascii="微软雅黑" w:hAnsi="微软雅黑" w:eastAsia="微软雅黑" w:cs="微软雅黑"/>
          <w:color w:val="auto"/>
          <w:sz w:val="24"/>
          <w:szCs w:val="24"/>
          <w:highlight w:val="none"/>
        </w:rPr>
        <w:t>.如果未按上述规定进行密封，采购代理机构对响应文件误投、丢失或提前拆封不负责任。</w:t>
      </w:r>
    </w:p>
    <w:p w14:paraId="3C0FA9D6">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w:t>
      </w:r>
      <w:r>
        <w:rPr>
          <w:rFonts w:hint="eastAsia" w:ascii="微软雅黑" w:hAnsi="微软雅黑" w:eastAsia="微软雅黑" w:cs="微软雅黑"/>
          <w:color w:val="auto"/>
          <w:sz w:val="24"/>
          <w:szCs w:val="24"/>
          <w:highlight w:val="none"/>
          <w:lang w:val="en-US" w:eastAsia="zh-CN"/>
        </w:rPr>
        <w:t>七</w:t>
      </w:r>
      <w:r>
        <w:rPr>
          <w:rFonts w:hint="eastAsia" w:ascii="微软雅黑" w:hAnsi="微软雅黑" w:eastAsia="微软雅黑" w:cs="微软雅黑"/>
          <w:color w:val="auto"/>
          <w:sz w:val="24"/>
          <w:szCs w:val="24"/>
          <w:highlight w:val="none"/>
        </w:rPr>
        <w:t>）供应商参与人员</w:t>
      </w:r>
    </w:p>
    <w:p w14:paraId="44AFC0E9">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各个供应商应当派1-2名代表参与磋商，至少1人应为法定代表人或具有法定代表人授权委托书的授权代表。</w:t>
      </w:r>
    </w:p>
    <w:p w14:paraId="7866A954">
      <w:pPr>
        <w:pStyle w:val="4"/>
        <w:spacing w:before="0" w:after="0" w:line="400" w:lineRule="exact"/>
        <w:rPr>
          <w:rFonts w:hint="eastAsia" w:ascii="微软雅黑" w:hAnsi="微软雅黑" w:eastAsia="微软雅黑" w:cs="微软雅黑"/>
          <w:color w:val="auto"/>
          <w:sz w:val="24"/>
          <w:szCs w:val="24"/>
          <w:highlight w:val="none"/>
        </w:rPr>
      </w:pPr>
      <w:bookmarkStart w:id="96" w:name="_Toc499216299"/>
      <w:bookmarkStart w:id="97" w:name="_Toc30925"/>
      <w:bookmarkStart w:id="98" w:name="_Toc499131169"/>
      <w:bookmarkStart w:id="99" w:name="_Toc20595"/>
      <w:r>
        <w:rPr>
          <w:rFonts w:hint="eastAsia" w:ascii="微软雅黑" w:hAnsi="微软雅黑" w:eastAsia="微软雅黑" w:cs="微软雅黑"/>
          <w:color w:val="auto"/>
          <w:sz w:val="24"/>
          <w:szCs w:val="24"/>
          <w:highlight w:val="none"/>
        </w:rPr>
        <w:t>四、成交供应商的确认和变更</w:t>
      </w:r>
      <w:bookmarkEnd w:id="96"/>
      <w:bookmarkEnd w:id="97"/>
      <w:bookmarkEnd w:id="98"/>
      <w:bookmarkEnd w:id="99"/>
    </w:p>
    <w:p w14:paraId="79461088">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（一）成交供应商的确认</w:t>
      </w:r>
    </w:p>
    <w:p w14:paraId="5CBCEEDB">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584588C7">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（二）成交供应商的变更</w:t>
      </w:r>
    </w:p>
    <w:p w14:paraId="66BECED2">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成交供应商拒绝与采购人签订合同的，采购人可以按照评标报告推荐的成交候选供应商顺序，确定排名下一位的候选人为成交供应商，也可以重新开展政府采购活动。</w:t>
      </w:r>
    </w:p>
    <w:p w14:paraId="02605004">
      <w:pPr>
        <w:pStyle w:val="4"/>
        <w:spacing w:before="0" w:after="0" w:line="400" w:lineRule="exact"/>
        <w:rPr>
          <w:rFonts w:hint="eastAsia" w:ascii="微软雅黑" w:hAnsi="微软雅黑" w:eastAsia="微软雅黑" w:cs="微软雅黑"/>
          <w:color w:val="auto"/>
          <w:sz w:val="24"/>
          <w:szCs w:val="24"/>
          <w:highlight w:val="none"/>
        </w:rPr>
      </w:pPr>
      <w:bookmarkStart w:id="100" w:name="_Toc499131170"/>
      <w:bookmarkStart w:id="101" w:name="_Toc499216300"/>
      <w:bookmarkStart w:id="102" w:name="_Toc25791"/>
      <w:bookmarkStart w:id="103" w:name="_Toc31615"/>
      <w:bookmarkStart w:id="104" w:name="_Toc102227321"/>
      <w:bookmarkStart w:id="105" w:name="_Toc342913395"/>
      <w:r>
        <w:rPr>
          <w:rFonts w:hint="eastAsia" w:ascii="微软雅黑" w:hAnsi="微软雅黑" w:eastAsia="微软雅黑" w:cs="微软雅黑"/>
          <w:color w:val="auto"/>
          <w:sz w:val="24"/>
          <w:szCs w:val="24"/>
          <w:highlight w:val="none"/>
        </w:rPr>
        <w:t>五、成交通知</w:t>
      </w:r>
      <w:bookmarkEnd w:id="100"/>
      <w:bookmarkEnd w:id="101"/>
      <w:bookmarkEnd w:id="102"/>
      <w:bookmarkEnd w:id="103"/>
      <w:bookmarkEnd w:id="104"/>
      <w:bookmarkEnd w:id="105"/>
    </w:p>
    <w:p w14:paraId="410D588F">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（一）成交供应商确定后，采购代理机构将在</w:t>
      </w:r>
      <w:r>
        <w:rPr>
          <w:rFonts w:hint="eastAsia" w:ascii="微软雅黑" w:hAnsi="微软雅黑" w:eastAsia="微软雅黑" w:cs="微软雅黑"/>
          <w:color w:val="auto"/>
          <w:sz w:val="24"/>
          <w:highlight w:val="none"/>
        </w:rPr>
        <w:t>“行采家”（http://www.gec123.com）网</w:t>
      </w:r>
      <w:r>
        <w:rPr>
          <w:rFonts w:hint="eastAsia" w:ascii="微软雅黑" w:hAnsi="微软雅黑" w:eastAsia="微软雅黑" w:cs="微软雅黑"/>
          <w:color w:val="auto"/>
          <w:sz w:val="24"/>
          <w:szCs w:val="24"/>
          <w:highlight w:val="none"/>
        </w:rPr>
        <w:t>上发布成交结果公告。</w:t>
      </w:r>
    </w:p>
    <w:p w14:paraId="1F783D19">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（二）结果公告发出同时，采购代理机构将以书面形式发出《成交通知书》。《成交通知书》一经发出即发生法律效力。</w:t>
      </w:r>
    </w:p>
    <w:p w14:paraId="5D242109">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（三）《成交通知书》将作为签订合同的依据。</w:t>
      </w:r>
    </w:p>
    <w:p w14:paraId="02AAC718">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（四）如有供应商对成交结果提出质疑的，在质疑处理完毕后发出成交通知书。</w:t>
      </w:r>
    </w:p>
    <w:p w14:paraId="093604EE">
      <w:pPr>
        <w:pStyle w:val="4"/>
        <w:spacing w:before="0" w:after="0" w:line="400" w:lineRule="exact"/>
        <w:rPr>
          <w:rFonts w:hint="eastAsia" w:ascii="微软雅黑" w:hAnsi="微软雅黑" w:eastAsia="微软雅黑" w:cs="微软雅黑"/>
          <w:color w:val="auto"/>
          <w:sz w:val="24"/>
          <w:szCs w:val="24"/>
          <w:highlight w:val="none"/>
        </w:rPr>
      </w:pPr>
      <w:bookmarkStart w:id="106" w:name="_Toc2623"/>
      <w:bookmarkStart w:id="107" w:name="_Toc499131171"/>
      <w:bookmarkStart w:id="108" w:name="_Toc4728"/>
      <w:bookmarkStart w:id="109" w:name="_Toc499216301"/>
      <w:r>
        <w:rPr>
          <w:rFonts w:hint="eastAsia" w:ascii="微软雅黑" w:hAnsi="微软雅黑" w:eastAsia="微软雅黑" w:cs="微软雅黑"/>
          <w:color w:val="auto"/>
          <w:sz w:val="24"/>
          <w:szCs w:val="24"/>
          <w:highlight w:val="none"/>
        </w:rPr>
        <w:t>六、关于质疑和投诉</w:t>
      </w:r>
      <w:bookmarkEnd w:id="106"/>
      <w:bookmarkEnd w:id="107"/>
      <w:bookmarkEnd w:id="108"/>
      <w:bookmarkEnd w:id="109"/>
    </w:p>
    <w:p w14:paraId="79B6789B">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（一）质疑</w:t>
      </w:r>
    </w:p>
    <w:p w14:paraId="405FD46B">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供应商认为采购文件、采购过程和成交结果使自己的权益收到伤害的，可向采购人或采购代理机构以书面形式提出质疑。</w:t>
      </w:r>
    </w:p>
    <w:p w14:paraId="65B6220B">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提出质疑的应当是参与所质疑项目采购活动的供应商。 </w:t>
      </w:r>
    </w:p>
    <w:p w14:paraId="692AFECA">
      <w:pPr>
        <w:spacing w:line="400" w:lineRule="exact"/>
        <w:ind w:right="12" w:firstLine="480"/>
        <w:outlineLvl w:val="2"/>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1.质疑时限、内容</w:t>
      </w:r>
    </w:p>
    <w:p w14:paraId="7470B106">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供应商认为采购文件、采购过程、成交结果使自己的权益受到损害的，可以在知道或者应知其权益受到损害之日起7个工作日内，以书面形式向采购人、采购代理机构提出质疑。</w:t>
      </w:r>
    </w:p>
    <w:p w14:paraId="66D908D2">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1.2供应商提出质疑应当提交质疑函和必要的证明材料，质疑函应当包括下列内容：</w:t>
      </w:r>
    </w:p>
    <w:p w14:paraId="5BB2A458">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1.2.1供应商的姓名或者名称、地址、邮编、联系人及联系电话；</w:t>
      </w:r>
    </w:p>
    <w:p w14:paraId="47E9643E">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1.2.2质疑项目的名称、项目号以及采购执行编号；</w:t>
      </w:r>
    </w:p>
    <w:p w14:paraId="4FE5E389">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1.2.3具体、明确的质疑事项和与质疑事项相关的请求；</w:t>
      </w:r>
    </w:p>
    <w:p w14:paraId="198DB2FB">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1.2.4事实依据；</w:t>
      </w:r>
    </w:p>
    <w:p w14:paraId="02C49808">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1.2.5必要的法律依据；</w:t>
      </w:r>
    </w:p>
    <w:p w14:paraId="10A9DA38">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1.2.6提出质疑的日期；</w:t>
      </w:r>
    </w:p>
    <w:p w14:paraId="5D6E3DEF">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1.2.7营业执照（或事业单位法人证书，或个体工商户营业执照或有效的自然人身份证明）复印件；</w:t>
      </w:r>
    </w:p>
    <w:p w14:paraId="3129A8BE">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1.2.8法定代表人授权委托书原件、法定代表人身份证复印件和其授权代表的身份证复印件（供应商为自然人的提供自然人身份证复印件）；</w:t>
      </w:r>
    </w:p>
    <w:p w14:paraId="4F3C472A">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1.3供应商为自然人的，质疑函应当由本人签字；供应商为法人或者其他组织的，质疑函应当由法定代表人、主要负责人，或者其授权代表签字或者盖章，并加盖公章。</w:t>
      </w:r>
    </w:p>
    <w:p w14:paraId="366E3C82">
      <w:pPr>
        <w:spacing w:line="400" w:lineRule="exact"/>
        <w:ind w:right="12" w:firstLine="480"/>
        <w:outlineLvl w:val="2"/>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2.质疑答复</w:t>
      </w:r>
    </w:p>
    <w:p w14:paraId="3DB3649D">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采购人、采购代理机构应当在收到供应商的书面质疑后七个工作日内作出答复，并以书面形式通知质疑供应商和其他有关供应商。</w:t>
      </w:r>
    </w:p>
    <w:p w14:paraId="4A840D6E">
      <w:pPr>
        <w:spacing w:line="400" w:lineRule="exact"/>
        <w:ind w:right="12" w:firstLine="480"/>
        <w:outlineLvl w:val="2"/>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3.其他</w:t>
      </w:r>
    </w:p>
    <w:p w14:paraId="09AE6BAC">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3.1供应商应按照《政府采购质疑和投诉办法》（财政部令第94号）及相关法律法规要求，在法定质疑期内一次性提出针对同一采购程序环节的质疑。</w:t>
      </w:r>
    </w:p>
    <w:p w14:paraId="53BCFD44">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3.2质疑函范本可在财政部门户网站和中国政府采购网下载。</w:t>
      </w:r>
    </w:p>
    <w:p w14:paraId="77867CDE">
      <w:pPr>
        <w:spacing w:line="400" w:lineRule="exact"/>
        <w:ind w:right="12" w:firstLine="480"/>
        <w:outlineLvl w:val="2"/>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（二）投诉</w:t>
      </w:r>
    </w:p>
    <w:p w14:paraId="283EB887">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1.供应商对采购人、采购代理机构的答复不满意，或者采购人、采购代理机构未在规定时间内作出答复的，可以在答复期满后15个工作日内按照相关法律法规向财政部门提起投诉。</w:t>
      </w:r>
    </w:p>
    <w:p w14:paraId="131F6559">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2.供应商应按照《政府采购质疑和投诉办法》（财政部令第94号）及相关法律法规要求递交投诉书和必要的证明材料。投诉书范本可在财政部门户网站和中国政府采购网下载。</w:t>
      </w:r>
    </w:p>
    <w:p w14:paraId="34612433">
      <w:pPr>
        <w:spacing w:line="400" w:lineRule="exact"/>
        <w:ind w:right="12" w:firstLine="48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3AF68DC6">
      <w:pPr>
        <w:pStyle w:val="163"/>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highlight w:val="none"/>
        </w:rPr>
        <w:t>4.在确定受理投诉后，财政部门自受理投诉之日起30个工作日内（需要检验、检测、鉴定、专家评审以及需要投诉人补正材料的，所需时间不计算在投诉处理期限内）对投诉事项做出处理决定</w:t>
      </w:r>
      <w:r>
        <w:rPr>
          <w:rFonts w:hint="eastAsia" w:ascii="微软雅黑" w:hAnsi="微软雅黑" w:eastAsia="微软雅黑" w:cs="微软雅黑"/>
          <w:color w:val="auto"/>
          <w:sz w:val="24"/>
          <w:szCs w:val="24"/>
          <w:highlight w:val="none"/>
        </w:rPr>
        <w:t>。</w:t>
      </w:r>
    </w:p>
    <w:p w14:paraId="3D8C329A">
      <w:pPr>
        <w:pStyle w:val="4"/>
        <w:spacing w:before="0" w:after="0" w:line="400" w:lineRule="exact"/>
        <w:rPr>
          <w:rFonts w:hint="eastAsia" w:ascii="微软雅黑" w:hAnsi="微软雅黑" w:eastAsia="微软雅黑" w:cs="微软雅黑"/>
          <w:color w:val="auto"/>
          <w:sz w:val="24"/>
          <w:szCs w:val="24"/>
          <w:highlight w:val="none"/>
        </w:rPr>
      </w:pPr>
      <w:bookmarkStart w:id="110" w:name="_Toc31761"/>
      <w:bookmarkStart w:id="111" w:name="_Toc28096"/>
      <w:r>
        <w:rPr>
          <w:rFonts w:hint="eastAsia" w:ascii="微软雅黑" w:hAnsi="微软雅黑" w:eastAsia="微软雅黑" w:cs="微软雅黑"/>
          <w:color w:val="auto"/>
          <w:sz w:val="24"/>
          <w:szCs w:val="24"/>
          <w:highlight w:val="none"/>
        </w:rPr>
        <w:t>七、招标代理服务费</w:t>
      </w:r>
      <w:bookmarkEnd w:id="110"/>
      <w:bookmarkEnd w:id="111"/>
    </w:p>
    <w:p w14:paraId="60B3CF2E">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（1）供应商成交后向采购代理机构缴纳采购代理服务费，采购代理服务费的收取标准按照以下标准执行（不足叁仟圆，按照叁仟圆收取）。</w:t>
      </w: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0"/>
        <w:gridCol w:w="2273"/>
        <w:gridCol w:w="2273"/>
        <w:gridCol w:w="2272"/>
      </w:tblGrid>
      <w:tr w14:paraId="7192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810" w:type="dxa"/>
            <w:tcBorders>
              <w:tl2br w:val="single" w:color="auto" w:sz="4" w:space="0"/>
            </w:tcBorders>
            <w:noWrap w:val="0"/>
            <w:vAlign w:val="top"/>
          </w:tcPr>
          <w:p w14:paraId="3B754C14">
            <w:pPr>
              <w:ind w:firstLine="1680" w:firstLineChars="80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635"/>
                      <wp:effectExtent l="0" t="0" r="0" b="0"/>
                      <wp:wrapNone/>
                      <wp:docPr id="1" name="直线 2"/>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9pt;margin-top:-0.5pt;height:0.05pt;width:0.05pt;z-index:251659264;mso-width-relative:page;mso-height-relative:page;" filled="f" stroked="t" coordsize="21600,21600" o:allowincell="f"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z75g9YAAAAIAQAA&#10;DwAAAAAAAAABACAAAAAiAAAAZHJzL2Rvd25yZXYueG1sUEsBAhQAFAAAAAgAh07iQGk3Cr/iAQAA&#10;2QMAAA4AAAAAAAAAAQAgAAAAJQEAAGRycy9lMm9Eb2MueG1sUEsFBgAAAAAGAAYAWQEAAHkFAAAA&#10;AA==&#10;">
                      <v:fill on="f" focussize="0,0"/>
                      <v:stroke color="#000000" joinstyle="round"/>
                      <v:imagedata o:title=""/>
                      <o:lock v:ext="edit" aspectratio="f"/>
                    </v:line>
                  </w:pict>
                </mc:Fallback>
              </mc:AlternateContent>
            </w:r>
            <w:r>
              <w:rPr>
                <w:rFonts w:hint="eastAsia" w:ascii="微软雅黑" w:hAnsi="微软雅黑" w:eastAsia="微软雅黑" w:cs="微软雅黑"/>
                <w:color w:val="auto"/>
                <w:sz w:val="21"/>
                <w:szCs w:val="21"/>
                <w:highlight w:val="none"/>
              </w:rPr>
              <w:t>采购类型</w:t>
            </w:r>
          </w:p>
          <w:p w14:paraId="13CAF541">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成交金额（万元）</w:t>
            </w:r>
          </w:p>
        </w:tc>
        <w:tc>
          <w:tcPr>
            <w:tcW w:w="2273" w:type="dxa"/>
            <w:noWrap w:val="0"/>
            <w:vAlign w:val="center"/>
          </w:tcPr>
          <w:p w14:paraId="701975A3">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货物采购</w:t>
            </w:r>
          </w:p>
        </w:tc>
        <w:tc>
          <w:tcPr>
            <w:tcW w:w="2273" w:type="dxa"/>
            <w:noWrap w:val="0"/>
            <w:vAlign w:val="center"/>
          </w:tcPr>
          <w:p w14:paraId="5E37F3E8">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服务采购</w:t>
            </w:r>
          </w:p>
        </w:tc>
        <w:tc>
          <w:tcPr>
            <w:tcW w:w="2272" w:type="dxa"/>
            <w:noWrap w:val="0"/>
            <w:vAlign w:val="center"/>
          </w:tcPr>
          <w:p w14:paraId="7063F55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工程采购</w:t>
            </w:r>
          </w:p>
        </w:tc>
      </w:tr>
      <w:tr w14:paraId="6E443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2810" w:type="dxa"/>
            <w:noWrap w:val="0"/>
            <w:vAlign w:val="center"/>
          </w:tcPr>
          <w:p w14:paraId="7B64AF26">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100以下</w:t>
            </w:r>
          </w:p>
        </w:tc>
        <w:tc>
          <w:tcPr>
            <w:tcW w:w="2273" w:type="dxa"/>
            <w:noWrap w:val="0"/>
            <w:vAlign w:val="center"/>
          </w:tcPr>
          <w:p w14:paraId="1D56035E">
            <w:pPr>
              <w:ind w:right="420"/>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1.5%</w:t>
            </w:r>
          </w:p>
        </w:tc>
        <w:tc>
          <w:tcPr>
            <w:tcW w:w="2273" w:type="dxa"/>
            <w:noWrap w:val="0"/>
            <w:vAlign w:val="center"/>
          </w:tcPr>
          <w:p w14:paraId="47A72553">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1.5%</w:t>
            </w:r>
          </w:p>
        </w:tc>
        <w:tc>
          <w:tcPr>
            <w:tcW w:w="2272" w:type="dxa"/>
            <w:noWrap w:val="0"/>
            <w:vAlign w:val="center"/>
          </w:tcPr>
          <w:p w14:paraId="45569B2A">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w:t>
            </w:r>
          </w:p>
        </w:tc>
      </w:tr>
      <w:tr w14:paraId="36892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810" w:type="dxa"/>
            <w:noWrap w:val="0"/>
            <w:vAlign w:val="center"/>
          </w:tcPr>
          <w:p w14:paraId="5B35102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100-500</w:t>
            </w:r>
          </w:p>
        </w:tc>
        <w:tc>
          <w:tcPr>
            <w:tcW w:w="2273" w:type="dxa"/>
            <w:noWrap w:val="0"/>
            <w:vAlign w:val="center"/>
          </w:tcPr>
          <w:p w14:paraId="67EF781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1.1%</w:t>
            </w:r>
          </w:p>
        </w:tc>
        <w:tc>
          <w:tcPr>
            <w:tcW w:w="2273" w:type="dxa"/>
            <w:noWrap w:val="0"/>
            <w:vAlign w:val="center"/>
          </w:tcPr>
          <w:p w14:paraId="05E307D7">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0.8%</w:t>
            </w:r>
          </w:p>
        </w:tc>
        <w:tc>
          <w:tcPr>
            <w:tcW w:w="2272" w:type="dxa"/>
            <w:noWrap w:val="0"/>
            <w:vAlign w:val="center"/>
          </w:tcPr>
          <w:p w14:paraId="1515C69F">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0.7%</w:t>
            </w:r>
          </w:p>
        </w:tc>
      </w:tr>
      <w:tr w14:paraId="064CC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810" w:type="dxa"/>
            <w:noWrap w:val="0"/>
            <w:vAlign w:val="center"/>
          </w:tcPr>
          <w:p w14:paraId="27D56A5C">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500-1000</w:t>
            </w:r>
          </w:p>
        </w:tc>
        <w:tc>
          <w:tcPr>
            <w:tcW w:w="2273" w:type="dxa"/>
            <w:noWrap w:val="0"/>
            <w:vAlign w:val="center"/>
          </w:tcPr>
          <w:p w14:paraId="4A9CAA28">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0.8%</w:t>
            </w:r>
          </w:p>
        </w:tc>
        <w:tc>
          <w:tcPr>
            <w:tcW w:w="2273" w:type="dxa"/>
            <w:noWrap w:val="0"/>
            <w:vAlign w:val="center"/>
          </w:tcPr>
          <w:p w14:paraId="2E8643C7">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0.45%</w:t>
            </w:r>
          </w:p>
        </w:tc>
        <w:tc>
          <w:tcPr>
            <w:tcW w:w="2272" w:type="dxa"/>
            <w:noWrap w:val="0"/>
            <w:vAlign w:val="center"/>
          </w:tcPr>
          <w:p w14:paraId="18219277">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0.55%</w:t>
            </w:r>
          </w:p>
        </w:tc>
      </w:tr>
      <w:tr w14:paraId="73845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810" w:type="dxa"/>
            <w:noWrap w:val="0"/>
            <w:vAlign w:val="center"/>
          </w:tcPr>
          <w:p w14:paraId="343B0919">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1000-5000</w:t>
            </w:r>
          </w:p>
        </w:tc>
        <w:tc>
          <w:tcPr>
            <w:tcW w:w="2273" w:type="dxa"/>
            <w:noWrap w:val="0"/>
            <w:vAlign w:val="center"/>
          </w:tcPr>
          <w:p w14:paraId="3045CCD4">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0.5%</w:t>
            </w:r>
          </w:p>
        </w:tc>
        <w:tc>
          <w:tcPr>
            <w:tcW w:w="2273" w:type="dxa"/>
            <w:noWrap w:val="0"/>
            <w:vAlign w:val="center"/>
          </w:tcPr>
          <w:p w14:paraId="38F41699">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0.25%</w:t>
            </w:r>
          </w:p>
        </w:tc>
        <w:tc>
          <w:tcPr>
            <w:tcW w:w="2272" w:type="dxa"/>
            <w:noWrap w:val="0"/>
            <w:vAlign w:val="center"/>
          </w:tcPr>
          <w:p w14:paraId="39E9FAB2">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0.35%</w:t>
            </w:r>
          </w:p>
        </w:tc>
      </w:tr>
      <w:tr w14:paraId="5AA78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810" w:type="dxa"/>
            <w:noWrap w:val="0"/>
            <w:vAlign w:val="center"/>
          </w:tcPr>
          <w:p w14:paraId="52AAF4A8">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5000-10000</w:t>
            </w:r>
          </w:p>
        </w:tc>
        <w:tc>
          <w:tcPr>
            <w:tcW w:w="2273" w:type="dxa"/>
            <w:noWrap w:val="0"/>
            <w:vAlign w:val="center"/>
          </w:tcPr>
          <w:p w14:paraId="0DF49FD6">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0.25%</w:t>
            </w:r>
          </w:p>
        </w:tc>
        <w:tc>
          <w:tcPr>
            <w:tcW w:w="2273" w:type="dxa"/>
            <w:noWrap w:val="0"/>
            <w:vAlign w:val="center"/>
          </w:tcPr>
          <w:p w14:paraId="109EF3D7">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0.1%</w:t>
            </w:r>
          </w:p>
        </w:tc>
        <w:tc>
          <w:tcPr>
            <w:tcW w:w="2272" w:type="dxa"/>
            <w:noWrap w:val="0"/>
            <w:vAlign w:val="center"/>
          </w:tcPr>
          <w:p w14:paraId="0ED73C01">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0.2%</w:t>
            </w:r>
          </w:p>
        </w:tc>
      </w:tr>
      <w:tr w14:paraId="41FF7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810" w:type="dxa"/>
            <w:noWrap w:val="0"/>
            <w:vAlign w:val="center"/>
          </w:tcPr>
          <w:p w14:paraId="78D232E7">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10000-100000</w:t>
            </w:r>
          </w:p>
        </w:tc>
        <w:tc>
          <w:tcPr>
            <w:tcW w:w="2273" w:type="dxa"/>
            <w:noWrap w:val="0"/>
            <w:vAlign w:val="center"/>
          </w:tcPr>
          <w:p w14:paraId="6E477FD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0.05%</w:t>
            </w:r>
          </w:p>
        </w:tc>
        <w:tc>
          <w:tcPr>
            <w:tcW w:w="2273" w:type="dxa"/>
            <w:noWrap w:val="0"/>
            <w:vAlign w:val="center"/>
          </w:tcPr>
          <w:p w14:paraId="615D3A41">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0.05%</w:t>
            </w:r>
          </w:p>
        </w:tc>
        <w:tc>
          <w:tcPr>
            <w:tcW w:w="2272" w:type="dxa"/>
            <w:noWrap w:val="0"/>
            <w:vAlign w:val="center"/>
          </w:tcPr>
          <w:p w14:paraId="6FB325AE">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0.05%</w:t>
            </w:r>
          </w:p>
        </w:tc>
      </w:tr>
      <w:tr w14:paraId="7EA40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2810" w:type="dxa"/>
            <w:noWrap w:val="0"/>
            <w:vAlign w:val="center"/>
          </w:tcPr>
          <w:p w14:paraId="36015180">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100000以上</w:t>
            </w:r>
          </w:p>
        </w:tc>
        <w:tc>
          <w:tcPr>
            <w:tcW w:w="2273" w:type="dxa"/>
            <w:noWrap w:val="0"/>
            <w:vAlign w:val="center"/>
          </w:tcPr>
          <w:p w14:paraId="7774C94F">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0.01%</w:t>
            </w:r>
          </w:p>
        </w:tc>
        <w:tc>
          <w:tcPr>
            <w:tcW w:w="2273" w:type="dxa"/>
            <w:noWrap w:val="0"/>
            <w:vAlign w:val="center"/>
          </w:tcPr>
          <w:p w14:paraId="58D38CC5">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0.01%</w:t>
            </w:r>
          </w:p>
        </w:tc>
        <w:tc>
          <w:tcPr>
            <w:tcW w:w="2272" w:type="dxa"/>
            <w:noWrap w:val="0"/>
            <w:vAlign w:val="center"/>
          </w:tcPr>
          <w:p w14:paraId="4B43EB66">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0.01%</w:t>
            </w:r>
          </w:p>
        </w:tc>
      </w:tr>
    </w:tbl>
    <w:p w14:paraId="7500B87C">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注：采购代理服务收费按差额定率累进法计算。例如：某工程采购代理业务成交金额为6000万元，计算采购代理服务收费额如下：</w:t>
      </w:r>
    </w:p>
    <w:p w14:paraId="205B0549">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100万元×1.0%=1万元</w:t>
      </w:r>
    </w:p>
    <w:p w14:paraId="0D287651">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（500-100）万元×0.7%=2.8万元</w:t>
      </w:r>
    </w:p>
    <w:p w14:paraId="38B1348F">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（1000-500）×0.55%=2.75万元</w:t>
      </w:r>
    </w:p>
    <w:p w14:paraId="6FAC9E26">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（5000-1000）×0.35%=14万元</w:t>
      </w:r>
    </w:p>
    <w:p w14:paraId="7EFB9247">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（6000-5000）×0.2%=2万元</w:t>
      </w:r>
    </w:p>
    <w:p w14:paraId="63F4A034">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合计收费=1+2.8+2.75+14+2=22.55（万元）</w:t>
      </w:r>
    </w:p>
    <w:p w14:paraId="15D1CC10">
      <w:pPr>
        <w:pStyle w:val="163"/>
        <w:spacing w:line="4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（2）服务费以现金、支票或汇票支付。</w:t>
      </w:r>
    </w:p>
    <w:p w14:paraId="463291CB">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b/>
          <w:bCs/>
          <w:color w:val="auto"/>
          <w:sz w:val="24"/>
          <w:szCs w:val="24"/>
          <w:highlight w:val="none"/>
        </w:rPr>
        <w:t>（二）招标代理服务费缴纳账号：</w:t>
      </w:r>
    </w:p>
    <w:p w14:paraId="709CF900">
      <w:pPr>
        <w:spacing w:line="400" w:lineRule="exact"/>
        <w:ind w:firstLine="480" w:firstLineChars="200"/>
        <w:rPr>
          <w:rFonts w:hint="eastAsia" w:ascii="微软雅黑" w:hAnsi="微软雅黑" w:eastAsia="微软雅黑" w:cs="微软雅黑"/>
          <w:b/>
          <w:color w:val="auto"/>
          <w:sz w:val="24"/>
          <w:szCs w:val="24"/>
          <w:highlight w:val="none"/>
        </w:rPr>
      </w:pPr>
      <w:r>
        <w:rPr>
          <w:rFonts w:hint="eastAsia" w:ascii="微软雅黑" w:hAnsi="微软雅黑" w:eastAsia="微软雅黑" w:cs="微软雅黑"/>
          <w:b/>
          <w:color w:val="auto"/>
          <w:sz w:val="24"/>
          <w:szCs w:val="24"/>
          <w:highlight w:val="none"/>
        </w:rPr>
        <w:t>户  名：重庆麦迪逊招投标代理有限公司</w:t>
      </w:r>
    </w:p>
    <w:p w14:paraId="5B3F2945">
      <w:pPr>
        <w:spacing w:line="400" w:lineRule="exact"/>
        <w:ind w:firstLine="480" w:firstLineChars="200"/>
        <w:rPr>
          <w:rFonts w:hint="eastAsia" w:ascii="微软雅黑" w:hAnsi="微软雅黑" w:eastAsia="微软雅黑" w:cs="微软雅黑"/>
          <w:b/>
          <w:color w:val="auto"/>
          <w:sz w:val="24"/>
          <w:szCs w:val="24"/>
          <w:highlight w:val="none"/>
        </w:rPr>
      </w:pPr>
      <w:r>
        <w:rPr>
          <w:rFonts w:hint="eastAsia" w:ascii="微软雅黑" w:hAnsi="微软雅黑" w:eastAsia="微软雅黑" w:cs="微软雅黑"/>
          <w:b/>
          <w:color w:val="auto"/>
          <w:sz w:val="24"/>
          <w:szCs w:val="24"/>
          <w:highlight w:val="none"/>
        </w:rPr>
        <w:t>开户行：中信银行上清寺支行</w:t>
      </w:r>
    </w:p>
    <w:p w14:paraId="2EC6062E">
      <w:pPr>
        <w:spacing w:line="400" w:lineRule="exact"/>
        <w:ind w:firstLine="480" w:firstLineChars="200"/>
        <w:rPr>
          <w:rFonts w:hint="eastAsia" w:ascii="微软雅黑" w:hAnsi="微软雅黑" w:eastAsia="微软雅黑" w:cs="微软雅黑"/>
          <w:b/>
          <w:color w:val="auto"/>
          <w:sz w:val="24"/>
          <w:szCs w:val="24"/>
          <w:highlight w:val="none"/>
        </w:rPr>
      </w:pPr>
      <w:r>
        <w:rPr>
          <w:rFonts w:hint="eastAsia" w:ascii="微软雅黑" w:hAnsi="微软雅黑" w:eastAsia="微软雅黑" w:cs="微软雅黑"/>
          <w:b/>
          <w:color w:val="auto"/>
          <w:sz w:val="24"/>
          <w:szCs w:val="24"/>
          <w:highlight w:val="none"/>
        </w:rPr>
        <w:t>账  号：7421910182600037951</w:t>
      </w:r>
    </w:p>
    <w:p w14:paraId="3F5CDFDD">
      <w:pPr>
        <w:pStyle w:val="4"/>
        <w:spacing w:before="0" w:after="0" w:line="400" w:lineRule="exact"/>
        <w:rPr>
          <w:rFonts w:hint="eastAsia" w:ascii="微软雅黑" w:hAnsi="微软雅黑" w:eastAsia="微软雅黑" w:cs="微软雅黑"/>
          <w:color w:val="auto"/>
          <w:sz w:val="24"/>
          <w:szCs w:val="24"/>
          <w:highlight w:val="none"/>
        </w:rPr>
      </w:pPr>
      <w:bookmarkStart w:id="112" w:name="_Toc102227322"/>
      <w:bookmarkStart w:id="113" w:name="_Toc20654"/>
      <w:bookmarkStart w:id="114" w:name="_Toc5547"/>
      <w:bookmarkStart w:id="115" w:name="_Toc342913396"/>
      <w:bookmarkStart w:id="116" w:name="_Toc11641055"/>
      <w:bookmarkStart w:id="117" w:name="_Toc12789059"/>
      <w:r>
        <w:rPr>
          <w:rFonts w:hint="eastAsia" w:ascii="微软雅黑" w:hAnsi="微软雅黑" w:eastAsia="微软雅黑" w:cs="微软雅黑"/>
          <w:color w:val="auto"/>
          <w:sz w:val="24"/>
          <w:szCs w:val="24"/>
          <w:highlight w:val="none"/>
        </w:rPr>
        <w:t>八、签订</w:t>
      </w:r>
      <w:bookmarkEnd w:id="112"/>
      <w:r>
        <w:rPr>
          <w:rFonts w:hint="eastAsia" w:ascii="微软雅黑" w:hAnsi="微软雅黑" w:eastAsia="微软雅黑" w:cs="微软雅黑"/>
          <w:color w:val="auto"/>
          <w:sz w:val="24"/>
          <w:szCs w:val="24"/>
          <w:highlight w:val="none"/>
        </w:rPr>
        <w:t>合同</w:t>
      </w:r>
      <w:bookmarkEnd w:id="113"/>
      <w:bookmarkEnd w:id="114"/>
      <w:bookmarkEnd w:id="115"/>
    </w:p>
    <w:p w14:paraId="5B6E0F20">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（一）采购人与成交供应商应当在成交通知书发出之日起</w:t>
      </w:r>
      <w:r>
        <w:rPr>
          <w:rFonts w:hint="eastAsia" w:ascii="微软雅黑" w:hAnsi="微软雅黑" w:eastAsia="微软雅黑" w:cs="微软雅黑"/>
          <w:color w:val="auto"/>
          <w:sz w:val="24"/>
          <w:szCs w:val="24"/>
          <w:highlight w:val="none"/>
          <w:lang w:val="en-US" w:eastAsia="zh-CN"/>
        </w:rPr>
        <w:t>2</w:t>
      </w:r>
      <w:r>
        <w:rPr>
          <w:rFonts w:hint="eastAsia" w:ascii="微软雅黑" w:hAnsi="微软雅黑" w:eastAsia="微软雅黑" w:cs="微软雅黑"/>
          <w:color w:val="auto"/>
          <w:sz w:val="24"/>
          <w:szCs w:val="24"/>
          <w:highlight w:val="none"/>
        </w:rPr>
        <w:t>0日内，按照采购文件确定的合同文本以及采购标的、规格型号、采购金额、采购数量、技术和服务要求等事项签订政府采购合同。</w:t>
      </w:r>
    </w:p>
    <w:p w14:paraId="0C8A2869">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（二）竞争性磋商文件、成交供应商的响应文件及有效承诺文件等，均为签订合同的依据。</w:t>
      </w:r>
    </w:p>
    <w:p w14:paraId="773B50EE">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（三）如成交供应商放弃成交项目或在签订合同时擅自改变成交状态的，采购人将按照相关法律法规处理。</w:t>
      </w:r>
    </w:p>
    <w:p w14:paraId="4B4BE2B7">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采购人不得向成交供应商提出超出竞争性磋商文件以外的任何要求作为签订合同的条件，不得与成交供应商订立背离竞争性磋商确定的合同文本以及采购标的、规格型号、采购金额、采购数量、技术和服务要求等实质性内容的协议。</w:t>
      </w:r>
    </w:p>
    <w:p w14:paraId="2BE837E3">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（五）除不可抗力等因素外，成交通知书发出后，采购人改变成交结果，或者成交供应商拒绝签订政府采购合同的，应当承担相应的法律责任。</w:t>
      </w:r>
    </w:p>
    <w:bookmarkEnd w:id="116"/>
    <w:bookmarkEnd w:id="117"/>
    <w:p w14:paraId="0969944E">
      <w:pPr>
        <w:pStyle w:val="3"/>
        <w:spacing w:line="240" w:lineRule="auto"/>
        <w:jc w:val="center"/>
        <w:rPr>
          <w:rFonts w:hint="eastAsia" w:ascii="微软雅黑" w:hAnsi="微软雅黑" w:eastAsia="微软雅黑" w:cs="微软雅黑"/>
          <w:b w:val="0"/>
          <w:color w:val="auto"/>
          <w:sz w:val="36"/>
          <w:szCs w:val="30"/>
          <w:highlight w:val="none"/>
        </w:rPr>
      </w:pPr>
    </w:p>
    <w:p w14:paraId="54E025B0">
      <w:pPr>
        <w:pStyle w:val="3"/>
        <w:spacing w:line="240" w:lineRule="auto"/>
        <w:jc w:val="both"/>
        <w:rPr>
          <w:rFonts w:hint="eastAsia" w:ascii="微软雅黑" w:hAnsi="微软雅黑" w:eastAsia="微软雅黑" w:cs="微软雅黑"/>
          <w:b w:val="0"/>
          <w:color w:val="auto"/>
          <w:sz w:val="36"/>
          <w:szCs w:val="30"/>
          <w:highlight w:val="none"/>
        </w:rPr>
      </w:pPr>
    </w:p>
    <w:p w14:paraId="76F9A584">
      <w:pPr>
        <w:pStyle w:val="3"/>
        <w:spacing w:line="240" w:lineRule="auto"/>
        <w:jc w:val="center"/>
        <w:rPr>
          <w:rFonts w:hint="eastAsia" w:ascii="微软雅黑" w:hAnsi="微软雅黑" w:eastAsia="微软雅黑" w:cs="微软雅黑"/>
          <w:b w:val="0"/>
          <w:color w:val="auto"/>
          <w:sz w:val="36"/>
          <w:szCs w:val="30"/>
          <w:highlight w:val="none"/>
        </w:rPr>
      </w:pPr>
    </w:p>
    <w:p w14:paraId="0F5A1212">
      <w:pPr>
        <w:pStyle w:val="3"/>
        <w:spacing w:line="240" w:lineRule="auto"/>
        <w:jc w:val="center"/>
        <w:rPr>
          <w:rFonts w:hint="eastAsia" w:ascii="微软雅黑" w:hAnsi="微软雅黑" w:eastAsia="微软雅黑" w:cs="微软雅黑"/>
          <w:b w:val="0"/>
          <w:color w:val="auto"/>
          <w:sz w:val="36"/>
          <w:szCs w:val="30"/>
          <w:highlight w:val="none"/>
        </w:rPr>
        <w:sectPr>
          <w:footerReference r:id="rId11" w:type="default"/>
          <w:footerReference r:id="rId12" w:type="even"/>
          <w:pgSz w:w="11907" w:h="16840"/>
          <w:pgMar w:top="1134" w:right="1191" w:bottom="1134" w:left="1304" w:header="964" w:footer="992" w:gutter="0"/>
          <w:pgNumType w:fmt="numberInDash"/>
          <w:cols w:space="720" w:num="1"/>
          <w:docGrid w:linePitch="312" w:charSpace="0"/>
        </w:sectPr>
      </w:pPr>
    </w:p>
    <w:p w14:paraId="6911F58F">
      <w:pPr>
        <w:pStyle w:val="3"/>
        <w:spacing w:line="240" w:lineRule="auto"/>
        <w:jc w:val="center"/>
        <w:rPr>
          <w:rFonts w:hint="eastAsia" w:ascii="微软雅黑" w:hAnsi="微软雅黑" w:eastAsia="微软雅黑" w:cs="微软雅黑"/>
          <w:color w:val="auto"/>
          <w:szCs w:val="30"/>
          <w:highlight w:val="none"/>
        </w:rPr>
      </w:pPr>
      <w:bookmarkStart w:id="118" w:name="_Toc31571"/>
      <w:bookmarkStart w:id="119" w:name="_Toc1998"/>
      <w:r>
        <w:rPr>
          <w:rFonts w:hint="eastAsia" w:ascii="微软雅黑" w:hAnsi="微软雅黑" w:eastAsia="微软雅黑" w:cs="微软雅黑"/>
          <w:b w:val="0"/>
          <w:color w:val="auto"/>
          <w:sz w:val="36"/>
          <w:szCs w:val="30"/>
          <w:highlight w:val="none"/>
        </w:rPr>
        <w:t>第六篇  合同主要条款和格式合同（样本）</w:t>
      </w:r>
      <w:bookmarkEnd w:id="118"/>
      <w:bookmarkEnd w:id="119"/>
    </w:p>
    <w:p w14:paraId="7208C587">
      <w:pPr>
        <w:snapToGrid w:val="0"/>
        <w:ind w:right="-568" w:rightChars="-203"/>
        <w:jc w:val="center"/>
        <w:rPr>
          <w:rFonts w:hint="eastAsia" w:ascii="宋体" w:hAnsi="宋体" w:eastAsia="宋体" w:cs="宋体"/>
          <w:b/>
          <w:color w:val="auto"/>
          <w:sz w:val="44"/>
          <w:highlight w:val="none"/>
        </w:rPr>
      </w:pPr>
      <w:bookmarkStart w:id="120" w:name="_Toc12789072"/>
      <w:bookmarkStart w:id="121" w:name="_Toc18426"/>
      <w:bookmarkStart w:id="122" w:name="_Toc29714"/>
      <w:r>
        <w:rPr>
          <w:rFonts w:hint="eastAsia" w:ascii="宋体" w:hAnsi="宋体" w:eastAsia="宋体" w:cs="宋体"/>
          <w:b/>
          <w:color w:val="auto"/>
          <w:sz w:val="44"/>
          <w:highlight w:val="none"/>
        </w:rPr>
        <w:t>重庆市政府采购合同</w:t>
      </w:r>
    </w:p>
    <w:p w14:paraId="42F9BD37">
      <w:pPr>
        <w:snapToGrid w:val="0"/>
        <w:ind w:right="-568" w:rightChars="-203"/>
        <w:jc w:val="center"/>
        <w:rPr>
          <w:rFonts w:hint="eastAsia" w:ascii="宋体" w:hAnsi="宋体" w:eastAsia="宋体" w:cs="宋体"/>
          <w:b/>
          <w:color w:val="auto"/>
          <w:sz w:val="44"/>
          <w:highlight w:val="none"/>
        </w:rPr>
      </w:pPr>
      <w:r>
        <w:rPr>
          <w:rFonts w:hint="eastAsia" w:ascii="宋体" w:hAnsi="宋体" w:eastAsia="宋体" w:cs="宋体"/>
          <w:bCs/>
          <w:color w:val="auto"/>
          <w:sz w:val="32"/>
          <w:szCs w:val="32"/>
          <w:highlight w:val="none"/>
        </w:rPr>
        <w:t>（最终以实际签订合同格式为准）</w:t>
      </w:r>
    </w:p>
    <w:p w14:paraId="4A2C85D6">
      <w:pPr>
        <w:spacing w:line="500" w:lineRule="exact"/>
        <w:jc w:val="center"/>
        <w:outlineLvl w:val="1"/>
        <w:rPr>
          <w:rFonts w:hint="eastAsia" w:ascii="宋体" w:hAnsi="宋体" w:eastAsia="宋体" w:cs="宋体"/>
          <w:color w:val="auto"/>
          <w:highlight w:val="none"/>
        </w:rPr>
      </w:pPr>
      <w:r>
        <w:rPr>
          <w:rFonts w:hint="eastAsia" w:ascii="宋体" w:hAnsi="宋体" w:eastAsia="宋体" w:cs="宋体"/>
          <w:color w:val="auto"/>
          <w:highlight w:val="none"/>
        </w:rPr>
        <w:t>（项目号：     ）</w:t>
      </w:r>
    </w:p>
    <w:p w14:paraId="4CFCEE43">
      <w:pPr>
        <w:spacing w:line="50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甲方（需方）：___________________________      计价单位：____________</w:t>
      </w:r>
    </w:p>
    <w:p w14:paraId="7412537D">
      <w:pPr>
        <w:spacing w:line="50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乙方（供方）：___________________________      计量单位：_____________</w:t>
      </w:r>
    </w:p>
    <w:tbl>
      <w:tblPr>
        <w:tblStyle w:val="60"/>
        <w:tblpPr w:leftFromText="180" w:rightFromText="180" w:vertAnchor="text" w:horzAnchor="page" w:tblpX="1087" w:tblpY="9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4035D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7A73E204">
            <w:pPr>
              <w:spacing w:line="240" w:lineRule="atLeas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984" w:type="dxa"/>
            <w:noWrap w:val="0"/>
            <w:vAlign w:val="center"/>
          </w:tcPr>
          <w:p w14:paraId="1B35139F">
            <w:pPr>
              <w:spacing w:line="240" w:lineRule="atLeas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1298" w:type="dxa"/>
            <w:gridSpan w:val="2"/>
            <w:noWrap w:val="0"/>
            <w:vAlign w:val="center"/>
          </w:tcPr>
          <w:p w14:paraId="548A6369">
            <w:pPr>
              <w:spacing w:line="240" w:lineRule="atLeas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综合单价</w:t>
            </w:r>
          </w:p>
        </w:tc>
        <w:tc>
          <w:tcPr>
            <w:tcW w:w="1134" w:type="dxa"/>
            <w:noWrap w:val="0"/>
            <w:vAlign w:val="center"/>
          </w:tcPr>
          <w:p w14:paraId="11E236C1">
            <w:pPr>
              <w:spacing w:line="240" w:lineRule="atLeas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总价</w:t>
            </w:r>
          </w:p>
        </w:tc>
        <w:tc>
          <w:tcPr>
            <w:tcW w:w="1559" w:type="dxa"/>
            <w:noWrap w:val="0"/>
            <w:vAlign w:val="center"/>
          </w:tcPr>
          <w:p w14:paraId="36B97874">
            <w:pPr>
              <w:spacing w:line="240" w:lineRule="atLeas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服务时间</w:t>
            </w:r>
          </w:p>
        </w:tc>
        <w:tc>
          <w:tcPr>
            <w:tcW w:w="1567" w:type="dxa"/>
            <w:noWrap w:val="0"/>
            <w:vAlign w:val="center"/>
          </w:tcPr>
          <w:p w14:paraId="3F7E9308">
            <w:pPr>
              <w:spacing w:line="240" w:lineRule="atLeas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服务地点</w:t>
            </w:r>
          </w:p>
        </w:tc>
      </w:tr>
      <w:tr w14:paraId="6675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1E381BAE">
            <w:pPr>
              <w:spacing w:line="240" w:lineRule="atLeast"/>
              <w:jc w:val="center"/>
              <w:rPr>
                <w:rFonts w:hint="eastAsia" w:ascii="宋体" w:hAnsi="宋体" w:eastAsia="宋体" w:cs="宋体"/>
                <w:color w:val="auto"/>
                <w:szCs w:val="21"/>
                <w:highlight w:val="none"/>
              </w:rPr>
            </w:pPr>
          </w:p>
        </w:tc>
        <w:tc>
          <w:tcPr>
            <w:tcW w:w="984" w:type="dxa"/>
            <w:noWrap w:val="0"/>
            <w:vAlign w:val="center"/>
          </w:tcPr>
          <w:p w14:paraId="3249C8B0">
            <w:pPr>
              <w:spacing w:line="240" w:lineRule="atLeast"/>
              <w:jc w:val="center"/>
              <w:rPr>
                <w:rFonts w:hint="eastAsia" w:ascii="宋体" w:hAnsi="宋体" w:eastAsia="宋体" w:cs="宋体"/>
                <w:color w:val="auto"/>
                <w:szCs w:val="21"/>
                <w:highlight w:val="none"/>
              </w:rPr>
            </w:pPr>
          </w:p>
        </w:tc>
        <w:tc>
          <w:tcPr>
            <w:tcW w:w="1298" w:type="dxa"/>
            <w:gridSpan w:val="2"/>
            <w:noWrap w:val="0"/>
            <w:vAlign w:val="center"/>
          </w:tcPr>
          <w:p w14:paraId="72BD2680">
            <w:pPr>
              <w:spacing w:line="240" w:lineRule="atLeast"/>
              <w:jc w:val="center"/>
              <w:rPr>
                <w:rFonts w:hint="eastAsia" w:ascii="宋体" w:hAnsi="宋体" w:eastAsia="宋体" w:cs="宋体"/>
                <w:color w:val="auto"/>
                <w:szCs w:val="21"/>
                <w:highlight w:val="none"/>
              </w:rPr>
            </w:pPr>
          </w:p>
        </w:tc>
        <w:tc>
          <w:tcPr>
            <w:tcW w:w="1134" w:type="dxa"/>
            <w:noWrap w:val="0"/>
            <w:vAlign w:val="center"/>
          </w:tcPr>
          <w:p w14:paraId="6AA740E4">
            <w:pPr>
              <w:spacing w:line="240" w:lineRule="atLeast"/>
              <w:jc w:val="center"/>
              <w:rPr>
                <w:rFonts w:hint="eastAsia" w:ascii="宋体" w:hAnsi="宋体" w:eastAsia="宋体" w:cs="宋体"/>
                <w:color w:val="auto"/>
                <w:szCs w:val="21"/>
                <w:highlight w:val="none"/>
              </w:rPr>
            </w:pPr>
          </w:p>
        </w:tc>
        <w:tc>
          <w:tcPr>
            <w:tcW w:w="1559" w:type="dxa"/>
            <w:noWrap w:val="0"/>
            <w:vAlign w:val="center"/>
          </w:tcPr>
          <w:p w14:paraId="179A3C99">
            <w:pPr>
              <w:spacing w:line="240" w:lineRule="atLeast"/>
              <w:jc w:val="center"/>
              <w:rPr>
                <w:rFonts w:hint="eastAsia" w:ascii="宋体" w:hAnsi="宋体" w:eastAsia="宋体" w:cs="宋体"/>
                <w:color w:val="auto"/>
                <w:szCs w:val="21"/>
                <w:highlight w:val="none"/>
              </w:rPr>
            </w:pPr>
          </w:p>
        </w:tc>
        <w:tc>
          <w:tcPr>
            <w:tcW w:w="1567" w:type="dxa"/>
            <w:noWrap w:val="0"/>
            <w:vAlign w:val="center"/>
          </w:tcPr>
          <w:p w14:paraId="2CAEC873">
            <w:pPr>
              <w:spacing w:line="240" w:lineRule="atLeast"/>
              <w:jc w:val="center"/>
              <w:rPr>
                <w:rFonts w:hint="eastAsia" w:ascii="宋体" w:hAnsi="宋体" w:eastAsia="宋体" w:cs="宋体"/>
                <w:color w:val="auto"/>
                <w:szCs w:val="21"/>
                <w:highlight w:val="none"/>
              </w:rPr>
            </w:pPr>
          </w:p>
        </w:tc>
      </w:tr>
      <w:tr w14:paraId="3E865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noWrap w:val="0"/>
            <w:vAlign w:val="center"/>
          </w:tcPr>
          <w:p w14:paraId="4FB8F15A">
            <w:pPr>
              <w:spacing w:line="240" w:lineRule="atLeast"/>
              <w:jc w:val="center"/>
              <w:rPr>
                <w:rFonts w:hint="eastAsia" w:ascii="宋体" w:hAnsi="宋体" w:eastAsia="宋体" w:cs="宋体"/>
                <w:color w:val="auto"/>
                <w:szCs w:val="21"/>
                <w:highlight w:val="none"/>
              </w:rPr>
            </w:pPr>
          </w:p>
        </w:tc>
        <w:tc>
          <w:tcPr>
            <w:tcW w:w="984" w:type="dxa"/>
            <w:noWrap w:val="0"/>
            <w:vAlign w:val="center"/>
          </w:tcPr>
          <w:p w14:paraId="5551C6B5">
            <w:pPr>
              <w:spacing w:line="240" w:lineRule="atLeast"/>
              <w:jc w:val="center"/>
              <w:rPr>
                <w:rFonts w:hint="eastAsia" w:ascii="宋体" w:hAnsi="宋体" w:eastAsia="宋体" w:cs="宋体"/>
                <w:color w:val="auto"/>
                <w:szCs w:val="21"/>
                <w:highlight w:val="none"/>
              </w:rPr>
            </w:pPr>
          </w:p>
        </w:tc>
        <w:tc>
          <w:tcPr>
            <w:tcW w:w="1298" w:type="dxa"/>
            <w:gridSpan w:val="2"/>
            <w:noWrap w:val="0"/>
            <w:vAlign w:val="center"/>
          </w:tcPr>
          <w:p w14:paraId="08C14663">
            <w:pPr>
              <w:spacing w:line="240" w:lineRule="atLeast"/>
              <w:jc w:val="center"/>
              <w:rPr>
                <w:rFonts w:hint="eastAsia" w:ascii="宋体" w:hAnsi="宋体" w:eastAsia="宋体" w:cs="宋体"/>
                <w:color w:val="auto"/>
                <w:szCs w:val="21"/>
                <w:highlight w:val="none"/>
              </w:rPr>
            </w:pPr>
          </w:p>
        </w:tc>
        <w:tc>
          <w:tcPr>
            <w:tcW w:w="1134" w:type="dxa"/>
            <w:noWrap w:val="0"/>
            <w:vAlign w:val="center"/>
          </w:tcPr>
          <w:p w14:paraId="704B6724">
            <w:pPr>
              <w:spacing w:line="240" w:lineRule="atLeast"/>
              <w:jc w:val="center"/>
              <w:rPr>
                <w:rFonts w:hint="eastAsia" w:ascii="宋体" w:hAnsi="宋体" w:eastAsia="宋体" w:cs="宋体"/>
                <w:color w:val="auto"/>
                <w:szCs w:val="21"/>
                <w:highlight w:val="none"/>
              </w:rPr>
            </w:pPr>
          </w:p>
        </w:tc>
        <w:tc>
          <w:tcPr>
            <w:tcW w:w="1559" w:type="dxa"/>
            <w:noWrap w:val="0"/>
            <w:vAlign w:val="center"/>
          </w:tcPr>
          <w:p w14:paraId="2F055875">
            <w:pPr>
              <w:spacing w:line="240" w:lineRule="atLeast"/>
              <w:jc w:val="center"/>
              <w:rPr>
                <w:rFonts w:hint="eastAsia" w:ascii="宋体" w:hAnsi="宋体" w:eastAsia="宋体" w:cs="宋体"/>
                <w:color w:val="auto"/>
                <w:szCs w:val="21"/>
                <w:highlight w:val="none"/>
              </w:rPr>
            </w:pPr>
          </w:p>
        </w:tc>
        <w:tc>
          <w:tcPr>
            <w:tcW w:w="1567" w:type="dxa"/>
            <w:noWrap w:val="0"/>
            <w:vAlign w:val="center"/>
          </w:tcPr>
          <w:p w14:paraId="66771A5D">
            <w:pPr>
              <w:spacing w:line="240" w:lineRule="atLeast"/>
              <w:jc w:val="center"/>
              <w:rPr>
                <w:rFonts w:hint="eastAsia" w:ascii="宋体" w:hAnsi="宋体" w:eastAsia="宋体" w:cs="宋体"/>
                <w:color w:val="auto"/>
                <w:szCs w:val="21"/>
                <w:highlight w:val="none"/>
              </w:rPr>
            </w:pPr>
          </w:p>
        </w:tc>
      </w:tr>
      <w:tr w14:paraId="2DD3B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noWrap w:val="0"/>
            <w:vAlign w:val="center"/>
          </w:tcPr>
          <w:p w14:paraId="21394DF6">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合计人民币（小写）：</w:t>
            </w:r>
          </w:p>
        </w:tc>
      </w:tr>
      <w:tr w14:paraId="65104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noWrap w:val="0"/>
            <w:vAlign w:val="center"/>
          </w:tcPr>
          <w:p w14:paraId="4676FFD2">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合计人民币（大写）：</w:t>
            </w:r>
          </w:p>
        </w:tc>
      </w:tr>
      <w:tr w14:paraId="493F2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trPr>
        <w:tc>
          <w:tcPr>
            <w:tcW w:w="9613" w:type="dxa"/>
            <w:gridSpan w:val="7"/>
            <w:noWrap w:val="0"/>
            <w:vAlign w:val="top"/>
          </w:tcPr>
          <w:p w14:paraId="13210A29">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一、服务要求</w:t>
            </w:r>
          </w:p>
        </w:tc>
      </w:tr>
      <w:tr w14:paraId="28AEA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9628" w:type="dxa"/>
            <w:gridSpan w:val="8"/>
            <w:noWrap w:val="0"/>
            <w:vAlign w:val="top"/>
          </w:tcPr>
          <w:p w14:paraId="4AD119A0">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二、考核方式</w:t>
            </w:r>
          </w:p>
        </w:tc>
      </w:tr>
      <w:tr w14:paraId="65E48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628" w:type="dxa"/>
            <w:gridSpan w:val="8"/>
            <w:noWrap w:val="0"/>
            <w:vAlign w:val="top"/>
          </w:tcPr>
          <w:p w14:paraId="401D62C8">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三、付款方式：</w:t>
            </w:r>
          </w:p>
          <w:p w14:paraId="0C7A370E">
            <w:pPr>
              <w:rPr>
                <w:rFonts w:hint="eastAsia" w:ascii="宋体" w:hAnsi="宋体" w:eastAsia="宋体" w:cs="宋体"/>
                <w:color w:val="auto"/>
                <w:highlight w:val="none"/>
              </w:rPr>
            </w:pPr>
          </w:p>
        </w:tc>
      </w:tr>
      <w:tr w14:paraId="3787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noWrap w:val="0"/>
            <w:vAlign w:val="top"/>
          </w:tcPr>
          <w:p w14:paraId="627446B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X、履约保证金：</w:t>
            </w:r>
          </w:p>
        </w:tc>
      </w:tr>
      <w:tr w14:paraId="496DD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7A14366A">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四、违约责任：</w:t>
            </w:r>
          </w:p>
          <w:p w14:paraId="2D30BCCD">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按《中华人民共和国民法典》、《中华人民共和国政府采购法》执行，或按双方约定。</w:t>
            </w:r>
          </w:p>
        </w:tc>
      </w:tr>
      <w:tr w14:paraId="0497C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7D924688">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五、其他约定事项：</w:t>
            </w:r>
          </w:p>
          <w:p w14:paraId="588389DC">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1.采购文件及其澄清文件、响应文件和承诺是本合同不可分割的部分。</w:t>
            </w:r>
          </w:p>
          <w:p w14:paraId="5F59028B">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2.本合同如发生争议由双方协商解决，协商不成向需方所在人民法院提请诉讼。</w:t>
            </w:r>
          </w:p>
          <w:p w14:paraId="247ABAFA">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3.本合同一式__份， 需方__份，供方__份，具同等法律效力。</w:t>
            </w:r>
          </w:p>
          <w:p w14:paraId="06BC9904">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4.其他：</w:t>
            </w:r>
          </w:p>
        </w:tc>
      </w:tr>
      <w:tr w14:paraId="0255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noWrap w:val="0"/>
            <w:vAlign w:val="top"/>
          </w:tcPr>
          <w:p w14:paraId="5F30FE76">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需方：</w:t>
            </w:r>
          </w:p>
          <w:p w14:paraId="284CC0B7">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p w14:paraId="20200617">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联系电话：</w:t>
            </w:r>
          </w:p>
          <w:p w14:paraId="330E82E9">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授权代表：</w:t>
            </w:r>
          </w:p>
        </w:tc>
        <w:tc>
          <w:tcPr>
            <w:tcW w:w="4984" w:type="dxa"/>
            <w:gridSpan w:val="5"/>
            <w:noWrap w:val="0"/>
            <w:vAlign w:val="top"/>
          </w:tcPr>
          <w:p w14:paraId="1EF9B50C">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供方：</w:t>
            </w:r>
          </w:p>
          <w:p w14:paraId="732B4836">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p w14:paraId="17A5D331">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p w14:paraId="066F6AD6">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p w14:paraId="5C7E85FC">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p w14:paraId="0C4E52C8">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账号：</w:t>
            </w:r>
          </w:p>
          <w:p w14:paraId="71F3A2E1">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授权代表：</w:t>
            </w:r>
          </w:p>
          <w:p w14:paraId="2CE69BB1">
            <w:pPr>
              <w:widowControl/>
              <w:spacing w:line="240" w:lineRule="atLeas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（本栏请用计算机打印以便于准确付款）</w:t>
            </w:r>
          </w:p>
        </w:tc>
      </w:tr>
      <w:tr w14:paraId="3C797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noWrap w:val="0"/>
            <w:vAlign w:val="top"/>
          </w:tcPr>
          <w:p w14:paraId="3E7C0C04">
            <w:pPr>
              <w:spacing w:line="240" w:lineRule="atLeast"/>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p w14:paraId="42148CA0">
            <w:pPr>
              <w:spacing w:line="240" w:lineRule="atLeast"/>
              <w:rPr>
                <w:rFonts w:hint="eastAsia" w:ascii="宋体" w:hAnsi="宋体" w:eastAsia="宋体" w:cs="宋体"/>
                <w:color w:val="auto"/>
                <w:szCs w:val="21"/>
                <w:highlight w:val="none"/>
              </w:rPr>
            </w:pPr>
          </w:p>
          <w:p w14:paraId="2F511DA5">
            <w:pPr>
              <w:spacing w:line="240" w:lineRule="atLeast"/>
              <w:rPr>
                <w:rFonts w:hint="eastAsia" w:ascii="宋体" w:hAnsi="宋体" w:eastAsia="宋体" w:cs="宋体"/>
                <w:color w:val="auto"/>
                <w:szCs w:val="21"/>
                <w:highlight w:val="none"/>
              </w:rPr>
            </w:pPr>
          </w:p>
        </w:tc>
      </w:tr>
    </w:tbl>
    <w:p w14:paraId="0833378B">
      <w:pPr>
        <w:spacing w:line="500" w:lineRule="exact"/>
        <w:ind w:firstLine="480"/>
        <w:rPr>
          <w:rFonts w:hint="eastAsia" w:ascii="宋体" w:hAnsi="宋体" w:eastAsia="宋体" w:cs="宋体"/>
          <w:color w:val="auto"/>
          <w:sz w:val="24"/>
          <w:highlight w:val="none"/>
        </w:rPr>
      </w:pPr>
    </w:p>
    <w:p w14:paraId="14B3D511">
      <w:pPr>
        <w:spacing w:line="500" w:lineRule="exact"/>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经双方协商一致，达成以下购销合同：</w:t>
      </w:r>
    </w:p>
    <w:p w14:paraId="439484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36"/>
          <w:szCs w:val="30"/>
          <w:highlight w:val="none"/>
        </w:rPr>
      </w:pPr>
      <w:r>
        <w:rPr>
          <w:rFonts w:hint="eastAsia" w:ascii="宋体" w:hAnsi="宋体" w:eastAsia="宋体" w:cs="宋体"/>
          <w:color w:val="auto"/>
          <w:sz w:val="24"/>
          <w:highlight w:val="none"/>
        </w:rPr>
        <w:t>签约时间：           年   月   日      签约地点：</w:t>
      </w:r>
    </w:p>
    <w:p w14:paraId="1A780AEE">
      <w:pPr>
        <w:pStyle w:val="2"/>
        <w:keepNext/>
        <w:keepLines/>
        <w:pageBreakBefore w:val="0"/>
        <w:widowControl w:val="0"/>
        <w:kinsoku/>
        <w:wordWrap/>
        <w:overflowPunct/>
        <w:topLinePunct w:val="0"/>
        <w:autoSpaceDE/>
        <w:autoSpaceDN/>
        <w:bidi w:val="0"/>
        <w:adjustRightInd/>
        <w:snapToGrid/>
        <w:spacing w:before="0" w:after="0" w:line="360" w:lineRule="auto"/>
        <w:jc w:val="center"/>
        <w:textAlignment w:val="auto"/>
        <w:outlineLvl w:val="0"/>
        <w:rPr>
          <w:rFonts w:hint="eastAsia" w:ascii="宋体" w:hAnsi="宋体" w:eastAsia="宋体" w:cs="宋体"/>
          <w:b/>
          <w:bCs/>
          <w:color w:val="auto"/>
          <w:sz w:val="36"/>
          <w:szCs w:val="30"/>
          <w:highlight w:val="none"/>
        </w:rPr>
        <w:sectPr>
          <w:pgSz w:w="11907" w:h="16840"/>
          <w:pgMar w:top="1134" w:right="1191" w:bottom="1134" w:left="1304" w:header="851" w:footer="992" w:gutter="0"/>
          <w:pgNumType w:fmt="decimal"/>
          <w:cols w:space="720" w:num="1"/>
          <w:docGrid w:linePitch="380" w:charSpace="-5735"/>
        </w:sectPr>
      </w:pPr>
    </w:p>
    <w:p w14:paraId="4E91D8BB">
      <w:pPr>
        <w:pStyle w:val="3"/>
        <w:spacing w:before="0" w:after="0" w:line="360" w:lineRule="auto"/>
        <w:jc w:val="center"/>
        <w:rPr>
          <w:rFonts w:hint="eastAsia" w:ascii="微软雅黑" w:hAnsi="微软雅黑" w:eastAsia="微软雅黑" w:cs="微软雅黑"/>
          <w:b w:val="0"/>
          <w:color w:val="auto"/>
          <w:sz w:val="36"/>
          <w:szCs w:val="30"/>
          <w:highlight w:val="none"/>
        </w:rPr>
      </w:pPr>
      <w:r>
        <w:rPr>
          <w:rFonts w:hint="eastAsia" w:ascii="微软雅黑" w:hAnsi="微软雅黑" w:eastAsia="微软雅黑" w:cs="微软雅黑"/>
          <w:b w:val="0"/>
          <w:color w:val="auto"/>
          <w:sz w:val="36"/>
          <w:szCs w:val="30"/>
          <w:highlight w:val="none"/>
        </w:rPr>
        <w:t xml:space="preserve">第七篇  </w:t>
      </w:r>
      <w:bookmarkEnd w:id="120"/>
      <w:r>
        <w:rPr>
          <w:rFonts w:hint="eastAsia" w:ascii="微软雅黑" w:hAnsi="微软雅黑" w:eastAsia="微软雅黑" w:cs="微软雅黑"/>
          <w:b w:val="0"/>
          <w:color w:val="auto"/>
          <w:sz w:val="36"/>
          <w:szCs w:val="30"/>
          <w:highlight w:val="none"/>
        </w:rPr>
        <w:t>响应文件编制要求</w:t>
      </w:r>
      <w:bookmarkEnd w:id="121"/>
      <w:bookmarkEnd w:id="122"/>
    </w:p>
    <w:p w14:paraId="58F62016">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一、经济部分</w:t>
      </w:r>
    </w:p>
    <w:p w14:paraId="2FAD39B4">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（一）竞争性磋商报价函</w:t>
      </w:r>
    </w:p>
    <w:p w14:paraId="46BF97CC">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（二）明细报价表</w:t>
      </w:r>
    </w:p>
    <w:p w14:paraId="45B4AE47">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二、服务部分</w:t>
      </w:r>
    </w:p>
    <w:p w14:paraId="5D5D9350">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（一）服务方案</w:t>
      </w:r>
    </w:p>
    <w:p w14:paraId="096020AC">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（二）服务响应偏离表</w:t>
      </w:r>
    </w:p>
    <w:p w14:paraId="3EB3E127">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三、商务部分</w:t>
      </w:r>
    </w:p>
    <w:p w14:paraId="5C499EED">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（一）商务响应偏离表</w:t>
      </w:r>
    </w:p>
    <w:p w14:paraId="57A6C68F">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（二）其它优惠服务承诺（格式自定）</w:t>
      </w:r>
    </w:p>
    <w:p w14:paraId="528E599E">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四、资格条件及其他</w:t>
      </w:r>
    </w:p>
    <w:p w14:paraId="1C36BD6D">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（一）法人营业执照（副本）或事业单位法人证书（副本）或个体工商户营业执照或有效的自然人身份证明或社会团体法人登记证书复印件</w:t>
      </w:r>
    </w:p>
    <w:p w14:paraId="541CAAD2">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（二）法定代表人身份证明书（格式）</w:t>
      </w:r>
    </w:p>
    <w:p w14:paraId="39CF797A">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（三）法定代表人授权委托书（格式）</w:t>
      </w:r>
    </w:p>
    <w:p w14:paraId="6468F9F2">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（四）基本资格条件承诺函（格式）</w:t>
      </w:r>
    </w:p>
    <w:p w14:paraId="4B51555D">
      <w:pPr>
        <w:pStyle w:val="22"/>
        <w:ind w:firstLine="480" w:firstLineChars="200"/>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szCs w:val="24"/>
          <w:highlight w:val="none"/>
        </w:rPr>
        <w:t>（五）特定资格条件</w:t>
      </w:r>
    </w:p>
    <w:p w14:paraId="0868F21A">
      <w:pPr>
        <w:spacing w:line="44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五、其他应提供的资料</w:t>
      </w:r>
    </w:p>
    <w:p w14:paraId="0E37B47C">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（一）中小企业声明函、监狱企业证明文件、残疾人福利性单位声明函</w:t>
      </w:r>
    </w:p>
    <w:p w14:paraId="2DDE9940">
      <w:pPr>
        <w:snapToGrid w:val="0"/>
        <w:spacing w:line="400" w:lineRule="exact"/>
        <w:ind w:firstLine="480" w:firstLineChars="200"/>
        <w:rPr>
          <w:rFonts w:hint="eastAsia" w:ascii="微软雅黑" w:hAnsi="微软雅黑" w:eastAsia="微软雅黑" w:cs="微软雅黑"/>
          <w:color w:val="auto"/>
          <w:sz w:val="24"/>
          <w:szCs w:val="24"/>
          <w:highlight w:val="none"/>
        </w:rPr>
        <w:sectPr>
          <w:footerReference r:id="rId13" w:type="default"/>
          <w:pgSz w:w="11907" w:h="16840"/>
          <w:pgMar w:top="1134" w:right="1191" w:bottom="1134" w:left="1304" w:header="851" w:footer="992" w:gutter="0"/>
          <w:pgNumType w:fmt="numberInDash"/>
          <w:cols w:space="720" w:num="1"/>
          <w:docGrid w:linePitch="380" w:charSpace="-5735"/>
        </w:sectPr>
      </w:pPr>
      <w:r>
        <w:rPr>
          <w:rFonts w:hint="eastAsia" w:ascii="微软雅黑" w:hAnsi="微软雅黑" w:eastAsia="微软雅黑" w:cs="微软雅黑"/>
          <w:color w:val="auto"/>
          <w:sz w:val="24"/>
          <w:szCs w:val="24"/>
          <w:highlight w:val="none"/>
        </w:rPr>
        <w:t>（二）其他与项目有关的资料</w:t>
      </w:r>
    </w:p>
    <w:p w14:paraId="75590698">
      <w:pPr>
        <w:pStyle w:val="4"/>
        <w:spacing w:before="0" w:after="0" w:line="360" w:lineRule="auto"/>
        <w:rPr>
          <w:rFonts w:hint="eastAsia" w:ascii="微软雅黑" w:hAnsi="微软雅黑" w:eastAsia="微软雅黑" w:cs="微软雅黑"/>
          <w:color w:val="auto"/>
          <w:sz w:val="24"/>
          <w:szCs w:val="24"/>
          <w:highlight w:val="none"/>
        </w:rPr>
      </w:pPr>
      <w:bookmarkStart w:id="123" w:name="_Toc2431"/>
      <w:bookmarkStart w:id="124" w:name="_Toc1755"/>
      <w:bookmarkStart w:id="125" w:name="_Toc342913419"/>
      <w:bookmarkStart w:id="126" w:name="_Toc313008356"/>
      <w:bookmarkStart w:id="127" w:name="_Toc313888360"/>
      <w:bookmarkStart w:id="128" w:name="_Toc12789073"/>
      <w:bookmarkStart w:id="129" w:name="_Toc283382454"/>
      <w:r>
        <w:rPr>
          <w:rFonts w:hint="eastAsia" w:ascii="微软雅黑" w:hAnsi="微软雅黑" w:eastAsia="微软雅黑" w:cs="微软雅黑"/>
          <w:color w:val="auto"/>
          <w:sz w:val="24"/>
          <w:szCs w:val="24"/>
          <w:highlight w:val="none"/>
        </w:rPr>
        <w:t>一、经济部分</w:t>
      </w:r>
      <w:bookmarkEnd w:id="123"/>
      <w:bookmarkEnd w:id="124"/>
      <w:bookmarkEnd w:id="125"/>
      <w:bookmarkEnd w:id="126"/>
      <w:bookmarkEnd w:id="127"/>
    </w:p>
    <w:bookmarkEnd w:id="128"/>
    <w:bookmarkEnd w:id="129"/>
    <w:p w14:paraId="1CE7E184">
      <w:pPr>
        <w:tabs>
          <w:tab w:val="left" w:pos="6300"/>
        </w:tabs>
        <w:snapToGrid w:val="0"/>
        <w:spacing w:line="312" w:lineRule="auto"/>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（一）竞争性磋商报价函</w:t>
      </w:r>
    </w:p>
    <w:p w14:paraId="5D88466F">
      <w:pPr>
        <w:tabs>
          <w:tab w:val="left" w:pos="6300"/>
        </w:tabs>
        <w:snapToGrid w:val="0"/>
        <w:spacing w:line="480" w:lineRule="exact"/>
        <w:jc w:val="center"/>
        <w:outlineLvl w:val="0"/>
        <w:rPr>
          <w:rFonts w:hint="eastAsia" w:ascii="微软雅黑" w:hAnsi="微软雅黑" w:eastAsia="微软雅黑" w:cs="微软雅黑"/>
          <w:b/>
          <w:color w:val="auto"/>
          <w:szCs w:val="28"/>
          <w:highlight w:val="none"/>
        </w:rPr>
      </w:pPr>
      <w:r>
        <w:rPr>
          <w:rFonts w:hint="eastAsia" w:ascii="微软雅黑" w:hAnsi="微软雅黑" w:eastAsia="微软雅黑" w:cs="微软雅黑"/>
          <w:b/>
          <w:color w:val="auto"/>
          <w:szCs w:val="28"/>
          <w:highlight w:val="none"/>
        </w:rPr>
        <w:t>竞争性磋商报价函</w:t>
      </w:r>
    </w:p>
    <w:p w14:paraId="3A29B885">
      <w:pPr>
        <w:tabs>
          <w:tab w:val="left" w:pos="6300"/>
        </w:tabs>
        <w:snapToGrid w:val="0"/>
        <w:spacing w:line="480" w:lineRule="exac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u w:val="single"/>
        </w:rPr>
        <w:t>（采购代理机构名称）</w:t>
      </w:r>
      <w:r>
        <w:rPr>
          <w:rFonts w:hint="eastAsia" w:ascii="微软雅黑" w:hAnsi="微软雅黑" w:eastAsia="微软雅黑" w:cs="微软雅黑"/>
          <w:color w:val="auto"/>
          <w:sz w:val="24"/>
          <w:szCs w:val="24"/>
          <w:highlight w:val="none"/>
        </w:rPr>
        <w:t>：</w:t>
      </w:r>
    </w:p>
    <w:p w14:paraId="01DF2267">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我方收到____________________________（</w:t>
      </w:r>
      <w:r>
        <w:rPr>
          <w:rFonts w:hint="eastAsia" w:ascii="微软雅黑" w:hAnsi="微软雅黑" w:eastAsia="微软雅黑" w:cs="微软雅黑"/>
          <w:color w:val="auto"/>
          <w:sz w:val="24"/>
          <w:szCs w:val="24"/>
          <w:highlight w:val="none"/>
          <w:lang w:val="en-US" w:eastAsia="zh-CN"/>
        </w:rPr>
        <w:t>磋商</w:t>
      </w:r>
      <w:r>
        <w:rPr>
          <w:rFonts w:hint="eastAsia" w:ascii="微软雅黑" w:hAnsi="微软雅黑" w:eastAsia="微软雅黑" w:cs="微软雅黑"/>
          <w:color w:val="auto"/>
          <w:sz w:val="24"/>
          <w:szCs w:val="24"/>
          <w:highlight w:val="none"/>
        </w:rPr>
        <w:t>项目名称）的竞争性磋商文件，经详细研究，决定参加该项目的磋商。</w:t>
      </w:r>
    </w:p>
    <w:p w14:paraId="0ECABC62">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1、愿意按照竞争性磋商文件中的一切要求，提供本项目的技术服务，初始报价为人民币大写：</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元整；人民币小写：</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元。以我公司最后报价为准。</w:t>
      </w:r>
    </w:p>
    <w:p w14:paraId="1636E2D5">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2、我方现提交的响应文件为：响应文件正本</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份，副本</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份，电子文档</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份。</w:t>
      </w:r>
    </w:p>
    <w:p w14:paraId="5D6468F0">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3、我方承诺：本次磋商的有效期为90天。</w:t>
      </w:r>
    </w:p>
    <w:p w14:paraId="37700676">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4、我方完全理解和接受贵方竞争性磋商文件的一切规定和要求及评审办法。</w:t>
      </w:r>
    </w:p>
    <w:p w14:paraId="43276A92">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5、在整个竞争性磋商过程中，我方若有违规行为，接受按照《中华人民共和国政府采购法》及其实施条例等规定给予惩罚。</w:t>
      </w:r>
    </w:p>
    <w:p w14:paraId="5A613AE5">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6、我方若成为成交供应商，将按照最终磋商结果签订合同，并且严格履行合同义务。本承诺函将成为合同不可分割的一部分，与合同具有同等的法律效力。</w:t>
      </w:r>
    </w:p>
    <w:p w14:paraId="612126E1">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7、</w:t>
      </w:r>
      <w:r>
        <w:rPr>
          <w:rFonts w:hint="eastAsia" w:ascii="微软雅黑" w:hAnsi="微软雅黑" w:eastAsia="微软雅黑" w:cs="微软雅黑"/>
          <w:color w:val="auto"/>
          <w:sz w:val="24"/>
          <w:szCs w:val="28"/>
          <w:highlight w:val="none"/>
        </w:rPr>
        <w:t>我方理解，最低报价不是成交的唯一条件。</w:t>
      </w:r>
    </w:p>
    <w:p w14:paraId="59E775A1">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8、我方同意按竞争性磋商文件规定。如果我方成为成交供应商，保证在接到成交通知书后，向采购代理机构交纳竞争性磋商文件规定的采购代理服务费。</w:t>
      </w:r>
    </w:p>
    <w:p w14:paraId="73C71AE5">
      <w:pPr>
        <w:tabs>
          <w:tab w:val="left" w:pos="6300"/>
        </w:tabs>
        <w:snapToGrid w:val="0"/>
        <w:spacing w:line="48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9、</w:t>
      </w:r>
      <w:r>
        <w:rPr>
          <w:rFonts w:hint="eastAsia" w:ascii="微软雅黑" w:hAnsi="微软雅黑" w:eastAsia="微软雅黑" w:cs="微软雅黑"/>
          <w:color w:val="auto"/>
          <w:sz w:val="24"/>
          <w:szCs w:val="28"/>
          <w:highlight w:val="none"/>
        </w:rPr>
        <w:t>我方未</w:t>
      </w:r>
      <w:r>
        <w:rPr>
          <w:rFonts w:hint="eastAsia" w:ascii="微软雅黑" w:hAnsi="微软雅黑" w:eastAsia="微软雅黑" w:cs="微软雅黑"/>
          <w:color w:val="auto"/>
          <w:sz w:val="24"/>
          <w:szCs w:val="24"/>
          <w:highlight w:val="none"/>
        </w:rPr>
        <w:t>为采购项目提供整体设计、规范编制或者项目管理、监理、检测等服务。</w:t>
      </w:r>
    </w:p>
    <w:p w14:paraId="26D4ADEC">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w:t>
      </w:r>
    </w:p>
    <w:p w14:paraId="4E2FA08B">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供应商（公章）：</w:t>
      </w:r>
    </w:p>
    <w:p w14:paraId="7E93AD1C">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p>
    <w:p w14:paraId="1051DCD4">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地址：  </w:t>
      </w:r>
    </w:p>
    <w:p w14:paraId="0A9D6865">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电话：                                             传真：</w:t>
      </w:r>
    </w:p>
    <w:p w14:paraId="0E8615DD">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网址：                                             邮编：</w:t>
      </w:r>
    </w:p>
    <w:p w14:paraId="64CC364B">
      <w:pPr>
        <w:tabs>
          <w:tab w:val="left" w:pos="6300"/>
        </w:tabs>
        <w:snapToGrid w:val="0"/>
        <w:spacing w:line="312" w:lineRule="auto"/>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联系人：</w:t>
      </w:r>
    </w:p>
    <w:p w14:paraId="0F2582E0">
      <w:pPr>
        <w:snapToGrid w:val="0"/>
        <w:spacing w:line="312" w:lineRule="auto"/>
        <w:ind w:firstLine="480" w:firstLineChars="200"/>
        <w:rPr>
          <w:rFonts w:hint="eastAsia" w:ascii="微软雅黑" w:hAnsi="微软雅黑" w:eastAsia="微软雅黑" w:cs="微软雅黑"/>
          <w:color w:val="auto"/>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微软雅黑" w:hAnsi="微软雅黑" w:eastAsia="微软雅黑" w:cs="微软雅黑"/>
          <w:color w:val="auto"/>
          <w:sz w:val="24"/>
          <w:szCs w:val="24"/>
          <w:highlight w:val="none"/>
        </w:rPr>
        <w:t xml:space="preserve">                                                  年   月   日</w:t>
      </w:r>
    </w:p>
    <w:p w14:paraId="76B1D7B8">
      <w:pPr>
        <w:tabs>
          <w:tab w:val="left" w:pos="2895"/>
        </w:tabs>
        <w:spacing w:line="360" w:lineRule="auto"/>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（二）明细报价表</w:t>
      </w:r>
    </w:p>
    <w:p w14:paraId="651B686F">
      <w:pPr>
        <w:jc w:val="center"/>
        <w:rPr>
          <w:rFonts w:hint="eastAsia" w:ascii="微软雅黑" w:hAnsi="微软雅黑" w:eastAsia="微软雅黑" w:cs="微软雅黑"/>
          <w:b/>
          <w:color w:val="auto"/>
          <w:szCs w:val="28"/>
          <w:highlight w:val="none"/>
        </w:rPr>
      </w:pPr>
      <w:r>
        <w:rPr>
          <w:rFonts w:hint="eastAsia" w:ascii="微软雅黑" w:hAnsi="微软雅黑" w:eastAsia="微软雅黑" w:cs="微软雅黑"/>
          <w:b/>
          <w:color w:val="auto"/>
          <w:szCs w:val="28"/>
          <w:highlight w:val="none"/>
        </w:rPr>
        <w:t>明细报价表</w:t>
      </w:r>
    </w:p>
    <w:p w14:paraId="4999AFBD">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项目号：                              </w:t>
      </w:r>
    </w:p>
    <w:p w14:paraId="4C75F564">
      <w:pPr>
        <w:spacing w:line="360" w:lineRule="auto"/>
        <w:rPr>
          <w:rFonts w:hint="eastAsia" w:ascii="微软雅黑" w:hAnsi="微软雅黑" w:eastAsia="微软雅黑" w:cs="微软雅黑"/>
          <w:color w:val="auto"/>
          <w:sz w:val="24"/>
          <w:szCs w:val="24"/>
          <w:highlight w:val="none"/>
          <w:u w:val="single"/>
        </w:rPr>
      </w:pPr>
      <w:r>
        <w:rPr>
          <w:rFonts w:hint="eastAsia" w:ascii="微软雅黑" w:hAnsi="微软雅黑" w:eastAsia="微软雅黑" w:cs="微软雅黑"/>
          <w:color w:val="auto"/>
          <w:sz w:val="24"/>
          <w:szCs w:val="24"/>
          <w:highlight w:val="none"/>
        </w:rPr>
        <w:t>磋商项目名称：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6367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022" w:type="dxa"/>
            <w:noWrap w:val="0"/>
            <w:vAlign w:val="center"/>
          </w:tcPr>
          <w:p w14:paraId="1F62A746">
            <w:pPr>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序号</w:t>
            </w:r>
          </w:p>
        </w:tc>
        <w:tc>
          <w:tcPr>
            <w:tcW w:w="1695" w:type="dxa"/>
            <w:noWrap w:val="0"/>
            <w:vAlign w:val="center"/>
          </w:tcPr>
          <w:p w14:paraId="55FAB5D0">
            <w:pPr>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名称</w:t>
            </w:r>
          </w:p>
        </w:tc>
        <w:tc>
          <w:tcPr>
            <w:tcW w:w="3404" w:type="dxa"/>
            <w:noWrap w:val="0"/>
            <w:vAlign w:val="center"/>
          </w:tcPr>
          <w:p w14:paraId="3D9717DD">
            <w:pPr>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相关信息</w:t>
            </w:r>
          </w:p>
        </w:tc>
        <w:tc>
          <w:tcPr>
            <w:tcW w:w="1344" w:type="dxa"/>
            <w:noWrap w:val="0"/>
            <w:vAlign w:val="center"/>
          </w:tcPr>
          <w:p w14:paraId="0EF41099">
            <w:pPr>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数量</w:t>
            </w:r>
          </w:p>
        </w:tc>
        <w:tc>
          <w:tcPr>
            <w:tcW w:w="1344" w:type="dxa"/>
            <w:noWrap w:val="0"/>
            <w:vAlign w:val="center"/>
          </w:tcPr>
          <w:p w14:paraId="23C2C838">
            <w:pPr>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单价</w:t>
            </w:r>
          </w:p>
        </w:tc>
        <w:tc>
          <w:tcPr>
            <w:tcW w:w="1344" w:type="dxa"/>
            <w:noWrap w:val="0"/>
            <w:vAlign w:val="center"/>
          </w:tcPr>
          <w:p w14:paraId="3C37ABA2">
            <w:pPr>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合计</w:t>
            </w:r>
          </w:p>
        </w:tc>
      </w:tr>
      <w:tr w14:paraId="74492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42F604FC">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w:t>
            </w:r>
          </w:p>
        </w:tc>
        <w:tc>
          <w:tcPr>
            <w:tcW w:w="1695" w:type="dxa"/>
            <w:noWrap w:val="0"/>
            <w:vAlign w:val="center"/>
          </w:tcPr>
          <w:p w14:paraId="569DAE54">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2F1001F8">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208083EC">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2274BC22">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05BC1173">
            <w:pPr>
              <w:jc w:val="center"/>
              <w:rPr>
                <w:rFonts w:hint="eastAsia" w:ascii="微软雅黑" w:hAnsi="微软雅黑" w:eastAsia="微软雅黑" w:cs="微软雅黑"/>
                <w:color w:val="auto"/>
                <w:sz w:val="21"/>
                <w:szCs w:val="21"/>
                <w:highlight w:val="none"/>
              </w:rPr>
            </w:pPr>
          </w:p>
        </w:tc>
      </w:tr>
      <w:tr w14:paraId="7078E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3050C452">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w:t>
            </w:r>
          </w:p>
        </w:tc>
        <w:tc>
          <w:tcPr>
            <w:tcW w:w="1695" w:type="dxa"/>
            <w:noWrap w:val="0"/>
            <w:vAlign w:val="center"/>
          </w:tcPr>
          <w:p w14:paraId="541C954D">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314294B5">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2BCCB423">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5BBBE977">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2E529D19">
            <w:pPr>
              <w:jc w:val="center"/>
              <w:rPr>
                <w:rFonts w:hint="eastAsia" w:ascii="微软雅黑" w:hAnsi="微软雅黑" w:eastAsia="微软雅黑" w:cs="微软雅黑"/>
                <w:color w:val="auto"/>
                <w:sz w:val="21"/>
                <w:szCs w:val="21"/>
                <w:highlight w:val="none"/>
              </w:rPr>
            </w:pPr>
          </w:p>
        </w:tc>
      </w:tr>
      <w:tr w14:paraId="6A419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64DED992">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3</w:t>
            </w:r>
          </w:p>
        </w:tc>
        <w:tc>
          <w:tcPr>
            <w:tcW w:w="1695" w:type="dxa"/>
            <w:noWrap w:val="0"/>
            <w:vAlign w:val="center"/>
          </w:tcPr>
          <w:p w14:paraId="1AFB4501">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3987E8AA">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7D4F17E8">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37D0E32F">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5E7F5F02">
            <w:pPr>
              <w:jc w:val="center"/>
              <w:rPr>
                <w:rFonts w:hint="eastAsia" w:ascii="微软雅黑" w:hAnsi="微软雅黑" w:eastAsia="微软雅黑" w:cs="微软雅黑"/>
                <w:color w:val="auto"/>
                <w:sz w:val="21"/>
                <w:szCs w:val="21"/>
                <w:highlight w:val="none"/>
              </w:rPr>
            </w:pPr>
          </w:p>
        </w:tc>
      </w:tr>
      <w:tr w14:paraId="15EF5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07BEEBF5">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w:t>
            </w:r>
          </w:p>
        </w:tc>
        <w:tc>
          <w:tcPr>
            <w:tcW w:w="1695" w:type="dxa"/>
            <w:noWrap w:val="0"/>
            <w:vAlign w:val="center"/>
          </w:tcPr>
          <w:p w14:paraId="5413E214">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39F41A63">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18B78055">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710A69FF">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3C379D21">
            <w:pPr>
              <w:jc w:val="center"/>
              <w:rPr>
                <w:rFonts w:hint="eastAsia" w:ascii="微软雅黑" w:hAnsi="微软雅黑" w:eastAsia="微软雅黑" w:cs="微软雅黑"/>
                <w:color w:val="auto"/>
                <w:sz w:val="21"/>
                <w:szCs w:val="21"/>
                <w:highlight w:val="none"/>
              </w:rPr>
            </w:pPr>
          </w:p>
        </w:tc>
      </w:tr>
      <w:tr w14:paraId="69CF7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0D133B72">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w:t>
            </w:r>
          </w:p>
        </w:tc>
        <w:tc>
          <w:tcPr>
            <w:tcW w:w="1695" w:type="dxa"/>
            <w:noWrap w:val="0"/>
            <w:vAlign w:val="center"/>
          </w:tcPr>
          <w:p w14:paraId="6D9E3254">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7FFABB2F">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133E066D">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699F915E">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7C2E54B6">
            <w:pPr>
              <w:jc w:val="center"/>
              <w:rPr>
                <w:rFonts w:hint="eastAsia" w:ascii="微软雅黑" w:hAnsi="微软雅黑" w:eastAsia="微软雅黑" w:cs="微软雅黑"/>
                <w:color w:val="auto"/>
                <w:sz w:val="21"/>
                <w:szCs w:val="21"/>
                <w:highlight w:val="none"/>
              </w:rPr>
            </w:pPr>
          </w:p>
        </w:tc>
      </w:tr>
      <w:tr w14:paraId="3DE8F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1C34C44D">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w:t>
            </w:r>
          </w:p>
        </w:tc>
        <w:tc>
          <w:tcPr>
            <w:tcW w:w="1695" w:type="dxa"/>
            <w:noWrap w:val="0"/>
            <w:vAlign w:val="center"/>
          </w:tcPr>
          <w:p w14:paraId="39A1D707">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419943D8">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674A9A8F">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18183455">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0AE84837">
            <w:pPr>
              <w:jc w:val="center"/>
              <w:rPr>
                <w:rFonts w:hint="eastAsia" w:ascii="微软雅黑" w:hAnsi="微软雅黑" w:eastAsia="微软雅黑" w:cs="微软雅黑"/>
                <w:color w:val="auto"/>
                <w:sz w:val="21"/>
                <w:szCs w:val="21"/>
                <w:highlight w:val="none"/>
              </w:rPr>
            </w:pPr>
          </w:p>
        </w:tc>
      </w:tr>
      <w:tr w14:paraId="34BF0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26677CA0">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7</w:t>
            </w:r>
          </w:p>
        </w:tc>
        <w:tc>
          <w:tcPr>
            <w:tcW w:w="1695" w:type="dxa"/>
            <w:noWrap w:val="0"/>
            <w:vAlign w:val="center"/>
          </w:tcPr>
          <w:p w14:paraId="6A5C3FFE">
            <w:pPr>
              <w:jc w:val="center"/>
              <w:rPr>
                <w:rFonts w:hint="eastAsia" w:ascii="微软雅黑" w:hAnsi="微软雅黑" w:eastAsia="微软雅黑" w:cs="微软雅黑"/>
                <w:color w:val="auto"/>
                <w:sz w:val="21"/>
                <w:szCs w:val="21"/>
                <w:highlight w:val="none"/>
              </w:rPr>
            </w:pPr>
          </w:p>
        </w:tc>
        <w:tc>
          <w:tcPr>
            <w:tcW w:w="3404" w:type="dxa"/>
            <w:noWrap w:val="0"/>
            <w:vAlign w:val="top"/>
          </w:tcPr>
          <w:p w14:paraId="700D0F0A">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07FD9B98">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1F581B5E">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23FBD570">
            <w:pPr>
              <w:jc w:val="center"/>
              <w:rPr>
                <w:rFonts w:hint="eastAsia" w:ascii="微软雅黑" w:hAnsi="微软雅黑" w:eastAsia="微软雅黑" w:cs="微软雅黑"/>
                <w:color w:val="auto"/>
                <w:sz w:val="21"/>
                <w:szCs w:val="21"/>
                <w:highlight w:val="none"/>
              </w:rPr>
            </w:pPr>
          </w:p>
        </w:tc>
      </w:tr>
      <w:tr w14:paraId="3963A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074DEFAA">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8</w:t>
            </w:r>
          </w:p>
        </w:tc>
        <w:tc>
          <w:tcPr>
            <w:tcW w:w="1695" w:type="dxa"/>
            <w:noWrap w:val="0"/>
            <w:vAlign w:val="center"/>
          </w:tcPr>
          <w:p w14:paraId="3DC801D4">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人工费</w:t>
            </w:r>
          </w:p>
        </w:tc>
        <w:tc>
          <w:tcPr>
            <w:tcW w:w="3404" w:type="dxa"/>
            <w:noWrap w:val="0"/>
            <w:vAlign w:val="top"/>
          </w:tcPr>
          <w:p w14:paraId="7B4ABE41">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542358F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w:t>
            </w:r>
          </w:p>
        </w:tc>
        <w:tc>
          <w:tcPr>
            <w:tcW w:w="1344" w:type="dxa"/>
            <w:noWrap w:val="0"/>
            <w:vAlign w:val="top"/>
          </w:tcPr>
          <w:p w14:paraId="099E1CFA">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49691626">
            <w:pPr>
              <w:jc w:val="center"/>
              <w:rPr>
                <w:rFonts w:hint="eastAsia" w:ascii="微软雅黑" w:hAnsi="微软雅黑" w:eastAsia="微软雅黑" w:cs="微软雅黑"/>
                <w:color w:val="auto"/>
                <w:sz w:val="21"/>
                <w:szCs w:val="21"/>
                <w:highlight w:val="none"/>
              </w:rPr>
            </w:pPr>
          </w:p>
        </w:tc>
      </w:tr>
      <w:tr w14:paraId="4CC88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07AEE86C">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9</w:t>
            </w:r>
          </w:p>
        </w:tc>
        <w:tc>
          <w:tcPr>
            <w:tcW w:w="1695" w:type="dxa"/>
            <w:noWrap w:val="0"/>
            <w:vAlign w:val="center"/>
          </w:tcPr>
          <w:p w14:paraId="018C4CF5">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运输费</w:t>
            </w:r>
          </w:p>
        </w:tc>
        <w:tc>
          <w:tcPr>
            <w:tcW w:w="3404" w:type="dxa"/>
            <w:noWrap w:val="0"/>
            <w:vAlign w:val="top"/>
          </w:tcPr>
          <w:p w14:paraId="4F8B0A73">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0108CE58">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w:t>
            </w:r>
          </w:p>
        </w:tc>
        <w:tc>
          <w:tcPr>
            <w:tcW w:w="1344" w:type="dxa"/>
            <w:noWrap w:val="0"/>
            <w:vAlign w:val="top"/>
          </w:tcPr>
          <w:p w14:paraId="2376175F">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328F153F">
            <w:pPr>
              <w:jc w:val="center"/>
              <w:rPr>
                <w:rFonts w:hint="eastAsia" w:ascii="微软雅黑" w:hAnsi="微软雅黑" w:eastAsia="微软雅黑" w:cs="微软雅黑"/>
                <w:color w:val="auto"/>
                <w:sz w:val="21"/>
                <w:szCs w:val="21"/>
                <w:highlight w:val="none"/>
              </w:rPr>
            </w:pPr>
          </w:p>
        </w:tc>
      </w:tr>
      <w:tr w14:paraId="73348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4EDF057E">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w:t>
            </w:r>
          </w:p>
        </w:tc>
        <w:tc>
          <w:tcPr>
            <w:tcW w:w="1695" w:type="dxa"/>
            <w:noWrap w:val="0"/>
            <w:vAlign w:val="center"/>
          </w:tcPr>
          <w:p w14:paraId="3A849D26">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其他费用</w:t>
            </w:r>
          </w:p>
        </w:tc>
        <w:tc>
          <w:tcPr>
            <w:tcW w:w="3404" w:type="dxa"/>
            <w:noWrap w:val="0"/>
            <w:vAlign w:val="top"/>
          </w:tcPr>
          <w:p w14:paraId="12F70C62">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5CC97666">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w:t>
            </w:r>
          </w:p>
        </w:tc>
        <w:tc>
          <w:tcPr>
            <w:tcW w:w="1344" w:type="dxa"/>
            <w:noWrap w:val="0"/>
            <w:vAlign w:val="top"/>
          </w:tcPr>
          <w:p w14:paraId="69D3AA9A">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520AB717">
            <w:pPr>
              <w:jc w:val="center"/>
              <w:rPr>
                <w:rFonts w:hint="eastAsia" w:ascii="微软雅黑" w:hAnsi="微软雅黑" w:eastAsia="微软雅黑" w:cs="微软雅黑"/>
                <w:color w:val="auto"/>
                <w:sz w:val="21"/>
                <w:szCs w:val="21"/>
                <w:highlight w:val="none"/>
              </w:rPr>
            </w:pPr>
          </w:p>
        </w:tc>
      </w:tr>
      <w:tr w14:paraId="6F13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31FDA4CC">
            <w:pPr>
              <w:pStyle w:val="23"/>
              <w:spacing w:line="240" w:lineRule="atLeast"/>
              <w:ind w:left="0" w:leftChars="0" w:firstLine="0" w:firstLineChars="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11</w:t>
            </w:r>
          </w:p>
        </w:tc>
        <w:tc>
          <w:tcPr>
            <w:tcW w:w="1695" w:type="dxa"/>
            <w:noWrap w:val="0"/>
            <w:vAlign w:val="center"/>
          </w:tcPr>
          <w:p w14:paraId="66F9FBBA">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w:t>
            </w:r>
          </w:p>
        </w:tc>
        <w:tc>
          <w:tcPr>
            <w:tcW w:w="3404" w:type="dxa"/>
            <w:noWrap w:val="0"/>
            <w:vAlign w:val="top"/>
          </w:tcPr>
          <w:p w14:paraId="12EF5D1A">
            <w:pPr>
              <w:jc w:val="center"/>
              <w:rPr>
                <w:rFonts w:hint="eastAsia" w:ascii="微软雅黑" w:hAnsi="微软雅黑" w:eastAsia="微软雅黑" w:cs="微软雅黑"/>
                <w:color w:val="auto"/>
                <w:sz w:val="21"/>
                <w:szCs w:val="21"/>
                <w:highlight w:val="none"/>
              </w:rPr>
            </w:pPr>
          </w:p>
        </w:tc>
        <w:tc>
          <w:tcPr>
            <w:tcW w:w="1344" w:type="dxa"/>
            <w:noWrap w:val="0"/>
            <w:vAlign w:val="center"/>
          </w:tcPr>
          <w:p w14:paraId="1689E1AB">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w:t>
            </w:r>
          </w:p>
        </w:tc>
        <w:tc>
          <w:tcPr>
            <w:tcW w:w="1344" w:type="dxa"/>
            <w:noWrap w:val="0"/>
            <w:vAlign w:val="top"/>
          </w:tcPr>
          <w:p w14:paraId="17A464AC">
            <w:pPr>
              <w:jc w:val="center"/>
              <w:rPr>
                <w:rFonts w:hint="eastAsia" w:ascii="微软雅黑" w:hAnsi="微软雅黑" w:eastAsia="微软雅黑" w:cs="微软雅黑"/>
                <w:color w:val="auto"/>
                <w:sz w:val="21"/>
                <w:szCs w:val="21"/>
                <w:highlight w:val="none"/>
              </w:rPr>
            </w:pPr>
          </w:p>
        </w:tc>
        <w:tc>
          <w:tcPr>
            <w:tcW w:w="1344" w:type="dxa"/>
            <w:noWrap w:val="0"/>
            <w:vAlign w:val="top"/>
          </w:tcPr>
          <w:p w14:paraId="7B89C672">
            <w:pPr>
              <w:jc w:val="center"/>
              <w:rPr>
                <w:rFonts w:hint="eastAsia" w:ascii="微软雅黑" w:hAnsi="微软雅黑" w:eastAsia="微软雅黑" w:cs="微软雅黑"/>
                <w:color w:val="auto"/>
                <w:sz w:val="21"/>
                <w:szCs w:val="21"/>
                <w:highlight w:val="none"/>
              </w:rPr>
            </w:pPr>
          </w:p>
        </w:tc>
      </w:tr>
      <w:tr w14:paraId="681DB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noWrap w:val="0"/>
            <w:vAlign w:val="center"/>
          </w:tcPr>
          <w:p w14:paraId="3E45C7B0">
            <w:pPr>
              <w:pStyle w:val="23"/>
              <w:spacing w:line="240" w:lineRule="atLeast"/>
              <w:ind w:left="3920"/>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12</w:t>
            </w:r>
          </w:p>
        </w:tc>
        <w:tc>
          <w:tcPr>
            <w:tcW w:w="1695" w:type="dxa"/>
            <w:noWrap w:val="0"/>
            <w:vAlign w:val="center"/>
          </w:tcPr>
          <w:p w14:paraId="65DA6C88">
            <w:pPr>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总计</w:t>
            </w:r>
          </w:p>
        </w:tc>
        <w:tc>
          <w:tcPr>
            <w:tcW w:w="7436" w:type="dxa"/>
            <w:gridSpan w:val="4"/>
            <w:noWrap w:val="0"/>
            <w:vAlign w:val="top"/>
          </w:tcPr>
          <w:p w14:paraId="214DCA14">
            <w:pPr>
              <w:rPr>
                <w:rFonts w:hint="eastAsia" w:ascii="微软雅黑" w:hAnsi="微软雅黑" w:eastAsia="微软雅黑" w:cs="微软雅黑"/>
                <w:color w:val="auto"/>
                <w:sz w:val="21"/>
                <w:szCs w:val="21"/>
                <w:highlight w:val="none"/>
              </w:rPr>
            </w:pPr>
          </w:p>
        </w:tc>
      </w:tr>
    </w:tbl>
    <w:p w14:paraId="031C88C8">
      <w:pPr>
        <w:snapToGrid w:val="0"/>
        <w:spacing w:line="500" w:lineRule="exact"/>
        <w:ind w:firstLine="480" w:firstLineChars="200"/>
        <w:rPr>
          <w:rFonts w:hint="eastAsia" w:ascii="微软雅黑" w:hAnsi="微软雅黑" w:eastAsia="微软雅黑" w:cs="微软雅黑"/>
          <w:color w:val="auto"/>
          <w:sz w:val="24"/>
          <w:szCs w:val="28"/>
          <w:highlight w:val="none"/>
        </w:rPr>
      </w:pPr>
    </w:p>
    <w:p w14:paraId="538BF183">
      <w:pPr>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注：1、请供应商完整填写本表。</w:t>
      </w:r>
    </w:p>
    <w:p w14:paraId="29A4C710">
      <w:pPr>
        <w:snapToGrid w:val="0"/>
        <w:spacing w:line="500" w:lineRule="exact"/>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        2、该表可扩展</w:t>
      </w:r>
      <w:bookmarkStart w:id="130" w:name="OLE_LINK2"/>
      <w:bookmarkStart w:id="131" w:name="OLE_LINK1"/>
      <w:r>
        <w:rPr>
          <w:rFonts w:hint="eastAsia" w:ascii="微软雅黑" w:hAnsi="微软雅黑" w:eastAsia="微软雅黑" w:cs="微软雅黑"/>
          <w:color w:val="auto"/>
          <w:sz w:val="24"/>
          <w:szCs w:val="28"/>
          <w:highlight w:val="none"/>
        </w:rPr>
        <w:t>，并逐页签字或盖章。</w:t>
      </w:r>
      <w:bookmarkEnd w:id="130"/>
      <w:bookmarkEnd w:id="131"/>
    </w:p>
    <w:p w14:paraId="10A8C39C">
      <w:pPr>
        <w:snapToGrid w:val="0"/>
        <w:spacing w:line="500" w:lineRule="exact"/>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        3、该表可根据项目实际情况调整。</w:t>
      </w:r>
    </w:p>
    <w:p w14:paraId="2B0B6029">
      <w:pPr>
        <w:pStyle w:val="38"/>
        <w:spacing w:line="360" w:lineRule="auto"/>
        <w:rPr>
          <w:rFonts w:hint="eastAsia" w:ascii="微软雅黑" w:hAnsi="微软雅黑" w:eastAsia="微软雅黑" w:cs="微软雅黑"/>
          <w:color w:val="auto"/>
          <w:sz w:val="24"/>
          <w:szCs w:val="24"/>
          <w:highlight w:val="none"/>
        </w:rPr>
      </w:pPr>
    </w:p>
    <w:p w14:paraId="47E3BBB7">
      <w:pPr>
        <w:pStyle w:val="38"/>
        <w:spacing w:line="360" w:lineRule="auto"/>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w:t>
      </w:r>
    </w:p>
    <w:p w14:paraId="14ABEBB7">
      <w:pPr>
        <w:rPr>
          <w:rFonts w:hint="eastAsia" w:ascii="微软雅黑" w:hAnsi="微软雅黑" w:eastAsia="微软雅黑" w:cs="微软雅黑"/>
          <w:color w:val="auto"/>
          <w:highlight w:val="none"/>
        </w:rPr>
      </w:pPr>
    </w:p>
    <w:p w14:paraId="01ABABB7">
      <w:pPr>
        <w:rPr>
          <w:rFonts w:hint="eastAsia" w:ascii="微软雅黑" w:hAnsi="微软雅黑" w:eastAsia="微软雅黑" w:cs="微软雅黑"/>
          <w:color w:val="auto"/>
          <w:highlight w:val="none"/>
        </w:rPr>
      </w:pPr>
    </w:p>
    <w:p w14:paraId="18851046">
      <w:pPr>
        <w:spacing w:line="360" w:lineRule="auto"/>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szCs w:val="24"/>
          <w:highlight w:val="none"/>
        </w:rPr>
        <w:t xml:space="preserve">                                                 供应商名称（公章）或自然人签署：</w:t>
      </w:r>
    </w:p>
    <w:p w14:paraId="3C4A33E9">
      <w:pPr>
        <w:spacing w:line="360" w:lineRule="auto"/>
        <w:ind w:right="480" w:firstLine="6480" w:firstLineChars="27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年     月    日</w:t>
      </w:r>
    </w:p>
    <w:p w14:paraId="65EE2981">
      <w:pPr>
        <w:snapToGrid w:val="0"/>
        <w:spacing w:line="360" w:lineRule="auto"/>
        <w:ind w:firstLine="480" w:firstLineChars="200"/>
        <w:rPr>
          <w:rFonts w:hint="eastAsia" w:ascii="微软雅黑" w:hAnsi="微软雅黑" w:eastAsia="微软雅黑" w:cs="微软雅黑"/>
          <w:color w:val="auto"/>
          <w:sz w:val="24"/>
          <w:szCs w:val="24"/>
          <w:highlight w:val="none"/>
          <w:bdr w:val="single" w:color="auto" w:sz="4" w:space="0"/>
        </w:rPr>
        <w:sectPr>
          <w:headerReference r:id="rId14" w:type="default"/>
          <w:pgSz w:w="11907" w:h="16840"/>
          <w:pgMar w:top="1134" w:right="1191" w:bottom="1134" w:left="1304" w:header="851" w:footer="992" w:gutter="0"/>
          <w:pgNumType w:fmt="numberInDash"/>
          <w:cols w:space="720" w:num="1"/>
          <w:docGrid w:linePitch="380" w:charSpace="-5735"/>
        </w:sectPr>
      </w:pPr>
    </w:p>
    <w:p w14:paraId="323D7426">
      <w:pPr>
        <w:pStyle w:val="4"/>
        <w:spacing w:before="0" w:after="0" w:line="360" w:lineRule="auto"/>
        <w:rPr>
          <w:rFonts w:hint="eastAsia" w:ascii="微软雅黑" w:hAnsi="微软雅黑" w:eastAsia="微软雅黑" w:cs="微软雅黑"/>
          <w:color w:val="auto"/>
          <w:sz w:val="24"/>
          <w:szCs w:val="24"/>
          <w:highlight w:val="none"/>
        </w:rPr>
      </w:pPr>
      <w:bookmarkStart w:id="132" w:name="_Toc313888361"/>
      <w:bookmarkStart w:id="133" w:name="_Toc10464"/>
      <w:bookmarkStart w:id="134" w:name="_Toc313008357"/>
      <w:bookmarkStart w:id="135" w:name="_Toc342913420"/>
      <w:bookmarkStart w:id="136" w:name="_Toc26308"/>
      <w:r>
        <w:rPr>
          <w:rFonts w:hint="eastAsia" w:ascii="微软雅黑" w:hAnsi="微软雅黑" w:eastAsia="微软雅黑" w:cs="微软雅黑"/>
          <w:color w:val="auto"/>
          <w:sz w:val="24"/>
          <w:szCs w:val="24"/>
          <w:highlight w:val="none"/>
        </w:rPr>
        <w:t>二、服务部分</w:t>
      </w:r>
      <w:bookmarkEnd w:id="132"/>
      <w:bookmarkEnd w:id="133"/>
      <w:bookmarkEnd w:id="134"/>
      <w:bookmarkEnd w:id="135"/>
      <w:bookmarkEnd w:id="136"/>
    </w:p>
    <w:p w14:paraId="2CFE790A">
      <w:pPr>
        <w:snapToGrid w:val="0"/>
        <w:spacing w:line="360" w:lineRule="auto"/>
        <w:jc w:val="cente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（一）服务方案（格式自定）</w:t>
      </w:r>
    </w:p>
    <w:p w14:paraId="4A5A061C">
      <w:pPr>
        <w:tabs>
          <w:tab w:val="left" w:pos="6300"/>
        </w:tabs>
        <w:snapToGrid w:val="0"/>
        <w:spacing w:line="500" w:lineRule="exact"/>
        <w:ind w:firstLine="570"/>
        <w:rPr>
          <w:rFonts w:hint="eastAsia" w:ascii="微软雅黑" w:hAnsi="微软雅黑" w:eastAsia="微软雅黑" w:cs="微软雅黑"/>
          <w:color w:val="auto"/>
          <w:szCs w:val="24"/>
          <w:highlight w:val="none"/>
        </w:rPr>
      </w:pPr>
      <w:r>
        <w:rPr>
          <w:rFonts w:hint="eastAsia" w:ascii="微软雅黑" w:hAnsi="微软雅黑" w:eastAsia="微软雅黑" w:cs="微软雅黑"/>
          <w:color w:val="auto"/>
          <w:szCs w:val="24"/>
          <w:highlight w:val="none"/>
        </w:rPr>
        <w:br w:type="page"/>
      </w:r>
      <w:r>
        <w:rPr>
          <w:rFonts w:hint="eastAsia" w:ascii="微软雅黑" w:hAnsi="微软雅黑" w:eastAsia="微软雅黑" w:cs="微软雅黑"/>
          <w:color w:val="auto"/>
          <w:sz w:val="24"/>
          <w:szCs w:val="24"/>
          <w:highlight w:val="none"/>
        </w:rPr>
        <w:t>（二）服务响应偏离表</w:t>
      </w:r>
    </w:p>
    <w:p w14:paraId="63EE3F4A">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项目号：                                </w:t>
      </w:r>
    </w:p>
    <w:p w14:paraId="5AED42E0">
      <w:pPr>
        <w:pStyle w:val="33"/>
        <w:tabs>
          <w:tab w:val="left" w:pos="6300"/>
        </w:tabs>
        <w:snapToGrid w:val="0"/>
        <w:spacing w:line="500" w:lineRule="exact"/>
        <w:ind w:firstLine="480" w:firstLineChars="200"/>
        <w:outlineLvl w:val="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szCs w:val="24"/>
          <w:highlight w:val="none"/>
        </w:rPr>
        <w:t>磋商项目名称</w:t>
      </w:r>
      <w:r>
        <w:rPr>
          <w:rFonts w:hint="eastAsia" w:ascii="微软雅黑" w:hAnsi="微软雅黑" w:eastAsia="微软雅黑" w:cs="微软雅黑"/>
          <w:color w:val="auto"/>
          <w:sz w:val="24"/>
          <w:highlight w:val="none"/>
        </w:rPr>
        <w:t>：</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6025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noWrap w:val="0"/>
            <w:vAlign w:val="center"/>
          </w:tcPr>
          <w:p w14:paraId="1F169967">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序号</w:t>
            </w:r>
          </w:p>
        </w:tc>
        <w:tc>
          <w:tcPr>
            <w:tcW w:w="2658" w:type="dxa"/>
            <w:noWrap w:val="0"/>
            <w:vAlign w:val="center"/>
          </w:tcPr>
          <w:p w14:paraId="260753B3">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采购需求</w:t>
            </w:r>
          </w:p>
        </w:tc>
        <w:tc>
          <w:tcPr>
            <w:tcW w:w="2759" w:type="dxa"/>
            <w:noWrap w:val="0"/>
            <w:vAlign w:val="center"/>
          </w:tcPr>
          <w:p w14:paraId="26AE547A">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响应情况</w:t>
            </w:r>
          </w:p>
        </w:tc>
        <w:tc>
          <w:tcPr>
            <w:tcW w:w="2067" w:type="dxa"/>
            <w:noWrap w:val="0"/>
            <w:vAlign w:val="center"/>
          </w:tcPr>
          <w:p w14:paraId="64A0C233">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差异说明</w:t>
            </w:r>
          </w:p>
        </w:tc>
      </w:tr>
      <w:tr w14:paraId="56E9A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6256153C">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5F30FE1E">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038407FE">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26EAE7B8">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5297E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7D1A0D1B">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6C2298F1">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10F71346">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42F13ED5">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33B11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296ACCE">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269271FE">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22B92889">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723A500A">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5E3AE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12151B76">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67CD4D30">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1D82F511">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25770A30">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32244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4C057D91">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66C82FDC">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66D2AD9D">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392C8E68">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6C02E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33B0F5EB">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3A2C7AAA">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208B9812">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728B7DD9">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08FC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FEFE666">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72329EBC">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1091C55A">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2C6483FB">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2BE99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74C6097C">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5627B596">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75122472">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5CBB8804">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70911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335F0C51">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7A7D5E9F">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1C635924">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477D402B">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r w14:paraId="2F4A4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474173C">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658" w:type="dxa"/>
            <w:noWrap w:val="0"/>
            <w:vAlign w:val="center"/>
          </w:tcPr>
          <w:p w14:paraId="1BC4AC72">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759" w:type="dxa"/>
            <w:noWrap w:val="0"/>
            <w:vAlign w:val="center"/>
          </w:tcPr>
          <w:p w14:paraId="4D1B7549">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c>
          <w:tcPr>
            <w:tcW w:w="2067" w:type="dxa"/>
            <w:noWrap w:val="0"/>
            <w:vAlign w:val="center"/>
          </w:tcPr>
          <w:p w14:paraId="41D37D7E">
            <w:pPr>
              <w:tabs>
                <w:tab w:val="left" w:pos="6300"/>
              </w:tabs>
              <w:snapToGrid w:val="0"/>
              <w:spacing w:line="500" w:lineRule="exact"/>
              <w:jc w:val="center"/>
              <w:outlineLvl w:val="0"/>
              <w:rPr>
                <w:rFonts w:hint="eastAsia" w:ascii="微软雅黑" w:hAnsi="微软雅黑" w:eastAsia="微软雅黑" w:cs="微软雅黑"/>
                <w:color w:val="auto"/>
                <w:sz w:val="21"/>
                <w:szCs w:val="21"/>
                <w:highlight w:val="none"/>
              </w:rPr>
            </w:pPr>
          </w:p>
        </w:tc>
      </w:tr>
    </w:tbl>
    <w:p w14:paraId="6B051280">
      <w:pPr>
        <w:spacing w:line="500" w:lineRule="exact"/>
        <w:ind w:firstLine="600" w:firstLineChars="25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供应商：                            </w:t>
      </w:r>
      <w:r>
        <w:rPr>
          <w:rFonts w:hint="eastAsia" w:ascii="微软雅黑" w:hAnsi="微软雅黑" w:eastAsia="微软雅黑" w:cs="微软雅黑"/>
          <w:color w:val="auto"/>
          <w:sz w:val="24"/>
          <w:szCs w:val="24"/>
          <w:highlight w:val="none"/>
        </w:rPr>
        <w:t>法定代表人（或其授权代表）或自然人</w:t>
      </w:r>
      <w:r>
        <w:rPr>
          <w:rFonts w:hint="eastAsia" w:ascii="微软雅黑" w:hAnsi="微软雅黑" w:eastAsia="微软雅黑" w:cs="微软雅黑"/>
          <w:color w:val="auto"/>
          <w:sz w:val="24"/>
          <w:szCs w:val="28"/>
          <w:highlight w:val="none"/>
        </w:rPr>
        <w:t>：</w:t>
      </w:r>
    </w:p>
    <w:p w14:paraId="31BABA0E">
      <w:pPr>
        <w:spacing w:line="500" w:lineRule="exact"/>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    </w:t>
      </w:r>
    </w:p>
    <w:p w14:paraId="461CE16A">
      <w:pPr>
        <w:spacing w:line="500" w:lineRule="exact"/>
        <w:ind w:firstLine="720" w:firstLineChars="3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（供应商公章）                               （签字或盖章）</w:t>
      </w:r>
    </w:p>
    <w:p w14:paraId="21097C63">
      <w:pPr>
        <w:tabs>
          <w:tab w:val="left" w:pos="6300"/>
        </w:tabs>
        <w:snapToGrid w:val="0"/>
        <w:spacing w:line="500" w:lineRule="exact"/>
        <w:ind w:firstLine="57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szCs w:val="28"/>
          <w:highlight w:val="none"/>
        </w:rPr>
        <w:t xml:space="preserve">                                              年     月     日</w:t>
      </w:r>
    </w:p>
    <w:p w14:paraId="6C3B879C">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注：</w:t>
      </w:r>
    </w:p>
    <w:p w14:paraId="24D1DE1E">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bookmarkStart w:id="137" w:name="_Toc342913421"/>
      <w:bookmarkStart w:id="138" w:name="_Toc313008358"/>
      <w:bookmarkStart w:id="139" w:name="_Toc313888362"/>
      <w:r>
        <w:rPr>
          <w:rFonts w:hint="eastAsia" w:ascii="微软雅黑" w:hAnsi="微软雅黑" w:eastAsia="微软雅黑" w:cs="微软雅黑"/>
          <w:color w:val="auto"/>
          <w:sz w:val="24"/>
          <w:szCs w:val="24"/>
          <w:highlight w:val="none"/>
        </w:rPr>
        <w:t>1</w:t>
      </w:r>
      <w:r>
        <w:rPr>
          <w:rFonts w:hint="eastAsia" w:ascii="微软雅黑" w:hAnsi="微软雅黑" w:eastAsia="微软雅黑" w:cs="微软雅黑"/>
          <w:color w:val="auto"/>
          <w:sz w:val="24"/>
          <w:highlight w:val="none"/>
        </w:rPr>
        <w:t>.</w:t>
      </w:r>
      <w:r>
        <w:rPr>
          <w:rFonts w:hint="eastAsia" w:ascii="微软雅黑" w:hAnsi="微软雅黑" w:eastAsia="微软雅黑" w:cs="微软雅黑"/>
          <w:color w:val="auto"/>
          <w:sz w:val="24"/>
          <w:szCs w:val="24"/>
          <w:highlight w:val="none"/>
        </w:rPr>
        <w:t>本表即为对本项目“第二篇  项目服务需求”中所列条款进行比较和响应；</w:t>
      </w:r>
    </w:p>
    <w:p w14:paraId="22552862">
      <w:pPr>
        <w:snapToGrid w:val="0"/>
        <w:spacing w:line="400" w:lineRule="exact"/>
        <w:ind w:firstLine="480" w:firstLineChars="200"/>
        <w:jc w:val="lef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highlight w:val="none"/>
        </w:rPr>
        <w:t>2.本表可扩展。</w:t>
      </w:r>
    </w:p>
    <w:p w14:paraId="2C497F3E">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1992BEEE">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617C42BF">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73A23114">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568884CC">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1531C59A">
      <w:pPr>
        <w:pStyle w:val="4"/>
        <w:spacing w:before="0" w:after="0" w:line="360" w:lineRule="auto"/>
        <w:rPr>
          <w:rFonts w:hint="eastAsia" w:ascii="微软雅黑" w:hAnsi="微软雅黑" w:eastAsia="微软雅黑" w:cs="微软雅黑"/>
          <w:color w:val="auto"/>
          <w:sz w:val="24"/>
          <w:szCs w:val="24"/>
          <w:highlight w:val="none"/>
        </w:rPr>
      </w:pPr>
      <w:bookmarkStart w:id="140" w:name="_Toc12711"/>
      <w:bookmarkStart w:id="141" w:name="_Toc32612"/>
      <w:r>
        <w:rPr>
          <w:rFonts w:hint="eastAsia" w:ascii="微软雅黑" w:hAnsi="微软雅黑" w:eastAsia="微软雅黑" w:cs="微软雅黑"/>
          <w:color w:val="auto"/>
          <w:sz w:val="24"/>
          <w:szCs w:val="24"/>
          <w:highlight w:val="none"/>
        </w:rPr>
        <w:t>三、商务部分</w:t>
      </w:r>
      <w:bookmarkEnd w:id="137"/>
      <w:bookmarkEnd w:id="138"/>
      <w:bookmarkEnd w:id="139"/>
      <w:bookmarkEnd w:id="140"/>
      <w:bookmarkEnd w:id="141"/>
    </w:p>
    <w:p w14:paraId="553A938E">
      <w:pPr>
        <w:snapToGrid w:val="0"/>
        <w:spacing w:line="400" w:lineRule="exact"/>
        <w:ind w:firstLine="480" w:firstLineChars="200"/>
        <w:rPr>
          <w:rFonts w:hint="eastAsia" w:ascii="微软雅黑" w:hAnsi="微软雅黑" w:eastAsia="微软雅黑" w:cs="微软雅黑"/>
          <w:color w:val="auto"/>
          <w:sz w:val="24"/>
          <w:szCs w:val="24"/>
          <w:highlight w:val="none"/>
        </w:rPr>
      </w:pPr>
      <w:bookmarkStart w:id="142" w:name="_Toc283382459"/>
      <w:r>
        <w:rPr>
          <w:rFonts w:hint="eastAsia" w:ascii="微软雅黑" w:hAnsi="微软雅黑" w:eastAsia="微软雅黑" w:cs="微软雅黑"/>
          <w:color w:val="auto"/>
          <w:sz w:val="24"/>
          <w:highlight w:val="none"/>
        </w:rPr>
        <w:t>（一）</w:t>
      </w:r>
      <w:r>
        <w:rPr>
          <w:rFonts w:hint="eastAsia" w:ascii="微软雅黑" w:hAnsi="微软雅黑" w:eastAsia="微软雅黑" w:cs="微软雅黑"/>
          <w:color w:val="auto"/>
          <w:sz w:val="24"/>
          <w:szCs w:val="24"/>
          <w:highlight w:val="none"/>
        </w:rPr>
        <w:t>商务响应偏离表</w:t>
      </w:r>
    </w:p>
    <w:p w14:paraId="7F7888D8">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项目号：                                </w:t>
      </w:r>
    </w:p>
    <w:p w14:paraId="7993D38D">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磋商项目名称： </w:t>
      </w:r>
    </w:p>
    <w:tbl>
      <w:tblPr>
        <w:tblStyle w:val="6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4457A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0"/>
            <w:vAlign w:val="center"/>
          </w:tcPr>
          <w:p w14:paraId="687276AF">
            <w:pPr>
              <w:snapToGrid w:val="0"/>
              <w:spacing w:line="360" w:lineRule="auto"/>
              <w:ind w:firstLine="465"/>
              <w:rPr>
                <w:rFonts w:hint="eastAsia" w:ascii="微软雅黑" w:hAnsi="微软雅黑" w:eastAsia="微软雅黑" w:cs="微软雅黑"/>
                <w:color w:val="auto"/>
                <w:sz w:val="21"/>
                <w:szCs w:val="24"/>
                <w:highlight w:val="none"/>
              </w:rPr>
            </w:pPr>
            <w:r>
              <w:rPr>
                <w:rFonts w:hint="eastAsia" w:ascii="微软雅黑" w:hAnsi="微软雅黑" w:eastAsia="微软雅黑" w:cs="微软雅黑"/>
                <w:color w:val="auto"/>
                <w:sz w:val="21"/>
                <w:szCs w:val="24"/>
                <w:highlight w:val="none"/>
              </w:rPr>
              <w:t>序号</w:t>
            </w:r>
          </w:p>
        </w:tc>
        <w:tc>
          <w:tcPr>
            <w:tcW w:w="3179" w:type="dxa"/>
            <w:noWrap w:val="0"/>
            <w:vAlign w:val="center"/>
          </w:tcPr>
          <w:p w14:paraId="550D8A91">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r>
              <w:rPr>
                <w:rFonts w:hint="eastAsia" w:ascii="微软雅黑" w:hAnsi="微软雅黑" w:eastAsia="微软雅黑" w:cs="微软雅黑"/>
                <w:color w:val="auto"/>
                <w:sz w:val="21"/>
                <w:szCs w:val="24"/>
                <w:highlight w:val="none"/>
              </w:rPr>
              <w:t>磋商项目商务需求</w:t>
            </w:r>
          </w:p>
        </w:tc>
        <w:tc>
          <w:tcPr>
            <w:tcW w:w="2434" w:type="dxa"/>
            <w:noWrap w:val="0"/>
            <w:vAlign w:val="center"/>
          </w:tcPr>
          <w:p w14:paraId="672BC7E2">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r>
              <w:rPr>
                <w:rFonts w:hint="eastAsia" w:ascii="微软雅黑" w:hAnsi="微软雅黑" w:eastAsia="微软雅黑" w:cs="微软雅黑"/>
                <w:color w:val="auto"/>
                <w:sz w:val="21"/>
                <w:szCs w:val="24"/>
                <w:highlight w:val="none"/>
              </w:rPr>
              <w:t>响应情况</w:t>
            </w:r>
          </w:p>
        </w:tc>
        <w:tc>
          <w:tcPr>
            <w:tcW w:w="2355" w:type="dxa"/>
            <w:noWrap w:val="0"/>
            <w:vAlign w:val="center"/>
          </w:tcPr>
          <w:p w14:paraId="03C9E0C4">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r>
              <w:rPr>
                <w:rFonts w:hint="eastAsia" w:ascii="微软雅黑" w:hAnsi="微软雅黑" w:eastAsia="微软雅黑" w:cs="微软雅黑"/>
                <w:color w:val="auto"/>
                <w:sz w:val="21"/>
                <w:szCs w:val="24"/>
                <w:highlight w:val="none"/>
              </w:rPr>
              <w:t>偏离说明</w:t>
            </w:r>
          </w:p>
        </w:tc>
      </w:tr>
      <w:tr w14:paraId="0CCF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4213A98">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3179" w:type="dxa"/>
            <w:noWrap w:val="0"/>
            <w:vAlign w:val="center"/>
          </w:tcPr>
          <w:p w14:paraId="77C30EDB">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434" w:type="dxa"/>
            <w:noWrap w:val="0"/>
            <w:vAlign w:val="center"/>
          </w:tcPr>
          <w:p w14:paraId="29682098">
            <w:pPr>
              <w:tabs>
                <w:tab w:val="left" w:pos="6300"/>
              </w:tabs>
              <w:snapToGrid w:val="0"/>
              <w:spacing w:line="360" w:lineRule="auto"/>
              <w:outlineLvl w:val="0"/>
              <w:rPr>
                <w:rFonts w:hint="eastAsia" w:ascii="微软雅黑" w:hAnsi="微软雅黑" w:eastAsia="微软雅黑" w:cs="微软雅黑"/>
                <w:color w:val="auto"/>
                <w:sz w:val="21"/>
                <w:szCs w:val="24"/>
                <w:highlight w:val="none"/>
              </w:rPr>
            </w:pPr>
          </w:p>
        </w:tc>
        <w:tc>
          <w:tcPr>
            <w:tcW w:w="2355" w:type="dxa"/>
            <w:noWrap w:val="0"/>
            <w:vAlign w:val="center"/>
          </w:tcPr>
          <w:p w14:paraId="72A6633D">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r>
      <w:tr w14:paraId="63287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FB609EA">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3179" w:type="dxa"/>
            <w:noWrap w:val="0"/>
            <w:vAlign w:val="center"/>
          </w:tcPr>
          <w:p w14:paraId="10F8F6EB">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434" w:type="dxa"/>
            <w:noWrap w:val="0"/>
            <w:vAlign w:val="center"/>
          </w:tcPr>
          <w:p w14:paraId="68B86B96">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355" w:type="dxa"/>
            <w:noWrap w:val="0"/>
            <w:vAlign w:val="center"/>
          </w:tcPr>
          <w:p w14:paraId="08A6336C">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r>
      <w:tr w14:paraId="4AE05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C6DE70E">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3179" w:type="dxa"/>
            <w:noWrap w:val="0"/>
            <w:vAlign w:val="center"/>
          </w:tcPr>
          <w:p w14:paraId="036A496B">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434" w:type="dxa"/>
            <w:noWrap w:val="0"/>
            <w:vAlign w:val="center"/>
          </w:tcPr>
          <w:p w14:paraId="26ECDF10">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355" w:type="dxa"/>
            <w:noWrap w:val="0"/>
            <w:vAlign w:val="center"/>
          </w:tcPr>
          <w:p w14:paraId="33180A00">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r>
      <w:tr w14:paraId="649E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547C3A4">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3179" w:type="dxa"/>
            <w:noWrap w:val="0"/>
            <w:vAlign w:val="center"/>
          </w:tcPr>
          <w:p w14:paraId="0BA9B78E">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434" w:type="dxa"/>
            <w:noWrap w:val="0"/>
            <w:vAlign w:val="center"/>
          </w:tcPr>
          <w:p w14:paraId="37684784">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355" w:type="dxa"/>
            <w:noWrap w:val="0"/>
            <w:vAlign w:val="center"/>
          </w:tcPr>
          <w:p w14:paraId="493A5E0E">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r>
      <w:tr w14:paraId="7C9DC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188C80A1">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3179" w:type="dxa"/>
            <w:noWrap w:val="0"/>
            <w:vAlign w:val="center"/>
          </w:tcPr>
          <w:p w14:paraId="61D40082">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434" w:type="dxa"/>
            <w:noWrap w:val="0"/>
            <w:vAlign w:val="center"/>
          </w:tcPr>
          <w:p w14:paraId="44C793E1">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355" w:type="dxa"/>
            <w:noWrap w:val="0"/>
            <w:vAlign w:val="center"/>
          </w:tcPr>
          <w:p w14:paraId="3F098D45">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r>
      <w:tr w14:paraId="5ECB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0F57D74B">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3179" w:type="dxa"/>
            <w:noWrap w:val="0"/>
            <w:vAlign w:val="center"/>
          </w:tcPr>
          <w:p w14:paraId="78334F7C">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434" w:type="dxa"/>
            <w:noWrap w:val="0"/>
            <w:vAlign w:val="center"/>
          </w:tcPr>
          <w:p w14:paraId="14AF9D75">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c>
          <w:tcPr>
            <w:tcW w:w="2355" w:type="dxa"/>
            <w:noWrap w:val="0"/>
            <w:vAlign w:val="center"/>
          </w:tcPr>
          <w:p w14:paraId="4EA636D1">
            <w:pPr>
              <w:tabs>
                <w:tab w:val="left" w:pos="6300"/>
              </w:tabs>
              <w:snapToGrid w:val="0"/>
              <w:spacing w:line="360" w:lineRule="auto"/>
              <w:jc w:val="center"/>
              <w:outlineLvl w:val="0"/>
              <w:rPr>
                <w:rFonts w:hint="eastAsia" w:ascii="微软雅黑" w:hAnsi="微软雅黑" w:eastAsia="微软雅黑" w:cs="微软雅黑"/>
                <w:color w:val="auto"/>
                <w:sz w:val="21"/>
                <w:szCs w:val="24"/>
                <w:highlight w:val="none"/>
              </w:rPr>
            </w:pPr>
          </w:p>
        </w:tc>
      </w:tr>
    </w:tbl>
    <w:p w14:paraId="2CD73A3B">
      <w:pPr>
        <w:snapToGrid w:val="0"/>
        <w:spacing w:line="360" w:lineRule="auto"/>
        <w:ind w:firstLine="465"/>
        <w:rPr>
          <w:rFonts w:hint="eastAsia" w:ascii="微软雅黑" w:hAnsi="微软雅黑" w:eastAsia="微软雅黑" w:cs="微软雅黑"/>
          <w:color w:val="auto"/>
          <w:sz w:val="24"/>
          <w:szCs w:val="24"/>
          <w:highlight w:val="none"/>
        </w:rPr>
      </w:pPr>
    </w:p>
    <w:p w14:paraId="13DC7258">
      <w:pPr>
        <w:spacing w:line="500" w:lineRule="exact"/>
        <w:ind w:firstLine="600" w:firstLineChars="25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供应商：                          </w:t>
      </w:r>
      <w:r>
        <w:rPr>
          <w:rFonts w:hint="eastAsia" w:ascii="微软雅黑" w:hAnsi="微软雅黑" w:eastAsia="微软雅黑" w:cs="微软雅黑"/>
          <w:color w:val="auto"/>
          <w:sz w:val="24"/>
          <w:szCs w:val="24"/>
          <w:highlight w:val="none"/>
        </w:rPr>
        <w:t>法定代表人（或其授权代表）或自然人：</w:t>
      </w:r>
    </w:p>
    <w:p w14:paraId="3CA3F743">
      <w:pPr>
        <w:spacing w:line="500" w:lineRule="exact"/>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    </w:t>
      </w:r>
    </w:p>
    <w:p w14:paraId="5257F189">
      <w:pPr>
        <w:spacing w:line="500" w:lineRule="exact"/>
        <w:ind w:firstLine="360" w:firstLineChars="15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（供应商公章）                                 （签署或盖章）</w:t>
      </w:r>
    </w:p>
    <w:p w14:paraId="6F76BD9D">
      <w:pPr>
        <w:tabs>
          <w:tab w:val="left" w:pos="6300"/>
        </w:tabs>
        <w:snapToGrid w:val="0"/>
        <w:spacing w:line="500" w:lineRule="exact"/>
        <w:ind w:firstLine="57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szCs w:val="28"/>
          <w:highlight w:val="none"/>
        </w:rPr>
        <w:t xml:space="preserve">                                            年     月     日</w:t>
      </w:r>
    </w:p>
    <w:p w14:paraId="51496721">
      <w:pPr>
        <w:tabs>
          <w:tab w:val="left" w:pos="6300"/>
        </w:tabs>
        <w:snapToGrid w:val="0"/>
        <w:spacing w:line="4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注：</w:t>
      </w:r>
    </w:p>
    <w:p w14:paraId="794DDAD8">
      <w:pPr>
        <w:tabs>
          <w:tab w:val="left" w:pos="6300"/>
        </w:tabs>
        <w:snapToGrid w:val="0"/>
        <w:spacing w:line="4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szCs w:val="24"/>
          <w:highlight w:val="none"/>
        </w:rPr>
        <w:t>1</w:t>
      </w:r>
      <w:r>
        <w:rPr>
          <w:rFonts w:hint="eastAsia" w:ascii="微软雅黑" w:hAnsi="微软雅黑" w:eastAsia="微软雅黑" w:cs="微软雅黑"/>
          <w:color w:val="auto"/>
          <w:sz w:val="24"/>
          <w:highlight w:val="none"/>
        </w:rPr>
        <w:t>.</w:t>
      </w:r>
      <w:r>
        <w:rPr>
          <w:rFonts w:hint="eastAsia" w:ascii="微软雅黑" w:hAnsi="微软雅黑" w:eastAsia="微软雅黑" w:cs="微软雅黑"/>
          <w:color w:val="auto"/>
          <w:sz w:val="24"/>
          <w:szCs w:val="24"/>
          <w:highlight w:val="none"/>
        </w:rPr>
        <w:t>本表即为对本项目“第三篇  项目商务需求”中所列条款进行比较和响应；</w:t>
      </w:r>
    </w:p>
    <w:p w14:paraId="60FC0A61">
      <w:pPr>
        <w:snapToGrid w:val="0"/>
        <w:spacing w:line="400" w:lineRule="exact"/>
        <w:ind w:firstLine="480" w:firstLineChars="200"/>
        <w:rPr>
          <w:rFonts w:hint="eastAsia" w:ascii="微软雅黑" w:hAnsi="微软雅黑" w:eastAsia="微软雅黑" w:cs="微软雅黑"/>
          <w:b/>
          <w:color w:val="auto"/>
          <w:highlight w:val="none"/>
        </w:rPr>
        <w:sectPr>
          <w:pgSz w:w="11907" w:h="16840"/>
          <w:pgMar w:top="1134" w:right="1191" w:bottom="1134" w:left="1304" w:header="851" w:footer="992" w:gutter="0"/>
          <w:pgNumType w:fmt="numberInDash"/>
          <w:cols w:space="720" w:num="1"/>
          <w:docGrid w:linePitch="380" w:charSpace="-5735"/>
        </w:sectPr>
      </w:pPr>
      <w:r>
        <w:rPr>
          <w:rFonts w:hint="eastAsia" w:ascii="微软雅黑" w:hAnsi="微软雅黑" w:eastAsia="微软雅黑" w:cs="微软雅黑"/>
          <w:color w:val="auto"/>
          <w:sz w:val="24"/>
          <w:highlight w:val="none"/>
        </w:rPr>
        <w:t>2.本表可扩展。</w:t>
      </w:r>
    </w:p>
    <w:p w14:paraId="43C23E21">
      <w:pPr>
        <w:spacing w:line="360" w:lineRule="auto"/>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szCs w:val="24"/>
          <w:highlight w:val="none"/>
        </w:rPr>
        <w:t>（二）其它优惠承诺（格式自定）</w:t>
      </w:r>
    </w:p>
    <w:p w14:paraId="7CC8703F">
      <w:pPr>
        <w:spacing w:line="360" w:lineRule="auto"/>
        <w:ind w:firstLine="480" w:firstLineChars="200"/>
        <w:rPr>
          <w:rFonts w:hint="eastAsia" w:ascii="微软雅黑" w:hAnsi="微软雅黑" w:eastAsia="微软雅黑" w:cs="微软雅黑"/>
          <w:color w:val="auto"/>
          <w:sz w:val="24"/>
          <w:highlight w:val="none"/>
        </w:rPr>
      </w:pPr>
    </w:p>
    <w:p w14:paraId="452F6589">
      <w:pPr>
        <w:spacing w:line="360" w:lineRule="auto"/>
        <w:ind w:firstLine="480" w:firstLineChars="200"/>
        <w:rPr>
          <w:rFonts w:hint="eastAsia" w:ascii="微软雅黑" w:hAnsi="微软雅黑" w:eastAsia="微软雅黑" w:cs="微软雅黑"/>
          <w:color w:val="auto"/>
          <w:sz w:val="24"/>
          <w:highlight w:val="none"/>
        </w:rPr>
      </w:pPr>
    </w:p>
    <w:p w14:paraId="1C2BA724">
      <w:pPr>
        <w:spacing w:line="360" w:lineRule="auto"/>
        <w:ind w:firstLine="480" w:firstLineChars="200"/>
        <w:rPr>
          <w:rFonts w:hint="eastAsia" w:ascii="微软雅黑" w:hAnsi="微软雅黑" w:eastAsia="微软雅黑" w:cs="微软雅黑"/>
          <w:color w:val="auto"/>
          <w:sz w:val="24"/>
          <w:highlight w:val="none"/>
        </w:rPr>
      </w:pPr>
    </w:p>
    <w:p w14:paraId="3D95CF72">
      <w:pPr>
        <w:spacing w:line="360" w:lineRule="auto"/>
        <w:ind w:firstLine="480" w:firstLineChars="200"/>
        <w:rPr>
          <w:rFonts w:hint="eastAsia" w:ascii="微软雅黑" w:hAnsi="微软雅黑" w:eastAsia="微软雅黑" w:cs="微软雅黑"/>
          <w:color w:val="auto"/>
          <w:sz w:val="24"/>
          <w:highlight w:val="none"/>
        </w:rPr>
      </w:pPr>
    </w:p>
    <w:p w14:paraId="4E079D55">
      <w:pPr>
        <w:spacing w:line="360" w:lineRule="auto"/>
        <w:ind w:firstLine="480" w:firstLineChars="200"/>
        <w:rPr>
          <w:rFonts w:hint="eastAsia" w:ascii="微软雅黑" w:hAnsi="微软雅黑" w:eastAsia="微软雅黑" w:cs="微软雅黑"/>
          <w:color w:val="auto"/>
          <w:sz w:val="24"/>
          <w:highlight w:val="none"/>
        </w:rPr>
      </w:pPr>
    </w:p>
    <w:p w14:paraId="143021B2">
      <w:pPr>
        <w:spacing w:line="360" w:lineRule="auto"/>
        <w:ind w:firstLine="480" w:firstLineChars="200"/>
        <w:rPr>
          <w:rFonts w:hint="eastAsia" w:ascii="微软雅黑" w:hAnsi="微软雅黑" w:eastAsia="微软雅黑" w:cs="微软雅黑"/>
          <w:color w:val="auto"/>
          <w:sz w:val="24"/>
          <w:highlight w:val="none"/>
        </w:rPr>
      </w:pPr>
    </w:p>
    <w:p w14:paraId="182E24D1">
      <w:pPr>
        <w:spacing w:line="360" w:lineRule="auto"/>
        <w:ind w:firstLine="480" w:firstLineChars="200"/>
        <w:rPr>
          <w:rFonts w:hint="eastAsia" w:ascii="微软雅黑" w:hAnsi="微软雅黑" w:eastAsia="微软雅黑" w:cs="微软雅黑"/>
          <w:color w:val="auto"/>
          <w:sz w:val="24"/>
          <w:highlight w:val="none"/>
        </w:rPr>
      </w:pPr>
    </w:p>
    <w:p w14:paraId="0B0CD622">
      <w:pPr>
        <w:spacing w:line="360" w:lineRule="auto"/>
        <w:ind w:firstLine="480" w:firstLineChars="200"/>
        <w:rPr>
          <w:rFonts w:hint="eastAsia" w:ascii="微软雅黑" w:hAnsi="微软雅黑" w:eastAsia="微软雅黑" w:cs="微软雅黑"/>
          <w:color w:val="auto"/>
          <w:sz w:val="24"/>
          <w:highlight w:val="none"/>
        </w:rPr>
      </w:pPr>
    </w:p>
    <w:p w14:paraId="6A22BB16">
      <w:pPr>
        <w:spacing w:line="360" w:lineRule="auto"/>
        <w:ind w:firstLine="480" w:firstLineChars="200"/>
        <w:rPr>
          <w:rFonts w:hint="eastAsia" w:ascii="微软雅黑" w:hAnsi="微软雅黑" w:eastAsia="微软雅黑" w:cs="微软雅黑"/>
          <w:color w:val="auto"/>
          <w:sz w:val="24"/>
          <w:highlight w:val="none"/>
        </w:rPr>
      </w:pPr>
    </w:p>
    <w:p w14:paraId="5F8C92FF">
      <w:pPr>
        <w:spacing w:line="360" w:lineRule="auto"/>
        <w:ind w:firstLine="480" w:firstLineChars="200"/>
        <w:rPr>
          <w:rFonts w:hint="eastAsia" w:ascii="微软雅黑" w:hAnsi="微软雅黑" w:eastAsia="微软雅黑" w:cs="微软雅黑"/>
          <w:color w:val="auto"/>
          <w:sz w:val="24"/>
          <w:highlight w:val="none"/>
        </w:rPr>
      </w:pPr>
    </w:p>
    <w:p w14:paraId="4449890E">
      <w:pPr>
        <w:spacing w:line="360" w:lineRule="auto"/>
        <w:ind w:firstLine="480" w:firstLineChars="200"/>
        <w:rPr>
          <w:rFonts w:hint="eastAsia" w:ascii="微软雅黑" w:hAnsi="微软雅黑" w:eastAsia="微软雅黑" w:cs="微软雅黑"/>
          <w:color w:val="auto"/>
          <w:sz w:val="24"/>
          <w:highlight w:val="none"/>
        </w:rPr>
      </w:pPr>
    </w:p>
    <w:p w14:paraId="00F70671">
      <w:pPr>
        <w:spacing w:line="360" w:lineRule="auto"/>
        <w:ind w:firstLine="480" w:firstLineChars="200"/>
        <w:rPr>
          <w:rFonts w:hint="eastAsia" w:ascii="微软雅黑" w:hAnsi="微软雅黑" w:eastAsia="微软雅黑" w:cs="微软雅黑"/>
          <w:color w:val="auto"/>
          <w:sz w:val="24"/>
          <w:highlight w:val="none"/>
        </w:rPr>
      </w:pPr>
    </w:p>
    <w:p w14:paraId="3F1C969F">
      <w:pPr>
        <w:spacing w:line="360" w:lineRule="auto"/>
        <w:ind w:firstLine="480" w:firstLineChars="200"/>
        <w:rPr>
          <w:rFonts w:hint="eastAsia" w:ascii="微软雅黑" w:hAnsi="微软雅黑" w:eastAsia="微软雅黑" w:cs="微软雅黑"/>
          <w:color w:val="auto"/>
          <w:sz w:val="24"/>
          <w:highlight w:val="none"/>
        </w:rPr>
      </w:pPr>
    </w:p>
    <w:p w14:paraId="14519507">
      <w:pPr>
        <w:spacing w:line="360" w:lineRule="auto"/>
        <w:ind w:firstLine="480" w:firstLineChars="200"/>
        <w:rPr>
          <w:rFonts w:hint="eastAsia" w:ascii="微软雅黑" w:hAnsi="微软雅黑" w:eastAsia="微软雅黑" w:cs="微软雅黑"/>
          <w:color w:val="auto"/>
          <w:sz w:val="24"/>
          <w:highlight w:val="none"/>
        </w:rPr>
      </w:pPr>
    </w:p>
    <w:p w14:paraId="4ACEB50F">
      <w:pPr>
        <w:spacing w:line="360" w:lineRule="auto"/>
        <w:ind w:firstLine="480" w:firstLineChars="200"/>
        <w:rPr>
          <w:rFonts w:hint="eastAsia" w:ascii="微软雅黑" w:hAnsi="微软雅黑" w:eastAsia="微软雅黑" w:cs="微软雅黑"/>
          <w:color w:val="auto"/>
          <w:sz w:val="24"/>
          <w:highlight w:val="none"/>
        </w:rPr>
      </w:pPr>
    </w:p>
    <w:p w14:paraId="6D503EFD">
      <w:pPr>
        <w:spacing w:line="360" w:lineRule="auto"/>
        <w:ind w:firstLine="480" w:firstLineChars="200"/>
        <w:rPr>
          <w:rFonts w:hint="eastAsia" w:ascii="微软雅黑" w:hAnsi="微软雅黑" w:eastAsia="微软雅黑" w:cs="微软雅黑"/>
          <w:color w:val="auto"/>
          <w:sz w:val="24"/>
          <w:highlight w:val="none"/>
        </w:rPr>
      </w:pPr>
    </w:p>
    <w:p w14:paraId="0BBF98B3">
      <w:pPr>
        <w:spacing w:line="360" w:lineRule="auto"/>
        <w:ind w:firstLine="480" w:firstLineChars="200"/>
        <w:rPr>
          <w:rFonts w:hint="eastAsia" w:ascii="微软雅黑" w:hAnsi="微软雅黑" w:eastAsia="微软雅黑" w:cs="微软雅黑"/>
          <w:color w:val="auto"/>
          <w:sz w:val="24"/>
          <w:highlight w:val="none"/>
        </w:rPr>
      </w:pPr>
    </w:p>
    <w:p w14:paraId="3D020254">
      <w:pPr>
        <w:spacing w:line="360" w:lineRule="auto"/>
        <w:ind w:firstLine="480" w:firstLineChars="200"/>
        <w:rPr>
          <w:rFonts w:hint="eastAsia" w:ascii="微软雅黑" w:hAnsi="微软雅黑" w:eastAsia="微软雅黑" w:cs="微软雅黑"/>
          <w:color w:val="auto"/>
          <w:sz w:val="24"/>
          <w:highlight w:val="none"/>
        </w:rPr>
      </w:pPr>
    </w:p>
    <w:p w14:paraId="2628244D">
      <w:pPr>
        <w:spacing w:line="360" w:lineRule="auto"/>
        <w:ind w:firstLine="480" w:firstLineChars="200"/>
        <w:rPr>
          <w:rFonts w:hint="eastAsia" w:ascii="微软雅黑" w:hAnsi="微软雅黑" w:eastAsia="微软雅黑" w:cs="微软雅黑"/>
          <w:color w:val="auto"/>
          <w:sz w:val="24"/>
          <w:highlight w:val="none"/>
        </w:rPr>
      </w:pPr>
    </w:p>
    <w:p w14:paraId="32C99444">
      <w:pPr>
        <w:spacing w:line="360" w:lineRule="auto"/>
        <w:ind w:firstLine="480" w:firstLineChars="200"/>
        <w:rPr>
          <w:rFonts w:hint="eastAsia" w:ascii="微软雅黑" w:hAnsi="微软雅黑" w:eastAsia="微软雅黑" w:cs="微软雅黑"/>
          <w:color w:val="auto"/>
          <w:sz w:val="24"/>
          <w:highlight w:val="none"/>
        </w:rPr>
      </w:pPr>
    </w:p>
    <w:p w14:paraId="291B69B6">
      <w:pPr>
        <w:spacing w:line="360" w:lineRule="auto"/>
        <w:ind w:firstLine="480" w:firstLineChars="200"/>
        <w:rPr>
          <w:rFonts w:hint="eastAsia" w:ascii="微软雅黑" w:hAnsi="微软雅黑" w:eastAsia="微软雅黑" w:cs="微软雅黑"/>
          <w:color w:val="auto"/>
          <w:sz w:val="24"/>
          <w:highlight w:val="none"/>
        </w:rPr>
      </w:pPr>
    </w:p>
    <w:p w14:paraId="263BFF0B">
      <w:pPr>
        <w:pStyle w:val="22"/>
        <w:rPr>
          <w:rFonts w:hint="eastAsia" w:ascii="微软雅黑" w:hAnsi="微软雅黑" w:eastAsia="微软雅黑" w:cs="微软雅黑"/>
          <w:color w:val="auto"/>
          <w:sz w:val="24"/>
          <w:highlight w:val="none"/>
        </w:rPr>
      </w:pPr>
    </w:p>
    <w:bookmarkEnd w:id="142"/>
    <w:p w14:paraId="68811729">
      <w:pPr>
        <w:pStyle w:val="4"/>
        <w:spacing w:before="0" w:after="0" w:line="360" w:lineRule="auto"/>
        <w:rPr>
          <w:rFonts w:hint="eastAsia" w:ascii="微软雅黑" w:hAnsi="微软雅黑" w:eastAsia="微软雅黑" w:cs="微软雅黑"/>
          <w:color w:val="auto"/>
          <w:highlight w:val="none"/>
        </w:rPr>
      </w:pPr>
      <w:bookmarkStart w:id="143" w:name="_Toc4182"/>
      <w:bookmarkStart w:id="144" w:name="_Toc313888363"/>
      <w:bookmarkStart w:id="145" w:name="_Toc342913422"/>
      <w:bookmarkStart w:id="146" w:name="_Toc313008359"/>
      <w:bookmarkStart w:id="147" w:name="_Toc8975"/>
      <w:r>
        <w:rPr>
          <w:rFonts w:hint="eastAsia" w:ascii="微软雅黑" w:hAnsi="微软雅黑" w:eastAsia="微软雅黑" w:cs="微软雅黑"/>
          <w:color w:val="auto"/>
          <w:sz w:val="24"/>
          <w:szCs w:val="24"/>
          <w:highlight w:val="none"/>
        </w:rPr>
        <w:t>四、资格条件及其他</w:t>
      </w:r>
      <w:bookmarkEnd w:id="143"/>
      <w:bookmarkEnd w:id="144"/>
      <w:bookmarkEnd w:id="145"/>
      <w:bookmarkEnd w:id="146"/>
      <w:bookmarkEnd w:id="147"/>
    </w:p>
    <w:p w14:paraId="4317385F">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（一）法人营业执照（副本）或事业单位法人证书（副本）或个体工商户营业执照或有效的自然人身份证明或社会团体法人登记证书复印件</w:t>
      </w:r>
    </w:p>
    <w:p w14:paraId="518923DF">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4FAFD09B">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0B9A2663">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2936E732">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3C598473">
      <w:pPr>
        <w:widowControl/>
        <w:ind w:firstLine="480" w:firstLineChars="200"/>
        <w:jc w:val="lef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br w:type="page"/>
      </w:r>
      <w:r>
        <w:rPr>
          <w:rFonts w:hint="eastAsia" w:ascii="微软雅黑" w:hAnsi="微软雅黑" w:eastAsia="微软雅黑" w:cs="微软雅黑"/>
          <w:color w:val="auto"/>
          <w:sz w:val="24"/>
          <w:szCs w:val="24"/>
          <w:highlight w:val="none"/>
        </w:rPr>
        <w:t>（二）法定代表人身份证明书（格式）</w:t>
      </w:r>
    </w:p>
    <w:p w14:paraId="1A703BA3">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5186E79E">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项目名称：</w:t>
      </w:r>
      <w:r>
        <w:rPr>
          <w:rFonts w:hint="eastAsia" w:ascii="微软雅黑" w:hAnsi="微软雅黑" w:eastAsia="微软雅黑" w:cs="微软雅黑"/>
          <w:color w:val="auto"/>
          <w:sz w:val="24"/>
          <w:szCs w:val="24"/>
          <w:highlight w:val="none"/>
          <w:u w:val="single"/>
        </w:rPr>
        <w:t xml:space="preserve">                                                </w:t>
      </w:r>
    </w:p>
    <w:p w14:paraId="2B80006E">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13B309C1">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致：</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（采购代理机构名称）：</w:t>
      </w:r>
    </w:p>
    <w:p w14:paraId="78EC5085">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（法定代表人姓名）在</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（供应商名称）任</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（职务名称）职务，是（供应商名称）</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的法定代表人。</w:t>
      </w:r>
    </w:p>
    <w:p w14:paraId="71287FD7">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45895F8A">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特此证明。</w:t>
      </w:r>
    </w:p>
    <w:p w14:paraId="5D71B757">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5CED358F">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10E75B34">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0BB41F52">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（供应商公章）</w:t>
      </w:r>
    </w:p>
    <w:p w14:paraId="5CCD252C">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4DBCDD3C">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年   月   日</w:t>
      </w:r>
    </w:p>
    <w:p w14:paraId="7E40389B">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highlight w:val="none"/>
        </w:rPr>
        <w:t>法定代表人电话：XXXXXXX      电子邮箱：XXXXXX@XXXXX（若授权他人办理并签署响应文件的可不填写）</w:t>
      </w:r>
    </w:p>
    <w:p w14:paraId="1BF8C738">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（附：法定代表人身份证正反面复印件）</w:t>
      </w:r>
    </w:p>
    <w:p w14:paraId="761C257D">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120ABE04">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783A1BAC">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16C2E1F4">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055873C3">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092C4CA7">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7E423457">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br w:type="column"/>
      </w:r>
      <w:r>
        <w:rPr>
          <w:rFonts w:hint="eastAsia" w:ascii="微软雅黑" w:hAnsi="微软雅黑" w:eastAsia="微软雅黑" w:cs="微软雅黑"/>
          <w:color w:val="auto"/>
          <w:sz w:val="24"/>
          <w:szCs w:val="24"/>
          <w:highlight w:val="none"/>
        </w:rPr>
        <w:t>（三）法定代表人授权委托书（格式）</w:t>
      </w:r>
    </w:p>
    <w:p w14:paraId="4C2B4E3D">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w:t>
      </w:r>
    </w:p>
    <w:p w14:paraId="64D9DF42">
      <w:pPr>
        <w:tabs>
          <w:tab w:val="left" w:pos="6300"/>
        </w:tabs>
        <w:snapToGrid w:val="0"/>
        <w:spacing w:line="5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项目名称：</w:t>
      </w:r>
      <w:r>
        <w:rPr>
          <w:rFonts w:hint="eastAsia" w:ascii="微软雅黑" w:hAnsi="微软雅黑" w:eastAsia="微软雅黑" w:cs="微软雅黑"/>
          <w:color w:val="auto"/>
          <w:sz w:val="24"/>
          <w:szCs w:val="24"/>
          <w:highlight w:val="none"/>
          <w:u w:val="single"/>
        </w:rPr>
        <w:t xml:space="preserve">                                                </w:t>
      </w:r>
    </w:p>
    <w:p w14:paraId="731E2FA3">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6EA9F5F5">
      <w:pPr>
        <w:tabs>
          <w:tab w:val="left" w:pos="6300"/>
        </w:tabs>
        <w:snapToGrid w:val="0"/>
        <w:spacing w:line="5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致：</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（采购代理机构名称）：</w:t>
      </w:r>
    </w:p>
    <w:p w14:paraId="40B413E1">
      <w:pPr>
        <w:tabs>
          <w:tab w:val="left" w:pos="6300"/>
        </w:tabs>
        <w:snapToGrid w:val="0"/>
        <w:spacing w:line="5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（供应商法定代表人名称）是</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（供应商名称）的法定代表人，特授权</w:t>
      </w:r>
      <w:r>
        <w:rPr>
          <w:rFonts w:hint="eastAsia" w:ascii="微软雅黑" w:hAnsi="微软雅黑" w:eastAsia="微软雅黑" w:cs="微软雅黑"/>
          <w:color w:val="auto"/>
          <w:sz w:val="24"/>
          <w:szCs w:val="24"/>
          <w:highlight w:val="none"/>
          <w:u w:val="single"/>
        </w:rPr>
        <w:t xml:space="preserve">          </w:t>
      </w:r>
      <w:r>
        <w:rPr>
          <w:rFonts w:hint="eastAsia" w:ascii="微软雅黑" w:hAnsi="微软雅黑" w:eastAsia="微软雅黑" w:cs="微软雅黑"/>
          <w:color w:val="auto"/>
          <w:sz w:val="24"/>
          <w:szCs w:val="24"/>
          <w:highlight w:val="none"/>
        </w:rPr>
        <w:t>（被授权人姓名及身份证代码）代表我单位全权办理上述项目的磋商、签约等具体工作，并签署全部有关文件、协议及合同。</w:t>
      </w:r>
    </w:p>
    <w:p w14:paraId="04D60484">
      <w:pPr>
        <w:tabs>
          <w:tab w:val="left" w:pos="6300"/>
        </w:tabs>
        <w:snapToGrid w:val="0"/>
        <w:spacing w:line="5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我单位对被授权人的签字负全部责任。</w:t>
      </w:r>
    </w:p>
    <w:p w14:paraId="69E21F58">
      <w:pPr>
        <w:tabs>
          <w:tab w:val="left" w:pos="6300"/>
        </w:tabs>
        <w:snapToGrid w:val="0"/>
        <w:spacing w:line="5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在撤消授权的书面通知以前，本授权书一直有效。被授权人在授权书有效期内签署的所有文件不因授权的撤消而失效。</w:t>
      </w:r>
    </w:p>
    <w:p w14:paraId="13E89A3B">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5870E090">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3D4E2148">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被授权人：                                 供应商法定代表人：</w:t>
      </w:r>
    </w:p>
    <w:p w14:paraId="4C8B7741">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（签字或盖章）                                （签字或盖章）</w:t>
      </w:r>
    </w:p>
    <w:p w14:paraId="2B042110">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32167895">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10BC71C3">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（附：被授权人身份证正反面复印件）</w:t>
      </w:r>
    </w:p>
    <w:p w14:paraId="7EE6911B">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w:t>
      </w:r>
    </w:p>
    <w:p w14:paraId="7F56AFB4">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043EE89F">
      <w:pPr>
        <w:tabs>
          <w:tab w:val="left" w:pos="6300"/>
        </w:tabs>
        <w:snapToGrid w:val="0"/>
        <w:spacing w:line="500" w:lineRule="exact"/>
        <w:ind w:firstLine="570"/>
        <w:rPr>
          <w:rFonts w:hint="eastAsia" w:ascii="微软雅黑" w:hAnsi="微软雅黑" w:eastAsia="微软雅黑" w:cs="微软雅黑"/>
          <w:color w:val="auto"/>
          <w:sz w:val="24"/>
          <w:szCs w:val="24"/>
          <w:highlight w:val="none"/>
        </w:rPr>
      </w:pPr>
    </w:p>
    <w:p w14:paraId="01538891">
      <w:pPr>
        <w:tabs>
          <w:tab w:val="left" w:pos="6300"/>
        </w:tabs>
        <w:snapToGrid w:val="0"/>
        <w:spacing w:line="500" w:lineRule="exact"/>
        <w:ind w:right="480" w:firstLine="570"/>
        <w:jc w:val="righ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（供应商公章）</w:t>
      </w:r>
    </w:p>
    <w:p w14:paraId="4607B6D2">
      <w:pPr>
        <w:tabs>
          <w:tab w:val="left" w:pos="6300"/>
        </w:tabs>
        <w:snapToGrid w:val="0"/>
        <w:spacing w:line="500" w:lineRule="exact"/>
        <w:ind w:right="480" w:firstLine="570"/>
        <w:jc w:val="righ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年   月   日</w:t>
      </w:r>
    </w:p>
    <w:p w14:paraId="3269ABD8">
      <w:pPr>
        <w:tabs>
          <w:tab w:val="left" w:pos="6300"/>
        </w:tabs>
        <w:snapToGrid w:val="0"/>
        <w:spacing w:line="500" w:lineRule="exact"/>
        <w:ind w:right="480" w:firstLine="570"/>
        <w:jc w:val="right"/>
        <w:rPr>
          <w:rFonts w:hint="eastAsia" w:ascii="微软雅黑" w:hAnsi="微软雅黑" w:eastAsia="微软雅黑" w:cs="微软雅黑"/>
          <w:color w:val="auto"/>
          <w:sz w:val="24"/>
          <w:szCs w:val="24"/>
          <w:highlight w:val="none"/>
        </w:rPr>
      </w:pPr>
    </w:p>
    <w:p w14:paraId="3FB06B2C">
      <w:pPr>
        <w:tabs>
          <w:tab w:val="left" w:pos="6300"/>
        </w:tabs>
        <w:snapToGrid w:val="0"/>
        <w:spacing w:line="500" w:lineRule="exact"/>
        <w:ind w:right="480" w:firstLine="570"/>
        <w:jc w:val="lef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highlight w:val="none"/>
        </w:rPr>
        <w:t>被授权人电话：XXXXXXX     电子邮箱：XXXXXX@XXXXX（若法定代表人办理并签署响应文件的可不填写）</w:t>
      </w:r>
    </w:p>
    <w:p w14:paraId="42EBD9EF">
      <w:pPr>
        <w:tabs>
          <w:tab w:val="left" w:pos="6300"/>
        </w:tabs>
        <w:snapToGrid w:val="0"/>
        <w:spacing w:line="500" w:lineRule="exact"/>
        <w:ind w:right="480" w:firstLine="570"/>
        <w:jc w:val="left"/>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注：若为联合体参与磋商的，法定代表人授权委托书由联合体主办方</w:t>
      </w:r>
      <w:r>
        <w:rPr>
          <w:rFonts w:hint="eastAsia" w:ascii="微软雅黑" w:hAnsi="微软雅黑" w:eastAsia="微软雅黑" w:cs="微软雅黑"/>
          <w:color w:val="auto"/>
          <w:kern w:val="0"/>
          <w:sz w:val="24"/>
          <w:szCs w:val="24"/>
          <w:highlight w:val="none"/>
        </w:rPr>
        <w:t>（主体）</w:t>
      </w:r>
      <w:r>
        <w:rPr>
          <w:rFonts w:hint="eastAsia" w:ascii="微软雅黑" w:hAnsi="微软雅黑" w:eastAsia="微软雅黑" w:cs="微软雅黑"/>
          <w:color w:val="auto"/>
          <w:sz w:val="24"/>
          <w:szCs w:val="24"/>
          <w:highlight w:val="none"/>
        </w:rPr>
        <w:t>出具。</w:t>
      </w:r>
    </w:p>
    <w:p w14:paraId="6BF1ACEE">
      <w:pPr>
        <w:tabs>
          <w:tab w:val="left" w:pos="6300"/>
        </w:tabs>
        <w:snapToGrid w:val="0"/>
        <w:spacing w:line="500" w:lineRule="exact"/>
        <w:ind w:firstLine="57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4"/>
          <w:highlight w:val="none"/>
        </w:rPr>
        <w:br w:type="column"/>
      </w:r>
      <w:r>
        <w:rPr>
          <w:rFonts w:hint="eastAsia" w:ascii="微软雅黑" w:hAnsi="微软雅黑" w:eastAsia="微软雅黑" w:cs="微软雅黑"/>
          <w:color w:val="auto"/>
          <w:szCs w:val="22"/>
          <w:highlight w:val="none"/>
        </w:rPr>
        <w:t>（四）基本资格条件承诺函</w:t>
      </w:r>
    </w:p>
    <w:p w14:paraId="38091C72">
      <w:pPr>
        <w:spacing w:line="530" w:lineRule="exact"/>
        <w:ind w:firstLine="720" w:firstLineChars="200"/>
        <w:jc w:val="center"/>
        <w:outlineLvl w:val="0"/>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基本资格条件承诺函</w:t>
      </w:r>
    </w:p>
    <w:p w14:paraId="26B17C6C">
      <w:pPr>
        <w:tabs>
          <w:tab w:val="left" w:pos="6300"/>
        </w:tabs>
        <w:snapToGrid w:val="0"/>
        <w:spacing w:line="530" w:lineRule="exact"/>
        <w:rPr>
          <w:rFonts w:hint="eastAsia" w:ascii="微软雅黑" w:hAnsi="微软雅黑" w:eastAsia="微软雅黑" w:cs="微软雅黑"/>
          <w:color w:val="auto"/>
          <w:sz w:val="24"/>
          <w:highlight w:val="none"/>
        </w:rPr>
      </w:pPr>
    </w:p>
    <w:p w14:paraId="6B4931D3">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致</w:t>
      </w:r>
      <w:r>
        <w:rPr>
          <w:rFonts w:hint="eastAsia" w:ascii="微软雅黑" w:hAnsi="微软雅黑" w:eastAsia="微软雅黑" w:cs="微软雅黑"/>
          <w:color w:val="auto"/>
          <w:sz w:val="24"/>
          <w:szCs w:val="22"/>
          <w:highlight w:val="none"/>
          <w:u w:val="single"/>
        </w:rPr>
        <w:t xml:space="preserve">                   </w:t>
      </w:r>
      <w:r>
        <w:rPr>
          <w:rFonts w:hint="eastAsia" w:ascii="微软雅黑" w:hAnsi="微软雅黑" w:eastAsia="微软雅黑" w:cs="微软雅黑"/>
          <w:color w:val="auto"/>
          <w:sz w:val="24"/>
          <w:szCs w:val="22"/>
          <w:highlight w:val="none"/>
        </w:rPr>
        <w:t>（采购代理机构名称）：</w:t>
      </w:r>
    </w:p>
    <w:p w14:paraId="13911742">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 xml:space="preserve">   </w:t>
      </w:r>
      <w:r>
        <w:rPr>
          <w:rFonts w:hint="eastAsia" w:ascii="微软雅黑" w:hAnsi="微软雅黑" w:eastAsia="微软雅黑" w:cs="微软雅黑"/>
          <w:color w:val="auto"/>
          <w:sz w:val="24"/>
          <w:szCs w:val="22"/>
          <w:highlight w:val="none"/>
          <w:u w:val="single"/>
        </w:rPr>
        <w:t xml:space="preserve">                   </w:t>
      </w:r>
      <w:r>
        <w:rPr>
          <w:rFonts w:hint="eastAsia" w:ascii="微软雅黑" w:hAnsi="微软雅黑" w:eastAsia="微软雅黑" w:cs="微软雅黑"/>
          <w:color w:val="auto"/>
          <w:sz w:val="24"/>
          <w:szCs w:val="22"/>
          <w:highlight w:val="none"/>
        </w:rPr>
        <w:t>（投标人名称）郑重承诺：</w:t>
      </w:r>
    </w:p>
    <w:p w14:paraId="36631C63">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1.我方具有良好的商业信誉和健全的财务会计制度，具有履行合同所必需的设备和专业技术能力，具</w:t>
      </w:r>
      <w:r>
        <w:rPr>
          <w:rFonts w:hint="eastAsia" w:ascii="微软雅黑" w:hAnsi="微软雅黑" w:eastAsia="微软雅黑" w:cs="微软雅黑"/>
          <w:color w:val="auto"/>
          <w:sz w:val="24"/>
          <w:szCs w:val="22"/>
          <w:highlight w:val="none"/>
          <w:lang w:val="zh-CN"/>
        </w:rPr>
        <w:t>有依法缴纳税收和社会保障金的良好记录</w:t>
      </w:r>
      <w:r>
        <w:rPr>
          <w:rFonts w:hint="eastAsia" w:ascii="微软雅黑" w:hAnsi="微软雅黑" w:eastAsia="微软雅黑" w:cs="微软雅黑"/>
          <w:color w:val="auto"/>
          <w:sz w:val="24"/>
          <w:szCs w:val="22"/>
          <w:highlight w:val="none"/>
        </w:rPr>
        <w:t>，参加本项目采购活动前三年内无重大违法活动记录。</w:t>
      </w:r>
    </w:p>
    <w:p w14:paraId="7D3E3007">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2.我方未列入在信用中国网站（www.creditchina.gov.cn）“失信被执行人”、“重大税收违法案件当事人名单”中，也未列入中国政府采购网（www.ccgp.gov.cn）“政府采购严重违法失信行为记录名单”中。</w:t>
      </w:r>
    </w:p>
    <w:p w14:paraId="5A473C77">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3.我方在采购项目评审（评标）环节结束后，随时接受采购人、采购代理机构的检查验证，配合提供相关证明材料，证明符合《中华人民共和国政府采购法》规定的投标人基本资格条件。</w:t>
      </w:r>
    </w:p>
    <w:p w14:paraId="3E5011C6">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我方对以上承诺负全部法律责任。</w:t>
      </w:r>
    </w:p>
    <w:p w14:paraId="032177FA">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特此承诺。</w:t>
      </w:r>
    </w:p>
    <w:p w14:paraId="0BC42354">
      <w:pPr>
        <w:tabs>
          <w:tab w:val="left" w:pos="6300"/>
        </w:tabs>
        <w:snapToGrid w:val="0"/>
        <w:spacing w:line="500" w:lineRule="exact"/>
        <w:ind w:firstLine="480" w:firstLineChars="200"/>
        <w:rPr>
          <w:rFonts w:hint="eastAsia" w:ascii="微软雅黑" w:hAnsi="微软雅黑" w:eastAsia="微软雅黑" w:cs="微软雅黑"/>
          <w:color w:val="auto"/>
          <w:sz w:val="24"/>
          <w:szCs w:val="22"/>
          <w:highlight w:val="none"/>
        </w:rPr>
      </w:pPr>
    </w:p>
    <w:p w14:paraId="50B2C685">
      <w:pPr>
        <w:tabs>
          <w:tab w:val="left" w:pos="6300"/>
        </w:tabs>
        <w:snapToGrid w:val="0"/>
        <w:spacing w:line="500" w:lineRule="exact"/>
        <w:ind w:firstLine="480" w:firstLineChars="200"/>
        <w:jc w:val="right"/>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（供应商公章）</w:t>
      </w:r>
    </w:p>
    <w:p w14:paraId="4EA4E746">
      <w:pPr>
        <w:tabs>
          <w:tab w:val="left" w:pos="6300"/>
        </w:tabs>
        <w:snapToGrid w:val="0"/>
        <w:spacing w:line="500" w:lineRule="exact"/>
        <w:ind w:firstLine="480" w:firstLineChars="200"/>
        <w:jc w:val="right"/>
        <w:rPr>
          <w:rFonts w:hint="eastAsia" w:ascii="微软雅黑" w:hAnsi="微软雅黑" w:eastAsia="微软雅黑" w:cs="微软雅黑"/>
          <w:color w:val="auto"/>
          <w:sz w:val="24"/>
          <w:szCs w:val="22"/>
          <w:highlight w:val="none"/>
        </w:rPr>
      </w:pPr>
      <w:r>
        <w:rPr>
          <w:rFonts w:hint="eastAsia" w:ascii="微软雅黑" w:hAnsi="微软雅黑" w:eastAsia="微软雅黑" w:cs="微软雅黑"/>
          <w:color w:val="auto"/>
          <w:sz w:val="24"/>
          <w:szCs w:val="22"/>
          <w:highlight w:val="none"/>
        </w:rPr>
        <w:t>年   月   日</w:t>
      </w:r>
    </w:p>
    <w:p w14:paraId="2C391427">
      <w:pPr>
        <w:pStyle w:val="22"/>
        <w:rPr>
          <w:rFonts w:hint="eastAsia" w:ascii="微软雅黑" w:hAnsi="微软雅黑" w:eastAsia="微软雅黑" w:cs="微软雅黑"/>
          <w:color w:val="auto"/>
          <w:sz w:val="24"/>
          <w:szCs w:val="22"/>
          <w:highlight w:val="none"/>
        </w:rPr>
      </w:pPr>
    </w:p>
    <w:p w14:paraId="4DA81359">
      <w:pPr>
        <w:pStyle w:val="22"/>
        <w:rPr>
          <w:rFonts w:hint="eastAsia" w:ascii="微软雅黑" w:hAnsi="微软雅黑" w:eastAsia="微软雅黑" w:cs="微软雅黑"/>
          <w:color w:val="auto"/>
          <w:sz w:val="24"/>
          <w:szCs w:val="22"/>
          <w:highlight w:val="none"/>
        </w:rPr>
      </w:pPr>
    </w:p>
    <w:p w14:paraId="405D6DEA">
      <w:pPr>
        <w:pStyle w:val="22"/>
        <w:rPr>
          <w:rFonts w:hint="eastAsia" w:ascii="微软雅黑" w:hAnsi="微软雅黑" w:eastAsia="微软雅黑" w:cs="微软雅黑"/>
          <w:color w:val="auto"/>
          <w:sz w:val="24"/>
          <w:szCs w:val="22"/>
          <w:highlight w:val="none"/>
        </w:rPr>
      </w:pPr>
    </w:p>
    <w:p w14:paraId="1F952DDF">
      <w:pPr>
        <w:pStyle w:val="22"/>
        <w:rPr>
          <w:rFonts w:hint="eastAsia" w:ascii="微软雅黑" w:hAnsi="微软雅黑" w:eastAsia="微软雅黑" w:cs="微软雅黑"/>
          <w:color w:val="auto"/>
          <w:sz w:val="24"/>
          <w:szCs w:val="22"/>
          <w:highlight w:val="none"/>
        </w:rPr>
      </w:pPr>
    </w:p>
    <w:p w14:paraId="2474C4D3">
      <w:pPr>
        <w:pStyle w:val="22"/>
        <w:rPr>
          <w:rFonts w:hint="eastAsia" w:ascii="微软雅黑" w:hAnsi="微软雅黑" w:eastAsia="微软雅黑" w:cs="微软雅黑"/>
          <w:color w:val="auto"/>
          <w:sz w:val="24"/>
          <w:szCs w:val="22"/>
          <w:highlight w:val="none"/>
        </w:rPr>
      </w:pPr>
    </w:p>
    <w:p w14:paraId="7FAC870B">
      <w:pPr>
        <w:pStyle w:val="22"/>
        <w:rPr>
          <w:rFonts w:hint="eastAsia" w:ascii="微软雅黑" w:hAnsi="微软雅黑" w:eastAsia="微软雅黑" w:cs="微软雅黑"/>
          <w:color w:val="auto"/>
          <w:sz w:val="24"/>
          <w:szCs w:val="22"/>
          <w:highlight w:val="none"/>
        </w:rPr>
      </w:pPr>
    </w:p>
    <w:p w14:paraId="0F5611A1">
      <w:pPr>
        <w:pStyle w:val="22"/>
        <w:rPr>
          <w:rFonts w:hint="eastAsia" w:ascii="微软雅黑" w:hAnsi="微软雅黑" w:eastAsia="微软雅黑" w:cs="微软雅黑"/>
          <w:color w:val="auto"/>
          <w:sz w:val="24"/>
          <w:szCs w:val="22"/>
          <w:highlight w:val="none"/>
        </w:rPr>
      </w:pPr>
    </w:p>
    <w:p w14:paraId="272FA83F">
      <w:pPr>
        <w:pStyle w:val="22"/>
        <w:rPr>
          <w:rFonts w:hint="eastAsia" w:ascii="微软雅黑" w:hAnsi="微软雅黑" w:eastAsia="微软雅黑" w:cs="微软雅黑"/>
          <w:color w:val="auto"/>
          <w:sz w:val="24"/>
          <w:szCs w:val="22"/>
          <w:highlight w:val="none"/>
        </w:rPr>
      </w:pPr>
    </w:p>
    <w:p w14:paraId="4DDACC3D">
      <w:pPr>
        <w:pStyle w:val="22"/>
        <w:rPr>
          <w:rFonts w:hint="eastAsia" w:ascii="微软雅黑" w:hAnsi="微软雅黑" w:eastAsia="微软雅黑" w:cs="微软雅黑"/>
          <w:color w:val="auto"/>
          <w:sz w:val="24"/>
          <w:szCs w:val="22"/>
          <w:highlight w:val="none"/>
        </w:rPr>
      </w:pPr>
    </w:p>
    <w:p w14:paraId="386FB3E8">
      <w:pPr>
        <w:pStyle w:val="22"/>
        <w:rPr>
          <w:rFonts w:hint="eastAsia" w:ascii="微软雅黑" w:hAnsi="微软雅黑" w:eastAsia="微软雅黑" w:cs="微软雅黑"/>
          <w:color w:val="auto"/>
          <w:sz w:val="24"/>
          <w:szCs w:val="22"/>
          <w:highlight w:val="none"/>
        </w:rPr>
      </w:pPr>
    </w:p>
    <w:p w14:paraId="05AC546E">
      <w:pPr>
        <w:rPr>
          <w:rFonts w:hint="eastAsia" w:ascii="微软雅黑" w:hAnsi="微软雅黑" w:eastAsia="微软雅黑" w:cs="微软雅黑"/>
          <w:color w:val="auto"/>
          <w:sz w:val="24"/>
          <w:szCs w:val="22"/>
          <w:highlight w:val="none"/>
        </w:rPr>
      </w:pPr>
    </w:p>
    <w:p w14:paraId="1E568CFB">
      <w:pPr>
        <w:pStyle w:val="22"/>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szCs w:val="22"/>
          <w:highlight w:val="none"/>
        </w:rPr>
        <w:t>（五）特定资格条件</w:t>
      </w:r>
    </w:p>
    <w:p w14:paraId="37C5D231">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2E35C3FB">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6D33417A">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1B19A806">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22B4BE4F">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7949A859">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3C7963B2">
      <w:pPr>
        <w:tabs>
          <w:tab w:val="left" w:pos="6300"/>
        </w:tabs>
        <w:snapToGrid w:val="0"/>
        <w:spacing w:line="360" w:lineRule="auto"/>
        <w:ind w:firstLine="480" w:firstLineChars="200"/>
        <w:rPr>
          <w:rFonts w:hint="eastAsia" w:ascii="微软雅黑" w:hAnsi="微软雅黑" w:eastAsia="微软雅黑" w:cs="微软雅黑"/>
          <w:color w:val="auto"/>
          <w:sz w:val="24"/>
          <w:szCs w:val="24"/>
          <w:highlight w:val="none"/>
        </w:rPr>
      </w:pPr>
    </w:p>
    <w:p w14:paraId="587B7EEC">
      <w:pPr>
        <w:tabs>
          <w:tab w:val="left" w:pos="6300"/>
        </w:tabs>
        <w:snapToGrid w:val="0"/>
        <w:spacing w:line="360" w:lineRule="auto"/>
        <w:rPr>
          <w:rFonts w:hint="eastAsia" w:ascii="微软雅黑" w:hAnsi="微软雅黑" w:eastAsia="微软雅黑" w:cs="微软雅黑"/>
          <w:color w:val="auto"/>
          <w:sz w:val="24"/>
          <w:szCs w:val="24"/>
          <w:highlight w:val="none"/>
        </w:rPr>
      </w:pPr>
    </w:p>
    <w:p w14:paraId="3FA9A522">
      <w:pPr>
        <w:pStyle w:val="22"/>
        <w:rPr>
          <w:rFonts w:hint="eastAsia" w:ascii="微软雅黑" w:hAnsi="微软雅黑" w:eastAsia="微软雅黑" w:cs="微软雅黑"/>
          <w:color w:val="auto"/>
          <w:sz w:val="24"/>
          <w:szCs w:val="24"/>
          <w:highlight w:val="none"/>
        </w:rPr>
      </w:pPr>
    </w:p>
    <w:p w14:paraId="1A84D86A">
      <w:pPr>
        <w:rPr>
          <w:rFonts w:hint="eastAsia" w:ascii="微软雅黑" w:hAnsi="微软雅黑" w:eastAsia="微软雅黑" w:cs="微软雅黑"/>
          <w:color w:val="auto"/>
          <w:sz w:val="24"/>
          <w:szCs w:val="24"/>
          <w:highlight w:val="none"/>
        </w:rPr>
      </w:pPr>
    </w:p>
    <w:p w14:paraId="1DDE39A7">
      <w:pPr>
        <w:pStyle w:val="22"/>
        <w:rPr>
          <w:rFonts w:hint="eastAsia" w:ascii="微软雅黑" w:hAnsi="微软雅黑" w:eastAsia="微软雅黑" w:cs="微软雅黑"/>
          <w:color w:val="auto"/>
          <w:sz w:val="24"/>
          <w:szCs w:val="24"/>
          <w:highlight w:val="none"/>
        </w:rPr>
      </w:pPr>
    </w:p>
    <w:p w14:paraId="743465A4">
      <w:pPr>
        <w:rPr>
          <w:rFonts w:hint="eastAsia" w:ascii="微软雅黑" w:hAnsi="微软雅黑" w:eastAsia="微软雅黑" w:cs="微软雅黑"/>
          <w:color w:val="auto"/>
          <w:sz w:val="24"/>
          <w:szCs w:val="24"/>
          <w:highlight w:val="none"/>
        </w:rPr>
      </w:pPr>
    </w:p>
    <w:p w14:paraId="7D37A849">
      <w:pPr>
        <w:pStyle w:val="22"/>
        <w:rPr>
          <w:rFonts w:hint="eastAsia" w:ascii="微软雅黑" w:hAnsi="微软雅黑" w:eastAsia="微软雅黑" w:cs="微软雅黑"/>
          <w:color w:val="auto"/>
          <w:sz w:val="24"/>
          <w:szCs w:val="24"/>
          <w:highlight w:val="none"/>
        </w:rPr>
      </w:pPr>
    </w:p>
    <w:p w14:paraId="4A427483">
      <w:pPr>
        <w:rPr>
          <w:rFonts w:hint="eastAsia" w:ascii="微软雅黑" w:hAnsi="微软雅黑" w:eastAsia="微软雅黑" w:cs="微软雅黑"/>
          <w:color w:val="auto"/>
          <w:sz w:val="24"/>
          <w:szCs w:val="24"/>
          <w:highlight w:val="none"/>
        </w:rPr>
      </w:pPr>
    </w:p>
    <w:p w14:paraId="02EC25F7">
      <w:pPr>
        <w:pStyle w:val="22"/>
        <w:rPr>
          <w:rFonts w:hint="eastAsia" w:ascii="微软雅黑" w:hAnsi="微软雅黑" w:eastAsia="微软雅黑" w:cs="微软雅黑"/>
          <w:color w:val="auto"/>
          <w:sz w:val="24"/>
          <w:szCs w:val="24"/>
          <w:highlight w:val="none"/>
        </w:rPr>
      </w:pPr>
    </w:p>
    <w:p w14:paraId="6AAA0613">
      <w:pPr>
        <w:rPr>
          <w:rFonts w:hint="eastAsia" w:ascii="微软雅黑" w:hAnsi="微软雅黑" w:eastAsia="微软雅黑" w:cs="微软雅黑"/>
          <w:color w:val="auto"/>
          <w:sz w:val="24"/>
          <w:szCs w:val="24"/>
          <w:highlight w:val="none"/>
        </w:rPr>
      </w:pPr>
    </w:p>
    <w:p w14:paraId="432FF36C">
      <w:pPr>
        <w:pStyle w:val="22"/>
        <w:rPr>
          <w:rFonts w:hint="eastAsia" w:ascii="微软雅黑" w:hAnsi="微软雅黑" w:eastAsia="微软雅黑" w:cs="微软雅黑"/>
          <w:color w:val="auto"/>
          <w:sz w:val="24"/>
          <w:szCs w:val="24"/>
          <w:highlight w:val="none"/>
        </w:rPr>
      </w:pPr>
    </w:p>
    <w:p w14:paraId="79A17AD0">
      <w:pPr>
        <w:rPr>
          <w:rFonts w:hint="eastAsia" w:ascii="微软雅黑" w:hAnsi="微软雅黑" w:eastAsia="微软雅黑" w:cs="微软雅黑"/>
          <w:color w:val="auto"/>
          <w:sz w:val="24"/>
          <w:szCs w:val="24"/>
          <w:highlight w:val="none"/>
        </w:rPr>
      </w:pPr>
    </w:p>
    <w:p w14:paraId="7F20AB45">
      <w:pPr>
        <w:pStyle w:val="22"/>
        <w:rPr>
          <w:rFonts w:hint="eastAsia" w:ascii="微软雅黑" w:hAnsi="微软雅黑" w:eastAsia="微软雅黑" w:cs="微软雅黑"/>
          <w:color w:val="auto"/>
          <w:sz w:val="24"/>
          <w:szCs w:val="24"/>
          <w:highlight w:val="none"/>
        </w:rPr>
      </w:pPr>
    </w:p>
    <w:p w14:paraId="756FBAE0">
      <w:pPr>
        <w:rPr>
          <w:rFonts w:hint="eastAsia" w:ascii="微软雅黑" w:hAnsi="微软雅黑" w:eastAsia="微软雅黑" w:cs="微软雅黑"/>
          <w:color w:val="auto"/>
          <w:sz w:val="24"/>
          <w:szCs w:val="24"/>
          <w:highlight w:val="none"/>
        </w:rPr>
      </w:pPr>
    </w:p>
    <w:p w14:paraId="152E9D94">
      <w:pPr>
        <w:pStyle w:val="22"/>
        <w:rPr>
          <w:rFonts w:hint="eastAsia" w:ascii="微软雅黑" w:hAnsi="微软雅黑" w:eastAsia="微软雅黑" w:cs="微软雅黑"/>
          <w:color w:val="auto"/>
          <w:sz w:val="24"/>
          <w:szCs w:val="24"/>
          <w:highlight w:val="none"/>
        </w:rPr>
      </w:pPr>
    </w:p>
    <w:p w14:paraId="623CBC9A">
      <w:pPr>
        <w:rPr>
          <w:rFonts w:hint="eastAsia" w:ascii="微软雅黑" w:hAnsi="微软雅黑" w:eastAsia="微软雅黑" w:cs="微软雅黑"/>
          <w:color w:val="auto"/>
          <w:sz w:val="24"/>
          <w:szCs w:val="24"/>
          <w:highlight w:val="none"/>
        </w:rPr>
      </w:pPr>
    </w:p>
    <w:p w14:paraId="2C649E31">
      <w:pPr>
        <w:pStyle w:val="22"/>
        <w:rPr>
          <w:rFonts w:hint="eastAsia" w:ascii="微软雅黑" w:hAnsi="微软雅黑" w:eastAsia="微软雅黑" w:cs="微软雅黑"/>
          <w:color w:val="auto"/>
          <w:sz w:val="24"/>
          <w:szCs w:val="24"/>
          <w:highlight w:val="none"/>
        </w:rPr>
      </w:pPr>
    </w:p>
    <w:p w14:paraId="17FAFAA5">
      <w:pPr>
        <w:rPr>
          <w:rFonts w:hint="eastAsia" w:ascii="微软雅黑" w:hAnsi="微软雅黑" w:eastAsia="微软雅黑" w:cs="微软雅黑"/>
          <w:color w:val="auto"/>
          <w:sz w:val="24"/>
          <w:szCs w:val="24"/>
          <w:highlight w:val="none"/>
        </w:rPr>
      </w:pPr>
    </w:p>
    <w:p w14:paraId="099E6D67">
      <w:pPr>
        <w:pStyle w:val="22"/>
        <w:rPr>
          <w:rFonts w:hint="eastAsia" w:ascii="微软雅黑" w:hAnsi="微软雅黑" w:eastAsia="微软雅黑" w:cs="微软雅黑"/>
          <w:color w:val="auto"/>
          <w:sz w:val="24"/>
          <w:szCs w:val="24"/>
          <w:highlight w:val="none"/>
        </w:rPr>
      </w:pPr>
    </w:p>
    <w:p w14:paraId="10CCD074">
      <w:pPr>
        <w:rPr>
          <w:rFonts w:hint="eastAsia" w:ascii="微软雅黑" w:hAnsi="微软雅黑" w:eastAsia="微软雅黑" w:cs="微软雅黑"/>
          <w:color w:val="auto"/>
          <w:sz w:val="24"/>
          <w:szCs w:val="24"/>
          <w:highlight w:val="none"/>
        </w:rPr>
      </w:pPr>
    </w:p>
    <w:p w14:paraId="3FE5270A">
      <w:pPr>
        <w:pStyle w:val="22"/>
        <w:rPr>
          <w:rFonts w:hint="eastAsia" w:ascii="微软雅黑" w:hAnsi="微软雅黑" w:eastAsia="微软雅黑" w:cs="微软雅黑"/>
          <w:color w:val="auto"/>
          <w:sz w:val="24"/>
          <w:szCs w:val="24"/>
          <w:highlight w:val="none"/>
        </w:rPr>
      </w:pPr>
    </w:p>
    <w:p w14:paraId="4236320E">
      <w:pPr>
        <w:rPr>
          <w:rFonts w:hint="eastAsia" w:ascii="微软雅黑" w:hAnsi="微软雅黑" w:eastAsia="微软雅黑" w:cs="微软雅黑"/>
          <w:color w:val="auto"/>
          <w:sz w:val="24"/>
          <w:szCs w:val="24"/>
          <w:highlight w:val="none"/>
        </w:rPr>
      </w:pPr>
    </w:p>
    <w:p w14:paraId="7A05B260">
      <w:pPr>
        <w:pStyle w:val="22"/>
        <w:rPr>
          <w:rFonts w:hint="eastAsia" w:ascii="微软雅黑" w:hAnsi="微软雅黑" w:eastAsia="微软雅黑" w:cs="微软雅黑"/>
          <w:color w:val="auto"/>
          <w:sz w:val="24"/>
          <w:szCs w:val="24"/>
          <w:highlight w:val="none"/>
        </w:rPr>
      </w:pPr>
    </w:p>
    <w:p w14:paraId="53BAF862">
      <w:pPr>
        <w:pStyle w:val="4"/>
        <w:spacing w:before="0" w:after="0" w:line="360" w:lineRule="auto"/>
        <w:rPr>
          <w:rFonts w:hint="eastAsia" w:ascii="微软雅黑" w:hAnsi="微软雅黑" w:eastAsia="微软雅黑" w:cs="微软雅黑"/>
          <w:color w:val="auto"/>
          <w:sz w:val="24"/>
          <w:szCs w:val="24"/>
          <w:highlight w:val="none"/>
        </w:rPr>
      </w:pPr>
      <w:bookmarkStart w:id="148" w:name="_Toc16374"/>
      <w:bookmarkStart w:id="149" w:name="_Toc14422"/>
      <w:bookmarkStart w:id="150" w:name="_Toc22950"/>
      <w:bookmarkStart w:id="151" w:name="_Toc27540"/>
      <w:r>
        <w:rPr>
          <w:rFonts w:hint="eastAsia" w:ascii="微软雅黑" w:hAnsi="微软雅黑" w:eastAsia="微软雅黑" w:cs="微软雅黑"/>
          <w:color w:val="auto"/>
          <w:sz w:val="24"/>
          <w:szCs w:val="24"/>
          <w:highlight w:val="none"/>
        </w:rPr>
        <w:t>五、其他应提供的资料</w:t>
      </w:r>
      <w:bookmarkEnd w:id="148"/>
      <w:bookmarkEnd w:id="149"/>
      <w:bookmarkEnd w:id="150"/>
      <w:bookmarkEnd w:id="151"/>
    </w:p>
    <w:p w14:paraId="66763450">
      <w:pPr>
        <w:tabs>
          <w:tab w:val="left" w:pos="6300"/>
        </w:tabs>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（一）中小企业声明函、监狱企业证明文件、残疾人福利性单位声明函</w:t>
      </w:r>
    </w:p>
    <w:p w14:paraId="716EF9A9">
      <w:pPr>
        <w:tabs>
          <w:tab w:val="left" w:pos="6300"/>
        </w:tabs>
        <w:snapToGrid w:val="0"/>
        <w:spacing w:line="500" w:lineRule="exact"/>
        <w:ind w:firstLine="560" w:firstLineChars="200"/>
        <w:jc w:val="center"/>
        <w:rPr>
          <w:rFonts w:hint="eastAsia" w:ascii="微软雅黑" w:hAnsi="微软雅黑" w:eastAsia="微软雅黑" w:cs="微软雅黑"/>
          <w:color w:val="auto"/>
          <w:highlight w:val="none"/>
        </w:rPr>
      </w:pPr>
      <w:r>
        <w:rPr>
          <w:rFonts w:hint="eastAsia" w:ascii="微软雅黑" w:hAnsi="微软雅黑" w:eastAsia="微软雅黑" w:cs="微软雅黑"/>
          <w:color w:val="auto"/>
          <w:highlight w:val="none"/>
        </w:rPr>
        <w:t>中小企业声明函</w:t>
      </w:r>
    </w:p>
    <w:p w14:paraId="7E2F8BC5">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本公司（联合体）郑重声明，根据《政府采购促进中小企业发展管理办法》（</w:t>
      </w:r>
      <w:r>
        <w:rPr>
          <w:rFonts w:hint="eastAsia" w:ascii="微软雅黑" w:hAnsi="微软雅黑" w:eastAsia="微软雅黑" w:cs="微软雅黑"/>
          <w:color w:val="auto"/>
          <w:sz w:val="24"/>
          <w:szCs w:val="24"/>
          <w:highlight w:val="none"/>
        </w:rPr>
        <w:t>财库〔2020〕46号</w:t>
      </w:r>
      <w:r>
        <w:rPr>
          <w:rFonts w:hint="eastAsia" w:ascii="微软雅黑" w:hAnsi="微软雅黑" w:eastAsia="微软雅黑" w:cs="微软雅黑"/>
          <w:color w:val="auto"/>
          <w:sz w:val="24"/>
          <w:szCs w:val="28"/>
          <w:highlight w:val="none"/>
        </w:rPr>
        <w:t>）的规定，本公司（联合体）参加</w:t>
      </w:r>
      <w:r>
        <w:rPr>
          <w:rFonts w:hint="eastAsia" w:ascii="微软雅黑" w:hAnsi="微软雅黑" w:eastAsia="微软雅黑" w:cs="微软雅黑"/>
          <w:i/>
          <w:color w:val="auto"/>
          <w:sz w:val="24"/>
          <w:szCs w:val="28"/>
          <w:highlight w:val="none"/>
          <w:u w:val="single"/>
        </w:rPr>
        <w:t>（单位名称）</w:t>
      </w:r>
      <w:r>
        <w:rPr>
          <w:rFonts w:hint="eastAsia" w:ascii="微软雅黑" w:hAnsi="微软雅黑" w:eastAsia="微软雅黑" w:cs="微软雅黑"/>
          <w:color w:val="auto"/>
          <w:sz w:val="24"/>
          <w:szCs w:val="28"/>
          <w:highlight w:val="none"/>
        </w:rPr>
        <w:t>的</w:t>
      </w:r>
      <w:r>
        <w:rPr>
          <w:rFonts w:hint="eastAsia" w:ascii="微软雅黑" w:hAnsi="微软雅黑" w:eastAsia="微软雅黑" w:cs="微软雅黑"/>
          <w:i/>
          <w:color w:val="auto"/>
          <w:sz w:val="24"/>
          <w:szCs w:val="28"/>
          <w:highlight w:val="none"/>
          <w:u w:val="single"/>
        </w:rPr>
        <w:t>（项目名称）</w:t>
      </w:r>
      <w:r>
        <w:rPr>
          <w:rFonts w:hint="eastAsia" w:ascii="微软雅黑" w:hAnsi="微软雅黑" w:eastAsia="微软雅黑" w:cs="微软雅黑"/>
          <w:color w:val="auto"/>
          <w:sz w:val="24"/>
          <w:szCs w:val="28"/>
          <w:highlight w:val="none"/>
        </w:rPr>
        <w:t>采购活动，服务全部由符合政策要求的中小企业承接。相关企业（含联合体中的中小企业、签订分包意向协议的中小企业）的具体情况如下：</w:t>
      </w:r>
    </w:p>
    <w:p w14:paraId="48ADDDD5">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1.</w:t>
      </w:r>
      <w:r>
        <w:rPr>
          <w:rFonts w:hint="eastAsia" w:ascii="微软雅黑" w:hAnsi="微软雅黑" w:eastAsia="微软雅黑" w:cs="微软雅黑"/>
          <w:i/>
          <w:color w:val="auto"/>
          <w:sz w:val="24"/>
          <w:szCs w:val="28"/>
          <w:highlight w:val="none"/>
          <w:u w:val="single"/>
        </w:rPr>
        <w:t>（标的名称）</w:t>
      </w:r>
      <w:r>
        <w:rPr>
          <w:rFonts w:hint="eastAsia" w:ascii="微软雅黑" w:hAnsi="微软雅黑" w:eastAsia="微软雅黑" w:cs="微软雅黑"/>
          <w:color w:val="auto"/>
          <w:sz w:val="24"/>
          <w:szCs w:val="28"/>
          <w:highlight w:val="none"/>
        </w:rPr>
        <w:t>，属于</w:t>
      </w:r>
      <w:r>
        <w:rPr>
          <w:rFonts w:hint="eastAsia" w:ascii="微软雅黑" w:hAnsi="微软雅黑" w:eastAsia="微软雅黑" w:cs="微软雅黑"/>
          <w:i/>
          <w:color w:val="auto"/>
          <w:sz w:val="24"/>
          <w:szCs w:val="28"/>
          <w:highlight w:val="none"/>
          <w:u w:val="single"/>
        </w:rPr>
        <w:t>（采购文件中明确的所属行业）</w:t>
      </w:r>
      <w:r>
        <w:rPr>
          <w:rFonts w:hint="eastAsia" w:ascii="微软雅黑" w:hAnsi="微软雅黑" w:eastAsia="微软雅黑" w:cs="微软雅黑"/>
          <w:color w:val="auto"/>
          <w:sz w:val="24"/>
          <w:szCs w:val="28"/>
          <w:highlight w:val="none"/>
        </w:rPr>
        <w:t>；承接企业为</w:t>
      </w:r>
      <w:r>
        <w:rPr>
          <w:rFonts w:hint="eastAsia" w:ascii="微软雅黑" w:hAnsi="微软雅黑" w:eastAsia="微软雅黑" w:cs="微软雅黑"/>
          <w:i/>
          <w:color w:val="auto"/>
          <w:sz w:val="24"/>
          <w:szCs w:val="28"/>
          <w:highlight w:val="none"/>
          <w:u w:val="single"/>
        </w:rPr>
        <w:t>（企业名称）</w:t>
      </w:r>
      <w:r>
        <w:rPr>
          <w:rFonts w:hint="eastAsia" w:ascii="微软雅黑" w:hAnsi="微软雅黑" w:eastAsia="微软雅黑" w:cs="微软雅黑"/>
          <w:color w:val="auto"/>
          <w:sz w:val="24"/>
          <w:szCs w:val="28"/>
          <w:highlight w:val="none"/>
        </w:rPr>
        <w:t>，从业人员</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人，营业收入为</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万元，资产总额为</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万元，属于</w:t>
      </w:r>
      <w:r>
        <w:rPr>
          <w:rFonts w:hint="eastAsia" w:ascii="微软雅黑" w:hAnsi="微软雅黑" w:eastAsia="微软雅黑" w:cs="微软雅黑"/>
          <w:i/>
          <w:color w:val="auto"/>
          <w:sz w:val="24"/>
          <w:szCs w:val="28"/>
          <w:highlight w:val="none"/>
          <w:u w:val="single"/>
        </w:rPr>
        <w:t>（中型企业、小型企业、微型企业）</w:t>
      </w:r>
      <w:r>
        <w:rPr>
          <w:rFonts w:hint="eastAsia" w:ascii="微软雅黑" w:hAnsi="微软雅黑" w:eastAsia="微软雅黑" w:cs="微软雅黑"/>
          <w:color w:val="auto"/>
          <w:sz w:val="24"/>
          <w:szCs w:val="28"/>
          <w:highlight w:val="none"/>
        </w:rPr>
        <w:t>；</w:t>
      </w:r>
    </w:p>
    <w:p w14:paraId="2E6F6D35">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为本标的提供的服务人员</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人，其中与本企业签订劳动合同</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人，其他人员</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人。有其他人员的不符合中小企业扶持政策（适用于服务采购项目）;</w:t>
      </w:r>
    </w:p>
    <w:p w14:paraId="1A444914">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2.</w:t>
      </w:r>
      <w:r>
        <w:rPr>
          <w:rFonts w:hint="eastAsia" w:ascii="微软雅黑" w:hAnsi="微软雅黑" w:eastAsia="微软雅黑" w:cs="微软雅黑"/>
          <w:i/>
          <w:color w:val="auto"/>
          <w:sz w:val="24"/>
          <w:szCs w:val="28"/>
          <w:highlight w:val="none"/>
          <w:u w:val="single"/>
        </w:rPr>
        <w:t xml:space="preserve"> （标的名称）</w:t>
      </w:r>
      <w:r>
        <w:rPr>
          <w:rFonts w:hint="eastAsia" w:ascii="微软雅黑" w:hAnsi="微软雅黑" w:eastAsia="微软雅黑" w:cs="微软雅黑"/>
          <w:color w:val="auto"/>
          <w:sz w:val="24"/>
          <w:szCs w:val="28"/>
          <w:highlight w:val="none"/>
        </w:rPr>
        <w:t>，属于</w:t>
      </w:r>
      <w:r>
        <w:rPr>
          <w:rFonts w:hint="eastAsia" w:ascii="微软雅黑" w:hAnsi="微软雅黑" w:eastAsia="微软雅黑" w:cs="微软雅黑"/>
          <w:i/>
          <w:color w:val="auto"/>
          <w:sz w:val="24"/>
          <w:szCs w:val="28"/>
          <w:highlight w:val="none"/>
          <w:u w:val="single"/>
        </w:rPr>
        <w:t>（采购文件中明确的所属行业）</w:t>
      </w:r>
      <w:r>
        <w:rPr>
          <w:rFonts w:hint="eastAsia" w:ascii="微软雅黑" w:hAnsi="微软雅黑" w:eastAsia="微软雅黑" w:cs="微软雅黑"/>
          <w:color w:val="auto"/>
          <w:sz w:val="24"/>
          <w:szCs w:val="28"/>
          <w:highlight w:val="none"/>
        </w:rPr>
        <w:t>；承接企业为</w:t>
      </w:r>
      <w:r>
        <w:rPr>
          <w:rFonts w:hint="eastAsia" w:ascii="微软雅黑" w:hAnsi="微软雅黑" w:eastAsia="微软雅黑" w:cs="微软雅黑"/>
          <w:i/>
          <w:color w:val="auto"/>
          <w:sz w:val="24"/>
          <w:szCs w:val="28"/>
          <w:highlight w:val="none"/>
          <w:u w:val="single"/>
        </w:rPr>
        <w:t>（企业名称）</w:t>
      </w:r>
      <w:r>
        <w:rPr>
          <w:rFonts w:hint="eastAsia" w:ascii="微软雅黑" w:hAnsi="微软雅黑" w:eastAsia="微软雅黑" w:cs="微软雅黑"/>
          <w:color w:val="auto"/>
          <w:sz w:val="24"/>
          <w:szCs w:val="28"/>
          <w:highlight w:val="none"/>
        </w:rPr>
        <w:t>，从业人员</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人，营业收入为</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万元，资产总额为</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万元，属于</w:t>
      </w:r>
      <w:r>
        <w:rPr>
          <w:rFonts w:hint="eastAsia" w:ascii="微软雅黑" w:hAnsi="微软雅黑" w:eastAsia="微软雅黑" w:cs="微软雅黑"/>
          <w:i/>
          <w:color w:val="auto"/>
          <w:sz w:val="24"/>
          <w:szCs w:val="28"/>
          <w:highlight w:val="none"/>
          <w:u w:val="single"/>
        </w:rPr>
        <w:t>（中型企业、小型企业、微型企业）</w:t>
      </w:r>
      <w:r>
        <w:rPr>
          <w:rFonts w:hint="eastAsia" w:ascii="微软雅黑" w:hAnsi="微软雅黑" w:eastAsia="微软雅黑" w:cs="微软雅黑"/>
          <w:color w:val="auto"/>
          <w:sz w:val="24"/>
          <w:szCs w:val="28"/>
          <w:highlight w:val="none"/>
        </w:rPr>
        <w:t>；</w:t>
      </w:r>
    </w:p>
    <w:p w14:paraId="3BF598F2">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为本标的提供的服务人员</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人，其中与本企业签订劳动合同</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人，其他人员</w:t>
      </w:r>
      <w:r>
        <w:rPr>
          <w:rFonts w:hint="eastAsia" w:ascii="微软雅黑" w:hAnsi="微软雅黑" w:eastAsia="微软雅黑" w:cs="微软雅黑"/>
          <w:color w:val="auto"/>
          <w:sz w:val="24"/>
          <w:szCs w:val="28"/>
          <w:highlight w:val="none"/>
          <w:u w:val="single"/>
        </w:rPr>
        <w:t xml:space="preserve">   </w:t>
      </w:r>
      <w:r>
        <w:rPr>
          <w:rFonts w:hint="eastAsia" w:ascii="微软雅黑" w:hAnsi="微软雅黑" w:eastAsia="微软雅黑" w:cs="微软雅黑"/>
          <w:color w:val="auto"/>
          <w:sz w:val="24"/>
          <w:szCs w:val="28"/>
          <w:highlight w:val="none"/>
        </w:rPr>
        <w:t>人。有其他人员的不符合中小企业扶持政策（适用于服务采购项目）;</w:t>
      </w:r>
    </w:p>
    <w:p w14:paraId="2D5E5150">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w:t>
      </w:r>
    </w:p>
    <w:p w14:paraId="76F7CABF">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以上企业，不属于大企业的分支机构，不存在控股股东为大企业的情形，也不存在与大企业的负责人为同一人的情形。</w:t>
      </w:r>
    </w:p>
    <w:p w14:paraId="19AFD414">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本企业对上述声明内容的真实性负责。如有虚假，将依法承担相应责任。</w:t>
      </w:r>
    </w:p>
    <w:p w14:paraId="6A7FB3C3">
      <w:pPr>
        <w:tabs>
          <w:tab w:val="left" w:pos="6300"/>
        </w:tabs>
        <w:snapToGrid w:val="0"/>
        <w:spacing w:line="500" w:lineRule="exact"/>
        <w:ind w:firstLine="480" w:firstLineChars="20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                                                    </w:t>
      </w:r>
    </w:p>
    <w:p w14:paraId="6424574E">
      <w:pPr>
        <w:tabs>
          <w:tab w:val="left" w:pos="6300"/>
        </w:tabs>
        <w:snapToGrid w:val="0"/>
        <w:spacing w:line="500" w:lineRule="exact"/>
        <w:ind w:firstLine="6120" w:firstLineChars="2550"/>
        <w:rPr>
          <w:rFonts w:hint="eastAsia" w:ascii="微软雅黑" w:hAnsi="微软雅黑" w:eastAsia="微软雅黑" w:cs="微软雅黑"/>
          <w:color w:val="auto"/>
          <w:sz w:val="24"/>
          <w:szCs w:val="28"/>
          <w:highlight w:val="none"/>
        </w:rPr>
      </w:pPr>
      <w:r>
        <w:rPr>
          <w:rFonts w:hint="eastAsia" w:ascii="微软雅黑" w:hAnsi="微软雅黑" w:eastAsia="微软雅黑" w:cs="微软雅黑"/>
          <w:color w:val="auto"/>
          <w:sz w:val="24"/>
          <w:szCs w:val="28"/>
          <w:highlight w:val="none"/>
        </w:rPr>
        <w:t xml:space="preserve">企业名称（盖章）： </w:t>
      </w:r>
    </w:p>
    <w:p w14:paraId="60BE522C">
      <w:pPr>
        <w:tabs>
          <w:tab w:val="left" w:pos="6300"/>
        </w:tabs>
        <w:snapToGrid w:val="0"/>
        <w:spacing w:line="500" w:lineRule="exact"/>
        <w:ind w:right="784" w:firstLine="6120" w:firstLineChars="255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szCs w:val="28"/>
          <w:highlight w:val="none"/>
        </w:rPr>
        <w:t>日期：</w:t>
      </w:r>
    </w:p>
    <w:p w14:paraId="5CB61CDF">
      <w:pPr>
        <w:tabs>
          <w:tab w:val="left" w:pos="6300"/>
        </w:tabs>
        <w:snapToGrid w:val="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填写时应注意以下事项：</w:t>
      </w:r>
    </w:p>
    <w:p w14:paraId="764D8F9E">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1.从业人员、营业收入、资产总额填报上一年度数据，无上一年度数据的新成立企业可不填报。</w:t>
      </w:r>
    </w:p>
    <w:p w14:paraId="7CF5FE07">
      <w:pPr>
        <w:tabs>
          <w:tab w:val="left" w:pos="6300"/>
        </w:tabs>
        <w:snapToGrid w:val="0"/>
        <w:ind w:firstLine="420" w:firstLineChars="200"/>
        <w:rPr>
          <w:rFonts w:hint="eastAsia" w:ascii="微软雅黑" w:hAnsi="微软雅黑" w:eastAsia="微软雅黑" w:cs="微软雅黑"/>
          <w:b/>
          <w:color w:val="auto"/>
          <w:kern w:val="0"/>
          <w:sz w:val="21"/>
          <w:szCs w:val="21"/>
          <w:highlight w:val="none"/>
        </w:rPr>
      </w:pPr>
      <w:r>
        <w:rPr>
          <w:rFonts w:hint="eastAsia" w:ascii="微软雅黑" w:hAnsi="微软雅黑" w:eastAsia="微软雅黑" w:cs="微软雅黑"/>
          <w:b/>
          <w:color w:val="auto"/>
          <w:kern w:val="0"/>
          <w:sz w:val="21"/>
          <w:szCs w:val="21"/>
          <w:highlight w:val="none"/>
        </w:rPr>
        <w:t>2.中小企业应当按照《中小企业划型标准规定》（工信部联企业〔2011〕300号），如实填写并提交《中小企业声明函》。</w:t>
      </w:r>
    </w:p>
    <w:p w14:paraId="5D312BA7">
      <w:pPr>
        <w:tabs>
          <w:tab w:val="left" w:pos="6300"/>
        </w:tabs>
        <w:snapToGrid w:val="0"/>
        <w:ind w:firstLine="420" w:firstLineChars="200"/>
        <w:rPr>
          <w:rFonts w:hint="eastAsia" w:ascii="微软雅黑" w:hAnsi="微软雅黑" w:eastAsia="微软雅黑" w:cs="微软雅黑"/>
          <w:b/>
          <w:color w:val="auto"/>
          <w:kern w:val="0"/>
          <w:sz w:val="21"/>
          <w:szCs w:val="21"/>
          <w:highlight w:val="none"/>
        </w:rPr>
      </w:pPr>
      <w:r>
        <w:rPr>
          <w:rFonts w:hint="eastAsia" w:ascii="微软雅黑" w:hAnsi="微软雅黑" w:eastAsia="微软雅黑" w:cs="微软雅黑"/>
          <w:b/>
          <w:color w:val="auto"/>
          <w:kern w:val="0"/>
          <w:sz w:val="21"/>
          <w:szCs w:val="21"/>
          <w:highlight w:val="none"/>
        </w:rPr>
        <w:t>3.供应商填写《中小企业声明函》中所属行业时，应与采购文件第一篇“采购标的对应的中小企业划分标准所属行业”中填写的所属行业一致。</w:t>
      </w:r>
    </w:p>
    <w:p w14:paraId="433892E9">
      <w:pPr>
        <w:tabs>
          <w:tab w:val="left" w:pos="6300"/>
        </w:tabs>
        <w:snapToGrid w:val="0"/>
        <w:ind w:firstLine="420" w:firstLineChars="200"/>
        <w:rPr>
          <w:rFonts w:hint="eastAsia" w:ascii="微软雅黑" w:hAnsi="微软雅黑" w:eastAsia="微软雅黑" w:cs="微软雅黑"/>
          <w:b/>
          <w:color w:val="auto"/>
          <w:kern w:val="0"/>
          <w:sz w:val="21"/>
          <w:szCs w:val="21"/>
          <w:highlight w:val="none"/>
        </w:rPr>
      </w:pPr>
      <w:r>
        <w:rPr>
          <w:rFonts w:hint="eastAsia" w:ascii="微软雅黑" w:hAnsi="微软雅黑" w:eastAsia="微软雅黑" w:cs="微软雅黑"/>
          <w:b/>
          <w:color w:val="auto"/>
          <w:kern w:val="0"/>
          <w:sz w:val="21"/>
          <w:szCs w:val="21"/>
          <w:highlight w:val="none"/>
        </w:rPr>
        <w:t>4.本声明函“企业名称（盖章）”处为供应商盖章。</w:t>
      </w:r>
    </w:p>
    <w:p w14:paraId="16716781">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注：各行业划型标准：</w:t>
      </w:r>
    </w:p>
    <w:p w14:paraId="2E5ECC76">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14:paraId="182E6273">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55BBDFD3">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47AB31B">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087B36FE">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5CB078E6">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00C4DC39">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4BCA78E0">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71E43841">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175AB5AE">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73C75D45">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5C94D607">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0461A41F">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79BB1208">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600F2E36">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303F5AF9">
      <w:pPr>
        <w:tabs>
          <w:tab w:val="left" w:pos="6300"/>
        </w:tabs>
        <w:snapToGrid w:val="0"/>
        <w:ind w:firstLine="420" w:firstLineChars="200"/>
        <w:rPr>
          <w:rFonts w:hint="eastAsia" w:ascii="微软雅黑" w:hAnsi="微软雅黑" w:eastAsia="微软雅黑" w:cs="微软雅黑"/>
          <w:color w:val="auto"/>
          <w:kern w:val="0"/>
          <w:sz w:val="21"/>
          <w:szCs w:val="21"/>
          <w:highlight w:val="none"/>
        </w:rPr>
      </w:pPr>
      <w:r>
        <w:rPr>
          <w:rFonts w:hint="eastAsia" w:ascii="微软雅黑" w:hAnsi="微软雅黑" w:eastAsia="微软雅黑" w:cs="微软雅黑"/>
          <w:color w:val="auto"/>
          <w:kern w:val="0"/>
          <w:sz w:val="21"/>
          <w:szCs w:val="21"/>
          <w:highlight w:val="none"/>
        </w:rPr>
        <w:t>（十六）其他未列明行业。从业人员300人以下的为中小微型企业。其中，从业人员100人及以上的为中型企业；从业人员10人及以上的为小型企业；从业人员10人以下的为微型企业。</w:t>
      </w:r>
    </w:p>
    <w:p w14:paraId="02507412">
      <w:pPr>
        <w:tabs>
          <w:tab w:val="left" w:pos="6300"/>
        </w:tabs>
        <w:snapToGrid w:val="0"/>
        <w:spacing w:line="500" w:lineRule="exact"/>
        <w:ind w:firstLine="480" w:firstLineChars="200"/>
        <w:jc w:val="center"/>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szCs w:val="24"/>
          <w:highlight w:val="none"/>
        </w:rPr>
        <w:br w:type="page"/>
      </w:r>
      <w:r>
        <w:rPr>
          <w:rFonts w:hint="eastAsia" w:ascii="微软雅黑" w:hAnsi="微软雅黑" w:eastAsia="微软雅黑" w:cs="微软雅黑"/>
          <w:color w:val="auto"/>
          <w:highlight w:val="none"/>
        </w:rPr>
        <w:t>监狱企业证明文件</w:t>
      </w:r>
    </w:p>
    <w:p w14:paraId="19842CC4">
      <w:pPr>
        <w:tabs>
          <w:tab w:val="left" w:pos="6300"/>
        </w:tabs>
        <w:snapToGrid w:val="0"/>
        <w:spacing w:line="4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以省级以上监狱管理局、戒毒管理局（含新疆生产建设兵团）出具的属于监狱企业的证明文件为准。</w:t>
      </w:r>
    </w:p>
    <w:p w14:paraId="4A0D12A7">
      <w:pPr>
        <w:tabs>
          <w:tab w:val="left" w:pos="6300"/>
        </w:tabs>
        <w:snapToGrid w:val="0"/>
        <w:spacing w:line="500" w:lineRule="exact"/>
        <w:ind w:firstLine="480" w:firstLineChars="200"/>
        <w:jc w:val="center"/>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highlight w:val="none"/>
        </w:rPr>
        <w:br w:type="page"/>
      </w:r>
      <w:r>
        <w:rPr>
          <w:rFonts w:hint="eastAsia" w:ascii="微软雅黑" w:hAnsi="微软雅黑" w:eastAsia="微软雅黑" w:cs="微软雅黑"/>
          <w:color w:val="auto"/>
          <w:highlight w:val="none"/>
        </w:rPr>
        <w:t>残疾人福利性单位声明函</w:t>
      </w:r>
    </w:p>
    <w:p w14:paraId="111289C0">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546318B">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本单位对上述声明的真实性负责。如有虚假，将依法承担相应责任。</w:t>
      </w:r>
    </w:p>
    <w:p w14:paraId="15807202">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37B31970">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p>
    <w:p w14:paraId="77599FA2">
      <w:pPr>
        <w:tabs>
          <w:tab w:val="left" w:pos="6300"/>
        </w:tabs>
        <w:snapToGrid w:val="0"/>
        <w:spacing w:line="50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 xml:space="preserve">                                                 供应商名称（盖章）：</w:t>
      </w:r>
    </w:p>
    <w:p w14:paraId="79BEAE6E">
      <w:pPr>
        <w:snapToGrid w:val="0"/>
        <w:spacing w:line="44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sz w:val="24"/>
          <w:highlight w:val="none"/>
        </w:rPr>
        <w:t xml:space="preserve">                                                  日  期：</w:t>
      </w:r>
    </w:p>
    <w:p w14:paraId="33E1C7AC">
      <w:pPr>
        <w:snapToGrid w:val="0"/>
        <w:spacing w:line="440" w:lineRule="exact"/>
        <w:ind w:firstLine="480" w:firstLineChars="200"/>
        <w:rPr>
          <w:rFonts w:hint="eastAsia" w:ascii="微软雅黑" w:hAnsi="微软雅黑" w:eastAsia="微软雅黑" w:cs="微软雅黑"/>
          <w:color w:val="auto"/>
          <w:sz w:val="24"/>
          <w:highlight w:val="none"/>
        </w:rPr>
      </w:pPr>
    </w:p>
    <w:p w14:paraId="7F72F117">
      <w:pPr>
        <w:snapToGrid w:val="0"/>
        <w:spacing w:line="440" w:lineRule="exact"/>
        <w:ind w:firstLine="480" w:firstLineChars="200"/>
        <w:rPr>
          <w:rFonts w:hint="eastAsia" w:ascii="微软雅黑" w:hAnsi="微软雅黑" w:eastAsia="微软雅黑" w:cs="微软雅黑"/>
          <w:color w:val="auto"/>
          <w:sz w:val="24"/>
          <w:highlight w:val="none"/>
        </w:rPr>
      </w:pPr>
    </w:p>
    <w:p w14:paraId="58B11377">
      <w:pPr>
        <w:snapToGrid w:val="0"/>
        <w:spacing w:line="440" w:lineRule="exact"/>
        <w:ind w:firstLine="480" w:firstLineChars="200"/>
        <w:rPr>
          <w:rFonts w:hint="eastAsia" w:ascii="微软雅黑" w:hAnsi="微软雅黑" w:eastAsia="微软雅黑" w:cs="微软雅黑"/>
          <w:color w:val="auto"/>
          <w:sz w:val="24"/>
          <w:highlight w:val="none"/>
        </w:rPr>
      </w:pPr>
    </w:p>
    <w:p w14:paraId="73155003">
      <w:pPr>
        <w:snapToGrid w:val="0"/>
        <w:spacing w:line="440" w:lineRule="exact"/>
        <w:ind w:firstLine="480" w:firstLineChars="200"/>
        <w:rPr>
          <w:rFonts w:hint="eastAsia" w:ascii="微软雅黑" w:hAnsi="微软雅黑" w:eastAsia="微软雅黑" w:cs="微软雅黑"/>
          <w:color w:val="auto"/>
          <w:sz w:val="24"/>
          <w:highlight w:val="none"/>
        </w:rPr>
      </w:pPr>
    </w:p>
    <w:p w14:paraId="0FC1D551">
      <w:pPr>
        <w:snapToGrid w:val="0"/>
        <w:spacing w:line="440" w:lineRule="exact"/>
        <w:ind w:firstLine="480" w:firstLineChars="200"/>
        <w:rPr>
          <w:rFonts w:hint="eastAsia" w:ascii="微软雅黑" w:hAnsi="微软雅黑" w:eastAsia="微软雅黑" w:cs="微软雅黑"/>
          <w:color w:val="auto"/>
          <w:sz w:val="24"/>
          <w:highlight w:val="none"/>
        </w:rPr>
      </w:pPr>
    </w:p>
    <w:p w14:paraId="648DF1EC">
      <w:pPr>
        <w:snapToGrid w:val="0"/>
        <w:spacing w:line="440" w:lineRule="exact"/>
        <w:ind w:firstLine="480" w:firstLineChars="200"/>
        <w:rPr>
          <w:rFonts w:hint="eastAsia" w:ascii="微软雅黑" w:hAnsi="微软雅黑" w:eastAsia="微软雅黑" w:cs="微软雅黑"/>
          <w:color w:val="auto"/>
          <w:sz w:val="24"/>
          <w:highlight w:val="none"/>
        </w:rPr>
      </w:pPr>
    </w:p>
    <w:p w14:paraId="6DDEE572">
      <w:pPr>
        <w:snapToGrid w:val="0"/>
        <w:spacing w:line="440" w:lineRule="exact"/>
        <w:ind w:firstLine="480" w:firstLineChars="200"/>
        <w:rPr>
          <w:rFonts w:hint="eastAsia" w:ascii="微软雅黑" w:hAnsi="微软雅黑" w:eastAsia="微软雅黑" w:cs="微软雅黑"/>
          <w:color w:val="auto"/>
          <w:sz w:val="24"/>
          <w:highlight w:val="none"/>
        </w:rPr>
      </w:pPr>
    </w:p>
    <w:p w14:paraId="4D3A79B7">
      <w:pPr>
        <w:snapToGrid w:val="0"/>
        <w:spacing w:line="440" w:lineRule="exact"/>
        <w:ind w:firstLine="480" w:firstLineChars="200"/>
        <w:rPr>
          <w:rFonts w:hint="eastAsia" w:ascii="微软雅黑" w:hAnsi="微软雅黑" w:eastAsia="微软雅黑" w:cs="微软雅黑"/>
          <w:color w:val="auto"/>
          <w:sz w:val="24"/>
          <w:highlight w:val="none"/>
        </w:rPr>
      </w:pPr>
    </w:p>
    <w:p w14:paraId="6AFB0AC5">
      <w:pPr>
        <w:snapToGrid w:val="0"/>
        <w:spacing w:line="440" w:lineRule="exact"/>
        <w:ind w:firstLine="480" w:firstLineChars="200"/>
        <w:rPr>
          <w:rFonts w:hint="eastAsia" w:ascii="微软雅黑" w:hAnsi="微软雅黑" w:eastAsia="微软雅黑" w:cs="微软雅黑"/>
          <w:color w:val="auto"/>
          <w:sz w:val="24"/>
          <w:highlight w:val="none"/>
        </w:rPr>
      </w:pPr>
    </w:p>
    <w:p w14:paraId="203B280F">
      <w:pPr>
        <w:snapToGrid w:val="0"/>
        <w:spacing w:line="440" w:lineRule="exact"/>
        <w:ind w:firstLine="480" w:firstLineChars="200"/>
        <w:rPr>
          <w:rFonts w:hint="eastAsia" w:ascii="微软雅黑" w:hAnsi="微软雅黑" w:eastAsia="微软雅黑" w:cs="微软雅黑"/>
          <w:color w:val="auto"/>
          <w:sz w:val="24"/>
          <w:highlight w:val="none"/>
        </w:rPr>
      </w:pPr>
    </w:p>
    <w:p w14:paraId="23263581">
      <w:pPr>
        <w:snapToGrid w:val="0"/>
        <w:spacing w:line="440" w:lineRule="exact"/>
        <w:ind w:firstLine="480" w:firstLineChars="200"/>
        <w:rPr>
          <w:rFonts w:hint="eastAsia" w:ascii="微软雅黑" w:hAnsi="微软雅黑" w:eastAsia="微软雅黑" w:cs="微软雅黑"/>
          <w:color w:val="auto"/>
          <w:sz w:val="24"/>
          <w:highlight w:val="none"/>
        </w:rPr>
      </w:pPr>
    </w:p>
    <w:p w14:paraId="54383493">
      <w:pPr>
        <w:snapToGrid w:val="0"/>
        <w:spacing w:line="440" w:lineRule="exact"/>
        <w:ind w:firstLine="480" w:firstLineChars="200"/>
        <w:rPr>
          <w:rFonts w:hint="eastAsia" w:ascii="微软雅黑" w:hAnsi="微软雅黑" w:eastAsia="微软雅黑" w:cs="微软雅黑"/>
          <w:color w:val="auto"/>
          <w:sz w:val="24"/>
          <w:highlight w:val="none"/>
        </w:rPr>
      </w:pPr>
    </w:p>
    <w:p w14:paraId="77E93CCA">
      <w:pPr>
        <w:snapToGrid w:val="0"/>
        <w:spacing w:line="440" w:lineRule="exact"/>
        <w:ind w:firstLine="480" w:firstLineChars="200"/>
        <w:rPr>
          <w:rFonts w:hint="eastAsia" w:ascii="微软雅黑" w:hAnsi="微软雅黑" w:eastAsia="微软雅黑" w:cs="微软雅黑"/>
          <w:color w:val="auto"/>
          <w:sz w:val="24"/>
          <w:highlight w:val="none"/>
        </w:rPr>
      </w:pPr>
      <w:r>
        <w:rPr>
          <w:rFonts w:hint="eastAsia" w:ascii="微软雅黑" w:hAnsi="微软雅黑" w:eastAsia="微软雅黑" w:cs="微软雅黑"/>
          <w:color w:val="auto"/>
          <w:kern w:val="0"/>
          <w:sz w:val="24"/>
          <w:highlight w:val="none"/>
        </w:rPr>
        <w:t>若成交供应商为残疾人福利性单位的，将在结果公告时公告其《残疾人福利性单位声明函》。</w:t>
      </w:r>
    </w:p>
    <w:p w14:paraId="7A10EB9D">
      <w:pPr>
        <w:snapToGrid w:val="0"/>
        <w:spacing w:line="440" w:lineRule="exact"/>
        <w:ind w:firstLine="480" w:firstLineChars="200"/>
        <w:rPr>
          <w:rFonts w:hint="eastAsia" w:ascii="微软雅黑" w:hAnsi="微软雅黑" w:eastAsia="微软雅黑" w:cs="微软雅黑"/>
          <w:color w:val="auto"/>
          <w:sz w:val="24"/>
          <w:highlight w:val="none"/>
        </w:rPr>
      </w:pPr>
    </w:p>
    <w:p w14:paraId="647BD4DE">
      <w:pPr>
        <w:snapToGrid w:val="0"/>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br w:type="page"/>
      </w:r>
      <w:r>
        <w:rPr>
          <w:rFonts w:hint="eastAsia" w:ascii="微软雅黑" w:hAnsi="微软雅黑" w:eastAsia="微软雅黑" w:cs="微软雅黑"/>
          <w:color w:val="auto"/>
          <w:sz w:val="24"/>
          <w:szCs w:val="24"/>
          <w:highlight w:val="none"/>
        </w:rPr>
        <w:t>（二）其他与项目有关的资料</w:t>
      </w:r>
    </w:p>
    <w:p w14:paraId="38E72401">
      <w:pPr>
        <w:spacing w:line="400" w:lineRule="exact"/>
        <w:ind w:firstLine="480" w:firstLineChars="200"/>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其他与项目有关的资料（自附）：供应商总体情况介绍、其他与本项目有关的资料等。</w:t>
      </w:r>
    </w:p>
    <w:p w14:paraId="1DFCCE14">
      <w:pPr>
        <w:spacing w:line="360" w:lineRule="auto"/>
        <w:ind w:firstLine="480" w:firstLineChars="200"/>
        <w:rPr>
          <w:rFonts w:hint="eastAsia" w:ascii="微软雅黑" w:hAnsi="微软雅黑" w:eastAsia="微软雅黑" w:cs="微软雅黑"/>
          <w:color w:val="auto"/>
          <w:sz w:val="24"/>
          <w:szCs w:val="24"/>
          <w:highlight w:val="none"/>
        </w:rPr>
      </w:pPr>
    </w:p>
    <w:p w14:paraId="6FE7E365">
      <w:pPr>
        <w:spacing w:line="360" w:lineRule="auto"/>
        <w:ind w:firstLine="480" w:firstLineChars="200"/>
        <w:jc w:val="center"/>
        <w:rPr>
          <w:rFonts w:hint="eastAsia" w:ascii="微软雅黑" w:hAnsi="微软雅黑" w:eastAsia="微软雅黑" w:cs="微软雅黑"/>
          <w:color w:val="auto"/>
          <w:sz w:val="24"/>
          <w:szCs w:val="24"/>
          <w:highlight w:val="none"/>
        </w:rPr>
      </w:pPr>
    </w:p>
    <w:p w14:paraId="18C6FBA3">
      <w:pPr>
        <w:spacing w:line="360" w:lineRule="auto"/>
        <w:ind w:firstLine="480" w:firstLineChars="200"/>
        <w:jc w:val="center"/>
        <w:rPr>
          <w:rFonts w:hint="eastAsia" w:ascii="微软雅黑" w:hAnsi="微软雅黑" w:eastAsia="微软雅黑" w:cs="微软雅黑"/>
          <w:color w:val="auto"/>
          <w:sz w:val="24"/>
          <w:szCs w:val="24"/>
          <w:highlight w:val="none"/>
        </w:rPr>
      </w:pPr>
    </w:p>
    <w:p w14:paraId="3A73EACA">
      <w:pPr>
        <w:spacing w:line="360" w:lineRule="auto"/>
        <w:ind w:firstLine="480" w:firstLineChars="200"/>
        <w:jc w:val="center"/>
        <w:rPr>
          <w:rFonts w:hint="eastAsia" w:ascii="微软雅黑" w:hAnsi="微软雅黑" w:eastAsia="微软雅黑" w:cs="微软雅黑"/>
          <w:color w:val="auto"/>
          <w:sz w:val="24"/>
          <w:szCs w:val="24"/>
          <w:highlight w:val="none"/>
        </w:rPr>
      </w:pPr>
    </w:p>
    <w:p w14:paraId="30F18F8C">
      <w:pPr>
        <w:spacing w:line="360" w:lineRule="auto"/>
        <w:ind w:firstLine="480" w:firstLineChars="200"/>
        <w:jc w:val="center"/>
        <w:rPr>
          <w:rFonts w:hint="eastAsia" w:ascii="微软雅黑" w:hAnsi="微软雅黑" w:eastAsia="微软雅黑" w:cs="微软雅黑"/>
          <w:color w:val="auto"/>
          <w:sz w:val="24"/>
          <w:szCs w:val="24"/>
          <w:highlight w:val="none"/>
        </w:rPr>
      </w:pPr>
    </w:p>
    <w:p w14:paraId="57FBD4B8">
      <w:pPr>
        <w:spacing w:line="360" w:lineRule="auto"/>
        <w:ind w:firstLine="480" w:firstLineChars="200"/>
        <w:jc w:val="center"/>
        <w:rPr>
          <w:rFonts w:hint="eastAsia" w:ascii="微软雅黑" w:hAnsi="微软雅黑" w:eastAsia="微软雅黑" w:cs="微软雅黑"/>
          <w:color w:val="auto"/>
          <w:sz w:val="24"/>
          <w:szCs w:val="24"/>
          <w:highlight w:val="none"/>
        </w:rPr>
      </w:pPr>
    </w:p>
    <w:p w14:paraId="68BD283F">
      <w:pPr>
        <w:spacing w:line="360" w:lineRule="auto"/>
        <w:ind w:firstLine="480" w:firstLineChars="200"/>
        <w:jc w:val="center"/>
        <w:rPr>
          <w:rFonts w:hint="eastAsia" w:ascii="微软雅黑" w:hAnsi="微软雅黑" w:eastAsia="微软雅黑" w:cs="微软雅黑"/>
          <w:color w:val="auto"/>
          <w:sz w:val="24"/>
          <w:szCs w:val="24"/>
          <w:highlight w:val="none"/>
        </w:rPr>
      </w:pPr>
    </w:p>
    <w:p w14:paraId="371EA3C2">
      <w:pPr>
        <w:spacing w:line="360" w:lineRule="auto"/>
        <w:ind w:firstLine="480" w:firstLineChars="200"/>
        <w:jc w:val="center"/>
        <w:rPr>
          <w:rFonts w:hint="eastAsia" w:ascii="微软雅黑" w:hAnsi="微软雅黑" w:eastAsia="微软雅黑" w:cs="微软雅黑"/>
          <w:color w:val="auto"/>
          <w:sz w:val="24"/>
          <w:szCs w:val="24"/>
          <w:highlight w:val="none"/>
        </w:rPr>
      </w:pPr>
    </w:p>
    <w:p w14:paraId="410852F6">
      <w:pPr>
        <w:spacing w:line="360" w:lineRule="auto"/>
        <w:ind w:firstLine="480" w:firstLineChars="200"/>
        <w:jc w:val="center"/>
        <w:rPr>
          <w:rFonts w:hint="eastAsia" w:ascii="微软雅黑" w:hAnsi="微软雅黑" w:eastAsia="微软雅黑" w:cs="微软雅黑"/>
          <w:color w:val="auto"/>
          <w:sz w:val="24"/>
          <w:szCs w:val="24"/>
          <w:highlight w:val="none"/>
        </w:rPr>
      </w:pPr>
    </w:p>
    <w:p w14:paraId="4EFC04BF">
      <w:pPr>
        <w:spacing w:line="360" w:lineRule="auto"/>
        <w:ind w:firstLine="480" w:firstLineChars="200"/>
        <w:jc w:val="center"/>
        <w:rPr>
          <w:rFonts w:hint="eastAsia" w:ascii="微软雅黑" w:hAnsi="微软雅黑" w:eastAsia="微软雅黑" w:cs="微软雅黑"/>
          <w:color w:val="auto"/>
          <w:sz w:val="24"/>
          <w:szCs w:val="24"/>
          <w:highlight w:val="none"/>
        </w:rPr>
      </w:pPr>
    </w:p>
    <w:p w14:paraId="620B26E9">
      <w:pPr>
        <w:spacing w:line="360" w:lineRule="auto"/>
        <w:ind w:firstLine="480" w:firstLineChars="200"/>
        <w:jc w:val="center"/>
        <w:rPr>
          <w:rFonts w:hint="eastAsia" w:ascii="微软雅黑" w:hAnsi="微软雅黑" w:eastAsia="微软雅黑" w:cs="微软雅黑"/>
          <w:color w:val="auto"/>
          <w:sz w:val="24"/>
          <w:szCs w:val="24"/>
          <w:highlight w:val="none"/>
        </w:rPr>
      </w:pPr>
    </w:p>
    <w:p w14:paraId="7BEC300A">
      <w:pPr>
        <w:spacing w:line="360" w:lineRule="auto"/>
        <w:ind w:firstLine="480" w:firstLineChars="200"/>
        <w:jc w:val="center"/>
        <w:rPr>
          <w:rFonts w:hint="eastAsia" w:ascii="微软雅黑" w:hAnsi="微软雅黑" w:eastAsia="微软雅黑" w:cs="微软雅黑"/>
          <w:color w:val="auto"/>
          <w:sz w:val="24"/>
          <w:szCs w:val="24"/>
          <w:highlight w:val="none"/>
        </w:rPr>
      </w:pPr>
    </w:p>
    <w:p w14:paraId="22A24A90">
      <w:pPr>
        <w:spacing w:line="360" w:lineRule="auto"/>
        <w:ind w:firstLine="480" w:firstLineChars="200"/>
        <w:jc w:val="center"/>
        <w:rPr>
          <w:rFonts w:hint="eastAsia" w:ascii="微软雅黑" w:hAnsi="微软雅黑" w:eastAsia="微软雅黑" w:cs="微软雅黑"/>
          <w:color w:val="auto"/>
          <w:sz w:val="24"/>
          <w:szCs w:val="24"/>
          <w:highlight w:val="none"/>
        </w:rPr>
      </w:pPr>
    </w:p>
    <w:p w14:paraId="0FABC7CA">
      <w:pPr>
        <w:spacing w:line="360" w:lineRule="auto"/>
        <w:ind w:firstLine="480" w:firstLineChars="200"/>
        <w:jc w:val="center"/>
        <w:rPr>
          <w:rFonts w:hint="eastAsia" w:ascii="微软雅黑" w:hAnsi="微软雅黑" w:eastAsia="微软雅黑" w:cs="微软雅黑"/>
          <w:color w:val="auto"/>
          <w:sz w:val="24"/>
          <w:szCs w:val="24"/>
          <w:highlight w:val="none"/>
        </w:rPr>
      </w:pPr>
    </w:p>
    <w:p w14:paraId="565C0EE3">
      <w:pPr>
        <w:spacing w:line="360" w:lineRule="auto"/>
        <w:ind w:firstLine="480" w:firstLineChars="200"/>
        <w:jc w:val="center"/>
        <w:rPr>
          <w:rFonts w:hint="eastAsia" w:ascii="微软雅黑" w:hAnsi="微软雅黑" w:eastAsia="微软雅黑" w:cs="微软雅黑"/>
          <w:color w:val="auto"/>
          <w:sz w:val="24"/>
          <w:szCs w:val="24"/>
          <w:highlight w:val="none"/>
        </w:rPr>
      </w:pPr>
    </w:p>
    <w:p w14:paraId="51F8BA5A">
      <w:pPr>
        <w:spacing w:line="360" w:lineRule="auto"/>
        <w:ind w:firstLine="480" w:firstLineChars="200"/>
        <w:jc w:val="center"/>
        <w:rPr>
          <w:rFonts w:hint="eastAsia" w:ascii="微软雅黑" w:hAnsi="微软雅黑" w:eastAsia="微软雅黑" w:cs="微软雅黑"/>
          <w:color w:val="auto"/>
          <w:sz w:val="24"/>
          <w:szCs w:val="24"/>
          <w:highlight w:val="none"/>
        </w:rPr>
      </w:pPr>
    </w:p>
    <w:p w14:paraId="2FFF2332">
      <w:pPr>
        <w:spacing w:line="360" w:lineRule="auto"/>
        <w:ind w:firstLine="480" w:firstLineChars="200"/>
        <w:jc w:val="center"/>
        <w:outlineLvl w:val="0"/>
        <w:rPr>
          <w:rFonts w:hint="eastAsia" w:ascii="微软雅黑" w:hAnsi="微软雅黑" w:eastAsia="微软雅黑" w:cs="微软雅黑"/>
          <w:color w:val="auto"/>
          <w:highlight w:val="none"/>
        </w:rPr>
      </w:pPr>
      <w:r>
        <w:rPr>
          <w:rFonts w:hint="eastAsia" w:ascii="微软雅黑" w:hAnsi="微软雅黑" w:eastAsia="微软雅黑" w:cs="微软雅黑"/>
          <w:color w:val="auto"/>
          <w:sz w:val="24"/>
          <w:szCs w:val="24"/>
          <w:highlight w:val="none"/>
        </w:rPr>
        <w:t>（结束）</w:t>
      </w:r>
    </w:p>
    <w:p w14:paraId="4977F9B2">
      <w:pPr>
        <w:snapToGrid w:val="0"/>
        <w:spacing w:line="440" w:lineRule="exact"/>
        <w:ind w:firstLine="480" w:firstLineChars="200"/>
        <w:jc w:val="center"/>
        <w:rPr>
          <w:rFonts w:hint="eastAsia" w:ascii="微软雅黑" w:hAnsi="微软雅黑" w:eastAsia="微软雅黑" w:cs="微软雅黑"/>
          <w:color w:val="auto"/>
          <w:sz w:val="24"/>
          <w:highlight w:val="none"/>
        </w:rPr>
      </w:pPr>
    </w:p>
    <w:sectPr>
      <w:headerReference r:id="rId15"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auto"/>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文鼎粗黑">
    <w:altName w:val="新宋体"/>
    <w:panose1 w:val="00000000000000000000"/>
    <w:charset w:val="00"/>
    <w:family w:val="modern"/>
    <w:pitch w:val="default"/>
    <w:sig w:usb0="00000000" w:usb1="00000000" w:usb2="00000010" w:usb3="00000000" w:csb0="00040000" w:csb1="00000000"/>
  </w:font>
  <w:font w:name="新宋体">
    <w:panose1 w:val="02010609030101010101"/>
    <w:charset w:val="86"/>
    <w:family w:val="auto"/>
    <w:pitch w:val="default"/>
    <w:sig w:usb0="00000203" w:usb1="288F0000" w:usb2="00000006" w:usb3="00000000" w:csb0="00040001" w:csb1="00000000"/>
  </w:font>
  <w:font w:name="昆仑楷体">
    <w:altName w:val="宋体"/>
    <w:panose1 w:val="00000000000000000000"/>
    <w:charset w:val="00"/>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ACF3C50" w:usb2="00000016" w:usb3="00000000" w:csb0="0004001F" w:csb1="00000000"/>
    <w:embedRegular r:id="rId1" w:fontKey="{A13D6431-84C5-43A6-A02A-EFBA52792884}"/>
  </w:font>
  <w:font w:name="方正仿宋_GBK">
    <w:panose1 w:val="02000000000000000000"/>
    <w:charset w:val="86"/>
    <w:family w:val="auto"/>
    <w:pitch w:val="default"/>
    <w:sig w:usb0="A00002BF" w:usb1="38CF7CFA" w:usb2="00082016" w:usb3="00000000" w:csb0="00040001" w:csb1="00000000"/>
    <w:embedRegular r:id="rId2" w:fontKey="{06186539-44AA-4413-9814-0F99B956858B}"/>
  </w:font>
  <w:font w:name="WPSEMBED1">
    <w:panose1 w:val="02000000000000000000"/>
    <w:charset w:val="86"/>
    <w:family w:val="auto"/>
    <w:pitch w:val="default"/>
    <w:sig w:usb0="A00002BF" w:usb1="38CF7CFA" w:usb2="00082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29476">
    <w:pPr>
      <w:pStyle w:val="36"/>
      <w:framePr w:wrap="around" w:vAnchor="text" w:hAnchor="margin" w:xAlign="center" w:y="1"/>
      <w:rPr>
        <w:rStyle w:val="63"/>
      </w:rPr>
    </w:pPr>
    <w:r>
      <w:fldChar w:fldCharType="begin"/>
    </w:r>
    <w:r>
      <w:rPr>
        <w:rStyle w:val="63"/>
      </w:rPr>
      <w:instrText xml:space="preserve">PAGE  </w:instrText>
    </w:r>
    <w:r>
      <w:fldChar w:fldCharType="separate"/>
    </w:r>
    <w:r>
      <w:fldChar w:fldCharType="end"/>
    </w:r>
  </w:p>
  <w:p w14:paraId="177EB490">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BFE70">
    <w:pPr>
      <w:pStyle w:val="36"/>
      <w:framePr w:wrap="around" w:vAnchor="text" w:hAnchor="margin" w:xAlign="center" w:y="1"/>
      <w:rPr>
        <w:rStyle w:val="63"/>
      </w:rPr>
    </w:pPr>
  </w:p>
  <w:p w14:paraId="68F252CA">
    <w:pPr>
      <w:pStyle w:val="36"/>
      <w:jc w:val="center"/>
      <w:rPr>
        <w:rFonts w:hint="eastAsia"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4DE88">
    <w:pPr>
      <w:pStyle w:val="3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07927">
    <w:pPr>
      <w:pStyle w:val="36"/>
      <w:framePr w:wrap="around" w:vAnchor="text" w:hAnchor="margin" w:xAlign="center" w:y="1"/>
      <w:jc w:val="center"/>
      <w:rPr>
        <w:rStyle w:val="63"/>
        <w:rFonts w:hint="eastAsia" w:ascii="宋体"/>
        <w:sz w:val="21"/>
        <w:szCs w:val="21"/>
      </w:rPr>
    </w:pPr>
    <w:r>
      <w:rPr>
        <w:rFonts w:ascii="宋体"/>
        <w:sz w:val="21"/>
        <w:szCs w:val="21"/>
      </w:rPr>
      <w:fldChar w:fldCharType="begin"/>
    </w:r>
    <w:r>
      <w:rPr>
        <w:rStyle w:val="63"/>
        <w:rFonts w:ascii="宋体"/>
        <w:sz w:val="21"/>
        <w:szCs w:val="21"/>
      </w:rPr>
      <w:instrText xml:space="preserve">PAGE  </w:instrText>
    </w:r>
    <w:r>
      <w:rPr>
        <w:rFonts w:ascii="宋体"/>
        <w:sz w:val="21"/>
        <w:szCs w:val="21"/>
      </w:rPr>
      <w:fldChar w:fldCharType="separate"/>
    </w:r>
    <w:r>
      <w:rPr>
        <w:rStyle w:val="63"/>
        <w:rFonts w:ascii="宋体"/>
        <w:sz w:val="21"/>
        <w:szCs w:val="21"/>
      </w:rPr>
      <w:t>- 4 -</w:t>
    </w:r>
    <w:r>
      <w:rPr>
        <w:rFonts w:ascii="宋体"/>
        <w:sz w:val="21"/>
        <w:szCs w:val="21"/>
      </w:rPr>
      <w:fldChar w:fldCharType="end"/>
    </w:r>
  </w:p>
  <w:p w14:paraId="1F291B01">
    <w:pPr>
      <w:pStyle w:val="3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7D9A6">
    <w:pPr>
      <w:pStyle w:val="36"/>
      <w:jc w:val="center"/>
      <w:rPr>
        <w:rFonts w:hint="eastAsia" w:ascii="宋体" w:hAnsi="宋体"/>
        <w:sz w:val="21"/>
        <w:szCs w:val="21"/>
      </w:rPr>
    </w:pPr>
    <w:r>
      <w:rPr>
        <w:rFonts w:ascii="宋体" w:hAnsi="宋体"/>
        <w:sz w:val="21"/>
        <w:szCs w:val="21"/>
      </w:rPr>
      <w:fldChar w:fldCharType="begin"/>
    </w:r>
    <w:r>
      <w:rPr>
        <w:rStyle w:val="63"/>
        <w:rFonts w:ascii="宋体" w:hAnsi="宋体"/>
        <w:sz w:val="21"/>
        <w:szCs w:val="21"/>
      </w:rPr>
      <w:instrText xml:space="preserve"> PAGE </w:instrText>
    </w:r>
    <w:r>
      <w:rPr>
        <w:rFonts w:ascii="宋体" w:hAnsi="宋体"/>
        <w:sz w:val="21"/>
        <w:szCs w:val="21"/>
      </w:rPr>
      <w:fldChar w:fldCharType="separate"/>
    </w:r>
    <w:r>
      <w:rPr>
        <w:rStyle w:val="63"/>
        <w:rFonts w:ascii="宋体" w:hAnsi="宋体"/>
        <w:sz w:val="21"/>
        <w:szCs w:val="21"/>
      </w:rPr>
      <w:t>- 13 -</w:t>
    </w:r>
    <w:r>
      <w:rPr>
        <w:rFonts w:ascii="宋体" w:hAnsi="宋体"/>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3C582">
    <w:pPr>
      <w:pStyle w:val="36"/>
      <w:jc w:val="center"/>
      <w:rPr>
        <w:rFonts w:hint="eastAsia" w:ascii="宋体" w:hAnsi="宋体"/>
        <w:sz w:val="21"/>
        <w:szCs w:val="21"/>
      </w:rPr>
    </w:pPr>
    <w:r>
      <w:rPr>
        <w:rFonts w:ascii="宋体" w:hAnsi="宋体"/>
        <w:sz w:val="21"/>
        <w:szCs w:val="21"/>
      </w:rPr>
      <w:fldChar w:fldCharType="begin"/>
    </w:r>
    <w:r>
      <w:rPr>
        <w:rStyle w:val="63"/>
        <w:rFonts w:ascii="宋体" w:hAnsi="宋体"/>
        <w:sz w:val="21"/>
        <w:szCs w:val="21"/>
      </w:rPr>
      <w:instrText xml:space="preserve"> PAGE </w:instrText>
    </w:r>
    <w:r>
      <w:rPr>
        <w:rFonts w:ascii="宋体" w:hAnsi="宋体"/>
        <w:sz w:val="21"/>
        <w:szCs w:val="21"/>
      </w:rPr>
      <w:fldChar w:fldCharType="separate"/>
    </w:r>
    <w:r>
      <w:rPr>
        <w:rStyle w:val="63"/>
        <w:rFonts w:ascii="宋体" w:hAnsi="宋体"/>
        <w:sz w:val="21"/>
        <w:szCs w:val="21"/>
      </w:rPr>
      <w:t>- 17 -</w:t>
    </w:r>
    <w:r>
      <w:rPr>
        <w:rFonts w:ascii="宋体" w:hAnsi="宋体"/>
        <w:sz w:val="21"/>
        <w:szCs w:val="21"/>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E988C">
    <w:pPr>
      <w:pStyle w:val="36"/>
      <w:framePr w:wrap="around" w:vAnchor="text" w:hAnchor="margin" w:xAlign="center" w:y="1"/>
      <w:rPr>
        <w:rStyle w:val="63"/>
      </w:rPr>
    </w:pPr>
    <w:r>
      <w:fldChar w:fldCharType="begin"/>
    </w:r>
    <w:r>
      <w:rPr>
        <w:rStyle w:val="63"/>
      </w:rPr>
      <w:instrText xml:space="preserve">PAGE  </w:instrText>
    </w:r>
    <w:r>
      <w:fldChar w:fldCharType="separate"/>
    </w:r>
    <w:r>
      <w:fldChar w:fldCharType="end"/>
    </w:r>
  </w:p>
  <w:p w14:paraId="46DC2A9E">
    <w:pPr>
      <w:pStyle w:val="36"/>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1D519">
    <w:pPr>
      <w:pStyle w:val="36"/>
      <w:jc w:val="center"/>
      <w:rPr>
        <w:rFonts w:hint="eastAsia" w:ascii="宋体" w:hAnsi="宋体"/>
        <w:sz w:val="21"/>
        <w:szCs w:val="21"/>
      </w:rPr>
    </w:pPr>
    <w:r>
      <w:rPr>
        <w:rFonts w:ascii="宋体" w:hAnsi="宋体"/>
        <w:sz w:val="21"/>
        <w:szCs w:val="21"/>
      </w:rPr>
      <w:fldChar w:fldCharType="begin"/>
    </w:r>
    <w:r>
      <w:rPr>
        <w:rStyle w:val="63"/>
        <w:rFonts w:ascii="宋体" w:hAnsi="宋体"/>
        <w:sz w:val="21"/>
        <w:szCs w:val="21"/>
      </w:rPr>
      <w:instrText xml:space="preserve"> PAGE </w:instrText>
    </w:r>
    <w:r>
      <w:rPr>
        <w:rFonts w:ascii="宋体" w:hAnsi="宋体"/>
        <w:sz w:val="21"/>
        <w:szCs w:val="21"/>
      </w:rPr>
      <w:fldChar w:fldCharType="separate"/>
    </w:r>
    <w:r>
      <w:rPr>
        <w:rStyle w:val="63"/>
        <w:rFonts w:ascii="宋体" w:hAnsi="宋体"/>
        <w:sz w:val="21"/>
        <w:szCs w:val="21"/>
      </w:rPr>
      <w:t>- 30 -</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5FF57">
    <w:pPr>
      <w:pStyle w:val="37"/>
      <w:pBdr>
        <w:bottom w:val="none" w:color="auto" w:sz="0" w:space="1"/>
      </w:pBdr>
      <w:jc w:val="both"/>
      <w:rPr>
        <w:rFonts w:hint="eastAsia"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DD148">
    <w:pPr>
      <w:pStyle w:val="3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B20BE">
    <w:pPr>
      <w:pStyle w:val="37"/>
      <w:jc w:val="both"/>
      <w:rPr>
        <w:rFonts w:hint="eastAsia" w:ascii="方正仿宋_GBK" w:eastAsia="方正仿宋_GBK"/>
        <w:sz w:val="21"/>
        <w:szCs w:val="21"/>
      </w:rPr>
    </w:pPr>
    <w:r>
      <w:rPr>
        <w:rFonts w:hint="eastAsia" w:ascii="方正仿宋_GBK" w:eastAsia="方正仿宋_GBK"/>
        <w:sz w:val="21"/>
        <w:szCs w:val="21"/>
      </w:rPr>
      <w:t>重庆麦迪逊招投标代理有限公司                                            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788D9">
    <w:pPr>
      <w:pStyle w:val="37"/>
      <w:jc w:val="both"/>
      <w:rPr>
        <w:rFonts w:hint="eastAsia" w:ascii="方正仿宋_GBK" w:eastAsia="方正仿宋_GBK"/>
        <w:sz w:val="21"/>
        <w:szCs w:val="21"/>
      </w:rPr>
    </w:pPr>
    <w:r>
      <w:rPr>
        <w:rFonts w:hint="eastAsia" w:ascii="方正仿宋_GBK" w:eastAsia="方正仿宋_GBK"/>
        <w:sz w:val="21"/>
        <w:szCs w:val="21"/>
      </w:rPr>
      <w:t>重庆麦迪逊招投标代理有限公司                                              竞争性磋商文件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022FD">
    <w:pPr>
      <w:pStyle w:val="37"/>
      <w:jc w:val="both"/>
      <w:rPr>
        <w:rFonts w:hint="eastAsia" w:ascii="方正仿宋_GBK" w:eastAsia="方正仿宋_GBK"/>
        <w:sz w:val="21"/>
        <w:szCs w:val="21"/>
      </w:rPr>
    </w:pPr>
    <w:r>
      <w:rPr>
        <w:rFonts w:hint="eastAsia" w:ascii="方正仿宋_GBK" w:eastAsia="方正仿宋_GBK"/>
        <w:sz w:val="21"/>
        <w:szCs w:val="21"/>
      </w:rPr>
      <w:t>重庆麦迪逊招投标代理有限公司                                            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F5BDC9"/>
    <w:multiLevelType w:val="singleLevel"/>
    <w:tmpl w:val="F2F5BDC9"/>
    <w:lvl w:ilvl="0" w:tentative="0">
      <w:start w:val="3"/>
      <w:numFmt w:val="decimal"/>
      <w:suff w:val="space"/>
      <w:lvlText w:val="%1."/>
      <w:lvlJc w:val="left"/>
    </w:lvl>
  </w:abstractNum>
  <w:abstractNum w:abstractNumId="1">
    <w:nsid w:val="00000009"/>
    <w:multiLevelType w:val="multilevel"/>
    <w:tmpl w:val="00000009"/>
    <w:lvl w:ilvl="0" w:tentative="0">
      <w:start w:val="1"/>
      <w:numFmt w:val="upperLetter"/>
      <w:pStyle w:val="140"/>
      <w:suff w:val="nothing"/>
      <w:lvlText w:val="附　录　%1"/>
      <w:lvlJc w:val="left"/>
      <w:pPr>
        <w:ind w:left="0" w:firstLine="0"/>
      </w:pPr>
      <w:rPr>
        <w:rFonts w:hint="eastAsia" w:ascii="黑体" w:hAnsi="Times New Roman" w:eastAsia="黑体"/>
        <w:b w:val="0"/>
        <w:i w:val="0"/>
        <w:sz w:val="21"/>
      </w:rPr>
    </w:lvl>
    <w:lvl w:ilvl="1" w:tentative="0">
      <w:start w:val="1"/>
      <w:numFmt w:val="decimal"/>
      <w:pStyle w:val="70"/>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bullet"/>
      <w:pStyle w:val="225"/>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singleLevel"/>
    <w:tmpl w:val="0000000B"/>
    <w:lvl w:ilvl="0" w:tentative="0">
      <w:start w:val="1"/>
      <w:numFmt w:val="bullet"/>
      <w:pStyle w:val="192"/>
      <w:lvlText w:val=""/>
      <w:lvlJc w:val="left"/>
      <w:pPr>
        <w:tabs>
          <w:tab w:val="left" w:pos="360"/>
        </w:tabs>
        <w:ind w:left="360" w:hanging="360"/>
      </w:pPr>
      <w:rPr>
        <w:rFonts w:hint="default" w:ascii="Wingdings" w:hAnsi="Wingdings"/>
      </w:rPr>
    </w:lvl>
  </w:abstractNum>
  <w:abstractNum w:abstractNumId="4">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5">
    <w:nsid w:val="0000000E"/>
    <w:multiLevelType w:val="multilevel"/>
    <w:tmpl w:val="0000000E"/>
    <w:lvl w:ilvl="0" w:tentative="0">
      <w:start w:val="1"/>
      <w:numFmt w:val="bullet"/>
      <w:pStyle w:val="19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6">
    <w:nsid w:val="00000010"/>
    <w:multiLevelType w:val="singleLevel"/>
    <w:tmpl w:val="00000010"/>
    <w:lvl w:ilvl="0" w:tentative="0">
      <w:start w:val="1"/>
      <w:numFmt w:val="bullet"/>
      <w:pStyle w:val="14"/>
      <w:lvlText w:val=""/>
      <w:lvlJc w:val="left"/>
      <w:pPr>
        <w:tabs>
          <w:tab w:val="left" w:pos="1620"/>
        </w:tabs>
        <w:ind w:left="1620" w:hanging="360"/>
      </w:pPr>
      <w:rPr>
        <w:rFonts w:hint="default" w:ascii="Wingdings" w:hAnsi="Wingdings"/>
      </w:rPr>
    </w:lvl>
  </w:abstractNum>
  <w:abstractNum w:abstractNumId="7">
    <w:nsid w:val="00000011"/>
    <w:multiLevelType w:val="multilevel"/>
    <w:tmpl w:val="00000011"/>
    <w:lvl w:ilvl="0" w:tentative="0">
      <w:start w:val="1"/>
      <w:numFmt w:val="decimal"/>
      <w:pStyle w:val="142"/>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2"/>
    <w:multiLevelType w:val="multilevel"/>
    <w:tmpl w:val="00000012"/>
    <w:lvl w:ilvl="0" w:tentative="0">
      <w:start w:val="1"/>
      <w:numFmt w:val="bullet"/>
      <w:pStyle w:val="227"/>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decimal"/>
      <w:pStyle w:val="13"/>
      <w:lvlText w:val="%1."/>
      <w:lvlJc w:val="left"/>
      <w:pPr>
        <w:tabs>
          <w:tab w:val="left" w:pos="425"/>
        </w:tabs>
        <w:ind w:left="425" w:hanging="425"/>
      </w:pPr>
      <w:rPr>
        <w:rFonts w:hint="default"/>
      </w:rPr>
    </w:lvl>
  </w:abstractNum>
  <w:abstractNum w:abstractNumId="10">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1">
    <w:nsid w:val="00000016"/>
    <w:multiLevelType w:val="singleLevel"/>
    <w:tmpl w:val="00000016"/>
    <w:lvl w:ilvl="0" w:tentative="0">
      <w:start w:val="1"/>
      <w:numFmt w:val="decimal"/>
      <w:pStyle w:val="165"/>
      <w:lvlText w:val="%1)"/>
      <w:lvlJc w:val="left"/>
      <w:pPr>
        <w:tabs>
          <w:tab w:val="left" w:pos="425"/>
        </w:tabs>
        <w:ind w:left="425" w:hanging="425"/>
      </w:pPr>
      <w:rPr>
        <w:rFonts w:hint="eastAsia"/>
      </w:rPr>
    </w:lvl>
  </w:abstractNum>
  <w:abstractNum w:abstractNumId="12">
    <w:nsid w:val="00000017"/>
    <w:multiLevelType w:val="multilevel"/>
    <w:tmpl w:val="00000017"/>
    <w:lvl w:ilvl="0" w:tentative="0">
      <w:start w:val="1"/>
      <w:numFmt w:val="chineseCountingThousand"/>
      <w:pStyle w:val="117"/>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B5E52BA"/>
    <w:multiLevelType w:val="singleLevel"/>
    <w:tmpl w:val="0B5E52BA"/>
    <w:lvl w:ilvl="0" w:tentative="0">
      <w:start w:val="1"/>
      <w:numFmt w:val="decimal"/>
      <w:suff w:val="space"/>
      <w:lvlText w:val="%1."/>
      <w:lvlJc w:val="left"/>
    </w:lvl>
  </w:abstractNum>
  <w:abstractNum w:abstractNumId="14">
    <w:nsid w:val="164C8938"/>
    <w:multiLevelType w:val="singleLevel"/>
    <w:tmpl w:val="164C8938"/>
    <w:lvl w:ilvl="0" w:tentative="0">
      <w:start w:val="2"/>
      <w:numFmt w:val="decimal"/>
      <w:suff w:val="space"/>
      <w:lvlText w:val="%1."/>
      <w:lvlJc w:val="left"/>
    </w:lvl>
  </w:abstractNum>
  <w:num w:numId="1">
    <w:abstractNumId w:val="9"/>
  </w:num>
  <w:num w:numId="2">
    <w:abstractNumId w:val="6"/>
  </w:num>
  <w:num w:numId="3">
    <w:abstractNumId w:val="4"/>
  </w:num>
  <w:num w:numId="4">
    <w:abstractNumId w:val="10"/>
  </w:num>
  <w:num w:numId="5">
    <w:abstractNumId w:val="1"/>
  </w:num>
  <w:num w:numId="6">
    <w:abstractNumId w:val="12"/>
  </w:num>
  <w:num w:numId="7">
    <w:abstractNumId w:val="7"/>
  </w:num>
  <w:num w:numId="8">
    <w:abstractNumId w:val="11"/>
  </w:num>
  <w:num w:numId="9">
    <w:abstractNumId w:val="3"/>
  </w:num>
  <w:num w:numId="10">
    <w:abstractNumId w:val="5"/>
  </w:num>
  <w:num w:numId="11">
    <w:abstractNumId w:val="2"/>
  </w:num>
  <w:num w:numId="12">
    <w:abstractNumId w:val="8"/>
  </w:num>
  <w:num w:numId="13">
    <w:abstractNumId w:val="13"/>
  </w:num>
  <w:num w:numId="14">
    <w:abstractNumId w:val="14"/>
  </w:num>
  <w:num w:numId="1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麦迪逊张申">
    <w15:presenceInfo w15:providerId="WPS Office" w15:userId="17676839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xMzVmM2IzODAxOWRlZDdiNTIxM2FiYTczMGM0OTkifQ=="/>
  </w:docVars>
  <w:rsids>
    <w:rsidRoot w:val="00172A27"/>
    <w:rsid w:val="000040DE"/>
    <w:rsid w:val="000075E8"/>
    <w:rsid w:val="00007FA2"/>
    <w:rsid w:val="00011B4B"/>
    <w:rsid w:val="00015708"/>
    <w:rsid w:val="00016B79"/>
    <w:rsid w:val="00017816"/>
    <w:rsid w:val="0003632F"/>
    <w:rsid w:val="0004789B"/>
    <w:rsid w:val="0005298B"/>
    <w:rsid w:val="0005417C"/>
    <w:rsid w:val="000553B6"/>
    <w:rsid w:val="000576E1"/>
    <w:rsid w:val="00063981"/>
    <w:rsid w:val="00063F67"/>
    <w:rsid w:val="00067325"/>
    <w:rsid w:val="00067AFD"/>
    <w:rsid w:val="000811E5"/>
    <w:rsid w:val="00090C5A"/>
    <w:rsid w:val="00091B1C"/>
    <w:rsid w:val="00094414"/>
    <w:rsid w:val="000A164E"/>
    <w:rsid w:val="000A7A1B"/>
    <w:rsid w:val="000B42F4"/>
    <w:rsid w:val="000B625D"/>
    <w:rsid w:val="000B7377"/>
    <w:rsid w:val="000B7F54"/>
    <w:rsid w:val="000C5DE9"/>
    <w:rsid w:val="000C6A03"/>
    <w:rsid w:val="000D5D73"/>
    <w:rsid w:val="000E01C9"/>
    <w:rsid w:val="000E0A99"/>
    <w:rsid w:val="000E3259"/>
    <w:rsid w:val="000F1EAB"/>
    <w:rsid w:val="000F5BBB"/>
    <w:rsid w:val="000F6F90"/>
    <w:rsid w:val="000F7DBF"/>
    <w:rsid w:val="0010014A"/>
    <w:rsid w:val="00100639"/>
    <w:rsid w:val="00102123"/>
    <w:rsid w:val="00103CA4"/>
    <w:rsid w:val="0010750E"/>
    <w:rsid w:val="00115489"/>
    <w:rsid w:val="00116856"/>
    <w:rsid w:val="00120259"/>
    <w:rsid w:val="001266BF"/>
    <w:rsid w:val="0013175C"/>
    <w:rsid w:val="00133D16"/>
    <w:rsid w:val="00134D29"/>
    <w:rsid w:val="00144004"/>
    <w:rsid w:val="0014434C"/>
    <w:rsid w:val="00145043"/>
    <w:rsid w:val="00147792"/>
    <w:rsid w:val="00147FB4"/>
    <w:rsid w:val="0015011C"/>
    <w:rsid w:val="00150429"/>
    <w:rsid w:val="001572BD"/>
    <w:rsid w:val="001605D3"/>
    <w:rsid w:val="0017764B"/>
    <w:rsid w:val="00177859"/>
    <w:rsid w:val="00177975"/>
    <w:rsid w:val="00180ACB"/>
    <w:rsid w:val="001834AA"/>
    <w:rsid w:val="0018435C"/>
    <w:rsid w:val="00186623"/>
    <w:rsid w:val="001879FD"/>
    <w:rsid w:val="00197DB3"/>
    <w:rsid w:val="001A6DCC"/>
    <w:rsid w:val="001B3DBD"/>
    <w:rsid w:val="001B4377"/>
    <w:rsid w:val="001D2321"/>
    <w:rsid w:val="001D2DCD"/>
    <w:rsid w:val="001D5055"/>
    <w:rsid w:val="001D630C"/>
    <w:rsid w:val="001D7039"/>
    <w:rsid w:val="001D7AFF"/>
    <w:rsid w:val="001E201B"/>
    <w:rsid w:val="001E56C5"/>
    <w:rsid w:val="001E5CAC"/>
    <w:rsid w:val="001E6C93"/>
    <w:rsid w:val="001E725F"/>
    <w:rsid w:val="001F1AF7"/>
    <w:rsid w:val="001F1BA3"/>
    <w:rsid w:val="001F289A"/>
    <w:rsid w:val="001F4964"/>
    <w:rsid w:val="001F7063"/>
    <w:rsid w:val="00202B04"/>
    <w:rsid w:val="00204936"/>
    <w:rsid w:val="002100EE"/>
    <w:rsid w:val="00214955"/>
    <w:rsid w:val="0021704D"/>
    <w:rsid w:val="00222097"/>
    <w:rsid w:val="002348E0"/>
    <w:rsid w:val="00234CF9"/>
    <w:rsid w:val="00235C2F"/>
    <w:rsid w:val="00250E69"/>
    <w:rsid w:val="002643C1"/>
    <w:rsid w:val="00265203"/>
    <w:rsid w:val="00265DE8"/>
    <w:rsid w:val="00271D47"/>
    <w:rsid w:val="002721EA"/>
    <w:rsid w:val="00276295"/>
    <w:rsid w:val="00280E8A"/>
    <w:rsid w:val="00285164"/>
    <w:rsid w:val="002859AD"/>
    <w:rsid w:val="002905E7"/>
    <w:rsid w:val="00294873"/>
    <w:rsid w:val="002A4956"/>
    <w:rsid w:val="002A6710"/>
    <w:rsid w:val="002B7904"/>
    <w:rsid w:val="002C2507"/>
    <w:rsid w:val="002C2E6E"/>
    <w:rsid w:val="002C45CE"/>
    <w:rsid w:val="002D541D"/>
    <w:rsid w:val="002D7725"/>
    <w:rsid w:val="002E6F8D"/>
    <w:rsid w:val="002F3DE3"/>
    <w:rsid w:val="002F632E"/>
    <w:rsid w:val="00310AF9"/>
    <w:rsid w:val="00311291"/>
    <w:rsid w:val="00312C54"/>
    <w:rsid w:val="0031465E"/>
    <w:rsid w:val="00315742"/>
    <w:rsid w:val="003163B3"/>
    <w:rsid w:val="00322A7A"/>
    <w:rsid w:val="00324505"/>
    <w:rsid w:val="00332C62"/>
    <w:rsid w:val="00341DEB"/>
    <w:rsid w:val="003434CB"/>
    <w:rsid w:val="00346A3D"/>
    <w:rsid w:val="00350C20"/>
    <w:rsid w:val="003548FA"/>
    <w:rsid w:val="00355A74"/>
    <w:rsid w:val="0036037C"/>
    <w:rsid w:val="003608BC"/>
    <w:rsid w:val="00361427"/>
    <w:rsid w:val="00361B09"/>
    <w:rsid w:val="00363B1B"/>
    <w:rsid w:val="0036458B"/>
    <w:rsid w:val="00371D2F"/>
    <w:rsid w:val="0038033A"/>
    <w:rsid w:val="00384161"/>
    <w:rsid w:val="00387610"/>
    <w:rsid w:val="00395C2F"/>
    <w:rsid w:val="003973D3"/>
    <w:rsid w:val="003A0892"/>
    <w:rsid w:val="003A449E"/>
    <w:rsid w:val="003A71F3"/>
    <w:rsid w:val="003B19F5"/>
    <w:rsid w:val="003C4B53"/>
    <w:rsid w:val="003D0E0A"/>
    <w:rsid w:val="003D1495"/>
    <w:rsid w:val="003D3B22"/>
    <w:rsid w:val="003E2343"/>
    <w:rsid w:val="003E4961"/>
    <w:rsid w:val="003F3398"/>
    <w:rsid w:val="00402B32"/>
    <w:rsid w:val="00403E9F"/>
    <w:rsid w:val="00410C93"/>
    <w:rsid w:val="00411B4A"/>
    <w:rsid w:val="00417E99"/>
    <w:rsid w:val="00420063"/>
    <w:rsid w:val="00427935"/>
    <w:rsid w:val="0043516A"/>
    <w:rsid w:val="00436FB9"/>
    <w:rsid w:val="004450B2"/>
    <w:rsid w:val="0044695E"/>
    <w:rsid w:val="00450385"/>
    <w:rsid w:val="00453CE3"/>
    <w:rsid w:val="00460DBE"/>
    <w:rsid w:val="00462878"/>
    <w:rsid w:val="00463EEB"/>
    <w:rsid w:val="00465B7A"/>
    <w:rsid w:val="00472285"/>
    <w:rsid w:val="00472AA2"/>
    <w:rsid w:val="004760D1"/>
    <w:rsid w:val="00476443"/>
    <w:rsid w:val="00492BEA"/>
    <w:rsid w:val="00493769"/>
    <w:rsid w:val="004953EC"/>
    <w:rsid w:val="00495813"/>
    <w:rsid w:val="004A0D29"/>
    <w:rsid w:val="004A0DE1"/>
    <w:rsid w:val="004A2410"/>
    <w:rsid w:val="004A27AC"/>
    <w:rsid w:val="004A27FB"/>
    <w:rsid w:val="004B176E"/>
    <w:rsid w:val="004C1DD0"/>
    <w:rsid w:val="004C64E4"/>
    <w:rsid w:val="004E156F"/>
    <w:rsid w:val="004E3D35"/>
    <w:rsid w:val="004E55DB"/>
    <w:rsid w:val="004E7464"/>
    <w:rsid w:val="004F161C"/>
    <w:rsid w:val="004F4F7F"/>
    <w:rsid w:val="004F68B2"/>
    <w:rsid w:val="00501A6B"/>
    <w:rsid w:val="00502B2F"/>
    <w:rsid w:val="00512D00"/>
    <w:rsid w:val="00514179"/>
    <w:rsid w:val="00524D15"/>
    <w:rsid w:val="00544BEA"/>
    <w:rsid w:val="005460D5"/>
    <w:rsid w:val="0055072B"/>
    <w:rsid w:val="00566A85"/>
    <w:rsid w:val="00573563"/>
    <w:rsid w:val="00573AE3"/>
    <w:rsid w:val="00580FCB"/>
    <w:rsid w:val="00586747"/>
    <w:rsid w:val="005902D9"/>
    <w:rsid w:val="00596AB7"/>
    <w:rsid w:val="005A1EA7"/>
    <w:rsid w:val="005A3F94"/>
    <w:rsid w:val="005A5FAF"/>
    <w:rsid w:val="005B0724"/>
    <w:rsid w:val="005B1E46"/>
    <w:rsid w:val="005B244A"/>
    <w:rsid w:val="005C1B86"/>
    <w:rsid w:val="005C3034"/>
    <w:rsid w:val="005C42AC"/>
    <w:rsid w:val="005C4F84"/>
    <w:rsid w:val="005D37D0"/>
    <w:rsid w:val="005D5E93"/>
    <w:rsid w:val="005D703E"/>
    <w:rsid w:val="005E4A48"/>
    <w:rsid w:val="005E5525"/>
    <w:rsid w:val="005F0202"/>
    <w:rsid w:val="00605D32"/>
    <w:rsid w:val="00613410"/>
    <w:rsid w:val="0061771F"/>
    <w:rsid w:val="00617986"/>
    <w:rsid w:val="00631B3A"/>
    <w:rsid w:val="0064583B"/>
    <w:rsid w:val="00654A48"/>
    <w:rsid w:val="0065651B"/>
    <w:rsid w:val="00664607"/>
    <w:rsid w:val="00670089"/>
    <w:rsid w:val="006709FC"/>
    <w:rsid w:val="00672738"/>
    <w:rsid w:val="00674DC6"/>
    <w:rsid w:val="00680AE4"/>
    <w:rsid w:val="00684E51"/>
    <w:rsid w:val="00690F4F"/>
    <w:rsid w:val="006A100B"/>
    <w:rsid w:val="006A1321"/>
    <w:rsid w:val="006A143A"/>
    <w:rsid w:val="006A1E48"/>
    <w:rsid w:val="006A3285"/>
    <w:rsid w:val="006B72DE"/>
    <w:rsid w:val="006C28D5"/>
    <w:rsid w:val="006C5FC1"/>
    <w:rsid w:val="006D44E1"/>
    <w:rsid w:val="006E21FA"/>
    <w:rsid w:val="006F0FB7"/>
    <w:rsid w:val="006F7DCF"/>
    <w:rsid w:val="00704E5D"/>
    <w:rsid w:val="00705739"/>
    <w:rsid w:val="00715FB5"/>
    <w:rsid w:val="007171A6"/>
    <w:rsid w:val="0071799D"/>
    <w:rsid w:val="00726088"/>
    <w:rsid w:val="00730B6A"/>
    <w:rsid w:val="00736D88"/>
    <w:rsid w:val="00736DD2"/>
    <w:rsid w:val="00737A25"/>
    <w:rsid w:val="00740462"/>
    <w:rsid w:val="007461A7"/>
    <w:rsid w:val="0074681C"/>
    <w:rsid w:val="00746EC2"/>
    <w:rsid w:val="007654E2"/>
    <w:rsid w:val="0076555E"/>
    <w:rsid w:val="00766551"/>
    <w:rsid w:val="00771E46"/>
    <w:rsid w:val="007823AE"/>
    <w:rsid w:val="00791915"/>
    <w:rsid w:val="007959AC"/>
    <w:rsid w:val="007A20E0"/>
    <w:rsid w:val="007B2204"/>
    <w:rsid w:val="007B4B60"/>
    <w:rsid w:val="007C4793"/>
    <w:rsid w:val="007D7E65"/>
    <w:rsid w:val="007E19E0"/>
    <w:rsid w:val="007F04B5"/>
    <w:rsid w:val="007F0EC1"/>
    <w:rsid w:val="007F7FBB"/>
    <w:rsid w:val="008041D4"/>
    <w:rsid w:val="00805933"/>
    <w:rsid w:val="008110EC"/>
    <w:rsid w:val="0081156A"/>
    <w:rsid w:val="00811D97"/>
    <w:rsid w:val="00814B88"/>
    <w:rsid w:val="0081510B"/>
    <w:rsid w:val="00827398"/>
    <w:rsid w:val="00842974"/>
    <w:rsid w:val="00851EF4"/>
    <w:rsid w:val="0085550A"/>
    <w:rsid w:val="008610AB"/>
    <w:rsid w:val="008616EF"/>
    <w:rsid w:val="008624B7"/>
    <w:rsid w:val="00863C25"/>
    <w:rsid w:val="008641B7"/>
    <w:rsid w:val="00864DC1"/>
    <w:rsid w:val="008705BC"/>
    <w:rsid w:val="00875A42"/>
    <w:rsid w:val="00875B12"/>
    <w:rsid w:val="008857CC"/>
    <w:rsid w:val="008904A8"/>
    <w:rsid w:val="00895BFD"/>
    <w:rsid w:val="008B5345"/>
    <w:rsid w:val="008C510F"/>
    <w:rsid w:val="008E66B8"/>
    <w:rsid w:val="008E6A1D"/>
    <w:rsid w:val="008F1988"/>
    <w:rsid w:val="008F6252"/>
    <w:rsid w:val="009023F3"/>
    <w:rsid w:val="009026EE"/>
    <w:rsid w:val="00903540"/>
    <w:rsid w:val="0090383C"/>
    <w:rsid w:val="00912132"/>
    <w:rsid w:val="00915390"/>
    <w:rsid w:val="009211CD"/>
    <w:rsid w:val="00922FAD"/>
    <w:rsid w:val="00924F0A"/>
    <w:rsid w:val="0092708B"/>
    <w:rsid w:val="0093049D"/>
    <w:rsid w:val="00937713"/>
    <w:rsid w:val="00944CC5"/>
    <w:rsid w:val="0094660F"/>
    <w:rsid w:val="0094759E"/>
    <w:rsid w:val="00963016"/>
    <w:rsid w:val="00966820"/>
    <w:rsid w:val="009702E8"/>
    <w:rsid w:val="00971E57"/>
    <w:rsid w:val="009723CF"/>
    <w:rsid w:val="00980037"/>
    <w:rsid w:val="00983B43"/>
    <w:rsid w:val="00991B37"/>
    <w:rsid w:val="009A5F56"/>
    <w:rsid w:val="009B6096"/>
    <w:rsid w:val="009C3034"/>
    <w:rsid w:val="009D3162"/>
    <w:rsid w:val="009D3181"/>
    <w:rsid w:val="009E348B"/>
    <w:rsid w:val="009E737D"/>
    <w:rsid w:val="009F2896"/>
    <w:rsid w:val="00A03977"/>
    <w:rsid w:val="00A214ED"/>
    <w:rsid w:val="00A26FF7"/>
    <w:rsid w:val="00A445DC"/>
    <w:rsid w:val="00A44BEA"/>
    <w:rsid w:val="00A47655"/>
    <w:rsid w:val="00A52D1B"/>
    <w:rsid w:val="00A569E8"/>
    <w:rsid w:val="00A668DA"/>
    <w:rsid w:val="00A711C6"/>
    <w:rsid w:val="00A72F4E"/>
    <w:rsid w:val="00A75A98"/>
    <w:rsid w:val="00A81327"/>
    <w:rsid w:val="00A84863"/>
    <w:rsid w:val="00A87AD4"/>
    <w:rsid w:val="00A9245E"/>
    <w:rsid w:val="00A95D95"/>
    <w:rsid w:val="00A977EC"/>
    <w:rsid w:val="00AA3FD1"/>
    <w:rsid w:val="00AB11B3"/>
    <w:rsid w:val="00AB4740"/>
    <w:rsid w:val="00AB5772"/>
    <w:rsid w:val="00AB5ED3"/>
    <w:rsid w:val="00AB6B0C"/>
    <w:rsid w:val="00AB70CD"/>
    <w:rsid w:val="00AC4898"/>
    <w:rsid w:val="00AC48B3"/>
    <w:rsid w:val="00AC7AC9"/>
    <w:rsid w:val="00AE1920"/>
    <w:rsid w:val="00AE5BC9"/>
    <w:rsid w:val="00AF01B3"/>
    <w:rsid w:val="00AF0F13"/>
    <w:rsid w:val="00AF6E93"/>
    <w:rsid w:val="00AF7992"/>
    <w:rsid w:val="00B00AB3"/>
    <w:rsid w:val="00B01F32"/>
    <w:rsid w:val="00B05B88"/>
    <w:rsid w:val="00B10333"/>
    <w:rsid w:val="00B11996"/>
    <w:rsid w:val="00B14C52"/>
    <w:rsid w:val="00B17214"/>
    <w:rsid w:val="00B200AA"/>
    <w:rsid w:val="00B2651E"/>
    <w:rsid w:val="00B30645"/>
    <w:rsid w:val="00B437AD"/>
    <w:rsid w:val="00B478C3"/>
    <w:rsid w:val="00B51FF9"/>
    <w:rsid w:val="00B5237E"/>
    <w:rsid w:val="00B52715"/>
    <w:rsid w:val="00B530C4"/>
    <w:rsid w:val="00B60EA8"/>
    <w:rsid w:val="00B61348"/>
    <w:rsid w:val="00B6263F"/>
    <w:rsid w:val="00B63B8A"/>
    <w:rsid w:val="00B650D0"/>
    <w:rsid w:val="00B67114"/>
    <w:rsid w:val="00B70750"/>
    <w:rsid w:val="00B75449"/>
    <w:rsid w:val="00B90943"/>
    <w:rsid w:val="00BA527C"/>
    <w:rsid w:val="00BA63C3"/>
    <w:rsid w:val="00BB7494"/>
    <w:rsid w:val="00BB7DF4"/>
    <w:rsid w:val="00BC1F19"/>
    <w:rsid w:val="00BC2390"/>
    <w:rsid w:val="00BC7017"/>
    <w:rsid w:val="00BE07A9"/>
    <w:rsid w:val="00BF0A79"/>
    <w:rsid w:val="00BF46A7"/>
    <w:rsid w:val="00BF5230"/>
    <w:rsid w:val="00C003DA"/>
    <w:rsid w:val="00C00BB6"/>
    <w:rsid w:val="00C07C0D"/>
    <w:rsid w:val="00C1090C"/>
    <w:rsid w:val="00C11F65"/>
    <w:rsid w:val="00C21250"/>
    <w:rsid w:val="00C240C8"/>
    <w:rsid w:val="00C26513"/>
    <w:rsid w:val="00C328C9"/>
    <w:rsid w:val="00C36B21"/>
    <w:rsid w:val="00C37F72"/>
    <w:rsid w:val="00C420C1"/>
    <w:rsid w:val="00C45963"/>
    <w:rsid w:val="00C472B8"/>
    <w:rsid w:val="00C53124"/>
    <w:rsid w:val="00C53B2E"/>
    <w:rsid w:val="00C6160A"/>
    <w:rsid w:val="00C65711"/>
    <w:rsid w:val="00C66C91"/>
    <w:rsid w:val="00C76ECD"/>
    <w:rsid w:val="00C834D3"/>
    <w:rsid w:val="00C84E04"/>
    <w:rsid w:val="00C910BE"/>
    <w:rsid w:val="00C922BE"/>
    <w:rsid w:val="00CA5844"/>
    <w:rsid w:val="00CA7415"/>
    <w:rsid w:val="00CB265C"/>
    <w:rsid w:val="00CB4540"/>
    <w:rsid w:val="00CB7A07"/>
    <w:rsid w:val="00CC59BB"/>
    <w:rsid w:val="00CD12CE"/>
    <w:rsid w:val="00CD635D"/>
    <w:rsid w:val="00CD7CED"/>
    <w:rsid w:val="00CE04C7"/>
    <w:rsid w:val="00CE2FDC"/>
    <w:rsid w:val="00CF156B"/>
    <w:rsid w:val="00CF15EF"/>
    <w:rsid w:val="00CF1E02"/>
    <w:rsid w:val="00CF597A"/>
    <w:rsid w:val="00CF6D82"/>
    <w:rsid w:val="00CF735D"/>
    <w:rsid w:val="00D05BAA"/>
    <w:rsid w:val="00D13B7A"/>
    <w:rsid w:val="00D22C4B"/>
    <w:rsid w:val="00D230C7"/>
    <w:rsid w:val="00D23E7D"/>
    <w:rsid w:val="00D2405F"/>
    <w:rsid w:val="00D309EC"/>
    <w:rsid w:val="00D30C7F"/>
    <w:rsid w:val="00D36C8A"/>
    <w:rsid w:val="00D40903"/>
    <w:rsid w:val="00D4180A"/>
    <w:rsid w:val="00D41BA9"/>
    <w:rsid w:val="00D52376"/>
    <w:rsid w:val="00D612C2"/>
    <w:rsid w:val="00D67918"/>
    <w:rsid w:val="00D745E0"/>
    <w:rsid w:val="00D76AA3"/>
    <w:rsid w:val="00D80604"/>
    <w:rsid w:val="00D82F49"/>
    <w:rsid w:val="00D851AC"/>
    <w:rsid w:val="00DA086B"/>
    <w:rsid w:val="00DA1D7A"/>
    <w:rsid w:val="00DA6834"/>
    <w:rsid w:val="00DA7E05"/>
    <w:rsid w:val="00DB4794"/>
    <w:rsid w:val="00DB4C8E"/>
    <w:rsid w:val="00DB5C3E"/>
    <w:rsid w:val="00DB628E"/>
    <w:rsid w:val="00DC520B"/>
    <w:rsid w:val="00DC528D"/>
    <w:rsid w:val="00DD7AEF"/>
    <w:rsid w:val="00DE0164"/>
    <w:rsid w:val="00DE1E39"/>
    <w:rsid w:val="00DE647B"/>
    <w:rsid w:val="00DF47D6"/>
    <w:rsid w:val="00DF4977"/>
    <w:rsid w:val="00DF5425"/>
    <w:rsid w:val="00DF782C"/>
    <w:rsid w:val="00E030A0"/>
    <w:rsid w:val="00E0425A"/>
    <w:rsid w:val="00E075A1"/>
    <w:rsid w:val="00E124E3"/>
    <w:rsid w:val="00E14812"/>
    <w:rsid w:val="00E14F50"/>
    <w:rsid w:val="00E15DDE"/>
    <w:rsid w:val="00E20AFA"/>
    <w:rsid w:val="00E2339E"/>
    <w:rsid w:val="00E3245B"/>
    <w:rsid w:val="00E32DCD"/>
    <w:rsid w:val="00E3707B"/>
    <w:rsid w:val="00E42243"/>
    <w:rsid w:val="00E47188"/>
    <w:rsid w:val="00E50685"/>
    <w:rsid w:val="00E57F6B"/>
    <w:rsid w:val="00E6602F"/>
    <w:rsid w:val="00E7342C"/>
    <w:rsid w:val="00E75C2B"/>
    <w:rsid w:val="00E76363"/>
    <w:rsid w:val="00E91D81"/>
    <w:rsid w:val="00E92BC2"/>
    <w:rsid w:val="00EA010E"/>
    <w:rsid w:val="00EB1E33"/>
    <w:rsid w:val="00EC0881"/>
    <w:rsid w:val="00EC4706"/>
    <w:rsid w:val="00EF0E4B"/>
    <w:rsid w:val="00F032F3"/>
    <w:rsid w:val="00F16313"/>
    <w:rsid w:val="00F20FF1"/>
    <w:rsid w:val="00F35457"/>
    <w:rsid w:val="00F3595B"/>
    <w:rsid w:val="00F36D58"/>
    <w:rsid w:val="00F426A6"/>
    <w:rsid w:val="00F429FD"/>
    <w:rsid w:val="00F4623C"/>
    <w:rsid w:val="00F46E44"/>
    <w:rsid w:val="00F53FC5"/>
    <w:rsid w:val="00F55639"/>
    <w:rsid w:val="00F5631F"/>
    <w:rsid w:val="00F56399"/>
    <w:rsid w:val="00F56F6C"/>
    <w:rsid w:val="00F66EA7"/>
    <w:rsid w:val="00F7750A"/>
    <w:rsid w:val="00F80006"/>
    <w:rsid w:val="00F80084"/>
    <w:rsid w:val="00F83EF8"/>
    <w:rsid w:val="00F95676"/>
    <w:rsid w:val="00F96D16"/>
    <w:rsid w:val="00FA5C8C"/>
    <w:rsid w:val="00FA77AC"/>
    <w:rsid w:val="00FB1B2D"/>
    <w:rsid w:val="00FC401C"/>
    <w:rsid w:val="00FD159B"/>
    <w:rsid w:val="00FD2470"/>
    <w:rsid w:val="00FD5823"/>
    <w:rsid w:val="00FE1C27"/>
    <w:rsid w:val="00FE3D3F"/>
    <w:rsid w:val="00FE5C31"/>
    <w:rsid w:val="00FF01B8"/>
    <w:rsid w:val="00FF1B0E"/>
    <w:rsid w:val="00FF748B"/>
    <w:rsid w:val="01537761"/>
    <w:rsid w:val="019F1BEA"/>
    <w:rsid w:val="02385113"/>
    <w:rsid w:val="03870C41"/>
    <w:rsid w:val="03F4661F"/>
    <w:rsid w:val="040105B3"/>
    <w:rsid w:val="041E6B80"/>
    <w:rsid w:val="04977DCD"/>
    <w:rsid w:val="0539096E"/>
    <w:rsid w:val="05426FB3"/>
    <w:rsid w:val="06617C50"/>
    <w:rsid w:val="06B6404D"/>
    <w:rsid w:val="0702568C"/>
    <w:rsid w:val="07ED4665"/>
    <w:rsid w:val="081C23EE"/>
    <w:rsid w:val="0828233C"/>
    <w:rsid w:val="08947EF7"/>
    <w:rsid w:val="0897372E"/>
    <w:rsid w:val="091A51BA"/>
    <w:rsid w:val="0981530F"/>
    <w:rsid w:val="0A1A3ECA"/>
    <w:rsid w:val="0A8330D0"/>
    <w:rsid w:val="0B824656"/>
    <w:rsid w:val="0CED382F"/>
    <w:rsid w:val="0D295C5D"/>
    <w:rsid w:val="0EBB145C"/>
    <w:rsid w:val="0ECF04EF"/>
    <w:rsid w:val="0FB74441"/>
    <w:rsid w:val="0FFD32AB"/>
    <w:rsid w:val="10117659"/>
    <w:rsid w:val="1016089B"/>
    <w:rsid w:val="10CC0B1C"/>
    <w:rsid w:val="110A4454"/>
    <w:rsid w:val="125D51C1"/>
    <w:rsid w:val="12D83303"/>
    <w:rsid w:val="12F351F3"/>
    <w:rsid w:val="12F851A5"/>
    <w:rsid w:val="140D2764"/>
    <w:rsid w:val="14534F01"/>
    <w:rsid w:val="14546340"/>
    <w:rsid w:val="14763FC4"/>
    <w:rsid w:val="147A5E14"/>
    <w:rsid w:val="14B417A4"/>
    <w:rsid w:val="14FB78C2"/>
    <w:rsid w:val="151D556C"/>
    <w:rsid w:val="15C628C6"/>
    <w:rsid w:val="16A21FE6"/>
    <w:rsid w:val="16AE1708"/>
    <w:rsid w:val="172757FB"/>
    <w:rsid w:val="181E06E3"/>
    <w:rsid w:val="183F71F2"/>
    <w:rsid w:val="18BF3C55"/>
    <w:rsid w:val="18ED7A84"/>
    <w:rsid w:val="191B590C"/>
    <w:rsid w:val="19256147"/>
    <w:rsid w:val="197B268B"/>
    <w:rsid w:val="19A37C3E"/>
    <w:rsid w:val="1A1853CA"/>
    <w:rsid w:val="1B89556E"/>
    <w:rsid w:val="1BC30B00"/>
    <w:rsid w:val="1D735C93"/>
    <w:rsid w:val="1E160282"/>
    <w:rsid w:val="1EC72EC0"/>
    <w:rsid w:val="1EDA2E07"/>
    <w:rsid w:val="1FDE34E0"/>
    <w:rsid w:val="200F04DE"/>
    <w:rsid w:val="2190797B"/>
    <w:rsid w:val="22266D38"/>
    <w:rsid w:val="22543FB4"/>
    <w:rsid w:val="2332119B"/>
    <w:rsid w:val="234D507B"/>
    <w:rsid w:val="23E402AA"/>
    <w:rsid w:val="2425476E"/>
    <w:rsid w:val="25B25F0B"/>
    <w:rsid w:val="25D936B2"/>
    <w:rsid w:val="26861C2E"/>
    <w:rsid w:val="26D1102D"/>
    <w:rsid w:val="27344983"/>
    <w:rsid w:val="27B23E85"/>
    <w:rsid w:val="280453D6"/>
    <w:rsid w:val="28274E9A"/>
    <w:rsid w:val="283142C2"/>
    <w:rsid w:val="2989745F"/>
    <w:rsid w:val="2A9B3CEA"/>
    <w:rsid w:val="2AA463D0"/>
    <w:rsid w:val="2B4363C9"/>
    <w:rsid w:val="2B9B5109"/>
    <w:rsid w:val="2CD205E4"/>
    <w:rsid w:val="2CE50DA8"/>
    <w:rsid w:val="2DC00C23"/>
    <w:rsid w:val="2E1628D7"/>
    <w:rsid w:val="2E825712"/>
    <w:rsid w:val="2E976B91"/>
    <w:rsid w:val="2F472C0F"/>
    <w:rsid w:val="2FD7071E"/>
    <w:rsid w:val="305428A6"/>
    <w:rsid w:val="30692FEA"/>
    <w:rsid w:val="30EA0F6A"/>
    <w:rsid w:val="32793E47"/>
    <w:rsid w:val="3295408B"/>
    <w:rsid w:val="32D77E91"/>
    <w:rsid w:val="33F00BB9"/>
    <w:rsid w:val="34285CA6"/>
    <w:rsid w:val="35513748"/>
    <w:rsid w:val="35632ED3"/>
    <w:rsid w:val="359A3FDA"/>
    <w:rsid w:val="361E009E"/>
    <w:rsid w:val="362971F0"/>
    <w:rsid w:val="373F0CDA"/>
    <w:rsid w:val="377B5BBB"/>
    <w:rsid w:val="37CC31C3"/>
    <w:rsid w:val="37EB237B"/>
    <w:rsid w:val="383160CD"/>
    <w:rsid w:val="38DC182B"/>
    <w:rsid w:val="38F779E9"/>
    <w:rsid w:val="39400E00"/>
    <w:rsid w:val="395E4634"/>
    <w:rsid w:val="39634BDC"/>
    <w:rsid w:val="39C73BB6"/>
    <w:rsid w:val="3A346B14"/>
    <w:rsid w:val="3AA63598"/>
    <w:rsid w:val="3B284248"/>
    <w:rsid w:val="3B307B9A"/>
    <w:rsid w:val="3B5976EE"/>
    <w:rsid w:val="3BB1688C"/>
    <w:rsid w:val="3C284280"/>
    <w:rsid w:val="3C7E155F"/>
    <w:rsid w:val="3DBC4147"/>
    <w:rsid w:val="3E1E2270"/>
    <w:rsid w:val="3E612A12"/>
    <w:rsid w:val="3EED2A1A"/>
    <w:rsid w:val="3F5A02BD"/>
    <w:rsid w:val="3FE570B2"/>
    <w:rsid w:val="40564FA5"/>
    <w:rsid w:val="40B92968"/>
    <w:rsid w:val="40EF7861"/>
    <w:rsid w:val="418F661E"/>
    <w:rsid w:val="420D6155"/>
    <w:rsid w:val="42FD1608"/>
    <w:rsid w:val="43B97F83"/>
    <w:rsid w:val="4427152B"/>
    <w:rsid w:val="446B68BB"/>
    <w:rsid w:val="451C2ED9"/>
    <w:rsid w:val="45A24FAB"/>
    <w:rsid w:val="45E27158"/>
    <w:rsid w:val="46C774AF"/>
    <w:rsid w:val="47EF5E2D"/>
    <w:rsid w:val="48450C86"/>
    <w:rsid w:val="48F52FA6"/>
    <w:rsid w:val="495F5FFE"/>
    <w:rsid w:val="49FB758F"/>
    <w:rsid w:val="49FF4912"/>
    <w:rsid w:val="4A7012CC"/>
    <w:rsid w:val="4AE9336C"/>
    <w:rsid w:val="4C316612"/>
    <w:rsid w:val="4D0A4632"/>
    <w:rsid w:val="4E170F9F"/>
    <w:rsid w:val="4E6F53FF"/>
    <w:rsid w:val="4EF16ED6"/>
    <w:rsid w:val="4F8C27A1"/>
    <w:rsid w:val="4FDC6721"/>
    <w:rsid w:val="503A184A"/>
    <w:rsid w:val="50441F2A"/>
    <w:rsid w:val="506D1CB4"/>
    <w:rsid w:val="50A3796F"/>
    <w:rsid w:val="50CB7DED"/>
    <w:rsid w:val="51C25640"/>
    <w:rsid w:val="52940757"/>
    <w:rsid w:val="52A2248F"/>
    <w:rsid w:val="52D92ACB"/>
    <w:rsid w:val="52DF0C6C"/>
    <w:rsid w:val="530D42DC"/>
    <w:rsid w:val="53451F83"/>
    <w:rsid w:val="53985050"/>
    <w:rsid w:val="543231A8"/>
    <w:rsid w:val="54B21870"/>
    <w:rsid w:val="55B14539"/>
    <w:rsid w:val="57254A3C"/>
    <w:rsid w:val="579371FC"/>
    <w:rsid w:val="58067FB6"/>
    <w:rsid w:val="580F2102"/>
    <w:rsid w:val="589134F1"/>
    <w:rsid w:val="59544208"/>
    <w:rsid w:val="59C73122"/>
    <w:rsid w:val="59C7744B"/>
    <w:rsid w:val="5B1561C6"/>
    <w:rsid w:val="5B473BE3"/>
    <w:rsid w:val="5C041109"/>
    <w:rsid w:val="5CDD7034"/>
    <w:rsid w:val="5E6D2BB5"/>
    <w:rsid w:val="5F177572"/>
    <w:rsid w:val="5FA931AC"/>
    <w:rsid w:val="5FC53964"/>
    <w:rsid w:val="60292161"/>
    <w:rsid w:val="60C8149D"/>
    <w:rsid w:val="621608F3"/>
    <w:rsid w:val="622B4960"/>
    <w:rsid w:val="632D4A46"/>
    <w:rsid w:val="63391954"/>
    <w:rsid w:val="63A502A5"/>
    <w:rsid w:val="65DD284D"/>
    <w:rsid w:val="667B72BA"/>
    <w:rsid w:val="66A66EF1"/>
    <w:rsid w:val="672F1B5D"/>
    <w:rsid w:val="67474AFB"/>
    <w:rsid w:val="67F645F2"/>
    <w:rsid w:val="6814058C"/>
    <w:rsid w:val="68884560"/>
    <w:rsid w:val="699C4E40"/>
    <w:rsid w:val="69D72220"/>
    <w:rsid w:val="6A5E6571"/>
    <w:rsid w:val="6ADF6B44"/>
    <w:rsid w:val="6C2D33C6"/>
    <w:rsid w:val="6C9E63F1"/>
    <w:rsid w:val="6CCD168F"/>
    <w:rsid w:val="6D154965"/>
    <w:rsid w:val="6DCD19EE"/>
    <w:rsid w:val="6F024630"/>
    <w:rsid w:val="6F9F62D9"/>
    <w:rsid w:val="6FE969BF"/>
    <w:rsid w:val="6FFD0CEF"/>
    <w:rsid w:val="701D538E"/>
    <w:rsid w:val="70FD3930"/>
    <w:rsid w:val="71B016C1"/>
    <w:rsid w:val="71B744D2"/>
    <w:rsid w:val="72B312A9"/>
    <w:rsid w:val="730B022D"/>
    <w:rsid w:val="73770BE4"/>
    <w:rsid w:val="7390000D"/>
    <w:rsid w:val="747D4EA7"/>
    <w:rsid w:val="749A50BB"/>
    <w:rsid w:val="74B024A1"/>
    <w:rsid w:val="74DF296A"/>
    <w:rsid w:val="750045C2"/>
    <w:rsid w:val="761D3A84"/>
    <w:rsid w:val="76974326"/>
    <w:rsid w:val="76EF2DED"/>
    <w:rsid w:val="777D3759"/>
    <w:rsid w:val="78DB1E6A"/>
    <w:rsid w:val="79607407"/>
    <w:rsid w:val="79802EE3"/>
    <w:rsid w:val="79B82E51"/>
    <w:rsid w:val="79E05B4F"/>
    <w:rsid w:val="7A7A3E6A"/>
    <w:rsid w:val="7B3E6B40"/>
    <w:rsid w:val="7BD0785E"/>
    <w:rsid w:val="7C8408D3"/>
    <w:rsid w:val="7CB738AB"/>
    <w:rsid w:val="7CC144AC"/>
    <w:rsid w:val="7D1A4AA9"/>
    <w:rsid w:val="7DA16864"/>
    <w:rsid w:val="7DB53010"/>
    <w:rsid w:val="7E104ACC"/>
    <w:rsid w:val="7E20310C"/>
    <w:rsid w:val="7EF30A1A"/>
    <w:rsid w:val="7F865F3A"/>
    <w:rsid w:val="7FE9068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109"/>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00"/>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1">
    <w:name w:val="Default Paragraph Font"/>
    <w:qFormat/>
    <w:uiPriority w:val="0"/>
  </w:style>
  <w:style w:type="table" w:default="1" w:styleId="60">
    <w:name w:val="Normal Table"/>
    <w:semiHidden/>
    <w:qFormat/>
    <w:uiPriority w:val="0"/>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beforeLines="0"/>
    </w:pPr>
    <w:rPr>
      <w:rFonts w:ascii="Arial" w:hAnsi="Arial"/>
      <w:sz w:val="24"/>
    </w:rPr>
  </w:style>
  <w:style w:type="paragraph" w:styleId="19">
    <w:name w:val="annotation text"/>
    <w:basedOn w:val="1"/>
    <w:link w:val="110"/>
    <w:qFormat/>
    <w:uiPriority w:val="0"/>
    <w:pPr>
      <w:adjustRightInd w:val="0"/>
      <w:spacing w:line="360" w:lineRule="atLeast"/>
      <w:jc w:val="left"/>
      <w:textAlignment w:val="baseline"/>
    </w:pPr>
    <w:rPr>
      <w:kern w:val="0"/>
      <w:sz w:val="24"/>
    </w:rPr>
  </w:style>
  <w:style w:type="paragraph" w:styleId="20">
    <w:name w:val="Body Text 3"/>
    <w:basedOn w:val="1"/>
    <w:qFormat/>
    <w:uiPriority w:val="0"/>
    <w:pPr>
      <w:adjustRightInd w:val="0"/>
      <w:snapToGrid w:val="0"/>
      <w:spacing w:after="120" w:afterLines="0" w:afterAutospacing="0" w:line="360" w:lineRule="auto"/>
    </w:pPr>
    <w:rPr>
      <w:sz w:val="16"/>
    </w:rPr>
  </w:style>
  <w:style w:type="paragraph" w:styleId="21">
    <w:name w:val="List Bullet 3"/>
    <w:basedOn w:val="1"/>
    <w:qFormat/>
    <w:uiPriority w:val="0"/>
    <w:pPr>
      <w:numPr>
        <w:ilvl w:val="0"/>
        <w:numId w:val="3"/>
      </w:numPr>
      <w:adjustRightInd w:val="0"/>
      <w:snapToGrid w:val="0"/>
      <w:spacing w:line="360" w:lineRule="auto"/>
    </w:pPr>
    <w:rPr>
      <w:sz w:val="24"/>
    </w:rPr>
  </w:style>
  <w:style w:type="paragraph" w:styleId="22">
    <w:name w:val="Body Text"/>
    <w:basedOn w:val="1"/>
    <w:next w:val="1"/>
    <w:qFormat/>
    <w:uiPriority w:val="0"/>
    <w:rPr>
      <w:rFonts w:ascii="仿宋_GB2312" w:eastAsia="仿宋_GB2312"/>
      <w:sz w:val="32"/>
    </w:rPr>
  </w:style>
  <w:style w:type="paragraph" w:styleId="23">
    <w:name w:val="Body Text Indent"/>
    <w:basedOn w:val="1"/>
    <w:link w:val="83"/>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afterLines="0" w:afterAutospacing="0" w:line="360" w:lineRule="auto"/>
      <w:ind w:left="420" w:leftChars="200"/>
    </w:pPr>
    <w:rPr>
      <w:sz w:val="24"/>
    </w:rPr>
  </w:style>
  <w:style w:type="paragraph" w:styleId="27">
    <w:name w:val="Block Text"/>
    <w:basedOn w:val="1"/>
    <w:qFormat/>
    <w:uiPriority w:val="0"/>
    <w:pPr>
      <w:spacing w:after="120"/>
      <w:ind w:left="1440" w:leftChars="700" w:right="1440" w:rightChars="700"/>
    </w:p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74"/>
    <w:qFormat/>
    <w:uiPriority w:val="0"/>
  </w:style>
  <w:style w:type="paragraph" w:styleId="34">
    <w:name w:val="Body Text Indent 2"/>
    <w:basedOn w:val="1"/>
    <w:link w:val="107"/>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sz w:val="18"/>
    </w:rPr>
  </w:style>
  <w:style w:type="paragraph" w:styleId="37">
    <w:name w:val="header"/>
    <w:basedOn w:val="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0"/>
    <w:pPr>
      <w:spacing w:line="180" w:lineRule="auto"/>
      <w:jc w:val="center"/>
    </w:pPr>
    <w:rPr>
      <w:sz w:val="30"/>
    </w:rPr>
  </w:style>
  <w:style w:type="paragraph" w:styleId="39">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114"/>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index 7"/>
    <w:basedOn w:val="1"/>
    <w:next w:val="1"/>
    <w:qFormat/>
    <w:uiPriority w:val="0"/>
    <w:pPr>
      <w:ind w:left="2520"/>
    </w:p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1"/>
    <w:next w:val="1"/>
    <w:qFormat/>
    <w:uiPriority w:val="39"/>
    <w:pPr>
      <w:ind w:left="420" w:leftChars="200"/>
    </w:pPr>
  </w:style>
  <w:style w:type="paragraph" w:styleId="48">
    <w:name w:val="toc 9"/>
    <w:basedOn w:val="1"/>
    <w:next w:val="1"/>
    <w:qFormat/>
    <w:uiPriority w:val="0"/>
    <w:pPr>
      <w:ind w:left="3360" w:leftChars="1600"/>
    </w:pPr>
  </w:style>
  <w:style w:type="paragraph" w:styleId="49">
    <w:name w:val="Body Text 2"/>
    <w:basedOn w:val="1"/>
    <w:qFormat/>
    <w:uiPriority w:val="0"/>
    <w:pPr>
      <w:adjustRightInd w:val="0"/>
      <w:snapToGrid w:val="0"/>
      <w:spacing w:after="120" w:afterLines="0" w:afterAutospacing="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3">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4">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7">
    <w:name w:val="annotation subject"/>
    <w:basedOn w:val="19"/>
    <w:next w:val="19"/>
    <w:link w:val="85"/>
    <w:qFormat/>
    <w:uiPriority w:val="0"/>
    <w:pPr>
      <w:adjustRightInd/>
      <w:spacing w:line="240" w:lineRule="auto"/>
      <w:textAlignment w:val="auto"/>
    </w:pPr>
  </w:style>
  <w:style w:type="paragraph" w:styleId="58">
    <w:name w:val="Body Text First Indent"/>
    <w:basedOn w:val="22"/>
    <w:next w:val="42"/>
    <w:qFormat/>
    <w:uiPriority w:val="0"/>
    <w:pPr>
      <w:spacing w:line="360" w:lineRule="auto"/>
      <w:ind w:firstLine="420"/>
    </w:pPr>
    <w:rPr>
      <w:rFonts w:ascii="宋体" w:hAnsi="宋体"/>
      <w:sz w:val="24"/>
    </w:rPr>
  </w:style>
  <w:style w:type="paragraph" w:styleId="59">
    <w:name w:val="Body Text First Indent 2"/>
    <w:basedOn w:val="23"/>
    <w:link w:val="93"/>
    <w:qFormat/>
    <w:uiPriority w:val="0"/>
    <w:pPr>
      <w:spacing w:after="120" w:afterLines="0" w:line="240" w:lineRule="auto"/>
      <w:ind w:left="420" w:leftChars="200" w:firstLine="420" w:firstLineChars="200"/>
    </w:pPr>
  </w:style>
  <w:style w:type="character" w:styleId="62">
    <w:name w:val="Strong"/>
    <w:qFormat/>
    <w:uiPriority w:val="22"/>
    <w:rPr>
      <w:b/>
    </w:rPr>
  </w:style>
  <w:style w:type="character" w:styleId="63">
    <w:name w:val="page number"/>
    <w:qFormat/>
    <w:uiPriority w:val="0"/>
  </w:style>
  <w:style w:type="character" w:styleId="64">
    <w:name w:val="FollowedHyperlink"/>
    <w:qFormat/>
    <w:uiPriority w:val="0"/>
    <w:rPr>
      <w:color w:val="800080"/>
      <w:u w:val="single"/>
    </w:rPr>
  </w:style>
  <w:style w:type="character" w:styleId="65">
    <w:name w:val="Emphasis"/>
    <w:qFormat/>
    <w:uiPriority w:val="0"/>
    <w:rPr>
      <w:i/>
    </w:rPr>
  </w:style>
  <w:style w:type="character" w:styleId="66">
    <w:name w:val="Hyperlink"/>
    <w:qFormat/>
    <w:uiPriority w:val="99"/>
    <w:rPr>
      <w:color w:val="0000FF"/>
      <w:u w:val="single"/>
    </w:rPr>
  </w:style>
  <w:style w:type="character" w:styleId="67">
    <w:name w:val="annotation reference"/>
    <w:qFormat/>
    <w:uiPriority w:val="0"/>
    <w:rPr>
      <w:sz w:val="21"/>
      <w:szCs w:val="21"/>
    </w:rPr>
  </w:style>
  <w:style w:type="character" w:styleId="68">
    <w:name w:val="footnote reference"/>
    <w:qFormat/>
    <w:uiPriority w:val="0"/>
    <w:rPr>
      <w:position w:val="6"/>
      <w:sz w:val="14"/>
      <w:vertAlign w:val="superscript"/>
    </w:rPr>
  </w:style>
  <w:style w:type="paragraph" w:customStyle="1" w:styleId="69">
    <w:name w:val="一级条标题"/>
    <w:basedOn w:val="70"/>
    <w:next w:val="71"/>
    <w:qFormat/>
    <w:uiPriority w:val="0"/>
    <w:pPr>
      <w:numPr>
        <w:ilvl w:val="1"/>
        <w:numId w:val="0"/>
      </w:numPr>
      <w:spacing w:before="0" w:beforeLines="0" w:beforeAutospacing="0" w:after="0" w:afterLines="0" w:afterAutospacing="0"/>
      <w:ind w:left="525"/>
      <w:outlineLvl w:val="2"/>
    </w:pPr>
    <w:rPr>
      <w:sz w:val="21"/>
    </w:rPr>
  </w:style>
  <w:style w:type="paragraph" w:customStyle="1" w:styleId="70">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71">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72">
    <w:name w:val=" Char Char5"/>
    <w:qFormat/>
    <w:uiPriority w:val="0"/>
    <w:rPr>
      <w:rFonts w:ascii="Arial" w:hAnsi="Arial" w:eastAsia="宋体"/>
      <w:b/>
      <w:smallCaps/>
      <w:kern w:val="28"/>
      <w:sz w:val="36"/>
      <w:lang w:val="en-US" w:eastAsia="en-US"/>
    </w:rPr>
  </w:style>
  <w:style w:type="character" w:customStyle="1" w:styleId="73">
    <w:name w:val=" Char Char2"/>
    <w:qFormat/>
    <w:uiPriority w:val="0"/>
    <w:rPr>
      <w:rFonts w:eastAsia="宋体"/>
      <w:kern w:val="2"/>
      <w:sz w:val="18"/>
      <w:lang w:val="en-US" w:eastAsia="zh-CN"/>
    </w:rPr>
  </w:style>
  <w:style w:type="character" w:customStyle="1" w:styleId="74">
    <w:name w:val="日期 Char1"/>
    <w:link w:val="33"/>
    <w:qFormat/>
    <w:uiPriority w:val="0"/>
    <w:rPr>
      <w:kern w:val="2"/>
      <w:sz w:val="28"/>
    </w:rPr>
  </w:style>
  <w:style w:type="character" w:customStyle="1" w:styleId="75">
    <w:name w:val=" Char Char11"/>
    <w:qFormat/>
    <w:uiPriority w:val="0"/>
    <w:rPr>
      <w:rFonts w:ascii="宋体"/>
      <w:kern w:val="2"/>
      <w:sz w:val="28"/>
    </w:rPr>
  </w:style>
  <w:style w:type="character" w:customStyle="1" w:styleId="76">
    <w:name w:val="正文文本缩进 Char"/>
    <w:qFormat/>
    <w:uiPriority w:val="0"/>
    <w:rPr>
      <w:kern w:val="2"/>
      <w:sz w:val="44"/>
    </w:rPr>
  </w:style>
  <w:style w:type="character" w:customStyle="1" w:styleId="77">
    <w:name w:val=" Char Char3"/>
    <w:qFormat/>
    <w:uiPriority w:val="0"/>
    <w:rPr>
      <w:rFonts w:eastAsia="宋体"/>
      <w:kern w:val="2"/>
      <w:sz w:val="18"/>
      <w:lang w:val="en-US" w:eastAsia="zh-CN"/>
    </w:rPr>
  </w:style>
  <w:style w:type="character" w:customStyle="1" w:styleId="78">
    <w:name w:val="title_emph1"/>
    <w:qFormat/>
    <w:uiPriority w:val="0"/>
    <w:rPr>
      <w:rFonts w:hint="default" w:ascii="Arial" w:hAnsi="Arial"/>
      <w:b/>
      <w:sz w:val="20"/>
    </w:rPr>
  </w:style>
  <w:style w:type="character" w:customStyle="1" w:styleId="79">
    <w:name w:val="Table Text Char1 Char"/>
    <w:qFormat/>
    <w:uiPriority w:val="0"/>
    <w:rPr>
      <w:rFonts w:ascii="Arial" w:hAnsi="Arial"/>
      <w:kern w:val="2"/>
      <w:sz w:val="18"/>
      <w:lang w:val="en-US" w:eastAsia="zh-CN" w:bidi="ar-SA"/>
    </w:rPr>
  </w:style>
  <w:style w:type="character" w:customStyle="1" w:styleId="80">
    <w:name w:val="crowed11"/>
    <w:qFormat/>
    <w:uiPriority w:val="0"/>
    <w:rPr>
      <w:rFonts w:hint="default" w:ascii="_x000B__x000C_" w:hAnsi="_x000B__x000C_"/>
      <w:sz w:val="24"/>
    </w:rPr>
  </w:style>
  <w:style w:type="character" w:customStyle="1" w:styleId="81">
    <w:name w:val=" Char Char7"/>
    <w:qFormat/>
    <w:uiPriority w:val="0"/>
    <w:rPr>
      <w:rFonts w:ascii="宋体" w:hAnsi="宋体" w:eastAsia="宋体"/>
      <w:kern w:val="2"/>
      <w:sz w:val="28"/>
    </w:rPr>
  </w:style>
  <w:style w:type="character" w:customStyle="1" w:styleId="82">
    <w:name w:val="v151"/>
    <w:qFormat/>
    <w:uiPriority w:val="0"/>
    <w:rPr>
      <w:sz w:val="18"/>
    </w:rPr>
  </w:style>
  <w:style w:type="character" w:customStyle="1" w:styleId="83">
    <w:name w:val="正文文本缩进 Char1"/>
    <w:link w:val="23"/>
    <w:qFormat/>
    <w:uiPriority w:val="0"/>
    <w:rPr>
      <w:kern w:val="2"/>
      <w:sz w:val="44"/>
    </w:rPr>
  </w:style>
  <w:style w:type="character" w:customStyle="1" w:styleId="84">
    <w:name w:val="样式 宋体"/>
    <w:qFormat/>
    <w:uiPriority w:val="0"/>
    <w:rPr>
      <w:rFonts w:ascii="宋体" w:hAnsi="宋体" w:eastAsia="宋体"/>
      <w:sz w:val="28"/>
    </w:rPr>
  </w:style>
  <w:style w:type="character" w:customStyle="1" w:styleId="85">
    <w:name w:val="批注主题 Char"/>
    <w:link w:val="57"/>
    <w:qFormat/>
    <w:uiPriority w:val="0"/>
  </w:style>
  <w:style w:type="character" w:customStyle="1" w:styleId="86">
    <w:name w:val="正文 + 三号 Char"/>
    <w:qFormat/>
    <w:uiPriority w:val="0"/>
    <w:rPr>
      <w:rFonts w:eastAsia="宋体"/>
      <w:kern w:val="2"/>
      <w:sz w:val="21"/>
      <w:lang w:val="en-US" w:eastAsia="zh-CN"/>
    </w:rPr>
  </w:style>
  <w:style w:type="character" w:customStyle="1" w:styleId="87">
    <w:name w:val="小 Char"/>
    <w:qFormat/>
    <w:uiPriority w:val="0"/>
    <w:rPr>
      <w:rFonts w:ascii="宋体" w:hAnsi="Courier New" w:eastAsia="宋体"/>
      <w:kern w:val="2"/>
      <w:sz w:val="21"/>
      <w:lang w:val="en-US" w:eastAsia="zh-CN" w:bidi="ar-SA"/>
    </w:rPr>
  </w:style>
  <w:style w:type="character" w:customStyle="1" w:styleId="88">
    <w:name w:val="content-white1"/>
    <w:qFormat/>
    <w:uiPriority w:val="0"/>
    <w:rPr>
      <w:rFonts w:ascii="_x000B__x000C_" w:hAnsi="_x000B__x000C_"/>
      <w:color w:val="auto"/>
      <w:sz w:val="18"/>
      <w:u w:val="none"/>
    </w:rPr>
  </w:style>
  <w:style w:type="character" w:customStyle="1" w:styleId="89">
    <w:name w:val="H2 Char"/>
    <w:qFormat/>
    <w:uiPriority w:val="0"/>
    <w:rPr>
      <w:rFonts w:ascii="Arial" w:hAnsi="Arial" w:eastAsia="宋体"/>
      <w:kern w:val="2"/>
      <w:sz w:val="28"/>
      <w:lang w:val="en-US" w:eastAsia="zh-CN"/>
    </w:rPr>
  </w:style>
  <w:style w:type="character" w:customStyle="1" w:styleId="90">
    <w:name w:val="标书正文:  0.74 厘米 Char1"/>
    <w:qFormat/>
    <w:uiPriority w:val="0"/>
    <w:rPr>
      <w:rFonts w:eastAsia="宋体"/>
      <w:kern w:val="2"/>
      <w:sz w:val="24"/>
      <w:lang w:val="en-US" w:eastAsia="zh-CN"/>
    </w:rPr>
  </w:style>
  <w:style w:type="character" w:customStyle="1" w:styleId="91">
    <w:name w:val="Table Text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正文首行缩进 2 Char"/>
    <w:link w:val="59"/>
    <w:qFormat/>
    <w:uiPriority w:val="0"/>
  </w:style>
  <w:style w:type="character" w:customStyle="1" w:styleId="94">
    <w:name w:val="Table Text Char Char Char Char"/>
    <w:link w:val="95"/>
    <w:qFormat/>
    <w:uiPriority w:val="0"/>
    <w:rPr>
      <w:rFonts w:ascii="Arial" w:hAnsi="Arial"/>
      <w:kern w:val="2"/>
      <w:sz w:val="18"/>
      <w:lang w:val="en-US" w:eastAsia="zh-CN" w:bidi="ar-SA"/>
    </w:rPr>
  </w:style>
  <w:style w:type="paragraph" w:customStyle="1" w:styleId="95">
    <w:name w:val="Table Text Char Char Char"/>
    <w:link w:val="94"/>
    <w:qFormat/>
    <w:uiPriority w:val="0"/>
    <w:pPr>
      <w:snapToGrid w:val="0"/>
      <w:spacing w:before="80" w:after="80"/>
    </w:pPr>
    <w:rPr>
      <w:rFonts w:ascii="Arial" w:hAnsi="Arial" w:eastAsia="宋体" w:cs="Times New Roman"/>
      <w:kern w:val="2"/>
      <w:sz w:val="18"/>
      <w:lang w:val="en-US" w:eastAsia="zh-CN" w:bidi="ar-SA"/>
    </w:rPr>
  </w:style>
  <w:style w:type="character" w:customStyle="1" w:styleId="96">
    <w:name w:val="top-det1"/>
    <w:qFormat/>
    <w:uiPriority w:val="0"/>
    <w:rPr>
      <w:b/>
      <w:color w:val="000000"/>
    </w:rPr>
  </w:style>
  <w:style w:type="character" w:customStyle="1" w:styleId="97">
    <w:name w:val="标题 3 字符2"/>
    <w:qFormat/>
    <w:uiPriority w:val="0"/>
    <w:rPr>
      <w:rFonts w:eastAsia="宋体"/>
      <w:b/>
      <w:kern w:val="2"/>
      <w:sz w:val="32"/>
      <w:lang w:val="en-US" w:eastAsia="zh-CN"/>
    </w:rPr>
  </w:style>
  <w:style w:type="character" w:customStyle="1" w:styleId="98">
    <w:name w:val="未命名11"/>
    <w:qFormat/>
    <w:uiPriority w:val="0"/>
    <w:rPr>
      <w:color w:val="77FFFF"/>
      <w:sz w:val="24"/>
    </w:rPr>
  </w:style>
  <w:style w:type="character" w:customStyle="1" w:styleId="99">
    <w:name w:val="font1"/>
    <w:qFormat/>
    <w:uiPriority w:val="0"/>
    <w:rPr>
      <w:color w:val="000000"/>
      <w:sz w:val="18"/>
    </w:rPr>
  </w:style>
  <w:style w:type="character" w:customStyle="1" w:styleId="100">
    <w:name w:val="标题 3 Char1"/>
    <w:link w:val="4"/>
    <w:qFormat/>
    <w:uiPriority w:val="0"/>
    <w:rPr>
      <w:rFonts w:eastAsia="宋体"/>
      <w:b/>
      <w:kern w:val="2"/>
      <w:sz w:val="32"/>
      <w:lang w:val="en-US" w:eastAsia="zh-CN"/>
    </w:rPr>
  </w:style>
  <w:style w:type="character" w:customStyle="1" w:styleId="101">
    <w:name w:val="UserStyle_53 Char"/>
    <w:link w:val="102"/>
    <w:qFormat/>
    <w:uiPriority w:val="0"/>
    <w:rPr>
      <w:rFonts w:ascii="宋体"/>
      <w:sz w:val="24"/>
      <w:szCs w:val="24"/>
      <w:lang w:val="en-US" w:eastAsia="zh-CN" w:bidi="ar-SA"/>
    </w:rPr>
  </w:style>
  <w:style w:type="paragraph" w:customStyle="1" w:styleId="102">
    <w:name w:val="UserStyle_53"/>
    <w:link w:val="101"/>
    <w:qFormat/>
    <w:uiPriority w:val="0"/>
    <w:pPr>
      <w:widowControl w:val="0"/>
      <w:spacing w:line="360" w:lineRule="auto"/>
      <w:ind w:firstLine="200" w:firstLineChars="200"/>
      <w:jc w:val="both"/>
    </w:pPr>
    <w:rPr>
      <w:rFonts w:ascii="宋体" w:hAnsi="Times New Roman" w:eastAsia="宋体" w:cs="Times New Roman"/>
      <w:sz w:val="24"/>
      <w:szCs w:val="24"/>
      <w:lang w:val="en-US" w:eastAsia="zh-CN" w:bidi="ar-SA"/>
    </w:rPr>
  </w:style>
  <w:style w:type="character" w:customStyle="1" w:styleId="103">
    <w:name w:val=" Char Char"/>
    <w:qFormat/>
    <w:uiPriority w:val="0"/>
    <w:rPr>
      <w:rFonts w:ascii="宋体" w:hAnsi="宋体" w:eastAsia="宋体"/>
      <w:kern w:val="2"/>
      <w:sz w:val="24"/>
      <w:lang w:val="en-US" w:eastAsia="zh-CN" w:bidi="ar-SA"/>
    </w:rPr>
  </w:style>
  <w:style w:type="character" w:customStyle="1" w:styleId="104">
    <w:name w:val=" Char Char6"/>
    <w:qFormat/>
    <w:uiPriority w:val="0"/>
    <w:rPr>
      <w:rFonts w:ascii="仿宋_GB2312" w:eastAsia="仿宋_GB2312"/>
      <w:kern w:val="2"/>
      <w:sz w:val="32"/>
    </w:rPr>
  </w:style>
  <w:style w:type="character" w:customStyle="1" w:styleId="105">
    <w:name w:val="文字 Char"/>
    <w:link w:val="106"/>
    <w:qFormat/>
    <w:uiPriority w:val="0"/>
    <w:rPr>
      <w:rFonts w:ascii="宋体"/>
      <w:kern w:val="2"/>
      <w:sz w:val="28"/>
    </w:rPr>
  </w:style>
  <w:style w:type="paragraph" w:customStyle="1" w:styleId="106">
    <w:name w:val="文字"/>
    <w:basedOn w:val="1"/>
    <w:link w:val="105"/>
    <w:qFormat/>
    <w:uiPriority w:val="0"/>
    <w:pPr>
      <w:tabs>
        <w:tab w:val="left" w:pos="8520"/>
      </w:tabs>
      <w:spacing w:line="312" w:lineRule="auto"/>
      <w:ind w:right="-210" w:firstLine="556"/>
    </w:pPr>
    <w:rPr>
      <w:rFonts w:ascii="宋体"/>
    </w:rPr>
  </w:style>
  <w:style w:type="character" w:customStyle="1" w:styleId="107">
    <w:name w:val="正文文本缩进 2 Char"/>
    <w:link w:val="34"/>
    <w:qFormat/>
    <w:uiPriority w:val="0"/>
    <w:rPr>
      <w:kern w:val="2"/>
      <w:sz w:val="28"/>
    </w:rPr>
  </w:style>
  <w:style w:type="character" w:customStyle="1" w:styleId="108">
    <w:name w:val="标题 3 Char"/>
    <w:qFormat/>
    <w:uiPriority w:val="0"/>
    <w:rPr>
      <w:rFonts w:eastAsia="宋体"/>
      <w:b/>
      <w:kern w:val="2"/>
      <w:sz w:val="32"/>
      <w:lang w:val="en-US" w:eastAsia="zh-CN"/>
    </w:rPr>
  </w:style>
  <w:style w:type="character" w:customStyle="1" w:styleId="109">
    <w:name w:val="标题 2 Char"/>
    <w:link w:val="3"/>
    <w:qFormat/>
    <w:uiPriority w:val="0"/>
    <w:rPr>
      <w:rFonts w:ascii="Arial" w:hAnsi="Arial" w:eastAsia="黑体"/>
      <w:b/>
      <w:kern w:val="2"/>
      <w:sz w:val="32"/>
    </w:rPr>
  </w:style>
  <w:style w:type="character" w:customStyle="1" w:styleId="110">
    <w:name w:val="批注文字 Char"/>
    <w:link w:val="19"/>
    <w:qFormat/>
    <w:uiPriority w:val="0"/>
    <w:rPr>
      <w:sz w:val="24"/>
    </w:rPr>
  </w:style>
  <w:style w:type="character" w:customStyle="1" w:styleId="111">
    <w:name w:val="日期 Char2"/>
    <w:qFormat/>
    <w:uiPriority w:val="0"/>
    <w:rPr>
      <w:kern w:val="2"/>
      <w:sz w:val="28"/>
    </w:rPr>
  </w:style>
  <w:style w:type="character" w:customStyle="1" w:styleId="112">
    <w:name w:val="Table Heading Char Char"/>
    <w:qFormat/>
    <w:uiPriority w:val="0"/>
    <w:rPr>
      <w:rFonts w:ascii="Arial" w:hAnsi="Arial" w:eastAsia="黑体"/>
      <w:kern w:val="2"/>
      <w:sz w:val="18"/>
      <w:lang w:val="en-US" w:eastAsia="zh-CN"/>
    </w:rPr>
  </w:style>
  <w:style w:type="character" w:customStyle="1" w:styleId="113">
    <w:name w:val=" Char Char4"/>
    <w:qFormat/>
    <w:uiPriority w:val="0"/>
    <w:rPr>
      <w:rFonts w:eastAsia="宋体"/>
      <w:b/>
      <w:kern w:val="2"/>
      <w:sz w:val="21"/>
      <w:lang w:val="en-US" w:eastAsia="zh-CN"/>
    </w:rPr>
  </w:style>
  <w:style w:type="character" w:customStyle="1" w:styleId="114">
    <w:name w:val="脚注文本 Char"/>
    <w:link w:val="41"/>
    <w:qFormat/>
    <w:uiPriority w:val="0"/>
    <w:rPr>
      <w:kern w:val="2"/>
      <w:sz w:val="18"/>
    </w:rPr>
  </w:style>
  <w:style w:type="character" w:customStyle="1" w:styleId="115">
    <w:name w:val="日期 Char"/>
    <w:qFormat/>
    <w:uiPriority w:val="0"/>
    <w:rPr>
      <w:kern w:val="2"/>
      <w:sz w:val="28"/>
    </w:rPr>
  </w:style>
  <w:style w:type="paragraph" w:customStyle="1" w:styleId="116">
    <w:name w:val="样式 标题 6第五层条 + 三号 段前: 0.5 行"/>
    <w:basedOn w:val="7"/>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17">
    <w:name w:val="样式2"/>
    <w:basedOn w:val="5"/>
    <w:qFormat/>
    <w:uiPriority w:val="0"/>
    <w:pPr>
      <w:numPr>
        <w:ilvl w:val="0"/>
        <w:numId w:val="6"/>
      </w:numPr>
      <w:spacing w:before="560" w:beforeLines="0" w:line="400" w:lineRule="exact"/>
      <w:jc w:val="center"/>
      <w:outlineLvl w:val="0"/>
    </w:pPr>
    <w:rPr>
      <w:b w:val="0"/>
      <w:sz w:val="44"/>
    </w:rPr>
  </w:style>
  <w:style w:type="paragraph" w:customStyle="1" w:styleId="118">
    <w:name w:val="正文 + 三号"/>
    <w:basedOn w:val="1"/>
    <w:qFormat/>
    <w:uiPriority w:val="0"/>
    <w:rPr>
      <w:sz w:val="21"/>
    </w:rPr>
  </w:style>
  <w:style w:type="paragraph" w:customStyle="1" w:styleId="119">
    <w:name w:val="可研正文"/>
    <w:basedOn w:val="22"/>
    <w:qFormat/>
    <w:uiPriority w:val="0"/>
    <w:pPr>
      <w:adjustRightInd w:val="0"/>
      <w:snapToGrid w:val="0"/>
      <w:spacing w:line="440" w:lineRule="exact"/>
      <w:ind w:firstLine="567"/>
    </w:pPr>
    <w:rPr>
      <w:sz w:val="28"/>
    </w:rPr>
  </w:style>
  <w:style w:type="paragraph" w:customStyle="1" w:styleId="120">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21">
    <w:name w:val="Title - Revision"/>
    <w:basedOn w:val="56"/>
    <w:qFormat/>
    <w:uiPriority w:val="0"/>
    <w:pPr>
      <w:spacing w:before="720" w:beforeLines="0" w:beforeAutospacing="0"/>
    </w:pPr>
  </w:style>
  <w:style w:type="paragraph" w:customStyle="1" w:styleId="122">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23">
    <w:name w:val=" Char Char Char Char Char Char Char Char Char Char Char Char Char Char Char Char"/>
    <w:basedOn w:val="1"/>
    <w:qFormat/>
    <w:uiPriority w:val="0"/>
    <w:pPr>
      <w:tabs>
        <w:tab w:val="left" w:pos="360"/>
      </w:tabs>
    </w:pPr>
    <w:rPr>
      <w:sz w:val="24"/>
    </w:rPr>
  </w:style>
  <w:style w:type="paragraph" w:customStyle="1" w:styleId="124">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25">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126">
    <w:name w:val="IN Feature"/>
    <w:next w:val="12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27">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28">
    <w:name w:val="表头文本"/>
    <w:qFormat/>
    <w:uiPriority w:val="0"/>
    <w:pPr>
      <w:jc w:val="center"/>
    </w:pPr>
    <w:rPr>
      <w:rFonts w:ascii="Arial" w:hAnsi="Arial" w:eastAsia="宋体" w:cs="Times New Roman"/>
      <w:b/>
      <w:sz w:val="21"/>
      <w:lang w:val="en-US" w:eastAsia="zh-CN" w:bidi="ar-SA"/>
    </w:rPr>
  </w:style>
  <w:style w:type="paragraph" w:customStyle="1" w:styleId="129">
    <w:name w:val="样式 正文缩进正文（首行缩进两字）表正文正文非缩进特点标题4段1 + 首行缩进:  2 字符"/>
    <w:basedOn w:val="15"/>
    <w:qFormat/>
    <w:uiPriority w:val="0"/>
    <w:pPr>
      <w:ind w:firstLine="480" w:firstLineChars="200"/>
    </w:pPr>
  </w:style>
  <w:style w:type="paragraph" w:customStyle="1" w:styleId="130">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31">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32">
    <w:name w:val="Char1 Char Char Char"/>
    <w:basedOn w:val="1"/>
    <w:qFormat/>
    <w:uiPriority w:val="0"/>
    <w:rPr>
      <w:rFonts w:ascii="Tahoma" w:hAnsi="Tahoma"/>
      <w:sz w:val="30"/>
    </w:rPr>
  </w:style>
  <w:style w:type="paragraph" w:customStyle="1" w:styleId="133">
    <w:name w:val="正文1"/>
    <w:basedOn w:val="1"/>
    <w:qFormat/>
    <w:uiPriority w:val="0"/>
    <w:pPr>
      <w:spacing w:line="300" w:lineRule="auto"/>
      <w:ind w:firstLine="200" w:firstLineChars="200"/>
    </w:pPr>
    <w:rPr>
      <w:sz w:val="24"/>
    </w:rPr>
  </w:style>
  <w:style w:type="paragraph" w:customStyle="1" w:styleId="134">
    <w:name w:val=" Char1 Char Char Char"/>
    <w:basedOn w:val="1"/>
    <w:qFormat/>
    <w:uiPriority w:val="0"/>
    <w:rPr>
      <w:rFonts w:ascii="Tahoma" w:hAnsi="Tahoma"/>
      <w:sz w:val="24"/>
    </w:rPr>
  </w:style>
  <w:style w:type="paragraph" w:customStyle="1" w:styleId="135">
    <w:name w:val=" Char Char14 Char Char"/>
    <w:basedOn w:val="1"/>
    <w:qFormat/>
    <w:uiPriority w:val="0"/>
    <w:rPr>
      <w:sz w:val="21"/>
      <w:szCs w:val="24"/>
    </w:rPr>
  </w:style>
  <w:style w:type="paragraph" w:customStyle="1" w:styleId="136">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37">
    <w:name w:val="样式1xz"/>
    <w:basedOn w:val="1"/>
    <w:qFormat/>
    <w:uiPriority w:val="0"/>
    <w:pPr>
      <w:tabs>
        <w:tab w:val="left" w:pos="1050"/>
        <w:tab w:val="right" w:leader="dot" w:pos="8296"/>
      </w:tabs>
    </w:pPr>
    <w:rPr>
      <w:caps/>
      <w:spacing w:val="20"/>
      <w:sz w:val="24"/>
    </w:rPr>
  </w:style>
  <w:style w:type="paragraph" w:customStyle="1" w:styleId="138">
    <w:name w:val=" Char1"/>
    <w:basedOn w:val="1"/>
    <w:qFormat/>
    <w:uiPriority w:val="0"/>
    <w:rPr>
      <w:sz w:val="21"/>
    </w:rPr>
  </w:style>
  <w:style w:type="paragraph" w:customStyle="1" w:styleId="139">
    <w:name w:val="1.正文"/>
    <w:basedOn w:val="1"/>
    <w:qFormat/>
    <w:uiPriority w:val="0"/>
    <w:pPr>
      <w:spacing w:line="360" w:lineRule="auto"/>
      <w:ind w:left="540" w:leftChars="225" w:firstLine="540" w:firstLineChars="225"/>
    </w:pPr>
    <w:rPr>
      <w:sz w:val="24"/>
    </w:rPr>
  </w:style>
  <w:style w:type="paragraph" w:customStyle="1" w:styleId="140">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141">
    <w:name w:val="00"/>
    <w:basedOn w:val="1"/>
    <w:qFormat/>
    <w:uiPriority w:val="0"/>
    <w:pPr>
      <w:autoSpaceDE w:val="0"/>
      <w:autoSpaceDN w:val="0"/>
      <w:adjustRightInd w:val="0"/>
      <w:jc w:val="left"/>
    </w:pPr>
    <w:rPr>
      <w:rFonts w:ascii="黑体" w:eastAsia="黑体"/>
      <w:b/>
      <w:kern w:val="0"/>
      <w:sz w:val="20"/>
    </w:rPr>
  </w:style>
  <w:style w:type="paragraph" w:customStyle="1" w:styleId="142">
    <w:name w:val="样式 样式 首行缩进:  2 字符 + 首行缩进:  2 字符"/>
    <w:basedOn w:val="1"/>
    <w:qFormat/>
    <w:uiPriority w:val="0"/>
    <w:pPr>
      <w:numPr>
        <w:ilvl w:val="0"/>
        <w:numId w:val="7"/>
      </w:numPr>
      <w:tabs>
        <w:tab w:val="clear" w:pos="1230"/>
      </w:tabs>
      <w:spacing w:line="360" w:lineRule="auto"/>
      <w:ind w:firstLine="480" w:firstLineChars="200"/>
    </w:pPr>
    <w:rPr>
      <w:sz w:val="24"/>
    </w:rPr>
  </w:style>
  <w:style w:type="paragraph" w:customStyle="1" w:styleId="143">
    <w:name w:val=" Char Char 字元 字元 字元 Char Char Char Char"/>
    <w:basedOn w:val="1"/>
    <w:qFormat/>
    <w:uiPriority w:val="0"/>
    <w:pPr>
      <w:adjustRightInd w:val="0"/>
      <w:spacing w:line="360" w:lineRule="auto"/>
    </w:pPr>
    <w:rPr>
      <w:kern w:val="0"/>
      <w:sz w:val="24"/>
    </w:rPr>
  </w:style>
  <w:style w:type="paragraph" w:customStyle="1" w:styleId="144">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45">
    <w:name w:val="Table Contents"/>
    <w:basedOn w:val="22"/>
    <w:qFormat/>
    <w:uiPriority w:val="0"/>
    <w:pPr>
      <w:suppressAutoHyphens/>
      <w:jc w:val="left"/>
    </w:pPr>
    <w:rPr>
      <w:rFonts w:ascii="Times New Roman" w:eastAsia="Times New Roman"/>
      <w:kern w:val="0"/>
      <w:sz w:val="24"/>
    </w:rPr>
  </w:style>
  <w:style w:type="paragraph" w:customStyle="1" w:styleId="146">
    <w:name w:val=" Char Char Char"/>
    <w:basedOn w:val="1"/>
    <w:qFormat/>
    <w:uiPriority w:val="0"/>
    <w:rPr>
      <w:rFonts w:ascii="Tahoma" w:hAnsi="Tahoma"/>
      <w:sz w:val="24"/>
    </w:rPr>
  </w:style>
  <w:style w:type="paragraph" w:customStyle="1" w:styleId="147">
    <w:name w:val="Style Heading 3h3Heading 3 - oldLevel 3 HeadH3level_3PIM 3se..."/>
    <w:basedOn w:val="4"/>
    <w:qFormat/>
    <w:uiPriority w:val="0"/>
    <w:pPr>
      <w:numPr>
        <w:ilvl w:val="2"/>
        <w:numId w:val="2"/>
      </w:numPr>
      <w:tabs>
        <w:tab w:val="left" w:pos="709"/>
        <w:tab w:val="left" w:pos="1620"/>
      </w:tabs>
      <w:spacing w:line="413" w:lineRule="auto"/>
    </w:pPr>
  </w:style>
  <w:style w:type="paragraph" w:customStyle="1" w:styleId="148">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49">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50">
    <w:name w:val="表头样式"/>
    <w:basedOn w:val="1"/>
    <w:qFormat/>
    <w:uiPriority w:val="0"/>
    <w:pPr>
      <w:autoSpaceDE w:val="0"/>
      <w:autoSpaceDN w:val="0"/>
      <w:adjustRightInd w:val="0"/>
      <w:spacing w:line="360" w:lineRule="auto"/>
      <w:jc w:val="left"/>
    </w:pPr>
    <w:rPr>
      <w:b/>
      <w:kern w:val="0"/>
      <w:sz w:val="21"/>
    </w:rPr>
  </w:style>
  <w:style w:type="paragraph" w:customStyle="1" w:styleId="151">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52">
    <w:name w:val="List Paragraph1"/>
    <w:basedOn w:val="1"/>
    <w:qFormat/>
    <w:uiPriority w:val="0"/>
    <w:pPr>
      <w:ind w:firstLine="420" w:firstLineChars="200"/>
    </w:pPr>
    <w:rPr>
      <w:rFonts w:ascii="Calibri" w:hAnsi="Calibri"/>
      <w:sz w:val="21"/>
      <w:szCs w:val="22"/>
    </w:rPr>
  </w:style>
  <w:style w:type="paragraph" w:customStyle="1" w:styleId="153">
    <w:name w:val="表格内文字"/>
    <w:basedOn w:val="31"/>
    <w:qFormat/>
    <w:uiPriority w:val="0"/>
    <w:pPr>
      <w:adjustRightInd w:val="0"/>
    </w:pPr>
    <w:rPr>
      <w:color w:val="000000"/>
      <w:lang w:val="en-GB"/>
    </w:rPr>
  </w:style>
  <w:style w:type="paragraph" w:customStyle="1" w:styleId="154">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155">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56">
    <w:name w:val="图片文字"/>
    <w:basedOn w:val="1"/>
    <w:qFormat/>
    <w:uiPriority w:val="0"/>
    <w:pPr>
      <w:spacing w:line="240" w:lineRule="atLeast"/>
      <w:jc w:val="center"/>
    </w:pPr>
    <w:rPr>
      <w:sz w:val="21"/>
    </w:rPr>
  </w:style>
  <w:style w:type="paragraph" w:customStyle="1" w:styleId="157">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58">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59">
    <w:name w:val="af"/>
    <w:basedOn w:val="1"/>
    <w:qFormat/>
    <w:uiPriority w:val="0"/>
    <w:pPr>
      <w:widowControl/>
      <w:spacing w:line="300" w:lineRule="atLeast"/>
      <w:jc w:val="left"/>
    </w:pPr>
    <w:rPr>
      <w:rFonts w:ascii="宋体" w:hAnsi="宋体"/>
      <w:kern w:val="0"/>
      <w:sz w:val="18"/>
    </w:rPr>
  </w:style>
  <w:style w:type="paragraph" w:customStyle="1" w:styleId="160">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161">
    <w:name w:val="二级条标题"/>
    <w:basedOn w:val="69"/>
    <w:next w:val="71"/>
    <w:qFormat/>
    <w:uiPriority w:val="0"/>
    <w:pPr>
      <w:ind w:left="840"/>
      <w:outlineLvl w:val="3"/>
    </w:pPr>
  </w:style>
  <w:style w:type="paragraph" w:customStyle="1" w:styleId="162">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63">
    <w:name w:val="1"/>
    <w:basedOn w:val="1"/>
    <w:next w:val="31"/>
    <w:qFormat/>
    <w:uiPriority w:val="0"/>
    <w:rPr>
      <w:rFonts w:ascii="宋体" w:hAnsi="Courier New"/>
      <w:sz w:val="21"/>
    </w:rPr>
  </w:style>
  <w:style w:type="paragraph" w:customStyle="1" w:styleId="164">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65">
    <w:name w:val="操作步骤"/>
    <w:basedOn w:val="1"/>
    <w:qFormat/>
    <w:uiPriority w:val="0"/>
    <w:pPr>
      <w:numPr>
        <w:ilvl w:val="0"/>
        <w:numId w:val="8"/>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6">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67">
    <w:name w:val="编号正文"/>
    <w:basedOn w:val="168"/>
    <w:qFormat/>
    <w:uiPriority w:val="0"/>
    <w:pPr>
      <w:snapToGrid/>
      <w:spacing w:line="360" w:lineRule="auto"/>
      <w:ind w:left="1407" w:hanging="1047"/>
      <w:jc w:val="left"/>
    </w:pPr>
    <w:rPr>
      <w:rFonts w:eastAsia="仿宋_GB2312"/>
    </w:rPr>
  </w:style>
  <w:style w:type="paragraph" w:customStyle="1" w:styleId="168">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69">
    <w:name w:val="默认段落字体 Para Char Char Char Char Char Char Char Char Char1 Char Char Char Char"/>
    <w:basedOn w:val="1"/>
    <w:qFormat/>
    <w:uiPriority w:val="0"/>
    <w:rPr>
      <w:rFonts w:ascii="Tahoma" w:hAnsi="Tahoma"/>
      <w:sz w:val="24"/>
    </w:rPr>
  </w:style>
  <w:style w:type="paragraph" w:customStyle="1" w:styleId="170">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71">
    <w:name w:val=" Char Char1 Char"/>
    <w:basedOn w:val="1"/>
    <w:qFormat/>
    <w:uiPriority w:val="0"/>
    <w:rPr>
      <w:rFonts w:ascii="Tahoma" w:hAnsi="Tahoma"/>
      <w:sz w:val="24"/>
      <w:szCs w:val="24"/>
    </w:rPr>
  </w:style>
  <w:style w:type="paragraph" w:customStyle="1" w:styleId="172">
    <w:name w:val="样式4"/>
    <w:basedOn w:val="5"/>
    <w:qFormat/>
    <w:uiPriority w:val="0"/>
    <w:pPr>
      <w:adjustRightInd w:val="0"/>
      <w:snapToGrid w:val="0"/>
    </w:pPr>
  </w:style>
  <w:style w:type="paragraph" w:customStyle="1" w:styleId="173">
    <w:name w:val="Note"/>
    <w:basedOn w:val="1"/>
    <w:qFormat/>
    <w:uiPriority w:val="0"/>
    <w:pPr>
      <w:pBdr>
        <w:top w:val="single" w:color="auto" w:sz="12" w:space="3"/>
        <w:bottom w:val="single" w:color="auto" w:sz="12" w:space="3"/>
      </w:pBdr>
      <w:spacing w:line="360" w:lineRule="auto"/>
    </w:pPr>
    <w:rPr>
      <w:sz w:val="24"/>
    </w:rPr>
  </w:style>
  <w:style w:type="paragraph" w:customStyle="1" w:styleId="174">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5">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76">
    <w:name w:val="样式 行距: 1.5 倍行距1"/>
    <w:basedOn w:val="1"/>
    <w:qFormat/>
    <w:uiPriority w:val="0"/>
    <w:pPr>
      <w:snapToGrid w:val="0"/>
    </w:pPr>
    <w:rPr>
      <w:sz w:val="21"/>
    </w:rPr>
  </w:style>
  <w:style w:type="paragraph" w:customStyle="1" w:styleId="177">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78">
    <w:name w:val="标书正文:  0.74 厘米"/>
    <w:basedOn w:val="1"/>
    <w:qFormat/>
    <w:uiPriority w:val="0"/>
    <w:pPr>
      <w:snapToGrid w:val="0"/>
      <w:spacing w:line="360" w:lineRule="auto"/>
      <w:ind w:firstLine="420"/>
    </w:pPr>
    <w:rPr>
      <w:sz w:val="24"/>
    </w:rPr>
  </w:style>
  <w:style w:type="paragraph" w:customStyle="1" w:styleId="179">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8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81">
    <w:name w:val="标准正文"/>
    <w:basedOn w:val="23"/>
    <w:qFormat/>
    <w:uiPriority w:val="0"/>
    <w:pPr>
      <w:spacing w:before="60" w:beforeLines="0" w:after="60" w:afterLines="0" w:line="360" w:lineRule="auto"/>
      <w:ind w:left="0" w:firstLine="482"/>
    </w:pPr>
    <w:rPr>
      <w:rFonts w:ascii="Arial" w:hAnsi="Arial"/>
      <w:sz w:val="24"/>
    </w:rPr>
  </w:style>
  <w:style w:type="paragraph" w:customStyle="1" w:styleId="182">
    <w:name w:val="_Style 181"/>
    <w:qFormat/>
    <w:uiPriority w:val="0"/>
    <w:rPr>
      <w:rFonts w:ascii="Times New Roman" w:hAnsi="Times New Roman" w:eastAsia="宋体" w:cs="Times New Roman"/>
      <w:kern w:val="2"/>
      <w:sz w:val="21"/>
      <w:lang w:val="en-US" w:eastAsia="zh-CN" w:bidi="ar-SA"/>
    </w:rPr>
  </w:style>
  <w:style w:type="paragraph" w:customStyle="1" w:styleId="18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84">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185">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6">
    <w:name w:val="样式3"/>
    <w:basedOn w:val="2"/>
    <w:next w:val="2"/>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187">
    <w:name w:val="文章正文"/>
    <w:basedOn w:val="1"/>
    <w:qFormat/>
    <w:uiPriority w:val="0"/>
    <w:pPr>
      <w:ind w:firstLine="560" w:firstLineChars="200"/>
    </w:pPr>
    <w:rPr>
      <w:rFonts w:ascii="仿宋_GB2312" w:hAnsi="宋体" w:eastAsia="仿宋_GB2312"/>
      <w:color w:val="000000"/>
    </w:rPr>
  </w:style>
  <w:style w:type="paragraph" w:customStyle="1" w:styleId="188">
    <w:name w:val=" Char2 Char Char Char Char Char Char"/>
    <w:basedOn w:val="1"/>
    <w:qFormat/>
    <w:uiPriority w:val="0"/>
    <w:rPr>
      <w:rFonts w:ascii="仿宋_GB2312"/>
      <w:b/>
      <w:sz w:val="30"/>
    </w:rPr>
  </w:style>
  <w:style w:type="paragraph" w:customStyle="1" w:styleId="189">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90">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91">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92">
    <w:name w:val="表号"/>
    <w:basedOn w:val="1"/>
    <w:qFormat/>
    <w:uiPriority w:val="0"/>
    <w:pPr>
      <w:numPr>
        <w:ilvl w:val="0"/>
        <w:numId w:val="9"/>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93">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4">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95">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6">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97">
    <w:name w:val="内容标题"/>
    <w:basedOn w:val="17"/>
    <w:qFormat/>
    <w:uiPriority w:val="0"/>
    <w:rPr>
      <w:rFonts w:ascii="Tahoma" w:hAnsi="Tahoma"/>
      <w:sz w:val="24"/>
    </w:rPr>
  </w:style>
  <w:style w:type="paragraph" w:styleId="198">
    <w:name w:val="List Paragraph"/>
    <w:basedOn w:val="1"/>
    <w:qFormat/>
    <w:uiPriority w:val="34"/>
    <w:pPr>
      <w:widowControl/>
      <w:ind w:firstLine="420" w:firstLineChars="200"/>
      <w:jc w:val="left"/>
    </w:pPr>
    <w:rPr>
      <w:kern w:val="0"/>
      <w:sz w:val="20"/>
    </w:rPr>
  </w:style>
  <w:style w:type="paragraph" w:customStyle="1" w:styleId="199">
    <w:name w:val="首行缩进"/>
    <w:basedOn w:val="1"/>
    <w:qFormat/>
    <w:uiPriority w:val="0"/>
    <w:pPr>
      <w:numPr>
        <w:ilvl w:val="0"/>
        <w:numId w:val="10"/>
      </w:numPr>
      <w:spacing w:line="360" w:lineRule="auto"/>
    </w:pPr>
    <w:rPr>
      <w:rFonts w:eastAsia="仿宋_GB2312"/>
    </w:rPr>
  </w:style>
  <w:style w:type="paragraph" w:customStyle="1" w:styleId="20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01">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02">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203">
    <w:name w:val=" Char Char Char Char Char Char Char"/>
    <w:basedOn w:val="1"/>
    <w:qFormat/>
    <w:uiPriority w:val="0"/>
    <w:rPr>
      <w:rFonts w:ascii="Tahoma" w:hAnsi="Tahoma"/>
      <w:sz w:val="24"/>
    </w:rPr>
  </w:style>
  <w:style w:type="paragraph" w:customStyle="1" w:styleId="204">
    <w:name w:val="样式1"/>
    <w:basedOn w:val="5"/>
    <w:qFormat/>
    <w:uiPriority w:val="0"/>
    <w:pPr>
      <w:tabs>
        <w:tab w:val="left" w:pos="720"/>
      </w:tabs>
      <w:spacing w:before="500" w:beforeLines="0" w:beforeAutospacing="0" w:after="260" w:afterLines="0" w:afterAutospacing="0" w:line="560" w:lineRule="atLeast"/>
      <w:ind w:left="420" w:hanging="420"/>
    </w:pPr>
  </w:style>
  <w:style w:type="paragraph" w:customStyle="1" w:styleId="205">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06">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207">
    <w:name w:val="bt"/>
    <w:basedOn w:val="1"/>
    <w:next w:val="2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208">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209">
    <w:name w:val="简单回函地址"/>
    <w:basedOn w:val="1"/>
    <w:qFormat/>
    <w:uiPriority w:val="0"/>
    <w:pPr>
      <w:adjustRightInd w:val="0"/>
      <w:snapToGrid w:val="0"/>
      <w:spacing w:line="360" w:lineRule="auto"/>
    </w:pPr>
    <w:rPr>
      <w:sz w:val="24"/>
    </w:rPr>
  </w:style>
  <w:style w:type="paragraph" w:customStyle="1" w:styleId="210">
    <w:name w:val="表文字"/>
    <w:qFormat/>
    <w:uiPriority w:val="0"/>
    <w:rPr>
      <w:rFonts w:ascii="宋体" w:hAnsi="Times New Roman" w:eastAsia="宋体" w:cs="Times New Roman"/>
      <w:kern w:val="2"/>
      <w:lang w:val="en-US" w:eastAsia="zh-CN" w:bidi="ar-SA"/>
    </w:rPr>
  </w:style>
  <w:style w:type="paragraph" w:customStyle="1" w:styleId="211">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12">
    <w:name w:val="标题2"/>
    <w:basedOn w:val="3"/>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213">
    <w:name w:val="Body Text Indent 2"/>
    <w:basedOn w:val="1"/>
    <w:qFormat/>
    <w:uiPriority w:val="0"/>
    <w:pPr>
      <w:adjustRightInd w:val="0"/>
      <w:spacing w:before="120" w:beforeLines="0" w:beforeAutospacing="0"/>
      <w:ind w:firstLine="420"/>
      <w:textAlignment w:val="baseline"/>
    </w:pPr>
    <w:rPr>
      <w:sz w:val="24"/>
    </w:rPr>
  </w:style>
  <w:style w:type="paragraph" w:customStyle="1" w:styleId="214">
    <w:name w:val="二级列表"/>
    <w:basedOn w:val="215"/>
    <w:next w:val="215"/>
    <w:qFormat/>
    <w:uiPriority w:val="0"/>
    <w:pPr>
      <w:tabs>
        <w:tab w:val="left" w:pos="2120"/>
      </w:tabs>
      <w:ind w:firstLine="0" w:firstLineChars="0"/>
    </w:pPr>
    <w:rPr>
      <w:b/>
    </w:rPr>
  </w:style>
  <w:style w:type="paragraph" w:customStyle="1" w:styleId="215">
    <w:name w:val="段落正文"/>
    <w:basedOn w:val="1"/>
    <w:qFormat/>
    <w:uiPriority w:val="0"/>
    <w:pPr>
      <w:spacing w:before="156" w:beforeLines="50" w:beforeAutospacing="0" w:line="360" w:lineRule="auto"/>
      <w:ind w:firstLine="200" w:firstLineChars="200"/>
    </w:pPr>
    <w:rPr>
      <w:spacing w:val="2"/>
      <w:sz w:val="24"/>
    </w:rPr>
  </w:style>
  <w:style w:type="paragraph" w:customStyle="1" w:styleId="216">
    <w:name w:val="标题3——2"/>
    <w:basedOn w:val="4"/>
    <w:next w:val="58"/>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217">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218">
    <w:name w:val="样式 标题 1章标题Heading 0Section HeadPIM 1H1h11st levell11H1..."/>
    <w:basedOn w:val="2"/>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19">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220">
    <w:name w:val="关键词"/>
    <w:basedOn w:val="1"/>
    <w:next w:val="1"/>
    <w:qFormat/>
    <w:uiPriority w:val="0"/>
    <w:pPr>
      <w:spacing w:line="360" w:lineRule="auto"/>
    </w:pPr>
    <w:rPr>
      <w:rFonts w:eastAsia="黑体"/>
      <w:sz w:val="20"/>
    </w:rPr>
  </w:style>
  <w:style w:type="paragraph" w:customStyle="1" w:styleId="221">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22">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23">
    <w:name w:val="样式 宋体 五号 行距: 单倍行距"/>
    <w:basedOn w:val="1"/>
    <w:qFormat/>
    <w:uiPriority w:val="0"/>
    <w:pPr>
      <w:adjustRightInd w:val="0"/>
      <w:jc w:val="left"/>
    </w:pPr>
    <w:rPr>
      <w:rFonts w:ascii="宋体" w:hAnsi="宋体"/>
      <w:kern w:val="0"/>
      <w:sz w:val="21"/>
    </w:rPr>
  </w:style>
  <w:style w:type="paragraph" w:customStyle="1" w:styleId="224">
    <w:name w:val="默认段落字体 Para Char Char Char Char Char Char Char"/>
    <w:basedOn w:val="1"/>
    <w:qFormat/>
    <w:uiPriority w:val="0"/>
    <w:rPr>
      <w:rFonts w:ascii="Tahoma" w:hAnsi="Tahoma"/>
      <w:sz w:val="24"/>
    </w:rPr>
  </w:style>
  <w:style w:type="paragraph" w:customStyle="1" w:styleId="225">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26">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7">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8">
    <w:name w:val="Char Char Char Char Char Char Char"/>
    <w:basedOn w:val="17"/>
    <w:qFormat/>
    <w:uiPriority w:val="0"/>
    <w:rPr>
      <w:rFonts w:ascii="宋体" w:hAnsi="Tahoma"/>
    </w:rPr>
  </w:style>
  <w:style w:type="paragraph" w:customStyle="1" w:styleId="229">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30">
    <w:name w:val=" Char"/>
    <w:basedOn w:val="1"/>
    <w:qFormat/>
    <w:uiPriority w:val="0"/>
    <w:pPr>
      <w:spacing w:line="240" w:lineRule="atLeast"/>
      <w:ind w:left="420" w:firstLine="420"/>
    </w:pPr>
    <w:rPr>
      <w:kern w:val="0"/>
      <w:sz w:val="21"/>
    </w:rPr>
  </w:style>
  <w:style w:type="paragraph" w:customStyle="1" w:styleId="231">
    <w:name w:val="正文（首行不缩进）"/>
    <w:basedOn w:val="1"/>
    <w:qFormat/>
    <w:uiPriority w:val="0"/>
    <w:pPr>
      <w:autoSpaceDE w:val="0"/>
      <w:autoSpaceDN w:val="0"/>
      <w:adjustRightInd w:val="0"/>
      <w:spacing w:line="360" w:lineRule="auto"/>
      <w:jc w:val="left"/>
    </w:pPr>
    <w:rPr>
      <w:kern w:val="0"/>
      <w:sz w:val="21"/>
    </w:rPr>
  </w:style>
  <w:style w:type="paragraph" w:customStyle="1" w:styleId="232">
    <w:name w:val="样式 标题 1 + 居中 段前: 6 磅 段后: 6 磅 行距: 1.5 倍行距"/>
    <w:basedOn w:val="2"/>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233">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234">
    <w:name w:val="标题无"/>
    <w:basedOn w:val="1"/>
    <w:qFormat/>
    <w:uiPriority w:val="0"/>
    <w:pPr>
      <w:spacing w:line="360" w:lineRule="auto"/>
    </w:pPr>
    <w:rPr>
      <w:sz w:val="24"/>
    </w:rPr>
  </w:style>
  <w:style w:type="paragraph" w:customStyle="1" w:styleId="235">
    <w:name w:val="_"/>
    <w:basedOn w:val="1"/>
    <w:qFormat/>
    <w:uiPriority w:val="0"/>
    <w:pPr>
      <w:adjustRightInd w:val="0"/>
      <w:spacing w:line="360" w:lineRule="auto"/>
      <w:ind w:left="480" w:firstLine="200" w:firstLineChars="200"/>
      <w:textAlignment w:val="baseline"/>
    </w:pPr>
    <w:rPr>
      <w:kern w:val="0"/>
      <w:sz w:val="24"/>
    </w:rPr>
  </w:style>
  <w:style w:type="paragraph" w:customStyle="1" w:styleId="236">
    <w:name w:val="样式 正文首行缩进 + 首行缩进:  2 字符1 Char Char"/>
    <w:basedOn w:val="1"/>
    <w:qFormat/>
    <w:uiPriority w:val="0"/>
    <w:pPr>
      <w:widowControl w:val="0"/>
      <w:adjustRightInd w:val="0"/>
      <w:spacing w:line="400" w:lineRule="exact"/>
      <w:ind w:firstLine="480" w:firstLineChars="200"/>
      <w:jc w:val="both"/>
    </w:pPr>
    <w:rPr>
      <w:rFonts w:ascii="宋体" w:hAnsi="宋体" w:eastAsia="仿宋_GB2312" w:cs="宋体"/>
      <w:color w:val="000000"/>
      <w:sz w:val="26"/>
      <w:szCs w:val="20"/>
    </w:rPr>
  </w:style>
  <w:style w:type="paragraph" w:customStyle="1" w:styleId="237">
    <w:name w:val="摘要"/>
    <w:basedOn w:val="1"/>
    <w:next w:val="3"/>
    <w:qFormat/>
    <w:uiPriority w:val="0"/>
    <w:pPr>
      <w:spacing w:line="360" w:lineRule="auto"/>
    </w:pPr>
    <w:rPr>
      <w:rFonts w:eastAsia="黑体"/>
      <w:sz w:val="20"/>
    </w:rPr>
  </w:style>
  <w:style w:type="paragraph" w:customStyle="1" w:styleId="238">
    <w:name w:val="Char"/>
    <w:basedOn w:val="1"/>
    <w:qFormat/>
    <w:uiPriority w:val="0"/>
    <w:pPr>
      <w:spacing w:line="240" w:lineRule="atLeast"/>
      <w:ind w:left="420" w:firstLine="420"/>
    </w:pPr>
    <w:rPr>
      <w:kern w:val="0"/>
      <w:sz w:val="21"/>
    </w:rPr>
  </w:style>
  <w:style w:type="paragraph" w:customStyle="1" w:styleId="239">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240">
    <w:name w:val="表格文本"/>
    <w:qFormat/>
    <w:uiPriority w:val="0"/>
    <w:pPr>
      <w:tabs>
        <w:tab w:val="decimal" w:pos="0"/>
      </w:tabs>
    </w:pPr>
    <w:rPr>
      <w:rFonts w:ascii="Arial" w:hAnsi="Arial" w:eastAsia="宋体" w:cs="Times New Roman"/>
      <w:sz w:val="21"/>
      <w:lang w:val="en-US" w:eastAsia="zh-CN" w:bidi="ar-SA"/>
    </w:rPr>
  </w:style>
  <w:style w:type="paragraph" w:customStyle="1" w:styleId="24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42">
    <w:name w:val="首行缩进 1"/>
    <w:basedOn w:val="1"/>
    <w:qFormat/>
    <w:uiPriority w:val="0"/>
    <w:pPr>
      <w:spacing w:after="120" w:afterLines="0" w:afterAutospacing="0" w:line="360" w:lineRule="auto"/>
      <w:ind w:firstLine="200" w:firstLineChars="200"/>
    </w:pPr>
    <w:rPr>
      <w:sz w:val="24"/>
    </w:rPr>
  </w:style>
  <w:style w:type="paragraph" w:customStyle="1" w:styleId="243">
    <w:name w:val="样式 首行缩进:  0.74 厘米"/>
    <w:basedOn w:val="1"/>
    <w:qFormat/>
    <w:uiPriority w:val="0"/>
    <w:pPr>
      <w:spacing w:line="360" w:lineRule="auto"/>
      <w:ind w:firstLine="420"/>
    </w:pPr>
    <w:rPr>
      <w:sz w:val="24"/>
    </w:rPr>
  </w:style>
  <w:style w:type="paragraph" w:customStyle="1" w:styleId="244">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45">
    <w:name w:val="Title - Date"/>
    <w:basedOn w:val="56"/>
    <w:next w:val="1"/>
    <w:qFormat/>
    <w:uiPriority w:val="0"/>
    <w:pPr>
      <w:spacing w:before="240" w:beforeLines="0" w:beforeAutospacing="0" w:after="720" w:afterLines="0" w:afterAutospacing="0"/>
    </w:pPr>
    <w:rPr>
      <w:sz w:val="28"/>
    </w:rPr>
  </w:style>
  <w:style w:type="paragraph" w:customStyle="1" w:styleId="246">
    <w:name w:val="正文表格"/>
    <w:basedOn w:val="1"/>
    <w:qFormat/>
    <w:uiPriority w:val="0"/>
    <w:pPr>
      <w:adjustRightInd w:val="0"/>
      <w:spacing w:before="40" w:beforeLines="0" w:beforeAutospacing="0" w:after="40" w:afterLines="0" w:afterAutospacing="0"/>
    </w:pPr>
    <w:rPr>
      <w:sz w:val="24"/>
    </w:rPr>
  </w:style>
  <w:style w:type="paragraph" w:customStyle="1" w:styleId="247">
    <w:name w:val="文本1"/>
    <w:basedOn w:val="1"/>
    <w:qFormat/>
    <w:uiPriority w:val="0"/>
    <w:pPr>
      <w:adjustRightInd w:val="0"/>
      <w:spacing w:line="312" w:lineRule="atLeast"/>
      <w:jc w:val="center"/>
      <w:textAlignment w:val="baseline"/>
    </w:pPr>
    <w:rPr>
      <w:kern w:val="0"/>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38</Pages>
  <Words>12282</Words>
  <Characters>12985</Characters>
  <Lines>186</Lines>
  <Paragraphs>52</Paragraphs>
  <TotalTime>30</TotalTime>
  <ScaleCrop>false</ScaleCrop>
  <LinksUpToDate>false</LinksUpToDate>
  <CharactersWithSpaces>13509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2023-09-16T23:29:00Z</dcterms:created>
  <dc:creator>罗成</dc:creator>
  <cp:lastModifiedBy>麦迪逊张申</cp:lastModifiedBy>
  <cp:lastPrinted>2026-02-09T02:58:00Z</cp:lastPrinted>
  <dcterms:modified xsi:type="dcterms:W3CDTF">2026-03-25T09:11:33Z</dcterms:modified>
  <dc:title>竞争性谈判文件</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FE0E105435DD4E8AB3A5FF69F48DE13C_13</vt:lpwstr>
  </property>
  <property fmtid="{D5CDD505-2E9C-101B-9397-08002B2CF9AE}" pid="4" name="KSOTemplateDocerSaveRecord">
    <vt:lpwstr>eyJoZGlkIjoiN2M0ZWQxYTRmNGFmY2RmZjc5OGU4YWRiMTQyNGYyODQiLCJ1c2VySWQiOiIxMzI1NDUyNjQxIn0=</vt:lpwstr>
  </property>
</Properties>
</file>