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AE9CA8">
      <w:pPr>
        <w:jc w:val="right"/>
        <w:rPr>
          <w:rFonts w:ascii="宋体"/>
          <w:color w:val="000000"/>
          <w:sz w:val="22"/>
        </w:rPr>
      </w:pPr>
    </w:p>
    <w:p w14:paraId="18D572DB">
      <w:pPr>
        <w:jc w:val="right"/>
        <w:rPr>
          <w:rFonts w:ascii="宋体"/>
          <w:color w:val="000000"/>
          <w:sz w:val="22"/>
          <w:u w:val="single"/>
        </w:rPr>
      </w:pPr>
    </w:p>
    <w:p w14:paraId="7B4009C4">
      <w:pPr>
        <w:jc w:val="center"/>
        <w:rPr>
          <w:rFonts w:ascii="宋体" w:hAnsi="宋体"/>
          <w:color w:val="000000"/>
          <w:sz w:val="44"/>
          <w:szCs w:val="44"/>
        </w:rPr>
      </w:pPr>
    </w:p>
    <w:p w14:paraId="559E35CC"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 w:val="0"/>
        <w:spacing w:line="600" w:lineRule="exact"/>
        <w:ind w:left="55" w:leftChars="-101" w:hanging="267" w:hangingChars="74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重庆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市九龙坡区人民医院</w:t>
      </w:r>
    </w:p>
    <w:p w14:paraId="6924AD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 w:val="0"/>
        <w:spacing w:before="120" w:after="120" w:line="600" w:lineRule="exact"/>
        <w:jc w:val="center"/>
        <w:textAlignment w:val="auto"/>
        <w:rPr>
          <w:rFonts w:ascii="仿宋_GB2312" w:hAnsi="仿宋_GB2312"/>
          <w:snapToGrid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老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院区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污水处理站托管服务</w:t>
      </w:r>
    </w:p>
    <w:p w14:paraId="3572E8EC">
      <w:pPr>
        <w:wordWrap w:val="0"/>
        <w:autoSpaceDE w:val="0"/>
        <w:autoSpaceDN w:val="0"/>
        <w:adjustRightInd w:val="0"/>
        <w:spacing w:before="120" w:after="120" w:line="720" w:lineRule="atLeast"/>
        <w:jc w:val="center"/>
        <w:rPr>
          <w:rFonts w:ascii="仿宋_GB2312" w:hAnsi="仿宋_GB2312"/>
          <w:snapToGrid w:val="0"/>
          <w:sz w:val="36"/>
          <w:szCs w:val="36"/>
        </w:rPr>
      </w:pPr>
    </w:p>
    <w:p w14:paraId="33E74654">
      <w:pPr>
        <w:wordWrap w:val="0"/>
        <w:autoSpaceDE w:val="0"/>
        <w:autoSpaceDN w:val="0"/>
        <w:adjustRightInd w:val="0"/>
        <w:spacing w:before="120" w:after="120" w:line="720" w:lineRule="atLeast"/>
        <w:jc w:val="center"/>
        <w:rPr>
          <w:rFonts w:ascii="仿宋_GB2312" w:hAnsi="仿宋_GB2312"/>
          <w:snapToGrid w:val="0"/>
          <w:sz w:val="36"/>
          <w:szCs w:val="36"/>
        </w:rPr>
      </w:pPr>
    </w:p>
    <w:p w14:paraId="1DF10934">
      <w:pPr>
        <w:wordWrap w:val="0"/>
        <w:autoSpaceDE w:val="0"/>
        <w:autoSpaceDN w:val="0"/>
        <w:adjustRightInd w:val="0"/>
        <w:spacing w:before="120" w:after="120" w:line="720" w:lineRule="atLeast"/>
        <w:jc w:val="center"/>
        <w:rPr>
          <w:rFonts w:ascii="仿宋_GB2312" w:hAnsi="仿宋_GB2312"/>
          <w:b/>
          <w:snapToGrid w:val="0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napToGrid w:val="0"/>
          <w:sz w:val="72"/>
          <w:szCs w:val="72"/>
        </w:rPr>
        <w:t>市场调研文件</w:t>
      </w:r>
    </w:p>
    <w:p w14:paraId="6AB6AF94">
      <w:pPr>
        <w:wordWrap w:val="0"/>
        <w:autoSpaceDE w:val="0"/>
        <w:autoSpaceDN w:val="0"/>
        <w:adjustRightInd w:val="0"/>
        <w:spacing w:line="560" w:lineRule="atLeast"/>
        <w:jc w:val="center"/>
        <w:rPr>
          <w:rFonts w:eastAsia="彩虹小标宋"/>
          <w:b/>
          <w:snapToGrid w:val="0"/>
          <w:color w:val="000000"/>
          <w:sz w:val="36"/>
          <w:szCs w:val="48"/>
        </w:rPr>
      </w:pPr>
    </w:p>
    <w:p w14:paraId="08E8FC04">
      <w:pPr>
        <w:wordWrap w:val="0"/>
        <w:autoSpaceDE w:val="0"/>
        <w:autoSpaceDN w:val="0"/>
        <w:adjustRightInd w:val="0"/>
        <w:spacing w:line="560" w:lineRule="atLeast"/>
        <w:ind w:firstLine="624"/>
        <w:jc w:val="left"/>
        <w:rPr>
          <w:snapToGrid w:val="0"/>
          <w:color w:val="000000"/>
          <w:sz w:val="32"/>
        </w:rPr>
      </w:pPr>
    </w:p>
    <w:p w14:paraId="0C5E6558">
      <w:pPr>
        <w:wordWrap w:val="0"/>
        <w:autoSpaceDE w:val="0"/>
        <w:autoSpaceDN w:val="0"/>
        <w:adjustRightInd w:val="0"/>
        <w:spacing w:line="560" w:lineRule="atLeast"/>
        <w:ind w:firstLine="624"/>
        <w:jc w:val="left"/>
        <w:rPr>
          <w:snapToGrid w:val="0"/>
          <w:color w:val="000000"/>
          <w:sz w:val="32"/>
        </w:rPr>
      </w:pPr>
    </w:p>
    <w:p w14:paraId="60C813EC">
      <w:pPr>
        <w:adjustRightInd w:val="0"/>
        <w:spacing w:line="560" w:lineRule="atLeast"/>
        <w:ind w:firstLine="624"/>
        <w:jc w:val="center"/>
        <w:rPr>
          <w:snapToGrid w:val="0"/>
          <w:color w:val="000000"/>
          <w:sz w:val="44"/>
        </w:rPr>
      </w:pPr>
    </w:p>
    <w:p w14:paraId="49989115">
      <w:pPr>
        <w:adjustRightInd w:val="0"/>
        <w:spacing w:line="560" w:lineRule="atLeast"/>
        <w:ind w:firstLine="624"/>
        <w:jc w:val="center"/>
        <w:rPr>
          <w:snapToGrid w:val="0"/>
          <w:color w:val="000000"/>
          <w:sz w:val="44"/>
        </w:rPr>
      </w:pPr>
    </w:p>
    <w:p w14:paraId="57E781E1">
      <w:pPr>
        <w:adjustRightInd w:val="0"/>
        <w:spacing w:line="560" w:lineRule="atLeast"/>
        <w:ind w:firstLine="624"/>
        <w:jc w:val="center"/>
        <w:rPr>
          <w:snapToGrid w:val="0"/>
          <w:color w:val="000000"/>
          <w:sz w:val="44"/>
        </w:rPr>
      </w:pPr>
    </w:p>
    <w:p w14:paraId="5993B4BA">
      <w:pPr>
        <w:adjustRightInd w:val="0"/>
        <w:spacing w:line="560" w:lineRule="atLeast"/>
        <w:ind w:firstLine="624"/>
        <w:jc w:val="center"/>
        <w:rPr>
          <w:snapToGrid w:val="0"/>
          <w:color w:val="000000"/>
          <w:sz w:val="44"/>
        </w:rPr>
      </w:pPr>
    </w:p>
    <w:p w14:paraId="3A93FC8B">
      <w:pPr>
        <w:adjustRightInd w:val="0"/>
        <w:spacing w:line="560" w:lineRule="atLeast"/>
        <w:jc w:val="center"/>
        <w:rPr>
          <w:rFonts w:hint="eastAsia" w:ascii="方正小标宋_GBK" w:hAnsi="方正小标宋_GBK" w:eastAsia="方正小标宋_GBK" w:cs="方正小标宋_GBK"/>
          <w:snapToGrid w:val="0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sz w:val="44"/>
          <w:szCs w:val="44"/>
        </w:rPr>
        <w:t>重庆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z w:val="44"/>
          <w:szCs w:val="44"/>
          <w:lang w:val="en-US" w:eastAsia="zh-CN"/>
        </w:rPr>
        <w:t>市九龙坡区人民医院</w:t>
      </w:r>
    </w:p>
    <w:p w14:paraId="0C9DBDB6">
      <w:pPr>
        <w:adjustRightInd w:val="0"/>
        <w:spacing w:line="560" w:lineRule="atLeast"/>
        <w:jc w:val="center"/>
        <w:rPr>
          <w:snapToGrid w:val="0"/>
          <w:color w:val="000000"/>
          <w:sz w:val="44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sz w:val="44"/>
          <w:szCs w:val="44"/>
        </w:rPr>
        <w:t>二〇二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z w:val="44"/>
          <w:szCs w:val="44"/>
          <w:lang w:val="en-US" w:eastAsia="zh-CN"/>
        </w:rPr>
        <w:t>五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z w:val="44"/>
          <w:szCs w:val="44"/>
          <w:lang w:val="en-US" w:eastAsia="zh-CN"/>
        </w:rPr>
        <w:t>十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z w:val="44"/>
          <w:szCs w:val="44"/>
        </w:rPr>
        <w:t>月</w:t>
      </w:r>
    </w:p>
    <w:p w14:paraId="3CC8728A">
      <w:pPr>
        <w:jc w:val="center"/>
        <w:rPr>
          <w:rFonts w:ascii="宋体"/>
          <w:color w:val="000000"/>
          <w:sz w:val="36"/>
        </w:rPr>
        <w:sectPr>
          <w:footerReference r:id="rId7" w:type="first"/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247" w:right="1134" w:bottom="936" w:left="1418" w:header="680" w:footer="992" w:gutter="0"/>
          <w:pgNumType w:fmt="numberInDash" w:start="1"/>
          <w:cols w:space="720" w:num="1"/>
          <w:titlePg/>
          <w:docGrid w:linePitch="312" w:charSpace="0"/>
        </w:sectPr>
      </w:pPr>
    </w:p>
    <w:tbl>
      <w:tblPr>
        <w:tblStyle w:val="21"/>
        <w:tblpPr w:leftFromText="180" w:rightFromText="180" w:vertAnchor="text" w:tblpXSpec="center" w:tblpY="1"/>
        <w:tblOverlap w:val="never"/>
        <w:tblW w:w="105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074"/>
        <w:gridCol w:w="7632"/>
      </w:tblGrid>
      <w:tr w14:paraId="678D1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802" w:type="dxa"/>
            <w:vAlign w:val="center"/>
          </w:tcPr>
          <w:p w14:paraId="6DA121ED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项号</w:t>
            </w:r>
          </w:p>
        </w:tc>
        <w:tc>
          <w:tcPr>
            <w:tcW w:w="2074" w:type="dxa"/>
            <w:vAlign w:val="center"/>
          </w:tcPr>
          <w:p w14:paraId="06273B5D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内容</w:t>
            </w:r>
          </w:p>
        </w:tc>
        <w:tc>
          <w:tcPr>
            <w:tcW w:w="7632" w:type="dxa"/>
            <w:vAlign w:val="center"/>
          </w:tcPr>
          <w:p w14:paraId="14CDD4EE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说明与要求</w:t>
            </w:r>
          </w:p>
        </w:tc>
      </w:tr>
      <w:tr w14:paraId="28AB2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02" w:type="dxa"/>
            <w:vAlign w:val="center"/>
          </w:tcPr>
          <w:p w14:paraId="7CB7D73B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</w:t>
            </w:r>
          </w:p>
        </w:tc>
        <w:tc>
          <w:tcPr>
            <w:tcW w:w="2074" w:type="dxa"/>
            <w:vAlign w:val="center"/>
          </w:tcPr>
          <w:p w14:paraId="70FF8CC4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632" w:type="dxa"/>
            <w:vAlign w:val="center"/>
          </w:tcPr>
          <w:p w14:paraId="35859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4" w:leftChars="16" w:right="-128" w:rightChars="-61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医院老院区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污水处理站托管服务</w:t>
            </w:r>
          </w:p>
        </w:tc>
      </w:tr>
      <w:tr w14:paraId="21C7E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802" w:type="dxa"/>
            <w:vAlign w:val="center"/>
          </w:tcPr>
          <w:p w14:paraId="1E093A24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2</w:t>
            </w:r>
          </w:p>
        </w:tc>
        <w:tc>
          <w:tcPr>
            <w:tcW w:w="2074" w:type="dxa"/>
            <w:vAlign w:val="center"/>
          </w:tcPr>
          <w:p w14:paraId="349D66A6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服务内容</w:t>
            </w:r>
          </w:p>
        </w:tc>
        <w:tc>
          <w:tcPr>
            <w:tcW w:w="7632" w:type="dxa"/>
            <w:vAlign w:val="center"/>
          </w:tcPr>
          <w:p w14:paraId="7C64D0B8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1.本项目位于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val="en-US" w:eastAsia="zh-CN"/>
              </w:rPr>
              <w:t>九龙坡区人民医院老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院区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val="en-US" w:eastAsia="zh-CN"/>
              </w:rPr>
              <w:t>A区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  <w:lang w:val="en-US" w:eastAsia="zh-CN"/>
              </w:rPr>
              <w:t>杨家坪街道前进路23号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  <w:lang w:eastAsia="zh-CN"/>
              </w:rPr>
              <w:t>）、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8"/>
                <w:szCs w:val="28"/>
                <w:lang w:val="en-US" w:eastAsia="zh-CN"/>
              </w:rPr>
              <w:t>C区（石坪桥街道冶金三村5号）和石坪桥分院（石坪桥街道石坪桥横街47号），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日处理污水能力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val="en-US" w:eastAsia="zh-CN"/>
              </w:rPr>
              <w:t>A区100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m³/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val="en-US" w:eastAsia="zh-CN"/>
              </w:rPr>
              <w:t>天，C区60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m³/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val="en-US" w:eastAsia="zh-CN"/>
              </w:rPr>
              <w:t>天、石坪桥分院30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m³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val="en-US" w:eastAsia="zh-CN"/>
              </w:rPr>
              <w:t>/天，污水站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排放标准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val="en-US" w:eastAsia="zh-CN"/>
              </w:rPr>
              <w:t>执行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《医疗机构水污染排放标准》（GB18466-2005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val="en-US" w:eastAsia="zh-CN"/>
              </w:rPr>
              <w:t>表2标准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。</w:t>
            </w:r>
          </w:p>
          <w:p w14:paraId="38EAF21A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2.负责污水处理站在运营服务期限内的日常运营管理及达标运行，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val="en-US" w:eastAsia="zh-CN"/>
              </w:rPr>
              <w:t>包括污水站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构筑物、设施、设备（含仪器仪表）等维护、维修管理，日常检测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val="en-US" w:eastAsia="zh-CN"/>
              </w:rPr>
              <w:t>设备更换、化粪池清掏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，各平台按期数据上传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val="en-US" w:eastAsia="zh-CN"/>
              </w:rPr>
              <w:t>若有需要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和运营期满后将污水处理站整体移交招标人等工作内容。</w:t>
            </w:r>
          </w:p>
        </w:tc>
      </w:tr>
      <w:tr w14:paraId="454CC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02" w:type="dxa"/>
            <w:vAlign w:val="center"/>
          </w:tcPr>
          <w:p w14:paraId="1D5ED3E7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074" w:type="dxa"/>
            <w:vAlign w:val="center"/>
          </w:tcPr>
          <w:p w14:paraId="45C77FFA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工作要求（包括但不限于）</w:t>
            </w:r>
          </w:p>
        </w:tc>
        <w:tc>
          <w:tcPr>
            <w:tcW w:w="7632" w:type="dxa"/>
            <w:vAlign w:val="center"/>
          </w:tcPr>
          <w:p w14:paraId="7E990A36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bookmarkStart w:id="0" w:name="_Toc520479171"/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参与调研的单位根据现场情况自行拟定维保服务方案</w:t>
            </w:r>
            <w:bookmarkEnd w:id="0"/>
          </w:p>
        </w:tc>
      </w:tr>
      <w:tr w14:paraId="18B26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  <w:jc w:val="center"/>
        </w:trPr>
        <w:tc>
          <w:tcPr>
            <w:tcW w:w="802" w:type="dxa"/>
            <w:vAlign w:val="center"/>
          </w:tcPr>
          <w:p w14:paraId="16C05D70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074" w:type="dxa"/>
            <w:vAlign w:val="center"/>
          </w:tcPr>
          <w:p w14:paraId="65BC627E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参与人条件</w:t>
            </w:r>
          </w:p>
        </w:tc>
        <w:tc>
          <w:tcPr>
            <w:tcW w:w="7632" w:type="dxa"/>
            <w:vAlign w:val="center"/>
          </w:tcPr>
          <w:p w14:paraId="3ED52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250" w:rightChars="-119"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（一）基本资格条件</w:t>
            </w:r>
          </w:p>
          <w:p w14:paraId="01693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250" w:rightChars="-119"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（1）具有独立承担民事责任的能力；</w:t>
            </w:r>
          </w:p>
          <w:p w14:paraId="47288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250" w:rightChars="-119"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（2）具有良好的商业信誉和健全的财务会计制度；</w:t>
            </w:r>
          </w:p>
          <w:p w14:paraId="3EDAF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250" w:rightChars="-119"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（3）具有履行合同所必需的设备、专业技术能力；</w:t>
            </w:r>
          </w:p>
          <w:p w14:paraId="0EF04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250" w:rightChars="-119"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（4）有依法缴纳税收和社会保障资金的良好记录；</w:t>
            </w:r>
          </w:p>
          <w:p w14:paraId="00DFC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250" w:rightChars="-119"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（5）参加本项目活动前三年内，在经营活动中没有重大违法记录；</w:t>
            </w:r>
          </w:p>
          <w:p w14:paraId="0EB9B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250" w:rightChars="-119"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（6）法律、行政法规规定的其他条件。</w:t>
            </w:r>
          </w:p>
          <w:p w14:paraId="79B13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250" w:rightChars="-119"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（二）特殊条件</w:t>
            </w:r>
          </w:p>
          <w:p w14:paraId="49FAA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250" w:rightChars="-119"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（1）须具有污水治理或环境污染治理的经营范围；</w:t>
            </w:r>
          </w:p>
          <w:p w14:paraId="4379A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" w:firstLineChars="14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（2）20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年1月1日至今（以合同签订时间为准），参与人须具有为医疗机构污水处理站运营服务的业绩。（须提供合同复印件或扫描件）。</w:t>
            </w:r>
          </w:p>
        </w:tc>
      </w:tr>
      <w:tr w14:paraId="76415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02" w:type="dxa"/>
            <w:vAlign w:val="center"/>
          </w:tcPr>
          <w:p w14:paraId="723220D4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074" w:type="dxa"/>
            <w:vAlign w:val="center"/>
          </w:tcPr>
          <w:p w14:paraId="53A4198D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必备证件</w:t>
            </w:r>
          </w:p>
        </w:tc>
        <w:tc>
          <w:tcPr>
            <w:tcW w:w="7632" w:type="dxa"/>
            <w:vAlign w:val="center"/>
          </w:tcPr>
          <w:p w14:paraId="677AA722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提供企业营业执照、资质证书。</w:t>
            </w:r>
          </w:p>
        </w:tc>
      </w:tr>
      <w:tr w14:paraId="2D8D0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Align w:val="center"/>
          </w:tcPr>
          <w:p w14:paraId="369D53BA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074" w:type="dxa"/>
            <w:vAlign w:val="center"/>
          </w:tcPr>
          <w:p w14:paraId="04153ACA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转包</w:t>
            </w:r>
          </w:p>
        </w:tc>
        <w:tc>
          <w:tcPr>
            <w:tcW w:w="7632" w:type="dxa"/>
            <w:vAlign w:val="center"/>
          </w:tcPr>
          <w:p w14:paraId="6048D2D5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■不允许</w:t>
            </w:r>
          </w:p>
        </w:tc>
      </w:tr>
      <w:tr w14:paraId="22BC9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802" w:type="dxa"/>
            <w:vAlign w:val="center"/>
          </w:tcPr>
          <w:p w14:paraId="49E5D124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074" w:type="dxa"/>
            <w:vAlign w:val="center"/>
          </w:tcPr>
          <w:p w14:paraId="20DA0026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服务时间</w:t>
            </w:r>
          </w:p>
        </w:tc>
        <w:tc>
          <w:tcPr>
            <w:tcW w:w="7632" w:type="dxa"/>
            <w:vAlign w:val="center"/>
          </w:tcPr>
          <w:p w14:paraId="12888C1A">
            <w:pPr>
              <w:pStyle w:val="3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2026年1月1日-5月31日</w:t>
            </w:r>
          </w:p>
        </w:tc>
      </w:tr>
      <w:tr w14:paraId="49E3F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802" w:type="dxa"/>
            <w:vAlign w:val="center"/>
          </w:tcPr>
          <w:p w14:paraId="15AE22DA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074" w:type="dxa"/>
            <w:vAlign w:val="center"/>
          </w:tcPr>
          <w:p w14:paraId="431F8DA1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托管费用报价方式</w:t>
            </w:r>
          </w:p>
        </w:tc>
        <w:tc>
          <w:tcPr>
            <w:tcW w:w="7632" w:type="dxa"/>
            <w:vAlign w:val="center"/>
          </w:tcPr>
          <w:p w14:paraId="519AFEC1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本次报价分为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个部分：</w:t>
            </w:r>
          </w:p>
          <w:p w14:paraId="40B6E30B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污水处理站运营服务费</w:t>
            </w:r>
          </w:p>
          <w:p w14:paraId="4D061645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运营服务报价包括但不限于日常运营值守人工费、日常设施设备维护、维修费（含仪器仪表）、消毒药剂费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</w:rPr>
              <w:t>（采用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含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</w:rPr>
              <w:t>单过硫酸氢钾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>复合物的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8"/>
                <w:szCs w:val="28"/>
              </w:rPr>
              <w:t>消毒粉）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化粪池清掏（至少1次）、A和C区曝气机更换、危废处置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费、日常检测及平台数据上传（若有需要）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、风险费用、利润及税金等达标运行所需的全部费用。</w:t>
            </w:r>
          </w:p>
          <w:p w14:paraId="743885CD">
            <w:pPr>
              <w:pStyle w:val="3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2、A区和C区加药设备及装置改造费用。</w:t>
            </w:r>
          </w:p>
        </w:tc>
      </w:tr>
      <w:tr w14:paraId="5C8F0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02" w:type="dxa"/>
            <w:vAlign w:val="center"/>
          </w:tcPr>
          <w:p w14:paraId="13A365D4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074" w:type="dxa"/>
            <w:vAlign w:val="center"/>
          </w:tcPr>
          <w:p w14:paraId="7B6F3AFB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费用支付</w:t>
            </w:r>
          </w:p>
        </w:tc>
        <w:tc>
          <w:tcPr>
            <w:tcW w:w="7632" w:type="dxa"/>
            <w:vAlign w:val="center"/>
          </w:tcPr>
          <w:p w14:paraId="0AAE3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运营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费用总价包干</w:t>
            </w:r>
          </w:p>
        </w:tc>
      </w:tr>
      <w:tr w14:paraId="07120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  <w:jc w:val="center"/>
        </w:trPr>
        <w:tc>
          <w:tcPr>
            <w:tcW w:w="802" w:type="dxa"/>
            <w:vAlign w:val="center"/>
          </w:tcPr>
          <w:p w14:paraId="1C9308E3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074" w:type="dxa"/>
            <w:vAlign w:val="center"/>
          </w:tcPr>
          <w:p w14:paraId="468558E2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调研文件组成</w:t>
            </w:r>
          </w:p>
        </w:tc>
        <w:tc>
          <w:tcPr>
            <w:tcW w:w="7632" w:type="dxa"/>
            <w:vAlign w:val="center"/>
          </w:tcPr>
          <w:p w14:paraId="1B0A309A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调研文件</w:t>
            </w: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  <w:lang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b/>
                <w:sz w:val="28"/>
                <w:szCs w:val="28"/>
              </w:rPr>
              <w:t>份</w:t>
            </w:r>
          </w:p>
          <w:p w14:paraId="4A3A0765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1、报价书</w:t>
            </w:r>
          </w:p>
          <w:p w14:paraId="2C75C4D0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2、公司基本情况表</w:t>
            </w:r>
          </w:p>
          <w:p w14:paraId="40FE4A48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3、资格证明材料：企业营业执照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资质证书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以上复印件需加盖公章（原件备查）。</w:t>
            </w:r>
          </w:p>
          <w:p w14:paraId="464FC6D3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4、公司类似业绩</w:t>
            </w:r>
          </w:p>
          <w:p w14:paraId="06E69271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5、详实的维保计划。（格式自理）</w:t>
            </w:r>
          </w:p>
        </w:tc>
      </w:tr>
      <w:tr w14:paraId="07BDC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Align w:val="center"/>
          </w:tcPr>
          <w:p w14:paraId="36B00555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074" w:type="dxa"/>
            <w:vAlign w:val="center"/>
          </w:tcPr>
          <w:p w14:paraId="7CFAAABC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是否退还文件</w:t>
            </w:r>
          </w:p>
        </w:tc>
        <w:tc>
          <w:tcPr>
            <w:tcW w:w="7632" w:type="dxa"/>
            <w:vAlign w:val="center"/>
          </w:tcPr>
          <w:p w14:paraId="46934A1B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■否</w:t>
            </w:r>
          </w:p>
        </w:tc>
      </w:tr>
      <w:tr w14:paraId="3DCE5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Align w:val="center"/>
          </w:tcPr>
          <w:p w14:paraId="7B14970E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074" w:type="dxa"/>
            <w:vAlign w:val="center"/>
          </w:tcPr>
          <w:p w14:paraId="236DB313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联系人及方式</w:t>
            </w:r>
          </w:p>
        </w:tc>
        <w:tc>
          <w:tcPr>
            <w:tcW w:w="7632" w:type="dxa"/>
            <w:vAlign w:val="center"/>
          </w:tcPr>
          <w:p w14:paraId="417B1A56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联系地址：重庆市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九龙坡区人民医院新院区</w:t>
            </w:r>
          </w:p>
          <w:p w14:paraId="4CDE1671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联 系 人：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黄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老师       联系电话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13452358877</w:t>
            </w:r>
          </w:p>
          <w:p w14:paraId="220F2B18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现场勘察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时间：</w:t>
            </w:r>
          </w:p>
          <w:p w14:paraId="18B5F80F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2025年10月27日9:00 在A区大厅</w:t>
            </w:r>
          </w:p>
        </w:tc>
      </w:tr>
      <w:tr w14:paraId="34094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Align w:val="center"/>
          </w:tcPr>
          <w:p w14:paraId="44983DFD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6AB49BC0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调研文件递交时间</w:t>
            </w:r>
          </w:p>
        </w:tc>
        <w:tc>
          <w:tcPr>
            <w:tcW w:w="7632" w:type="dxa"/>
            <w:shd w:val="clear" w:color="auto" w:fill="auto"/>
            <w:vAlign w:val="center"/>
          </w:tcPr>
          <w:p w14:paraId="7A76D912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截止时间为2025年10月30</w:t>
            </w:r>
            <w:bookmarkStart w:id="1" w:name="_GoBack"/>
            <w:bookmarkEnd w:id="1"/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日12:00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</w:p>
        </w:tc>
      </w:tr>
      <w:tr w14:paraId="0684D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2" w:type="dxa"/>
            <w:vAlign w:val="center"/>
          </w:tcPr>
          <w:p w14:paraId="5BE22BA0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074" w:type="dxa"/>
            <w:shd w:val="clear" w:color="auto" w:fill="auto"/>
            <w:vAlign w:val="center"/>
          </w:tcPr>
          <w:p w14:paraId="174037DC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调研文件递交地点</w:t>
            </w:r>
          </w:p>
        </w:tc>
        <w:tc>
          <w:tcPr>
            <w:tcW w:w="7632" w:type="dxa"/>
            <w:shd w:val="clear" w:color="auto" w:fill="auto"/>
            <w:vAlign w:val="center"/>
          </w:tcPr>
          <w:p w14:paraId="034ECC8B"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九龙坡区人民医院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新院区行政楼5楼504办公室</w:t>
            </w:r>
          </w:p>
        </w:tc>
      </w:tr>
    </w:tbl>
    <w:p w14:paraId="63177442">
      <w:pPr>
        <w:pStyle w:val="33"/>
        <w:ind w:firstLine="0"/>
        <w:rPr>
          <w:sz w:val="28"/>
          <w:szCs w:val="28"/>
        </w:rPr>
      </w:pPr>
    </w:p>
    <w:p w14:paraId="03EFEFBB">
      <w:pPr>
        <w:spacing w:line="360" w:lineRule="auto"/>
        <w:rPr>
          <w:rFonts w:hint="eastAsia" w:ascii="仿宋_GB2312" w:hAnsi="宋体" w:eastAsia="仿宋_GB2312"/>
          <w:kern w:val="0"/>
          <w:sz w:val="28"/>
          <w:szCs w:val="28"/>
        </w:rPr>
      </w:pPr>
    </w:p>
    <w:p w14:paraId="2437221D">
      <w:pPr>
        <w:spacing w:line="360" w:lineRule="auto"/>
        <w:rPr>
          <w:rFonts w:hint="eastAsia" w:ascii="仿宋_GB2312" w:hAnsi="宋体" w:eastAsia="仿宋_GB2312"/>
          <w:kern w:val="0"/>
          <w:sz w:val="28"/>
          <w:szCs w:val="28"/>
        </w:rPr>
      </w:pPr>
    </w:p>
    <w:p w14:paraId="56F24128">
      <w:pPr>
        <w:spacing w:line="360" w:lineRule="auto"/>
        <w:rPr>
          <w:rFonts w:hint="eastAsia" w:ascii="仿宋_GB2312" w:hAnsi="宋体" w:eastAsia="仿宋_GB2312"/>
          <w:kern w:val="0"/>
          <w:sz w:val="28"/>
          <w:szCs w:val="28"/>
        </w:rPr>
      </w:pPr>
    </w:p>
    <w:p w14:paraId="62634601">
      <w:pPr>
        <w:spacing w:line="360" w:lineRule="auto"/>
        <w:rPr>
          <w:rFonts w:hint="eastAsia" w:ascii="仿宋_GB2312" w:hAnsi="宋体" w:eastAsia="仿宋_GB2312"/>
          <w:kern w:val="0"/>
          <w:sz w:val="28"/>
          <w:szCs w:val="28"/>
        </w:rPr>
      </w:pPr>
    </w:p>
    <w:p w14:paraId="711845F3">
      <w:pPr>
        <w:spacing w:line="360" w:lineRule="auto"/>
        <w:rPr>
          <w:rFonts w:hint="eastAsia" w:ascii="仿宋_GB2312" w:hAnsi="宋体" w:eastAsia="仿宋_GB2312"/>
          <w:kern w:val="0"/>
          <w:sz w:val="28"/>
          <w:szCs w:val="28"/>
        </w:rPr>
      </w:pPr>
    </w:p>
    <w:p w14:paraId="4C8DB5D4">
      <w:pPr>
        <w:spacing w:line="360" w:lineRule="auto"/>
        <w:rPr>
          <w:rFonts w:hint="eastAsia" w:ascii="仿宋_GB2312" w:hAnsi="宋体" w:eastAsia="仿宋_GB2312"/>
          <w:kern w:val="0"/>
          <w:sz w:val="28"/>
          <w:szCs w:val="28"/>
        </w:rPr>
      </w:pPr>
    </w:p>
    <w:p w14:paraId="013C7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kern w:val="0"/>
          <w:sz w:val="44"/>
          <w:szCs w:val="44"/>
        </w:rPr>
      </w:pPr>
    </w:p>
    <w:p w14:paraId="30686D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</w:p>
    <w:p w14:paraId="15200D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kern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8"/>
          <w:szCs w:val="28"/>
        </w:rPr>
        <w:t>附件：</w:t>
      </w:r>
    </w:p>
    <w:p w14:paraId="3CFB8D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b w:val="0"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8"/>
          <w:szCs w:val="28"/>
        </w:rPr>
        <w:t>报价书（格式）</w:t>
      </w:r>
    </w:p>
    <w:p w14:paraId="7E8AC4C1">
      <w:pPr>
        <w:pStyle w:val="3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00" w:lineRule="exact"/>
        <w:textAlignment w:val="auto"/>
        <w:rPr>
          <w:rFonts w:hint="eastAsia" w:ascii="方正仿宋_GBK" w:hAnsi="方正仿宋_GBK" w:eastAsia="方正仿宋_GBK" w:cs="方正仿宋_GBK"/>
          <w:b w:val="0"/>
          <w:bCs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28"/>
          <w:szCs w:val="28"/>
        </w:rPr>
        <w:t>报价书（格式）</w:t>
      </w:r>
    </w:p>
    <w:p w14:paraId="167BA3B5">
      <w:pPr>
        <w:pStyle w:val="3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9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3512220A">
      <w:pPr>
        <w:pStyle w:val="3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9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致：重庆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市九龙坡区人民医院</w:t>
      </w:r>
    </w:p>
    <w:p w14:paraId="2471F5A8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9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我们已经仔细地研究了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项目调研文件的全部内容。我们已完全理解了调研文件规定的合同范围、要求，并考虑到了潜在所有风险。据此，我们承诺结合本项目特点及我方实际情况，按以下标准标价。</w:t>
      </w:r>
    </w:p>
    <w:tbl>
      <w:tblPr>
        <w:tblStyle w:val="22"/>
        <w:tblW w:w="10167" w:type="dxa"/>
        <w:tblInd w:w="-5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3317"/>
        <w:gridCol w:w="4069"/>
        <w:gridCol w:w="1014"/>
      </w:tblGrid>
      <w:tr w14:paraId="7EE5E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</w:tcPr>
          <w:p w14:paraId="2C85C79F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院区</w:t>
            </w:r>
          </w:p>
        </w:tc>
        <w:tc>
          <w:tcPr>
            <w:tcW w:w="3317" w:type="dxa"/>
          </w:tcPr>
          <w:p w14:paraId="229DB209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托管运营服务费（万元）</w:t>
            </w:r>
          </w:p>
        </w:tc>
        <w:tc>
          <w:tcPr>
            <w:tcW w:w="4069" w:type="dxa"/>
          </w:tcPr>
          <w:p w14:paraId="279830E6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加药设备及装置改造费（万元）</w:t>
            </w:r>
          </w:p>
        </w:tc>
        <w:tc>
          <w:tcPr>
            <w:tcW w:w="1014" w:type="dxa"/>
          </w:tcPr>
          <w:p w14:paraId="117C0D02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B91A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Align w:val="center"/>
          </w:tcPr>
          <w:p w14:paraId="364BA751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A区</w:t>
            </w:r>
          </w:p>
        </w:tc>
        <w:tc>
          <w:tcPr>
            <w:tcW w:w="3317" w:type="dxa"/>
          </w:tcPr>
          <w:p w14:paraId="00960C9D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69" w:type="dxa"/>
          </w:tcPr>
          <w:p w14:paraId="5973553E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4" w:type="dxa"/>
          </w:tcPr>
          <w:p w14:paraId="68D6311D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75DD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Align w:val="center"/>
          </w:tcPr>
          <w:p w14:paraId="17310D22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C区</w:t>
            </w:r>
          </w:p>
        </w:tc>
        <w:tc>
          <w:tcPr>
            <w:tcW w:w="3317" w:type="dxa"/>
          </w:tcPr>
          <w:p w14:paraId="7345A958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69" w:type="dxa"/>
          </w:tcPr>
          <w:p w14:paraId="47948A67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4" w:type="dxa"/>
          </w:tcPr>
          <w:p w14:paraId="601389D0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47F9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Align w:val="center"/>
          </w:tcPr>
          <w:p w14:paraId="3A62E8E1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石坪桥分院</w:t>
            </w:r>
          </w:p>
        </w:tc>
        <w:tc>
          <w:tcPr>
            <w:tcW w:w="3317" w:type="dxa"/>
          </w:tcPr>
          <w:p w14:paraId="714FBAF1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69" w:type="dxa"/>
          </w:tcPr>
          <w:p w14:paraId="3BC0167E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1014" w:type="dxa"/>
          </w:tcPr>
          <w:p w14:paraId="34A8C746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A4A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vAlign w:val="center"/>
          </w:tcPr>
          <w:p w14:paraId="268F50AC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3317" w:type="dxa"/>
          </w:tcPr>
          <w:p w14:paraId="5A5A97E5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69" w:type="dxa"/>
          </w:tcPr>
          <w:p w14:paraId="56E444EF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4" w:type="dxa"/>
          </w:tcPr>
          <w:p w14:paraId="776E6DE0">
            <w:pPr>
              <w:pStyle w:val="33"/>
              <w:keepNext w:val="0"/>
              <w:keepLines w:val="0"/>
              <w:pageBreakBefore w:val="0"/>
              <w:widowControl w:val="0"/>
              <w:tabs>
                <w:tab w:val="clear" w:pos="16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56E0B3F">
      <w:pPr>
        <w:pStyle w:val="33"/>
        <w:keepNext w:val="0"/>
        <w:keepLines w:val="0"/>
        <w:pageBreakBefore w:val="0"/>
        <w:widowControl w:val="0"/>
        <w:tabs>
          <w:tab w:val="clear" w:pos="1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840" w:hanging="840" w:hangingChars="3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149636DC">
      <w:pPr>
        <w:pStyle w:val="33"/>
        <w:keepNext w:val="0"/>
        <w:keepLines w:val="0"/>
        <w:pageBreakBefore w:val="0"/>
        <w:widowControl w:val="0"/>
        <w:tabs>
          <w:tab w:val="clear" w:pos="1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840" w:hanging="840" w:hangingChars="30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价格组成明细表如下（格式自拟）</w:t>
      </w:r>
    </w:p>
    <w:p w14:paraId="3E499BAD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9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6A9D4065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682EC834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39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</w:p>
    <w:p w14:paraId="3A91D7D1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调研单位（盖章）：</w:t>
      </w:r>
    </w:p>
    <w:p w14:paraId="18F1DCBA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法定代表人或法人授权代表（签字）：</w:t>
      </w:r>
    </w:p>
    <w:p w14:paraId="1E960591"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kern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时间：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  年  月  日</w:t>
      </w:r>
    </w:p>
    <w:p w14:paraId="659276F5">
      <w:pPr>
        <w:rPr>
          <w:kern w:val="0"/>
        </w:rPr>
      </w:pPr>
    </w:p>
    <w:sectPr>
      <w:footerReference r:id="rId8" w:type="default"/>
      <w:type w:val="continuous"/>
      <w:pgSz w:w="11907" w:h="16840"/>
      <w:pgMar w:top="1134" w:right="1134" w:bottom="1134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Plotter">
    <w:altName w:val="Lucida Console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彩虹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0AF216">
    <w:pPr>
      <w:pStyle w:val="16"/>
      <w:ind w:right="360"/>
      <w:jc w:val="center"/>
    </w:pPr>
    <w:r>
      <w:rPr>
        <w:rStyle w:val="24"/>
      </w:rPr>
      <w:fldChar w:fldCharType="begin"/>
    </w:r>
    <w:r>
      <w:rPr>
        <w:rStyle w:val="24"/>
      </w:rPr>
      <w:instrText xml:space="preserve"> PAGE </w:instrText>
    </w:r>
    <w:r>
      <w:rPr>
        <w:rStyle w:val="24"/>
      </w:rPr>
      <w:fldChar w:fldCharType="separate"/>
    </w:r>
    <w:r>
      <w:rPr>
        <w:rStyle w:val="24"/>
      </w:rPr>
      <w:t>- 2 -</w:t>
    </w:r>
    <w:r>
      <w:rPr>
        <w:rStyle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AD4107">
    <w:pPr>
      <w:pStyle w:val="16"/>
      <w:framePr w:wrap="around" w:vAnchor="text" w:hAnchor="margin" w:xAlign="center" w:y="1"/>
      <w:rPr>
        <w:rStyle w:val="24"/>
      </w:rPr>
    </w:pPr>
    <w:r>
      <w:fldChar w:fldCharType="begin"/>
    </w:r>
    <w:r>
      <w:rPr>
        <w:rStyle w:val="24"/>
      </w:rPr>
      <w:instrText xml:space="preserve">PAGE  </w:instrText>
    </w:r>
    <w:r>
      <w:fldChar w:fldCharType="end"/>
    </w:r>
  </w:p>
  <w:p w14:paraId="1058D420">
    <w:pPr>
      <w:pStyle w:val="1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A3970">
    <w:pPr>
      <w:pStyle w:val="16"/>
      <w:ind w:right="360" w:firstLine="360" w:firstLineChars="200"/>
    </w:pPr>
    <w: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A69410">
    <w:pPr>
      <w:pStyle w:val="16"/>
      <w:jc w:val="center"/>
    </w:pPr>
    <w:r>
      <w:rPr>
        <w:rStyle w:val="24"/>
      </w:rPr>
      <w:fldChar w:fldCharType="begin"/>
    </w:r>
    <w:r>
      <w:rPr>
        <w:rStyle w:val="24"/>
      </w:rPr>
      <w:instrText xml:space="preserve"> PAGE </w:instrText>
    </w:r>
    <w:r>
      <w:rPr>
        <w:rStyle w:val="24"/>
      </w:rPr>
      <w:fldChar w:fldCharType="separate"/>
    </w:r>
    <w:r>
      <w:rPr>
        <w:rStyle w:val="24"/>
      </w:rPr>
      <w:t>3</w:t>
    </w:r>
    <w:r>
      <w:rPr>
        <w:rStyle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AD58A0">
    <w:pPr>
      <w:pStyle w:val="1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C1D394">
    <w:pPr>
      <w:pStyle w:val="17"/>
      <w:framePr w:wrap="around" w:vAnchor="text" w:hAnchor="margin" w:xAlign="right" w:y="1"/>
      <w:rPr>
        <w:rStyle w:val="24"/>
      </w:rPr>
    </w:pPr>
    <w:r>
      <w:fldChar w:fldCharType="begin"/>
    </w:r>
    <w:r>
      <w:rPr>
        <w:rStyle w:val="24"/>
      </w:rPr>
      <w:instrText xml:space="preserve">PAGE  </w:instrText>
    </w:r>
    <w:r>
      <w:fldChar w:fldCharType="end"/>
    </w:r>
  </w:p>
  <w:p w14:paraId="32C4F417">
    <w:pPr>
      <w:pStyle w:val="1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decimal"/>
      <w:pStyle w:val="2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4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3"/>
    <w:multiLevelType w:val="multilevel"/>
    <w:tmpl w:val="00000003"/>
    <w:lvl w:ilvl="0" w:tentative="0">
      <w:start w:val="1"/>
      <w:numFmt w:val="decimal"/>
      <w:pStyle w:val="27"/>
      <w:lvlText w:val="%1."/>
      <w:lvlJc w:val="left"/>
      <w:pPr>
        <w:tabs>
          <w:tab w:val="left" w:pos="920"/>
        </w:tabs>
        <w:ind w:left="9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7DB5"/>
    <w:rsid w:val="001B1883"/>
    <w:rsid w:val="003850D8"/>
    <w:rsid w:val="00441B21"/>
    <w:rsid w:val="004672F9"/>
    <w:rsid w:val="004A2A98"/>
    <w:rsid w:val="004A3EA3"/>
    <w:rsid w:val="004D73DA"/>
    <w:rsid w:val="005109C8"/>
    <w:rsid w:val="0054261E"/>
    <w:rsid w:val="0064206C"/>
    <w:rsid w:val="00675C98"/>
    <w:rsid w:val="00724552"/>
    <w:rsid w:val="00772CF5"/>
    <w:rsid w:val="0085250A"/>
    <w:rsid w:val="00856AA4"/>
    <w:rsid w:val="00881D24"/>
    <w:rsid w:val="00893D11"/>
    <w:rsid w:val="00933C08"/>
    <w:rsid w:val="009B4EA3"/>
    <w:rsid w:val="00AA6D6D"/>
    <w:rsid w:val="00AE18B1"/>
    <w:rsid w:val="00B46A71"/>
    <w:rsid w:val="00C65746"/>
    <w:rsid w:val="00CD34ED"/>
    <w:rsid w:val="00CE73AE"/>
    <w:rsid w:val="00D0349D"/>
    <w:rsid w:val="00D437C8"/>
    <w:rsid w:val="00D816E8"/>
    <w:rsid w:val="00D860C7"/>
    <w:rsid w:val="00E17DB5"/>
    <w:rsid w:val="00E544A9"/>
    <w:rsid w:val="00EC547F"/>
    <w:rsid w:val="00EE531D"/>
    <w:rsid w:val="00F972C5"/>
    <w:rsid w:val="01C34D8C"/>
    <w:rsid w:val="03C20470"/>
    <w:rsid w:val="04590B7E"/>
    <w:rsid w:val="05A117DC"/>
    <w:rsid w:val="074F1149"/>
    <w:rsid w:val="07921036"/>
    <w:rsid w:val="07DC301B"/>
    <w:rsid w:val="081604A6"/>
    <w:rsid w:val="085E36D0"/>
    <w:rsid w:val="08CE42EF"/>
    <w:rsid w:val="09273A00"/>
    <w:rsid w:val="09AE4050"/>
    <w:rsid w:val="0A7D7A33"/>
    <w:rsid w:val="0C4F6EDD"/>
    <w:rsid w:val="0CCA3020"/>
    <w:rsid w:val="0DC81107"/>
    <w:rsid w:val="0ECA521F"/>
    <w:rsid w:val="0F667D43"/>
    <w:rsid w:val="120435CD"/>
    <w:rsid w:val="134D6B6A"/>
    <w:rsid w:val="14830684"/>
    <w:rsid w:val="14CD7B51"/>
    <w:rsid w:val="15237771"/>
    <w:rsid w:val="16B91F76"/>
    <w:rsid w:val="175E0F34"/>
    <w:rsid w:val="1829515E"/>
    <w:rsid w:val="183A779C"/>
    <w:rsid w:val="184F2B6F"/>
    <w:rsid w:val="19303E73"/>
    <w:rsid w:val="1A312930"/>
    <w:rsid w:val="1D2F75FB"/>
    <w:rsid w:val="1D645145"/>
    <w:rsid w:val="1D6D1ED1"/>
    <w:rsid w:val="1D8A2A83"/>
    <w:rsid w:val="1E7828DC"/>
    <w:rsid w:val="20987597"/>
    <w:rsid w:val="22D447A0"/>
    <w:rsid w:val="238B1303"/>
    <w:rsid w:val="23F55382"/>
    <w:rsid w:val="241E3F25"/>
    <w:rsid w:val="24572525"/>
    <w:rsid w:val="25671385"/>
    <w:rsid w:val="26DB7EAB"/>
    <w:rsid w:val="280D69F7"/>
    <w:rsid w:val="28383A4C"/>
    <w:rsid w:val="29453D02"/>
    <w:rsid w:val="2B0E0723"/>
    <w:rsid w:val="2B34402E"/>
    <w:rsid w:val="2BC74EA2"/>
    <w:rsid w:val="2CC47634"/>
    <w:rsid w:val="2CD21D51"/>
    <w:rsid w:val="2CD930DF"/>
    <w:rsid w:val="2D0F01B1"/>
    <w:rsid w:val="2D472042"/>
    <w:rsid w:val="2DB76A0F"/>
    <w:rsid w:val="2E2D6347"/>
    <w:rsid w:val="2ECD0A22"/>
    <w:rsid w:val="2F6F6665"/>
    <w:rsid w:val="2F7D2448"/>
    <w:rsid w:val="2F8A06C1"/>
    <w:rsid w:val="30641D3F"/>
    <w:rsid w:val="3185029E"/>
    <w:rsid w:val="322C3CB1"/>
    <w:rsid w:val="33C70135"/>
    <w:rsid w:val="34DF514C"/>
    <w:rsid w:val="362E3FB5"/>
    <w:rsid w:val="36A007CA"/>
    <w:rsid w:val="389938C1"/>
    <w:rsid w:val="38BA7AC2"/>
    <w:rsid w:val="3B5F5322"/>
    <w:rsid w:val="3C467402"/>
    <w:rsid w:val="3C797AF3"/>
    <w:rsid w:val="3C92251C"/>
    <w:rsid w:val="3D121CF5"/>
    <w:rsid w:val="3D1B32A0"/>
    <w:rsid w:val="3E883D36"/>
    <w:rsid w:val="3F197891"/>
    <w:rsid w:val="40750F19"/>
    <w:rsid w:val="43445719"/>
    <w:rsid w:val="438751EB"/>
    <w:rsid w:val="43E11C52"/>
    <w:rsid w:val="45464C32"/>
    <w:rsid w:val="47543990"/>
    <w:rsid w:val="47863A0C"/>
    <w:rsid w:val="492B6619"/>
    <w:rsid w:val="4A4F4589"/>
    <w:rsid w:val="4B8B6A15"/>
    <w:rsid w:val="4BF75472"/>
    <w:rsid w:val="4D521C7C"/>
    <w:rsid w:val="4D5819A6"/>
    <w:rsid w:val="4D7D140D"/>
    <w:rsid w:val="4E0278BE"/>
    <w:rsid w:val="4E712D20"/>
    <w:rsid w:val="4EB56AFB"/>
    <w:rsid w:val="50946198"/>
    <w:rsid w:val="532E3045"/>
    <w:rsid w:val="539A6875"/>
    <w:rsid w:val="540977F1"/>
    <w:rsid w:val="541A79B6"/>
    <w:rsid w:val="55653A9D"/>
    <w:rsid w:val="56FA5260"/>
    <w:rsid w:val="57875362"/>
    <w:rsid w:val="57C3339F"/>
    <w:rsid w:val="58894EBB"/>
    <w:rsid w:val="59AF4CB4"/>
    <w:rsid w:val="5AAA5CBE"/>
    <w:rsid w:val="5B710FBE"/>
    <w:rsid w:val="5B8A2CDB"/>
    <w:rsid w:val="5BA65531"/>
    <w:rsid w:val="5BE16C61"/>
    <w:rsid w:val="5D16514F"/>
    <w:rsid w:val="5D232ADE"/>
    <w:rsid w:val="5D9D7BB3"/>
    <w:rsid w:val="5EAB324C"/>
    <w:rsid w:val="5F024367"/>
    <w:rsid w:val="5F3C111A"/>
    <w:rsid w:val="5F8F3BE9"/>
    <w:rsid w:val="60234553"/>
    <w:rsid w:val="609B3C2C"/>
    <w:rsid w:val="61120392"/>
    <w:rsid w:val="62EC076F"/>
    <w:rsid w:val="647428CD"/>
    <w:rsid w:val="66013581"/>
    <w:rsid w:val="6B856096"/>
    <w:rsid w:val="6BF60889"/>
    <w:rsid w:val="6F3C1A06"/>
    <w:rsid w:val="6F6C6382"/>
    <w:rsid w:val="6FCD1928"/>
    <w:rsid w:val="6FEE7B3B"/>
    <w:rsid w:val="71D75DB1"/>
    <w:rsid w:val="742A093D"/>
    <w:rsid w:val="747C51B0"/>
    <w:rsid w:val="74991FFC"/>
    <w:rsid w:val="7513273D"/>
    <w:rsid w:val="766857E7"/>
    <w:rsid w:val="78415FFB"/>
    <w:rsid w:val="78961451"/>
    <w:rsid w:val="78FA241B"/>
    <w:rsid w:val="7956298E"/>
    <w:rsid w:val="79667075"/>
    <w:rsid w:val="797A06D0"/>
    <w:rsid w:val="79987CE1"/>
    <w:rsid w:val="799D05BD"/>
    <w:rsid w:val="79A33E26"/>
    <w:rsid w:val="7AA653F4"/>
    <w:rsid w:val="7ADA7CBB"/>
    <w:rsid w:val="7B556A5B"/>
    <w:rsid w:val="7B6004E6"/>
    <w:rsid w:val="7B695088"/>
    <w:rsid w:val="7B9D6653"/>
    <w:rsid w:val="7C743857"/>
    <w:rsid w:val="7E385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adjustRightInd w:val="0"/>
      <w:spacing w:before="340" w:after="330" w:line="578" w:lineRule="atLeast"/>
      <w:textAlignment w:val="baseline"/>
      <w:outlineLvl w:val="0"/>
    </w:pPr>
    <w:rPr>
      <w:rFonts w:eastAsia="仿宋_GB2312"/>
      <w:b/>
      <w:kern w:val="44"/>
      <w:sz w:val="44"/>
      <w:szCs w:val="20"/>
    </w:rPr>
  </w:style>
  <w:style w:type="paragraph" w:styleId="3">
    <w:name w:val="heading 2"/>
    <w:basedOn w:val="1"/>
    <w:next w:val="1"/>
    <w:link w:val="36"/>
    <w:qFormat/>
    <w:uiPriority w:val="0"/>
    <w:pPr>
      <w:keepNext/>
      <w:keepLines/>
      <w:tabs>
        <w:tab w:val="left" w:pos="720"/>
      </w:tabs>
      <w:spacing w:before="120" w:after="80"/>
      <w:jc w:val="left"/>
      <w:outlineLvl w:val="1"/>
    </w:pPr>
    <w:rPr>
      <w:rFonts w:ascii="Helvetica" w:hAnsi="Helvetica"/>
      <w:b/>
      <w:color w:val="000000"/>
      <w:kern w:val="0"/>
      <w:sz w:val="24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adjustRightInd w:val="0"/>
      <w:spacing w:before="260" w:after="260" w:line="416" w:lineRule="atLeast"/>
      <w:textAlignment w:val="baseline"/>
      <w:outlineLvl w:val="2"/>
    </w:pPr>
    <w:rPr>
      <w:rFonts w:eastAsia="仿宋_GB2312"/>
      <w:b/>
      <w:kern w:val="0"/>
      <w:sz w:val="32"/>
      <w:szCs w:val="20"/>
    </w:rPr>
  </w:style>
  <w:style w:type="paragraph" w:styleId="5">
    <w:name w:val="heading 4"/>
    <w:basedOn w:val="1"/>
    <w:next w:val="1"/>
    <w:qFormat/>
    <w:uiPriority w:val="0"/>
    <w:pPr>
      <w:keepNext/>
      <w:keepLines/>
      <w:tabs>
        <w:tab w:val="left" w:pos="1800"/>
      </w:tabs>
      <w:spacing w:before="80" w:after="120" w:line="440" w:lineRule="exact"/>
      <w:ind w:firstLine="340"/>
      <w:jc w:val="left"/>
      <w:outlineLvl w:val="3"/>
    </w:pPr>
    <w:rPr>
      <w:rFonts w:ascii="Arial" w:hAnsi="Arial" w:eastAsia="黑体"/>
      <w:b/>
      <w:color w:val="000000"/>
      <w:kern w:val="0"/>
      <w:sz w:val="28"/>
      <w:szCs w:val="20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7">
    <w:name w:val="Document Map"/>
    <w:basedOn w:val="1"/>
    <w:qFormat/>
    <w:uiPriority w:val="0"/>
    <w:pPr>
      <w:shd w:val="clear" w:color="auto" w:fill="000080"/>
    </w:pPr>
  </w:style>
  <w:style w:type="paragraph" w:styleId="8">
    <w:name w:val="Salutation"/>
    <w:basedOn w:val="1"/>
    <w:next w:val="1"/>
    <w:qFormat/>
    <w:uiPriority w:val="0"/>
    <w:rPr>
      <w:rFonts w:ascii="宋体" w:eastAsia="仿宋_GB2312"/>
      <w:szCs w:val="20"/>
    </w:rPr>
  </w:style>
  <w:style w:type="paragraph" w:styleId="9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toc 3"/>
    <w:basedOn w:val="1"/>
    <w:next w:val="1"/>
    <w:qFormat/>
    <w:uiPriority w:val="0"/>
    <w:pPr>
      <w:ind w:left="480"/>
      <w:jc w:val="left"/>
    </w:pPr>
    <w:rPr>
      <w:rFonts w:eastAsia="仿宋_GB2312"/>
      <w:i/>
      <w:sz w:val="24"/>
      <w:szCs w:val="20"/>
    </w:rPr>
  </w:style>
  <w:style w:type="paragraph" w:styleId="12">
    <w:name w:val="Plain Text"/>
    <w:basedOn w:val="1"/>
    <w:qFormat/>
    <w:uiPriority w:val="0"/>
    <w:pPr>
      <w:shd w:val="solid" w:color="FFFFFF" w:fill="FFFFFF"/>
      <w:jc w:val="center"/>
    </w:pPr>
    <w:rPr>
      <w:rFonts w:ascii="宋体" w:hAnsi="宋体"/>
      <w:kern w:val="0"/>
      <w:sz w:val="84"/>
      <w:szCs w:val="72"/>
    </w:rPr>
  </w:style>
  <w:style w:type="paragraph" w:styleId="13">
    <w:name w:val="Date"/>
    <w:basedOn w:val="1"/>
    <w:next w:val="1"/>
    <w:link w:val="41"/>
    <w:qFormat/>
    <w:uiPriority w:val="0"/>
    <w:rPr>
      <w:sz w:val="24"/>
      <w:szCs w:val="20"/>
    </w:rPr>
  </w:style>
  <w:style w:type="paragraph" w:styleId="14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0"/>
    </w:rPr>
  </w:style>
  <w:style w:type="paragraph" w:styleId="15">
    <w:name w:val="Balloon Text"/>
    <w:basedOn w:val="1"/>
    <w:qFormat/>
    <w:uiPriority w:val="0"/>
    <w:rPr>
      <w:sz w:val="18"/>
      <w:szCs w:val="18"/>
    </w:rPr>
  </w:style>
  <w:style w:type="paragraph" w:styleId="16">
    <w:name w:val="footer"/>
    <w:basedOn w:val="1"/>
    <w:link w:val="3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0"/>
    <w:pPr>
      <w:tabs>
        <w:tab w:val="right" w:leader="dot" w:pos="9360"/>
      </w:tabs>
      <w:jc w:val="left"/>
    </w:pPr>
    <w:rPr>
      <w:rFonts w:eastAsia="仿宋_GB2312"/>
      <w:b/>
      <w:caps/>
      <w:sz w:val="24"/>
      <w:szCs w:val="20"/>
    </w:rPr>
  </w:style>
  <w:style w:type="paragraph" w:styleId="19">
    <w:name w:val="toc 2"/>
    <w:basedOn w:val="1"/>
    <w:next w:val="1"/>
    <w:qFormat/>
    <w:uiPriority w:val="0"/>
    <w:pPr>
      <w:ind w:left="420" w:leftChars="200"/>
    </w:pPr>
  </w:style>
  <w:style w:type="paragraph" w:styleId="2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Plotter"/>
      <w:kern w:val="0"/>
      <w:sz w:val="20"/>
      <w:szCs w:val="20"/>
    </w:r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page number"/>
    <w:basedOn w:val="23"/>
    <w:qFormat/>
    <w:uiPriority w:val="0"/>
  </w:style>
  <w:style w:type="character" w:styleId="25">
    <w:name w:val="Hyperlink"/>
    <w:basedOn w:val="23"/>
    <w:qFormat/>
    <w:uiPriority w:val="0"/>
    <w:rPr>
      <w:color w:val="0000FF"/>
      <w:u w:val="single"/>
    </w:rPr>
  </w:style>
  <w:style w:type="paragraph" w:customStyle="1" w:styleId="26">
    <w:name w:val="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27">
    <w:name w:val="正文2"/>
    <w:basedOn w:val="1"/>
    <w:qFormat/>
    <w:uiPriority w:val="0"/>
    <w:pPr>
      <w:numPr>
        <w:ilvl w:val="0"/>
        <w:numId w:val="2"/>
      </w:numPr>
      <w:spacing w:before="60" w:after="60" w:line="360" w:lineRule="auto"/>
    </w:pPr>
    <w:rPr>
      <w:spacing w:val="6"/>
      <w:sz w:val="24"/>
      <w:szCs w:val="20"/>
    </w:rPr>
  </w:style>
  <w:style w:type="paragraph" w:customStyle="1" w:styleId="28">
    <w:name w:val="5号正文"/>
    <w:link w:val="39"/>
    <w:qFormat/>
    <w:uiPriority w:val="0"/>
    <w:pPr>
      <w:widowControl w:val="0"/>
      <w:ind w:firstLine="420" w:firstLineChars="200"/>
      <w:jc w:val="both"/>
    </w:pPr>
    <w:rPr>
      <w:rFonts w:ascii="楷体_GB2312" w:hAnsi="宋体" w:eastAsia="楷体_GB2312" w:cs="Times New Roman"/>
      <w:snapToGrid w:val="0"/>
      <w:sz w:val="24"/>
      <w:lang w:val="en-US" w:eastAsia="zh-CN" w:bidi="ar-SA"/>
    </w:rPr>
  </w:style>
  <w:style w:type="paragraph" w:customStyle="1" w:styleId="2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30">
    <w:name w:val="Char Char Char Char Char Char Char Char Char Char Char Char Char Char Char Char"/>
    <w:basedOn w:val="7"/>
    <w:qFormat/>
    <w:uiPriority w:val="0"/>
    <w:pPr>
      <w:spacing w:line="360" w:lineRule="auto"/>
      <w:ind w:firstLine="200" w:firstLineChars="200"/>
    </w:pPr>
  </w:style>
  <w:style w:type="paragraph" w:customStyle="1" w:styleId="31">
    <w:name w:val="Char Char Char Char Char Char Char Char Char Char"/>
    <w:basedOn w:val="1"/>
    <w:qFormat/>
    <w:uiPriority w:val="0"/>
    <w:pPr>
      <w:widowControl/>
      <w:spacing w:after="160" w:line="360" w:lineRule="auto"/>
      <w:jc w:val="left"/>
    </w:pPr>
    <w:rPr>
      <w:rFonts w:ascii="Verdana" w:hAnsi="Verdana" w:eastAsia="仿宋_GB2312"/>
      <w:kern w:val="0"/>
      <w:sz w:val="30"/>
      <w:szCs w:val="30"/>
      <w:lang w:eastAsia="en-US"/>
    </w:rPr>
  </w:style>
  <w:style w:type="paragraph" w:customStyle="1" w:styleId="32">
    <w:name w:val="附件标题-1"/>
    <w:basedOn w:val="1"/>
    <w:qFormat/>
    <w:uiPriority w:val="0"/>
    <w:pPr>
      <w:spacing w:beforeLines="50" w:afterLines="50"/>
      <w:jc w:val="center"/>
    </w:pPr>
    <w:rPr>
      <w:rFonts w:eastAsia="黑体"/>
      <w:sz w:val="32"/>
      <w:szCs w:val="20"/>
    </w:rPr>
  </w:style>
  <w:style w:type="paragraph" w:customStyle="1" w:styleId="33">
    <w:name w:val="标准正文"/>
    <w:basedOn w:val="1"/>
    <w:qFormat/>
    <w:uiPriority w:val="0"/>
    <w:pPr>
      <w:tabs>
        <w:tab w:val="left" w:pos="900"/>
        <w:tab w:val="left" w:pos="1620"/>
      </w:tabs>
      <w:spacing w:line="300" w:lineRule="auto"/>
      <w:ind w:firstLine="538"/>
    </w:pPr>
    <w:rPr>
      <w:rFonts w:ascii="仿宋_GB2312" w:hAnsi="宋体" w:eastAsia="仿宋_GB2312"/>
      <w:kern w:val="0"/>
      <w:sz w:val="24"/>
      <w:szCs w:val="20"/>
    </w:rPr>
  </w:style>
  <w:style w:type="paragraph" w:customStyle="1" w:styleId="34">
    <w:name w:val="节"/>
    <w:next w:val="1"/>
    <w:qFormat/>
    <w:uiPriority w:val="0"/>
    <w:pPr>
      <w:tabs>
        <w:tab w:val="left" w:pos="2100"/>
        <w:tab w:val="left" w:pos="2310"/>
        <w:tab w:val="center" w:pos="4592"/>
      </w:tabs>
      <w:spacing w:beforeLines="50" w:afterLines="50"/>
      <w:jc w:val="center"/>
      <w:outlineLvl w:val="1"/>
    </w:pPr>
    <w:rPr>
      <w:rFonts w:ascii="宋体" w:hAnsi="宋体" w:eastAsia="宋体" w:cs="Times New Roman"/>
      <w:b/>
      <w:sz w:val="24"/>
      <w:lang w:val="en-US" w:eastAsia="zh-CN" w:bidi="ar-SA"/>
    </w:rPr>
  </w:style>
  <w:style w:type="paragraph" w:customStyle="1" w:styleId="35">
    <w:name w:val="小标题"/>
    <w:basedOn w:val="1"/>
    <w:qFormat/>
    <w:uiPriority w:val="0"/>
    <w:pPr>
      <w:spacing w:line="300" w:lineRule="auto"/>
      <w:ind w:firstLine="480" w:firstLineChars="200"/>
      <w:jc w:val="center"/>
    </w:pPr>
    <w:rPr>
      <w:rFonts w:ascii="仿宋_GB2312" w:hAnsi="宋体" w:eastAsia="仿宋_GB2312"/>
      <w:b/>
      <w:color w:val="000000"/>
      <w:sz w:val="24"/>
      <w:szCs w:val="20"/>
    </w:rPr>
  </w:style>
  <w:style w:type="character" w:customStyle="1" w:styleId="36">
    <w:name w:val="标题 2 Char"/>
    <w:basedOn w:val="23"/>
    <w:link w:val="3"/>
    <w:qFormat/>
    <w:uiPriority w:val="0"/>
    <w:rPr>
      <w:rFonts w:ascii="Helvetica" w:hAnsi="Helvetica" w:eastAsia="宋体"/>
      <w:b/>
      <w:color w:val="000000"/>
      <w:sz w:val="24"/>
      <w:lang w:val="en-US" w:eastAsia="zh-CN" w:bidi="ar-SA"/>
    </w:rPr>
  </w:style>
  <w:style w:type="character" w:customStyle="1" w:styleId="37">
    <w:name w:val="页眉 Char"/>
    <w:basedOn w:val="23"/>
    <w:link w:val="17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8">
    <w:name w:val="页脚 Char"/>
    <w:basedOn w:val="23"/>
    <w:link w:val="16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9">
    <w:name w:val="5号正文 Char"/>
    <w:basedOn w:val="23"/>
    <w:link w:val="28"/>
    <w:qFormat/>
    <w:uiPriority w:val="0"/>
    <w:rPr>
      <w:rFonts w:ascii="楷体_GB2312" w:hAnsi="宋体" w:eastAsia="楷体_GB2312"/>
      <w:snapToGrid w:val="0"/>
      <w:sz w:val="24"/>
      <w:lang w:val="en-US" w:eastAsia="zh-CN" w:bidi="ar-SA"/>
    </w:rPr>
  </w:style>
  <w:style w:type="character" w:customStyle="1" w:styleId="40">
    <w:name w:val="Char Char4"/>
    <w:basedOn w:val="23"/>
    <w:qFormat/>
    <w:uiPriority w:val="0"/>
    <w:rPr>
      <w:rFonts w:eastAsia="宋体"/>
      <w:kern w:val="2"/>
      <w:sz w:val="18"/>
      <w:lang w:val="en-US" w:eastAsia="zh-CN"/>
    </w:rPr>
  </w:style>
  <w:style w:type="character" w:customStyle="1" w:styleId="41">
    <w:name w:val="日期 Char"/>
    <w:link w:val="13"/>
    <w:qFormat/>
    <w:uiPriority w:val="0"/>
    <w:rPr>
      <w:rFonts w:eastAsia="宋体"/>
      <w:kern w:val="2"/>
      <w:sz w:val="24"/>
      <w:lang w:val="en-US" w:eastAsia="zh-CN" w:bidi="ar-SA"/>
    </w:rPr>
  </w:style>
  <w:style w:type="character" w:customStyle="1" w:styleId="42">
    <w:name w:val="小 Char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1241</Words>
  <Characters>1317</Characters>
  <Lines>16</Lines>
  <Paragraphs>4</Paragraphs>
  <TotalTime>22</TotalTime>
  <ScaleCrop>false</ScaleCrop>
  <LinksUpToDate>false</LinksUpToDate>
  <CharactersWithSpaces>1356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2019-01-16T21:19:00Z</dcterms:created>
  <dc:creator>段彦兴</dc:creator>
  <cp:lastModifiedBy>微信用户</cp:lastModifiedBy>
  <cp:lastPrinted>2015-07-16T17:13:00Z</cp:lastPrinted>
  <dcterms:modified xsi:type="dcterms:W3CDTF">2025-10-21T02:47:00Z</dcterms:modified>
  <dc:title>重庆医科大学第二附属医院江南医院工程</dc:title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8519A98025574A6497A7982A5B0D5759</vt:lpwstr>
  </property>
  <property fmtid="{D5CDD505-2E9C-101B-9397-08002B2CF9AE}" pid="4" name="KSOTemplateDocerSaveRecord">
    <vt:lpwstr>eyJoZGlkIjoiNDk1N2ZjNTQ1NjIzZDE1MmU0MjRiZDg3Y2RmNGY2MmQiLCJ1c2VySWQiOiIxMjQwMzg4NjY2In0=</vt:lpwstr>
  </property>
</Properties>
</file>