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433C3">
      <w:pPr>
        <w:pStyle w:val="12"/>
        <w:keepNext w:val="0"/>
        <w:keepLines w:val="0"/>
        <w:widowControl w:val="0"/>
        <w:suppressLineNumbers w:val="0"/>
        <w:autoSpaceDE w:val="0"/>
        <w:autoSpaceDN/>
        <w:spacing w:before="0" w:beforeAutospacing="0" w:after="0" w:afterAutospacing="0" w:line="576" w:lineRule="exact"/>
        <w:ind w:left="0" w:right="0"/>
        <w:jc w:val="both"/>
        <w:textAlignment w:val="baseline"/>
        <w:rPr>
          <w:rFonts w:hint="default" w:ascii="方正黑体_GBK" w:hAnsi="方正黑体_GBK" w:eastAsia="方正黑体_GBK" w:cs="方正黑体_GBK"/>
          <w:kern w:val="2"/>
          <w:sz w:val="32"/>
          <w:szCs w:val="32"/>
        </w:rPr>
      </w:pPr>
      <w:r>
        <w:rPr>
          <w:rFonts w:hint="default" w:ascii="方正黑体_GBK" w:hAnsi="方正黑体_GBK" w:eastAsia="方正黑体_GBK" w:cs="方正黑体_GBK"/>
          <w:kern w:val="2"/>
          <w:sz w:val="32"/>
          <w:szCs w:val="32"/>
          <w:lang w:val="en-US" w:eastAsia="zh-CN" w:bidi="ar"/>
        </w:rPr>
        <w:t>附件</w:t>
      </w:r>
      <w:r>
        <w:rPr>
          <w:rFonts w:hint="default" w:ascii="Times New Roman" w:hAnsi="Times New Roman" w:eastAsia="方正黑体_GBK" w:cs="Times New Roman"/>
          <w:kern w:val="2"/>
          <w:sz w:val="32"/>
          <w:szCs w:val="32"/>
          <w:lang w:val="en-US" w:eastAsia="zh-CN" w:bidi="ar"/>
        </w:rPr>
        <w:t>1</w:t>
      </w:r>
    </w:p>
    <w:p w14:paraId="3D9EF7CE">
      <w:pPr>
        <w:pStyle w:val="12"/>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14:paraId="3D717A4C">
      <w:pPr>
        <w:keepNext w:val="0"/>
        <w:keepLines w:val="0"/>
        <w:widowControl w:val="0"/>
        <w:suppressLineNumbers w:val="0"/>
        <w:autoSpaceDE w:val="0"/>
        <w:autoSpaceDN/>
        <w:spacing w:before="0" w:beforeAutospacing="0" w:after="0" w:afterAutospacing="0" w:line="576" w:lineRule="exact"/>
        <w:ind w:left="0" w:right="0"/>
        <w:jc w:val="center"/>
        <w:textAlignment w:val="baseline"/>
        <w:rPr>
          <w:rFonts w:hint="default" w:ascii="方正小标宋_GBK" w:hAnsi="方正小标宋_GBK" w:eastAsia="方正小标宋_GBK" w:cs="方正小标宋_GBK"/>
          <w:kern w:val="2"/>
          <w:sz w:val="44"/>
          <w:szCs w:val="44"/>
        </w:rPr>
      </w:pPr>
      <w:r>
        <w:rPr>
          <w:rFonts w:hint="default" w:ascii="方正小标宋_GBK" w:hAnsi="方正小标宋_GBK" w:eastAsia="方正小标宋_GBK" w:cs="方正小标宋_GBK"/>
          <w:kern w:val="2"/>
          <w:sz w:val="44"/>
          <w:szCs w:val="44"/>
          <w:lang w:val="en-US" w:eastAsia="zh-CN" w:bidi="ar"/>
        </w:rPr>
        <w:t>重庆市</w:t>
      </w:r>
      <w:r>
        <w:rPr>
          <w:rFonts w:hint="eastAsia" w:ascii="方正小标宋_GBK" w:hAnsi="方正小标宋_GBK" w:eastAsia="方正小标宋_GBK" w:cs="方正小标宋_GBK"/>
          <w:kern w:val="2"/>
          <w:sz w:val="44"/>
          <w:szCs w:val="44"/>
          <w:lang w:val="en-US" w:eastAsia="zh-CN" w:bidi="ar"/>
        </w:rPr>
        <w:t>渝北区人民医院</w:t>
      </w:r>
    </w:p>
    <w:p w14:paraId="4979AF05">
      <w:pPr>
        <w:keepNext w:val="0"/>
        <w:keepLines w:val="0"/>
        <w:widowControl w:val="0"/>
        <w:suppressLineNumbers w:val="0"/>
        <w:autoSpaceDE w:val="0"/>
        <w:autoSpaceDN/>
        <w:spacing w:before="0" w:beforeAutospacing="0" w:after="0" w:afterAutospacing="0" w:line="576" w:lineRule="exact"/>
        <w:ind w:left="0" w:right="0"/>
        <w:jc w:val="center"/>
        <w:textAlignment w:val="baseline"/>
        <w:rPr>
          <w:rFonts w:hint="default" w:ascii="方正小标宋_GBK" w:hAnsi="方正小标宋_GBK" w:eastAsia="方正小标宋_GBK" w:cs="方正小标宋_GBK"/>
          <w:kern w:val="2"/>
          <w:sz w:val="44"/>
          <w:szCs w:val="44"/>
        </w:rPr>
      </w:pPr>
      <w:r>
        <w:rPr>
          <w:rFonts w:hint="default" w:ascii="方正小标宋_GBK" w:hAnsi="方正小标宋_GBK" w:eastAsia="方正小标宋_GBK" w:cs="方正小标宋_GBK"/>
          <w:kern w:val="2"/>
          <w:sz w:val="44"/>
          <w:szCs w:val="44"/>
          <w:lang w:val="en-US" w:eastAsia="zh-CN" w:bidi="ar"/>
        </w:rPr>
        <w:t>关于公开征集</w:t>
      </w:r>
      <w:r>
        <w:rPr>
          <w:rFonts w:hint="eastAsia" w:ascii="方正小标宋_GBK" w:hAnsi="方正小标宋_GBK" w:eastAsia="方正小标宋_GBK" w:cs="方正小标宋_GBK"/>
          <w:kern w:val="2"/>
          <w:sz w:val="44"/>
          <w:szCs w:val="44"/>
          <w:lang w:val="en-US" w:eastAsia="zh-CN" w:bidi="ar"/>
        </w:rPr>
        <w:t>综合布线、网络设备及智慧托育系统及配套相关采购</w:t>
      </w:r>
      <w:r>
        <w:rPr>
          <w:rFonts w:hint="default" w:ascii="方正小标宋_GBK" w:hAnsi="方正小标宋_GBK" w:eastAsia="方正小标宋_GBK" w:cs="方正小标宋_GBK"/>
          <w:kern w:val="2"/>
          <w:sz w:val="44"/>
          <w:szCs w:val="44"/>
          <w:lang w:val="en-US" w:eastAsia="zh-CN" w:bidi="ar"/>
        </w:rPr>
        <w:t>需求的调查公告</w:t>
      </w:r>
    </w:p>
    <w:p w14:paraId="7A55F22D">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仿宋_GBK" w:hAnsi="方正仿宋_GBK" w:eastAsia="方正仿宋_GBK" w:cs="方正仿宋_GBK"/>
          <w:kern w:val="2"/>
          <w:sz w:val="32"/>
          <w:szCs w:val="32"/>
        </w:rPr>
      </w:pPr>
      <w:r>
        <w:rPr>
          <w:rFonts w:hint="default" w:ascii="方正仿宋_GBK" w:hAnsi="方正仿宋_GBK" w:eastAsia="方正仿宋_GBK" w:cs="方正仿宋_GBK"/>
          <w:kern w:val="2"/>
          <w:sz w:val="32"/>
          <w:szCs w:val="32"/>
          <w:lang w:val="en-US" w:eastAsia="zh-CN" w:bidi="ar"/>
        </w:rPr>
        <w:t xml:space="preserve"> </w:t>
      </w:r>
    </w:p>
    <w:p w14:paraId="7F03BAD2">
      <w:pPr>
        <w:pStyle w:val="12"/>
        <w:keepNext w:val="0"/>
        <w:keepLines w:val="0"/>
        <w:widowControl w:val="0"/>
        <w:suppressLineNumbers w:val="0"/>
        <w:autoSpaceDE w:val="0"/>
        <w:autoSpaceDN/>
        <w:snapToGrid w:val="0"/>
        <w:spacing w:before="0" w:beforeAutospacing="0" w:after="0" w:afterAutospacing="0" w:line="576" w:lineRule="exact"/>
        <w:ind w:left="0" w:right="0"/>
        <w:jc w:val="left"/>
        <w:textAlignment w:val="baseline"/>
        <w:rPr>
          <w:rFonts w:hint="default" w:ascii="方正仿宋_GBK" w:hAnsi="方正仿宋_GBK" w:eastAsia="方正仿宋_GBK" w:cs="方正仿宋_GBK"/>
          <w:kern w:val="0"/>
          <w:sz w:val="32"/>
          <w:szCs w:val="32"/>
        </w:rPr>
      </w:pPr>
      <w:r>
        <w:rPr>
          <w:rFonts w:hint="default" w:ascii="方正仿宋_GBK" w:hAnsi="方正仿宋_GBK" w:eastAsia="方正仿宋_GBK" w:cs="方正仿宋_GBK"/>
          <w:kern w:val="0"/>
          <w:sz w:val="32"/>
          <w:szCs w:val="32"/>
          <w:lang w:val="en-US" w:eastAsia="zh-CN" w:bidi="ar"/>
        </w:rPr>
        <w:t>各潜在供应商：</w:t>
      </w:r>
    </w:p>
    <w:p w14:paraId="026E0EB9">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仿宋_GBK" w:hAnsi="方正仿宋_GBK" w:eastAsia="方正仿宋_GBK" w:cs="方正仿宋_GBK"/>
          <w:kern w:val="2"/>
          <w:sz w:val="32"/>
          <w:szCs w:val="32"/>
        </w:rPr>
      </w:pPr>
      <w:r>
        <w:rPr>
          <w:rFonts w:hint="default" w:ascii="方正仿宋_GBK" w:hAnsi="方正仿宋_GBK" w:eastAsia="方正仿宋_GBK" w:cs="方正仿宋_GBK"/>
          <w:kern w:val="2"/>
          <w:sz w:val="32"/>
          <w:szCs w:val="32"/>
          <w:lang w:val="en-US" w:eastAsia="zh-CN" w:bidi="ar"/>
        </w:rPr>
        <w:t>此次需求调查旨在全面深入了解各潜在供应商对于本次采购项目的市场供给能力及供给水平，欢迎具有合格资质且有良好信誉和售后服务能力的供应商积极报送资料，供应商提交的资料用于采购前参考。</w:t>
      </w:r>
    </w:p>
    <w:p w14:paraId="3DB05B81">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黑体_GBK" w:hAnsi="方正黑体_GBK" w:eastAsia="方正黑体_GBK" w:cs="方正黑体_GBK"/>
          <w:kern w:val="2"/>
          <w:sz w:val="32"/>
          <w:szCs w:val="32"/>
        </w:rPr>
      </w:pPr>
      <w:r>
        <w:rPr>
          <w:rFonts w:hint="default" w:ascii="方正黑体_GBK" w:hAnsi="方正黑体_GBK" w:eastAsia="方正黑体_GBK" w:cs="方正黑体_GBK"/>
          <w:kern w:val="2"/>
          <w:sz w:val="32"/>
          <w:szCs w:val="32"/>
          <w:lang w:val="en-US" w:eastAsia="zh-CN" w:bidi="ar"/>
        </w:rPr>
        <w:t>一、需求调查内容</w:t>
      </w:r>
    </w:p>
    <w:p w14:paraId="37173D79">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仿宋_GBK" w:hAnsi="方正仿宋_GBK" w:eastAsia="方正仿宋_GBK" w:cs="方正仿宋_GBK"/>
          <w:kern w:val="2"/>
          <w:sz w:val="32"/>
          <w:szCs w:val="32"/>
        </w:rPr>
      </w:pPr>
      <w:r>
        <w:rPr>
          <w:rFonts w:hint="default" w:ascii="方正仿宋_GBK" w:hAnsi="方正仿宋_GBK" w:eastAsia="方正仿宋_GBK" w:cs="方正仿宋_GBK"/>
          <w:kern w:val="2"/>
          <w:sz w:val="32"/>
          <w:szCs w:val="32"/>
          <w:lang w:val="en-US" w:eastAsia="zh-CN" w:bidi="ar"/>
        </w:rPr>
        <w:t>包含但不限于潜在供应商具有的相关资质、所获荣誉、服务业绩及案例情况、相关从业人员具备的素质、同类项目历史成交信息、可能涉及的运行维护、备品备件、耗材等后续采购等相关信息。</w:t>
      </w:r>
    </w:p>
    <w:p w14:paraId="7C87DE15">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黑体_GBK" w:hAnsi="方正黑体_GBK" w:eastAsia="方正黑体_GBK" w:cs="方正黑体_GBK"/>
          <w:kern w:val="2"/>
          <w:sz w:val="32"/>
          <w:szCs w:val="32"/>
        </w:rPr>
      </w:pPr>
      <w:r>
        <w:rPr>
          <w:rFonts w:hint="default" w:ascii="方正黑体_GBK" w:hAnsi="方正黑体_GBK" w:eastAsia="方正黑体_GBK" w:cs="方正黑体_GBK"/>
          <w:kern w:val="2"/>
          <w:sz w:val="32"/>
          <w:szCs w:val="32"/>
          <w:lang w:val="en-US" w:eastAsia="zh-CN" w:bidi="ar"/>
        </w:rPr>
        <w:t>二、采购项目概况</w:t>
      </w:r>
    </w:p>
    <w:p w14:paraId="1C737AC7">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eastAsia" w:ascii="方正仿宋_GBK" w:hAnsi="方正仿宋_GBK" w:eastAsia="方正仿宋_GBK" w:cs="方正仿宋_GBK"/>
          <w:kern w:val="2"/>
          <w:sz w:val="32"/>
          <w:szCs w:val="32"/>
          <w:lang w:val="en-US" w:eastAsia="zh-CN" w:bidi="ar"/>
        </w:rPr>
      </w:pPr>
      <w:r>
        <w:rPr>
          <w:rFonts w:hint="eastAsia" w:ascii="Times New Roman" w:hAnsi="Times New Roman" w:eastAsia="方正仿宋_GBK" w:cs="方正仿宋_GBK"/>
          <w:kern w:val="2"/>
          <w:sz w:val="32"/>
          <w:szCs w:val="32"/>
          <w:lang w:val="en-US" w:eastAsia="zh-CN" w:bidi="ar"/>
        </w:rPr>
        <w:t>我院</w:t>
      </w:r>
      <w:r>
        <w:rPr>
          <w:rFonts w:hint="eastAsia" w:eastAsia="方正仿宋_GBK" w:cs="方正仿宋_GBK"/>
          <w:kern w:val="2"/>
          <w:sz w:val="32"/>
          <w:szCs w:val="32"/>
          <w:lang w:val="en-US" w:eastAsia="zh-CN" w:bidi="ar"/>
        </w:rPr>
        <w:t>因业务需要，拟采购综合布线、网络设备及托育智慧系统及配套相关等，基本要求附后</w:t>
      </w:r>
      <w:r>
        <w:rPr>
          <w:rFonts w:hint="eastAsia" w:ascii="方正仿宋_GBK" w:hAnsi="方正仿宋_GBK" w:eastAsia="方正仿宋_GBK" w:cs="方正仿宋_GBK"/>
          <w:kern w:val="2"/>
          <w:sz w:val="32"/>
          <w:szCs w:val="32"/>
          <w:lang w:val="en-US" w:eastAsia="zh-CN" w:bidi="ar"/>
        </w:rPr>
        <w:t>。</w:t>
      </w:r>
    </w:p>
    <w:p w14:paraId="2DF06A36">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黑体_GBK" w:hAnsi="方正黑体_GBK" w:eastAsia="方正黑体_GBK" w:cs="方正黑体_GBK"/>
          <w:kern w:val="2"/>
          <w:sz w:val="32"/>
          <w:szCs w:val="32"/>
        </w:rPr>
      </w:pPr>
      <w:r>
        <w:rPr>
          <w:rFonts w:hint="default" w:ascii="方正黑体_GBK" w:hAnsi="方正黑体_GBK" w:eastAsia="方正黑体_GBK" w:cs="方正黑体_GBK"/>
          <w:kern w:val="2"/>
          <w:sz w:val="32"/>
          <w:szCs w:val="32"/>
          <w:lang w:val="en-US" w:eastAsia="zh-CN" w:bidi="ar"/>
        </w:rPr>
        <w:t>三、需求调查方式</w:t>
      </w:r>
    </w:p>
    <w:p w14:paraId="7BB4AA4F">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仿宋_GBK" w:hAnsi="方正仿宋_GBK" w:eastAsia="方正仿宋_GBK" w:cs="方正仿宋_GBK"/>
          <w:kern w:val="2"/>
          <w:sz w:val="32"/>
          <w:szCs w:val="32"/>
        </w:rPr>
      </w:pPr>
      <w:r>
        <w:rPr>
          <w:rFonts w:hint="default" w:ascii="方正仿宋_GBK" w:hAnsi="方正仿宋_GBK" w:eastAsia="方正仿宋_GBK" w:cs="方正仿宋_GBK"/>
          <w:kern w:val="2"/>
          <w:sz w:val="32"/>
          <w:szCs w:val="32"/>
          <w:lang w:val="en-US" w:eastAsia="zh-CN" w:bidi="ar"/>
        </w:rPr>
        <w:t>咨询、问卷调查。</w:t>
      </w:r>
    </w:p>
    <w:p w14:paraId="5979109A">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黑体_GBK" w:hAnsi="方正黑体_GBK" w:eastAsia="方正黑体_GBK" w:cs="方正黑体_GBK"/>
          <w:kern w:val="2"/>
          <w:sz w:val="32"/>
          <w:szCs w:val="32"/>
        </w:rPr>
      </w:pPr>
      <w:r>
        <w:rPr>
          <w:rFonts w:hint="default" w:ascii="方正黑体_GBK" w:hAnsi="方正黑体_GBK" w:eastAsia="方正黑体_GBK" w:cs="方正黑体_GBK"/>
          <w:kern w:val="2"/>
          <w:sz w:val="32"/>
          <w:szCs w:val="32"/>
          <w:lang w:val="en-US" w:eastAsia="zh-CN" w:bidi="ar"/>
        </w:rPr>
        <w:t>四、需求调查对象</w:t>
      </w:r>
    </w:p>
    <w:p w14:paraId="1CC03A53">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仿宋_GBK" w:hAnsi="方正仿宋_GBK" w:eastAsia="方正仿宋_GBK" w:cs="方正仿宋_GBK"/>
          <w:kern w:val="2"/>
          <w:sz w:val="32"/>
          <w:szCs w:val="32"/>
        </w:rPr>
      </w:pPr>
      <w:r>
        <w:rPr>
          <w:rFonts w:hint="default" w:ascii="方正仿宋_GBK" w:hAnsi="方正仿宋_GBK" w:eastAsia="方正仿宋_GBK" w:cs="方正仿宋_GBK"/>
          <w:kern w:val="2"/>
          <w:sz w:val="32"/>
          <w:szCs w:val="32"/>
          <w:lang w:val="en-US" w:eastAsia="zh-CN" w:bidi="ar"/>
        </w:rPr>
        <w:t>所有符合要求的</w:t>
      </w:r>
      <w:r>
        <w:rPr>
          <w:rFonts w:hint="eastAsia" w:ascii="方正仿宋_GBK" w:hAnsi="方正仿宋_GBK" w:eastAsia="方正仿宋_GBK" w:cs="方正仿宋_GBK"/>
          <w:kern w:val="2"/>
          <w:sz w:val="32"/>
          <w:szCs w:val="32"/>
          <w:lang w:val="en-US" w:eastAsia="zh-CN" w:bidi="ar"/>
        </w:rPr>
        <w:t>潜在</w:t>
      </w:r>
      <w:r>
        <w:rPr>
          <w:rFonts w:hint="default" w:ascii="方正仿宋_GBK" w:hAnsi="方正仿宋_GBK" w:eastAsia="方正仿宋_GBK" w:cs="方正仿宋_GBK"/>
          <w:kern w:val="2"/>
          <w:sz w:val="32"/>
          <w:szCs w:val="32"/>
          <w:lang w:val="en-US" w:eastAsia="zh-CN" w:bidi="ar"/>
        </w:rPr>
        <w:t>供应商。</w:t>
      </w:r>
    </w:p>
    <w:p w14:paraId="365333D5">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黑体_GBK" w:hAnsi="方正黑体_GBK" w:eastAsia="方正黑体_GBK" w:cs="方正黑体_GBK"/>
          <w:kern w:val="2"/>
          <w:sz w:val="32"/>
          <w:szCs w:val="32"/>
        </w:rPr>
      </w:pPr>
      <w:r>
        <w:rPr>
          <w:rFonts w:hint="default" w:ascii="方正黑体_GBK" w:hAnsi="方正黑体_GBK" w:eastAsia="方正黑体_GBK" w:cs="方正黑体_GBK"/>
          <w:kern w:val="2"/>
          <w:sz w:val="32"/>
          <w:szCs w:val="32"/>
          <w:lang w:val="en-US" w:eastAsia="zh-CN" w:bidi="ar"/>
        </w:rPr>
        <w:t>五、报送要求</w:t>
      </w:r>
    </w:p>
    <w:p w14:paraId="09D4B8F6">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仿宋_GBK" w:hAnsi="方正仿宋_GBK" w:eastAsia="方正仿宋_GBK" w:cs="方正仿宋_GBK"/>
          <w:kern w:val="2"/>
          <w:sz w:val="32"/>
          <w:szCs w:val="32"/>
        </w:rPr>
      </w:pPr>
      <w:r>
        <w:rPr>
          <w:rFonts w:hint="default" w:ascii="Times New Roman" w:hAnsi="Times New Roman" w:eastAsia="方正仿宋_GBK" w:cs="Times New Roman"/>
          <w:kern w:val="2"/>
          <w:sz w:val="32"/>
          <w:szCs w:val="32"/>
          <w:lang w:val="en-US" w:eastAsia="zh-CN" w:bidi="ar"/>
        </w:rPr>
        <w:t>1</w:t>
      </w:r>
      <w:r>
        <w:rPr>
          <w:rFonts w:hint="default" w:ascii="方正仿宋_GBK" w:hAnsi="方正仿宋_GBK" w:eastAsia="方正仿宋_GBK" w:cs="方正仿宋_GBK"/>
          <w:kern w:val="2"/>
          <w:sz w:val="32"/>
          <w:szCs w:val="32"/>
          <w:lang w:val="en-US" w:eastAsia="zh-CN" w:bidi="ar"/>
        </w:rPr>
        <w:t>．资料报送时间：</w:t>
      </w:r>
      <w:r>
        <w:rPr>
          <w:rFonts w:hint="default" w:ascii="Times New Roman" w:hAnsi="Times New Roman" w:eastAsia="方正仿宋_GBK" w:cs="Times New Roman"/>
          <w:kern w:val="2"/>
          <w:sz w:val="32"/>
          <w:szCs w:val="32"/>
          <w:lang w:val="en-US" w:eastAsia="zh-CN" w:bidi="ar"/>
        </w:rPr>
        <w:t>202</w:t>
      </w:r>
      <w:r>
        <w:rPr>
          <w:rFonts w:hint="eastAsia" w:eastAsia="方正仿宋_GBK" w:cs="Times New Roman"/>
          <w:kern w:val="2"/>
          <w:sz w:val="32"/>
          <w:szCs w:val="32"/>
          <w:lang w:val="en-US" w:eastAsia="zh-CN" w:bidi="ar"/>
        </w:rPr>
        <w:t>6</w:t>
      </w:r>
      <w:r>
        <w:rPr>
          <w:rFonts w:hint="default" w:ascii="Times New Roman" w:hAnsi="Times New Roman" w:eastAsia="方正仿宋_GBK" w:cs="Times New Roman"/>
          <w:kern w:val="2"/>
          <w:sz w:val="32"/>
          <w:szCs w:val="32"/>
          <w:lang w:val="en-US" w:eastAsia="zh-CN" w:bidi="ar"/>
        </w:rPr>
        <w:t xml:space="preserve"> 年 </w:t>
      </w:r>
      <w:r>
        <w:rPr>
          <w:rFonts w:hint="eastAsia" w:eastAsia="方正仿宋_GBK" w:cs="Times New Roman"/>
          <w:kern w:val="2"/>
          <w:sz w:val="32"/>
          <w:szCs w:val="32"/>
          <w:lang w:val="en-US" w:eastAsia="zh-CN" w:bidi="ar"/>
        </w:rPr>
        <w:t>3</w:t>
      </w:r>
      <w:r>
        <w:rPr>
          <w:rFonts w:hint="default" w:ascii="Times New Roman" w:hAnsi="Times New Roman" w:eastAsia="方正仿宋_GBK" w:cs="Times New Roman"/>
          <w:kern w:val="2"/>
          <w:sz w:val="32"/>
          <w:szCs w:val="32"/>
          <w:lang w:val="en-US" w:eastAsia="zh-CN" w:bidi="ar"/>
        </w:rPr>
        <w:t xml:space="preserve"> 月</w:t>
      </w:r>
      <w:r>
        <w:rPr>
          <w:rFonts w:hint="eastAsia" w:eastAsia="方正仿宋_GBK" w:cs="Times New Roman"/>
          <w:kern w:val="2"/>
          <w:sz w:val="32"/>
          <w:szCs w:val="32"/>
          <w:lang w:val="en-US" w:eastAsia="zh-CN" w:bidi="ar"/>
        </w:rPr>
        <w:t>18</w:t>
      </w:r>
      <w:bookmarkStart w:id="0" w:name="_GoBack"/>
      <w:bookmarkEnd w:id="0"/>
      <w:r>
        <w:rPr>
          <w:rFonts w:hint="default" w:ascii="Times New Roman" w:hAnsi="Times New Roman" w:eastAsia="方正仿宋_GBK" w:cs="Times New Roman"/>
          <w:kern w:val="2"/>
          <w:sz w:val="32"/>
          <w:szCs w:val="32"/>
          <w:lang w:val="en-US" w:eastAsia="zh-CN" w:bidi="ar"/>
        </w:rPr>
        <w:t xml:space="preserve">日 </w:t>
      </w:r>
      <w:r>
        <w:rPr>
          <w:rFonts w:hint="default" w:ascii="Times New Roman" w:hAnsi="Times New Roman" w:eastAsia="方正仿宋_GBK" w:cs="Times New Roman"/>
          <w:kern w:val="2"/>
          <w:sz w:val="32"/>
          <w:szCs w:val="32"/>
          <w:lang w:eastAsia="zh-CN" w:bidi="ar"/>
        </w:rPr>
        <w:t>17</w:t>
      </w:r>
      <w:r>
        <w:rPr>
          <w:rFonts w:hint="default" w:ascii="Times New Roman" w:hAnsi="Times New Roman" w:eastAsia="方正仿宋_GBK" w:cs="Times New Roman"/>
          <w:kern w:val="2"/>
          <w:sz w:val="32"/>
          <w:szCs w:val="32"/>
          <w:lang w:val="en-US" w:eastAsia="zh-CN" w:bidi="ar"/>
        </w:rPr>
        <w:t>：</w:t>
      </w:r>
      <w:r>
        <w:rPr>
          <w:rFonts w:hint="eastAsia" w:eastAsia="方正仿宋_GBK" w:cs="Times New Roman"/>
          <w:kern w:val="2"/>
          <w:sz w:val="32"/>
          <w:szCs w:val="32"/>
          <w:lang w:val="en-US" w:eastAsia="zh-CN" w:bidi="ar"/>
        </w:rPr>
        <w:t>3</w:t>
      </w:r>
      <w:r>
        <w:rPr>
          <w:rFonts w:hint="default" w:ascii="Times New Roman" w:hAnsi="Times New Roman" w:eastAsia="方正仿宋_GBK" w:cs="Times New Roman"/>
          <w:kern w:val="2"/>
          <w:sz w:val="32"/>
          <w:szCs w:val="32"/>
          <w:lang w:eastAsia="zh-CN" w:bidi="ar"/>
        </w:rPr>
        <w:t>0</w:t>
      </w:r>
      <w:r>
        <w:rPr>
          <w:rFonts w:hint="default" w:ascii="Times New Roman" w:hAnsi="Times New Roman" w:eastAsia="方正仿宋_GBK" w:cs="Times New Roman"/>
          <w:kern w:val="2"/>
          <w:sz w:val="32"/>
          <w:szCs w:val="32"/>
          <w:lang w:val="en-US" w:eastAsia="zh-CN" w:bidi="ar"/>
        </w:rPr>
        <w:t>前</w:t>
      </w:r>
      <w:r>
        <w:rPr>
          <w:rFonts w:hint="default" w:ascii="方正仿宋_GBK" w:hAnsi="方正仿宋_GBK" w:eastAsia="方正仿宋_GBK" w:cs="方正仿宋_GBK"/>
          <w:kern w:val="2"/>
          <w:sz w:val="32"/>
          <w:szCs w:val="32"/>
          <w:lang w:val="en-US" w:eastAsia="zh-CN" w:bidi="ar"/>
        </w:rPr>
        <w:t>。</w:t>
      </w:r>
    </w:p>
    <w:p w14:paraId="159E2524">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仿宋_GBK" w:hAnsi="方正仿宋_GBK" w:eastAsia="方正仿宋_GBK" w:cs="方正仿宋_GBK"/>
          <w:kern w:val="2"/>
          <w:sz w:val="32"/>
          <w:szCs w:val="32"/>
        </w:rPr>
      </w:pPr>
      <w:r>
        <w:rPr>
          <w:rFonts w:hint="default" w:ascii="Times New Roman" w:hAnsi="Times New Roman" w:eastAsia="方正仿宋_GBK" w:cs="Times New Roman"/>
          <w:kern w:val="2"/>
          <w:sz w:val="32"/>
          <w:szCs w:val="32"/>
          <w:lang w:val="en-US" w:eastAsia="zh-CN" w:bidi="ar"/>
        </w:rPr>
        <w:t>2</w:t>
      </w:r>
      <w:r>
        <w:rPr>
          <w:rFonts w:hint="default" w:ascii="方正仿宋_GBK" w:hAnsi="方正仿宋_GBK" w:eastAsia="方正仿宋_GBK" w:cs="方正仿宋_GBK"/>
          <w:kern w:val="2"/>
          <w:sz w:val="32"/>
          <w:szCs w:val="32"/>
          <w:lang w:val="en-US" w:eastAsia="zh-CN" w:bidi="ar"/>
        </w:rPr>
        <w:t>．资料报送要求：</w:t>
      </w:r>
    </w:p>
    <w:p w14:paraId="5FB4FD39">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eastAsia" w:ascii="方正仿宋_GBK" w:hAnsi="方正仿宋_GBK" w:eastAsia="方正仿宋_GBK" w:cs="方正仿宋_GBK"/>
          <w:kern w:val="2"/>
          <w:sz w:val="32"/>
          <w:szCs w:val="32"/>
          <w:lang w:val="en-US" w:eastAsia="zh-CN"/>
        </w:rPr>
      </w:pPr>
      <w:r>
        <w:rPr>
          <w:rFonts w:hint="default" w:ascii="方正仿宋_GBK" w:hAnsi="方正仿宋_GBK" w:eastAsia="方正仿宋_GBK" w:cs="方正仿宋_GBK"/>
          <w:kern w:val="2"/>
          <w:sz w:val="32"/>
          <w:szCs w:val="32"/>
          <w:lang w:val="en-US" w:eastAsia="zh-CN" w:bidi="ar"/>
        </w:rPr>
        <w:t>请各</w:t>
      </w:r>
      <w:r>
        <w:rPr>
          <w:rFonts w:hint="eastAsia" w:ascii="方正仿宋_GBK" w:hAnsi="方正仿宋_GBK" w:eastAsia="方正仿宋_GBK" w:cs="方正仿宋_GBK"/>
          <w:kern w:val="2"/>
          <w:sz w:val="32"/>
          <w:szCs w:val="32"/>
          <w:lang w:val="en-US" w:eastAsia="zh-CN" w:bidi="ar"/>
        </w:rPr>
        <w:t>潜在</w:t>
      </w:r>
      <w:r>
        <w:rPr>
          <w:rFonts w:hint="default" w:ascii="方正仿宋_GBK" w:hAnsi="方正仿宋_GBK" w:eastAsia="方正仿宋_GBK" w:cs="方正仿宋_GBK"/>
          <w:kern w:val="2"/>
          <w:sz w:val="32"/>
          <w:szCs w:val="32"/>
          <w:lang w:val="en-US" w:eastAsia="zh-CN" w:bidi="ar"/>
        </w:rPr>
        <w:t>供应商在规定时间内，将</w:t>
      </w:r>
      <w:r>
        <w:rPr>
          <w:rFonts w:hint="eastAsia" w:ascii="方正仿宋_GBK" w:hAnsi="方正仿宋_GBK" w:eastAsia="方正仿宋_GBK" w:cs="方正仿宋_GBK"/>
          <w:kern w:val="2"/>
          <w:sz w:val="32"/>
          <w:szCs w:val="32"/>
          <w:lang w:val="en-US" w:eastAsia="zh-CN" w:bidi="ar"/>
        </w:rPr>
        <w:t>附件2、附件3</w:t>
      </w:r>
      <w:r>
        <w:rPr>
          <w:rFonts w:hint="default" w:ascii="方正仿宋_GBK" w:hAnsi="方正仿宋_GBK" w:eastAsia="方正仿宋_GBK" w:cs="方正仿宋_GBK"/>
          <w:kern w:val="2"/>
          <w:sz w:val="32"/>
          <w:szCs w:val="32"/>
          <w:lang w:val="en-US" w:eastAsia="zh-CN" w:bidi="ar"/>
        </w:rPr>
        <w:t>加盖供应商公章后扫描成</w:t>
      </w:r>
      <w:r>
        <w:rPr>
          <w:rFonts w:hint="default" w:ascii="Times New Roman" w:hAnsi="Times New Roman" w:eastAsia="方正仿宋_GBK" w:cs="Times New Roman"/>
          <w:kern w:val="2"/>
          <w:sz w:val="32"/>
          <w:szCs w:val="32"/>
          <w:lang w:val="en-US" w:eastAsia="zh-CN" w:bidi="ar"/>
        </w:rPr>
        <w:t>PDF</w:t>
      </w:r>
      <w:r>
        <w:rPr>
          <w:rFonts w:hint="default" w:ascii="方正仿宋_GBK" w:hAnsi="方正仿宋_GBK" w:eastAsia="方正仿宋_GBK" w:cs="方正仿宋_GBK"/>
          <w:kern w:val="2"/>
          <w:sz w:val="32"/>
          <w:szCs w:val="32"/>
          <w:lang w:val="en-US" w:eastAsia="zh-CN" w:bidi="ar"/>
        </w:rPr>
        <w:t xml:space="preserve"> ，邮件名称为“供应商名称+需求调查资料”</w:t>
      </w:r>
      <w:r>
        <w:rPr>
          <w:rFonts w:hint="eastAsia" w:ascii="方正仿宋_GBK" w:hAnsi="方正仿宋_GBK" w:eastAsia="方正仿宋_GBK" w:cs="方正仿宋_GBK"/>
          <w:kern w:val="2"/>
          <w:sz w:val="32"/>
          <w:szCs w:val="32"/>
          <w:lang w:val="en-US" w:eastAsia="zh-CN" w:bidi="ar"/>
        </w:rPr>
        <w:t>，</w:t>
      </w:r>
      <w:r>
        <w:rPr>
          <w:rFonts w:hint="eastAsia" w:eastAsia="方正仿宋_GBK" w:cs="Times New Roman"/>
          <w:kern w:val="2"/>
          <w:sz w:val="32"/>
          <w:szCs w:val="32"/>
          <w:lang w:val="en-US" w:eastAsia="zh-CN" w:bidi="ar"/>
        </w:rPr>
        <w:t>发送至</w:t>
      </w:r>
      <w:r>
        <w:rPr>
          <w:rFonts w:hint="default" w:ascii="方正仿宋_GBK" w:hAnsi="方正仿宋_GBK" w:eastAsia="方正仿宋_GBK" w:cs="方正仿宋_GBK"/>
          <w:kern w:val="2"/>
          <w:sz w:val="32"/>
          <w:szCs w:val="32"/>
          <w:lang w:val="en-US" w:eastAsia="zh-CN" w:bidi="ar"/>
        </w:rPr>
        <w:t>邮箱</w:t>
      </w:r>
      <w:r>
        <w:rPr>
          <w:rFonts w:hint="eastAsia" w:eastAsia="方正仿宋_GBK" w:cs="Times New Roman"/>
          <w:kern w:val="2"/>
          <w:sz w:val="32"/>
          <w:szCs w:val="32"/>
          <w:lang w:val="en-US" w:eastAsia="zh-CN" w:bidi="ar"/>
        </w:rPr>
        <w:t>yc.zy@qq</w:t>
      </w:r>
      <w:r>
        <w:rPr>
          <w:rFonts w:hint="default" w:ascii="Times New Roman" w:hAnsi="Times New Roman" w:eastAsia="方正仿宋_GBK" w:cs="Times New Roman"/>
          <w:kern w:val="2"/>
          <w:sz w:val="32"/>
          <w:szCs w:val="32"/>
          <w:lang w:val="en-US" w:eastAsia="zh-CN" w:bidi="ar"/>
        </w:rPr>
        <w:t>.com</w:t>
      </w:r>
      <w:r>
        <w:rPr>
          <w:rFonts w:hint="eastAsia" w:ascii="方正仿宋_GBK" w:hAnsi="方正仿宋_GBK" w:eastAsia="方正仿宋_GBK" w:cs="方正仿宋_GBK"/>
          <w:kern w:val="2"/>
          <w:sz w:val="32"/>
          <w:szCs w:val="32"/>
          <w:lang w:val="en-US" w:eastAsia="zh-CN" w:bidi="ar"/>
        </w:rPr>
        <w:t>。</w:t>
      </w:r>
    </w:p>
    <w:p w14:paraId="2D9D2E13">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黑体_GBK" w:hAnsi="方正黑体_GBK" w:eastAsia="方正黑体_GBK" w:cs="方正黑体_GBK"/>
          <w:kern w:val="2"/>
          <w:sz w:val="32"/>
          <w:szCs w:val="32"/>
        </w:rPr>
      </w:pPr>
      <w:r>
        <w:rPr>
          <w:rFonts w:hint="default" w:ascii="方正黑体_GBK" w:hAnsi="方正黑体_GBK" w:eastAsia="方正黑体_GBK" w:cs="方正黑体_GBK"/>
          <w:kern w:val="2"/>
          <w:sz w:val="32"/>
          <w:szCs w:val="32"/>
          <w:lang w:val="en-US" w:eastAsia="zh-CN" w:bidi="ar"/>
        </w:rPr>
        <w:t>六、其他说明</w:t>
      </w:r>
    </w:p>
    <w:p w14:paraId="5425AA3F">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仿宋_GBK" w:hAnsi="方正仿宋_GBK" w:eastAsia="方正仿宋_GBK" w:cs="方正仿宋_GBK"/>
          <w:kern w:val="2"/>
          <w:sz w:val="32"/>
          <w:szCs w:val="32"/>
          <w:lang w:val="en-US" w:eastAsia="zh-CN" w:bidi="ar"/>
        </w:rPr>
      </w:pPr>
      <w:r>
        <w:rPr>
          <w:rFonts w:hint="default" w:ascii="方正仿宋_GBK" w:hAnsi="方正仿宋_GBK" w:eastAsia="方正仿宋_GBK" w:cs="方正仿宋_GBK"/>
          <w:kern w:val="2"/>
          <w:sz w:val="32"/>
          <w:szCs w:val="32"/>
          <w:lang w:val="en-US" w:eastAsia="zh-CN" w:bidi="ar"/>
        </w:rPr>
        <w:t>本次公开征集的采购需求是采购工作的初步安排，具体采购项目情况以相关采购公告和采购文件为准。递交反馈资料应当写明供应商名称、联系人及联系电话并加盖单位印章。采购人是否采纳均不影响供应商参与本项目后续采购活动，对供应商所提出的意见建议不作书面回复。</w:t>
      </w:r>
    </w:p>
    <w:p w14:paraId="2CB79C1E">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仿宋_GBK" w:hAnsi="方正仿宋_GBK" w:eastAsia="方正仿宋_GBK" w:cs="方正仿宋_GBK"/>
          <w:kern w:val="2"/>
          <w:sz w:val="32"/>
          <w:szCs w:val="32"/>
          <w:lang w:val="en-US" w:eastAsia="zh-CN" w:bidi="ar"/>
        </w:rPr>
      </w:pPr>
    </w:p>
    <w:p w14:paraId="2228DA60">
      <w:pPr>
        <w:keepNext w:val="0"/>
        <w:keepLines w:val="0"/>
        <w:widowControl w:val="0"/>
        <w:suppressLineNumbers w:val="0"/>
        <w:autoSpaceDE w:val="0"/>
        <w:autoSpaceDN/>
        <w:spacing w:before="0" w:beforeAutospacing="0" w:after="0" w:afterAutospacing="0" w:line="576" w:lineRule="exact"/>
        <w:ind w:left="0" w:right="0" w:firstLine="640" w:firstLineChars="200"/>
        <w:jc w:val="both"/>
        <w:textAlignment w:val="baseline"/>
        <w:rPr>
          <w:rFonts w:hint="default" w:ascii="方正仿宋_GBK" w:hAnsi="方正仿宋_GBK" w:eastAsia="方正仿宋_GBK" w:cs="方正仿宋_GBK"/>
          <w:kern w:val="2"/>
          <w:sz w:val="32"/>
          <w:szCs w:val="32"/>
        </w:rPr>
      </w:pPr>
      <w:r>
        <w:rPr>
          <w:rFonts w:hint="default" w:ascii="方正仿宋_GBK" w:hAnsi="方正仿宋_GBK" w:eastAsia="方正仿宋_GBK" w:cs="方正仿宋_GBK"/>
          <w:kern w:val="2"/>
          <w:sz w:val="32"/>
          <w:szCs w:val="32"/>
          <w:lang w:val="en-US" w:eastAsia="zh-CN" w:bidi="ar"/>
        </w:rPr>
        <w:t>附件：</w:t>
      </w:r>
      <w:r>
        <w:rPr>
          <w:rFonts w:hint="default" w:ascii="Times New Roman" w:hAnsi="Times New Roman" w:eastAsia="方正仿宋_GBK" w:cs="Times New Roman"/>
          <w:kern w:val="2"/>
          <w:sz w:val="32"/>
          <w:szCs w:val="32"/>
          <w:lang w:val="en-US" w:eastAsia="zh-CN" w:bidi="ar"/>
        </w:rPr>
        <w:t>1</w:t>
      </w:r>
      <w:r>
        <w:rPr>
          <w:rFonts w:hint="default" w:ascii="方正仿宋_GBK" w:hAnsi="方正仿宋_GBK" w:eastAsia="方正仿宋_GBK" w:cs="方正仿宋_GBK"/>
          <w:kern w:val="2"/>
          <w:sz w:val="32"/>
          <w:szCs w:val="32"/>
          <w:lang w:val="en-US" w:eastAsia="zh-CN" w:bidi="ar"/>
        </w:rPr>
        <w:t>．</w:t>
      </w:r>
      <w:r>
        <w:rPr>
          <w:rFonts w:hint="eastAsia" w:ascii="方正仿宋_GBK" w:hAnsi="方正仿宋_GBK" w:eastAsia="方正仿宋_GBK" w:cs="方正仿宋_GBK"/>
          <w:kern w:val="2"/>
          <w:sz w:val="32"/>
          <w:szCs w:val="32"/>
          <w:lang w:val="en-US" w:eastAsia="zh-CN" w:bidi="ar"/>
        </w:rPr>
        <w:t>设备清单</w:t>
      </w:r>
    </w:p>
    <w:p w14:paraId="0EE671BD">
      <w:pPr>
        <w:pStyle w:val="12"/>
        <w:keepNext w:val="0"/>
        <w:keepLines w:val="0"/>
        <w:widowControl w:val="0"/>
        <w:suppressLineNumbers w:val="0"/>
        <w:autoSpaceDE w:val="0"/>
        <w:autoSpaceDN/>
        <w:spacing w:before="0" w:beforeAutospacing="0" w:after="0" w:afterAutospacing="0" w:line="576" w:lineRule="exact"/>
        <w:ind w:left="0" w:right="0" w:firstLine="1600" w:firstLineChars="500"/>
        <w:jc w:val="both"/>
        <w:textAlignment w:val="baseline"/>
        <w:rPr>
          <w:rFonts w:hint="default" w:ascii="Times New Roman" w:hAnsi="Times New Roman" w:eastAsia="方正仿宋_GBK" w:cs="Times New Roman"/>
          <w:kern w:val="2"/>
          <w:sz w:val="32"/>
          <w:szCs w:val="32"/>
        </w:rPr>
      </w:pPr>
      <w:r>
        <w:rPr>
          <w:rFonts w:hint="default" w:eastAsia="方正仿宋_GBK" w:cs="Times New Roman"/>
          <w:kern w:val="2"/>
          <w:sz w:val="32"/>
          <w:szCs w:val="32"/>
          <w:lang w:eastAsia="zh-CN" w:bidi="ar"/>
        </w:rPr>
        <w:t>2</w:t>
      </w:r>
      <w:r>
        <w:rPr>
          <w:rFonts w:hint="default" w:ascii="方正仿宋_GBK" w:hAnsi="方正仿宋_GBK" w:eastAsia="方正仿宋_GBK" w:cs="方正仿宋_GBK"/>
          <w:kern w:val="2"/>
          <w:sz w:val="32"/>
          <w:szCs w:val="32"/>
          <w:lang w:val="en-US" w:eastAsia="zh-CN" w:bidi="ar"/>
        </w:rPr>
        <w:t>．项目采购需求调查表</w:t>
      </w:r>
    </w:p>
    <w:p w14:paraId="3B99E8FF">
      <w:pPr>
        <w:pStyle w:val="12"/>
        <w:keepNext w:val="0"/>
        <w:keepLines w:val="0"/>
        <w:widowControl w:val="0"/>
        <w:suppressLineNumbers w:val="0"/>
        <w:autoSpaceDE w:val="0"/>
        <w:autoSpaceDN/>
        <w:spacing w:before="0" w:beforeAutospacing="0" w:after="0" w:afterAutospacing="0" w:line="576" w:lineRule="exact"/>
        <w:ind w:left="0" w:right="0" w:firstLine="1600" w:firstLineChars="500"/>
        <w:jc w:val="both"/>
        <w:textAlignment w:val="baseline"/>
        <w:rPr>
          <w:rFonts w:hint="default" w:ascii="Times New Roman" w:hAnsi="Times New Roman" w:eastAsia="方正仿宋_GBK" w:cs="Times New Roman"/>
          <w:kern w:val="2"/>
          <w:sz w:val="32"/>
          <w:szCs w:val="32"/>
        </w:rPr>
      </w:pPr>
      <w:r>
        <w:rPr>
          <w:rFonts w:hint="default" w:eastAsia="方正仿宋_GBK" w:cs="Times New Roman"/>
          <w:kern w:val="2"/>
          <w:sz w:val="32"/>
          <w:szCs w:val="32"/>
          <w:lang w:eastAsia="zh-CN" w:bidi="ar"/>
        </w:rPr>
        <w:t>3</w:t>
      </w:r>
      <w:r>
        <w:rPr>
          <w:rFonts w:hint="default" w:ascii="方正仿宋_GBK" w:hAnsi="方正仿宋_GBK" w:eastAsia="方正仿宋_GBK" w:cs="方正仿宋_GBK"/>
          <w:kern w:val="2"/>
          <w:sz w:val="32"/>
          <w:szCs w:val="32"/>
          <w:lang w:val="en-US" w:eastAsia="zh-CN" w:bidi="ar"/>
        </w:rPr>
        <w:t>．初步报价测算表</w:t>
      </w:r>
    </w:p>
    <w:p w14:paraId="32B47F48">
      <w:pPr>
        <w:keepNext w:val="0"/>
        <w:keepLines w:val="0"/>
        <w:widowControl w:val="0"/>
        <w:suppressLineNumbers w:val="0"/>
        <w:autoSpaceDE w:val="0"/>
        <w:autoSpaceDN/>
        <w:spacing w:before="0" w:beforeAutospacing="0" w:after="0" w:afterAutospacing="0" w:line="576" w:lineRule="exact"/>
        <w:ind w:left="0" w:right="0" w:firstLine="1600" w:firstLineChars="500"/>
        <w:jc w:val="both"/>
        <w:textAlignment w:val="baseline"/>
        <w:rPr>
          <w:rFonts w:hint="default" w:ascii="方正仿宋_GBK" w:hAnsi="方正仿宋_GBK" w:eastAsia="方正仿宋_GBK" w:cs="方正仿宋_GBK"/>
          <w:kern w:val="2"/>
          <w:sz w:val="32"/>
          <w:szCs w:val="32"/>
        </w:rPr>
      </w:pPr>
      <w:r>
        <w:rPr>
          <w:rFonts w:hint="default" w:ascii="方正仿宋_GBK" w:hAnsi="方正仿宋_GBK" w:eastAsia="方正仿宋_GBK" w:cs="方正仿宋_GBK"/>
          <w:kern w:val="2"/>
          <w:sz w:val="32"/>
          <w:szCs w:val="32"/>
          <w:lang w:val="en-US" w:eastAsia="zh-CN" w:bidi="ar"/>
        </w:rPr>
        <w:t xml:space="preserve"> </w:t>
      </w:r>
    </w:p>
    <w:p w14:paraId="1938F356">
      <w:pPr>
        <w:keepNext w:val="0"/>
        <w:keepLines w:val="0"/>
        <w:widowControl w:val="0"/>
        <w:suppressLineNumbers w:val="0"/>
        <w:autoSpaceDE w:val="0"/>
        <w:autoSpaceDN/>
        <w:spacing w:before="0" w:beforeAutospacing="0" w:after="0" w:afterAutospacing="0" w:line="576" w:lineRule="exact"/>
        <w:ind w:left="0" w:right="0" w:firstLine="960" w:firstLineChars="300"/>
        <w:jc w:val="both"/>
        <w:textAlignment w:val="baseline"/>
        <w:rPr>
          <w:rFonts w:hint="default" w:ascii="方正仿宋_GBK" w:hAnsi="方正仿宋_GBK" w:eastAsia="方正仿宋_GBK" w:cs="方正仿宋_GBK"/>
          <w:kern w:val="2"/>
          <w:sz w:val="32"/>
          <w:szCs w:val="32"/>
        </w:rPr>
      </w:pPr>
      <w:r>
        <w:rPr>
          <w:rFonts w:hint="default" w:ascii="方正仿宋_GBK" w:hAnsi="方正仿宋_GBK" w:eastAsia="方正仿宋_GBK" w:cs="方正仿宋_GBK"/>
          <w:kern w:val="2"/>
          <w:sz w:val="32"/>
          <w:szCs w:val="32"/>
          <w:lang w:val="en-US" w:eastAsia="zh-CN" w:bidi="ar"/>
        </w:rPr>
        <w:t xml:space="preserve"> </w:t>
      </w:r>
    </w:p>
    <w:p w14:paraId="73DFEC07">
      <w:pPr>
        <w:keepNext w:val="0"/>
        <w:keepLines w:val="0"/>
        <w:widowControl w:val="0"/>
        <w:suppressLineNumbers w:val="0"/>
        <w:autoSpaceDE w:val="0"/>
        <w:autoSpaceDN/>
        <w:spacing w:before="0" w:beforeAutospacing="0" w:after="0" w:afterAutospacing="0" w:line="576" w:lineRule="exact"/>
        <w:ind w:left="0" w:right="0" w:firstLine="960" w:firstLineChars="300"/>
        <w:jc w:val="both"/>
        <w:textAlignment w:val="baseline"/>
        <w:rPr>
          <w:rFonts w:hint="default" w:ascii="方正仿宋_GBK" w:hAnsi="方正仿宋_GBK" w:eastAsia="方正仿宋_GBK" w:cs="方正仿宋_GBK"/>
          <w:kern w:val="2"/>
          <w:sz w:val="32"/>
          <w:szCs w:val="32"/>
        </w:rPr>
      </w:pPr>
      <w:r>
        <w:rPr>
          <w:rFonts w:hint="default" w:ascii="方正仿宋_GBK" w:hAnsi="方正仿宋_GBK" w:eastAsia="方正仿宋_GBK" w:cs="方正仿宋_GBK"/>
          <w:kern w:val="2"/>
          <w:sz w:val="32"/>
          <w:szCs w:val="32"/>
          <w:lang w:val="en-US" w:eastAsia="zh-CN" w:bidi="ar"/>
        </w:rPr>
        <w:t xml:space="preserve"> </w:t>
      </w:r>
    </w:p>
    <w:p w14:paraId="74352661">
      <w:pPr>
        <w:keepNext w:val="0"/>
        <w:keepLines w:val="0"/>
        <w:widowControl w:val="0"/>
        <w:suppressLineNumbers w:val="0"/>
        <w:autoSpaceDE w:val="0"/>
        <w:autoSpaceDN/>
        <w:spacing w:before="0" w:beforeAutospacing="0" w:after="0" w:afterAutospacing="0" w:line="576" w:lineRule="exact"/>
        <w:ind w:left="0" w:right="0" w:firstLine="5440" w:firstLineChars="1700"/>
        <w:jc w:val="right"/>
        <w:textAlignment w:val="baseline"/>
        <w:rPr>
          <w:rFonts w:hint="default" w:ascii="方正仿宋_GBK" w:hAnsi="方正仿宋_GBK" w:eastAsia="方正仿宋_GBK" w:cs="方正仿宋_GBK"/>
          <w:kern w:val="2"/>
          <w:sz w:val="32"/>
          <w:szCs w:val="32"/>
        </w:rPr>
      </w:pPr>
      <w:r>
        <w:rPr>
          <w:rFonts w:hint="default" w:ascii="方正仿宋_GBK" w:hAnsi="方正仿宋_GBK" w:eastAsia="方正仿宋_GBK" w:cs="方正仿宋_GBK"/>
          <w:kern w:val="2"/>
          <w:sz w:val="32"/>
          <w:szCs w:val="32"/>
          <w:lang w:val="en-US" w:eastAsia="zh-CN" w:bidi="ar"/>
        </w:rPr>
        <w:t>重庆市</w:t>
      </w:r>
      <w:r>
        <w:rPr>
          <w:rFonts w:hint="eastAsia" w:ascii="方正仿宋_GBK" w:hAnsi="方正仿宋_GBK" w:eastAsia="方正仿宋_GBK" w:cs="方正仿宋_GBK"/>
          <w:kern w:val="2"/>
          <w:sz w:val="32"/>
          <w:szCs w:val="32"/>
          <w:lang w:val="en-US" w:eastAsia="zh-CN" w:bidi="ar"/>
        </w:rPr>
        <w:t>渝北区人民医院</w:t>
      </w:r>
    </w:p>
    <w:p w14:paraId="6FF41125">
      <w:pPr>
        <w:keepNext w:val="0"/>
        <w:keepLines w:val="0"/>
        <w:widowControl w:val="0"/>
        <w:suppressLineNumbers w:val="0"/>
        <w:autoSpaceDE w:val="0"/>
        <w:autoSpaceDN/>
        <w:spacing w:before="0" w:beforeAutospacing="0" w:after="0" w:afterAutospacing="0" w:line="576" w:lineRule="exact"/>
        <w:ind w:left="0" w:right="0" w:firstLine="5440" w:firstLineChars="1700"/>
        <w:jc w:val="right"/>
        <w:textAlignment w:val="baseline"/>
        <w:rPr>
          <w:rFonts w:hint="eastAsia" w:ascii="方正黑体_GBK" w:hAnsi="方正黑体_GBK" w:eastAsia="方正黑体_GBK" w:cs="方正黑体_GBK"/>
          <w:sz w:val="32"/>
          <w:szCs w:val="32"/>
        </w:rPr>
      </w:pPr>
      <w:r>
        <w:rPr>
          <w:rFonts w:hint="default" w:ascii="Times New Roman" w:hAnsi="Times New Roman" w:eastAsia="方正仿宋_GBK" w:cs="Times New Roman"/>
          <w:kern w:val="2"/>
          <w:sz w:val="32"/>
          <w:szCs w:val="32"/>
          <w:lang w:val="en-US" w:eastAsia="zh-CN" w:bidi="ar"/>
        </w:rPr>
        <w:t>202</w:t>
      </w:r>
      <w:r>
        <w:rPr>
          <w:rFonts w:hint="eastAsia" w:eastAsia="方正仿宋_GBK" w:cs="Times New Roman"/>
          <w:kern w:val="2"/>
          <w:sz w:val="32"/>
          <w:szCs w:val="32"/>
          <w:lang w:val="en-US" w:eastAsia="zh-CN" w:bidi="ar"/>
        </w:rPr>
        <w:t>6</w:t>
      </w:r>
      <w:r>
        <w:rPr>
          <w:rFonts w:hint="default" w:ascii="方正仿宋_GBK" w:hAnsi="方正仿宋_GBK" w:eastAsia="方正仿宋_GBK" w:cs="方正仿宋_GBK"/>
          <w:kern w:val="2"/>
          <w:sz w:val="32"/>
          <w:szCs w:val="32"/>
          <w:lang w:val="en-US" w:eastAsia="zh-CN" w:bidi="ar"/>
        </w:rPr>
        <w:t xml:space="preserve">年 </w:t>
      </w:r>
      <w:r>
        <w:rPr>
          <w:rFonts w:hint="eastAsia" w:eastAsia="方正仿宋_GBK" w:cs="Times New Roman"/>
          <w:kern w:val="2"/>
          <w:sz w:val="32"/>
          <w:szCs w:val="32"/>
          <w:lang w:val="en-US" w:eastAsia="zh-CN" w:bidi="ar"/>
        </w:rPr>
        <w:t>3</w:t>
      </w:r>
      <w:r>
        <w:rPr>
          <w:rFonts w:hint="default" w:ascii="Times New Roman" w:hAnsi="Times New Roman" w:eastAsia="方正仿宋_GBK" w:cs="Times New Roman"/>
          <w:kern w:val="2"/>
          <w:sz w:val="32"/>
          <w:szCs w:val="32"/>
          <w:lang w:val="en-US" w:eastAsia="zh-CN" w:bidi="ar"/>
        </w:rPr>
        <w:t xml:space="preserve">月 </w:t>
      </w:r>
      <w:r>
        <w:rPr>
          <w:rFonts w:hint="eastAsia" w:eastAsia="方正仿宋_GBK" w:cs="Times New Roman"/>
          <w:kern w:val="2"/>
          <w:sz w:val="32"/>
          <w:szCs w:val="32"/>
          <w:lang w:val="en-US" w:eastAsia="zh-CN" w:bidi="ar"/>
        </w:rPr>
        <w:t>12</w:t>
      </w:r>
      <w:r>
        <w:rPr>
          <w:rFonts w:hint="default" w:ascii="方正仿宋_GBK" w:hAnsi="方正仿宋_GBK" w:eastAsia="方正仿宋_GBK" w:cs="方正仿宋_GBK"/>
          <w:kern w:val="2"/>
          <w:sz w:val="32"/>
          <w:szCs w:val="32"/>
          <w:lang w:val="en-US" w:eastAsia="zh-CN" w:bidi="ar"/>
        </w:rPr>
        <w:t>日</w:t>
      </w:r>
    </w:p>
    <w:p w14:paraId="1C4D06B6">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br w:type="page"/>
      </w:r>
    </w:p>
    <w:p w14:paraId="4650984F">
      <w:pPr>
        <w:keepNext w:val="0"/>
        <w:keepLines w:val="0"/>
        <w:pageBreakBefore w:val="0"/>
        <w:kinsoku/>
        <w:wordWrap/>
        <w:overflowPunct/>
        <w:topLinePunct w:val="0"/>
        <w:autoSpaceDE/>
        <w:autoSpaceDN/>
        <w:bidi w:val="0"/>
        <w:spacing w:line="576" w:lineRule="exact"/>
        <w:rPr>
          <w:rFonts w:hint="eastAsia"/>
        </w:rPr>
      </w:pPr>
      <w:r>
        <w:rPr>
          <w:rFonts w:hint="eastAsia" w:ascii="方正黑体_GBK" w:hAnsi="方正黑体_GBK" w:eastAsia="方正黑体_GBK" w:cs="方正黑体_GBK"/>
          <w:sz w:val="32"/>
          <w:szCs w:val="32"/>
        </w:rPr>
        <w:t>附件</w:t>
      </w:r>
      <w:r>
        <w:rPr>
          <w:rFonts w:hint="default" w:ascii="Times New Roman" w:hAnsi="Times New Roman" w:eastAsia="方正黑体_GBK" w:cs="Times New Roman"/>
          <w:sz w:val="32"/>
          <w:szCs w:val="32"/>
        </w:rPr>
        <w:t>1</w:t>
      </w:r>
    </w:p>
    <w:p w14:paraId="1317E929">
      <w:pPr>
        <w:keepNext w:val="0"/>
        <w:keepLines w:val="0"/>
        <w:pageBreakBefore w:val="0"/>
        <w:widowControl w:val="0"/>
        <w:kinsoku/>
        <w:wordWrap/>
        <w:overflowPunct/>
        <w:topLinePunct w:val="0"/>
        <w:autoSpaceDE/>
        <w:autoSpaceDN/>
        <w:bidi w:val="0"/>
        <w:spacing w:line="576" w:lineRule="exact"/>
        <w:jc w:val="cente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设备清单</w:t>
      </w:r>
    </w:p>
    <w:tbl>
      <w:tblPr>
        <w:tblStyle w:val="13"/>
        <w:tblW w:w="82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97"/>
        <w:gridCol w:w="6697"/>
      </w:tblGrid>
      <w:tr w14:paraId="2CF8F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jc w:val="center"/>
        </w:trPr>
        <w:tc>
          <w:tcPr>
            <w:tcW w:w="1597" w:type="dxa"/>
            <w:tcBorders>
              <w:top w:val="single" w:color="000000" w:sz="4" w:space="0"/>
              <w:left w:val="single" w:color="000000" w:sz="4" w:space="0"/>
              <w:bottom w:val="single" w:color="000000" w:sz="4" w:space="0"/>
              <w:right w:val="single" w:color="000000" w:sz="4" w:space="0"/>
            </w:tcBorders>
            <w:noWrap/>
            <w:vAlign w:val="center"/>
          </w:tcPr>
          <w:p w14:paraId="16DF00AD">
            <w:pPr>
              <w:keepNext w:val="0"/>
              <w:keepLines w:val="0"/>
              <w:widowControl/>
              <w:suppressLineNumbers w:val="0"/>
              <w:jc w:val="center"/>
              <w:textAlignment w:val="center"/>
              <w:rPr>
                <w:rFonts w:hint="eastAsia" w:eastAsia="方正仿宋_GBK" w:cs="Times New Roman"/>
                <w:kern w:val="2"/>
                <w:sz w:val="32"/>
                <w:szCs w:val="32"/>
                <w:lang w:val="en-US" w:eastAsia="zh-CN" w:bidi="ar"/>
              </w:rPr>
            </w:pPr>
            <w:r>
              <w:rPr>
                <w:rFonts w:hint="eastAsia" w:eastAsia="方正仿宋_GBK" w:cs="Times New Roman"/>
                <w:kern w:val="2"/>
                <w:sz w:val="32"/>
                <w:szCs w:val="32"/>
                <w:lang w:val="en-US" w:eastAsia="zh-CN" w:bidi="ar"/>
              </w:rPr>
              <w:t>名称</w:t>
            </w:r>
          </w:p>
        </w:tc>
        <w:tc>
          <w:tcPr>
            <w:tcW w:w="6697" w:type="dxa"/>
            <w:tcBorders>
              <w:top w:val="single" w:color="000000" w:sz="4" w:space="0"/>
              <w:left w:val="single" w:color="000000" w:sz="4" w:space="0"/>
              <w:bottom w:val="single" w:color="000000" w:sz="4" w:space="0"/>
              <w:right w:val="single" w:color="000000" w:sz="4" w:space="0"/>
            </w:tcBorders>
            <w:noWrap/>
            <w:vAlign w:val="center"/>
          </w:tcPr>
          <w:p w14:paraId="5B98EFCF">
            <w:pPr>
              <w:keepNext w:val="0"/>
              <w:keepLines w:val="0"/>
              <w:widowControl/>
              <w:suppressLineNumbers w:val="0"/>
              <w:jc w:val="center"/>
              <w:textAlignment w:val="center"/>
              <w:rPr>
                <w:rFonts w:hint="default" w:ascii="Times New Roman" w:hAnsi="Times New Roman" w:eastAsia="方正仿宋_GBK" w:cs="Times New Roman"/>
                <w:kern w:val="2"/>
                <w:sz w:val="32"/>
                <w:szCs w:val="32"/>
                <w:lang w:val="en-US" w:eastAsia="zh-CN" w:bidi="ar"/>
              </w:rPr>
            </w:pPr>
            <w:r>
              <w:rPr>
                <w:rFonts w:hint="eastAsia" w:eastAsia="方正仿宋_GBK" w:cs="Times New Roman"/>
                <w:kern w:val="2"/>
                <w:sz w:val="32"/>
                <w:szCs w:val="32"/>
                <w:lang w:val="en-US" w:eastAsia="zh-CN" w:bidi="ar"/>
              </w:rPr>
              <w:t>基本</w:t>
            </w:r>
            <w:r>
              <w:rPr>
                <w:rFonts w:hint="default" w:ascii="Times New Roman" w:hAnsi="Times New Roman" w:eastAsia="方正仿宋_GBK" w:cs="Times New Roman"/>
                <w:kern w:val="2"/>
                <w:sz w:val="32"/>
                <w:szCs w:val="32"/>
                <w:lang w:val="en-US" w:eastAsia="zh-CN" w:bidi="ar"/>
              </w:rPr>
              <w:t>要求</w:t>
            </w:r>
          </w:p>
        </w:tc>
      </w:tr>
      <w:tr w14:paraId="63416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2"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56C54138">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eastAsia" w:eastAsia="方正仿宋_GBK" w:cs="Times New Roman"/>
                <w:b w:val="0"/>
                <w:bCs w:val="0"/>
                <w:kern w:val="2"/>
                <w:sz w:val="21"/>
                <w:szCs w:val="21"/>
                <w:lang w:val="en-US" w:eastAsia="zh-CN" w:bidi="ar"/>
              </w:rPr>
              <w:t>24口POE交换机</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723ED4A4">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1、实配固化10/100/1000M以太网端口≥24个（支持PoE及PoE+供电，PoE功率≥370W），SFP千兆光接口≥2个</w:t>
            </w:r>
          </w:p>
          <w:p w14:paraId="2C5285E7">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2、要求所投交换机满足交换容量≥52Gbps，转发性能≥38.688Mpps </w:t>
            </w:r>
          </w:p>
          <w:p w14:paraId="030E28E6">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3、要求所投产品支持端口防雷≥4KV（非防静电）</w:t>
            </w:r>
          </w:p>
          <w:p w14:paraId="19B4C757">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4、要求所投产品工作温度范围0-40°C</w:t>
            </w:r>
          </w:p>
          <w:p w14:paraId="04542037">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5、要求所投产品可快速检测链路的通断，并支持端口下的环路检测功能，防止端口下因私接Hub等设备形成的环路而导致网络故障</w:t>
            </w:r>
          </w:p>
          <w:p w14:paraId="00235B94">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 xml:space="preserve">6、为了提升运维的便捷性，要求所投交换机支持手机APP集中管理，能够实现拓扑呈现、端口状态显示、VLAN配置等 </w:t>
            </w:r>
          </w:p>
          <w:p w14:paraId="44012655">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7、要求设备支持通过APP实现远程POE端口重启（非整机重启）</w:t>
            </w:r>
          </w:p>
          <w:p w14:paraId="0559A7FE">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8、要求设备支持802.1Q，支持流控，端口限速，风暴抑制，端口隔离，端口镜像，并可通过WEB界面实现向导性配置</w:t>
            </w:r>
          </w:p>
        </w:tc>
      </w:tr>
      <w:tr w14:paraId="36157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5"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79A244D8">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无线AP</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5087A90E">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1、支持标准支持802.11a/n/ac和802.11b/g/n，同时支持支持802.11ac Wave2协议</w:t>
            </w:r>
          </w:p>
          <w:p w14:paraId="036C0062">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2、支持双流双频,单频最大接入速率≥867Mbps,整机最大接入速率≥1267Mbps；</w:t>
            </w:r>
          </w:p>
          <w:p w14:paraId="64482195">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3、实配2个10/100/1000Base-T以太网口；</w:t>
            </w:r>
          </w:p>
          <w:p w14:paraId="58D6E133">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4、支持PoE以太网供电（支持802.3af/802.3at兼容供电）和本地供电（DC 12V）；</w:t>
            </w:r>
          </w:p>
          <w:p w14:paraId="09C2E7C0">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5、支持云AC管理，支持云AC三层漫游</w:t>
            </w:r>
          </w:p>
          <w:p w14:paraId="7327546F">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6、支持APP本地或者远程统一运维管理，能够呈现设备的在线状态、相关网络拓扑、无线功能配置等</w:t>
            </w:r>
          </w:p>
          <w:p w14:paraId="7032F617">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7、要求所投产品可以通过同一品牌的网管软件实现：在线状态查询、配置修改，无线用户终端详情：包含用户mac地址、信号强度、频段、总流量、终端os类型、终端厂商等，实配网管平台</w:t>
            </w:r>
          </w:p>
          <w:p w14:paraId="0E77738B">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8、要求所投产品支持网管平台集中管理，实配网管平台，出现设备掉线、CPU状态、内存状态等问题通过微信告警推送</w:t>
            </w:r>
          </w:p>
          <w:p w14:paraId="23A25044">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9、为方便新建项目开局，要求设备支持对全网同品牌设备整网一体化统一组网，并通过网关对交换、AP、AC进行集中化的调试，避免各区域分别调试的麻烦</w:t>
            </w:r>
          </w:p>
        </w:tc>
      </w:tr>
      <w:tr w14:paraId="71BA3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47ADF215">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出口路由器</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2B346FE0">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1.支持固化千兆电口≥5个，标准1U设备，非X86多核硬件体系架构，支持内存≥512MB，USB接口≥1个</w:t>
            </w:r>
          </w:p>
          <w:p w14:paraId="7DBC62BC">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2.典型配置吞吐量≥1000MB，用户规模≥200终端</w:t>
            </w:r>
          </w:p>
          <w:p w14:paraId="12861CA1">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3.为保证在多条外网线路情况下带宽的合理分配使用，设备必须支持多链路负载均衡，为防止虚假应标</w:t>
            </w:r>
          </w:p>
          <w:p w14:paraId="415C12CF">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4.为满足数据包按照用户指定的策略进行转发，必须支持策略路由，如：一个策略可以指定从某个网络发出的数据包只能转发到某个特定的接口</w:t>
            </w:r>
          </w:p>
          <w:p w14:paraId="33F9B8A7">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5.满足增量（补盲）网络下实现行为/流控/认证/VPN 等等需求</w:t>
            </w:r>
          </w:p>
          <w:p w14:paraId="36D48BF6">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6.内置无线控制器功能，直接管理AP，最大支持管理32个AP</w:t>
            </w:r>
          </w:p>
          <w:p w14:paraId="5309B907">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7.支持特定外部网络资源和内部特定用户的免认证功能。</w:t>
            </w:r>
          </w:p>
          <w:p w14:paraId="41B451D0">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8.设备能够发现私接路由（或者共享软件等）共享网络的行为</w:t>
            </w:r>
          </w:p>
          <w:p w14:paraId="28342F81">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9.能够实时看到各级流控策略的状态：包括所属线路、瞬时速率、通道占用比例、用户数、保证带宽、最大带宽、启用状态等</w:t>
            </w:r>
          </w:p>
          <w:p w14:paraId="235A1227">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10.支持通过抑制P2P流量，能够有对P2P软件进行限速从而避免流量浪费，提升外网带宽利用率</w:t>
            </w:r>
          </w:p>
          <w:p w14:paraId="74859709">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11.为方便用户远程接入，设备需支持SSL VPN，并提供10路免费SSL VPN接入授权</w:t>
            </w:r>
          </w:p>
          <w:p w14:paraId="7E1DE09D">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12.为了可以对全网设备进行统一的可视化集中管理，要求所投路由设备支持管理平台的集中管理，能够实现拓扑呈现，实时反馈CPU内存情况，远程配置等，要求实配网管平台</w:t>
            </w:r>
          </w:p>
          <w:p w14:paraId="5FE35F72">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13.为方便新建项目开局，要求设备支持对全网同品牌设备进行统一的发现，并通过网关对交换、AP、AC进行集中化的调试，避免各区域分别调试的麻烦。提供设备配置截图作为证明，如需要依赖于外部软件实现，需免费提供软件</w:t>
            </w:r>
          </w:p>
          <w:p w14:paraId="2AF55363">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14.为保证设备在不同应用场景达到最佳使用效果，要求设备支持一键化的场景化配置功能，且场景数目不得低于五个</w:t>
            </w:r>
          </w:p>
          <w:p w14:paraId="46EF18AF">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15.为方便VPN内部流量的限速，保证关键流量在VPN通道的使用，要求支持可视化VPN功能，要求提供设备截图；VPN建立完成后能够自动生成拓扑图，可以查看VPN流量使用情况并对其进行限速，便于监控各接入单位设备在线状态实现统一运维</w:t>
            </w:r>
          </w:p>
        </w:tc>
      </w:tr>
      <w:tr w14:paraId="39C5B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8"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6610DDFA">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核心交换机</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0EC24791">
            <w:pPr>
              <w:keepNext w:val="0"/>
              <w:keepLines w:val="0"/>
              <w:widowControl/>
              <w:suppressLineNumbers w:val="0"/>
              <w:jc w:val="left"/>
              <w:textAlignment w:val="center"/>
              <w:rPr>
                <w:rFonts w:hint="default" w:ascii="方正仿宋_GBK" w:hAnsi="方正仿宋_GBK" w:eastAsia="方正仿宋_GBK" w:cs="方正仿宋_GBK"/>
                <w:lang w:val="en-US" w:eastAsia="zh-CN"/>
              </w:rPr>
            </w:pPr>
            <w:r>
              <w:rPr>
                <w:rFonts w:hint="eastAsia" w:ascii="仿宋" w:hAnsi="仿宋" w:eastAsia="仿宋" w:cs="仿宋"/>
                <w:sz w:val="21"/>
                <w:szCs w:val="21"/>
                <w:lang w:val="en-US" w:eastAsia="zh-CN"/>
              </w:rPr>
              <w:t>三层交换机，交换容量336Gbps，包转发率51Mpps；24个10/100/1000M自适应电口,4个SFP光口；支持RIP，OSPF等路由协议；支持DHCP server；支持虚拟化；支持MACC云平台统一管理。</w:t>
            </w:r>
          </w:p>
        </w:tc>
      </w:tr>
      <w:tr w14:paraId="38E15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40F10E08">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42U机柜</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7F635A97">
            <w:pPr>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42U服务器钢制机柜，透气网孔门，可拆卸侧板，内置≥24孔电源接线板，底部接线口可灵活放开等。</w:t>
            </w:r>
          </w:p>
        </w:tc>
      </w:tr>
      <w:tr w14:paraId="74349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5"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02BE76DF">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智慧托育软件</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4AF7638F">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包含PC端应用、手机端APP、班牌管理端、数字大屏等，</w:t>
            </w:r>
            <w:r>
              <w:rPr>
                <w:rFonts w:hint="default" w:ascii="方正仿宋_GBK" w:hAnsi="方正仿宋_GBK" w:eastAsia="方正仿宋_GBK" w:cs="方正仿宋_GBK"/>
                <w:color w:val="auto"/>
                <w:sz w:val="21"/>
                <w:szCs w:val="21"/>
                <w:highlight w:val="none"/>
                <w:lang w:val="en-US" w:eastAsia="zh-CN"/>
              </w:rPr>
              <w:t>Saas化系统服务</w:t>
            </w:r>
          </w:p>
          <w:p w14:paraId="41D96149">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（一）：家长服务</w:t>
            </w:r>
          </w:p>
          <w:p w14:paraId="4C58293B">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1.家园互动:家长通过该功能实现与入托机构互动，提供托育相关服务，体现托育价值；</w:t>
            </w:r>
          </w:p>
          <w:p w14:paraId="263B62F6">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2.考勤:家长通过该功能进行考勤签到；</w:t>
            </w:r>
          </w:p>
          <w:p w14:paraId="0225B371">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3.成长记录:记录孩子每天的成长轨迹，向家长提供孩子的电子成长册；</w:t>
            </w:r>
          </w:p>
          <w:p w14:paraId="3C397DC8">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4.请假功能:方便家长在小程序中发起请假；</w:t>
            </w:r>
          </w:p>
          <w:p w14:paraId="419484B0">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5.一日流程:方便家长在小程序中了解机构的一日流程；</w:t>
            </w:r>
          </w:p>
          <w:p w14:paraId="672884FE">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（二）机构运营管理</w:t>
            </w:r>
          </w:p>
          <w:p w14:paraId="48977046">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1.招生管理：方便实施招生规划；</w:t>
            </w:r>
          </w:p>
          <w:p w14:paraId="30B205A1">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2.校务管理：方便管理机构的员工、学生以及家长数据；</w:t>
            </w:r>
          </w:p>
          <w:p w14:paraId="41450119">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3.一日流程：管理机构的一日流程，可自有编排；</w:t>
            </w:r>
          </w:p>
          <w:p w14:paraId="09E945CE">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4.电子教案：托育中心如何管理电子化教案；</w:t>
            </w:r>
          </w:p>
          <w:p w14:paraId="24938662">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5.考勤管理：托育机构如何管理婴幼儿考勤；</w:t>
            </w:r>
          </w:p>
          <w:p w14:paraId="3A165B01">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6.膳食管理：机构如何进行婴幼儿的膳食管理，支持带量食谱管理；</w:t>
            </w:r>
          </w:p>
          <w:p w14:paraId="75A0541B">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7.健康管理：如何针对在托婴幼儿健康成长进行合理科学的管理；</w:t>
            </w:r>
          </w:p>
          <w:p w14:paraId="1C261A0F">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8.家园互动：机构如何通过该模块与家长进行互动；</w:t>
            </w:r>
          </w:p>
          <w:p w14:paraId="6620DAE0">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（三）托育从业端</w:t>
            </w:r>
          </w:p>
          <w:p w14:paraId="55D282FA">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1.消息管理：如何通过消息管理了解各类通知信息；</w:t>
            </w:r>
          </w:p>
          <w:p w14:paraId="3A5ACB8B">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2.精细化照护：通过该模块进行婴幼儿的精细化照护记录；</w:t>
            </w:r>
          </w:p>
          <w:p w14:paraId="7C0EB613">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3.标准化流程：通过该模块实现机构的标准化流程管理；</w:t>
            </w:r>
          </w:p>
          <w:p w14:paraId="0A2FB726">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4.个人中心：个人基本信息及从业信息维护管理；</w:t>
            </w:r>
          </w:p>
          <w:p w14:paraId="61C75718">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5.家园互动：通过该模块如何实现家园互动；</w:t>
            </w:r>
          </w:p>
          <w:p w14:paraId="67FD8E53">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6.健康管理：通过该模块实现婴幼儿健康管理，必须支持设计自定义的健康专案并提供录入。</w:t>
            </w:r>
          </w:p>
        </w:tc>
      </w:tr>
      <w:tr w14:paraId="69102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70564A10">
            <w:pPr>
              <w:keepNext w:val="0"/>
              <w:keepLines w:val="0"/>
              <w:widowControl/>
              <w:suppressLineNumbers w:val="0"/>
              <w:jc w:val="left"/>
              <w:textAlignment w:val="center"/>
              <w:rPr>
                <w:rFonts w:hint="eastAsia" w:eastAsia="方正仿宋_GBK" w:cs="Times New Roman"/>
                <w:kern w:val="2"/>
                <w:sz w:val="21"/>
                <w:szCs w:val="21"/>
                <w:lang w:val="en-US" w:eastAsia="zh-CN" w:bidi="ar"/>
              </w:rPr>
            </w:pPr>
            <w:r>
              <w:rPr>
                <w:rFonts w:hint="eastAsia" w:ascii="方正仿宋_GBK" w:hAnsi="方正仿宋_GBK" w:eastAsia="方正仿宋_GBK" w:cs="方正仿宋_GBK"/>
                <w:color w:val="auto"/>
                <w:sz w:val="21"/>
                <w:szCs w:val="21"/>
                <w:highlight w:val="none"/>
                <w:lang w:val="en-US" w:eastAsia="zh-CN"/>
              </w:rPr>
              <w:t>门禁智能人脸识别测温一体机</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2AF0C756">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产品功能:</w:t>
            </w:r>
          </w:p>
          <w:p w14:paraId="34767649">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学生、员工出入园测温、考勤打卡。</w:t>
            </w:r>
          </w:p>
          <w:p w14:paraId="75E01BEA">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学生及员工体温、考勤数据实时同步至家⻓端、 园区平台。</w:t>
            </w:r>
          </w:p>
          <w:p w14:paraId="132B9B02">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产品</w:t>
            </w:r>
            <w:r>
              <w:rPr>
                <w:rFonts w:hint="eastAsia" w:eastAsia="方正仿宋_GBK" w:cs="Times New Roman"/>
                <w:kern w:val="2"/>
                <w:sz w:val="21"/>
                <w:szCs w:val="21"/>
                <w:lang w:val="en-US" w:eastAsia="zh-CN" w:bidi="ar"/>
              </w:rPr>
              <w:t>大致</w:t>
            </w:r>
            <w:r>
              <w:rPr>
                <w:rFonts w:hint="default" w:ascii="Times New Roman" w:hAnsi="Times New Roman" w:eastAsia="方正仿宋_GBK" w:cs="Times New Roman"/>
                <w:kern w:val="2"/>
                <w:sz w:val="21"/>
                <w:szCs w:val="21"/>
                <w:lang w:val="en-US" w:eastAsia="zh-CN" w:bidi="ar"/>
              </w:rPr>
              <w:t>参数：</w:t>
            </w:r>
          </w:p>
          <w:p w14:paraId="2B91D407">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显示屏:</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8寸高清屏</w:t>
            </w:r>
          </w:p>
          <w:p w14:paraId="6AD5B18E">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分辨率:</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800*1280</w:t>
            </w:r>
          </w:p>
          <w:p w14:paraId="446F9DE2">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识别距离:0.5-5米</w:t>
            </w:r>
          </w:p>
          <w:p w14:paraId="1486EBE9">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识别时间:≤0.3秒</w:t>
            </w:r>
          </w:p>
          <w:p w14:paraId="58B94970">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工作温度:-20°C~70°C</w:t>
            </w:r>
          </w:p>
          <w:p w14:paraId="07F342AD">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测温方式:红外矩阵式热成像</w:t>
            </w:r>
          </w:p>
          <w:p w14:paraId="1741F3A5">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需要与智慧托育云平台连接，确保互操作</w:t>
            </w:r>
          </w:p>
          <w:p w14:paraId="14E9170A">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r>
      <w:tr w14:paraId="37119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2DA324BC">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智慧大屏</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16CDA777">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园所每天数据看板与一日流程实时运作分析，安全监控园所动态，阈值预警，支持无线安卓投屏功能，声音&amp;图像同步投屏。</w:t>
            </w:r>
          </w:p>
          <w:p w14:paraId="524EB862">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与系统对接：支持数据与托育系统完全对接，互操作，助力园所智慧升级。产品</w:t>
            </w:r>
            <w:r>
              <w:rPr>
                <w:rFonts w:hint="eastAsia" w:eastAsia="方正仿宋_GBK" w:cs="Times New Roman"/>
                <w:kern w:val="2"/>
                <w:sz w:val="21"/>
                <w:szCs w:val="21"/>
                <w:lang w:val="en-US" w:eastAsia="zh-CN" w:bidi="ar"/>
              </w:rPr>
              <w:t>大致</w:t>
            </w:r>
            <w:r>
              <w:rPr>
                <w:rFonts w:hint="default" w:ascii="Times New Roman" w:hAnsi="Times New Roman" w:eastAsia="方正仿宋_GBK" w:cs="Times New Roman"/>
                <w:kern w:val="2"/>
                <w:sz w:val="21"/>
                <w:szCs w:val="21"/>
                <w:lang w:val="en-US" w:eastAsia="zh-CN" w:bidi="ar"/>
              </w:rPr>
              <w:t>参数：</w:t>
            </w:r>
          </w:p>
          <w:p w14:paraId="7C8FFDD3">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前框玻璃：物理钢化7级防爆玻璃，AG防眩处理；</w:t>
            </w:r>
          </w:p>
          <w:p w14:paraId="5B319A42">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WIFI：兼容2.4G+5G+蓝牙</w:t>
            </w:r>
          </w:p>
          <w:p w14:paraId="725E99C4">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整机功率：≤380W（不含OPS，支持OPS功率≤100W）</w:t>
            </w:r>
          </w:p>
          <w:p w14:paraId="2D513A1D">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待机功率：≤0.5W</w:t>
            </w:r>
          </w:p>
          <w:p w14:paraId="44EC7E82">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音响喇叭：立体音效，2*15W高低音音响</w:t>
            </w:r>
          </w:p>
          <w:p w14:paraId="00663788">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输入电压：AC100-240V~   50/60Hz</w:t>
            </w:r>
          </w:p>
          <w:p w14:paraId="4EC97D2D">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面板尺寸：</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75寸</w:t>
            </w:r>
          </w:p>
          <w:p w14:paraId="2EDCB3FD">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背光类型：D-LED</w:t>
            </w:r>
          </w:p>
          <w:p w14:paraId="77ECFF77">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分辨率：</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3840（H）×2160（V）（UHD）</w:t>
            </w:r>
          </w:p>
          <w:p w14:paraId="214B8CCD">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色彩度：</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8bit，1.07B</w:t>
            </w:r>
          </w:p>
          <w:p w14:paraId="635ABF3A">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亮度：中心点：300-350 cd/㎡</w:t>
            </w:r>
          </w:p>
          <w:p w14:paraId="2AC04E95">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对比度：≥1200：1（Typ.）</w:t>
            </w:r>
          </w:p>
          <w:p w14:paraId="4DA6A192">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可视角度：</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178°（H）/178°(V)</w:t>
            </w:r>
          </w:p>
          <w:p w14:paraId="0B819509">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背光灯寿命：＞30000小时</w:t>
            </w:r>
          </w:p>
          <w:p w14:paraId="1EF81948">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CPU：</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A73*4</w:t>
            </w:r>
          </w:p>
          <w:p w14:paraId="73C0E869">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GPU：</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G57-MC1</w:t>
            </w:r>
          </w:p>
          <w:p w14:paraId="450FBD2E">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内存：</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 xml:space="preserve">4G  </w:t>
            </w:r>
          </w:p>
          <w:p w14:paraId="25AAFE98">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存储：</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64GB</w:t>
            </w:r>
          </w:p>
          <w:p w14:paraId="12DE61DA">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系统版本：</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Android 11.0</w:t>
            </w:r>
          </w:p>
          <w:p w14:paraId="739E9433">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具有RJ45等标准有线网口</w:t>
            </w:r>
          </w:p>
          <w:p w14:paraId="42A7A14E">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需要与智慧托育云平台连接，确保互操作</w:t>
            </w:r>
          </w:p>
        </w:tc>
      </w:tr>
      <w:tr w14:paraId="5D62A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533700F9">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智能空气监测仪</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153A6C17">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园所的温度、湿度、PM2.5、co2、tVoc等多种环境，指标实时检测家长可实时了解园所环境质量可与空气净化设备联动。</w:t>
            </w:r>
          </w:p>
          <w:p w14:paraId="7962B4EB">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与系统对接：支持数据与托育系统完全对接，互操作，助力园所智慧升级。产品</w:t>
            </w:r>
            <w:r>
              <w:rPr>
                <w:rFonts w:hint="eastAsia" w:eastAsia="方正仿宋_GBK" w:cs="Times New Roman"/>
                <w:kern w:val="2"/>
                <w:sz w:val="21"/>
                <w:szCs w:val="21"/>
                <w:lang w:val="en-US" w:eastAsia="zh-CN" w:bidi="ar"/>
              </w:rPr>
              <w:t>大致</w:t>
            </w:r>
            <w:r>
              <w:rPr>
                <w:rFonts w:hint="default" w:ascii="Times New Roman" w:hAnsi="Times New Roman" w:eastAsia="方正仿宋_GBK" w:cs="Times New Roman"/>
                <w:kern w:val="2"/>
                <w:sz w:val="21"/>
                <w:szCs w:val="21"/>
                <w:lang w:val="en-US" w:eastAsia="zh-CN" w:bidi="ar"/>
              </w:rPr>
              <w:t>参数：</w:t>
            </w:r>
          </w:p>
          <w:p w14:paraId="300B40D5">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操作方式：</w:t>
            </w:r>
            <w:r>
              <w:rPr>
                <w:rFonts w:hint="eastAsia" w:eastAsia="方正仿宋_GBK" w:cs="Times New Roman"/>
                <w:kern w:val="2"/>
                <w:sz w:val="21"/>
                <w:szCs w:val="21"/>
                <w:lang w:val="en-US" w:eastAsia="zh-CN" w:bidi="ar"/>
              </w:rPr>
              <w:t>包含可</w:t>
            </w:r>
            <w:r>
              <w:rPr>
                <w:rFonts w:hint="default" w:ascii="Times New Roman" w:hAnsi="Times New Roman" w:eastAsia="方正仿宋_GBK" w:cs="Times New Roman"/>
                <w:kern w:val="2"/>
                <w:sz w:val="21"/>
                <w:szCs w:val="21"/>
                <w:lang w:val="en-US" w:eastAsia="zh-CN" w:bidi="ar"/>
              </w:rPr>
              <w:t>触摸</w:t>
            </w:r>
            <w:r>
              <w:rPr>
                <w:rFonts w:hint="eastAsia" w:eastAsia="方正仿宋_GBK" w:cs="Times New Roman"/>
                <w:kern w:val="2"/>
                <w:sz w:val="21"/>
                <w:szCs w:val="21"/>
                <w:lang w:val="en-US" w:eastAsia="zh-CN" w:bidi="ar"/>
              </w:rPr>
              <w:t>式</w:t>
            </w:r>
          </w:p>
          <w:p w14:paraId="017D7B99">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PM2.5量程：0 ~ 999 μg/m³</w:t>
            </w:r>
          </w:p>
          <w:p w14:paraId="04D4E51B">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温度量程：-10 ~ 50℃</w:t>
            </w:r>
          </w:p>
          <w:p w14:paraId="6E0D9BF1">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湿度量程：0 ~ 100%RH（无凝露环境）</w:t>
            </w:r>
          </w:p>
          <w:p w14:paraId="3D3C4E07">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tVOC量程：0.005 ~ 9.999 mg/m³</w:t>
            </w:r>
          </w:p>
          <w:p w14:paraId="109B7BF9">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CO2量程：400 ~ 9999 ppm</w:t>
            </w:r>
          </w:p>
          <w:p w14:paraId="5AA3699C">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断电状态下内置电池</w:t>
            </w:r>
            <w:r>
              <w:rPr>
                <w:rFonts w:hint="default" w:ascii="Times New Roman" w:hAnsi="Times New Roman" w:eastAsia="方正仿宋_GBK" w:cs="Times New Roman"/>
                <w:kern w:val="2"/>
                <w:sz w:val="21"/>
                <w:szCs w:val="21"/>
                <w:lang w:val="en-US" w:eastAsia="zh-CN" w:bidi="ar"/>
              </w:rPr>
              <w:t xml:space="preserve">续航时间： </w:t>
            </w:r>
            <w:r>
              <w:rPr>
                <w:rFonts w:hint="eastAsia" w:eastAsia="方正仿宋_GBK" w:cs="Times New Roman"/>
                <w:kern w:val="2"/>
                <w:sz w:val="21"/>
                <w:szCs w:val="21"/>
                <w:lang w:val="en-US" w:eastAsia="zh-CN" w:bidi="ar"/>
              </w:rPr>
              <w:t>≥</w:t>
            </w:r>
            <w:r>
              <w:rPr>
                <w:rFonts w:hint="default" w:ascii="Times New Roman" w:hAnsi="Times New Roman" w:eastAsia="方正仿宋_GBK" w:cs="Times New Roman"/>
                <w:kern w:val="2"/>
                <w:sz w:val="21"/>
                <w:szCs w:val="21"/>
                <w:lang w:val="en-US" w:eastAsia="zh-CN" w:bidi="ar"/>
              </w:rPr>
              <w:t>4 ⼩时</w:t>
            </w:r>
          </w:p>
          <w:p w14:paraId="68944AB9">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Wi-Fi： IEEE 802.11 b/g/n 2.4GHz+E18:E19</w:t>
            </w:r>
          </w:p>
          <w:p w14:paraId="2C908CC3">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default" w:ascii="Times New Roman" w:hAnsi="Times New Roman" w:eastAsia="方正仿宋_GBK" w:cs="Times New Roman"/>
                <w:kern w:val="2"/>
                <w:sz w:val="21"/>
                <w:szCs w:val="21"/>
                <w:lang w:val="en-US" w:eastAsia="zh-CN" w:bidi="ar"/>
              </w:rPr>
              <w:t>需要与智慧托育云平台连接，确保互操作</w:t>
            </w:r>
          </w:p>
        </w:tc>
      </w:tr>
      <w:tr w14:paraId="7847A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3DC11E5B">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服务器</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702AE67A">
            <w:pPr>
              <w:keepNext w:val="0"/>
              <w:keepLines w:val="0"/>
              <w:widowControl/>
              <w:suppressLineNumbers w:val="0"/>
              <w:jc w:val="left"/>
              <w:textAlignment w:val="center"/>
              <w:rPr>
                <w:rFonts w:hint="eastAsia"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1.机架式服务器，≥2U，标配原厂导轨；</w:t>
            </w:r>
          </w:p>
          <w:p w14:paraId="5F21AAF9">
            <w:pPr>
              <w:keepNext w:val="0"/>
              <w:keepLines w:val="0"/>
              <w:widowControl/>
              <w:suppressLineNumbers w:val="0"/>
              <w:jc w:val="left"/>
              <w:textAlignment w:val="center"/>
              <w:rPr>
                <w:rFonts w:hint="eastAsia"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2.≥2 颗 Intel Xeon Silver 2.0GHZ (8C)；</w:t>
            </w:r>
          </w:p>
          <w:p w14:paraId="259303EE">
            <w:pPr>
              <w:keepNext w:val="0"/>
              <w:keepLines w:val="0"/>
              <w:widowControl/>
              <w:suppressLineNumbers w:val="0"/>
              <w:jc w:val="left"/>
              <w:textAlignment w:val="center"/>
              <w:rPr>
                <w:rFonts w:hint="eastAsia"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3.≥32GB DDR4,支持高级内存纠错、内存镜像、内存热备等高级功能，配置内存插槽数量≥16 个</w:t>
            </w:r>
          </w:p>
          <w:p w14:paraId="0E9ED807">
            <w:pPr>
              <w:keepNext w:val="0"/>
              <w:keepLines w:val="0"/>
              <w:widowControl/>
              <w:suppressLineNumbers w:val="0"/>
              <w:jc w:val="left"/>
              <w:textAlignment w:val="center"/>
              <w:rPr>
                <w:rFonts w:hint="default" w:eastAsia="方正仿宋_GBK" w:cs="Times New Roman"/>
                <w:kern w:val="2"/>
                <w:sz w:val="21"/>
                <w:szCs w:val="21"/>
                <w:lang w:val="en-US" w:eastAsia="zh-CN" w:bidi="ar"/>
              </w:rPr>
            </w:pPr>
            <w:r>
              <w:rPr>
                <w:rFonts w:hint="default" w:eastAsia="方正仿宋_GBK" w:cs="Times New Roman"/>
                <w:kern w:val="2"/>
                <w:sz w:val="21"/>
                <w:szCs w:val="21"/>
                <w:lang w:val="en-US" w:eastAsia="zh-CN" w:bidi="ar"/>
              </w:rPr>
              <w:t>4</w:t>
            </w:r>
            <w:r>
              <w:rPr>
                <w:rFonts w:hint="eastAsia" w:eastAsia="方正仿宋_GBK" w:cs="Times New Roman"/>
                <w:kern w:val="2"/>
                <w:sz w:val="21"/>
                <w:szCs w:val="21"/>
                <w:lang w:val="en-US" w:eastAsia="zh-CN" w:bidi="ar"/>
              </w:rPr>
              <w:t>.系统盘≥2*</w:t>
            </w:r>
            <w:r>
              <w:rPr>
                <w:rFonts w:hint="default" w:eastAsia="方正仿宋_GBK" w:cs="Times New Roman"/>
                <w:kern w:val="2"/>
                <w:sz w:val="21"/>
                <w:szCs w:val="21"/>
                <w:lang w:val="en-US" w:eastAsia="zh-CN" w:bidi="ar"/>
              </w:rPr>
              <w:t>2</w:t>
            </w:r>
            <w:r>
              <w:rPr>
                <w:rFonts w:hint="eastAsia" w:eastAsia="方正仿宋_GBK" w:cs="Times New Roman"/>
                <w:kern w:val="2"/>
                <w:sz w:val="21"/>
                <w:szCs w:val="21"/>
                <w:lang w:val="en-US" w:eastAsia="zh-CN" w:bidi="ar"/>
              </w:rPr>
              <w:t>5</w:t>
            </w:r>
            <w:r>
              <w:rPr>
                <w:rFonts w:hint="default" w:eastAsia="方正仿宋_GBK" w:cs="Times New Roman"/>
                <w:kern w:val="2"/>
                <w:sz w:val="21"/>
                <w:szCs w:val="21"/>
                <w:lang w:val="en-US" w:eastAsia="zh-CN" w:bidi="ar"/>
              </w:rPr>
              <w:t>0GB SSD；</w:t>
            </w:r>
          </w:p>
          <w:p w14:paraId="307B45D6">
            <w:pPr>
              <w:keepNext w:val="0"/>
              <w:keepLines w:val="0"/>
              <w:widowControl/>
              <w:suppressLineNumbers w:val="0"/>
              <w:jc w:val="left"/>
              <w:textAlignment w:val="center"/>
              <w:rPr>
                <w:rFonts w:hint="default" w:eastAsia="方正仿宋_GBK" w:cs="Times New Roman"/>
                <w:kern w:val="2"/>
                <w:sz w:val="21"/>
                <w:szCs w:val="21"/>
                <w:lang w:val="en-US" w:eastAsia="zh-CN" w:bidi="ar"/>
              </w:rPr>
            </w:pPr>
            <w:r>
              <w:rPr>
                <w:rFonts w:hint="default" w:eastAsia="方正仿宋_GBK" w:cs="Times New Roman"/>
                <w:kern w:val="2"/>
                <w:sz w:val="21"/>
                <w:szCs w:val="21"/>
                <w:lang w:val="en-US" w:eastAsia="zh-CN" w:bidi="ar"/>
              </w:rPr>
              <w:t>5.数据盘：</w:t>
            </w:r>
            <w:r>
              <w:rPr>
                <w:rFonts w:hint="eastAsia" w:eastAsia="方正仿宋_GBK" w:cs="Times New Roman"/>
                <w:kern w:val="2"/>
                <w:sz w:val="21"/>
                <w:szCs w:val="21"/>
                <w:lang w:val="en-US" w:eastAsia="zh-CN" w:bidi="ar"/>
              </w:rPr>
              <w:t>≥2*4</w:t>
            </w:r>
            <w:r>
              <w:rPr>
                <w:rFonts w:hint="default" w:eastAsia="方正仿宋_GBK" w:cs="Times New Roman"/>
                <w:kern w:val="2"/>
                <w:sz w:val="21"/>
                <w:szCs w:val="21"/>
                <w:lang w:val="en-US" w:eastAsia="zh-CN" w:bidi="ar"/>
              </w:rPr>
              <w:t>T 企业级 HDD;支持热插拔 SAS/SATA/SSD/NVMe 硬盘，满配所有硬盘背板以及满配所有硬盘盘架</w:t>
            </w:r>
          </w:p>
          <w:p w14:paraId="79543706">
            <w:pPr>
              <w:keepNext w:val="0"/>
              <w:keepLines w:val="0"/>
              <w:widowControl/>
              <w:suppressLineNumbers w:val="0"/>
              <w:jc w:val="left"/>
              <w:textAlignment w:val="center"/>
              <w:rPr>
                <w:rFonts w:hint="eastAsia"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6.包含阵列卡，至少支持raid1</w:t>
            </w:r>
          </w:p>
          <w:p w14:paraId="043827F7">
            <w:pPr>
              <w:keepNext w:val="0"/>
              <w:keepLines w:val="0"/>
              <w:widowControl/>
              <w:suppressLineNumbers w:val="0"/>
              <w:jc w:val="left"/>
              <w:textAlignment w:val="center"/>
              <w:rPr>
                <w:rFonts w:hint="eastAsia"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7..BMC 功能：标配 BMC 诊断模块，可实现对 CPU/内存/硬盘/网卡/风扇/温度/电源等关键部件的故障诊断</w:t>
            </w:r>
          </w:p>
          <w:p w14:paraId="14A8BD97">
            <w:pPr>
              <w:keepNext w:val="0"/>
              <w:keepLines w:val="0"/>
              <w:widowControl/>
              <w:suppressLineNumbers w:val="0"/>
              <w:jc w:val="left"/>
              <w:textAlignment w:val="center"/>
              <w:rPr>
                <w:rFonts w:hint="eastAsia"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8.双白金冗余电源</w:t>
            </w:r>
          </w:p>
          <w:p w14:paraId="3D921239">
            <w:pPr>
              <w:keepNext w:val="0"/>
              <w:keepLines w:val="0"/>
              <w:widowControl/>
              <w:suppressLineNumbers w:val="0"/>
              <w:jc w:val="left"/>
              <w:textAlignment w:val="center"/>
              <w:rPr>
                <w:rFonts w:hint="eastAsia"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9.配套光模块、光纤、电源线、网线等所有配套附件</w:t>
            </w:r>
          </w:p>
          <w:p w14:paraId="54B3BEEC">
            <w:pPr>
              <w:keepNext w:val="0"/>
              <w:keepLines w:val="0"/>
              <w:widowControl/>
              <w:suppressLineNumbers w:val="0"/>
              <w:jc w:val="left"/>
              <w:textAlignment w:val="center"/>
              <w:rPr>
                <w:rFonts w:hint="default"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10.</w:t>
            </w:r>
            <w:r>
              <w:rPr>
                <w:rFonts w:hint="default" w:ascii="Times New Roman" w:hAnsi="Times New Roman" w:eastAsia="方正仿宋_GBK" w:cs="Times New Roman"/>
                <w:kern w:val="2"/>
                <w:sz w:val="21"/>
                <w:szCs w:val="21"/>
                <w:lang w:val="en-US" w:eastAsia="zh-CN" w:bidi="ar"/>
              </w:rPr>
              <w:t>需要与智慧托育</w:t>
            </w:r>
            <w:r>
              <w:rPr>
                <w:rFonts w:hint="eastAsia" w:eastAsia="方正仿宋_GBK" w:cs="Times New Roman"/>
                <w:kern w:val="2"/>
                <w:sz w:val="21"/>
                <w:szCs w:val="21"/>
                <w:lang w:val="en-US" w:eastAsia="zh-CN" w:bidi="ar"/>
              </w:rPr>
              <w:t>系统、监控系统</w:t>
            </w:r>
            <w:r>
              <w:rPr>
                <w:rFonts w:hint="default" w:ascii="Times New Roman" w:hAnsi="Times New Roman" w:eastAsia="方正仿宋_GBK" w:cs="Times New Roman"/>
                <w:kern w:val="2"/>
                <w:sz w:val="21"/>
                <w:szCs w:val="21"/>
                <w:lang w:val="en-US" w:eastAsia="zh-CN" w:bidi="ar"/>
              </w:rPr>
              <w:t>连接，确保互操作</w:t>
            </w:r>
            <w:r>
              <w:rPr>
                <w:rFonts w:hint="eastAsia" w:eastAsia="方正仿宋_GBK" w:cs="Times New Roman"/>
                <w:kern w:val="2"/>
                <w:sz w:val="21"/>
                <w:szCs w:val="21"/>
                <w:lang w:val="en-US" w:eastAsia="zh-CN" w:bidi="ar"/>
              </w:rPr>
              <w:t>，需保障配套项目监控录像保存天数≥90天，供应商须结合项目整体规划，保障服务器性能满足日常需求，且硬件（除数据盘）平均日运行资源占用率不得高于70%。</w:t>
            </w:r>
          </w:p>
        </w:tc>
      </w:tr>
      <w:tr w14:paraId="6B0F0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1A795AA3">
            <w:pPr>
              <w:keepNext w:val="0"/>
              <w:keepLines w:val="0"/>
              <w:widowControl/>
              <w:suppressLineNumbers w:val="0"/>
              <w:jc w:val="left"/>
              <w:textAlignment w:val="center"/>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辅材</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54E99881">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约200平米中心活动空间，预计需要超五类网线15箱*300米，各类PVC弱电布线管材，超五类网络墙体面板20个，100*100弱电桥架约50米，其他配套必需辅材。</w:t>
            </w:r>
          </w:p>
        </w:tc>
      </w:tr>
      <w:tr w14:paraId="08AB2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jc w:val="center"/>
        </w:trPr>
        <w:tc>
          <w:tcPr>
            <w:tcW w:w="1597" w:type="dxa"/>
            <w:tcBorders>
              <w:top w:val="single" w:color="000000" w:sz="4" w:space="0"/>
              <w:left w:val="single" w:color="000000" w:sz="4" w:space="0"/>
              <w:bottom w:val="single" w:color="000000" w:sz="4" w:space="0"/>
              <w:right w:val="single" w:color="000000" w:sz="4" w:space="0"/>
            </w:tcBorders>
            <w:noWrap w:val="0"/>
            <w:vAlign w:val="center"/>
          </w:tcPr>
          <w:p w14:paraId="6B5CF019">
            <w:pPr>
              <w:keepNext w:val="0"/>
              <w:keepLines w:val="0"/>
              <w:widowControl/>
              <w:suppressLineNumbers w:val="0"/>
              <w:jc w:val="left"/>
              <w:textAlignment w:val="center"/>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其他</w:t>
            </w:r>
          </w:p>
        </w:tc>
        <w:tc>
          <w:tcPr>
            <w:tcW w:w="6697" w:type="dxa"/>
            <w:tcBorders>
              <w:top w:val="single" w:color="000000" w:sz="4" w:space="0"/>
              <w:left w:val="single" w:color="000000" w:sz="4" w:space="0"/>
              <w:bottom w:val="single" w:color="000000" w:sz="4" w:space="0"/>
              <w:right w:val="single" w:color="000000" w:sz="4" w:space="0"/>
            </w:tcBorders>
            <w:noWrap w:val="0"/>
            <w:vAlign w:val="center"/>
          </w:tcPr>
          <w:p w14:paraId="56D791A2">
            <w:pPr>
              <w:keepNext w:val="0"/>
              <w:keepLines w:val="0"/>
              <w:widowControl/>
              <w:suppressLineNumbers w:val="0"/>
              <w:jc w:val="left"/>
              <w:textAlignment w:val="center"/>
              <w:rPr>
                <w:rFonts w:hint="eastAsia"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其他未尽事宜请供应商自行添加</w:t>
            </w:r>
          </w:p>
        </w:tc>
      </w:tr>
    </w:tbl>
    <w:p w14:paraId="0D233906">
      <w:pPr>
        <w:pStyle w:val="9"/>
        <w:keepNext w:val="0"/>
        <w:keepLines w:val="0"/>
        <w:pageBreakBefore w:val="0"/>
        <w:kinsoku/>
        <w:wordWrap/>
        <w:overflowPunct/>
        <w:topLinePunct w:val="0"/>
        <w:autoSpaceDE/>
        <w:autoSpaceDN/>
        <w:bidi w:val="0"/>
        <w:spacing w:line="576" w:lineRule="exact"/>
        <w:rPr>
          <w:rFonts w:hint="eastAsia"/>
        </w:rPr>
      </w:pPr>
      <w:r>
        <w:rPr>
          <w:rFonts w:hint="eastAsia" w:ascii="方正黑体_GBK" w:hAnsi="方正黑体_GBK" w:eastAsia="方正黑体_GBK" w:cs="方正黑体_GBK"/>
          <w:bCs/>
          <w:sz w:val="32"/>
          <w:szCs w:val="32"/>
        </w:rPr>
        <w:br w:type="page"/>
      </w:r>
      <w:r>
        <w:rPr>
          <w:rFonts w:hint="eastAsia" w:ascii="方正黑体_GBK" w:hAnsi="方正黑体_GBK" w:eastAsia="方正黑体_GBK" w:cs="方正黑体_GBK"/>
          <w:bCs/>
          <w:sz w:val="32"/>
          <w:szCs w:val="32"/>
        </w:rPr>
        <w:t>附件</w:t>
      </w:r>
      <w:r>
        <w:rPr>
          <w:rFonts w:hint="default" w:eastAsia="方正仿宋_GBK" w:cs="Times New Roman"/>
          <w:sz w:val="32"/>
          <w:szCs w:val="32"/>
          <w:lang w:eastAsia="zh-CN"/>
        </w:rPr>
        <w:t>2</w:t>
      </w:r>
    </w:p>
    <w:p w14:paraId="67B46DE2">
      <w:pPr>
        <w:pStyle w:val="11"/>
        <w:keepNext w:val="0"/>
        <w:keepLines w:val="0"/>
        <w:pageBreakBefore w:val="0"/>
        <w:kinsoku/>
        <w:wordWrap/>
        <w:overflowPunct/>
        <w:topLinePunct w:val="0"/>
        <w:autoSpaceDE/>
        <w:autoSpaceDN/>
        <w:bidi w:val="0"/>
        <w:spacing w:line="576" w:lineRule="exact"/>
        <w:jc w:val="center"/>
        <w:rPr>
          <w:rFonts w:hint="eastAsia"/>
        </w:rPr>
      </w:pPr>
      <w:r>
        <w:rPr>
          <w:rFonts w:hint="eastAsia" w:ascii="方正黑体_GBK" w:hAnsi="方正黑体_GBK" w:eastAsia="方正黑体_GBK" w:cs="方正黑体_GBK"/>
          <w:b w:val="0"/>
          <w:bCs/>
          <w:sz w:val="44"/>
          <w:szCs w:val="44"/>
        </w:rPr>
        <w:t>项目采购需求调查表</w:t>
      </w:r>
    </w:p>
    <w:tbl>
      <w:tblPr>
        <w:tblStyle w:val="13"/>
        <w:tblW w:w="9947" w:type="dxa"/>
        <w:jc w:val="center"/>
        <w:tblLayout w:type="fixed"/>
        <w:tblCellMar>
          <w:top w:w="0" w:type="dxa"/>
          <w:left w:w="108" w:type="dxa"/>
          <w:bottom w:w="0" w:type="dxa"/>
          <w:right w:w="108" w:type="dxa"/>
        </w:tblCellMar>
      </w:tblPr>
      <w:tblGrid>
        <w:gridCol w:w="2486"/>
        <w:gridCol w:w="2486"/>
        <w:gridCol w:w="2486"/>
        <w:gridCol w:w="2489"/>
      </w:tblGrid>
      <w:tr w14:paraId="40CA1188">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472B6810">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供应商名称</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5E535329">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p>
        </w:tc>
      </w:tr>
      <w:tr w14:paraId="36B81F7A">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5BDA22B9">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联 系 人</w:t>
            </w:r>
          </w:p>
        </w:tc>
        <w:tc>
          <w:tcPr>
            <w:tcW w:w="2486" w:type="dxa"/>
            <w:tcBorders>
              <w:top w:val="single" w:color="auto" w:sz="4" w:space="0"/>
              <w:left w:val="single" w:color="auto" w:sz="4" w:space="0"/>
              <w:bottom w:val="single" w:color="auto" w:sz="4" w:space="0"/>
              <w:right w:val="single" w:color="auto" w:sz="4" w:space="0"/>
            </w:tcBorders>
            <w:noWrap/>
            <w:vAlign w:val="center"/>
          </w:tcPr>
          <w:p w14:paraId="0DBB9C65">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p>
        </w:tc>
        <w:tc>
          <w:tcPr>
            <w:tcW w:w="2486" w:type="dxa"/>
            <w:tcBorders>
              <w:top w:val="single" w:color="auto" w:sz="4" w:space="0"/>
              <w:left w:val="single" w:color="auto" w:sz="4" w:space="0"/>
              <w:bottom w:val="single" w:color="auto" w:sz="4" w:space="0"/>
              <w:right w:val="single" w:color="auto" w:sz="4" w:space="0"/>
            </w:tcBorders>
            <w:noWrap/>
            <w:vAlign w:val="center"/>
          </w:tcPr>
          <w:p w14:paraId="2C2C66EB">
            <w:pPr>
              <w:keepNext w:val="0"/>
              <w:keepLines w:val="0"/>
              <w:pageBreakBefore w:val="0"/>
              <w:kinsoku/>
              <w:wordWrap/>
              <w:overflowPunct/>
              <w:topLinePunct w:val="0"/>
              <w:autoSpaceDE/>
              <w:autoSpaceDN/>
              <w:bidi w:val="0"/>
              <w:adjustRightInd w:val="0"/>
              <w:snapToGrid w:val="0"/>
              <w:spacing w:line="576" w:lineRule="exact"/>
              <w:jc w:val="center"/>
              <w:textAlignment w:val="center"/>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联系电话</w:t>
            </w:r>
          </w:p>
        </w:tc>
        <w:tc>
          <w:tcPr>
            <w:tcW w:w="2489" w:type="dxa"/>
            <w:tcBorders>
              <w:top w:val="single" w:color="auto" w:sz="4" w:space="0"/>
              <w:left w:val="single" w:color="auto" w:sz="4" w:space="0"/>
              <w:bottom w:val="single" w:color="auto" w:sz="4" w:space="0"/>
              <w:right w:val="single" w:color="auto" w:sz="4" w:space="0"/>
            </w:tcBorders>
            <w:noWrap/>
            <w:vAlign w:val="center"/>
          </w:tcPr>
          <w:p w14:paraId="56BBEE72">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p>
        </w:tc>
      </w:tr>
      <w:tr w14:paraId="2AFB0008">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1A8D5844">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地址</w:t>
            </w:r>
          </w:p>
        </w:tc>
        <w:tc>
          <w:tcPr>
            <w:tcW w:w="2486" w:type="dxa"/>
            <w:tcBorders>
              <w:top w:val="single" w:color="auto" w:sz="4" w:space="0"/>
              <w:left w:val="single" w:color="auto" w:sz="4" w:space="0"/>
              <w:bottom w:val="single" w:color="auto" w:sz="4" w:space="0"/>
              <w:right w:val="single" w:color="auto" w:sz="4" w:space="0"/>
            </w:tcBorders>
            <w:noWrap/>
            <w:vAlign w:val="center"/>
          </w:tcPr>
          <w:p w14:paraId="10C3B850">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p>
        </w:tc>
        <w:tc>
          <w:tcPr>
            <w:tcW w:w="2486" w:type="dxa"/>
            <w:tcBorders>
              <w:top w:val="single" w:color="auto" w:sz="4" w:space="0"/>
              <w:left w:val="single" w:color="auto" w:sz="4" w:space="0"/>
              <w:bottom w:val="single" w:color="auto" w:sz="4" w:space="0"/>
              <w:right w:val="single" w:color="auto" w:sz="4" w:space="0"/>
            </w:tcBorders>
            <w:noWrap/>
            <w:vAlign w:val="center"/>
          </w:tcPr>
          <w:p w14:paraId="570E6411">
            <w:pPr>
              <w:keepNext w:val="0"/>
              <w:keepLines w:val="0"/>
              <w:pageBreakBefore w:val="0"/>
              <w:kinsoku/>
              <w:wordWrap/>
              <w:overflowPunct/>
              <w:topLinePunct w:val="0"/>
              <w:autoSpaceDE/>
              <w:autoSpaceDN/>
              <w:bidi w:val="0"/>
              <w:adjustRightInd w:val="0"/>
              <w:snapToGrid w:val="0"/>
              <w:spacing w:line="576" w:lineRule="exact"/>
              <w:jc w:val="center"/>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邮箱</w:t>
            </w:r>
          </w:p>
        </w:tc>
        <w:tc>
          <w:tcPr>
            <w:tcW w:w="2489" w:type="dxa"/>
            <w:tcBorders>
              <w:top w:val="single" w:color="auto" w:sz="4" w:space="0"/>
              <w:left w:val="single" w:color="auto" w:sz="4" w:space="0"/>
              <w:bottom w:val="single" w:color="auto" w:sz="4" w:space="0"/>
              <w:right w:val="single" w:color="auto" w:sz="4" w:space="0"/>
            </w:tcBorders>
            <w:noWrap/>
            <w:vAlign w:val="center"/>
          </w:tcPr>
          <w:p w14:paraId="716F0971">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p>
        </w:tc>
      </w:tr>
      <w:tr w14:paraId="314FFE74">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65B6312D">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r>
              <w:rPr>
                <w:rFonts w:ascii="方正仿宋_GBK" w:hAnsi="方正仿宋_GBK" w:eastAsia="方正仿宋_GBK" w:cs="方正仿宋_GBK"/>
                <w:bCs/>
                <w:sz w:val="28"/>
                <w:szCs w:val="28"/>
              </w:rPr>
              <w:t>服务</w:t>
            </w:r>
            <w:r>
              <w:rPr>
                <w:rFonts w:hint="eastAsia" w:ascii="方正仿宋_GBK" w:hAnsi="方正仿宋_GBK" w:eastAsia="方正仿宋_GBK" w:cs="方正仿宋_GBK"/>
                <w:bCs/>
                <w:sz w:val="28"/>
                <w:szCs w:val="28"/>
              </w:rPr>
              <w:t>所属行业</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31C1D3E7">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
                <w:bCs/>
                <w:sz w:val="28"/>
                <w:szCs w:val="28"/>
              </w:rPr>
              <w:t>按照《中小企业划型标准规定》（工信部联企业〔</w:t>
            </w:r>
            <w:r>
              <w:rPr>
                <w:rFonts w:hint="default" w:ascii="Times New Roman" w:hAnsi="Times New Roman" w:eastAsia="方正仿宋_GBK" w:cs="Times New Roman"/>
                <w:b/>
                <w:bCs/>
                <w:sz w:val="28"/>
                <w:szCs w:val="28"/>
              </w:rPr>
              <w:t>2011</w:t>
            </w:r>
            <w:r>
              <w:rPr>
                <w:rFonts w:hint="eastAsia" w:ascii="方正仿宋_GBK" w:hAnsi="方正仿宋_GBK" w:eastAsia="方正仿宋_GBK" w:cs="方正仿宋_GBK"/>
                <w:b/>
                <w:bCs/>
                <w:sz w:val="28"/>
                <w:szCs w:val="28"/>
              </w:rPr>
              <w:t>〕</w:t>
            </w:r>
            <w:r>
              <w:rPr>
                <w:rFonts w:hint="default" w:ascii="Times New Roman" w:hAnsi="Times New Roman" w:eastAsia="方正仿宋_GBK" w:cs="Times New Roman"/>
                <w:b/>
                <w:bCs/>
                <w:sz w:val="28"/>
                <w:szCs w:val="28"/>
              </w:rPr>
              <w:t>300</w:t>
            </w:r>
            <w:r>
              <w:rPr>
                <w:rFonts w:hint="eastAsia" w:ascii="方正仿宋_GBK" w:hAnsi="方正仿宋_GBK" w:eastAsia="方正仿宋_GBK" w:cs="方正仿宋_GBK"/>
                <w:b/>
                <w:bCs/>
                <w:sz w:val="28"/>
                <w:szCs w:val="28"/>
              </w:rPr>
              <w:t xml:space="preserve"> 号）所列行业填写，如工业。</w:t>
            </w:r>
          </w:p>
        </w:tc>
      </w:tr>
      <w:tr w14:paraId="77306520">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04315C4D">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供应商规模</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2BD97BA2">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 xml:space="preserve">                  （大/中/小/微）型企业</w:t>
            </w:r>
            <w:r>
              <w:rPr>
                <w:rFonts w:hint="eastAsia" w:ascii="方正仿宋_GBK" w:hAnsi="方正仿宋_GBK" w:eastAsia="方正仿宋_GBK" w:cs="方正仿宋_GBK"/>
                <w:bCs/>
                <w:sz w:val="28"/>
                <w:szCs w:val="28"/>
              </w:rPr>
              <w:tab/>
            </w:r>
          </w:p>
        </w:tc>
      </w:tr>
      <w:tr w14:paraId="64005C14">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50E5B2AB">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供应商公司基本情况</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3DD1E9ED">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 xml:space="preserve">            </w:t>
            </w:r>
          </w:p>
        </w:tc>
      </w:tr>
      <w:tr w14:paraId="513C1E7B">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34F8DB87">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供应商公司具有的相关资质情况</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726A7893">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p>
        </w:tc>
      </w:tr>
      <w:tr w14:paraId="51AE948E">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7299F065">
            <w:pPr>
              <w:keepNext w:val="0"/>
              <w:keepLines w:val="0"/>
              <w:pageBreakBefore w:val="0"/>
              <w:kinsoku/>
              <w:wordWrap/>
              <w:overflowPunct/>
              <w:topLinePunct w:val="0"/>
              <w:autoSpaceDE/>
              <w:autoSpaceDN/>
              <w:bidi w:val="0"/>
              <w:spacing w:line="576" w:lineRule="exact"/>
              <w:jc w:val="left"/>
              <w:textAlignment w:val="center"/>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供应商公司近</w:t>
            </w:r>
            <w:r>
              <w:rPr>
                <w:rFonts w:hint="default" w:ascii="Times New Roman" w:hAnsi="Times New Roman" w:eastAsia="方正仿宋_GBK" w:cs="Times New Roman"/>
                <w:bCs/>
                <w:sz w:val="28"/>
                <w:szCs w:val="28"/>
              </w:rPr>
              <w:t>5</w:t>
            </w:r>
            <w:r>
              <w:rPr>
                <w:rFonts w:hint="eastAsia" w:ascii="方正仿宋_GBK" w:hAnsi="方正仿宋_GBK" w:eastAsia="方正仿宋_GBK" w:cs="方正仿宋_GBK"/>
                <w:bCs/>
                <w:sz w:val="28"/>
                <w:szCs w:val="28"/>
              </w:rPr>
              <w:t>年来同类</w:t>
            </w:r>
            <w:r>
              <w:rPr>
                <w:rFonts w:hint="eastAsia" w:ascii="方正仿宋_GBK" w:hAnsi="方正仿宋_GBK" w:eastAsia="方正仿宋_GBK" w:cs="方正仿宋_GBK"/>
                <w:bCs/>
                <w:sz w:val="28"/>
                <w:szCs w:val="28"/>
                <w:lang w:eastAsia="zh-CN"/>
              </w:rPr>
              <w:t>同规模</w:t>
            </w:r>
            <w:r>
              <w:rPr>
                <w:rFonts w:hint="eastAsia" w:ascii="方正仿宋_GBK" w:hAnsi="方正仿宋_GBK" w:eastAsia="方正仿宋_GBK" w:cs="方正仿宋_GBK"/>
                <w:bCs/>
                <w:sz w:val="28"/>
                <w:szCs w:val="28"/>
              </w:rPr>
              <w:t>案例及合同金额</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17085FDD">
            <w:pPr>
              <w:pStyle w:val="11"/>
              <w:keepNext w:val="0"/>
              <w:keepLines w:val="0"/>
              <w:pageBreakBefore w:val="0"/>
              <w:kinsoku/>
              <w:wordWrap/>
              <w:overflowPunct/>
              <w:topLinePunct w:val="0"/>
              <w:autoSpaceDE/>
              <w:autoSpaceDN/>
              <w:bidi w:val="0"/>
              <w:spacing w:line="576" w:lineRule="exac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 xml:space="preserve">项目 </w:t>
            </w:r>
            <w:r>
              <w:rPr>
                <w:rFonts w:hint="default" w:ascii="Times New Roman" w:hAnsi="Times New Roman" w:eastAsia="方正仿宋_GBK" w:cs="Times New Roman"/>
                <w:b w:val="0"/>
                <w:bCs/>
                <w:sz w:val="28"/>
                <w:szCs w:val="28"/>
              </w:rPr>
              <w:t>1</w:t>
            </w:r>
            <w:r>
              <w:rPr>
                <w:rFonts w:hint="eastAsia" w:ascii="方正仿宋_GBK" w:hAnsi="方正仿宋_GBK" w:eastAsia="方正仿宋_GBK" w:cs="方正仿宋_GBK"/>
                <w:b w:val="0"/>
                <w:bCs/>
                <w:sz w:val="28"/>
                <w:szCs w:val="28"/>
              </w:rPr>
              <w:t xml:space="preserve"> 名称：</w:t>
            </w:r>
            <w:r>
              <w:rPr>
                <w:rFonts w:hint="default" w:ascii="Times New Roman" w:hAnsi="Times New Roman" w:eastAsia="方正仿宋_GBK" w:cs="Times New Roman"/>
                <w:b w:val="0"/>
                <w:bCs/>
                <w:sz w:val="28"/>
                <w:szCs w:val="28"/>
              </w:rPr>
              <w:t>XX</w:t>
            </w:r>
            <w:r>
              <w:rPr>
                <w:rFonts w:hint="eastAsia" w:ascii="方正仿宋_GBK" w:hAnsi="方正仿宋_GBK" w:eastAsia="方正仿宋_GBK" w:cs="方正仿宋_GBK"/>
                <w:b w:val="0"/>
                <w:bCs/>
                <w:sz w:val="28"/>
                <w:szCs w:val="28"/>
              </w:rPr>
              <w:t xml:space="preserve"> ；合同金额：</w:t>
            </w:r>
            <w:r>
              <w:rPr>
                <w:rFonts w:hint="default" w:ascii="Times New Roman" w:hAnsi="Times New Roman" w:eastAsia="方正仿宋_GBK" w:cs="Times New Roman"/>
                <w:b w:val="0"/>
                <w:bCs/>
                <w:sz w:val="28"/>
                <w:szCs w:val="28"/>
              </w:rPr>
              <w:t>XX</w:t>
            </w:r>
            <w:r>
              <w:rPr>
                <w:rFonts w:hint="eastAsia" w:ascii="方正仿宋_GBK" w:hAnsi="方正仿宋_GBK" w:eastAsia="方正仿宋_GBK" w:cs="方正仿宋_GBK"/>
                <w:b w:val="0"/>
                <w:bCs/>
                <w:sz w:val="28"/>
                <w:szCs w:val="28"/>
              </w:rPr>
              <w:t>万元；</w:t>
            </w:r>
          </w:p>
          <w:p w14:paraId="5F95020B">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
                <w:bCs/>
                <w:sz w:val="28"/>
                <w:szCs w:val="28"/>
              </w:rPr>
              <w:t>……</w:t>
            </w:r>
          </w:p>
        </w:tc>
      </w:tr>
      <w:tr w14:paraId="557A1301">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31B3C54F">
            <w:pPr>
              <w:keepNext w:val="0"/>
              <w:keepLines w:val="0"/>
              <w:pageBreakBefore w:val="0"/>
              <w:kinsoku/>
              <w:wordWrap/>
              <w:overflowPunct/>
              <w:topLinePunct w:val="0"/>
              <w:autoSpaceDE/>
              <w:autoSpaceDN/>
              <w:bidi w:val="0"/>
              <w:spacing w:line="576" w:lineRule="exact"/>
              <w:jc w:val="left"/>
              <w:textAlignment w:val="center"/>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历史</w:t>
            </w:r>
            <w:r>
              <w:rPr>
                <w:rFonts w:ascii="方正仿宋_GBK" w:hAnsi="方正仿宋_GBK" w:eastAsia="方正仿宋_GBK" w:cs="方正仿宋_GBK"/>
                <w:bCs/>
                <w:sz w:val="28"/>
                <w:szCs w:val="28"/>
              </w:rPr>
              <w:t>成交信息</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36FD6822">
            <w:pPr>
              <w:pStyle w:val="11"/>
              <w:keepNext w:val="0"/>
              <w:keepLines w:val="0"/>
              <w:pageBreakBefore w:val="0"/>
              <w:kinsoku/>
              <w:wordWrap/>
              <w:overflowPunct/>
              <w:topLinePunct w:val="0"/>
              <w:autoSpaceDE/>
              <w:autoSpaceDN/>
              <w:bidi w:val="0"/>
              <w:spacing w:line="576" w:lineRule="exact"/>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提供采购</w:t>
            </w:r>
            <w:r>
              <w:rPr>
                <w:rFonts w:hint="eastAsia" w:ascii="方正仿宋_GBK" w:hAnsi="方正仿宋_GBK" w:eastAsia="方正仿宋_GBK" w:cs="方正仿宋_GBK"/>
                <w:b w:val="0"/>
                <w:bCs/>
                <w:sz w:val="28"/>
                <w:szCs w:val="28"/>
                <w:lang w:eastAsia="zh-CN"/>
              </w:rPr>
              <w:t>结果</w:t>
            </w:r>
            <w:r>
              <w:rPr>
                <w:rFonts w:hint="eastAsia" w:ascii="方正仿宋_GBK" w:hAnsi="方正仿宋_GBK" w:eastAsia="方正仿宋_GBK" w:cs="方正仿宋_GBK"/>
                <w:b w:val="0"/>
                <w:bCs/>
                <w:sz w:val="28"/>
                <w:szCs w:val="28"/>
              </w:rPr>
              <w:t>公告网址链接</w:t>
            </w:r>
          </w:p>
        </w:tc>
      </w:tr>
      <w:tr w14:paraId="21CF5A05">
        <w:tblPrEx>
          <w:tblCellMar>
            <w:top w:w="0" w:type="dxa"/>
            <w:left w:w="108" w:type="dxa"/>
            <w:bottom w:w="0" w:type="dxa"/>
            <w:right w:w="108" w:type="dxa"/>
          </w:tblCellMar>
        </w:tblPrEx>
        <w:trPr>
          <w:trHeight w:val="1167"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25822863">
            <w:pPr>
              <w:keepNext w:val="0"/>
              <w:keepLines w:val="0"/>
              <w:pageBreakBefore w:val="0"/>
              <w:kinsoku/>
              <w:wordWrap/>
              <w:overflowPunct/>
              <w:topLinePunct w:val="0"/>
              <w:autoSpaceDE/>
              <w:autoSpaceDN/>
              <w:bidi w:val="0"/>
              <w:spacing w:line="576" w:lineRule="exact"/>
              <w:jc w:val="left"/>
              <w:textAlignment w:val="center"/>
              <w:rPr>
                <w:rFonts w:ascii="方正仿宋_GBK" w:hAnsi="方正仿宋_GBK" w:eastAsia="方正仿宋_GBK" w:cs="方正仿宋_GBK"/>
                <w:bCs/>
                <w:sz w:val="28"/>
                <w:szCs w:val="28"/>
              </w:rPr>
            </w:pPr>
            <w:r>
              <w:rPr>
                <w:rFonts w:ascii="方正仿宋_GBK" w:hAnsi="方正仿宋_GBK" w:eastAsia="方正仿宋_GBK" w:cs="方正仿宋_GBK"/>
                <w:bCs/>
                <w:sz w:val="28"/>
                <w:szCs w:val="28"/>
              </w:rPr>
              <w:t>可能涉及的运行维护、备品备件、耗材等后续采购</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43D096E6">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p>
        </w:tc>
      </w:tr>
      <w:tr w14:paraId="4397BD85">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341E1714">
            <w:pPr>
              <w:keepNext w:val="0"/>
              <w:keepLines w:val="0"/>
              <w:pageBreakBefore w:val="0"/>
              <w:kinsoku/>
              <w:wordWrap/>
              <w:overflowPunct/>
              <w:topLinePunct w:val="0"/>
              <w:autoSpaceDE/>
              <w:autoSpaceDN/>
              <w:bidi w:val="0"/>
              <w:spacing w:line="576"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针对本项目的补充服务措施</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1FF21764">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p>
        </w:tc>
      </w:tr>
      <w:tr w14:paraId="0E24ACAB">
        <w:tblPrEx>
          <w:tblCellMar>
            <w:top w:w="0" w:type="dxa"/>
            <w:left w:w="108" w:type="dxa"/>
            <w:bottom w:w="0" w:type="dxa"/>
            <w:right w:w="108" w:type="dxa"/>
          </w:tblCellMar>
        </w:tblPrEx>
        <w:trPr>
          <w:trHeight w:val="601"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3F58A2DA">
            <w:pPr>
              <w:keepNext w:val="0"/>
              <w:keepLines w:val="0"/>
              <w:pageBreakBefore w:val="0"/>
              <w:kinsoku/>
              <w:wordWrap/>
              <w:overflowPunct/>
              <w:topLinePunct w:val="0"/>
              <w:autoSpaceDE/>
              <w:autoSpaceDN/>
              <w:bidi w:val="0"/>
              <w:spacing w:line="576" w:lineRule="exact"/>
              <w:jc w:val="left"/>
              <w:textAlignment w:val="center"/>
              <w:rPr>
                <w:rFonts w:hint="eastAsia" w:ascii="方正仿宋_GBK" w:hAnsi="方正仿宋_GBK" w:eastAsia="方正仿宋_GBK" w:cs="方正仿宋_GBK"/>
                <w:bCs/>
                <w:sz w:val="28"/>
                <w:szCs w:val="28"/>
                <w:lang w:eastAsia="zh-CN"/>
              </w:rPr>
            </w:pPr>
            <w:r>
              <w:rPr>
                <w:rFonts w:hint="eastAsia" w:ascii="方正仿宋_GBK" w:hAnsi="方正仿宋_GBK" w:eastAsia="方正仿宋_GBK" w:cs="方正仿宋_GBK"/>
                <w:bCs/>
                <w:sz w:val="28"/>
                <w:szCs w:val="28"/>
              </w:rPr>
              <w:t>报价</w:t>
            </w:r>
            <w:r>
              <w:rPr>
                <w:rFonts w:hint="eastAsia" w:ascii="方正仿宋_GBK" w:hAnsi="方正仿宋_GBK" w:eastAsia="方正仿宋_GBK" w:cs="方正仿宋_GBK"/>
                <w:bCs/>
                <w:sz w:val="28"/>
                <w:szCs w:val="28"/>
                <w:lang w:eastAsia="zh-CN"/>
              </w:rPr>
              <w:t>要求</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03790838">
            <w:pPr>
              <w:pStyle w:val="11"/>
              <w:keepNext w:val="0"/>
              <w:keepLines w:val="0"/>
              <w:pageBreakBefore w:val="0"/>
              <w:kinsoku/>
              <w:wordWrap/>
              <w:overflowPunct/>
              <w:topLinePunct w:val="0"/>
              <w:autoSpaceDE/>
              <w:autoSpaceDN/>
              <w:bidi w:val="0"/>
              <w:spacing w:line="576" w:lineRule="exact"/>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rPr>
              <w:t>报价包括：设备费、安装费、调试费、保险、</w:t>
            </w:r>
            <w:r>
              <w:rPr>
                <w:rFonts w:hint="eastAsia" w:ascii="方正仿宋_GBK" w:hAnsi="方正仿宋_GBK" w:eastAsia="方正仿宋_GBK" w:cs="方正仿宋_GBK"/>
                <w:b w:val="0"/>
                <w:bCs/>
                <w:sz w:val="28"/>
                <w:szCs w:val="28"/>
                <w:lang w:eastAsia="zh-CN"/>
              </w:rPr>
              <w:t>人工费</w:t>
            </w:r>
            <w:r>
              <w:rPr>
                <w:rFonts w:hint="eastAsia" w:ascii="方正仿宋_GBK" w:hAnsi="方正仿宋_GBK" w:eastAsia="方正仿宋_GBK" w:cs="方正仿宋_GBK"/>
                <w:b w:val="0"/>
                <w:bCs/>
                <w:sz w:val="28"/>
                <w:szCs w:val="28"/>
              </w:rPr>
              <w:t>、培训费、维保费、运输费</w:t>
            </w:r>
            <w:r>
              <w:rPr>
                <w:rFonts w:hint="eastAsia" w:ascii="方正仿宋_GBK" w:hAnsi="方正仿宋_GBK" w:eastAsia="方正仿宋_GBK" w:cs="方正仿宋_GBK"/>
                <w:b w:val="0"/>
                <w:bCs/>
                <w:sz w:val="28"/>
                <w:szCs w:val="28"/>
                <w:lang w:eastAsia="zh-CN"/>
              </w:rPr>
              <w:t>、税费等其他所有费用</w:t>
            </w:r>
          </w:p>
        </w:tc>
      </w:tr>
      <w:tr w14:paraId="326E4B2E">
        <w:tblPrEx>
          <w:tblCellMar>
            <w:top w:w="0" w:type="dxa"/>
            <w:left w:w="108" w:type="dxa"/>
            <w:bottom w:w="0" w:type="dxa"/>
            <w:right w:w="108" w:type="dxa"/>
          </w:tblCellMar>
        </w:tblPrEx>
        <w:trPr>
          <w:trHeight w:val="999" w:hRule="atLeast"/>
          <w:jc w:val="center"/>
        </w:trPr>
        <w:tc>
          <w:tcPr>
            <w:tcW w:w="2486" w:type="dxa"/>
            <w:tcBorders>
              <w:top w:val="single" w:color="auto" w:sz="4" w:space="0"/>
              <w:left w:val="single" w:color="auto" w:sz="4" w:space="0"/>
              <w:bottom w:val="single" w:color="auto" w:sz="4" w:space="0"/>
              <w:right w:val="single" w:color="auto" w:sz="4" w:space="0"/>
            </w:tcBorders>
            <w:noWrap/>
            <w:vAlign w:val="center"/>
          </w:tcPr>
          <w:p w14:paraId="034C5470">
            <w:pPr>
              <w:keepNext w:val="0"/>
              <w:keepLines w:val="0"/>
              <w:pageBreakBefore w:val="0"/>
              <w:kinsoku/>
              <w:wordWrap/>
              <w:overflowPunct/>
              <w:topLinePunct w:val="0"/>
              <w:autoSpaceDE/>
              <w:autoSpaceDN/>
              <w:bidi w:val="0"/>
              <w:spacing w:line="576" w:lineRule="exact"/>
              <w:jc w:val="left"/>
              <w:textAlignment w:val="center"/>
              <w:rPr>
                <w:rFonts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其他需要注明的事项以及对此次采购的意见与建议</w:t>
            </w:r>
          </w:p>
        </w:tc>
        <w:tc>
          <w:tcPr>
            <w:tcW w:w="7461" w:type="dxa"/>
            <w:gridSpan w:val="3"/>
            <w:tcBorders>
              <w:top w:val="single" w:color="auto" w:sz="4" w:space="0"/>
              <w:left w:val="single" w:color="auto" w:sz="4" w:space="0"/>
              <w:bottom w:val="single" w:color="auto" w:sz="4" w:space="0"/>
              <w:right w:val="single" w:color="auto" w:sz="4" w:space="0"/>
            </w:tcBorders>
            <w:noWrap/>
            <w:vAlign w:val="center"/>
          </w:tcPr>
          <w:p w14:paraId="137267D4">
            <w:pPr>
              <w:keepNext w:val="0"/>
              <w:keepLines w:val="0"/>
              <w:pageBreakBefore w:val="0"/>
              <w:kinsoku/>
              <w:wordWrap/>
              <w:overflowPunct/>
              <w:topLinePunct w:val="0"/>
              <w:autoSpaceDE/>
              <w:autoSpaceDN/>
              <w:bidi w:val="0"/>
              <w:adjustRightInd w:val="0"/>
              <w:snapToGrid w:val="0"/>
              <w:spacing w:line="576" w:lineRule="exact"/>
              <w:jc w:val="left"/>
              <w:textAlignment w:val="center"/>
              <w:rPr>
                <w:rFonts w:hint="eastAsia" w:ascii="方正仿宋_GBK" w:hAnsi="方正仿宋_GBK" w:eastAsia="方正仿宋_GBK" w:cs="方正仿宋_GBK"/>
                <w:bCs/>
                <w:sz w:val="28"/>
                <w:szCs w:val="28"/>
              </w:rPr>
            </w:pPr>
          </w:p>
        </w:tc>
      </w:tr>
    </w:tbl>
    <w:p w14:paraId="145B3A19">
      <w:pPr>
        <w:pStyle w:val="11"/>
        <w:keepNext w:val="0"/>
        <w:keepLines w:val="0"/>
        <w:pageBreakBefore w:val="0"/>
        <w:kinsoku/>
        <w:wordWrap/>
        <w:overflowPunct/>
        <w:topLinePunct w:val="0"/>
        <w:autoSpaceDE/>
        <w:autoSpaceDN/>
        <w:bidi w:val="0"/>
        <w:spacing w:line="576" w:lineRule="exact"/>
        <w:rPr>
          <w:rFonts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备注</w:t>
      </w:r>
      <w:r>
        <w:rPr>
          <w:rFonts w:ascii="方正仿宋_GBK" w:hAnsi="方正仿宋_GBK" w:eastAsia="方正仿宋_GBK" w:cs="方正仿宋_GBK"/>
          <w:b w:val="0"/>
          <w:bCs/>
          <w:sz w:val="28"/>
          <w:szCs w:val="28"/>
        </w:rPr>
        <w:t>：</w:t>
      </w:r>
      <w:r>
        <w:rPr>
          <w:rFonts w:hint="eastAsia" w:ascii="方正仿宋_GBK" w:hAnsi="方正仿宋_GBK" w:eastAsia="方正仿宋_GBK" w:cs="方正仿宋_GBK"/>
          <w:b w:val="0"/>
          <w:bCs/>
          <w:sz w:val="28"/>
          <w:szCs w:val="28"/>
        </w:rPr>
        <w:t>该</w:t>
      </w:r>
      <w:r>
        <w:rPr>
          <w:rFonts w:ascii="方正仿宋_GBK" w:hAnsi="方正仿宋_GBK" w:eastAsia="方正仿宋_GBK" w:cs="方正仿宋_GBK"/>
          <w:b w:val="0"/>
          <w:bCs/>
          <w:sz w:val="28"/>
          <w:szCs w:val="28"/>
        </w:rPr>
        <w:t>调查表格式及内容可结合实际</w:t>
      </w:r>
      <w:r>
        <w:rPr>
          <w:rFonts w:hint="eastAsia" w:ascii="方正仿宋_GBK" w:hAnsi="方正仿宋_GBK" w:eastAsia="方正仿宋_GBK" w:cs="方正仿宋_GBK"/>
          <w:b w:val="0"/>
          <w:bCs/>
          <w:sz w:val="28"/>
          <w:szCs w:val="28"/>
          <w:lang w:eastAsia="zh-CN"/>
        </w:rPr>
        <w:t>完善补充</w:t>
      </w:r>
      <w:r>
        <w:rPr>
          <w:rFonts w:ascii="方正仿宋_GBK" w:hAnsi="方正仿宋_GBK" w:eastAsia="方正仿宋_GBK" w:cs="方正仿宋_GBK"/>
          <w:b w:val="0"/>
          <w:bCs/>
          <w:sz w:val="28"/>
          <w:szCs w:val="28"/>
        </w:rPr>
        <w:t>。</w:t>
      </w:r>
    </w:p>
    <w:p w14:paraId="08114EA1">
      <w:pPr>
        <w:keepNext w:val="0"/>
        <w:keepLines w:val="0"/>
        <w:pageBreakBefore w:val="0"/>
        <w:kinsoku/>
        <w:wordWrap/>
        <w:overflowPunct/>
        <w:topLinePunct w:val="0"/>
        <w:autoSpaceDE/>
        <w:autoSpaceDN/>
        <w:bidi w:val="0"/>
        <w:spacing w:line="576" w:lineRule="exact"/>
        <w:rPr>
          <w:rFonts w:hint="eastAsia"/>
        </w:rPr>
      </w:pPr>
    </w:p>
    <w:p w14:paraId="77A5C91A">
      <w:pPr>
        <w:keepNext w:val="0"/>
        <w:keepLines w:val="0"/>
        <w:pageBreakBefore w:val="0"/>
        <w:kinsoku/>
        <w:wordWrap/>
        <w:overflowPunct/>
        <w:topLinePunct w:val="0"/>
        <w:autoSpaceDE/>
        <w:autoSpaceDN/>
        <w:bidi w:val="0"/>
        <w:spacing w:line="576" w:lineRule="exact"/>
        <w:rPr>
          <w:rFonts w:hint="eastAsia"/>
        </w:rPr>
      </w:pPr>
    </w:p>
    <w:p w14:paraId="252F40C1">
      <w:pPr>
        <w:keepNext w:val="0"/>
        <w:keepLines w:val="0"/>
        <w:pageBreakBefore w:val="0"/>
        <w:kinsoku/>
        <w:wordWrap/>
        <w:overflowPunct/>
        <w:topLinePunct w:val="0"/>
        <w:autoSpaceDE/>
        <w:autoSpaceDN/>
        <w:bidi w:val="0"/>
        <w:spacing w:line="576" w:lineRule="exact"/>
        <w:rPr>
          <w:rFonts w:hint="eastAsia"/>
        </w:rPr>
      </w:pPr>
    </w:p>
    <w:p w14:paraId="1E51B89E">
      <w:pPr>
        <w:pStyle w:val="11"/>
        <w:keepNext w:val="0"/>
        <w:keepLines w:val="0"/>
        <w:pageBreakBefore w:val="0"/>
        <w:kinsoku/>
        <w:wordWrap/>
        <w:overflowPunct/>
        <w:topLinePunct w:val="0"/>
        <w:autoSpaceDE/>
        <w:autoSpaceDN/>
        <w:bidi w:val="0"/>
        <w:spacing w:line="576" w:lineRule="exact"/>
        <w:ind w:right="640" w:firstLine="3840" w:firstLineChars="1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供应商名称（加盖公章）</w:t>
      </w:r>
    </w:p>
    <w:p w14:paraId="1427CDA4">
      <w:pPr>
        <w:pStyle w:val="11"/>
        <w:keepNext w:val="0"/>
        <w:keepLines w:val="0"/>
        <w:pageBreakBefore w:val="0"/>
        <w:kinsoku/>
        <w:wordWrap/>
        <w:overflowPunct/>
        <w:topLinePunct w:val="0"/>
        <w:autoSpaceDE/>
        <w:autoSpaceDN/>
        <w:bidi w:val="0"/>
        <w:spacing w:line="576" w:lineRule="exact"/>
        <w:ind w:firstLine="4800" w:firstLineChars="15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年    月    日</w:t>
      </w:r>
    </w:p>
    <w:p w14:paraId="3AA0F691">
      <w:pPr>
        <w:pStyle w:val="9"/>
        <w:keepNext w:val="0"/>
        <w:keepLines w:val="0"/>
        <w:pageBreakBefore w:val="0"/>
        <w:kinsoku/>
        <w:wordWrap/>
        <w:overflowPunct/>
        <w:topLinePunct w:val="0"/>
        <w:autoSpaceDE/>
        <w:autoSpaceDN/>
        <w:bidi w:val="0"/>
        <w:spacing w:line="576" w:lineRule="exact"/>
        <w:rPr>
          <w:rFonts w:ascii="方正黑体_GBK" w:hAnsi="方正黑体_GBK" w:eastAsia="方正黑体_GBK" w:cs="方正黑体_GBK"/>
          <w:bCs/>
          <w:sz w:val="32"/>
          <w:szCs w:val="32"/>
        </w:rPr>
      </w:pPr>
    </w:p>
    <w:p w14:paraId="633B12CD">
      <w:pPr>
        <w:pStyle w:val="9"/>
        <w:keepNext w:val="0"/>
        <w:keepLines w:val="0"/>
        <w:pageBreakBefore w:val="0"/>
        <w:kinsoku/>
        <w:wordWrap/>
        <w:overflowPunct/>
        <w:topLinePunct w:val="0"/>
        <w:autoSpaceDE/>
        <w:autoSpaceDN/>
        <w:bidi w:val="0"/>
        <w:spacing w:line="576" w:lineRule="exact"/>
        <w:rPr>
          <w:rFonts w:ascii="方正黑体_GBK" w:hAnsi="方正黑体_GBK" w:eastAsia="方正黑体_GBK" w:cs="方正黑体_GBK"/>
          <w:bCs/>
          <w:sz w:val="32"/>
          <w:szCs w:val="32"/>
        </w:rPr>
      </w:pPr>
    </w:p>
    <w:p w14:paraId="3CF34FD5">
      <w:pPr>
        <w:pStyle w:val="9"/>
        <w:keepNext w:val="0"/>
        <w:keepLines w:val="0"/>
        <w:pageBreakBefore w:val="0"/>
        <w:kinsoku/>
        <w:wordWrap/>
        <w:overflowPunct/>
        <w:topLinePunct w:val="0"/>
        <w:autoSpaceDE/>
        <w:autoSpaceDN/>
        <w:bidi w:val="0"/>
        <w:spacing w:line="576" w:lineRule="exact"/>
        <w:rPr>
          <w:rFonts w:ascii="方正黑体_GBK" w:hAnsi="方正黑体_GBK" w:eastAsia="方正黑体_GBK" w:cs="方正黑体_GBK"/>
          <w:bCs/>
          <w:sz w:val="32"/>
          <w:szCs w:val="32"/>
        </w:rPr>
      </w:pPr>
    </w:p>
    <w:p w14:paraId="4A0876BC">
      <w:pPr>
        <w:pStyle w:val="9"/>
        <w:keepNext w:val="0"/>
        <w:keepLines w:val="0"/>
        <w:pageBreakBefore w:val="0"/>
        <w:kinsoku/>
        <w:wordWrap/>
        <w:overflowPunct/>
        <w:topLinePunct w:val="0"/>
        <w:autoSpaceDE/>
        <w:autoSpaceDN/>
        <w:bidi w:val="0"/>
        <w:spacing w:line="576" w:lineRule="exact"/>
        <w:rPr>
          <w:rFonts w:ascii="方正黑体_GBK" w:hAnsi="方正黑体_GBK" w:eastAsia="方正黑体_GBK" w:cs="方正黑体_GBK"/>
          <w:bCs/>
          <w:sz w:val="32"/>
          <w:szCs w:val="32"/>
        </w:rPr>
      </w:pPr>
    </w:p>
    <w:p w14:paraId="2535B0CB">
      <w:pPr>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br w:type="page"/>
      </w:r>
    </w:p>
    <w:p w14:paraId="69531497">
      <w:pPr>
        <w:pStyle w:val="9"/>
        <w:keepNext w:val="0"/>
        <w:keepLines w:val="0"/>
        <w:pageBreakBefore w:val="0"/>
        <w:kinsoku/>
        <w:wordWrap/>
        <w:overflowPunct/>
        <w:topLinePunct w:val="0"/>
        <w:autoSpaceDE/>
        <w:autoSpaceDN/>
        <w:bidi w:val="0"/>
        <w:spacing w:line="576" w:lineRule="exact"/>
        <w:rPr>
          <w:rFonts w:hint="default"/>
          <w:lang w:val="en-US"/>
        </w:rPr>
      </w:pPr>
      <w:r>
        <w:rPr>
          <w:rFonts w:hint="eastAsia" w:ascii="方正黑体_GBK" w:hAnsi="方正黑体_GBK" w:eastAsia="方正黑体_GBK" w:cs="方正黑体_GBK"/>
          <w:bCs/>
          <w:sz w:val="32"/>
          <w:szCs w:val="32"/>
        </w:rPr>
        <w:t>附件</w:t>
      </w:r>
      <w:r>
        <w:rPr>
          <w:rFonts w:hint="eastAsia" w:eastAsia="方正仿宋_GBK" w:cs="Times New Roman"/>
          <w:sz w:val="32"/>
          <w:szCs w:val="32"/>
          <w:lang w:val="en-US" w:eastAsia="zh-CN"/>
        </w:rPr>
        <w:t>3</w:t>
      </w:r>
    </w:p>
    <w:p w14:paraId="0B4240BC">
      <w:pPr>
        <w:pStyle w:val="11"/>
        <w:keepNext w:val="0"/>
        <w:keepLines w:val="0"/>
        <w:pageBreakBefore w:val="0"/>
        <w:kinsoku/>
        <w:wordWrap/>
        <w:overflowPunct/>
        <w:topLinePunct w:val="0"/>
        <w:autoSpaceDE/>
        <w:autoSpaceDN/>
        <w:bidi w:val="0"/>
        <w:spacing w:line="576" w:lineRule="exact"/>
        <w:jc w:val="center"/>
        <w:rPr>
          <w:rFonts w:ascii="方正黑体_GBK" w:hAnsi="方正黑体_GBK" w:eastAsia="方正黑体_GBK" w:cs="方正黑体_GBK"/>
          <w:b w:val="0"/>
          <w:bCs/>
          <w:sz w:val="44"/>
          <w:szCs w:val="44"/>
        </w:rPr>
      </w:pPr>
      <w:r>
        <w:rPr>
          <w:rFonts w:hint="eastAsia" w:ascii="方正黑体_GBK" w:hAnsi="方正黑体_GBK" w:eastAsia="方正黑体_GBK" w:cs="方正黑体_GBK"/>
          <w:b w:val="0"/>
          <w:bCs/>
          <w:sz w:val="44"/>
          <w:szCs w:val="44"/>
        </w:rPr>
        <w:t>初步报价测算表</w:t>
      </w:r>
    </w:p>
    <w:tbl>
      <w:tblPr>
        <w:tblStyle w:val="13"/>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60"/>
        <w:gridCol w:w="1400"/>
        <w:gridCol w:w="1074"/>
        <w:gridCol w:w="2071"/>
        <w:gridCol w:w="2451"/>
      </w:tblGrid>
      <w:tr w14:paraId="6A270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1137" w:type="pct"/>
            <w:tcBorders>
              <w:top w:val="single" w:color="000000" w:sz="4" w:space="0"/>
              <w:left w:val="single" w:color="000000" w:sz="4" w:space="0"/>
              <w:bottom w:val="single" w:color="000000" w:sz="4" w:space="0"/>
              <w:right w:val="single" w:color="000000" w:sz="4" w:space="0"/>
            </w:tcBorders>
            <w:noWrap/>
            <w:vAlign w:val="center"/>
          </w:tcPr>
          <w:p w14:paraId="2DD6BDD4">
            <w:pPr>
              <w:keepNext w:val="0"/>
              <w:keepLines w:val="0"/>
              <w:widowControl/>
              <w:suppressLineNumbers w:val="0"/>
              <w:jc w:val="center"/>
              <w:textAlignment w:val="center"/>
              <w:rPr>
                <w:rFonts w:hint="default" w:ascii="Times New Roman" w:hAnsi="Times New Roman" w:eastAsia="方正仿宋_GBK" w:cs="Times New Roman"/>
                <w:b/>
                <w:bCs/>
                <w:kern w:val="2"/>
                <w:sz w:val="21"/>
                <w:szCs w:val="21"/>
                <w:lang w:val="en-US" w:eastAsia="zh-CN" w:bidi="ar"/>
              </w:rPr>
            </w:pPr>
            <w:r>
              <w:rPr>
                <w:rFonts w:hint="eastAsia" w:eastAsia="方正仿宋_GBK" w:cs="Times New Roman"/>
                <w:b/>
                <w:bCs/>
                <w:kern w:val="2"/>
                <w:sz w:val="21"/>
                <w:szCs w:val="21"/>
                <w:lang w:val="en-US" w:eastAsia="zh-CN" w:bidi="ar"/>
              </w:rPr>
              <w:t>名称</w:t>
            </w:r>
          </w:p>
        </w:tc>
        <w:tc>
          <w:tcPr>
            <w:tcW w:w="773" w:type="pct"/>
            <w:tcBorders>
              <w:top w:val="single" w:color="000000" w:sz="4" w:space="0"/>
              <w:left w:val="single" w:color="000000" w:sz="4" w:space="0"/>
              <w:bottom w:val="single" w:color="000000" w:sz="4" w:space="0"/>
              <w:right w:val="single" w:color="000000" w:sz="4" w:space="0"/>
            </w:tcBorders>
            <w:noWrap/>
            <w:vAlign w:val="center"/>
          </w:tcPr>
          <w:p w14:paraId="37F6BDDB">
            <w:pPr>
              <w:keepNext w:val="0"/>
              <w:keepLines w:val="0"/>
              <w:widowControl/>
              <w:suppressLineNumbers w:val="0"/>
              <w:jc w:val="center"/>
              <w:textAlignment w:val="center"/>
              <w:rPr>
                <w:rFonts w:hint="default" w:ascii="Times New Roman" w:hAnsi="Times New Roman" w:eastAsia="方正仿宋_GBK" w:cs="Times New Roman"/>
                <w:b/>
                <w:bCs/>
                <w:kern w:val="2"/>
                <w:sz w:val="21"/>
                <w:szCs w:val="21"/>
                <w:lang w:val="en-US" w:eastAsia="zh-CN" w:bidi="ar"/>
              </w:rPr>
            </w:pPr>
            <w:r>
              <w:rPr>
                <w:rFonts w:hint="default" w:ascii="Times New Roman" w:hAnsi="Times New Roman" w:eastAsia="方正仿宋_GBK" w:cs="Times New Roman"/>
                <w:b/>
                <w:bCs/>
                <w:kern w:val="2"/>
                <w:sz w:val="21"/>
                <w:szCs w:val="21"/>
                <w:lang w:val="en-US" w:eastAsia="zh-CN" w:bidi="ar"/>
              </w:rPr>
              <w:t>单位</w:t>
            </w:r>
          </w:p>
        </w:tc>
        <w:tc>
          <w:tcPr>
            <w:tcW w:w="593" w:type="pct"/>
            <w:tcBorders>
              <w:top w:val="single" w:color="000000" w:sz="4" w:space="0"/>
              <w:left w:val="single" w:color="000000" w:sz="4" w:space="0"/>
              <w:bottom w:val="single" w:color="000000" w:sz="4" w:space="0"/>
              <w:right w:val="single" w:color="000000" w:sz="4" w:space="0"/>
            </w:tcBorders>
            <w:noWrap/>
            <w:vAlign w:val="center"/>
          </w:tcPr>
          <w:p w14:paraId="4069FA01">
            <w:pPr>
              <w:keepNext w:val="0"/>
              <w:keepLines w:val="0"/>
              <w:widowControl/>
              <w:suppressLineNumbers w:val="0"/>
              <w:jc w:val="center"/>
              <w:textAlignment w:val="center"/>
              <w:rPr>
                <w:rFonts w:hint="default" w:ascii="Times New Roman" w:hAnsi="Times New Roman" w:eastAsia="方正仿宋_GBK" w:cs="Times New Roman"/>
                <w:b/>
                <w:bCs/>
                <w:kern w:val="2"/>
                <w:sz w:val="21"/>
                <w:szCs w:val="21"/>
                <w:lang w:val="en-US" w:eastAsia="zh-CN" w:bidi="ar"/>
              </w:rPr>
            </w:pPr>
            <w:r>
              <w:rPr>
                <w:rFonts w:hint="default" w:ascii="Times New Roman" w:hAnsi="Times New Roman" w:eastAsia="方正仿宋_GBK" w:cs="Times New Roman"/>
                <w:b/>
                <w:bCs/>
                <w:kern w:val="2"/>
                <w:sz w:val="21"/>
                <w:szCs w:val="21"/>
                <w:lang w:val="en-US" w:eastAsia="zh-CN" w:bidi="ar"/>
              </w:rPr>
              <w:t>数量</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62CCF3C7">
            <w:pPr>
              <w:keepNext w:val="0"/>
              <w:keepLines w:val="0"/>
              <w:widowControl/>
              <w:suppressLineNumbers w:val="0"/>
              <w:jc w:val="center"/>
              <w:textAlignment w:val="center"/>
              <w:rPr>
                <w:rFonts w:hint="default" w:ascii="Times New Roman" w:hAnsi="Times New Roman" w:eastAsia="方正仿宋_GBK" w:cs="Times New Roman"/>
                <w:b/>
                <w:bCs/>
                <w:kern w:val="2"/>
                <w:sz w:val="21"/>
                <w:szCs w:val="21"/>
                <w:lang w:val="en-US" w:eastAsia="zh-CN" w:bidi="ar"/>
              </w:rPr>
            </w:pPr>
            <w:r>
              <w:rPr>
                <w:rFonts w:hint="eastAsia" w:eastAsia="方正仿宋_GBK" w:cs="Times New Roman"/>
                <w:b/>
                <w:bCs/>
                <w:kern w:val="2"/>
                <w:sz w:val="21"/>
                <w:szCs w:val="21"/>
                <w:lang w:val="en-US" w:eastAsia="zh-CN" w:bidi="ar"/>
              </w:rPr>
              <w:t>预报价(万元)</w:t>
            </w: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6AAEB38A">
            <w:pPr>
              <w:keepNext w:val="0"/>
              <w:keepLines w:val="0"/>
              <w:widowControl/>
              <w:suppressLineNumbers w:val="0"/>
              <w:jc w:val="center"/>
              <w:textAlignment w:val="center"/>
              <w:rPr>
                <w:rFonts w:hint="eastAsia" w:eastAsia="方正仿宋_GBK" w:cs="Times New Roman"/>
                <w:b/>
                <w:bCs/>
                <w:kern w:val="2"/>
                <w:sz w:val="21"/>
                <w:szCs w:val="21"/>
                <w:lang w:val="en-US" w:eastAsia="zh-CN" w:bidi="ar"/>
              </w:rPr>
            </w:pPr>
            <w:r>
              <w:rPr>
                <w:rFonts w:hint="eastAsia" w:eastAsia="方正仿宋_GBK" w:cs="Times New Roman"/>
                <w:b/>
                <w:bCs/>
                <w:kern w:val="2"/>
                <w:sz w:val="21"/>
                <w:szCs w:val="21"/>
                <w:lang w:val="en-US" w:eastAsia="zh-CN" w:bidi="ar"/>
              </w:rPr>
              <w:t>产品厂商、型号</w:t>
            </w:r>
          </w:p>
        </w:tc>
      </w:tr>
      <w:tr w14:paraId="227AD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jc w:val="center"/>
        </w:trPr>
        <w:tc>
          <w:tcPr>
            <w:tcW w:w="1137" w:type="pct"/>
            <w:tcBorders>
              <w:top w:val="single" w:color="000000" w:sz="4" w:space="0"/>
              <w:left w:val="single" w:color="000000" w:sz="4" w:space="0"/>
              <w:bottom w:val="single" w:color="000000" w:sz="4" w:space="0"/>
              <w:right w:val="single" w:color="000000" w:sz="4" w:space="0"/>
            </w:tcBorders>
            <w:noWrap w:val="0"/>
            <w:vAlign w:val="center"/>
          </w:tcPr>
          <w:p w14:paraId="6DF91344">
            <w:pPr>
              <w:keepNext w:val="0"/>
              <w:keepLines w:val="0"/>
              <w:widowControl/>
              <w:suppressLineNumbers w:val="0"/>
              <w:jc w:val="left"/>
              <w:textAlignment w:val="center"/>
              <w:rPr>
                <w:rFonts w:hint="default" w:ascii="Times New Roman" w:hAnsi="Times New Roman" w:eastAsia="方正仿宋_GBK" w:cs="Times New Roman"/>
                <w:kern w:val="2"/>
                <w:sz w:val="32"/>
                <w:szCs w:val="32"/>
                <w:lang w:val="en-US" w:eastAsia="zh-CN" w:bidi="ar"/>
              </w:rPr>
            </w:pPr>
            <w:r>
              <w:rPr>
                <w:rFonts w:hint="eastAsia" w:eastAsia="方正仿宋_GBK" w:cs="Times New Roman"/>
                <w:b w:val="0"/>
                <w:bCs w:val="0"/>
                <w:kern w:val="2"/>
                <w:sz w:val="21"/>
                <w:szCs w:val="21"/>
                <w:lang w:val="en-US" w:eastAsia="zh-CN" w:bidi="ar"/>
              </w:rPr>
              <w:t>24口POE交换机</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7B1FD">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台</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284DD">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5CBD2BAD">
            <w:pPr>
              <w:keepNext w:val="0"/>
              <w:keepLines w:val="0"/>
              <w:widowControl/>
              <w:suppressLineNumbers w:val="0"/>
              <w:jc w:val="center"/>
              <w:textAlignment w:val="center"/>
              <w:rPr>
                <w:rFonts w:hint="eastAsia"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026DAE5C">
            <w:pPr>
              <w:keepNext w:val="0"/>
              <w:keepLines w:val="0"/>
              <w:widowControl/>
              <w:suppressLineNumbers w:val="0"/>
              <w:jc w:val="center"/>
              <w:textAlignment w:val="center"/>
              <w:rPr>
                <w:rFonts w:hint="eastAsia" w:eastAsia="方正仿宋_GBK" w:cs="Times New Roman"/>
                <w:kern w:val="2"/>
                <w:sz w:val="21"/>
                <w:szCs w:val="21"/>
                <w:lang w:val="en-US" w:eastAsia="zh-CN" w:bidi="ar"/>
              </w:rPr>
            </w:pPr>
          </w:p>
        </w:tc>
      </w:tr>
      <w:tr w14:paraId="016C1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2" w:hRule="atLeast"/>
          <w:jc w:val="center"/>
        </w:trPr>
        <w:tc>
          <w:tcPr>
            <w:tcW w:w="113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44FDB0">
            <w:pPr>
              <w:keepNext w:val="0"/>
              <w:keepLines w:val="0"/>
              <w:widowControl/>
              <w:suppressLineNumbers w:val="0"/>
              <w:jc w:val="left"/>
              <w:textAlignment w:val="center"/>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21"/>
                <w:szCs w:val="21"/>
                <w:highlight w:val="none"/>
                <w:lang w:val="en-US" w:eastAsia="zh-CN"/>
              </w:rPr>
              <w:t>无线AP</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7FFD3">
            <w:pPr>
              <w:keepNext w:val="0"/>
              <w:keepLines w:val="0"/>
              <w:widowControl/>
              <w:suppressLineNumbers w:val="0"/>
              <w:jc w:val="center"/>
              <w:textAlignment w:val="center"/>
              <w:rPr>
                <w:rFonts w:hint="eastAsia"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台</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D5F5F">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3</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325CDAB4">
            <w:pPr>
              <w:keepNext w:val="0"/>
              <w:keepLines w:val="0"/>
              <w:widowControl/>
              <w:suppressLineNumbers w:val="0"/>
              <w:jc w:val="center"/>
              <w:textAlignment w:val="center"/>
              <w:rPr>
                <w:rFonts w:hint="eastAsia"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492B4D29">
            <w:pPr>
              <w:keepNext w:val="0"/>
              <w:keepLines w:val="0"/>
              <w:widowControl/>
              <w:suppressLineNumbers w:val="0"/>
              <w:jc w:val="center"/>
              <w:textAlignment w:val="center"/>
              <w:rPr>
                <w:rFonts w:hint="eastAsia" w:eastAsia="方正仿宋_GBK" w:cs="Times New Roman"/>
                <w:kern w:val="2"/>
                <w:sz w:val="21"/>
                <w:szCs w:val="21"/>
                <w:lang w:val="en-US" w:eastAsia="zh-CN" w:bidi="ar"/>
              </w:rPr>
            </w:pPr>
          </w:p>
        </w:tc>
      </w:tr>
      <w:tr w14:paraId="0DDDD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3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D8F45F">
            <w:pPr>
              <w:keepNext w:val="0"/>
              <w:keepLines w:val="0"/>
              <w:widowControl/>
              <w:suppressLineNumbers w:val="0"/>
              <w:jc w:val="left"/>
              <w:textAlignment w:val="center"/>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21"/>
                <w:szCs w:val="21"/>
                <w:highlight w:val="none"/>
                <w:lang w:val="en-US" w:eastAsia="zh-CN"/>
              </w:rPr>
              <w:t>出口路由器</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18B1B">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台</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166F7">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2ED03F67">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15EBB026">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r>
      <w:tr w14:paraId="4B1C7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3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D8B290">
            <w:pPr>
              <w:keepNext w:val="0"/>
              <w:keepLines w:val="0"/>
              <w:widowControl/>
              <w:suppressLineNumbers w:val="0"/>
              <w:jc w:val="left"/>
              <w:textAlignment w:val="center"/>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21"/>
                <w:szCs w:val="21"/>
                <w:highlight w:val="none"/>
                <w:lang w:val="en-US" w:eastAsia="zh-CN"/>
              </w:rPr>
              <w:t>核心交换机</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0EDD1">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台</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A3B28">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0AC52D93">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32C69E3F">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r>
      <w:tr w14:paraId="010E6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3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F30961">
            <w:pPr>
              <w:keepNext w:val="0"/>
              <w:keepLines w:val="0"/>
              <w:widowControl/>
              <w:suppressLineNumbers w:val="0"/>
              <w:jc w:val="left"/>
              <w:textAlignment w:val="center"/>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21"/>
                <w:szCs w:val="21"/>
                <w:highlight w:val="none"/>
                <w:lang w:val="en-US" w:eastAsia="zh-CN"/>
              </w:rPr>
              <w:t>42U机柜</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29C01">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台</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206C7">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35108EAB">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2632EAAE">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r>
      <w:tr w14:paraId="038FD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3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76DE6E">
            <w:pPr>
              <w:keepNext w:val="0"/>
              <w:keepLines w:val="0"/>
              <w:widowControl/>
              <w:suppressLineNumbers w:val="0"/>
              <w:jc w:val="left"/>
              <w:textAlignment w:val="center"/>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21"/>
                <w:szCs w:val="21"/>
                <w:highlight w:val="none"/>
                <w:lang w:val="en-US" w:eastAsia="zh-CN"/>
              </w:rPr>
              <w:t>智慧托育软件</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8520E">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套</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100F5">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64122517">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36ECA305">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r>
      <w:tr w14:paraId="78AA9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3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B1D082">
            <w:pPr>
              <w:keepNext w:val="0"/>
              <w:keepLines w:val="0"/>
              <w:widowControl/>
              <w:suppressLineNumbers w:val="0"/>
              <w:jc w:val="left"/>
              <w:textAlignment w:val="center"/>
              <w:rPr>
                <w:rFonts w:hint="eastAsia" w:ascii="方正仿宋_GBK" w:hAnsi="方正仿宋_GBK" w:eastAsia="方正仿宋_GBK" w:cs="方正仿宋_GBK"/>
                <w:color w:val="auto"/>
                <w:kern w:val="2"/>
                <w:sz w:val="32"/>
                <w:szCs w:val="32"/>
                <w:highlight w:val="none"/>
                <w:lang w:val="en-US" w:eastAsia="zh-CN" w:bidi="ar-SA"/>
              </w:rPr>
            </w:pPr>
            <w:r>
              <w:rPr>
                <w:rFonts w:hint="eastAsia" w:ascii="方正仿宋_GBK" w:hAnsi="方正仿宋_GBK" w:eastAsia="方正仿宋_GBK" w:cs="方正仿宋_GBK"/>
                <w:color w:val="auto"/>
                <w:sz w:val="21"/>
                <w:szCs w:val="21"/>
                <w:highlight w:val="none"/>
                <w:lang w:val="en-US" w:eastAsia="zh-CN"/>
              </w:rPr>
              <w:t>门禁智能人脸识别测温一体机</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F772">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套</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ED282">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5F01B956">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209233AA">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r>
      <w:tr w14:paraId="33796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3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D5C1D1">
            <w:pPr>
              <w:keepNext w:val="0"/>
              <w:keepLines w:val="0"/>
              <w:widowControl/>
              <w:suppressLineNumbers w:val="0"/>
              <w:jc w:val="left"/>
              <w:textAlignment w:val="center"/>
              <w:rPr>
                <w:rFonts w:hint="eastAsia" w:ascii="Times New Roman" w:hAnsi="Times New Roman" w:eastAsia="方正仿宋_GBK" w:cs="Times New Roman"/>
                <w:kern w:val="2"/>
                <w:sz w:val="32"/>
                <w:szCs w:val="32"/>
                <w:lang w:val="en-US" w:eastAsia="zh-CN" w:bidi="ar"/>
              </w:rPr>
            </w:pPr>
            <w:r>
              <w:rPr>
                <w:rFonts w:hint="eastAsia" w:ascii="方正仿宋_GBK" w:hAnsi="方正仿宋_GBK" w:eastAsia="方正仿宋_GBK" w:cs="方正仿宋_GBK"/>
                <w:color w:val="auto"/>
                <w:sz w:val="21"/>
                <w:szCs w:val="21"/>
                <w:highlight w:val="none"/>
                <w:lang w:val="en-US" w:eastAsia="zh-CN"/>
              </w:rPr>
              <w:t>智慧大屏</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04EF0">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台</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59478">
            <w:pPr>
              <w:keepNext w:val="0"/>
              <w:keepLines w:val="0"/>
              <w:widowControl/>
              <w:suppressLineNumbers w:val="0"/>
              <w:jc w:val="center"/>
              <w:textAlignment w:val="center"/>
              <w:rPr>
                <w:rFonts w:hint="default" w:ascii="Times New Roman" w:hAnsi="Times New Roman"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74FD6F42">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735B79A7">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r>
      <w:tr w14:paraId="7B800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3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8BDB26">
            <w:pPr>
              <w:keepNext w:val="0"/>
              <w:keepLines w:val="0"/>
              <w:widowControl/>
              <w:suppressLineNumbers w:val="0"/>
              <w:jc w:val="left"/>
              <w:textAlignment w:val="center"/>
              <w:rPr>
                <w:rFonts w:hint="eastAsia" w:eastAsia="方正仿宋_GBK" w:cs="Times New Roman"/>
                <w:kern w:val="2"/>
                <w:sz w:val="32"/>
                <w:szCs w:val="32"/>
                <w:lang w:val="en-US" w:eastAsia="zh-CN" w:bidi="ar"/>
              </w:rPr>
            </w:pPr>
            <w:r>
              <w:rPr>
                <w:rFonts w:hint="eastAsia" w:ascii="方正仿宋_GBK" w:hAnsi="方正仿宋_GBK" w:eastAsia="方正仿宋_GBK" w:cs="方正仿宋_GBK"/>
                <w:color w:val="auto"/>
                <w:sz w:val="21"/>
                <w:szCs w:val="21"/>
                <w:highlight w:val="none"/>
                <w:lang w:val="en-US" w:eastAsia="zh-CN"/>
              </w:rPr>
              <w:t>智能空气监测仪</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21F8C">
            <w:pPr>
              <w:keepNext w:val="0"/>
              <w:keepLines w:val="0"/>
              <w:widowControl/>
              <w:suppressLineNumbers w:val="0"/>
              <w:jc w:val="center"/>
              <w:textAlignment w:val="center"/>
              <w:rPr>
                <w:rFonts w:hint="eastAsia"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套</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9B4E1">
            <w:pPr>
              <w:keepNext w:val="0"/>
              <w:keepLines w:val="0"/>
              <w:widowControl/>
              <w:suppressLineNumbers w:val="0"/>
              <w:jc w:val="center"/>
              <w:textAlignment w:val="center"/>
              <w:rPr>
                <w:rFonts w:hint="default"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2AC1C541">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4A1DF946">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r>
      <w:tr w14:paraId="7939F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3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831650">
            <w:pPr>
              <w:keepNext w:val="0"/>
              <w:keepLines w:val="0"/>
              <w:widowControl/>
              <w:suppressLineNumbers w:val="0"/>
              <w:jc w:val="left"/>
              <w:textAlignment w:val="center"/>
              <w:rPr>
                <w:rFonts w:hint="eastAsia" w:eastAsia="方正仿宋_GBK" w:cs="Times New Roman"/>
                <w:kern w:val="2"/>
                <w:sz w:val="32"/>
                <w:szCs w:val="32"/>
                <w:lang w:val="en-US" w:eastAsia="zh-CN" w:bidi="ar"/>
              </w:rPr>
            </w:pPr>
            <w:r>
              <w:rPr>
                <w:rFonts w:hint="eastAsia" w:ascii="方正仿宋_GBK" w:hAnsi="方正仿宋_GBK" w:eastAsia="方正仿宋_GBK" w:cs="方正仿宋_GBK"/>
                <w:color w:val="auto"/>
                <w:sz w:val="21"/>
                <w:szCs w:val="21"/>
                <w:highlight w:val="none"/>
                <w:lang w:val="en-US" w:eastAsia="zh-CN"/>
              </w:rPr>
              <w:t>服务器</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2CA3C">
            <w:pPr>
              <w:keepNext w:val="0"/>
              <w:keepLines w:val="0"/>
              <w:widowControl/>
              <w:suppressLineNumbers w:val="0"/>
              <w:jc w:val="center"/>
              <w:textAlignment w:val="center"/>
              <w:rPr>
                <w:rFonts w:hint="eastAsia"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台</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4EC46">
            <w:pPr>
              <w:keepNext w:val="0"/>
              <w:keepLines w:val="0"/>
              <w:widowControl/>
              <w:suppressLineNumbers w:val="0"/>
              <w:jc w:val="center"/>
              <w:textAlignment w:val="center"/>
              <w:rPr>
                <w:rFonts w:hint="default"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630E78EF">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56869216">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r>
      <w:tr w14:paraId="76735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3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46CE89">
            <w:pPr>
              <w:keepNext w:val="0"/>
              <w:keepLines w:val="0"/>
              <w:widowControl/>
              <w:suppressLineNumbers w:val="0"/>
              <w:jc w:val="left"/>
              <w:textAlignment w:val="center"/>
              <w:rPr>
                <w:rFonts w:hint="eastAsia" w:eastAsia="方正仿宋_GBK" w:cs="Times New Roman"/>
                <w:kern w:val="2"/>
                <w:sz w:val="32"/>
                <w:szCs w:val="32"/>
                <w:lang w:val="en-US" w:eastAsia="zh-CN" w:bidi="ar"/>
              </w:rPr>
            </w:pPr>
            <w:r>
              <w:rPr>
                <w:rFonts w:hint="eastAsia" w:ascii="方正仿宋_GBK" w:hAnsi="方正仿宋_GBK" w:eastAsia="方正仿宋_GBK" w:cs="方正仿宋_GBK"/>
                <w:color w:val="auto"/>
                <w:sz w:val="21"/>
                <w:szCs w:val="21"/>
                <w:highlight w:val="none"/>
                <w:lang w:val="en-US" w:eastAsia="zh-CN"/>
              </w:rPr>
              <w:t>辅材</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B1E74">
            <w:pPr>
              <w:keepNext w:val="0"/>
              <w:keepLines w:val="0"/>
              <w:widowControl/>
              <w:suppressLineNumbers w:val="0"/>
              <w:jc w:val="center"/>
              <w:textAlignment w:val="center"/>
              <w:rPr>
                <w:rFonts w:hint="eastAsia"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批</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5A3A2">
            <w:pPr>
              <w:keepNext w:val="0"/>
              <w:keepLines w:val="0"/>
              <w:widowControl/>
              <w:suppressLineNumbers w:val="0"/>
              <w:jc w:val="center"/>
              <w:textAlignment w:val="center"/>
              <w:rPr>
                <w:rFonts w:hint="default" w:eastAsia="方正仿宋_GBK" w:cs="Times New Roman"/>
                <w:kern w:val="2"/>
                <w:sz w:val="21"/>
                <w:szCs w:val="21"/>
                <w:lang w:val="en-US" w:eastAsia="zh-CN" w:bidi="ar"/>
              </w:rPr>
            </w:pPr>
            <w:r>
              <w:rPr>
                <w:rFonts w:hint="eastAsia" w:eastAsia="方正仿宋_GBK" w:cs="Times New Roman"/>
                <w:kern w:val="2"/>
                <w:sz w:val="21"/>
                <w:szCs w:val="21"/>
                <w:lang w:val="en-US" w:eastAsia="zh-CN" w:bidi="ar"/>
              </w:rPr>
              <w:t>1</w:t>
            </w: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7B2DF7DE">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6646AD15">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r>
      <w:tr w14:paraId="24CEC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13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6014D9">
            <w:pPr>
              <w:keepNext w:val="0"/>
              <w:keepLines w:val="0"/>
              <w:widowControl/>
              <w:suppressLineNumbers w:val="0"/>
              <w:jc w:val="left"/>
              <w:textAlignment w:val="center"/>
              <w:rPr>
                <w:rFonts w:hint="eastAsia" w:eastAsia="方正仿宋_GBK" w:cs="Times New Roman"/>
                <w:kern w:val="2"/>
                <w:sz w:val="32"/>
                <w:szCs w:val="32"/>
                <w:lang w:val="en-US" w:eastAsia="zh-CN" w:bidi="ar"/>
              </w:rPr>
            </w:pPr>
            <w:r>
              <w:rPr>
                <w:rFonts w:hint="eastAsia" w:ascii="方正仿宋_GBK" w:hAnsi="方正仿宋_GBK" w:eastAsia="方正仿宋_GBK" w:cs="方正仿宋_GBK"/>
                <w:color w:val="auto"/>
                <w:sz w:val="21"/>
                <w:szCs w:val="21"/>
                <w:highlight w:val="none"/>
                <w:lang w:val="en-US" w:eastAsia="zh-CN"/>
              </w:rPr>
              <w:t>其他</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CB4B7">
            <w:pPr>
              <w:keepNext w:val="0"/>
              <w:keepLines w:val="0"/>
              <w:widowControl/>
              <w:suppressLineNumbers w:val="0"/>
              <w:jc w:val="center"/>
              <w:textAlignment w:val="center"/>
              <w:rPr>
                <w:rFonts w:hint="eastAsia" w:eastAsia="方正仿宋_GBK" w:cs="Times New Roman"/>
                <w:kern w:val="2"/>
                <w:sz w:val="21"/>
                <w:szCs w:val="21"/>
                <w:lang w:val="en-US" w:eastAsia="zh-CN" w:bidi="ar"/>
              </w:rPr>
            </w:pP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92369">
            <w:pPr>
              <w:keepNext w:val="0"/>
              <w:keepLines w:val="0"/>
              <w:widowControl/>
              <w:suppressLineNumbers w:val="0"/>
              <w:jc w:val="center"/>
              <w:textAlignment w:val="center"/>
              <w:rPr>
                <w:rFonts w:hint="eastAsia" w:eastAsia="方正仿宋_GBK" w:cs="Times New Roman"/>
                <w:kern w:val="2"/>
                <w:sz w:val="21"/>
                <w:szCs w:val="21"/>
                <w:lang w:val="en-US" w:eastAsia="zh-CN" w:bidi="ar"/>
              </w:rPr>
            </w:pPr>
          </w:p>
        </w:tc>
        <w:tc>
          <w:tcPr>
            <w:tcW w:w="1143" w:type="pct"/>
            <w:tcBorders>
              <w:top w:val="single" w:color="000000" w:sz="4" w:space="0"/>
              <w:left w:val="single" w:color="000000" w:sz="4" w:space="0"/>
              <w:bottom w:val="single" w:color="000000" w:sz="4" w:space="0"/>
              <w:right w:val="single" w:color="000000" w:sz="4" w:space="0"/>
            </w:tcBorders>
            <w:noWrap/>
            <w:vAlign w:val="center"/>
          </w:tcPr>
          <w:p w14:paraId="2211B3DF">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c>
          <w:tcPr>
            <w:tcW w:w="1352" w:type="pct"/>
            <w:tcBorders>
              <w:top w:val="single" w:color="000000" w:sz="4" w:space="0"/>
              <w:left w:val="single" w:color="000000" w:sz="4" w:space="0"/>
              <w:bottom w:val="single" w:color="000000" w:sz="4" w:space="0"/>
              <w:right w:val="single" w:color="000000" w:sz="4" w:space="0"/>
            </w:tcBorders>
            <w:noWrap/>
            <w:vAlign w:val="center"/>
          </w:tcPr>
          <w:p w14:paraId="1B853491">
            <w:pPr>
              <w:keepNext w:val="0"/>
              <w:keepLines w:val="0"/>
              <w:widowControl/>
              <w:suppressLineNumbers w:val="0"/>
              <w:jc w:val="left"/>
              <w:textAlignment w:val="center"/>
              <w:rPr>
                <w:rFonts w:hint="default" w:ascii="Times New Roman" w:hAnsi="Times New Roman" w:eastAsia="方正仿宋_GBK" w:cs="Times New Roman"/>
                <w:kern w:val="2"/>
                <w:sz w:val="21"/>
                <w:szCs w:val="21"/>
                <w:lang w:val="en-US" w:eastAsia="zh-CN" w:bidi="ar"/>
              </w:rPr>
            </w:pPr>
          </w:p>
        </w:tc>
      </w:tr>
      <w:tr w14:paraId="62564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37" w:type="pct"/>
            <w:tcBorders>
              <w:top w:val="single" w:color="000000" w:sz="4" w:space="0"/>
              <w:left w:val="single" w:color="000000" w:sz="4" w:space="0"/>
              <w:bottom w:val="single" w:color="000000" w:sz="4" w:space="0"/>
              <w:right w:val="single" w:color="000000" w:sz="4" w:space="0"/>
            </w:tcBorders>
            <w:noWrap w:val="0"/>
            <w:vAlign w:val="top"/>
          </w:tcPr>
          <w:p w14:paraId="32044FA3">
            <w:pPr>
              <w:keepNext w:val="0"/>
              <w:keepLines w:val="0"/>
              <w:widowControl/>
              <w:suppressLineNumbers w:val="0"/>
              <w:jc w:val="both"/>
              <w:textAlignment w:val="center"/>
              <w:rPr>
                <w:rFonts w:hint="default" w:eastAsia="方正仿宋_GBK" w:cs="Times New Roman"/>
                <w:kern w:val="2"/>
                <w:sz w:val="32"/>
                <w:szCs w:val="32"/>
                <w:lang w:val="en-US" w:eastAsia="zh-CN" w:bidi="ar"/>
              </w:rPr>
            </w:pPr>
            <w:r>
              <w:rPr>
                <w:rFonts w:hint="eastAsia" w:eastAsia="方正仿宋_GBK" w:cs="Times New Roman"/>
                <w:kern w:val="2"/>
                <w:sz w:val="32"/>
                <w:szCs w:val="32"/>
                <w:lang w:val="en-US" w:eastAsia="zh-CN" w:bidi="ar"/>
              </w:rPr>
              <w:t>备注1</w:t>
            </w:r>
          </w:p>
        </w:tc>
        <w:tc>
          <w:tcPr>
            <w:tcW w:w="3862" w:type="pct"/>
            <w:gridSpan w:val="4"/>
            <w:tcBorders>
              <w:top w:val="single" w:color="000000" w:sz="4" w:space="0"/>
              <w:left w:val="single" w:color="000000" w:sz="4" w:space="0"/>
              <w:bottom w:val="single" w:color="000000" w:sz="4" w:space="0"/>
              <w:right w:val="single" w:color="000000" w:sz="4" w:space="0"/>
            </w:tcBorders>
            <w:noWrap/>
            <w:vAlign w:val="center"/>
          </w:tcPr>
          <w:p w14:paraId="376B5A71">
            <w:pPr>
              <w:keepNext w:val="0"/>
              <w:keepLines w:val="0"/>
              <w:widowControl/>
              <w:suppressLineNumbers w:val="0"/>
              <w:jc w:val="left"/>
              <w:textAlignment w:val="center"/>
              <w:rPr>
                <w:rFonts w:hint="eastAsia" w:eastAsia="方正仿宋_GBK" w:cs="Times New Roman"/>
                <w:kern w:val="2"/>
                <w:sz w:val="32"/>
                <w:szCs w:val="32"/>
                <w:lang w:val="en-US" w:eastAsia="zh-CN" w:bidi="ar"/>
              </w:rPr>
            </w:pPr>
            <w:r>
              <w:rPr>
                <w:rFonts w:hint="eastAsia" w:eastAsia="方正仿宋_GBK" w:cs="Times New Roman"/>
                <w:kern w:val="2"/>
                <w:sz w:val="32"/>
                <w:szCs w:val="32"/>
                <w:lang w:val="en-US" w:eastAsia="zh-CN" w:bidi="ar"/>
              </w:rPr>
              <w:t>所有软硬件产品原厂质保5年</w:t>
            </w:r>
          </w:p>
        </w:tc>
      </w:tr>
      <w:tr w14:paraId="3AB6C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37" w:type="pct"/>
            <w:tcBorders>
              <w:top w:val="single" w:color="000000" w:sz="4" w:space="0"/>
              <w:left w:val="single" w:color="000000" w:sz="4" w:space="0"/>
              <w:bottom w:val="single" w:color="000000" w:sz="4" w:space="0"/>
              <w:right w:val="single" w:color="000000" w:sz="4" w:space="0"/>
            </w:tcBorders>
            <w:noWrap w:val="0"/>
            <w:vAlign w:val="top"/>
          </w:tcPr>
          <w:p w14:paraId="795F3605">
            <w:pPr>
              <w:keepNext w:val="0"/>
              <w:keepLines w:val="0"/>
              <w:widowControl/>
              <w:suppressLineNumbers w:val="0"/>
              <w:jc w:val="both"/>
              <w:textAlignment w:val="center"/>
              <w:rPr>
                <w:rFonts w:hint="default" w:eastAsia="方正仿宋_GBK" w:cs="Times New Roman"/>
                <w:kern w:val="2"/>
                <w:sz w:val="32"/>
                <w:szCs w:val="32"/>
                <w:lang w:val="en-US" w:eastAsia="zh-CN" w:bidi="ar"/>
              </w:rPr>
            </w:pPr>
            <w:r>
              <w:rPr>
                <w:rFonts w:hint="eastAsia" w:eastAsia="方正仿宋_GBK" w:cs="Times New Roman"/>
                <w:kern w:val="2"/>
                <w:sz w:val="32"/>
                <w:szCs w:val="32"/>
                <w:lang w:val="en-US" w:eastAsia="zh-CN" w:bidi="ar"/>
              </w:rPr>
              <w:t>备注2</w:t>
            </w:r>
          </w:p>
        </w:tc>
        <w:tc>
          <w:tcPr>
            <w:tcW w:w="3862" w:type="pct"/>
            <w:gridSpan w:val="4"/>
            <w:tcBorders>
              <w:top w:val="single" w:color="000000" w:sz="4" w:space="0"/>
              <w:left w:val="single" w:color="000000" w:sz="4" w:space="0"/>
              <w:bottom w:val="single" w:color="000000" w:sz="4" w:space="0"/>
              <w:right w:val="single" w:color="000000" w:sz="4" w:space="0"/>
            </w:tcBorders>
            <w:noWrap/>
            <w:vAlign w:val="center"/>
          </w:tcPr>
          <w:p w14:paraId="358C10CD">
            <w:pPr>
              <w:keepNext w:val="0"/>
              <w:keepLines w:val="0"/>
              <w:widowControl/>
              <w:suppressLineNumbers w:val="0"/>
              <w:jc w:val="left"/>
              <w:textAlignment w:val="center"/>
              <w:rPr>
                <w:rFonts w:hint="default" w:ascii="Times New Roman" w:hAnsi="Times New Roman" w:eastAsia="方正仿宋_GBK" w:cs="Times New Roman"/>
                <w:kern w:val="2"/>
                <w:sz w:val="32"/>
                <w:szCs w:val="32"/>
                <w:lang w:val="en-US" w:eastAsia="zh-CN" w:bidi="ar"/>
              </w:rPr>
            </w:pPr>
            <w:r>
              <w:rPr>
                <w:rFonts w:hint="eastAsia" w:eastAsia="方正仿宋_GBK" w:cs="Times New Roman"/>
                <w:kern w:val="2"/>
                <w:sz w:val="32"/>
                <w:szCs w:val="32"/>
                <w:lang w:val="en-US" w:eastAsia="zh-CN" w:bidi="ar"/>
              </w:rPr>
              <w:t>设备详细参数附后。</w:t>
            </w:r>
          </w:p>
        </w:tc>
      </w:tr>
      <w:tr w14:paraId="345BD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37" w:type="pct"/>
            <w:tcBorders>
              <w:top w:val="single" w:color="000000" w:sz="4" w:space="0"/>
              <w:left w:val="single" w:color="000000" w:sz="4" w:space="0"/>
              <w:bottom w:val="single" w:color="000000" w:sz="4" w:space="0"/>
              <w:right w:val="single" w:color="000000" w:sz="4" w:space="0"/>
            </w:tcBorders>
            <w:noWrap w:val="0"/>
            <w:vAlign w:val="top"/>
          </w:tcPr>
          <w:p w14:paraId="04F3FB32">
            <w:pPr>
              <w:keepNext w:val="0"/>
              <w:keepLines w:val="0"/>
              <w:widowControl/>
              <w:suppressLineNumbers w:val="0"/>
              <w:jc w:val="both"/>
              <w:textAlignment w:val="center"/>
              <w:rPr>
                <w:rFonts w:hint="default" w:eastAsia="方正仿宋_GBK" w:cs="Times New Roman"/>
                <w:kern w:val="2"/>
                <w:sz w:val="32"/>
                <w:szCs w:val="32"/>
                <w:lang w:val="en-US" w:eastAsia="zh-CN" w:bidi="ar"/>
              </w:rPr>
            </w:pPr>
            <w:r>
              <w:rPr>
                <w:rFonts w:hint="eastAsia" w:eastAsia="方正仿宋_GBK" w:cs="Times New Roman"/>
                <w:kern w:val="2"/>
                <w:sz w:val="32"/>
                <w:szCs w:val="32"/>
                <w:lang w:val="en-US" w:eastAsia="zh-CN" w:bidi="ar"/>
              </w:rPr>
              <w:t>备注3</w:t>
            </w:r>
          </w:p>
        </w:tc>
        <w:tc>
          <w:tcPr>
            <w:tcW w:w="3862" w:type="pct"/>
            <w:gridSpan w:val="4"/>
            <w:tcBorders>
              <w:top w:val="single" w:color="000000" w:sz="4" w:space="0"/>
              <w:left w:val="single" w:color="000000" w:sz="4" w:space="0"/>
              <w:bottom w:val="single" w:color="000000" w:sz="4" w:space="0"/>
              <w:right w:val="single" w:color="000000" w:sz="4" w:space="0"/>
            </w:tcBorders>
            <w:noWrap/>
            <w:vAlign w:val="center"/>
          </w:tcPr>
          <w:p w14:paraId="4C470548">
            <w:pPr>
              <w:keepNext w:val="0"/>
              <w:keepLines w:val="0"/>
              <w:widowControl/>
              <w:suppressLineNumbers w:val="0"/>
              <w:jc w:val="left"/>
              <w:textAlignment w:val="center"/>
              <w:rPr>
                <w:rFonts w:hint="eastAsia" w:eastAsia="方正仿宋_GBK" w:cs="Times New Roman"/>
                <w:kern w:val="2"/>
                <w:sz w:val="32"/>
                <w:szCs w:val="32"/>
                <w:lang w:val="en-US" w:eastAsia="zh-CN" w:bidi="ar"/>
              </w:rPr>
            </w:pPr>
            <w:r>
              <w:rPr>
                <w:rFonts w:hint="eastAsia" w:eastAsia="方正仿宋_GBK" w:cs="Times New Roman"/>
                <w:kern w:val="2"/>
                <w:sz w:val="32"/>
                <w:szCs w:val="32"/>
                <w:lang w:val="en-US" w:eastAsia="zh-CN" w:bidi="ar"/>
              </w:rPr>
              <w:t>……</w:t>
            </w:r>
          </w:p>
        </w:tc>
      </w:tr>
    </w:tbl>
    <w:p w14:paraId="05335D26">
      <w:pPr>
        <w:pStyle w:val="11"/>
        <w:keepNext w:val="0"/>
        <w:keepLines w:val="0"/>
        <w:pageBreakBefore w:val="0"/>
        <w:kinsoku/>
        <w:wordWrap/>
        <w:overflowPunct/>
        <w:topLinePunct w:val="0"/>
        <w:autoSpaceDE/>
        <w:autoSpaceDN/>
        <w:bidi w:val="0"/>
        <w:spacing w:line="576" w:lineRule="exact"/>
        <w:jc w:val="center"/>
        <w:rPr>
          <w:rFonts w:hint="eastAsia" w:ascii="方正楷体_GBK" w:hAnsi="方正楷体_GBK" w:eastAsia="方正楷体_GBK" w:cs="方正楷体_GBK"/>
          <w:b w:val="0"/>
          <w:bCs/>
        </w:rPr>
      </w:pPr>
      <w:r>
        <w:rPr>
          <w:rFonts w:hint="eastAsia" w:ascii="方正楷体_GBK" w:hAnsi="方正楷体_GBK" w:eastAsia="方正楷体_GBK" w:cs="方正楷体_GBK"/>
          <w:b w:val="0"/>
          <w:bCs/>
        </w:rPr>
        <w:t>注：</w:t>
      </w:r>
      <w:r>
        <w:rPr>
          <w:rFonts w:hint="eastAsia" w:ascii="方正楷体_GBK" w:hAnsi="方正楷体_GBK" w:eastAsia="方正楷体_GBK" w:cs="方正楷体_GBK"/>
          <w:b w:val="0"/>
          <w:bCs/>
          <w:lang w:eastAsia="zh-CN"/>
        </w:rPr>
        <w:t>根据附件</w:t>
      </w:r>
      <w:r>
        <w:rPr>
          <w:rFonts w:hint="eastAsia" w:ascii="方正楷体_GBK" w:hAnsi="方正楷体_GBK" w:eastAsia="方正楷体_GBK" w:cs="方正楷体_GBK"/>
          <w:b w:val="0"/>
          <w:bCs/>
          <w:lang w:val="en-US" w:eastAsia="zh-CN"/>
        </w:rPr>
        <w:t>1各项分别报价，如有其他备注</w:t>
      </w:r>
      <w:r>
        <w:rPr>
          <w:rFonts w:hint="eastAsia" w:ascii="方正楷体_GBK" w:hAnsi="方正楷体_GBK" w:eastAsia="方正楷体_GBK" w:cs="方正楷体_GBK"/>
          <w:b w:val="0"/>
          <w:bCs/>
          <w:lang w:eastAsia="zh-CN"/>
        </w:rPr>
        <w:t>内容</w:t>
      </w:r>
      <w:r>
        <w:rPr>
          <w:rFonts w:ascii="方正楷体_GBK" w:hAnsi="方正楷体_GBK" w:eastAsia="方正楷体_GBK" w:cs="方正楷体_GBK"/>
          <w:b w:val="0"/>
          <w:bCs/>
        </w:rPr>
        <w:t>自拟</w:t>
      </w:r>
      <w:r>
        <w:rPr>
          <w:rFonts w:hint="eastAsia" w:ascii="方正楷体_GBK" w:hAnsi="方正楷体_GBK" w:eastAsia="方正楷体_GBK" w:cs="方正楷体_GBK"/>
          <w:b w:val="0"/>
          <w:bCs/>
        </w:rPr>
        <w:t>。</w:t>
      </w:r>
    </w:p>
    <w:p w14:paraId="6D450FF8">
      <w:pPr>
        <w:pStyle w:val="11"/>
        <w:keepNext w:val="0"/>
        <w:keepLines w:val="0"/>
        <w:pageBreakBefore w:val="0"/>
        <w:kinsoku/>
        <w:wordWrap/>
        <w:overflowPunct/>
        <w:topLinePunct w:val="0"/>
        <w:autoSpaceDE/>
        <w:autoSpaceDN/>
        <w:bidi w:val="0"/>
        <w:spacing w:line="576" w:lineRule="exact"/>
        <w:jc w:val="center"/>
        <w:rPr>
          <w:rFonts w:hint="eastAsia" w:ascii="方正楷体_GBK" w:hAnsi="方正楷体_GBK" w:eastAsia="方正楷体_GBK" w:cs="方正楷体_GBK"/>
          <w:b w:val="0"/>
          <w:bCs/>
        </w:rPr>
      </w:pPr>
    </w:p>
    <w:p w14:paraId="3A699CD3">
      <w:pPr>
        <w:rPr>
          <w:rFonts w:hint="eastAsia" w:ascii="方正楷体_GBK" w:hAnsi="方正楷体_GBK" w:eastAsia="方正楷体_GBK" w:cs="方正楷体_GBK"/>
          <w:b w:val="0"/>
          <w:bCs/>
        </w:rPr>
      </w:pPr>
    </w:p>
    <w:p w14:paraId="2AC5B21A">
      <w:pPr>
        <w:rPr>
          <w:rFonts w:hint="eastAsia" w:ascii="方正楷体_GBK" w:hAnsi="方正楷体_GBK" w:eastAsia="方正楷体_GBK" w:cs="方正楷体_GBK"/>
          <w:b w:val="0"/>
          <w:bCs/>
        </w:rPr>
      </w:pPr>
    </w:p>
    <w:p w14:paraId="4A8201A8">
      <w:pPr>
        <w:jc w:val="right"/>
        <w:rPr>
          <w:rFonts w:hint="eastAsia" w:ascii="方正楷体_GBK" w:hAnsi="方正楷体_GBK" w:eastAsia="方正楷体_GBK" w:cs="方正楷体_GBK"/>
          <w:b w:val="0"/>
          <w:bCs/>
        </w:rPr>
      </w:pPr>
      <w:r>
        <w:rPr>
          <w:rFonts w:hint="eastAsia" w:ascii="方正仿宋_GBK" w:hAnsi="方正仿宋_GBK" w:eastAsia="方正仿宋_GBK" w:cs="方正仿宋_GBK"/>
          <w:sz w:val="32"/>
          <w:szCs w:val="32"/>
        </w:rPr>
        <w:t>供应商名称（加盖公章）</w:t>
      </w:r>
    </w:p>
    <w:sectPr>
      <w:headerReference r:id="rId3" w:type="default"/>
      <w:footerReference r:id="rId4" w:type="default"/>
      <w:footerReference r:id="rId5" w:type="even"/>
      <w:pgSz w:w="11906" w:h="16838"/>
      <w:pgMar w:top="2098" w:right="1474" w:bottom="1985" w:left="1588"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国标宋体-超大字符集扩"/>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国标宋体-超大字符集扩"/>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文泉驿微米黑">
    <w:panose1 w:val="020B0606030804020204"/>
    <w:charset w:val="86"/>
    <w:family w:val="auto"/>
    <w:pitch w:val="default"/>
    <w:sig w:usb0="E10002EF" w:usb1="6BDFFCFB" w:usb2="00800036" w:usb3="00000000" w:csb0="603E019F" w:csb1="DFD70000"/>
  </w:font>
  <w:font w:name="思源宋体">
    <w:panose1 w:val="02020400000000000000"/>
    <w:charset w:val="86"/>
    <w:family w:val="auto"/>
    <w:pitch w:val="default"/>
    <w:sig w:usb0="30000083" w:usb1="2BDF3C10" w:usb2="00000016" w:usb3="00000000" w:csb0="602E0107" w:csb1="00000000"/>
  </w:font>
  <w:font w:name="国标宋体-超大字符集">
    <w:panose1 w:val="03000509000000000000"/>
    <w:charset w:val="86"/>
    <w:family w:val="auto"/>
    <w:pitch w:val="default"/>
    <w:sig w:usb0="00000001" w:usb1="08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D9CC3">
    <w:pPr>
      <w:pStyle w:val="9"/>
      <w:ind w:right="280"/>
      <w:jc w:val="right"/>
      <w:rPr>
        <w:rStyle w:val="32"/>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9F750B">
                          <w:pPr>
                            <w:pStyle w:val="9"/>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- 63 -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A9F750B">
                    <w:pPr>
                      <w:pStyle w:val="9"/>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- 63 -</w:t>
                    </w:r>
                    <w:r>
                      <w:rPr>
                        <w:rFonts w:hint="eastAsia" w:ascii="宋体" w:hAnsi="宋体" w:cs="宋体"/>
                        <w:sz w:val="28"/>
                        <w:szCs w:val="28"/>
                      </w:rPr>
                      <w:fldChar w:fldCharType="end"/>
                    </w:r>
                  </w:p>
                </w:txbxContent>
              </v:textbox>
            </v:shape>
          </w:pict>
        </mc:Fallback>
      </mc:AlternateContent>
    </w:r>
  </w:p>
  <w:p w14:paraId="1A2D790B">
    <w:pPr>
      <w:pStyle w:val="9"/>
      <w:rPr>
        <w:rStyle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D54DD">
    <w:pPr>
      <w:pStyle w:val="9"/>
      <w:ind w:firstLine="140" w:firstLineChars="50"/>
      <w:rPr>
        <w:rStyle w:val="32"/>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37B135">
                          <w:pPr>
                            <w:pStyle w:val="9"/>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- 62 -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4A37B135">
                    <w:pPr>
                      <w:pStyle w:val="9"/>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- 62 -</w:t>
                    </w:r>
                    <w:r>
                      <w:rPr>
                        <w:rFonts w:hint="eastAsia" w:ascii="宋体" w:hAnsi="宋体" w:cs="宋体"/>
                        <w:sz w:val="28"/>
                        <w:szCs w:val="28"/>
                      </w:rPr>
                      <w:fldChar w:fldCharType="end"/>
                    </w:r>
                  </w:p>
                </w:txbxContent>
              </v:textbox>
            </v:shape>
          </w:pict>
        </mc:Fallback>
      </mc:AlternateContent>
    </w:r>
  </w:p>
  <w:p w14:paraId="6BF02F2F">
    <w:pPr>
      <w:pStyle w:val="9"/>
      <w:rPr>
        <w:rStyle w:val="3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006D0">
    <w:pPr>
      <w:pStyle w:val="10"/>
      <w:pBdr>
        <w:bottom w:val="none" w:color="auto" w:sz="0" w:space="0"/>
      </w:pBdr>
      <w:rPr>
        <w:rStyle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12"/>
  <w:doNotDisplayPageBoundaries w:val="1"/>
  <w:bordersDoNotSurroundHeader w:val="0"/>
  <w:bordersDoNotSurroundFooter w:val="0"/>
  <w:documentProtection w:enforcement="0"/>
  <w:defaultTabStop w:val="420"/>
  <w:hyphenationZone w:val="360"/>
  <w:evenAndOddHeaders w:val="1"/>
  <w:displayHorizontalDrawingGridEvery w:val="1"/>
  <w:displayVerticalDrawingGridEvery w:val="1"/>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mOGJlOTE5NmZkMDRkZjJmOWVlYjIzYzcxZmEwZWYifQ=="/>
  </w:docVars>
  <w:rsids>
    <w:rsidRoot w:val="00ED156C"/>
    <w:rsid w:val="00004138"/>
    <w:rsid w:val="00011D14"/>
    <w:rsid w:val="00067B41"/>
    <w:rsid w:val="000E3E37"/>
    <w:rsid w:val="00121BF5"/>
    <w:rsid w:val="00135970"/>
    <w:rsid w:val="0019408F"/>
    <w:rsid w:val="00225378"/>
    <w:rsid w:val="00243E63"/>
    <w:rsid w:val="0030368E"/>
    <w:rsid w:val="003861E9"/>
    <w:rsid w:val="003D3AF8"/>
    <w:rsid w:val="003F6A43"/>
    <w:rsid w:val="004220DD"/>
    <w:rsid w:val="00446DF2"/>
    <w:rsid w:val="0046365D"/>
    <w:rsid w:val="004C21D3"/>
    <w:rsid w:val="004D27F9"/>
    <w:rsid w:val="00553361"/>
    <w:rsid w:val="00670F96"/>
    <w:rsid w:val="00730A7E"/>
    <w:rsid w:val="00731E09"/>
    <w:rsid w:val="00735E85"/>
    <w:rsid w:val="007877CA"/>
    <w:rsid w:val="00796E08"/>
    <w:rsid w:val="00843003"/>
    <w:rsid w:val="008660D8"/>
    <w:rsid w:val="008C1F5B"/>
    <w:rsid w:val="008D1E7E"/>
    <w:rsid w:val="00956583"/>
    <w:rsid w:val="0095688A"/>
    <w:rsid w:val="009613B1"/>
    <w:rsid w:val="00962313"/>
    <w:rsid w:val="009755F0"/>
    <w:rsid w:val="009B1F6C"/>
    <w:rsid w:val="009B38B1"/>
    <w:rsid w:val="009C72D1"/>
    <w:rsid w:val="00A9537D"/>
    <w:rsid w:val="00B109CC"/>
    <w:rsid w:val="00B76752"/>
    <w:rsid w:val="00BB0D8F"/>
    <w:rsid w:val="00BB0E5D"/>
    <w:rsid w:val="00BE1881"/>
    <w:rsid w:val="00CA57B4"/>
    <w:rsid w:val="00D134B7"/>
    <w:rsid w:val="00D135A9"/>
    <w:rsid w:val="00D136B2"/>
    <w:rsid w:val="00DA31E9"/>
    <w:rsid w:val="00DC1433"/>
    <w:rsid w:val="00DD54C0"/>
    <w:rsid w:val="00DF43DB"/>
    <w:rsid w:val="00E15234"/>
    <w:rsid w:val="00E361D8"/>
    <w:rsid w:val="00E44B26"/>
    <w:rsid w:val="00EB6B9A"/>
    <w:rsid w:val="00ED156C"/>
    <w:rsid w:val="00EF3CB4"/>
    <w:rsid w:val="00F362CF"/>
    <w:rsid w:val="00FE0DFC"/>
    <w:rsid w:val="012D4A73"/>
    <w:rsid w:val="01386A4E"/>
    <w:rsid w:val="013C75CA"/>
    <w:rsid w:val="01415704"/>
    <w:rsid w:val="016F59F9"/>
    <w:rsid w:val="019B180B"/>
    <w:rsid w:val="01D61C7F"/>
    <w:rsid w:val="01E954E1"/>
    <w:rsid w:val="01F33FEB"/>
    <w:rsid w:val="020E37BF"/>
    <w:rsid w:val="021138F7"/>
    <w:rsid w:val="02330FB7"/>
    <w:rsid w:val="02533F0F"/>
    <w:rsid w:val="029260DC"/>
    <w:rsid w:val="02FE3E7B"/>
    <w:rsid w:val="03630D75"/>
    <w:rsid w:val="03CA4B76"/>
    <w:rsid w:val="03F31506"/>
    <w:rsid w:val="03FD05D6"/>
    <w:rsid w:val="04144E7A"/>
    <w:rsid w:val="04223BA6"/>
    <w:rsid w:val="04293179"/>
    <w:rsid w:val="04431B08"/>
    <w:rsid w:val="044D18DC"/>
    <w:rsid w:val="046441B2"/>
    <w:rsid w:val="04AD63AE"/>
    <w:rsid w:val="04AE4299"/>
    <w:rsid w:val="04DC4915"/>
    <w:rsid w:val="05047743"/>
    <w:rsid w:val="051554AC"/>
    <w:rsid w:val="054A15F9"/>
    <w:rsid w:val="054A434E"/>
    <w:rsid w:val="05703F3F"/>
    <w:rsid w:val="057D4597"/>
    <w:rsid w:val="059B608F"/>
    <w:rsid w:val="05AB0B7A"/>
    <w:rsid w:val="05AB6AB7"/>
    <w:rsid w:val="05B70EED"/>
    <w:rsid w:val="05D56828"/>
    <w:rsid w:val="06564349"/>
    <w:rsid w:val="0673692E"/>
    <w:rsid w:val="068B1678"/>
    <w:rsid w:val="068F08DC"/>
    <w:rsid w:val="069E5617"/>
    <w:rsid w:val="06A75065"/>
    <w:rsid w:val="06DA5F4C"/>
    <w:rsid w:val="06F34188"/>
    <w:rsid w:val="07293AD5"/>
    <w:rsid w:val="074F2E29"/>
    <w:rsid w:val="07504EC1"/>
    <w:rsid w:val="07527F85"/>
    <w:rsid w:val="076D1FF7"/>
    <w:rsid w:val="07A700A8"/>
    <w:rsid w:val="07AC659B"/>
    <w:rsid w:val="07AF055C"/>
    <w:rsid w:val="086868E0"/>
    <w:rsid w:val="08D701F6"/>
    <w:rsid w:val="09080440"/>
    <w:rsid w:val="09162627"/>
    <w:rsid w:val="09164EC6"/>
    <w:rsid w:val="09172EA3"/>
    <w:rsid w:val="094D0F53"/>
    <w:rsid w:val="094D346E"/>
    <w:rsid w:val="097A6E14"/>
    <w:rsid w:val="09930548"/>
    <w:rsid w:val="09A5738E"/>
    <w:rsid w:val="09BB44D7"/>
    <w:rsid w:val="09D70A44"/>
    <w:rsid w:val="09F35CA1"/>
    <w:rsid w:val="0A171CC6"/>
    <w:rsid w:val="0A2C114A"/>
    <w:rsid w:val="0A353977"/>
    <w:rsid w:val="0A7964DD"/>
    <w:rsid w:val="0ACE0311"/>
    <w:rsid w:val="0AF0291D"/>
    <w:rsid w:val="0AFA5870"/>
    <w:rsid w:val="0BC07D1B"/>
    <w:rsid w:val="0C08220B"/>
    <w:rsid w:val="0C48015C"/>
    <w:rsid w:val="0C4A0131"/>
    <w:rsid w:val="0C665DD1"/>
    <w:rsid w:val="0C761C75"/>
    <w:rsid w:val="0C805AA4"/>
    <w:rsid w:val="0CC40538"/>
    <w:rsid w:val="0CC55A09"/>
    <w:rsid w:val="0CDD726E"/>
    <w:rsid w:val="0CE04B08"/>
    <w:rsid w:val="0CE73B71"/>
    <w:rsid w:val="0D0904F0"/>
    <w:rsid w:val="0D0D7BF8"/>
    <w:rsid w:val="0D2B3C89"/>
    <w:rsid w:val="0D6945E7"/>
    <w:rsid w:val="0D6A4B41"/>
    <w:rsid w:val="0D7E2680"/>
    <w:rsid w:val="0D8E229F"/>
    <w:rsid w:val="0DD67DB9"/>
    <w:rsid w:val="0DED3B59"/>
    <w:rsid w:val="0E2E0CF1"/>
    <w:rsid w:val="0E802B87"/>
    <w:rsid w:val="0E883F8A"/>
    <w:rsid w:val="0E9E4764"/>
    <w:rsid w:val="0EC341CA"/>
    <w:rsid w:val="0EF0476E"/>
    <w:rsid w:val="0F2E4001"/>
    <w:rsid w:val="0F5C7C98"/>
    <w:rsid w:val="0F704A5A"/>
    <w:rsid w:val="0F871540"/>
    <w:rsid w:val="0FED0B8D"/>
    <w:rsid w:val="0FF56939"/>
    <w:rsid w:val="10080427"/>
    <w:rsid w:val="105D38ED"/>
    <w:rsid w:val="109A5E7C"/>
    <w:rsid w:val="10D12AFC"/>
    <w:rsid w:val="10D41FEE"/>
    <w:rsid w:val="11275205"/>
    <w:rsid w:val="114A4D53"/>
    <w:rsid w:val="118C7CE1"/>
    <w:rsid w:val="118E5484"/>
    <w:rsid w:val="11F3161C"/>
    <w:rsid w:val="12256B45"/>
    <w:rsid w:val="127F02D3"/>
    <w:rsid w:val="128A74D9"/>
    <w:rsid w:val="12C670F4"/>
    <w:rsid w:val="132233D4"/>
    <w:rsid w:val="134B247D"/>
    <w:rsid w:val="13C86C89"/>
    <w:rsid w:val="14116408"/>
    <w:rsid w:val="14292D22"/>
    <w:rsid w:val="143371EE"/>
    <w:rsid w:val="14432F93"/>
    <w:rsid w:val="14617D69"/>
    <w:rsid w:val="14645D3E"/>
    <w:rsid w:val="146F2E2A"/>
    <w:rsid w:val="14763DF2"/>
    <w:rsid w:val="149C0B22"/>
    <w:rsid w:val="14C802B8"/>
    <w:rsid w:val="14EA197D"/>
    <w:rsid w:val="15320E7C"/>
    <w:rsid w:val="153353E1"/>
    <w:rsid w:val="155913E5"/>
    <w:rsid w:val="155D0104"/>
    <w:rsid w:val="15B9262B"/>
    <w:rsid w:val="15EF211B"/>
    <w:rsid w:val="1635647F"/>
    <w:rsid w:val="164B221E"/>
    <w:rsid w:val="16A35F4E"/>
    <w:rsid w:val="16C34DBA"/>
    <w:rsid w:val="16CB43F4"/>
    <w:rsid w:val="1707700D"/>
    <w:rsid w:val="17101F77"/>
    <w:rsid w:val="1723614E"/>
    <w:rsid w:val="1752246F"/>
    <w:rsid w:val="175D5482"/>
    <w:rsid w:val="178E23FC"/>
    <w:rsid w:val="17A70B2D"/>
    <w:rsid w:val="17AF468E"/>
    <w:rsid w:val="17C65E36"/>
    <w:rsid w:val="17D5499A"/>
    <w:rsid w:val="17E23913"/>
    <w:rsid w:val="17EA27C8"/>
    <w:rsid w:val="17F378CF"/>
    <w:rsid w:val="17FB7FE2"/>
    <w:rsid w:val="18027B12"/>
    <w:rsid w:val="18113ACC"/>
    <w:rsid w:val="18251F4E"/>
    <w:rsid w:val="183103F7"/>
    <w:rsid w:val="186479EB"/>
    <w:rsid w:val="187258EB"/>
    <w:rsid w:val="187E2716"/>
    <w:rsid w:val="18820C52"/>
    <w:rsid w:val="189936EA"/>
    <w:rsid w:val="18B64B4C"/>
    <w:rsid w:val="18DC3254"/>
    <w:rsid w:val="195063E7"/>
    <w:rsid w:val="19801636"/>
    <w:rsid w:val="19885AA8"/>
    <w:rsid w:val="1995455F"/>
    <w:rsid w:val="1A2E6866"/>
    <w:rsid w:val="1A644EBD"/>
    <w:rsid w:val="1A935399"/>
    <w:rsid w:val="1AB66CBD"/>
    <w:rsid w:val="1ABC7FF1"/>
    <w:rsid w:val="1AD9528C"/>
    <w:rsid w:val="1ADC38C3"/>
    <w:rsid w:val="1AFA4F98"/>
    <w:rsid w:val="1B0F4B51"/>
    <w:rsid w:val="1B214A5B"/>
    <w:rsid w:val="1BA36FBC"/>
    <w:rsid w:val="1C163B8C"/>
    <w:rsid w:val="1C2F2E9F"/>
    <w:rsid w:val="1C491607"/>
    <w:rsid w:val="1CCA5D97"/>
    <w:rsid w:val="1CD32CC8"/>
    <w:rsid w:val="1CFE0532"/>
    <w:rsid w:val="1D2D1686"/>
    <w:rsid w:val="1D3F35B6"/>
    <w:rsid w:val="1DBA2C3C"/>
    <w:rsid w:val="1DC37D43"/>
    <w:rsid w:val="1DCFCF13"/>
    <w:rsid w:val="1DF61EC7"/>
    <w:rsid w:val="1E3802E1"/>
    <w:rsid w:val="1E8A0861"/>
    <w:rsid w:val="1EB853CE"/>
    <w:rsid w:val="1EC93059"/>
    <w:rsid w:val="1EE02BC6"/>
    <w:rsid w:val="1EED151B"/>
    <w:rsid w:val="1EF54586"/>
    <w:rsid w:val="1EF70D5D"/>
    <w:rsid w:val="1EF87C68"/>
    <w:rsid w:val="1EF97BB8"/>
    <w:rsid w:val="1F026649"/>
    <w:rsid w:val="1F235E26"/>
    <w:rsid w:val="1F980D5B"/>
    <w:rsid w:val="1FDD2F5C"/>
    <w:rsid w:val="1FF5147B"/>
    <w:rsid w:val="1FFE6166"/>
    <w:rsid w:val="20133875"/>
    <w:rsid w:val="20166253"/>
    <w:rsid w:val="202A25A2"/>
    <w:rsid w:val="202E11D8"/>
    <w:rsid w:val="203D0A4D"/>
    <w:rsid w:val="207817EA"/>
    <w:rsid w:val="20783299"/>
    <w:rsid w:val="20784E15"/>
    <w:rsid w:val="20F81466"/>
    <w:rsid w:val="210C44CF"/>
    <w:rsid w:val="212C1920"/>
    <w:rsid w:val="213B779F"/>
    <w:rsid w:val="21525E07"/>
    <w:rsid w:val="21542353"/>
    <w:rsid w:val="218872DA"/>
    <w:rsid w:val="21AF3A4F"/>
    <w:rsid w:val="21B157AD"/>
    <w:rsid w:val="21B668BC"/>
    <w:rsid w:val="21BE54F1"/>
    <w:rsid w:val="21D21C17"/>
    <w:rsid w:val="21D96CA1"/>
    <w:rsid w:val="21E13716"/>
    <w:rsid w:val="21F53C72"/>
    <w:rsid w:val="22011A91"/>
    <w:rsid w:val="220135FA"/>
    <w:rsid w:val="220512B0"/>
    <w:rsid w:val="22142591"/>
    <w:rsid w:val="223B5794"/>
    <w:rsid w:val="224A27E1"/>
    <w:rsid w:val="226C7F58"/>
    <w:rsid w:val="227C782A"/>
    <w:rsid w:val="22921BA6"/>
    <w:rsid w:val="230E23A7"/>
    <w:rsid w:val="23377CF9"/>
    <w:rsid w:val="233A0AA7"/>
    <w:rsid w:val="233A2855"/>
    <w:rsid w:val="23547425"/>
    <w:rsid w:val="239A1D2E"/>
    <w:rsid w:val="239E2589"/>
    <w:rsid w:val="23B56D40"/>
    <w:rsid w:val="23D31024"/>
    <w:rsid w:val="24284DA4"/>
    <w:rsid w:val="242B7D7A"/>
    <w:rsid w:val="24381212"/>
    <w:rsid w:val="248D0076"/>
    <w:rsid w:val="248E0CAE"/>
    <w:rsid w:val="248E3422"/>
    <w:rsid w:val="24C76095"/>
    <w:rsid w:val="24E24F53"/>
    <w:rsid w:val="252B1ED5"/>
    <w:rsid w:val="25442348"/>
    <w:rsid w:val="25592E2E"/>
    <w:rsid w:val="256F255E"/>
    <w:rsid w:val="257E368A"/>
    <w:rsid w:val="259547E4"/>
    <w:rsid w:val="25963DBE"/>
    <w:rsid w:val="25C97EC1"/>
    <w:rsid w:val="26051CC4"/>
    <w:rsid w:val="26190BF9"/>
    <w:rsid w:val="26306192"/>
    <w:rsid w:val="26315DB8"/>
    <w:rsid w:val="26571970"/>
    <w:rsid w:val="26574FB2"/>
    <w:rsid w:val="266F0571"/>
    <w:rsid w:val="26C62652"/>
    <w:rsid w:val="26EF069D"/>
    <w:rsid w:val="272C2B40"/>
    <w:rsid w:val="2750629D"/>
    <w:rsid w:val="275E717D"/>
    <w:rsid w:val="27895B59"/>
    <w:rsid w:val="278B7B24"/>
    <w:rsid w:val="27987D44"/>
    <w:rsid w:val="279938C3"/>
    <w:rsid w:val="27B93F1E"/>
    <w:rsid w:val="281434C6"/>
    <w:rsid w:val="28253CF7"/>
    <w:rsid w:val="282B5DDB"/>
    <w:rsid w:val="284E712C"/>
    <w:rsid w:val="286D21D8"/>
    <w:rsid w:val="286E4D4F"/>
    <w:rsid w:val="287E0C53"/>
    <w:rsid w:val="288B3EF1"/>
    <w:rsid w:val="289B488E"/>
    <w:rsid w:val="28AF344A"/>
    <w:rsid w:val="28E82D54"/>
    <w:rsid w:val="29A273A6"/>
    <w:rsid w:val="29BA0F94"/>
    <w:rsid w:val="29D56034"/>
    <w:rsid w:val="29DF5590"/>
    <w:rsid w:val="29F37E1E"/>
    <w:rsid w:val="29F44861"/>
    <w:rsid w:val="2A123BC5"/>
    <w:rsid w:val="2A185E72"/>
    <w:rsid w:val="2A440FDC"/>
    <w:rsid w:val="2A7F616F"/>
    <w:rsid w:val="2A97233B"/>
    <w:rsid w:val="2AF1415B"/>
    <w:rsid w:val="2B013C59"/>
    <w:rsid w:val="2B1C7AA8"/>
    <w:rsid w:val="2B4467A0"/>
    <w:rsid w:val="2B5B1EB1"/>
    <w:rsid w:val="2B7D7783"/>
    <w:rsid w:val="2BAD79AE"/>
    <w:rsid w:val="2BC21F47"/>
    <w:rsid w:val="2BC453B2"/>
    <w:rsid w:val="2BD177C4"/>
    <w:rsid w:val="2C20054F"/>
    <w:rsid w:val="2C5D2584"/>
    <w:rsid w:val="2C7E7C57"/>
    <w:rsid w:val="2C814A0A"/>
    <w:rsid w:val="2C8A2855"/>
    <w:rsid w:val="2CB62B89"/>
    <w:rsid w:val="2CB82A3D"/>
    <w:rsid w:val="2CCE7CA0"/>
    <w:rsid w:val="2CD5463A"/>
    <w:rsid w:val="2CF32B63"/>
    <w:rsid w:val="2D1E09B3"/>
    <w:rsid w:val="2D3A2E7B"/>
    <w:rsid w:val="2D4E1DF2"/>
    <w:rsid w:val="2D6730B5"/>
    <w:rsid w:val="2D7E5C01"/>
    <w:rsid w:val="2DB350D8"/>
    <w:rsid w:val="2DBD4DF6"/>
    <w:rsid w:val="2DC95E99"/>
    <w:rsid w:val="2E0C1EB5"/>
    <w:rsid w:val="2E1E430F"/>
    <w:rsid w:val="2E4D2481"/>
    <w:rsid w:val="2E677BBB"/>
    <w:rsid w:val="2E6E3CFB"/>
    <w:rsid w:val="2E954DE4"/>
    <w:rsid w:val="2E961918"/>
    <w:rsid w:val="2EA02820"/>
    <w:rsid w:val="2EB711FE"/>
    <w:rsid w:val="2EC76C70"/>
    <w:rsid w:val="2EF070CC"/>
    <w:rsid w:val="2EF956F2"/>
    <w:rsid w:val="2F0B28AF"/>
    <w:rsid w:val="2F2747E9"/>
    <w:rsid w:val="2F2D3B36"/>
    <w:rsid w:val="2F430E09"/>
    <w:rsid w:val="2F4952CB"/>
    <w:rsid w:val="2F4B28C4"/>
    <w:rsid w:val="2F531C59"/>
    <w:rsid w:val="2F7456A5"/>
    <w:rsid w:val="2F82793A"/>
    <w:rsid w:val="2FBA1BA6"/>
    <w:rsid w:val="2FE91030"/>
    <w:rsid w:val="2FF67885"/>
    <w:rsid w:val="3025166C"/>
    <w:rsid w:val="3025467B"/>
    <w:rsid w:val="305A7622"/>
    <w:rsid w:val="308D3B25"/>
    <w:rsid w:val="30AA4969"/>
    <w:rsid w:val="30CB0F0B"/>
    <w:rsid w:val="30D42DDF"/>
    <w:rsid w:val="30E51DB1"/>
    <w:rsid w:val="31160A6A"/>
    <w:rsid w:val="311C3D31"/>
    <w:rsid w:val="31232B7B"/>
    <w:rsid w:val="31376626"/>
    <w:rsid w:val="313D2D90"/>
    <w:rsid w:val="316A7E48"/>
    <w:rsid w:val="317A350D"/>
    <w:rsid w:val="31895A13"/>
    <w:rsid w:val="31902414"/>
    <w:rsid w:val="31A549E4"/>
    <w:rsid w:val="31C854D0"/>
    <w:rsid w:val="31EB1023"/>
    <w:rsid w:val="320A1826"/>
    <w:rsid w:val="322A1B75"/>
    <w:rsid w:val="323E47FB"/>
    <w:rsid w:val="324172FC"/>
    <w:rsid w:val="32922624"/>
    <w:rsid w:val="329B4993"/>
    <w:rsid w:val="32A53E81"/>
    <w:rsid w:val="32BE6A41"/>
    <w:rsid w:val="32CC2975"/>
    <w:rsid w:val="32DFBFD2"/>
    <w:rsid w:val="32E150E8"/>
    <w:rsid w:val="331147FE"/>
    <w:rsid w:val="331D7AE7"/>
    <w:rsid w:val="333ED722"/>
    <w:rsid w:val="33637B69"/>
    <w:rsid w:val="338A5133"/>
    <w:rsid w:val="33996BA6"/>
    <w:rsid w:val="33A97DA2"/>
    <w:rsid w:val="33D00923"/>
    <w:rsid w:val="33D162C8"/>
    <w:rsid w:val="33D728BE"/>
    <w:rsid w:val="33DB5C24"/>
    <w:rsid w:val="33EC6FF6"/>
    <w:rsid w:val="34060532"/>
    <w:rsid w:val="34507C73"/>
    <w:rsid w:val="348B53AC"/>
    <w:rsid w:val="34930C3A"/>
    <w:rsid w:val="349F2B39"/>
    <w:rsid w:val="34D45EC3"/>
    <w:rsid w:val="34D57EF0"/>
    <w:rsid w:val="350B5E00"/>
    <w:rsid w:val="351F6E9C"/>
    <w:rsid w:val="352E5720"/>
    <w:rsid w:val="35347F07"/>
    <w:rsid w:val="353C2A09"/>
    <w:rsid w:val="355579EE"/>
    <w:rsid w:val="3559226D"/>
    <w:rsid w:val="356814A4"/>
    <w:rsid w:val="35A427FB"/>
    <w:rsid w:val="35CE294E"/>
    <w:rsid w:val="35F5260C"/>
    <w:rsid w:val="36360042"/>
    <w:rsid w:val="363650FE"/>
    <w:rsid w:val="363870C8"/>
    <w:rsid w:val="363F66E3"/>
    <w:rsid w:val="366444C9"/>
    <w:rsid w:val="3668093F"/>
    <w:rsid w:val="367904D0"/>
    <w:rsid w:val="367C4ADB"/>
    <w:rsid w:val="368247CA"/>
    <w:rsid w:val="36924768"/>
    <w:rsid w:val="36BA50E9"/>
    <w:rsid w:val="36E0150E"/>
    <w:rsid w:val="36E72F97"/>
    <w:rsid w:val="370859E0"/>
    <w:rsid w:val="37091D1D"/>
    <w:rsid w:val="372C72A3"/>
    <w:rsid w:val="3753EDE5"/>
    <w:rsid w:val="376149B0"/>
    <w:rsid w:val="376919D4"/>
    <w:rsid w:val="37C46907"/>
    <w:rsid w:val="37D93F11"/>
    <w:rsid w:val="37E47740"/>
    <w:rsid w:val="37FF31D4"/>
    <w:rsid w:val="38157F0F"/>
    <w:rsid w:val="3820029B"/>
    <w:rsid w:val="38596922"/>
    <w:rsid w:val="3885411B"/>
    <w:rsid w:val="38AE6ABC"/>
    <w:rsid w:val="38C4631B"/>
    <w:rsid w:val="38EC5F48"/>
    <w:rsid w:val="38FB06CB"/>
    <w:rsid w:val="392117E6"/>
    <w:rsid w:val="395A037C"/>
    <w:rsid w:val="39763C6A"/>
    <w:rsid w:val="39CE19B9"/>
    <w:rsid w:val="39E12EE6"/>
    <w:rsid w:val="3A0F6771"/>
    <w:rsid w:val="3A272078"/>
    <w:rsid w:val="3A3D5C9B"/>
    <w:rsid w:val="3A4B4EF0"/>
    <w:rsid w:val="3A7754FB"/>
    <w:rsid w:val="3A8115E1"/>
    <w:rsid w:val="3AA038A9"/>
    <w:rsid w:val="3AB515DB"/>
    <w:rsid w:val="3AB6680E"/>
    <w:rsid w:val="3ABF76F7"/>
    <w:rsid w:val="3AC71E09"/>
    <w:rsid w:val="3ADF02C2"/>
    <w:rsid w:val="3AED1A49"/>
    <w:rsid w:val="3B051AAE"/>
    <w:rsid w:val="3B055C4F"/>
    <w:rsid w:val="3B500035"/>
    <w:rsid w:val="3B5E71E8"/>
    <w:rsid w:val="3B7F98F3"/>
    <w:rsid w:val="3B8835EF"/>
    <w:rsid w:val="3B8A356B"/>
    <w:rsid w:val="3BBC60A6"/>
    <w:rsid w:val="3BBF42E8"/>
    <w:rsid w:val="3BCF6DCB"/>
    <w:rsid w:val="3BDF833B"/>
    <w:rsid w:val="3C214D69"/>
    <w:rsid w:val="3C5408A4"/>
    <w:rsid w:val="3D0C74D0"/>
    <w:rsid w:val="3D3A471B"/>
    <w:rsid w:val="3D3B3B16"/>
    <w:rsid w:val="3D3B4B43"/>
    <w:rsid w:val="3D5123A5"/>
    <w:rsid w:val="3DDD0D0B"/>
    <w:rsid w:val="3DEE39BB"/>
    <w:rsid w:val="3DFFCAE1"/>
    <w:rsid w:val="3E1D240B"/>
    <w:rsid w:val="3E2D65E5"/>
    <w:rsid w:val="3E86537A"/>
    <w:rsid w:val="3EF94F1B"/>
    <w:rsid w:val="3F0331B2"/>
    <w:rsid w:val="3F2B445F"/>
    <w:rsid w:val="3F413927"/>
    <w:rsid w:val="3F444602"/>
    <w:rsid w:val="3F5C38C5"/>
    <w:rsid w:val="3F680217"/>
    <w:rsid w:val="3F6F3114"/>
    <w:rsid w:val="3F7B6278"/>
    <w:rsid w:val="3F7FE987"/>
    <w:rsid w:val="3F8B26D5"/>
    <w:rsid w:val="3F95190D"/>
    <w:rsid w:val="3F97BF16"/>
    <w:rsid w:val="3FDF6986"/>
    <w:rsid w:val="3FE66D1B"/>
    <w:rsid w:val="3FF17476"/>
    <w:rsid w:val="3FFF511F"/>
    <w:rsid w:val="3FFF6FDD"/>
    <w:rsid w:val="400A410B"/>
    <w:rsid w:val="4038138F"/>
    <w:rsid w:val="407F2196"/>
    <w:rsid w:val="40A56563"/>
    <w:rsid w:val="40D46DEA"/>
    <w:rsid w:val="40D8113A"/>
    <w:rsid w:val="40FC6F44"/>
    <w:rsid w:val="4104473A"/>
    <w:rsid w:val="410F5F8C"/>
    <w:rsid w:val="4124718B"/>
    <w:rsid w:val="412865BA"/>
    <w:rsid w:val="417B430D"/>
    <w:rsid w:val="41807F8C"/>
    <w:rsid w:val="41BA0112"/>
    <w:rsid w:val="41BB6EDB"/>
    <w:rsid w:val="41E54AE6"/>
    <w:rsid w:val="41EE3A95"/>
    <w:rsid w:val="41FE447A"/>
    <w:rsid w:val="42027D66"/>
    <w:rsid w:val="42164036"/>
    <w:rsid w:val="421F2F2F"/>
    <w:rsid w:val="42363841"/>
    <w:rsid w:val="424058DF"/>
    <w:rsid w:val="424D7511"/>
    <w:rsid w:val="42503F54"/>
    <w:rsid w:val="42716576"/>
    <w:rsid w:val="42811F2F"/>
    <w:rsid w:val="429338D8"/>
    <w:rsid w:val="42AF7D76"/>
    <w:rsid w:val="42B775C7"/>
    <w:rsid w:val="42C817D4"/>
    <w:rsid w:val="42CD6466"/>
    <w:rsid w:val="42FF0C84"/>
    <w:rsid w:val="42FF262C"/>
    <w:rsid w:val="430F3933"/>
    <w:rsid w:val="431F04EC"/>
    <w:rsid w:val="43544816"/>
    <w:rsid w:val="435F4F22"/>
    <w:rsid w:val="437A59E5"/>
    <w:rsid w:val="43BB1E5D"/>
    <w:rsid w:val="44147E9F"/>
    <w:rsid w:val="442927E5"/>
    <w:rsid w:val="4469669F"/>
    <w:rsid w:val="44A56B2B"/>
    <w:rsid w:val="44A77FBE"/>
    <w:rsid w:val="450870C5"/>
    <w:rsid w:val="45181E73"/>
    <w:rsid w:val="453D4EEA"/>
    <w:rsid w:val="454F70FE"/>
    <w:rsid w:val="45651C08"/>
    <w:rsid w:val="4578611F"/>
    <w:rsid w:val="45790E82"/>
    <w:rsid w:val="45A63862"/>
    <w:rsid w:val="45A858ED"/>
    <w:rsid w:val="45D64E7F"/>
    <w:rsid w:val="45F4468E"/>
    <w:rsid w:val="45F5666C"/>
    <w:rsid w:val="45F73621"/>
    <w:rsid w:val="46242373"/>
    <w:rsid w:val="463507D1"/>
    <w:rsid w:val="464201F3"/>
    <w:rsid w:val="4662341C"/>
    <w:rsid w:val="46E469AD"/>
    <w:rsid w:val="472F5212"/>
    <w:rsid w:val="473C3C0E"/>
    <w:rsid w:val="476524B8"/>
    <w:rsid w:val="47CE39AC"/>
    <w:rsid w:val="480B52F8"/>
    <w:rsid w:val="481F1C5E"/>
    <w:rsid w:val="48796547"/>
    <w:rsid w:val="487A7FF4"/>
    <w:rsid w:val="487E1390"/>
    <w:rsid w:val="488F197F"/>
    <w:rsid w:val="48D16F41"/>
    <w:rsid w:val="490038AE"/>
    <w:rsid w:val="491621B7"/>
    <w:rsid w:val="491D4563"/>
    <w:rsid w:val="49345C60"/>
    <w:rsid w:val="49835E23"/>
    <w:rsid w:val="49966AF4"/>
    <w:rsid w:val="499A554C"/>
    <w:rsid w:val="499B84A7"/>
    <w:rsid w:val="499E1D06"/>
    <w:rsid w:val="49B42582"/>
    <w:rsid w:val="49BD0E98"/>
    <w:rsid w:val="49C00BFD"/>
    <w:rsid w:val="49C10F2C"/>
    <w:rsid w:val="49C11094"/>
    <w:rsid w:val="49C45ED6"/>
    <w:rsid w:val="4A0727DD"/>
    <w:rsid w:val="4A38682C"/>
    <w:rsid w:val="4AC612E9"/>
    <w:rsid w:val="4AD32BB5"/>
    <w:rsid w:val="4B262A01"/>
    <w:rsid w:val="4B29302C"/>
    <w:rsid w:val="4B3728F6"/>
    <w:rsid w:val="4B966100"/>
    <w:rsid w:val="4BAD0C0A"/>
    <w:rsid w:val="4BC30D8B"/>
    <w:rsid w:val="4C1B64F3"/>
    <w:rsid w:val="4C2C64CE"/>
    <w:rsid w:val="4C3C207C"/>
    <w:rsid w:val="4C625BB5"/>
    <w:rsid w:val="4C795D61"/>
    <w:rsid w:val="4CFF310F"/>
    <w:rsid w:val="4D437165"/>
    <w:rsid w:val="4D5F23B7"/>
    <w:rsid w:val="4DE720C0"/>
    <w:rsid w:val="4E086B2F"/>
    <w:rsid w:val="4E3D6BE3"/>
    <w:rsid w:val="4E487C6D"/>
    <w:rsid w:val="4E653A45"/>
    <w:rsid w:val="4EB44E67"/>
    <w:rsid w:val="4EBD5A42"/>
    <w:rsid w:val="4F190E6E"/>
    <w:rsid w:val="4F191986"/>
    <w:rsid w:val="4F94776A"/>
    <w:rsid w:val="4F985755"/>
    <w:rsid w:val="4FB05ACA"/>
    <w:rsid w:val="4FBC5533"/>
    <w:rsid w:val="4FD7E27A"/>
    <w:rsid w:val="5006772F"/>
    <w:rsid w:val="50186589"/>
    <w:rsid w:val="505414B7"/>
    <w:rsid w:val="506E652A"/>
    <w:rsid w:val="506F4387"/>
    <w:rsid w:val="50B966C6"/>
    <w:rsid w:val="50BB5BC3"/>
    <w:rsid w:val="50E349AB"/>
    <w:rsid w:val="51622DF4"/>
    <w:rsid w:val="516333B3"/>
    <w:rsid w:val="51AD79F5"/>
    <w:rsid w:val="51CA7343"/>
    <w:rsid w:val="524F5EB7"/>
    <w:rsid w:val="52661736"/>
    <w:rsid w:val="528764D2"/>
    <w:rsid w:val="53070181"/>
    <w:rsid w:val="530A54F1"/>
    <w:rsid w:val="5325163D"/>
    <w:rsid w:val="532F6E4D"/>
    <w:rsid w:val="53386117"/>
    <w:rsid w:val="53B03722"/>
    <w:rsid w:val="53BB2C54"/>
    <w:rsid w:val="53BF0FA0"/>
    <w:rsid w:val="53C42F2F"/>
    <w:rsid w:val="54085ED4"/>
    <w:rsid w:val="54406180"/>
    <w:rsid w:val="54576DF1"/>
    <w:rsid w:val="54675082"/>
    <w:rsid w:val="54775DED"/>
    <w:rsid w:val="547D039F"/>
    <w:rsid w:val="54980F22"/>
    <w:rsid w:val="54B7636C"/>
    <w:rsid w:val="54D45DB6"/>
    <w:rsid w:val="54DB356E"/>
    <w:rsid w:val="54DF24C0"/>
    <w:rsid w:val="54E233E1"/>
    <w:rsid w:val="54FE1085"/>
    <w:rsid w:val="54FF70A2"/>
    <w:rsid w:val="550D4A98"/>
    <w:rsid w:val="550E562F"/>
    <w:rsid w:val="552F75E1"/>
    <w:rsid w:val="554C1FA4"/>
    <w:rsid w:val="558F4C04"/>
    <w:rsid w:val="559C674C"/>
    <w:rsid w:val="560A33D8"/>
    <w:rsid w:val="566D22AF"/>
    <w:rsid w:val="56755DAE"/>
    <w:rsid w:val="56B77235"/>
    <w:rsid w:val="56C90E62"/>
    <w:rsid w:val="56CB22E9"/>
    <w:rsid w:val="570F122E"/>
    <w:rsid w:val="57841FA5"/>
    <w:rsid w:val="57961D2A"/>
    <w:rsid w:val="579E44B5"/>
    <w:rsid w:val="57D72CAA"/>
    <w:rsid w:val="57D78A04"/>
    <w:rsid w:val="57DC0F45"/>
    <w:rsid w:val="57E75E01"/>
    <w:rsid w:val="57FA649D"/>
    <w:rsid w:val="58044C05"/>
    <w:rsid w:val="582961CE"/>
    <w:rsid w:val="5853004B"/>
    <w:rsid w:val="585A4825"/>
    <w:rsid w:val="587D43F6"/>
    <w:rsid w:val="58856A6F"/>
    <w:rsid w:val="58A47346"/>
    <w:rsid w:val="58AA2E0D"/>
    <w:rsid w:val="58BA1496"/>
    <w:rsid w:val="58C963CC"/>
    <w:rsid w:val="58E93E8D"/>
    <w:rsid w:val="59092B71"/>
    <w:rsid w:val="590F15C1"/>
    <w:rsid w:val="595004F0"/>
    <w:rsid w:val="595A105D"/>
    <w:rsid w:val="59623AA0"/>
    <w:rsid w:val="598D4786"/>
    <w:rsid w:val="59B33045"/>
    <w:rsid w:val="59D2663D"/>
    <w:rsid w:val="59DB0BCF"/>
    <w:rsid w:val="59DE643A"/>
    <w:rsid w:val="59E545C2"/>
    <w:rsid w:val="5A1D0200"/>
    <w:rsid w:val="5A282903"/>
    <w:rsid w:val="5A4F4181"/>
    <w:rsid w:val="5AF60800"/>
    <w:rsid w:val="5AFDC3B6"/>
    <w:rsid w:val="5B3475AF"/>
    <w:rsid w:val="5B471399"/>
    <w:rsid w:val="5B6338A5"/>
    <w:rsid w:val="5B7A6590"/>
    <w:rsid w:val="5B7B4B28"/>
    <w:rsid w:val="5B8C3164"/>
    <w:rsid w:val="5BB62B5F"/>
    <w:rsid w:val="5BB8279D"/>
    <w:rsid w:val="5C012DBC"/>
    <w:rsid w:val="5C190553"/>
    <w:rsid w:val="5C246E75"/>
    <w:rsid w:val="5C2E2250"/>
    <w:rsid w:val="5C34322B"/>
    <w:rsid w:val="5C3C66E6"/>
    <w:rsid w:val="5C6B31A4"/>
    <w:rsid w:val="5C8E66D5"/>
    <w:rsid w:val="5CB20D44"/>
    <w:rsid w:val="5D296EBB"/>
    <w:rsid w:val="5D2F4F32"/>
    <w:rsid w:val="5D5475E2"/>
    <w:rsid w:val="5DA402F0"/>
    <w:rsid w:val="5DC50992"/>
    <w:rsid w:val="5DD052F8"/>
    <w:rsid w:val="5DDFC764"/>
    <w:rsid w:val="5DEFF0CF"/>
    <w:rsid w:val="5E2722FF"/>
    <w:rsid w:val="5E3F3303"/>
    <w:rsid w:val="5E6B3AB4"/>
    <w:rsid w:val="5E7E7947"/>
    <w:rsid w:val="5EAC79E7"/>
    <w:rsid w:val="5EEA2F6B"/>
    <w:rsid w:val="5EF71B75"/>
    <w:rsid w:val="5F2A0DC0"/>
    <w:rsid w:val="5F4B6816"/>
    <w:rsid w:val="5F822722"/>
    <w:rsid w:val="5FBB9EE5"/>
    <w:rsid w:val="5FEDC82F"/>
    <w:rsid w:val="5FFFFD91"/>
    <w:rsid w:val="601B3568"/>
    <w:rsid w:val="602042FD"/>
    <w:rsid w:val="60736A8B"/>
    <w:rsid w:val="60744DED"/>
    <w:rsid w:val="60995B36"/>
    <w:rsid w:val="60A62CF8"/>
    <w:rsid w:val="60F0055C"/>
    <w:rsid w:val="60F2B00F"/>
    <w:rsid w:val="61810E3E"/>
    <w:rsid w:val="619C1B39"/>
    <w:rsid w:val="61A21302"/>
    <w:rsid w:val="61C85EAB"/>
    <w:rsid w:val="621B7F1C"/>
    <w:rsid w:val="6235351A"/>
    <w:rsid w:val="62917095"/>
    <w:rsid w:val="62B10C3E"/>
    <w:rsid w:val="6320666B"/>
    <w:rsid w:val="636736A7"/>
    <w:rsid w:val="63916319"/>
    <w:rsid w:val="63C40574"/>
    <w:rsid w:val="641718A8"/>
    <w:rsid w:val="645920C9"/>
    <w:rsid w:val="64756062"/>
    <w:rsid w:val="647B624F"/>
    <w:rsid w:val="64925346"/>
    <w:rsid w:val="64E939FA"/>
    <w:rsid w:val="64FF79DB"/>
    <w:rsid w:val="655D5954"/>
    <w:rsid w:val="656071F2"/>
    <w:rsid w:val="6562740E"/>
    <w:rsid w:val="656A77A1"/>
    <w:rsid w:val="65A17F37"/>
    <w:rsid w:val="65AE0D68"/>
    <w:rsid w:val="66041079"/>
    <w:rsid w:val="66152D52"/>
    <w:rsid w:val="66274478"/>
    <w:rsid w:val="664A0FFD"/>
    <w:rsid w:val="66769AAB"/>
    <w:rsid w:val="66B85396"/>
    <w:rsid w:val="66F6581F"/>
    <w:rsid w:val="6713153D"/>
    <w:rsid w:val="67327B96"/>
    <w:rsid w:val="67346B89"/>
    <w:rsid w:val="673A175E"/>
    <w:rsid w:val="67412FE8"/>
    <w:rsid w:val="674A0932"/>
    <w:rsid w:val="675A7566"/>
    <w:rsid w:val="675D1035"/>
    <w:rsid w:val="675F7409"/>
    <w:rsid w:val="677636C1"/>
    <w:rsid w:val="67834A95"/>
    <w:rsid w:val="678B32F5"/>
    <w:rsid w:val="679F03AC"/>
    <w:rsid w:val="67B1772D"/>
    <w:rsid w:val="67E63ED9"/>
    <w:rsid w:val="682474FC"/>
    <w:rsid w:val="68277205"/>
    <w:rsid w:val="685A0E40"/>
    <w:rsid w:val="687D3265"/>
    <w:rsid w:val="68940319"/>
    <w:rsid w:val="68AD6BF3"/>
    <w:rsid w:val="69010354"/>
    <w:rsid w:val="693B5FAC"/>
    <w:rsid w:val="69A34F03"/>
    <w:rsid w:val="69F61ED3"/>
    <w:rsid w:val="6A40698B"/>
    <w:rsid w:val="6A527A52"/>
    <w:rsid w:val="6A5D6BF4"/>
    <w:rsid w:val="6A6023CC"/>
    <w:rsid w:val="6A7C062B"/>
    <w:rsid w:val="6A9B17AA"/>
    <w:rsid w:val="6AA54CD6"/>
    <w:rsid w:val="6ACB0CDE"/>
    <w:rsid w:val="6ADF6E0B"/>
    <w:rsid w:val="6B170353"/>
    <w:rsid w:val="6B3B2294"/>
    <w:rsid w:val="6B400030"/>
    <w:rsid w:val="6B4657A2"/>
    <w:rsid w:val="6B5261C0"/>
    <w:rsid w:val="6B563571"/>
    <w:rsid w:val="6B75210C"/>
    <w:rsid w:val="6B7C465A"/>
    <w:rsid w:val="6BBC1905"/>
    <w:rsid w:val="6BC80F5F"/>
    <w:rsid w:val="6BD07554"/>
    <w:rsid w:val="6BED1EAE"/>
    <w:rsid w:val="6C1D2239"/>
    <w:rsid w:val="6C68728A"/>
    <w:rsid w:val="6CAD300A"/>
    <w:rsid w:val="6CC300A1"/>
    <w:rsid w:val="6CCD5957"/>
    <w:rsid w:val="6CE62BB4"/>
    <w:rsid w:val="6CED1BC3"/>
    <w:rsid w:val="6CEF762B"/>
    <w:rsid w:val="6CF1098E"/>
    <w:rsid w:val="6CF70626"/>
    <w:rsid w:val="6D0973AD"/>
    <w:rsid w:val="6D0F4A10"/>
    <w:rsid w:val="6D2531FB"/>
    <w:rsid w:val="6D3B1E83"/>
    <w:rsid w:val="6D737A64"/>
    <w:rsid w:val="6DB14A8F"/>
    <w:rsid w:val="6DE07122"/>
    <w:rsid w:val="6DE27885"/>
    <w:rsid w:val="6DEE2BB7"/>
    <w:rsid w:val="6DF727BA"/>
    <w:rsid w:val="6E966540"/>
    <w:rsid w:val="6EC33E2B"/>
    <w:rsid w:val="6ED62E5A"/>
    <w:rsid w:val="6ED827B7"/>
    <w:rsid w:val="6F060456"/>
    <w:rsid w:val="6F0F1F98"/>
    <w:rsid w:val="6F2B7FBA"/>
    <w:rsid w:val="6F35349E"/>
    <w:rsid w:val="6F3C482C"/>
    <w:rsid w:val="6F432ADF"/>
    <w:rsid w:val="6F6128B0"/>
    <w:rsid w:val="6F7DA5DB"/>
    <w:rsid w:val="6F852E67"/>
    <w:rsid w:val="6F8C4796"/>
    <w:rsid w:val="6FAD1494"/>
    <w:rsid w:val="6FB2689C"/>
    <w:rsid w:val="6FF43CE2"/>
    <w:rsid w:val="700D367E"/>
    <w:rsid w:val="70663495"/>
    <w:rsid w:val="706B7947"/>
    <w:rsid w:val="70761FC0"/>
    <w:rsid w:val="70880A08"/>
    <w:rsid w:val="70B30877"/>
    <w:rsid w:val="70C81F70"/>
    <w:rsid w:val="70D26CB8"/>
    <w:rsid w:val="71347B93"/>
    <w:rsid w:val="7137348E"/>
    <w:rsid w:val="713F653A"/>
    <w:rsid w:val="71704C61"/>
    <w:rsid w:val="71817877"/>
    <w:rsid w:val="71916F2C"/>
    <w:rsid w:val="71C4369B"/>
    <w:rsid w:val="722A7517"/>
    <w:rsid w:val="727D3192"/>
    <w:rsid w:val="72936E24"/>
    <w:rsid w:val="72986D86"/>
    <w:rsid w:val="72AE5528"/>
    <w:rsid w:val="72B868C0"/>
    <w:rsid w:val="72C80938"/>
    <w:rsid w:val="72D52787"/>
    <w:rsid w:val="72DB5450"/>
    <w:rsid w:val="73064F36"/>
    <w:rsid w:val="731330AA"/>
    <w:rsid w:val="73165B4E"/>
    <w:rsid w:val="73423AE3"/>
    <w:rsid w:val="73432F51"/>
    <w:rsid w:val="73780B38"/>
    <w:rsid w:val="73BE7221"/>
    <w:rsid w:val="73D04163"/>
    <w:rsid w:val="73EB0AEE"/>
    <w:rsid w:val="73FD2A7D"/>
    <w:rsid w:val="7404609A"/>
    <w:rsid w:val="740A4EF9"/>
    <w:rsid w:val="741567EF"/>
    <w:rsid w:val="746B5339"/>
    <w:rsid w:val="747121C2"/>
    <w:rsid w:val="74885FDB"/>
    <w:rsid w:val="748D508D"/>
    <w:rsid w:val="74962C31"/>
    <w:rsid w:val="74BF7CB6"/>
    <w:rsid w:val="74C0380A"/>
    <w:rsid w:val="74E219D2"/>
    <w:rsid w:val="74FC6FB4"/>
    <w:rsid w:val="752A0B38"/>
    <w:rsid w:val="753B14E2"/>
    <w:rsid w:val="75570E06"/>
    <w:rsid w:val="755E7B28"/>
    <w:rsid w:val="756F1652"/>
    <w:rsid w:val="7577B544"/>
    <w:rsid w:val="757A5801"/>
    <w:rsid w:val="757B0AC5"/>
    <w:rsid w:val="757C3BD5"/>
    <w:rsid w:val="7583726D"/>
    <w:rsid w:val="75925EA9"/>
    <w:rsid w:val="75C97230"/>
    <w:rsid w:val="75F7BCB5"/>
    <w:rsid w:val="760D2A7F"/>
    <w:rsid w:val="762450BC"/>
    <w:rsid w:val="763FFD7A"/>
    <w:rsid w:val="76477D7D"/>
    <w:rsid w:val="766F60A0"/>
    <w:rsid w:val="76724983"/>
    <w:rsid w:val="76A27F4D"/>
    <w:rsid w:val="76A57C83"/>
    <w:rsid w:val="76AD6A06"/>
    <w:rsid w:val="76B4542A"/>
    <w:rsid w:val="76F07E0B"/>
    <w:rsid w:val="76FD1AB0"/>
    <w:rsid w:val="774F7703"/>
    <w:rsid w:val="775906DA"/>
    <w:rsid w:val="77662BF1"/>
    <w:rsid w:val="776774B0"/>
    <w:rsid w:val="77760A85"/>
    <w:rsid w:val="77BE04D4"/>
    <w:rsid w:val="77DB06A3"/>
    <w:rsid w:val="77F5C06D"/>
    <w:rsid w:val="77FFAFCC"/>
    <w:rsid w:val="78281DF2"/>
    <w:rsid w:val="785E6889"/>
    <w:rsid w:val="787B154A"/>
    <w:rsid w:val="78867657"/>
    <w:rsid w:val="791B505E"/>
    <w:rsid w:val="793A590A"/>
    <w:rsid w:val="79B7342D"/>
    <w:rsid w:val="79C21D59"/>
    <w:rsid w:val="79C421FA"/>
    <w:rsid w:val="79D81366"/>
    <w:rsid w:val="79E955B1"/>
    <w:rsid w:val="79F16392"/>
    <w:rsid w:val="79F7A03E"/>
    <w:rsid w:val="7A102438"/>
    <w:rsid w:val="7A1A2F18"/>
    <w:rsid w:val="7A547BE1"/>
    <w:rsid w:val="7A911ED0"/>
    <w:rsid w:val="7A9801ED"/>
    <w:rsid w:val="7AB76B55"/>
    <w:rsid w:val="7AD684B5"/>
    <w:rsid w:val="7ADD2EF8"/>
    <w:rsid w:val="7AF64A94"/>
    <w:rsid w:val="7B1C0BDE"/>
    <w:rsid w:val="7B2D4304"/>
    <w:rsid w:val="7B3617B0"/>
    <w:rsid w:val="7B361C31"/>
    <w:rsid w:val="7B4433F7"/>
    <w:rsid w:val="7B690757"/>
    <w:rsid w:val="7B6C2837"/>
    <w:rsid w:val="7B6E141B"/>
    <w:rsid w:val="7B762139"/>
    <w:rsid w:val="7B815EA7"/>
    <w:rsid w:val="7B9309DF"/>
    <w:rsid w:val="7BAE163C"/>
    <w:rsid w:val="7BB56F69"/>
    <w:rsid w:val="7BD1454E"/>
    <w:rsid w:val="7BDA4FFD"/>
    <w:rsid w:val="7BE349AD"/>
    <w:rsid w:val="7BE535B7"/>
    <w:rsid w:val="7BE93F9F"/>
    <w:rsid w:val="7BF4097A"/>
    <w:rsid w:val="7BF9D77E"/>
    <w:rsid w:val="7BFF3EC7"/>
    <w:rsid w:val="7C0F5B91"/>
    <w:rsid w:val="7C237792"/>
    <w:rsid w:val="7C3259A4"/>
    <w:rsid w:val="7C566EF1"/>
    <w:rsid w:val="7C63114D"/>
    <w:rsid w:val="7C6B40AC"/>
    <w:rsid w:val="7C791025"/>
    <w:rsid w:val="7C86762E"/>
    <w:rsid w:val="7CAA28B2"/>
    <w:rsid w:val="7CBE5C27"/>
    <w:rsid w:val="7CED3D40"/>
    <w:rsid w:val="7D043B87"/>
    <w:rsid w:val="7D280B07"/>
    <w:rsid w:val="7D4D164B"/>
    <w:rsid w:val="7D6339CA"/>
    <w:rsid w:val="7D6E2E7E"/>
    <w:rsid w:val="7D717D97"/>
    <w:rsid w:val="7D790970"/>
    <w:rsid w:val="7D7D1627"/>
    <w:rsid w:val="7D8B62C2"/>
    <w:rsid w:val="7D9B0C3A"/>
    <w:rsid w:val="7DA850E4"/>
    <w:rsid w:val="7DD33735"/>
    <w:rsid w:val="7DEF31C8"/>
    <w:rsid w:val="7DFB481B"/>
    <w:rsid w:val="7E1C2C8F"/>
    <w:rsid w:val="7E1F00BF"/>
    <w:rsid w:val="7E1F09AF"/>
    <w:rsid w:val="7E33504C"/>
    <w:rsid w:val="7EC30AC6"/>
    <w:rsid w:val="7ED851F2"/>
    <w:rsid w:val="7F0A04A3"/>
    <w:rsid w:val="7F18128B"/>
    <w:rsid w:val="7F19011E"/>
    <w:rsid w:val="7F1A541F"/>
    <w:rsid w:val="7F1A67ED"/>
    <w:rsid w:val="7F2017A9"/>
    <w:rsid w:val="7F342B5E"/>
    <w:rsid w:val="7F3F3A3D"/>
    <w:rsid w:val="7F480081"/>
    <w:rsid w:val="7F85A2FF"/>
    <w:rsid w:val="7FC22AB0"/>
    <w:rsid w:val="7FCF8379"/>
    <w:rsid w:val="7FD12B85"/>
    <w:rsid w:val="7FD556EC"/>
    <w:rsid w:val="7FF8BBF2"/>
    <w:rsid w:val="7FF905E5"/>
    <w:rsid w:val="7FFFA2D9"/>
    <w:rsid w:val="7FFFD239"/>
    <w:rsid w:val="8EDF1939"/>
    <w:rsid w:val="8EE75F30"/>
    <w:rsid w:val="93F2A42C"/>
    <w:rsid w:val="9AFA2F4F"/>
    <w:rsid w:val="AAFF751C"/>
    <w:rsid w:val="AED819BA"/>
    <w:rsid w:val="AEFFDC90"/>
    <w:rsid w:val="AFAEEE78"/>
    <w:rsid w:val="B4A5D074"/>
    <w:rsid w:val="B6B56F71"/>
    <w:rsid w:val="B6C5193F"/>
    <w:rsid w:val="B77EB95F"/>
    <w:rsid w:val="B79BADEB"/>
    <w:rsid w:val="B7ED2EF5"/>
    <w:rsid w:val="B7FBFABE"/>
    <w:rsid w:val="B9F737E7"/>
    <w:rsid w:val="BB6360B2"/>
    <w:rsid w:val="BD2E8797"/>
    <w:rsid w:val="BDF5F752"/>
    <w:rsid w:val="BDFFD65C"/>
    <w:rsid w:val="CFEFBE3A"/>
    <w:rsid w:val="D5B5B1CD"/>
    <w:rsid w:val="D7F70904"/>
    <w:rsid w:val="D9B772B4"/>
    <w:rsid w:val="DB16C737"/>
    <w:rsid w:val="DB9CE4B0"/>
    <w:rsid w:val="DDC985AD"/>
    <w:rsid w:val="DEFE6B5B"/>
    <w:rsid w:val="DF7BC8FB"/>
    <w:rsid w:val="DFCE8B3F"/>
    <w:rsid w:val="DFFCDC88"/>
    <w:rsid w:val="E5BF0DC2"/>
    <w:rsid w:val="EB7DC3C7"/>
    <w:rsid w:val="EB8762F8"/>
    <w:rsid w:val="EEBFC446"/>
    <w:rsid w:val="EF4FB336"/>
    <w:rsid w:val="F1FF7461"/>
    <w:rsid w:val="F47D56B7"/>
    <w:rsid w:val="F4A83FF8"/>
    <w:rsid w:val="F4EFF10A"/>
    <w:rsid w:val="F5FF5EE3"/>
    <w:rsid w:val="F73FEBBA"/>
    <w:rsid w:val="F77E32BF"/>
    <w:rsid w:val="F77E7C18"/>
    <w:rsid w:val="F7CF26B5"/>
    <w:rsid w:val="F7F1CF18"/>
    <w:rsid w:val="F7F6D436"/>
    <w:rsid w:val="F9DBBAB1"/>
    <w:rsid w:val="F9E702B7"/>
    <w:rsid w:val="F9FF0D4A"/>
    <w:rsid w:val="FBBE7328"/>
    <w:rsid w:val="FBEF50A3"/>
    <w:rsid w:val="FBFF2372"/>
    <w:rsid w:val="FE675906"/>
    <w:rsid w:val="FED7D35E"/>
    <w:rsid w:val="FEEE266C"/>
    <w:rsid w:val="FEFF415D"/>
    <w:rsid w:val="FEFF9C1D"/>
    <w:rsid w:val="FF374889"/>
    <w:rsid w:val="FF6F9203"/>
    <w:rsid w:val="FF8D8504"/>
    <w:rsid w:val="FF965D4E"/>
    <w:rsid w:val="FFBBF4D0"/>
    <w:rsid w:val="FFDFA987"/>
    <w:rsid w:val="FFE5673B"/>
    <w:rsid w:val="FFED1CA6"/>
    <w:rsid w:val="FFFE3194"/>
    <w:rsid w:val="FFFE8EA9"/>
    <w:rsid w:val="FFFF563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keepLines/>
      <w:spacing w:before="340" w:after="330" w:line="578" w:lineRule="auto"/>
      <w:outlineLvl w:val="0"/>
    </w:pPr>
    <w:rPr>
      <w:rFonts w:cs="Times New Roman"/>
      <w:b/>
      <w:bCs/>
      <w:kern w:val="44"/>
      <w:sz w:val="44"/>
      <w:szCs w:val="44"/>
    </w:rPr>
  </w:style>
  <w:style w:type="paragraph" w:styleId="3">
    <w:name w:val="heading 2"/>
    <w:basedOn w:val="1"/>
    <w:next w:val="1"/>
    <w:qFormat/>
    <w:uiPriority w:val="0"/>
    <w:pPr>
      <w:spacing w:before="100" w:beforeAutospacing="1" w:after="100"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0"/>
    <w:pPr>
      <w:spacing w:after="120"/>
    </w:pPr>
    <w:rPr>
      <w:rFonts w:ascii="Calibri" w:hAnsi="Calibri" w:eastAsia="宋体" w:cs="Times New Roman"/>
    </w:rPr>
  </w:style>
  <w:style w:type="paragraph" w:styleId="7">
    <w:name w:val="Date"/>
    <w:basedOn w:val="1"/>
    <w:next w:val="1"/>
    <w:link w:val="20"/>
    <w:qFormat/>
    <w:uiPriority w:val="0"/>
    <w:pPr>
      <w:ind w:left="100" w:leftChars="2500"/>
    </w:pPr>
  </w:style>
  <w:style w:type="paragraph" w:styleId="8">
    <w:name w:val="Balloon Text"/>
    <w:basedOn w:val="1"/>
    <w:link w:val="21"/>
    <w:qFormat/>
    <w:uiPriority w:val="0"/>
    <w:rPr>
      <w:sz w:val="18"/>
      <w:szCs w:val="18"/>
    </w:rPr>
  </w:style>
  <w:style w:type="paragraph" w:styleId="9">
    <w:name w:val="footer"/>
    <w:basedOn w:val="1"/>
    <w:link w:val="22"/>
    <w:qFormat/>
    <w:uiPriority w:val="99"/>
    <w:pPr>
      <w:tabs>
        <w:tab w:val="center" w:pos="4153"/>
        <w:tab w:val="right" w:pos="8306"/>
      </w:tabs>
      <w:snapToGrid w:val="0"/>
      <w:jc w:val="left"/>
    </w:pPr>
    <w:rPr>
      <w:rFonts w:eastAsia="宋体"/>
      <w:kern w:val="0"/>
      <w:sz w:val="18"/>
      <w:szCs w:val="18"/>
    </w:rPr>
  </w:style>
  <w:style w:type="paragraph" w:styleId="10">
    <w:name w:val="header"/>
    <w:basedOn w:val="1"/>
    <w:link w:val="23"/>
    <w:qFormat/>
    <w:uiPriority w:val="0"/>
    <w:pPr>
      <w:pBdr>
        <w:bottom w:val="single" w:color="000000" w:sz="6" w:space="1"/>
      </w:pBdr>
      <w:tabs>
        <w:tab w:val="center" w:pos="4153"/>
        <w:tab w:val="right" w:pos="8306"/>
      </w:tabs>
      <w:snapToGrid w:val="0"/>
      <w:jc w:val="center"/>
    </w:pPr>
    <w:rPr>
      <w:rFonts w:eastAsia="宋体"/>
      <w:kern w:val="0"/>
      <w:sz w:val="18"/>
      <w:szCs w:val="18"/>
    </w:rPr>
  </w:style>
  <w:style w:type="paragraph" w:styleId="11">
    <w:name w:val="toc 1"/>
    <w:basedOn w:val="1"/>
    <w:next w:val="1"/>
    <w:unhideWhenUsed/>
    <w:qFormat/>
    <w:uiPriority w:val="0"/>
    <w:pPr>
      <w:widowControl w:val="0"/>
      <w:tabs>
        <w:tab w:val="left" w:pos="1260"/>
        <w:tab w:val="left" w:pos="1685"/>
        <w:tab w:val="right" w:leader="dot" w:pos="8400"/>
      </w:tabs>
      <w:spacing w:line="360" w:lineRule="auto"/>
      <w:textAlignment w:val="auto"/>
    </w:pPr>
    <w:rPr>
      <w:b/>
      <w:sz w:val="24"/>
    </w:rPr>
  </w:style>
  <w:style w:type="paragraph" w:styleId="12">
    <w:name w:val="Normal (Web)"/>
    <w:basedOn w:val="1"/>
    <w:qFormat/>
    <w:uiPriority w:val="0"/>
    <w:pPr>
      <w:spacing w:before="100" w:beforeAutospacing="1" w:after="100" w:afterAutospacing="1"/>
      <w:jc w:val="left"/>
    </w:pPr>
    <w:rPr>
      <w:rFonts w:cs="Times New Roman"/>
      <w:kern w:val="0"/>
      <w:sz w:val="24"/>
    </w:rPr>
  </w:style>
  <w:style w:type="table" w:styleId="14">
    <w:name w:val="Table Grid"/>
    <w:basedOn w:val="1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qFormat/>
    <w:uiPriority w:val="0"/>
    <w:rPr>
      <w:b/>
    </w:rPr>
  </w:style>
  <w:style w:type="character" w:styleId="17">
    <w:name w:val="page number"/>
    <w:qFormat/>
    <w:uiPriority w:val="0"/>
  </w:style>
  <w:style w:type="character" w:styleId="18">
    <w:name w:val="Hyperlink"/>
    <w:basedOn w:val="15"/>
    <w:qFormat/>
    <w:uiPriority w:val="0"/>
    <w:rPr>
      <w:color w:val="0000FF"/>
      <w:u w:val="single"/>
    </w:rPr>
  </w:style>
  <w:style w:type="character" w:customStyle="1" w:styleId="19">
    <w:name w:val="标题 1 字符"/>
    <w:link w:val="2"/>
    <w:qFormat/>
    <w:uiPriority w:val="0"/>
    <w:rPr>
      <w:rFonts w:ascii="Times New Roman" w:hAnsi="Times New Roman" w:cs="Times New Roman"/>
      <w:b/>
      <w:bCs/>
      <w:kern w:val="44"/>
      <w:sz w:val="44"/>
      <w:szCs w:val="44"/>
    </w:rPr>
  </w:style>
  <w:style w:type="character" w:customStyle="1" w:styleId="20">
    <w:name w:val="日期 字符"/>
    <w:link w:val="7"/>
    <w:qFormat/>
    <w:uiPriority w:val="0"/>
    <w:rPr>
      <w:rFonts w:ascii="Times New Roman" w:hAnsi="Times New Roman"/>
      <w:kern w:val="2"/>
      <w:sz w:val="21"/>
      <w:szCs w:val="24"/>
    </w:rPr>
  </w:style>
  <w:style w:type="character" w:customStyle="1" w:styleId="21">
    <w:name w:val="批注框文本 字符"/>
    <w:link w:val="8"/>
    <w:qFormat/>
    <w:uiPriority w:val="0"/>
    <w:rPr>
      <w:kern w:val="2"/>
      <w:sz w:val="18"/>
      <w:szCs w:val="18"/>
    </w:rPr>
  </w:style>
  <w:style w:type="character" w:customStyle="1" w:styleId="22">
    <w:name w:val="页脚 字符"/>
    <w:link w:val="9"/>
    <w:qFormat/>
    <w:uiPriority w:val="99"/>
    <w:rPr>
      <w:rFonts w:ascii="Times New Roman" w:hAnsi="Times New Roman" w:eastAsia="宋体"/>
      <w:sz w:val="18"/>
      <w:szCs w:val="18"/>
    </w:rPr>
  </w:style>
  <w:style w:type="character" w:customStyle="1" w:styleId="23">
    <w:name w:val="页眉 字符"/>
    <w:link w:val="10"/>
    <w:qFormat/>
    <w:uiPriority w:val="0"/>
    <w:rPr>
      <w:rFonts w:ascii="Times New Roman" w:hAnsi="Times New Roman" w:eastAsia="宋体"/>
      <w:sz w:val="18"/>
      <w:szCs w:val="18"/>
    </w:rPr>
  </w:style>
  <w:style w:type="character" w:customStyle="1" w:styleId="24">
    <w:name w:val="font21"/>
    <w:qFormat/>
    <w:uiPriority w:val="0"/>
    <w:rPr>
      <w:rFonts w:hint="eastAsia" w:ascii="方正黑体_GBK" w:hAnsi="方正黑体_GBK" w:eastAsia="方正黑体_GBK" w:cs="方正黑体_GBK"/>
      <w:color w:val="000000"/>
      <w:sz w:val="22"/>
      <w:szCs w:val="22"/>
      <w:u w:val="none"/>
    </w:rPr>
  </w:style>
  <w:style w:type="character" w:customStyle="1" w:styleId="25">
    <w:name w:val="font71"/>
    <w:qFormat/>
    <w:uiPriority w:val="0"/>
    <w:rPr>
      <w:rFonts w:ascii="方正仿宋_GBK" w:hAnsi="方正仿宋_GBK" w:eastAsia="方正仿宋_GBK" w:cs="方正仿宋_GBK"/>
      <w:color w:val="000000"/>
      <w:sz w:val="22"/>
      <w:szCs w:val="22"/>
      <w:u w:val="none"/>
    </w:rPr>
  </w:style>
  <w:style w:type="character" w:customStyle="1" w:styleId="26">
    <w:name w:val="UserStyle_2"/>
    <w:link w:val="27"/>
    <w:qFormat/>
    <w:uiPriority w:val="0"/>
    <w:rPr>
      <w:rFonts w:ascii="Times New Roman" w:hAnsi="Times New Roman"/>
      <w:kern w:val="2"/>
      <w:sz w:val="21"/>
      <w:szCs w:val="24"/>
    </w:rPr>
  </w:style>
  <w:style w:type="paragraph" w:customStyle="1" w:styleId="27">
    <w:name w:val="BodyTextIndent"/>
    <w:basedOn w:val="1"/>
    <w:link w:val="26"/>
    <w:qFormat/>
    <w:uiPriority w:val="0"/>
    <w:pPr>
      <w:spacing w:after="120"/>
      <w:ind w:left="420" w:leftChars="200"/>
    </w:pPr>
  </w:style>
  <w:style w:type="character" w:customStyle="1" w:styleId="28">
    <w:name w:val="font51"/>
    <w:qFormat/>
    <w:uiPriority w:val="0"/>
    <w:rPr>
      <w:rFonts w:hint="eastAsia" w:ascii="方正黑体_GBK" w:hAnsi="方正黑体_GBK" w:eastAsia="方正黑体_GBK" w:cs="方正黑体_GBK"/>
      <w:color w:val="000000"/>
      <w:sz w:val="24"/>
      <w:szCs w:val="24"/>
      <w:u w:val="none"/>
    </w:rPr>
  </w:style>
  <w:style w:type="character" w:customStyle="1" w:styleId="29">
    <w:name w:val="font81"/>
    <w:qFormat/>
    <w:uiPriority w:val="0"/>
    <w:rPr>
      <w:rFonts w:hint="eastAsia" w:ascii="方正仿宋_GBK" w:hAnsi="方正仿宋_GBK" w:eastAsia="方正仿宋_GBK" w:cs="方正仿宋_GBK"/>
      <w:color w:val="FF0000"/>
      <w:sz w:val="24"/>
      <w:szCs w:val="24"/>
      <w:u w:val="none"/>
    </w:rPr>
  </w:style>
  <w:style w:type="character" w:customStyle="1" w:styleId="30">
    <w:name w:val="UserStyle_7"/>
    <w:qFormat/>
    <w:uiPriority w:val="0"/>
  </w:style>
  <w:style w:type="character" w:customStyle="1" w:styleId="31">
    <w:name w:val="AnnotationReference"/>
    <w:qFormat/>
    <w:uiPriority w:val="0"/>
    <w:rPr>
      <w:sz w:val="21"/>
      <w:szCs w:val="21"/>
    </w:rPr>
  </w:style>
  <w:style w:type="character" w:customStyle="1" w:styleId="32">
    <w:name w:val="NormalCharacter"/>
    <w:qFormat/>
    <w:uiPriority w:val="0"/>
  </w:style>
  <w:style w:type="character" w:customStyle="1" w:styleId="33">
    <w:name w:val="font31"/>
    <w:qFormat/>
    <w:uiPriority w:val="0"/>
    <w:rPr>
      <w:rFonts w:hint="eastAsia" w:ascii="方正楷体_GBK" w:hAnsi="方正楷体_GBK" w:eastAsia="方正楷体_GBK" w:cs="方正楷体_GBK"/>
      <w:color w:val="000000"/>
      <w:sz w:val="24"/>
      <w:szCs w:val="24"/>
      <w:u w:val="none"/>
    </w:rPr>
  </w:style>
  <w:style w:type="character" w:customStyle="1" w:styleId="34">
    <w:name w:val="UserStyle_4"/>
    <w:link w:val="35"/>
    <w:qFormat/>
    <w:uiPriority w:val="0"/>
    <w:rPr>
      <w:rFonts w:ascii="Times New Roman" w:hAnsi="Times New Roman"/>
      <w:kern w:val="2"/>
      <w:sz w:val="18"/>
      <w:szCs w:val="18"/>
    </w:rPr>
  </w:style>
  <w:style w:type="paragraph" w:customStyle="1" w:styleId="35">
    <w:name w:val="Acetate"/>
    <w:basedOn w:val="1"/>
    <w:link w:val="34"/>
    <w:qFormat/>
    <w:uiPriority w:val="0"/>
    <w:rPr>
      <w:sz w:val="18"/>
      <w:szCs w:val="18"/>
    </w:rPr>
  </w:style>
  <w:style w:type="character" w:customStyle="1" w:styleId="36">
    <w:name w:val="UserStyle_1"/>
    <w:link w:val="37"/>
    <w:qFormat/>
    <w:uiPriority w:val="0"/>
    <w:rPr>
      <w:rFonts w:ascii="Times New Roman" w:hAnsi="Times New Roman"/>
      <w:kern w:val="2"/>
      <w:sz w:val="21"/>
      <w:szCs w:val="24"/>
    </w:rPr>
  </w:style>
  <w:style w:type="paragraph" w:customStyle="1" w:styleId="37">
    <w:name w:val="AnnotationText"/>
    <w:basedOn w:val="1"/>
    <w:link w:val="36"/>
    <w:qFormat/>
    <w:uiPriority w:val="0"/>
    <w:pPr>
      <w:jc w:val="left"/>
    </w:pPr>
  </w:style>
  <w:style w:type="character" w:customStyle="1" w:styleId="38">
    <w:name w:val="UserStyle_0"/>
    <w:link w:val="39"/>
    <w:qFormat/>
    <w:uiPriority w:val="0"/>
    <w:rPr>
      <w:rFonts w:ascii="Arial" w:hAnsi="Arial" w:eastAsia="黑体"/>
      <w:b/>
      <w:kern w:val="2"/>
      <w:sz w:val="32"/>
      <w:szCs w:val="24"/>
    </w:rPr>
  </w:style>
  <w:style w:type="paragraph" w:customStyle="1" w:styleId="39">
    <w:name w:val="Heading2"/>
    <w:basedOn w:val="1"/>
    <w:next w:val="1"/>
    <w:link w:val="38"/>
    <w:qFormat/>
    <w:uiPriority w:val="0"/>
    <w:pPr>
      <w:keepNext/>
      <w:keepLines/>
      <w:spacing w:before="260" w:after="260" w:line="413" w:lineRule="auto"/>
    </w:pPr>
    <w:rPr>
      <w:rFonts w:ascii="Arial" w:hAnsi="Arial" w:eastAsia="黑体"/>
      <w:b/>
      <w:sz w:val="32"/>
    </w:rPr>
  </w:style>
  <w:style w:type="paragraph" w:customStyle="1" w:styleId="40">
    <w:name w:val="179"/>
    <w:basedOn w:val="1"/>
    <w:qFormat/>
    <w:uiPriority w:val="0"/>
    <w:pPr>
      <w:spacing w:line="360" w:lineRule="auto"/>
      <w:ind w:firstLine="420" w:firstLineChars="200"/>
    </w:pPr>
    <w:rPr>
      <w:rFonts w:ascii="Calibri" w:hAnsi="Calibri"/>
      <w:sz w:val="24"/>
    </w:rPr>
  </w:style>
  <w:style w:type="paragraph" w:customStyle="1" w:styleId="41">
    <w:name w:val="UserStyle_9"/>
    <w:basedOn w:val="1"/>
    <w:qFormat/>
    <w:uiPriority w:val="0"/>
    <w:pPr>
      <w:spacing w:before="100" w:beforeAutospacing="1" w:after="100" w:afterAutospacing="1"/>
      <w:jc w:val="left"/>
    </w:pPr>
    <w:rPr>
      <w:rFonts w:ascii="宋体" w:hAnsi="宋体"/>
      <w:kern w:val="0"/>
      <w:sz w:val="24"/>
    </w:rPr>
  </w:style>
  <w:style w:type="paragraph" w:styleId="42">
    <w:name w:val="List Paragraph"/>
    <w:basedOn w:val="1"/>
    <w:qFormat/>
    <w:uiPriority w:val="99"/>
    <w:pPr>
      <w:ind w:firstLine="420" w:firstLineChars="200"/>
    </w:pPr>
  </w:style>
  <w:style w:type="paragraph" w:customStyle="1" w:styleId="43">
    <w:name w:val="HtmlNormal"/>
    <w:basedOn w:val="1"/>
    <w:qFormat/>
    <w:uiPriority w:val="0"/>
    <w:pPr>
      <w:jc w:val="left"/>
    </w:pPr>
    <w:rPr>
      <w:rFonts w:ascii="Calibri" w:hAnsi="Calibri" w:eastAsia="宋体"/>
      <w:kern w:val="0"/>
      <w:sz w:val="24"/>
    </w:rPr>
  </w:style>
  <w:style w:type="paragraph" w:customStyle="1" w:styleId="44">
    <w:name w:val="UserStyle_8"/>
    <w:qFormat/>
    <w:uiPriority w:val="0"/>
    <w:pPr>
      <w:textAlignment w:val="baseline"/>
    </w:pPr>
    <w:rPr>
      <w:rFonts w:ascii="黑体" w:hAnsi="Calibri" w:eastAsia="黑体" w:cs="Times New Roman"/>
      <w:color w:val="000000"/>
      <w:sz w:val="24"/>
      <w:szCs w:val="24"/>
      <w:lang w:val="en-US" w:eastAsia="zh-CN" w:bidi="ar-SA"/>
    </w:rPr>
  </w:style>
  <w:style w:type="paragraph" w:customStyle="1" w:styleId="45">
    <w:name w:val="Header or footer|1"/>
    <w:basedOn w:val="1"/>
    <w:qFormat/>
    <w:uiPriority w:val="0"/>
    <w:pPr>
      <w:widowControl w:val="0"/>
      <w:shd w:val="clear" w:color="auto" w:fill="auto"/>
    </w:pPr>
    <w:rPr>
      <w:sz w:val="28"/>
      <w:szCs w:val="28"/>
      <w:u w:val="none"/>
      <w:shd w:val="clear" w:color="auto" w:fill="auto"/>
    </w:rPr>
  </w:style>
  <w:style w:type="paragraph" w:customStyle="1" w:styleId="46">
    <w:name w:val="Body text|1"/>
    <w:basedOn w:val="1"/>
    <w:qFormat/>
    <w:uiPriority w:val="0"/>
    <w:pPr>
      <w:widowControl w:val="0"/>
      <w:spacing w:line="322" w:lineRule="auto"/>
    </w:pPr>
    <w:rPr>
      <w:rFonts w:ascii="宋体" w:hAnsi="宋体" w:eastAsia="宋体" w:cs="宋体"/>
      <w:lang w:val="zh-TW" w:eastAsia="zh-TW" w:bidi="zh-TW"/>
    </w:rPr>
  </w:style>
  <w:style w:type="paragraph" w:customStyle="1" w:styleId="47">
    <w:name w:val="索引 51"/>
    <w:basedOn w:val="1"/>
    <w:next w:val="1"/>
    <w:qFormat/>
    <w:uiPriority w:val="0"/>
    <w:pPr>
      <w:ind w:left="1680"/>
    </w:pPr>
  </w:style>
  <w:style w:type="table" w:customStyle="1" w:styleId="48">
    <w:name w:val="TableNormal"/>
    <w:qFormat/>
    <w:uiPriority w:val="0"/>
    <w:rPr>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2746</Words>
  <Characters>2994</Characters>
  <Lines>1</Lines>
  <Paragraphs>1</Paragraphs>
  <TotalTime>21</TotalTime>
  <ScaleCrop>false</ScaleCrop>
  <LinksUpToDate>false</LinksUpToDate>
  <CharactersWithSpaces>3130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2021-04-26T08:43:00Z</dcterms:created>
  <dc:creator>Administrator</dc:creator>
  <cp:lastModifiedBy>Ken</cp:lastModifiedBy>
  <cp:lastPrinted>2024-09-15T13:14:00Z</cp:lastPrinted>
  <dcterms:modified xsi:type="dcterms:W3CDTF">2026-03-12T18:35:00Z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E0596FA21FF64D60AC81C5061DD90A5C</vt:lpwstr>
  </property>
  <property fmtid="{D5CDD505-2E9C-101B-9397-08002B2CF9AE}" pid="4" name="KSOSaveFontToCloudKey">
    <vt:lpwstr>376555612_btnclosed</vt:lpwstr>
  </property>
  <property fmtid="{D5CDD505-2E9C-101B-9397-08002B2CF9AE}" pid="5" name="KSOTemplateDocerSaveRecord">
    <vt:lpwstr>eyJoZGlkIjoiM2VmMjY0NTNlZTEzOTFiNTc0ZDhmOWFlNTVkODcxMDQiLCJ1c2VySWQiOiI0NTE0MjU4MzEifQ==</vt:lpwstr>
  </property>
</Properties>
</file>