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jc w:val="center"/>
        <w:rPr>
          <w:rFonts w:hint="eastAsia" w:ascii="方正小标宋_GBK" w:hAnsi="方正黑体_GBK" w:eastAsia="方正小标宋_GBK" w:cs="方正黑体_GBK"/>
          <w:kern w:val="0"/>
          <w:sz w:val="44"/>
          <w:szCs w:val="44"/>
        </w:rPr>
      </w:pPr>
      <w:r>
        <w:rPr>
          <w:rFonts w:hint="eastAsia" w:ascii="方正小标宋_GBK" w:hAnsi="方正黑体_GBK" w:eastAsia="方正小标宋_GBK" w:cs="方正黑体_GBK"/>
          <w:kern w:val="0"/>
          <w:sz w:val="44"/>
          <w:szCs w:val="44"/>
        </w:rPr>
        <w:t>重庆市合川区中医院</w:t>
      </w:r>
    </w:p>
    <w:p>
      <w:pPr>
        <w:snapToGrid w:val="0"/>
        <w:spacing w:line="560" w:lineRule="exact"/>
        <w:jc w:val="center"/>
        <w:rPr>
          <w:rFonts w:hint="eastAsia" w:ascii="方正小标宋_GBK" w:eastAsia="方正小标宋_GBK"/>
          <w:sz w:val="44"/>
          <w:szCs w:val="44"/>
          <w:lang w:val="en-US" w:eastAsia="zh-CN"/>
        </w:rPr>
      </w:pPr>
      <w:r>
        <w:rPr>
          <w:rFonts w:hint="eastAsia" w:ascii="方正小标宋_GBK" w:hAnsi="方正黑体_GBK" w:eastAsia="方正小标宋_GBK" w:cs="方正黑体_GBK"/>
          <w:kern w:val="0"/>
          <w:sz w:val="44"/>
          <w:szCs w:val="44"/>
        </w:rPr>
        <w:t>关于征集</w:t>
      </w:r>
      <w:r>
        <w:rPr>
          <w:rFonts w:hint="eastAsia" w:ascii="方正小标宋_GBK" w:eastAsia="方正小标宋_GBK"/>
          <w:sz w:val="44"/>
          <w:szCs w:val="44"/>
          <w:lang w:eastAsia="zh-CN"/>
        </w:rPr>
        <w:t>医疗废物智能称重</w:t>
      </w:r>
      <w:r>
        <w:rPr>
          <w:rFonts w:hint="eastAsia" w:ascii="方正小标宋_GBK" w:eastAsia="方正小标宋_GBK"/>
          <w:sz w:val="44"/>
          <w:szCs w:val="44"/>
          <w:lang w:val="en-US" w:eastAsia="zh-CN"/>
        </w:rPr>
        <w:t>系统</w:t>
      </w:r>
    </w:p>
    <w:p>
      <w:pPr>
        <w:snapToGrid w:val="0"/>
        <w:spacing w:line="560" w:lineRule="exact"/>
        <w:jc w:val="center"/>
        <w:rPr>
          <w:rFonts w:hint="eastAsia" w:ascii="宋体" w:hAnsi="宋体" w:eastAsia="宋体" w:cs="宋体"/>
          <w:kern w:val="0"/>
          <w:sz w:val="44"/>
          <w:szCs w:val="44"/>
        </w:rPr>
      </w:pPr>
      <w:r>
        <w:rPr>
          <w:rFonts w:hint="eastAsia" w:ascii="方正小标宋_GBK" w:hAnsi="方正黑体_GBK" w:eastAsia="方正小标宋_GBK" w:cs="方正黑体_GBK"/>
          <w:kern w:val="0"/>
          <w:sz w:val="44"/>
          <w:szCs w:val="44"/>
        </w:rPr>
        <w:t>相关信息</w:t>
      </w:r>
      <w:r>
        <w:rPr>
          <w:rFonts w:hint="eastAsia" w:ascii="方正小标宋_GBK" w:hAnsi="方正黑体_GBK" w:eastAsia="方正小标宋_GBK" w:cs="方正黑体_GBK"/>
          <w:kern w:val="0"/>
          <w:sz w:val="44"/>
          <w:szCs w:val="44"/>
          <w:lang w:val="en-US" w:eastAsia="zh-CN"/>
        </w:rPr>
        <w:t>的</w:t>
      </w:r>
      <w:r>
        <w:rPr>
          <w:rFonts w:hint="eastAsia" w:ascii="方正小标宋_GBK" w:hAnsi="宋体" w:eastAsia="方正小标宋_GBK" w:cs="宋体"/>
          <w:kern w:val="0"/>
          <w:sz w:val="44"/>
          <w:szCs w:val="44"/>
        </w:rPr>
        <w:t>公告</w:t>
      </w:r>
    </w:p>
    <w:p>
      <w:pPr>
        <w:snapToGrid w:val="0"/>
        <w:spacing w:line="560" w:lineRule="exact"/>
        <w:jc w:val="center"/>
        <w:rPr>
          <w:rFonts w:hint="eastAsia" w:ascii="方正小标宋_GBK" w:hAnsi="方正黑体_GBK" w:eastAsia="方正小标宋_GBK" w:cs="方正黑体_GBK"/>
          <w:kern w:val="0"/>
          <w:sz w:val="44"/>
          <w:szCs w:val="44"/>
        </w:rPr>
      </w:pPr>
    </w:p>
    <w:p>
      <w:pPr>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各位潜在供应商：</w:t>
      </w:r>
    </w:p>
    <w:p>
      <w:pPr>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为提高医疗废物信息化管理水平，根据实际需要，我院拟购置医疗废物一体化智能称重系统，以实现智能化称重打码和数据追踪，欢迎有资质的公司提供方案及报价，参与征集的供应商所提供的信息可作为医院编制招标文件的参考依据。 </w:t>
      </w:r>
    </w:p>
    <w:p>
      <w:pPr>
        <w:ind w:firstLine="640" w:firstLineChars="200"/>
        <w:rPr>
          <w:rFonts w:hint="eastAsia" w:ascii="方正仿宋_GBK" w:hAnsi="方正仿宋_GBK" w:eastAsia="方正仿宋_GBK" w:cs="方正仿宋_GBK"/>
          <w:kern w:val="0"/>
          <w:sz w:val="32"/>
          <w:szCs w:val="32"/>
        </w:rPr>
      </w:pPr>
      <w:r>
        <w:rPr>
          <w:rFonts w:hint="eastAsia" w:ascii="黑体" w:hAnsi="黑体" w:eastAsia="黑体" w:cs="方正仿宋_GBK"/>
          <w:kern w:val="0"/>
          <w:sz w:val="32"/>
          <w:szCs w:val="32"/>
        </w:rPr>
        <w:t>一、信息收集提交时间</w:t>
      </w:r>
    </w:p>
    <w:p>
      <w:pPr>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从即日起至</w:t>
      </w:r>
      <w:r>
        <w:rPr>
          <w:rFonts w:hint="eastAsia" w:ascii="方正仿宋_GBK" w:hAnsi="方正仿宋_GBK" w:eastAsia="方正仿宋_GBK" w:cs="方正仿宋_GBK"/>
          <w:color w:val="FF0000"/>
          <w:kern w:val="0"/>
          <w:sz w:val="32"/>
          <w:szCs w:val="32"/>
        </w:rPr>
        <w:t>2025年</w:t>
      </w:r>
      <w:r>
        <w:rPr>
          <w:rFonts w:hint="eastAsia" w:ascii="方正仿宋_GBK" w:hAnsi="方正仿宋_GBK" w:eastAsia="方正仿宋_GBK" w:cs="方正仿宋_GBK"/>
          <w:color w:val="FF0000"/>
          <w:kern w:val="0"/>
          <w:sz w:val="32"/>
          <w:szCs w:val="32"/>
          <w:lang w:val="en-US" w:eastAsia="zh-CN"/>
        </w:rPr>
        <w:t>10</w:t>
      </w:r>
      <w:r>
        <w:rPr>
          <w:rFonts w:hint="eastAsia" w:ascii="方正仿宋_GBK" w:hAnsi="方正仿宋_GBK" w:eastAsia="方正仿宋_GBK" w:cs="方正仿宋_GBK"/>
          <w:color w:val="FF0000"/>
          <w:kern w:val="0"/>
          <w:sz w:val="32"/>
          <w:szCs w:val="32"/>
        </w:rPr>
        <w:t>月</w:t>
      </w:r>
      <w:r>
        <w:rPr>
          <w:rFonts w:hint="eastAsia" w:ascii="方正仿宋_GBK" w:hAnsi="方正仿宋_GBK" w:eastAsia="方正仿宋_GBK" w:cs="方正仿宋_GBK"/>
          <w:color w:val="FF0000"/>
          <w:kern w:val="0"/>
          <w:sz w:val="32"/>
          <w:szCs w:val="32"/>
          <w:lang w:val="en-US" w:eastAsia="zh-CN"/>
        </w:rPr>
        <w:t>31</w:t>
      </w:r>
      <w:r>
        <w:rPr>
          <w:rFonts w:hint="eastAsia" w:ascii="方正仿宋_GBK" w:hAnsi="方正仿宋_GBK" w:eastAsia="方正仿宋_GBK" w:cs="方正仿宋_GBK"/>
          <w:color w:val="FF0000"/>
          <w:kern w:val="0"/>
          <w:sz w:val="32"/>
          <w:szCs w:val="32"/>
        </w:rPr>
        <w:t>日</w:t>
      </w:r>
      <w:r>
        <w:rPr>
          <w:rFonts w:hint="eastAsia" w:ascii="方正仿宋_GBK" w:hAnsi="方正仿宋_GBK" w:eastAsia="方正仿宋_GBK" w:cs="方正仿宋_GBK"/>
          <w:color w:val="FF0000"/>
          <w:kern w:val="0"/>
          <w:sz w:val="32"/>
          <w:szCs w:val="32"/>
          <w:lang w:val="en-US" w:eastAsia="zh-CN"/>
        </w:rPr>
        <w:t>17：</w:t>
      </w:r>
      <w:bookmarkStart w:id="0" w:name="_GoBack"/>
      <w:bookmarkEnd w:id="0"/>
      <w:r>
        <w:rPr>
          <w:rFonts w:hint="eastAsia" w:ascii="方正仿宋_GBK" w:hAnsi="方正仿宋_GBK" w:eastAsia="方正仿宋_GBK" w:cs="方正仿宋_GBK"/>
          <w:color w:val="FF0000"/>
          <w:kern w:val="0"/>
          <w:sz w:val="32"/>
          <w:szCs w:val="32"/>
          <w:lang w:val="en-US" w:eastAsia="zh-CN"/>
        </w:rPr>
        <w:t>30前</w:t>
      </w:r>
      <w:r>
        <w:rPr>
          <w:rFonts w:hint="eastAsia" w:ascii="方正仿宋_GBK" w:hAnsi="方正仿宋_GBK" w:eastAsia="方正仿宋_GBK" w:cs="方正仿宋_GBK"/>
          <w:kern w:val="0"/>
          <w:sz w:val="32"/>
          <w:szCs w:val="32"/>
        </w:rPr>
        <w:t>。</w:t>
      </w:r>
    </w:p>
    <w:p>
      <w:pPr>
        <w:ind w:firstLine="640" w:firstLineChars="200"/>
        <w:rPr>
          <w:rFonts w:hint="eastAsia" w:ascii="黑体" w:hAnsi="黑体" w:eastAsia="黑体" w:cs="方正仿宋_GBK"/>
          <w:kern w:val="0"/>
          <w:sz w:val="32"/>
          <w:szCs w:val="32"/>
        </w:rPr>
      </w:pPr>
      <w:r>
        <w:rPr>
          <w:rFonts w:hint="eastAsia" w:ascii="黑体" w:hAnsi="黑体" w:eastAsia="黑体" w:cs="方正仿宋_GBK"/>
          <w:kern w:val="0"/>
          <w:sz w:val="32"/>
          <w:szCs w:val="32"/>
        </w:rPr>
        <w:t>二、提交资料有关要求</w:t>
      </w:r>
    </w:p>
    <w:p>
      <w:pPr>
        <w:widowControl/>
        <w:spacing w:line="400" w:lineRule="exact"/>
        <w:ind w:firstLine="640" w:firstLineChars="200"/>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（一）提交单位《</w:t>
      </w:r>
      <w:r>
        <w:rPr>
          <w:rFonts w:hint="eastAsia" w:ascii="方正仿宋_GBK" w:hAnsi="方正仿宋_GBK" w:eastAsia="方正仿宋_GBK" w:cs="方正仿宋_GBK"/>
          <w:color w:val="FF0000"/>
          <w:kern w:val="0"/>
          <w:sz w:val="32"/>
          <w:szCs w:val="32"/>
        </w:rPr>
        <w:t>营业执照》；</w:t>
      </w:r>
    </w:p>
    <w:p>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color w:val="000000"/>
          <w:kern w:val="0"/>
          <w:sz w:val="32"/>
          <w:szCs w:val="32"/>
        </w:rPr>
        <w:t>（二）询价收集表</w:t>
      </w:r>
      <w:r>
        <w:rPr>
          <w:rFonts w:hint="eastAsia" w:ascii="方正仿宋_GBK" w:hAnsi="方正仿宋_GBK" w:eastAsia="方正仿宋_GBK" w:cs="方正仿宋_GBK"/>
          <w:color w:val="000000"/>
          <w:kern w:val="0"/>
          <w:sz w:val="32"/>
          <w:szCs w:val="32"/>
          <w:lang w:eastAsia="zh-CN"/>
        </w:rPr>
        <w:t>（</w:t>
      </w:r>
      <w:r>
        <w:rPr>
          <w:rFonts w:hint="eastAsia" w:ascii="方正仿宋_GBK" w:hAnsi="方正仿宋_GBK" w:eastAsia="方正仿宋_GBK" w:cs="方正仿宋_GBK"/>
          <w:color w:val="000000"/>
          <w:kern w:val="0"/>
          <w:sz w:val="32"/>
          <w:szCs w:val="32"/>
          <w:lang w:val="en-US" w:eastAsia="zh-CN"/>
        </w:rPr>
        <w:t>附件1）、</w:t>
      </w:r>
      <w:r>
        <w:rPr>
          <w:rFonts w:hint="eastAsia" w:ascii="方正仿宋_GBK" w:hAnsi="方正仿宋_GBK" w:eastAsia="方正仿宋_GBK" w:cs="方正仿宋_GBK"/>
          <w:color w:val="FF0000"/>
          <w:kern w:val="0"/>
          <w:sz w:val="32"/>
          <w:szCs w:val="32"/>
        </w:rPr>
        <w:t>印证报价的合同</w:t>
      </w:r>
      <w:r>
        <w:rPr>
          <w:rFonts w:hint="eastAsia" w:ascii="方正仿宋_GBK" w:hAnsi="方正仿宋_GBK" w:eastAsia="方正仿宋_GBK" w:cs="方正仿宋_GBK"/>
          <w:color w:val="000000"/>
          <w:kern w:val="0"/>
          <w:sz w:val="32"/>
          <w:szCs w:val="32"/>
        </w:rPr>
        <w:t>复印件</w:t>
      </w:r>
      <w:r>
        <w:rPr>
          <w:rFonts w:hint="eastAsia" w:ascii="方正仿宋_GBK" w:hAnsi="方正仿宋_GBK" w:eastAsia="方正仿宋_GBK" w:cs="方正仿宋_GBK"/>
          <w:color w:val="000000"/>
          <w:kern w:val="0"/>
          <w:sz w:val="32"/>
          <w:szCs w:val="32"/>
          <w:lang w:val="en-US" w:eastAsia="zh-CN"/>
        </w:rPr>
        <w:t>1</w:t>
      </w:r>
      <w:r>
        <w:rPr>
          <w:rFonts w:hint="eastAsia" w:ascii="方正仿宋_GBK" w:hAnsi="方正仿宋_GBK" w:eastAsia="方正仿宋_GBK" w:cs="方正仿宋_GBK"/>
          <w:color w:val="000000"/>
          <w:kern w:val="0"/>
          <w:sz w:val="32"/>
          <w:szCs w:val="32"/>
        </w:rPr>
        <w:t>-</w:t>
      </w:r>
      <w:r>
        <w:rPr>
          <w:rFonts w:hint="eastAsia" w:ascii="方正仿宋_GBK" w:hAnsi="方正仿宋_GBK" w:eastAsia="方正仿宋_GBK" w:cs="方正仿宋_GBK"/>
          <w:color w:val="000000"/>
          <w:kern w:val="0"/>
          <w:sz w:val="32"/>
          <w:szCs w:val="32"/>
          <w:lang w:val="en-US" w:eastAsia="zh-CN"/>
        </w:rPr>
        <w:t>2</w:t>
      </w:r>
      <w:r>
        <w:rPr>
          <w:rFonts w:hint="eastAsia" w:ascii="方正仿宋_GBK" w:hAnsi="方正仿宋_GBK" w:eastAsia="方正仿宋_GBK" w:cs="方正仿宋_GBK"/>
          <w:color w:val="000000"/>
          <w:kern w:val="0"/>
          <w:sz w:val="32"/>
          <w:szCs w:val="32"/>
        </w:rPr>
        <w:t>份、提交人</w:t>
      </w:r>
      <w:r>
        <w:rPr>
          <w:rFonts w:hint="eastAsia" w:ascii="方正仿宋_GBK" w:hAnsi="方正仿宋_GBK" w:eastAsia="方正仿宋_GBK" w:cs="方正仿宋_GBK"/>
          <w:color w:val="FF0000"/>
          <w:kern w:val="0"/>
          <w:sz w:val="32"/>
          <w:szCs w:val="32"/>
        </w:rPr>
        <w:t>身份证</w:t>
      </w:r>
      <w:r>
        <w:rPr>
          <w:rFonts w:hint="eastAsia" w:ascii="方正仿宋_GBK" w:hAnsi="方正仿宋_GBK" w:eastAsia="方正仿宋_GBK" w:cs="方正仿宋_GBK"/>
          <w:color w:val="000000"/>
          <w:kern w:val="0"/>
          <w:sz w:val="32"/>
          <w:szCs w:val="32"/>
        </w:rPr>
        <w:t>复印件、联系人及电话</w:t>
      </w:r>
      <w:r>
        <w:rPr>
          <w:rFonts w:hint="eastAsia" w:ascii="方正仿宋_GBK" w:hAnsi="方正仿宋_GBK" w:eastAsia="方正仿宋_GBK" w:cs="方正仿宋_GBK"/>
          <w:color w:val="FF0000"/>
          <w:kern w:val="0"/>
          <w:sz w:val="32"/>
          <w:szCs w:val="32"/>
        </w:rPr>
        <w:t>。</w:t>
      </w:r>
    </w:p>
    <w:p>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（三）分别提供电子件和纸质件，</w:t>
      </w:r>
      <w:r>
        <w:rPr>
          <w:rFonts w:hint="eastAsia" w:ascii="方正仿宋_GBK" w:hAnsi="方正仿宋_GBK" w:eastAsia="方正仿宋_GBK" w:cs="方正仿宋_GBK"/>
          <w:color w:val="FF0000"/>
          <w:kern w:val="0"/>
          <w:sz w:val="32"/>
          <w:szCs w:val="32"/>
        </w:rPr>
        <w:t>所有资料需要加盖单位鲜章</w:t>
      </w:r>
      <w:r>
        <w:rPr>
          <w:rFonts w:hint="eastAsia" w:ascii="方正仿宋_GBK" w:hAnsi="方正仿宋_GBK" w:eastAsia="方正仿宋_GBK" w:cs="方正仿宋_GBK"/>
          <w:color w:val="000000"/>
          <w:kern w:val="0"/>
          <w:sz w:val="32"/>
          <w:szCs w:val="32"/>
        </w:rPr>
        <w:t>。</w:t>
      </w:r>
    </w:p>
    <w:p>
      <w:pPr>
        <w:ind w:firstLine="640" w:firstLineChars="200"/>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（四）电子件打包压缩，文件名称命名为：***项目+提交资料单位名称</w:t>
      </w:r>
      <w:r>
        <w:rPr>
          <w:rFonts w:hint="eastAsia" w:ascii="方正仿宋_GBK" w:hAnsi="宋体" w:eastAsia="方正仿宋_GBK" w:cs="Times New Roman"/>
          <w:sz w:val="32"/>
          <w:szCs w:val="32"/>
        </w:rPr>
        <w:t>（</w:t>
      </w:r>
      <w:r>
        <w:rPr>
          <w:rFonts w:hint="eastAsia" w:ascii="方正仿宋_GBK" w:hAnsi="宋体" w:eastAsia="方正仿宋_GBK" w:cs="Times New Roman"/>
          <w:color w:val="FF0000"/>
          <w:sz w:val="32"/>
          <w:szCs w:val="32"/>
        </w:rPr>
        <w:t>电子件为盖章后的扫描件和</w:t>
      </w:r>
      <w:r>
        <w:rPr>
          <w:rFonts w:hint="eastAsia" w:ascii="方正仿宋_GBK" w:hAnsi="宋体" w:eastAsia="方正仿宋_GBK" w:cs="Times New Roman"/>
          <w:b/>
          <w:bCs/>
          <w:color w:val="FF0000"/>
          <w:sz w:val="32"/>
          <w:szCs w:val="32"/>
        </w:rPr>
        <w:t>WORD版文件</w:t>
      </w:r>
      <w:r>
        <w:rPr>
          <w:rFonts w:hint="eastAsia" w:ascii="方正仿宋_GBK" w:hAnsi="宋体" w:eastAsia="方正仿宋_GBK" w:cs="Times New Roman"/>
          <w:color w:val="FF0000"/>
          <w:sz w:val="32"/>
          <w:szCs w:val="32"/>
        </w:rPr>
        <w:t>，含</w:t>
      </w:r>
      <w:r>
        <w:rPr>
          <w:rFonts w:hint="eastAsia" w:ascii="方正仿宋_GBK" w:hAnsi="宋体" w:eastAsia="方正仿宋_GBK" w:cs="Times New Roman"/>
          <w:color w:val="FF0000"/>
          <w:sz w:val="32"/>
          <w:szCs w:val="32"/>
          <w:highlight w:val="yellow"/>
        </w:rPr>
        <w:t>附件1和报价印证合同</w:t>
      </w:r>
      <w:r>
        <w:rPr>
          <w:rFonts w:hint="eastAsia" w:ascii="方正仿宋_GBK" w:hAnsi="宋体" w:eastAsia="方正仿宋_GBK" w:cs="Times New Roman"/>
          <w:sz w:val="32"/>
          <w:szCs w:val="32"/>
        </w:rPr>
        <w:t>）</w:t>
      </w:r>
      <w:r>
        <w:rPr>
          <w:rFonts w:hint="eastAsia" w:ascii="方正仿宋_GBK" w:hAnsi="方正仿宋_GBK" w:eastAsia="方正仿宋_GBK" w:cs="方正仿宋_GBK"/>
          <w:kern w:val="0"/>
          <w:sz w:val="32"/>
          <w:szCs w:val="32"/>
        </w:rPr>
        <w:t>发医院</w:t>
      </w:r>
      <w:r>
        <w:rPr>
          <w:rFonts w:hint="eastAsia" w:ascii="方正仿宋_GBK" w:hAnsi="方正仿宋_GBK" w:eastAsia="方正仿宋_GBK" w:cs="方正仿宋_GBK"/>
          <w:sz w:val="32"/>
          <w:szCs w:val="32"/>
        </w:rPr>
        <w:t>招标办邮箱：</w:t>
      </w:r>
      <w:r>
        <w:fldChar w:fldCharType="begin"/>
      </w:r>
      <w:r>
        <w:instrText xml:space="preserve"> HYPERLINK "mailto:3118857627@qq.com" </w:instrText>
      </w:r>
      <w:r>
        <w:fldChar w:fldCharType="separate"/>
      </w:r>
      <w:r>
        <w:rPr>
          <w:rFonts w:hint="eastAsia" w:ascii="方正仿宋_GBK" w:hAnsi="方正仿宋_GBK" w:eastAsia="方正仿宋_GBK" w:cs="方正仿宋_GBK"/>
          <w:color w:val="0563C1"/>
          <w:sz w:val="32"/>
          <w:szCs w:val="32"/>
          <w:u w:val="single"/>
        </w:rPr>
        <w:t xml:space="preserve">2166712042@qq.com </w:t>
      </w:r>
      <w:r>
        <w:rPr>
          <w:rFonts w:hint="eastAsia" w:ascii="方正仿宋_GBK" w:hAnsi="方正仿宋_GBK" w:eastAsia="方正仿宋_GBK" w:cs="方正仿宋_GBK"/>
          <w:color w:val="0563C1"/>
          <w:sz w:val="32"/>
          <w:szCs w:val="32"/>
          <w:u w:val="single"/>
        </w:rPr>
        <w:fldChar w:fldCharType="end"/>
      </w:r>
      <w:r>
        <w:rPr>
          <w:rFonts w:hint="eastAsia" w:ascii="方正仿宋_GBK" w:hAnsi="方正仿宋_GBK" w:eastAsia="方正仿宋_GBK" w:cs="方正仿宋_GBK"/>
          <w:sz w:val="32"/>
          <w:szCs w:val="32"/>
        </w:rPr>
        <w:t>。</w:t>
      </w:r>
    </w:p>
    <w:p>
      <w:pPr>
        <w:ind w:firstLine="640" w:firstLineChars="200"/>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（五）纸质件盖鲜章后提交</w:t>
      </w:r>
      <w:r>
        <w:rPr>
          <w:rFonts w:hint="eastAsia" w:ascii="方正仿宋_GBK" w:hAnsi="方正仿宋_GBK" w:eastAsia="方正仿宋_GBK" w:cs="方正仿宋_GBK"/>
          <w:kern w:val="0"/>
          <w:sz w:val="32"/>
          <w:szCs w:val="32"/>
          <w:lang w:val="en-US" w:eastAsia="zh-CN"/>
        </w:rPr>
        <w:t>总务</w:t>
      </w:r>
      <w:r>
        <w:rPr>
          <w:rFonts w:hint="eastAsia" w:ascii="方正仿宋_GBK" w:hAnsi="方正仿宋_GBK" w:eastAsia="方正仿宋_GBK" w:cs="方正仿宋_GBK"/>
          <w:kern w:val="0"/>
          <w:sz w:val="32"/>
          <w:szCs w:val="32"/>
        </w:rPr>
        <w:t>科。收件地址：重庆市合川区中医院学生宿舍2</w:t>
      </w:r>
      <w:r>
        <w:rPr>
          <w:rFonts w:hint="eastAsia" w:ascii="方正仿宋_GBK" w:hAnsi="方正仿宋_GBK" w:eastAsia="方正仿宋_GBK" w:cs="方正仿宋_GBK"/>
          <w:kern w:val="0"/>
          <w:sz w:val="32"/>
          <w:szCs w:val="32"/>
          <w:lang w:val="en-US" w:eastAsia="zh-CN"/>
        </w:rPr>
        <w:t>08</w:t>
      </w:r>
      <w:r>
        <w:rPr>
          <w:rFonts w:hint="eastAsia" w:ascii="方正仿宋_GBK" w:hAnsi="方正仿宋_GBK" w:eastAsia="方正仿宋_GBK" w:cs="方正仿宋_GBK"/>
          <w:kern w:val="0"/>
          <w:sz w:val="32"/>
          <w:szCs w:val="32"/>
        </w:rPr>
        <w:t>办公室，联系电话：</w:t>
      </w:r>
      <w:r>
        <w:rPr>
          <w:rFonts w:hint="eastAsia" w:ascii="方正仿宋_GBK" w:hAnsi="方正仿宋_GBK" w:eastAsia="方正仿宋_GBK" w:cs="方正仿宋_GBK"/>
          <w:kern w:val="0"/>
          <w:sz w:val="32"/>
          <w:szCs w:val="32"/>
          <w:lang w:val="en-US" w:eastAsia="zh-CN"/>
        </w:rPr>
        <w:t>周</w:t>
      </w:r>
      <w:r>
        <w:rPr>
          <w:rFonts w:hint="eastAsia" w:ascii="方正仿宋_GBK" w:hAnsi="方正仿宋_GBK" w:eastAsia="方正仿宋_GBK" w:cs="方正仿宋_GBK"/>
          <w:kern w:val="0"/>
          <w:sz w:val="32"/>
          <w:szCs w:val="32"/>
        </w:rPr>
        <w:t>老师1</w:t>
      </w:r>
      <w:r>
        <w:rPr>
          <w:rFonts w:hint="eastAsia" w:ascii="方正仿宋_GBK" w:hAnsi="方正仿宋_GBK" w:eastAsia="方正仿宋_GBK" w:cs="方正仿宋_GBK"/>
          <w:kern w:val="0"/>
          <w:sz w:val="32"/>
          <w:szCs w:val="32"/>
          <w:lang w:val="en-US" w:eastAsia="zh-CN"/>
        </w:rPr>
        <w:t>5978915338</w:t>
      </w:r>
      <w:r>
        <w:rPr>
          <w:rFonts w:hint="eastAsia" w:ascii="方正仿宋_GBK" w:hAnsi="方正仿宋_GBK" w:eastAsia="方正仿宋_GBK" w:cs="方正仿宋_GBK"/>
          <w:kern w:val="0"/>
          <w:sz w:val="32"/>
          <w:szCs w:val="32"/>
        </w:rPr>
        <w:t>，快递请发顺丰。</w:t>
      </w:r>
    </w:p>
    <w:p>
      <w:pPr>
        <w:ind w:firstLine="640" w:firstLineChars="200"/>
        <w:rPr>
          <w:rFonts w:hint="eastAsia" w:ascii="黑体" w:hAnsi="黑体" w:eastAsia="黑体" w:cs="方正仿宋_GBK"/>
          <w:kern w:val="0"/>
          <w:sz w:val="32"/>
          <w:szCs w:val="32"/>
        </w:rPr>
      </w:pPr>
      <w:r>
        <w:rPr>
          <w:rFonts w:hint="eastAsia" w:ascii="黑体" w:hAnsi="黑体" w:eastAsia="黑体" w:cs="方正仿宋_GBK"/>
          <w:kern w:val="0"/>
          <w:sz w:val="32"/>
          <w:szCs w:val="32"/>
        </w:rPr>
        <w:t>三、注意事项</w:t>
      </w:r>
    </w:p>
    <w:p>
      <w:pPr>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（一）本次征集信息为自愿提供，我院不承诺向提供信息资料的供应商采购任何产品。供应商不得向我院收取任何费用，也不能就所提供的信息向我院主张任何权利。</w:t>
      </w:r>
    </w:p>
    <w:p>
      <w:pPr>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（二）我院根据需要可能向提供信息的供应商咨询相关信息，请给予支持。</w:t>
      </w:r>
    </w:p>
    <w:p>
      <w:pPr>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（三）本次征集信息非正式投标，请有意愿参加相关产品招标活动的供应商关注后续招标公告。</w:t>
      </w:r>
    </w:p>
    <w:p>
      <w:pPr>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（四）只有在</w:t>
      </w:r>
      <w:r>
        <w:rPr>
          <w:rFonts w:hint="eastAsia" w:ascii="方正仿宋_GBK" w:hAnsi="方正仿宋_GBK" w:eastAsia="方正仿宋_GBK" w:cs="方正仿宋_GBK"/>
          <w:color w:val="FF0000"/>
          <w:kern w:val="0"/>
          <w:sz w:val="32"/>
          <w:szCs w:val="32"/>
        </w:rPr>
        <w:t>规定的时间内</w:t>
      </w:r>
      <w:r>
        <w:rPr>
          <w:rFonts w:hint="eastAsia" w:ascii="方正仿宋_GBK" w:hAnsi="方正仿宋_GBK" w:eastAsia="方正仿宋_GBK" w:cs="方正仿宋_GBK"/>
          <w:kern w:val="0"/>
          <w:sz w:val="32"/>
          <w:szCs w:val="32"/>
        </w:rPr>
        <w:t>提交电子件和纸质件才有效。因快递时间，请各位潜在供应商自行考虑时间风险。所有资料必须按照医院要求提供，否则视为无效。</w:t>
      </w:r>
    </w:p>
    <w:p>
      <w:pPr>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（五）提供资料前可向医院了解相关情况，咨询电话：</w:t>
      </w:r>
      <w:r>
        <w:rPr>
          <w:rFonts w:hint="eastAsia" w:ascii="方正仿宋_GBK" w:hAnsi="方正仿宋_GBK" w:eastAsia="方正仿宋_GBK" w:cs="方正仿宋_GBK"/>
          <w:kern w:val="0"/>
          <w:sz w:val="32"/>
          <w:szCs w:val="32"/>
          <w:lang w:val="en-US" w:eastAsia="zh-CN"/>
        </w:rPr>
        <w:t>周</w:t>
      </w:r>
      <w:r>
        <w:rPr>
          <w:rFonts w:hint="eastAsia" w:ascii="方正仿宋_GBK" w:hAnsi="方正仿宋_GBK" w:eastAsia="方正仿宋_GBK" w:cs="方正仿宋_GBK"/>
          <w:kern w:val="0"/>
          <w:sz w:val="32"/>
          <w:szCs w:val="32"/>
        </w:rPr>
        <w:t>老师：1</w:t>
      </w:r>
      <w:r>
        <w:rPr>
          <w:rFonts w:hint="eastAsia" w:ascii="方正仿宋_GBK" w:hAnsi="方正仿宋_GBK" w:eastAsia="方正仿宋_GBK" w:cs="方正仿宋_GBK"/>
          <w:kern w:val="0"/>
          <w:sz w:val="32"/>
          <w:szCs w:val="32"/>
          <w:lang w:val="en-US" w:eastAsia="zh-CN"/>
        </w:rPr>
        <w:t>5978915338</w:t>
      </w:r>
      <w:r>
        <w:rPr>
          <w:rFonts w:hint="eastAsia" w:ascii="方正仿宋_GBK" w:hAnsi="方正仿宋_GBK" w:eastAsia="方正仿宋_GBK" w:cs="方正仿宋_GBK"/>
          <w:kern w:val="0"/>
          <w:sz w:val="32"/>
          <w:szCs w:val="32"/>
        </w:rPr>
        <w:t>。</w:t>
      </w:r>
    </w:p>
    <w:p>
      <w:pPr>
        <w:widowControl/>
        <w:spacing w:line="560" w:lineRule="exact"/>
        <w:ind w:firstLine="960" w:firstLineChars="300"/>
        <w:jc w:val="both"/>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                        </w:t>
      </w:r>
    </w:p>
    <w:p>
      <w:pPr>
        <w:widowControl/>
        <w:spacing w:line="560" w:lineRule="exact"/>
        <w:ind w:firstLine="960" w:firstLineChars="300"/>
        <w:jc w:val="both"/>
        <w:rPr>
          <w:rFonts w:hint="eastAsia" w:ascii="方正仿宋_GBK" w:hAnsi="方正仿宋_GBK" w:eastAsia="方正仿宋_GBK" w:cs="方正仿宋_GBK"/>
          <w:kern w:val="0"/>
          <w:sz w:val="32"/>
          <w:szCs w:val="32"/>
        </w:rPr>
      </w:pPr>
    </w:p>
    <w:p>
      <w:pPr>
        <w:widowControl/>
        <w:spacing w:line="560" w:lineRule="exact"/>
        <w:ind w:firstLine="960" w:firstLineChars="300"/>
        <w:jc w:val="both"/>
        <w:rPr>
          <w:rFonts w:hint="eastAsia" w:ascii="方正仿宋_GBK" w:hAnsi="方正仿宋_GBK" w:eastAsia="方正仿宋_GBK" w:cs="方正仿宋_GBK"/>
          <w:kern w:val="0"/>
          <w:sz w:val="32"/>
          <w:szCs w:val="32"/>
        </w:rPr>
      </w:pPr>
    </w:p>
    <w:p>
      <w:pPr>
        <w:widowControl/>
        <w:spacing w:line="560" w:lineRule="exact"/>
        <w:jc w:val="both"/>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lang w:val="en-US" w:eastAsia="zh-CN"/>
        </w:rPr>
        <w:t xml:space="preserve">                               </w:t>
      </w:r>
      <w:r>
        <w:rPr>
          <w:rFonts w:hint="eastAsia" w:ascii="方正仿宋_GBK" w:hAnsi="方正仿宋_GBK" w:eastAsia="方正仿宋_GBK" w:cs="方正仿宋_GBK"/>
          <w:kern w:val="0"/>
          <w:sz w:val="32"/>
          <w:szCs w:val="32"/>
        </w:rPr>
        <w:t xml:space="preserve">重庆市合川区中医院    </w:t>
      </w:r>
    </w:p>
    <w:p>
      <w:pPr>
        <w:widowControl/>
        <w:spacing w:line="560" w:lineRule="exact"/>
        <w:ind w:firstLine="960" w:firstLineChars="3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 xml:space="preserve">  20</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rPr>
        <w:t xml:space="preserve">5年 </w:t>
      </w:r>
      <w:r>
        <w:rPr>
          <w:rFonts w:hint="eastAsia" w:ascii="方正仿宋_GBK" w:hAnsi="方正仿宋_GBK" w:eastAsia="方正仿宋_GBK" w:cs="方正仿宋_GBK"/>
          <w:kern w:val="0"/>
          <w:sz w:val="32"/>
          <w:szCs w:val="32"/>
          <w:lang w:val="en-US" w:eastAsia="zh-CN"/>
        </w:rPr>
        <w:t>10</w:t>
      </w:r>
      <w:r>
        <w:rPr>
          <w:rFonts w:hint="eastAsia" w:ascii="方正仿宋_GBK" w:hAnsi="方正仿宋_GBK" w:eastAsia="方正仿宋_GBK" w:cs="方正仿宋_GBK"/>
          <w:kern w:val="0"/>
          <w:sz w:val="32"/>
          <w:szCs w:val="32"/>
        </w:rPr>
        <w:t xml:space="preserve">月 </w:t>
      </w:r>
      <w:r>
        <w:rPr>
          <w:rFonts w:hint="eastAsia" w:ascii="方正仿宋_GBK" w:hAnsi="方正仿宋_GBK" w:eastAsia="方正仿宋_GBK" w:cs="方正仿宋_GBK"/>
          <w:kern w:val="0"/>
          <w:sz w:val="32"/>
          <w:szCs w:val="32"/>
          <w:lang w:val="en-US" w:eastAsia="zh-CN"/>
        </w:rPr>
        <w:t xml:space="preserve">28 </w:t>
      </w:r>
      <w:r>
        <w:rPr>
          <w:rFonts w:hint="eastAsia" w:ascii="方正仿宋_GBK" w:hAnsi="方正仿宋_GBK" w:eastAsia="方正仿宋_GBK" w:cs="方正仿宋_GBK"/>
          <w:kern w:val="0"/>
          <w:sz w:val="32"/>
          <w:szCs w:val="32"/>
        </w:rPr>
        <w:t>日</w:t>
      </w:r>
    </w:p>
    <w:p>
      <w:pPr>
        <w:pStyle w:val="15"/>
        <w:rPr>
          <w:rFonts w:hint="eastAsia" w:ascii="方正小标宋_GBK" w:hAnsi="方正小标宋_GBK" w:eastAsia="方正小标宋_GBK" w:cs="方正小标宋_GBK"/>
          <w:bCs/>
          <w:color w:val="auto"/>
          <w:w w:val="95"/>
          <w:kern w:val="2"/>
          <w:sz w:val="36"/>
          <w:szCs w:val="36"/>
        </w:rPr>
      </w:pPr>
    </w:p>
    <w:p>
      <w:pPr>
        <w:pStyle w:val="15"/>
        <w:rPr>
          <w:rFonts w:hint="eastAsia" w:ascii="方正小标宋_GBK" w:hAnsi="方正小标宋_GBK" w:eastAsia="方正小标宋_GBK" w:cs="方正小标宋_GBK"/>
          <w:bCs/>
          <w:color w:val="auto"/>
          <w:w w:val="95"/>
          <w:kern w:val="2"/>
          <w:sz w:val="36"/>
          <w:szCs w:val="36"/>
        </w:rPr>
      </w:pPr>
    </w:p>
    <w:p>
      <w:pPr>
        <w:pStyle w:val="15"/>
        <w:rPr>
          <w:rFonts w:ascii="方正小标宋_GBK" w:hAnsi="方正小标宋_GBK" w:eastAsia="方正小标宋_GBK" w:cs="方正小标宋_GBK"/>
          <w:bCs/>
          <w:color w:val="auto"/>
          <w:w w:val="95"/>
          <w:kern w:val="2"/>
          <w:sz w:val="36"/>
          <w:szCs w:val="36"/>
        </w:rPr>
      </w:pPr>
      <w:r>
        <w:rPr>
          <w:rFonts w:hint="eastAsia" w:ascii="方正小标宋_GBK" w:hAnsi="方正小标宋_GBK" w:eastAsia="方正小标宋_GBK" w:cs="方正小标宋_GBK"/>
          <w:bCs/>
          <w:color w:val="auto"/>
          <w:w w:val="95"/>
          <w:kern w:val="2"/>
          <w:sz w:val="36"/>
          <w:szCs w:val="36"/>
        </w:rPr>
        <w:t>附件</w:t>
      </w:r>
      <w:r>
        <w:rPr>
          <w:rFonts w:hint="eastAsia" w:ascii="方正小标宋_GBK" w:hAnsi="方正小标宋_GBK" w:eastAsia="方正小标宋_GBK" w:cs="方正小标宋_GBK"/>
          <w:bCs/>
          <w:color w:val="auto"/>
          <w:w w:val="95"/>
          <w:kern w:val="2"/>
          <w:sz w:val="36"/>
          <w:szCs w:val="36"/>
          <w:lang w:val="en-US" w:eastAsia="zh-CN"/>
        </w:rPr>
        <w:t xml:space="preserve"> </w:t>
      </w:r>
      <w:r>
        <w:rPr>
          <w:rFonts w:ascii="方正小标宋_GBK" w:hAnsi="方正小标宋_GBK" w:eastAsia="方正小标宋_GBK" w:cs="方正小标宋_GBK"/>
          <w:bCs/>
          <w:color w:val="auto"/>
          <w:w w:val="95"/>
          <w:kern w:val="2"/>
          <w:sz w:val="36"/>
          <w:szCs w:val="36"/>
        </w:rPr>
        <w:t>1</w:t>
      </w:r>
    </w:p>
    <w:p>
      <w:pPr>
        <w:snapToGrid w:val="0"/>
        <w:spacing w:line="560" w:lineRule="exact"/>
        <w:jc w:val="center"/>
        <w:rPr>
          <w:rFonts w:hint="eastAsia" w:ascii="方正小标宋_GBK" w:hAnsi="方正黑体_GBK" w:eastAsia="方正小标宋_GBK" w:cs="方正黑体_GBK"/>
          <w:kern w:val="0"/>
          <w:sz w:val="40"/>
          <w:szCs w:val="44"/>
          <w:lang w:eastAsia="zh-CN"/>
        </w:rPr>
      </w:pPr>
      <w:r>
        <w:rPr>
          <w:rFonts w:hint="eastAsia" w:ascii="方正小标宋_GBK" w:hAnsi="方正黑体_GBK" w:eastAsia="方正小标宋_GBK" w:cs="方正黑体_GBK"/>
          <w:kern w:val="0"/>
          <w:sz w:val="40"/>
          <w:szCs w:val="44"/>
        </w:rPr>
        <w:t>重庆市合川区</w:t>
      </w:r>
      <w:r>
        <w:rPr>
          <w:rFonts w:hint="eastAsia" w:ascii="方正小标宋_GBK" w:hAnsi="方正黑体_GBK" w:eastAsia="方正小标宋_GBK" w:cs="方正黑体_GBK"/>
          <w:kern w:val="0"/>
          <w:sz w:val="40"/>
          <w:szCs w:val="44"/>
          <w:lang w:val="en-US" w:eastAsia="zh-CN"/>
        </w:rPr>
        <w:t>中医院</w:t>
      </w:r>
    </w:p>
    <w:p>
      <w:pPr>
        <w:pStyle w:val="15"/>
        <w:jc w:val="center"/>
        <w:rPr>
          <w:rFonts w:hint="eastAsia" w:ascii="方正小标宋_GBK" w:hAnsi="方正黑体_GBK" w:eastAsia="方正小标宋_GBK" w:cs="方正黑体_GBK"/>
          <w:color w:val="auto"/>
          <w:sz w:val="40"/>
          <w:szCs w:val="44"/>
          <w:lang w:val="en-US" w:eastAsia="zh-CN"/>
        </w:rPr>
      </w:pPr>
      <w:r>
        <w:rPr>
          <w:rFonts w:hint="eastAsia" w:ascii="方正小标宋_GBK" w:eastAsia="方正小标宋_GBK"/>
          <w:sz w:val="44"/>
          <w:szCs w:val="44"/>
          <w:lang w:eastAsia="zh-CN"/>
        </w:rPr>
        <w:t>医疗废物智能称重</w:t>
      </w:r>
      <w:r>
        <w:rPr>
          <w:rFonts w:hint="eastAsia" w:ascii="方正小标宋_GBK" w:eastAsia="方正小标宋_GBK"/>
          <w:sz w:val="44"/>
          <w:szCs w:val="44"/>
          <w:lang w:val="en-US" w:eastAsia="zh-CN"/>
        </w:rPr>
        <w:t>系统</w:t>
      </w:r>
      <w:r>
        <w:rPr>
          <w:rFonts w:hint="eastAsia" w:ascii="方正小标宋_GBK" w:hAnsi="方正黑体_GBK" w:eastAsia="方正小标宋_GBK" w:cs="方正黑体_GBK"/>
          <w:color w:val="auto"/>
          <w:sz w:val="40"/>
          <w:szCs w:val="44"/>
          <w:lang w:val="en-US" w:eastAsia="zh-CN"/>
        </w:rPr>
        <w:t>和相关硬件设备</w:t>
      </w:r>
    </w:p>
    <w:p>
      <w:pPr>
        <w:pStyle w:val="15"/>
        <w:jc w:val="center"/>
        <w:rPr>
          <w:rFonts w:ascii="方正小标宋_GBK" w:hAnsi="方正黑体_GBK" w:eastAsia="方正小标宋_GBK" w:cs="方正黑体_GBK"/>
          <w:color w:val="auto"/>
          <w:sz w:val="40"/>
          <w:szCs w:val="44"/>
        </w:rPr>
      </w:pPr>
      <w:r>
        <w:rPr>
          <w:rFonts w:hint="eastAsia" w:ascii="方正小标宋_GBK" w:hAnsi="方正黑体_GBK" w:eastAsia="方正小标宋_GBK" w:cs="方正黑体_GBK"/>
          <w:color w:val="auto"/>
          <w:sz w:val="40"/>
          <w:szCs w:val="44"/>
        </w:rPr>
        <w:t>询价收集表</w:t>
      </w:r>
    </w:p>
    <w:p>
      <w:pPr>
        <w:pStyle w:val="15"/>
        <w:rPr>
          <w:rFonts w:ascii="方正仿宋_GBK" w:hAnsi="方正仿宋_GBK" w:eastAsia="方正仿宋_GBK" w:cs="方正仿宋_GBK"/>
          <w:sz w:val="30"/>
          <w:szCs w:val="30"/>
        </w:rPr>
      </w:pPr>
    </w:p>
    <w:p>
      <w:pPr>
        <w:pStyle w:val="15"/>
        <w:rPr>
          <w:rFonts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报价单位盖章：</w:t>
      </w:r>
    </w:p>
    <w:p>
      <w:pPr>
        <w:pStyle w:val="15"/>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联系人及联系电话：</w:t>
      </w:r>
    </w:p>
    <w:p>
      <w:pPr>
        <w:pStyle w:val="15"/>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报价时间：</w:t>
      </w:r>
    </w:p>
    <w:tbl>
      <w:tblPr>
        <w:tblStyle w:val="10"/>
        <w:tblW w:w="9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2538"/>
        <w:gridCol w:w="1050"/>
        <w:gridCol w:w="933"/>
        <w:gridCol w:w="917"/>
        <w:gridCol w:w="883"/>
        <w:gridCol w:w="867"/>
        <w:gridCol w:w="1052"/>
        <w:gridCol w:w="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41"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方正仿宋_GBK" w:hAnsi="方正仿宋_GBK" w:eastAsia="方正仿宋_GBK" w:cs="方正仿宋_GBK"/>
                <w:b/>
                <w:bCs/>
                <w:sz w:val="30"/>
                <w:szCs w:val="30"/>
                <w:lang w:val="en-US" w:eastAsia="zh-CN"/>
              </w:rPr>
            </w:pPr>
            <w:r>
              <w:rPr>
                <w:rFonts w:hint="eastAsia" w:ascii="方正仿宋_GBK" w:hAnsi="方正仿宋_GBK" w:eastAsia="方正仿宋_GBK" w:cs="方正仿宋_GBK"/>
                <w:b/>
                <w:bCs/>
                <w:sz w:val="30"/>
                <w:szCs w:val="30"/>
                <w:lang w:val="en-US" w:eastAsia="zh-CN"/>
              </w:rPr>
              <w:t>序号</w:t>
            </w:r>
          </w:p>
        </w:tc>
        <w:tc>
          <w:tcPr>
            <w:tcW w:w="2538"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eastAsia" w:ascii="方正仿宋_GBK" w:hAnsi="方正仿宋_GBK" w:eastAsia="方正仿宋_GBK" w:cs="方正仿宋_GBK"/>
                <w:b/>
                <w:bCs/>
                <w:sz w:val="30"/>
                <w:szCs w:val="30"/>
                <w:lang w:val="en-US" w:eastAsia="zh-CN"/>
              </w:rPr>
            </w:pPr>
            <w:r>
              <w:rPr>
                <w:rFonts w:hint="eastAsia" w:ascii="方正仿宋_GBK" w:hAnsi="方正仿宋_GBK" w:eastAsia="方正仿宋_GBK" w:cs="方正仿宋_GBK"/>
                <w:b/>
                <w:bCs/>
                <w:sz w:val="30"/>
                <w:szCs w:val="30"/>
                <w:lang w:val="en-US" w:eastAsia="zh-CN"/>
              </w:rPr>
              <w:t>名称</w:t>
            </w:r>
          </w:p>
        </w:tc>
        <w:tc>
          <w:tcPr>
            <w:tcW w:w="1050"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eastAsia" w:ascii="方正仿宋_GBK" w:hAnsi="方正仿宋_GBK" w:eastAsia="方正仿宋_GBK" w:cs="方正仿宋_GBK"/>
                <w:b/>
                <w:bCs/>
                <w:sz w:val="30"/>
                <w:szCs w:val="30"/>
                <w:lang w:val="en-US" w:eastAsia="zh-CN"/>
              </w:rPr>
            </w:pPr>
            <w:r>
              <w:rPr>
                <w:rFonts w:hint="eastAsia" w:ascii="方正仿宋_GBK" w:hAnsi="方正仿宋_GBK" w:eastAsia="方正仿宋_GBK" w:cs="方正仿宋_GBK"/>
                <w:b/>
                <w:bCs/>
                <w:sz w:val="30"/>
                <w:szCs w:val="30"/>
                <w:lang w:val="en-US" w:eastAsia="zh-CN"/>
              </w:rPr>
              <w:t>品牌、</w:t>
            </w:r>
          </w:p>
          <w:p>
            <w:pPr>
              <w:pStyle w:val="15"/>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eastAsia" w:ascii="方正仿宋_GBK" w:hAnsi="方正仿宋_GBK" w:eastAsia="方正仿宋_GBK" w:cs="方正仿宋_GBK"/>
                <w:b/>
                <w:bCs/>
                <w:sz w:val="30"/>
                <w:szCs w:val="30"/>
                <w:lang w:val="en-US" w:eastAsia="zh-CN"/>
              </w:rPr>
            </w:pPr>
            <w:r>
              <w:rPr>
                <w:rFonts w:hint="eastAsia" w:ascii="方正仿宋_GBK" w:hAnsi="方正仿宋_GBK" w:eastAsia="方正仿宋_GBK" w:cs="方正仿宋_GBK"/>
                <w:b/>
                <w:bCs/>
                <w:sz w:val="30"/>
                <w:szCs w:val="30"/>
                <w:lang w:val="en-US" w:eastAsia="zh-CN"/>
              </w:rPr>
              <w:t>型号</w:t>
            </w:r>
          </w:p>
        </w:tc>
        <w:tc>
          <w:tcPr>
            <w:tcW w:w="933"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方正仿宋_GBK" w:hAnsi="方正仿宋_GBK" w:eastAsia="方正仿宋_GBK" w:cs="方正仿宋_GBK"/>
                <w:b/>
                <w:bCs/>
                <w:sz w:val="30"/>
                <w:szCs w:val="30"/>
                <w:lang w:val="en-US" w:eastAsia="zh-CN"/>
              </w:rPr>
            </w:pPr>
            <w:r>
              <w:rPr>
                <w:rFonts w:hint="eastAsia" w:ascii="方正仿宋_GBK" w:hAnsi="方正仿宋_GBK" w:eastAsia="方正仿宋_GBK" w:cs="方正仿宋_GBK"/>
                <w:b/>
                <w:bCs/>
                <w:sz w:val="30"/>
                <w:szCs w:val="30"/>
                <w:lang w:val="en-US" w:eastAsia="zh-CN"/>
              </w:rPr>
              <w:t>参数</w:t>
            </w:r>
          </w:p>
        </w:tc>
        <w:tc>
          <w:tcPr>
            <w:tcW w:w="917"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eastAsia" w:ascii="方正仿宋_GBK" w:hAnsi="方正仿宋_GBK" w:eastAsia="方正仿宋_GBK" w:cs="方正仿宋_GBK"/>
                <w:b/>
                <w:bCs/>
                <w:color w:val="000000"/>
                <w:sz w:val="30"/>
                <w:szCs w:val="30"/>
                <w:lang w:val="en-US" w:eastAsia="zh-CN" w:bidi="ar-SA"/>
              </w:rPr>
            </w:pPr>
            <w:r>
              <w:rPr>
                <w:rFonts w:hint="eastAsia" w:ascii="方正仿宋_GBK" w:hAnsi="方正仿宋_GBK" w:eastAsia="方正仿宋_GBK" w:cs="方正仿宋_GBK"/>
                <w:b/>
                <w:bCs/>
                <w:sz w:val="30"/>
                <w:szCs w:val="30"/>
                <w:lang w:val="en-US" w:eastAsia="zh-CN"/>
              </w:rPr>
              <w:t>单价</w:t>
            </w:r>
          </w:p>
        </w:tc>
        <w:tc>
          <w:tcPr>
            <w:tcW w:w="883"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eastAsia" w:ascii="方正仿宋_GBK" w:hAnsi="方正仿宋_GBK" w:eastAsia="方正仿宋_GBK" w:cs="方正仿宋_GBK"/>
                <w:b/>
                <w:bCs/>
                <w:color w:val="000000"/>
                <w:sz w:val="30"/>
                <w:szCs w:val="30"/>
                <w:lang w:val="en-US" w:eastAsia="zh-CN" w:bidi="ar-SA"/>
              </w:rPr>
            </w:pPr>
            <w:r>
              <w:rPr>
                <w:rFonts w:hint="eastAsia" w:ascii="方正仿宋_GBK" w:hAnsi="方正仿宋_GBK" w:eastAsia="方正仿宋_GBK" w:cs="方正仿宋_GBK"/>
                <w:b/>
                <w:bCs/>
                <w:sz w:val="30"/>
                <w:szCs w:val="30"/>
                <w:lang w:val="en-US" w:eastAsia="zh-CN"/>
              </w:rPr>
              <w:t>数量</w:t>
            </w:r>
          </w:p>
        </w:tc>
        <w:tc>
          <w:tcPr>
            <w:tcW w:w="867"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eastAsia" w:ascii="方正仿宋_GBK" w:hAnsi="方正仿宋_GBK" w:eastAsia="方正仿宋_GBK" w:cs="方正仿宋_GBK"/>
                <w:b/>
                <w:bCs/>
                <w:color w:val="000000"/>
                <w:sz w:val="30"/>
                <w:szCs w:val="30"/>
                <w:lang w:val="en-US" w:eastAsia="zh-CN" w:bidi="ar-SA"/>
              </w:rPr>
            </w:pPr>
            <w:r>
              <w:rPr>
                <w:rFonts w:hint="eastAsia" w:ascii="方正仿宋_GBK" w:hAnsi="方正仿宋_GBK" w:eastAsia="方正仿宋_GBK" w:cs="方正仿宋_GBK"/>
                <w:b/>
                <w:bCs/>
                <w:sz w:val="30"/>
                <w:szCs w:val="30"/>
                <w:lang w:val="en-US" w:eastAsia="zh-CN"/>
              </w:rPr>
              <w:t>报价</w:t>
            </w:r>
          </w:p>
        </w:tc>
        <w:tc>
          <w:tcPr>
            <w:tcW w:w="1052"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方正仿宋_GBK" w:hAnsi="方正仿宋_GBK" w:eastAsia="方正仿宋_GBK" w:cs="方正仿宋_GBK"/>
                <w:b/>
                <w:bCs/>
                <w:color w:val="000000"/>
                <w:sz w:val="30"/>
                <w:szCs w:val="30"/>
                <w:lang w:val="en-US" w:eastAsia="zh-CN" w:bidi="ar-SA"/>
              </w:rPr>
            </w:pPr>
            <w:r>
              <w:rPr>
                <w:rFonts w:hint="eastAsia" w:ascii="方正仿宋_GBK" w:hAnsi="方正仿宋_GBK" w:eastAsia="方正仿宋_GBK" w:cs="方正仿宋_GBK"/>
                <w:b/>
                <w:bCs/>
                <w:sz w:val="30"/>
                <w:szCs w:val="30"/>
                <w:lang w:val="en-US" w:eastAsia="zh-CN"/>
              </w:rPr>
              <w:t>质保</w:t>
            </w:r>
          </w:p>
        </w:tc>
        <w:tc>
          <w:tcPr>
            <w:tcW w:w="566"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eastAsia" w:ascii="方正仿宋_GBK" w:hAnsi="方正仿宋_GBK" w:eastAsia="方正仿宋_GBK" w:cs="方正仿宋_GBK"/>
                <w:b/>
                <w:bCs/>
                <w:sz w:val="30"/>
                <w:szCs w:val="30"/>
                <w:lang w:val="en-US" w:eastAsia="zh-CN"/>
              </w:rPr>
            </w:pPr>
            <w:r>
              <w:rPr>
                <w:rFonts w:hint="eastAsia" w:ascii="方正仿宋_GBK" w:hAnsi="方正仿宋_GBK" w:eastAsia="方正仿宋_GBK" w:cs="方正仿宋_GBK"/>
                <w:b/>
                <w:bCs/>
                <w:sz w:val="30"/>
                <w:szCs w:val="30"/>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1" w:hRule="atLeast"/>
          <w:jc w:val="center"/>
        </w:trPr>
        <w:tc>
          <w:tcPr>
            <w:tcW w:w="841"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1</w:t>
            </w:r>
          </w:p>
        </w:tc>
        <w:tc>
          <w:tcPr>
            <w:tcW w:w="2538"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hint="default"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电子计量集成系统（含软件部署服务）</w:t>
            </w:r>
          </w:p>
        </w:tc>
        <w:tc>
          <w:tcPr>
            <w:tcW w:w="1050" w:type="dxa"/>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933" w:type="dxa"/>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917" w:type="dxa"/>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883" w:type="dxa"/>
            <w:vAlign w:val="bottom"/>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867" w:type="dxa"/>
            <w:vAlign w:val="bottom"/>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1052" w:type="dxa"/>
            <w:vAlign w:val="top"/>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hint="default" w:ascii="方正仿宋_GBK" w:hAnsi="方正仿宋_GBK" w:eastAsia="方正仿宋_GBK" w:cs="方正仿宋_GBK"/>
                <w:color w:val="FF0000"/>
                <w:sz w:val="30"/>
                <w:szCs w:val="30"/>
                <w:lang w:val="en-US" w:eastAsia="zh-CN"/>
              </w:rPr>
            </w:pPr>
          </w:p>
        </w:tc>
        <w:tc>
          <w:tcPr>
            <w:tcW w:w="566" w:type="dxa"/>
            <w:vAlign w:val="top"/>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hint="default" w:ascii="方正仿宋_GBK" w:hAnsi="方正仿宋_GBK" w:eastAsia="方正仿宋_GBK" w:cs="方正仿宋_GBK"/>
                <w:color w:val="FF0000"/>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841"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2</w:t>
            </w:r>
          </w:p>
        </w:tc>
        <w:tc>
          <w:tcPr>
            <w:tcW w:w="2538"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hint="default"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电子标签集成系统（含软件部署服务）</w:t>
            </w:r>
          </w:p>
        </w:tc>
        <w:tc>
          <w:tcPr>
            <w:tcW w:w="1050" w:type="dxa"/>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933" w:type="dxa"/>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917" w:type="dxa"/>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883" w:type="dxa"/>
            <w:vAlign w:val="bottom"/>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867" w:type="dxa"/>
            <w:vAlign w:val="bottom"/>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1052" w:type="dxa"/>
            <w:vAlign w:val="top"/>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hint="eastAsia" w:ascii="方正仿宋_GBK" w:hAnsi="方正仿宋_GBK" w:eastAsia="方正仿宋_GBK" w:cs="方正仿宋_GBK"/>
                <w:color w:val="FF0000"/>
                <w:sz w:val="30"/>
                <w:szCs w:val="30"/>
                <w:lang w:val="en-US" w:eastAsia="zh-CN"/>
              </w:rPr>
            </w:pPr>
          </w:p>
        </w:tc>
        <w:tc>
          <w:tcPr>
            <w:tcW w:w="566" w:type="dxa"/>
            <w:vAlign w:val="top"/>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hint="eastAsia" w:ascii="方正仿宋_GBK" w:hAnsi="方正仿宋_GBK" w:eastAsia="方正仿宋_GBK" w:cs="方正仿宋_GBK"/>
                <w:color w:val="FF0000"/>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841"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3</w:t>
            </w:r>
          </w:p>
        </w:tc>
        <w:tc>
          <w:tcPr>
            <w:tcW w:w="2538"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hint="default"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视频监控系统</w:t>
            </w:r>
          </w:p>
        </w:tc>
        <w:tc>
          <w:tcPr>
            <w:tcW w:w="1050" w:type="dxa"/>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933" w:type="dxa"/>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917" w:type="dxa"/>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883" w:type="dxa"/>
            <w:vAlign w:val="bottom"/>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867" w:type="dxa"/>
            <w:vAlign w:val="bottom"/>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1052" w:type="dxa"/>
            <w:vAlign w:val="top"/>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hint="eastAsia" w:ascii="方正仿宋_GBK" w:hAnsi="方正仿宋_GBK" w:eastAsia="方正仿宋_GBK" w:cs="方正仿宋_GBK"/>
                <w:color w:val="FF0000"/>
                <w:sz w:val="30"/>
                <w:szCs w:val="30"/>
                <w:lang w:val="en-US" w:eastAsia="zh-CN"/>
              </w:rPr>
            </w:pPr>
          </w:p>
        </w:tc>
        <w:tc>
          <w:tcPr>
            <w:tcW w:w="566" w:type="dxa"/>
            <w:vAlign w:val="top"/>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hint="eastAsia" w:ascii="方正仿宋_GBK" w:hAnsi="方正仿宋_GBK" w:eastAsia="方正仿宋_GBK" w:cs="方正仿宋_GBK"/>
                <w:color w:val="FF0000"/>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841"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eastAsia" w:ascii="方正仿宋_GBK" w:hAnsi="方正仿宋_GBK" w:eastAsia="方正仿宋_GBK" w:cs="方正仿宋_GBK"/>
                <w:sz w:val="30"/>
                <w:szCs w:val="30"/>
                <w:lang w:val="en-US" w:eastAsia="zh-CN"/>
              </w:rPr>
            </w:pPr>
          </w:p>
        </w:tc>
        <w:tc>
          <w:tcPr>
            <w:tcW w:w="2538" w:type="dxa"/>
            <w:vAlign w:val="center"/>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i w:val="0"/>
                <w:iCs w:val="0"/>
                <w:color w:val="000000" w:themeColor="text1"/>
                <w:kern w:val="0"/>
                <w:sz w:val="30"/>
                <w:szCs w:val="30"/>
                <w:u w:val="none"/>
                <w:lang w:val="en-US" w:eastAsia="zh-CN" w:bidi="ar"/>
                <w14:textFill>
                  <w14:solidFill>
                    <w14:schemeClr w14:val="tx1"/>
                  </w14:solidFill>
                </w14:textFill>
              </w:rPr>
              <w:t>.....</w:t>
            </w:r>
          </w:p>
        </w:tc>
        <w:tc>
          <w:tcPr>
            <w:tcW w:w="1050" w:type="dxa"/>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933" w:type="dxa"/>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917" w:type="dxa"/>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883" w:type="dxa"/>
            <w:vAlign w:val="bottom"/>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867" w:type="dxa"/>
            <w:vAlign w:val="bottom"/>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eastAsia" w:ascii="方正仿宋_GBK" w:hAnsi="方正仿宋_GBK" w:eastAsia="方正仿宋_GBK" w:cs="方正仿宋_GBK"/>
                <w:sz w:val="30"/>
                <w:szCs w:val="30"/>
                <w:lang w:val="en-US" w:eastAsia="zh-CN"/>
              </w:rPr>
            </w:pPr>
          </w:p>
        </w:tc>
        <w:tc>
          <w:tcPr>
            <w:tcW w:w="1052" w:type="dxa"/>
            <w:vAlign w:val="top"/>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hint="eastAsia" w:ascii="方正仿宋_GBK" w:hAnsi="方正仿宋_GBK" w:eastAsia="方正仿宋_GBK" w:cs="方正仿宋_GBK"/>
                <w:color w:val="FF0000"/>
                <w:sz w:val="30"/>
                <w:szCs w:val="30"/>
                <w:lang w:val="en-US" w:eastAsia="zh-CN"/>
              </w:rPr>
            </w:pPr>
          </w:p>
        </w:tc>
        <w:tc>
          <w:tcPr>
            <w:tcW w:w="566" w:type="dxa"/>
            <w:vAlign w:val="top"/>
          </w:tcPr>
          <w:p>
            <w:pPr>
              <w:pStyle w:val="15"/>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hint="eastAsia" w:ascii="方正仿宋_GBK" w:hAnsi="方正仿宋_GBK" w:eastAsia="方正仿宋_GBK" w:cs="方正仿宋_GBK"/>
                <w:color w:val="FF0000"/>
                <w:sz w:val="30"/>
                <w:szCs w:val="30"/>
                <w:lang w:val="en-US" w:eastAsia="zh-CN"/>
              </w:rPr>
            </w:pPr>
          </w:p>
        </w:tc>
      </w:tr>
    </w:tbl>
    <w:p>
      <w:pPr>
        <w:pStyle w:val="15"/>
        <w:rPr>
          <w:rFonts w:hint="eastAsia" w:ascii="方正小标宋_GBK" w:hAnsi="方正小标宋_GBK" w:eastAsia="方正小标宋_GBK" w:cs="方正小标宋_GBK"/>
          <w:bCs/>
          <w:color w:val="auto"/>
          <w:w w:val="95"/>
          <w:kern w:val="2"/>
          <w:sz w:val="36"/>
          <w:szCs w:val="36"/>
        </w:rPr>
      </w:pPr>
    </w:p>
    <w:p>
      <w:pPr>
        <w:pStyle w:val="15"/>
        <w:rPr>
          <w:rFonts w:hint="eastAsia" w:ascii="方正小标宋_GBK" w:hAnsi="方正小标宋_GBK" w:eastAsia="方正小标宋_GBK" w:cs="方正小标宋_GBK"/>
          <w:bCs/>
          <w:color w:val="auto"/>
          <w:w w:val="95"/>
          <w:kern w:val="2"/>
          <w:sz w:val="36"/>
          <w:szCs w:val="36"/>
        </w:rPr>
      </w:pPr>
    </w:p>
    <w:p>
      <w:pPr>
        <w:pStyle w:val="15"/>
        <w:rPr>
          <w:rFonts w:hint="eastAsia" w:ascii="方正小标宋_GBK" w:hAnsi="方正小标宋_GBK" w:eastAsia="方正小标宋_GBK" w:cs="方正小标宋_GBK"/>
          <w:bCs/>
          <w:color w:val="auto"/>
          <w:w w:val="95"/>
          <w:kern w:val="2"/>
          <w:sz w:val="36"/>
          <w:szCs w:val="36"/>
        </w:rPr>
      </w:pPr>
    </w:p>
    <w:p>
      <w:pPr>
        <w:pStyle w:val="15"/>
        <w:rPr>
          <w:rFonts w:hint="eastAsia" w:ascii="方正小标宋_GBK" w:hAnsi="方正小标宋_GBK" w:eastAsia="方正小标宋_GBK" w:cs="方正小标宋_GBK"/>
          <w:bCs/>
          <w:color w:val="auto"/>
          <w:w w:val="95"/>
          <w:kern w:val="2"/>
          <w:sz w:val="36"/>
          <w:szCs w:val="36"/>
          <w:lang w:val="en-US" w:eastAsia="zh-CN"/>
        </w:rPr>
      </w:pPr>
      <w:r>
        <w:rPr>
          <w:rFonts w:hint="eastAsia" w:ascii="方正小标宋_GBK" w:hAnsi="方正小标宋_GBK" w:eastAsia="方正小标宋_GBK" w:cs="方正小标宋_GBK"/>
          <w:bCs/>
          <w:color w:val="auto"/>
          <w:w w:val="95"/>
          <w:kern w:val="2"/>
          <w:sz w:val="36"/>
          <w:szCs w:val="36"/>
        </w:rPr>
        <w:t>附件</w:t>
      </w:r>
      <w:r>
        <w:rPr>
          <w:rFonts w:hint="eastAsia" w:ascii="方正小标宋_GBK" w:hAnsi="方正小标宋_GBK" w:eastAsia="方正小标宋_GBK" w:cs="方正小标宋_GBK"/>
          <w:bCs/>
          <w:color w:val="auto"/>
          <w:w w:val="95"/>
          <w:kern w:val="2"/>
          <w:sz w:val="36"/>
          <w:szCs w:val="36"/>
          <w:lang w:val="en-US" w:eastAsia="zh-CN"/>
        </w:rPr>
        <w:t xml:space="preserve"> 2</w:t>
      </w:r>
    </w:p>
    <w:p>
      <w:pPr>
        <w:pStyle w:val="15"/>
        <w:keepNext w:val="0"/>
        <w:keepLines w:val="0"/>
        <w:pageBreakBefore w:val="0"/>
        <w:widowControl w:val="0"/>
        <w:kinsoku/>
        <w:wordWrap/>
        <w:overflowPunct/>
        <w:topLinePunct w:val="0"/>
        <w:autoSpaceDE w:val="0"/>
        <w:autoSpaceDN w:val="0"/>
        <w:bidi w:val="0"/>
        <w:adjustRightInd w:val="0"/>
        <w:snapToGrid/>
        <w:spacing w:line="560" w:lineRule="exact"/>
        <w:jc w:val="center"/>
        <w:textAlignment w:val="auto"/>
        <w:rPr>
          <w:rFonts w:hint="eastAsia" w:ascii="方正小标宋_GBK" w:hAnsi="方正黑体_GBK" w:eastAsia="方正小标宋_GBK" w:cs="方正黑体_GBK"/>
          <w:kern w:val="0"/>
          <w:sz w:val="40"/>
          <w:szCs w:val="40"/>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578" w:lineRule="exact"/>
        <w:jc w:val="center"/>
        <w:textAlignment w:val="auto"/>
        <w:rPr>
          <w:rFonts w:hint="eastAsia" w:ascii="方正小标宋_GBK" w:hAnsi="方正黑体_GBK" w:eastAsia="方正小标宋_GBK" w:cs="方正黑体_GBK"/>
          <w:kern w:val="0"/>
          <w:sz w:val="40"/>
          <w:szCs w:val="40"/>
          <w:lang w:val="en-US" w:eastAsia="zh-CN"/>
        </w:rPr>
      </w:pPr>
      <w:r>
        <w:rPr>
          <w:rFonts w:hint="eastAsia" w:ascii="方正小标宋_GBK" w:hAnsi="方正黑体_GBK" w:eastAsia="方正小标宋_GBK" w:cs="方正黑体_GBK"/>
          <w:kern w:val="0"/>
          <w:sz w:val="40"/>
          <w:szCs w:val="40"/>
          <w:lang w:val="en-US" w:eastAsia="zh-CN"/>
        </w:rPr>
        <w:t>危险废物全过程物联网环境管理设备配置标准</w:t>
      </w:r>
    </w:p>
    <w:p>
      <w:pPr>
        <w:pStyle w:val="15"/>
        <w:keepNext w:val="0"/>
        <w:keepLines w:val="0"/>
        <w:pageBreakBefore w:val="0"/>
        <w:widowControl w:val="0"/>
        <w:kinsoku/>
        <w:wordWrap/>
        <w:overflowPunct/>
        <w:topLinePunct w:val="0"/>
        <w:autoSpaceDE w:val="0"/>
        <w:autoSpaceDN w:val="0"/>
        <w:bidi w:val="0"/>
        <w:adjustRightInd w:val="0"/>
        <w:snapToGrid/>
        <w:spacing w:line="578" w:lineRule="exact"/>
        <w:jc w:val="both"/>
        <w:textAlignment w:val="auto"/>
        <w:rPr>
          <w:rFonts w:hint="eastAsia" w:ascii="方正仿宋_GBK" w:hAnsi="方正仿宋_GBK" w:eastAsia="方正仿宋_GBK" w:cs="方正仿宋_GBK"/>
          <w:bCs/>
          <w:color w:val="auto"/>
          <w:w w:val="95"/>
          <w:kern w:val="2"/>
          <w:sz w:val="32"/>
          <w:szCs w:val="32"/>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578" w:lineRule="exact"/>
        <w:jc w:val="both"/>
        <w:textAlignment w:val="auto"/>
        <w:rPr>
          <w:rFonts w:hint="eastAsia" w:ascii="方正小标宋_GBK" w:hAnsi="方正黑体_GBK" w:eastAsia="方正小标宋_GBK" w:cs="方正黑体_GBK"/>
          <w:kern w:val="0"/>
          <w:sz w:val="40"/>
          <w:szCs w:val="40"/>
          <w:lang w:val="en-US" w:eastAsia="zh-CN"/>
        </w:rPr>
      </w:pPr>
      <w:r>
        <w:rPr>
          <w:rFonts w:hint="eastAsia" w:ascii="方正仿宋_GBK" w:hAnsi="方正仿宋_GBK" w:eastAsia="方正仿宋_GBK" w:cs="方正仿宋_GBK"/>
          <w:bCs/>
          <w:color w:val="auto"/>
          <w:w w:val="95"/>
          <w:kern w:val="2"/>
          <w:sz w:val="32"/>
          <w:szCs w:val="32"/>
          <w:lang w:val="en-US" w:eastAsia="zh-CN"/>
        </w:rPr>
        <w:t>根据合川环函〔2025〕10号文件要求：</w:t>
      </w:r>
    </w:p>
    <w:p>
      <w:pPr>
        <w:keepNext w:val="0"/>
        <w:keepLines w:val="0"/>
        <w:pageBreakBefore w:val="0"/>
        <w:widowControl w:val="0"/>
        <w:numPr>
          <w:ilvl w:val="0"/>
          <w:numId w:val="0"/>
        </w:numPr>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一、物联设备接入要求</w:t>
      </w:r>
    </w:p>
    <w:p>
      <w:pPr>
        <w:keepNext w:val="0"/>
        <w:keepLines w:val="0"/>
        <w:pageBreakBefore w:val="0"/>
        <w:widowControl w:val="0"/>
        <w:numPr>
          <w:ilvl w:val="0"/>
          <w:numId w:val="0"/>
        </w:numPr>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（一）危险废物视频监控数据接入要求</w:t>
      </w:r>
      <w:r>
        <w:rPr>
          <w:rFonts w:hint="eastAsia" w:ascii="方正仿宋_GBK" w:hAnsi="方正仿宋_GBK" w:eastAsia="方正仿宋_GBK" w:cs="方正仿宋_GBK"/>
          <w:bCs/>
          <w:color w:val="auto"/>
          <w:w w:val="95"/>
          <w:kern w:val="2"/>
          <w:sz w:val="32"/>
          <w:szCs w:val="32"/>
          <w:lang w:val="en-US" w:eastAsia="zh-CN" w:bidi="ar-SA"/>
        </w:rPr>
        <w:tab/>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1.接入范围。根据实际情况，应将以下重点区域视频监控接入重庆市巴渝治废管理信息系统。</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（1）危险废物产生区域；</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（2）危险废物(含医疗废物)贮存场所及其出入口；</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（3）厂内转运区域(转运路线、厂区大门等)；</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（4）自行利用/处置区域(如有)；</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（5）其它重点区域。</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2.技术要求。视频监控应确保监控区域全覆盖，监控画面无遮挡、画质清晰。</w:t>
      </w:r>
    </w:p>
    <w:p>
      <w:pPr>
        <w:keepNext w:val="0"/>
        <w:keepLines w:val="0"/>
        <w:pageBreakBefore w:val="0"/>
        <w:widowControl w:val="0"/>
        <w:numPr>
          <w:ilvl w:val="0"/>
          <w:numId w:val="0"/>
        </w:numPr>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（1）主码流分辨率不低于1920x1080，帧率不低于30fps；</w:t>
      </w:r>
    </w:p>
    <w:p>
      <w:pPr>
        <w:keepNext w:val="0"/>
        <w:keepLines w:val="0"/>
        <w:pageBreakBefore w:val="0"/>
        <w:widowControl w:val="0"/>
        <w:numPr>
          <w:ilvl w:val="0"/>
          <w:numId w:val="0"/>
        </w:numPr>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（2）支持通过GB28181协议接入到视频监控平台；</w:t>
      </w:r>
    </w:p>
    <w:p>
      <w:pPr>
        <w:keepNext w:val="0"/>
        <w:keepLines w:val="0"/>
        <w:pageBreakBefore w:val="0"/>
        <w:widowControl w:val="0"/>
        <w:numPr>
          <w:ilvl w:val="0"/>
          <w:numId w:val="0"/>
        </w:numPr>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（3）支持h264或h265编码方式；</w:t>
      </w:r>
    </w:p>
    <w:p>
      <w:pPr>
        <w:keepNext w:val="0"/>
        <w:keepLines w:val="0"/>
        <w:pageBreakBefore w:val="0"/>
        <w:widowControl w:val="0"/>
        <w:numPr>
          <w:ilvl w:val="0"/>
          <w:numId w:val="0"/>
        </w:numPr>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（4）本地存储时间不小于3个月；</w:t>
      </w:r>
    </w:p>
    <w:p>
      <w:pPr>
        <w:keepNext w:val="0"/>
        <w:keepLines w:val="0"/>
        <w:pageBreakBefore w:val="0"/>
        <w:widowControl w:val="0"/>
        <w:numPr>
          <w:ilvl w:val="0"/>
          <w:numId w:val="0"/>
        </w:numPr>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（5）网络传输上行带宽不低于10M。</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（二）危险废物称重设备电子计量数据接入要求</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根据危险废物转移方式的不同，危险废物称重计量设备分为危险废物连续性称重计量设备和普通称重计量设备。其中，主要用皮带或管道运输的连续性称重计量设备，按1次/小时的频率，普通称重计量设备按次数，应将危险废物重量累计数据接入重庆市巴渝治废管理信息系统。</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1.接入范围。危险废物重点产生单位的危险废物贮存库(医疗卫生机构的医疗废物暂存间)。</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2.接入要求。</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（1）硬件设备要求</w:t>
      </w:r>
    </w:p>
    <w:tbl>
      <w:tblPr>
        <w:tblStyle w:val="10"/>
        <w:tblW w:w="88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
        <w:gridCol w:w="1485"/>
        <w:gridCol w:w="1785"/>
        <w:gridCol w:w="3150"/>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889" w:type="dxa"/>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序号</w:t>
            </w:r>
          </w:p>
        </w:tc>
        <w:tc>
          <w:tcPr>
            <w:tcW w:w="1485" w:type="dxa"/>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设备类型</w:t>
            </w:r>
            <w:r>
              <w:rPr>
                <w:rFonts w:hint="eastAsia" w:ascii="方正仿宋_GBK" w:hAnsi="方正仿宋_GBK" w:eastAsia="方正仿宋_GBK" w:cs="方正仿宋_GBK"/>
                <w:bCs/>
                <w:color w:val="auto"/>
                <w:w w:val="95"/>
                <w:kern w:val="2"/>
                <w:sz w:val="32"/>
                <w:szCs w:val="32"/>
                <w:vertAlign w:val="baseline"/>
                <w:lang w:val="en-US" w:eastAsia="zh-CN" w:bidi="ar-SA"/>
              </w:rPr>
              <w:tab/>
            </w:r>
          </w:p>
        </w:tc>
        <w:tc>
          <w:tcPr>
            <w:tcW w:w="1785" w:type="dxa"/>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设备参数</w:t>
            </w:r>
          </w:p>
        </w:tc>
        <w:tc>
          <w:tcPr>
            <w:tcW w:w="3150" w:type="dxa"/>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参数要求</w:t>
            </w:r>
            <w:r>
              <w:rPr>
                <w:rFonts w:hint="eastAsia" w:ascii="方正仿宋_GBK" w:hAnsi="方正仿宋_GBK" w:eastAsia="方正仿宋_GBK" w:cs="方正仿宋_GBK"/>
                <w:bCs/>
                <w:color w:val="auto"/>
                <w:w w:val="95"/>
                <w:kern w:val="2"/>
                <w:sz w:val="32"/>
                <w:szCs w:val="32"/>
                <w:vertAlign w:val="baseline"/>
                <w:lang w:val="en-US" w:eastAsia="zh-CN" w:bidi="ar-SA"/>
              </w:rPr>
              <w:tab/>
            </w:r>
          </w:p>
        </w:tc>
        <w:tc>
          <w:tcPr>
            <w:tcW w:w="1575" w:type="dxa"/>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889" w:type="dxa"/>
          </w:tcPr>
          <w:p>
            <w:pPr>
              <w:keepNext w:val="0"/>
              <w:keepLines w:val="0"/>
              <w:pageBreakBefore w:val="0"/>
              <w:widowControl w:val="0"/>
              <w:kinsoku/>
              <w:wordWrap/>
              <w:overflowPunct/>
              <w:topLinePunct w:val="0"/>
              <w:bidi w:val="0"/>
              <w:snapToGrid/>
              <w:spacing w:line="578" w:lineRule="exact"/>
              <w:textAlignment w:val="auto"/>
              <w:rPr>
                <w:rFonts w:hint="default"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1</w:t>
            </w:r>
          </w:p>
        </w:tc>
        <w:tc>
          <w:tcPr>
            <w:tcW w:w="1485" w:type="dxa"/>
            <w:vMerge w:val="restart"/>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p>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p>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p>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普通称重计量设备</w:t>
            </w:r>
          </w:p>
        </w:tc>
        <w:tc>
          <w:tcPr>
            <w:tcW w:w="1785" w:type="dxa"/>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称重量程</w:t>
            </w:r>
            <w:r>
              <w:rPr>
                <w:rFonts w:hint="eastAsia" w:ascii="方正仿宋_GBK" w:hAnsi="方正仿宋_GBK" w:eastAsia="方正仿宋_GBK" w:cs="方正仿宋_GBK"/>
                <w:bCs/>
                <w:color w:val="auto"/>
                <w:w w:val="95"/>
                <w:kern w:val="2"/>
                <w:sz w:val="32"/>
                <w:szCs w:val="32"/>
                <w:vertAlign w:val="baseline"/>
                <w:lang w:val="en-US" w:eastAsia="zh-CN" w:bidi="ar-SA"/>
              </w:rPr>
              <w:tab/>
            </w:r>
          </w:p>
        </w:tc>
        <w:tc>
          <w:tcPr>
            <w:tcW w:w="3150" w:type="dxa"/>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医疗卫生机构0-300KG</w:t>
            </w:r>
          </w:p>
        </w:tc>
        <w:tc>
          <w:tcPr>
            <w:tcW w:w="1575" w:type="dxa"/>
            <w:vMerge w:val="restart"/>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显示方式:带显示，现场可查看净重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 w:type="dxa"/>
          </w:tcPr>
          <w:p>
            <w:pPr>
              <w:keepNext w:val="0"/>
              <w:keepLines w:val="0"/>
              <w:pageBreakBefore w:val="0"/>
              <w:widowControl w:val="0"/>
              <w:kinsoku/>
              <w:wordWrap/>
              <w:overflowPunct/>
              <w:topLinePunct w:val="0"/>
              <w:bidi w:val="0"/>
              <w:snapToGrid/>
              <w:spacing w:line="578" w:lineRule="exact"/>
              <w:textAlignment w:val="auto"/>
              <w:rPr>
                <w:rFonts w:hint="default"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2</w:t>
            </w:r>
          </w:p>
        </w:tc>
        <w:tc>
          <w:tcPr>
            <w:tcW w:w="1485" w:type="dxa"/>
            <w:vMerge w:val="continue"/>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p>
        </w:tc>
        <w:tc>
          <w:tcPr>
            <w:tcW w:w="1785" w:type="dxa"/>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准确度等级</w:t>
            </w:r>
          </w:p>
        </w:tc>
        <w:tc>
          <w:tcPr>
            <w:tcW w:w="3150" w:type="dxa"/>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符合国家III级标准，符合GB/T7722-2020</w:t>
            </w:r>
          </w:p>
        </w:tc>
        <w:tc>
          <w:tcPr>
            <w:tcW w:w="1575" w:type="dxa"/>
            <w:vMerge w:val="continue"/>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 w:type="dxa"/>
          </w:tcPr>
          <w:p>
            <w:pPr>
              <w:keepNext w:val="0"/>
              <w:keepLines w:val="0"/>
              <w:pageBreakBefore w:val="0"/>
              <w:widowControl w:val="0"/>
              <w:kinsoku/>
              <w:wordWrap/>
              <w:overflowPunct/>
              <w:topLinePunct w:val="0"/>
              <w:bidi w:val="0"/>
              <w:snapToGrid/>
              <w:spacing w:line="578" w:lineRule="exact"/>
              <w:textAlignment w:val="auto"/>
              <w:rPr>
                <w:rFonts w:hint="default"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3</w:t>
            </w:r>
          </w:p>
        </w:tc>
        <w:tc>
          <w:tcPr>
            <w:tcW w:w="1485" w:type="dxa"/>
            <w:vMerge w:val="continue"/>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p>
        </w:tc>
        <w:tc>
          <w:tcPr>
            <w:tcW w:w="1785" w:type="dxa"/>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仪表盘接口</w:t>
            </w:r>
          </w:p>
        </w:tc>
        <w:tc>
          <w:tcPr>
            <w:tcW w:w="3150" w:type="dxa"/>
          </w:tcPr>
          <w:p>
            <w:pPr>
              <w:keepNext w:val="0"/>
              <w:keepLines w:val="0"/>
              <w:pageBreakBefore w:val="0"/>
              <w:widowControl w:val="0"/>
              <w:kinsoku/>
              <w:wordWrap/>
              <w:overflowPunct/>
              <w:topLinePunct w:val="0"/>
              <w:bidi w:val="0"/>
              <w:snapToGrid/>
              <w:spacing w:line="578" w:lineRule="exact"/>
              <w:textAlignment w:val="auto"/>
              <w:rPr>
                <w:rFonts w:hint="default"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至少具备一个RS232、RS485标准接口</w:t>
            </w:r>
          </w:p>
        </w:tc>
        <w:tc>
          <w:tcPr>
            <w:tcW w:w="1575" w:type="dxa"/>
            <w:vMerge w:val="continue"/>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 w:type="dxa"/>
          </w:tcPr>
          <w:p>
            <w:pPr>
              <w:keepNext w:val="0"/>
              <w:keepLines w:val="0"/>
              <w:pageBreakBefore w:val="0"/>
              <w:widowControl w:val="0"/>
              <w:kinsoku/>
              <w:wordWrap/>
              <w:overflowPunct/>
              <w:topLinePunct w:val="0"/>
              <w:bidi w:val="0"/>
              <w:snapToGrid/>
              <w:spacing w:line="578" w:lineRule="exact"/>
              <w:textAlignment w:val="auto"/>
              <w:rPr>
                <w:rFonts w:hint="default"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4</w:t>
            </w:r>
          </w:p>
        </w:tc>
        <w:tc>
          <w:tcPr>
            <w:tcW w:w="1485" w:type="dxa"/>
            <w:vMerge w:val="continue"/>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p>
        </w:tc>
        <w:tc>
          <w:tcPr>
            <w:tcW w:w="1785" w:type="dxa"/>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显示集成</w:t>
            </w:r>
          </w:p>
          <w:p>
            <w:pPr>
              <w:keepNext w:val="0"/>
              <w:keepLines w:val="0"/>
              <w:pageBreakBefore w:val="0"/>
              <w:widowControl w:val="0"/>
              <w:kinsoku/>
              <w:wordWrap/>
              <w:overflowPunct/>
              <w:topLinePunct w:val="0"/>
              <w:bidi w:val="0"/>
              <w:snapToGrid/>
              <w:spacing w:line="578" w:lineRule="exact"/>
              <w:textAlignment w:val="auto"/>
              <w:rPr>
                <w:rFonts w:hint="default"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系统</w:t>
            </w:r>
          </w:p>
        </w:tc>
        <w:tc>
          <w:tcPr>
            <w:tcW w:w="3150" w:type="dxa"/>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r>
              <w:rPr>
                <w:rFonts w:hint="eastAsia" w:ascii="方正仿宋_GBK" w:hAnsi="方正仿宋_GBK" w:eastAsia="方正仿宋_GBK" w:cs="方正仿宋_GBK"/>
                <w:bCs/>
                <w:color w:val="auto"/>
                <w:w w:val="95"/>
                <w:kern w:val="2"/>
                <w:sz w:val="32"/>
                <w:szCs w:val="32"/>
                <w:vertAlign w:val="baseline"/>
                <w:lang w:val="en-US" w:eastAsia="zh-CN" w:bidi="ar-SA"/>
              </w:rPr>
              <w:t>至少具备一个五芯航空接头，至少应同时具备有线网络，以及</w:t>
            </w:r>
            <w:r>
              <w:rPr>
                <w:rFonts w:hint="eastAsia" w:ascii="方正仿宋_GBK" w:hAnsi="方正仿宋_GBK" w:eastAsia="方正仿宋_GBK" w:cs="方正仿宋_GBK"/>
                <w:bCs/>
                <w:color w:val="auto"/>
                <w:w w:val="95"/>
                <w:kern w:val="2"/>
                <w:sz w:val="32"/>
                <w:szCs w:val="32"/>
                <w:vertAlign w:val="baseline"/>
                <w:lang w:val="en-US" w:eastAsia="zh-CN" w:bidi="ar-SA"/>
              </w:rPr>
              <w:tab/>
            </w:r>
            <w:r>
              <w:rPr>
                <w:rFonts w:hint="eastAsia" w:ascii="方正仿宋_GBK" w:hAnsi="方正仿宋_GBK" w:eastAsia="方正仿宋_GBK" w:cs="方正仿宋_GBK"/>
                <w:bCs/>
                <w:color w:val="auto"/>
                <w:w w:val="95"/>
                <w:kern w:val="2"/>
                <w:sz w:val="32"/>
                <w:szCs w:val="32"/>
                <w:vertAlign w:val="baseline"/>
                <w:lang w:val="en-US" w:eastAsia="zh-CN" w:bidi="ar-SA"/>
              </w:rPr>
              <w:t>4G无线网络/无线局域网中的一种。</w:t>
            </w:r>
          </w:p>
        </w:tc>
        <w:tc>
          <w:tcPr>
            <w:tcW w:w="1575" w:type="dxa"/>
          </w:tcPr>
          <w:p>
            <w:pPr>
              <w:keepNext w:val="0"/>
              <w:keepLines w:val="0"/>
              <w:pageBreakBefore w:val="0"/>
              <w:widowControl w:val="0"/>
              <w:kinsoku/>
              <w:wordWrap/>
              <w:overflowPunct/>
              <w:topLinePunct w:val="0"/>
              <w:bidi w:val="0"/>
              <w:snapToGrid/>
              <w:spacing w:line="578" w:lineRule="exact"/>
              <w:textAlignment w:val="auto"/>
              <w:rPr>
                <w:rFonts w:hint="eastAsia" w:ascii="方正仿宋_GBK" w:hAnsi="方正仿宋_GBK" w:eastAsia="方正仿宋_GBK" w:cs="方正仿宋_GBK"/>
                <w:bCs/>
                <w:color w:val="auto"/>
                <w:w w:val="95"/>
                <w:kern w:val="2"/>
                <w:sz w:val="32"/>
                <w:szCs w:val="32"/>
                <w:vertAlign w:val="baseline"/>
                <w:lang w:val="en-US" w:eastAsia="zh-CN" w:bidi="ar-SA"/>
              </w:rPr>
            </w:pPr>
          </w:p>
        </w:tc>
      </w:tr>
    </w:tbl>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（2）传输要求</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1)应支持以太网TCP/IP标准传输协议。</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2)应支持重庆市巴渝治废管理信息系统WebAPI接口，可向重庆市巴渝治废管理信息系统稳定传输数据。</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（3）运行要求</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1)应按照国家计量相关要求开展定期检定。</w:t>
      </w:r>
    </w:p>
    <w:p>
      <w:pPr>
        <w:keepNext w:val="0"/>
        <w:keepLines w:val="0"/>
        <w:pageBreakBefore w:val="0"/>
        <w:widowControl w:val="0"/>
        <w:kinsoku/>
        <w:wordWrap/>
        <w:overflowPunct/>
        <w:topLinePunct w:val="0"/>
        <w:bidi w:val="0"/>
        <w:snapToGrid/>
        <w:spacing w:line="578" w:lineRule="exact"/>
        <w:ind w:firstLine="608" w:firstLineChars="200"/>
        <w:textAlignment w:val="auto"/>
        <w:rPr>
          <w:rFonts w:hint="eastAsia" w:ascii="方正仿宋_GBK" w:hAnsi="方正仿宋_GBK" w:eastAsia="方正仿宋_GBK" w:cs="方正仿宋_GBK"/>
          <w:bCs/>
          <w:color w:val="auto"/>
          <w:w w:val="95"/>
          <w:kern w:val="2"/>
          <w:sz w:val="32"/>
          <w:szCs w:val="32"/>
          <w:lang w:val="en-US" w:eastAsia="zh-CN" w:bidi="ar-SA"/>
        </w:rPr>
      </w:pPr>
      <w:r>
        <w:rPr>
          <w:rFonts w:hint="eastAsia" w:ascii="方正仿宋_GBK" w:hAnsi="方正仿宋_GBK" w:eastAsia="方正仿宋_GBK" w:cs="方正仿宋_GBK"/>
          <w:bCs/>
          <w:color w:val="auto"/>
          <w:w w:val="95"/>
          <w:kern w:val="2"/>
          <w:sz w:val="32"/>
          <w:szCs w:val="32"/>
          <w:lang w:val="en-US" w:eastAsia="zh-CN" w:bidi="ar-SA"/>
        </w:rPr>
        <w:t>2)原则上仅限用于危险废物称重计量使用。</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lODUzMzI1MTY5N2RjMTgwOTc5Y2EyOWZlYjBhM2MifQ=="/>
  </w:docVars>
  <w:rsids>
    <w:rsidRoot w:val="00A17C92"/>
    <w:rsid w:val="00064D2E"/>
    <w:rsid w:val="00303ADD"/>
    <w:rsid w:val="004A3D5A"/>
    <w:rsid w:val="0055037A"/>
    <w:rsid w:val="005776E4"/>
    <w:rsid w:val="00770BFB"/>
    <w:rsid w:val="00A17C92"/>
    <w:rsid w:val="00C51AB4"/>
    <w:rsid w:val="00C51DC7"/>
    <w:rsid w:val="00CD50A1"/>
    <w:rsid w:val="00D605D4"/>
    <w:rsid w:val="00D743B5"/>
    <w:rsid w:val="014A0B29"/>
    <w:rsid w:val="01531A98"/>
    <w:rsid w:val="0216715F"/>
    <w:rsid w:val="022278B2"/>
    <w:rsid w:val="02A14C7A"/>
    <w:rsid w:val="032F25FA"/>
    <w:rsid w:val="045F6B9B"/>
    <w:rsid w:val="056E3051"/>
    <w:rsid w:val="059705B7"/>
    <w:rsid w:val="05CD3FD8"/>
    <w:rsid w:val="05EC26B0"/>
    <w:rsid w:val="067F52D3"/>
    <w:rsid w:val="06C8089D"/>
    <w:rsid w:val="07CA04D7"/>
    <w:rsid w:val="082C09ED"/>
    <w:rsid w:val="096B4234"/>
    <w:rsid w:val="0A5B7E05"/>
    <w:rsid w:val="0A7D421F"/>
    <w:rsid w:val="0C127DD7"/>
    <w:rsid w:val="0C14470F"/>
    <w:rsid w:val="0C1E558E"/>
    <w:rsid w:val="0C8925FB"/>
    <w:rsid w:val="0CC15B26"/>
    <w:rsid w:val="0D1129FD"/>
    <w:rsid w:val="0DD43CE0"/>
    <w:rsid w:val="0F917E25"/>
    <w:rsid w:val="104B091B"/>
    <w:rsid w:val="130F01B7"/>
    <w:rsid w:val="13274D28"/>
    <w:rsid w:val="13AB5EAE"/>
    <w:rsid w:val="14942891"/>
    <w:rsid w:val="17321EED"/>
    <w:rsid w:val="194C5420"/>
    <w:rsid w:val="1A597027"/>
    <w:rsid w:val="1AE66CFD"/>
    <w:rsid w:val="1C8961F1"/>
    <w:rsid w:val="1CF76B67"/>
    <w:rsid w:val="1D167BBB"/>
    <w:rsid w:val="1E221847"/>
    <w:rsid w:val="1ED11513"/>
    <w:rsid w:val="1F283174"/>
    <w:rsid w:val="21AD0AEE"/>
    <w:rsid w:val="234F094B"/>
    <w:rsid w:val="24D61B2B"/>
    <w:rsid w:val="28913428"/>
    <w:rsid w:val="28E53925"/>
    <w:rsid w:val="299561A6"/>
    <w:rsid w:val="29A44ECD"/>
    <w:rsid w:val="2A206B8B"/>
    <w:rsid w:val="2BCE4483"/>
    <w:rsid w:val="2CDA0C05"/>
    <w:rsid w:val="2E3D769E"/>
    <w:rsid w:val="2EE1627B"/>
    <w:rsid w:val="2F4800A8"/>
    <w:rsid w:val="2F862062"/>
    <w:rsid w:val="30885433"/>
    <w:rsid w:val="31D15A67"/>
    <w:rsid w:val="326E7E26"/>
    <w:rsid w:val="330B38C7"/>
    <w:rsid w:val="33290F10"/>
    <w:rsid w:val="335B0483"/>
    <w:rsid w:val="33A61841"/>
    <w:rsid w:val="343517B4"/>
    <w:rsid w:val="34750AE8"/>
    <w:rsid w:val="349715F2"/>
    <w:rsid w:val="34BA1A48"/>
    <w:rsid w:val="35684578"/>
    <w:rsid w:val="35D1777C"/>
    <w:rsid w:val="36E56B24"/>
    <w:rsid w:val="3A8B788C"/>
    <w:rsid w:val="3B4D5F19"/>
    <w:rsid w:val="3B9528C7"/>
    <w:rsid w:val="3D4F4CF8"/>
    <w:rsid w:val="3F214472"/>
    <w:rsid w:val="40295FB2"/>
    <w:rsid w:val="41B45A71"/>
    <w:rsid w:val="41F125AD"/>
    <w:rsid w:val="42BF647C"/>
    <w:rsid w:val="42E04DFC"/>
    <w:rsid w:val="43315247"/>
    <w:rsid w:val="452B7E46"/>
    <w:rsid w:val="47525B10"/>
    <w:rsid w:val="4884619D"/>
    <w:rsid w:val="48E64762"/>
    <w:rsid w:val="4A315EB1"/>
    <w:rsid w:val="4B5F4275"/>
    <w:rsid w:val="4C562FD8"/>
    <w:rsid w:val="4C912C37"/>
    <w:rsid w:val="4E031912"/>
    <w:rsid w:val="4E135DA4"/>
    <w:rsid w:val="4E8565F8"/>
    <w:rsid w:val="4EC5306C"/>
    <w:rsid w:val="5087799A"/>
    <w:rsid w:val="50D6330E"/>
    <w:rsid w:val="516850ED"/>
    <w:rsid w:val="51691755"/>
    <w:rsid w:val="51693198"/>
    <w:rsid w:val="51D35790"/>
    <w:rsid w:val="52F12681"/>
    <w:rsid w:val="52F42406"/>
    <w:rsid w:val="5382152B"/>
    <w:rsid w:val="53A51893"/>
    <w:rsid w:val="557E7860"/>
    <w:rsid w:val="55A7171D"/>
    <w:rsid w:val="570A3D11"/>
    <w:rsid w:val="577B0939"/>
    <w:rsid w:val="57F81DBC"/>
    <w:rsid w:val="593A32A1"/>
    <w:rsid w:val="59592CB0"/>
    <w:rsid w:val="59C26B25"/>
    <w:rsid w:val="5C6C6EB4"/>
    <w:rsid w:val="5C952E62"/>
    <w:rsid w:val="5D5F468B"/>
    <w:rsid w:val="5D8365CC"/>
    <w:rsid w:val="5FAA6092"/>
    <w:rsid w:val="5FB05672"/>
    <w:rsid w:val="5FDA624B"/>
    <w:rsid w:val="5FE13A7D"/>
    <w:rsid w:val="606A75CF"/>
    <w:rsid w:val="609A52AA"/>
    <w:rsid w:val="61BF22B1"/>
    <w:rsid w:val="62361E5F"/>
    <w:rsid w:val="6238551E"/>
    <w:rsid w:val="649E6772"/>
    <w:rsid w:val="659375C8"/>
    <w:rsid w:val="670F05EC"/>
    <w:rsid w:val="68DB3BE2"/>
    <w:rsid w:val="69350181"/>
    <w:rsid w:val="69C73CE4"/>
    <w:rsid w:val="6A0665BA"/>
    <w:rsid w:val="6A6E5F0E"/>
    <w:rsid w:val="6ABF357A"/>
    <w:rsid w:val="6BE34694"/>
    <w:rsid w:val="6D3E250F"/>
    <w:rsid w:val="6DCF4F15"/>
    <w:rsid w:val="6E46167B"/>
    <w:rsid w:val="6E6D758A"/>
    <w:rsid w:val="6EFC7F8C"/>
    <w:rsid w:val="6FB46AB9"/>
    <w:rsid w:val="70DA11DB"/>
    <w:rsid w:val="72A83A22"/>
    <w:rsid w:val="72FA0C86"/>
    <w:rsid w:val="73AF2BF8"/>
    <w:rsid w:val="73AF7CC3"/>
    <w:rsid w:val="747607E0"/>
    <w:rsid w:val="76790114"/>
    <w:rsid w:val="76CD4B32"/>
    <w:rsid w:val="779C055E"/>
    <w:rsid w:val="792C1D59"/>
    <w:rsid w:val="79782463"/>
    <w:rsid w:val="7A895ACB"/>
    <w:rsid w:val="7B136D89"/>
    <w:rsid w:val="7C0E7550"/>
    <w:rsid w:val="7DD86068"/>
    <w:rsid w:val="7E39772C"/>
    <w:rsid w:val="7FAC50B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adjustRightInd w:val="0"/>
      <w:snapToGrid w:val="0"/>
      <w:spacing w:line="360" w:lineRule="auto"/>
      <w:outlineLvl w:val="1"/>
    </w:pPr>
    <w:rPr>
      <w:rFonts w:ascii="宋体" w:hAnsi="宋体"/>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semiHidden/>
    <w:qFormat/>
    <w:uiPriority w:val="0"/>
    <w:rPr>
      <w:rFonts w:ascii="仿宋" w:hAnsi="仿宋" w:eastAsia="仿宋" w:cs="仿宋"/>
      <w:sz w:val="37"/>
      <w:szCs w:val="37"/>
      <w:lang w:eastAsia="en-US"/>
    </w:rPr>
  </w:style>
  <w:style w:type="paragraph" w:styleId="4">
    <w:name w:val="Body Text First Indent"/>
    <w:basedOn w:val="3"/>
    <w:qFormat/>
    <w:uiPriority w:val="99"/>
    <w:pPr>
      <w:ind w:firstLine="420" w:firstLineChars="100"/>
    </w:pPr>
  </w:style>
  <w:style w:type="paragraph" w:styleId="5">
    <w:name w:val="Body Text Indent"/>
    <w:basedOn w:val="1"/>
    <w:unhideWhenUsed/>
    <w:qFormat/>
    <w:uiPriority w:val="99"/>
    <w:pPr>
      <w:spacing w:after="120"/>
      <w:ind w:left="420" w:leftChars="200"/>
    </w:p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5"/>
    <w:unhideWhenUsed/>
    <w:qFormat/>
    <w:uiPriority w:val="99"/>
    <w:pPr>
      <w:ind w:left="0" w:leftChars="0"/>
    </w:pPr>
    <w:rPr>
      <w:rFonts w:ascii="宋体" w:hAnsi="宋体"/>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unhideWhenUsed/>
    <w:qFormat/>
    <w:uiPriority w:val="99"/>
    <w:rPr>
      <w:color w:val="0000FF"/>
      <w:u w:val="single"/>
    </w:rPr>
  </w:style>
  <w:style w:type="character" w:customStyle="1" w:styleId="13">
    <w:name w:val="页眉 字符"/>
    <w:basedOn w:val="11"/>
    <w:link w:val="7"/>
    <w:qFormat/>
    <w:uiPriority w:val="99"/>
    <w:rPr>
      <w:sz w:val="18"/>
      <w:szCs w:val="18"/>
    </w:rPr>
  </w:style>
  <w:style w:type="character" w:customStyle="1" w:styleId="14">
    <w:name w:val="页脚 字符"/>
    <w:basedOn w:val="11"/>
    <w:link w:val="6"/>
    <w:qFormat/>
    <w:uiPriority w:val="99"/>
    <w:rPr>
      <w:sz w:val="18"/>
      <w:szCs w:val="18"/>
    </w:rPr>
  </w:style>
  <w:style w:type="paragraph" w:customStyle="1" w:styleId="15">
    <w:name w:val="Default"/>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6">
    <w:name w:val="列出段落1"/>
    <w:basedOn w:val="1"/>
    <w:qFormat/>
    <w:uiPriority w:val="0"/>
    <w:pPr>
      <w:ind w:firstLine="420" w:firstLineChars="200"/>
    </w:pPr>
    <w:rPr>
      <w:rFonts w:ascii="Calibri" w:hAnsi="Calibri"/>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1553</Words>
  <Characters>1690</Characters>
  <Lines>57</Lines>
  <Paragraphs>16</Paragraphs>
  <TotalTime>45</TotalTime>
  <ScaleCrop>false</ScaleCrop>
  <LinksUpToDate>false</LinksUpToDate>
  <CharactersWithSpaces>1789</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2025-02-28T01:22:00Z</dcterms:created>
  <dc:creator>张国强</dc:creator>
  <cp:lastModifiedBy>HP</cp:lastModifiedBy>
  <dcterms:modified xsi:type="dcterms:W3CDTF">2025-10-28T06:53:07Z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eyJoZGlkIjoiYTM0ODM2YWNmNjc5N2M2YWJiMGMzYWM3YzEzZWYyOGEiLCJ1c2VySWQiOiI2NDI1NjMwNTgifQ==</vt:lpwstr>
  </property>
  <property fmtid="{D5CDD505-2E9C-101B-9397-08002B2CF9AE}" pid="3" name="KSOProductBuildVer">
    <vt:lpwstr>2052-11.8.2.9015</vt:lpwstr>
  </property>
  <property fmtid="{D5CDD505-2E9C-101B-9397-08002B2CF9AE}" pid="4" name="ICV">
    <vt:lpwstr>8F4BCFAFEC314D0686F287D61D749737_12</vt:lpwstr>
  </property>
</Properties>
</file>