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34DE5">
      <w:pPr>
        <w:jc w:val="center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朝阳小学南校运动场架空项目</w:t>
      </w:r>
    </w:p>
    <w:p w14:paraId="1B6DA443">
      <w:pPr>
        <w:jc w:val="center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eastAsia="zh-CN"/>
        </w:rPr>
        <w:t>可行性研究报告</w:t>
      </w:r>
      <w:r>
        <w:rPr>
          <w:rFonts w:hint="eastAsia"/>
          <w:sz w:val="28"/>
          <w:szCs w:val="36"/>
        </w:rPr>
        <w:t>编制服务需求</w:t>
      </w:r>
    </w:p>
    <w:p w14:paraId="738F6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一、采购项目基本信息</w:t>
      </w:r>
    </w:p>
    <w:p w14:paraId="6C552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1.项目名称：朝阳小学南校运动场架空两层项目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可行性研究报告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编制服务需求</w:t>
      </w:r>
    </w:p>
    <w:p w14:paraId="52BFD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2.项目地点：重庆市北碚区朝阳小学南校区（具体地址：云清路600号）</w:t>
      </w:r>
    </w:p>
    <w:p w14:paraId="31A32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3.项目概况：本项目为校园运动场升级改造工程，总建筑面积约15000㎡，核心建设内容包括三大类：</w:t>
      </w:r>
    </w:p>
    <w:p w14:paraId="2EF9B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主体结构工程：现有运动场架空改造，同步建设下沉式体育馆、体艺多功能教室、地下停车库（如可行）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。</w:t>
      </w:r>
    </w:p>
    <w:p w14:paraId="00E7A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运动功能区：新建室外足球场、标准田径场及跑道，室内网球场、羽毛球场、五人制足球场、标准篮球馆、艺体综合……</w:t>
      </w:r>
    </w:p>
    <w:p w14:paraId="50CFA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配套设施工程：地上/地下建筑（含基础）装修、土石方工程、消防水池、生化池、315kVA变压器安装，以及电气、暖通、消防（含自动化控制系统）、给排水工程，同步配套市政设施及景观绿化。</w:t>
      </w:r>
    </w:p>
    <w:p w14:paraId="08044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4.服务周期：自合同签订次日起，30个日历天内完成全部成果文件编制，并协助甲方通过重庆市北碚区发改委、规划、体育、住建等相关部门审核。</w:t>
      </w:r>
    </w:p>
    <w:p w14:paraId="1E174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二、可行性报告编制核心采购要求</w:t>
      </w:r>
    </w:p>
    <w:p w14:paraId="221A51C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sz w:val="24"/>
          <w:szCs w:val="24"/>
        </w:rPr>
        <w:t>项目建设的理由与必要性分析</w:t>
      </w:r>
    </w:p>
    <w:p w14:paraId="6780AC5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项系统阐述项目实施背景、现状问题及现实不足，说明项目建设的起因，并结合实地调研和基础资料，对当前存在的短板进行分析，辅以现场照片等直观材料，增强说服力。同时，需从法律法规符合性、对地方经济社会发展与就业促进等多个维度，论证项目建设的必要性和现实意义。</w:t>
      </w:r>
    </w:p>
    <w:p w14:paraId="448E40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sz w:val="24"/>
          <w:szCs w:val="24"/>
        </w:rPr>
        <w:t>项目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选址</w:t>
      </w:r>
      <w:r>
        <w:rPr>
          <w:rFonts w:hint="eastAsia" w:ascii="宋体" w:hAnsi="宋体" w:cs="宋体"/>
          <w:sz w:val="24"/>
          <w:szCs w:val="24"/>
        </w:rPr>
        <w:t>与建设规模论证</w:t>
      </w:r>
    </w:p>
    <w:p w14:paraId="28209C8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立足于项目实际需求，严格遵循国家相关法律法规和建设标准，从选址规划、建筑面积、用地范围及设施配套等方面展开详细论证，确保规模合理、依据充分，并与地方经济社会发展水平相适应。</w:t>
      </w:r>
    </w:p>
    <w:p w14:paraId="03A6C3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cs="宋体"/>
          <w:sz w:val="24"/>
          <w:szCs w:val="24"/>
        </w:rPr>
        <w:t>项目工程建设方案分析</w:t>
      </w:r>
    </w:p>
    <w:p w14:paraId="317362A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基于教学理念与使用需求进行总图规划与布局，详细论证各单体的功能布局、平面组合及空间效果</w:t>
      </w:r>
      <w:r>
        <w:rPr>
          <w:rFonts w:hint="eastAsia" w:ascii="宋体" w:hAnsi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cs="宋体"/>
          <w:sz w:val="24"/>
          <w:szCs w:val="24"/>
        </w:rPr>
        <w:t>依据抗震设防要求，确定合理的结构形式，并说明主要建筑材料的选用</w:t>
      </w:r>
      <w:r>
        <w:rPr>
          <w:rFonts w:hint="eastAsia" w:ascii="宋体" w:hAnsi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cs="宋体"/>
          <w:sz w:val="24"/>
          <w:szCs w:val="24"/>
        </w:rPr>
        <w:t>明确装修标准、色彩体系和隔音降噪措施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等（需包含必要的方案设计）</w:t>
      </w:r>
      <w:r>
        <w:rPr>
          <w:rFonts w:hint="eastAsia" w:ascii="宋体" w:hAnsi="宋体" w:cs="宋体"/>
          <w:sz w:val="24"/>
          <w:szCs w:val="24"/>
        </w:rPr>
        <w:t>。</w:t>
      </w:r>
    </w:p>
    <w:p w14:paraId="4F57EF9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sz w:val="24"/>
          <w:szCs w:val="24"/>
        </w:rPr>
        <w:t>风险分析</w:t>
      </w:r>
    </w:p>
    <w:p w14:paraId="2D20754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分析</w:t>
      </w:r>
      <w:r>
        <w:rPr>
          <w:rFonts w:hint="eastAsia" w:ascii="宋体" w:hAnsi="宋体" w:cs="宋体"/>
          <w:sz w:val="24"/>
          <w:szCs w:val="24"/>
        </w:rPr>
        <w:t>项目建设可能对当地居民收入、生活质量、就业结构、文化教育、医疗卫生、基础设施及社会服务等多方面产生</w:t>
      </w:r>
      <w:r>
        <w:rPr>
          <w:rFonts w:hint="eastAsia" w:ascii="宋体" w:hAnsi="宋体" w:cs="宋体"/>
          <w:sz w:val="24"/>
          <w:szCs w:val="24"/>
          <w:lang w:eastAsia="zh-CN"/>
        </w:rPr>
        <w:t>的</w:t>
      </w:r>
      <w:r>
        <w:rPr>
          <w:rFonts w:hint="eastAsia" w:ascii="宋体" w:hAnsi="宋体" w:cs="宋体"/>
          <w:sz w:val="24"/>
          <w:szCs w:val="24"/>
        </w:rPr>
        <w:t>影响，识别潜在风险点，制定应对措施。</w:t>
      </w:r>
    </w:p>
    <w:p w14:paraId="562866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sz w:val="24"/>
          <w:szCs w:val="24"/>
        </w:rPr>
        <w:t>项目投资估算</w:t>
      </w:r>
    </w:p>
    <w:p w14:paraId="6C63859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对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项目总投资进行科学、准确的估算，并明确规划资金的来源渠道与使用计划，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作为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项目经济评价和投资决策的直接依据。</w:t>
      </w:r>
    </w:p>
    <w:p w14:paraId="6717E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三、成果交付与验收要求</w:t>
      </w:r>
    </w:p>
    <w:p w14:paraId="1B275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1.成果交付：</w:t>
      </w:r>
    </w:p>
    <w:p w14:paraId="7D04A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-交付形式：纸质版成果文件5套（需装订成册并加盖供应商公章）+电子版1份（含PDF版及可编辑版，存储于U盘）；</w:t>
      </w:r>
    </w:p>
    <w:p w14:paraId="1EE8E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-交付成果：可行性研究报告（含审批所需附件，如政策依据、勘察数据复印件）。</w:t>
      </w:r>
    </w:p>
    <w:p w14:paraId="53B9A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2.验收要求：</w:t>
      </w:r>
    </w:p>
    <w:p w14:paraId="5BDE6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初步验收：成果文件需通过甲方审核，满足校园使用需求；</w:t>
      </w:r>
    </w:p>
    <w:p w14:paraId="56D7B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最终验收：供应商需协助甲方完成重庆市北碚区规划、体育、住建等相关部门的审批备案，确保成果文件符合官方审批要求。 </w:t>
      </w:r>
    </w:p>
    <w:p w14:paraId="74D83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四、供应商资质要求</w:t>
      </w:r>
    </w:p>
    <w:p w14:paraId="0DBF3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1.主体资格：具备独立法人资格，持有有效的营业执照（经营范围需包含“工程管理服务关内容）。</w:t>
      </w:r>
    </w:p>
    <w:p w14:paraId="37474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.业绩要求：近3年内（2022年1月1日至今）需具备至少1个建设项目服务案例（需提供合同关键页复印件，含项目名称、服务内容、签订时间、双方盖章页）。</w:t>
      </w:r>
    </w:p>
    <w:p w14:paraId="2D2DA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.人员要求：项目负责人须具备中华人民共和国咨询工程师（投资）登记证书及中级及以上职称证书（提供证书扫描件）（需提供资格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证书复印件）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MzVhMDE3Njg4NjE0ZWUxZGNkMGIyNjQ4NzIxYjgifQ=="/>
  </w:docVars>
  <w:rsids>
    <w:rsidRoot w:val="280D1300"/>
    <w:rsid w:val="280D1300"/>
    <w:rsid w:val="2F106D46"/>
    <w:rsid w:val="4BEA7259"/>
    <w:rsid w:val="53817F79"/>
    <w:rsid w:val="5F1059D7"/>
    <w:rsid w:val="6B17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uppressAutoHyphens/>
      <w:spacing w:after="120"/>
    </w:pPr>
    <w:rPr>
      <w:kern w:val="1"/>
      <w:lang w:eastAsia="ar-SA"/>
    </w:r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1285</Words>
  <Characters>1316</Characters>
  <Lines>0</Lines>
  <Paragraphs>0</Paragraphs>
  <TotalTime>17</TotalTime>
  <ScaleCrop>false</ScaleCrop>
  <LinksUpToDate>false</LinksUpToDate>
  <CharactersWithSpaces>1317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2025-11-05T09:39:00Z</dcterms:created>
  <dc:creator>杨斌</dc:creator>
  <cp:lastModifiedBy>杨斌</cp:lastModifiedBy>
  <dcterms:modified xsi:type="dcterms:W3CDTF">2025-11-06T06:31:14Z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8355E49B2FF240829165633325A9737F_13</vt:lpwstr>
  </property>
  <property fmtid="{D5CDD505-2E9C-101B-9397-08002B2CF9AE}" pid="4" name="KSOTemplateDocerSaveRecord">
    <vt:lpwstr>eyJoZGlkIjoiNmYyZmRmYTRmMWM2ZDEwYjJkZGNhNjljYjU2ODI1YzQiLCJ1c2VySWQiOiI0ODY4MzEwOTAifQ==</vt:lpwstr>
  </property>
</Properties>
</file>