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D930A8D">
      <w:pPr>
        <w:jc w:val="center"/>
        <w:rPr>
          <w:rFonts w:ascii="宋体"/>
        </w:rPr>
      </w:pPr>
    </w:p>
    <w:p w14:paraId="5026F37B">
      <w:pPr>
        <w:spacing w:line="1600" w:lineRule="exact"/>
        <w:jc w:val="center"/>
        <w:outlineLvl w:val="0"/>
        <w:rPr>
          <w:rFonts w:ascii="方正黑体_GBK" w:eastAsia="方正黑体_GBK"/>
          <w:sz w:val="100"/>
        </w:rPr>
      </w:pPr>
      <w:r>
        <w:rPr>
          <w:rFonts w:hint="eastAsia" w:ascii="方正黑体_GBK" w:eastAsia="方正黑体_GBK"/>
          <w:sz w:val="100"/>
        </w:rPr>
        <w:t>垫江县中医院院内</w:t>
      </w:r>
    </w:p>
    <w:p w14:paraId="7AF9CE47">
      <w:pPr>
        <w:spacing w:line="1600" w:lineRule="exact"/>
        <w:jc w:val="center"/>
        <w:outlineLvl w:val="0"/>
        <w:rPr>
          <w:rFonts w:ascii="方正黑体_GBK" w:eastAsia="方正黑体_GBK"/>
          <w:sz w:val="100"/>
        </w:rPr>
      </w:pPr>
      <w:r>
        <w:rPr>
          <w:rFonts w:hint="eastAsia" w:ascii="方正黑体_GBK" w:eastAsia="方正黑体_GBK"/>
          <w:sz w:val="100"/>
        </w:rPr>
        <w:t>遴选文件</w:t>
      </w:r>
    </w:p>
    <w:p w14:paraId="139A8EF6">
      <w:pPr>
        <w:spacing w:line="700" w:lineRule="exact"/>
        <w:jc w:val="center"/>
        <w:rPr>
          <w:rFonts w:ascii="方正黑体_GBK" w:eastAsia="方正黑体_GBK"/>
          <w:sz w:val="72"/>
          <w:szCs w:val="72"/>
        </w:rPr>
      </w:pPr>
    </w:p>
    <w:p w14:paraId="3598B9E0">
      <w:pPr>
        <w:spacing w:line="700" w:lineRule="exact"/>
        <w:jc w:val="center"/>
        <w:rPr>
          <w:rFonts w:ascii="黑体" w:eastAsia="黑体"/>
          <w:sz w:val="32"/>
        </w:rPr>
      </w:pPr>
    </w:p>
    <w:p w14:paraId="2A2C303A">
      <w:pPr>
        <w:spacing w:line="700" w:lineRule="exact"/>
        <w:jc w:val="center"/>
        <w:rPr>
          <w:rFonts w:ascii="黑体" w:eastAsia="黑体"/>
          <w:sz w:val="32"/>
        </w:rPr>
      </w:pPr>
    </w:p>
    <w:p w14:paraId="311FD913">
      <w:pPr>
        <w:spacing w:line="700" w:lineRule="exact"/>
        <w:jc w:val="center"/>
        <w:rPr>
          <w:rFonts w:ascii="黑体" w:eastAsia="黑体"/>
          <w:sz w:val="32"/>
        </w:rPr>
      </w:pPr>
    </w:p>
    <w:p w14:paraId="7F988317">
      <w:pPr>
        <w:spacing w:line="500" w:lineRule="exact"/>
        <w:outlineLvl w:val="0"/>
        <w:rPr>
          <w:rFonts w:ascii="方正小标宋_GBK" w:eastAsia="方正小标宋_GBK"/>
          <w:sz w:val="36"/>
          <w:szCs w:val="36"/>
        </w:rPr>
      </w:pPr>
      <w:r>
        <w:rPr>
          <w:rFonts w:hint="eastAsia" w:ascii="方正小标宋_GBK" w:eastAsia="方正小标宋_GBK"/>
          <w:sz w:val="36"/>
          <w:szCs w:val="36"/>
        </w:rPr>
        <w:t>项目名称：重庆市垫江县中医院中药饮片供应服务项目遴选</w:t>
      </w:r>
    </w:p>
    <w:p w14:paraId="7665DB1B">
      <w:pPr>
        <w:spacing w:line="700" w:lineRule="exact"/>
        <w:jc w:val="center"/>
        <w:rPr>
          <w:rFonts w:ascii="方正小标宋_GBK" w:eastAsia="方正小标宋_GBK"/>
          <w:b/>
          <w:sz w:val="36"/>
          <w:szCs w:val="36"/>
        </w:rPr>
      </w:pPr>
    </w:p>
    <w:p w14:paraId="10EAE75A">
      <w:pPr>
        <w:spacing w:line="700" w:lineRule="exact"/>
        <w:jc w:val="center"/>
        <w:rPr>
          <w:rFonts w:ascii="方正小标宋_GBK" w:eastAsia="方正小标宋_GBK"/>
          <w:b/>
          <w:sz w:val="36"/>
          <w:szCs w:val="36"/>
        </w:rPr>
      </w:pPr>
    </w:p>
    <w:p w14:paraId="05B40283">
      <w:pPr>
        <w:spacing w:line="700" w:lineRule="exact"/>
        <w:jc w:val="center"/>
        <w:rPr>
          <w:rFonts w:ascii="方正小标宋_GBK" w:eastAsia="方正小标宋_GBK"/>
          <w:b/>
          <w:sz w:val="36"/>
          <w:szCs w:val="36"/>
        </w:rPr>
      </w:pPr>
    </w:p>
    <w:p w14:paraId="6ACC2F5F">
      <w:pPr>
        <w:spacing w:line="700" w:lineRule="exact"/>
        <w:rPr>
          <w:rFonts w:ascii="方正小标宋_GBK" w:eastAsia="方正小标宋_GBK"/>
          <w:b/>
          <w:sz w:val="36"/>
          <w:szCs w:val="36"/>
        </w:rPr>
      </w:pPr>
    </w:p>
    <w:p w14:paraId="5CAFE57E">
      <w:pPr>
        <w:pStyle w:val="2"/>
      </w:pPr>
    </w:p>
    <w:p w14:paraId="1CB381AA"/>
    <w:p w14:paraId="25A0433F">
      <w:pPr>
        <w:pStyle w:val="2"/>
      </w:pPr>
    </w:p>
    <w:p w14:paraId="7DCAF0D4">
      <w:pPr>
        <w:spacing w:line="700" w:lineRule="exact"/>
        <w:rPr>
          <w:rFonts w:ascii="方正小标宋_GBK" w:eastAsia="方正小标宋_GBK"/>
          <w:b/>
          <w:sz w:val="36"/>
          <w:szCs w:val="36"/>
        </w:rPr>
      </w:pPr>
    </w:p>
    <w:p w14:paraId="1DC76B01">
      <w:pPr>
        <w:spacing w:line="500" w:lineRule="exact"/>
        <w:jc w:val="center"/>
        <w:outlineLvl w:val="0"/>
        <w:rPr>
          <w:rFonts w:ascii="方正小标宋_GBK" w:eastAsia="方正小标宋_GBK"/>
          <w:sz w:val="36"/>
          <w:szCs w:val="36"/>
        </w:rPr>
      </w:pPr>
      <w:r>
        <w:rPr>
          <w:rFonts w:hint="eastAsia" w:ascii="方正小标宋_GBK" w:eastAsia="方正小标宋_GBK"/>
          <w:sz w:val="36"/>
          <w:szCs w:val="36"/>
        </w:rPr>
        <w:t>遴选人：重庆市垫江县中医院</w:t>
      </w:r>
    </w:p>
    <w:p w14:paraId="4C36DC83">
      <w:pPr>
        <w:spacing w:line="720" w:lineRule="exact"/>
        <w:jc w:val="center"/>
        <w:outlineLvl w:val="0"/>
        <w:rPr>
          <w:rFonts w:ascii="方正黑体_GBK" w:eastAsia="方正黑体_GBK"/>
          <w:sz w:val="48"/>
          <w:szCs w:val="32"/>
        </w:rPr>
      </w:pPr>
      <w:r>
        <w:rPr>
          <w:rFonts w:hint="eastAsia" w:ascii="方正小标宋_GBK" w:eastAsia="方正小标宋_GBK"/>
          <w:sz w:val="36"/>
          <w:szCs w:val="36"/>
        </w:rPr>
        <w:t>二〇二四年十月</w:t>
      </w:r>
    </w:p>
    <w:p w14:paraId="76420F46">
      <w:pPr>
        <w:spacing w:line="480" w:lineRule="exact"/>
        <w:outlineLvl w:val="0"/>
        <w:rPr>
          <w:rFonts w:ascii="方正黑体_GBK" w:eastAsia="方正黑体_GBK"/>
          <w:sz w:val="44"/>
          <w:szCs w:val="28"/>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851" w:footer="992" w:gutter="0"/>
          <w:pgNumType w:fmt="numberInDash" w:start="1"/>
          <w:cols w:space="720" w:num="1"/>
          <w:titlePg/>
          <w:docGrid w:linePitch="381" w:charSpace="-5734"/>
        </w:sectPr>
      </w:pPr>
    </w:p>
    <w:p w14:paraId="350F9502">
      <w:pPr>
        <w:spacing w:line="480" w:lineRule="exact"/>
        <w:jc w:val="center"/>
        <w:outlineLvl w:val="0"/>
        <w:rPr>
          <w:rFonts w:ascii="方正黑体_GBK" w:eastAsia="方正黑体_GBK"/>
          <w:sz w:val="44"/>
          <w:szCs w:val="28"/>
        </w:rPr>
      </w:pPr>
      <w:r>
        <w:rPr>
          <w:rFonts w:hint="eastAsia" w:ascii="方正黑体_GBK" w:eastAsia="方正黑体_GBK"/>
          <w:sz w:val="44"/>
          <w:szCs w:val="28"/>
        </w:rPr>
        <w:t>目   录</w:t>
      </w:r>
    </w:p>
    <w:p w14:paraId="183058DF">
      <w:pPr>
        <w:pStyle w:val="45"/>
        <w:tabs>
          <w:tab w:val="right" w:leader="dot" w:pos="9402"/>
        </w:tabs>
        <w:ind w:left="560"/>
        <w:rPr>
          <w:rFonts w:asciiTheme="minorHAnsi" w:hAnsiTheme="minorHAnsi" w:eastAsiaTheme="minorEastAsia" w:cstheme="minorBidi"/>
          <w:sz w:val="21"/>
          <w:szCs w:val="22"/>
        </w:rPr>
      </w:pPr>
      <w:r>
        <w:rPr>
          <w:rFonts w:hint="eastAsia" w:ascii="方正仿宋_GBK" w:eastAsia="方正仿宋_GBK"/>
          <w:sz w:val="21"/>
          <w:szCs w:val="21"/>
        </w:rPr>
        <w:fldChar w:fldCharType="begin"/>
      </w:r>
      <w:r>
        <w:rPr>
          <w:rFonts w:hint="eastAsia" w:ascii="方正仿宋_GBK" w:eastAsia="方正仿宋_GBK"/>
          <w:sz w:val="21"/>
          <w:szCs w:val="21"/>
        </w:rPr>
        <w:instrText xml:space="preserve"> TOC \o "1-3" \h \z </w:instrText>
      </w:r>
      <w:r>
        <w:rPr>
          <w:rFonts w:hint="eastAsia" w:ascii="方正仿宋_GBK" w:eastAsia="方正仿宋_GBK"/>
          <w:sz w:val="21"/>
          <w:szCs w:val="21"/>
        </w:rPr>
        <w:fldChar w:fldCharType="separate"/>
      </w:r>
      <w:r>
        <w:fldChar w:fldCharType="begin"/>
      </w:r>
      <w:r>
        <w:instrText xml:space="preserve"> HYPERLINK \l "_Toc171863199" </w:instrText>
      </w:r>
      <w:r>
        <w:fldChar w:fldCharType="separate"/>
      </w:r>
      <w:r>
        <w:rPr>
          <w:rStyle w:val="63"/>
          <w:rFonts w:hint="eastAsia"/>
        </w:rPr>
        <w:t>第一篇</w:t>
      </w:r>
      <w:r>
        <w:rPr>
          <w:rStyle w:val="63"/>
        </w:rPr>
        <w:t xml:space="preserve">  </w:t>
      </w:r>
      <w:r>
        <w:rPr>
          <w:rStyle w:val="63"/>
          <w:rFonts w:hint="eastAsia"/>
        </w:rPr>
        <w:t>遴选公告</w:t>
      </w:r>
      <w:r>
        <w:tab/>
      </w:r>
      <w:r>
        <w:fldChar w:fldCharType="begin"/>
      </w:r>
      <w:r>
        <w:instrText xml:space="preserve"> PAGEREF _Toc171863199 \h </w:instrText>
      </w:r>
      <w:r>
        <w:fldChar w:fldCharType="separate"/>
      </w:r>
      <w:r>
        <w:t>- 3 -</w:t>
      </w:r>
      <w:r>
        <w:fldChar w:fldCharType="end"/>
      </w:r>
      <w:r>
        <w:fldChar w:fldCharType="end"/>
      </w:r>
    </w:p>
    <w:p w14:paraId="6F290D48">
      <w:pPr>
        <w:pStyle w:val="45"/>
        <w:tabs>
          <w:tab w:val="left" w:pos="1200"/>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"_Toc171863200" </w:instrText>
      </w:r>
      <w:r>
        <w:fldChar w:fldCharType="separate"/>
      </w:r>
      <w:r>
        <w:rPr>
          <w:rStyle w:val="63"/>
          <w:rFonts w:hint="eastAsia"/>
        </w:rPr>
        <w:t>一、</w:t>
      </w:r>
      <w:r>
        <w:rPr>
          <w:rFonts w:asciiTheme="minorHAnsi" w:hAnsiTheme="minorHAnsi" w:eastAsiaTheme="minorEastAsia" w:cstheme="minorBidi"/>
          <w:sz w:val="21"/>
          <w:szCs w:val="22"/>
        </w:rPr>
        <w:tab/>
      </w:r>
      <w:r>
        <w:rPr>
          <w:rStyle w:val="63"/>
          <w:rFonts w:hint="eastAsia"/>
        </w:rPr>
        <w:t>遴选项目</w:t>
      </w:r>
      <w:r>
        <w:tab/>
      </w:r>
      <w:r>
        <w:fldChar w:fldCharType="begin"/>
      </w:r>
      <w:r>
        <w:instrText xml:space="preserve"> PAGEREF _Toc171863200 \h </w:instrText>
      </w:r>
      <w:r>
        <w:fldChar w:fldCharType="separate"/>
      </w:r>
      <w:r>
        <w:t>- 3 -</w:t>
      </w:r>
      <w:r>
        <w:fldChar w:fldCharType="end"/>
      </w:r>
      <w:r>
        <w:fldChar w:fldCharType="end"/>
      </w:r>
    </w:p>
    <w:p w14:paraId="47049641">
      <w:pPr>
        <w:pStyle w:val="45"/>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"_Toc171863201" </w:instrText>
      </w:r>
      <w:r>
        <w:fldChar w:fldCharType="separate"/>
      </w:r>
      <w:r>
        <w:rPr>
          <w:rStyle w:val="63"/>
          <w:rFonts w:hint="eastAsia"/>
        </w:rPr>
        <w:t>二、资金来源</w:t>
      </w:r>
      <w:r>
        <w:tab/>
      </w:r>
      <w:r>
        <w:fldChar w:fldCharType="begin"/>
      </w:r>
      <w:r>
        <w:instrText xml:space="preserve"> PAGEREF _Toc171863201 \h </w:instrText>
      </w:r>
      <w:r>
        <w:fldChar w:fldCharType="separate"/>
      </w:r>
      <w:r>
        <w:t>- 3 -</w:t>
      </w:r>
      <w:r>
        <w:fldChar w:fldCharType="end"/>
      </w:r>
      <w:r>
        <w:fldChar w:fldCharType="end"/>
      </w:r>
    </w:p>
    <w:p w14:paraId="57FB960F">
      <w:pPr>
        <w:pStyle w:val="45"/>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"_Toc171863202" </w:instrText>
      </w:r>
      <w:r>
        <w:fldChar w:fldCharType="separate"/>
      </w:r>
      <w:r>
        <w:rPr>
          <w:rStyle w:val="63"/>
          <w:rFonts w:hint="eastAsia"/>
        </w:rPr>
        <w:t>三、参与遴选企业资格条件</w:t>
      </w:r>
      <w:r>
        <w:tab/>
      </w:r>
      <w:r>
        <w:fldChar w:fldCharType="begin"/>
      </w:r>
      <w:r>
        <w:instrText xml:space="preserve"> PAGEREF _Toc171863202 \h </w:instrText>
      </w:r>
      <w:r>
        <w:fldChar w:fldCharType="separate"/>
      </w:r>
      <w:r>
        <w:t>- 3 -</w:t>
      </w:r>
      <w:r>
        <w:fldChar w:fldCharType="end"/>
      </w:r>
      <w:r>
        <w:fldChar w:fldCharType="end"/>
      </w:r>
    </w:p>
    <w:p w14:paraId="64C66378">
      <w:pPr>
        <w:pStyle w:val="45"/>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"_Toc171863203" </w:instrText>
      </w:r>
      <w:r>
        <w:fldChar w:fldCharType="separate"/>
      </w:r>
      <w:r>
        <w:rPr>
          <w:rStyle w:val="63"/>
          <w:rFonts w:hint="eastAsia"/>
        </w:rPr>
        <w:t>四、遴选有关说明</w:t>
      </w:r>
      <w:r>
        <w:tab/>
      </w:r>
      <w:r>
        <w:fldChar w:fldCharType="begin"/>
      </w:r>
      <w:r>
        <w:instrText xml:space="preserve"> PAGEREF _Toc171863203 \h </w:instrText>
      </w:r>
      <w:r>
        <w:fldChar w:fldCharType="separate"/>
      </w:r>
      <w:r>
        <w:t>- 3 -</w:t>
      </w:r>
      <w:r>
        <w:fldChar w:fldCharType="end"/>
      </w:r>
      <w:r>
        <w:fldChar w:fldCharType="end"/>
      </w:r>
    </w:p>
    <w:p w14:paraId="15109A01">
      <w:pPr>
        <w:pStyle w:val="45"/>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"_Toc171863204" </w:instrText>
      </w:r>
      <w:r>
        <w:fldChar w:fldCharType="separate"/>
      </w:r>
      <w:r>
        <w:rPr>
          <w:rStyle w:val="63"/>
          <w:rFonts w:hint="eastAsia"/>
        </w:rPr>
        <w:t>五、遴选保证金</w:t>
      </w:r>
      <w:r>
        <w:tab/>
      </w:r>
      <w:r>
        <w:fldChar w:fldCharType="begin"/>
      </w:r>
      <w:r>
        <w:instrText xml:space="preserve"> PAGEREF _Toc171863204 \h </w:instrText>
      </w:r>
      <w:r>
        <w:fldChar w:fldCharType="separate"/>
      </w:r>
      <w:r>
        <w:t>- 4 -</w:t>
      </w:r>
      <w:r>
        <w:fldChar w:fldCharType="end"/>
      </w:r>
      <w:r>
        <w:fldChar w:fldCharType="end"/>
      </w:r>
    </w:p>
    <w:p w14:paraId="1879C751">
      <w:pPr>
        <w:pStyle w:val="45"/>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"_Toc171863205" </w:instrText>
      </w:r>
      <w:r>
        <w:fldChar w:fldCharType="separate"/>
      </w:r>
      <w:r>
        <w:rPr>
          <w:rStyle w:val="63"/>
          <w:rFonts w:hint="eastAsia"/>
        </w:rPr>
        <w:t>六、其它有关规定</w:t>
      </w:r>
      <w:r>
        <w:tab/>
      </w:r>
      <w:r>
        <w:fldChar w:fldCharType="begin"/>
      </w:r>
      <w:r>
        <w:instrText xml:space="preserve"> PAGEREF _Toc171863205 \h </w:instrText>
      </w:r>
      <w:r>
        <w:fldChar w:fldCharType="separate"/>
      </w:r>
      <w:r>
        <w:t>- 5 -</w:t>
      </w:r>
      <w:r>
        <w:fldChar w:fldCharType="end"/>
      </w:r>
      <w:r>
        <w:fldChar w:fldCharType="end"/>
      </w:r>
    </w:p>
    <w:p w14:paraId="4C05DEEE">
      <w:pPr>
        <w:pStyle w:val="45"/>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"_Toc171863206" </w:instrText>
      </w:r>
      <w:r>
        <w:fldChar w:fldCharType="separate"/>
      </w:r>
      <w:r>
        <w:rPr>
          <w:rStyle w:val="63"/>
          <w:rFonts w:hint="eastAsia"/>
        </w:rPr>
        <w:t>七、联系方式</w:t>
      </w:r>
      <w:r>
        <w:tab/>
      </w:r>
      <w:r>
        <w:fldChar w:fldCharType="begin"/>
      </w:r>
      <w:r>
        <w:instrText xml:space="preserve"> PAGEREF _Toc171863206 \h </w:instrText>
      </w:r>
      <w:r>
        <w:fldChar w:fldCharType="separate"/>
      </w:r>
      <w:r>
        <w:t>- 5 -</w:t>
      </w:r>
      <w:r>
        <w:fldChar w:fldCharType="end"/>
      </w:r>
      <w:r>
        <w:fldChar w:fldCharType="end"/>
      </w:r>
    </w:p>
    <w:p w14:paraId="6CBF1A63">
      <w:pPr>
        <w:pStyle w:val="45"/>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"_Toc171863207" </w:instrText>
      </w:r>
      <w:r>
        <w:fldChar w:fldCharType="separate"/>
      </w:r>
      <w:r>
        <w:rPr>
          <w:rStyle w:val="63"/>
          <w:rFonts w:hint="eastAsia"/>
        </w:rPr>
        <w:t>第二篇</w:t>
      </w:r>
      <w:r>
        <w:rPr>
          <w:rStyle w:val="63"/>
        </w:rPr>
        <w:t xml:space="preserve">  </w:t>
      </w:r>
      <w:r>
        <w:rPr>
          <w:rStyle w:val="63"/>
          <w:rFonts w:hint="eastAsia"/>
        </w:rPr>
        <w:t>项目技术（质量）需求</w:t>
      </w:r>
      <w:r>
        <w:tab/>
      </w:r>
      <w:r>
        <w:fldChar w:fldCharType="begin"/>
      </w:r>
      <w:r>
        <w:instrText xml:space="preserve"> PAGEREF _Toc171863207 \h </w:instrText>
      </w:r>
      <w:r>
        <w:fldChar w:fldCharType="separate"/>
      </w:r>
      <w:r>
        <w:t>- 6 -</w:t>
      </w:r>
      <w:r>
        <w:fldChar w:fldCharType="end"/>
      </w:r>
      <w:r>
        <w:fldChar w:fldCharType="end"/>
      </w:r>
    </w:p>
    <w:p w14:paraId="70706F6B">
      <w:pPr>
        <w:pStyle w:val="45"/>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"_Toc171863208" </w:instrText>
      </w:r>
      <w:r>
        <w:fldChar w:fldCharType="separate"/>
      </w:r>
      <w:r>
        <w:rPr>
          <w:rStyle w:val="63"/>
          <w:rFonts w:hint="eastAsia"/>
        </w:rPr>
        <w:t>一、项目基本概况介绍</w:t>
      </w:r>
      <w:r>
        <w:tab/>
      </w:r>
      <w:r>
        <w:fldChar w:fldCharType="begin"/>
      </w:r>
      <w:r>
        <w:instrText xml:space="preserve"> PAGEREF _Toc171863208 \h </w:instrText>
      </w:r>
      <w:r>
        <w:fldChar w:fldCharType="separate"/>
      </w:r>
      <w:r>
        <w:t>- 6 -</w:t>
      </w:r>
      <w:r>
        <w:fldChar w:fldCharType="end"/>
      </w:r>
      <w:r>
        <w:fldChar w:fldCharType="end"/>
      </w:r>
    </w:p>
    <w:p w14:paraId="6046EB7E">
      <w:pPr>
        <w:pStyle w:val="45"/>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"_Toc171863209" </w:instrText>
      </w:r>
      <w:r>
        <w:fldChar w:fldCharType="separate"/>
      </w:r>
      <w:r>
        <w:rPr>
          <w:rStyle w:val="63"/>
          <w:rFonts w:hint="eastAsia"/>
        </w:rPr>
        <w:t>二、服务要求</w:t>
      </w:r>
      <w:r>
        <w:tab/>
      </w:r>
      <w:r>
        <w:fldChar w:fldCharType="begin"/>
      </w:r>
      <w:r>
        <w:instrText xml:space="preserve"> PAGEREF _Toc171863209 \h </w:instrText>
      </w:r>
      <w:r>
        <w:fldChar w:fldCharType="separate"/>
      </w:r>
      <w:r>
        <w:t>- 6 -</w:t>
      </w:r>
      <w:r>
        <w:fldChar w:fldCharType="end"/>
      </w:r>
      <w:r>
        <w:fldChar w:fldCharType="end"/>
      </w:r>
    </w:p>
    <w:p w14:paraId="6C08B829">
      <w:pPr>
        <w:pStyle w:val="45"/>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"_Toc171863210" </w:instrText>
      </w:r>
      <w:r>
        <w:fldChar w:fldCharType="separate"/>
      </w:r>
      <w:r>
        <w:rPr>
          <w:rStyle w:val="63"/>
          <w:rFonts w:hint="eastAsia"/>
        </w:rPr>
        <w:t>三、</w:t>
      </w:r>
      <w:r>
        <w:rPr>
          <w:rStyle w:val="63"/>
          <w:rFonts w:hint="eastAsia" w:hAnsi="宋体"/>
        </w:rPr>
        <w:t>中药饮片</w:t>
      </w:r>
      <w:r>
        <w:rPr>
          <w:rStyle w:val="63"/>
          <w:rFonts w:hint="eastAsia"/>
        </w:rPr>
        <w:t>质量要求</w:t>
      </w:r>
      <w:r>
        <w:tab/>
      </w:r>
      <w:r>
        <w:fldChar w:fldCharType="begin"/>
      </w:r>
      <w:r>
        <w:instrText xml:space="preserve"> PAGEREF _Toc171863210 \h </w:instrText>
      </w:r>
      <w:r>
        <w:fldChar w:fldCharType="separate"/>
      </w:r>
      <w:r>
        <w:t>- 7 -</w:t>
      </w:r>
      <w:r>
        <w:fldChar w:fldCharType="end"/>
      </w:r>
      <w:r>
        <w:fldChar w:fldCharType="end"/>
      </w:r>
    </w:p>
    <w:p w14:paraId="45039BDC">
      <w:pPr>
        <w:pStyle w:val="45"/>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"_Toc171863211" </w:instrText>
      </w:r>
      <w:r>
        <w:fldChar w:fldCharType="separate"/>
      </w:r>
      <w:r>
        <w:rPr>
          <w:rStyle w:val="63"/>
          <w:rFonts w:hint="eastAsia"/>
        </w:rPr>
        <w:t>四、其他要求</w:t>
      </w:r>
      <w:r>
        <w:tab/>
      </w:r>
      <w:r>
        <w:fldChar w:fldCharType="begin"/>
      </w:r>
      <w:r>
        <w:instrText xml:space="preserve"> PAGEREF _Toc171863211 \h </w:instrText>
      </w:r>
      <w:r>
        <w:fldChar w:fldCharType="separate"/>
      </w:r>
      <w:r>
        <w:t>- 8 -</w:t>
      </w:r>
      <w:r>
        <w:fldChar w:fldCharType="end"/>
      </w:r>
      <w:r>
        <w:fldChar w:fldCharType="end"/>
      </w:r>
    </w:p>
    <w:p w14:paraId="04F89090">
      <w:pPr>
        <w:pStyle w:val="45"/>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"_Toc171863212" </w:instrText>
      </w:r>
      <w:r>
        <w:fldChar w:fldCharType="separate"/>
      </w:r>
      <w:r>
        <w:rPr>
          <w:rStyle w:val="63"/>
          <w:rFonts w:hint="eastAsia"/>
        </w:rPr>
        <w:t>第三篇</w:t>
      </w:r>
      <w:r>
        <w:rPr>
          <w:rStyle w:val="63"/>
        </w:rPr>
        <w:t xml:space="preserve">  </w:t>
      </w:r>
      <w:r>
        <w:rPr>
          <w:rStyle w:val="63"/>
          <w:rFonts w:hint="eastAsia"/>
        </w:rPr>
        <w:t>项目服务需求</w:t>
      </w:r>
      <w:r>
        <w:tab/>
      </w:r>
      <w:r>
        <w:fldChar w:fldCharType="begin"/>
      </w:r>
      <w:r>
        <w:instrText xml:space="preserve"> PAGEREF _Toc171863212 \h </w:instrText>
      </w:r>
      <w:r>
        <w:fldChar w:fldCharType="separate"/>
      </w:r>
      <w:r>
        <w:t>- 10 -</w:t>
      </w:r>
      <w:r>
        <w:fldChar w:fldCharType="end"/>
      </w:r>
      <w:r>
        <w:fldChar w:fldCharType="end"/>
      </w:r>
    </w:p>
    <w:p w14:paraId="5391F708">
      <w:pPr>
        <w:pStyle w:val="45"/>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"_Toc171863213" </w:instrText>
      </w:r>
      <w:r>
        <w:fldChar w:fldCharType="separate"/>
      </w:r>
      <w:r>
        <w:rPr>
          <w:rStyle w:val="63"/>
          <w:rFonts w:hint="eastAsia"/>
        </w:rPr>
        <w:t>一、服务期、地点</w:t>
      </w:r>
      <w:r>
        <w:tab/>
      </w:r>
      <w:r>
        <w:fldChar w:fldCharType="begin"/>
      </w:r>
      <w:r>
        <w:instrText xml:space="preserve"> PAGEREF _Toc171863213 \h </w:instrText>
      </w:r>
      <w:r>
        <w:fldChar w:fldCharType="separate"/>
      </w:r>
      <w:r>
        <w:t>- 10 -</w:t>
      </w:r>
      <w:r>
        <w:fldChar w:fldCharType="end"/>
      </w:r>
      <w:r>
        <w:fldChar w:fldCharType="end"/>
      </w:r>
    </w:p>
    <w:p w14:paraId="78D2BB1D">
      <w:pPr>
        <w:pStyle w:val="45"/>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"_Toc171863214" </w:instrText>
      </w:r>
      <w:r>
        <w:fldChar w:fldCharType="separate"/>
      </w:r>
      <w:r>
        <w:rPr>
          <w:rStyle w:val="63"/>
          <w:rFonts w:hint="eastAsia"/>
        </w:rPr>
        <w:t>二、报价要求</w:t>
      </w:r>
      <w:r>
        <w:tab/>
      </w:r>
      <w:r>
        <w:fldChar w:fldCharType="begin"/>
      </w:r>
      <w:r>
        <w:instrText xml:space="preserve"> PAGEREF _Toc171863214 \h </w:instrText>
      </w:r>
      <w:r>
        <w:fldChar w:fldCharType="separate"/>
      </w:r>
      <w:r>
        <w:t>- 10 -</w:t>
      </w:r>
      <w:r>
        <w:fldChar w:fldCharType="end"/>
      </w:r>
      <w:r>
        <w:fldChar w:fldCharType="end"/>
      </w:r>
    </w:p>
    <w:p w14:paraId="7798F5A3">
      <w:pPr>
        <w:pStyle w:val="45"/>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"_Toc171863215" </w:instrText>
      </w:r>
      <w:r>
        <w:fldChar w:fldCharType="separate"/>
      </w:r>
      <w:r>
        <w:rPr>
          <w:rStyle w:val="63"/>
          <w:rFonts w:hint="eastAsia"/>
        </w:rPr>
        <w:t>三、履约保证金的缴纳及退还</w:t>
      </w:r>
      <w:r>
        <w:tab/>
      </w:r>
      <w:r>
        <w:fldChar w:fldCharType="begin"/>
      </w:r>
      <w:r>
        <w:instrText xml:space="preserve"> PAGEREF _Toc171863215 \h </w:instrText>
      </w:r>
      <w:r>
        <w:fldChar w:fldCharType="separate"/>
      </w:r>
      <w:r>
        <w:t>- 10 -</w:t>
      </w:r>
      <w:r>
        <w:fldChar w:fldCharType="end"/>
      </w:r>
      <w:r>
        <w:fldChar w:fldCharType="end"/>
      </w:r>
    </w:p>
    <w:p w14:paraId="5B97005D">
      <w:pPr>
        <w:pStyle w:val="45"/>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"_Toc171863216" </w:instrText>
      </w:r>
      <w:r>
        <w:fldChar w:fldCharType="separate"/>
      </w:r>
      <w:r>
        <w:rPr>
          <w:rStyle w:val="63"/>
          <w:rFonts w:hint="eastAsia" w:cs="宋体"/>
          <w:kern w:val="0"/>
        </w:rPr>
        <w:t>四、</w:t>
      </w:r>
      <w:r>
        <w:rPr>
          <w:rStyle w:val="63"/>
          <w:rFonts w:hint="eastAsia"/>
        </w:rPr>
        <w:t>付款方式</w:t>
      </w:r>
      <w:r>
        <w:tab/>
      </w:r>
      <w:r>
        <w:fldChar w:fldCharType="begin"/>
      </w:r>
      <w:r>
        <w:instrText xml:space="preserve"> PAGEREF _Toc171863216 \h </w:instrText>
      </w:r>
      <w:r>
        <w:fldChar w:fldCharType="separate"/>
      </w:r>
      <w:r>
        <w:t>- 10 -</w:t>
      </w:r>
      <w:r>
        <w:fldChar w:fldCharType="end"/>
      </w:r>
      <w:r>
        <w:fldChar w:fldCharType="end"/>
      </w:r>
    </w:p>
    <w:p w14:paraId="10CA0826">
      <w:pPr>
        <w:pStyle w:val="45"/>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"_Toc171863217" </w:instrText>
      </w:r>
      <w:r>
        <w:fldChar w:fldCharType="separate"/>
      </w:r>
      <w:r>
        <w:rPr>
          <w:rStyle w:val="63"/>
          <w:rFonts w:hint="eastAsia"/>
        </w:rPr>
        <w:t>五、知识产权</w:t>
      </w:r>
      <w:r>
        <w:tab/>
      </w:r>
      <w:r>
        <w:fldChar w:fldCharType="begin"/>
      </w:r>
      <w:r>
        <w:instrText xml:space="preserve"> PAGEREF _Toc171863217 \h </w:instrText>
      </w:r>
      <w:r>
        <w:fldChar w:fldCharType="separate"/>
      </w:r>
      <w:r>
        <w:t>- 10 -</w:t>
      </w:r>
      <w:r>
        <w:fldChar w:fldCharType="end"/>
      </w:r>
      <w:r>
        <w:fldChar w:fldCharType="end"/>
      </w:r>
    </w:p>
    <w:p w14:paraId="6CD1DB84">
      <w:pPr>
        <w:pStyle w:val="45"/>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"_Toc171863218" </w:instrText>
      </w:r>
      <w:r>
        <w:fldChar w:fldCharType="separate"/>
      </w:r>
      <w:r>
        <w:rPr>
          <w:rStyle w:val="63"/>
          <w:rFonts w:hint="eastAsia"/>
        </w:rPr>
        <w:t>六、其他</w:t>
      </w:r>
      <w:r>
        <w:tab/>
      </w:r>
      <w:r>
        <w:fldChar w:fldCharType="begin"/>
      </w:r>
      <w:r>
        <w:instrText xml:space="preserve"> PAGEREF _Toc171863218 \h </w:instrText>
      </w:r>
      <w:r>
        <w:fldChar w:fldCharType="separate"/>
      </w:r>
      <w:r>
        <w:t>- 10 -</w:t>
      </w:r>
      <w:r>
        <w:fldChar w:fldCharType="end"/>
      </w:r>
      <w:r>
        <w:fldChar w:fldCharType="end"/>
      </w:r>
    </w:p>
    <w:p w14:paraId="3A2A61CD">
      <w:pPr>
        <w:pStyle w:val="45"/>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"_Toc171863219" </w:instrText>
      </w:r>
      <w:r>
        <w:fldChar w:fldCharType="separate"/>
      </w:r>
      <w:r>
        <w:rPr>
          <w:rStyle w:val="63"/>
          <w:rFonts w:hint="eastAsia"/>
        </w:rPr>
        <w:t>第四篇</w:t>
      </w:r>
      <w:r>
        <w:rPr>
          <w:rStyle w:val="63"/>
        </w:rPr>
        <w:t xml:space="preserve">  </w:t>
      </w:r>
      <w:r>
        <w:rPr>
          <w:rStyle w:val="63"/>
          <w:rFonts w:hint="eastAsia"/>
        </w:rPr>
        <w:t>遴选程序、评定中选的标准、无效报价及遴选终止</w:t>
      </w:r>
      <w:r>
        <w:tab/>
      </w:r>
      <w:r>
        <w:fldChar w:fldCharType="begin"/>
      </w:r>
      <w:r>
        <w:instrText xml:space="preserve"> PAGEREF _Toc171863219 \h </w:instrText>
      </w:r>
      <w:r>
        <w:fldChar w:fldCharType="separate"/>
      </w:r>
      <w:r>
        <w:t>- 12 -</w:t>
      </w:r>
      <w:r>
        <w:fldChar w:fldCharType="end"/>
      </w:r>
      <w:r>
        <w:fldChar w:fldCharType="end"/>
      </w:r>
    </w:p>
    <w:p w14:paraId="47200CD5">
      <w:pPr>
        <w:pStyle w:val="45"/>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"_Toc171863220" </w:instrText>
      </w:r>
      <w:r>
        <w:fldChar w:fldCharType="separate"/>
      </w:r>
      <w:r>
        <w:rPr>
          <w:rStyle w:val="63"/>
          <w:rFonts w:hint="eastAsia"/>
        </w:rPr>
        <w:t>一、遴选程序</w:t>
      </w:r>
      <w:r>
        <w:tab/>
      </w:r>
      <w:r>
        <w:fldChar w:fldCharType="begin"/>
      </w:r>
      <w:r>
        <w:instrText xml:space="preserve"> PAGEREF _Toc171863220 \h </w:instrText>
      </w:r>
      <w:r>
        <w:fldChar w:fldCharType="separate"/>
      </w:r>
      <w:r>
        <w:t>- 12 -</w:t>
      </w:r>
      <w:r>
        <w:fldChar w:fldCharType="end"/>
      </w:r>
      <w:r>
        <w:fldChar w:fldCharType="end"/>
      </w:r>
    </w:p>
    <w:p w14:paraId="533395EB">
      <w:pPr>
        <w:pStyle w:val="45"/>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"_Toc171863221" </w:instrText>
      </w:r>
      <w:r>
        <w:fldChar w:fldCharType="separate"/>
      </w:r>
      <w:r>
        <w:rPr>
          <w:rStyle w:val="63"/>
          <w:rFonts w:hint="eastAsia"/>
        </w:rPr>
        <w:t>二、评定中选的标准</w:t>
      </w:r>
      <w:r>
        <w:tab/>
      </w:r>
      <w:r>
        <w:fldChar w:fldCharType="begin"/>
      </w:r>
      <w:r>
        <w:instrText xml:space="preserve"> PAGEREF _Toc171863221 \h </w:instrText>
      </w:r>
      <w:r>
        <w:fldChar w:fldCharType="separate"/>
      </w:r>
      <w:r>
        <w:t>- 14 -</w:t>
      </w:r>
      <w:r>
        <w:fldChar w:fldCharType="end"/>
      </w:r>
      <w:r>
        <w:fldChar w:fldCharType="end"/>
      </w:r>
    </w:p>
    <w:p w14:paraId="671E5964">
      <w:pPr>
        <w:pStyle w:val="45"/>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"_Toc171863222" </w:instrText>
      </w:r>
      <w:r>
        <w:fldChar w:fldCharType="separate"/>
      </w:r>
      <w:r>
        <w:rPr>
          <w:rStyle w:val="63"/>
          <w:rFonts w:hint="eastAsia"/>
        </w:rPr>
        <w:t>三、无效遴选</w:t>
      </w:r>
      <w:r>
        <w:tab/>
      </w:r>
      <w:r>
        <w:fldChar w:fldCharType="begin"/>
      </w:r>
      <w:r>
        <w:instrText xml:space="preserve"> PAGEREF _Toc171863222 \h </w:instrText>
      </w:r>
      <w:r>
        <w:fldChar w:fldCharType="separate"/>
      </w:r>
      <w:r>
        <w:t>- 16 -</w:t>
      </w:r>
      <w:r>
        <w:fldChar w:fldCharType="end"/>
      </w:r>
      <w:r>
        <w:fldChar w:fldCharType="end"/>
      </w:r>
    </w:p>
    <w:p w14:paraId="191EAEEE">
      <w:pPr>
        <w:pStyle w:val="45"/>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"_Toc171863223" </w:instrText>
      </w:r>
      <w:r>
        <w:fldChar w:fldCharType="separate"/>
      </w:r>
      <w:r>
        <w:rPr>
          <w:rStyle w:val="63"/>
          <w:rFonts w:hint="eastAsia"/>
        </w:rPr>
        <w:t>四、遴选终止</w:t>
      </w:r>
      <w:r>
        <w:tab/>
      </w:r>
      <w:r>
        <w:fldChar w:fldCharType="begin"/>
      </w:r>
      <w:r>
        <w:instrText xml:space="preserve"> PAGEREF _Toc171863223 \h </w:instrText>
      </w:r>
      <w:r>
        <w:fldChar w:fldCharType="separate"/>
      </w:r>
      <w:r>
        <w:t>- 16 -</w:t>
      </w:r>
      <w:r>
        <w:fldChar w:fldCharType="end"/>
      </w:r>
      <w:r>
        <w:fldChar w:fldCharType="end"/>
      </w:r>
    </w:p>
    <w:p w14:paraId="13D599DD">
      <w:pPr>
        <w:pStyle w:val="45"/>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"_Toc171863224" </w:instrText>
      </w:r>
      <w:r>
        <w:fldChar w:fldCharType="separate"/>
      </w:r>
      <w:r>
        <w:rPr>
          <w:rStyle w:val="63"/>
          <w:rFonts w:hint="eastAsia"/>
        </w:rPr>
        <w:t>第五篇</w:t>
      </w:r>
      <w:r>
        <w:rPr>
          <w:rStyle w:val="63"/>
        </w:rPr>
        <w:t xml:space="preserve">  </w:t>
      </w:r>
      <w:r>
        <w:rPr>
          <w:rStyle w:val="63"/>
          <w:rFonts w:hint="eastAsia"/>
        </w:rPr>
        <w:t>参与遴选企业须知</w:t>
      </w:r>
      <w:r>
        <w:tab/>
      </w:r>
      <w:r>
        <w:fldChar w:fldCharType="begin"/>
      </w:r>
      <w:r>
        <w:instrText xml:space="preserve"> PAGEREF _Toc171863224 \h </w:instrText>
      </w:r>
      <w:r>
        <w:fldChar w:fldCharType="separate"/>
      </w:r>
      <w:r>
        <w:t>- 17 -</w:t>
      </w:r>
      <w:r>
        <w:fldChar w:fldCharType="end"/>
      </w:r>
      <w:r>
        <w:fldChar w:fldCharType="end"/>
      </w:r>
    </w:p>
    <w:p w14:paraId="4EFA1056">
      <w:pPr>
        <w:pStyle w:val="45"/>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"_Toc171863225" </w:instrText>
      </w:r>
      <w:r>
        <w:fldChar w:fldCharType="separate"/>
      </w:r>
      <w:r>
        <w:rPr>
          <w:rStyle w:val="63"/>
          <w:rFonts w:hint="eastAsia"/>
        </w:rPr>
        <w:t>一、参与遴选企业</w:t>
      </w:r>
      <w:r>
        <w:tab/>
      </w:r>
      <w:r>
        <w:fldChar w:fldCharType="begin"/>
      </w:r>
      <w:r>
        <w:instrText xml:space="preserve"> PAGEREF _Toc171863225 \h </w:instrText>
      </w:r>
      <w:r>
        <w:fldChar w:fldCharType="separate"/>
      </w:r>
      <w:r>
        <w:t>- 17 -</w:t>
      </w:r>
      <w:r>
        <w:fldChar w:fldCharType="end"/>
      </w:r>
      <w:r>
        <w:fldChar w:fldCharType="end"/>
      </w:r>
    </w:p>
    <w:p w14:paraId="78FC6142">
      <w:pPr>
        <w:pStyle w:val="45"/>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"_Toc171863226" </w:instrText>
      </w:r>
      <w:r>
        <w:fldChar w:fldCharType="separate"/>
      </w:r>
      <w:r>
        <w:rPr>
          <w:rStyle w:val="63"/>
          <w:rFonts w:hint="eastAsia"/>
        </w:rPr>
        <w:t>二、遴选文件</w:t>
      </w:r>
      <w:r>
        <w:tab/>
      </w:r>
      <w:r>
        <w:fldChar w:fldCharType="begin"/>
      </w:r>
      <w:r>
        <w:instrText xml:space="preserve"> PAGEREF _Toc171863226 \h </w:instrText>
      </w:r>
      <w:r>
        <w:fldChar w:fldCharType="separate"/>
      </w:r>
      <w:r>
        <w:t>- 17 -</w:t>
      </w:r>
      <w:r>
        <w:fldChar w:fldCharType="end"/>
      </w:r>
      <w:r>
        <w:fldChar w:fldCharType="end"/>
      </w:r>
    </w:p>
    <w:p w14:paraId="6BA9911A">
      <w:pPr>
        <w:pStyle w:val="45"/>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"_Toc171863227" </w:instrText>
      </w:r>
      <w:r>
        <w:fldChar w:fldCharType="separate"/>
      </w:r>
      <w:r>
        <w:rPr>
          <w:rStyle w:val="63"/>
          <w:rFonts w:hint="eastAsia"/>
        </w:rPr>
        <w:t>三、遴选申请材料</w:t>
      </w:r>
      <w:r>
        <w:tab/>
      </w:r>
      <w:r>
        <w:fldChar w:fldCharType="begin"/>
      </w:r>
      <w:r>
        <w:instrText xml:space="preserve"> PAGEREF _Toc171863227 \h </w:instrText>
      </w:r>
      <w:r>
        <w:fldChar w:fldCharType="separate"/>
      </w:r>
      <w:r>
        <w:t>- 17 -</w:t>
      </w:r>
      <w:r>
        <w:fldChar w:fldCharType="end"/>
      </w:r>
      <w:r>
        <w:fldChar w:fldCharType="end"/>
      </w:r>
    </w:p>
    <w:p w14:paraId="65DCFE62">
      <w:pPr>
        <w:pStyle w:val="45"/>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"_Toc171863228" </w:instrText>
      </w:r>
      <w:r>
        <w:fldChar w:fldCharType="separate"/>
      </w:r>
      <w:r>
        <w:rPr>
          <w:rStyle w:val="63"/>
          <w:rFonts w:hint="eastAsia"/>
        </w:rPr>
        <w:t>四、遴选</w:t>
      </w:r>
      <w:r>
        <w:tab/>
      </w:r>
      <w:r>
        <w:fldChar w:fldCharType="begin"/>
      </w:r>
      <w:r>
        <w:instrText xml:space="preserve"> PAGEREF _Toc171863228 \h </w:instrText>
      </w:r>
      <w:r>
        <w:fldChar w:fldCharType="separate"/>
      </w:r>
      <w:r>
        <w:t>- 19 -</w:t>
      </w:r>
      <w:r>
        <w:fldChar w:fldCharType="end"/>
      </w:r>
      <w:r>
        <w:fldChar w:fldCharType="end"/>
      </w:r>
    </w:p>
    <w:p w14:paraId="06D3594F">
      <w:pPr>
        <w:pStyle w:val="45"/>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"_Toc171863229" </w:instrText>
      </w:r>
      <w:r>
        <w:fldChar w:fldCharType="separate"/>
      </w:r>
      <w:r>
        <w:rPr>
          <w:rStyle w:val="63"/>
          <w:rFonts w:hint="eastAsia"/>
        </w:rPr>
        <w:t>五、遴选结果</w:t>
      </w:r>
      <w:r>
        <w:tab/>
      </w:r>
      <w:r>
        <w:fldChar w:fldCharType="begin"/>
      </w:r>
      <w:r>
        <w:instrText xml:space="preserve"> PAGEREF _Toc171863229 \h </w:instrText>
      </w:r>
      <w:r>
        <w:fldChar w:fldCharType="separate"/>
      </w:r>
      <w:r>
        <w:t>- 19 -</w:t>
      </w:r>
      <w:r>
        <w:fldChar w:fldCharType="end"/>
      </w:r>
      <w:r>
        <w:fldChar w:fldCharType="end"/>
      </w:r>
    </w:p>
    <w:p w14:paraId="4EDBFDA3">
      <w:pPr>
        <w:pStyle w:val="45"/>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"_Toc171863230" </w:instrText>
      </w:r>
      <w:r>
        <w:fldChar w:fldCharType="separate"/>
      </w:r>
      <w:r>
        <w:rPr>
          <w:rStyle w:val="63"/>
          <w:rFonts w:hint="eastAsia"/>
        </w:rPr>
        <w:t>六、遴选服务费</w:t>
      </w:r>
      <w:r>
        <w:tab/>
      </w:r>
      <w:r>
        <w:fldChar w:fldCharType="begin"/>
      </w:r>
      <w:r>
        <w:instrText xml:space="preserve"> PAGEREF _Toc171863230 \h </w:instrText>
      </w:r>
      <w:r>
        <w:fldChar w:fldCharType="separate"/>
      </w:r>
      <w:r>
        <w:t>- 19 -</w:t>
      </w:r>
      <w:r>
        <w:fldChar w:fldCharType="end"/>
      </w:r>
      <w:r>
        <w:fldChar w:fldCharType="end"/>
      </w:r>
    </w:p>
    <w:p w14:paraId="4AA102D9">
      <w:pPr>
        <w:pStyle w:val="45"/>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"_Toc171863231" </w:instrText>
      </w:r>
      <w:r>
        <w:fldChar w:fldCharType="separate"/>
      </w:r>
      <w:r>
        <w:rPr>
          <w:rStyle w:val="63"/>
          <w:rFonts w:hint="eastAsia"/>
        </w:rPr>
        <w:t>七、询问、质疑</w:t>
      </w:r>
      <w:r>
        <w:tab/>
      </w:r>
      <w:r>
        <w:fldChar w:fldCharType="begin"/>
      </w:r>
      <w:r>
        <w:instrText xml:space="preserve"> PAGEREF _Toc171863231 \h </w:instrText>
      </w:r>
      <w:r>
        <w:fldChar w:fldCharType="separate"/>
      </w:r>
      <w:r>
        <w:t>- 20 -</w:t>
      </w:r>
      <w:r>
        <w:fldChar w:fldCharType="end"/>
      </w:r>
      <w:r>
        <w:fldChar w:fldCharType="end"/>
      </w:r>
    </w:p>
    <w:p w14:paraId="291F2284">
      <w:pPr>
        <w:pStyle w:val="45"/>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"_Toc171863232" </w:instrText>
      </w:r>
      <w:r>
        <w:fldChar w:fldCharType="separate"/>
      </w:r>
      <w:r>
        <w:rPr>
          <w:rStyle w:val="63"/>
          <w:rFonts w:hint="eastAsia"/>
        </w:rPr>
        <w:t>八、签订合同</w:t>
      </w:r>
      <w:r>
        <w:tab/>
      </w:r>
      <w:r>
        <w:fldChar w:fldCharType="begin"/>
      </w:r>
      <w:r>
        <w:instrText xml:space="preserve"> PAGEREF _Toc171863232 \h </w:instrText>
      </w:r>
      <w:r>
        <w:fldChar w:fldCharType="separate"/>
      </w:r>
      <w:r>
        <w:t>- 20 -</w:t>
      </w:r>
      <w:r>
        <w:fldChar w:fldCharType="end"/>
      </w:r>
      <w:r>
        <w:fldChar w:fldCharType="end"/>
      </w:r>
    </w:p>
    <w:p w14:paraId="5FDEB2DD">
      <w:pPr>
        <w:pStyle w:val="45"/>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"_Toc171863233" </w:instrText>
      </w:r>
      <w:r>
        <w:fldChar w:fldCharType="separate"/>
      </w:r>
      <w:r>
        <w:rPr>
          <w:rStyle w:val="63"/>
          <w:rFonts w:hint="eastAsia"/>
        </w:rPr>
        <w:t>第六篇</w:t>
      </w:r>
      <w:r>
        <w:rPr>
          <w:rStyle w:val="63"/>
        </w:rPr>
        <w:t xml:space="preserve">  </w:t>
      </w:r>
      <w:r>
        <w:rPr>
          <w:rStyle w:val="63"/>
          <w:rFonts w:hint="eastAsia"/>
        </w:rPr>
        <w:t>响应文件格式要求</w:t>
      </w:r>
      <w:r>
        <w:tab/>
      </w:r>
      <w:r>
        <w:fldChar w:fldCharType="begin"/>
      </w:r>
      <w:r>
        <w:instrText xml:space="preserve"> PAGEREF _Toc171863233 \h </w:instrText>
      </w:r>
      <w:r>
        <w:fldChar w:fldCharType="separate"/>
      </w:r>
      <w:r>
        <w:t>- 22 -</w:t>
      </w:r>
      <w:r>
        <w:fldChar w:fldCharType="end"/>
      </w:r>
      <w:r>
        <w:fldChar w:fldCharType="end"/>
      </w:r>
    </w:p>
    <w:p w14:paraId="3F8137F5">
      <w:pPr>
        <w:pStyle w:val="45"/>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"_Toc171863234" </w:instrText>
      </w:r>
      <w:r>
        <w:fldChar w:fldCharType="separate"/>
      </w:r>
      <w:r>
        <w:rPr>
          <w:rStyle w:val="63"/>
          <w:rFonts w:hint="eastAsia"/>
        </w:rPr>
        <w:t>一、报价部分</w:t>
      </w:r>
      <w:r>
        <w:tab/>
      </w:r>
      <w:r>
        <w:fldChar w:fldCharType="begin"/>
      </w:r>
      <w:r>
        <w:instrText xml:space="preserve"> PAGEREF _Toc171863234 \h </w:instrText>
      </w:r>
      <w:r>
        <w:fldChar w:fldCharType="separate"/>
      </w:r>
      <w:r>
        <w:t>- 23 -</w:t>
      </w:r>
      <w:r>
        <w:fldChar w:fldCharType="end"/>
      </w:r>
      <w:r>
        <w:fldChar w:fldCharType="end"/>
      </w:r>
    </w:p>
    <w:p w14:paraId="665BB63A">
      <w:pPr>
        <w:pStyle w:val="45"/>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"_Toc171863235" </w:instrText>
      </w:r>
      <w:r>
        <w:fldChar w:fldCharType="separate"/>
      </w:r>
      <w:r>
        <w:rPr>
          <w:rStyle w:val="63"/>
          <w:rFonts w:hint="eastAsia"/>
        </w:rPr>
        <w:t>二、技术（质量）部分</w:t>
      </w:r>
      <w:r>
        <w:tab/>
      </w:r>
      <w:r>
        <w:fldChar w:fldCharType="begin"/>
      </w:r>
      <w:r>
        <w:instrText xml:space="preserve"> PAGEREF _Toc171863235 \h </w:instrText>
      </w:r>
      <w:r>
        <w:fldChar w:fldCharType="separate"/>
      </w:r>
      <w:r>
        <w:t>- 26 -</w:t>
      </w:r>
      <w:r>
        <w:fldChar w:fldCharType="end"/>
      </w:r>
      <w:r>
        <w:fldChar w:fldCharType="end"/>
      </w:r>
    </w:p>
    <w:p w14:paraId="176C06AB">
      <w:pPr>
        <w:pStyle w:val="45"/>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"_Toc171863236" </w:instrText>
      </w:r>
      <w:r>
        <w:fldChar w:fldCharType="separate"/>
      </w:r>
      <w:r>
        <w:rPr>
          <w:rStyle w:val="63"/>
          <w:rFonts w:hint="eastAsia"/>
        </w:rPr>
        <w:t>三、服务部分</w:t>
      </w:r>
      <w:r>
        <w:tab/>
      </w:r>
      <w:r>
        <w:fldChar w:fldCharType="begin"/>
      </w:r>
      <w:r>
        <w:instrText xml:space="preserve"> PAGEREF _Toc171863236 \h </w:instrText>
      </w:r>
      <w:r>
        <w:fldChar w:fldCharType="separate"/>
      </w:r>
      <w:r>
        <w:t>- 28 -</w:t>
      </w:r>
      <w:r>
        <w:fldChar w:fldCharType="end"/>
      </w:r>
      <w:r>
        <w:fldChar w:fldCharType="end"/>
      </w:r>
    </w:p>
    <w:p w14:paraId="143AF985">
      <w:pPr>
        <w:pStyle w:val="45"/>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"_Toc171863237" </w:instrText>
      </w:r>
      <w:r>
        <w:fldChar w:fldCharType="separate"/>
      </w:r>
      <w:r>
        <w:rPr>
          <w:rStyle w:val="63"/>
          <w:rFonts w:hint="eastAsia"/>
        </w:rPr>
        <w:t>四、资格条件及其他</w:t>
      </w:r>
      <w:r>
        <w:tab/>
      </w:r>
      <w:r>
        <w:fldChar w:fldCharType="begin"/>
      </w:r>
      <w:r>
        <w:instrText xml:space="preserve"> PAGEREF _Toc171863237 \h </w:instrText>
      </w:r>
      <w:r>
        <w:fldChar w:fldCharType="separate"/>
      </w:r>
      <w:r>
        <w:t>- 30 -</w:t>
      </w:r>
      <w:r>
        <w:fldChar w:fldCharType="end"/>
      </w:r>
      <w:r>
        <w:fldChar w:fldCharType="end"/>
      </w:r>
    </w:p>
    <w:p w14:paraId="07BDC562">
      <w:pPr>
        <w:pStyle w:val="45"/>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"_Toc171863238" </w:instrText>
      </w:r>
      <w:r>
        <w:fldChar w:fldCharType="separate"/>
      </w:r>
      <w:r>
        <w:rPr>
          <w:rStyle w:val="63"/>
          <w:rFonts w:hint="eastAsia"/>
        </w:rPr>
        <w:t>五、其他资料</w:t>
      </w:r>
      <w:r>
        <w:tab/>
      </w:r>
      <w:r>
        <w:fldChar w:fldCharType="begin"/>
      </w:r>
      <w:r>
        <w:instrText xml:space="preserve"> PAGEREF _Toc171863238 \h </w:instrText>
      </w:r>
      <w:r>
        <w:fldChar w:fldCharType="separate"/>
      </w:r>
      <w:r>
        <w:t>- 35 -</w:t>
      </w:r>
      <w:r>
        <w:fldChar w:fldCharType="end"/>
      </w:r>
      <w:r>
        <w:fldChar w:fldCharType="end"/>
      </w:r>
    </w:p>
    <w:p w14:paraId="5066CA5B">
      <w:pPr>
        <w:pStyle w:val="45"/>
        <w:tabs>
          <w:tab w:val="right" w:leader="dot" w:pos="9412"/>
        </w:tabs>
        <w:ind w:left="560"/>
      </w:pPr>
      <w:r>
        <w:rPr>
          <w:rFonts w:hint="eastAsia" w:ascii="方正仿宋_GBK" w:eastAsia="方正仿宋_GBK"/>
          <w:szCs w:val="21"/>
        </w:rPr>
        <w:fldChar w:fldCharType="end"/>
      </w:r>
    </w:p>
    <w:p w14:paraId="3B30B738">
      <w:pPr>
        <w:pStyle w:val="45"/>
        <w:tabs>
          <w:tab w:val="right" w:leader="dot" w:pos="9402"/>
        </w:tabs>
        <w:spacing w:line="480" w:lineRule="exact"/>
        <w:ind w:left="560"/>
        <w:rPr>
          <w:rFonts w:ascii="方正仿宋_GBK" w:eastAsia="方正仿宋_GBK"/>
          <w:sz w:val="18"/>
          <w:szCs w:val="22"/>
        </w:rPr>
        <w:sectPr>
          <w:pgSz w:w="11907" w:h="16840"/>
          <w:pgMar w:top="1134" w:right="1191" w:bottom="1134" w:left="1304" w:header="851" w:footer="992" w:gutter="0"/>
          <w:pgNumType w:fmt="numberInDash" w:start="1"/>
          <w:cols w:space="720" w:num="1"/>
          <w:docGrid w:linePitch="381" w:charSpace="-5734"/>
        </w:sectPr>
      </w:pPr>
    </w:p>
    <w:p w14:paraId="77F12A75">
      <w:pPr>
        <w:pStyle w:val="4"/>
        <w:jc w:val="center"/>
        <w:rPr>
          <w:szCs w:val="30"/>
        </w:rPr>
      </w:pPr>
      <w:bookmarkStart w:id="0" w:name="_Toc15726"/>
      <w:bookmarkStart w:id="1" w:name="_Toc24817"/>
      <w:bookmarkStart w:id="2" w:name="_Toc24173"/>
      <w:bookmarkStart w:id="3" w:name="_Toc12890"/>
      <w:bookmarkStart w:id="4" w:name="_Toc106034769"/>
      <w:bookmarkStart w:id="5" w:name="_Toc65660329"/>
      <w:bookmarkStart w:id="6" w:name="_Toc12789052"/>
      <w:bookmarkStart w:id="7" w:name="_Toc11641050"/>
      <w:bookmarkStart w:id="8" w:name="_Toc171863199"/>
      <w:r>
        <w:rPr>
          <w:rFonts w:hint="eastAsia"/>
          <w:szCs w:val="30"/>
        </w:rPr>
        <w:t xml:space="preserve">第一篇  </w:t>
      </w:r>
      <w:r>
        <w:rPr>
          <w:rFonts w:hint="eastAsia"/>
        </w:rPr>
        <w:t>遴选</w:t>
      </w:r>
      <w:bookmarkEnd w:id="0"/>
      <w:bookmarkEnd w:id="1"/>
      <w:bookmarkEnd w:id="2"/>
      <w:bookmarkEnd w:id="3"/>
      <w:bookmarkEnd w:id="4"/>
      <w:bookmarkEnd w:id="5"/>
      <w:bookmarkEnd w:id="6"/>
      <w:bookmarkEnd w:id="7"/>
      <w:r>
        <w:rPr>
          <w:rFonts w:hint="eastAsia"/>
        </w:rPr>
        <w:t>公告</w:t>
      </w:r>
      <w:bookmarkEnd w:id="8"/>
    </w:p>
    <w:p w14:paraId="34841432">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重庆市垫江县中医院对中药饮片供应企业进行院内遴选，欢迎有资格的企业前来参加。</w:t>
      </w:r>
    </w:p>
    <w:p w14:paraId="154B5DA9">
      <w:pPr>
        <w:pStyle w:val="4"/>
        <w:numPr>
          <w:ilvl w:val="0"/>
          <w:numId w:val="14"/>
        </w:numPr>
        <w:ind w:firstLineChars="0"/>
      </w:pPr>
      <w:bookmarkStart w:id="9" w:name="_Toc171863200"/>
      <w:r>
        <w:rPr>
          <w:rFonts w:hint="eastAsia"/>
        </w:rPr>
        <w:t>遴选项目</w:t>
      </w:r>
      <w:bookmarkEnd w:id="9"/>
    </w:p>
    <w:p w14:paraId="12A2BFE1">
      <w:pPr>
        <w:spacing w:line="400" w:lineRule="exact"/>
        <w:ind w:firstLine="480" w:firstLineChars="200"/>
        <w:rPr>
          <w:rFonts w:ascii="方正仿宋_GBK" w:eastAsia="方正仿宋_GBK"/>
          <w:sz w:val="24"/>
          <w:szCs w:val="24"/>
        </w:rPr>
      </w:pPr>
      <w:r>
        <w:rPr>
          <w:rFonts w:hint="eastAsia" w:ascii="方正仿宋_GBK" w:eastAsia="方正仿宋_GBK"/>
          <w:sz w:val="24"/>
          <w:szCs w:val="24"/>
        </w:rPr>
        <w:t>重庆市垫江县中医院中药饮片供应企业遴选，本次遴选的供应企业为</w:t>
      </w:r>
      <w:r>
        <w:rPr>
          <w:rFonts w:hint="eastAsia" w:ascii="方正仿宋_GBK" w:eastAsia="方正仿宋_GBK"/>
          <w:b/>
          <w:sz w:val="24"/>
          <w:szCs w:val="24"/>
        </w:rPr>
        <w:t>中药饮片生产企业</w:t>
      </w:r>
      <w:r>
        <w:rPr>
          <w:rFonts w:hint="eastAsia" w:ascii="方正仿宋_GBK" w:eastAsia="方正仿宋_GBK"/>
          <w:sz w:val="24"/>
          <w:szCs w:val="24"/>
        </w:rPr>
        <w:t>，遴选供应企业</w:t>
      </w:r>
      <w:r>
        <w:rPr>
          <w:rFonts w:hint="eastAsia" w:ascii="方正仿宋_GBK" w:eastAsia="方正仿宋_GBK"/>
          <w:b/>
          <w:sz w:val="24"/>
          <w:szCs w:val="24"/>
        </w:rPr>
        <w:t>数量3家</w:t>
      </w:r>
      <w:r>
        <w:rPr>
          <w:rFonts w:hint="eastAsia" w:ascii="方正仿宋_GBK" w:eastAsia="方正仿宋_GBK"/>
          <w:sz w:val="24"/>
          <w:szCs w:val="24"/>
        </w:rPr>
        <w:t>，饮片目录、相关要求详见《重庆市垫江县中医院2024年度中药饮片报价表》。</w:t>
      </w:r>
    </w:p>
    <w:p w14:paraId="52E1D161">
      <w:pPr>
        <w:pStyle w:val="4"/>
      </w:pPr>
      <w:bookmarkStart w:id="10" w:name="_Toc65660331"/>
      <w:bookmarkStart w:id="11" w:name="_Toc2795"/>
      <w:bookmarkStart w:id="12" w:name="_Toc27028"/>
      <w:bookmarkStart w:id="13" w:name="_Toc171863201"/>
      <w:bookmarkStart w:id="14" w:name="_Toc3256"/>
      <w:bookmarkStart w:id="15" w:name="_Toc106034771"/>
      <w:bookmarkStart w:id="16" w:name="_Toc4424"/>
      <w:bookmarkStart w:id="17" w:name="_Toc373860293"/>
      <w:bookmarkStart w:id="18" w:name="_Toc317775178"/>
      <w:r>
        <w:rPr>
          <w:rFonts w:hint="eastAsia"/>
        </w:rPr>
        <w:t>二、资金来源</w:t>
      </w:r>
      <w:bookmarkEnd w:id="10"/>
      <w:bookmarkEnd w:id="11"/>
      <w:bookmarkEnd w:id="12"/>
      <w:bookmarkEnd w:id="13"/>
      <w:bookmarkEnd w:id="14"/>
      <w:bookmarkEnd w:id="15"/>
      <w:bookmarkEnd w:id="16"/>
    </w:p>
    <w:p w14:paraId="0278003E">
      <w:pPr>
        <w:spacing w:line="400" w:lineRule="exact"/>
        <w:ind w:firstLine="480" w:firstLineChars="200"/>
        <w:rPr>
          <w:rFonts w:ascii="方正仿宋_GBK" w:eastAsia="方正仿宋_GBK"/>
          <w:sz w:val="24"/>
          <w:szCs w:val="24"/>
        </w:rPr>
      </w:pPr>
      <w:r>
        <w:rPr>
          <w:rFonts w:hint="eastAsia" w:ascii="方正仿宋_GBK" w:eastAsia="方正仿宋_GBK"/>
          <w:sz w:val="24"/>
          <w:szCs w:val="24"/>
        </w:rPr>
        <w:t>自筹。</w:t>
      </w:r>
    </w:p>
    <w:p w14:paraId="3040A8D0">
      <w:pPr>
        <w:pStyle w:val="4"/>
      </w:pPr>
      <w:bookmarkStart w:id="19" w:name="_Toc18124"/>
      <w:bookmarkStart w:id="20" w:name="_Toc106034772"/>
      <w:bookmarkStart w:id="21" w:name="_Toc13541"/>
      <w:bookmarkStart w:id="22" w:name="_Toc171863202"/>
      <w:bookmarkStart w:id="23" w:name="_Toc20867"/>
      <w:bookmarkStart w:id="24" w:name="_Toc65660332"/>
      <w:bookmarkStart w:id="25" w:name="_Toc64731996"/>
      <w:bookmarkStart w:id="26" w:name="_Toc18548"/>
      <w:r>
        <w:rPr>
          <w:rFonts w:hint="eastAsia"/>
        </w:rPr>
        <w:t>三、参与遴选企业资格条件</w:t>
      </w:r>
      <w:bookmarkEnd w:id="19"/>
      <w:bookmarkEnd w:id="20"/>
      <w:bookmarkEnd w:id="21"/>
      <w:bookmarkEnd w:id="22"/>
      <w:bookmarkEnd w:id="23"/>
      <w:bookmarkEnd w:id="24"/>
      <w:bookmarkEnd w:id="25"/>
      <w:bookmarkEnd w:id="26"/>
    </w:p>
    <w:p w14:paraId="742B21AA">
      <w:pPr>
        <w:spacing w:line="400" w:lineRule="exact"/>
        <w:ind w:firstLine="480" w:firstLineChars="200"/>
        <w:rPr>
          <w:rFonts w:ascii="方正仿宋_GBK" w:eastAsia="方正仿宋_GBK"/>
          <w:sz w:val="24"/>
          <w:szCs w:val="24"/>
        </w:rPr>
      </w:pPr>
      <w:r>
        <w:rPr>
          <w:rFonts w:hint="eastAsia" w:ascii="方正仿宋_GBK" w:eastAsia="方正仿宋_GBK"/>
          <w:sz w:val="24"/>
          <w:szCs w:val="24"/>
        </w:rPr>
        <w:t>（一）满足《中华人民共和国政府采购法》第二十二条规定；</w:t>
      </w:r>
    </w:p>
    <w:p w14:paraId="4079BCF1">
      <w:pPr>
        <w:spacing w:line="400" w:lineRule="exact"/>
        <w:ind w:firstLine="480" w:firstLineChars="200"/>
        <w:rPr>
          <w:rFonts w:ascii="方正仿宋_GBK" w:eastAsia="方正仿宋_GBK"/>
          <w:sz w:val="24"/>
          <w:szCs w:val="24"/>
        </w:rPr>
      </w:pPr>
      <w:r>
        <w:rPr>
          <w:rFonts w:hint="eastAsia" w:ascii="方正仿宋_GBK" w:eastAsia="方正仿宋_GBK"/>
          <w:sz w:val="24"/>
          <w:szCs w:val="24"/>
        </w:rPr>
        <w:t>（二）本项目的特定资格要求：</w:t>
      </w:r>
    </w:p>
    <w:p w14:paraId="70C60DB1">
      <w:pPr>
        <w:spacing w:line="400" w:lineRule="exact"/>
        <w:ind w:firstLine="480" w:firstLineChars="200"/>
        <w:rPr>
          <w:rFonts w:ascii="方正仿宋_GBK" w:eastAsia="方正仿宋_GBK"/>
          <w:sz w:val="24"/>
          <w:szCs w:val="24"/>
          <w:u w:val="single"/>
        </w:rPr>
      </w:pPr>
      <w:r>
        <w:rPr>
          <w:rFonts w:hint="eastAsia" w:ascii="方正仿宋_GBK" w:eastAsia="方正仿宋_GBK"/>
          <w:sz w:val="24"/>
          <w:szCs w:val="24"/>
          <w:u w:val="single"/>
        </w:rPr>
        <w:t>参与遴选企业须为中药饮片生产企业，提供《药品生产许可证》 及《营业执照》，生产许可范围必须包含中药饮片。所有证件提供彩色扫描件，原件签订合同时备查，如果发现参与遴选企业提供虚假资料将取消中标资格。</w:t>
      </w:r>
    </w:p>
    <w:p w14:paraId="20AFE837">
      <w:pPr>
        <w:pStyle w:val="4"/>
      </w:pPr>
      <w:bookmarkStart w:id="27" w:name="_Toc13903"/>
      <w:bookmarkStart w:id="28" w:name="_Toc5277"/>
      <w:bookmarkStart w:id="29" w:name="_Toc1386"/>
      <w:bookmarkStart w:id="30" w:name="_Toc106034773"/>
      <w:bookmarkStart w:id="31" w:name="_Toc171863203"/>
      <w:bookmarkStart w:id="32" w:name="_Toc65660333"/>
      <w:bookmarkStart w:id="33" w:name="_Toc11908"/>
      <w:r>
        <w:rPr>
          <w:rFonts w:hint="eastAsia"/>
        </w:rPr>
        <w:t>四、遴选有关说明</w:t>
      </w:r>
      <w:bookmarkEnd w:id="17"/>
      <w:bookmarkEnd w:id="27"/>
      <w:bookmarkEnd w:id="28"/>
      <w:bookmarkEnd w:id="29"/>
      <w:bookmarkEnd w:id="30"/>
      <w:bookmarkEnd w:id="31"/>
      <w:bookmarkEnd w:id="32"/>
      <w:bookmarkEnd w:id="33"/>
    </w:p>
    <w:p w14:paraId="70CA336C">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一）凡有意参加遴选的企业，请于公告发布之日起至提交遴选文件截止时间之前，在“行采家”平台（http://www.gec123.com）下载本项目遴选文件以及图纸、补遗等遴选前公布的所有项目资料，无论参与遴选企业领取或下载与否，均视为已知晓所有遴选内容。</w:t>
      </w:r>
    </w:p>
    <w:p w14:paraId="1A9854F5">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（二）线上报价</w:t>
      </w:r>
    </w:p>
    <w:p w14:paraId="29814167">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1.线上报价时间：按本项目网上公告规定的报价截止时间为准。</w:t>
      </w:r>
    </w:p>
    <w:p w14:paraId="581316BD">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2.线上报价要求：按本项目规定的时间在“行采家”平台（http://www.gec123.com）进行网上报价。</w:t>
      </w:r>
    </w:p>
    <w:p w14:paraId="6361019A">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（三）参与遴选企业须在平台上报价并按要求上传响应文件，未按要求提供的为无效参与遴选企业。</w:t>
      </w:r>
    </w:p>
    <w:p w14:paraId="2F56C1E5">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备注：1.参与遴选企业线上报价时须上传响应文件一份。</w:t>
      </w:r>
    </w:p>
    <w:p w14:paraId="78D10A8C">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2.遴选人将以平台的线上资料作为评判依据。</w:t>
      </w:r>
    </w:p>
    <w:p w14:paraId="2D8DA75C">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3.参与遴选企业上传的响应文件应按照响应文件编制要求制作，规定签字、盖章的地方必须按规定签字、盖章，未按要求制作响应文件的作无效标处理。</w:t>
      </w:r>
    </w:p>
    <w:p w14:paraId="75F9AB82">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4.由于本项目是线上评标，建议评审期间参与遴选企业派法定代表人或其授权代表人适时关注评审工作进展情况，如果需要二次报价须立即上传二次报价资料。</w:t>
      </w:r>
    </w:p>
    <w:p w14:paraId="2279E434">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（四）样品提交</w:t>
      </w:r>
    </w:p>
    <w:p w14:paraId="08D020EE">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1.样品包装、密封要求：每个样品须按清单品种单独包装，包装上写明序号（以遴选人提供的清单中的序号为标准）,每种样品数量为120克（提供各厂家在售小包装袋，袋数视各厂家提供的规格而定），批准文号管理的饮片提供原厂最小独立销售包装，所有样品需整体打包密封，并且封口处须加盖参与遴选企业公章；样品目录与参与遴选企业报价品种保持一致。</w:t>
      </w:r>
    </w:p>
    <w:p w14:paraId="2B63D16A">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2.提交方式：参与遴选企业在平台报价的同时应在遴选人指定地点按要求现场提交样品。为确认参与遴选企业身份合法有效，由法定代表人提交样品的，需持本人身份证原件、复印件加盖参与遴选企业鲜章和法定代表人身份证明书（格式）原件；由法定代表人授权代表提交样品的，需持法定代表人身份证复印件（加盖参与遴选企业鲜章）、法定代表人身份证明书（格式）原件、法定代表人授权委托书（格式）原件和被委托人身份证原件（复印件加盖参与遴选单位鲜章）。</w:t>
      </w:r>
    </w:p>
    <w:p w14:paraId="1F202A25">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3.样品提交地点：重庆市垫江县中医院门诊综合楼六楼一号学术厅（重庆市垫江县桂溪镇工农路502号）</w:t>
      </w:r>
    </w:p>
    <w:p w14:paraId="0E555969">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4.提交样品时间：详见公告时间。</w:t>
      </w:r>
    </w:p>
    <w:bookmarkEnd w:id="18"/>
    <w:p w14:paraId="730BF40A">
      <w:pPr>
        <w:pStyle w:val="4"/>
      </w:pPr>
      <w:bookmarkStart w:id="34" w:name="_Toc521053053"/>
      <w:bookmarkStart w:id="35" w:name="_Toc171863204"/>
      <w:bookmarkStart w:id="36" w:name="_Toc11956"/>
      <w:bookmarkStart w:id="37" w:name="_Toc4638"/>
      <w:bookmarkStart w:id="38" w:name="_Toc106034774"/>
      <w:bookmarkStart w:id="39" w:name="_Toc373860294"/>
      <w:bookmarkStart w:id="40" w:name="_Toc6178"/>
      <w:bookmarkStart w:id="41" w:name="_Toc65660334"/>
      <w:bookmarkStart w:id="42" w:name="_Toc3704"/>
      <w:bookmarkStart w:id="43" w:name="_Toc525047161"/>
      <w:r>
        <w:rPr>
          <w:rFonts w:hint="eastAsia"/>
        </w:rPr>
        <w:t>五、遴选保证金</w:t>
      </w:r>
      <w:bookmarkEnd w:id="34"/>
      <w:bookmarkEnd w:id="35"/>
      <w:bookmarkEnd w:id="36"/>
      <w:bookmarkEnd w:id="37"/>
      <w:bookmarkEnd w:id="38"/>
      <w:bookmarkEnd w:id="39"/>
      <w:bookmarkEnd w:id="40"/>
      <w:bookmarkEnd w:id="41"/>
      <w:bookmarkEnd w:id="42"/>
      <w:bookmarkEnd w:id="43"/>
    </w:p>
    <w:p w14:paraId="1F9C6492">
      <w:pPr>
        <w:snapToGrid w:val="0"/>
        <w:spacing w:line="400" w:lineRule="exact"/>
        <w:ind w:left="480"/>
        <w:rPr>
          <w:rFonts w:ascii="方正仿宋_GBK" w:eastAsia="方正仿宋_GBK"/>
          <w:b/>
          <w:bCs/>
          <w:color w:val="FF0000"/>
          <w:sz w:val="24"/>
          <w:szCs w:val="24"/>
        </w:rPr>
      </w:pPr>
      <w:r>
        <w:rPr>
          <w:rFonts w:hint="eastAsia" w:ascii="方正仿宋_GBK" w:eastAsia="方正仿宋_GBK"/>
          <w:sz w:val="24"/>
          <w:szCs w:val="24"/>
        </w:rPr>
        <w:t>（一）保证金金额：</w:t>
      </w:r>
      <w:r>
        <w:rPr>
          <w:rFonts w:hint="eastAsia" w:ascii="方正仿宋_GBK" w:eastAsia="方正仿宋_GBK"/>
          <w:b/>
          <w:color w:val="FF0000"/>
          <w:sz w:val="24"/>
          <w:szCs w:val="24"/>
        </w:rPr>
        <w:t>3</w:t>
      </w:r>
      <w:r>
        <w:rPr>
          <w:rFonts w:hint="eastAsia" w:ascii="方正仿宋_GBK" w:eastAsia="方正仿宋_GBK"/>
          <w:b/>
          <w:bCs/>
          <w:color w:val="FF0000"/>
          <w:sz w:val="24"/>
          <w:szCs w:val="24"/>
        </w:rPr>
        <w:t>0万元</w:t>
      </w:r>
    </w:p>
    <w:p w14:paraId="3149492F">
      <w:pPr>
        <w:snapToGrid w:val="0"/>
        <w:spacing w:line="400" w:lineRule="exact"/>
        <w:ind w:left="480"/>
        <w:rPr>
          <w:rFonts w:ascii="方正仿宋_GBK" w:eastAsia="方正仿宋_GBK"/>
          <w:sz w:val="24"/>
          <w:szCs w:val="24"/>
        </w:rPr>
      </w:pPr>
      <w:r>
        <w:rPr>
          <w:rFonts w:hint="eastAsia" w:ascii="方正仿宋_GBK" w:eastAsia="方正仿宋_GBK"/>
          <w:sz w:val="24"/>
          <w:szCs w:val="24"/>
        </w:rPr>
        <w:t>（二）遴选保证金账户</w:t>
      </w:r>
    </w:p>
    <w:p w14:paraId="7A93CF2A">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开户行：中国建设银行垫江营业部</w:t>
      </w:r>
    </w:p>
    <w:p w14:paraId="51D78AF8">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户  名：重庆市垫江县中医院</w:t>
      </w:r>
    </w:p>
    <w:p w14:paraId="06A070B6">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银行帐号：</w:t>
      </w:r>
      <w:r>
        <w:rPr>
          <w:rFonts w:ascii="方正仿宋_GBK" w:eastAsia="方正仿宋_GBK"/>
          <w:sz w:val="24"/>
          <w:szCs w:val="24"/>
        </w:rPr>
        <w:t>50001273600050206282</w:t>
      </w:r>
    </w:p>
    <w:p w14:paraId="401CCBD0">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（三）缴纳方式</w:t>
      </w:r>
    </w:p>
    <w:p w14:paraId="47F1515B">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1.网银缴纳：开通网上银行（基本存款账户）支付功能的，直接通过网上银行（基本存款账户）支付方式缴纳遴选保证金。</w:t>
      </w:r>
    </w:p>
    <w:p w14:paraId="3CA402B1">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2.银行转账：未开通网上银行的参与遴选企业，通过从企业基本存款账户转账的方式缴纳。</w:t>
      </w:r>
    </w:p>
    <w:p w14:paraId="4A4E8F42">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（四）遴选保证金到账截止时间为本项目遴选截止时间。</w:t>
      </w:r>
    </w:p>
    <w:p w14:paraId="3D9973F8">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注意事项：</w:t>
      </w:r>
    </w:p>
    <w:p w14:paraId="16571011">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1.遴选保证金必须从参与遴选企业基本存款账户转出（参与遴选企业按第六篇格式要求提供基本存款账户开户许可证复印件、遴选保证金回单复印件等资料，评标委员会据此认定其遴选保证金是否从参与遴选企业基本存款账户转出）。</w:t>
      </w:r>
    </w:p>
    <w:p w14:paraId="744F3432">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2.参与遴选企业自行考虑汇入时间风险，如异地汇入、跨行汇入的时间要求，到帐时间以银行到帐时间为准。</w:t>
      </w:r>
    </w:p>
    <w:p w14:paraId="27CC06B9">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3.注意区分缴纳保证金的账户、账号。每个项目及其分包、标段以及重新遴选项目的保证金账号各不相同，应按照指定的账户账号对应缴入。</w:t>
      </w:r>
    </w:p>
    <w:p w14:paraId="6A981B09">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4.如本项目遴选截止时间延期，遴选保证金缴纳截止时间也相应顺延，已经缴纳的遴选保证金不予提前退还，按“遴选保证金的退还”条款进行退还或处理。</w:t>
      </w:r>
    </w:p>
    <w:p w14:paraId="12EE71A6">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5.参与遴选企业应仔细阅读遴选文件中有关遴选保证金的内容，并按遴选文件要求的时限、金额和指定的账户账号等信息缴纳遴选保证金。未按要求缴纳遴选保证金而影响对其遴选保证金到账认定和退还的，由参与遴选企业自行承担。</w:t>
      </w:r>
    </w:p>
    <w:p w14:paraId="0B95A461">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（五）保证金退还</w:t>
      </w:r>
    </w:p>
    <w:p w14:paraId="0AE5CD67">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所有进入“遴选保证金指定收取账户”的资金，包括遴选截止时间延期、参与遴选企业未按要求缴纳、缴入账户错误、缴纳金额错误、多次缴入的遴选保证金（或其它资金）等，在本项目遴选前均不予退还，遴选后按下列情况进行退还或处理（特殊退还除外）：</w:t>
      </w:r>
    </w:p>
    <w:p w14:paraId="14CAC78C">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应退还的保证金，退还至原进账账户。</w:t>
      </w:r>
    </w:p>
    <w:p w14:paraId="50A52276">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1.未中选企业的保证金。在中选通知书发出之日起5个工作日内退还。</w:t>
      </w:r>
    </w:p>
    <w:p w14:paraId="147779AF">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 xml:space="preserve">2.中选人（中标候选人）的保证金。中标候选人与业主签订书面合同之日起5个工作日内退还中选人（中标候选人）的保证金。 </w:t>
      </w:r>
    </w:p>
    <w:p w14:paraId="08CFB14A">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3.流标项目的保证金。公示期满后，无质疑、投诉、举报的情况下5个工作日内退还。</w:t>
      </w:r>
    </w:p>
    <w:p w14:paraId="711906CB">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4.有质疑、投诉、举报等情况的保证金，根据受理的行政部门的处理意见进行处理。</w:t>
      </w:r>
    </w:p>
    <w:p w14:paraId="73C29E1E">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5.若参与遴选企业发生遴选文件规定不予退还保证金情形的，其保证金不予退还。</w:t>
      </w:r>
    </w:p>
    <w:p w14:paraId="40F3BDCE">
      <w:pPr>
        <w:pStyle w:val="4"/>
      </w:pPr>
      <w:bookmarkStart w:id="44" w:name="_Toc521053054"/>
      <w:bookmarkStart w:id="45" w:name="_Toc65660335"/>
      <w:bookmarkStart w:id="46" w:name="_Toc2945"/>
      <w:bookmarkStart w:id="47" w:name="_Toc32753"/>
      <w:bookmarkStart w:id="48" w:name="_Toc12296"/>
      <w:bookmarkStart w:id="49" w:name="_Toc4355"/>
      <w:bookmarkStart w:id="50" w:name="_Toc106034775"/>
      <w:bookmarkStart w:id="51" w:name="_Toc479668114"/>
      <w:bookmarkStart w:id="52" w:name="_Toc525047162"/>
      <w:bookmarkStart w:id="53" w:name="_Toc171863205"/>
      <w:r>
        <w:rPr>
          <w:rFonts w:hint="eastAsia"/>
        </w:rPr>
        <w:t>六、</w:t>
      </w:r>
      <w:bookmarkEnd w:id="44"/>
      <w:bookmarkEnd w:id="45"/>
      <w:bookmarkEnd w:id="46"/>
      <w:bookmarkEnd w:id="47"/>
      <w:bookmarkEnd w:id="48"/>
      <w:bookmarkEnd w:id="49"/>
      <w:bookmarkEnd w:id="50"/>
      <w:bookmarkEnd w:id="51"/>
      <w:bookmarkEnd w:id="52"/>
      <w:bookmarkStart w:id="54" w:name="_Toc16269"/>
      <w:bookmarkStart w:id="55" w:name="_Toc106034776"/>
      <w:bookmarkStart w:id="56" w:name="_Toc6563"/>
      <w:bookmarkStart w:id="57" w:name="_Toc521053055"/>
      <w:bookmarkStart w:id="58" w:name="_Toc65660336"/>
      <w:bookmarkStart w:id="59" w:name="_Toc525047163"/>
      <w:bookmarkStart w:id="60" w:name="_Toc4728"/>
      <w:bookmarkStart w:id="61" w:name="_Toc13215"/>
      <w:r>
        <w:rPr>
          <w:rFonts w:hint="eastAsia"/>
        </w:rPr>
        <w:t>其它有关规定</w:t>
      </w:r>
      <w:bookmarkEnd w:id="53"/>
      <w:bookmarkEnd w:id="54"/>
      <w:bookmarkEnd w:id="55"/>
      <w:bookmarkEnd w:id="56"/>
      <w:bookmarkEnd w:id="57"/>
      <w:bookmarkEnd w:id="58"/>
      <w:bookmarkEnd w:id="59"/>
      <w:bookmarkEnd w:id="60"/>
      <w:bookmarkEnd w:id="61"/>
    </w:p>
    <w:p w14:paraId="5A8ADCAE">
      <w:pPr>
        <w:snapToGrid w:val="0"/>
        <w:spacing w:line="400" w:lineRule="exact"/>
        <w:ind w:firstLine="360" w:firstLineChars="150"/>
        <w:rPr>
          <w:rFonts w:ascii="方正仿宋_GBK" w:eastAsia="方正仿宋_GBK"/>
          <w:sz w:val="24"/>
          <w:szCs w:val="24"/>
        </w:rPr>
      </w:pPr>
      <w:r>
        <w:rPr>
          <w:rFonts w:hint="eastAsia" w:ascii="方正仿宋_GBK" w:eastAsia="方正仿宋_GBK"/>
          <w:sz w:val="24"/>
          <w:szCs w:val="24"/>
        </w:rPr>
        <w:t>（一）</w:t>
      </w:r>
      <w:r>
        <w:rPr>
          <w:rFonts w:hint="eastAsia" w:ascii="方正仿宋_GBK" w:eastAsia="方正仿宋_GBK"/>
          <w:b/>
          <w:bCs/>
          <w:sz w:val="24"/>
          <w:szCs w:val="24"/>
        </w:rPr>
        <w:t>单位负责人为同一人或者存在直接控股、管理关系的不同供应商，</w:t>
      </w:r>
      <w:r>
        <w:rPr>
          <w:rFonts w:ascii="方正仿宋_GBK" w:eastAsia="方正仿宋_GBK"/>
          <w:b/>
          <w:bCs/>
          <w:sz w:val="24"/>
          <w:szCs w:val="24"/>
        </w:rPr>
        <w:t>不得参加同一合同项</w:t>
      </w:r>
      <w:r>
        <w:rPr>
          <w:rFonts w:hint="eastAsia" w:ascii="方正仿宋_GBK" w:eastAsia="方正仿宋_GBK"/>
          <w:b/>
          <w:bCs/>
          <w:sz w:val="24"/>
          <w:szCs w:val="24"/>
        </w:rPr>
        <w:t>（包）</w:t>
      </w:r>
      <w:r>
        <w:rPr>
          <w:rFonts w:ascii="方正仿宋_GBK" w:eastAsia="方正仿宋_GBK"/>
          <w:b/>
          <w:bCs/>
          <w:sz w:val="24"/>
          <w:szCs w:val="24"/>
        </w:rPr>
        <w:t>下的</w:t>
      </w:r>
      <w:r>
        <w:rPr>
          <w:rFonts w:hint="eastAsia" w:ascii="方正仿宋_GBK" w:eastAsia="方正仿宋_GBK"/>
          <w:b/>
          <w:bCs/>
          <w:sz w:val="24"/>
          <w:szCs w:val="24"/>
        </w:rPr>
        <w:t>遴选</w:t>
      </w:r>
      <w:r>
        <w:rPr>
          <w:rFonts w:ascii="方正仿宋_GBK" w:eastAsia="方正仿宋_GBK"/>
          <w:b/>
          <w:bCs/>
          <w:sz w:val="24"/>
          <w:szCs w:val="24"/>
        </w:rPr>
        <w:t>活动</w:t>
      </w:r>
      <w:r>
        <w:rPr>
          <w:rFonts w:hint="eastAsia" w:ascii="方正仿宋_GBK" w:eastAsia="方正仿宋_GBK"/>
          <w:b/>
          <w:bCs/>
          <w:sz w:val="24"/>
          <w:szCs w:val="24"/>
        </w:rPr>
        <w:t>，否则均为无效报价。</w:t>
      </w:r>
    </w:p>
    <w:p w14:paraId="3CFD6F9D">
      <w:pPr>
        <w:snapToGrid w:val="0"/>
        <w:spacing w:line="400" w:lineRule="exact"/>
        <w:ind w:firstLine="360" w:firstLineChars="150"/>
        <w:rPr>
          <w:rFonts w:ascii="方正仿宋_GBK" w:eastAsia="方正仿宋_GBK"/>
          <w:sz w:val="24"/>
          <w:szCs w:val="24"/>
        </w:rPr>
      </w:pPr>
      <w:r>
        <w:rPr>
          <w:rFonts w:hint="eastAsia" w:ascii="方正仿宋_GBK" w:eastAsia="方正仿宋_GBK"/>
          <w:sz w:val="24"/>
          <w:szCs w:val="24"/>
        </w:rPr>
        <w:t>（二）为遴选项目提供整体设计、规范编制或者项目管理、监理、检测等服务的供应商，不得再</w:t>
      </w:r>
      <w:r>
        <w:rPr>
          <w:rFonts w:ascii="方正仿宋_GBK" w:eastAsia="方正仿宋_GBK"/>
          <w:sz w:val="24"/>
          <w:szCs w:val="24"/>
        </w:rPr>
        <w:t>参加</w:t>
      </w:r>
      <w:r>
        <w:rPr>
          <w:rFonts w:hint="eastAsia" w:ascii="方正仿宋_GBK" w:eastAsia="方正仿宋_GBK"/>
          <w:sz w:val="24"/>
          <w:szCs w:val="24"/>
        </w:rPr>
        <w:t>该遴选</w:t>
      </w:r>
      <w:r>
        <w:rPr>
          <w:rFonts w:ascii="方正仿宋_GBK" w:eastAsia="方正仿宋_GBK"/>
          <w:sz w:val="24"/>
          <w:szCs w:val="24"/>
        </w:rPr>
        <w:t>项目的</w:t>
      </w:r>
      <w:r>
        <w:rPr>
          <w:rFonts w:hint="eastAsia" w:ascii="方正仿宋_GBK" w:eastAsia="方正仿宋_GBK"/>
          <w:sz w:val="24"/>
          <w:szCs w:val="24"/>
        </w:rPr>
        <w:t>其他</w:t>
      </w:r>
      <w:r>
        <w:rPr>
          <w:rFonts w:ascii="方正仿宋_GBK" w:eastAsia="方正仿宋_GBK"/>
          <w:sz w:val="24"/>
          <w:szCs w:val="24"/>
        </w:rPr>
        <w:t>遴选活动</w:t>
      </w:r>
      <w:r>
        <w:rPr>
          <w:rFonts w:hint="eastAsia" w:ascii="方正仿宋_GBK" w:eastAsia="方正仿宋_GBK"/>
          <w:sz w:val="24"/>
          <w:szCs w:val="24"/>
        </w:rPr>
        <w:t>。</w:t>
      </w:r>
    </w:p>
    <w:p w14:paraId="07A093DD">
      <w:pPr>
        <w:snapToGrid w:val="0"/>
        <w:spacing w:line="400" w:lineRule="exact"/>
        <w:ind w:firstLine="360" w:firstLineChars="150"/>
        <w:rPr>
          <w:rFonts w:ascii="方正仿宋_GBK" w:eastAsia="方正仿宋_GBK"/>
          <w:sz w:val="24"/>
          <w:szCs w:val="24"/>
        </w:rPr>
      </w:pPr>
      <w:r>
        <w:rPr>
          <w:rFonts w:hint="eastAsia" w:ascii="方正仿宋_GBK" w:eastAsia="方正仿宋_GBK"/>
          <w:sz w:val="24"/>
          <w:szCs w:val="24"/>
        </w:rPr>
        <w:t>（三）同一合同项（包）下为单一品目的货物遴选中，同一品牌同一型号产品有多家企业参加遴选，只能按照一家企业计算。</w:t>
      </w:r>
    </w:p>
    <w:p w14:paraId="7C965450">
      <w:pPr>
        <w:snapToGrid w:val="0"/>
        <w:spacing w:line="400" w:lineRule="exact"/>
        <w:ind w:firstLine="360" w:firstLineChars="150"/>
        <w:rPr>
          <w:rFonts w:ascii="方正仿宋_GBK" w:eastAsia="方正仿宋_GBK"/>
          <w:sz w:val="24"/>
          <w:szCs w:val="24"/>
        </w:rPr>
      </w:pPr>
      <w:r>
        <w:rPr>
          <w:rFonts w:hint="eastAsia" w:ascii="方正仿宋_GBK" w:eastAsia="方正仿宋_GBK"/>
          <w:sz w:val="24"/>
          <w:szCs w:val="24"/>
        </w:rPr>
        <w:t>（四）同一合同项（包）下的货物，制造商参与遴选的，不得再委托代理商参与遴选。</w:t>
      </w:r>
    </w:p>
    <w:p w14:paraId="233B84D2">
      <w:pPr>
        <w:snapToGrid w:val="0"/>
        <w:spacing w:line="400" w:lineRule="exact"/>
        <w:ind w:firstLine="360" w:firstLineChars="150"/>
        <w:rPr>
          <w:rFonts w:ascii="方正仿宋_GBK" w:eastAsia="方正仿宋_GBK"/>
          <w:sz w:val="24"/>
          <w:szCs w:val="24"/>
        </w:rPr>
      </w:pPr>
      <w:r>
        <w:rPr>
          <w:rFonts w:hint="eastAsia" w:ascii="方正仿宋_GBK" w:eastAsia="方正仿宋_GBK"/>
          <w:sz w:val="24"/>
          <w:szCs w:val="24"/>
        </w:rPr>
        <w:t>（五）本项目的澄清文件（如果有）一律在“行采家”（http://www.gec123.com）网上发布，请各参与遴选企业注意下载；无论参与遴选企业下载与否，均视同参与遴选企业已知晓本项目澄清文件（如果有）的内容。</w:t>
      </w:r>
    </w:p>
    <w:p w14:paraId="67EDE51D">
      <w:pPr>
        <w:snapToGrid w:val="0"/>
        <w:spacing w:line="400" w:lineRule="exact"/>
        <w:ind w:firstLine="360" w:firstLineChars="150"/>
        <w:rPr>
          <w:rFonts w:ascii="方正仿宋_GBK" w:eastAsia="方正仿宋_GBK"/>
          <w:sz w:val="24"/>
          <w:szCs w:val="24"/>
        </w:rPr>
      </w:pPr>
      <w:r>
        <w:rPr>
          <w:rFonts w:hint="eastAsia" w:ascii="方正仿宋_GBK" w:eastAsia="方正仿宋_GBK"/>
          <w:sz w:val="24"/>
          <w:szCs w:val="24"/>
        </w:rPr>
        <w:t>（六）超过响应文件截止时间递交的响应文件，恕不接收。</w:t>
      </w:r>
    </w:p>
    <w:p w14:paraId="01976BFE">
      <w:pPr>
        <w:snapToGrid w:val="0"/>
        <w:spacing w:line="400" w:lineRule="exact"/>
        <w:ind w:firstLine="360" w:firstLineChars="150"/>
        <w:rPr>
          <w:rFonts w:ascii="方正仿宋_GBK" w:eastAsia="方正仿宋_GBK"/>
          <w:sz w:val="24"/>
          <w:szCs w:val="24"/>
        </w:rPr>
      </w:pPr>
      <w:r>
        <w:rPr>
          <w:rFonts w:hint="eastAsia" w:ascii="方正仿宋_GBK" w:eastAsia="方正仿宋_GBK"/>
          <w:sz w:val="24"/>
          <w:szCs w:val="24"/>
        </w:rPr>
        <w:t>（七）遴选费用：无论遴选结果如何，参与遴选企业参与本项目遴选的所有费用均应由参与遴选企业自行承担。</w:t>
      </w:r>
    </w:p>
    <w:p w14:paraId="63DD8A5E">
      <w:pPr>
        <w:snapToGrid w:val="0"/>
        <w:spacing w:line="400" w:lineRule="exact"/>
        <w:ind w:firstLine="361" w:firstLineChars="150"/>
        <w:rPr>
          <w:rFonts w:ascii="方正仿宋_GBK" w:eastAsia="方正仿宋_GBK"/>
          <w:sz w:val="24"/>
          <w:szCs w:val="24"/>
        </w:rPr>
      </w:pPr>
      <w:r>
        <w:rPr>
          <w:rFonts w:hint="eastAsia" w:ascii="方正仿宋_GBK" w:eastAsia="方正仿宋_GBK"/>
          <w:b/>
          <w:bCs/>
          <w:sz w:val="24"/>
          <w:szCs w:val="24"/>
        </w:rPr>
        <w:t>（八）</w:t>
      </w:r>
      <w:r>
        <w:rPr>
          <w:rFonts w:hint="eastAsia" w:ascii="方正仿宋_GBK" w:eastAsia="方正仿宋_GBK"/>
          <w:b/>
          <w:sz w:val="24"/>
          <w:szCs w:val="24"/>
        </w:rPr>
        <w:t>本项目不接受联合体参与报价，否则按无效处理。</w:t>
      </w:r>
    </w:p>
    <w:p w14:paraId="7A055938">
      <w:pPr>
        <w:snapToGrid w:val="0"/>
        <w:spacing w:line="400" w:lineRule="exact"/>
        <w:ind w:firstLine="361" w:firstLineChars="150"/>
        <w:rPr>
          <w:rFonts w:ascii="方正仿宋_GBK" w:eastAsia="方正仿宋_GBK"/>
          <w:b/>
          <w:sz w:val="24"/>
          <w:szCs w:val="24"/>
        </w:rPr>
      </w:pPr>
      <w:r>
        <w:rPr>
          <w:rFonts w:hint="eastAsia" w:ascii="方正仿宋_GBK" w:eastAsia="方正仿宋_GBK"/>
          <w:b/>
          <w:sz w:val="24"/>
          <w:szCs w:val="24"/>
        </w:rPr>
        <w:t>（九）本项目不接受合同分包，否则按无效处理。</w:t>
      </w:r>
    </w:p>
    <w:p w14:paraId="4C1CD315">
      <w:pPr>
        <w:snapToGrid w:val="0"/>
        <w:spacing w:line="400" w:lineRule="exact"/>
        <w:ind w:firstLine="360" w:firstLineChars="150"/>
        <w:rPr>
          <w:rFonts w:ascii="方正仿宋_GBK" w:eastAsia="方正仿宋_GBK"/>
          <w:sz w:val="24"/>
          <w:szCs w:val="24"/>
        </w:rPr>
      </w:pPr>
      <w:r>
        <w:rPr>
          <w:rFonts w:hint="eastAsia" w:ascii="方正仿宋_GBK" w:eastAsia="方正仿宋_GBK"/>
          <w:bCs/>
          <w:sz w:val="24"/>
          <w:szCs w:val="24"/>
        </w:rPr>
        <w:t>（十）</w:t>
      </w:r>
      <w:r>
        <w:rPr>
          <w:rFonts w:hint="eastAsia" w:ascii="方正仿宋_GBK" w:eastAsia="方正仿宋_GBK"/>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3A3BE9D7">
      <w:pPr>
        <w:pStyle w:val="4"/>
      </w:pPr>
      <w:bookmarkStart w:id="62" w:name="_Toc106034777"/>
      <w:bookmarkStart w:id="63" w:name="_Toc1733"/>
      <w:bookmarkStart w:id="64" w:name="_Toc525047164"/>
      <w:bookmarkStart w:id="65" w:name="_Toc521053056"/>
      <w:bookmarkStart w:id="66" w:name="_Toc171863206"/>
      <w:bookmarkStart w:id="67" w:name="_Toc20665"/>
      <w:bookmarkStart w:id="68" w:name="_Toc1552"/>
      <w:bookmarkStart w:id="69" w:name="_Toc65660337"/>
      <w:bookmarkStart w:id="70" w:name="_Toc10415"/>
      <w:r>
        <w:rPr>
          <w:rFonts w:hint="eastAsia"/>
        </w:rPr>
        <w:t>七、联系方式</w:t>
      </w:r>
      <w:bookmarkEnd w:id="62"/>
      <w:bookmarkEnd w:id="63"/>
      <w:bookmarkEnd w:id="64"/>
      <w:bookmarkEnd w:id="65"/>
      <w:bookmarkEnd w:id="66"/>
      <w:bookmarkEnd w:id="67"/>
      <w:bookmarkEnd w:id="68"/>
      <w:bookmarkEnd w:id="69"/>
      <w:bookmarkEnd w:id="70"/>
    </w:p>
    <w:p w14:paraId="110A454C">
      <w:pPr>
        <w:snapToGrid w:val="0"/>
        <w:spacing w:line="400" w:lineRule="exact"/>
        <w:ind w:firstLine="480" w:firstLineChars="200"/>
        <w:outlineLvl w:val="2"/>
        <w:rPr>
          <w:rFonts w:ascii="方正仿宋_GBK" w:eastAsia="方正仿宋_GBK"/>
          <w:sz w:val="24"/>
          <w:szCs w:val="24"/>
        </w:rPr>
      </w:pPr>
      <w:r>
        <w:rPr>
          <w:rFonts w:hint="eastAsia" w:ascii="方正仿宋_GBK" w:eastAsia="方正仿宋_GBK"/>
          <w:sz w:val="24"/>
          <w:szCs w:val="24"/>
        </w:rPr>
        <w:t>遴选人：重庆市垫江县中医院</w:t>
      </w:r>
    </w:p>
    <w:p w14:paraId="4F4758A7">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联系人：王老师     电  话：023-74512909</w:t>
      </w:r>
    </w:p>
    <w:p w14:paraId="59393FC4">
      <w:pPr>
        <w:ind w:firstLine="480" w:firstLineChars="200"/>
        <w:rPr>
          <w:rFonts w:ascii="方正仿宋_GBK" w:eastAsia="方正仿宋_GBK"/>
          <w:sz w:val="24"/>
          <w:szCs w:val="24"/>
        </w:rPr>
      </w:pPr>
      <w:r>
        <w:rPr>
          <w:rFonts w:hint="eastAsia" w:ascii="方正仿宋_GBK" w:eastAsia="方正仿宋_GBK"/>
          <w:sz w:val="24"/>
          <w:szCs w:val="24"/>
        </w:rPr>
        <w:t>地  址：重庆市垫江县桂溪镇工农路502号</w:t>
      </w:r>
    </w:p>
    <w:p w14:paraId="17C39A6F">
      <w:pPr>
        <w:pStyle w:val="4"/>
        <w:jc w:val="center"/>
      </w:pPr>
      <w:bookmarkStart w:id="71" w:name="_Toc171863207"/>
      <w:bookmarkStart w:id="72" w:name="_Toc1292"/>
      <w:bookmarkStart w:id="73" w:name="_Toc11327"/>
      <w:bookmarkStart w:id="74" w:name="_Toc14516"/>
      <w:bookmarkStart w:id="75" w:name="_Toc8111"/>
      <w:bookmarkStart w:id="76" w:name="_Toc106034778"/>
      <w:bookmarkStart w:id="77" w:name="_Toc65660338"/>
      <w:bookmarkStart w:id="78" w:name="_Toc102227313"/>
      <w:r>
        <w:rPr>
          <w:rFonts w:hint="eastAsia"/>
        </w:rPr>
        <w:t>第二篇  项目技术（质量）需求</w:t>
      </w:r>
      <w:bookmarkEnd w:id="71"/>
      <w:bookmarkEnd w:id="72"/>
      <w:bookmarkEnd w:id="73"/>
      <w:bookmarkEnd w:id="74"/>
      <w:bookmarkEnd w:id="75"/>
      <w:bookmarkEnd w:id="76"/>
      <w:bookmarkEnd w:id="77"/>
    </w:p>
    <w:p w14:paraId="3585BC7D">
      <w:pPr>
        <w:pStyle w:val="4"/>
      </w:pPr>
      <w:bookmarkStart w:id="79" w:name="_Toc106030879"/>
      <w:bookmarkStart w:id="80" w:name="_Toc171863208"/>
      <w:bookmarkStart w:id="81" w:name="_Toc2119"/>
      <w:bookmarkStart w:id="82" w:name="_Toc106034780"/>
      <w:bookmarkStart w:id="83" w:name="_Toc22517"/>
      <w:bookmarkStart w:id="84" w:name="_Toc10723"/>
      <w:bookmarkStart w:id="85" w:name="_Toc11439"/>
      <w:bookmarkStart w:id="86" w:name="_Toc65660340"/>
      <w:r>
        <w:rPr>
          <w:rFonts w:hint="eastAsia"/>
        </w:rPr>
        <w:t>一、项目基本概况介绍</w:t>
      </w:r>
      <w:bookmarkEnd w:id="79"/>
      <w:bookmarkEnd w:id="80"/>
    </w:p>
    <w:tbl>
      <w:tblPr>
        <w:tblStyle w:val="5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7"/>
        <w:gridCol w:w="1843"/>
        <w:gridCol w:w="4558"/>
      </w:tblGrid>
      <w:tr w14:paraId="184DE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676" w:type="pct"/>
            <w:vAlign w:val="center"/>
          </w:tcPr>
          <w:p w14:paraId="3D1585AA">
            <w:pPr>
              <w:spacing w:line="360" w:lineRule="auto"/>
              <w:jc w:val="center"/>
              <w:rPr>
                <w:rFonts w:ascii="方正仿宋_GBK" w:hAnsi="宋体" w:eastAsia="方正仿宋_GBK"/>
                <w:sz w:val="24"/>
                <w:szCs w:val="24"/>
              </w:rPr>
            </w:pPr>
            <w:r>
              <w:rPr>
                <w:rFonts w:hint="eastAsia" w:ascii="方正仿宋_GBK" w:hAnsi="宋体" w:eastAsia="方正仿宋_GBK"/>
                <w:sz w:val="24"/>
                <w:szCs w:val="24"/>
              </w:rPr>
              <w:t>名称</w:t>
            </w:r>
          </w:p>
        </w:tc>
        <w:tc>
          <w:tcPr>
            <w:tcW w:w="957" w:type="pct"/>
            <w:vAlign w:val="center"/>
          </w:tcPr>
          <w:p w14:paraId="0D2B2B2F">
            <w:pPr>
              <w:spacing w:line="360" w:lineRule="auto"/>
              <w:jc w:val="center"/>
              <w:rPr>
                <w:rFonts w:ascii="方正仿宋_GBK" w:hAnsi="宋体" w:eastAsia="方正仿宋_GBK"/>
                <w:sz w:val="24"/>
                <w:szCs w:val="24"/>
              </w:rPr>
            </w:pPr>
            <w:r>
              <w:rPr>
                <w:rFonts w:hint="eastAsia" w:ascii="方正仿宋_GBK" w:hAnsi="宋体" w:eastAsia="方正仿宋_GBK"/>
                <w:sz w:val="24"/>
                <w:szCs w:val="24"/>
              </w:rPr>
              <w:t>数量/单位</w:t>
            </w:r>
          </w:p>
        </w:tc>
        <w:tc>
          <w:tcPr>
            <w:tcW w:w="2367" w:type="pct"/>
            <w:vAlign w:val="center"/>
          </w:tcPr>
          <w:p w14:paraId="043B6918">
            <w:pPr>
              <w:spacing w:line="360" w:lineRule="auto"/>
              <w:jc w:val="center"/>
              <w:rPr>
                <w:rFonts w:ascii="方正仿宋_GBK" w:hAnsi="宋体" w:eastAsia="方正仿宋_GBK"/>
                <w:sz w:val="24"/>
                <w:szCs w:val="24"/>
              </w:rPr>
            </w:pPr>
            <w:r>
              <w:rPr>
                <w:rFonts w:hint="eastAsia" w:ascii="方正仿宋_GBK" w:hAnsi="宋体" w:eastAsia="方正仿宋_GBK"/>
                <w:sz w:val="24"/>
                <w:szCs w:val="24"/>
              </w:rPr>
              <w:t>备注</w:t>
            </w:r>
          </w:p>
        </w:tc>
      </w:tr>
      <w:tr w14:paraId="7A0B8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pct"/>
            <w:vAlign w:val="center"/>
          </w:tcPr>
          <w:p w14:paraId="1254EC78">
            <w:pPr>
              <w:spacing w:line="360" w:lineRule="auto"/>
              <w:jc w:val="center"/>
              <w:rPr>
                <w:rFonts w:ascii="方正仿宋_GBK" w:hAnsi="宋体" w:eastAsia="方正仿宋_GBK"/>
                <w:sz w:val="24"/>
                <w:szCs w:val="24"/>
              </w:rPr>
            </w:pPr>
            <w:r>
              <w:rPr>
                <w:rFonts w:hint="eastAsia" w:ascii="方正仿宋_GBK" w:hAnsi="宋体" w:eastAsia="方正仿宋_GBK"/>
                <w:sz w:val="24"/>
                <w:szCs w:val="24"/>
              </w:rPr>
              <w:t>重庆市垫江县中医院中药饮片供应服务项目</w:t>
            </w:r>
          </w:p>
        </w:tc>
        <w:tc>
          <w:tcPr>
            <w:tcW w:w="957" w:type="pct"/>
            <w:vAlign w:val="center"/>
          </w:tcPr>
          <w:p w14:paraId="70A8D452">
            <w:pPr>
              <w:spacing w:line="360" w:lineRule="auto"/>
              <w:jc w:val="center"/>
              <w:rPr>
                <w:rFonts w:ascii="方正仿宋_GBK" w:hAnsi="宋体" w:eastAsia="方正仿宋_GBK"/>
                <w:sz w:val="24"/>
                <w:szCs w:val="24"/>
              </w:rPr>
            </w:pPr>
            <w:r>
              <w:rPr>
                <w:rFonts w:hint="eastAsia" w:ascii="方正仿宋_GBK" w:hAnsi="宋体" w:eastAsia="方正仿宋_GBK"/>
                <w:sz w:val="24"/>
                <w:szCs w:val="24"/>
              </w:rPr>
              <w:t>3年</w:t>
            </w:r>
          </w:p>
        </w:tc>
        <w:tc>
          <w:tcPr>
            <w:tcW w:w="2367" w:type="pct"/>
            <w:vAlign w:val="center"/>
          </w:tcPr>
          <w:p w14:paraId="6216AF94">
            <w:pPr>
              <w:spacing w:line="400" w:lineRule="exact"/>
              <w:jc w:val="left"/>
              <w:rPr>
                <w:rFonts w:ascii="方正仿宋_GBK" w:hAnsi="宋体" w:eastAsia="方正仿宋_GBK"/>
                <w:sz w:val="24"/>
                <w:szCs w:val="24"/>
              </w:rPr>
            </w:pPr>
            <w:r>
              <w:rPr>
                <w:rFonts w:hint="eastAsia" w:ascii="方正仿宋_GBK" w:hAnsi="宋体" w:eastAsia="方正仿宋_GBK"/>
                <w:sz w:val="24"/>
                <w:szCs w:val="24"/>
              </w:rPr>
              <w:t>项目服务期限为3年。</w:t>
            </w:r>
          </w:p>
        </w:tc>
      </w:tr>
    </w:tbl>
    <w:p w14:paraId="7B813E04">
      <w:pPr>
        <w:pStyle w:val="4"/>
      </w:pPr>
      <w:bookmarkStart w:id="87" w:name="_Toc171863209"/>
      <w:bookmarkStart w:id="88" w:name="_Toc106030880"/>
      <w:r>
        <w:rPr>
          <w:rFonts w:hint="eastAsia"/>
        </w:rPr>
        <w:t>二、服务要求</w:t>
      </w:r>
      <w:bookmarkEnd w:id="87"/>
      <w:bookmarkEnd w:id="88"/>
    </w:p>
    <w:p w14:paraId="30D215A6">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中选人对于配送人员进行相关药品专业知识和安全知识培训，对人员有明确的绩效考核制度，售后服务体系、以及监测制度、定期走访制度、完善的退换货制度等。有合理的运输安排计划及健全运输操作规程；公司有相应的药品生产销售资质、仓储条件、出入库等管理制度。</w:t>
      </w:r>
    </w:p>
    <w:p w14:paraId="5BB586F0">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2.所有中药饮片配送须实行定点配送，按规定送到遴选人指定的库房，双人验收，药学部人员验收，并按存放要求堆放整齐。</w:t>
      </w:r>
    </w:p>
    <w:p w14:paraId="565DF49D">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中选人须保证药品能按质量和配送时间要求完成配送，不得自行更换其他药品。中选人所配送货物必须100%地满足医院计划要求。中选人在半年内出现单品种超过3次或累计超过10个常用中药饮片未按时供应、不足量供应或不供应（不可抗力因素需提交相应佐证），经遴选人核实其他企业能正常供应，则视为其主动放弃所有品种的供应资格，遴选人有权单方面解除合同，并按1个饮片1000元扣除履约保证金，且相关责任由该企业自行承担，对遴选人造成损失的，由中选人全额赔偿。在遴选人计划发出后，中选人原则上在48小时内将货物送到指定地点。若中选人在与遴选人合作期间累计3次未在规定时间内将货物送达指定的地点，遴选人有权单方面解除合同。</w:t>
      </w:r>
    </w:p>
    <w:p w14:paraId="2305603A">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w:t>
      </w:r>
      <w:r>
        <w:rPr>
          <w:rFonts w:ascii="方正仿宋_GBK" w:hAnsi="宋体" w:eastAsia="方正仿宋_GBK"/>
          <w:sz w:val="24"/>
          <w:szCs w:val="24"/>
        </w:rPr>
        <w:t>.中药饮片的质量保证期不得低于国家规定的质保期，若</w:t>
      </w:r>
      <w:r>
        <w:rPr>
          <w:rFonts w:hint="eastAsia" w:ascii="方正仿宋_GBK" w:hAnsi="宋体" w:eastAsia="方正仿宋_GBK"/>
          <w:sz w:val="24"/>
          <w:szCs w:val="24"/>
        </w:rPr>
        <w:t>中选人</w:t>
      </w:r>
      <w:r>
        <w:rPr>
          <w:rFonts w:ascii="方正仿宋_GBK" w:hAnsi="宋体" w:eastAsia="方正仿宋_GBK"/>
          <w:sz w:val="24"/>
          <w:szCs w:val="24"/>
        </w:rPr>
        <w:t>承诺质量保证期优于国家规定的质保期，则以</w:t>
      </w:r>
      <w:r>
        <w:rPr>
          <w:rFonts w:hint="eastAsia" w:ascii="方正仿宋_GBK" w:hAnsi="宋体" w:eastAsia="方正仿宋_GBK"/>
          <w:sz w:val="24"/>
          <w:szCs w:val="24"/>
        </w:rPr>
        <w:t>中选人</w:t>
      </w:r>
      <w:r>
        <w:rPr>
          <w:rFonts w:ascii="方正仿宋_GBK" w:hAnsi="宋体" w:eastAsia="方正仿宋_GBK"/>
          <w:sz w:val="24"/>
          <w:szCs w:val="24"/>
        </w:rPr>
        <w:t>的有效承诺为准。遴选人有权对</w:t>
      </w:r>
      <w:r>
        <w:rPr>
          <w:rFonts w:hint="eastAsia" w:ascii="方正仿宋_GBK" w:hAnsi="宋体" w:eastAsia="方正仿宋_GBK"/>
          <w:sz w:val="24"/>
          <w:szCs w:val="24"/>
        </w:rPr>
        <w:t>中选人</w:t>
      </w:r>
      <w:r>
        <w:rPr>
          <w:rFonts w:ascii="方正仿宋_GBK" w:hAnsi="宋体" w:eastAsia="方正仿宋_GBK"/>
          <w:sz w:val="24"/>
          <w:szCs w:val="24"/>
        </w:rPr>
        <w:t>配送的药品进行抽样送检，抽样送检</w:t>
      </w:r>
      <w:r>
        <w:rPr>
          <w:rFonts w:hint="eastAsia" w:ascii="方正仿宋_GBK" w:hAnsi="宋体" w:eastAsia="方正仿宋_GBK"/>
          <w:sz w:val="24"/>
          <w:szCs w:val="24"/>
        </w:rPr>
        <w:t>品种</w:t>
      </w:r>
      <w:r>
        <w:rPr>
          <w:rFonts w:ascii="方正仿宋_GBK" w:hAnsi="宋体" w:eastAsia="方正仿宋_GBK"/>
          <w:sz w:val="24"/>
          <w:szCs w:val="24"/>
        </w:rPr>
        <w:t>由遴选人</w:t>
      </w:r>
      <w:r>
        <w:rPr>
          <w:rFonts w:hint="eastAsia" w:ascii="方正仿宋_GBK" w:hAnsi="宋体" w:eastAsia="方正仿宋_GBK"/>
          <w:sz w:val="24"/>
          <w:szCs w:val="24"/>
        </w:rPr>
        <w:t>纪委办公室</w:t>
      </w:r>
      <w:r>
        <w:rPr>
          <w:rFonts w:ascii="方正仿宋_GBK" w:hAnsi="宋体" w:eastAsia="方正仿宋_GBK"/>
          <w:sz w:val="24"/>
          <w:szCs w:val="24"/>
        </w:rPr>
        <w:t>负责随机抽取。原则上每个</w:t>
      </w:r>
      <w:r>
        <w:rPr>
          <w:rFonts w:hint="eastAsia" w:ascii="方正仿宋_GBK" w:hAnsi="宋体" w:eastAsia="方正仿宋_GBK"/>
          <w:sz w:val="24"/>
          <w:szCs w:val="24"/>
        </w:rPr>
        <w:t>中选人</w:t>
      </w:r>
      <w:r>
        <w:rPr>
          <w:rFonts w:ascii="方正仿宋_GBK" w:hAnsi="宋体" w:eastAsia="方正仿宋_GBK"/>
          <w:sz w:val="24"/>
          <w:szCs w:val="24"/>
        </w:rPr>
        <w:t>每季度抽样送检1次，每次抽 1个品种，送检费由</w:t>
      </w:r>
      <w:r>
        <w:rPr>
          <w:rFonts w:hint="eastAsia" w:ascii="方正仿宋_GBK" w:hAnsi="宋体" w:eastAsia="方正仿宋_GBK"/>
          <w:sz w:val="24"/>
          <w:szCs w:val="24"/>
        </w:rPr>
        <w:t>中选人</w:t>
      </w:r>
      <w:r>
        <w:rPr>
          <w:rFonts w:ascii="方正仿宋_GBK" w:hAnsi="宋体" w:eastAsia="方正仿宋_GBK"/>
          <w:sz w:val="24"/>
          <w:szCs w:val="24"/>
        </w:rPr>
        <w:t>承担；</w:t>
      </w:r>
      <w:r>
        <w:rPr>
          <w:rFonts w:hint="eastAsia" w:ascii="方正仿宋_GBK" w:hAnsi="宋体" w:eastAsia="方正仿宋_GBK"/>
          <w:sz w:val="24"/>
          <w:szCs w:val="24"/>
        </w:rPr>
        <w:t>中选人</w:t>
      </w:r>
      <w:r>
        <w:rPr>
          <w:rFonts w:ascii="方正仿宋_GBK" w:hAnsi="宋体" w:eastAsia="方正仿宋_GBK"/>
          <w:sz w:val="24"/>
          <w:szCs w:val="24"/>
        </w:rPr>
        <w:t>有责任和义务接受群众对其配送药品的监督质疑，医院有对群众监督质疑的药品送主管部门检查的责任和义务。</w:t>
      </w:r>
      <w:r>
        <w:rPr>
          <w:rFonts w:hint="eastAsia" w:ascii="方正仿宋_GBK" w:hAnsi="宋体" w:eastAsia="方正仿宋_GBK"/>
          <w:sz w:val="24"/>
          <w:szCs w:val="24"/>
        </w:rPr>
        <w:t>在抽查送检品种中，检验项目的检验结果以重庆市药品检验检测研究院出具的检验报告合格为准，对送检品种不合格的中选人，将取消其在此送检周期内销售数量排名靠前的两个品种的供应资格，品种由纪委办公室在该中选人本周期内销售数量排前10位的品种中随机抽取。原中选人被取消供应的品种由另两家中选人抓阄确定配送权</w:t>
      </w:r>
      <w:r>
        <w:rPr>
          <w:rFonts w:hint="eastAsia" w:ascii="方正仿宋_GBK" w:hAnsi="宋体" w:eastAsia="方正仿宋_GBK"/>
          <w:b/>
          <w:bCs/>
          <w:color w:val="FF0000"/>
          <w:sz w:val="24"/>
          <w:szCs w:val="24"/>
        </w:rPr>
        <w:t>（其价格执行本次的中选价格。）</w:t>
      </w:r>
      <w:r>
        <w:rPr>
          <w:rFonts w:hint="eastAsia" w:ascii="方正仿宋_GBK" w:hAnsi="宋体" w:eastAsia="方正仿宋_GBK"/>
          <w:sz w:val="24"/>
          <w:szCs w:val="24"/>
        </w:rPr>
        <w:t>。一旦证实中选人配送有假药，</w:t>
      </w:r>
      <w:r>
        <w:rPr>
          <w:rFonts w:ascii="方正仿宋_GBK" w:hAnsi="宋体" w:eastAsia="方正仿宋_GBK"/>
          <w:sz w:val="24"/>
          <w:szCs w:val="24"/>
        </w:rPr>
        <w:t>医院将终止与该</w:t>
      </w:r>
      <w:r>
        <w:rPr>
          <w:rFonts w:hint="eastAsia" w:ascii="方正仿宋_GBK" w:hAnsi="宋体" w:eastAsia="方正仿宋_GBK"/>
          <w:sz w:val="24"/>
          <w:szCs w:val="24"/>
        </w:rPr>
        <w:t>中选人</w:t>
      </w:r>
      <w:r>
        <w:rPr>
          <w:rFonts w:ascii="方正仿宋_GBK" w:hAnsi="宋体" w:eastAsia="方正仿宋_GBK"/>
          <w:sz w:val="24"/>
          <w:szCs w:val="24"/>
        </w:rPr>
        <w:t>的合同</w:t>
      </w:r>
      <w:r>
        <w:rPr>
          <w:rFonts w:hint="eastAsia" w:ascii="方正仿宋_GBK" w:hAnsi="宋体" w:eastAsia="方正仿宋_GBK"/>
          <w:sz w:val="24"/>
          <w:szCs w:val="24"/>
        </w:rPr>
        <w:t>，并将该中选人列入医院黑名单，三年内不得参与遴选人中药饮片遴选工作且全部履约保证金不予退还，该中选人承担因假药、劣药产生的一系列经济损失及所有民事刑事责任，同时对触犯刑律的移送司法机关处理。</w:t>
      </w:r>
    </w:p>
    <w:p w14:paraId="2F9F1FA2">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w:t>
      </w:r>
      <w:r>
        <w:rPr>
          <w:rFonts w:ascii="方正仿宋_GBK" w:hAnsi="宋体" w:eastAsia="方正仿宋_GBK"/>
          <w:sz w:val="24"/>
          <w:szCs w:val="24"/>
        </w:rPr>
        <w:t>.</w:t>
      </w:r>
      <w:r>
        <w:rPr>
          <w:rFonts w:hint="eastAsia" w:ascii="方正仿宋_GBK" w:hAnsi="宋体" w:eastAsia="方正仿宋_GBK"/>
          <w:sz w:val="24"/>
          <w:szCs w:val="24"/>
        </w:rPr>
        <w:t>中选人</w:t>
      </w:r>
      <w:r>
        <w:rPr>
          <w:rFonts w:ascii="方正仿宋_GBK" w:hAnsi="宋体" w:eastAsia="方正仿宋_GBK"/>
          <w:sz w:val="24"/>
          <w:szCs w:val="24"/>
        </w:rPr>
        <w:t>在送货时所派人员的交通、食宿</w:t>
      </w:r>
      <w:r>
        <w:rPr>
          <w:rFonts w:hint="eastAsia" w:ascii="方正仿宋_GBK" w:hAnsi="宋体" w:eastAsia="方正仿宋_GBK"/>
          <w:sz w:val="24"/>
          <w:szCs w:val="24"/>
        </w:rPr>
        <w:t>、安全</w:t>
      </w:r>
      <w:r>
        <w:rPr>
          <w:rFonts w:ascii="方正仿宋_GBK" w:hAnsi="宋体" w:eastAsia="方正仿宋_GBK"/>
          <w:sz w:val="24"/>
          <w:szCs w:val="24"/>
        </w:rPr>
        <w:t>等一切费用均</w:t>
      </w:r>
      <w:r>
        <w:rPr>
          <w:rFonts w:hint="eastAsia" w:ascii="方正仿宋_GBK" w:hAnsi="宋体" w:eastAsia="方正仿宋_GBK"/>
          <w:sz w:val="24"/>
          <w:szCs w:val="24"/>
        </w:rPr>
        <w:t>由中选人</w:t>
      </w:r>
      <w:r>
        <w:rPr>
          <w:rFonts w:ascii="方正仿宋_GBK" w:hAnsi="宋体" w:eastAsia="方正仿宋_GBK"/>
          <w:sz w:val="24"/>
          <w:szCs w:val="24"/>
        </w:rPr>
        <w:t>自行承担。</w:t>
      </w:r>
    </w:p>
    <w:p w14:paraId="7D62531E">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6</w:t>
      </w:r>
      <w:r>
        <w:rPr>
          <w:rFonts w:ascii="方正仿宋_GBK" w:hAnsi="宋体" w:eastAsia="方正仿宋_GBK"/>
          <w:sz w:val="24"/>
          <w:szCs w:val="24"/>
        </w:rPr>
        <w:t>.</w:t>
      </w:r>
      <w:r>
        <w:rPr>
          <w:rFonts w:hint="eastAsia" w:ascii="方正仿宋_GBK" w:hAnsi="宋体" w:eastAsia="方正仿宋_GBK"/>
          <w:sz w:val="24"/>
          <w:szCs w:val="24"/>
        </w:rPr>
        <w:t>中选人</w:t>
      </w:r>
      <w:r>
        <w:rPr>
          <w:rFonts w:ascii="方正仿宋_GBK" w:hAnsi="宋体" w:eastAsia="方正仿宋_GBK"/>
          <w:sz w:val="24"/>
          <w:szCs w:val="24"/>
        </w:rPr>
        <w:t>应对所售饮片在质保期内出现问题的，免费进行更换。</w:t>
      </w:r>
    </w:p>
    <w:p w14:paraId="49561468">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7</w:t>
      </w:r>
      <w:r>
        <w:rPr>
          <w:rFonts w:ascii="方正仿宋_GBK" w:hAnsi="宋体" w:eastAsia="方正仿宋_GBK"/>
          <w:sz w:val="24"/>
          <w:szCs w:val="24"/>
        </w:rPr>
        <w:t>.在供货</w:t>
      </w:r>
      <w:r>
        <w:rPr>
          <w:rFonts w:hint="eastAsia" w:ascii="方正仿宋_GBK" w:hAnsi="宋体" w:eastAsia="方正仿宋_GBK"/>
          <w:sz w:val="24"/>
          <w:szCs w:val="24"/>
        </w:rPr>
        <w:t>合同</w:t>
      </w:r>
      <w:r>
        <w:rPr>
          <w:rFonts w:ascii="方正仿宋_GBK" w:hAnsi="宋体" w:eastAsia="方正仿宋_GBK"/>
          <w:sz w:val="24"/>
          <w:szCs w:val="24"/>
        </w:rPr>
        <w:t>有效期内，每个</w:t>
      </w:r>
      <w:r>
        <w:rPr>
          <w:rFonts w:hint="eastAsia" w:ascii="方正仿宋_GBK" w:hAnsi="宋体" w:eastAsia="方正仿宋_GBK"/>
          <w:sz w:val="24"/>
          <w:szCs w:val="24"/>
        </w:rPr>
        <w:t>中选人</w:t>
      </w:r>
      <w:r>
        <w:rPr>
          <w:rFonts w:ascii="方正仿宋_GBK" w:hAnsi="宋体" w:eastAsia="方正仿宋_GBK"/>
          <w:sz w:val="24"/>
          <w:szCs w:val="24"/>
        </w:rPr>
        <w:t>必须指派一名专职业务人员负责与遴选</w:t>
      </w:r>
      <w:r>
        <w:rPr>
          <w:rFonts w:hint="eastAsia" w:ascii="方正仿宋_GBK" w:hAnsi="宋体" w:eastAsia="方正仿宋_GBK"/>
          <w:sz w:val="24"/>
          <w:szCs w:val="24"/>
        </w:rPr>
        <w:t>人</w:t>
      </w:r>
      <w:r>
        <w:rPr>
          <w:rFonts w:ascii="方正仿宋_GBK" w:hAnsi="宋体" w:eastAsia="方正仿宋_GBK"/>
          <w:sz w:val="24"/>
          <w:szCs w:val="24"/>
        </w:rPr>
        <w:t>联系相关事宜，如联系人或联系方式有更改，必须提前一周以书面形式通知遴选人。</w:t>
      </w:r>
    </w:p>
    <w:p w14:paraId="16C491E2">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8</w:t>
      </w:r>
      <w:r>
        <w:rPr>
          <w:rFonts w:ascii="方正仿宋_GBK" w:hAnsi="宋体" w:eastAsia="方正仿宋_GBK"/>
          <w:sz w:val="24"/>
          <w:szCs w:val="24"/>
        </w:rPr>
        <w:t>.如</w:t>
      </w:r>
      <w:r>
        <w:rPr>
          <w:rFonts w:hint="eastAsia" w:ascii="方正仿宋_GBK" w:hAnsi="宋体" w:eastAsia="方正仿宋_GBK"/>
          <w:sz w:val="24"/>
          <w:szCs w:val="24"/>
        </w:rPr>
        <w:t>中选人</w:t>
      </w:r>
      <w:r>
        <w:rPr>
          <w:rFonts w:ascii="方正仿宋_GBK" w:hAnsi="宋体" w:eastAsia="方正仿宋_GBK"/>
          <w:sz w:val="24"/>
          <w:szCs w:val="24"/>
        </w:rPr>
        <w:t>可以提供更优的服务解决方案，则以</w:t>
      </w:r>
      <w:r>
        <w:rPr>
          <w:rFonts w:hint="eastAsia" w:ascii="方正仿宋_GBK" w:hAnsi="宋体" w:eastAsia="方正仿宋_GBK"/>
          <w:sz w:val="24"/>
          <w:szCs w:val="24"/>
        </w:rPr>
        <w:t>中选人</w:t>
      </w:r>
      <w:r>
        <w:rPr>
          <w:rFonts w:ascii="方正仿宋_GBK" w:hAnsi="宋体" w:eastAsia="方正仿宋_GBK"/>
          <w:sz w:val="24"/>
          <w:szCs w:val="24"/>
        </w:rPr>
        <w:t>提供的方案为准。</w:t>
      </w:r>
    </w:p>
    <w:p w14:paraId="42FA7911">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9</w:t>
      </w:r>
      <w:r>
        <w:rPr>
          <w:rFonts w:ascii="方正仿宋_GBK" w:hAnsi="宋体" w:eastAsia="方正仿宋_GBK"/>
          <w:sz w:val="24"/>
          <w:szCs w:val="24"/>
        </w:rPr>
        <w:t>.</w:t>
      </w:r>
      <w:r>
        <w:rPr>
          <w:rFonts w:hint="eastAsia" w:ascii="方正仿宋_GBK" w:hAnsi="宋体" w:eastAsia="方正仿宋_GBK"/>
          <w:sz w:val="24"/>
          <w:szCs w:val="24"/>
        </w:rPr>
        <w:t>中选人</w:t>
      </w:r>
      <w:r>
        <w:rPr>
          <w:rFonts w:ascii="方正仿宋_GBK" w:hAnsi="宋体" w:eastAsia="方正仿宋_GBK"/>
          <w:sz w:val="24"/>
          <w:szCs w:val="24"/>
        </w:rPr>
        <w:t>应按药材道地产地向遴选人配送中药饮片，如遇特殊情况需更换产地时须征得遴选人书面同意。</w:t>
      </w:r>
    </w:p>
    <w:p w14:paraId="3C4CA44A">
      <w:pPr>
        <w:pStyle w:val="4"/>
      </w:pPr>
      <w:bookmarkStart w:id="89" w:name="_Toc171863210"/>
      <w:r>
        <w:rPr>
          <w:rFonts w:hint="eastAsia"/>
        </w:rPr>
        <w:t>三、</w:t>
      </w:r>
      <w:r>
        <w:rPr>
          <w:rFonts w:hint="eastAsia" w:hAnsi="宋体"/>
          <w:szCs w:val="24"/>
        </w:rPr>
        <w:t>中药饮片</w:t>
      </w:r>
      <w:r>
        <w:rPr>
          <w:rFonts w:hint="eastAsia"/>
        </w:rPr>
        <w:t>质量要求</w:t>
      </w:r>
      <w:bookmarkEnd w:id="89"/>
    </w:p>
    <w:p w14:paraId="0654676F">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药品质量及外包装必须符合中药饮片的国家药品标准或省级药品监督管理部门制定的最新标准。中选后需与医院签订药品质量保证协议，如发现质量问题，按《药品管理法》、《药品管理法实施条例》、《药品生产企业质量承诺书》、《药品召回承诺函》以及国家药品管理政策的有关规定执行，并承担民事赔偿责任。</w:t>
      </w:r>
    </w:p>
    <w:p w14:paraId="1F2E6942">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2.供货时必须提供当批药品的合格证书或质量检验报告，提供发票和随货同行单。</w:t>
      </w:r>
    </w:p>
    <w:p w14:paraId="27EB548D">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所供药品必须在有效期内。中选人应充分考虑所供物品在合理使用情况下所需的时间，送达遴选人时药品的剩余有效期须在该药品有效期的一半以上。遴选人药品失效期前6个月中选人承诺无条件退换，遴选人急需的药品可除外。</w:t>
      </w:r>
    </w:p>
    <w:p w14:paraId="12985CE6">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4.所供药品必须符合储运要求。</w:t>
      </w:r>
    </w:p>
    <w:p w14:paraId="2646BA8E">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5.参与遴选企业所报价的饮片品种数</w:t>
      </w:r>
      <w:r>
        <w:rPr>
          <w:rFonts w:hint="eastAsia" w:ascii="方正仿宋_GBK" w:hAnsi="宋体" w:eastAsia="方正仿宋_GBK"/>
          <w:b/>
          <w:color w:val="FF0000"/>
          <w:sz w:val="24"/>
          <w:szCs w:val="24"/>
        </w:rPr>
        <w:t>不得低于324个，且每个品种</w:t>
      </w:r>
      <w:r>
        <w:rPr>
          <w:rFonts w:hint="eastAsia" w:ascii="方正仿宋_GBK" w:hAnsi="宋体" w:eastAsia="方正仿宋_GBK"/>
          <w:sz w:val="24"/>
          <w:szCs w:val="24"/>
        </w:rPr>
        <w:t>需提供120g样品，并于遴选当日自行携带至遴选现场</w:t>
      </w:r>
      <w:r>
        <w:rPr>
          <w:rFonts w:hint="eastAsia" w:ascii="方正仿宋_GBK" w:hAnsi="宋体" w:eastAsia="方正仿宋_GBK"/>
          <w:b/>
          <w:color w:val="FF0000"/>
          <w:sz w:val="24"/>
          <w:szCs w:val="24"/>
        </w:rPr>
        <w:t>（样品要求见“响应文件格式要求”部分，样品属于符合性审查的重要内容，只报价未提供样品的视为该品种未实际报价）</w:t>
      </w:r>
      <w:r>
        <w:rPr>
          <w:rFonts w:hint="eastAsia" w:ascii="方正仿宋_GBK" w:hAnsi="宋体" w:eastAsia="方正仿宋_GBK"/>
          <w:sz w:val="24"/>
          <w:szCs w:val="24"/>
        </w:rPr>
        <w:t>，中选人确定的品种需将样品留存，作为验收的参考标准，其余样品自行带回。</w:t>
      </w:r>
    </w:p>
    <w:p w14:paraId="276E4EAE">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6.中选人提供的中药饮片须有质检报告书、合格证明，不得提供过期、虫蛀、霉变等假劣中药饮片。否则，遴选人有权向中选人单方面解除合同并向药品监督管理部门报告。</w:t>
      </w:r>
    </w:p>
    <w:p w14:paraId="1CE17973">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7.中选人在收到遴选人采购计划后应按计划要求立即组织货源，在规定时间内将货物送到指定地点。遴选人按《中华人民共和国药典》（2020版）为标准。如确需用到无药典标准的品种，则首先执行最新版《重庆市中药饮片炮制规范》标准，若该品种以上两个标准均未收载，则按原产地地方标准执行。</w:t>
      </w:r>
    </w:p>
    <w:p w14:paraId="500EC2D5">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（1）遴选人每批次指派两名专业人员进行验收，中选人应委托一名专业技术人员共同参与，现场沟通交接并签名确认。</w:t>
      </w:r>
    </w:p>
    <w:p w14:paraId="458AD617">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（2）在验收过程中发现下列情况之一的，验收人有权拒收，中选人应无条件配合退货。凡在入库验收环节被拒收的品种，遴选人有权取消中选人该品种的配送权，同时保留向主管部门报告的权利。</w:t>
      </w:r>
    </w:p>
    <w:p w14:paraId="21D5B370">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①“三无”产品（无品名、无产地、无生产企业）；</w:t>
      </w:r>
    </w:p>
    <w:p w14:paraId="3CDEFD29">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②无实行批准文号管理的中药饮片的注册证书；</w:t>
      </w:r>
    </w:p>
    <w:p w14:paraId="4943749C">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③无生产批号和生产日期；</w:t>
      </w:r>
    </w:p>
    <w:p w14:paraId="686E7B60">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④无合格标识和质量检验报告；</w:t>
      </w:r>
    </w:p>
    <w:p w14:paraId="7B89F439">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⑤发霉、虫蛀、走油等变质药品；</w:t>
      </w:r>
    </w:p>
    <w:p w14:paraId="2505E38F">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⑥掺杂、掺假；</w:t>
      </w:r>
    </w:p>
    <w:p w14:paraId="31C2F38A">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⑦染色、脱色；</w:t>
      </w:r>
    </w:p>
    <w:p w14:paraId="73B1079D">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⑧增重；</w:t>
      </w:r>
    </w:p>
    <w:p w14:paraId="49242023">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⑨过度熏硫；</w:t>
      </w:r>
    </w:p>
    <w:p w14:paraId="07553F90">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⑩使用药渣；</w:t>
      </w:r>
    </w:p>
    <w:p w14:paraId="0FBD6E6C">
      <w:pPr>
        <w:spacing w:line="400" w:lineRule="exact"/>
        <w:ind w:firstLine="480" w:firstLineChars="200"/>
        <w:rPr>
          <w:rFonts w:ascii="方正仿宋_GBK" w:hAnsi="宋体" w:eastAsia="方正仿宋_GBK"/>
          <w:sz w:val="24"/>
          <w:szCs w:val="24"/>
        </w:rPr>
      </w:pPr>
      <w:r>
        <w:rPr>
          <w:rFonts w:ascii="Cambria Math" w:hAnsi="Cambria Math" w:eastAsia="方正仿宋_GBK" w:cs="Cambria Math"/>
          <w:sz w:val="24"/>
          <w:szCs w:val="24"/>
        </w:rPr>
        <w:t>⑪</w:t>
      </w:r>
      <w:r>
        <w:rPr>
          <w:rFonts w:hint="eastAsia" w:ascii="方正仿宋_GBK" w:hAnsi="宋体" w:eastAsia="方正仿宋_GBK" w:cs="宋体"/>
          <w:sz w:val="24"/>
          <w:szCs w:val="24"/>
        </w:rPr>
        <w:t>鉴别性状不符合要求；</w:t>
      </w:r>
    </w:p>
    <w:p w14:paraId="7E12BD25">
      <w:pPr>
        <w:spacing w:line="400" w:lineRule="exact"/>
        <w:ind w:firstLine="480" w:firstLineChars="200"/>
        <w:rPr>
          <w:rFonts w:ascii="方正仿宋_GBK" w:hAnsi="宋体" w:eastAsia="方正仿宋_GBK"/>
          <w:sz w:val="24"/>
          <w:szCs w:val="24"/>
        </w:rPr>
      </w:pPr>
      <w:r>
        <w:rPr>
          <w:rFonts w:ascii="Cambria Math" w:hAnsi="Cambria Math" w:eastAsia="方正仿宋_GBK" w:cs="Cambria Math"/>
          <w:sz w:val="24"/>
          <w:szCs w:val="24"/>
        </w:rPr>
        <w:t>⑫</w:t>
      </w:r>
      <w:r>
        <w:rPr>
          <w:rFonts w:hint="eastAsia" w:ascii="方正仿宋_GBK" w:hAnsi="宋体" w:eastAsia="方正仿宋_GBK" w:cs="宋体"/>
          <w:sz w:val="24"/>
          <w:szCs w:val="24"/>
        </w:rPr>
        <w:t>其他应当拒收的情况。</w:t>
      </w:r>
    </w:p>
    <w:p w14:paraId="5D58785E">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（3）遴选人在验收过程中发现下列情况之一的，应要求中选人在3个工作日内退换货，中选人应无条件配合。凡在3个工作日内未能完成退换货的，遴选人有权取消中选人该品种的配送权。</w:t>
      </w:r>
    </w:p>
    <w:p w14:paraId="1BCB274E">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①生产日期超过1年以上；</w:t>
      </w:r>
    </w:p>
    <w:p w14:paraId="19081886">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②实施效期管理的中药其有效期不足6个月；</w:t>
      </w:r>
    </w:p>
    <w:p w14:paraId="08D667C5">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③产地不符合要求；</w:t>
      </w:r>
    </w:p>
    <w:p w14:paraId="78FE2D21">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④炮制不符合要求；</w:t>
      </w:r>
    </w:p>
    <w:p w14:paraId="6846F9D9">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⑤性状（如片形、色泽、气味等）不符合要求；</w:t>
      </w:r>
    </w:p>
    <w:p w14:paraId="1A0F05BF">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⑥非药用部位过多；</w:t>
      </w:r>
    </w:p>
    <w:p w14:paraId="3404476D">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⑦杂质或粉尘过多；</w:t>
      </w:r>
    </w:p>
    <w:p w14:paraId="13136713">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⑧水分过多；</w:t>
      </w:r>
    </w:p>
    <w:p w14:paraId="05F7FE55">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⑨包装破损；</w:t>
      </w:r>
    </w:p>
    <w:p w14:paraId="1C0C4308">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⑩次于中标样品质量；</w:t>
      </w:r>
    </w:p>
    <w:p w14:paraId="6456AED0">
      <w:pPr>
        <w:spacing w:line="400" w:lineRule="exact"/>
        <w:ind w:firstLine="480" w:firstLineChars="200"/>
        <w:rPr>
          <w:rFonts w:ascii="方正仿宋_GBK" w:hAnsi="宋体" w:eastAsia="方正仿宋_GBK"/>
          <w:sz w:val="24"/>
          <w:szCs w:val="24"/>
        </w:rPr>
      </w:pPr>
      <w:r>
        <w:rPr>
          <w:rFonts w:ascii="Cambria Math" w:hAnsi="Cambria Math" w:eastAsia="方正仿宋_GBK" w:cs="Cambria Math"/>
          <w:sz w:val="24"/>
          <w:szCs w:val="24"/>
        </w:rPr>
        <w:t>⑪</w:t>
      </w:r>
      <w:r>
        <w:rPr>
          <w:rFonts w:hint="eastAsia" w:ascii="方正仿宋_GBK" w:hAnsi="宋体" w:eastAsia="方正仿宋_GBK" w:cs="宋体"/>
          <w:sz w:val="24"/>
          <w:szCs w:val="24"/>
        </w:rPr>
        <w:t>其他应当无条件退换货的情况。</w:t>
      </w:r>
    </w:p>
    <w:p w14:paraId="664C520A">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（4）遴选人对中选人提供的中药饮片质量有疑义的，可根据遴选项目需要委托国家认可的药检部门进行鉴定。</w:t>
      </w:r>
    </w:p>
    <w:p w14:paraId="2C9E3618">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遴选人由于检测设备不足和职能受限，不接受中选人质量争议的裁定。若中选人有异议，遴选人在相关部门及中选人在场情况下对该批次饮片封存，并在相关部门监督下，中选人自行取样共同封存后向国家认可的药检部门送检，出具质量检验合格报告，遴选人予以认可，</w:t>
      </w:r>
      <w:r>
        <w:rPr>
          <w:rFonts w:hint="eastAsia" w:ascii="方正仿宋_GBK" w:hAnsi="宋体" w:eastAsia="方正仿宋_GBK"/>
          <w:b/>
          <w:bCs/>
          <w:color w:val="FF0000"/>
          <w:sz w:val="24"/>
          <w:szCs w:val="24"/>
        </w:rPr>
        <w:t>送检费用由该中选人承担。</w:t>
      </w:r>
    </w:p>
    <w:p w14:paraId="3246B73D">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（6）验收过程中产生的所有费用均由中选人承担。</w:t>
      </w:r>
    </w:p>
    <w:p w14:paraId="3F50E0CE">
      <w:pPr>
        <w:pStyle w:val="4"/>
      </w:pPr>
      <w:bookmarkStart w:id="90" w:name="_Toc171863211"/>
      <w:r>
        <w:rPr>
          <w:rFonts w:hint="eastAsia"/>
        </w:rPr>
        <w:t>四、其他要求</w:t>
      </w:r>
      <w:bookmarkEnd w:id="90"/>
    </w:p>
    <w:p w14:paraId="6F14C35E">
      <w:pPr>
        <w:spacing w:line="400" w:lineRule="exact"/>
        <w:ind w:firstLine="482" w:firstLineChars="200"/>
        <w:rPr>
          <w:rFonts w:ascii="方正仿宋_GBK" w:hAnsi="宋体" w:eastAsia="方正仿宋_GBK"/>
          <w:b/>
          <w:bCs/>
          <w:color w:val="FF0000"/>
          <w:sz w:val="24"/>
          <w:szCs w:val="24"/>
        </w:rPr>
      </w:pPr>
      <w:r>
        <w:rPr>
          <w:rFonts w:hint="eastAsia" w:ascii="方正仿宋_GBK" w:hAnsi="宋体" w:eastAsia="方正仿宋_GBK"/>
          <w:b/>
          <w:bCs/>
          <w:color w:val="FF0000"/>
          <w:sz w:val="24"/>
          <w:szCs w:val="24"/>
        </w:rPr>
        <w:t>1.本次通过遴选确定的中药饮片价格作为每味中药饮片采购固定价，中选人在服务期前12个月不允许调价，满12个月后可申请调价。凡有提出涨价申请品种的企业，需在销售数量排名靠前的10个品种中随机抽取同等数量的品种数，调价申请才纳入讨论，遴选人不再保留原中选人申请调价品种的配送权，按照遴选人内控制度通过询价议价方式，采取优质优价原则在本次中选人中重新确定该品种中选人和价格。</w:t>
      </w:r>
    </w:p>
    <w:p w14:paraId="4E8E3292">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2.若中选人在供应期内出现3次中药饮片质量达不到样品要求，医院有权单方面终止与该中选人合作。</w:t>
      </w:r>
    </w:p>
    <w:p w14:paraId="44158394">
      <w:pPr>
        <w:spacing w:line="400" w:lineRule="exact"/>
        <w:ind w:firstLine="482" w:firstLineChars="200"/>
        <w:rPr>
          <w:rFonts w:ascii="方正仿宋_GBK" w:hAnsi="宋体" w:eastAsia="方正仿宋_GBK"/>
          <w:b/>
          <w:bCs/>
          <w:sz w:val="24"/>
          <w:szCs w:val="24"/>
        </w:rPr>
      </w:pPr>
      <w:r>
        <w:rPr>
          <w:rFonts w:hint="eastAsia" w:ascii="方正仿宋_GBK" w:hAnsi="宋体" w:eastAsia="方正仿宋_GBK"/>
          <w:b/>
          <w:bCs/>
          <w:sz w:val="24"/>
          <w:szCs w:val="24"/>
        </w:rPr>
        <w:t>3.若中选人在一个供应周期内发现违反国家廉洁建设相关规定或进入政府采购活动“黑名单”，医院有权单方面立即终止其中药饮片及一切购销活动供应资格。</w:t>
      </w:r>
    </w:p>
    <w:p w14:paraId="0DAE22DD">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4.若县内其它医疗机构有需求，中选人需同质同价提供中药饮片供应。</w:t>
      </w:r>
    </w:p>
    <w:p w14:paraId="4CFAB2FD">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5.其他未尽事宜由中选人和遴选人双方在购销合同中详细约定。</w:t>
      </w:r>
    </w:p>
    <w:bookmarkEnd w:id="81"/>
    <w:bookmarkEnd w:id="82"/>
    <w:bookmarkEnd w:id="83"/>
    <w:bookmarkEnd w:id="84"/>
    <w:bookmarkEnd w:id="85"/>
    <w:bookmarkEnd w:id="86"/>
    <w:p w14:paraId="036DCEC6">
      <w:pPr>
        <w:pStyle w:val="4"/>
      </w:pPr>
      <w:bookmarkStart w:id="91" w:name="_Toc65660341"/>
      <w:bookmarkStart w:id="92" w:name="_Toc13356"/>
      <w:bookmarkStart w:id="93" w:name="_Toc15492"/>
      <w:bookmarkStart w:id="94" w:name="_Toc523"/>
      <w:bookmarkStart w:id="95" w:name="_Toc3873"/>
      <w:bookmarkStart w:id="96" w:name="_Toc106034781"/>
    </w:p>
    <w:p w14:paraId="3B392D46">
      <w:pPr>
        <w:pStyle w:val="4"/>
      </w:pPr>
    </w:p>
    <w:p w14:paraId="3CE3FB14">
      <w:pPr>
        <w:pStyle w:val="4"/>
      </w:pPr>
    </w:p>
    <w:p w14:paraId="29468803">
      <w:pPr>
        <w:pStyle w:val="4"/>
      </w:pPr>
    </w:p>
    <w:p w14:paraId="662B67DC">
      <w:pPr>
        <w:pStyle w:val="4"/>
      </w:pPr>
    </w:p>
    <w:p w14:paraId="3A0703F1">
      <w:pPr>
        <w:pStyle w:val="4"/>
      </w:pPr>
    </w:p>
    <w:p w14:paraId="518913E3">
      <w:pPr>
        <w:pStyle w:val="4"/>
      </w:pPr>
    </w:p>
    <w:p w14:paraId="209729EF">
      <w:pPr>
        <w:pStyle w:val="4"/>
      </w:pPr>
    </w:p>
    <w:p w14:paraId="4702F496">
      <w:pPr>
        <w:pStyle w:val="4"/>
      </w:pPr>
    </w:p>
    <w:p w14:paraId="485CBB46">
      <w:pPr>
        <w:pStyle w:val="4"/>
      </w:pPr>
    </w:p>
    <w:p w14:paraId="7B167D83">
      <w:pPr>
        <w:pStyle w:val="4"/>
      </w:pPr>
    </w:p>
    <w:p w14:paraId="12F581F0">
      <w:pPr>
        <w:pStyle w:val="4"/>
      </w:pPr>
    </w:p>
    <w:p w14:paraId="5F39ED56">
      <w:pPr>
        <w:pStyle w:val="4"/>
      </w:pPr>
    </w:p>
    <w:p w14:paraId="23B6C337">
      <w:pPr>
        <w:pStyle w:val="4"/>
      </w:pPr>
    </w:p>
    <w:p w14:paraId="6ACAA52A">
      <w:pPr>
        <w:pStyle w:val="4"/>
      </w:pPr>
    </w:p>
    <w:p w14:paraId="2EC3C906">
      <w:pPr>
        <w:pStyle w:val="4"/>
      </w:pPr>
    </w:p>
    <w:p w14:paraId="18D771B4">
      <w:pPr>
        <w:pStyle w:val="4"/>
      </w:pPr>
    </w:p>
    <w:p w14:paraId="2787D0C7">
      <w:pPr>
        <w:pStyle w:val="4"/>
      </w:pPr>
    </w:p>
    <w:p w14:paraId="4B04EAAF">
      <w:pPr>
        <w:pStyle w:val="4"/>
      </w:pPr>
    </w:p>
    <w:p w14:paraId="0607DB51">
      <w:pPr>
        <w:pStyle w:val="4"/>
      </w:pPr>
    </w:p>
    <w:p w14:paraId="68CC379E">
      <w:pPr>
        <w:pStyle w:val="4"/>
      </w:pPr>
    </w:p>
    <w:p w14:paraId="540EFCF3">
      <w:pPr>
        <w:pStyle w:val="4"/>
      </w:pPr>
    </w:p>
    <w:p w14:paraId="450B00B6">
      <w:pPr>
        <w:pStyle w:val="4"/>
      </w:pPr>
    </w:p>
    <w:p w14:paraId="7D5DE441"/>
    <w:p w14:paraId="1E96375C">
      <w:pPr>
        <w:pStyle w:val="2"/>
      </w:pPr>
    </w:p>
    <w:p w14:paraId="384A27C9">
      <w:pPr>
        <w:pStyle w:val="4"/>
      </w:pPr>
    </w:p>
    <w:p w14:paraId="30C2B164"/>
    <w:p w14:paraId="18CD11E9">
      <w:pPr>
        <w:pStyle w:val="2"/>
      </w:pPr>
    </w:p>
    <w:p w14:paraId="2ABAD87F"/>
    <w:p w14:paraId="3D974995">
      <w:pPr>
        <w:pStyle w:val="4"/>
        <w:jc w:val="center"/>
      </w:pPr>
      <w:bookmarkStart w:id="97" w:name="_Toc171863212"/>
      <w:r>
        <w:rPr>
          <w:rFonts w:hint="eastAsia"/>
        </w:rPr>
        <w:t xml:space="preserve">第三篇  </w:t>
      </w:r>
      <w:bookmarkEnd w:id="78"/>
      <w:r>
        <w:rPr>
          <w:rFonts w:hint="eastAsia"/>
        </w:rPr>
        <w:t>项目服务</w:t>
      </w:r>
      <w:bookmarkEnd w:id="91"/>
      <w:bookmarkEnd w:id="92"/>
      <w:bookmarkEnd w:id="93"/>
      <w:bookmarkEnd w:id="94"/>
      <w:r>
        <w:rPr>
          <w:rFonts w:hint="eastAsia"/>
        </w:rPr>
        <w:t>需求</w:t>
      </w:r>
      <w:bookmarkEnd w:id="95"/>
      <w:bookmarkEnd w:id="96"/>
      <w:bookmarkEnd w:id="97"/>
    </w:p>
    <w:p w14:paraId="036AD7B2">
      <w:pPr>
        <w:pStyle w:val="4"/>
      </w:pPr>
      <w:bookmarkStart w:id="98" w:name="_Toc106030883"/>
      <w:bookmarkStart w:id="99" w:name="_Toc171863213"/>
      <w:bookmarkStart w:id="100" w:name="_Toc65660347"/>
      <w:bookmarkStart w:id="101" w:name="_Toc6565"/>
      <w:bookmarkStart w:id="102" w:name="_Toc106034787"/>
      <w:bookmarkStart w:id="103" w:name="_Toc5555"/>
      <w:bookmarkStart w:id="104" w:name="_Toc6869"/>
      <w:bookmarkStart w:id="105" w:name="_Toc342913389"/>
      <w:r>
        <w:rPr>
          <w:rFonts w:hint="eastAsia"/>
        </w:rPr>
        <w:t>一、服务期、地点</w:t>
      </w:r>
      <w:bookmarkEnd w:id="98"/>
      <w:bookmarkEnd w:id="99"/>
    </w:p>
    <w:p w14:paraId="5C86B436">
      <w:pPr>
        <w:pStyle w:val="33"/>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（一）服务期：自合同签订之日起3年。</w:t>
      </w:r>
    </w:p>
    <w:p w14:paraId="21B03E0F">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（二）服务地点：重庆市垫江县中医院指定地点。</w:t>
      </w:r>
    </w:p>
    <w:p w14:paraId="17123B41">
      <w:pPr>
        <w:pStyle w:val="4"/>
      </w:pPr>
      <w:bookmarkStart w:id="106" w:name="_Toc344475121"/>
      <w:bookmarkStart w:id="107" w:name="_Toc106030884"/>
      <w:bookmarkStart w:id="108" w:name="_Toc76462329"/>
      <w:bookmarkStart w:id="109" w:name="_Toc171863214"/>
      <w:r>
        <w:rPr>
          <w:rFonts w:hint="eastAsia"/>
        </w:rPr>
        <w:t>二、</w:t>
      </w:r>
      <w:bookmarkEnd w:id="106"/>
      <w:r>
        <w:rPr>
          <w:rFonts w:hint="eastAsia"/>
        </w:rPr>
        <w:t>报价要求</w:t>
      </w:r>
      <w:bookmarkEnd w:id="107"/>
      <w:bookmarkEnd w:id="108"/>
      <w:bookmarkEnd w:id="109"/>
    </w:p>
    <w:p w14:paraId="4032D041">
      <w:pPr>
        <w:snapToGrid w:val="0"/>
        <w:spacing w:line="400" w:lineRule="exact"/>
        <w:ind w:firstLine="540"/>
        <w:rPr>
          <w:rFonts w:ascii="方正仿宋_GBK" w:hAnsi="宋体" w:eastAsia="方正仿宋_GBK"/>
          <w:sz w:val="24"/>
          <w:szCs w:val="24"/>
        </w:rPr>
      </w:pPr>
      <w:r>
        <w:rPr>
          <w:rFonts w:hint="eastAsia" w:ascii="方正仿宋_GBK" w:hAnsi="宋体" w:eastAsia="方正仿宋_GBK"/>
          <w:sz w:val="24"/>
          <w:szCs w:val="24"/>
        </w:rPr>
        <w:t>（一）报价包括完成本项目所需的全部费用，报价包含但不限于：</w:t>
      </w:r>
      <w:r>
        <w:rPr>
          <w:rFonts w:hint="eastAsia" w:ascii="方正仿宋_GBK" w:hAnsi="宋体" w:eastAsia="方正仿宋_GBK"/>
          <w:b/>
          <w:bCs/>
          <w:sz w:val="24"/>
          <w:szCs w:val="24"/>
        </w:rPr>
        <w:t>药材费、药材加工费费、</w:t>
      </w:r>
      <w:r>
        <w:rPr>
          <w:rFonts w:hint="eastAsia" w:ascii="方正仿宋_GBK" w:hAnsi="宋体" w:eastAsia="方正仿宋_GBK"/>
          <w:sz w:val="24"/>
          <w:szCs w:val="24"/>
        </w:rPr>
        <w:t>服务费、人工费、交通费、保险费、税费等完成本项目所有工作内容的费用。因中选人自身原因造成漏报、少报皆由其自行承担责任，遴选人不再另行补偿。</w:t>
      </w:r>
    </w:p>
    <w:p w14:paraId="0D1A459D">
      <w:pPr>
        <w:snapToGrid w:val="0"/>
        <w:spacing w:line="400" w:lineRule="exact"/>
        <w:ind w:firstLine="540"/>
        <w:rPr>
          <w:rFonts w:ascii="方正仿宋_GBK" w:hAnsi="宋体" w:eastAsia="方正仿宋_GBK"/>
          <w:sz w:val="24"/>
          <w:szCs w:val="24"/>
        </w:rPr>
      </w:pPr>
      <w:r>
        <w:rPr>
          <w:rFonts w:hint="eastAsia" w:ascii="方正仿宋_GBK" w:hAnsi="宋体" w:eastAsia="方正仿宋_GBK"/>
          <w:sz w:val="24"/>
          <w:szCs w:val="24"/>
        </w:rPr>
        <w:t>此次遴选价格为合同执行价格，若因政策要求或客观原因涨价降价，需出示情况说明，经遴选人审批后执行。</w:t>
      </w:r>
    </w:p>
    <w:p w14:paraId="49D265BA">
      <w:pPr>
        <w:ind w:firstLine="482" w:firstLineChars="200"/>
        <w:jc w:val="left"/>
        <w:rPr>
          <w:rFonts w:ascii="方正仿宋_GBK" w:hAnsi="方正仿宋_GBK" w:eastAsia="方正仿宋_GBK" w:cs="方正仿宋_GBK"/>
          <w:b/>
          <w:color w:val="FF0000"/>
          <w:sz w:val="24"/>
          <w:szCs w:val="24"/>
        </w:rPr>
      </w:pPr>
      <w:r>
        <w:rPr>
          <w:rFonts w:hint="eastAsia" w:ascii="方正仿宋_GBK" w:hAnsi="方正仿宋_GBK" w:eastAsia="方正仿宋_GBK" w:cs="方正仿宋_GBK"/>
          <w:b/>
          <w:color w:val="FF0000"/>
          <w:sz w:val="24"/>
          <w:szCs w:val="24"/>
        </w:rPr>
        <w:t>（二）参与遴选企业必须严格按照《重庆市垫江县中医院2024年度中药饮片报价表》内容进行报价。遴选价格将作为确定重庆市垫江县中医院2024年度中药饮片采购价格的唯一依据。</w:t>
      </w:r>
    </w:p>
    <w:p w14:paraId="52948DA3">
      <w:pPr>
        <w:pStyle w:val="4"/>
      </w:pPr>
      <w:bookmarkStart w:id="110" w:name="_Toc171863215"/>
      <w:bookmarkStart w:id="111" w:name="_Toc76462330"/>
      <w:bookmarkStart w:id="112" w:name="_Toc344475122"/>
      <w:bookmarkStart w:id="113" w:name="_Toc106030885"/>
      <w:r>
        <w:rPr>
          <w:rFonts w:hint="eastAsia"/>
        </w:rPr>
        <w:t>三、履约保证金的缴纳及退还</w:t>
      </w:r>
      <w:bookmarkEnd w:id="110"/>
    </w:p>
    <w:bookmarkEnd w:id="111"/>
    <w:bookmarkEnd w:id="112"/>
    <w:bookmarkEnd w:id="113"/>
    <w:p w14:paraId="0571395C">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（一）</w:t>
      </w:r>
      <w:r>
        <w:rPr>
          <w:rFonts w:hint="eastAsia" w:ascii="方正仿宋_GBK" w:hAnsi="宋体" w:eastAsia="方正仿宋_GBK"/>
          <w:sz w:val="24"/>
          <w:szCs w:val="24"/>
        </w:rPr>
        <w:t>中选人</w:t>
      </w:r>
      <w:r>
        <w:rPr>
          <w:rFonts w:hint="eastAsia" w:ascii="方正仿宋_GBK" w:hAnsi="宋体" w:eastAsia="方正仿宋_GBK" w:cs="宋体"/>
          <w:kern w:val="0"/>
          <w:sz w:val="24"/>
          <w:szCs w:val="24"/>
        </w:rPr>
        <w:t>在中选结果公告发布之日起5个工作日内，向遴选人缴纳</w:t>
      </w:r>
      <w:r>
        <w:rPr>
          <w:rFonts w:hint="eastAsia" w:ascii="方正仿宋_GBK" w:hAnsi="宋体" w:eastAsia="方正仿宋_GBK" w:cs="宋体"/>
          <w:b/>
          <w:color w:val="FF0000"/>
          <w:kern w:val="0"/>
          <w:sz w:val="24"/>
          <w:szCs w:val="24"/>
          <w:u w:val="single"/>
        </w:rPr>
        <w:t>50万元</w:t>
      </w:r>
      <w:r>
        <w:rPr>
          <w:rFonts w:hint="eastAsia" w:ascii="方正仿宋_GBK" w:hAnsi="宋体" w:eastAsia="方正仿宋_GBK" w:cs="宋体"/>
          <w:kern w:val="0"/>
          <w:sz w:val="24"/>
          <w:szCs w:val="24"/>
        </w:rPr>
        <w:t>履约保证金，未在规定时间内缴纳履约保证金的，视为</w:t>
      </w:r>
      <w:r>
        <w:rPr>
          <w:rFonts w:hint="eastAsia" w:ascii="方正仿宋_GBK" w:hAnsi="宋体" w:eastAsia="方正仿宋_GBK"/>
          <w:sz w:val="24"/>
          <w:szCs w:val="24"/>
        </w:rPr>
        <w:t>中选人</w:t>
      </w:r>
      <w:r>
        <w:rPr>
          <w:rFonts w:hint="eastAsia" w:ascii="方正仿宋_GBK" w:hAnsi="宋体" w:eastAsia="方正仿宋_GBK" w:cs="宋体"/>
          <w:kern w:val="0"/>
          <w:sz w:val="24"/>
          <w:szCs w:val="24"/>
        </w:rPr>
        <w:t>自动放弃中标资格，</w:t>
      </w:r>
      <w:r>
        <w:rPr>
          <w:rFonts w:hint="eastAsia" w:ascii="方正仿宋_GBK" w:hAnsi="宋体" w:eastAsia="方正仿宋_GBK" w:cs="宋体"/>
          <w:b/>
          <w:bCs/>
          <w:color w:val="FF0000"/>
          <w:kern w:val="0"/>
          <w:sz w:val="24"/>
          <w:szCs w:val="24"/>
        </w:rPr>
        <w:t>遴选人有权按照法律规定确定其他中选人或重新组织遴选。</w:t>
      </w:r>
      <w:r>
        <w:rPr>
          <w:rFonts w:hint="eastAsia" w:ascii="方正仿宋_GBK" w:hAnsi="宋体" w:eastAsia="方正仿宋_GBK"/>
          <w:sz w:val="24"/>
          <w:szCs w:val="24"/>
        </w:rPr>
        <w:t>中选人</w:t>
      </w:r>
      <w:r>
        <w:rPr>
          <w:rFonts w:hint="eastAsia" w:ascii="方正仿宋_GBK" w:hAnsi="宋体" w:eastAsia="方正仿宋_GBK" w:cs="宋体"/>
          <w:kern w:val="0"/>
          <w:sz w:val="24"/>
          <w:szCs w:val="24"/>
        </w:rPr>
        <w:t>在提供产品、服务符合合同约定的前提下，服务期满采供双方对履约无异议后，遴选人按规定一次性无息退还。</w:t>
      </w:r>
    </w:p>
    <w:p w14:paraId="0BFDBA36">
      <w:pPr>
        <w:pStyle w:val="4"/>
      </w:pPr>
      <w:bookmarkStart w:id="114" w:name="_Toc171863216"/>
      <w:r>
        <w:rPr>
          <w:rFonts w:hint="eastAsia" w:cs="宋体"/>
          <w:kern w:val="0"/>
          <w:szCs w:val="24"/>
        </w:rPr>
        <w:t>四、</w:t>
      </w:r>
      <w:r>
        <w:rPr>
          <w:rFonts w:hint="eastAsia"/>
        </w:rPr>
        <w:t>付款方式</w:t>
      </w:r>
      <w:bookmarkEnd w:id="114"/>
    </w:p>
    <w:p w14:paraId="2629F908">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中选人必须按垫江县中医院签字认可的交货验收单开具发票；遴选人付款时间从收到发票之日起计算，</w:t>
      </w:r>
      <w:r>
        <w:rPr>
          <w:rFonts w:hint="eastAsia" w:ascii="方正仿宋_GBK" w:hAnsi="宋体" w:eastAsia="方正仿宋_GBK" w:cs="宋体"/>
          <w:b/>
          <w:color w:val="FF0000"/>
          <w:kern w:val="0"/>
          <w:sz w:val="24"/>
          <w:szCs w:val="24"/>
        </w:rPr>
        <w:t>12</w:t>
      </w:r>
      <w:r>
        <w:rPr>
          <w:rFonts w:hint="eastAsia" w:ascii="方正仿宋_GBK" w:hAnsi="宋体" w:eastAsia="方正仿宋_GBK" w:cs="宋体"/>
          <w:kern w:val="0"/>
          <w:sz w:val="24"/>
          <w:szCs w:val="24"/>
        </w:rPr>
        <w:t>个月后开始依次按月付款。</w:t>
      </w:r>
    </w:p>
    <w:p w14:paraId="4D442DF6">
      <w:pPr>
        <w:pStyle w:val="4"/>
      </w:pPr>
      <w:bookmarkStart w:id="115" w:name="_Toc171863217"/>
      <w:bookmarkStart w:id="116" w:name="_Toc344475124"/>
      <w:bookmarkStart w:id="117" w:name="_Toc106030886"/>
      <w:bookmarkStart w:id="118" w:name="_Toc76462331"/>
      <w:r>
        <w:rPr>
          <w:rFonts w:hint="eastAsia"/>
        </w:rPr>
        <w:t>五、知识产权</w:t>
      </w:r>
      <w:bookmarkEnd w:id="115"/>
    </w:p>
    <w:p w14:paraId="12CE96B8">
      <w:pPr>
        <w:snapToGrid w:val="0"/>
        <w:spacing w:line="400" w:lineRule="exact"/>
        <w:ind w:firstLine="540"/>
        <w:rPr>
          <w:rFonts w:ascii="方正仿宋_GBK" w:hAnsi="宋体" w:eastAsia="方正仿宋_GBK"/>
          <w:sz w:val="24"/>
          <w:szCs w:val="24"/>
        </w:rPr>
      </w:pPr>
      <w:r>
        <w:rPr>
          <w:rFonts w:hint="eastAsia" w:ascii="方正仿宋_GBK" w:hAnsi="宋体" w:eastAsia="方正仿宋_GBK"/>
          <w:sz w:val="24"/>
          <w:szCs w:val="24"/>
        </w:rPr>
        <w:t>遴选人在中华人民共和国境内使用中选人提供的货物及服务时免受第三方提出的侵犯其专利权或其它知识产权的起诉。如果第三方提出侵权指控，中选人应承担由此而引起的一切法律责任和费用。</w:t>
      </w:r>
    </w:p>
    <w:p w14:paraId="67647949">
      <w:pPr>
        <w:pStyle w:val="4"/>
      </w:pPr>
      <w:bookmarkStart w:id="119" w:name="_Toc171863218"/>
      <w:r>
        <w:rPr>
          <w:rFonts w:hint="eastAsia"/>
        </w:rPr>
        <w:t>六、</w:t>
      </w:r>
      <w:bookmarkEnd w:id="116"/>
      <w:bookmarkStart w:id="120" w:name="_Toc344475125"/>
      <w:r>
        <w:rPr>
          <w:rFonts w:hint="eastAsia"/>
        </w:rPr>
        <w:t>其他</w:t>
      </w:r>
      <w:bookmarkEnd w:id="117"/>
      <w:bookmarkEnd w:id="118"/>
      <w:bookmarkEnd w:id="119"/>
    </w:p>
    <w:bookmarkEnd w:id="100"/>
    <w:bookmarkEnd w:id="101"/>
    <w:bookmarkEnd w:id="102"/>
    <w:bookmarkEnd w:id="103"/>
    <w:bookmarkEnd w:id="104"/>
    <w:bookmarkEnd w:id="120"/>
    <w:p w14:paraId="30175E8D">
      <w:pPr>
        <w:snapToGrid w:val="0"/>
        <w:spacing w:line="400" w:lineRule="exact"/>
        <w:ind w:firstLine="540"/>
        <w:rPr>
          <w:rFonts w:ascii="方正仿宋_GBK" w:hAnsi="宋体" w:eastAsia="方正仿宋_GBK"/>
          <w:sz w:val="24"/>
          <w:szCs w:val="24"/>
        </w:rPr>
      </w:pPr>
      <w:r>
        <w:rPr>
          <w:rFonts w:hint="eastAsia" w:ascii="方正仿宋_GBK" w:hAnsi="宋体" w:eastAsia="方正仿宋_GBK"/>
          <w:sz w:val="24"/>
          <w:szCs w:val="24"/>
        </w:rPr>
        <w:t>（一）遴选人的违约责任：</w:t>
      </w:r>
    </w:p>
    <w:p w14:paraId="536CD065">
      <w:pPr>
        <w:snapToGrid w:val="0"/>
        <w:spacing w:line="400" w:lineRule="exact"/>
        <w:ind w:firstLine="540"/>
        <w:rPr>
          <w:rFonts w:ascii="方正仿宋_GBK" w:hAnsi="宋体" w:eastAsia="方正仿宋_GBK"/>
          <w:sz w:val="24"/>
          <w:szCs w:val="24"/>
        </w:rPr>
      </w:pPr>
      <w:r>
        <w:rPr>
          <w:rFonts w:hint="eastAsia" w:ascii="方正仿宋_GBK" w:hAnsi="宋体" w:eastAsia="方正仿宋_GBK"/>
          <w:sz w:val="24"/>
          <w:szCs w:val="24"/>
        </w:rPr>
        <w:t>遴选人逾期支付服务费用的，每逾期一日，应向中选人支付当月结算金额万分之一的违约金。</w:t>
      </w:r>
    </w:p>
    <w:p w14:paraId="37787DCA">
      <w:pPr>
        <w:snapToGrid w:val="0"/>
        <w:spacing w:line="400" w:lineRule="exact"/>
        <w:ind w:firstLine="540"/>
        <w:rPr>
          <w:rFonts w:ascii="方正仿宋_GBK" w:hAnsi="宋体" w:eastAsia="方正仿宋_GBK"/>
          <w:sz w:val="24"/>
          <w:szCs w:val="24"/>
        </w:rPr>
      </w:pPr>
      <w:r>
        <w:rPr>
          <w:rFonts w:hint="eastAsia" w:ascii="方正仿宋_GBK" w:hAnsi="宋体" w:eastAsia="方正仿宋_GBK"/>
          <w:sz w:val="24"/>
          <w:szCs w:val="24"/>
        </w:rPr>
        <w:t>（二）中选人的违约责任：</w:t>
      </w:r>
    </w:p>
    <w:p w14:paraId="340F0562">
      <w:pPr>
        <w:snapToGrid w:val="0"/>
        <w:spacing w:line="400" w:lineRule="exact"/>
        <w:ind w:firstLine="540"/>
        <w:rPr>
          <w:rFonts w:ascii="方正仿宋_GBK" w:hAnsi="宋体" w:eastAsia="方正仿宋_GBK"/>
          <w:b/>
          <w:color w:val="FF0000"/>
          <w:sz w:val="24"/>
          <w:szCs w:val="24"/>
        </w:rPr>
      </w:pPr>
      <w:r>
        <w:rPr>
          <w:rFonts w:hint="eastAsia" w:ascii="方正仿宋_GBK" w:hAnsi="宋体" w:eastAsia="方正仿宋_GBK"/>
          <w:b/>
          <w:color w:val="FF0000"/>
          <w:sz w:val="24"/>
          <w:szCs w:val="24"/>
        </w:rPr>
        <w:t>1.中选人对评审标准中的售后服务项目做出了书面承诺，但在合同期不履行承诺事项，按照承诺事项的得分值每分扣除履约保证金10000元，并且遴选人有权单方解除合同。</w:t>
      </w:r>
    </w:p>
    <w:p w14:paraId="2AB4288C">
      <w:pPr>
        <w:snapToGrid w:val="0"/>
        <w:spacing w:line="400" w:lineRule="exact"/>
        <w:ind w:firstLine="540"/>
        <w:rPr>
          <w:rFonts w:ascii="方正仿宋_GBK" w:hAnsi="宋体" w:eastAsia="方正仿宋_GBK"/>
          <w:sz w:val="24"/>
          <w:szCs w:val="24"/>
        </w:rPr>
      </w:pPr>
      <w:r>
        <w:rPr>
          <w:rFonts w:hint="eastAsia" w:ascii="方正仿宋_GBK" w:hAnsi="宋体" w:eastAsia="方正仿宋_GBK"/>
          <w:sz w:val="24"/>
          <w:szCs w:val="24"/>
        </w:rPr>
        <w:t>2.因服务响应不及时或其他原因造成的投诉，经核实，一次扣除履约保证金1000元，并接受遴选人约谈，约谈内容双方签字为据；一年内累计超3次的，扣除全部履约保证金外，遴选人有权单方解除合同。</w:t>
      </w:r>
    </w:p>
    <w:p w14:paraId="0C54FBA1">
      <w:pPr>
        <w:snapToGrid w:val="0"/>
        <w:spacing w:line="400" w:lineRule="exact"/>
        <w:ind w:firstLine="540"/>
        <w:rPr>
          <w:rFonts w:ascii="方正仿宋_GBK" w:hAnsi="宋体" w:eastAsia="方正仿宋_GBK"/>
          <w:sz w:val="24"/>
          <w:szCs w:val="24"/>
        </w:rPr>
      </w:pPr>
      <w:r>
        <w:rPr>
          <w:rFonts w:hint="eastAsia" w:ascii="方正仿宋_GBK" w:hAnsi="宋体" w:eastAsia="方正仿宋_GBK"/>
          <w:sz w:val="24"/>
          <w:szCs w:val="24"/>
        </w:rPr>
        <w:t>3.提供产品以次充好、使用假冒伪劣产品、不符合遴选文件和遴选申请材料的，遴选人有权并拒绝接收该批次货物，中选人须按遴选文件要求交付使用药品。一次扣除履约保证金2000元，并接受遴选人约谈，约谈内容双方签字为据；一年内累计三次的，扣除全部履约保证金外，遴选人有权单方解除合同。</w:t>
      </w:r>
    </w:p>
    <w:p w14:paraId="2550A0F0">
      <w:pPr>
        <w:snapToGrid w:val="0"/>
        <w:spacing w:line="400" w:lineRule="exact"/>
        <w:ind w:firstLine="540"/>
        <w:rPr>
          <w:rFonts w:ascii="方正仿宋_GBK" w:hAnsi="宋体" w:eastAsia="方正仿宋_GBK"/>
          <w:sz w:val="24"/>
          <w:szCs w:val="24"/>
        </w:rPr>
      </w:pPr>
      <w:r>
        <w:rPr>
          <w:rFonts w:hint="eastAsia" w:ascii="方正仿宋_GBK" w:hAnsi="宋体" w:eastAsia="方正仿宋_GBK"/>
          <w:sz w:val="24"/>
          <w:szCs w:val="24"/>
        </w:rPr>
        <w:t>4.中选人应严格遵守法律、法规以及遴选人的各项规章制度。如出现违纪、违规的，扣除履约保证金1000元/次，情节严重的，遴选人有权追究相应的法律责任，并有权单方解除合同。</w:t>
      </w:r>
    </w:p>
    <w:p w14:paraId="4208AB62">
      <w:pPr>
        <w:snapToGrid w:val="0"/>
        <w:spacing w:line="400" w:lineRule="exact"/>
        <w:ind w:firstLine="540"/>
        <w:rPr>
          <w:rFonts w:ascii="方正仿宋_GBK" w:hAnsi="宋体" w:eastAsia="方正仿宋_GBK"/>
          <w:sz w:val="24"/>
          <w:szCs w:val="24"/>
        </w:rPr>
      </w:pPr>
      <w:r>
        <w:rPr>
          <w:rFonts w:hint="eastAsia" w:ascii="方正仿宋_GBK" w:hAnsi="宋体" w:eastAsia="方正仿宋_GBK"/>
          <w:sz w:val="24"/>
          <w:szCs w:val="24"/>
        </w:rPr>
        <w:t>5.中选人如有转包或分包行为，遴选人有权单方面解除合同，履约保证金全部不予退还，并追究中选人的违约责任。</w:t>
      </w:r>
    </w:p>
    <w:p w14:paraId="39F8D588">
      <w:pPr>
        <w:snapToGrid w:val="0"/>
        <w:spacing w:line="400" w:lineRule="exact"/>
        <w:ind w:firstLine="540"/>
        <w:rPr>
          <w:rFonts w:ascii="方正仿宋_GBK" w:hAnsi="宋体" w:eastAsia="方正仿宋_GBK"/>
          <w:sz w:val="24"/>
          <w:szCs w:val="24"/>
        </w:rPr>
      </w:pPr>
      <w:r>
        <w:rPr>
          <w:rFonts w:hint="eastAsia" w:ascii="方正仿宋_GBK" w:hAnsi="宋体" w:eastAsia="方正仿宋_GBK"/>
          <w:sz w:val="24"/>
          <w:szCs w:val="24"/>
        </w:rPr>
        <w:t>6.其他履约内容，双方可在签订合同时进一步商议。</w:t>
      </w:r>
    </w:p>
    <w:p w14:paraId="38FC1134">
      <w:pPr>
        <w:snapToGrid w:val="0"/>
        <w:spacing w:line="400" w:lineRule="exact"/>
        <w:ind w:firstLine="540"/>
        <w:rPr>
          <w:rFonts w:ascii="方正仿宋_GBK" w:hAnsi="宋体" w:eastAsia="方正仿宋_GBK"/>
          <w:sz w:val="24"/>
          <w:szCs w:val="24"/>
        </w:rPr>
      </w:pPr>
      <w:r>
        <w:rPr>
          <w:rFonts w:hint="eastAsia" w:ascii="方正仿宋_GBK" w:hAnsi="宋体" w:eastAsia="方正仿宋_GBK"/>
          <w:sz w:val="24"/>
          <w:szCs w:val="24"/>
        </w:rPr>
        <w:t>（三）安全责任</w:t>
      </w:r>
    </w:p>
    <w:p w14:paraId="3721B9F3">
      <w:pPr>
        <w:snapToGrid w:val="0"/>
        <w:spacing w:line="400" w:lineRule="exact"/>
        <w:ind w:firstLine="540"/>
        <w:rPr>
          <w:rFonts w:ascii="方正仿宋_GBK" w:hAnsi="宋体" w:eastAsia="方正仿宋_GBK"/>
          <w:sz w:val="24"/>
          <w:szCs w:val="24"/>
        </w:rPr>
      </w:pPr>
      <w:r>
        <w:rPr>
          <w:rFonts w:hint="eastAsia" w:ascii="方正仿宋_GBK" w:hAnsi="宋体" w:eastAsia="方正仿宋_GBK"/>
          <w:sz w:val="24"/>
          <w:szCs w:val="24"/>
        </w:rPr>
        <w:t>1.中选人及所聘用的人员在为遴选人服务期间须符合医院管理要求，遵守操作规程、安全规章制度及相关法律法规。</w:t>
      </w:r>
    </w:p>
    <w:p w14:paraId="186AD699">
      <w:pPr>
        <w:snapToGrid w:val="0"/>
        <w:spacing w:line="400" w:lineRule="exact"/>
        <w:ind w:firstLine="540"/>
        <w:rPr>
          <w:rFonts w:ascii="方正仿宋_GBK" w:hAnsi="宋体" w:eastAsia="方正仿宋_GBK"/>
          <w:sz w:val="24"/>
          <w:szCs w:val="24"/>
        </w:rPr>
      </w:pPr>
      <w:r>
        <w:rPr>
          <w:rFonts w:hint="eastAsia" w:ascii="方正仿宋_GBK" w:hAnsi="宋体" w:eastAsia="方正仿宋_GBK"/>
          <w:sz w:val="24"/>
          <w:szCs w:val="24"/>
        </w:rPr>
        <w:t>2.中选人及所聘用的人员在为遴选人服务期间，因疾病、工伤、意外伤害、疾病传染、劳动保护、职业病等所产生的一切费用，均由中选人自行负责。</w:t>
      </w:r>
    </w:p>
    <w:p w14:paraId="2B2DA720">
      <w:pPr>
        <w:snapToGrid w:val="0"/>
        <w:spacing w:line="400" w:lineRule="exact"/>
        <w:ind w:firstLine="540"/>
        <w:rPr>
          <w:rFonts w:ascii="方正仿宋_GBK" w:hAnsi="宋体" w:eastAsia="方正仿宋_GBK"/>
          <w:sz w:val="24"/>
          <w:szCs w:val="24"/>
        </w:rPr>
      </w:pPr>
      <w:r>
        <w:rPr>
          <w:rFonts w:hint="eastAsia" w:ascii="方正仿宋_GBK" w:hAnsi="宋体" w:eastAsia="方正仿宋_GBK"/>
          <w:sz w:val="24"/>
          <w:szCs w:val="24"/>
        </w:rPr>
        <w:t>3.在中选人服务过程中，如发生工伤事故或安全责任事故，造成遴选人、中选人员工或第三方人身伤害或财产损失的，由中选人承担全部法律责任和经济责任；因中选人合同行为造成的各种行政处罚等一切责任和费用，均由中选人自行承担，遴选人免责。</w:t>
      </w:r>
    </w:p>
    <w:p w14:paraId="4C70C3FD">
      <w:pPr>
        <w:snapToGrid w:val="0"/>
        <w:spacing w:line="400" w:lineRule="exact"/>
        <w:ind w:firstLine="540"/>
        <w:rPr>
          <w:rFonts w:ascii="方正仿宋_GBK" w:hAnsi="宋体" w:eastAsia="方正仿宋_GBK"/>
          <w:sz w:val="24"/>
          <w:szCs w:val="24"/>
        </w:rPr>
      </w:pPr>
      <w:r>
        <w:rPr>
          <w:rFonts w:hint="eastAsia" w:ascii="方正仿宋_GBK" w:hAnsi="宋体" w:eastAsia="方正仿宋_GBK"/>
          <w:sz w:val="24"/>
          <w:szCs w:val="24"/>
        </w:rPr>
        <w:t>4.在中选人履约过程中，因中选人履约行为导致的任何纠纷或投诉、任何争议责任的调查确定及承担，均由中选人自行应对和负责。</w:t>
      </w:r>
    </w:p>
    <w:p w14:paraId="346BE585">
      <w:pPr>
        <w:snapToGrid w:val="0"/>
        <w:spacing w:line="400" w:lineRule="exact"/>
        <w:ind w:firstLine="540"/>
        <w:rPr>
          <w:rFonts w:ascii="方正仿宋_GBK" w:hAnsi="宋体" w:eastAsia="方正仿宋_GBK"/>
          <w:sz w:val="24"/>
          <w:szCs w:val="24"/>
        </w:rPr>
      </w:pPr>
      <w:r>
        <w:rPr>
          <w:rFonts w:hint="eastAsia" w:ascii="方正仿宋_GBK" w:hAnsi="宋体" w:eastAsia="方正仿宋_GBK"/>
          <w:sz w:val="24"/>
          <w:szCs w:val="24"/>
        </w:rPr>
        <w:t>（四）解决争议办法</w:t>
      </w:r>
    </w:p>
    <w:p w14:paraId="41C1B67B">
      <w:pPr>
        <w:snapToGrid w:val="0"/>
        <w:spacing w:line="400" w:lineRule="exact"/>
        <w:ind w:firstLine="540"/>
        <w:jc w:val="left"/>
        <w:rPr>
          <w:rFonts w:ascii="方正小标宋_GBK" w:eastAsia="方正小标宋_GBK"/>
          <w:sz w:val="36"/>
          <w:szCs w:val="30"/>
        </w:rPr>
      </w:pPr>
      <w:r>
        <w:rPr>
          <w:rFonts w:hint="eastAsia" w:ascii="方正仿宋_GBK" w:hAnsi="宋体" w:eastAsia="方正仿宋_GBK"/>
          <w:sz w:val="24"/>
          <w:szCs w:val="24"/>
        </w:rPr>
        <w:t>遴选双方出现争议的，由遴选双方友好协商，协商不成的提请垫江县人民法院诉讼解决。</w:t>
      </w:r>
      <w:r>
        <w:rPr>
          <w:rFonts w:ascii="方正小标宋_GBK" w:eastAsia="方正小标宋_GBK"/>
          <w:sz w:val="36"/>
          <w:szCs w:val="30"/>
        </w:rPr>
        <w:br w:type="page"/>
      </w:r>
      <w:bookmarkStart w:id="121" w:name="_Toc106034789"/>
      <w:bookmarkStart w:id="122" w:name="_Toc24195"/>
      <w:bookmarkStart w:id="123" w:name="_Toc65660349"/>
      <w:bookmarkStart w:id="124" w:name="_Toc16123"/>
      <w:bookmarkStart w:id="125" w:name="_Toc6875"/>
      <w:bookmarkStart w:id="126" w:name="_Toc31282"/>
    </w:p>
    <w:p w14:paraId="2AF8462F">
      <w:pPr>
        <w:pStyle w:val="4"/>
        <w:jc w:val="center"/>
      </w:pPr>
      <w:bookmarkStart w:id="127" w:name="_Toc171863219"/>
      <w:r>
        <w:rPr>
          <w:rFonts w:hint="eastAsia"/>
        </w:rPr>
        <w:t>第四篇  遴选程序、评定中选的标准、无效报价及遴选终止</w:t>
      </w:r>
      <w:bookmarkEnd w:id="127"/>
    </w:p>
    <w:bookmarkEnd w:id="121"/>
    <w:bookmarkEnd w:id="122"/>
    <w:bookmarkEnd w:id="123"/>
    <w:bookmarkEnd w:id="124"/>
    <w:bookmarkEnd w:id="125"/>
    <w:bookmarkEnd w:id="126"/>
    <w:p w14:paraId="59E6B411">
      <w:pPr>
        <w:pStyle w:val="4"/>
      </w:pPr>
      <w:bookmarkStart w:id="128" w:name="_Toc4007"/>
      <w:bookmarkStart w:id="129" w:name="_Toc9361"/>
      <w:bookmarkStart w:id="130" w:name="_Toc5167"/>
      <w:bookmarkStart w:id="131" w:name="_Toc64732012"/>
      <w:bookmarkStart w:id="132" w:name="_Toc106034790"/>
      <w:bookmarkStart w:id="133" w:name="_Toc65660350"/>
      <w:bookmarkStart w:id="134" w:name="_Toc27932"/>
      <w:bookmarkStart w:id="135" w:name="_Toc171863220"/>
      <w:r>
        <w:rPr>
          <w:rFonts w:hint="eastAsia"/>
        </w:rPr>
        <w:t>一、遴选程序</w:t>
      </w:r>
      <w:bookmarkEnd w:id="128"/>
      <w:bookmarkEnd w:id="129"/>
      <w:bookmarkEnd w:id="130"/>
      <w:bookmarkEnd w:id="131"/>
      <w:bookmarkEnd w:id="132"/>
      <w:bookmarkEnd w:id="133"/>
      <w:bookmarkEnd w:id="134"/>
      <w:bookmarkEnd w:id="135"/>
    </w:p>
    <w:p w14:paraId="21F3F6A2">
      <w:pPr>
        <w:pStyle w:val="33"/>
        <w:spacing w:line="400" w:lineRule="exact"/>
        <w:ind w:firstLine="480" w:firstLineChars="200"/>
        <w:rPr>
          <w:rFonts w:ascii="方正仿宋_GBK" w:eastAsia="方正仿宋_GBK"/>
          <w:sz w:val="24"/>
          <w:szCs w:val="24"/>
        </w:rPr>
      </w:pPr>
      <w:r>
        <w:rPr>
          <w:rFonts w:hint="eastAsia" w:ascii="方正仿宋_GBK" w:eastAsia="方正仿宋_GBK"/>
          <w:sz w:val="24"/>
          <w:szCs w:val="24"/>
        </w:rPr>
        <w:t>（一）遴选按遴选通知书规定的时间和地点进行。参与遴选企业须有法定代表人（或其授权代表）或自然人参加并签到。</w:t>
      </w:r>
    </w:p>
    <w:p w14:paraId="321C2768">
      <w:pPr>
        <w:pStyle w:val="33"/>
        <w:spacing w:line="400" w:lineRule="exact"/>
        <w:ind w:firstLine="480" w:firstLineChars="200"/>
        <w:rPr>
          <w:rFonts w:ascii="方正仿宋_GBK" w:eastAsia="方正仿宋_GBK"/>
          <w:color w:val="FF0000"/>
          <w:sz w:val="24"/>
          <w:szCs w:val="24"/>
        </w:rPr>
      </w:pPr>
      <w:r>
        <w:rPr>
          <w:rFonts w:hint="eastAsia" w:ascii="方正仿宋_GBK" w:eastAsia="方正仿宋_GBK"/>
          <w:sz w:val="24"/>
          <w:szCs w:val="24"/>
        </w:rPr>
        <w:t>（二）由本项目遴选小组对各参与遴选企业的资格条件、实质性响应等进行审查。</w:t>
      </w:r>
    </w:p>
    <w:p w14:paraId="72A068B2">
      <w:pPr>
        <w:snapToGrid w:val="0"/>
        <w:spacing w:line="400" w:lineRule="exact"/>
        <w:ind w:firstLine="480" w:firstLineChars="200"/>
        <w:rPr>
          <w:rFonts w:ascii="方正仿宋_GBK" w:eastAsia="方正仿宋_GBK" w:cs="宋体"/>
          <w:kern w:val="0"/>
          <w:sz w:val="24"/>
          <w:szCs w:val="24"/>
        </w:rPr>
      </w:pPr>
      <w:r>
        <w:rPr>
          <w:rFonts w:hint="eastAsia" w:ascii="方正仿宋_GBK" w:eastAsia="方正仿宋_GBK"/>
          <w:sz w:val="24"/>
          <w:szCs w:val="24"/>
        </w:rPr>
        <w:t>1.资格性审查。依据法律法规和遴选通知书的规定，对响应文件中的资格证明材料、保证金等进行审查。资格性审查内容如下：</w:t>
      </w:r>
    </w:p>
    <w:tbl>
      <w:tblPr>
        <w:tblStyle w:val="5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260"/>
        <w:gridCol w:w="4842"/>
      </w:tblGrid>
      <w:tr w14:paraId="163BE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ign w:val="center"/>
          </w:tcPr>
          <w:p w14:paraId="40D7167F">
            <w:pPr>
              <w:jc w:val="center"/>
              <w:rPr>
                <w:rFonts w:ascii="方正仿宋_GBK" w:eastAsia="方正仿宋_GBK" w:cs="宋体"/>
                <w:b/>
                <w:kern w:val="0"/>
                <w:sz w:val="21"/>
                <w:szCs w:val="21"/>
              </w:rPr>
            </w:pPr>
            <w:r>
              <w:rPr>
                <w:rFonts w:hint="eastAsia" w:ascii="方正仿宋_GBK" w:eastAsia="方正仿宋_GBK" w:cs="宋体"/>
                <w:b/>
                <w:kern w:val="0"/>
                <w:sz w:val="21"/>
                <w:szCs w:val="21"/>
              </w:rPr>
              <w:t>序号</w:t>
            </w:r>
          </w:p>
        </w:tc>
        <w:tc>
          <w:tcPr>
            <w:tcW w:w="3969" w:type="dxa"/>
            <w:gridSpan w:val="2"/>
            <w:tcBorders>
              <w:top w:val="single" w:color="auto" w:sz="4" w:space="0"/>
              <w:left w:val="single" w:color="auto" w:sz="4" w:space="0"/>
              <w:bottom w:val="single" w:color="auto" w:sz="4" w:space="0"/>
              <w:right w:val="single" w:color="auto" w:sz="4" w:space="0"/>
            </w:tcBorders>
            <w:noWrap/>
            <w:vAlign w:val="center"/>
          </w:tcPr>
          <w:p w14:paraId="78D08D24">
            <w:pPr>
              <w:jc w:val="center"/>
              <w:rPr>
                <w:rFonts w:ascii="方正仿宋_GBK" w:eastAsia="方正仿宋_GBK" w:cs="宋体"/>
                <w:b/>
                <w:kern w:val="0"/>
                <w:sz w:val="21"/>
                <w:szCs w:val="21"/>
              </w:rPr>
            </w:pPr>
            <w:r>
              <w:rPr>
                <w:rFonts w:hint="eastAsia" w:ascii="方正仿宋_GBK" w:eastAsia="方正仿宋_GBK" w:cs="宋体"/>
                <w:b/>
                <w:kern w:val="0"/>
                <w:sz w:val="21"/>
                <w:szCs w:val="21"/>
              </w:rPr>
              <w:t>检查因素</w:t>
            </w:r>
          </w:p>
        </w:tc>
        <w:tc>
          <w:tcPr>
            <w:tcW w:w="4842" w:type="dxa"/>
            <w:tcBorders>
              <w:top w:val="single" w:color="auto" w:sz="4" w:space="0"/>
              <w:left w:val="single" w:color="auto" w:sz="4" w:space="0"/>
              <w:bottom w:val="single" w:color="auto" w:sz="4" w:space="0"/>
              <w:right w:val="single" w:color="auto" w:sz="4" w:space="0"/>
            </w:tcBorders>
            <w:noWrap/>
            <w:vAlign w:val="center"/>
          </w:tcPr>
          <w:p w14:paraId="02C82DB4">
            <w:pPr>
              <w:jc w:val="center"/>
              <w:rPr>
                <w:rFonts w:ascii="方正仿宋_GBK" w:eastAsia="方正仿宋_GBK" w:cs="宋体"/>
                <w:b/>
                <w:kern w:val="0"/>
                <w:sz w:val="21"/>
                <w:szCs w:val="21"/>
              </w:rPr>
            </w:pPr>
            <w:r>
              <w:rPr>
                <w:rFonts w:hint="eastAsia" w:ascii="方正仿宋_GBK" w:eastAsia="方正仿宋_GBK" w:cs="宋体"/>
                <w:b/>
                <w:kern w:val="0"/>
                <w:sz w:val="21"/>
                <w:szCs w:val="21"/>
              </w:rPr>
              <w:t>检查内容</w:t>
            </w:r>
          </w:p>
        </w:tc>
      </w:tr>
      <w:tr w14:paraId="56504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tcBorders>
              <w:top w:val="single" w:color="auto" w:sz="4" w:space="0"/>
              <w:left w:val="single" w:color="auto" w:sz="4" w:space="0"/>
              <w:bottom w:val="single" w:color="auto" w:sz="4" w:space="0"/>
              <w:right w:val="single" w:color="auto" w:sz="4" w:space="0"/>
            </w:tcBorders>
            <w:noWrap/>
            <w:vAlign w:val="center"/>
          </w:tcPr>
          <w:p w14:paraId="3C72F2AF">
            <w:pPr>
              <w:jc w:val="center"/>
              <w:rPr>
                <w:rFonts w:ascii="方正仿宋_GBK" w:eastAsia="方正仿宋_GBK"/>
                <w:sz w:val="21"/>
                <w:szCs w:val="21"/>
              </w:rPr>
            </w:pPr>
            <w:r>
              <w:rPr>
                <w:rFonts w:hint="eastAsia" w:ascii="方正仿宋_GBK" w:eastAsia="方正仿宋_GBK"/>
                <w:sz w:val="21"/>
                <w:szCs w:val="21"/>
              </w:rPr>
              <w:t>（一）</w:t>
            </w:r>
          </w:p>
        </w:tc>
        <w:tc>
          <w:tcPr>
            <w:tcW w:w="709" w:type="dxa"/>
            <w:vMerge w:val="restart"/>
            <w:tcBorders>
              <w:top w:val="single" w:color="auto" w:sz="4" w:space="0"/>
              <w:left w:val="single" w:color="auto" w:sz="4" w:space="0"/>
              <w:bottom w:val="single" w:color="auto" w:sz="4" w:space="0"/>
              <w:right w:val="single" w:color="auto" w:sz="4" w:space="0"/>
            </w:tcBorders>
            <w:noWrap/>
            <w:vAlign w:val="center"/>
          </w:tcPr>
          <w:p w14:paraId="295E0F2B">
            <w:pPr>
              <w:rPr>
                <w:rFonts w:ascii="方正仿宋_GBK" w:eastAsia="方正仿宋_GBK" w:cs="仿宋_GB2312"/>
                <w:sz w:val="21"/>
                <w:szCs w:val="21"/>
                <w:lang w:val="zh-CN"/>
              </w:rPr>
            </w:pPr>
            <w:r>
              <w:rPr>
                <w:rFonts w:hint="eastAsia" w:ascii="方正仿宋_GBK" w:eastAsia="方正仿宋_GBK" w:cs="仿宋_GB2312"/>
                <w:sz w:val="21"/>
                <w:szCs w:val="21"/>
                <w:lang w:val="zh-CN"/>
              </w:rPr>
              <w:t>《中华人民共和国政府采购法》第二十二条规定</w:t>
            </w:r>
          </w:p>
        </w:tc>
        <w:tc>
          <w:tcPr>
            <w:tcW w:w="3260" w:type="dxa"/>
            <w:tcBorders>
              <w:top w:val="single" w:color="auto" w:sz="4" w:space="0"/>
              <w:left w:val="single" w:color="auto" w:sz="4" w:space="0"/>
              <w:bottom w:val="single" w:color="auto" w:sz="4" w:space="0"/>
              <w:right w:val="single" w:color="auto" w:sz="4" w:space="0"/>
            </w:tcBorders>
            <w:noWrap/>
            <w:vAlign w:val="center"/>
          </w:tcPr>
          <w:p w14:paraId="73DBE8DD">
            <w:pPr>
              <w:rPr>
                <w:rFonts w:ascii="方正仿宋_GBK" w:eastAsia="方正仿宋_GBK"/>
                <w:sz w:val="21"/>
                <w:szCs w:val="21"/>
              </w:rPr>
            </w:pPr>
            <w:r>
              <w:rPr>
                <w:rFonts w:hint="eastAsia" w:ascii="方正仿宋_GBK" w:eastAsia="方正仿宋_GBK"/>
                <w:sz w:val="21"/>
                <w:szCs w:val="21"/>
              </w:rPr>
              <w:t>1.具有独立承担民事责任的能力</w:t>
            </w:r>
          </w:p>
        </w:tc>
        <w:tc>
          <w:tcPr>
            <w:tcW w:w="4842" w:type="dxa"/>
            <w:tcBorders>
              <w:top w:val="single" w:color="auto" w:sz="4" w:space="0"/>
              <w:left w:val="single" w:color="auto" w:sz="4" w:space="0"/>
              <w:bottom w:val="single" w:color="auto" w:sz="4" w:space="0"/>
              <w:right w:val="single" w:color="auto" w:sz="4" w:space="0"/>
            </w:tcBorders>
            <w:noWrap/>
            <w:vAlign w:val="center"/>
          </w:tcPr>
          <w:p w14:paraId="4A7FCE1D">
            <w:pPr>
              <w:rPr>
                <w:rFonts w:ascii="方正仿宋_GBK" w:eastAsia="方正仿宋_GBK"/>
                <w:sz w:val="21"/>
                <w:szCs w:val="21"/>
              </w:rPr>
            </w:pPr>
            <w:r>
              <w:rPr>
                <w:rFonts w:hint="eastAsia" w:ascii="方正仿宋_GBK" w:eastAsia="方正仿宋_GBK"/>
                <w:sz w:val="21"/>
                <w:szCs w:val="21"/>
              </w:rPr>
              <w:t xml:space="preserve">1.参与遴选企业法人营业执照（副本）或事业单位法人证书（副本）或个体工商户营业执照或有效的自然人身份证明或社会团体法人登记证书（提供复印件）。 </w:t>
            </w:r>
          </w:p>
          <w:p w14:paraId="159E2335">
            <w:pPr>
              <w:rPr>
                <w:rFonts w:ascii="方正仿宋_GBK" w:eastAsia="方正仿宋_GBK"/>
                <w:sz w:val="21"/>
                <w:szCs w:val="21"/>
              </w:rPr>
            </w:pPr>
            <w:r>
              <w:rPr>
                <w:rFonts w:hint="eastAsia" w:ascii="方正仿宋_GBK" w:eastAsia="方正仿宋_GBK"/>
                <w:sz w:val="21"/>
                <w:szCs w:val="21"/>
              </w:rPr>
              <w:t>2.参与遴选企业法定代表人身份证明和法定代表人授权代表委托书。</w:t>
            </w:r>
          </w:p>
        </w:tc>
      </w:tr>
      <w:tr w14:paraId="0E38D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top w:val="single" w:color="auto" w:sz="4" w:space="0"/>
              <w:left w:val="single" w:color="auto" w:sz="4" w:space="0"/>
              <w:bottom w:val="single" w:color="auto" w:sz="4" w:space="0"/>
              <w:right w:val="single" w:color="auto" w:sz="4" w:space="0"/>
            </w:tcBorders>
            <w:noWrap/>
            <w:vAlign w:val="center"/>
          </w:tcPr>
          <w:p w14:paraId="7C4388DB"/>
        </w:tc>
        <w:tc>
          <w:tcPr>
            <w:tcW w:w="709" w:type="dxa"/>
            <w:vMerge w:val="continue"/>
            <w:tcBorders>
              <w:top w:val="single" w:color="auto" w:sz="4" w:space="0"/>
              <w:left w:val="single" w:color="auto" w:sz="4" w:space="0"/>
              <w:bottom w:val="single" w:color="auto" w:sz="4" w:space="0"/>
              <w:right w:val="single" w:color="auto" w:sz="4" w:space="0"/>
            </w:tcBorders>
            <w:noWrap/>
            <w:vAlign w:val="center"/>
          </w:tcPr>
          <w:p w14:paraId="2F9442FE"/>
        </w:tc>
        <w:tc>
          <w:tcPr>
            <w:tcW w:w="3260" w:type="dxa"/>
            <w:tcBorders>
              <w:top w:val="single" w:color="auto" w:sz="4" w:space="0"/>
              <w:left w:val="single" w:color="auto" w:sz="4" w:space="0"/>
              <w:bottom w:val="single" w:color="auto" w:sz="4" w:space="0"/>
              <w:right w:val="single" w:color="auto" w:sz="4" w:space="0"/>
            </w:tcBorders>
            <w:noWrap/>
            <w:vAlign w:val="center"/>
          </w:tcPr>
          <w:p w14:paraId="194248AF">
            <w:pPr>
              <w:rPr>
                <w:rFonts w:ascii="方正仿宋_GBK" w:eastAsia="方正仿宋_GBK"/>
                <w:sz w:val="21"/>
                <w:szCs w:val="21"/>
              </w:rPr>
            </w:pPr>
            <w:r>
              <w:rPr>
                <w:rFonts w:hint="eastAsia" w:ascii="方正仿宋_GBK" w:eastAsia="方正仿宋_GBK" w:cs="仿宋_GB2312"/>
                <w:sz w:val="21"/>
                <w:szCs w:val="21"/>
                <w:lang w:val="zh-CN"/>
              </w:rPr>
              <w:t>2.</w:t>
            </w:r>
            <w:r>
              <w:rPr>
                <w:rFonts w:hint="eastAsia" w:ascii="方正仿宋_GBK" w:eastAsia="方正仿宋_GBK"/>
                <w:sz w:val="21"/>
                <w:szCs w:val="21"/>
              </w:rPr>
              <w:t>具有良好的商业信誉和健全的财务会计制度</w:t>
            </w:r>
          </w:p>
        </w:tc>
        <w:tc>
          <w:tcPr>
            <w:tcW w:w="4842" w:type="dxa"/>
            <w:vMerge w:val="restart"/>
            <w:tcBorders>
              <w:top w:val="single" w:color="auto" w:sz="4" w:space="0"/>
              <w:left w:val="single" w:color="auto" w:sz="4" w:space="0"/>
              <w:bottom w:val="single" w:color="auto" w:sz="4" w:space="0"/>
              <w:right w:val="single" w:color="auto" w:sz="4" w:space="0"/>
            </w:tcBorders>
            <w:noWrap/>
            <w:vAlign w:val="center"/>
          </w:tcPr>
          <w:p w14:paraId="12C0203A">
            <w:pPr>
              <w:rPr>
                <w:rFonts w:ascii="方正仿宋_GBK" w:eastAsia="方正仿宋_GBK"/>
                <w:b/>
                <w:sz w:val="21"/>
                <w:szCs w:val="21"/>
              </w:rPr>
            </w:pPr>
            <w:r>
              <w:rPr>
                <w:rFonts w:hint="eastAsia" w:ascii="方正仿宋_GBK" w:eastAsia="方正仿宋_GBK"/>
                <w:sz w:val="21"/>
                <w:szCs w:val="21"/>
              </w:rPr>
              <w:t>参与遴选企业提供“基本资格条件承诺函”（格式详见第七篇）</w:t>
            </w:r>
          </w:p>
        </w:tc>
      </w:tr>
      <w:tr w14:paraId="59AD1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top w:val="single" w:color="auto" w:sz="4" w:space="0"/>
              <w:left w:val="single" w:color="auto" w:sz="4" w:space="0"/>
              <w:bottom w:val="single" w:color="auto" w:sz="4" w:space="0"/>
              <w:right w:val="single" w:color="auto" w:sz="4" w:space="0"/>
            </w:tcBorders>
            <w:noWrap/>
            <w:vAlign w:val="center"/>
          </w:tcPr>
          <w:p w14:paraId="68E963FB"/>
        </w:tc>
        <w:tc>
          <w:tcPr>
            <w:tcW w:w="709" w:type="dxa"/>
            <w:vMerge w:val="continue"/>
            <w:tcBorders>
              <w:top w:val="single" w:color="auto" w:sz="4" w:space="0"/>
              <w:left w:val="single" w:color="auto" w:sz="4" w:space="0"/>
              <w:bottom w:val="single" w:color="auto" w:sz="4" w:space="0"/>
              <w:right w:val="single" w:color="auto" w:sz="4" w:space="0"/>
            </w:tcBorders>
            <w:noWrap/>
            <w:vAlign w:val="center"/>
          </w:tcPr>
          <w:p w14:paraId="0980A138"/>
        </w:tc>
        <w:tc>
          <w:tcPr>
            <w:tcW w:w="3260" w:type="dxa"/>
            <w:tcBorders>
              <w:top w:val="single" w:color="auto" w:sz="4" w:space="0"/>
              <w:left w:val="single" w:color="auto" w:sz="4" w:space="0"/>
              <w:bottom w:val="single" w:color="auto" w:sz="4" w:space="0"/>
              <w:right w:val="single" w:color="auto" w:sz="4" w:space="0"/>
            </w:tcBorders>
            <w:noWrap/>
            <w:vAlign w:val="center"/>
          </w:tcPr>
          <w:p w14:paraId="3E76B493">
            <w:pPr>
              <w:rPr>
                <w:rFonts w:ascii="方正仿宋_GBK" w:eastAsia="方正仿宋_GBK" w:cs="仿宋_GB2312"/>
                <w:sz w:val="21"/>
                <w:szCs w:val="21"/>
                <w:lang w:val="zh-CN"/>
              </w:rPr>
            </w:pPr>
            <w:r>
              <w:rPr>
                <w:rFonts w:hint="eastAsia" w:ascii="方正仿宋_GBK" w:eastAsia="方正仿宋_GBK" w:cs="仿宋_GB2312"/>
                <w:sz w:val="21"/>
                <w:szCs w:val="21"/>
                <w:lang w:val="zh-CN"/>
              </w:rPr>
              <w:t>3.具有履行合同所必需的设备和专业技术能力</w:t>
            </w:r>
          </w:p>
        </w:tc>
        <w:tc>
          <w:tcPr>
            <w:tcW w:w="4842" w:type="dxa"/>
            <w:vMerge w:val="continue"/>
            <w:tcBorders>
              <w:top w:val="single" w:color="auto" w:sz="4" w:space="0"/>
              <w:left w:val="single" w:color="auto" w:sz="4" w:space="0"/>
              <w:bottom w:val="single" w:color="auto" w:sz="4" w:space="0"/>
              <w:right w:val="single" w:color="auto" w:sz="4" w:space="0"/>
            </w:tcBorders>
            <w:noWrap/>
            <w:vAlign w:val="center"/>
          </w:tcPr>
          <w:p w14:paraId="35BDB8D1"/>
        </w:tc>
      </w:tr>
      <w:tr w14:paraId="6AF5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top w:val="single" w:color="auto" w:sz="4" w:space="0"/>
              <w:left w:val="single" w:color="auto" w:sz="4" w:space="0"/>
              <w:bottom w:val="single" w:color="auto" w:sz="4" w:space="0"/>
              <w:right w:val="single" w:color="auto" w:sz="4" w:space="0"/>
            </w:tcBorders>
            <w:noWrap/>
            <w:vAlign w:val="center"/>
          </w:tcPr>
          <w:p w14:paraId="095692A4"/>
        </w:tc>
        <w:tc>
          <w:tcPr>
            <w:tcW w:w="709" w:type="dxa"/>
            <w:vMerge w:val="continue"/>
            <w:tcBorders>
              <w:top w:val="single" w:color="auto" w:sz="4" w:space="0"/>
              <w:left w:val="single" w:color="auto" w:sz="4" w:space="0"/>
              <w:bottom w:val="single" w:color="auto" w:sz="4" w:space="0"/>
              <w:right w:val="single" w:color="auto" w:sz="4" w:space="0"/>
            </w:tcBorders>
            <w:noWrap/>
            <w:vAlign w:val="center"/>
          </w:tcPr>
          <w:p w14:paraId="6CFBE939"/>
        </w:tc>
        <w:tc>
          <w:tcPr>
            <w:tcW w:w="3260" w:type="dxa"/>
            <w:tcBorders>
              <w:top w:val="single" w:color="auto" w:sz="4" w:space="0"/>
              <w:left w:val="single" w:color="auto" w:sz="4" w:space="0"/>
              <w:bottom w:val="single" w:color="auto" w:sz="4" w:space="0"/>
              <w:right w:val="single" w:color="auto" w:sz="4" w:space="0"/>
            </w:tcBorders>
            <w:noWrap/>
            <w:vAlign w:val="center"/>
          </w:tcPr>
          <w:p w14:paraId="7F81E527">
            <w:pPr>
              <w:rPr>
                <w:rFonts w:ascii="方正仿宋_GBK" w:eastAsia="方正仿宋_GBK" w:cs="仿宋_GB2312"/>
                <w:sz w:val="21"/>
                <w:szCs w:val="21"/>
                <w:lang w:val="zh-CN"/>
              </w:rPr>
            </w:pPr>
            <w:r>
              <w:rPr>
                <w:rFonts w:hint="eastAsia" w:ascii="方正仿宋_GBK" w:eastAsia="方正仿宋_GBK" w:cs="仿宋_GB2312"/>
                <w:sz w:val="21"/>
                <w:szCs w:val="21"/>
                <w:lang w:val="zh-CN"/>
              </w:rPr>
              <w:t>4.有依法缴纳税收和社会保障金的良好记录</w:t>
            </w:r>
          </w:p>
        </w:tc>
        <w:tc>
          <w:tcPr>
            <w:tcW w:w="4842" w:type="dxa"/>
            <w:vMerge w:val="continue"/>
            <w:tcBorders>
              <w:top w:val="single" w:color="auto" w:sz="4" w:space="0"/>
              <w:left w:val="single" w:color="auto" w:sz="4" w:space="0"/>
              <w:bottom w:val="single" w:color="auto" w:sz="4" w:space="0"/>
              <w:right w:val="single" w:color="auto" w:sz="4" w:space="0"/>
            </w:tcBorders>
            <w:noWrap/>
            <w:vAlign w:val="center"/>
          </w:tcPr>
          <w:p w14:paraId="5358EB0B"/>
        </w:tc>
      </w:tr>
      <w:tr w14:paraId="70329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top w:val="single" w:color="auto" w:sz="4" w:space="0"/>
              <w:left w:val="single" w:color="auto" w:sz="4" w:space="0"/>
              <w:bottom w:val="single" w:color="auto" w:sz="4" w:space="0"/>
              <w:right w:val="single" w:color="auto" w:sz="4" w:space="0"/>
            </w:tcBorders>
            <w:noWrap/>
            <w:vAlign w:val="center"/>
          </w:tcPr>
          <w:p w14:paraId="44B2FD8D"/>
        </w:tc>
        <w:tc>
          <w:tcPr>
            <w:tcW w:w="709" w:type="dxa"/>
            <w:vMerge w:val="continue"/>
            <w:tcBorders>
              <w:top w:val="single" w:color="auto" w:sz="4" w:space="0"/>
              <w:left w:val="single" w:color="auto" w:sz="4" w:space="0"/>
              <w:bottom w:val="single" w:color="auto" w:sz="4" w:space="0"/>
              <w:right w:val="single" w:color="auto" w:sz="4" w:space="0"/>
            </w:tcBorders>
            <w:noWrap/>
            <w:vAlign w:val="center"/>
          </w:tcPr>
          <w:p w14:paraId="76DCD87E"/>
        </w:tc>
        <w:tc>
          <w:tcPr>
            <w:tcW w:w="3260" w:type="dxa"/>
            <w:tcBorders>
              <w:top w:val="single" w:color="auto" w:sz="4" w:space="0"/>
              <w:left w:val="single" w:color="auto" w:sz="4" w:space="0"/>
              <w:bottom w:val="single" w:color="auto" w:sz="4" w:space="0"/>
              <w:right w:val="single" w:color="auto" w:sz="4" w:space="0"/>
            </w:tcBorders>
            <w:noWrap/>
            <w:vAlign w:val="center"/>
          </w:tcPr>
          <w:p w14:paraId="1C8B91F8">
            <w:pPr>
              <w:rPr>
                <w:rFonts w:ascii="方正仿宋_GBK" w:eastAsia="方正仿宋_GBK" w:cs="仿宋_GB2312"/>
                <w:sz w:val="21"/>
                <w:szCs w:val="21"/>
                <w:lang w:val="zh-CN"/>
              </w:rPr>
            </w:pPr>
            <w:r>
              <w:rPr>
                <w:rFonts w:hint="eastAsia" w:ascii="方正仿宋_GBK" w:eastAsia="方正仿宋_GBK"/>
                <w:sz w:val="21"/>
                <w:szCs w:val="21"/>
              </w:rPr>
              <w:t>5.参加政府采购活动前三年内，在经营活动中没有重大违法记录</w:t>
            </w:r>
          </w:p>
        </w:tc>
        <w:tc>
          <w:tcPr>
            <w:tcW w:w="4842" w:type="dxa"/>
            <w:vMerge w:val="continue"/>
            <w:tcBorders>
              <w:top w:val="single" w:color="auto" w:sz="4" w:space="0"/>
              <w:left w:val="single" w:color="auto" w:sz="4" w:space="0"/>
              <w:bottom w:val="single" w:color="auto" w:sz="4" w:space="0"/>
              <w:right w:val="single" w:color="auto" w:sz="4" w:space="0"/>
            </w:tcBorders>
            <w:noWrap/>
            <w:vAlign w:val="center"/>
          </w:tcPr>
          <w:p w14:paraId="7F433BB0"/>
        </w:tc>
      </w:tr>
      <w:tr w14:paraId="66C83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tcBorders>
              <w:top w:val="single" w:color="auto" w:sz="4" w:space="0"/>
              <w:left w:val="single" w:color="auto" w:sz="4" w:space="0"/>
              <w:bottom w:val="single" w:color="auto" w:sz="4" w:space="0"/>
              <w:right w:val="single" w:color="auto" w:sz="4" w:space="0"/>
            </w:tcBorders>
            <w:noWrap/>
            <w:vAlign w:val="center"/>
          </w:tcPr>
          <w:p w14:paraId="7435C2D7"/>
        </w:tc>
        <w:tc>
          <w:tcPr>
            <w:tcW w:w="709" w:type="dxa"/>
            <w:vMerge w:val="continue"/>
            <w:tcBorders>
              <w:top w:val="single" w:color="auto" w:sz="4" w:space="0"/>
              <w:left w:val="single" w:color="auto" w:sz="4" w:space="0"/>
              <w:bottom w:val="single" w:color="auto" w:sz="4" w:space="0"/>
              <w:right w:val="single" w:color="auto" w:sz="4" w:space="0"/>
            </w:tcBorders>
            <w:noWrap/>
            <w:vAlign w:val="center"/>
          </w:tcPr>
          <w:p w14:paraId="1D112CEE"/>
        </w:tc>
        <w:tc>
          <w:tcPr>
            <w:tcW w:w="3260" w:type="dxa"/>
            <w:tcBorders>
              <w:top w:val="single" w:color="auto" w:sz="4" w:space="0"/>
              <w:left w:val="single" w:color="auto" w:sz="4" w:space="0"/>
              <w:bottom w:val="single" w:color="auto" w:sz="4" w:space="0"/>
              <w:right w:val="single" w:color="auto" w:sz="4" w:space="0"/>
            </w:tcBorders>
            <w:noWrap/>
            <w:vAlign w:val="center"/>
          </w:tcPr>
          <w:p w14:paraId="48B76537">
            <w:pPr>
              <w:rPr>
                <w:rFonts w:ascii="方正仿宋_GBK" w:eastAsia="方正仿宋_GBK"/>
                <w:sz w:val="21"/>
                <w:szCs w:val="21"/>
              </w:rPr>
            </w:pPr>
            <w:r>
              <w:rPr>
                <w:rFonts w:hint="eastAsia" w:ascii="方正仿宋_GBK" w:eastAsia="方正仿宋_GBK"/>
                <w:sz w:val="21"/>
                <w:szCs w:val="21"/>
              </w:rPr>
              <w:t>6.法律、行政法规规定的其他条件</w:t>
            </w:r>
          </w:p>
        </w:tc>
        <w:tc>
          <w:tcPr>
            <w:tcW w:w="4842" w:type="dxa"/>
            <w:tcBorders>
              <w:top w:val="single" w:color="auto" w:sz="4" w:space="0"/>
              <w:left w:val="single" w:color="auto" w:sz="4" w:space="0"/>
              <w:bottom w:val="single" w:color="auto" w:sz="4" w:space="0"/>
              <w:right w:val="single" w:color="auto" w:sz="4" w:space="0"/>
            </w:tcBorders>
            <w:noWrap/>
            <w:vAlign w:val="center"/>
          </w:tcPr>
          <w:p w14:paraId="5801D23E">
            <w:pPr>
              <w:rPr>
                <w:rFonts w:ascii="方正仿宋_GBK" w:eastAsia="方正仿宋_GBK"/>
                <w:sz w:val="21"/>
                <w:szCs w:val="21"/>
              </w:rPr>
            </w:pPr>
          </w:p>
        </w:tc>
      </w:tr>
      <w:tr w14:paraId="6ABF8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tcBorders>
              <w:top w:val="single" w:color="auto" w:sz="4" w:space="0"/>
              <w:left w:val="single" w:color="auto" w:sz="4" w:space="0"/>
              <w:bottom w:val="single" w:color="auto" w:sz="4" w:space="0"/>
              <w:right w:val="single" w:color="auto" w:sz="4" w:space="0"/>
            </w:tcBorders>
            <w:noWrap/>
            <w:vAlign w:val="center"/>
          </w:tcPr>
          <w:p w14:paraId="44A64D0C"/>
        </w:tc>
        <w:tc>
          <w:tcPr>
            <w:tcW w:w="709" w:type="dxa"/>
            <w:vMerge w:val="continue"/>
            <w:tcBorders>
              <w:top w:val="single" w:color="auto" w:sz="4" w:space="0"/>
              <w:left w:val="single" w:color="auto" w:sz="4" w:space="0"/>
              <w:bottom w:val="single" w:color="auto" w:sz="4" w:space="0"/>
              <w:right w:val="single" w:color="auto" w:sz="4" w:space="0"/>
            </w:tcBorders>
            <w:noWrap/>
            <w:vAlign w:val="center"/>
          </w:tcPr>
          <w:p w14:paraId="338857F4"/>
        </w:tc>
        <w:tc>
          <w:tcPr>
            <w:tcW w:w="3260" w:type="dxa"/>
            <w:tcBorders>
              <w:top w:val="single" w:color="auto" w:sz="4" w:space="0"/>
              <w:left w:val="single" w:color="auto" w:sz="4" w:space="0"/>
              <w:bottom w:val="single" w:color="auto" w:sz="4" w:space="0"/>
              <w:right w:val="single" w:color="auto" w:sz="4" w:space="0"/>
            </w:tcBorders>
            <w:noWrap/>
            <w:vAlign w:val="center"/>
          </w:tcPr>
          <w:p w14:paraId="73B4C75F">
            <w:pPr>
              <w:rPr>
                <w:rFonts w:ascii="方正仿宋_GBK" w:eastAsia="方正仿宋_GBK"/>
                <w:sz w:val="21"/>
                <w:szCs w:val="21"/>
              </w:rPr>
            </w:pPr>
            <w:r>
              <w:rPr>
                <w:rFonts w:hint="eastAsia" w:ascii="方正仿宋_GBK" w:eastAsia="方正仿宋_GBK"/>
                <w:sz w:val="21"/>
                <w:szCs w:val="21"/>
              </w:rPr>
              <w:t>7.本项目的特定资格要求</w:t>
            </w:r>
          </w:p>
        </w:tc>
        <w:tc>
          <w:tcPr>
            <w:tcW w:w="4842" w:type="dxa"/>
            <w:tcBorders>
              <w:top w:val="single" w:color="auto" w:sz="4" w:space="0"/>
              <w:left w:val="single" w:color="auto" w:sz="4" w:space="0"/>
              <w:bottom w:val="single" w:color="auto" w:sz="4" w:space="0"/>
              <w:right w:val="single" w:color="auto" w:sz="4" w:space="0"/>
            </w:tcBorders>
            <w:noWrap/>
            <w:vAlign w:val="center"/>
          </w:tcPr>
          <w:p w14:paraId="27778494">
            <w:pPr>
              <w:rPr>
                <w:rFonts w:ascii="方正仿宋_GBK" w:eastAsia="方正仿宋_GBK"/>
                <w:sz w:val="21"/>
                <w:szCs w:val="21"/>
              </w:rPr>
            </w:pPr>
            <w:r>
              <w:rPr>
                <w:rFonts w:hint="eastAsia" w:ascii="方正仿宋_GBK" w:eastAsia="方正仿宋_GBK"/>
                <w:sz w:val="21"/>
                <w:szCs w:val="21"/>
              </w:rPr>
              <w:t>按“第一篇三、参与遴选企业资格要求（二）本项目的特定资格要求”的要求提交（如果有）。</w:t>
            </w:r>
          </w:p>
        </w:tc>
      </w:tr>
      <w:tr w14:paraId="6BD59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tcPr>
          <w:p w14:paraId="54D919CD">
            <w:pPr>
              <w:jc w:val="center"/>
              <w:rPr>
                <w:rFonts w:ascii="方正仿宋_GBK" w:eastAsia="方正仿宋_GBK"/>
                <w:sz w:val="21"/>
                <w:szCs w:val="21"/>
              </w:rPr>
            </w:pPr>
            <w:r>
              <w:rPr>
                <w:rFonts w:hint="eastAsia" w:ascii="方正仿宋_GBK" w:eastAsia="方正仿宋_GBK"/>
                <w:sz w:val="21"/>
                <w:szCs w:val="21"/>
              </w:rPr>
              <w:t>（二）</w:t>
            </w:r>
          </w:p>
        </w:tc>
        <w:tc>
          <w:tcPr>
            <w:tcW w:w="3969" w:type="dxa"/>
            <w:gridSpan w:val="2"/>
            <w:tcBorders>
              <w:top w:val="single" w:color="auto" w:sz="4" w:space="0"/>
              <w:left w:val="single" w:color="auto" w:sz="4" w:space="0"/>
              <w:bottom w:val="single" w:color="auto" w:sz="4" w:space="0"/>
              <w:right w:val="single" w:color="auto" w:sz="4" w:space="0"/>
            </w:tcBorders>
            <w:noWrap/>
          </w:tcPr>
          <w:p w14:paraId="5D08FCCA">
            <w:pPr>
              <w:jc w:val="left"/>
              <w:rPr>
                <w:rFonts w:ascii="方正仿宋_GBK" w:eastAsia="方正仿宋_GBK"/>
                <w:sz w:val="21"/>
                <w:szCs w:val="21"/>
              </w:rPr>
            </w:pPr>
            <w:r>
              <w:rPr>
                <w:rFonts w:hint="eastAsia" w:ascii="方正仿宋_GBK" w:eastAsia="方正仿宋_GBK"/>
                <w:sz w:val="21"/>
                <w:szCs w:val="21"/>
              </w:rPr>
              <w:t>保证金</w:t>
            </w:r>
          </w:p>
        </w:tc>
        <w:tc>
          <w:tcPr>
            <w:tcW w:w="4842" w:type="dxa"/>
            <w:tcBorders>
              <w:top w:val="single" w:color="auto" w:sz="4" w:space="0"/>
              <w:left w:val="single" w:color="auto" w:sz="4" w:space="0"/>
              <w:bottom w:val="single" w:color="auto" w:sz="4" w:space="0"/>
              <w:right w:val="single" w:color="auto" w:sz="4" w:space="0"/>
            </w:tcBorders>
            <w:noWrap/>
          </w:tcPr>
          <w:p w14:paraId="61A59101">
            <w:pPr>
              <w:rPr>
                <w:rFonts w:ascii="方正仿宋_GBK" w:eastAsia="方正仿宋_GBK"/>
                <w:sz w:val="21"/>
                <w:szCs w:val="21"/>
              </w:rPr>
            </w:pPr>
            <w:r>
              <w:rPr>
                <w:rFonts w:hint="eastAsia" w:ascii="方正仿宋_GBK" w:eastAsia="方正仿宋_GBK"/>
                <w:sz w:val="21"/>
                <w:szCs w:val="21"/>
              </w:rPr>
              <w:t>按照</w:t>
            </w:r>
            <w:r>
              <w:rPr>
                <w:rFonts w:hint="eastAsia" w:ascii="方正仿宋_GBK" w:eastAsia="方正仿宋_GBK"/>
                <w:sz w:val="24"/>
                <w:szCs w:val="24"/>
              </w:rPr>
              <w:t>遴选</w:t>
            </w:r>
            <w:r>
              <w:rPr>
                <w:rFonts w:hint="eastAsia" w:ascii="方正仿宋_GBK" w:eastAsia="方正仿宋_GBK"/>
                <w:sz w:val="21"/>
                <w:szCs w:val="21"/>
              </w:rPr>
              <w:t>文件要求足额交纳保证金。</w:t>
            </w:r>
          </w:p>
        </w:tc>
      </w:tr>
    </w:tbl>
    <w:p w14:paraId="16342A8D">
      <w:pPr>
        <w:snapToGrid w:val="0"/>
        <w:spacing w:line="400" w:lineRule="exact"/>
        <w:ind w:firstLine="480" w:firstLineChars="200"/>
        <w:rPr>
          <w:rFonts w:ascii="方正仿宋_GBK" w:eastAsia="方正仿宋_GBK" w:cs="宋体"/>
          <w:kern w:val="0"/>
          <w:sz w:val="24"/>
          <w:szCs w:val="24"/>
        </w:rPr>
      </w:pPr>
      <w:r>
        <w:rPr>
          <w:rFonts w:hint="eastAsia" w:ascii="方正仿宋_GBK" w:eastAsia="方正仿宋_GBK" w:cs="宋体"/>
          <w:kern w:val="0"/>
          <w:sz w:val="24"/>
          <w:szCs w:val="24"/>
        </w:rPr>
        <w:t>注：</w:t>
      </w:r>
    </w:p>
    <w:p w14:paraId="4B2D902D">
      <w:pPr>
        <w:snapToGrid w:val="0"/>
        <w:spacing w:line="400" w:lineRule="exact"/>
        <w:ind w:firstLine="480" w:firstLineChars="200"/>
        <w:rPr>
          <w:rFonts w:ascii="方正仿宋_GBK" w:eastAsia="方正仿宋_GBK" w:cs="宋体"/>
          <w:kern w:val="0"/>
          <w:sz w:val="24"/>
          <w:szCs w:val="24"/>
        </w:rPr>
      </w:pPr>
      <w:r>
        <w:rPr>
          <w:rFonts w:hint="eastAsia" w:ascii="方正仿宋_GBK" w:eastAsia="方正仿宋_GBK" w:cs="宋体"/>
          <w:kern w:val="0"/>
          <w:sz w:val="24"/>
          <w:szCs w:val="24"/>
        </w:rPr>
        <w:t>根据《</w:t>
      </w:r>
      <w:r>
        <w:rPr>
          <w:rFonts w:ascii="方正仿宋_GBK" w:eastAsia="方正仿宋_GBK" w:cs="宋体"/>
          <w:kern w:val="0"/>
          <w:sz w:val="24"/>
          <w:szCs w:val="24"/>
        </w:rPr>
        <w:t>中华人民共和国政府采购法实施条例</w:t>
      </w:r>
      <w:r>
        <w:rPr>
          <w:rFonts w:hint="eastAsia" w:ascii="方正仿宋_GBK" w:eastAsia="方正仿宋_GBK" w:cs="宋体"/>
          <w:kern w:val="0"/>
          <w:sz w:val="24"/>
          <w:szCs w:val="24"/>
        </w:rPr>
        <w:t>》第十九条“参加政府采购活动前三年内，在经营活动中没有重大违法记录”中“重大违法记录”</w:t>
      </w:r>
      <w:r>
        <w:rPr>
          <w:rFonts w:ascii="方正仿宋_GBK" w:eastAsia="方正仿宋_GBK" w:cs="宋体"/>
          <w:kern w:val="0"/>
          <w:sz w:val="24"/>
          <w:szCs w:val="24"/>
        </w:rPr>
        <w:t>，是指供应商因违法经营受到刑事处罚或者责令停产停业、吊销许可证或者执照、较大数额罚款等行政处罚。</w:t>
      </w:r>
      <w:r>
        <w:rPr>
          <w:rFonts w:hint="eastAsia" w:ascii="方正仿宋_GBK" w:eastAsia="方正仿宋_GBK" w:cs="宋体"/>
          <w:kern w:val="0"/>
          <w:sz w:val="24"/>
          <w:szCs w:val="24"/>
        </w:rPr>
        <w:t>行政处罚中“较大数额”的认定标准，按照“</w:t>
      </w:r>
      <w:r>
        <w:rPr>
          <w:rFonts w:ascii="方正仿宋_GBK" w:eastAsia="方正仿宋_GBK" w:cs="宋体"/>
          <w:kern w:val="0"/>
          <w:sz w:val="24"/>
          <w:szCs w:val="24"/>
        </w:rPr>
        <w:t>财政部关于《中华人民共和国政府采购法实施条例》第十九条第一款“较大数额罚款”具体适用问题的意见</w:t>
      </w:r>
      <w:r>
        <w:rPr>
          <w:rFonts w:hint="eastAsia" w:ascii="方正仿宋_GBK" w:eastAsia="方正仿宋_GBK" w:cs="宋体"/>
          <w:kern w:val="0"/>
          <w:sz w:val="24"/>
          <w:szCs w:val="24"/>
        </w:rPr>
        <w:t>（财库〔2022〕3 号）”执行。参与遴选企业可于响应文件递交截止时间前通过 “信用中国”网站(www.creditchina.gov.cn)、"中国政府采购网"(www.ccgp.gov.cn)等渠道查询信用记录。</w:t>
      </w:r>
    </w:p>
    <w:p w14:paraId="14E03126">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2.实质性响应审查。遴选小组应当对响应文件进行评审，并根据遴选通知书规定的遴选程序、评定中选的标准等事项与实质性响应遴选通知书要求的参与遴选企业进行评审。未实质性响应遴选通知书的响应文件按无效处理，遴选小组应当告知有关参与遴选企业。实质性响应审查内容如下：</w:t>
      </w:r>
    </w:p>
    <w:p w14:paraId="7B4E2C84">
      <w:pPr>
        <w:pStyle w:val="2"/>
      </w:pPr>
    </w:p>
    <w:p w14:paraId="76D3C01B"/>
    <w:tbl>
      <w:tblPr>
        <w:tblStyle w:val="5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4D29E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tcBorders>
              <w:top w:val="single" w:color="auto" w:sz="4" w:space="0"/>
              <w:left w:val="single" w:color="auto" w:sz="4" w:space="0"/>
              <w:bottom w:val="single" w:color="auto" w:sz="4" w:space="0"/>
              <w:right w:val="single" w:color="auto" w:sz="4" w:space="0"/>
            </w:tcBorders>
            <w:noWrap/>
            <w:vAlign w:val="center"/>
          </w:tcPr>
          <w:p w14:paraId="160281B7">
            <w:pPr>
              <w:jc w:val="center"/>
              <w:rPr>
                <w:rFonts w:ascii="方正仿宋_GBK" w:eastAsia="方正仿宋_GBK" w:cs="宋体"/>
                <w:b/>
                <w:kern w:val="0"/>
                <w:sz w:val="21"/>
                <w:szCs w:val="21"/>
              </w:rPr>
            </w:pPr>
            <w:r>
              <w:rPr>
                <w:rFonts w:hint="eastAsia" w:ascii="方正仿宋_GBK" w:eastAsia="方正仿宋_GBK" w:cs="宋体"/>
                <w:b/>
                <w:kern w:val="0"/>
                <w:sz w:val="21"/>
                <w:szCs w:val="21"/>
              </w:rPr>
              <w:t>序号</w:t>
            </w:r>
          </w:p>
        </w:tc>
        <w:tc>
          <w:tcPr>
            <w:tcW w:w="2694" w:type="dxa"/>
            <w:tcBorders>
              <w:top w:val="single" w:color="auto" w:sz="4" w:space="0"/>
              <w:left w:val="single" w:color="auto" w:sz="4" w:space="0"/>
              <w:bottom w:val="single" w:color="auto" w:sz="4" w:space="0"/>
              <w:right w:val="single" w:color="auto" w:sz="4" w:space="0"/>
            </w:tcBorders>
            <w:noWrap/>
            <w:vAlign w:val="center"/>
          </w:tcPr>
          <w:p w14:paraId="380E7336">
            <w:pPr>
              <w:jc w:val="center"/>
              <w:rPr>
                <w:rFonts w:ascii="方正仿宋_GBK" w:eastAsia="方正仿宋_GBK" w:cs="宋体"/>
                <w:b/>
                <w:kern w:val="0"/>
                <w:sz w:val="21"/>
                <w:szCs w:val="21"/>
              </w:rPr>
            </w:pPr>
            <w:r>
              <w:rPr>
                <w:rFonts w:hint="eastAsia" w:ascii="方正仿宋_GBK" w:eastAsia="方正仿宋_GBK" w:cs="宋体"/>
                <w:b/>
                <w:kern w:val="0"/>
                <w:sz w:val="21"/>
                <w:szCs w:val="21"/>
              </w:rPr>
              <w:t>审查因素</w:t>
            </w:r>
          </w:p>
        </w:tc>
        <w:tc>
          <w:tcPr>
            <w:tcW w:w="6259" w:type="dxa"/>
            <w:tcBorders>
              <w:top w:val="single" w:color="auto" w:sz="4" w:space="0"/>
              <w:left w:val="single" w:color="auto" w:sz="4" w:space="0"/>
              <w:bottom w:val="single" w:color="auto" w:sz="4" w:space="0"/>
              <w:right w:val="single" w:color="auto" w:sz="4" w:space="0"/>
            </w:tcBorders>
            <w:noWrap/>
            <w:vAlign w:val="center"/>
          </w:tcPr>
          <w:p w14:paraId="212E473E">
            <w:pPr>
              <w:jc w:val="center"/>
              <w:rPr>
                <w:rFonts w:ascii="方正仿宋_GBK" w:eastAsia="方正仿宋_GBK" w:cs="宋体"/>
                <w:b/>
                <w:kern w:val="0"/>
                <w:sz w:val="21"/>
                <w:szCs w:val="21"/>
              </w:rPr>
            </w:pPr>
            <w:r>
              <w:rPr>
                <w:rFonts w:hint="eastAsia" w:ascii="方正仿宋_GBK" w:eastAsia="方正仿宋_GBK" w:cs="宋体"/>
                <w:b/>
                <w:kern w:val="0"/>
                <w:sz w:val="21"/>
                <w:szCs w:val="21"/>
              </w:rPr>
              <w:t>审查标准</w:t>
            </w:r>
          </w:p>
        </w:tc>
      </w:tr>
      <w:tr w14:paraId="7A680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tcBorders>
              <w:top w:val="single" w:color="auto" w:sz="4" w:space="0"/>
              <w:left w:val="single" w:color="auto" w:sz="4" w:space="0"/>
              <w:right w:val="single" w:color="auto" w:sz="4" w:space="0"/>
            </w:tcBorders>
            <w:noWrap/>
            <w:vAlign w:val="center"/>
          </w:tcPr>
          <w:p w14:paraId="574E3568">
            <w:pPr>
              <w:jc w:val="center"/>
              <w:rPr>
                <w:rFonts w:ascii="方正仿宋_GBK" w:eastAsia="方正仿宋_GBK" w:cs="宋体"/>
                <w:kern w:val="0"/>
                <w:sz w:val="21"/>
                <w:szCs w:val="21"/>
              </w:rPr>
            </w:pPr>
            <w:r>
              <w:rPr>
                <w:rFonts w:hint="eastAsia" w:ascii="方正仿宋_GBK" w:eastAsia="方正仿宋_GBK" w:cs="宋体"/>
                <w:kern w:val="0"/>
                <w:sz w:val="21"/>
                <w:szCs w:val="21"/>
              </w:rPr>
              <w:t>1</w:t>
            </w:r>
          </w:p>
        </w:tc>
        <w:tc>
          <w:tcPr>
            <w:tcW w:w="2694" w:type="dxa"/>
            <w:tcBorders>
              <w:top w:val="single" w:color="auto" w:sz="4" w:space="0"/>
              <w:left w:val="single" w:color="auto" w:sz="4" w:space="0"/>
              <w:bottom w:val="single" w:color="auto" w:sz="4" w:space="0"/>
              <w:right w:val="single" w:color="auto" w:sz="4" w:space="0"/>
            </w:tcBorders>
            <w:noWrap/>
            <w:vAlign w:val="center"/>
          </w:tcPr>
          <w:p w14:paraId="75B22F9C">
            <w:pPr>
              <w:rPr>
                <w:rFonts w:ascii="方正仿宋_GBK" w:eastAsia="方正仿宋_GBK"/>
                <w:sz w:val="21"/>
                <w:szCs w:val="21"/>
              </w:rPr>
            </w:pPr>
            <w:r>
              <w:rPr>
                <w:rFonts w:hint="eastAsia" w:ascii="方正仿宋_GBK" w:eastAsia="方正仿宋_GBK"/>
                <w:sz w:val="21"/>
                <w:szCs w:val="21"/>
              </w:rPr>
              <w:t>响应文件签署或盖章</w:t>
            </w:r>
          </w:p>
        </w:tc>
        <w:tc>
          <w:tcPr>
            <w:tcW w:w="6259" w:type="dxa"/>
            <w:tcBorders>
              <w:top w:val="single" w:color="auto" w:sz="4" w:space="0"/>
              <w:left w:val="single" w:color="auto" w:sz="4" w:space="0"/>
              <w:bottom w:val="single" w:color="auto" w:sz="4" w:space="0"/>
              <w:right w:val="single" w:color="auto" w:sz="4" w:space="0"/>
            </w:tcBorders>
            <w:noWrap/>
            <w:vAlign w:val="center"/>
          </w:tcPr>
          <w:p w14:paraId="0EEF11E9">
            <w:pPr>
              <w:rPr>
                <w:rFonts w:ascii="方正仿宋_GBK" w:eastAsia="方正仿宋_GBK"/>
                <w:sz w:val="21"/>
                <w:szCs w:val="21"/>
              </w:rPr>
            </w:pPr>
            <w:r>
              <w:rPr>
                <w:rFonts w:hint="eastAsia" w:ascii="方正仿宋_GBK" w:eastAsia="方正仿宋_GBK"/>
                <w:sz w:val="21"/>
                <w:szCs w:val="21"/>
              </w:rPr>
              <w:t>按“第七篇响应文件格式要求”要求签署或盖章</w:t>
            </w:r>
          </w:p>
        </w:tc>
      </w:tr>
      <w:tr w14:paraId="1D839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tcBorders>
              <w:left w:val="single" w:color="auto" w:sz="4" w:space="0"/>
              <w:right w:val="single" w:color="auto" w:sz="4" w:space="0"/>
            </w:tcBorders>
            <w:noWrap/>
            <w:vAlign w:val="center"/>
          </w:tcPr>
          <w:p w14:paraId="2D5893A7"/>
        </w:tc>
        <w:tc>
          <w:tcPr>
            <w:tcW w:w="2694" w:type="dxa"/>
            <w:tcBorders>
              <w:top w:val="single" w:color="auto" w:sz="4" w:space="0"/>
              <w:left w:val="single" w:color="auto" w:sz="4" w:space="0"/>
              <w:bottom w:val="single" w:color="auto" w:sz="4" w:space="0"/>
              <w:right w:val="single" w:color="auto" w:sz="4" w:space="0"/>
            </w:tcBorders>
            <w:noWrap/>
            <w:vAlign w:val="center"/>
          </w:tcPr>
          <w:p w14:paraId="06105CEF">
            <w:pPr>
              <w:rPr>
                <w:rFonts w:ascii="方正仿宋_GBK" w:eastAsia="方正仿宋_GBK"/>
                <w:sz w:val="21"/>
                <w:szCs w:val="21"/>
              </w:rPr>
            </w:pPr>
            <w:r>
              <w:rPr>
                <w:rFonts w:hint="eastAsia" w:ascii="方正仿宋_GBK" w:eastAsia="方正仿宋_GBK"/>
                <w:sz w:val="21"/>
                <w:szCs w:val="21"/>
              </w:rPr>
              <w:t>法定代表人身份证明及授权委托书</w:t>
            </w:r>
          </w:p>
        </w:tc>
        <w:tc>
          <w:tcPr>
            <w:tcW w:w="6259" w:type="dxa"/>
            <w:tcBorders>
              <w:top w:val="single" w:color="auto" w:sz="4" w:space="0"/>
              <w:left w:val="single" w:color="auto" w:sz="4" w:space="0"/>
              <w:bottom w:val="single" w:color="auto" w:sz="4" w:space="0"/>
              <w:right w:val="single" w:color="auto" w:sz="4" w:space="0"/>
            </w:tcBorders>
            <w:noWrap/>
            <w:vAlign w:val="center"/>
          </w:tcPr>
          <w:p w14:paraId="46418242">
            <w:pPr>
              <w:rPr>
                <w:rFonts w:ascii="方正仿宋_GBK" w:eastAsia="方正仿宋_GBK"/>
                <w:sz w:val="21"/>
                <w:szCs w:val="21"/>
              </w:rPr>
            </w:pPr>
            <w:r>
              <w:rPr>
                <w:rFonts w:hint="eastAsia" w:ascii="方正仿宋_GBK" w:eastAsia="方正仿宋_GBK"/>
                <w:sz w:val="21"/>
                <w:szCs w:val="21"/>
              </w:rPr>
              <w:t>法定代表人身份证明及授权委托书有效，符合遴选通知书规定的格式，签署或盖章齐全。</w:t>
            </w:r>
          </w:p>
        </w:tc>
      </w:tr>
      <w:tr w14:paraId="69C5D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tcBorders>
              <w:left w:val="single" w:color="auto" w:sz="4" w:space="0"/>
              <w:right w:val="single" w:color="auto" w:sz="4" w:space="0"/>
            </w:tcBorders>
            <w:noWrap/>
            <w:vAlign w:val="center"/>
          </w:tcPr>
          <w:p w14:paraId="35137442"/>
        </w:tc>
        <w:tc>
          <w:tcPr>
            <w:tcW w:w="2694" w:type="dxa"/>
            <w:tcBorders>
              <w:top w:val="single" w:color="auto" w:sz="4" w:space="0"/>
              <w:left w:val="single" w:color="auto" w:sz="4" w:space="0"/>
              <w:bottom w:val="single" w:color="auto" w:sz="4" w:space="0"/>
              <w:right w:val="single" w:color="auto" w:sz="4" w:space="0"/>
            </w:tcBorders>
            <w:noWrap/>
            <w:vAlign w:val="center"/>
          </w:tcPr>
          <w:p w14:paraId="785A6FE2">
            <w:pPr>
              <w:rPr>
                <w:rFonts w:ascii="方正仿宋_GBK" w:eastAsia="方正仿宋_GBK" w:cs="仿宋_GB2312"/>
                <w:sz w:val="21"/>
                <w:szCs w:val="21"/>
                <w:lang w:val="zh-CN"/>
              </w:rPr>
            </w:pPr>
            <w:r>
              <w:rPr>
                <w:rFonts w:hint="eastAsia" w:ascii="方正仿宋_GBK" w:eastAsia="方正仿宋_GBK" w:cs="仿宋_GB2312"/>
                <w:sz w:val="21"/>
                <w:szCs w:val="21"/>
              </w:rPr>
              <w:t>响应</w:t>
            </w:r>
            <w:r>
              <w:rPr>
                <w:rFonts w:hint="eastAsia" w:ascii="方正仿宋_GBK" w:eastAsia="方正仿宋_GBK" w:cs="仿宋_GB2312"/>
                <w:sz w:val="21"/>
                <w:szCs w:val="21"/>
                <w:lang w:val="zh-CN"/>
              </w:rPr>
              <w:t>方案</w:t>
            </w:r>
          </w:p>
        </w:tc>
        <w:tc>
          <w:tcPr>
            <w:tcW w:w="6259" w:type="dxa"/>
            <w:tcBorders>
              <w:top w:val="single" w:color="auto" w:sz="4" w:space="0"/>
              <w:left w:val="single" w:color="auto" w:sz="4" w:space="0"/>
              <w:bottom w:val="single" w:color="auto" w:sz="4" w:space="0"/>
              <w:right w:val="single" w:color="auto" w:sz="4" w:space="0"/>
            </w:tcBorders>
            <w:noWrap/>
            <w:vAlign w:val="center"/>
          </w:tcPr>
          <w:p w14:paraId="4F5671B9">
            <w:pPr>
              <w:rPr>
                <w:rFonts w:ascii="方正仿宋_GBK" w:eastAsia="方正仿宋_GBK" w:cs="宋体"/>
                <w:kern w:val="0"/>
                <w:sz w:val="21"/>
                <w:szCs w:val="21"/>
              </w:rPr>
            </w:pPr>
            <w:r>
              <w:rPr>
                <w:rFonts w:hint="eastAsia" w:ascii="方正仿宋_GBK" w:eastAsia="方正仿宋_GBK" w:cs="仿宋_GB2312"/>
                <w:sz w:val="21"/>
                <w:szCs w:val="21"/>
                <w:lang w:val="zh-CN"/>
              </w:rPr>
              <w:t>只能有一个</w:t>
            </w:r>
            <w:r>
              <w:rPr>
                <w:rFonts w:hint="eastAsia" w:ascii="方正仿宋_GBK" w:eastAsia="方正仿宋_GBK" w:cs="仿宋_GB2312"/>
                <w:sz w:val="21"/>
                <w:szCs w:val="21"/>
              </w:rPr>
              <w:t>响应</w:t>
            </w:r>
            <w:r>
              <w:rPr>
                <w:rFonts w:hint="eastAsia" w:ascii="方正仿宋_GBK" w:eastAsia="方正仿宋_GBK" w:cs="仿宋_GB2312"/>
                <w:sz w:val="21"/>
                <w:szCs w:val="21"/>
                <w:lang w:val="zh-CN"/>
              </w:rPr>
              <w:t>方案。</w:t>
            </w:r>
          </w:p>
        </w:tc>
      </w:tr>
      <w:tr w14:paraId="4BAC4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tcBorders>
              <w:left w:val="single" w:color="auto" w:sz="4" w:space="0"/>
              <w:right w:val="single" w:color="auto" w:sz="4" w:space="0"/>
            </w:tcBorders>
            <w:noWrap/>
            <w:vAlign w:val="center"/>
          </w:tcPr>
          <w:p w14:paraId="737360FC"/>
        </w:tc>
        <w:tc>
          <w:tcPr>
            <w:tcW w:w="2694" w:type="dxa"/>
            <w:tcBorders>
              <w:top w:val="single" w:color="auto" w:sz="4" w:space="0"/>
              <w:left w:val="single" w:color="auto" w:sz="4" w:space="0"/>
              <w:bottom w:val="single" w:color="auto" w:sz="4" w:space="0"/>
              <w:right w:val="single" w:color="auto" w:sz="4" w:space="0"/>
            </w:tcBorders>
            <w:noWrap/>
            <w:vAlign w:val="center"/>
          </w:tcPr>
          <w:p w14:paraId="56E4FE7D">
            <w:pPr>
              <w:rPr>
                <w:rFonts w:ascii="方正仿宋_GBK" w:eastAsia="方正仿宋_GBK" w:cs="仿宋_GB2312"/>
                <w:sz w:val="21"/>
                <w:szCs w:val="21"/>
                <w:lang w:val="zh-CN"/>
              </w:rPr>
            </w:pPr>
            <w:r>
              <w:rPr>
                <w:rFonts w:hint="eastAsia" w:ascii="方正仿宋_GBK" w:eastAsia="方正仿宋_GBK"/>
                <w:sz w:val="21"/>
                <w:szCs w:val="21"/>
              </w:rPr>
              <w:t>报价唯一</w:t>
            </w:r>
          </w:p>
        </w:tc>
        <w:tc>
          <w:tcPr>
            <w:tcW w:w="6259" w:type="dxa"/>
            <w:tcBorders>
              <w:top w:val="single" w:color="auto" w:sz="4" w:space="0"/>
              <w:left w:val="single" w:color="auto" w:sz="4" w:space="0"/>
              <w:bottom w:val="single" w:color="auto" w:sz="4" w:space="0"/>
              <w:right w:val="single" w:color="auto" w:sz="4" w:space="0"/>
            </w:tcBorders>
            <w:noWrap/>
            <w:vAlign w:val="center"/>
          </w:tcPr>
          <w:p w14:paraId="00D3505E">
            <w:pPr>
              <w:rPr>
                <w:rFonts w:ascii="方正仿宋_GBK" w:eastAsia="方正仿宋_GBK" w:cs="宋体"/>
                <w:kern w:val="0"/>
                <w:sz w:val="21"/>
                <w:szCs w:val="21"/>
              </w:rPr>
            </w:pPr>
            <w:r>
              <w:rPr>
                <w:rFonts w:hint="eastAsia" w:ascii="方正仿宋_GBK" w:eastAsia="方正仿宋_GBK"/>
                <w:sz w:val="21"/>
                <w:szCs w:val="21"/>
              </w:rPr>
              <w:t>只能有一个有效报价，不得提交选择性报价。</w:t>
            </w:r>
          </w:p>
        </w:tc>
      </w:tr>
      <w:tr w14:paraId="22759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tcBorders>
              <w:left w:val="single" w:color="auto" w:sz="4" w:space="0"/>
              <w:right w:val="single" w:color="auto" w:sz="4" w:space="0"/>
            </w:tcBorders>
            <w:noWrap/>
            <w:vAlign w:val="center"/>
          </w:tcPr>
          <w:p w14:paraId="363EDCE3"/>
        </w:tc>
        <w:tc>
          <w:tcPr>
            <w:tcW w:w="2694" w:type="dxa"/>
            <w:tcBorders>
              <w:top w:val="single" w:color="auto" w:sz="4" w:space="0"/>
              <w:left w:val="single" w:color="auto" w:sz="4" w:space="0"/>
              <w:bottom w:val="single" w:color="auto" w:sz="4" w:space="0"/>
              <w:right w:val="single" w:color="auto" w:sz="4" w:space="0"/>
            </w:tcBorders>
            <w:noWrap/>
            <w:vAlign w:val="center"/>
          </w:tcPr>
          <w:p w14:paraId="10ADF0FA">
            <w:pPr>
              <w:rPr>
                <w:rFonts w:ascii="方正仿宋_GBK" w:eastAsia="方正仿宋_GBK"/>
                <w:b/>
                <w:color w:val="FF0000"/>
                <w:sz w:val="21"/>
                <w:szCs w:val="21"/>
              </w:rPr>
            </w:pPr>
            <w:r>
              <w:rPr>
                <w:rFonts w:hint="eastAsia" w:ascii="方正仿宋_GBK" w:eastAsia="方正仿宋_GBK"/>
                <w:b/>
                <w:color w:val="FF0000"/>
                <w:sz w:val="21"/>
                <w:szCs w:val="21"/>
              </w:rPr>
              <w:t>报价一致</w:t>
            </w:r>
          </w:p>
        </w:tc>
        <w:tc>
          <w:tcPr>
            <w:tcW w:w="6259" w:type="dxa"/>
            <w:tcBorders>
              <w:top w:val="single" w:color="auto" w:sz="4" w:space="0"/>
              <w:left w:val="single" w:color="auto" w:sz="4" w:space="0"/>
              <w:bottom w:val="single" w:color="auto" w:sz="4" w:space="0"/>
              <w:right w:val="single" w:color="auto" w:sz="4" w:space="0"/>
            </w:tcBorders>
            <w:noWrap/>
            <w:vAlign w:val="center"/>
          </w:tcPr>
          <w:p w14:paraId="6D4F136C">
            <w:pPr>
              <w:rPr>
                <w:rFonts w:ascii="方正仿宋_GBK" w:eastAsia="方正仿宋_GBK"/>
                <w:b/>
                <w:color w:val="FF0000"/>
                <w:sz w:val="21"/>
                <w:szCs w:val="21"/>
              </w:rPr>
            </w:pPr>
            <w:r>
              <w:rPr>
                <w:rFonts w:hint="eastAsia" w:ascii="方正仿宋_GBK" w:eastAsia="方正仿宋_GBK"/>
                <w:b/>
                <w:color w:val="FF0000"/>
                <w:sz w:val="21"/>
                <w:szCs w:val="21"/>
              </w:rPr>
              <w:t>只有同时报价及提供样品的为实际报价，只报价未提供样品的视为该品种未实际报价。</w:t>
            </w:r>
          </w:p>
        </w:tc>
      </w:tr>
      <w:tr w14:paraId="37DBB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tcBorders>
              <w:left w:val="single" w:color="auto" w:sz="4" w:space="0"/>
              <w:right w:val="single" w:color="auto" w:sz="4" w:space="0"/>
            </w:tcBorders>
            <w:noWrap/>
            <w:vAlign w:val="center"/>
          </w:tcPr>
          <w:p w14:paraId="1CCAB1A1"/>
        </w:tc>
        <w:tc>
          <w:tcPr>
            <w:tcW w:w="2694" w:type="dxa"/>
            <w:tcBorders>
              <w:top w:val="single" w:color="auto" w:sz="4" w:space="0"/>
              <w:left w:val="single" w:color="auto" w:sz="4" w:space="0"/>
              <w:bottom w:val="single" w:color="auto" w:sz="4" w:space="0"/>
              <w:right w:val="single" w:color="auto" w:sz="4" w:space="0"/>
            </w:tcBorders>
            <w:noWrap/>
            <w:vAlign w:val="center"/>
          </w:tcPr>
          <w:p w14:paraId="01629241">
            <w:pPr>
              <w:rPr>
                <w:rFonts w:ascii="方正仿宋_GBK" w:eastAsia="方正仿宋_GBK"/>
                <w:b/>
                <w:color w:val="FF0000"/>
                <w:sz w:val="21"/>
                <w:szCs w:val="21"/>
              </w:rPr>
            </w:pPr>
            <w:r>
              <w:rPr>
                <w:rFonts w:hint="eastAsia" w:ascii="方正仿宋_GBK" w:eastAsia="方正仿宋_GBK"/>
                <w:b/>
                <w:color w:val="FF0000"/>
                <w:sz w:val="21"/>
                <w:szCs w:val="21"/>
              </w:rPr>
              <w:t>报价品种</w:t>
            </w:r>
          </w:p>
        </w:tc>
        <w:tc>
          <w:tcPr>
            <w:tcW w:w="6259" w:type="dxa"/>
            <w:tcBorders>
              <w:top w:val="single" w:color="auto" w:sz="4" w:space="0"/>
              <w:left w:val="single" w:color="auto" w:sz="4" w:space="0"/>
              <w:bottom w:val="single" w:color="auto" w:sz="4" w:space="0"/>
              <w:right w:val="single" w:color="auto" w:sz="4" w:space="0"/>
            </w:tcBorders>
            <w:noWrap/>
            <w:vAlign w:val="center"/>
          </w:tcPr>
          <w:p w14:paraId="3F94190E">
            <w:pPr>
              <w:rPr>
                <w:rFonts w:ascii="方正仿宋_GBK" w:eastAsia="方正仿宋_GBK"/>
                <w:b/>
                <w:color w:val="FF0000"/>
                <w:sz w:val="21"/>
                <w:szCs w:val="21"/>
              </w:rPr>
            </w:pPr>
            <w:r>
              <w:rPr>
                <w:rFonts w:hint="eastAsia" w:ascii="方正仿宋_GBK" w:eastAsia="方正仿宋_GBK"/>
                <w:b/>
                <w:color w:val="FF0000"/>
                <w:sz w:val="21"/>
                <w:szCs w:val="21"/>
              </w:rPr>
              <w:t>报价品种数不得低于324个。</w:t>
            </w:r>
          </w:p>
        </w:tc>
      </w:tr>
      <w:tr w14:paraId="2933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tcBorders>
              <w:left w:val="single" w:color="auto" w:sz="4" w:space="0"/>
              <w:bottom w:val="single" w:color="auto" w:sz="4" w:space="0"/>
              <w:right w:val="single" w:color="auto" w:sz="4" w:space="0"/>
            </w:tcBorders>
            <w:noWrap/>
            <w:vAlign w:val="center"/>
          </w:tcPr>
          <w:p w14:paraId="20A7F30B"/>
        </w:tc>
        <w:tc>
          <w:tcPr>
            <w:tcW w:w="2694" w:type="dxa"/>
            <w:tcBorders>
              <w:top w:val="single" w:color="auto" w:sz="4" w:space="0"/>
              <w:left w:val="single" w:color="auto" w:sz="4" w:space="0"/>
              <w:bottom w:val="single" w:color="auto" w:sz="4" w:space="0"/>
              <w:right w:val="single" w:color="auto" w:sz="4" w:space="0"/>
            </w:tcBorders>
            <w:noWrap/>
            <w:vAlign w:val="center"/>
          </w:tcPr>
          <w:p w14:paraId="5DAE5626">
            <w:pPr>
              <w:rPr>
                <w:rFonts w:ascii="方正仿宋_GBK" w:eastAsia="方正仿宋_GBK"/>
                <w:b/>
                <w:color w:val="FF0000"/>
                <w:sz w:val="21"/>
                <w:szCs w:val="21"/>
              </w:rPr>
            </w:pPr>
            <w:r>
              <w:rPr>
                <w:rFonts w:hint="eastAsia" w:ascii="方正仿宋_GBK" w:eastAsia="方正仿宋_GBK"/>
                <w:b/>
                <w:color w:val="FF0000"/>
                <w:sz w:val="21"/>
                <w:szCs w:val="21"/>
              </w:rPr>
              <w:t>样品质量</w:t>
            </w:r>
          </w:p>
        </w:tc>
        <w:tc>
          <w:tcPr>
            <w:tcW w:w="6259" w:type="dxa"/>
            <w:tcBorders>
              <w:top w:val="single" w:color="auto" w:sz="4" w:space="0"/>
              <w:left w:val="single" w:color="auto" w:sz="4" w:space="0"/>
              <w:bottom w:val="single" w:color="auto" w:sz="4" w:space="0"/>
              <w:right w:val="single" w:color="auto" w:sz="4" w:space="0"/>
            </w:tcBorders>
            <w:noWrap/>
            <w:vAlign w:val="center"/>
          </w:tcPr>
          <w:p w14:paraId="3487E47A">
            <w:pPr>
              <w:rPr>
                <w:rFonts w:ascii="方正仿宋_GBK" w:eastAsia="方正仿宋_GBK"/>
                <w:b/>
                <w:color w:val="FF0000"/>
                <w:sz w:val="21"/>
                <w:szCs w:val="21"/>
              </w:rPr>
            </w:pPr>
            <w:r>
              <w:rPr>
                <w:rFonts w:hint="eastAsia" w:ascii="方正仿宋_GBK" w:eastAsia="方正仿宋_GBK"/>
                <w:b/>
                <w:color w:val="FF0000"/>
                <w:sz w:val="21"/>
                <w:szCs w:val="21"/>
              </w:rPr>
              <w:t>随机抽取20个样品，不得出现假劣药（以中药评审专家意见为准），出现1个假劣药视为无效响应。</w:t>
            </w:r>
          </w:p>
        </w:tc>
      </w:tr>
      <w:tr w14:paraId="78F93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tcBorders>
              <w:top w:val="single" w:color="auto" w:sz="4" w:space="0"/>
              <w:left w:val="single" w:color="auto" w:sz="4" w:space="0"/>
              <w:bottom w:val="single" w:color="auto" w:sz="4" w:space="0"/>
              <w:right w:val="single" w:color="auto" w:sz="4" w:space="0"/>
            </w:tcBorders>
            <w:noWrap/>
            <w:vAlign w:val="center"/>
          </w:tcPr>
          <w:p w14:paraId="037460A7">
            <w:pPr>
              <w:jc w:val="center"/>
              <w:rPr>
                <w:rFonts w:ascii="方正仿宋_GBK" w:eastAsia="方正仿宋_GBK" w:cs="宋体"/>
                <w:kern w:val="0"/>
                <w:sz w:val="21"/>
                <w:szCs w:val="21"/>
              </w:rPr>
            </w:pPr>
            <w:r>
              <w:rPr>
                <w:rFonts w:hint="eastAsia" w:ascii="方正仿宋_GBK" w:eastAsia="方正仿宋_GBK" w:cs="宋体"/>
                <w:kern w:val="0"/>
                <w:sz w:val="21"/>
                <w:szCs w:val="21"/>
              </w:rPr>
              <w:t>2</w:t>
            </w:r>
          </w:p>
        </w:tc>
        <w:tc>
          <w:tcPr>
            <w:tcW w:w="2694" w:type="dxa"/>
            <w:tcBorders>
              <w:top w:val="single" w:color="auto" w:sz="4" w:space="0"/>
              <w:left w:val="single" w:color="auto" w:sz="4" w:space="0"/>
              <w:bottom w:val="single" w:color="auto" w:sz="4" w:space="0"/>
              <w:right w:val="single" w:color="auto" w:sz="4" w:space="0"/>
            </w:tcBorders>
            <w:noWrap/>
            <w:vAlign w:val="center"/>
          </w:tcPr>
          <w:p w14:paraId="258E9F62">
            <w:pPr>
              <w:rPr>
                <w:rFonts w:ascii="方正仿宋_GBK" w:eastAsia="方正仿宋_GBK" w:cs="宋体"/>
                <w:kern w:val="0"/>
                <w:sz w:val="21"/>
                <w:szCs w:val="21"/>
              </w:rPr>
            </w:pPr>
            <w:r>
              <w:rPr>
                <w:rFonts w:hint="eastAsia" w:ascii="方正仿宋_GBK" w:eastAsia="方正仿宋_GBK" w:cs="仿宋_GB2312"/>
                <w:sz w:val="21"/>
                <w:szCs w:val="21"/>
              </w:rPr>
              <w:t>响应文件</w:t>
            </w:r>
            <w:r>
              <w:rPr>
                <w:rFonts w:hint="eastAsia" w:ascii="方正仿宋_GBK" w:eastAsia="方正仿宋_GBK" w:cs="仿宋_GB2312"/>
                <w:sz w:val="21"/>
                <w:szCs w:val="21"/>
                <w:lang w:val="zh-CN"/>
              </w:rPr>
              <w:t>份数</w:t>
            </w:r>
          </w:p>
        </w:tc>
        <w:tc>
          <w:tcPr>
            <w:tcW w:w="6259" w:type="dxa"/>
            <w:tcBorders>
              <w:top w:val="single" w:color="auto" w:sz="4" w:space="0"/>
              <w:left w:val="single" w:color="auto" w:sz="4" w:space="0"/>
              <w:bottom w:val="single" w:color="auto" w:sz="4" w:space="0"/>
              <w:right w:val="single" w:color="auto" w:sz="4" w:space="0"/>
            </w:tcBorders>
            <w:noWrap/>
            <w:vAlign w:val="center"/>
          </w:tcPr>
          <w:p w14:paraId="28CE565E">
            <w:pPr>
              <w:rPr>
                <w:rFonts w:ascii="方正仿宋_GBK" w:eastAsia="方正仿宋_GBK" w:cs="宋体"/>
                <w:kern w:val="0"/>
                <w:sz w:val="21"/>
                <w:szCs w:val="21"/>
              </w:rPr>
            </w:pPr>
            <w:r>
              <w:rPr>
                <w:rFonts w:hint="eastAsia" w:ascii="方正仿宋_GBK" w:eastAsia="方正仿宋_GBK" w:cs="仿宋_GB2312"/>
                <w:sz w:val="21"/>
                <w:szCs w:val="21"/>
                <w:lang w:val="zh-CN"/>
              </w:rPr>
              <w:t>响应文件数量和须提交的相关原件数量（如果有）符合遴选通知书要求。</w:t>
            </w:r>
          </w:p>
        </w:tc>
      </w:tr>
      <w:tr w14:paraId="5E039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tcBorders>
              <w:top w:val="single" w:color="auto" w:sz="4" w:space="0"/>
              <w:left w:val="single" w:color="auto" w:sz="4" w:space="0"/>
              <w:bottom w:val="single" w:color="auto" w:sz="4" w:space="0"/>
              <w:right w:val="single" w:color="auto" w:sz="4" w:space="0"/>
            </w:tcBorders>
            <w:noWrap/>
            <w:vAlign w:val="center"/>
          </w:tcPr>
          <w:p w14:paraId="1E83E274">
            <w:pPr>
              <w:jc w:val="center"/>
              <w:rPr>
                <w:rFonts w:ascii="方正仿宋_GBK" w:eastAsia="方正仿宋_GBK" w:cs="宋体"/>
                <w:kern w:val="0"/>
                <w:sz w:val="21"/>
                <w:szCs w:val="21"/>
              </w:rPr>
            </w:pPr>
            <w:r>
              <w:rPr>
                <w:rFonts w:hint="eastAsia" w:ascii="方正仿宋_GBK" w:eastAsia="方正仿宋_GBK" w:cs="宋体"/>
                <w:kern w:val="0"/>
                <w:sz w:val="21"/>
                <w:szCs w:val="21"/>
              </w:rPr>
              <w:t>3</w:t>
            </w:r>
          </w:p>
        </w:tc>
        <w:tc>
          <w:tcPr>
            <w:tcW w:w="2694" w:type="dxa"/>
            <w:tcBorders>
              <w:top w:val="single" w:color="auto" w:sz="4" w:space="0"/>
              <w:left w:val="single" w:color="auto" w:sz="4" w:space="0"/>
              <w:bottom w:val="single" w:color="auto" w:sz="4" w:space="0"/>
              <w:right w:val="single" w:color="auto" w:sz="4" w:space="0"/>
            </w:tcBorders>
            <w:noWrap/>
            <w:vAlign w:val="center"/>
          </w:tcPr>
          <w:p w14:paraId="237FAC66">
            <w:pPr>
              <w:rPr>
                <w:rFonts w:ascii="方正仿宋_GBK" w:eastAsia="方正仿宋_GBK" w:cs="宋体"/>
                <w:kern w:val="0"/>
                <w:sz w:val="21"/>
                <w:szCs w:val="21"/>
              </w:rPr>
            </w:pPr>
            <w:r>
              <w:rPr>
                <w:rFonts w:hint="eastAsia" w:ascii="方正仿宋_GBK" w:eastAsia="方正仿宋_GBK" w:cs="宋体"/>
                <w:kern w:val="0"/>
                <w:sz w:val="21"/>
                <w:szCs w:val="21"/>
              </w:rPr>
              <w:t>响应文件内容</w:t>
            </w:r>
          </w:p>
        </w:tc>
        <w:tc>
          <w:tcPr>
            <w:tcW w:w="6259" w:type="dxa"/>
            <w:tcBorders>
              <w:top w:val="single" w:color="auto" w:sz="4" w:space="0"/>
              <w:left w:val="single" w:color="auto" w:sz="4" w:space="0"/>
              <w:bottom w:val="single" w:color="auto" w:sz="4" w:space="0"/>
              <w:right w:val="single" w:color="auto" w:sz="4" w:space="0"/>
            </w:tcBorders>
            <w:noWrap/>
            <w:vAlign w:val="center"/>
          </w:tcPr>
          <w:p w14:paraId="0C2B96E6">
            <w:pPr>
              <w:pStyle w:val="32"/>
              <w:rPr>
                <w:rFonts w:ascii="方正仿宋_GBK" w:eastAsia="方正仿宋_GBK" w:cs="宋体"/>
                <w:kern w:val="0"/>
                <w:sz w:val="21"/>
                <w:szCs w:val="21"/>
              </w:rPr>
            </w:pPr>
            <w:r>
              <w:rPr>
                <w:rFonts w:hint="eastAsia" w:ascii="方正仿宋_GBK" w:eastAsia="方正仿宋_GBK" w:cs="宋体"/>
                <w:kern w:val="0"/>
                <w:sz w:val="21"/>
                <w:szCs w:val="21"/>
              </w:rPr>
              <w:t>对遴选通知书第二篇、第三篇规定的遴选内容进行实质性响应。</w:t>
            </w:r>
          </w:p>
        </w:tc>
      </w:tr>
      <w:tr w14:paraId="0791C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tcBorders>
              <w:top w:val="single" w:color="auto" w:sz="4" w:space="0"/>
              <w:left w:val="single" w:color="auto" w:sz="4" w:space="0"/>
              <w:bottom w:val="single" w:color="auto" w:sz="4" w:space="0"/>
              <w:right w:val="single" w:color="auto" w:sz="4" w:space="0"/>
            </w:tcBorders>
            <w:noWrap/>
            <w:vAlign w:val="center"/>
          </w:tcPr>
          <w:p w14:paraId="61844811"/>
        </w:tc>
        <w:tc>
          <w:tcPr>
            <w:tcW w:w="2694" w:type="dxa"/>
            <w:tcBorders>
              <w:top w:val="single" w:color="auto" w:sz="4" w:space="0"/>
              <w:left w:val="single" w:color="auto" w:sz="4" w:space="0"/>
              <w:bottom w:val="single" w:color="auto" w:sz="4" w:space="0"/>
              <w:right w:val="single" w:color="auto" w:sz="4" w:space="0"/>
            </w:tcBorders>
            <w:noWrap/>
            <w:vAlign w:val="center"/>
          </w:tcPr>
          <w:p w14:paraId="0D6DFC58">
            <w:pPr>
              <w:rPr>
                <w:rFonts w:ascii="方正仿宋_GBK" w:eastAsia="方正仿宋_GBK" w:cs="宋体"/>
                <w:kern w:val="0"/>
                <w:sz w:val="21"/>
                <w:szCs w:val="21"/>
              </w:rPr>
            </w:pPr>
            <w:r>
              <w:rPr>
                <w:rFonts w:hint="eastAsia" w:ascii="方正仿宋_GBK" w:eastAsia="方正仿宋_GBK" w:cs="宋体"/>
                <w:kern w:val="0"/>
                <w:sz w:val="21"/>
                <w:szCs w:val="21"/>
              </w:rPr>
              <w:t>遴选有效期</w:t>
            </w:r>
          </w:p>
        </w:tc>
        <w:tc>
          <w:tcPr>
            <w:tcW w:w="6259" w:type="dxa"/>
            <w:tcBorders>
              <w:top w:val="single" w:color="auto" w:sz="4" w:space="0"/>
              <w:left w:val="single" w:color="auto" w:sz="4" w:space="0"/>
              <w:bottom w:val="single" w:color="auto" w:sz="4" w:space="0"/>
              <w:right w:val="single" w:color="auto" w:sz="4" w:space="0"/>
            </w:tcBorders>
            <w:noWrap/>
            <w:vAlign w:val="center"/>
          </w:tcPr>
          <w:p w14:paraId="5A678BB2">
            <w:pPr>
              <w:rPr>
                <w:rFonts w:ascii="方正仿宋_GBK" w:eastAsia="方正仿宋_GBK" w:cs="宋体"/>
                <w:kern w:val="0"/>
                <w:sz w:val="21"/>
                <w:szCs w:val="21"/>
              </w:rPr>
            </w:pPr>
            <w:r>
              <w:rPr>
                <w:rFonts w:hint="eastAsia" w:ascii="方正仿宋_GBK" w:eastAsia="方正仿宋_GBK" w:cs="宋体"/>
                <w:kern w:val="0"/>
                <w:sz w:val="21"/>
                <w:szCs w:val="21"/>
              </w:rPr>
              <w:t>响应文件及有关承诺文件有效期为提交响应文件截止时间起90天。</w:t>
            </w:r>
          </w:p>
        </w:tc>
      </w:tr>
    </w:tbl>
    <w:p w14:paraId="1DD9A0D6">
      <w:pPr>
        <w:pStyle w:val="33"/>
        <w:spacing w:line="400" w:lineRule="exact"/>
        <w:ind w:firstLine="480" w:firstLineChars="200"/>
        <w:rPr>
          <w:rFonts w:ascii="方正仿宋_GBK" w:eastAsia="方正仿宋_GBK"/>
          <w:sz w:val="24"/>
          <w:szCs w:val="24"/>
        </w:rPr>
      </w:pPr>
      <w:r>
        <w:rPr>
          <w:rFonts w:hint="eastAsia" w:ascii="方正仿宋_GBK" w:eastAsia="方正仿宋_GBK"/>
          <w:sz w:val="24"/>
          <w:szCs w:val="24"/>
        </w:rPr>
        <w:t>（三）遴选小组在对响应文件的有效性、完整性和响应程度进行审查时，可以要求参与遴选企业对响应文件中含义不明确、同类问题表述不一致或者有明显文字和计算错误的内容等作出必要的澄清、说明或者更正。参与遴选企业的澄清、说明或者更正不得超出响应文件的范围或者改变响应文件的实质性内容。</w:t>
      </w:r>
    </w:p>
    <w:p w14:paraId="7D7D923A">
      <w:pPr>
        <w:pStyle w:val="33"/>
        <w:spacing w:line="400" w:lineRule="exact"/>
        <w:ind w:firstLine="480" w:firstLineChars="200"/>
        <w:rPr>
          <w:rFonts w:ascii="方正仿宋_GBK" w:eastAsia="方正仿宋_GBK"/>
          <w:sz w:val="24"/>
          <w:szCs w:val="24"/>
        </w:rPr>
      </w:pPr>
      <w:r>
        <w:rPr>
          <w:rFonts w:hint="eastAsia" w:ascii="方正仿宋_GBK" w:eastAsia="方正仿宋_GBK"/>
          <w:sz w:val="24"/>
          <w:szCs w:val="24"/>
        </w:rPr>
        <w:t>遴选小组要求参与遴选企业澄清、说明或者更正响应文件应当以书面形式作出。参与遴选企业的澄清、说明或者更正应当由法定代表人（或其授权代表）或自然人（参与遴选企业为自然人）签署或者加盖公章。由授权代表签署的，应当附法定代表人授权书。参与遴选企业为自然人的，应当由本人签署并附身份证明。</w:t>
      </w:r>
    </w:p>
    <w:p w14:paraId="5D28BBC9">
      <w:pPr>
        <w:pStyle w:val="33"/>
        <w:spacing w:line="400" w:lineRule="exact"/>
        <w:ind w:firstLine="480" w:firstLineChars="200"/>
        <w:rPr>
          <w:rFonts w:ascii="方正仿宋_GBK" w:eastAsia="方正仿宋_GBK"/>
          <w:sz w:val="24"/>
          <w:szCs w:val="24"/>
        </w:rPr>
      </w:pPr>
      <w:r>
        <w:rPr>
          <w:rFonts w:hint="eastAsia" w:ascii="方正仿宋_GBK" w:eastAsia="方正仿宋_GBK"/>
          <w:sz w:val="24"/>
          <w:szCs w:val="24"/>
        </w:rPr>
        <w:t>（四）在遴选过程中遴选的任何一方不得向他人透露与遴选有关的技术资料、价格或其他信息。</w:t>
      </w:r>
    </w:p>
    <w:p w14:paraId="4C237026">
      <w:pPr>
        <w:pStyle w:val="33"/>
        <w:spacing w:line="400" w:lineRule="exact"/>
        <w:ind w:firstLine="480" w:firstLineChars="200"/>
        <w:rPr>
          <w:rFonts w:ascii="方正仿宋_GBK" w:eastAsia="方正仿宋_GBK"/>
          <w:sz w:val="24"/>
          <w:szCs w:val="24"/>
        </w:rPr>
      </w:pPr>
      <w:r>
        <w:rPr>
          <w:rFonts w:hint="eastAsia" w:ascii="方正仿宋_GBK" w:eastAsia="方正仿宋_GBK"/>
          <w:sz w:val="24"/>
          <w:szCs w:val="24"/>
        </w:rPr>
        <w:t>（五）在遴选过程中，遴选小组可以根据遴选文件和遴选情况实质性变动遴选需求中的技术（质量）、服务要求以及合同草案条款，但不得变动遴选文件中的其他内容。实质性变动的内容，须经遴选人代表确认。对遴选文件作出的实质性变动是遴选文件的有效组成部分，遴选小组应当及时以书面形式同时通知所有参加遴选的企业。参与遴选企业应当按照遴选文件的变动情况和遴选小组的要求重新提交响应文件，并由其法定代表人或授权代表签字或者加盖公章。由授权代表签字的，应当附法定代表人授权书。参与遴选企业为自然人的，应当由本人签字并附身份证明。</w:t>
      </w:r>
    </w:p>
    <w:p w14:paraId="43C39F1D">
      <w:pPr>
        <w:pStyle w:val="33"/>
        <w:spacing w:line="400" w:lineRule="exact"/>
        <w:ind w:firstLine="480" w:firstLineChars="200"/>
        <w:rPr>
          <w:rFonts w:ascii="方正仿宋_GBK" w:eastAsia="方正仿宋_GBK"/>
          <w:sz w:val="24"/>
          <w:szCs w:val="24"/>
        </w:rPr>
      </w:pPr>
      <w:r>
        <w:rPr>
          <w:rFonts w:hint="eastAsia" w:ascii="方正仿宋_GBK" w:eastAsia="方正仿宋_GBK"/>
          <w:sz w:val="24"/>
          <w:szCs w:val="24"/>
        </w:rPr>
        <w:t>（六）参与遴选企业在遴选时作出的所有书面承诺须由法定代表人（或其授权代表）或自然人（参与遴选企业为自然人）签署。</w:t>
      </w:r>
    </w:p>
    <w:p w14:paraId="511BCE35">
      <w:pPr>
        <w:pStyle w:val="33"/>
        <w:spacing w:line="400" w:lineRule="exact"/>
        <w:ind w:firstLine="480" w:firstLineChars="200"/>
        <w:rPr>
          <w:rFonts w:ascii="方正仿宋_GBK" w:eastAsia="方正仿宋_GBK"/>
          <w:sz w:val="24"/>
          <w:szCs w:val="24"/>
        </w:rPr>
      </w:pPr>
      <w:r>
        <w:rPr>
          <w:rFonts w:hint="eastAsia" w:ascii="方正仿宋_GBK" w:eastAsia="方正仿宋_GBK"/>
          <w:sz w:val="24"/>
          <w:szCs w:val="24"/>
        </w:rPr>
        <w:t>（七）评审的依据为遴选文件和响应文件（含有效的补充文件）。遴选小组判断响应文件对遴选文件的响应，仅基于响应文件本身而不靠外部证据。</w:t>
      </w:r>
    </w:p>
    <w:p w14:paraId="4C02F41F">
      <w:pPr>
        <w:pStyle w:val="4"/>
      </w:pPr>
      <w:bookmarkStart w:id="136" w:name="_Toc30639"/>
      <w:bookmarkStart w:id="137" w:name="_Toc64732013"/>
      <w:bookmarkStart w:id="138" w:name="_Toc65660351"/>
      <w:bookmarkStart w:id="139" w:name="_Toc8698"/>
      <w:bookmarkStart w:id="140" w:name="_Toc5149"/>
      <w:bookmarkStart w:id="141" w:name="_Toc106034791"/>
      <w:bookmarkStart w:id="142" w:name="_Toc171863221"/>
      <w:bookmarkStart w:id="143" w:name="_Toc11713"/>
      <w:r>
        <w:rPr>
          <w:rFonts w:hint="eastAsia"/>
        </w:rPr>
        <w:t>二、评定中选的标准</w:t>
      </w:r>
      <w:bookmarkEnd w:id="136"/>
      <w:bookmarkEnd w:id="137"/>
      <w:bookmarkEnd w:id="138"/>
      <w:bookmarkEnd w:id="139"/>
      <w:bookmarkEnd w:id="140"/>
      <w:bookmarkEnd w:id="141"/>
      <w:bookmarkEnd w:id="142"/>
      <w:bookmarkEnd w:id="143"/>
    </w:p>
    <w:p w14:paraId="7A5F8ABD">
      <w:pPr>
        <w:pStyle w:val="2"/>
      </w:pPr>
      <w:r>
        <w:rPr>
          <w:rFonts w:hint="eastAsia"/>
        </w:rPr>
        <w:t xml:space="preserve">    （一）评审方法定义</w:t>
      </w:r>
    </w:p>
    <w:p w14:paraId="1C6A3160">
      <w:pPr>
        <w:pStyle w:val="2"/>
      </w:pPr>
      <w:r>
        <w:rPr>
          <w:rFonts w:hint="eastAsia"/>
        </w:rPr>
        <w:t>本项目采用综合评分法进行评审。综合评分法是指在最大限度地满足遴选文件实质性要求前提下，按照遴选文件中规定的各项评分因素进行综合评审。参与遴选企业总得分为各评定因素分别按照相应权重值计算分项得分后相加，满分为100分。</w:t>
      </w:r>
    </w:p>
    <w:p w14:paraId="68C1F729">
      <w:pPr>
        <w:pStyle w:val="2"/>
      </w:pPr>
      <w:r>
        <w:rPr>
          <w:rFonts w:hint="eastAsia"/>
        </w:rPr>
        <w:t>（二）评审程序</w:t>
      </w:r>
    </w:p>
    <w:p w14:paraId="782A0363">
      <w:pPr>
        <w:pStyle w:val="2"/>
      </w:pPr>
      <w:r>
        <w:rPr>
          <w:rFonts w:hint="eastAsia"/>
        </w:rPr>
        <w:t>评审工作由垫江县中医院负责组织，具体评审事务由垫江县中医院依法组建的评审小组负责。评审小组由监督人员在院内外专家库中抽取</w:t>
      </w:r>
      <w:r>
        <w:rPr>
          <w:rFonts w:hint="eastAsia"/>
          <w:b/>
          <w:color w:val="FF0000"/>
        </w:rPr>
        <w:t>7</w:t>
      </w:r>
      <w:r>
        <w:rPr>
          <w:rFonts w:hint="eastAsia"/>
        </w:rPr>
        <w:t>名人员组成。评审小组成员到位后，自主推举其中一位评审专家担任评审组长，并由评审组长牵头组织该项目评审工作。</w:t>
      </w:r>
    </w:p>
    <w:p w14:paraId="642B549B">
      <w:pPr>
        <w:pStyle w:val="2"/>
      </w:pPr>
      <w:r>
        <w:rPr>
          <w:rFonts w:hint="eastAsia"/>
        </w:rPr>
        <w:t>（三）评审标准</w:t>
      </w:r>
    </w:p>
    <w:p w14:paraId="0A471188">
      <w:pPr>
        <w:pStyle w:val="2"/>
      </w:pPr>
      <w:r>
        <w:rPr>
          <w:rFonts w:hint="eastAsia"/>
        </w:rPr>
        <w:t>本项目按照综合得分将参与遴选企业分数由高到低进行排序，取前三名确定为入围遴选企业。排序若出现总得分相同时，则以</w:t>
      </w:r>
      <w:r>
        <w:rPr>
          <w:rFonts w:hint="eastAsia" w:hAnsi="宋体"/>
          <w:color w:val="FF0000"/>
        </w:rPr>
        <w:t>诚信经营情况</w:t>
      </w:r>
      <w:r>
        <w:rPr>
          <w:rFonts w:hint="eastAsia"/>
        </w:rPr>
        <w:t>得分高低排序，若</w:t>
      </w:r>
      <w:r>
        <w:rPr>
          <w:rFonts w:hint="eastAsia" w:hAnsi="宋体"/>
          <w:color w:val="FF0000"/>
        </w:rPr>
        <w:t>诚信经营情况</w:t>
      </w:r>
      <w:r>
        <w:rPr>
          <w:rFonts w:hint="eastAsia"/>
        </w:rPr>
        <w:t>得分也相同时，则采取抓阄的方式确定。</w:t>
      </w:r>
    </w:p>
    <w:tbl>
      <w:tblPr>
        <w:tblStyle w:val="5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8"/>
        <w:gridCol w:w="938"/>
        <w:gridCol w:w="4640"/>
        <w:gridCol w:w="2492"/>
      </w:tblGrid>
      <w:tr w14:paraId="4E91E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0" w:hRule="atLeast"/>
        </w:trPr>
        <w:tc>
          <w:tcPr>
            <w:tcW w:w="809" w:type="pct"/>
            <w:vAlign w:val="center"/>
          </w:tcPr>
          <w:p w14:paraId="74E99180">
            <w:pPr>
              <w:widowControl/>
              <w:spacing w:line="360" w:lineRule="exact"/>
              <w:jc w:val="center"/>
              <w:rPr>
                <w:rFonts w:ascii="方正仿宋_GBK" w:hAnsi="宋体" w:eastAsia="方正仿宋_GBK"/>
                <w:color w:val="FF0000"/>
                <w:sz w:val="24"/>
                <w:szCs w:val="24"/>
              </w:rPr>
            </w:pPr>
            <w:r>
              <w:rPr>
                <w:rFonts w:hint="eastAsia" w:ascii="方正仿宋_GBK" w:hAnsi="宋体" w:eastAsia="方正仿宋_GBK"/>
                <w:color w:val="FF0000"/>
                <w:sz w:val="24"/>
                <w:szCs w:val="24"/>
              </w:rPr>
              <w:t>诚信经营情况</w:t>
            </w:r>
          </w:p>
        </w:tc>
        <w:tc>
          <w:tcPr>
            <w:tcW w:w="487" w:type="pct"/>
            <w:vAlign w:val="center"/>
          </w:tcPr>
          <w:p w14:paraId="6A229BAD">
            <w:pPr>
              <w:widowControl/>
              <w:spacing w:line="360" w:lineRule="exact"/>
              <w:jc w:val="center"/>
              <w:rPr>
                <w:rFonts w:ascii="方正仿宋_GBK" w:hAnsi="宋体" w:eastAsia="方正仿宋_GBK"/>
                <w:color w:val="000000"/>
                <w:sz w:val="24"/>
                <w:szCs w:val="24"/>
              </w:rPr>
            </w:pPr>
            <w:r>
              <w:rPr>
                <w:rFonts w:hint="eastAsia" w:ascii="方正仿宋_GBK" w:hAnsi="宋体" w:eastAsia="方正仿宋_GBK"/>
                <w:color w:val="000000"/>
                <w:sz w:val="24"/>
                <w:szCs w:val="24"/>
              </w:rPr>
              <w:t>20分</w:t>
            </w:r>
          </w:p>
        </w:tc>
        <w:tc>
          <w:tcPr>
            <w:tcW w:w="2409" w:type="pct"/>
            <w:vAlign w:val="center"/>
          </w:tcPr>
          <w:p w14:paraId="6ECA107B">
            <w:pPr>
              <w:spacing w:line="280" w:lineRule="exact"/>
              <w:ind w:firstLine="28"/>
              <w:rPr>
                <w:rFonts w:ascii="方正仿宋_GBK" w:hAnsi="宋体" w:eastAsia="方正仿宋_GBK"/>
                <w:color w:val="FF0000"/>
                <w:sz w:val="24"/>
                <w:szCs w:val="24"/>
              </w:rPr>
            </w:pPr>
            <w:r>
              <w:rPr>
                <w:rFonts w:hint="eastAsia" w:ascii="方正仿宋_GBK" w:hAnsi="宋体" w:eastAsia="方正仿宋_GBK"/>
                <w:color w:val="FF0000"/>
                <w:sz w:val="24"/>
                <w:szCs w:val="24"/>
              </w:rPr>
              <w:t>企业纳税额（以万元为单位，按四舍五入法，结果保留整数）（49万及以下得2分；50-99万得4分；100-199万得6分；200-299万得8分；300万-399万得10分；400-499万得12分；500-599万得14分；600-699万得16分；700-799万得18分；800万元以上得20分）。</w:t>
            </w:r>
          </w:p>
        </w:tc>
        <w:tc>
          <w:tcPr>
            <w:tcW w:w="1294" w:type="pct"/>
            <w:vAlign w:val="center"/>
          </w:tcPr>
          <w:p w14:paraId="1D2B7928">
            <w:pPr>
              <w:widowControl/>
              <w:spacing w:line="280" w:lineRule="exact"/>
              <w:rPr>
                <w:rFonts w:ascii="方正仿宋_GBK" w:hAnsi="宋体" w:eastAsia="方正仿宋_GBK"/>
                <w:color w:val="FF0000"/>
                <w:sz w:val="24"/>
                <w:szCs w:val="24"/>
              </w:rPr>
            </w:pPr>
            <w:r>
              <w:rPr>
                <w:rFonts w:hint="eastAsia" w:ascii="方正仿宋_GBK" w:hAnsi="宋体" w:eastAsia="方正仿宋_GBK"/>
                <w:color w:val="FF0000"/>
                <w:sz w:val="24"/>
                <w:szCs w:val="24"/>
              </w:rPr>
              <w:t>提供2023年加盖税务部门印章的缴税凭证扫描件及纳税情况说明（限中药饮片纳税额）。</w:t>
            </w:r>
          </w:p>
        </w:tc>
      </w:tr>
      <w:tr w14:paraId="71FCC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809" w:type="pct"/>
            <w:vMerge w:val="restart"/>
            <w:vAlign w:val="center"/>
          </w:tcPr>
          <w:p w14:paraId="4ED79E3B">
            <w:pPr>
              <w:snapToGrid w:val="0"/>
              <w:spacing w:line="240" w:lineRule="exact"/>
              <w:ind w:left="-39" w:leftChars="-14"/>
              <w:jc w:val="center"/>
              <w:rPr>
                <w:rFonts w:ascii="方正仿宋_GBK" w:hAnsi="宋体" w:eastAsia="方正仿宋_GBK"/>
                <w:color w:val="000000"/>
                <w:sz w:val="24"/>
                <w:szCs w:val="24"/>
              </w:rPr>
            </w:pPr>
            <w:r>
              <w:rPr>
                <w:rFonts w:hint="eastAsia" w:ascii="方正仿宋_GBK" w:hAnsi="宋体" w:eastAsia="方正仿宋_GBK"/>
                <w:color w:val="000000"/>
                <w:sz w:val="24"/>
                <w:szCs w:val="24"/>
              </w:rPr>
              <w:t xml:space="preserve">销售能力       </w:t>
            </w:r>
          </w:p>
        </w:tc>
        <w:tc>
          <w:tcPr>
            <w:tcW w:w="487" w:type="pct"/>
            <w:vMerge w:val="restart"/>
            <w:vAlign w:val="center"/>
          </w:tcPr>
          <w:p w14:paraId="42F2DCBB">
            <w:pPr>
              <w:spacing w:line="240" w:lineRule="atLeast"/>
              <w:ind w:firstLine="28"/>
              <w:jc w:val="center"/>
              <w:rPr>
                <w:rFonts w:ascii="方正仿宋_GBK" w:hAnsi="宋体" w:eastAsia="方正仿宋_GBK"/>
                <w:color w:val="000000"/>
                <w:sz w:val="24"/>
                <w:szCs w:val="24"/>
              </w:rPr>
            </w:pPr>
            <w:r>
              <w:rPr>
                <w:rFonts w:hint="eastAsia" w:ascii="方正仿宋_GBK" w:hAnsi="宋体" w:eastAsia="方正仿宋_GBK"/>
                <w:color w:val="000000"/>
                <w:sz w:val="24"/>
                <w:szCs w:val="24"/>
              </w:rPr>
              <w:t>30分</w:t>
            </w:r>
          </w:p>
        </w:tc>
        <w:tc>
          <w:tcPr>
            <w:tcW w:w="2409" w:type="pct"/>
            <w:vAlign w:val="center"/>
          </w:tcPr>
          <w:p w14:paraId="14100FAC">
            <w:pPr>
              <w:spacing w:line="280" w:lineRule="exact"/>
              <w:rPr>
                <w:rFonts w:ascii="方正仿宋_GBK" w:hAnsi="宋体" w:eastAsia="方正仿宋_GBK"/>
                <w:color w:val="FF0000"/>
                <w:sz w:val="24"/>
                <w:szCs w:val="24"/>
              </w:rPr>
            </w:pPr>
            <w:r>
              <w:rPr>
                <w:rFonts w:hint="eastAsia" w:ascii="方正仿宋_GBK" w:hAnsi="宋体" w:eastAsia="方正仿宋_GBK"/>
                <w:color w:val="FF0000"/>
                <w:sz w:val="24"/>
                <w:szCs w:val="24"/>
              </w:rPr>
              <w:t>1.2023年中药饮片销售额（以亿元为单位，按四舍五入法，结果保留两位小数）（0.49亿及以下得2分；0.50-0.99亿得4分；1.00 -1.99亿得6分；2.00-2.99亿得8分；3.00-3.99亿得10分；4.00-4.99亿得12分；5.00-5.99亿得14分；6.00-6.99亿得16分；7.00-7.99亿得18分；8.00亿及以上得20分。</w:t>
            </w:r>
          </w:p>
        </w:tc>
        <w:tc>
          <w:tcPr>
            <w:tcW w:w="1294" w:type="pct"/>
            <w:vAlign w:val="center"/>
          </w:tcPr>
          <w:p w14:paraId="2E94DBBD">
            <w:pPr>
              <w:spacing w:line="280" w:lineRule="exact"/>
              <w:rPr>
                <w:rFonts w:ascii="方正仿宋_GBK" w:hAnsi="宋体" w:eastAsia="方正仿宋_GBK"/>
                <w:color w:val="FF0000"/>
                <w:sz w:val="24"/>
                <w:szCs w:val="24"/>
              </w:rPr>
            </w:pPr>
            <w:r>
              <w:rPr>
                <w:rFonts w:hint="eastAsia" w:ascii="方正仿宋_GBK" w:hAnsi="宋体" w:eastAsia="方正仿宋_GBK"/>
                <w:color w:val="FF0000"/>
                <w:sz w:val="24"/>
                <w:szCs w:val="24"/>
              </w:rPr>
              <w:t>提供2023年加盖税务部门印章的纳税申报表扫描件及销售情况说明（限中药饮片销售额）。</w:t>
            </w:r>
          </w:p>
        </w:tc>
      </w:tr>
      <w:tr w14:paraId="728E9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09" w:type="pct"/>
            <w:vMerge w:val="continue"/>
            <w:vAlign w:val="center"/>
          </w:tcPr>
          <w:p w14:paraId="05456EE3">
            <w:pPr>
              <w:snapToGrid w:val="0"/>
              <w:spacing w:line="240" w:lineRule="exact"/>
              <w:ind w:left="-39" w:leftChars="-14"/>
              <w:jc w:val="center"/>
              <w:rPr>
                <w:rFonts w:ascii="方正仿宋_GBK" w:hAnsi="宋体" w:eastAsia="方正仿宋_GBK"/>
                <w:color w:val="000000"/>
                <w:sz w:val="24"/>
                <w:szCs w:val="24"/>
              </w:rPr>
            </w:pPr>
          </w:p>
        </w:tc>
        <w:tc>
          <w:tcPr>
            <w:tcW w:w="487" w:type="pct"/>
            <w:vMerge w:val="continue"/>
            <w:vAlign w:val="center"/>
          </w:tcPr>
          <w:p w14:paraId="40F27CBB">
            <w:pPr>
              <w:spacing w:line="240" w:lineRule="atLeast"/>
              <w:ind w:firstLine="28"/>
              <w:jc w:val="center"/>
              <w:rPr>
                <w:rFonts w:ascii="方正仿宋_GBK" w:hAnsi="宋体" w:eastAsia="方正仿宋_GBK"/>
                <w:color w:val="000000"/>
                <w:sz w:val="24"/>
                <w:szCs w:val="24"/>
              </w:rPr>
            </w:pPr>
          </w:p>
        </w:tc>
        <w:tc>
          <w:tcPr>
            <w:tcW w:w="2409" w:type="pct"/>
            <w:vAlign w:val="center"/>
          </w:tcPr>
          <w:p w14:paraId="5BF5F522">
            <w:pPr>
              <w:spacing w:line="280" w:lineRule="exact"/>
              <w:rPr>
                <w:rFonts w:ascii="方正仿宋_GBK" w:hAnsi="宋体" w:eastAsia="方正仿宋_GBK"/>
                <w:color w:val="000000"/>
                <w:sz w:val="24"/>
                <w:szCs w:val="24"/>
              </w:rPr>
            </w:pPr>
            <w:r>
              <w:rPr>
                <w:rFonts w:hint="eastAsia" w:ascii="方正仿宋_GBK" w:hAnsi="宋体" w:eastAsia="方正仿宋_GBK"/>
                <w:color w:val="000000"/>
                <w:sz w:val="24"/>
                <w:szCs w:val="24"/>
              </w:rPr>
              <w:t>2</w:t>
            </w:r>
            <w:r>
              <w:rPr>
                <w:rFonts w:hint="eastAsia" w:ascii="方正仿宋_GBK" w:hAnsi="宋体" w:eastAsia="方正仿宋_GBK"/>
                <w:sz w:val="24"/>
                <w:szCs w:val="24"/>
              </w:rPr>
              <w:t>.配送中药饮片每覆盖一个三级中医院得1分，配送每覆盖一个三级综合医院或二级中医院每家得0.5分，最高得10分。</w:t>
            </w:r>
          </w:p>
        </w:tc>
        <w:tc>
          <w:tcPr>
            <w:tcW w:w="1294" w:type="pct"/>
            <w:vAlign w:val="center"/>
          </w:tcPr>
          <w:p w14:paraId="0F8315D3">
            <w:pPr>
              <w:spacing w:line="280" w:lineRule="exact"/>
              <w:rPr>
                <w:rFonts w:ascii="方正仿宋_GBK" w:hAnsi="宋体" w:eastAsia="方正仿宋_GBK"/>
                <w:sz w:val="24"/>
                <w:szCs w:val="24"/>
              </w:rPr>
            </w:pPr>
            <w:r>
              <w:rPr>
                <w:rFonts w:hint="eastAsia" w:ascii="方正仿宋_GBK" w:hAnsi="宋体" w:eastAsia="方正仿宋_GBK"/>
                <w:sz w:val="24"/>
                <w:szCs w:val="24"/>
              </w:rPr>
              <w:t>提供2023年合作的符合条件的医院的供货合同</w:t>
            </w:r>
            <w:r>
              <w:rPr>
                <w:rFonts w:hint="eastAsia" w:ascii="方正仿宋_GBK" w:hAnsi="宋体" w:eastAsia="方正仿宋_GBK"/>
                <w:color w:val="FF0000"/>
                <w:sz w:val="24"/>
                <w:szCs w:val="24"/>
              </w:rPr>
              <w:t>扫描件</w:t>
            </w:r>
            <w:r>
              <w:rPr>
                <w:rFonts w:hint="eastAsia" w:ascii="方正仿宋_GBK" w:hAnsi="宋体" w:eastAsia="方正仿宋_GBK"/>
                <w:sz w:val="24"/>
                <w:szCs w:val="24"/>
              </w:rPr>
              <w:t>、随货同行单和开具的发票。列出合作医院目录清单。</w:t>
            </w:r>
          </w:p>
        </w:tc>
      </w:tr>
      <w:tr w14:paraId="6F52E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809" w:type="pct"/>
            <w:vAlign w:val="center"/>
          </w:tcPr>
          <w:p w14:paraId="57D4E2BF">
            <w:pPr>
              <w:snapToGrid w:val="0"/>
              <w:spacing w:line="240" w:lineRule="exact"/>
              <w:ind w:left="-39" w:leftChars="-14"/>
              <w:jc w:val="center"/>
              <w:rPr>
                <w:rFonts w:ascii="方正仿宋_GBK" w:hAnsi="宋体" w:eastAsia="方正仿宋_GBK"/>
                <w:color w:val="000000"/>
                <w:sz w:val="24"/>
                <w:szCs w:val="24"/>
              </w:rPr>
            </w:pPr>
            <w:r>
              <w:rPr>
                <w:rFonts w:hint="eastAsia" w:ascii="方正仿宋_GBK" w:hAnsi="宋体" w:eastAsia="方正仿宋_GBK"/>
                <w:color w:val="000000"/>
                <w:sz w:val="24"/>
                <w:szCs w:val="24"/>
              </w:rPr>
              <w:t>售后服务</w:t>
            </w:r>
          </w:p>
        </w:tc>
        <w:tc>
          <w:tcPr>
            <w:tcW w:w="487" w:type="pct"/>
            <w:vAlign w:val="center"/>
          </w:tcPr>
          <w:p w14:paraId="108B45AD">
            <w:pPr>
              <w:spacing w:line="240" w:lineRule="atLeast"/>
              <w:ind w:firstLine="28"/>
              <w:jc w:val="center"/>
              <w:rPr>
                <w:rFonts w:ascii="方正仿宋_GBK" w:hAnsi="宋体" w:eastAsia="方正仿宋_GBK"/>
                <w:color w:val="000000"/>
                <w:sz w:val="24"/>
                <w:szCs w:val="24"/>
              </w:rPr>
            </w:pPr>
            <w:r>
              <w:rPr>
                <w:rFonts w:hint="eastAsia" w:ascii="方正仿宋_GBK" w:hAnsi="宋体" w:eastAsia="方正仿宋_GBK"/>
                <w:color w:val="000000"/>
                <w:sz w:val="24"/>
                <w:szCs w:val="24"/>
              </w:rPr>
              <w:t>10分</w:t>
            </w:r>
          </w:p>
        </w:tc>
        <w:tc>
          <w:tcPr>
            <w:tcW w:w="2409" w:type="pct"/>
            <w:vAlign w:val="center"/>
          </w:tcPr>
          <w:p w14:paraId="057AC538">
            <w:pPr>
              <w:spacing w:line="280" w:lineRule="exact"/>
              <w:rPr>
                <w:rFonts w:ascii="方正仿宋_GBK" w:hAnsi="宋体" w:eastAsia="方正仿宋_GBK"/>
                <w:sz w:val="24"/>
                <w:szCs w:val="24"/>
              </w:rPr>
            </w:pPr>
            <w:r>
              <w:rPr>
                <w:rFonts w:hint="eastAsia" w:ascii="方正仿宋_GBK" w:hAnsi="宋体" w:eastAsia="方正仿宋_GBK"/>
                <w:sz w:val="24"/>
                <w:szCs w:val="24"/>
              </w:rPr>
              <w:t>1.负责医院销售业务的法人授权委托人具有执业中药师或中药师及以上职称，并能随货同行执行现场沟通、验收、交接得1分；</w:t>
            </w:r>
          </w:p>
          <w:p w14:paraId="69C284DD">
            <w:pPr>
              <w:spacing w:line="280" w:lineRule="exact"/>
              <w:rPr>
                <w:rFonts w:ascii="方正仿宋_GBK" w:hAnsi="宋体" w:eastAsia="方正仿宋_GBK"/>
                <w:color w:val="FF0000"/>
                <w:sz w:val="24"/>
                <w:szCs w:val="24"/>
              </w:rPr>
            </w:pPr>
            <w:r>
              <w:rPr>
                <w:rFonts w:hint="eastAsia" w:ascii="方正仿宋_GBK" w:hAnsi="宋体" w:eastAsia="方正仿宋_GBK"/>
                <w:color w:val="FF0000"/>
                <w:sz w:val="24"/>
                <w:szCs w:val="24"/>
              </w:rPr>
              <w:t>2.是否能够提供人员协助医院提升中药煎药、中药粉碎及送药到家等便民服务能力，能够按医院的业务需求提供人力支持以及能够为承担社会责任而提供其它服务。承诺提供5台煎药机得1分，承诺承担中药寄送服务费得3分，承诺提供2名人力支持得5分。</w:t>
            </w:r>
          </w:p>
        </w:tc>
        <w:tc>
          <w:tcPr>
            <w:tcW w:w="1294" w:type="pct"/>
            <w:vAlign w:val="center"/>
          </w:tcPr>
          <w:p w14:paraId="2FDB4B63">
            <w:pPr>
              <w:spacing w:line="280" w:lineRule="exact"/>
              <w:rPr>
                <w:rFonts w:ascii="方正仿宋_GBK" w:hAnsi="宋体" w:eastAsia="方正仿宋_GBK"/>
                <w:sz w:val="24"/>
                <w:szCs w:val="24"/>
              </w:rPr>
            </w:pPr>
            <w:r>
              <w:rPr>
                <w:rFonts w:hint="eastAsia" w:ascii="方正仿宋_GBK" w:hAnsi="宋体" w:eastAsia="方正仿宋_GBK"/>
                <w:sz w:val="24"/>
                <w:szCs w:val="24"/>
              </w:rPr>
              <w:t>1.需同时提供法人授权委托书、资格证书、上年度社保缴纳证明；</w:t>
            </w:r>
          </w:p>
          <w:p w14:paraId="1D4BE72A">
            <w:pPr>
              <w:spacing w:line="280" w:lineRule="exact"/>
              <w:rPr>
                <w:rFonts w:ascii="方正仿宋_GBK" w:hAnsi="宋体" w:eastAsia="方正仿宋_GBK"/>
                <w:sz w:val="24"/>
                <w:szCs w:val="24"/>
              </w:rPr>
            </w:pPr>
            <w:r>
              <w:rPr>
                <w:rFonts w:hint="eastAsia" w:ascii="方正仿宋_GBK" w:hAnsi="宋体" w:eastAsia="方正仿宋_GBK"/>
                <w:sz w:val="24"/>
                <w:szCs w:val="24"/>
              </w:rPr>
              <w:t>2.在承诺书中逐一作出承诺，未按要求，此项不得分。</w:t>
            </w:r>
          </w:p>
        </w:tc>
      </w:tr>
      <w:tr w14:paraId="18930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809" w:type="pct"/>
            <w:vMerge w:val="restart"/>
            <w:vAlign w:val="center"/>
          </w:tcPr>
          <w:p w14:paraId="16CE1D81">
            <w:pPr>
              <w:snapToGrid w:val="0"/>
              <w:spacing w:line="240" w:lineRule="exact"/>
              <w:ind w:left="-39" w:leftChars="-14"/>
              <w:jc w:val="center"/>
              <w:rPr>
                <w:rFonts w:ascii="方正仿宋_GBK" w:hAnsi="宋体" w:eastAsia="方正仿宋_GBK"/>
                <w:color w:val="000000"/>
                <w:sz w:val="24"/>
                <w:szCs w:val="24"/>
              </w:rPr>
            </w:pPr>
            <w:r>
              <w:rPr>
                <w:rFonts w:hint="eastAsia" w:ascii="方正仿宋_GBK" w:hAnsi="宋体" w:eastAsia="方正仿宋_GBK"/>
                <w:color w:val="000000"/>
                <w:sz w:val="24"/>
                <w:szCs w:val="24"/>
              </w:rPr>
              <w:t>其他能力</w:t>
            </w:r>
          </w:p>
          <w:p w14:paraId="5E30CEF4">
            <w:pPr>
              <w:pStyle w:val="2"/>
            </w:pPr>
            <w:r>
              <w:rPr>
                <w:rFonts w:hint="eastAsia"/>
              </w:rPr>
              <w:t>40分</w:t>
            </w:r>
          </w:p>
        </w:tc>
        <w:tc>
          <w:tcPr>
            <w:tcW w:w="487" w:type="pct"/>
            <w:vAlign w:val="center"/>
          </w:tcPr>
          <w:p w14:paraId="7262E978">
            <w:pPr>
              <w:spacing w:line="240" w:lineRule="atLeast"/>
              <w:ind w:firstLine="28"/>
              <w:jc w:val="center"/>
              <w:rPr>
                <w:rFonts w:ascii="方正仿宋_GBK" w:hAnsi="宋体" w:eastAsia="方正仿宋_GBK"/>
                <w:color w:val="000000"/>
                <w:sz w:val="24"/>
                <w:szCs w:val="24"/>
              </w:rPr>
            </w:pPr>
            <w:r>
              <w:rPr>
                <w:rFonts w:hint="eastAsia" w:ascii="方正仿宋_GBK" w:hAnsi="宋体" w:eastAsia="方正仿宋_GBK"/>
                <w:color w:val="000000"/>
                <w:sz w:val="24"/>
                <w:szCs w:val="24"/>
              </w:rPr>
              <w:t>4分</w:t>
            </w:r>
          </w:p>
        </w:tc>
        <w:tc>
          <w:tcPr>
            <w:tcW w:w="2409" w:type="pct"/>
            <w:vAlign w:val="center"/>
          </w:tcPr>
          <w:p w14:paraId="1EF41455">
            <w:pPr>
              <w:snapToGrid w:val="0"/>
              <w:spacing w:line="280" w:lineRule="exact"/>
              <w:outlineLvl w:val="0"/>
              <w:rPr>
                <w:rFonts w:ascii="方正仿宋_GBK" w:hAnsi="宋体" w:eastAsia="方正仿宋_GBK"/>
                <w:color w:val="000000"/>
                <w:sz w:val="24"/>
                <w:szCs w:val="24"/>
              </w:rPr>
            </w:pPr>
            <w:r>
              <w:rPr>
                <w:rFonts w:hint="eastAsia" w:ascii="方正仿宋_GBK" w:hAnsi="宋体" w:eastAsia="方正仿宋_GBK"/>
                <w:sz w:val="24"/>
                <w:szCs w:val="24"/>
              </w:rPr>
              <w:t>生产企业具有供应非本企业生产的执行批准文号管理的中药饮片的资质，得4分。</w:t>
            </w:r>
          </w:p>
        </w:tc>
        <w:tc>
          <w:tcPr>
            <w:tcW w:w="1294" w:type="pct"/>
            <w:vAlign w:val="center"/>
          </w:tcPr>
          <w:p w14:paraId="6D4FAAD2">
            <w:pPr>
              <w:snapToGrid w:val="0"/>
              <w:spacing w:line="280" w:lineRule="exact"/>
              <w:outlineLvl w:val="0"/>
              <w:rPr>
                <w:rFonts w:ascii="方正仿宋_GBK" w:hAnsi="宋体" w:eastAsia="方正仿宋_GBK"/>
                <w:color w:val="000000"/>
                <w:sz w:val="24"/>
                <w:szCs w:val="24"/>
              </w:rPr>
            </w:pPr>
            <w:r>
              <w:rPr>
                <w:rFonts w:hint="eastAsia" w:ascii="方正仿宋_GBK" w:hAnsi="宋体" w:eastAsia="方正仿宋_GBK"/>
                <w:sz w:val="24"/>
                <w:szCs w:val="24"/>
              </w:rPr>
              <w:t>应提供与生产企业同一法定代表人的《药品经营许可证》。</w:t>
            </w:r>
          </w:p>
        </w:tc>
      </w:tr>
      <w:tr w14:paraId="3F1E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rPr>
        <w:tc>
          <w:tcPr>
            <w:tcW w:w="809" w:type="pct"/>
            <w:vMerge w:val="continue"/>
            <w:vAlign w:val="center"/>
          </w:tcPr>
          <w:p w14:paraId="590A3900">
            <w:pPr>
              <w:snapToGrid w:val="0"/>
              <w:spacing w:line="240" w:lineRule="exact"/>
              <w:ind w:left="-39" w:leftChars="-14"/>
              <w:jc w:val="center"/>
              <w:rPr>
                <w:rFonts w:ascii="方正仿宋_GBK" w:hAnsi="宋体" w:eastAsia="方正仿宋_GBK"/>
                <w:color w:val="000000"/>
                <w:sz w:val="24"/>
                <w:szCs w:val="24"/>
              </w:rPr>
            </w:pPr>
          </w:p>
        </w:tc>
        <w:tc>
          <w:tcPr>
            <w:tcW w:w="487" w:type="pct"/>
            <w:vAlign w:val="center"/>
          </w:tcPr>
          <w:p w14:paraId="315FCBBA">
            <w:pPr>
              <w:spacing w:line="240" w:lineRule="atLeast"/>
              <w:ind w:firstLine="28"/>
              <w:jc w:val="center"/>
              <w:rPr>
                <w:rFonts w:ascii="方正仿宋_GBK" w:hAnsi="宋体" w:eastAsia="方正仿宋_GBK"/>
                <w:color w:val="000000"/>
                <w:sz w:val="24"/>
                <w:szCs w:val="24"/>
              </w:rPr>
            </w:pPr>
            <w:r>
              <w:rPr>
                <w:rFonts w:hint="eastAsia" w:ascii="方正仿宋_GBK" w:hAnsi="宋体" w:eastAsia="方正仿宋_GBK"/>
                <w:color w:val="000000"/>
                <w:sz w:val="24"/>
                <w:szCs w:val="24"/>
              </w:rPr>
              <w:t>4分</w:t>
            </w:r>
          </w:p>
        </w:tc>
        <w:tc>
          <w:tcPr>
            <w:tcW w:w="2409" w:type="pct"/>
            <w:vAlign w:val="center"/>
          </w:tcPr>
          <w:p w14:paraId="6CA9833E">
            <w:pPr>
              <w:snapToGrid w:val="0"/>
              <w:spacing w:line="280" w:lineRule="exact"/>
              <w:outlineLvl w:val="0"/>
              <w:rPr>
                <w:rFonts w:ascii="方正仿宋_GBK" w:hAnsi="宋体" w:eastAsia="方正仿宋_GBK"/>
                <w:color w:val="000000"/>
                <w:sz w:val="24"/>
                <w:szCs w:val="24"/>
              </w:rPr>
            </w:pPr>
            <w:r>
              <w:rPr>
                <w:rFonts w:hint="eastAsia" w:ascii="方正仿宋_GBK" w:hAnsi="宋体" w:eastAsia="方正仿宋_GBK"/>
                <w:sz w:val="24"/>
                <w:szCs w:val="24"/>
              </w:rPr>
              <w:t>具有供应毒性中药及其炮制品的生产资质及生产加工能力，得4分；无资质或未正常生产均不得分。</w:t>
            </w:r>
          </w:p>
        </w:tc>
        <w:tc>
          <w:tcPr>
            <w:tcW w:w="1294" w:type="pct"/>
            <w:vAlign w:val="center"/>
          </w:tcPr>
          <w:p w14:paraId="0D81C05E">
            <w:pPr>
              <w:spacing w:line="280" w:lineRule="exact"/>
              <w:rPr>
                <w:rFonts w:ascii="方正仿宋_GBK" w:hAnsi="宋体" w:eastAsia="方正仿宋_GBK"/>
                <w:color w:val="000000"/>
                <w:sz w:val="24"/>
                <w:szCs w:val="24"/>
              </w:rPr>
            </w:pPr>
            <w:r>
              <w:rPr>
                <w:rFonts w:hint="eastAsia" w:ascii="方正仿宋_GBK" w:hAnsi="宋体" w:eastAsia="方正仿宋_GBK"/>
                <w:sz w:val="24"/>
                <w:szCs w:val="24"/>
              </w:rPr>
              <w:t>其生产资质范围应包括毒性中药饮片并提供生产加工相关证明材料及近1年毒性中药饮片的生产记录至少</w:t>
            </w:r>
            <w:r>
              <w:rPr>
                <w:rFonts w:hint="eastAsia" w:ascii="方正仿宋_GBK" w:hAnsi="宋体" w:eastAsia="方正仿宋_GBK"/>
                <w:color w:val="FF0000"/>
                <w:sz w:val="24"/>
                <w:szCs w:val="24"/>
              </w:rPr>
              <w:t>3个品种或批次</w:t>
            </w:r>
            <w:r>
              <w:rPr>
                <w:rFonts w:hint="eastAsia" w:ascii="方正仿宋_GBK" w:hAnsi="宋体" w:eastAsia="方正仿宋_GBK"/>
                <w:sz w:val="24"/>
                <w:szCs w:val="24"/>
              </w:rPr>
              <w:t>。</w:t>
            </w:r>
          </w:p>
        </w:tc>
      </w:tr>
      <w:tr w14:paraId="51D00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809" w:type="pct"/>
            <w:vMerge w:val="continue"/>
            <w:vAlign w:val="center"/>
          </w:tcPr>
          <w:p w14:paraId="4AACE801">
            <w:pPr>
              <w:snapToGrid w:val="0"/>
              <w:spacing w:line="240" w:lineRule="exact"/>
              <w:ind w:left="-39" w:leftChars="-14"/>
              <w:jc w:val="center"/>
              <w:rPr>
                <w:rFonts w:ascii="方正仿宋_GBK" w:hAnsi="宋体" w:eastAsia="方正仿宋_GBK"/>
                <w:color w:val="000000"/>
                <w:sz w:val="24"/>
                <w:szCs w:val="24"/>
              </w:rPr>
            </w:pPr>
          </w:p>
        </w:tc>
        <w:tc>
          <w:tcPr>
            <w:tcW w:w="487" w:type="pct"/>
            <w:vAlign w:val="center"/>
          </w:tcPr>
          <w:p w14:paraId="6A921F84">
            <w:pPr>
              <w:spacing w:line="240" w:lineRule="atLeast"/>
              <w:ind w:firstLine="28"/>
              <w:jc w:val="center"/>
              <w:rPr>
                <w:rFonts w:ascii="方正仿宋_GBK" w:hAnsi="宋体" w:eastAsia="方正仿宋_GBK"/>
                <w:color w:val="000000"/>
                <w:sz w:val="24"/>
                <w:szCs w:val="24"/>
              </w:rPr>
            </w:pPr>
            <w:r>
              <w:rPr>
                <w:rFonts w:hint="eastAsia" w:ascii="方正仿宋_GBK" w:hAnsi="宋体" w:eastAsia="方正仿宋_GBK"/>
                <w:color w:val="000000"/>
                <w:sz w:val="24"/>
                <w:szCs w:val="24"/>
              </w:rPr>
              <w:t>4分</w:t>
            </w:r>
          </w:p>
        </w:tc>
        <w:tc>
          <w:tcPr>
            <w:tcW w:w="2409" w:type="pct"/>
            <w:vAlign w:val="center"/>
          </w:tcPr>
          <w:p w14:paraId="4BB625DE">
            <w:pPr>
              <w:spacing w:line="280" w:lineRule="exact"/>
              <w:rPr>
                <w:rFonts w:ascii="方正仿宋_GBK" w:hAnsi="宋体" w:eastAsia="方正仿宋_GBK"/>
                <w:strike/>
                <w:sz w:val="24"/>
                <w:szCs w:val="24"/>
              </w:rPr>
            </w:pPr>
            <w:r>
              <w:rPr>
                <w:rFonts w:hint="eastAsia" w:ascii="方正仿宋_GBK" w:hAnsi="宋体" w:eastAsia="方正仿宋_GBK"/>
                <w:sz w:val="24"/>
                <w:szCs w:val="24"/>
              </w:rPr>
              <w:t>具有提供中国野生动物管理专用标识及国家重点保护陆生野生动物制品能力，得4分。</w:t>
            </w:r>
          </w:p>
        </w:tc>
        <w:tc>
          <w:tcPr>
            <w:tcW w:w="1294" w:type="pct"/>
            <w:vAlign w:val="center"/>
          </w:tcPr>
          <w:p w14:paraId="4D194083">
            <w:pPr>
              <w:spacing w:line="280" w:lineRule="exact"/>
              <w:rPr>
                <w:rFonts w:ascii="方正仿宋_GBK" w:hAnsi="宋体" w:eastAsia="方正仿宋_GBK"/>
                <w:sz w:val="24"/>
                <w:szCs w:val="24"/>
              </w:rPr>
            </w:pPr>
            <w:r>
              <w:rPr>
                <w:rFonts w:hint="eastAsia" w:ascii="方正仿宋_GBK" w:hAnsi="宋体" w:eastAsia="方正仿宋_GBK"/>
                <w:sz w:val="24"/>
                <w:szCs w:val="24"/>
              </w:rPr>
              <w:t>提供绿标、蓝标或林业局批文复印件。</w:t>
            </w:r>
          </w:p>
        </w:tc>
      </w:tr>
      <w:tr w14:paraId="61D3C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809" w:type="pct"/>
            <w:vMerge w:val="continue"/>
            <w:vAlign w:val="center"/>
          </w:tcPr>
          <w:p w14:paraId="0BA35770">
            <w:pPr>
              <w:snapToGrid w:val="0"/>
              <w:spacing w:line="240" w:lineRule="exact"/>
              <w:ind w:left="-39" w:leftChars="-14"/>
              <w:jc w:val="center"/>
              <w:rPr>
                <w:rFonts w:ascii="方正仿宋_GBK" w:hAnsi="宋体" w:eastAsia="方正仿宋_GBK"/>
                <w:color w:val="000000"/>
                <w:sz w:val="24"/>
                <w:szCs w:val="24"/>
              </w:rPr>
            </w:pPr>
          </w:p>
        </w:tc>
        <w:tc>
          <w:tcPr>
            <w:tcW w:w="487" w:type="pct"/>
            <w:vAlign w:val="center"/>
          </w:tcPr>
          <w:p w14:paraId="1E79A17A">
            <w:pPr>
              <w:spacing w:line="240" w:lineRule="atLeast"/>
              <w:ind w:firstLine="28"/>
              <w:jc w:val="center"/>
              <w:rPr>
                <w:rFonts w:ascii="方正仿宋_GBK" w:hAnsi="宋体" w:eastAsia="方正仿宋_GBK"/>
                <w:color w:val="000000"/>
                <w:sz w:val="24"/>
                <w:szCs w:val="24"/>
              </w:rPr>
            </w:pPr>
            <w:r>
              <w:rPr>
                <w:rFonts w:hint="eastAsia" w:ascii="方正仿宋_GBK" w:hAnsi="宋体" w:eastAsia="方正仿宋_GBK"/>
                <w:color w:val="000000"/>
                <w:sz w:val="24"/>
                <w:szCs w:val="24"/>
              </w:rPr>
              <w:t>4分</w:t>
            </w:r>
          </w:p>
        </w:tc>
        <w:tc>
          <w:tcPr>
            <w:tcW w:w="2409" w:type="pct"/>
            <w:vAlign w:val="center"/>
          </w:tcPr>
          <w:p w14:paraId="67046252">
            <w:pPr>
              <w:spacing w:line="280" w:lineRule="exact"/>
              <w:rPr>
                <w:rFonts w:ascii="方正仿宋_GBK" w:hAnsi="宋体" w:eastAsia="方正仿宋_GBK"/>
                <w:sz w:val="24"/>
                <w:szCs w:val="24"/>
              </w:rPr>
            </w:pPr>
            <w:r>
              <w:rPr>
                <w:rFonts w:hint="eastAsia" w:ascii="方正仿宋_GBK" w:eastAsia="方正仿宋_GBK"/>
                <w:sz w:val="24"/>
                <w:szCs w:val="24"/>
              </w:rPr>
              <w:t>参与制定省级以上中药饮片炮制规范的企业得4分。</w:t>
            </w:r>
          </w:p>
        </w:tc>
        <w:tc>
          <w:tcPr>
            <w:tcW w:w="1294" w:type="pct"/>
            <w:vAlign w:val="center"/>
          </w:tcPr>
          <w:p w14:paraId="1C7A9415">
            <w:pPr>
              <w:spacing w:line="280" w:lineRule="exact"/>
              <w:rPr>
                <w:rFonts w:ascii="方正仿宋_GBK" w:hAnsi="宋体" w:eastAsia="方正仿宋_GBK"/>
                <w:sz w:val="24"/>
                <w:szCs w:val="24"/>
              </w:rPr>
            </w:pPr>
            <w:r>
              <w:rPr>
                <w:rFonts w:hint="eastAsia" w:ascii="方正仿宋_GBK" w:hAnsi="宋体" w:eastAsia="方正仿宋_GBK"/>
                <w:sz w:val="24"/>
                <w:szCs w:val="24"/>
              </w:rPr>
              <w:t>提供服务采购结果公告，</w:t>
            </w:r>
            <w:r>
              <w:rPr>
                <w:rFonts w:hint="eastAsia" w:ascii="方正仿宋_GBK" w:hAnsi="宋体" w:eastAsia="方正仿宋_GBK"/>
                <w:color w:val="000000"/>
                <w:sz w:val="24"/>
                <w:szCs w:val="24"/>
              </w:rPr>
              <w:t>查询结果进行网页截屏打印并加盖供应企业鲜章。</w:t>
            </w:r>
          </w:p>
        </w:tc>
      </w:tr>
      <w:tr w14:paraId="76509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rPr>
        <w:tc>
          <w:tcPr>
            <w:tcW w:w="809" w:type="pct"/>
            <w:vMerge w:val="continue"/>
            <w:vAlign w:val="center"/>
          </w:tcPr>
          <w:p w14:paraId="7FBBBE2D">
            <w:pPr>
              <w:snapToGrid w:val="0"/>
              <w:spacing w:line="240" w:lineRule="exact"/>
              <w:ind w:left="-39" w:leftChars="-14"/>
              <w:jc w:val="center"/>
              <w:rPr>
                <w:rFonts w:ascii="方正仿宋_GBK" w:hAnsi="宋体" w:eastAsia="方正仿宋_GBK"/>
                <w:color w:val="000000"/>
                <w:sz w:val="24"/>
                <w:szCs w:val="24"/>
              </w:rPr>
            </w:pPr>
          </w:p>
        </w:tc>
        <w:tc>
          <w:tcPr>
            <w:tcW w:w="487" w:type="pct"/>
            <w:vAlign w:val="center"/>
          </w:tcPr>
          <w:p w14:paraId="564A1B18">
            <w:pPr>
              <w:spacing w:line="240" w:lineRule="atLeast"/>
              <w:ind w:firstLine="28"/>
              <w:jc w:val="center"/>
              <w:rPr>
                <w:rFonts w:ascii="方正仿宋_GBK" w:hAnsi="宋体" w:eastAsia="方正仿宋_GBK"/>
                <w:color w:val="000000"/>
                <w:sz w:val="24"/>
                <w:szCs w:val="24"/>
              </w:rPr>
            </w:pPr>
            <w:r>
              <w:rPr>
                <w:rFonts w:hint="eastAsia" w:ascii="方正仿宋_GBK" w:hAnsi="宋体" w:eastAsia="方正仿宋_GBK"/>
                <w:color w:val="000000"/>
                <w:sz w:val="24"/>
                <w:szCs w:val="24"/>
              </w:rPr>
              <w:t>8分</w:t>
            </w:r>
          </w:p>
        </w:tc>
        <w:tc>
          <w:tcPr>
            <w:tcW w:w="2409" w:type="pct"/>
            <w:vAlign w:val="center"/>
          </w:tcPr>
          <w:p w14:paraId="1A296EF6">
            <w:pPr>
              <w:spacing w:line="280" w:lineRule="exact"/>
              <w:rPr>
                <w:rFonts w:ascii="方正仿宋_GBK" w:hAnsi="宋体" w:eastAsia="方正仿宋_GBK"/>
                <w:sz w:val="24"/>
                <w:szCs w:val="24"/>
              </w:rPr>
            </w:pPr>
            <w:r>
              <w:rPr>
                <w:rFonts w:hint="eastAsia" w:ascii="方正仿宋_GBK" w:hAnsi="宋体" w:eastAsia="方正仿宋_GBK"/>
                <w:sz w:val="24"/>
                <w:szCs w:val="24"/>
              </w:rPr>
              <w:t>具有中药饮片溯源体系。中药饮片原材料的来源、生产加工、流通以及质量控制等信息可查询、追溯的中药饮片数量1-50个得2分；51-100个得4分；101-200个得6分；201个以上得8分。</w:t>
            </w:r>
          </w:p>
        </w:tc>
        <w:tc>
          <w:tcPr>
            <w:tcW w:w="1294" w:type="pct"/>
            <w:vAlign w:val="center"/>
          </w:tcPr>
          <w:p w14:paraId="2A83414C">
            <w:pPr>
              <w:spacing w:line="280" w:lineRule="exact"/>
              <w:rPr>
                <w:rFonts w:ascii="方正仿宋_GBK" w:hAnsi="宋体" w:eastAsia="方正仿宋_GBK"/>
                <w:sz w:val="24"/>
                <w:szCs w:val="24"/>
              </w:rPr>
            </w:pPr>
            <w:r>
              <w:rPr>
                <w:rFonts w:hint="eastAsia" w:ascii="方正仿宋_GBK" w:hAnsi="宋体" w:eastAsia="方正仿宋_GBK"/>
                <w:sz w:val="24"/>
                <w:szCs w:val="24"/>
              </w:rPr>
              <w:t>提供能追溯的中药饮片清单及每个能追溯中药饮片的2023年以来的溯源码。</w:t>
            </w:r>
          </w:p>
        </w:tc>
      </w:tr>
      <w:tr w14:paraId="5E746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rPr>
        <w:tc>
          <w:tcPr>
            <w:tcW w:w="809" w:type="pct"/>
            <w:vMerge w:val="continue"/>
            <w:vAlign w:val="center"/>
          </w:tcPr>
          <w:p w14:paraId="2C8D2B23">
            <w:pPr>
              <w:snapToGrid w:val="0"/>
              <w:spacing w:line="240" w:lineRule="exact"/>
              <w:ind w:left="-39" w:leftChars="-14"/>
              <w:jc w:val="center"/>
              <w:rPr>
                <w:rFonts w:ascii="方正仿宋_GBK" w:hAnsi="宋体" w:eastAsia="方正仿宋_GBK"/>
                <w:color w:val="000000"/>
                <w:sz w:val="24"/>
                <w:szCs w:val="24"/>
              </w:rPr>
            </w:pPr>
          </w:p>
        </w:tc>
        <w:tc>
          <w:tcPr>
            <w:tcW w:w="487" w:type="pct"/>
            <w:vAlign w:val="center"/>
          </w:tcPr>
          <w:p w14:paraId="73B2F944">
            <w:pPr>
              <w:spacing w:line="240" w:lineRule="atLeast"/>
              <w:ind w:firstLine="28"/>
              <w:jc w:val="center"/>
              <w:rPr>
                <w:rFonts w:ascii="方正仿宋_GBK" w:hAnsi="宋体" w:eastAsia="方正仿宋_GBK"/>
                <w:color w:val="000000"/>
                <w:sz w:val="24"/>
                <w:szCs w:val="24"/>
              </w:rPr>
            </w:pPr>
            <w:r>
              <w:rPr>
                <w:rFonts w:hint="eastAsia" w:ascii="方正仿宋_GBK" w:hAnsi="宋体" w:eastAsia="方正仿宋_GBK"/>
                <w:color w:val="000000"/>
                <w:sz w:val="24"/>
                <w:szCs w:val="24"/>
              </w:rPr>
              <w:t>8分</w:t>
            </w:r>
          </w:p>
        </w:tc>
        <w:tc>
          <w:tcPr>
            <w:tcW w:w="2409" w:type="pct"/>
            <w:vAlign w:val="center"/>
          </w:tcPr>
          <w:p w14:paraId="62B0C460">
            <w:pPr>
              <w:pStyle w:val="2"/>
            </w:pPr>
            <w:r>
              <w:rPr>
                <w:rFonts w:hint="eastAsia"/>
              </w:rPr>
              <w:t>中药材来源于中药材种植基地（GAP）的品种数1-10个得2分；11-20个得4分；21-30个以上得6分;31个以上得8分。</w:t>
            </w:r>
          </w:p>
        </w:tc>
        <w:tc>
          <w:tcPr>
            <w:tcW w:w="1294" w:type="pct"/>
            <w:vAlign w:val="center"/>
          </w:tcPr>
          <w:p w14:paraId="23D3F6E3">
            <w:pPr>
              <w:pStyle w:val="2"/>
            </w:pPr>
            <w:r>
              <w:rPr>
                <w:rFonts w:hint="eastAsia"/>
              </w:rPr>
              <w:t>提供所有标示有“药材符合GAP 要求”标签的中药饮片完整独立包装饮片各一份。</w:t>
            </w:r>
          </w:p>
        </w:tc>
      </w:tr>
      <w:tr w14:paraId="77FBE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rPr>
        <w:tc>
          <w:tcPr>
            <w:tcW w:w="809" w:type="pct"/>
            <w:vMerge w:val="continue"/>
            <w:vAlign w:val="center"/>
          </w:tcPr>
          <w:p w14:paraId="442B3172">
            <w:pPr>
              <w:snapToGrid w:val="0"/>
              <w:spacing w:line="240" w:lineRule="exact"/>
              <w:ind w:left="-39" w:leftChars="-14"/>
              <w:jc w:val="center"/>
              <w:rPr>
                <w:rFonts w:ascii="方正仿宋_GBK" w:hAnsi="宋体" w:eastAsia="方正仿宋_GBK"/>
                <w:color w:val="000000"/>
                <w:sz w:val="24"/>
                <w:szCs w:val="24"/>
              </w:rPr>
            </w:pPr>
          </w:p>
        </w:tc>
        <w:tc>
          <w:tcPr>
            <w:tcW w:w="487" w:type="pct"/>
            <w:vAlign w:val="center"/>
          </w:tcPr>
          <w:p w14:paraId="14BA8C2F">
            <w:pPr>
              <w:spacing w:line="240" w:lineRule="atLeast"/>
              <w:ind w:firstLine="28"/>
              <w:jc w:val="center"/>
              <w:rPr>
                <w:rFonts w:ascii="方正仿宋_GBK" w:hAnsi="宋体" w:eastAsia="方正仿宋_GBK"/>
                <w:color w:val="000000"/>
                <w:sz w:val="24"/>
                <w:szCs w:val="24"/>
              </w:rPr>
            </w:pPr>
            <w:r>
              <w:rPr>
                <w:rFonts w:hint="eastAsia" w:ascii="方正仿宋_GBK" w:hAnsi="宋体" w:eastAsia="方正仿宋_GBK"/>
                <w:color w:val="000000"/>
                <w:sz w:val="24"/>
                <w:szCs w:val="24"/>
              </w:rPr>
              <w:t>8分</w:t>
            </w:r>
          </w:p>
        </w:tc>
        <w:tc>
          <w:tcPr>
            <w:tcW w:w="2409" w:type="pct"/>
            <w:vAlign w:val="center"/>
          </w:tcPr>
          <w:p w14:paraId="13D3E8E9">
            <w:pPr>
              <w:spacing w:line="280" w:lineRule="exact"/>
              <w:rPr>
                <w:rFonts w:ascii="方正仿宋_GBK" w:hAnsi="宋体" w:eastAsia="方正仿宋_GBK"/>
                <w:color w:val="000000"/>
                <w:sz w:val="24"/>
                <w:szCs w:val="24"/>
              </w:rPr>
            </w:pPr>
            <w:r>
              <w:rPr>
                <w:rFonts w:hint="eastAsia" w:ascii="方正仿宋_GBK" w:hAnsi="宋体" w:eastAsia="方正仿宋_GBK"/>
                <w:sz w:val="24"/>
                <w:szCs w:val="24"/>
              </w:rPr>
              <w:t>具有检测重金属，黄曲霉毒素，二氧化硫残留量、农残等项目的大型仪器设备，如高效液相色谱仪、高效液相色谱质谱联用仪、气相色谱仪、气相色谱质谱联用仪、电感耦合等离子体质谱仪、原子吸收分光光度计、薄层色谱扫描仪、示差折光检测器等。</w:t>
            </w:r>
          </w:p>
        </w:tc>
        <w:tc>
          <w:tcPr>
            <w:tcW w:w="1294" w:type="pct"/>
            <w:vAlign w:val="center"/>
          </w:tcPr>
          <w:p w14:paraId="39D7DE50">
            <w:pPr>
              <w:spacing w:line="280" w:lineRule="exact"/>
              <w:rPr>
                <w:rFonts w:ascii="方正仿宋_GBK" w:hAnsi="宋体" w:eastAsia="方正仿宋_GBK"/>
                <w:color w:val="000000"/>
                <w:sz w:val="24"/>
                <w:szCs w:val="24"/>
              </w:rPr>
            </w:pPr>
            <w:r>
              <w:rPr>
                <w:rFonts w:hint="eastAsia" w:ascii="方正仿宋_GBK" w:hAnsi="宋体" w:eastAsia="方正仿宋_GBK"/>
                <w:sz w:val="24"/>
                <w:szCs w:val="24"/>
              </w:rPr>
              <w:t>提供设备图片和购买发票复印件加盖鲜章，设备齐全得8分，每缺一样扣1分，扣完为止。</w:t>
            </w:r>
          </w:p>
        </w:tc>
      </w:tr>
    </w:tbl>
    <w:p w14:paraId="07C6E060">
      <w:pPr>
        <w:pStyle w:val="2"/>
      </w:pPr>
      <w:r>
        <w:rPr>
          <w:rFonts w:hint="eastAsia"/>
        </w:rPr>
        <w:t>（四）若中选人无故放弃成交资格，遴选保证金不予退还，由此而产生的经济损失、经济责任和一切后果由中选人承担，并按有关规定进行严肃处理。并重新组织遴选。</w:t>
      </w:r>
    </w:p>
    <w:p w14:paraId="232AF21C">
      <w:pPr>
        <w:pStyle w:val="2"/>
      </w:pPr>
      <w:r>
        <w:rPr>
          <w:rFonts w:hint="eastAsia"/>
        </w:rPr>
        <w:t>（五）结果公示：成交结果在“行采家”平台（http://www.gec123.com）公示，公示时间为1个工作日。</w:t>
      </w:r>
    </w:p>
    <w:p w14:paraId="7C51BADB">
      <w:pPr>
        <w:pStyle w:val="4"/>
      </w:pPr>
      <w:bookmarkStart w:id="144" w:name="_Toc30922"/>
      <w:bookmarkStart w:id="145" w:name="_Toc65660352"/>
      <w:bookmarkStart w:id="146" w:name="_Toc106034792"/>
      <w:bookmarkStart w:id="147" w:name="_Toc19473"/>
      <w:bookmarkStart w:id="148" w:name="_Toc29113"/>
      <w:bookmarkStart w:id="149" w:name="_Toc12644"/>
      <w:bookmarkStart w:id="150" w:name="_Toc171863222"/>
      <w:r>
        <w:rPr>
          <w:rFonts w:hint="eastAsia"/>
        </w:rPr>
        <w:t>三、无效</w:t>
      </w:r>
      <w:bookmarkEnd w:id="144"/>
      <w:bookmarkEnd w:id="145"/>
      <w:bookmarkEnd w:id="146"/>
      <w:bookmarkEnd w:id="147"/>
      <w:bookmarkEnd w:id="148"/>
      <w:bookmarkEnd w:id="149"/>
      <w:r>
        <w:rPr>
          <w:rFonts w:hint="eastAsia"/>
        </w:rPr>
        <w:t>遴选</w:t>
      </w:r>
      <w:bookmarkEnd w:id="150"/>
    </w:p>
    <w:p w14:paraId="6AF20931">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参与遴选企业发生以下条款情况之一者，视为无效遴选：</w:t>
      </w:r>
    </w:p>
    <w:p w14:paraId="5D3F71D7">
      <w:pPr>
        <w:snapToGrid w:val="0"/>
        <w:spacing w:line="400" w:lineRule="exact"/>
        <w:ind w:firstLine="480" w:firstLineChars="200"/>
        <w:rPr>
          <w:rFonts w:ascii="方正仿宋_GBK" w:eastAsia="方正仿宋_GBK"/>
          <w:sz w:val="24"/>
          <w:szCs w:val="24"/>
        </w:rPr>
      </w:pPr>
      <w:bookmarkStart w:id="151" w:name="_Toc22716"/>
      <w:bookmarkStart w:id="152" w:name="_Toc28422"/>
      <w:bookmarkStart w:id="153" w:name="_Toc27436"/>
      <w:bookmarkStart w:id="154" w:name="_Toc106034793"/>
      <w:bookmarkStart w:id="155" w:name="_Toc29298"/>
      <w:bookmarkStart w:id="156" w:name="_Toc65660353"/>
      <w:r>
        <w:rPr>
          <w:rFonts w:hint="eastAsia" w:ascii="方正仿宋_GBK" w:eastAsia="方正仿宋_GBK"/>
          <w:sz w:val="24"/>
          <w:szCs w:val="24"/>
        </w:rPr>
        <w:t>（一）资质审查、符合性审查不合格的（即参与遴选企业提交的资质证明文件不符合遴选文书资质证明文件内容要求的）；</w:t>
      </w:r>
    </w:p>
    <w:p w14:paraId="34F224D2">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（二）遴选申请材料未按要求密封的（包括样品）；</w:t>
      </w:r>
    </w:p>
    <w:p w14:paraId="55B7F103">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（三）遴选申请材料逾期送达的（包括样品）；</w:t>
      </w:r>
    </w:p>
    <w:p w14:paraId="398746BB">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（四）遴选保证金不足的；</w:t>
      </w:r>
    </w:p>
    <w:p w14:paraId="64F27628">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（五）遴选申请材料与遴选文书实质性要求有严重背离的；</w:t>
      </w:r>
    </w:p>
    <w:p w14:paraId="6F6AF090">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（六）没有按照遴选文书要求由参与遴选企业法定代表人或授权代表签字并加盖公章的；</w:t>
      </w:r>
    </w:p>
    <w:p w14:paraId="00A83BDC">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（七）未按遴选要求进行报价的；</w:t>
      </w:r>
    </w:p>
    <w:p w14:paraId="6644F49C">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（八）遴选申请材料未按规定格式和要求填写，内容不全或字迹模糊，辨认不清而影响评审的；</w:t>
      </w:r>
    </w:p>
    <w:p w14:paraId="3C786BB5">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（九）未完全响应本遴选文书商务条款的；</w:t>
      </w:r>
    </w:p>
    <w:p w14:paraId="1C06D75C">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（十）遴选申请材料有多个投报方案或报价的；</w:t>
      </w:r>
    </w:p>
    <w:p w14:paraId="61DB8419">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（十一）法定代表人为同一个人的两个及两个以上法人，母公司、全资子公司及其控股公司，在同一遴选项目中同时参与遴选的</w:t>
      </w:r>
      <w:r>
        <w:rPr>
          <w:rFonts w:hint="eastAsia" w:ascii="方正仿宋_GBK" w:eastAsia="方正仿宋_GBK"/>
          <w:b/>
          <w:color w:val="FF0000"/>
          <w:sz w:val="24"/>
          <w:szCs w:val="24"/>
        </w:rPr>
        <w:t>（参与企业需提供书面承诺书）</w:t>
      </w:r>
      <w:r>
        <w:rPr>
          <w:rFonts w:hint="eastAsia" w:ascii="方正仿宋_GBK" w:eastAsia="方正仿宋_GBK"/>
          <w:sz w:val="24"/>
          <w:szCs w:val="24"/>
        </w:rPr>
        <w:t>；</w:t>
      </w:r>
    </w:p>
    <w:p w14:paraId="08AD4AE7">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（十二）同一生产企业委托两个及以上企业参加该项目遴选的</w:t>
      </w:r>
      <w:r>
        <w:rPr>
          <w:rFonts w:hint="eastAsia" w:ascii="方正仿宋_GBK" w:eastAsia="方正仿宋_GBK"/>
          <w:b/>
          <w:color w:val="FF0000"/>
          <w:sz w:val="24"/>
          <w:szCs w:val="24"/>
        </w:rPr>
        <w:t>（参与企业需提供书面承诺书）</w:t>
      </w:r>
      <w:r>
        <w:rPr>
          <w:rFonts w:hint="eastAsia" w:ascii="方正仿宋_GBK" w:eastAsia="方正仿宋_GBK"/>
          <w:sz w:val="24"/>
          <w:szCs w:val="24"/>
        </w:rPr>
        <w:t>；</w:t>
      </w:r>
    </w:p>
    <w:p w14:paraId="15D66F68">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（十三）同一生产企业参与遴选，再委托代理商参与遴选的</w:t>
      </w:r>
      <w:r>
        <w:rPr>
          <w:rFonts w:hint="eastAsia" w:ascii="方正仿宋_GBK" w:eastAsia="方正仿宋_GBK"/>
          <w:b/>
          <w:color w:val="FF0000"/>
          <w:sz w:val="24"/>
          <w:szCs w:val="24"/>
        </w:rPr>
        <w:t>（参与企业需提供书面承诺书）</w:t>
      </w:r>
      <w:r>
        <w:rPr>
          <w:rFonts w:hint="eastAsia" w:ascii="方正仿宋_GBK" w:eastAsia="方正仿宋_GBK"/>
          <w:sz w:val="24"/>
          <w:szCs w:val="24"/>
        </w:rPr>
        <w:t>；</w:t>
      </w:r>
    </w:p>
    <w:p w14:paraId="780354DE">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（十四）遴选申请材料附有遴选人不能接受的条件的；</w:t>
      </w:r>
    </w:p>
    <w:p w14:paraId="5F0B78FD">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（十五）资质证明文件内容不清楚，评审委员会无法确认其内容，参与遴选企业又未按遴选申请材料要求携带原件备查的；</w:t>
      </w:r>
    </w:p>
    <w:p w14:paraId="02F2F87B">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（十六）参与遴选企业法人代表或授权委托人不按时参加评审会，导致其评审结果无法确认的。</w:t>
      </w:r>
    </w:p>
    <w:p w14:paraId="0D6EE20C">
      <w:pPr>
        <w:pStyle w:val="4"/>
      </w:pPr>
      <w:bookmarkStart w:id="157" w:name="_Toc171863223"/>
      <w:r>
        <w:rPr>
          <w:rFonts w:hint="eastAsia"/>
        </w:rPr>
        <w:t>四、遴选终止</w:t>
      </w:r>
      <w:bookmarkEnd w:id="151"/>
      <w:bookmarkEnd w:id="152"/>
      <w:bookmarkEnd w:id="153"/>
      <w:bookmarkEnd w:id="154"/>
      <w:bookmarkEnd w:id="155"/>
      <w:bookmarkEnd w:id="156"/>
      <w:bookmarkEnd w:id="157"/>
    </w:p>
    <w:p w14:paraId="42352EDA">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出现下列情形之一的，遴选人应当终止遴选活动，发布项目终止公告并说明原因，重新开展遴选活动：</w:t>
      </w:r>
    </w:p>
    <w:p w14:paraId="3B41EE5B">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（一）因情况变化，不再符合规定的遴选方式适用情形的；</w:t>
      </w:r>
    </w:p>
    <w:p w14:paraId="7FBCAE9F">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（二）出现影响遴选公正的违法、违规行为的；</w:t>
      </w:r>
    </w:p>
    <w:p w14:paraId="7AF5646B">
      <w:pPr>
        <w:snapToGrid w:val="0"/>
        <w:spacing w:line="400" w:lineRule="exact"/>
        <w:ind w:firstLine="480" w:firstLineChars="200"/>
        <w:rPr>
          <w:rFonts w:ascii="方正仿宋_GBK" w:eastAsia="方正仿宋_GBK"/>
          <w:color w:val="FF0000"/>
          <w:sz w:val="24"/>
          <w:szCs w:val="24"/>
        </w:rPr>
      </w:pPr>
      <w:r>
        <w:rPr>
          <w:rFonts w:hint="eastAsia" w:ascii="方正仿宋_GBK" w:eastAsia="方正仿宋_GBK"/>
          <w:color w:val="FF0000"/>
          <w:sz w:val="24"/>
          <w:szCs w:val="24"/>
        </w:rPr>
        <w:t>（三）在遴选过程中符合竞争要求的参与遴选企业不足6家的。</w:t>
      </w:r>
    </w:p>
    <w:p w14:paraId="6227B217">
      <w:pPr>
        <w:pStyle w:val="4"/>
        <w:jc w:val="center"/>
      </w:pPr>
      <w:r>
        <w:rPr>
          <w:szCs w:val="24"/>
        </w:rPr>
        <w:br w:type="page"/>
      </w:r>
      <w:bookmarkStart w:id="158" w:name="_Toc65660354"/>
      <w:bookmarkStart w:id="159" w:name="_Toc8916"/>
      <w:bookmarkStart w:id="160" w:name="_Toc3844"/>
      <w:bookmarkStart w:id="161" w:name="_Toc20055"/>
      <w:bookmarkStart w:id="162" w:name="_Toc106034794"/>
      <w:bookmarkStart w:id="163" w:name="_Toc171863224"/>
      <w:bookmarkStart w:id="164" w:name="_Toc10768"/>
      <w:r>
        <w:rPr>
          <w:rFonts w:hint="eastAsia"/>
        </w:rPr>
        <w:t>第五篇  参与遴选企业须知</w:t>
      </w:r>
      <w:bookmarkEnd w:id="158"/>
      <w:bookmarkEnd w:id="159"/>
      <w:bookmarkEnd w:id="160"/>
      <w:bookmarkEnd w:id="161"/>
      <w:bookmarkEnd w:id="162"/>
      <w:bookmarkEnd w:id="163"/>
      <w:bookmarkEnd w:id="164"/>
    </w:p>
    <w:p w14:paraId="134485F4">
      <w:pPr>
        <w:pStyle w:val="4"/>
      </w:pPr>
      <w:bookmarkStart w:id="165" w:name="_Toc2864"/>
      <w:bookmarkStart w:id="166" w:name="_Toc65660355"/>
      <w:bookmarkStart w:id="167" w:name="_Toc21557"/>
      <w:bookmarkStart w:id="168" w:name="_Toc106034795"/>
      <w:bookmarkStart w:id="169" w:name="_Toc5290"/>
      <w:bookmarkStart w:id="170" w:name="_Toc16524"/>
      <w:bookmarkStart w:id="171" w:name="_Toc171863225"/>
      <w:r>
        <w:rPr>
          <w:rFonts w:hint="eastAsia"/>
        </w:rPr>
        <w:t>一、</w:t>
      </w:r>
      <w:bookmarkEnd w:id="165"/>
      <w:bookmarkEnd w:id="166"/>
      <w:bookmarkEnd w:id="167"/>
      <w:bookmarkEnd w:id="168"/>
      <w:bookmarkEnd w:id="169"/>
      <w:bookmarkEnd w:id="170"/>
      <w:r>
        <w:rPr>
          <w:rFonts w:hint="eastAsia"/>
        </w:rPr>
        <w:t>参与遴选企业</w:t>
      </w:r>
      <w:bookmarkEnd w:id="171"/>
    </w:p>
    <w:p w14:paraId="2730F17E">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1、合格参与遴选企业条件</w:t>
      </w:r>
    </w:p>
    <w:p w14:paraId="4361F3B5">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合格参与遴选企业应完全符合遴选文件第一篇中规定的参与遴选企业资格条件，并对遴选文件作出实质性响应。</w:t>
      </w:r>
    </w:p>
    <w:p w14:paraId="14136C1F">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2、参与遴选企业的风险</w:t>
      </w:r>
    </w:p>
    <w:p w14:paraId="3989B2DB">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参与遴选企业没有按照遴选文件要求提供全部资料，或者参与遴选企业没有对遴选文件在各方面作出实质性响应，可能导致遴选被拒绝或评定为无效报价。</w:t>
      </w:r>
    </w:p>
    <w:p w14:paraId="33696B48">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3、遴选费用</w:t>
      </w:r>
    </w:p>
    <w:p w14:paraId="4C038902">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参与遴选的企业应承担其编制响应文件与递交响应文件所涉及的一切费用，不论遴选结果如何，遴选人在任何情况下无义务也无责任承担这些费用。</w:t>
      </w:r>
    </w:p>
    <w:p w14:paraId="22ADA128">
      <w:pPr>
        <w:pStyle w:val="4"/>
      </w:pPr>
      <w:bookmarkStart w:id="172" w:name="_Toc106034796"/>
      <w:bookmarkStart w:id="173" w:name="_Toc5915"/>
      <w:bookmarkStart w:id="174" w:name="_Toc31739"/>
      <w:bookmarkStart w:id="175" w:name="_Toc171863226"/>
      <w:bookmarkStart w:id="176" w:name="_Toc19814"/>
      <w:bookmarkStart w:id="177" w:name="_Toc65660356"/>
      <w:bookmarkStart w:id="178" w:name="_Toc31070"/>
      <w:r>
        <w:rPr>
          <w:rFonts w:hint="eastAsia"/>
        </w:rPr>
        <w:t>二、遴选文件</w:t>
      </w:r>
      <w:bookmarkEnd w:id="172"/>
      <w:bookmarkEnd w:id="173"/>
      <w:bookmarkEnd w:id="174"/>
      <w:bookmarkEnd w:id="175"/>
      <w:bookmarkEnd w:id="176"/>
      <w:bookmarkEnd w:id="177"/>
      <w:bookmarkEnd w:id="178"/>
      <w:r>
        <w:tab/>
      </w:r>
    </w:p>
    <w:p w14:paraId="1C5E23A3">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（一）遴选文件由遴选公告；项目技术（质量）需求；项目服务需求；遴选程序、评定成交的标准、无效报价及遴选终止；参与遴选企业须知；响应文件格式要求等六部分组成。</w:t>
      </w:r>
    </w:p>
    <w:p w14:paraId="56CCE817">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（二）遴选人对遴选文件所作的一切有效的书面通知、修改及补充，都是遴选文件不可分割的部分。</w:t>
      </w:r>
    </w:p>
    <w:p w14:paraId="3761A39C">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三）本项目的补遗文件（如果有）一律在“行采家”平台（http://www.gec123.com）网上发布，请各参与遴选企业注意下载；无论参与遴选企业下载或领取与否，均视同参与遴选企业已知晓本项目补遗文件（如果有）的内容。</w:t>
      </w:r>
    </w:p>
    <w:p w14:paraId="0C52308E">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（四）遴选人对已发出的遴选文件需要进行澄清或修改的，应以书面形式或公告形式通知所有遴选文件收受人。该澄清或者修改的内容为遴选文件的组成部分。</w:t>
      </w:r>
    </w:p>
    <w:p w14:paraId="136CDDC6">
      <w:pPr>
        <w:pStyle w:val="4"/>
      </w:pPr>
      <w:bookmarkStart w:id="179" w:name="_Toc65660357"/>
      <w:bookmarkStart w:id="180" w:name="_Toc9532"/>
      <w:bookmarkStart w:id="181" w:name="_Toc1922"/>
      <w:bookmarkStart w:id="182" w:name="_Toc14012"/>
      <w:bookmarkStart w:id="183" w:name="_Toc106034797"/>
      <w:bookmarkStart w:id="184" w:name="_Toc3061"/>
      <w:bookmarkStart w:id="185" w:name="_Toc171863227"/>
      <w:r>
        <w:rPr>
          <w:rFonts w:hint="eastAsia"/>
        </w:rPr>
        <w:t>三、</w:t>
      </w:r>
      <w:bookmarkEnd w:id="179"/>
      <w:bookmarkEnd w:id="180"/>
      <w:bookmarkEnd w:id="181"/>
      <w:bookmarkEnd w:id="182"/>
      <w:bookmarkEnd w:id="183"/>
      <w:bookmarkEnd w:id="184"/>
      <w:r>
        <w:rPr>
          <w:rFonts w:hint="eastAsia"/>
        </w:rPr>
        <w:t>遴选申请材料</w:t>
      </w:r>
      <w:bookmarkEnd w:id="185"/>
    </w:p>
    <w:p w14:paraId="64AB495D">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参与遴选企业应当按照遴选文件的要求编制遴选申请材料，并对遴选文件提出的要求和条件作出实质性响应。</w:t>
      </w:r>
    </w:p>
    <w:p w14:paraId="1B25E8C9">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（一）遴选申请材料组成</w:t>
      </w:r>
    </w:p>
    <w:p w14:paraId="35611897">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遴选申请材料由第六篇“遴选申请材料格式”规定的部分和参与遴选企业所作的一切有效补充、修改和承诺等文件组成，参与遴选企业应按照第六篇“响应文件格式”规定的目录顺序组织编写和装订，否则有可能影响评委对遴选申请材料的评审。</w:t>
      </w:r>
    </w:p>
    <w:p w14:paraId="4FF8A350">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（二）联合遴选</w:t>
      </w:r>
    </w:p>
    <w:p w14:paraId="11C29EB7">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本项目不接受联合体遴选。</w:t>
      </w:r>
    </w:p>
    <w:p w14:paraId="79DC9F86">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（三）遴选有效期</w:t>
      </w:r>
    </w:p>
    <w:p w14:paraId="28125EC7">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遴选有效期为遴选截止日期后九十天内。</w:t>
      </w:r>
    </w:p>
    <w:p w14:paraId="1502AE45">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（四）遴选保证金</w:t>
      </w:r>
    </w:p>
    <w:p w14:paraId="70CE9DF3">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1、参与遴选企业应在遴选截止时间前，按遴选文件第一篇规定缴纳遴选保证金。</w:t>
      </w:r>
    </w:p>
    <w:p w14:paraId="7DD6764D">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2、遴选保证金为遴选的有效约束条件。</w:t>
      </w:r>
    </w:p>
    <w:p w14:paraId="1E5058D6">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3、遴选保证金的有效期限在遴选有效期过后三十天内继续有效。</w:t>
      </w:r>
    </w:p>
    <w:p w14:paraId="2071D93C">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4、遴选保证金币种应与遴选报价币种相同。</w:t>
      </w:r>
    </w:p>
    <w:p w14:paraId="4506815B">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5、遴选人在《中选通知书》发出后五个工作日内无息退还未中选人的遴选保证金；在合同签订后五个工作日无息退还中选人的遴选保证金。</w:t>
      </w:r>
    </w:p>
    <w:p w14:paraId="009A53E4">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6、参与遴选企业有下列情形之一的，遴选人可以不退还遴选保证金：</w:t>
      </w:r>
    </w:p>
    <w:p w14:paraId="2294F26E">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（1）参与遴选企业在遴选有效期内撤回遴选申请材料的；</w:t>
      </w:r>
    </w:p>
    <w:p w14:paraId="1833634C">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（2）中选人未按规定提交履约保证金的；</w:t>
      </w:r>
    </w:p>
    <w:p w14:paraId="551F6862">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（3）参与遴选企业在遴选过程中弄虚作假，提供虚假材料的。</w:t>
      </w:r>
      <w:r>
        <w:rPr>
          <w:rFonts w:hint="eastAsia" w:ascii="方正仿宋_GBK" w:eastAsia="方正仿宋_GBK"/>
          <w:b/>
          <w:sz w:val="24"/>
          <w:szCs w:val="24"/>
        </w:rPr>
        <w:t>遴选申请材料要求在签订合同书提供资料原件进行核查，一旦发现提供虚假资料，遴选人有权拒签合同</w:t>
      </w:r>
      <w:r>
        <w:rPr>
          <w:rFonts w:hint="eastAsia" w:ascii="方正仿宋_GBK" w:eastAsia="方正仿宋_GBK"/>
          <w:sz w:val="24"/>
          <w:szCs w:val="24"/>
        </w:rPr>
        <w:t>；</w:t>
      </w:r>
    </w:p>
    <w:p w14:paraId="477F6B4C">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（4）中选人无正当理由不与遴选人签订合同的；</w:t>
      </w:r>
    </w:p>
    <w:p w14:paraId="54AFE512">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（5）中选人将中选项目转让给他人或者在遴选申请材料中未说明且未经遴选人同意，将中选项目分包给他人的；</w:t>
      </w:r>
    </w:p>
    <w:p w14:paraId="1361B60F">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（6）中选人拒绝履行合同义务的；</w:t>
      </w:r>
    </w:p>
    <w:p w14:paraId="222BA17E">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（7）其他严重扰乱遴选程序的。</w:t>
      </w:r>
    </w:p>
    <w:p w14:paraId="31246844">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（五）遴选申请材料的份数和签署</w:t>
      </w:r>
    </w:p>
    <w:p w14:paraId="68AD4EEC">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1、遴选申请材料电子文档一份</w:t>
      </w:r>
      <w:r>
        <w:rPr>
          <w:rFonts w:hint="eastAsia" w:ascii="方正仿宋_GBK" w:eastAsia="方正仿宋_GBK"/>
          <w:b/>
          <w:sz w:val="24"/>
          <w:szCs w:val="24"/>
        </w:rPr>
        <w:t>（含报价表的excel文件）</w:t>
      </w:r>
      <w:r>
        <w:rPr>
          <w:rFonts w:hint="eastAsia" w:ascii="方正仿宋_GBK" w:eastAsia="方正仿宋_GBK"/>
          <w:sz w:val="24"/>
          <w:szCs w:val="24"/>
        </w:rPr>
        <w:t>。</w:t>
      </w:r>
    </w:p>
    <w:p w14:paraId="2CED5079">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2、遴选申请材料按本遴选文件要求签署或盖章。</w:t>
      </w:r>
    </w:p>
    <w:p w14:paraId="0031C43E">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3、遴选申请材料的电子文档应在有效报名时间段内，通过“行采家”系统在线提交。</w:t>
      </w:r>
    </w:p>
    <w:p w14:paraId="2C81074A">
      <w:pPr>
        <w:snapToGrid w:val="0"/>
        <w:spacing w:line="360" w:lineRule="auto"/>
        <w:ind w:firstLine="482" w:firstLineChars="200"/>
        <w:rPr>
          <w:rFonts w:ascii="仿宋" w:hAnsi="仿宋" w:eastAsia="仿宋"/>
          <w:b/>
          <w:bCs/>
          <w:sz w:val="24"/>
          <w:szCs w:val="24"/>
        </w:rPr>
      </w:pPr>
      <w:r>
        <w:rPr>
          <w:rFonts w:hint="eastAsia" w:ascii="仿宋" w:hAnsi="仿宋" w:eastAsia="仿宋"/>
          <w:b/>
          <w:bCs/>
          <w:sz w:val="24"/>
          <w:szCs w:val="24"/>
        </w:rPr>
        <w:t>（本遴选项目实行在线报名、在线评审，非必需，原则上供应商不参与线下评审环节。）</w:t>
      </w:r>
    </w:p>
    <w:p w14:paraId="26E7861E">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4、若参与遴选企业对遴选申请材料的错处作必要修改，则应在修改处加盖参与遴选企业公章或由法定代表人或法定代表人授权代表签字确认。</w:t>
      </w:r>
    </w:p>
    <w:p w14:paraId="144E3683">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5、电报、电话、传真形式的遴选申请材料概不接受。</w:t>
      </w:r>
    </w:p>
    <w:p w14:paraId="4FB18204">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（六）遴选报价</w:t>
      </w:r>
    </w:p>
    <w:p w14:paraId="529CF3DD">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1、参与遴选企业应严格按照“响应文件格式”中“报价函”和“标价表”的格式填写报价。</w:t>
      </w:r>
    </w:p>
    <w:p w14:paraId="24DA0FF2">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2、本项目只接受一个遴选报价，有选择的或有条件的报价将不予接受。</w:t>
      </w:r>
    </w:p>
    <w:p w14:paraId="12F12BA3">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（七）参与遴选企业参与人员</w:t>
      </w:r>
    </w:p>
    <w:p w14:paraId="47C27132">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各参与遴选企业应当派1-2名代表参与遴选，至少1人应为法定代表人（或其授权代表）或自然人（参与遴选企业为自然人）。</w:t>
      </w:r>
    </w:p>
    <w:p w14:paraId="202B2D33">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（八）修正错误</w:t>
      </w:r>
    </w:p>
    <w:p w14:paraId="5EC48B88">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若遴选申请材料出现计算或表达上的错误，修正错误的原则如下：</w:t>
      </w:r>
    </w:p>
    <w:p w14:paraId="39790045">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1、报价函总价与遴选报价明细表汇总数不一致的，以报价函为准；</w:t>
      </w:r>
    </w:p>
    <w:p w14:paraId="4F4A9667">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2、遴选申请材料的大写金额和小写金额不一致的，以大写金额为准；</w:t>
      </w:r>
    </w:p>
    <w:p w14:paraId="3CD1C8D8">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3、总价金额与按单价汇总金额不一致的，以单价金额计算结果为准；</w:t>
      </w:r>
    </w:p>
    <w:p w14:paraId="28262FF3">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4、单价金额小数点有明显错位的，应以总价为准，并修正单价；</w:t>
      </w:r>
    </w:p>
    <w:p w14:paraId="1ABC674C">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5、对不同文字文本遴选申请材料的解释发生异议的，以中文文本为准。</w:t>
      </w:r>
    </w:p>
    <w:p w14:paraId="1DE69AD9">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遴选小组按上述修正错误的原则及方法调整或修正参与遴选企业遴选报价，参与遴选企业同意并签字确认后，调整后的遴选报价对参与遴选企业具有约束作用。如果参与遴选企业不接受修正后的报价，则将其作为无效遴选处理。</w:t>
      </w:r>
    </w:p>
    <w:p w14:paraId="5794EDEA">
      <w:pPr>
        <w:pStyle w:val="4"/>
      </w:pPr>
      <w:bookmarkStart w:id="186" w:name="_Toc5293"/>
      <w:bookmarkStart w:id="187" w:name="_Toc165276107"/>
      <w:bookmarkStart w:id="188" w:name="_Toc30811"/>
      <w:bookmarkStart w:id="189" w:name="_Toc171863228"/>
      <w:r>
        <w:rPr>
          <w:rFonts w:hint="eastAsia"/>
        </w:rPr>
        <w:t>四、</w:t>
      </w:r>
      <w:bookmarkEnd w:id="186"/>
      <w:bookmarkEnd w:id="187"/>
      <w:bookmarkEnd w:id="188"/>
      <w:r>
        <w:rPr>
          <w:rFonts w:hint="eastAsia"/>
        </w:rPr>
        <w:t>遴选</w:t>
      </w:r>
      <w:bookmarkEnd w:id="189"/>
    </w:p>
    <w:p w14:paraId="77257BE7">
      <w:pPr>
        <w:spacing w:line="400" w:lineRule="exact"/>
        <w:ind w:firstLine="480" w:firstLineChars="200"/>
        <w:rPr>
          <w:rFonts w:ascii="仿宋" w:hAnsi="仿宋" w:eastAsia="仿宋" w:cs="仿宋"/>
          <w:sz w:val="24"/>
        </w:rPr>
      </w:pPr>
      <w:r>
        <w:rPr>
          <w:rFonts w:hint="eastAsia" w:ascii="仿宋" w:hAnsi="仿宋" w:eastAsia="仿宋" w:cs="仿宋"/>
          <w:sz w:val="24"/>
        </w:rPr>
        <w:t>（一）遴选应当在遴选文件中“遴选公告”确定的时间和地点公开进行。</w:t>
      </w:r>
    </w:p>
    <w:p w14:paraId="12B3A409">
      <w:pPr>
        <w:spacing w:line="400" w:lineRule="exact"/>
        <w:ind w:firstLine="480" w:firstLineChars="200"/>
        <w:rPr>
          <w:rFonts w:ascii="仿宋" w:hAnsi="仿宋" w:eastAsia="仿宋" w:cs="仿宋"/>
          <w:sz w:val="24"/>
        </w:rPr>
      </w:pPr>
      <w:r>
        <w:rPr>
          <w:rFonts w:hint="eastAsia" w:ascii="仿宋" w:hAnsi="仿宋" w:eastAsia="仿宋" w:cs="仿宋"/>
          <w:sz w:val="24"/>
        </w:rPr>
        <w:t>（二）遴选人可视遴选具体情况，延长遴选截止时间和遴选时间，但至少在遴选文件要求提交遴选申请材料的截止时间三日前，将变更时间书面通知所有遴选文件收受人。</w:t>
      </w:r>
    </w:p>
    <w:p w14:paraId="7C495B9E">
      <w:pPr>
        <w:spacing w:line="400" w:lineRule="exact"/>
        <w:ind w:firstLine="480" w:firstLineChars="200"/>
        <w:rPr>
          <w:rFonts w:ascii="仿宋" w:hAnsi="仿宋" w:eastAsia="仿宋" w:cs="仿宋"/>
          <w:sz w:val="24"/>
        </w:rPr>
      </w:pPr>
      <w:r>
        <w:rPr>
          <w:rFonts w:hint="eastAsia" w:ascii="仿宋" w:hAnsi="仿宋" w:eastAsia="仿宋" w:cs="仿宋"/>
          <w:sz w:val="24"/>
        </w:rPr>
        <w:t>（三）遴选由遴选人、有关监督部门代表参加，有关监督部门可视情况派员现场监督。</w:t>
      </w:r>
      <w:r>
        <w:rPr>
          <w:rFonts w:hint="eastAsia" w:ascii="仿宋" w:hAnsi="仿宋" w:eastAsia="仿宋"/>
          <w:b/>
          <w:bCs/>
          <w:sz w:val="24"/>
          <w:szCs w:val="24"/>
        </w:rPr>
        <w:t>本遴选项目实行在线报名、在线评审，非必需，原则上供应商不参与线下评审环节。</w:t>
      </w:r>
    </w:p>
    <w:p w14:paraId="2B4F4877">
      <w:pPr>
        <w:snapToGrid w:val="0"/>
        <w:spacing w:line="400" w:lineRule="exact"/>
        <w:ind w:firstLine="480" w:firstLineChars="200"/>
        <w:rPr>
          <w:rFonts w:ascii="方正仿宋_GBK" w:eastAsia="方正仿宋_GBK"/>
          <w:sz w:val="24"/>
        </w:rPr>
      </w:pPr>
      <w:bookmarkStart w:id="190" w:name="_Hlk148293689"/>
      <w:r>
        <w:rPr>
          <w:rFonts w:hint="eastAsia" w:ascii="方正仿宋_GBK" w:eastAsia="方正仿宋_GBK"/>
          <w:sz w:val="24"/>
        </w:rPr>
        <w:t>（四）</w:t>
      </w:r>
      <w:bookmarkStart w:id="191" w:name="_Hlk148216925"/>
      <w:r>
        <w:rPr>
          <w:rFonts w:hint="eastAsia" w:ascii="仿宋" w:hAnsi="仿宋" w:eastAsia="仿宋" w:cs="仿宋"/>
          <w:sz w:val="24"/>
        </w:rPr>
        <w:t>遴选</w:t>
      </w:r>
      <w:r>
        <w:rPr>
          <w:rFonts w:hint="eastAsia" w:ascii="方正仿宋_GBK" w:eastAsia="方正仿宋_GBK"/>
          <w:sz w:val="24"/>
        </w:rPr>
        <w:t>时，采取“行采家”平台在线</w:t>
      </w:r>
      <w:r>
        <w:rPr>
          <w:rFonts w:hint="eastAsia" w:ascii="仿宋" w:hAnsi="仿宋" w:eastAsia="仿宋" w:cs="仿宋"/>
          <w:sz w:val="24"/>
        </w:rPr>
        <w:t>遴选</w:t>
      </w:r>
      <w:r>
        <w:rPr>
          <w:rFonts w:hint="eastAsia" w:ascii="方正仿宋_GBK" w:eastAsia="方正仿宋_GBK"/>
          <w:sz w:val="24"/>
        </w:rPr>
        <w:t>，参与遴选企业不足</w:t>
      </w:r>
      <w:r>
        <w:rPr>
          <w:rFonts w:hint="eastAsia" w:ascii="方正仿宋_GBK" w:eastAsia="方正仿宋_GBK"/>
          <w:b/>
          <w:sz w:val="24"/>
        </w:rPr>
        <w:t>六家</w:t>
      </w:r>
      <w:r>
        <w:rPr>
          <w:rFonts w:hint="eastAsia" w:ascii="方正仿宋_GBK" w:eastAsia="方正仿宋_GBK"/>
          <w:sz w:val="24"/>
        </w:rPr>
        <w:t>时，</w:t>
      </w:r>
      <w:bookmarkEnd w:id="191"/>
      <w:r>
        <w:rPr>
          <w:rFonts w:hint="eastAsia" w:ascii="方正仿宋_GBK" w:eastAsia="方正仿宋_GBK"/>
          <w:sz w:val="24"/>
        </w:rPr>
        <w:t>取消</w:t>
      </w:r>
      <w:r>
        <w:rPr>
          <w:rFonts w:hint="eastAsia" w:ascii="仿宋" w:hAnsi="仿宋" w:eastAsia="仿宋" w:cs="仿宋"/>
          <w:sz w:val="24"/>
        </w:rPr>
        <w:t>遴选</w:t>
      </w:r>
      <w:r>
        <w:rPr>
          <w:rFonts w:hint="eastAsia" w:ascii="方正仿宋_GBK" w:eastAsia="方正仿宋_GBK"/>
          <w:sz w:val="24"/>
        </w:rPr>
        <w:t>。</w:t>
      </w:r>
    </w:p>
    <w:bookmarkEnd w:id="190"/>
    <w:p w14:paraId="59AD2887">
      <w:pPr>
        <w:snapToGrid w:val="0"/>
        <w:spacing w:line="400" w:lineRule="exact"/>
        <w:ind w:firstLine="480" w:firstLineChars="200"/>
        <w:rPr>
          <w:rFonts w:ascii="方正仿宋_GBK" w:eastAsia="方正仿宋_GBK"/>
          <w:sz w:val="24"/>
        </w:rPr>
      </w:pPr>
      <w:r>
        <w:rPr>
          <w:rFonts w:hint="eastAsia" w:ascii="方正仿宋_GBK" w:eastAsia="方正仿宋_GBK"/>
          <w:sz w:val="24"/>
        </w:rPr>
        <w:t>（五）</w:t>
      </w:r>
      <w:r>
        <w:rPr>
          <w:rFonts w:hint="eastAsia" w:ascii="仿宋" w:hAnsi="仿宋" w:eastAsia="仿宋" w:cs="仿宋"/>
          <w:sz w:val="24"/>
        </w:rPr>
        <w:t>遴选</w:t>
      </w:r>
      <w:r>
        <w:rPr>
          <w:rFonts w:hint="eastAsia" w:ascii="方正仿宋_GBK" w:eastAsia="方正仿宋_GBK"/>
          <w:sz w:val="24"/>
        </w:rPr>
        <w:t>过程应由遴选人指定专人负责记录，并存档备查。</w:t>
      </w:r>
    </w:p>
    <w:p w14:paraId="192434A6">
      <w:pPr>
        <w:snapToGrid w:val="0"/>
        <w:spacing w:line="400" w:lineRule="exact"/>
        <w:ind w:firstLine="480" w:firstLineChars="200"/>
        <w:rPr>
          <w:rFonts w:ascii="方正仿宋_GBK" w:eastAsia="方正仿宋_GBK"/>
          <w:sz w:val="24"/>
        </w:rPr>
      </w:pPr>
      <w:r>
        <w:rPr>
          <w:rFonts w:hint="eastAsia" w:ascii="方正仿宋_GBK" w:eastAsia="方正仿宋_GBK"/>
          <w:sz w:val="24"/>
        </w:rPr>
        <w:t>（六）遴选流程</w:t>
      </w:r>
    </w:p>
    <w:p w14:paraId="353997A8">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见第四篇“遴选”内容。</w:t>
      </w:r>
    </w:p>
    <w:p w14:paraId="67961CC9">
      <w:pPr>
        <w:pStyle w:val="4"/>
      </w:pPr>
      <w:bookmarkStart w:id="192" w:name="_Toc30854"/>
      <w:bookmarkStart w:id="193" w:name="_Toc17022"/>
      <w:bookmarkStart w:id="194" w:name="_Toc165276109"/>
      <w:bookmarkStart w:id="195" w:name="_Toc171863229"/>
      <w:r>
        <w:rPr>
          <w:rFonts w:hint="eastAsia"/>
        </w:rPr>
        <w:t>五、</w:t>
      </w:r>
      <w:bookmarkEnd w:id="192"/>
      <w:bookmarkEnd w:id="193"/>
      <w:bookmarkEnd w:id="194"/>
      <w:r>
        <w:rPr>
          <w:rFonts w:hint="eastAsia"/>
        </w:rPr>
        <w:t>遴选结果</w:t>
      </w:r>
      <w:bookmarkEnd w:id="195"/>
    </w:p>
    <w:p w14:paraId="3634F7BD">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（一）遴选原则</w:t>
      </w:r>
    </w:p>
    <w:p w14:paraId="392B76FF">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遴选人或其授权的遴选小组应按照评审报告中推荐的中标候选人排名顺序确定中选人。</w:t>
      </w:r>
    </w:p>
    <w:p w14:paraId="0AD21B78">
      <w:pPr>
        <w:pStyle w:val="30"/>
        <w:spacing w:line="400" w:lineRule="exact"/>
        <w:ind w:firstLine="480" w:firstLineChars="200"/>
        <w:rPr>
          <w:rFonts w:ascii="仿宋" w:hAnsi="仿宋" w:eastAsia="仿宋" w:cs="仿宋"/>
          <w:sz w:val="24"/>
        </w:rPr>
      </w:pPr>
      <w:r>
        <w:rPr>
          <w:rFonts w:hint="eastAsia" w:ascii="仿宋" w:hAnsi="仿宋" w:eastAsia="仿宋" w:cs="仿宋"/>
          <w:sz w:val="24"/>
        </w:rPr>
        <w:t>（二）遴选程序</w:t>
      </w:r>
    </w:p>
    <w:p w14:paraId="4ACEEC82">
      <w:pPr>
        <w:pStyle w:val="30"/>
        <w:spacing w:line="400" w:lineRule="exact"/>
        <w:ind w:firstLine="480" w:firstLineChars="200"/>
        <w:rPr>
          <w:rFonts w:ascii="仿宋" w:hAnsi="仿宋" w:eastAsia="仿宋" w:cs="仿宋"/>
          <w:sz w:val="24"/>
        </w:rPr>
      </w:pPr>
      <w:r>
        <w:rPr>
          <w:rFonts w:hint="eastAsia" w:ascii="仿宋" w:hAnsi="仿宋" w:eastAsia="仿宋" w:cs="仿宋"/>
          <w:sz w:val="24"/>
        </w:rPr>
        <w:t>1、遴选人应当自收到评审报告之日起5个工作日内在评审报告推荐的中标候选人名单中按顺序确定中选人。</w:t>
      </w:r>
    </w:p>
    <w:p w14:paraId="37C974EE">
      <w:pPr>
        <w:pStyle w:val="30"/>
        <w:spacing w:line="400" w:lineRule="exact"/>
        <w:ind w:firstLine="480" w:firstLineChars="200"/>
        <w:rPr>
          <w:rFonts w:ascii="方正仿宋_GBK" w:eastAsia="方正仿宋_GBK"/>
          <w:sz w:val="24"/>
        </w:rPr>
      </w:pPr>
      <w:r>
        <w:rPr>
          <w:rFonts w:hint="eastAsia" w:ascii="仿宋" w:hAnsi="仿宋" w:eastAsia="仿宋" w:cs="仿宋"/>
          <w:sz w:val="24"/>
        </w:rPr>
        <w:t>2、</w:t>
      </w:r>
      <w:r>
        <w:rPr>
          <w:rFonts w:hint="eastAsia" w:ascii="方正仿宋_GBK" w:eastAsia="方正仿宋_GBK"/>
          <w:sz w:val="24"/>
        </w:rPr>
        <w:t>遴选人应当自中选人确定之日起2个工作日内，在“行采家”平台网上公告中标结果。中标公告期限为1个工作日。</w:t>
      </w:r>
    </w:p>
    <w:p w14:paraId="36CFFEF2">
      <w:pPr>
        <w:pStyle w:val="30"/>
        <w:spacing w:line="400" w:lineRule="exact"/>
        <w:ind w:firstLine="480" w:firstLineChars="200"/>
        <w:rPr>
          <w:rFonts w:ascii="仿宋" w:hAnsi="仿宋" w:eastAsia="仿宋" w:cs="仿宋"/>
          <w:sz w:val="24"/>
        </w:rPr>
      </w:pPr>
      <w:r>
        <w:rPr>
          <w:rFonts w:hint="eastAsia" w:ascii="仿宋" w:hAnsi="仿宋" w:eastAsia="仿宋" w:cs="仿宋"/>
          <w:sz w:val="24"/>
        </w:rPr>
        <w:t>3、中选人变更</w:t>
      </w:r>
    </w:p>
    <w:p w14:paraId="3D2806F8">
      <w:pPr>
        <w:snapToGrid w:val="0"/>
        <w:spacing w:line="400" w:lineRule="exact"/>
        <w:ind w:firstLine="480" w:firstLineChars="200"/>
        <w:rPr>
          <w:rFonts w:eastAsia="方正仿宋_GBK"/>
        </w:rPr>
      </w:pPr>
      <w:bookmarkStart w:id="196" w:name="_Toc1867"/>
      <w:bookmarkStart w:id="197" w:name="_Toc16138"/>
      <w:bookmarkStart w:id="198" w:name="_Toc8826"/>
      <w:bookmarkStart w:id="199" w:name="_Toc16755"/>
      <w:r>
        <w:rPr>
          <w:rFonts w:hint="eastAsia" w:ascii="方正仿宋_GBK" w:eastAsia="方正仿宋_GBK"/>
          <w:color w:val="FF0000"/>
          <w:sz w:val="24"/>
          <w:szCs w:val="24"/>
        </w:rPr>
        <w:t>中选人拒绝签订合同的，其遴选保证金不予退还，遴选人有权按遴选评审</w:t>
      </w:r>
      <w:bookmarkStart w:id="270" w:name="_GoBack"/>
      <w:bookmarkEnd w:id="270"/>
      <w:r>
        <w:rPr>
          <w:rFonts w:hint="eastAsia" w:ascii="方正仿宋_GBK" w:eastAsia="方正仿宋_GBK"/>
          <w:color w:val="FF0000"/>
          <w:sz w:val="24"/>
          <w:szCs w:val="24"/>
        </w:rPr>
        <w:t>报告顺序确定中选人或重新组织遴选。</w:t>
      </w:r>
    </w:p>
    <w:p w14:paraId="62FE23E2">
      <w:pPr>
        <w:pStyle w:val="30"/>
        <w:spacing w:line="400" w:lineRule="exact"/>
        <w:ind w:firstLine="480" w:firstLineChars="200"/>
        <w:rPr>
          <w:rFonts w:ascii="仿宋" w:hAnsi="仿宋" w:eastAsia="仿宋" w:cs="仿宋"/>
          <w:sz w:val="24"/>
        </w:rPr>
      </w:pPr>
      <w:r>
        <w:rPr>
          <w:rFonts w:hint="eastAsia" w:ascii="仿宋" w:hAnsi="仿宋" w:eastAsia="仿宋" w:cs="仿宋"/>
          <w:sz w:val="24"/>
        </w:rPr>
        <w:t>（三）遴选品种和价格的确定</w:t>
      </w:r>
    </w:p>
    <w:p w14:paraId="15E9DE3D">
      <w:pPr>
        <w:pStyle w:val="30"/>
        <w:spacing w:line="400" w:lineRule="exact"/>
        <w:ind w:firstLine="480" w:firstLineChars="200"/>
        <w:rPr>
          <w:rFonts w:ascii="微软雅黑" w:hAnsi="微软雅黑" w:eastAsia="微软雅黑" w:cs="微软雅黑"/>
          <w:b/>
          <w:bCs/>
          <w:sz w:val="24"/>
        </w:rPr>
      </w:pPr>
      <w:r>
        <w:rPr>
          <w:rFonts w:hint="eastAsia" w:ascii="仿宋" w:hAnsi="仿宋" w:eastAsia="仿宋" w:cs="仿宋"/>
          <w:sz w:val="24"/>
        </w:rPr>
        <w:t>1、</w:t>
      </w:r>
      <w:r>
        <w:rPr>
          <w:rFonts w:hint="eastAsia" w:ascii="微软雅黑" w:hAnsi="微软雅黑" w:eastAsia="微软雅黑" w:cs="微软雅黑"/>
          <w:b/>
          <w:bCs/>
          <w:sz w:val="24"/>
        </w:rPr>
        <w:t>中选企业单品种报价最低的确定为该品种的配送价，同时将该品种确定为其配送品种。</w:t>
      </w:r>
    </w:p>
    <w:p w14:paraId="46829599">
      <w:pPr>
        <w:pStyle w:val="30"/>
        <w:spacing w:line="400" w:lineRule="exact"/>
        <w:ind w:firstLine="480" w:firstLineChars="200"/>
        <w:rPr>
          <w:rFonts w:ascii="微软雅黑" w:hAnsi="微软雅黑" w:eastAsia="微软雅黑" w:cs="微软雅黑"/>
          <w:b/>
          <w:bCs/>
          <w:color w:val="000000" w:themeColor="text1"/>
          <w:sz w:val="24"/>
          <w14:textFill>
            <w14:solidFill>
              <w14:schemeClr w14:val="tx1"/>
            </w14:solidFill>
          </w14:textFill>
        </w:rPr>
      </w:pPr>
      <w:r>
        <w:rPr>
          <w:rFonts w:hint="eastAsia" w:ascii="微软雅黑" w:hAnsi="微软雅黑" w:eastAsia="微软雅黑" w:cs="微软雅黑"/>
          <w:b/>
          <w:bCs/>
          <w:sz w:val="24"/>
        </w:rPr>
        <w:t>2、</w:t>
      </w:r>
      <w:r>
        <w:rPr>
          <w:rFonts w:hint="eastAsia" w:ascii="微软雅黑" w:hAnsi="微软雅黑" w:eastAsia="微软雅黑" w:cs="微软雅黑"/>
          <w:b/>
          <w:bCs/>
          <w:color w:val="000000" w:themeColor="text1"/>
          <w:sz w:val="24"/>
          <w14:textFill>
            <w14:solidFill>
              <w14:schemeClr w14:val="tx1"/>
            </w14:solidFill>
          </w14:textFill>
        </w:rPr>
        <w:t>中选人确定的品种价格若低于中药饮片阳光采购挂网价，则按照本次遴选的价格执行；中选人确定的品种价格若高于中药饮片阳光采购挂网价，则按照挂网价执行。</w:t>
      </w:r>
    </w:p>
    <w:p w14:paraId="411F4222">
      <w:pPr>
        <w:pStyle w:val="30"/>
        <w:spacing w:line="400" w:lineRule="exact"/>
        <w:ind w:firstLine="480" w:firstLineChars="200"/>
        <w:rPr>
          <w:rFonts w:ascii="微软雅黑" w:hAnsi="微软雅黑" w:eastAsia="微软雅黑" w:cs="微软雅黑"/>
          <w:b/>
          <w:bCs/>
          <w:sz w:val="24"/>
        </w:rPr>
      </w:pPr>
      <w:r>
        <w:rPr>
          <w:rFonts w:hint="eastAsia" w:ascii="微软雅黑" w:hAnsi="微软雅黑" w:eastAsia="微软雅黑" w:cs="微软雅黑"/>
          <w:b/>
          <w:bCs/>
          <w:sz w:val="24"/>
        </w:rPr>
        <w:t>3、若上级部门有中药饮片阳光采购等新要求，按照上级部门的文件要求执行，如中选人不符合上级部门对中药饮片的采购要求，则取消其配送资格，双方互不追究相关责任，责任自负。</w:t>
      </w:r>
    </w:p>
    <w:p w14:paraId="08DEEC20">
      <w:pPr>
        <w:pStyle w:val="4"/>
      </w:pPr>
      <w:bookmarkStart w:id="200" w:name="_Toc165276110"/>
      <w:bookmarkStart w:id="201" w:name="_Toc171863230"/>
      <w:r>
        <w:rPr>
          <w:rFonts w:hint="eastAsia"/>
        </w:rPr>
        <w:t>六、遴选服务费</w:t>
      </w:r>
      <w:bookmarkEnd w:id="196"/>
      <w:bookmarkEnd w:id="197"/>
      <w:bookmarkEnd w:id="200"/>
      <w:bookmarkEnd w:id="201"/>
    </w:p>
    <w:p w14:paraId="3FE96E79">
      <w:pPr>
        <w:ind w:firstLine="480" w:firstLineChars="200"/>
      </w:pPr>
      <w:bookmarkStart w:id="202" w:name="_Toc15823"/>
      <w:bookmarkStart w:id="203" w:name="_Toc18702"/>
      <w:r>
        <w:rPr>
          <w:rFonts w:hint="eastAsia" w:ascii="仿宋" w:hAnsi="仿宋" w:eastAsia="仿宋" w:cs="仿宋"/>
          <w:sz w:val="24"/>
          <w:szCs w:val="22"/>
        </w:rPr>
        <w:t>无</w:t>
      </w:r>
    </w:p>
    <w:p w14:paraId="67A39C28">
      <w:pPr>
        <w:pStyle w:val="4"/>
      </w:pPr>
      <w:bookmarkStart w:id="204" w:name="_Toc165276111"/>
      <w:bookmarkStart w:id="205" w:name="_Toc171863231"/>
      <w:r>
        <w:rPr>
          <w:rFonts w:hint="eastAsia"/>
        </w:rPr>
        <w:t>七、询问</w:t>
      </w:r>
      <w:bookmarkEnd w:id="198"/>
      <w:bookmarkEnd w:id="199"/>
      <w:bookmarkEnd w:id="202"/>
      <w:bookmarkEnd w:id="203"/>
      <w:r>
        <w:rPr>
          <w:rFonts w:hint="eastAsia"/>
        </w:rPr>
        <w:t>、质疑</w:t>
      </w:r>
      <w:bookmarkEnd w:id="204"/>
      <w:bookmarkEnd w:id="205"/>
    </w:p>
    <w:p w14:paraId="0BB59F63">
      <w:pPr>
        <w:spacing w:line="400" w:lineRule="exact"/>
        <w:ind w:firstLine="480" w:firstLineChars="200"/>
        <w:rPr>
          <w:rFonts w:ascii="仿宋" w:hAnsi="仿宋" w:eastAsia="仿宋" w:cs="仿宋"/>
          <w:sz w:val="24"/>
          <w:szCs w:val="22"/>
        </w:rPr>
      </w:pPr>
      <w:r>
        <w:rPr>
          <w:rFonts w:hint="eastAsia" w:ascii="仿宋" w:hAnsi="仿宋" w:eastAsia="仿宋" w:cs="仿宋"/>
          <w:sz w:val="24"/>
          <w:szCs w:val="22"/>
        </w:rPr>
        <w:t>（一）询问</w:t>
      </w:r>
    </w:p>
    <w:p w14:paraId="02694F94">
      <w:pPr>
        <w:spacing w:line="400" w:lineRule="exact"/>
        <w:ind w:firstLine="480" w:firstLineChars="200"/>
        <w:rPr>
          <w:rFonts w:ascii="仿宋" w:hAnsi="仿宋" w:eastAsia="仿宋" w:cs="仿宋"/>
          <w:sz w:val="24"/>
          <w:szCs w:val="22"/>
        </w:rPr>
      </w:pPr>
      <w:r>
        <w:rPr>
          <w:rFonts w:hint="eastAsia" w:ascii="仿宋" w:hAnsi="仿宋" w:eastAsia="仿宋" w:cs="仿宋"/>
          <w:sz w:val="24"/>
          <w:szCs w:val="22"/>
        </w:rPr>
        <w:t>遴选人或者代理机构应当在3个工作日内对参与遴选企业依法提出的询问作出答复。参与遴选企业询问可以是口头或书面形式。</w:t>
      </w:r>
    </w:p>
    <w:p w14:paraId="718F2BFF">
      <w:pPr>
        <w:pStyle w:val="2"/>
      </w:pPr>
      <w:r>
        <w:rPr>
          <w:rFonts w:hint="eastAsia"/>
        </w:rPr>
        <w:t>（二）质疑</w:t>
      </w:r>
    </w:p>
    <w:p w14:paraId="47EC7B7D">
      <w:pPr>
        <w:spacing w:line="400" w:lineRule="exact"/>
        <w:ind w:right="12" w:firstLine="480"/>
        <w:rPr>
          <w:rFonts w:ascii="方正仿宋_GBK" w:eastAsia="方正仿宋_GBK" w:cs="仿宋"/>
          <w:sz w:val="24"/>
        </w:rPr>
      </w:pPr>
      <w:r>
        <w:rPr>
          <w:rFonts w:hint="eastAsia" w:ascii="方正仿宋_GBK" w:eastAsia="方正仿宋_GBK" w:cs="仿宋"/>
          <w:sz w:val="24"/>
        </w:rPr>
        <w:t>参与遴选企业认为遴选文件、遴选过程和成交结果使自己的权益收到伤害的，可向遴选人以书面形式提出质疑。</w:t>
      </w:r>
    </w:p>
    <w:p w14:paraId="22D078D3">
      <w:pPr>
        <w:spacing w:line="400" w:lineRule="exact"/>
        <w:ind w:right="12" w:firstLine="480"/>
        <w:rPr>
          <w:rFonts w:ascii="方正仿宋_GBK" w:eastAsia="方正仿宋_GBK" w:cs="仿宋"/>
          <w:sz w:val="24"/>
        </w:rPr>
      </w:pPr>
      <w:r>
        <w:rPr>
          <w:rFonts w:hint="eastAsia" w:ascii="方正仿宋_GBK" w:eastAsia="方正仿宋_GBK" w:cs="仿宋"/>
          <w:sz w:val="24"/>
        </w:rPr>
        <w:t xml:space="preserve">提出质疑的应当是参与所质疑项目遴选活动的参与遴选企业。 </w:t>
      </w:r>
    </w:p>
    <w:p w14:paraId="657037EC">
      <w:pPr>
        <w:spacing w:line="400" w:lineRule="exact"/>
        <w:ind w:right="12" w:firstLine="480"/>
        <w:rPr>
          <w:rFonts w:ascii="方正仿宋_GBK" w:eastAsia="方正仿宋_GBK" w:cs="仿宋"/>
          <w:sz w:val="24"/>
        </w:rPr>
      </w:pPr>
      <w:r>
        <w:rPr>
          <w:rFonts w:hint="eastAsia" w:ascii="方正仿宋_GBK" w:eastAsia="方正仿宋_GBK" w:cs="仿宋"/>
          <w:sz w:val="24"/>
        </w:rPr>
        <w:t>1.质疑时限、内容</w:t>
      </w:r>
    </w:p>
    <w:p w14:paraId="4744658C">
      <w:pPr>
        <w:spacing w:line="400" w:lineRule="exact"/>
        <w:ind w:right="12" w:firstLine="480"/>
        <w:rPr>
          <w:rFonts w:ascii="方正仿宋_GBK" w:eastAsia="方正仿宋_GBK" w:cs="仿宋"/>
          <w:sz w:val="24"/>
        </w:rPr>
      </w:pPr>
      <w:r>
        <w:rPr>
          <w:rFonts w:hint="eastAsia" w:ascii="方正仿宋_GBK" w:eastAsia="方正仿宋_GBK" w:cs="仿宋"/>
          <w:sz w:val="24"/>
        </w:rPr>
        <w:t>1.1参与遴选企业认为遴选文件、遴选过程、成交结果使自己的权益受到损害的，可以在知道或者应知其权益受到损害之日起7个工作日内，以书面形式向遴选人纪委办公室（联系人：李老师，联系电话：02374515835）提出质疑。</w:t>
      </w:r>
    </w:p>
    <w:p w14:paraId="15BA2858">
      <w:pPr>
        <w:spacing w:line="400" w:lineRule="exact"/>
        <w:ind w:right="12" w:firstLine="480"/>
        <w:rPr>
          <w:rFonts w:ascii="方正仿宋_GBK" w:eastAsia="方正仿宋_GBK" w:cs="仿宋"/>
          <w:sz w:val="24"/>
        </w:rPr>
      </w:pPr>
      <w:r>
        <w:rPr>
          <w:rFonts w:hint="eastAsia" w:ascii="方正仿宋_GBK" w:eastAsia="方正仿宋_GBK" w:cs="仿宋"/>
          <w:sz w:val="24"/>
        </w:rPr>
        <w:t>1.2参与遴选企业提出质疑应当提交质疑函和必要的证明材料，质疑函应当包括下列内容：</w:t>
      </w:r>
    </w:p>
    <w:p w14:paraId="6EB26A6C">
      <w:pPr>
        <w:spacing w:line="400" w:lineRule="exact"/>
        <w:ind w:right="12" w:firstLine="480"/>
        <w:rPr>
          <w:rFonts w:ascii="方正仿宋_GBK" w:eastAsia="方正仿宋_GBK" w:cs="仿宋"/>
          <w:sz w:val="24"/>
        </w:rPr>
      </w:pPr>
      <w:r>
        <w:rPr>
          <w:rFonts w:hint="eastAsia" w:ascii="方正仿宋_GBK" w:eastAsia="方正仿宋_GBK" w:cs="仿宋"/>
          <w:sz w:val="24"/>
        </w:rPr>
        <w:t>1.2.1参与遴选企业的姓名或者名称、地址、邮编、联系人及联系电话；</w:t>
      </w:r>
    </w:p>
    <w:p w14:paraId="671C4460">
      <w:pPr>
        <w:spacing w:line="400" w:lineRule="exact"/>
        <w:ind w:right="12" w:firstLine="480"/>
        <w:rPr>
          <w:rFonts w:ascii="方正仿宋_GBK" w:eastAsia="方正仿宋_GBK" w:cs="仿宋"/>
          <w:sz w:val="24"/>
        </w:rPr>
      </w:pPr>
      <w:r>
        <w:rPr>
          <w:rFonts w:hint="eastAsia" w:ascii="方正仿宋_GBK" w:eastAsia="方正仿宋_GBK" w:cs="仿宋"/>
          <w:sz w:val="24"/>
        </w:rPr>
        <w:t>1.2.2</w:t>
      </w:r>
      <w:r>
        <w:rPr>
          <w:rFonts w:hint="eastAsia" w:ascii="方正仿宋_GBK" w:eastAsia="方正仿宋_GBK"/>
          <w:sz w:val="24"/>
          <w:szCs w:val="24"/>
        </w:rPr>
        <w:t>质疑项目的项目名称、项目号</w:t>
      </w:r>
      <w:r>
        <w:rPr>
          <w:rFonts w:hint="eastAsia" w:ascii="方正仿宋_GBK" w:eastAsia="方正仿宋_GBK" w:cs="仿宋"/>
          <w:sz w:val="24"/>
        </w:rPr>
        <w:t>；</w:t>
      </w:r>
    </w:p>
    <w:p w14:paraId="2674F2A4">
      <w:pPr>
        <w:spacing w:line="400" w:lineRule="exact"/>
        <w:ind w:right="12" w:firstLine="480"/>
        <w:rPr>
          <w:rFonts w:ascii="方正仿宋_GBK" w:eastAsia="方正仿宋_GBK" w:cs="仿宋"/>
          <w:sz w:val="24"/>
        </w:rPr>
      </w:pPr>
      <w:r>
        <w:rPr>
          <w:rFonts w:hint="eastAsia" w:ascii="方正仿宋_GBK" w:eastAsia="方正仿宋_GBK" w:cs="仿宋"/>
          <w:sz w:val="24"/>
        </w:rPr>
        <w:t>1.2.3具体、明确的质疑事项和与质疑事项相关的请求；</w:t>
      </w:r>
    </w:p>
    <w:p w14:paraId="29C6D650">
      <w:pPr>
        <w:spacing w:line="400" w:lineRule="exact"/>
        <w:ind w:right="12" w:firstLine="480"/>
        <w:rPr>
          <w:rFonts w:ascii="方正仿宋_GBK" w:eastAsia="方正仿宋_GBK" w:cs="仿宋"/>
          <w:sz w:val="24"/>
        </w:rPr>
      </w:pPr>
      <w:r>
        <w:rPr>
          <w:rFonts w:hint="eastAsia" w:ascii="方正仿宋_GBK" w:eastAsia="方正仿宋_GBK" w:cs="仿宋"/>
          <w:sz w:val="24"/>
        </w:rPr>
        <w:t>1.2.4事实依据；</w:t>
      </w:r>
    </w:p>
    <w:p w14:paraId="2491546B">
      <w:pPr>
        <w:spacing w:line="400" w:lineRule="exact"/>
        <w:ind w:right="12" w:firstLine="480"/>
        <w:rPr>
          <w:rFonts w:ascii="方正仿宋_GBK" w:eastAsia="方正仿宋_GBK" w:cs="仿宋"/>
          <w:sz w:val="24"/>
        </w:rPr>
      </w:pPr>
      <w:r>
        <w:rPr>
          <w:rFonts w:hint="eastAsia" w:ascii="方正仿宋_GBK" w:eastAsia="方正仿宋_GBK" w:cs="仿宋"/>
          <w:sz w:val="24"/>
        </w:rPr>
        <w:t>1.2.5必要的法律依据；</w:t>
      </w:r>
    </w:p>
    <w:p w14:paraId="091FF540">
      <w:pPr>
        <w:spacing w:line="400" w:lineRule="exact"/>
        <w:ind w:right="12" w:firstLine="480"/>
        <w:rPr>
          <w:rFonts w:ascii="方正仿宋_GBK" w:eastAsia="方正仿宋_GBK" w:cs="仿宋"/>
          <w:sz w:val="24"/>
        </w:rPr>
      </w:pPr>
      <w:r>
        <w:rPr>
          <w:rFonts w:hint="eastAsia" w:ascii="方正仿宋_GBK" w:eastAsia="方正仿宋_GBK" w:cs="仿宋"/>
          <w:sz w:val="24"/>
        </w:rPr>
        <w:t>1.2.6提出质疑的日期；</w:t>
      </w:r>
    </w:p>
    <w:p w14:paraId="11D90A41">
      <w:pPr>
        <w:spacing w:line="400" w:lineRule="exact"/>
        <w:ind w:right="12" w:firstLine="480"/>
        <w:rPr>
          <w:rFonts w:ascii="方正仿宋_GBK" w:eastAsia="方正仿宋_GBK" w:cs="仿宋"/>
          <w:sz w:val="24"/>
        </w:rPr>
      </w:pPr>
      <w:r>
        <w:rPr>
          <w:rFonts w:hint="eastAsia" w:ascii="方正仿宋_GBK" w:eastAsia="方正仿宋_GBK" w:cs="仿宋"/>
          <w:sz w:val="24"/>
        </w:rPr>
        <w:t>1.2.7营业执照（或事业单位法人证书，或个体工商户营业执照或有效的自然人身份证明）复印件；</w:t>
      </w:r>
    </w:p>
    <w:p w14:paraId="44D11B21">
      <w:pPr>
        <w:spacing w:line="400" w:lineRule="exact"/>
        <w:ind w:right="12" w:firstLine="480"/>
        <w:rPr>
          <w:rFonts w:ascii="方正仿宋_GBK" w:eastAsia="方正仿宋_GBK" w:cs="仿宋"/>
          <w:sz w:val="24"/>
        </w:rPr>
      </w:pPr>
      <w:r>
        <w:rPr>
          <w:rFonts w:hint="eastAsia" w:ascii="方正仿宋_GBK" w:eastAsia="方正仿宋_GBK" w:cs="仿宋"/>
          <w:sz w:val="24"/>
        </w:rPr>
        <w:t>1.2.8法定代表人授权委托书原件、法定代表人身份证复印件和其授权代表的身份证复印件（参与遴选企业为自然人的提供自然人身份证复印件）。</w:t>
      </w:r>
    </w:p>
    <w:p w14:paraId="23849481">
      <w:pPr>
        <w:spacing w:line="400" w:lineRule="exact"/>
        <w:ind w:right="12" w:firstLine="480"/>
        <w:rPr>
          <w:rFonts w:ascii="方正仿宋_GBK" w:eastAsia="方正仿宋_GBK" w:cs="仿宋"/>
          <w:sz w:val="24"/>
        </w:rPr>
      </w:pPr>
      <w:r>
        <w:rPr>
          <w:rFonts w:hint="eastAsia" w:ascii="方正仿宋_GBK" w:eastAsia="方正仿宋_GBK" w:cs="仿宋"/>
          <w:sz w:val="24"/>
        </w:rPr>
        <w:t>1.3参与遴选企业为自然人的，质疑函应当由本人签字；参与遴选企业为法人或者其他组织的，质疑函应当由法定代表人、主要负责人，或者其授权代表签字或者盖章，并加盖公章。</w:t>
      </w:r>
    </w:p>
    <w:p w14:paraId="48E79C50">
      <w:pPr>
        <w:spacing w:line="400" w:lineRule="exact"/>
        <w:ind w:right="12" w:firstLine="480"/>
        <w:rPr>
          <w:rFonts w:ascii="方正仿宋_GBK" w:eastAsia="方正仿宋_GBK" w:cs="仿宋"/>
          <w:sz w:val="24"/>
        </w:rPr>
      </w:pPr>
      <w:r>
        <w:rPr>
          <w:rFonts w:hint="eastAsia" w:ascii="方正仿宋_GBK" w:eastAsia="方正仿宋_GBK" w:cs="仿宋"/>
          <w:sz w:val="24"/>
        </w:rPr>
        <w:t>2.质疑答复</w:t>
      </w:r>
    </w:p>
    <w:p w14:paraId="70631A28">
      <w:pPr>
        <w:spacing w:line="400" w:lineRule="exact"/>
        <w:ind w:right="12" w:firstLine="480"/>
        <w:rPr>
          <w:rFonts w:ascii="方正仿宋_GBK" w:eastAsia="方正仿宋_GBK" w:cs="仿宋"/>
          <w:sz w:val="24"/>
        </w:rPr>
      </w:pPr>
      <w:r>
        <w:rPr>
          <w:rFonts w:hint="eastAsia" w:ascii="方正仿宋_GBK" w:eastAsia="方正仿宋_GBK" w:cs="仿宋"/>
          <w:sz w:val="24"/>
        </w:rPr>
        <w:t>遴选人应当在收到参与遴选企业的书面质疑后七个工作日内作出答复。</w:t>
      </w:r>
    </w:p>
    <w:p w14:paraId="3432E8F6">
      <w:pPr>
        <w:spacing w:line="400" w:lineRule="exact"/>
        <w:ind w:right="12" w:firstLine="480"/>
        <w:rPr>
          <w:rFonts w:ascii="方正仿宋_GBK" w:eastAsia="方正仿宋_GBK" w:cs="仿宋"/>
          <w:sz w:val="24"/>
        </w:rPr>
      </w:pPr>
      <w:r>
        <w:rPr>
          <w:rFonts w:hint="eastAsia" w:ascii="方正仿宋_GBK" w:eastAsia="方正仿宋_GBK" w:cs="仿宋"/>
          <w:sz w:val="24"/>
        </w:rPr>
        <w:t>3.参与遴选企业应按照相关法律法规要求，一次性提出针对同一遴选程序环节的质疑。</w:t>
      </w:r>
    </w:p>
    <w:p w14:paraId="7E30540D">
      <w:pPr>
        <w:pStyle w:val="4"/>
      </w:pPr>
      <w:bookmarkStart w:id="206" w:name="_Toc16126"/>
      <w:bookmarkStart w:id="207" w:name="_Toc27510"/>
      <w:bookmarkStart w:id="208" w:name="_Toc171863232"/>
      <w:bookmarkStart w:id="209" w:name="_Toc27614"/>
      <w:bookmarkStart w:id="210" w:name="_Toc165276112"/>
      <w:bookmarkStart w:id="211" w:name="_Toc20420"/>
      <w:r>
        <w:rPr>
          <w:rFonts w:hint="eastAsia"/>
        </w:rPr>
        <w:t>八、签订合同</w:t>
      </w:r>
      <w:bookmarkEnd w:id="206"/>
      <w:bookmarkEnd w:id="207"/>
      <w:bookmarkEnd w:id="208"/>
      <w:bookmarkEnd w:id="209"/>
      <w:bookmarkEnd w:id="210"/>
      <w:bookmarkEnd w:id="211"/>
    </w:p>
    <w:p w14:paraId="0BD8EB7A">
      <w:pPr>
        <w:spacing w:line="400" w:lineRule="exact"/>
        <w:ind w:firstLine="480" w:firstLineChars="200"/>
        <w:rPr>
          <w:rFonts w:ascii="仿宋" w:hAnsi="仿宋" w:eastAsia="仿宋" w:cs="仿宋"/>
          <w:sz w:val="24"/>
          <w:szCs w:val="22"/>
        </w:rPr>
      </w:pPr>
      <w:r>
        <w:rPr>
          <w:rFonts w:hint="eastAsia" w:ascii="仿宋" w:hAnsi="仿宋" w:eastAsia="仿宋" w:cs="仿宋"/>
          <w:sz w:val="24"/>
          <w:szCs w:val="22"/>
        </w:rPr>
        <w:t>（一）中选人应当自中选通知书发出之日起二十日内，按照遴选文件和中选人遴选申请材料的约定，与遴选人签订书面合同。所签订的合同不得对遴选文件和中选人遴选申请材料作实质性修改。</w:t>
      </w:r>
    </w:p>
    <w:p w14:paraId="61DDA4F5">
      <w:pPr>
        <w:spacing w:line="400" w:lineRule="exact"/>
        <w:ind w:firstLine="480" w:firstLineChars="200"/>
        <w:rPr>
          <w:rFonts w:ascii="仿宋" w:hAnsi="仿宋" w:eastAsia="仿宋" w:cs="仿宋"/>
          <w:sz w:val="24"/>
          <w:szCs w:val="22"/>
        </w:rPr>
      </w:pPr>
      <w:r>
        <w:rPr>
          <w:rFonts w:hint="eastAsia" w:ascii="仿宋" w:hAnsi="仿宋" w:eastAsia="仿宋" w:cs="仿宋"/>
          <w:sz w:val="24"/>
          <w:szCs w:val="22"/>
        </w:rPr>
        <w:t>中选人无正当理由拒签合同的，遴选人取消其中标资格，其遴选保证金不予退还；给遴选人造成的损失超过遴选保证金数额的，中选人还应当对超过部分予以赔偿。</w:t>
      </w:r>
    </w:p>
    <w:p w14:paraId="44807E9D">
      <w:pPr>
        <w:spacing w:line="400" w:lineRule="exact"/>
        <w:ind w:firstLine="480" w:firstLineChars="200"/>
        <w:rPr>
          <w:rFonts w:ascii="仿宋" w:hAnsi="仿宋" w:eastAsia="仿宋" w:cs="仿宋"/>
          <w:sz w:val="24"/>
          <w:szCs w:val="22"/>
        </w:rPr>
      </w:pPr>
      <w:r>
        <w:rPr>
          <w:rFonts w:hint="eastAsia" w:ascii="仿宋" w:hAnsi="仿宋" w:eastAsia="仿宋" w:cs="仿宋"/>
          <w:sz w:val="24"/>
          <w:szCs w:val="22"/>
        </w:rPr>
        <w:t>发出中标通知书后，遴选人无正当理由拒签合同的，遴选人向中选人退还遴选保证金；给中选人造成损失的，还应当赔偿损失。</w:t>
      </w:r>
    </w:p>
    <w:p w14:paraId="789BB90F">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2"/>
        </w:rPr>
        <w:t>（二）</w:t>
      </w:r>
      <w:r>
        <w:rPr>
          <w:rFonts w:hint="eastAsia" w:ascii="仿宋" w:hAnsi="仿宋" w:eastAsia="仿宋" w:cs="仿宋"/>
          <w:sz w:val="24"/>
          <w:szCs w:val="24"/>
        </w:rPr>
        <w:t>合同生效条款由供需双方约定，法律、行政法规规定应当办理批准、登记等手续后生效的合同，依照其规定。</w:t>
      </w:r>
    </w:p>
    <w:bookmarkEnd w:id="105"/>
    <w:p w14:paraId="090AAB51">
      <w:pPr>
        <w:tabs>
          <w:tab w:val="left" w:pos="9000"/>
        </w:tabs>
        <w:spacing w:line="276" w:lineRule="auto"/>
        <w:jc w:val="center"/>
        <w:rPr>
          <w:rFonts w:ascii="方正仿宋_GBK" w:eastAsia="方正仿宋_GBK"/>
          <w:sz w:val="21"/>
          <w:szCs w:val="21"/>
        </w:rPr>
        <w:sectPr>
          <w:footerReference r:id="rId9" w:type="default"/>
          <w:footerReference r:id="rId10" w:type="even"/>
          <w:pgSz w:w="11907" w:h="16840"/>
          <w:pgMar w:top="1134" w:right="1191" w:bottom="1134" w:left="1304" w:header="964" w:footer="992" w:gutter="0"/>
          <w:pgNumType w:fmt="numberInDash"/>
          <w:cols w:space="720" w:num="1"/>
          <w:docGrid w:linePitch="312" w:charSpace="0"/>
        </w:sectPr>
      </w:pPr>
    </w:p>
    <w:p w14:paraId="2A912E45">
      <w:pPr>
        <w:pStyle w:val="4"/>
        <w:jc w:val="center"/>
      </w:pPr>
      <w:bookmarkStart w:id="212" w:name="_Hlt41879464"/>
      <w:bookmarkEnd w:id="212"/>
      <w:bookmarkStart w:id="213" w:name="_Toc11270"/>
      <w:bookmarkStart w:id="214" w:name="_Toc65660378"/>
      <w:bookmarkStart w:id="215" w:name="_Toc18521"/>
      <w:bookmarkStart w:id="216" w:name="_Toc106034807"/>
      <w:bookmarkStart w:id="217" w:name="_Toc12789072"/>
      <w:bookmarkStart w:id="218" w:name="_Toc171863233"/>
      <w:bookmarkStart w:id="219" w:name="_Toc6968"/>
      <w:bookmarkStart w:id="220" w:name="_Toc9538"/>
      <w:r>
        <w:rPr>
          <w:rFonts w:hint="eastAsia"/>
        </w:rPr>
        <w:t>第六篇  响应文件格式要求</w:t>
      </w:r>
      <w:bookmarkEnd w:id="213"/>
      <w:bookmarkEnd w:id="214"/>
      <w:bookmarkEnd w:id="215"/>
      <w:bookmarkEnd w:id="216"/>
      <w:bookmarkEnd w:id="217"/>
      <w:bookmarkEnd w:id="218"/>
      <w:bookmarkEnd w:id="219"/>
      <w:bookmarkEnd w:id="220"/>
    </w:p>
    <w:p w14:paraId="4084C286">
      <w:pPr>
        <w:spacing w:line="400" w:lineRule="exact"/>
        <w:ind w:firstLine="482" w:firstLineChars="200"/>
        <w:rPr>
          <w:rFonts w:ascii="方正仿宋_GBK" w:eastAsia="方正仿宋_GBK"/>
          <w:b/>
          <w:sz w:val="24"/>
          <w:szCs w:val="24"/>
        </w:rPr>
      </w:pPr>
      <w:r>
        <w:rPr>
          <w:rFonts w:hint="eastAsia" w:ascii="方正仿宋_GBK" w:eastAsia="方正仿宋_GBK"/>
          <w:b/>
          <w:sz w:val="24"/>
          <w:szCs w:val="24"/>
        </w:rPr>
        <w:t>一、报价部分</w:t>
      </w:r>
    </w:p>
    <w:p w14:paraId="6C10CD37">
      <w:pPr>
        <w:spacing w:line="400" w:lineRule="exact"/>
        <w:ind w:firstLine="480" w:firstLineChars="200"/>
        <w:rPr>
          <w:rFonts w:ascii="方正仿宋_GBK" w:eastAsia="方正仿宋_GBK"/>
          <w:sz w:val="24"/>
          <w:szCs w:val="24"/>
        </w:rPr>
      </w:pPr>
      <w:r>
        <w:rPr>
          <w:rFonts w:hint="eastAsia" w:ascii="方正仿宋_GBK" w:eastAsia="方正仿宋_GBK"/>
          <w:sz w:val="24"/>
          <w:szCs w:val="24"/>
        </w:rPr>
        <w:t>（一）报价函</w:t>
      </w:r>
    </w:p>
    <w:p w14:paraId="0C51C533">
      <w:pPr>
        <w:spacing w:line="400" w:lineRule="exact"/>
        <w:ind w:firstLine="480" w:firstLineChars="200"/>
        <w:rPr>
          <w:rFonts w:ascii="方正仿宋_GBK" w:eastAsia="方正仿宋_GBK"/>
          <w:sz w:val="24"/>
          <w:szCs w:val="24"/>
        </w:rPr>
      </w:pPr>
      <w:r>
        <w:rPr>
          <w:rFonts w:hint="eastAsia" w:ascii="方正仿宋_GBK" w:eastAsia="方正仿宋_GBK"/>
          <w:sz w:val="24"/>
          <w:szCs w:val="24"/>
        </w:rPr>
        <w:t>（二）报价表</w:t>
      </w:r>
    </w:p>
    <w:p w14:paraId="4DF1D061">
      <w:pPr>
        <w:spacing w:line="400" w:lineRule="exact"/>
        <w:ind w:firstLine="482" w:firstLineChars="200"/>
        <w:rPr>
          <w:rFonts w:ascii="方正仿宋_GBK" w:eastAsia="方正仿宋_GBK"/>
          <w:b/>
          <w:sz w:val="24"/>
          <w:szCs w:val="24"/>
        </w:rPr>
      </w:pPr>
      <w:r>
        <w:rPr>
          <w:rFonts w:hint="eastAsia" w:ascii="方正仿宋_GBK" w:eastAsia="方正仿宋_GBK"/>
          <w:b/>
          <w:sz w:val="24"/>
          <w:szCs w:val="24"/>
        </w:rPr>
        <w:t>二、技术（质量）部分</w:t>
      </w:r>
    </w:p>
    <w:p w14:paraId="5BB4C682">
      <w:pPr>
        <w:spacing w:line="400" w:lineRule="exact"/>
        <w:ind w:firstLine="480" w:firstLineChars="200"/>
        <w:rPr>
          <w:rFonts w:ascii="方正仿宋_GBK" w:eastAsia="方正仿宋_GBK"/>
          <w:sz w:val="24"/>
          <w:szCs w:val="24"/>
        </w:rPr>
      </w:pPr>
      <w:r>
        <w:rPr>
          <w:rFonts w:hint="eastAsia" w:ascii="方正仿宋_GBK" w:eastAsia="方正仿宋_GBK"/>
          <w:sz w:val="24"/>
          <w:szCs w:val="24"/>
        </w:rPr>
        <w:t>（一）技术（质量）响应偏离表</w:t>
      </w:r>
    </w:p>
    <w:p w14:paraId="3E66D1EF">
      <w:pPr>
        <w:spacing w:line="400" w:lineRule="exact"/>
        <w:ind w:firstLine="480" w:firstLineChars="200"/>
        <w:rPr>
          <w:rFonts w:ascii="方正仿宋_GBK" w:eastAsia="方正仿宋_GBK"/>
          <w:sz w:val="24"/>
          <w:szCs w:val="24"/>
        </w:rPr>
      </w:pPr>
      <w:r>
        <w:rPr>
          <w:rFonts w:hint="eastAsia" w:ascii="方正仿宋_GBK" w:eastAsia="方正仿宋_GBK"/>
          <w:sz w:val="24"/>
          <w:szCs w:val="24"/>
        </w:rPr>
        <w:t>（二）其他资料（格式自定）</w:t>
      </w:r>
    </w:p>
    <w:p w14:paraId="66A8B807">
      <w:pPr>
        <w:spacing w:line="400" w:lineRule="exact"/>
        <w:ind w:firstLine="482" w:firstLineChars="200"/>
        <w:rPr>
          <w:rFonts w:ascii="方正仿宋_GBK" w:eastAsia="方正仿宋_GBK"/>
          <w:b/>
          <w:sz w:val="24"/>
          <w:szCs w:val="24"/>
        </w:rPr>
      </w:pPr>
      <w:r>
        <w:rPr>
          <w:rFonts w:hint="eastAsia" w:ascii="方正仿宋_GBK" w:eastAsia="方正仿宋_GBK"/>
          <w:b/>
          <w:sz w:val="24"/>
          <w:szCs w:val="24"/>
        </w:rPr>
        <w:t>三、服务部分</w:t>
      </w:r>
    </w:p>
    <w:p w14:paraId="7514BE62">
      <w:pPr>
        <w:spacing w:line="400" w:lineRule="exact"/>
        <w:ind w:firstLine="480" w:firstLineChars="200"/>
        <w:rPr>
          <w:rFonts w:ascii="方正仿宋_GBK" w:eastAsia="方正仿宋_GBK"/>
          <w:sz w:val="24"/>
          <w:szCs w:val="24"/>
        </w:rPr>
      </w:pPr>
      <w:r>
        <w:rPr>
          <w:rFonts w:hint="eastAsia" w:ascii="方正仿宋_GBK" w:eastAsia="方正仿宋_GBK"/>
          <w:sz w:val="24"/>
          <w:szCs w:val="24"/>
        </w:rPr>
        <w:t>（一）服务响应偏离表</w:t>
      </w:r>
    </w:p>
    <w:p w14:paraId="1EE2968F">
      <w:pPr>
        <w:spacing w:line="400" w:lineRule="exact"/>
        <w:ind w:firstLine="480" w:firstLineChars="200"/>
        <w:rPr>
          <w:rFonts w:ascii="方正仿宋_GBK" w:eastAsia="方正仿宋_GBK"/>
          <w:sz w:val="24"/>
          <w:szCs w:val="24"/>
        </w:rPr>
      </w:pPr>
      <w:r>
        <w:rPr>
          <w:rFonts w:hint="eastAsia" w:ascii="方正仿宋_GBK" w:eastAsia="方正仿宋_GBK"/>
          <w:sz w:val="24"/>
          <w:szCs w:val="24"/>
        </w:rPr>
        <w:t>（二）其它优惠服务承诺（格式自定）</w:t>
      </w:r>
    </w:p>
    <w:p w14:paraId="1A1485CD">
      <w:pPr>
        <w:spacing w:line="400" w:lineRule="exact"/>
        <w:ind w:firstLine="482" w:firstLineChars="200"/>
        <w:rPr>
          <w:rFonts w:ascii="方正仿宋_GBK" w:eastAsia="方正仿宋_GBK"/>
          <w:b/>
          <w:sz w:val="24"/>
          <w:szCs w:val="24"/>
        </w:rPr>
      </w:pPr>
      <w:r>
        <w:rPr>
          <w:rFonts w:hint="eastAsia" w:ascii="方正仿宋_GBK" w:eastAsia="方正仿宋_GBK"/>
          <w:b/>
          <w:sz w:val="24"/>
          <w:szCs w:val="24"/>
        </w:rPr>
        <w:t>四、资格条件及其他</w:t>
      </w:r>
    </w:p>
    <w:p w14:paraId="37902201">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（一）法人营业执照（副本）或事业单位法人证书（副本）或个体工商户营业执照或有效的自然人身份证明或社会团体法人登记证书</w:t>
      </w:r>
    </w:p>
    <w:p w14:paraId="3AE0D229">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（二）法定代表人身份证明书（格式）</w:t>
      </w:r>
    </w:p>
    <w:p w14:paraId="63E86347">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（三）法定代表人授权委托书（格式）</w:t>
      </w:r>
    </w:p>
    <w:p w14:paraId="36C5FA0C">
      <w:pPr>
        <w:snapToGrid w:val="0"/>
        <w:spacing w:line="400" w:lineRule="exact"/>
        <w:ind w:firstLine="480" w:firstLineChars="200"/>
        <w:rPr>
          <w:rFonts w:ascii="方正仿宋_GBK" w:eastAsia="方正仿宋_GBK"/>
          <w:sz w:val="24"/>
          <w:szCs w:val="24"/>
        </w:rPr>
      </w:pPr>
      <w:r>
        <w:rPr>
          <w:rFonts w:hint="eastAsia" w:ascii="方正仿宋_GBK" w:eastAsia="方正仿宋_GBK"/>
          <w:sz w:val="24"/>
          <w:szCs w:val="24"/>
        </w:rPr>
        <w:t>（四）基本资格条件承诺函（格式）</w:t>
      </w:r>
    </w:p>
    <w:p w14:paraId="6A044DD9">
      <w:pPr>
        <w:spacing w:line="400" w:lineRule="exact"/>
        <w:ind w:firstLine="480" w:firstLineChars="200"/>
        <w:rPr>
          <w:rFonts w:ascii="方正仿宋_GBK" w:eastAsia="方正仿宋_GBK"/>
          <w:sz w:val="24"/>
          <w:szCs w:val="24"/>
        </w:rPr>
      </w:pPr>
      <w:r>
        <w:rPr>
          <w:rFonts w:hint="eastAsia" w:ascii="方正仿宋_GBK" w:eastAsia="方正仿宋_GBK"/>
          <w:sz w:val="24"/>
          <w:szCs w:val="24"/>
        </w:rPr>
        <w:t>（五）特定资格条件证书或证明文件</w:t>
      </w:r>
    </w:p>
    <w:p w14:paraId="76821537">
      <w:pPr>
        <w:spacing w:line="400" w:lineRule="exact"/>
        <w:ind w:firstLine="482" w:firstLineChars="200"/>
        <w:rPr>
          <w:rFonts w:ascii="方正仿宋_GBK" w:eastAsia="方正仿宋_GBK"/>
          <w:b/>
          <w:sz w:val="24"/>
          <w:szCs w:val="24"/>
        </w:rPr>
      </w:pPr>
      <w:r>
        <w:rPr>
          <w:rFonts w:hint="eastAsia" w:ascii="方正仿宋_GBK" w:eastAsia="方正仿宋_GBK"/>
          <w:b/>
          <w:sz w:val="24"/>
          <w:szCs w:val="24"/>
        </w:rPr>
        <w:t>五、其他资料</w:t>
      </w:r>
    </w:p>
    <w:p w14:paraId="1A5F4FE6">
      <w:pPr>
        <w:spacing w:line="400" w:lineRule="exact"/>
        <w:ind w:firstLine="480" w:firstLineChars="200"/>
        <w:rPr>
          <w:rFonts w:ascii="宋体"/>
          <w:sz w:val="24"/>
          <w:szCs w:val="24"/>
          <w:bdr w:val="single" w:color="auto" w:sz="4" w:space="0"/>
        </w:rPr>
      </w:pPr>
      <w:r>
        <w:rPr>
          <w:rFonts w:hint="eastAsia" w:ascii="方正仿宋_GBK" w:eastAsia="方正仿宋_GBK"/>
          <w:sz w:val="24"/>
          <w:szCs w:val="24"/>
        </w:rPr>
        <w:t>（一）参与遴选企业对公账户开户银行许可证或基本存款账户信息（账户与缴纳保证金的账户一致）复印件加盖鲜章；缴纳保证金的凭证复印件加盖鲜章。</w:t>
      </w:r>
    </w:p>
    <w:p w14:paraId="3D66001C">
      <w:pPr>
        <w:spacing w:line="400" w:lineRule="exact"/>
        <w:ind w:firstLine="480" w:firstLineChars="200"/>
        <w:rPr>
          <w:rFonts w:ascii="方正仿宋_GBK" w:eastAsia="方正仿宋_GBK"/>
          <w:sz w:val="24"/>
          <w:szCs w:val="24"/>
        </w:rPr>
      </w:pPr>
      <w:r>
        <w:rPr>
          <w:rFonts w:hint="eastAsia" w:ascii="方正仿宋_GBK" w:eastAsia="方正仿宋_GBK"/>
          <w:sz w:val="24"/>
          <w:szCs w:val="24"/>
        </w:rPr>
        <w:t>（二）其他与项目有关的资料（自附）</w:t>
      </w:r>
    </w:p>
    <w:p w14:paraId="6AD93543">
      <w:pPr>
        <w:snapToGrid w:val="0"/>
        <w:spacing w:line="360" w:lineRule="auto"/>
        <w:rPr>
          <w:rFonts w:ascii="宋体"/>
          <w:sz w:val="24"/>
          <w:szCs w:val="24"/>
          <w:bdr w:val="single" w:color="auto" w:sz="4" w:space="0"/>
        </w:rPr>
        <w:sectPr>
          <w:pgSz w:w="11907" w:h="16840"/>
          <w:pgMar w:top="1134" w:right="1191" w:bottom="1134" w:left="1304" w:header="851" w:footer="992" w:gutter="0"/>
          <w:pgNumType w:fmt="numberInDash"/>
          <w:cols w:space="720" w:num="1"/>
          <w:docGrid w:linePitch="380" w:charSpace="-5734"/>
        </w:sectPr>
      </w:pPr>
    </w:p>
    <w:p w14:paraId="4B28FD48">
      <w:pPr>
        <w:pStyle w:val="4"/>
      </w:pPr>
      <w:bookmarkStart w:id="221" w:name="_Toc313008356"/>
      <w:bookmarkStart w:id="222" w:name="_Toc14244"/>
      <w:bookmarkStart w:id="223" w:name="_Toc65660379"/>
      <w:bookmarkStart w:id="224" w:name="_Toc342913419"/>
      <w:bookmarkStart w:id="225" w:name="_Toc26343"/>
      <w:bookmarkStart w:id="226" w:name="_Toc313888360"/>
      <w:bookmarkStart w:id="227" w:name="_Toc30982"/>
      <w:bookmarkStart w:id="228" w:name="_Toc20802"/>
      <w:bookmarkStart w:id="229" w:name="_Toc171863234"/>
      <w:bookmarkStart w:id="230" w:name="_Toc106034808"/>
      <w:bookmarkStart w:id="231" w:name="_Toc283382454"/>
      <w:bookmarkStart w:id="232" w:name="_Toc12789073"/>
      <w:r>
        <w:rPr>
          <w:rFonts w:hint="eastAsia"/>
        </w:rPr>
        <w:t>一、报价部分</w:t>
      </w:r>
      <w:bookmarkEnd w:id="221"/>
      <w:bookmarkEnd w:id="222"/>
      <w:bookmarkEnd w:id="223"/>
      <w:bookmarkEnd w:id="224"/>
      <w:bookmarkEnd w:id="225"/>
      <w:bookmarkEnd w:id="226"/>
      <w:bookmarkEnd w:id="227"/>
      <w:bookmarkEnd w:id="228"/>
      <w:bookmarkEnd w:id="229"/>
      <w:bookmarkEnd w:id="230"/>
    </w:p>
    <w:bookmarkEnd w:id="231"/>
    <w:bookmarkEnd w:id="232"/>
    <w:p w14:paraId="6D614C99">
      <w:pPr>
        <w:spacing w:line="400" w:lineRule="exact"/>
        <w:ind w:firstLine="480" w:firstLineChars="200"/>
        <w:rPr>
          <w:rFonts w:ascii="方正仿宋_GBK" w:eastAsia="方正仿宋_GBK"/>
          <w:sz w:val="24"/>
          <w:szCs w:val="24"/>
        </w:rPr>
      </w:pPr>
      <w:r>
        <w:rPr>
          <w:rFonts w:hint="eastAsia" w:ascii="方正仿宋_GBK" w:eastAsia="方正仿宋_GBK"/>
          <w:sz w:val="24"/>
          <w:szCs w:val="24"/>
        </w:rPr>
        <w:t>（一）报价函</w:t>
      </w:r>
    </w:p>
    <w:p w14:paraId="7FBE4CEB">
      <w:pPr>
        <w:tabs>
          <w:tab w:val="left" w:pos="6300"/>
        </w:tabs>
        <w:snapToGrid w:val="0"/>
        <w:spacing w:line="312" w:lineRule="auto"/>
        <w:ind w:firstLine="562" w:firstLineChars="200"/>
        <w:jc w:val="center"/>
        <w:rPr>
          <w:rFonts w:ascii="方正仿宋_GBK" w:eastAsia="方正仿宋_GBK"/>
          <w:b/>
          <w:szCs w:val="28"/>
        </w:rPr>
      </w:pPr>
      <w:r>
        <w:rPr>
          <w:rFonts w:hint="eastAsia" w:ascii="方正仿宋_GBK" w:eastAsia="方正仿宋_GBK"/>
          <w:b/>
          <w:szCs w:val="28"/>
        </w:rPr>
        <w:t>报价函</w:t>
      </w:r>
    </w:p>
    <w:p w14:paraId="49BA9C18">
      <w:pPr>
        <w:tabs>
          <w:tab w:val="left" w:pos="6300"/>
        </w:tabs>
        <w:snapToGrid w:val="0"/>
        <w:spacing w:line="312" w:lineRule="auto"/>
        <w:rPr>
          <w:rFonts w:ascii="方正仿宋_GBK" w:eastAsia="方正仿宋_GBK"/>
          <w:sz w:val="24"/>
          <w:szCs w:val="24"/>
        </w:rPr>
      </w:pPr>
      <w:r>
        <w:rPr>
          <w:rFonts w:hint="eastAsia" w:ascii="方正仿宋_GBK" w:eastAsia="方正仿宋_GBK"/>
          <w:sz w:val="24"/>
          <w:szCs w:val="24"/>
          <w:u w:val="single"/>
        </w:rPr>
        <w:t>（遴选人）</w:t>
      </w:r>
      <w:r>
        <w:rPr>
          <w:rFonts w:hint="eastAsia" w:ascii="方正仿宋_GBK" w:eastAsia="方正仿宋_GBK"/>
          <w:sz w:val="24"/>
          <w:szCs w:val="24"/>
        </w:rPr>
        <w:t>：</w:t>
      </w:r>
    </w:p>
    <w:p w14:paraId="62C6FF5E">
      <w:pPr>
        <w:tabs>
          <w:tab w:val="left" w:pos="6300"/>
        </w:tabs>
        <w:snapToGrid w:val="0"/>
        <w:spacing w:line="312" w:lineRule="auto"/>
        <w:ind w:firstLine="480" w:firstLineChars="200"/>
        <w:rPr>
          <w:rFonts w:ascii="方正仿宋_GBK" w:eastAsia="方正仿宋_GBK"/>
          <w:sz w:val="24"/>
          <w:szCs w:val="24"/>
        </w:rPr>
      </w:pPr>
      <w:r>
        <w:rPr>
          <w:rFonts w:hint="eastAsia" w:ascii="方正仿宋_GBK" w:eastAsia="方正仿宋_GBK"/>
          <w:sz w:val="24"/>
          <w:szCs w:val="24"/>
        </w:rPr>
        <w:t>我方收到____________________________（遴选项目名称）的遴选通知书，经详细研究，决定参加该项目的报价。</w:t>
      </w:r>
    </w:p>
    <w:p w14:paraId="071B18F3">
      <w:pPr>
        <w:tabs>
          <w:tab w:val="left" w:pos="6300"/>
        </w:tabs>
        <w:snapToGrid w:val="0"/>
        <w:spacing w:line="312" w:lineRule="auto"/>
        <w:ind w:firstLine="480" w:firstLineChars="200"/>
        <w:rPr>
          <w:rFonts w:ascii="方正仿宋_GBK" w:eastAsia="方正仿宋_GBK"/>
          <w:sz w:val="24"/>
          <w:szCs w:val="24"/>
        </w:rPr>
      </w:pPr>
      <w:r>
        <w:rPr>
          <w:rFonts w:hint="eastAsia" w:ascii="方正仿宋_GBK" w:eastAsia="方正仿宋_GBK"/>
          <w:sz w:val="24"/>
          <w:szCs w:val="24"/>
        </w:rPr>
        <w:t>1.愿意按照遴选通知书中的一切要求，提供本项目的交货及技术服务，单项结算单价我公司报价为准。</w:t>
      </w:r>
    </w:p>
    <w:p w14:paraId="1B41ACA7">
      <w:pPr>
        <w:tabs>
          <w:tab w:val="left" w:pos="6300"/>
        </w:tabs>
        <w:snapToGrid w:val="0"/>
        <w:spacing w:line="312" w:lineRule="auto"/>
        <w:ind w:firstLine="480" w:firstLineChars="200"/>
        <w:rPr>
          <w:rFonts w:ascii="方正仿宋_GBK" w:eastAsia="方正仿宋_GBK"/>
          <w:sz w:val="24"/>
          <w:szCs w:val="24"/>
        </w:rPr>
      </w:pPr>
      <w:r>
        <w:rPr>
          <w:rFonts w:hint="eastAsia" w:ascii="方正仿宋_GBK" w:eastAsia="方正仿宋_GBK"/>
          <w:sz w:val="24"/>
          <w:szCs w:val="24"/>
        </w:rPr>
        <w:t>2.我方现提交的报价响应文件为：扫描pdf文档</w:t>
      </w:r>
      <w:r>
        <w:rPr>
          <w:rFonts w:hint="eastAsia" w:ascii="方正仿宋_GBK" w:eastAsia="方正仿宋_GBK"/>
          <w:sz w:val="24"/>
          <w:szCs w:val="24"/>
          <w:u w:val="single"/>
        </w:rPr>
        <w:t xml:space="preserve">    </w:t>
      </w:r>
      <w:r>
        <w:rPr>
          <w:rFonts w:hint="eastAsia" w:ascii="方正仿宋_GBK" w:eastAsia="方正仿宋_GBK"/>
          <w:sz w:val="24"/>
          <w:szCs w:val="24"/>
        </w:rPr>
        <w:t>份，excel文档</w:t>
      </w:r>
      <w:r>
        <w:rPr>
          <w:rFonts w:hint="eastAsia" w:ascii="方正仿宋_GBK" w:eastAsia="方正仿宋_GBK"/>
          <w:sz w:val="24"/>
          <w:szCs w:val="24"/>
          <w:u w:val="single"/>
        </w:rPr>
        <w:t xml:space="preserve">    </w:t>
      </w:r>
      <w:r>
        <w:rPr>
          <w:rFonts w:hint="eastAsia" w:ascii="方正仿宋_GBK" w:eastAsia="方正仿宋_GBK"/>
          <w:sz w:val="24"/>
          <w:szCs w:val="24"/>
        </w:rPr>
        <w:t>份。</w:t>
      </w:r>
    </w:p>
    <w:p w14:paraId="7DC1C256">
      <w:pPr>
        <w:tabs>
          <w:tab w:val="left" w:pos="6300"/>
        </w:tabs>
        <w:snapToGrid w:val="0"/>
        <w:spacing w:line="312" w:lineRule="auto"/>
        <w:ind w:firstLine="480" w:firstLineChars="200"/>
        <w:rPr>
          <w:rFonts w:ascii="方正仿宋_GBK" w:eastAsia="方正仿宋_GBK"/>
          <w:sz w:val="24"/>
          <w:szCs w:val="24"/>
        </w:rPr>
      </w:pPr>
      <w:r>
        <w:rPr>
          <w:rFonts w:hint="eastAsia" w:ascii="方正仿宋_GBK" w:eastAsia="方正仿宋_GBK"/>
          <w:sz w:val="24"/>
          <w:szCs w:val="24"/>
        </w:rPr>
        <w:t>3.我方承诺：本次报价的有效期为提交响应文件截止时间起90天。</w:t>
      </w:r>
    </w:p>
    <w:p w14:paraId="7AC85ADF">
      <w:pPr>
        <w:tabs>
          <w:tab w:val="left" w:pos="6300"/>
        </w:tabs>
        <w:snapToGrid w:val="0"/>
        <w:spacing w:line="312" w:lineRule="auto"/>
        <w:ind w:firstLine="480" w:firstLineChars="200"/>
        <w:rPr>
          <w:rFonts w:ascii="方正仿宋_GBK" w:eastAsia="方正仿宋_GBK"/>
          <w:sz w:val="24"/>
          <w:szCs w:val="24"/>
        </w:rPr>
      </w:pPr>
      <w:r>
        <w:rPr>
          <w:rFonts w:hint="eastAsia" w:ascii="方正仿宋_GBK" w:eastAsia="方正仿宋_GBK"/>
          <w:sz w:val="24"/>
          <w:szCs w:val="24"/>
        </w:rPr>
        <w:t>4.我方完全理解和接受贵方遴选通知书的一切规定和要求及评审办法。</w:t>
      </w:r>
    </w:p>
    <w:p w14:paraId="14059E06">
      <w:pPr>
        <w:tabs>
          <w:tab w:val="left" w:pos="6300"/>
        </w:tabs>
        <w:snapToGrid w:val="0"/>
        <w:spacing w:line="312" w:lineRule="auto"/>
        <w:ind w:firstLine="480" w:firstLineChars="200"/>
        <w:rPr>
          <w:rFonts w:ascii="方正仿宋_GBK" w:eastAsia="方正仿宋_GBK"/>
          <w:sz w:val="24"/>
          <w:szCs w:val="24"/>
        </w:rPr>
      </w:pPr>
      <w:r>
        <w:rPr>
          <w:rFonts w:hint="eastAsia" w:ascii="方正仿宋_GBK" w:eastAsia="方正仿宋_GBK"/>
          <w:sz w:val="24"/>
          <w:szCs w:val="24"/>
        </w:rPr>
        <w:t>5.在整个遴选过程中，我方若有违规行为，接受按照《中华人民共和国政府采购法》和《遴选通知书》之规定给予惩罚。</w:t>
      </w:r>
    </w:p>
    <w:p w14:paraId="36F16C4E">
      <w:pPr>
        <w:tabs>
          <w:tab w:val="left" w:pos="6300"/>
        </w:tabs>
        <w:snapToGrid w:val="0"/>
        <w:spacing w:line="312" w:lineRule="auto"/>
        <w:ind w:firstLine="480" w:firstLineChars="200"/>
        <w:rPr>
          <w:rFonts w:ascii="方正仿宋_GBK" w:eastAsia="方正仿宋_GBK"/>
          <w:sz w:val="24"/>
          <w:szCs w:val="24"/>
        </w:rPr>
      </w:pPr>
      <w:r>
        <w:rPr>
          <w:rFonts w:hint="eastAsia" w:ascii="方正仿宋_GBK" w:eastAsia="方正仿宋_GBK"/>
          <w:sz w:val="24"/>
          <w:szCs w:val="24"/>
        </w:rPr>
        <w:t>6.我方若成为</w:t>
      </w:r>
      <w:r>
        <w:rPr>
          <w:rFonts w:hint="eastAsia" w:ascii="方正仿宋_GBK" w:hAnsi="宋体" w:eastAsia="方正仿宋_GBK"/>
          <w:sz w:val="24"/>
          <w:szCs w:val="24"/>
        </w:rPr>
        <w:t>中选人</w:t>
      </w:r>
      <w:r>
        <w:rPr>
          <w:rFonts w:hint="eastAsia" w:ascii="方正仿宋_GBK" w:eastAsia="方正仿宋_GBK"/>
          <w:sz w:val="24"/>
          <w:szCs w:val="24"/>
        </w:rPr>
        <w:t>，将按照最终报价结果签订合同，并且严格履行合同义务。本承诺函将成为合同不可分割的一部分，与合同具有同等的法律效力。</w:t>
      </w:r>
    </w:p>
    <w:p w14:paraId="74AB4B02">
      <w:pPr>
        <w:tabs>
          <w:tab w:val="left" w:pos="6300"/>
        </w:tabs>
        <w:snapToGrid w:val="0"/>
        <w:spacing w:line="312" w:lineRule="auto"/>
        <w:ind w:firstLine="480" w:firstLineChars="200"/>
        <w:rPr>
          <w:rFonts w:ascii="方正仿宋_GBK" w:eastAsia="方正仿宋_GBK"/>
          <w:sz w:val="24"/>
          <w:szCs w:val="24"/>
        </w:rPr>
      </w:pPr>
      <w:r>
        <w:rPr>
          <w:rFonts w:hint="eastAsia" w:ascii="方正仿宋_GBK" w:eastAsia="方正仿宋_GBK"/>
          <w:sz w:val="24"/>
          <w:szCs w:val="24"/>
        </w:rPr>
        <w:t>7.我方同意按遴选通知书规定，交纳遴选通知书要求的保证金。</w:t>
      </w:r>
    </w:p>
    <w:p w14:paraId="2BF1E106">
      <w:pPr>
        <w:tabs>
          <w:tab w:val="left" w:pos="6300"/>
        </w:tabs>
        <w:snapToGrid w:val="0"/>
        <w:spacing w:line="312" w:lineRule="auto"/>
        <w:ind w:firstLine="480" w:firstLineChars="200"/>
        <w:rPr>
          <w:rFonts w:ascii="方正仿宋_GBK" w:eastAsia="方正仿宋_GBK"/>
          <w:sz w:val="24"/>
          <w:szCs w:val="24"/>
        </w:rPr>
      </w:pPr>
      <w:r>
        <w:rPr>
          <w:rFonts w:hint="eastAsia" w:ascii="方正仿宋_GBK" w:eastAsia="方正仿宋_GBK"/>
          <w:sz w:val="24"/>
          <w:szCs w:val="24"/>
        </w:rPr>
        <w:t>8.</w:t>
      </w:r>
      <w:r>
        <w:rPr>
          <w:rFonts w:hint="eastAsia" w:ascii="方正仿宋_GBK" w:eastAsia="方正仿宋_GBK"/>
          <w:sz w:val="24"/>
          <w:szCs w:val="28"/>
        </w:rPr>
        <w:t>我方未</w:t>
      </w:r>
      <w:r>
        <w:rPr>
          <w:rFonts w:ascii="方正仿宋_GBK" w:eastAsia="方正仿宋_GBK"/>
          <w:sz w:val="24"/>
          <w:szCs w:val="24"/>
        </w:rPr>
        <w:t>为遴选项目提供整体设计、规范编制或者项目管理、监理、检测等服务。</w:t>
      </w:r>
    </w:p>
    <w:p w14:paraId="7BAE204F">
      <w:pPr>
        <w:tabs>
          <w:tab w:val="left" w:pos="6300"/>
        </w:tabs>
        <w:snapToGrid w:val="0"/>
        <w:spacing w:line="312" w:lineRule="auto"/>
        <w:ind w:firstLine="570"/>
        <w:rPr>
          <w:rFonts w:ascii="方正仿宋_GBK" w:eastAsia="方正仿宋_GBK"/>
          <w:sz w:val="24"/>
          <w:szCs w:val="24"/>
        </w:rPr>
      </w:pPr>
      <w:r>
        <w:rPr>
          <w:rFonts w:hint="eastAsia" w:ascii="方正仿宋_GBK" w:eastAsia="方正仿宋_GBK"/>
          <w:sz w:val="24"/>
          <w:szCs w:val="24"/>
        </w:rPr>
        <w:t>参与遴选企业（公章）或自然人签署：</w:t>
      </w:r>
    </w:p>
    <w:p w14:paraId="7B012DA5">
      <w:pPr>
        <w:tabs>
          <w:tab w:val="left" w:pos="6300"/>
        </w:tabs>
        <w:snapToGrid w:val="0"/>
        <w:spacing w:line="312" w:lineRule="auto"/>
        <w:ind w:firstLine="570"/>
        <w:rPr>
          <w:rFonts w:ascii="方正仿宋_GBK" w:eastAsia="方正仿宋_GBK"/>
          <w:sz w:val="24"/>
          <w:szCs w:val="24"/>
        </w:rPr>
      </w:pPr>
      <w:r>
        <w:rPr>
          <w:rFonts w:hint="eastAsia" w:ascii="方正仿宋_GBK" w:eastAsia="方正仿宋_GBK"/>
          <w:sz w:val="24"/>
          <w:szCs w:val="24"/>
        </w:rPr>
        <w:t xml:space="preserve">地址：  </w:t>
      </w:r>
    </w:p>
    <w:p w14:paraId="123A8120">
      <w:pPr>
        <w:tabs>
          <w:tab w:val="left" w:pos="6300"/>
        </w:tabs>
        <w:snapToGrid w:val="0"/>
        <w:spacing w:line="312" w:lineRule="auto"/>
        <w:ind w:firstLine="570"/>
        <w:rPr>
          <w:rFonts w:ascii="方正仿宋_GBK" w:eastAsia="方正仿宋_GBK"/>
          <w:sz w:val="24"/>
          <w:szCs w:val="24"/>
        </w:rPr>
      </w:pPr>
      <w:r>
        <w:rPr>
          <w:rFonts w:hint="eastAsia" w:ascii="方正仿宋_GBK" w:eastAsia="方正仿宋_GBK"/>
          <w:sz w:val="24"/>
          <w:szCs w:val="24"/>
        </w:rPr>
        <w:t>电话：                           传真：</w:t>
      </w:r>
    </w:p>
    <w:p w14:paraId="45C632F2">
      <w:pPr>
        <w:tabs>
          <w:tab w:val="left" w:pos="6300"/>
        </w:tabs>
        <w:snapToGrid w:val="0"/>
        <w:spacing w:line="312" w:lineRule="auto"/>
        <w:ind w:firstLine="570"/>
        <w:rPr>
          <w:rFonts w:ascii="方正仿宋_GBK" w:eastAsia="方正仿宋_GBK"/>
          <w:sz w:val="24"/>
          <w:szCs w:val="24"/>
        </w:rPr>
      </w:pPr>
      <w:r>
        <w:rPr>
          <w:rFonts w:hint="eastAsia" w:ascii="方正仿宋_GBK" w:eastAsia="方正仿宋_GBK"/>
          <w:sz w:val="24"/>
          <w:szCs w:val="24"/>
        </w:rPr>
        <w:t>网址：                           邮编：</w:t>
      </w:r>
    </w:p>
    <w:p w14:paraId="73957B19">
      <w:pPr>
        <w:tabs>
          <w:tab w:val="left" w:pos="6300"/>
        </w:tabs>
        <w:snapToGrid w:val="0"/>
        <w:spacing w:line="312" w:lineRule="auto"/>
        <w:ind w:firstLine="570"/>
        <w:rPr>
          <w:rFonts w:ascii="方正仿宋_GBK" w:eastAsia="方正仿宋_GBK"/>
          <w:sz w:val="24"/>
          <w:szCs w:val="24"/>
        </w:rPr>
      </w:pPr>
      <w:r>
        <w:rPr>
          <w:rFonts w:hint="eastAsia" w:ascii="方正仿宋_GBK" w:eastAsia="方正仿宋_GBK"/>
          <w:sz w:val="24"/>
          <w:szCs w:val="24"/>
        </w:rPr>
        <w:t>联系人：</w:t>
      </w:r>
    </w:p>
    <w:p w14:paraId="27FB01FE">
      <w:pPr>
        <w:snapToGrid w:val="0"/>
        <w:spacing w:line="312" w:lineRule="auto"/>
        <w:ind w:firstLine="480" w:firstLineChars="200"/>
        <w:rPr>
          <w:rFonts w:ascii="方正仿宋_GBK" w:eastAsia="方正仿宋_GBK"/>
          <w:sz w:val="24"/>
          <w:szCs w:val="24"/>
        </w:rPr>
        <w:sectPr>
          <w:pgSz w:w="11907" w:h="16840"/>
          <w:pgMar w:top="1134" w:right="1191" w:bottom="1134" w:left="1304" w:header="851" w:footer="992" w:gutter="0"/>
          <w:pgNumType w:fmt="numberInDash"/>
          <w:cols w:space="720" w:num="1"/>
          <w:docGrid w:linePitch="380" w:charSpace="-5734"/>
        </w:sectPr>
      </w:pPr>
      <w:r>
        <w:rPr>
          <w:rFonts w:hint="eastAsia" w:ascii="方正仿宋_GBK" w:eastAsia="方正仿宋_GBK"/>
          <w:sz w:val="24"/>
          <w:szCs w:val="24"/>
        </w:rPr>
        <w:t xml:space="preserve">                               年   月   日</w:t>
      </w:r>
    </w:p>
    <w:p w14:paraId="398A50AE">
      <w:pPr>
        <w:spacing w:line="400" w:lineRule="exact"/>
        <w:ind w:firstLine="480" w:firstLineChars="200"/>
        <w:rPr>
          <w:rFonts w:ascii="方正仿宋_GBK" w:eastAsia="方正仿宋_GBK"/>
          <w:sz w:val="24"/>
          <w:szCs w:val="24"/>
        </w:rPr>
      </w:pPr>
      <w:r>
        <w:rPr>
          <w:rFonts w:hint="eastAsia" w:ascii="方正仿宋_GBK" w:eastAsia="方正仿宋_GBK"/>
          <w:sz w:val="24"/>
          <w:szCs w:val="24"/>
        </w:rPr>
        <w:t>（二）报价表</w:t>
      </w:r>
    </w:p>
    <w:p w14:paraId="407C0621">
      <w:pPr>
        <w:spacing w:line="400" w:lineRule="exact"/>
        <w:ind w:firstLine="480" w:firstLineChars="200"/>
        <w:rPr>
          <w:rFonts w:ascii="方正仿宋_GBK" w:eastAsia="方正仿宋_GBK"/>
          <w:sz w:val="24"/>
          <w:szCs w:val="24"/>
        </w:rPr>
      </w:pPr>
      <w:r>
        <w:rPr>
          <w:rFonts w:hint="eastAsia" w:ascii="方正仿宋_GBK" w:eastAsia="方正仿宋_GBK"/>
          <w:sz w:val="24"/>
          <w:szCs w:val="24"/>
        </w:rPr>
        <w:t>1.《重庆市垫江县中医院2024年度中药饮片报价表》（扫描下方二维码下载）盖章后扫描的pdf文档一份；</w:t>
      </w:r>
    </w:p>
    <w:p w14:paraId="22898854">
      <w:pPr>
        <w:spacing w:line="400" w:lineRule="exact"/>
        <w:ind w:firstLine="480" w:firstLineChars="200"/>
        <w:rPr>
          <w:rFonts w:ascii="方正仿宋_GBK" w:eastAsia="方正仿宋_GBK"/>
          <w:sz w:val="24"/>
          <w:szCs w:val="24"/>
        </w:rPr>
      </w:pPr>
      <w:r>
        <w:rPr>
          <w:rFonts w:hint="eastAsia" w:ascii="方正仿宋_GBK" w:eastAsia="方正仿宋_GBK"/>
          <w:sz w:val="24"/>
          <w:szCs w:val="24"/>
        </w:rPr>
        <w:t>2.《重庆市垫江县中医院2024年度中药饮片报价表》excel文档一份。</w:t>
      </w:r>
    </w:p>
    <w:p w14:paraId="1B379D31">
      <w:pPr>
        <w:spacing w:line="400" w:lineRule="exact"/>
        <w:ind w:firstLine="482" w:firstLineChars="200"/>
        <w:rPr>
          <w:rFonts w:ascii="方正仿宋_GBK" w:eastAsia="方正仿宋_GBK"/>
          <w:sz w:val="24"/>
          <w:szCs w:val="24"/>
        </w:rPr>
      </w:pPr>
      <w:r>
        <w:rPr>
          <w:rFonts w:hint="eastAsia" w:ascii="方正仿宋_GBK" w:eastAsia="方正仿宋_GBK"/>
          <w:b/>
          <w:sz w:val="24"/>
          <w:szCs w:val="24"/>
        </w:rPr>
        <w:t>参与遴选企业在不超出经营范围且符合资质的情况下，对中药饮片进行报价，如在供货过程中，遴选人发现参与遴选企业存在超出经营范围报价情况，则有权单方终止该企业供货资格。</w:t>
      </w:r>
      <w:r>
        <w:rPr>
          <w:rFonts w:hint="eastAsia" w:ascii="方正仿宋_GBK" w:eastAsia="方正仿宋_GBK"/>
          <w:sz w:val="24"/>
          <w:szCs w:val="24"/>
        </w:rPr>
        <w:t>报价要求为：</w:t>
      </w:r>
    </w:p>
    <w:p w14:paraId="73B6BF84">
      <w:pPr>
        <w:spacing w:line="400" w:lineRule="exact"/>
        <w:ind w:firstLine="480" w:firstLineChars="200"/>
        <w:rPr>
          <w:rFonts w:ascii="方正仿宋_GBK" w:eastAsia="方正仿宋_GBK"/>
          <w:sz w:val="24"/>
          <w:szCs w:val="24"/>
        </w:rPr>
      </w:pPr>
      <w:r>
        <w:rPr>
          <w:rFonts w:hint="eastAsia" w:ascii="方正仿宋_GBK" w:eastAsia="方正仿宋_GBK"/>
          <w:sz w:val="24"/>
          <w:szCs w:val="24"/>
        </w:rPr>
        <w:t>（1）不得对《重庆市垫江县中医院2024年度中药饮片报价表》中除参与遴选企业报价栏外的任何格式和内容作调整。报价表应由法人授权代表人签字并加盖单位公章骑缝。未签字或未加盖公章的、pdf文档与excel文档不相符的，均视为无效报价。</w:t>
      </w:r>
    </w:p>
    <w:p w14:paraId="2094D70C">
      <w:pPr>
        <w:spacing w:line="400" w:lineRule="exact"/>
        <w:ind w:firstLine="480" w:firstLineChars="200"/>
        <w:rPr>
          <w:rFonts w:ascii="方正仿宋_GBK" w:eastAsia="方正仿宋_GBK"/>
          <w:sz w:val="24"/>
          <w:szCs w:val="24"/>
        </w:rPr>
      </w:pPr>
      <w:r>
        <w:rPr>
          <w:rFonts w:hint="eastAsia" w:ascii="方正仿宋_GBK" w:eastAsia="方正仿宋_GBK"/>
          <w:sz w:val="24"/>
          <w:szCs w:val="24"/>
        </w:rPr>
        <w:t>（2）本次品种报价数量以报价文书提供的计算，参与遴选企业一次性报出不得更改的唯一价格。</w:t>
      </w:r>
    </w:p>
    <w:p w14:paraId="41ABCC3E">
      <w:pPr>
        <w:spacing w:line="400" w:lineRule="exact"/>
        <w:ind w:firstLine="480" w:firstLineChars="200"/>
      </w:pPr>
      <w:r>
        <w:rPr>
          <w:rFonts w:hint="eastAsia" w:ascii="方正仿宋_GBK" w:eastAsia="方正仿宋_GBK"/>
          <w:sz w:val="24"/>
          <w:szCs w:val="24"/>
        </w:rPr>
        <w:t>（3）本次报价应包含以下费用：</w:t>
      </w:r>
      <w:r>
        <w:rPr>
          <w:rFonts w:hint="eastAsia" w:ascii="方正仿宋_GBK" w:hAnsi="宋体" w:eastAsia="方正仿宋_GBK"/>
          <w:b/>
          <w:bCs/>
          <w:sz w:val="24"/>
          <w:szCs w:val="24"/>
        </w:rPr>
        <w:t>药材费、药材加工费费、</w:t>
      </w:r>
      <w:r>
        <w:rPr>
          <w:rFonts w:hint="eastAsia" w:ascii="方正仿宋_GBK" w:hAnsi="宋体" w:eastAsia="方正仿宋_GBK"/>
          <w:sz w:val="24"/>
          <w:szCs w:val="24"/>
        </w:rPr>
        <w:t>服务费、人工费、交通费、保险费、税费等完成本项目所有工作内容的费用。</w:t>
      </w:r>
    </w:p>
    <w:p w14:paraId="473C65F0">
      <w:pPr>
        <w:spacing w:line="400" w:lineRule="exact"/>
        <w:ind w:firstLine="480" w:firstLineChars="200"/>
        <w:rPr>
          <w:rFonts w:ascii="方正仿宋_GBK" w:eastAsia="方正仿宋_GBK"/>
          <w:sz w:val="24"/>
          <w:szCs w:val="24"/>
        </w:rPr>
      </w:pPr>
      <w:r>
        <w:rPr>
          <w:rFonts w:hint="eastAsia" w:ascii="方正仿宋_GBK" w:eastAsia="方正仿宋_GBK"/>
          <w:sz w:val="24"/>
          <w:szCs w:val="24"/>
        </w:rPr>
        <w:t>（4）若部分品种不作报价时，则相应品种报价栏必须保持原始状态，不得输入其他任何内容。</w:t>
      </w:r>
    </w:p>
    <w:p w14:paraId="3CB4570A">
      <w:pPr>
        <w:spacing w:line="400" w:lineRule="exact"/>
        <w:ind w:firstLine="480" w:firstLineChars="200"/>
        <w:rPr>
          <w:rFonts w:ascii="方正仿宋_GBK" w:eastAsia="方正仿宋_GBK"/>
          <w:sz w:val="24"/>
          <w:szCs w:val="24"/>
        </w:rPr>
      </w:pPr>
      <w:r>
        <w:rPr>
          <w:rFonts w:hint="eastAsia" w:ascii="方正仿宋_GBK" w:eastAsia="方正仿宋_GBK"/>
          <w:sz w:val="24"/>
          <w:szCs w:val="24"/>
        </w:rPr>
        <w:t>（5）</w:t>
      </w:r>
      <w:r>
        <w:rPr>
          <w:rFonts w:hint="eastAsia" w:ascii="方正仿宋_GBK" w:eastAsia="方正仿宋_GBK"/>
          <w:b/>
          <w:sz w:val="24"/>
          <w:szCs w:val="24"/>
          <w:u w:val="single"/>
        </w:rPr>
        <w:t>所有报价均保留一位小数（整数报价也不例外）</w:t>
      </w:r>
      <w:r>
        <w:rPr>
          <w:rFonts w:hint="eastAsia" w:ascii="方正仿宋_GBK" w:eastAsia="方正仿宋_GBK"/>
          <w:sz w:val="24"/>
          <w:szCs w:val="24"/>
        </w:rPr>
        <w:t>，不得填写与报价无关的其他字符。</w:t>
      </w:r>
    </w:p>
    <w:p w14:paraId="0408AF26">
      <w:pPr>
        <w:spacing w:line="400" w:lineRule="exact"/>
        <w:ind w:firstLine="480" w:firstLineChars="200"/>
        <w:rPr>
          <w:rFonts w:ascii="方正仿宋_GBK" w:eastAsia="方正仿宋_GBK"/>
          <w:sz w:val="24"/>
          <w:szCs w:val="24"/>
        </w:rPr>
      </w:pPr>
      <w:r>
        <w:rPr>
          <w:rFonts w:hint="eastAsia" w:ascii="方正仿宋_GBK" w:eastAsia="方正仿宋_GBK"/>
          <w:sz w:val="24"/>
          <w:szCs w:val="24"/>
        </w:rPr>
        <w:t>（6）</w:t>
      </w:r>
      <w:r>
        <w:rPr>
          <w:rFonts w:hint="eastAsia" w:ascii="方正仿宋_GBK" w:eastAsia="方正仿宋_GBK"/>
          <w:b/>
          <w:sz w:val="24"/>
          <w:szCs w:val="24"/>
          <w:u w:val="single"/>
        </w:rPr>
        <w:t>报价品种数不得低于324个，否则视为无效报价</w:t>
      </w:r>
      <w:r>
        <w:rPr>
          <w:rFonts w:hint="eastAsia" w:ascii="方正仿宋_GBK" w:eastAsia="方正仿宋_GBK"/>
          <w:sz w:val="24"/>
          <w:szCs w:val="24"/>
        </w:rPr>
        <w:t>。</w:t>
      </w:r>
    </w:p>
    <w:p w14:paraId="19E0FACB">
      <w:pPr>
        <w:spacing w:line="400" w:lineRule="exact"/>
        <w:ind w:firstLine="480" w:firstLineChars="200"/>
        <w:rPr>
          <w:rFonts w:ascii="方正仿宋_GBK" w:eastAsia="方正仿宋_GBK"/>
          <w:sz w:val="24"/>
          <w:szCs w:val="24"/>
        </w:rPr>
      </w:pPr>
      <w:r>
        <w:rPr>
          <w:rFonts w:hint="eastAsia" w:ascii="方正仿宋_GBK" w:eastAsia="方正仿宋_GBK"/>
          <w:sz w:val="24"/>
          <w:szCs w:val="24"/>
        </w:rPr>
        <w:t>（7）</w:t>
      </w:r>
      <w:r>
        <w:rPr>
          <w:rFonts w:hint="eastAsia" w:ascii="方正仿宋_GBK" w:eastAsia="方正仿宋_GBK"/>
          <w:b/>
          <w:sz w:val="24"/>
          <w:szCs w:val="24"/>
          <w:u w:val="single"/>
        </w:rPr>
        <w:t>所有报价不得超过最高限价，否则视为无效报价</w:t>
      </w:r>
      <w:r>
        <w:rPr>
          <w:rFonts w:hint="eastAsia" w:ascii="方正仿宋_GBK" w:eastAsia="方正仿宋_GBK"/>
          <w:sz w:val="24"/>
          <w:szCs w:val="24"/>
        </w:rPr>
        <w:t>。</w:t>
      </w:r>
    </w:p>
    <w:p w14:paraId="28A79834">
      <w:pPr>
        <w:spacing w:line="400" w:lineRule="exact"/>
        <w:ind w:firstLine="480" w:firstLineChars="200"/>
        <w:rPr>
          <w:rFonts w:ascii="方正仿宋_GBK" w:eastAsia="方正仿宋_GBK"/>
          <w:sz w:val="24"/>
          <w:szCs w:val="24"/>
        </w:rPr>
      </w:pPr>
      <w:r>
        <w:rPr>
          <w:rFonts w:hint="eastAsia" w:ascii="方正仿宋_GBK" w:eastAsia="方正仿宋_GBK"/>
          <w:sz w:val="24"/>
          <w:szCs w:val="24"/>
        </w:rPr>
        <w:t>（8）所有报价均由人工进行读取，未按要求进行报价，导致不能正确读取的，该项报价无效，所有报价出现10项无效报价，则该中选人所有报价按无效报价处理。</w:t>
      </w:r>
    </w:p>
    <w:p w14:paraId="4B2036E3">
      <w:pPr>
        <w:spacing w:line="400" w:lineRule="exact"/>
        <w:ind w:firstLine="480" w:firstLineChars="200"/>
        <w:rPr>
          <w:rFonts w:ascii="方正仿宋_GBK" w:eastAsia="方正仿宋_GBK"/>
          <w:sz w:val="24"/>
          <w:szCs w:val="24"/>
        </w:rPr>
      </w:pPr>
      <w:r>
        <w:rPr>
          <w:rFonts w:hint="eastAsia" w:ascii="方正仿宋_GBK" w:eastAsia="方正仿宋_GBK"/>
          <w:sz w:val="24"/>
          <w:szCs w:val="24"/>
        </w:rPr>
        <w:t>特别说明：</w:t>
      </w:r>
    </w:p>
    <w:p w14:paraId="57C881E8">
      <w:pPr>
        <w:spacing w:line="400" w:lineRule="exact"/>
        <w:ind w:firstLine="480" w:firstLineChars="200"/>
        <w:rPr>
          <w:rFonts w:ascii="方正仿宋_GBK" w:eastAsia="方正仿宋_GBK"/>
          <w:sz w:val="24"/>
          <w:szCs w:val="24"/>
          <w:u w:val="single"/>
        </w:rPr>
      </w:pPr>
      <w:r>
        <w:rPr>
          <w:rFonts w:hint="eastAsia" w:ascii="方正仿宋_GBK" w:eastAsia="方正仿宋_GBK"/>
          <w:sz w:val="24"/>
          <w:szCs w:val="24"/>
          <w:u w:val="single"/>
        </w:rPr>
        <w:t>因报价表格式锁定，若报价栏填写数据后显示不全，电子件如实填报，纸质件不能显示报价的在其相应报价栏后手写注明电子件上的实际报价并加盖参与遴选企业鲜章。</w:t>
      </w:r>
    </w:p>
    <w:p w14:paraId="25385F3B">
      <w:pPr>
        <w:adjustRightInd w:val="0"/>
        <w:spacing w:line="460" w:lineRule="exact"/>
        <w:rPr>
          <w:rFonts w:ascii="方正仿宋_GBK" w:eastAsia="方正仿宋_GBK"/>
          <w:sz w:val="24"/>
          <w:szCs w:val="24"/>
        </w:rPr>
      </w:pPr>
    </w:p>
    <w:p w14:paraId="37E782B1">
      <w:pPr>
        <w:adjustRightInd w:val="0"/>
        <w:spacing w:line="460" w:lineRule="exact"/>
        <w:rPr>
          <w:rFonts w:ascii="方正仿宋_GBK" w:eastAsia="方正仿宋_GBK"/>
          <w:sz w:val="24"/>
          <w:szCs w:val="24"/>
        </w:rPr>
      </w:pPr>
      <w:r>
        <w:rPr>
          <w:rFonts w:hint="eastAsia" w:ascii="方正仿宋_GBK" w:eastAsia="方正仿宋_GBK"/>
          <w:sz w:val="24"/>
          <w:szCs w:val="24"/>
        </w:rPr>
        <w:t>示例（扫描下方二维码下载）：</w:t>
      </w:r>
    </w:p>
    <w:p w14:paraId="0FE00E79">
      <w:pPr>
        <w:pStyle w:val="2"/>
        <w:ind w:firstLine="0" w:firstLineChars="0"/>
      </w:pPr>
      <w:r>
        <w:drawing>
          <wp:inline distT="0" distB="0" distL="0" distR="0">
            <wp:extent cx="5976620" cy="1539875"/>
            <wp:effectExtent l="19050" t="0" r="508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noChangeArrowheads="1"/>
                    </pic:cNvPicPr>
                  </pic:nvPicPr>
                  <pic:blipFill>
                    <a:blip r:embed="rId12" cstate="print"/>
                    <a:srcRect/>
                    <a:stretch>
                      <a:fillRect/>
                    </a:stretch>
                  </pic:blipFill>
                  <pic:spPr>
                    <a:xfrm>
                      <a:off x="0" y="0"/>
                      <a:ext cx="5976620" cy="1540028"/>
                    </a:xfrm>
                    <a:prstGeom prst="rect">
                      <a:avLst/>
                    </a:prstGeom>
                    <a:noFill/>
                    <a:ln w="9525">
                      <a:noFill/>
                      <a:miter lim="800000"/>
                      <a:headEnd/>
                      <a:tailEnd/>
                    </a:ln>
                  </pic:spPr>
                </pic:pic>
              </a:graphicData>
            </a:graphic>
          </wp:inline>
        </w:drawing>
      </w:r>
    </w:p>
    <w:p w14:paraId="246B2558">
      <w:pPr>
        <w:pStyle w:val="2"/>
      </w:pPr>
    </w:p>
    <w:p w14:paraId="2A4F3860">
      <w:pPr>
        <w:adjustRightInd w:val="0"/>
        <w:spacing w:line="460" w:lineRule="exact"/>
        <w:rPr>
          <w:rFonts w:ascii="仿宋_GB2312" w:eastAsia="仿宋_GB2312"/>
          <w:color w:val="000000"/>
          <w:sz w:val="32"/>
          <w:szCs w:val="28"/>
        </w:rPr>
      </w:pPr>
    </w:p>
    <w:p w14:paraId="7DD29E12">
      <w:pPr>
        <w:adjustRightInd w:val="0"/>
        <w:spacing w:line="460" w:lineRule="exact"/>
        <w:sectPr>
          <w:pgSz w:w="11907" w:h="16840"/>
          <w:pgMar w:top="1134" w:right="1191" w:bottom="1134" w:left="1304" w:header="851" w:footer="992" w:gutter="0"/>
          <w:pgNumType w:fmt="numberInDash"/>
          <w:cols w:space="720" w:num="1"/>
          <w:docGrid w:linePitch="380" w:charSpace="-5734"/>
        </w:sectPr>
      </w:pPr>
      <w:r>
        <w:drawing>
          <wp:anchor distT="0" distB="0" distL="114300" distR="114300" simplePos="0" relativeHeight="251659264" behindDoc="0" locked="0" layoutInCell="1" allowOverlap="1">
            <wp:simplePos x="0" y="0"/>
            <wp:positionH relativeFrom="margin">
              <wp:align>center</wp:align>
            </wp:positionH>
            <wp:positionV relativeFrom="margin">
              <wp:align>center</wp:align>
            </wp:positionV>
            <wp:extent cx="2438400" cy="2438400"/>
            <wp:effectExtent l="19050" t="0" r="0" b="0"/>
            <wp:wrapSquare wrapText="bothSides"/>
            <wp:docPr id="1" name="图片 1" descr="C:\Users\Administrator\Desktop\微信图片_202410090917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微信图片_20241009091711.png"/>
                    <pic:cNvPicPr>
                      <a:picLocks noChangeAspect="1" noChangeArrowheads="1"/>
                    </pic:cNvPicPr>
                  </pic:nvPicPr>
                  <pic:blipFill>
                    <a:blip r:embed="rId13" cstate="print"/>
                    <a:srcRect/>
                    <a:stretch>
                      <a:fillRect/>
                    </a:stretch>
                  </pic:blipFill>
                  <pic:spPr>
                    <a:xfrm>
                      <a:off x="0" y="0"/>
                      <a:ext cx="2438400" cy="2438400"/>
                    </a:xfrm>
                    <a:prstGeom prst="rect">
                      <a:avLst/>
                    </a:prstGeom>
                    <a:noFill/>
                    <a:ln w="9525">
                      <a:noFill/>
                      <a:miter lim="800000"/>
                      <a:headEnd/>
                      <a:tailEnd/>
                    </a:ln>
                  </pic:spPr>
                </pic:pic>
              </a:graphicData>
            </a:graphic>
          </wp:anchor>
        </w:drawing>
      </w:r>
    </w:p>
    <w:p w14:paraId="7266AB45">
      <w:pPr>
        <w:pStyle w:val="4"/>
      </w:pPr>
      <w:bookmarkStart w:id="233" w:name="_Toc342913420"/>
      <w:bookmarkStart w:id="234" w:name="_Toc22655"/>
      <w:bookmarkStart w:id="235" w:name="_Toc26085"/>
      <w:bookmarkStart w:id="236" w:name="_Toc313008357"/>
      <w:bookmarkStart w:id="237" w:name="_Toc171863235"/>
      <w:bookmarkStart w:id="238" w:name="_Toc313888361"/>
      <w:bookmarkStart w:id="239" w:name="_Toc18111"/>
      <w:bookmarkStart w:id="240" w:name="_Toc65660380"/>
      <w:bookmarkStart w:id="241" w:name="_Toc106034809"/>
      <w:bookmarkStart w:id="242" w:name="_Toc14073"/>
      <w:r>
        <w:rPr>
          <w:rFonts w:hint="eastAsia"/>
        </w:rPr>
        <w:t>二、技术（质量）部分</w:t>
      </w:r>
      <w:bookmarkEnd w:id="233"/>
      <w:bookmarkEnd w:id="234"/>
      <w:bookmarkEnd w:id="235"/>
      <w:bookmarkEnd w:id="236"/>
      <w:bookmarkEnd w:id="237"/>
      <w:bookmarkEnd w:id="238"/>
      <w:bookmarkEnd w:id="239"/>
      <w:bookmarkEnd w:id="240"/>
      <w:bookmarkEnd w:id="241"/>
      <w:bookmarkEnd w:id="242"/>
    </w:p>
    <w:p w14:paraId="48E9D4C5">
      <w:pPr>
        <w:spacing w:line="400" w:lineRule="exact"/>
        <w:ind w:firstLine="480" w:firstLineChars="200"/>
        <w:rPr>
          <w:rFonts w:ascii="方正仿宋_GBK" w:eastAsia="方正仿宋_GBK"/>
          <w:sz w:val="24"/>
          <w:szCs w:val="24"/>
        </w:rPr>
      </w:pPr>
      <w:r>
        <w:rPr>
          <w:rFonts w:hint="eastAsia" w:ascii="方正仿宋_GBK" w:eastAsia="方正仿宋_GBK"/>
          <w:sz w:val="24"/>
          <w:szCs w:val="24"/>
        </w:rPr>
        <w:t>（一）技术（质量）响应偏离表</w:t>
      </w:r>
    </w:p>
    <w:p w14:paraId="7C3C8AD3">
      <w:pPr>
        <w:spacing w:line="400" w:lineRule="exact"/>
        <w:ind w:firstLine="480" w:firstLineChars="200"/>
        <w:rPr>
          <w:rFonts w:ascii="方正仿宋_GBK" w:eastAsia="方正仿宋_GBK"/>
          <w:sz w:val="24"/>
          <w:szCs w:val="24"/>
        </w:rPr>
      </w:pPr>
      <w:r>
        <w:rPr>
          <w:rFonts w:hint="eastAsia" w:ascii="方正仿宋_GBK" w:eastAsia="方正仿宋_GBK"/>
          <w:sz w:val="24"/>
          <w:szCs w:val="24"/>
        </w:rPr>
        <w:t xml:space="preserve">项目号：                               </w:t>
      </w:r>
    </w:p>
    <w:p w14:paraId="1791AD27">
      <w:pPr>
        <w:spacing w:line="400" w:lineRule="exact"/>
        <w:ind w:firstLine="480" w:firstLineChars="200"/>
        <w:rPr>
          <w:rFonts w:ascii="方正仿宋_GBK" w:eastAsia="方正仿宋_GBK"/>
          <w:sz w:val="24"/>
          <w:szCs w:val="24"/>
        </w:rPr>
      </w:pPr>
      <w:r>
        <w:rPr>
          <w:rFonts w:hint="eastAsia" w:ascii="方正仿宋_GBK" w:eastAsia="方正仿宋_GBK"/>
          <w:sz w:val="24"/>
          <w:szCs w:val="24"/>
        </w:rPr>
        <w:t>遴选项目名称：</w:t>
      </w:r>
    </w:p>
    <w:tbl>
      <w:tblPr>
        <w:tblStyle w:val="57"/>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2F409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71CE94AE">
            <w:pPr>
              <w:tabs>
                <w:tab w:val="left" w:pos="6300"/>
              </w:tabs>
              <w:snapToGrid w:val="0"/>
              <w:jc w:val="center"/>
              <w:outlineLvl w:val="0"/>
              <w:rPr>
                <w:rFonts w:ascii="方正仿宋_GBK" w:eastAsia="方正仿宋_GBK"/>
                <w:b/>
                <w:sz w:val="21"/>
                <w:szCs w:val="21"/>
              </w:rPr>
            </w:pPr>
            <w:r>
              <w:rPr>
                <w:rFonts w:hint="eastAsia" w:ascii="方正仿宋_GBK" w:eastAsia="方正仿宋_GBK"/>
                <w:b/>
                <w:sz w:val="21"/>
                <w:szCs w:val="21"/>
              </w:rPr>
              <w:t>序号</w:t>
            </w:r>
          </w:p>
        </w:tc>
        <w:tc>
          <w:tcPr>
            <w:tcW w:w="2844" w:type="dxa"/>
            <w:tcBorders>
              <w:top w:val="single" w:color="auto" w:sz="4" w:space="0"/>
              <w:left w:val="single" w:color="auto" w:sz="4" w:space="0"/>
              <w:bottom w:val="single" w:color="auto" w:sz="4" w:space="0"/>
              <w:right w:val="single" w:color="auto" w:sz="4" w:space="0"/>
            </w:tcBorders>
            <w:noWrap/>
            <w:vAlign w:val="center"/>
          </w:tcPr>
          <w:p w14:paraId="630A2969">
            <w:pPr>
              <w:tabs>
                <w:tab w:val="left" w:pos="6300"/>
              </w:tabs>
              <w:snapToGrid w:val="0"/>
              <w:jc w:val="center"/>
              <w:outlineLvl w:val="0"/>
              <w:rPr>
                <w:rFonts w:ascii="方正仿宋_GBK" w:eastAsia="方正仿宋_GBK"/>
                <w:b/>
                <w:sz w:val="21"/>
                <w:szCs w:val="21"/>
              </w:rPr>
            </w:pPr>
            <w:r>
              <w:rPr>
                <w:rFonts w:hint="eastAsia" w:ascii="方正仿宋_GBK" w:eastAsia="方正仿宋_GBK"/>
                <w:b/>
                <w:sz w:val="21"/>
                <w:szCs w:val="21"/>
              </w:rPr>
              <w:t>遴选需求</w:t>
            </w:r>
          </w:p>
        </w:tc>
        <w:tc>
          <w:tcPr>
            <w:tcW w:w="2952" w:type="dxa"/>
            <w:tcBorders>
              <w:top w:val="single" w:color="auto" w:sz="4" w:space="0"/>
              <w:left w:val="single" w:color="auto" w:sz="4" w:space="0"/>
              <w:bottom w:val="single" w:color="auto" w:sz="4" w:space="0"/>
              <w:right w:val="single" w:color="auto" w:sz="4" w:space="0"/>
            </w:tcBorders>
            <w:noWrap/>
            <w:vAlign w:val="center"/>
          </w:tcPr>
          <w:p w14:paraId="76189D7D">
            <w:pPr>
              <w:tabs>
                <w:tab w:val="left" w:pos="6300"/>
              </w:tabs>
              <w:snapToGrid w:val="0"/>
              <w:jc w:val="center"/>
              <w:outlineLvl w:val="0"/>
              <w:rPr>
                <w:rFonts w:ascii="方正仿宋_GBK" w:eastAsia="方正仿宋_GBK"/>
                <w:b/>
                <w:sz w:val="21"/>
                <w:szCs w:val="21"/>
              </w:rPr>
            </w:pPr>
            <w:r>
              <w:rPr>
                <w:rFonts w:hint="eastAsia" w:ascii="方正仿宋_GBK" w:eastAsia="方正仿宋_GBK"/>
                <w:b/>
                <w:sz w:val="21"/>
                <w:szCs w:val="21"/>
              </w:rPr>
              <w:t>响应情况</w:t>
            </w:r>
          </w:p>
        </w:tc>
        <w:tc>
          <w:tcPr>
            <w:tcW w:w="2212" w:type="dxa"/>
            <w:tcBorders>
              <w:top w:val="single" w:color="auto" w:sz="4" w:space="0"/>
              <w:left w:val="single" w:color="auto" w:sz="4" w:space="0"/>
              <w:bottom w:val="single" w:color="auto" w:sz="4" w:space="0"/>
              <w:right w:val="single" w:color="auto" w:sz="4" w:space="0"/>
            </w:tcBorders>
            <w:noWrap/>
            <w:vAlign w:val="center"/>
          </w:tcPr>
          <w:p w14:paraId="6468CDE7">
            <w:pPr>
              <w:tabs>
                <w:tab w:val="left" w:pos="6300"/>
              </w:tabs>
              <w:snapToGrid w:val="0"/>
              <w:jc w:val="center"/>
              <w:outlineLvl w:val="0"/>
              <w:rPr>
                <w:rFonts w:ascii="方正仿宋_GBK" w:eastAsia="方正仿宋_GBK"/>
                <w:b/>
                <w:sz w:val="21"/>
                <w:szCs w:val="21"/>
              </w:rPr>
            </w:pPr>
            <w:r>
              <w:rPr>
                <w:rFonts w:hint="eastAsia" w:ascii="方正仿宋_GBK" w:eastAsia="方正仿宋_GBK"/>
                <w:b/>
                <w:sz w:val="21"/>
                <w:szCs w:val="21"/>
              </w:rPr>
              <w:t>差异说明</w:t>
            </w:r>
          </w:p>
        </w:tc>
      </w:tr>
      <w:tr w14:paraId="26AF2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0F094446">
            <w:pPr>
              <w:tabs>
                <w:tab w:val="left" w:pos="6300"/>
              </w:tabs>
              <w:snapToGrid w:val="0"/>
              <w:jc w:val="center"/>
              <w:outlineLvl w:val="0"/>
              <w:rPr>
                <w:rFonts w:ascii="方正仿宋_GBK" w:eastAsia="方正仿宋_GBK"/>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6F2A7656">
            <w:pPr>
              <w:tabs>
                <w:tab w:val="left" w:pos="6300"/>
              </w:tabs>
              <w:snapToGrid w:val="0"/>
              <w:jc w:val="center"/>
              <w:outlineLvl w:val="0"/>
              <w:rPr>
                <w:rFonts w:ascii="方正仿宋_GBK" w:eastAsia="方正仿宋_GBK"/>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250227B9">
            <w:pPr>
              <w:tabs>
                <w:tab w:val="left" w:pos="6300"/>
              </w:tabs>
              <w:snapToGrid w:val="0"/>
              <w:jc w:val="center"/>
              <w:outlineLvl w:val="0"/>
              <w:rPr>
                <w:rFonts w:ascii="方正仿宋_GBK" w:eastAsia="方正仿宋_GBK"/>
                <w:sz w:val="21"/>
                <w:szCs w:val="21"/>
              </w:rPr>
            </w:pPr>
            <w:r>
              <w:rPr>
                <w:rFonts w:hint="eastAsia" w:ascii="方正仿宋_GBK" w:eastAsia="方正仿宋_GBK"/>
                <w:sz w:val="21"/>
                <w:szCs w:val="21"/>
              </w:rPr>
              <w:t>提醒：请注明技术参数或具体内容以及响应文件中技术参数或具体内容的位置</w:t>
            </w:r>
          </w:p>
        </w:tc>
        <w:tc>
          <w:tcPr>
            <w:tcW w:w="2212" w:type="dxa"/>
            <w:tcBorders>
              <w:top w:val="single" w:color="auto" w:sz="4" w:space="0"/>
              <w:left w:val="single" w:color="auto" w:sz="4" w:space="0"/>
              <w:bottom w:val="single" w:color="auto" w:sz="4" w:space="0"/>
              <w:right w:val="single" w:color="auto" w:sz="4" w:space="0"/>
            </w:tcBorders>
            <w:noWrap/>
            <w:vAlign w:val="center"/>
          </w:tcPr>
          <w:p w14:paraId="12920DC8">
            <w:pPr>
              <w:tabs>
                <w:tab w:val="left" w:pos="6300"/>
              </w:tabs>
              <w:snapToGrid w:val="0"/>
              <w:jc w:val="center"/>
              <w:outlineLvl w:val="0"/>
              <w:rPr>
                <w:rFonts w:ascii="方正仿宋_GBK" w:eastAsia="方正仿宋_GBK"/>
                <w:sz w:val="21"/>
                <w:szCs w:val="21"/>
              </w:rPr>
            </w:pPr>
          </w:p>
        </w:tc>
      </w:tr>
      <w:tr w14:paraId="47CAD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356CA776">
            <w:pPr>
              <w:tabs>
                <w:tab w:val="left" w:pos="6300"/>
              </w:tabs>
              <w:snapToGrid w:val="0"/>
              <w:jc w:val="center"/>
              <w:outlineLvl w:val="0"/>
              <w:rPr>
                <w:rFonts w:ascii="方正仿宋_GBK" w:eastAsia="方正仿宋_GBK"/>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2F4C0B73">
            <w:pPr>
              <w:tabs>
                <w:tab w:val="left" w:pos="6300"/>
              </w:tabs>
              <w:snapToGrid w:val="0"/>
              <w:jc w:val="center"/>
              <w:outlineLvl w:val="0"/>
              <w:rPr>
                <w:rFonts w:ascii="方正仿宋_GBK" w:eastAsia="方正仿宋_GBK"/>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319D4848">
            <w:pPr>
              <w:tabs>
                <w:tab w:val="left" w:pos="6300"/>
              </w:tabs>
              <w:snapToGrid w:val="0"/>
              <w:jc w:val="center"/>
              <w:outlineLvl w:val="0"/>
              <w:rPr>
                <w:rFonts w:ascii="方正仿宋_GBK" w:eastAsia="方正仿宋_GBK"/>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1918B65D">
            <w:pPr>
              <w:tabs>
                <w:tab w:val="left" w:pos="6300"/>
              </w:tabs>
              <w:snapToGrid w:val="0"/>
              <w:jc w:val="center"/>
              <w:outlineLvl w:val="0"/>
              <w:rPr>
                <w:rFonts w:ascii="方正仿宋_GBK" w:eastAsia="方正仿宋_GBK"/>
                <w:sz w:val="21"/>
                <w:szCs w:val="21"/>
              </w:rPr>
            </w:pPr>
          </w:p>
        </w:tc>
      </w:tr>
      <w:tr w14:paraId="15FF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6D37A0D9">
            <w:pPr>
              <w:tabs>
                <w:tab w:val="left" w:pos="6300"/>
              </w:tabs>
              <w:snapToGrid w:val="0"/>
              <w:jc w:val="center"/>
              <w:outlineLvl w:val="0"/>
              <w:rPr>
                <w:rFonts w:ascii="方正仿宋_GBK" w:eastAsia="方正仿宋_GBK"/>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6E2FFF89">
            <w:pPr>
              <w:tabs>
                <w:tab w:val="left" w:pos="6300"/>
              </w:tabs>
              <w:snapToGrid w:val="0"/>
              <w:jc w:val="center"/>
              <w:outlineLvl w:val="0"/>
              <w:rPr>
                <w:rFonts w:ascii="方正仿宋_GBK" w:eastAsia="方正仿宋_GBK"/>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7FF81CF5">
            <w:pPr>
              <w:tabs>
                <w:tab w:val="left" w:pos="6300"/>
              </w:tabs>
              <w:snapToGrid w:val="0"/>
              <w:jc w:val="center"/>
              <w:outlineLvl w:val="0"/>
              <w:rPr>
                <w:rFonts w:ascii="方正仿宋_GBK" w:eastAsia="方正仿宋_GBK"/>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00EB782F">
            <w:pPr>
              <w:tabs>
                <w:tab w:val="left" w:pos="6300"/>
              </w:tabs>
              <w:snapToGrid w:val="0"/>
              <w:jc w:val="center"/>
              <w:outlineLvl w:val="0"/>
              <w:rPr>
                <w:rFonts w:ascii="方正仿宋_GBK" w:eastAsia="方正仿宋_GBK"/>
                <w:sz w:val="21"/>
                <w:szCs w:val="21"/>
              </w:rPr>
            </w:pPr>
          </w:p>
        </w:tc>
      </w:tr>
      <w:tr w14:paraId="6ABD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75515AAE">
            <w:pPr>
              <w:tabs>
                <w:tab w:val="left" w:pos="6300"/>
              </w:tabs>
              <w:snapToGrid w:val="0"/>
              <w:jc w:val="center"/>
              <w:outlineLvl w:val="0"/>
              <w:rPr>
                <w:rFonts w:ascii="方正仿宋_GBK" w:eastAsia="方正仿宋_GBK"/>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4793F73B">
            <w:pPr>
              <w:tabs>
                <w:tab w:val="left" w:pos="6300"/>
              </w:tabs>
              <w:snapToGrid w:val="0"/>
              <w:jc w:val="center"/>
              <w:outlineLvl w:val="0"/>
              <w:rPr>
                <w:rFonts w:ascii="方正仿宋_GBK" w:eastAsia="方正仿宋_GBK"/>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316B45EF">
            <w:pPr>
              <w:tabs>
                <w:tab w:val="left" w:pos="6300"/>
              </w:tabs>
              <w:snapToGrid w:val="0"/>
              <w:jc w:val="center"/>
              <w:outlineLvl w:val="0"/>
              <w:rPr>
                <w:rFonts w:ascii="方正仿宋_GBK" w:eastAsia="方正仿宋_GBK"/>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6493BFD5">
            <w:pPr>
              <w:tabs>
                <w:tab w:val="left" w:pos="6300"/>
              </w:tabs>
              <w:snapToGrid w:val="0"/>
              <w:jc w:val="center"/>
              <w:outlineLvl w:val="0"/>
              <w:rPr>
                <w:rFonts w:ascii="方正仿宋_GBK" w:eastAsia="方正仿宋_GBK"/>
                <w:sz w:val="21"/>
                <w:szCs w:val="21"/>
              </w:rPr>
            </w:pPr>
          </w:p>
        </w:tc>
      </w:tr>
      <w:tr w14:paraId="5B232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4E008F37">
            <w:pPr>
              <w:tabs>
                <w:tab w:val="left" w:pos="6300"/>
              </w:tabs>
              <w:snapToGrid w:val="0"/>
              <w:jc w:val="center"/>
              <w:outlineLvl w:val="0"/>
              <w:rPr>
                <w:rFonts w:ascii="方正仿宋_GBK" w:eastAsia="方正仿宋_GBK"/>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60AD3EAD">
            <w:pPr>
              <w:tabs>
                <w:tab w:val="left" w:pos="6300"/>
              </w:tabs>
              <w:snapToGrid w:val="0"/>
              <w:jc w:val="center"/>
              <w:outlineLvl w:val="0"/>
              <w:rPr>
                <w:rFonts w:ascii="方正仿宋_GBK" w:eastAsia="方正仿宋_GBK"/>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7CE1E345">
            <w:pPr>
              <w:tabs>
                <w:tab w:val="left" w:pos="6300"/>
              </w:tabs>
              <w:snapToGrid w:val="0"/>
              <w:jc w:val="center"/>
              <w:outlineLvl w:val="0"/>
              <w:rPr>
                <w:rFonts w:ascii="方正仿宋_GBK" w:eastAsia="方正仿宋_GBK"/>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31059E72">
            <w:pPr>
              <w:tabs>
                <w:tab w:val="left" w:pos="6300"/>
              </w:tabs>
              <w:snapToGrid w:val="0"/>
              <w:jc w:val="center"/>
              <w:outlineLvl w:val="0"/>
              <w:rPr>
                <w:rFonts w:ascii="方正仿宋_GBK" w:eastAsia="方正仿宋_GBK"/>
                <w:sz w:val="21"/>
                <w:szCs w:val="21"/>
              </w:rPr>
            </w:pPr>
          </w:p>
        </w:tc>
      </w:tr>
      <w:tr w14:paraId="7EF6E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63C51030">
            <w:pPr>
              <w:tabs>
                <w:tab w:val="left" w:pos="6300"/>
              </w:tabs>
              <w:snapToGrid w:val="0"/>
              <w:jc w:val="center"/>
              <w:outlineLvl w:val="0"/>
              <w:rPr>
                <w:rFonts w:ascii="方正仿宋_GBK" w:eastAsia="方正仿宋_GBK"/>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0D68A9BC">
            <w:pPr>
              <w:tabs>
                <w:tab w:val="left" w:pos="6300"/>
              </w:tabs>
              <w:snapToGrid w:val="0"/>
              <w:jc w:val="center"/>
              <w:outlineLvl w:val="0"/>
              <w:rPr>
                <w:rFonts w:ascii="方正仿宋_GBK" w:eastAsia="方正仿宋_GBK"/>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5CE38C8E">
            <w:pPr>
              <w:tabs>
                <w:tab w:val="left" w:pos="6300"/>
              </w:tabs>
              <w:snapToGrid w:val="0"/>
              <w:jc w:val="center"/>
              <w:outlineLvl w:val="0"/>
              <w:rPr>
                <w:rFonts w:ascii="方正仿宋_GBK" w:eastAsia="方正仿宋_GBK"/>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77777915">
            <w:pPr>
              <w:tabs>
                <w:tab w:val="left" w:pos="6300"/>
              </w:tabs>
              <w:snapToGrid w:val="0"/>
              <w:jc w:val="center"/>
              <w:outlineLvl w:val="0"/>
              <w:rPr>
                <w:rFonts w:ascii="方正仿宋_GBK" w:eastAsia="方正仿宋_GBK"/>
                <w:sz w:val="21"/>
                <w:szCs w:val="21"/>
              </w:rPr>
            </w:pPr>
          </w:p>
        </w:tc>
      </w:tr>
      <w:tr w14:paraId="2CC7C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7B6073A7">
            <w:pPr>
              <w:tabs>
                <w:tab w:val="left" w:pos="6300"/>
              </w:tabs>
              <w:snapToGrid w:val="0"/>
              <w:jc w:val="center"/>
              <w:outlineLvl w:val="0"/>
              <w:rPr>
                <w:rFonts w:ascii="方正仿宋_GBK" w:eastAsia="方正仿宋_GBK"/>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57C3D4FD">
            <w:pPr>
              <w:tabs>
                <w:tab w:val="left" w:pos="6300"/>
              </w:tabs>
              <w:snapToGrid w:val="0"/>
              <w:jc w:val="center"/>
              <w:outlineLvl w:val="0"/>
              <w:rPr>
                <w:rFonts w:ascii="方正仿宋_GBK" w:eastAsia="方正仿宋_GBK"/>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5B81D326">
            <w:pPr>
              <w:tabs>
                <w:tab w:val="left" w:pos="6300"/>
              </w:tabs>
              <w:snapToGrid w:val="0"/>
              <w:jc w:val="center"/>
              <w:outlineLvl w:val="0"/>
              <w:rPr>
                <w:rFonts w:ascii="方正仿宋_GBK" w:eastAsia="方正仿宋_GBK"/>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0CAB2B11">
            <w:pPr>
              <w:tabs>
                <w:tab w:val="left" w:pos="6300"/>
              </w:tabs>
              <w:snapToGrid w:val="0"/>
              <w:jc w:val="center"/>
              <w:outlineLvl w:val="0"/>
              <w:rPr>
                <w:rFonts w:ascii="方正仿宋_GBK" w:eastAsia="方正仿宋_GBK"/>
                <w:sz w:val="21"/>
                <w:szCs w:val="21"/>
              </w:rPr>
            </w:pPr>
          </w:p>
        </w:tc>
      </w:tr>
      <w:tr w14:paraId="33A6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79BE640D">
            <w:pPr>
              <w:tabs>
                <w:tab w:val="left" w:pos="6300"/>
              </w:tabs>
              <w:snapToGrid w:val="0"/>
              <w:jc w:val="center"/>
              <w:outlineLvl w:val="0"/>
              <w:rPr>
                <w:rFonts w:ascii="方正仿宋_GBK" w:eastAsia="方正仿宋_GBK"/>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41A776DA">
            <w:pPr>
              <w:tabs>
                <w:tab w:val="left" w:pos="6300"/>
              </w:tabs>
              <w:snapToGrid w:val="0"/>
              <w:jc w:val="center"/>
              <w:outlineLvl w:val="0"/>
              <w:rPr>
                <w:rFonts w:ascii="方正仿宋_GBK" w:eastAsia="方正仿宋_GBK"/>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4A873CA0">
            <w:pPr>
              <w:tabs>
                <w:tab w:val="left" w:pos="6300"/>
              </w:tabs>
              <w:snapToGrid w:val="0"/>
              <w:jc w:val="center"/>
              <w:outlineLvl w:val="0"/>
              <w:rPr>
                <w:rFonts w:ascii="方正仿宋_GBK" w:eastAsia="方正仿宋_GBK"/>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115BF14E">
            <w:pPr>
              <w:tabs>
                <w:tab w:val="left" w:pos="6300"/>
              </w:tabs>
              <w:snapToGrid w:val="0"/>
              <w:jc w:val="center"/>
              <w:outlineLvl w:val="0"/>
              <w:rPr>
                <w:rFonts w:ascii="方正仿宋_GBK" w:eastAsia="方正仿宋_GBK"/>
                <w:sz w:val="21"/>
                <w:szCs w:val="21"/>
              </w:rPr>
            </w:pPr>
          </w:p>
        </w:tc>
      </w:tr>
      <w:tr w14:paraId="54485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5CA8659F">
            <w:pPr>
              <w:tabs>
                <w:tab w:val="left" w:pos="6300"/>
              </w:tabs>
              <w:snapToGrid w:val="0"/>
              <w:jc w:val="center"/>
              <w:outlineLvl w:val="0"/>
              <w:rPr>
                <w:rFonts w:ascii="方正仿宋_GBK" w:eastAsia="方正仿宋_GBK"/>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59E756D8">
            <w:pPr>
              <w:tabs>
                <w:tab w:val="left" w:pos="6300"/>
              </w:tabs>
              <w:snapToGrid w:val="0"/>
              <w:jc w:val="center"/>
              <w:outlineLvl w:val="0"/>
              <w:rPr>
                <w:rFonts w:ascii="方正仿宋_GBK" w:eastAsia="方正仿宋_GBK"/>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10CA520B">
            <w:pPr>
              <w:tabs>
                <w:tab w:val="left" w:pos="6300"/>
              </w:tabs>
              <w:snapToGrid w:val="0"/>
              <w:jc w:val="center"/>
              <w:outlineLvl w:val="0"/>
              <w:rPr>
                <w:rFonts w:ascii="方正仿宋_GBK" w:eastAsia="方正仿宋_GBK"/>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61537B73">
            <w:pPr>
              <w:tabs>
                <w:tab w:val="left" w:pos="6300"/>
              </w:tabs>
              <w:snapToGrid w:val="0"/>
              <w:jc w:val="center"/>
              <w:outlineLvl w:val="0"/>
              <w:rPr>
                <w:rFonts w:ascii="方正仿宋_GBK" w:eastAsia="方正仿宋_GBK"/>
                <w:sz w:val="21"/>
                <w:szCs w:val="21"/>
              </w:rPr>
            </w:pPr>
          </w:p>
        </w:tc>
      </w:tr>
      <w:tr w14:paraId="3E791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61EB8ABD">
            <w:pPr>
              <w:tabs>
                <w:tab w:val="left" w:pos="6300"/>
              </w:tabs>
              <w:snapToGrid w:val="0"/>
              <w:jc w:val="center"/>
              <w:outlineLvl w:val="0"/>
              <w:rPr>
                <w:rFonts w:ascii="方正仿宋_GBK" w:eastAsia="方正仿宋_GBK"/>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0617FD96">
            <w:pPr>
              <w:tabs>
                <w:tab w:val="left" w:pos="6300"/>
              </w:tabs>
              <w:snapToGrid w:val="0"/>
              <w:jc w:val="center"/>
              <w:outlineLvl w:val="0"/>
              <w:rPr>
                <w:rFonts w:ascii="方正仿宋_GBK" w:eastAsia="方正仿宋_GBK"/>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78EFEA6B">
            <w:pPr>
              <w:tabs>
                <w:tab w:val="left" w:pos="6300"/>
              </w:tabs>
              <w:snapToGrid w:val="0"/>
              <w:jc w:val="center"/>
              <w:outlineLvl w:val="0"/>
              <w:rPr>
                <w:rFonts w:ascii="方正仿宋_GBK" w:eastAsia="方正仿宋_GBK"/>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5DBA7942">
            <w:pPr>
              <w:tabs>
                <w:tab w:val="left" w:pos="6300"/>
              </w:tabs>
              <w:snapToGrid w:val="0"/>
              <w:jc w:val="center"/>
              <w:outlineLvl w:val="0"/>
              <w:rPr>
                <w:rFonts w:ascii="方正仿宋_GBK" w:eastAsia="方正仿宋_GBK"/>
                <w:sz w:val="21"/>
                <w:szCs w:val="21"/>
              </w:rPr>
            </w:pPr>
          </w:p>
        </w:tc>
      </w:tr>
    </w:tbl>
    <w:p w14:paraId="29B679AA">
      <w:pPr>
        <w:spacing w:line="500" w:lineRule="exact"/>
        <w:ind w:firstLine="600" w:firstLineChars="250"/>
        <w:rPr>
          <w:rFonts w:ascii="方正仿宋_GBK" w:eastAsia="方正仿宋_GBK"/>
          <w:sz w:val="24"/>
          <w:szCs w:val="28"/>
        </w:rPr>
      </w:pPr>
      <w:r>
        <w:rPr>
          <w:rFonts w:hint="eastAsia" w:ascii="方正仿宋_GBK" w:eastAsia="方正仿宋_GBK"/>
          <w:sz w:val="24"/>
          <w:szCs w:val="28"/>
        </w:rPr>
        <w:t xml:space="preserve">参与遴选企业：                         </w:t>
      </w:r>
      <w:r>
        <w:rPr>
          <w:rFonts w:hint="eastAsia" w:ascii="方正仿宋_GBK" w:eastAsia="方正仿宋_GBK"/>
          <w:sz w:val="24"/>
          <w:szCs w:val="24"/>
        </w:rPr>
        <w:t>法定代表人（或其授权代表）或自然人</w:t>
      </w:r>
      <w:r>
        <w:rPr>
          <w:rFonts w:hint="eastAsia" w:ascii="方正仿宋_GBK" w:eastAsia="方正仿宋_GBK"/>
          <w:sz w:val="24"/>
          <w:szCs w:val="28"/>
        </w:rPr>
        <w:t>：</w:t>
      </w:r>
    </w:p>
    <w:p w14:paraId="2D31DB2C">
      <w:pPr>
        <w:spacing w:line="500" w:lineRule="exact"/>
        <w:rPr>
          <w:rFonts w:ascii="方正仿宋_GBK" w:eastAsia="方正仿宋_GBK"/>
          <w:sz w:val="24"/>
          <w:szCs w:val="28"/>
        </w:rPr>
      </w:pPr>
      <w:r>
        <w:rPr>
          <w:rFonts w:hint="eastAsia" w:ascii="方正仿宋_GBK" w:eastAsia="方正仿宋_GBK"/>
          <w:sz w:val="24"/>
          <w:szCs w:val="28"/>
        </w:rPr>
        <w:t xml:space="preserve">    </w:t>
      </w:r>
    </w:p>
    <w:p w14:paraId="5D8C10D2">
      <w:pPr>
        <w:spacing w:line="500" w:lineRule="exact"/>
        <w:ind w:firstLine="720" w:firstLineChars="300"/>
        <w:rPr>
          <w:rFonts w:ascii="方正仿宋_GBK" w:eastAsia="方正仿宋_GBK"/>
          <w:sz w:val="24"/>
          <w:szCs w:val="28"/>
        </w:rPr>
      </w:pPr>
      <w:r>
        <w:rPr>
          <w:rFonts w:hint="eastAsia" w:ascii="方正仿宋_GBK" w:eastAsia="方正仿宋_GBK"/>
          <w:sz w:val="24"/>
          <w:szCs w:val="28"/>
        </w:rPr>
        <w:t>（参与遴选企业公章）                               （</w:t>
      </w:r>
      <w:r>
        <w:rPr>
          <w:rFonts w:hint="eastAsia" w:ascii="方正仿宋_GBK" w:eastAsia="方正仿宋_GBK"/>
          <w:sz w:val="24"/>
          <w:szCs w:val="24"/>
        </w:rPr>
        <w:t>签署</w:t>
      </w:r>
      <w:r>
        <w:rPr>
          <w:rFonts w:hint="eastAsia" w:ascii="方正仿宋_GBK" w:eastAsia="方正仿宋_GBK"/>
          <w:sz w:val="24"/>
          <w:szCs w:val="28"/>
        </w:rPr>
        <w:t>或盖章）</w:t>
      </w:r>
    </w:p>
    <w:p w14:paraId="6941C493">
      <w:pPr>
        <w:tabs>
          <w:tab w:val="left" w:pos="6300"/>
        </w:tabs>
        <w:snapToGrid w:val="0"/>
        <w:spacing w:line="500" w:lineRule="exact"/>
        <w:ind w:firstLine="570"/>
        <w:rPr>
          <w:rFonts w:ascii="方正仿宋_GBK" w:eastAsia="方正仿宋_GBK"/>
          <w:sz w:val="24"/>
        </w:rPr>
      </w:pPr>
      <w:r>
        <w:rPr>
          <w:rFonts w:hint="eastAsia" w:ascii="方正仿宋_GBK" w:eastAsia="方正仿宋_GBK"/>
          <w:sz w:val="24"/>
          <w:szCs w:val="28"/>
        </w:rPr>
        <w:t xml:space="preserve">                                            年     月     日</w:t>
      </w:r>
    </w:p>
    <w:p w14:paraId="2B54544D">
      <w:pPr>
        <w:tabs>
          <w:tab w:val="left" w:pos="6300"/>
        </w:tabs>
        <w:snapToGrid w:val="0"/>
        <w:spacing w:line="400" w:lineRule="exact"/>
        <w:ind w:firstLine="480" w:firstLineChars="200"/>
        <w:rPr>
          <w:rFonts w:ascii="方正仿宋_GBK" w:eastAsia="方正仿宋_GBK"/>
          <w:sz w:val="24"/>
        </w:rPr>
      </w:pPr>
      <w:r>
        <w:rPr>
          <w:rFonts w:hint="eastAsia" w:ascii="方正仿宋_GBK" w:eastAsia="方正仿宋_GBK"/>
          <w:sz w:val="24"/>
        </w:rPr>
        <w:t>注：</w:t>
      </w:r>
    </w:p>
    <w:p w14:paraId="21A8AD7E">
      <w:pPr>
        <w:tabs>
          <w:tab w:val="left" w:pos="6300"/>
        </w:tabs>
        <w:snapToGrid w:val="0"/>
        <w:spacing w:line="400" w:lineRule="exact"/>
        <w:ind w:firstLine="480" w:firstLineChars="200"/>
        <w:rPr>
          <w:rFonts w:ascii="方正仿宋_GBK" w:eastAsia="方正仿宋_GBK"/>
          <w:sz w:val="24"/>
        </w:rPr>
      </w:pPr>
      <w:r>
        <w:rPr>
          <w:rFonts w:hint="eastAsia" w:ascii="方正仿宋_GBK" w:eastAsia="方正仿宋_GBK"/>
          <w:sz w:val="24"/>
          <w:szCs w:val="24"/>
        </w:rPr>
        <w:t>1</w:t>
      </w:r>
      <w:r>
        <w:rPr>
          <w:rFonts w:hint="eastAsia" w:ascii="方正仿宋_GBK" w:eastAsia="方正仿宋_GBK"/>
          <w:sz w:val="24"/>
        </w:rPr>
        <w:t>.</w:t>
      </w:r>
      <w:r>
        <w:rPr>
          <w:rFonts w:hint="eastAsia" w:ascii="方正仿宋_GBK" w:eastAsia="方正仿宋_GBK"/>
          <w:sz w:val="24"/>
          <w:szCs w:val="24"/>
        </w:rPr>
        <w:t>本表即为对本项目“第二篇  遴选项目技术（质量）需求”中所列条款进行比较和响应；</w:t>
      </w:r>
    </w:p>
    <w:p w14:paraId="20E873F9">
      <w:pPr>
        <w:tabs>
          <w:tab w:val="left" w:pos="6300"/>
        </w:tabs>
        <w:snapToGrid w:val="0"/>
        <w:spacing w:line="500" w:lineRule="exact"/>
        <w:ind w:firstLine="480" w:firstLineChars="200"/>
        <w:rPr>
          <w:rFonts w:ascii="方正仿宋_GBK" w:eastAsia="方正仿宋_GBK"/>
          <w:sz w:val="24"/>
        </w:rPr>
      </w:pPr>
      <w:r>
        <w:rPr>
          <w:rFonts w:hint="eastAsia" w:ascii="方正仿宋_GBK" w:eastAsia="方正仿宋_GBK"/>
          <w:sz w:val="24"/>
        </w:rPr>
        <w:t>2.本表可扩展。</w:t>
      </w:r>
    </w:p>
    <w:p w14:paraId="2A896E72">
      <w:pPr>
        <w:tabs>
          <w:tab w:val="left" w:pos="6300"/>
        </w:tabs>
        <w:snapToGrid w:val="0"/>
        <w:spacing w:line="500" w:lineRule="exact"/>
        <w:ind w:firstLine="480" w:firstLineChars="200"/>
        <w:rPr>
          <w:rFonts w:ascii="方正仿宋_GBK" w:eastAsia="方正仿宋_GBK"/>
          <w:sz w:val="24"/>
        </w:rPr>
      </w:pPr>
      <w:r>
        <w:rPr>
          <w:rFonts w:hint="eastAsia" w:ascii="方正仿宋_GBK" w:eastAsia="方正仿宋_GBK"/>
          <w:sz w:val="24"/>
        </w:rPr>
        <w:br w:type="page"/>
      </w:r>
    </w:p>
    <w:p w14:paraId="6E75E792">
      <w:pPr>
        <w:tabs>
          <w:tab w:val="left" w:pos="6300"/>
        </w:tabs>
        <w:snapToGrid w:val="0"/>
        <w:spacing w:line="500" w:lineRule="exact"/>
        <w:ind w:firstLine="480" w:firstLineChars="200"/>
        <w:rPr>
          <w:rFonts w:ascii="方正仿宋_GBK" w:eastAsia="方正仿宋_GBK"/>
          <w:sz w:val="24"/>
          <w:szCs w:val="24"/>
        </w:rPr>
      </w:pPr>
      <w:r>
        <w:rPr>
          <w:rFonts w:hint="eastAsia" w:ascii="方正仿宋_GBK" w:eastAsia="方正仿宋_GBK"/>
          <w:sz w:val="24"/>
          <w:szCs w:val="24"/>
        </w:rPr>
        <w:t>（二）饮片样品提供要求</w:t>
      </w:r>
    </w:p>
    <w:p w14:paraId="1D840196">
      <w:pPr>
        <w:tabs>
          <w:tab w:val="left" w:pos="6300"/>
        </w:tabs>
        <w:snapToGrid w:val="0"/>
        <w:spacing w:line="500" w:lineRule="exact"/>
        <w:ind w:firstLine="480" w:firstLineChars="200"/>
        <w:rPr>
          <w:rFonts w:ascii="方正仿宋_GBK" w:eastAsia="方正仿宋_GBK"/>
          <w:sz w:val="24"/>
          <w:szCs w:val="24"/>
        </w:rPr>
      </w:pPr>
      <w:r>
        <w:rPr>
          <w:rFonts w:hint="eastAsia" w:ascii="方正仿宋_GBK" w:eastAsia="方正仿宋_GBK"/>
          <w:sz w:val="24"/>
          <w:szCs w:val="24"/>
        </w:rPr>
        <w:t>1.本次遴选参与遴选企业报价的饮片必须提供样品120g（提供各厂家在售小包装袋，袋数视各厂家提供的规格而定，装在一个自封袋内），</w:t>
      </w:r>
      <w:r>
        <w:rPr>
          <w:rFonts w:hint="eastAsia" w:ascii="方正仿宋_GBK" w:eastAsia="方正仿宋_GBK"/>
          <w:b/>
          <w:sz w:val="24"/>
          <w:szCs w:val="24"/>
        </w:rPr>
        <w:t>样品用各参与遴选企业小包装中药饮片包装袋包装并需注明品名及产地等（批准文号管理的饮片提供原厂最小独立销售包装，重量不限）</w:t>
      </w:r>
      <w:r>
        <w:rPr>
          <w:rFonts w:hint="eastAsia" w:ascii="方正仿宋_GBK" w:eastAsia="方正仿宋_GBK"/>
          <w:sz w:val="24"/>
          <w:szCs w:val="24"/>
        </w:rPr>
        <w:t>，自封袋上写明序号（遴选人提供的报价表的序号）。</w:t>
      </w:r>
    </w:p>
    <w:p w14:paraId="4203AA8A">
      <w:pPr>
        <w:tabs>
          <w:tab w:val="left" w:pos="6300"/>
        </w:tabs>
        <w:snapToGrid w:val="0"/>
        <w:spacing w:line="500" w:lineRule="exact"/>
        <w:ind w:firstLine="480" w:firstLineChars="200"/>
        <w:rPr>
          <w:rFonts w:ascii="方正仿宋_GBK" w:eastAsia="方正仿宋_GBK"/>
          <w:sz w:val="24"/>
          <w:szCs w:val="24"/>
        </w:rPr>
      </w:pPr>
      <w:r>
        <w:rPr>
          <w:rFonts w:hint="eastAsia" w:ascii="方正仿宋_GBK" w:eastAsia="方正仿宋_GBK"/>
          <w:sz w:val="24"/>
          <w:szCs w:val="24"/>
        </w:rPr>
        <w:t>2.包装好的样品需按《报价表》中的顺序自行设计分包装（如1-20序号样品分装在一起并注明起止序号），便于评审专家抽查。</w:t>
      </w:r>
    </w:p>
    <w:p w14:paraId="01F0BB71">
      <w:pPr>
        <w:tabs>
          <w:tab w:val="left" w:pos="6300"/>
        </w:tabs>
        <w:snapToGrid w:val="0"/>
        <w:spacing w:line="500" w:lineRule="exact"/>
        <w:ind w:firstLine="480" w:firstLineChars="200"/>
        <w:rPr>
          <w:rFonts w:ascii="方正仿宋_GBK" w:eastAsia="方正仿宋_GBK"/>
          <w:sz w:val="24"/>
          <w:szCs w:val="24"/>
        </w:rPr>
      </w:pPr>
      <w:r>
        <w:rPr>
          <w:rFonts w:hint="eastAsia" w:ascii="方正仿宋_GBK" w:eastAsia="方正仿宋_GBK"/>
          <w:sz w:val="24"/>
          <w:szCs w:val="24"/>
        </w:rPr>
        <w:t>3.所有样品需打包密封，并且封口处须加盖参与遴选企业公章，遴选当日，将样品交至遴选现场，遴选现场核验后密封后开封检查与抽查。</w:t>
      </w:r>
    </w:p>
    <w:p w14:paraId="50761AA9">
      <w:pPr>
        <w:tabs>
          <w:tab w:val="left" w:pos="6300"/>
        </w:tabs>
        <w:snapToGrid w:val="0"/>
        <w:spacing w:line="500" w:lineRule="exact"/>
        <w:ind w:firstLine="480" w:firstLineChars="200"/>
        <w:rPr>
          <w:rFonts w:ascii="方正仿宋_GBK" w:eastAsia="方正仿宋_GBK"/>
          <w:sz w:val="24"/>
          <w:szCs w:val="24"/>
        </w:rPr>
      </w:pPr>
      <w:r>
        <w:rPr>
          <w:rFonts w:hint="eastAsia" w:ascii="方正仿宋_GBK" w:eastAsia="方正仿宋_GBK"/>
          <w:sz w:val="24"/>
          <w:szCs w:val="24"/>
        </w:rPr>
        <w:t>4.样品执行标准必须符合《报价表》中相关要求。</w:t>
      </w:r>
    </w:p>
    <w:p w14:paraId="53B3F473">
      <w:pPr>
        <w:tabs>
          <w:tab w:val="left" w:pos="6300"/>
        </w:tabs>
        <w:snapToGrid w:val="0"/>
        <w:spacing w:line="500" w:lineRule="exact"/>
        <w:ind w:firstLine="480" w:firstLineChars="200"/>
        <w:rPr>
          <w:rFonts w:ascii="方正仿宋_GBK" w:eastAsia="方正仿宋_GBK"/>
          <w:sz w:val="24"/>
          <w:szCs w:val="24"/>
        </w:rPr>
      </w:pPr>
      <w:r>
        <w:rPr>
          <w:rFonts w:hint="eastAsia" w:ascii="方正仿宋_GBK" w:eastAsia="方正仿宋_GBK"/>
          <w:sz w:val="24"/>
          <w:szCs w:val="24"/>
        </w:rPr>
        <w:t>5.样品必须为本企业生产的中药饮片（批准文号管理的饮片除外）。</w:t>
      </w:r>
    </w:p>
    <w:p w14:paraId="72D517D6">
      <w:pPr>
        <w:tabs>
          <w:tab w:val="left" w:pos="6300"/>
        </w:tabs>
        <w:snapToGrid w:val="0"/>
        <w:spacing w:line="500" w:lineRule="exact"/>
        <w:ind w:firstLine="480" w:firstLineChars="200"/>
        <w:rPr>
          <w:rFonts w:ascii="方正仿宋_GBK" w:eastAsia="方正仿宋_GBK"/>
          <w:sz w:val="24"/>
          <w:szCs w:val="24"/>
        </w:rPr>
      </w:pPr>
      <w:r>
        <w:rPr>
          <w:rFonts w:hint="eastAsia" w:ascii="方正仿宋_GBK" w:eastAsia="方正仿宋_GBK"/>
          <w:sz w:val="24"/>
          <w:szCs w:val="24"/>
        </w:rPr>
        <w:t>6.合同签订后，中选企业确定成交的品种样品留存，作为验收参考标准，未中选企业及中选企业未成交的其余样品自行带回。</w:t>
      </w:r>
    </w:p>
    <w:p w14:paraId="1F54D978">
      <w:pPr>
        <w:tabs>
          <w:tab w:val="left" w:pos="6300"/>
        </w:tabs>
        <w:snapToGrid w:val="0"/>
        <w:spacing w:line="500" w:lineRule="exact"/>
        <w:ind w:firstLine="480" w:firstLineChars="200"/>
        <w:rPr>
          <w:rFonts w:ascii="方正仿宋_GBK" w:eastAsia="方正仿宋_GBK"/>
          <w:sz w:val="24"/>
        </w:rPr>
      </w:pPr>
      <w:r>
        <w:rPr>
          <w:rFonts w:hint="eastAsia" w:ascii="方正仿宋_GBK" w:eastAsia="方正仿宋_GBK"/>
          <w:sz w:val="24"/>
          <w:szCs w:val="24"/>
        </w:rPr>
        <w:t>（三）其他资料（格式自定）</w:t>
      </w:r>
    </w:p>
    <w:p w14:paraId="5DC1CFCE"/>
    <w:p w14:paraId="26F0BC89">
      <w:pPr>
        <w:pStyle w:val="2"/>
      </w:pPr>
    </w:p>
    <w:p w14:paraId="6B841F8D">
      <w:pPr>
        <w:pStyle w:val="2"/>
      </w:pPr>
    </w:p>
    <w:p w14:paraId="3C1A9833"/>
    <w:p w14:paraId="35A52ED1">
      <w:pPr>
        <w:pStyle w:val="2"/>
      </w:pPr>
    </w:p>
    <w:p w14:paraId="330731A6"/>
    <w:p w14:paraId="7F71D1D8">
      <w:pPr>
        <w:pStyle w:val="2"/>
      </w:pPr>
    </w:p>
    <w:p w14:paraId="39112903"/>
    <w:p w14:paraId="75F3A388">
      <w:pPr>
        <w:pStyle w:val="2"/>
      </w:pPr>
    </w:p>
    <w:p w14:paraId="2DAF2CD1"/>
    <w:p w14:paraId="70DA4BC6">
      <w:pPr>
        <w:pStyle w:val="2"/>
      </w:pPr>
    </w:p>
    <w:p w14:paraId="04D3A3D5"/>
    <w:p w14:paraId="78FAC869">
      <w:pPr>
        <w:pStyle w:val="2"/>
      </w:pPr>
    </w:p>
    <w:p w14:paraId="7B06C4E1"/>
    <w:p w14:paraId="4B54B926">
      <w:pPr>
        <w:pStyle w:val="2"/>
      </w:pPr>
    </w:p>
    <w:p w14:paraId="3F9371DE"/>
    <w:p w14:paraId="10210ED7">
      <w:pPr>
        <w:pStyle w:val="2"/>
      </w:pPr>
    </w:p>
    <w:p w14:paraId="301124BB"/>
    <w:p w14:paraId="153040E9">
      <w:pPr>
        <w:pStyle w:val="2"/>
      </w:pPr>
    </w:p>
    <w:p w14:paraId="4A66756D">
      <w:pPr>
        <w:pStyle w:val="2"/>
      </w:pPr>
    </w:p>
    <w:p w14:paraId="41CEB93F"/>
    <w:p w14:paraId="052EB632">
      <w:pPr>
        <w:pStyle w:val="2"/>
      </w:pPr>
    </w:p>
    <w:p w14:paraId="673827CD">
      <w:pPr>
        <w:pStyle w:val="4"/>
      </w:pPr>
      <w:bookmarkStart w:id="243" w:name="_Toc65660381"/>
      <w:bookmarkStart w:id="244" w:name="_Toc106034810"/>
      <w:bookmarkStart w:id="245" w:name="_Toc32339"/>
      <w:bookmarkStart w:id="246" w:name="_Toc13029"/>
      <w:bookmarkStart w:id="247" w:name="_Toc171863236"/>
      <w:bookmarkStart w:id="248" w:name="_Toc27717"/>
      <w:bookmarkStart w:id="249" w:name="_Toc32158"/>
      <w:bookmarkStart w:id="250" w:name="_Toc342913421"/>
      <w:bookmarkStart w:id="251" w:name="_Toc313008358"/>
      <w:bookmarkStart w:id="252" w:name="_Toc313888362"/>
      <w:r>
        <w:rPr>
          <w:rFonts w:hint="eastAsia"/>
        </w:rPr>
        <w:t>三、服务部分</w:t>
      </w:r>
      <w:bookmarkEnd w:id="243"/>
      <w:bookmarkEnd w:id="244"/>
      <w:bookmarkEnd w:id="245"/>
      <w:bookmarkEnd w:id="246"/>
      <w:bookmarkEnd w:id="247"/>
      <w:bookmarkEnd w:id="248"/>
      <w:bookmarkEnd w:id="249"/>
    </w:p>
    <w:p w14:paraId="35C3313D">
      <w:pPr>
        <w:spacing w:line="400" w:lineRule="exact"/>
        <w:ind w:firstLine="480" w:firstLineChars="200"/>
        <w:rPr>
          <w:rFonts w:ascii="方正仿宋_GBK" w:eastAsia="方正仿宋_GBK"/>
          <w:sz w:val="24"/>
          <w:szCs w:val="24"/>
        </w:rPr>
      </w:pPr>
      <w:r>
        <w:rPr>
          <w:rFonts w:hint="eastAsia" w:ascii="方正仿宋_GBK" w:eastAsia="方正仿宋_GBK"/>
          <w:sz w:val="24"/>
          <w:szCs w:val="24"/>
        </w:rPr>
        <w:t>（一）服务响应偏离表</w:t>
      </w:r>
    </w:p>
    <w:p w14:paraId="6D0FE215">
      <w:pPr>
        <w:spacing w:line="400" w:lineRule="exact"/>
        <w:ind w:firstLine="480" w:firstLineChars="200"/>
        <w:rPr>
          <w:rFonts w:ascii="方正仿宋_GBK" w:eastAsia="方正仿宋_GBK"/>
          <w:sz w:val="24"/>
          <w:szCs w:val="24"/>
        </w:rPr>
      </w:pPr>
      <w:r>
        <w:rPr>
          <w:rFonts w:hint="eastAsia" w:ascii="方正仿宋_GBK" w:eastAsia="方正仿宋_GBK"/>
          <w:sz w:val="24"/>
          <w:szCs w:val="24"/>
        </w:rPr>
        <w:t xml:space="preserve">项目号：                               </w:t>
      </w:r>
    </w:p>
    <w:p w14:paraId="1DC5C3C3">
      <w:pPr>
        <w:spacing w:line="400" w:lineRule="exact"/>
        <w:ind w:firstLine="480" w:firstLineChars="200"/>
        <w:rPr>
          <w:rFonts w:ascii="方正仿宋_GBK" w:eastAsia="方正仿宋_GBK"/>
          <w:sz w:val="24"/>
          <w:szCs w:val="24"/>
        </w:rPr>
      </w:pPr>
      <w:r>
        <w:rPr>
          <w:rFonts w:hint="eastAsia" w:ascii="方正仿宋_GBK" w:eastAsia="方正仿宋_GBK"/>
          <w:sz w:val="24"/>
          <w:szCs w:val="24"/>
        </w:rPr>
        <w:t>遴选项目名称：</w:t>
      </w:r>
    </w:p>
    <w:tbl>
      <w:tblPr>
        <w:tblStyle w:val="57"/>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2D59E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tcBorders>
              <w:top w:val="single" w:color="auto" w:sz="4" w:space="0"/>
              <w:left w:val="single" w:color="auto" w:sz="4" w:space="0"/>
              <w:bottom w:val="single" w:color="auto" w:sz="4" w:space="0"/>
              <w:right w:val="single" w:color="auto" w:sz="4" w:space="0"/>
            </w:tcBorders>
            <w:noWrap/>
            <w:vAlign w:val="center"/>
          </w:tcPr>
          <w:p w14:paraId="6DB46586">
            <w:pPr>
              <w:tabs>
                <w:tab w:val="left" w:pos="6300"/>
              </w:tabs>
              <w:snapToGrid w:val="0"/>
              <w:jc w:val="center"/>
              <w:outlineLvl w:val="0"/>
              <w:rPr>
                <w:rFonts w:ascii="方正仿宋_GBK" w:eastAsia="方正仿宋_GBK"/>
                <w:b/>
                <w:sz w:val="21"/>
                <w:szCs w:val="24"/>
              </w:rPr>
            </w:pPr>
            <w:r>
              <w:rPr>
                <w:rFonts w:hint="eastAsia" w:ascii="方正仿宋_GBK" w:eastAsia="方正仿宋_GBK"/>
                <w:b/>
                <w:sz w:val="21"/>
                <w:szCs w:val="24"/>
              </w:rPr>
              <w:t>序号</w:t>
            </w:r>
          </w:p>
        </w:tc>
        <w:tc>
          <w:tcPr>
            <w:tcW w:w="3184" w:type="dxa"/>
            <w:tcBorders>
              <w:top w:val="single" w:color="auto" w:sz="4" w:space="0"/>
              <w:left w:val="single" w:color="auto" w:sz="4" w:space="0"/>
              <w:bottom w:val="single" w:color="auto" w:sz="4" w:space="0"/>
              <w:right w:val="single" w:color="auto" w:sz="4" w:space="0"/>
            </w:tcBorders>
            <w:noWrap/>
            <w:vAlign w:val="center"/>
          </w:tcPr>
          <w:p w14:paraId="6FF22CF4">
            <w:pPr>
              <w:tabs>
                <w:tab w:val="left" w:pos="6300"/>
              </w:tabs>
              <w:snapToGrid w:val="0"/>
              <w:jc w:val="center"/>
              <w:outlineLvl w:val="0"/>
              <w:rPr>
                <w:rFonts w:ascii="方正仿宋_GBK" w:eastAsia="方正仿宋_GBK"/>
                <w:b/>
                <w:sz w:val="21"/>
                <w:szCs w:val="24"/>
              </w:rPr>
            </w:pPr>
            <w:r>
              <w:rPr>
                <w:rFonts w:hint="eastAsia" w:ascii="方正仿宋_GBK" w:eastAsia="方正仿宋_GBK"/>
                <w:b/>
                <w:sz w:val="21"/>
                <w:szCs w:val="24"/>
              </w:rPr>
              <w:t>遴选需求</w:t>
            </w:r>
          </w:p>
        </w:tc>
        <w:tc>
          <w:tcPr>
            <w:tcW w:w="2438" w:type="dxa"/>
            <w:tcBorders>
              <w:top w:val="single" w:color="auto" w:sz="4" w:space="0"/>
              <w:left w:val="single" w:color="auto" w:sz="4" w:space="0"/>
              <w:bottom w:val="single" w:color="auto" w:sz="4" w:space="0"/>
              <w:right w:val="single" w:color="auto" w:sz="4" w:space="0"/>
            </w:tcBorders>
            <w:noWrap/>
            <w:vAlign w:val="center"/>
          </w:tcPr>
          <w:p w14:paraId="0F2DAA0B">
            <w:pPr>
              <w:tabs>
                <w:tab w:val="left" w:pos="6300"/>
              </w:tabs>
              <w:snapToGrid w:val="0"/>
              <w:jc w:val="center"/>
              <w:outlineLvl w:val="0"/>
              <w:rPr>
                <w:rFonts w:ascii="方正仿宋_GBK" w:eastAsia="方正仿宋_GBK"/>
                <w:b/>
                <w:sz w:val="21"/>
                <w:szCs w:val="24"/>
              </w:rPr>
            </w:pPr>
            <w:r>
              <w:rPr>
                <w:rFonts w:hint="eastAsia" w:ascii="方正仿宋_GBK" w:eastAsia="方正仿宋_GBK"/>
                <w:b/>
                <w:sz w:val="21"/>
                <w:szCs w:val="24"/>
              </w:rPr>
              <w:t>响应情况</w:t>
            </w:r>
          </w:p>
        </w:tc>
        <w:tc>
          <w:tcPr>
            <w:tcW w:w="2359" w:type="dxa"/>
            <w:tcBorders>
              <w:top w:val="single" w:color="auto" w:sz="4" w:space="0"/>
              <w:left w:val="single" w:color="auto" w:sz="4" w:space="0"/>
              <w:bottom w:val="single" w:color="auto" w:sz="4" w:space="0"/>
              <w:right w:val="single" w:color="auto" w:sz="4" w:space="0"/>
            </w:tcBorders>
            <w:noWrap/>
            <w:vAlign w:val="center"/>
          </w:tcPr>
          <w:p w14:paraId="1C16DB7C">
            <w:pPr>
              <w:tabs>
                <w:tab w:val="left" w:pos="6300"/>
              </w:tabs>
              <w:snapToGrid w:val="0"/>
              <w:jc w:val="center"/>
              <w:outlineLvl w:val="0"/>
              <w:rPr>
                <w:rFonts w:ascii="方正仿宋_GBK" w:eastAsia="方正仿宋_GBK"/>
                <w:b/>
                <w:sz w:val="21"/>
                <w:szCs w:val="24"/>
              </w:rPr>
            </w:pPr>
            <w:r>
              <w:rPr>
                <w:rFonts w:hint="eastAsia" w:ascii="方正仿宋_GBK" w:eastAsia="方正仿宋_GBK"/>
                <w:b/>
                <w:sz w:val="21"/>
                <w:szCs w:val="21"/>
              </w:rPr>
              <w:t>差异说明</w:t>
            </w:r>
          </w:p>
        </w:tc>
      </w:tr>
      <w:tr w14:paraId="0DF45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tcBorders>
              <w:top w:val="single" w:color="auto" w:sz="4" w:space="0"/>
              <w:left w:val="single" w:color="auto" w:sz="4" w:space="0"/>
              <w:bottom w:val="single" w:color="auto" w:sz="4" w:space="0"/>
              <w:right w:val="single" w:color="auto" w:sz="4" w:space="0"/>
            </w:tcBorders>
            <w:noWrap/>
            <w:vAlign w:val="center"/>
          </w:tcPr>
          <w:p w14:paraId="6B103488">
            <w:pPr>
              <w:tabs>
                <w:tab w:val="left" w:pos="6300"/>
              </w:tabs>
              <w:snapToGrid w:val="0"/>
              <w:jc w:val="center"/>
              <w:outlineLvl w:val="0"/>
              <w:rPr>
                <w:rFonts w:ascii="方正仿宋_GBK" w:eastAsia="方正仿宋_GBK"/>
                <w:sz w:val="21"/>
                <w:szCs w:val="24"/>
              </w:rPr>
            </w:pPr>
          </w:p>
        </w:tc>
        <w:tc>
          <w:tcPr>
            <w:tcW w:w="3184" w:type="dxa"/>
            <w:tcBorders>
              <w:top w:val="single" w:color="auto" w:sz="4" w:space="0"/>
              <w:left w:val="single" w:color="auto" w:sz="4" w:space="0"/>
              <w:bottom w:val="single" w:color="auto" w:sz="4" w:space="0"/>
              <w:right w:val="single" w:color="auto" w:sz="4" w:space="0"/>
            </w:tcBorders>
            <w:noWrap/>
            <w:vAlign w:val="center"/>
          </w:tcPr>
          <w:p w14:paraId="1E7B973C">
            <w:pPr>
              <w:tabs>
                <w:tab w:val="left" w:pos="6300"/>
              </w:tabs>
              <w:snapToGrid w:val="0"/>
              <w:jc w:val="center"/>
              <w:outlineLvl w:val="0"/>
              <w:rPr>
                <w:rFonts w:ascii="方正仿宋_GBK" w:eastAsia="方正仿宋_GBK"/>
                <w:sz w:val="21"/>
                <w:szCs w:val="24"/>
              </w:rPr>
            </w:pPr>
          </w:p>
        </w:tc>
        <w:tc>
          <w:tcPr>
            <w:tcW w:w="2438" w:type="dxa"/>
            <w:tcBorders>
              <w:top w:val="single" w:color="auto" w:sz="4" w:space="0"/>
              <w:left w:val="single" w:color="auto" w:sz="4" w:space="0"/>
              <w:bottom w:val="single" w:color="auto" w:sz="4" w:space="0"/>
              <w:right w:val="single" w:color="auto" w:sz="4" w:space="0"/>
            </w:tcBorders>
            <w:noWrap/>
            <w:vAlign w:val="center"/>
          </w:tcPr>
          <w:p w14:paraId="6E818564">
            <w:pPr>
              <w:tabs>
                <w:tab w:val="left" w:pos="6300"/>
              </w:tabs>
              <w:snapToGrid w:val="0"/>
              <w:outlineLvl w:val="0"/>
              <w:rPr>
                <w:rFonts w:ascii="方正仿宋_GBK" w:eastAsia="方正仿宋_GBK"/>
                <w:sz w:val="21"/>
                <w:szCs w:val="24"/>
              </w:rPr>
            </w:pPr>
            <w:r>
              <w:rPr>
                <w:rFonts w:hint="eastAsia" w:ascii="方正仿宋_GBK" w:eastAsia="方正仿宋_GBK"/>
                <w:sz w:val="21"/>
                <w:szCs w:val="21"/>
              </w:rPr>
              <w:t>提醒：请注明具体内容以及响应文件中具体内容的位置</w:t>
            </w:r>
          </w:p>
        </w:tc>
        <w:tc>
          <w:tcPr>
            <w:tcW w:w="2359" w:type="dxa"/>
            <w:tcBorders>
              <w:top w:val="single" w:color="auto" w:sz="4" w:space="0"/>
              <w:left w:val="single" w:color="auto" w:sz="4" w:space="0"/>
              <w:bottom w:val="single" w:color="auto" w:sz="4" w:space="0"/>
              <w:right w:val="single" w:color="auto" w:sz="4" w:space="0"/>
            </w:tcBorders>
            <w:noWrap/>
            <w:vAlign w:val="center"/>
          </w:tcPr>
          <w:p w14:paraId="7C9D441A">
            <w:pPr>
              <w:tabs>
                <w:tab w:val="left" w:pos="6300"/>
              </w:tabs>
              <w:snapToGrid w:val="0"/>
              <w:jc w:val="center"/>
              <w:outlineLvl w:val="0"/>
              <w:rPr>
                <w:rFonts w:ascii="方正仿宋_GBK" w:eastAsia="方正仿宋_GBK"/>
                <w:sz w:val="21"/>
                <w:szCs w:val="24"/>
              </w:rPr>
            </w:pPr>
          </w:p>
        </w:tc>
      </w:tr>
      <w:tr w14:paraId="38816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tcBorders>
              <w:top w:val="single" w:color="auto" w:sz="4" w:space="0"/>
              <w:left w:val="single" w:color="auto" w:sz="4" w:space="0"/>
              <w:bottom w:val="single" w:color="auto" w:sz="4" w:space="0"/>
              <w:right w:val="single" w:color="auto" w:sz="4" w:space="0"/>
            </w:tcBorders>
            <w:noWrap/>
            <w:vAlign w:val="center"/>
          </w:tcPr>
          <w:p w14:paraId="2F12B73F">
            <w:pPr>
              <w:tabs>
                <w:tab w:val="left" w:pos="6300"/>
              </w:tabs>
              <w:snapToGrid w:val="0"/>
              <w:jc w:val="center"/>
              <w:outlineLvl w:val="0"/>
              <w:rPr>
                <w:rFonts w:ascii="方正仿宋_GBK" w:eastAsia="方正仿宋_GBK"/>
                <w:sz w:val="21"/>
                <w:szCs w:val="24"/>
              </w:rPr>
            </w:pPr>
          </w:p>
        </w:tc>
        <w:tc>
          <w:tcPr>
            <w:tcW w:w="3184" w:type="dxa"/>
            <w:tcBorders>
              <w:top w:val="single" w:color="auto" w:sz="4" w:space="0"/>
              <w:left w:val="single" w:color="auto" w:sz="4" w:space="0"/>
              <w:bottom w:val="single" w:color="auto" w:sz="4" w:space="0"/>
              <w:right w:val="single" w:color="auto" w:sz="4" w:space="0"/>
            </w:tcBorders>
            <w:noWrap/>
            <w:vAlign w:val="center"/>
          </w:tcPr>
          <w:p w14:paraId="47F6F69E">
            <w:pPr>
              <w:tabs>
                <w:tab w:val="left" w:pos="6300"/>
              </w:tabs>
              <w:snapToGrid w:val="0"/>
              <w:jc w:val="center"/>
              <w:outlineLvl w:val="0"/>
              <w:rPr>
                <w:rFonts w:ascii="方正仿宋_GBK" w:eastAsia="方正仿宋_GBK"/>
                <w:sz w:val="21"/>
                <w:szCs w:val="24"/>
              </w:rPr>
            </w:pPr>
          </w:p>
        </w:tc>
        <w:tc>
          <w:tcPr>
            <w:tcW w:w="2438" w:type="dxa"/>
            <w:tcBorders>
              <w:top w:val="single" w:color="auto" w:sz="4" w:space="0"/>
              <w:left w:val="single" w:color="auto" w:sz="4" w:space="0"/>
              <w:bottom w:val="single" w:color="auto" w:sz="4" w:space="0"/>
              <w:right w:val="single" w:color="auto" w:sz="4" w:space="0"/>
            </w:tcBorders>
            <w:noWrap/>
            <w:vAlign w:val="center"/>
          </w:tcPr>
          <w:p w14:paraId="28067A3A">
            <w:pPr>
              <w:tabs>
                <w:tab w:val="left" w:pos="6300"/>
              </w:tabs>
              <w:snapToGrid w:val="0"/>
              <w:jc w:val="center"/>
              <w:outlineLvl w:val="0"/>
              <w:rPr>
                <w:rFonts w:ascii="方正仿宋_GBK" w:eastAsia="方正仿宋_GBK"/>
                <w:sz w:val="21"/>
                <w:szCs w:val="24"/>
              </w:rPr>
            </w:pPr>
          </w:p>
        </w:tc>
        <w:tc>
          <w:tcPr>
            <w:tcW w:w="2359" w:type="dxa"/>
            <w:tcBorders>
              <w:top w:val="single" w:color="auto" w:sz="4" w:space="0"/>
              <w:left w:val="single" w:color="auto" w:sz="4" w:space="0"/>
              <w:bottom w:val="single" w:color="auto" w:sz="4" w:space="0"/>
              <w:right w:val="single" w:color="auto" w:sz="4" w:space="0"/>
            </w:tcBorders>
            <w:noWrap/>
            <w:vAlign w:val="center"/>
          </w:tcPr>
          <w:p w14:paraId="206E55B2">
            <w:pPr>
              <w:tabs>
                <w:tab w:val="left" w:pos="6300"/>
              </w:tabs>
              <w:snapToGrid w:val="0"/>
              <w:jc w:val="center"/>
              <w:outlineLvl w:val="0"/>
              <w:rPr>
                <w:rFonts w:ascii="方正仿宋_GBK" w:eastAsia="方正仿宋_GBK"/>
                <w:sz w:val="21"/>
                <w:szCs w:val="24"/>
              </w:rPr>
            </w:pPr>
          </w:p>
        </w:tc>
      </w:tr>
      <w:tr w14:paraId="52A20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tcBorders>
              <w:top w:val="single" w:color="auto" w:sz="4" w:space="0"/>
              <w:left w:val="single" w:color="auto" w:sz="4" w:space="0"/>
              <w:bottom w:val="single" w:color="auto" w:sz="4" w:space="0"/>
              <w:right w:val="single" w:color="auto" w:sz="4" w:space="0"/>
            </w:tcBorders>
            <w:noWrap/>
            <w:vAlign w:val="center"/>
          </w:tcPr>
          <w:p w14:paraId="7DA752BE">
            <w:pPr>
              <w:tabs>
                <w:tab w:val="left" w:pos="6300"/>
              </w:tabs>
              <w:snapToGrid w:val="0"/>
              <w:jc w:val="center"/>
              <w:outlineLvl w:val="0"/>
              <w:rPr>
                <w:rFonts w:ascii="方正仿宋_GBK" w:eastAsia="方正仿宋_GBK"/>
                <w:sz w:val="21"/>
                <w:szCs w:val="24"/>
              </w:rPr>
            </w:pPr>
          </w:p>
        </w:tc>
        <w:tc>
          <w:tcPr>
            <w:tcW w:w="3184" w:type="dxa"/>
            <w:tcBorders>
              <w:top w:val="single" w:color="auto" w:sz="4" w:space="0"/>
              <w:left w:val="single" w:color="auto" w:sz="4" w:space="0"/>
              <w:bottom w:val="single" w:color="auto" w:sz="4" w:space="0"/>
              <w:right w:val="single" w:color="auto" w:sz="4" w:space="0"/>
            </w:tcBorders>
            <w:noWrap/>
            <w:vAlign w:val="center"/>
          </w:tcPr>
          <w:p w14:paraId="137B41C5">
            <w:pPr>
              <w:tabs>
                <w:tab w:val="left" w:pos="6300"/>
              </w:tabs>
              <w:snapToGrid w:val="0"/>
              <w:jc w:val="center"/>
              <w:outlineLvl w:val="0"/>
              <w:rPr>
                <w:rFonts w:ascii="方正仿宋_GBK" w:eastAsia="方正仿宋_GBK"/>
                <w:sz w:val="21"/>
                <w:szCs w:val="24"/>
              </w:rPr>
            </w:pPr>
          </w:p>
        </w:tc>
        <w:tc>
          <w:tcPr>
            <w:tcW w:w="2438" w:type="dxa"/>
            <w:tcBorders>
              <w:top w:val="single" w:color="auto" w:sz="4" w:space="0"/>
              <w:left w:val="single" w:color="auto" w:sz="4" w:space="0"/>
              <w:bottom w:val="single" w:color="auto" w:sz="4" w:space="0"/>
              <w:right w:val="single" w:color="auto" w:sz="4" w:space="0"/>
            </w:tcBorders>
            <w:noWrap/>
            <w:vAlign w:val="center"/>
          </w:tcPr>
          <w:p w14:paraId="0CC6957B">
            <w:pPr>
              <w:tabs>
                <w:tab w:val="left" w:pos="6300"/>
              </w:tabs>
              <w:snapToGrid w:val="0"/>
              <w:jc w:val="center"/>
              <w:outlineLvl w:val="0"/>
              <w:rPr>
                <w:rFonts w:ascii="方正仿宋_GBK" w:eastAsia="方正仿宋_GBK"/>
                <w:sz w:val="21"/>
                <w:szCs w:val="24"/>
              </w:rPr>
            </w:pPr>
          </w:p>
        </w:tc>
        <w:tc>
          <w:tcPr>
            <w:tcW w:w="2359" w:type="dxa"/>
            <w:tcBorders>
              <w:top w:val="single" w:color="auto" w:sz="4" w:space="0"/>
              <w:left w:val="single" w:color="auto" w:sz="4" w:space="0"/>
              <w:bottom w:val="single" w:color="auto" w:sz="4" w:space="0"/>
              <w:right w:val="single" w:color="auto" w:sz="4" w:space="0"/>
            </w:tcBorders>
            <w:noWrap/>
            <w:vAlign w:val="center"/>
          </w:tcPr>
          <w:p w14:paraId="2AF34E6E">
            <w:pPr>
              <w:tabs>
                <w:tab w:val="left" w:pos="6300"/>
              </w:tabs>
              <w:snapToGrid w:val="0"/>
              <w:jc w:val="center"/>
              <w:outlineLvl w:val="0"/>
              <w:rPr>
                <w:rFonts w:ascii="方正仿宋_GBK" w:eastAsia="方正仿宋_GBK"/>
                <w:sz w:val="21"/>
                <w:szCs w:val="24"/>
              </w:rPr>
            </w:pPr>
          </w:p>
        </w:tc>
      </w:tr>
      <w:tr w14:paraId="5CC00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tcBorders>
              <w:top w:val="single" w:color="auto" w:sz="4" w:space="0"/>
              <w:left w:val="single" w:color="auto" w:sz="4" w:space="0"/>
              <w:bottom w:val="single" w:color="auto" w:sz="4" w:space="0"/>
              <w:right w:val="single" w:color="auto" w:sz="4" w:space="0"/>
            </w:tcBorders>
            <w:noWrap/>
            <w:vAlign w:val="center"/>
          </w:tcPr>
          <w:p w14:paraId="40772919">
            <w:pPr>
              <w:tabs>
                <w:tab w:val="left" w:pos="6300"/>
              </w:tabs>
              <w:snapToGrid w:val="0"/>
              <w:jc w:val="center"/>
              <w:outlineLvl w:val="0"/>
              <w:rPr>
                <w:rFonts w:ascii="方正仿宋_GBK" w:eastAsia="方正仿宋_GBK"/>
                <w:sz w:val="21"/>
                <w:szCs w:val="24"/>
              </w:rPr>
            </w:pPr>
          </w:p>
        </w:tc>
        <w:tc>
          <w:tcPr>
            <w:tcW w:w="3184" w:type="dxa"/>
            <w:tcBorders>
              <w:top w:val="single" w:color="auto" w:sz="4" w:space="0"/>
              <w:left w:val="single" w:color="auto" w:sz="4" w:space="0"/>
              <w:bottom w:val="single" w:color="auto" w:sz="4" w:space="0"/>
              <w:right w:val="single" w:color="auto" w:sz="4" w:space="0"/>
            </w:tcBorders>
            <w:noWrap/>
            <w:vAlign w:val="center"/>
          </w:tcPr>
          <w:p w14:paraId="4C0450CA">
            <w:pPr>
              <w:tabs>
                <w:tab w:val="left" w:pos="6300"/>
              </w:tabs>
              <w:snapToGrid w:val="0"/>
              <w:jc w:val="center"/>
              <w:outlineLvl w:val="0"/>
              <w:rPr>
                <w:rFonts w:ascii="方正仿宋_GBK" w:eastAsia="方正仿宋_GBK"/>
                <w:sz w:val="21"/>
                <w:szCs w:val="24"/>
              </w:rPr>
            </w:pPr>
          </w:p>
        </w:tc>
        <w:tc>
          <w:tcPr>
            <w:tcW w:w="2438" w:type="dxa"/>
            <w:tcBorders>
              <w:top w:val="single" w:color="auto" w:sz="4" w:space="0"/>
              <w:left w:val="single" w:color="auto" w:sz="4" w:space="0"/>
              <w:bottom w:val="single" w:color="auto" w:sz="4" w:space="0"/>
              <w:right w:val="single" w:color="auto" w:sz="4" w:space="0"/>
            </w:tcBorders>
            <w:noWrap/>
            <w:vAlign w:val="center"/>
          </w:tcPr>
          <w:p w14:paraId="0D3DEC21">
            <w:pPr>
              <w:tabs>
                <w:tab w:val="left" w:pos="6300"/>
              </w:tabs>
              <w:snapToGrid w:val="0"/>
              <w:jc w:val="center"/>
              <w:outlineLvl w:val="0"/>
              <w:rPr>
                <w:rFonts w:ascii="方正仿宋_GBK" w:eastAsia="方正仿宋_GBK"/>
                <w:sz w:val="21"/>
                <w:szCs w:val="24"/>
              </w:rPr>
            </w:pPr>
          </w:p>
        </w:tc>
        <w:tc>
          <w:tcPr>
            <w:tcW w:w="2359" w:type="dxa"/>
            <w:tcBorders>
              <w:top w:val="single" w:color="auto" w:sz="4" w:space="0"/>
              <w:left w:val="single" w:color="auto" w:sz="4" w:space="0"/>
              <w:bottom w:val="single" w:color="auto" w:sz="4" w:space="0"/>
              <w:right w:val="single" w:color="auto" w:sz="4" w:space="0"/>
            </w:tcBorders>
            <w:noWrap/>
            <w:vAlign w:val="center"/>
          </w:tcPr>
          <w:p w14:paraId="676C77BC">
            <w:pPr>
              <w:tabs>
                <w:tab w:val="left" w:pos="6300"/>
              </w:tabs>
              <w:snapToGrid w:val="0"/>
              <w:jc w:val="center"/>
              <w:outlineLvl w:val="0"/>
              <w:rPr>
                <w:rFonts w:ascii="方正仿宋_GBK" w:eastAsia="方正仿宋_GBK"/>
                <w:sz w:val="21"/>
                <w:szCs w:val="24"/>
              </w:rPr>
            </w:pPr>
          </w:p>
        </w:tc>
      </w:tr>
      <w:tr w14:paraId="54BDD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tcBorders>
              <w:top w:val="single" w:color="auto" w:sz="4" w:space="0"/>
              <w:left w:val="single" w:color="auto" w:sz="4" w:space="0"/>
              <w:bottom w:val="single" w:color="auto" w:sz="4" w:space="0"/>
              <w:right w:val="single" w:color="auto" w:sz="4" w:space="0"/>
            </w:tcBorders>
            <w:noWrap/>
            <w:vAlign w:val="center"/>
          </w:tcPr>
          <w:p w14:paraId="5CC9612F">
            <w:pPr>
              <w:tabs>
                <w:tab w:val="left" w:pos="6300"/>
              </w:tabs>
              <w:snapToGrid w:val="0"/>
              <w:jc w:val="center"/>
              <w:outlineLvl w:val="0"/>
              <w:rPr>
                <w:rFonts w:ascii="方正仿宋_GBK" w:eastAsia="方正仿宋_GBK"/>
                <w:sz w:val="21"/>
                <w:szCs w:val="24"/>
              </w:rPr>
            </w:pPr>
          </w:p>
        </w:tc>
        <w:tc>
          <w:tcPr>
            <w:tcW w:w="3184" w:type="dxa"/>
            <w:tcBorders>
              <w:top w:val="single" w:color="auto" w:sz="4" w:space="0"/>
              <w:left w:val="single" w:color="auto" w:sz="4" w:space="0"/>
              <w:bottom w:val="single" w:color="auto" w:sz="4" w:space="0"/>
              <w:right w:val="single" w:color="auto" w:sz="4" w:space="0"/>
            </w:tcBorders>
            <w:noWrap/>
            <w:vAlign w:val="center"/>
          </w:tcPr>
          <w:p w14:paraId="4883135F">
            <w:pPr>
              <w:tabs>
                <w:tab w:val="left" w:pos="6300"/>
              </w:tabs>
              <w:snapToGrid w:val="0"/>
              <w:jc w:val="center"/>
              <w:outlineLvl w:val="0"/>
              <w:rPr>
                <w:rFonts w:ascii="方正仿宋_GBK" w:eastAsia="方正仿宋_GBK"/>
                <w:sz w:val="21"/>
                <w:szCs w:val="24"/>
              </w:rPr>
            </w:pPr>
          </w:p>
        </w:tc>
        <w:tc>
          <w:tcPr>
            <w:tcW w:w="2438" w:type="dxa"/>
            <w:tcBorders>
              <w:top w:val="single" w:color="auto" w:sz="4" w:space="0"/>
              <w:left w:val="single" w:color="auto" w:sz="4" w:space="0"/>
              <w:bottom w:val="single" w:color="auto" w:sz="4" w:space="0"/>
              <w:right w:val="single" w:color="auto" w:sz="4" w:space="0"/>
            </w:tcBorders>
            <w:noWrap/>
            <w:vAlign w:val="center"/>
          </w:tcPr>
          <w:p w14:paraId="43D99898">
            <w:pPr>
              <w:tabs>
                <w:tab w:val="left" w:pos="6300"/>
              </w:tabs>
              <w:snapToGrid w:val="0"/>
              <w:jc w:val="center"/>
              <w:outlineLvl w:val="0"/>
              <w:rPr>
                <w:rFonts w:ascii="方正仿宋_GBK" w:eastAsia="方正仿宋_GBK"/>
                <w:sz w:val="21"/>
                <w:szCs w:val="24"/>
              </w:rPr>
            </w:pPr>
          </w:p>
        </w:tc>
        <w:tc>
          <w:tcPr>
            <w:tcW w:w="2359" w:type="dxa"/>
            <w:tcBorders>
              <w:top w:val="single" w:color="auto" w:sz="4" w:space="0"/>
              <w:left w:val="single" w:color="auto" w:sz="4" w:space="0"/>
              <w:bottom w:val="single" w:color="auto" w:sz="4" w:space="0"/>
              <w:right w:val="single" w:color="auto" w:sz="4" w:space="0"/>
            </w:tcBorders>
            <w:noWrap/>
            <w:vAlign w:val="center"/>
          </w:tcPr>
          <w:p w14:paraId="23B88CAA">
            <w:pPr>
              <w:tabs>
                <w:tab w:val="left" w:pos="6300"/>
              </w:tabs>
              <w:snapToGrid w:val="0"/>
              <w:jc w:val="center"/>
              <w:outlineLvl w:val="0"/>
              <w:rPr>
                <w:rFonts w:ascii="方正仿宋_GBK" w:eastAsia="方正仿宋_GBK"/>
                <w:sz w:val="21"/>
                <w:szCs w:val="24"/>
              </w:rPr>
            </w:pPr>
          </w:p>
        </w:tc>
      </w:tr>
      <w:tr w14:paraId="3C761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tcBorders>
              <w:top w:val="single" w:color="auto" w:sz="4" w:space="0"/>
              <w:left w:val="single" w:color="auto" w:sz="4" w:space="0"/>
              <w:bottom w:val="single" w:color="auto" w:sz="4" w:space="0"/>
              <w:right w:val="single" w:color="auto" w:sz="4" w:space="0"/>
            </w:tcBorders>
            <w:noWrap/>
            <w:vAlign w:val="center"/>
          </w:tcPr>
          <w:p w14:paraId="7E5EB374">
            <w:pPr>
              <w:tabs>
                <w:tab w:val="left" w:pos="6300"/>
              </w:tabs>
              <w:snapToGrid w:val="0"/>
              <w:jc w:val="center"/>
              <w:outlineLvl w:val="0"/>
              <w:rPr>
                <w:rFonts w:ascii="方正仿宋_GBK" w:eastAsia="方正仿宋_GBK"/>
                <w:sz w:val="21"/>
                <w:szCs w:val="24"/>
              </w:rPr>
            </w:pPr>
          </w:p>
        </w:tc>
        <w:tc>
          <w:tcPr>
            <w:tcW w:w="3184" w:type="dxa"/>
            <w:tcBorders>
              <w:top w:val="single" w:color="auto" w:sz="4" w:space="0"/>
              <w:left w:val="single" w:color="auto" w:sz="4" w:space="0"/>
              <w:bottom w:val="single" w:color="auto" w:sz="4" w:space="0"/>
              <w:right w:val="single" w:color="auto" w:sz="4" w:space="0"/>
            </w:tcBorders>
            <w:noWrap/>
            <w:vAlign w:val="center"/>
          </w:tcPr>
          <w:p w14:paraId="66F914F2">
            <w:pPr>
              <w:tabs>
                <w:tab w:val="left" w:pos="6300"/>
              </w:tabs>
              <w:snapToGrid w:val="0"/>
              <w:jc w:val="center"/>
              <w:outlineLvl w:val="0"/>
              <w:rPr>
                <w:rFonts w:ascii="方正仿宋_GBK" w:eastAsia="方正仿宋_GBK"/>
                <w:sz w:val="21"/>
                <w:szCs w:val="24"/>
              </w:rPr>
            </w:pPr>
          </w:p>
        </w:tc>
        <w:tc>
          <w:tcPr>
            <w:tcW w:w="2438" w:type="dxa"/>
            <w:tcBorders>
              <w:top w:val="single" w:color="auto" w:sz="4" w:space="0"/>
              <w:left w:val="single" w:color="auto" w:sz="4" w:space="0"/>
              <w:bottom w:val="single" w:color="auto" w:sz="4" w:space="0"/>
              <w:right w:val="single" w:color="auto" w:sz="4" w:space="0"/>
            </w:tcBorders>
            <w:noWrap/>
            <w:vAlign w:val="center"/>
          </w:tcPr>
          <w:p w14:paraId="7762AEF9">
            <w:pPr>
              <w:tabs>
                <w:tab w:val="left" w:pos="6300"/>
              </w:tabs>
              <w:snapToGrid w:val="0"/>
              <w:jc w:val="center"/>
              <w:outlineLvl w:val="0"/>
              <w:rPr>
                <w:rFonts w:ascii="方正仿宋_GBK" w:eastAsia="方正仿宋_GBK"/>
                <w:sz w:val="21"/>
                <w:szCs w:val="24"/>
              </w:rPr>
            </w:pPr>
          </w:p>
        </w:tc>
        <w:tc>
          <w:tcPr>
            <w:tcW w:w="2359" w:type="dxa"/>
            <w:tcBorders>
              <w:top w:val="single" w:color="auto" w:sz="4" w:space="0"/>
              <w:left w:val="single" w:color="auto" w:sz="4" w:space="0"/>
              <w:bottom w:val="single" w:color="auto" w:sz="4" w:space="0"/>
              <w:right w:val="single" w:color="auto" w:sz="4" w:space="0"/>
            </w:tcBorders>
            <w:noWrap/>
            <w:vAlign w:val="center"/>
          </w:tcPr>
          <w:p w14:paraId="3C8F3A59">
            <w:pPr>
              <w:tabs>
                <w:tab w:val="left" w:pos="6300"/>
              </w:tabs>
              <w:snapToGrid w:val="0"/>
              <w:jc w:val="center"/>
              <w:outlineLvl w:val="0"/>
              <w:rPr>
                <w:rFonts w:ascii="方正仿宋_GBK" w:eastAsia="方正仿宋_GBK"/>
                <w:sz w:val="21"/>
                <w:szCs w:val="24"/>
              </w:rPr>
            </w:pPr>
          </w:p>
        </w:tc>
      </w:tr>
    </w:tbl>
    <w:p w14:paraId="4E1DB994">
      <w:pPr>
        <w:spacing w:line="500" w:lineRule="exact"/>
        <w:ind w:firstLine="600" w:firstLineChars="250"/>
        <w:rPr>
          <w:rFonts w:ascii="方正仿宋_GBK" w:eastAsia="方正仿宋_GBK"/>
          <w:sz w:val="24"/>
          <w:szCs w:val="28"/>
        </w:rPr>
      </w:pPr>
      <w:r>
        <w:rPr>
          <w:rFonts w:hint="eastAsia" w:ascii="方正仿宋_GBK" w:eastAsia="方正仿宋_GBK"/>
          <w:sz w:val="24"/>
          <w:szCs w:val="28"/>
        </w:rPr>
        <w:t xml:space="preserve">参与遴选企业：                          </w:t>
      </w:r>
      <w:r>
        <w:rPr>
          <w:rFonts w:hint="eastAsia" w:ascii="方正仿宋_GBK" w:eastAsia="方正仿宋_GBK"/>
          <w:sz w:val="24"/>
          <w:szCs w:val="24"/>
        </w:rPr>
        <w:t>法定代表人（或其授权代表）或自然人</w:t>
      </w:r>
      <w:r>
        <w:rPr>
          <w:rFonts w:hint="eastAsia" w:ascii="方正仿宋_GBK" w:eastAsia="方正仿宋_GBK"/>
          <w:sz w:val="24"/>
          <w:szCs w:val="28"/>
        </w:rPr>
        <w:t>：</w:t>
      </w:r>
    </w:p>
    <w:p w14:paraId="1E808DCC">
      <w:pPr>
        <w:spacing w:line="500" w:lineRule="exact"/>
        <w:rPr>
          <w:rFonts w:ascii="方正仿宋_GBK" w:eastAsia="方正仿宋_GBK"/>
          <w:sz w:val="24"/>
          <w:szCs w:val="28"/>
        </w:rPr>
      </w:pPr>
      <w:r>
        <w:rPr>
          <w:rFonts w:hint="eastAsia" w:ascii="方正仿宋_GBK" w:eastAsia="方正仿宋_GBK"/>
          <w:sz w:val="24"/>
          <w:szCs w:val="28"/>
        </w:rPr>
        <w:t xml:space="preserve">    </w:t>
      </w:r>
    </w:p>
    <w:p w14:paraId="05E04CF8">
      <w:pPr>
        <w:spacing w:line="500" w:lineRule="exact"/>
        <w:ind w:firstLine="360" w:firstLineChars="150"/>
        <w:rPr>
          <w:rFonts w:ascii="方正仿宋_GBK" w:eastAsia="方正仿宋_GBK"/>
          <w:sz w:val="24"/>
          <w:szCs w:val="28"/>
        </w:rPr>
      </w:pPr>
      <w:r>
        <w:rPr>
          <w:rFonts w:hint="eastAsia" w:ascii="方正仿宋_GBK" w:eastAsia="方正仿宋_GBK"/>
          <w:sz w:val="24"/>
          <w:szCs w:val="28"/>
        </w:rPr>
        <w:t>（参与遴选企业公章）                                     （签署或盖章）</w:t>
      </w:r>
    </w:p>
    <w:p w14:paraId="004FF590">
      <w:pPr>
        <w:tabs>
          <w:tab w:val="left" w:pos="6300"/>
        </w:tabs>
        <w:snapToGrid w:val="0"/>
        <w:spacing w:line="500" w:lineRule="exact"/>
        <w:ind w:firstLine="570"/>
        <w:rPr>
          <w:rFonts w:ascii="方正仿宋_GBK" w:eastAsia="方正仿宋_GBK"/>
          <w:sz w:val="24"/>
        </w:rPr>
      </w:pPr>
      <w:r>
        <w:rPr>
          <w:rFonts w:hint="eastAsia" w:ascii="方正仿宋_GBK" w:eastAsia="方正仿宋_GBK"/>
          <w:sz w:val="24"/>
          <w:szCs w:val="28"/>
        </w:rPr>
        <w:t xml:space="preserve">                                                  年     月     日</w:t>
      </w:r>
    </w:p>
    <w:p w14:paraId="41196713">
      <w:pPr>
        <w:tabs>
          <w:tab w:val="left" w:pos="6300"/>
        </w:tabs>
        <w:snapToGrid w:val="0"/>
        <w:spacing w:line="400" w:lineRule="exact"/>
        <w:ind w:firstLine="480" w:firstLineChars="200"/>
        <w:rPr>
          <w:rFonts w:ascii="方正仿宋_GBK" w:eastAsia="方正仿宋_GBK"/>
          <w:sz w:val="24"/>
        </w:rPr>
      </w:pPr>
      <w:r>
        <w:rPr>
          <w:rFonts w:hint="eastAsia" w:ascii="方正仿宋_GBK" w:eastAsia="方正仿宋_GBK"/>
          <w:sz w:val="24"/>
        </w:rPr>
        <w:t>注：</w:t>
      </w:r>
    </w:p>
    <w:p w14:paraId="03B7CE3A">
      <w:pPr>
        <w:tabs>
          <w:tab w:val="left" w:pos="6300"/>
        </w:tabs>
        <w:snapToGrid w:val="0"/>
        <w:spacing w:line="400" w:lineRule="exact"/>
        <w:ind w:firstLine="480" w:firstLineChars="200"/>
        <w:rPr>
          <w:rFonts w:ascii="方正仿宋_GBK" w:eastAsia="方正仿宋_GBK"/>
          <w:sz w:val="24"/>
        </w:rPr>
      </w:pPr>
      <w:r>
        <w:rPr>
          <w:rFonts w:hint="eastAsia" w:ascii="方正仿宋_GBK" w:eastAsia="方正仿宋_GBK"/>
          <w:sz w:val="24"/>
          <w:szCs w:val="24"/>
        </w:rPr>
        <w:t>1</w:t>
      </w:r>
      <w:r>
        <w:rPr>
          <w:rFonts w:hint="eastAsia" w:ascii="方正仿宋_GBK" w:eastAsia="方正仿宋_GBK"/>
          <w:sz w:val="24"/>
        </w:rPr>
        <w:t>.</w:t>
      </w:r>
      <w:r>
        <w:rPr>
          <w:rFonts w:hint="eastAsia" w:ascii="方正仿宋_GBK" w:eastAsia="方正仿宋_GBK"/>
          <w:sz w:val="24"/>
          <w:szCs w:val="24"/>
        </w:rPr>
        <w:t>本表即为对本项目“第三篇  遴选项目服务需求”中所列条款进行比较和响应；</w:t>
      </w:r>
    </w:p>
    <w:p w14:paraId="5790B04F">
      <w:pPr>
        <w:tabs>
          <w:tab w:val="left" w:pos="6300"/>
        </w:tabs>
        <w:snapToGrid w:val="0"/>
        <w:spacing w:line="480" w:lineRule="exact"/>
        <w:ind w:firstLine="480" w:firstLineChars="200"/>
        <w:rPr>
          <w:rFonts w:ascii="方正仿宋_GBK" w:eastAsia="方正仿宋_GBK"/>
          <w:sz w:val="24"/>
          <w:szCs w:val="24"/>
        </w:rPr>
      </w:pPr>
      <w:r>
        <w:rPr>
          <w:rFonts w:hint="eastAsia" w:ascii="方正仿宋_GBK" w:eastAsia="方正仿宋_GBK"/>
          <w:sz w:val="24"/>
        </w:rPr>
        <w:t>2.本表可扩展</w:t>
      </w:r>
      <w:r>
        <w:rPr>
          <w:rFonts w:hint="eastAsia" w:ascii="方正仿宋_GBK" w:eastAsia="方正仿宋_GBK"/>
          <w:sz w:val="24"/>
          <w:szCs w:val="24"/>
        </w:rPr>
        <w:t>。</w:t>
      </w:r>
    </w:p>
    <w:p w14:paraId="201500AD">
      <w:pPr>
        <w:tabs>
          <w:tab w:val="left" w:pos="6300"/>
        </w:tabs>
        <w:snapToGrid w:val="0"/>
        <w:spacing w:line="480" w:lineRule="exact"/>
        <w:ind w:firstLine="480" w:firstLineChars="200"/>
        <w:rPr>
          <w:rFonts w:ascii="方正仿宋_GBK" w:eastAsia="方正仿宋_GBK"/>
          <w:sz w:val="24"/>
          <w:szCs w:val="24"/>
        </w:rPr>
      </w:pPr>
    </w:p>
    <w:p w14:paraId="1E9F53D9">
      <w:pPr>
        <w:tabs>
          <w:tab w:val="left" w:pos="6300"/>
        </w:tabs>
        <w:snapToGrid w:val="0"/>
        <w:spacing w:line="480" w:lineRule="exact"/>
        <w:ind w:firstLine="480" w:firstLineChars="200"/>
        <w:rPr>
          <w:rFonts w:ascii="方正仿宋_GBK" w:eastAsia="方正仿宋_GBK"/>
          <w:sz w:val="24"/>
          <w:szCs w:val="24"/>
        </w:rPr>
      </w:pPr>
      <w:r>
        <w:rPr>
          <w:rFonts w:hint="eastAsia" w:ascii="方正仿宋_GBK" w:eastAsia="方正仿宋_GBK"/>
          <w:sz w:val="24"/>
          <w:szCs w:val="24"/>
        </w:rPr>
        <w:br w:type="page"/>
      </w:r>
      <w:r>
        <w:rPr>
          <w:rFonts w:hint="eastAsia" w:ascii="方正仿宋_GBK" w:eastAsia="方正仿宋_GBK"/>
          <w:sz w:val="24"/>
          <w:szCs w:val="24"/>
        </w:rPr>
        <w:t>（二）其他资料（格式自定）</w:t>
      </w:r>
    </w:p>
    <w:p w14:paraId="53134D85">
      <w:pPr>
        <w:tabs>
          <w:tab w:val="left" w:pos="6300"/>
        </w:tabs>
        <w:snapToGrid w:val="0"/>
        <w:spacing w:line="480" w:lineRule="exact"/>
        <w:ind w:firstLine="480" w:firstLineChars="200"/>
        <w:rPr>
          <w:rFonts w:ascii="方正仿宋_GBK" w:eastAsia="方正仿宋_GBK"/>
          <w:sz w:val="24"/>
          <w:szCs w:val="24"/>
        </w:rPr>
      </w:pPr>
      <w:r>
        <w:rPr>
          <w:rFonts w:hint="eastAsia" w:ascii="方正仿宋_GBK" w:eastAsia="方正仿宋_GBK"/>
          <w:sz w:val="24"/>
          <w:szCs w:val="24"/>
        </w:rPr>
        <w:t>1.商务承诺</w:t>
      </w:r>
    </w:p>
    <w:p w14:paraId="0406E85F">
      <w:pPr>
        <w:tabs>
          <w:tab w:val="left" w:pos="6300"/>
        </w:tabs>
        <w:snapToGrid w:val="0"/>
        <w:spacing w:line="480" w:lineRule="exact"/>
        <w:ind w:firstLine="480" w:firstLineChars="200"/>
        <w:rPr>
          <w:rFonts w:ascii="方正仿宋_GBK" w:eastAsia="方正仿宋_GBK"/>
          <w:sz w:val="24"/>
          <w:szCs w:val="24"/>
        </w:rPr>
      </w:pPr>
      <w:r>
        <w:rPr>
          <w:rFonts w:hint="eastAsia" w:ascii="方正仿宋_GBK" w:eastAsia="方正仿宋_GBK"/>
          <w:sz w:val="24"/>
          <w:szCs w:val="24"/>
        </w:rPr>
        <w:t>（1）配送响应情况。</w:t>
      </w:r>
    </w:p>
    <w:p w14:paraId="1D3DF178">
      <w:pPr>
        <w:tabs>
          <w:tab w:val="left" w:pos="6300"/>
        </w:tabs>
        <w:snapToGrid w:val="0"/>
        <w:spacing w:line="480" w:lineRule="exact"/>
        <w:ind w:firstLine="480" w:firstLineChars="200"/>
        <w:rPr>
          <w:rFonts w:ascii="方正仿宋_GBK" w:eastAsia="方正仿宋_GBK"/>
          <w:sz w:val="24"/>
          <w:szCs w:val="24"/>
        </w:rPr>
      </w:pPr>
      <w:r>
        <w:rPr>
          <w:rFonts w:hint="eastAsia" w:ascii="方正仿宋_GBK" w:eastAsia="方正仿宋_GBK"/>
          <w:sz w:val="24"/>
          <w:szCs w:val="24"/>
        </w:rPr>
        <w:t>（2）免费送货上门。</w:t>
      </w:r>
    </w:p>
    <w:p w14:paraId="0D9127C0">
      <w:pPr>
        <w:tabs>
          <w:tab w:val="left" w:pos="6300"/>
        </w:tabs>
        <w:snapToGrid w:val="0"/>
        <w:spacing w:line="480" w:lineRule="exact"/>
        <w:ind w:firstLine="480" w:firstLineChars="200"/>
        <w:rPr>
          <w:rFonts w:ascii="方正仿宋_GBK" w:eastAsia="方正仿宋_GBK"/>
          <w:sz w:val="24"/>
          <w:szCs w:val="24"/>
        </w:rPr>
      </w:pPr>
      <w:r>
        <w:rPr>
          <w:rFonts w:hint="eastAsia" w:ascii="方正仿宋_GBK" w:eastAsia="方正仿宋_GBK"/>
          <w:sz w:val="24"/>
          <w:szCs w:val="24"/>
        </w:rPr>
        <w:t>（3）质保期限承诺。</w:t>
      </w:r>
    </w:p>
    <w:p w14:paraId="7A5B408D">
      <w:pPr>
        <w:tabs>
          <w:tab w:val="left" w:pos="6300"/>
        </w:tabs>
        <w:snapToGrid w:val="0"/>
        <w:spacing w:line="480" w:lineRule="exact"/>
        <w:ind w:firstLine="480" w:firstLineChars="200"/>
        <w:rPr>
          <w:rFonts w:ascii="方正仿宋_GBK" w:eastAsia="方正仿宋_GBK"/>
          <w:sz w:val="24"/>
          <w:szCs w:val="24"/>
        </w:rPr>
      </w:pPr>
      <w:r>
        <w:rPr>
          <w:rFonts w:hint="eastAsia" w:ascii="方正仿宋_GBK" w:eastAsia="方正仿宋_GBK"/>
          <w:sz w:val="24"/>
          <w:szCs w:val="24"/>
        </w:rPr>
        <w:t>（4）售后服务承诺。</w:t>
      </w:r>
    </w:p>
    <w:p w14:paraId="2FB53928">
      <w:pPr>
        <w:tabs>
          <w:tab w:val="left" w:pos="6300"/>
        </w:tabs>
        <w:snapToGrid w:val="0"/>
        <w:spacing w:line="480" w:lineRule="exact"/>
        <w:ind w:firstLine="480" w:firstLineChars="200"/>
        <w:rPr>
          <w:rFonts w:ascii="方正仿宋_GBK" w:eastAsia="方正仿宋_GBK"/>
          <w:sz w:val="24"/>
          <w:szCs w:val="24"/>
        </w:rPr>
      </w:pPr>
      <w:r>
        <w:rPr>
          <w:rFonts w:hint="eastAsia" w:ascii="方正仿宋_GBK" w:eastAsia="方正仿宋_GBK"/>
          <w:sz w:val="24"/>
          <w:szCs w:val="24"/>
        </w:rPr>
        <w:t>（5）验收。</w:t>
      </w:r>
    </w:p>
    <w:p w14:paraId="2D3B5606">
      <w:pPr>
        <w:tabs>
          <w:tab w:val="left" w:pos="6300"/>
        </w:tabs>
        <w:snapToGrid w:val="0"/>
        <w:spacing w:line="480" w:lineRule="exact"/>
        <w:ind w:firstLine="480" w:firstLineChars="200"/>
        <w:rPr>
          <w:rFonts w:ascii="方正仿宋_GBK" w:eastAsia="方正仿宋_GBK"/>
          <w:sz w:val="24"/>
          <w:szCs w:val="24"/>
        </w:rPr>
      </w:pPr>
      <w:r>
        <w:rPr>
          <w:rFonts w:hint="eastAsia" w:ascii="方正仿宋_GBK" w:eastAsia="方正仿宋_GBK"/>
          <w:sz w:val="24"/>
          <w:szCs w:val="24"/>
        </w:rPr>
        <w:t>（6）付款方式。</w:t>
      </w:r>
    </w:p>
    <w:p w14:paraId="13ED3457">
      <w:pPr>
        <w:tabs>
          <w:tab w:val="left" w:pos="6300"/>
        </w:tabs>
        <w:snapToGrid w:val="0"/>
        <w:spacing w:line="480" w:lineRule="exact"/>
        <w:ind w:firstLine="480" w:firstLineChars="200"/>
        <w:rPr>
          <w:rFonts w:ascii="方正仿宋_GBK" w:eastAsia="方正仿宋_GBK"/>
          <w:sz w:val="24"/>
          <w:szCs w:val="24"/>
        </w:rPr>
      </w:pPr>
      <w:r>
        <w:rPr>
          <w:rFonts w:hint="eastAsia" w:ascii="方正仿宋_GBK" w:eastAsia="方正仿宋_GBK"/>
          <w:sz w:val="24"/>
          <w:szCs w:val="24"/>
        </w:rPr>
        <w:t>（7）价格承诺。</w:t>
      </w:r>
    </w:p>
    <w:p w14:paraId="1EDDC4C0">
      <w:pPr>
        <w:tabs>
          <w:tab w:val="left" w:pos="6300"/>
        </w:tabs>
        <w:snapToGrid w:val="0"/>
        <w:spacing w:line="480" w:lineRule="exact"/>
        <w:ind w:firstLine="480" w:firstLineChars="200"/>
        <w:rPr>
          <w:rFonts w:ascii="方正仿宋_GBK" w:eastAsia="方正仿宋_GBK"/>
          <w:sz w:val="24"/>
          <w:szCs w:val="24"/>
        </w:rPr>
      </w:pPr>
      <w:r>
        <w:rPr>
          <w:rFonts w:hint="eastAsia" w:ascii="方正仿宋_GBK" w:eastAsia="方正仿宋_GBK"/>
          <w:sz w:val="24"/>
          <w:szCs w:val="24"/>
        </w:rPr>
        <w:t>（8）延伸服务承诺。</w:t>
      </w:r>
    </w:p>
    <w:p w14:paraId="4C83F903">
      <w:pPr>
        <w:tabs>
          <w:tab w:val="left" w:pos="6300"/>
        </w:tabs>
        <w:snapToGrid w:val="0"/>
        <w:spacing w:line="480" w:lineRule="exact"/>
        <w:ind w:firstLine="480" w:firstLineChars="200"/>
        <w:rPr>
          <w:rFonts w:ascii="方正仿宋_GBK" w:eastAsia="方正仿宋_GBK"/>
          <w:sz w:val="24"/>
          <w:szCs w:val="24"/>
        </w:rPr>
      </w:pPr>
      <w:r>
        <w:rPr>
          <w:rFonts w:hint="eastAsia" w:ascii="方正仿宋_GBK" w:eastAsia="方正仿宋_GBK"/>
          <w:sz w:val="24"/>
          <w:szCs w:val="24"/>
        </w:rPr>
        <w:t>（9）其它优惠服务承诺。</w:t>
      </w:r>
    </w:p>
    <w:p w14:paraId="1A22974B">
      <w:pPr>
        <w:tabs>
          <w:tab w:val="left" w:pos="6300"/>
        </w:tabs>
        <w:snapToGrid w:val="0"/>
        <w:spacing w:line="480" w:lineRule="exact"/>
        <w:ind w:firstLine="480" w:firstLineChars="200"/>
        <w:rPr>
          <w:rFonts w:ascii="方正仿宋_GBK" w:eastAsia="方正仿宋_GBK"/>
          <w:sz w:val="24"/>
          <w:szCs w:val="24"/>
        </w:rPr>
      </w:pPr>
      <w:r>
        <w:rPr>
          <w:rFonts w:hint="eastAsia" w:ascii="方正仿宋_GBK" w:eastAsia="方正仿宋_GBK"/>
          <w:sz w:val="24"/>
          <w:szCs w:val="24"/>
        </w:rPr>
        <w:t>2.诚信经营证明材料</w:t>
      </w:r>
    </w:p>
    <w:p w14:paraId="698C5D3F">
      <w:pPr>
        <w:tabs>
          <w:tab w:val="left" w:pos="6300"/>
        </w:tabs>
        <w:snapToGrid w:val="0"/>
        <w:spacing w:line="480" w:lineRule="exact"/>
        <w:ind w:firstLine="480" w:firstLineChars="200"/>
        <w:rPr>
          <w:rFonts w:ascii="方正仿宋_GBK" w:eastAsia="方正仿宋_GBK"/>
          <w:sz w:val="24"/>
          <w:szCs w:val="24"/>
        </w:rPr>
      </w:pPr>
      <w:r>
        <w:rPr>
          <w:rFonts w:hint="eastAsia" w:ascii="方正仿宋_GBK" w:eastAsia="方正仿宋_GBK"/>
          <w:sz w:val="24"/>
          <w:szCs w:val="24"/>
        </w:rPr>
        <w:t>3.销售能力证明材料</w:t>
      </w:r>
    </w:p>
    <w:p w14:paraId="74901983">
      <w:pPr>
        <w:tabs>
          <w:tab w:val="left" w:pos="6300"/>
        </w:tabs>
        <w:snapToGrid w:val="0"/>
        <w:spacing w:line="480" w:lineRule="exact"/>
        <w:ind w:firstLine="480" w:firstLineChars="200"/>
        <w:rPr>
          <w:rFonts w:ascii="方正仿宋_GBK" w:eastAsia="方正仿宋_GBK"/>
          <w:sz w:val="24"/>
          <w:szCs w:val="24"/>
        </w:rPr>
      </w:pPr>
      <w:r>
        <w:rPr>
          <w:rFonts w:hint="eastAsia" w:ascii="方正仿宋_GBK" w:eastAsia="方正仿宋_GBK"/>
          <w:sz w:val="24"/>
          <w:szCs w:val="24"/>
        </w:rPr>
        <w:t>4.售后服务证明材料</w:t>
      </w:r>
    </w:p>
    <w:p w14:paraId="1FF4FACC">
      <w:pPr>
        <w:tabs>
          <w:tab w:val="left" w:pos="6300"/>
        </w:tabs>
        <w:snapToGrid w:val="0"/>
        <w:spacing w:line="480" w:lineRule="exact"/>
        <w:ind w:firstLine="480" w:firstLineChars="200"/>
        <w:rPr>
          <w:rFonts w:ascii="方正仿宋_GBK" w:eastAsia="方正仿宋_GBK"/>
          <w:sz w:val="24"/>
          <w:szCs w:val="24"/>
        </w:rPr>
      </w:pPr>
      <w:r>
        <w:rPr>
          <w:rFonts w:hint="eastAsia" w:ascii="方正仿宋_GBK" w:eastAsia="方正仿宋_GBK"/>
          <w:sz w:val="24"/>
          <w:szCs w:val="24"/>
        </w:rPr>
        <w:t>5.其它条件证明材料</w:t>
      </w:r>
    </w:p>
    <w:p w14:paraId="49DE726B">
      <w:pPr>
        <w:tabs>
          <w:tab w:val="left" w:pos="6300"/>
        </w:tabs>
        <w:snapToGrid w:val="0"/>
        <w:spacing w:line="480" w:lineRule="exact"/>
        <w:ind w:firstLine="480" w:firstLineChars="200"/>
        <w:rPr>
          <w:rFonts w:ascii="方正仿宋_GBK" w:eastAsia="方正仿宋_GBK"/>
          <w:sz w:val="24"/>
          <w:szCs w:val="24"/>
        </w:rPr>
      </w:pPr>
      <w:r>
        <w:rPr>
          <w:rFonts w:hint="eastAsia" w:ascii="方正仿宋_GBK" w:eastAsia="方正仿宋_GBK"/>
          <w:sz w:val="24"/>
          <w:szCs w:val="24"/>
        </w:rPr>
        <w:t>6.加分条件证明材料</w:t>
      </w:r>
    </w:p>
    <w:p w14:paraId="15DF1871"/>
    <w:p w14:paraId="526A9FC9">
      <w:pPr>
        <w:pStyle w:val="2"/>
      </w:pPr>
    </w:p>
    <w:p w14:paraId="508C764E"/>
    <w:p w14:paraId="6F22982B">
      <w:pPr>
        <w:pStyle w:val="2"/>
      </w:pPr>
    </w:p>
    <w:p w14:paraId="44874291"/>
    <w:p w14:paraId="1F1DAD3B">
      <w:pPr>
        <w:pStyle w:val="2"/>
      </w:pPr>
    </w:p>
    <w:p w14:paraId="494A14DD"/>
    <w:p w14:paraId="400FEFE9">
      <w:pPr>
        <w:pStyle w:val="2"/>
      </w:pPr>
    </w:p>
    <w:p w14:paraId="1FE23F7F"/>
    <w:p w14:paraId="1F7CD775">
      <w:pPr>
        <w:pStyle w:val="2"/>
      </w:pPr>
    </w:p>
    <w:p w14:paraId="2663B6C7"/>
    <w:p w14:paraId="349F7A94">
      <w:pPr>
        <w:pStyle w:val="2"/>
      </w:pPr>
    </w:p>
    <w:p w14:paraId="1EF2AF51"/>
    <w:p w14:paraId="304D2EB0">
      <w:pPr>
        <w:pStyle w:val="2"/>
      </w:pPr>
    </w:p>
    <w:p w14:paraId="102CB07D"/>
    <w:p w14:paraId="72AA3B4C">
      <w:pPr>
        <w:pStyle w:val="2"/>
      </w:pPr>
    </w:p>
    <w:p w14:paraId="085B1652"/>
    <w:p w14:paraId="44EA04E9">
      <w:pPr>
        <w:pStyle w:val="2"/>
      </w:pPr>
    </w:p>
    <w:p w14:paraId="7E1EB130">
      <w:pPr>
        <w:pStyle w:val="4"/>
      </w:pPr>
      <w:r>
        <w:rPr>
          <w:szCs w:val="24"/>
        </w:rPr>
        <w:br w:type="page"/>
      </w:r>
      <w:bookmarkStart w:id="253" w:name="_Toc2082"/>
      <w:bookmarkStart w:id="254" w:name="_Toc106034811"/>
      <w:bookmarkStart w:id="255" w:name="_Toc21520"/>
      <w:bookmarkStart w:id="256" w:name="_Toc21793"/>
      <w:bookmarkStart w:id="257" w:name="_Toc65660382"/>
      <w:bookmarkStart w:id="258" w:name="_Toc20162"/>
      <w:bookmarkStart w:id="259" w:name="_Toc171863237"/>
      <w:r>
        <w:rPr>
          <w:rFonts w:hint="eastAsia"/>
        </w:rPr>
        <w:t>四、</w:t>
      </w:r>
      <w:bookmarkEnd w:id="250"/>
      <w:bookmarkEnd w:id="251"/>
      <w:bookmarkEnd w:id="252"/>
      <w:r>
        <w:rPr>
          <w:rFonts w:hint="eastAsia"/>
        </w:rPr>
        <w:t>资格条件及其他</w:t>
      </w:r>
      <w:bookmarkEnd w:id="253"/>
      <w:bookmarkEnd w:id="254"/>
      <w:bookmarkEnd w:id="255"/>
      <w:bookmarkEnd w:id="256"/>
      <w:bookmarkEnd w:id="257"/>
      <w:bookmarkEnd w:id="258"/>
      <w:bookmarkEnd w:id="259"/>
      <w:bookmarkStart w:id="260" w:name="_Toc342913422"/>
      <w:bookmarkStart w:id="261" w:name="_Toc313008359"/>
      <w:bookmarkStart w:id="262" w:name="_Toc313888363"/>
    </w:p>
    <w:p w14:paraId="46B66F3D">
      <w:pPr>
        <w:spacing w:line="400" w:lineRule="exact"/>
        <w:ind w:firstLine="480" w:firstLineChars="200"/>
        <w:rPr>
          <w:rFonts w:ascii="方正仿宋_GBK" w:eastAsia="方正仿宋_GBK"/>
          <w:sz w:val="24"/>
          <w:szCs w:val="24"/>
        </w:rPr>
      </w:pPr>
      <w:r>
        <w:rPr>
          <w:rFonts w:hint="eastAsia" w:ascii="方正仿宋_GBK" w:eastAsia="方正仿宋_GBK"/>
          <w:sz w:val="24"/>
          <w:szCs w:val="24"/>
        </w:rPr>
        <w:t>（一）法人营业执照（副本）或事业单位法人证书（副本）或个体工商户营业执照或有效的自然人身份证明或社会团体法人登记证书复印件</w:t>
      </w:r>
    </w:p>
    <w:p w14:paraId="24A822FD">
      <w:pPr>
        <w:tabs>
          <w:tab w:val="left" w:pos="6300"/>
        </w:tabs>
        <w:snapToGrid w:val="0"/>
        <w:spacing w:line="500" w:lineRule="exact"/>
        <w:ind w:firstLine="570"/>
        <w:rPr>
          <w:rFonts w:ascii="方正仿宋_GBK" w:eastAsia="方正仿宋_GBK"/>
          <w:sz w:val="24"/>
          <w:szCs w:val="24"/>
        </w:rPr>
      </w:pPr>
    </w:p>
    <w:p w14:paraId="22791472">
      <w:pPr>
        <w:tabs>
          <w:tab w:val="left" w:pos="6300"/>
        </w:tabs>
        <w:snapToGrid w:val="0"/>
        <w:spacing w:line="500" w:lineRule="exact"/>
        <w:ind w:firstLine="570"/>
        <w:rPr>
          <w:rFonts w:ascii="方正仿宋_GBK" w:eastAsia="方正仿宋_GBK"/>
        </w:rPr>
      </w:pPr>
    </w:p>
    <w:p w14:paraId="151EFFFC">
      <w:pPr>
        <w:tabs>
          <w:tab w:val="left" w:pos="6300"/>
        </w:tabs>
        <w:snapToGrid w:val="0"/>
        <w:spacing w:line="500" w:lineRule="exact"/>
        <w:ind w:firstLine="570"/>
        <w:rPr>
          <w:rFonts w:ascii="方正仿宋_GBK" w:eastAsia="方正仿宋_GBK"/>
        </w:rPr>
      </w:pPr>
    </w:p>
    <w:p w14:paraId="4BE7FCCD">
      <w:pPr>
        <w:tabs>
          <w:tab w:val="left" w:pos="6300"/>
        </w:tabs>
        <w:snapToGrid w:val="0"/>
        <w:spacing w:line="500" w:lineRule="exact"/>
        <w:ind w:firstLine="570"/>
        <w:rPr>
          <w:rFonts w:ascii="方正仿宋_GBK" w:eastAsia="方正仿宋_GBK"/>
        </w:rPr>
      </w:pPr>
    </w:p>
    <w:p w14:paraId="76ACD85A">
      <w:pPr>
        <w:tabs>
          <w:tab w:val="left" w:pos="6300"/>
        </w:tabs>
        <w:snapToGrid w:val="0"/>
        <w:spacing w:line="500" w:lineRule="exact"/>
        <w:ind w:firstLine="570"/>
        <w:rPr>
          <w:rFonts w:ascii="方正仿宋_GBK" w:eastAsia="方正仿宋_GBK"/>
        </w:rPr>
      </w:pPr>
    </w:p>
    <w:p w14:paraId="1A4DE1EA">
      <w:pPr>
        <w:widowControl/>
        <w:spacing w:line="400" w:lineRule="exact"/>
        <w:ind w:firstLine="560" w:firstLineChars="200"/>
        <w:jc w:val="left"/>
        <w:rPr>
          <w:rFonts w:ascii="方正仿宋_GBK" w:eastAsia="方正仿宋_GBK"/>
          <w:sz w:val="24"/>
          <w:szCs w:val="24"/>
        </w:rPr>
      </w:pPr>
      <w:r>
        <w:rPr>
          <w:rFonts w:ascii="方正仿宋_GBK" w:eastAsia="方正仿宋_GBK"/>
        </w:rPr>
        <w:br w:type="page"/>
      </w:r>
      <w:r>
        <w:rPr>
          <w:rFonts w:hint="eastAsia" w:ascii="方正仿宋_GBK" w:eastAsia="方正仿宋_GBK"/>
          <w:sz w:val="24"/>
          <w:szCs w:val="24"/>
        </w:rPr>
        <w:t>（二）法定代表人身份证明书（格式）</w:t>
      </w:r>
    </w:p>
    <w:p w14:paraId="5E4D8E1D">
      <w:pPr>
        <w:tabs>
          <w:tab w:val="left" w:pos="6300"/>
        </w:tabs>
        <w:snapToGrid w:val="0"/>
        <w:spacing w:line="500" w:lineRule="exact"/>
        <w:ind w:firstLine="570"/>
        <w:rPr>
          <w:rFonts w:ascii="方正仿宋_GBK" w:eastAsia="方正仿宋_GBK"/>
          <w:sz w:val="24"/>
        </w:rPr>
      </w:pPr>
    </w:p>
    <w:p w14:paraId="00FD42EB">
      <w:pPr>
        <w:tabs>
          <w:tab w:val="left" w:pos="6300"/>
        </w:tabs>
        <w:snapToGrid w:val="0"/>
        <w:spacing w:line="500" w:lineRule="exact"/>
        <w:ind w:firstLine="570"/>
        <w:rPr>
          <w:rFonts w:ascii="方正仿宋_GBK" w:eastAsia="方正仿宋_GBK"/>
          <w:sz w:val="24"/>
        </w:rPr>
      </w:pPr>
      <w:r>
        <w:rPr>
          <w:rFonts w:hint="eastAsia" w:ascii="方正仿宋_GBK" w:eastAsia="方正仿宋_GBK"/>
          <w:sz w:val="24"/>
        </w:rPr>
        <w:t>遴选项目名称：</w:t>
      </w:r>
      <w:r>
        <w:rPr>
          <w:rFonts w:hint="eastAsia" w:ascii="方正仿宋_GBK" w:eastAsia="方正仿宋_GBK"/>
          <w:sz w:val="24"/>
          <w:u w:val="single"/>
        </w:rPr>
        <w:t xml:space="preserve">                                                </w:t>
      </w:r>
    </w:p>
    <w:p w14:paraId="5185D39E">
      <w:pPr>
        <w:tabs>
          <w:tab w:val="left" w:pos="6300"/>
        </w:tabs>
        <w:snapToGrid w:val="0"/>
        <w:spacing w:line="500" w:lineRule="exact"/>
        <w:ind w:firstLine="570"/>
        <w:rPr>
          <w:rFonts w:ascii="方正仿宋_GBK" w:eastAsia="方正仿宋_GBK"/>
          <w:sz w:val="24"/>
        </w:rPr>
      </w:pPr>
    </w:p>
    <w:p w14:paraId="1A1FD292">
      <w:pPr>
        <w:tabs>
          <w:tab w:val="left" w:pos="6300"/>
        </w:tabs>
        <w:snapToGrid w:val="0"/>
        <w:spacing w:line="500" w:lineRule="exact"/>
        <w:rPr>
          <w:rFonts w:ascii="方正仿宋_GBK" w:eastAsia="方正仿宋_GBK"/>
          <w:sz w:val="24"/>
        </w:rPr>
      </w:pPr>
      <w:r>
        <w:rPr>
          <w:rFonts w:hint="eastAsia" w:ascii="方正仿宋_GBK" w:eastAsia="方正仿宋_GBK"/>
          <w:sz w:val="24"/>
        </w:rPr>
        <w:t>致：</w:t>
      </w:r>
      <w:r>
        <w:rPr>
          <w:rFonts w:hint="eastAsia" w:ascii="方正仿宋_GBK" w:eastAsia="方正仿宋_GBK"/>
          <w:sz w:val="24"/>
          <w:u w:val="single"/>
        </w:rPr>
        <w:t xml:space="preserve">                     </w:t>
      </w:r>
      <w:r>
        <w:rPr>
          <w:rFonts w:hint="eastAsia" w:ascii="方正仿宋_GBK" w:eastAsia="方正仿宋_GBK"/>
          <w:sz w:val="24"/>
        </w:rPr>
        <w:t>（遴选人）：</w:t>
      </w:r>
    </w:p>
    <w:p w14:paraId="415EF3A2">
      <w:pPr>
        <w:tabs>
          <w:tab w:val="left" w:pos="6300"/>
        </w:tabs>
        <w:snapToGrid w:val="0"/>
        <w:spacing w:line="500" w:lineRule="exact"/>
        <w:ind w:firstLine="570"/>
        <w:rPr>
          <w:rFonts w:ascii="方正仿宋_GBK" w:eastAsia="方正仿宋_GBK"/>
          <w:sz w:val="24"/>
        </w:rPr>
      </w:pPr>
      <w:r>
        <w:rPr>
          <w:rFonts w:hint="eastAsia" w:ascii="方正仿宋_GBK" w:eastAsia="方正仿宋_GBK"/>
          <w:sz w:val="24"/>
          <w:u w:val="single"/>
        </w:rPr>
        <w:t xml:space="preserve">        </w:t>
      </w:r>
      <w:r>
        <w:rPr>
          <w:rFonts w:hint="eastAsia" w:ascii="方正仿宋_GBK" w:eastAsia="方正仿宋_GBK"/>
          <w:sz w:val="24"/>
        </w:rPr>
        <w:t>（法定代表人姓名）在</w:t>
      </w:r>
      <w:r>
        <w:rPr>
          <w:rFonts w:hint="eastAsia" w:ascii="方正仿宋_GBK" w:eastAsia="方正仿宋_GBK"/>
          <w:sz w:val="24"/>
          <w:u w:val="single"/>
        </w:rPr>
        <w:t xml:space="preserve">                       </w:t>
      </w:r>
      <w:r>
        <w:rPr>
          <w:rFonts w:hint="eastAsia" w:ascii="方正仿宋_GBK" w:eastAsia="方正仿宋_GBK"/>
          <w:sz w:val="24"/>
        </w:rPr>
        <w:t>（参与遴选企业名称）任</w:t>
      </w:r>
      <w:r>
        <w:rPr>
          <w:rFonts w:hint="eastAsia" w:ascii="方正仿宋_GBK" w:eastAsia="方正仿宋_GBK"/>
          <w:sz w:val="24"/>
          <w:u w:val="single"/>
        </w:rPr>
        <w:t xml:space="preserve">    </w:t>
      </w:r>
      <w:r>
        <w:rPr>
          <w:rFonts w:hint="eastAsia" w:ascii="方正仿宋_GBK" w:eastAsia="方正仿宋_GBK"/>
          <w:sz w:val="24"/>
        </w:rPr>
        <w:t>（职务名称）职务，是（参与遴选企业名称）</w:t>
      </w:r>
      <w:r>
        <w:rPr>
          <w:rFonts w:hint="eastAsia" w:ascii="方正仿宋_GBK" w:eastAsia="方正仿宋_GBK"/>
          <w:sz w:val="24"/>
          <w:u w:val="single"/>
        </w:rPr>
        <w:t xml:space="preserve">              </w:t>
      </w:r>
      <w:r>
        <w:rPr>
          <w:rFonts w:hint="eastAsia" w:ascii="方正仿宋_GBK" w:eastAsia="方正仿宋_GBK"/>
          <w:sz w:val="24"/>
        </w:rPr>
        <w:t>的法定代表人。</w:t>
      </w:r>
    </w:p>
    <w:p w14:paraId="420E7672">
      <w:pPr>
        <w:tabs>
          <w:tab w:val="left" w:pos="6300"/>
        </w:tabs>
        <w:snapToGrid w:val="0"/>
        <w:spacing w:line="500" w:lineRule="exact"/>
        <w:ind w:firstLine="570"/>
        <w:rPr>
          <w:rFonts w:ascii="方正仿宋_GBK" w:eastAsia="方正仿宋_GBK"/>
          <w:sz w:val="24"/>
        </w:rPr>
      </w:pPr>
    </w:p>
    <w:p w14:paraId="394800EC">
      <w:pPr>
        <w:tabs>
          <w:tab w:val="left" w:pos="6300"/>
        </w:tabs>
        <w:snapToGrid w:val="0"/>
        <w:spacing w:line="500" w:lineRule="exact"/>
        <w:ind w:firstLine="570"/>
        <w:rPr>
          <w:rFonts w:ascii="方正仿宋_GBK" w:eastAsia="方正仿宋_GBK"/>
          <w:sz w:val="24"/>
        </w:rPr>
      </w:pPr>
      <w:r>
        <w:rPr>
          <w:rFonts w:hint="eastAsia" w:ascii="方正仿宋_GBK" w:eastAsia="方正仿宋_GBK"/>
          <w:sz w:val="24"/>
        </w:rPr>
        <w:t>特此证明。</w:t>
      </w:r>
    </w:p>
    <w:p w14:paraId="6055A057">
      <w:pPr>
        <w:tabs>
          <w:tab w:val="left" w:pos="6300"/>
        </w:tabs>
        <w:snapToGrid w:val="0"/>
        <w:spacing w:line="500" w:lineRule="exact"/>
        <w:ind w:firstLine="570"/>
        <w:rPr>
          <w:rFonts w:ascii="方正仿宋_GBK" w:eastAsia="方正仿宋_GBK"/>
          <w:sz w:val="24"/>
        </w:rPr>
      </w:pPr>
    </w:p>
    <w:p w14:paraId="3441DB7F">
      <w:pPr>
        <w:tabs>
          <w:tab w:val="left" w:pos="6300"/>
        </w:tabs>
        <w:snapToGrid w:val="0"/>
        <w:spacing w:line="500" w:lineRule="exact"/>
        <w:ind w:firstLine="570"/>
        <w:rPr>
          <w:rFonts w:ascii="方正仿宋_GBK" w:eastAsia="方正仿宋_GBK"/>
          <w:sz w:val="24"/>
        </w:rPr>
      </w:pPr>
    </w:p>
    <w:p w14:paraId="4ED2D6F1">
      <w:pPr>
        <w:tabs>
          <w:tab w:val="left" w:pos="6300"/>
        </w:tabs>
        <w:snapToGrid w:val="0"/>
        <w:spacing w:line="500" w:lineRule="exact"/>
        <w:ind w:firstLine="570"/>
        <w:rPr>
          <w:rFonts w:ascii="方正仿宋_GBK" w:eastAsia="方正仿宋_GBK"/>
          <w:sz w:val="24"/>
        </w:rPr>
      </w:pPr>
    </w:p>
    <w:p w14:paraId="4EA41A34">
      <w:pPr>
        <w:tabs>
          <w:tab w:val="left" w:pos="6300"/>
        </w:tabs>
        <w:snapToGrid w:val="0"/>
        <w:spacing w:line="500" w:lineRule="exact"/>
        <w:ind w:firstLine="570"/>
        <w:rPr>
          <w:rFonts w:ascii="方正仿宋_GBK" w:eastAsia="方正仿宋_GBK"/>
          <w:sz w:val="24"/>
        </w:rPr>
      </w:pPr>
      <w:r>
        <w:rPr>
          <w:rFonts w:hint="eastAsia" w:ascii="方正仿宋_GBK" w:eastAsia="方正仿宋_GBK"/>
          <w:sz w:val="24"/>
        </w:rPr>
        <w:t xml:space="preserve">                                             （参与遴选企业公章）</w:t>
      </w:r>
    </w:p>
    <w:p w14:paraId="4C084112">
      <w:pPr>
        <w:tabs>
          <w:tab w:val="left" w:pos="6300"/>
        </w:tabs>
        <w:snapToGrid w:val="0"/>
        <w:spacing w:line="500" w:lineRule="exact"/>
        <w:ind w:firstLine="570"/>
        <w:rPr>
          <w:rFonts w:ascii="方正仿宋_GBK" w:eastAsia="方正仿宋_GBK"/>
          <w:sz w:val="24"/>
        </w:rPr>
      </w:pPr>
    </w:p>
    <w:p w14:paraId="5C75C266">
      <w:pPr>
        <w:tabs>
          <w:tab w:val="left" w:pos="6300"/>
        </w:tabs>
        <w:snapToGrid w:val="0"/>
        <w:spacing w:line="500" w:lineRule="exact"/>
        <w:ind w:firstLine="570"/>
        <w:rPr>
          <w:rFonts w:ascii="方正仿宋_GBK" w:eastAsia="方正仿宋_GBK"/>
          <w:sz w:val="24"/>
        </w:rPr>
      </w:pPr>
      <w:r>
        <w:rPr>
          <w:rFonts w:hint="eastAsia" w:ascii="方正仿宋_GBK" w:eastAsia="方正仿宋_GBK"/>
          <w:sz w:val="24"/>
        </w:rPr>
        <w:t xml:space="preserve">                                             年   月   日</w:t>
      </w:r>
    </w:p>
    <w:p w14:paraId="5310C185">
      <w:pPr>
        <w:tabs>
          <w:tab w:val="left" w:pos="6300"/>
        </w:tabs>
        <w:snapToGrid w:val="0"/>
        <w:spacing w:line="500" w:lineRule="exact"/>
        <w:ind w:firstLine="570"/>
        <w:rPr>
          <w:rFonts w:ascii="方正仿宋_GBK" w:eastAsia="方正仿宋_GBK"/>
          <w:sz w:val="24"/>
        </w:rPr>
      </w:pPr>
    </w:p>
    <w:p w14:paraId="518285C0">
      <w:pPr>
        <w:tabs>
          <w:tab w:val="left" w:pos="6300"/>
        </w:tabs>
        <w:snapToGrid w:val="0"/>
        <w:spacing w:line="500" w:lineRule="exact"/>
        <w:ind w:firstLine="570"/>
        <w:rPr>
          <w:rFonts w:ascii="方正仿宋_GBK" w:eastAsia="方正仿宋_GBK"/>
          <w:sz w:val="24"/>
        </w:rPr>
      </w:pPr>
    </w:p>
    <w:p w14:paraId="5EBC5CD8">
      <w:pPr>
        <w:tabs>
          <w:tab w:val="left" w:pos="6300"/>
        </w:tabs>
        <w:snapToGrid w:val="0"/>
        <w:spacing w:line="500" w:lineRule="exact"/>
        <w:ind w:firstLine="570"/>
        <w:rPr>
          <w:rFonts w:ascii="方正仿宋_GBK" w:eastAsia="方正仿宋_GBK"/>
          <w:sz w:val="24"/>
        </w:rPr>
      </w:pPr>
      <w:r>
        <w:rPr>
          <w:rFonts w:hint="eastAsia" w:ascii="方正仿宋_GBK" w:eastAsia="方正仿宋_GBK"/>
          <w:sz w:val="24"/>
        </w:rPr>
        <w:t>法定代表人电话：XXXXXXX      电子邮箱：XXXXXX@XXXXX（若授权他人办理并签署响应文件的可不填写）</w:t>
      </w:r>
    </w:p>
    <w:p w14:paraId="3B7C15CC">
      <w:pPr>
        <w:tabs>
          <w:tab w:val="left" w:pos="6300"/>
        </w:tabs>
        <w:snapToGrid w:val="0"/>
        <w:spacing w:line="500" w:lineRule="exact"/>
        <w:ind w:firstLine="570"/>
        <w:rPr>
          <w:rFonts w:ascii="方正仿宋_GBK" w:eastAsia="方正仿宋_GBK"/>
          <w:sz w:val="24"/>
        </w:rPr>
      </w:pPr>
      <w:r>
        <w:rPr>
          <w:rFonts w:hint="eastAsia" w:ascii="方正仿宋_GBK" w:eastAsia="方正仿宋_GBK"/>
          <w:sz w:val="24"/>
        </w:rPr>
        <w:t>（附：法定代表人身份证正反面复印件）</w:t>
      </w:r>
    </w:p>
    <w:p w14:paraId="6E788E56">
      <w:pPr>
        <w:tabs>
          <w:tab w:val="left" w:pos="6300"/>
        </w:tabs>
        <w:snapToGrid w:val="0"/>
        <w:spacing w:line="500" w:lineRule="exact"/>
        <w:ind w:firstLine="570"/>
        <w:rPr>
          <w:rFonts w:ascii="方正仿宋_GBK" w:eastAsia="方正仿宋_GBK"/>
          <w:sz w:val="24"/>
        </w:rPr>
      </w:pPr>
    </w:p>
    <w:p w14:paraId="54CE090E">
      <w:pPr>
        <w:tabs>
          <w:tab w:val="left" w:pos="6300"/>
        </w:tabs>
        <w:snapToGrid w:val="0"/>
        <w:spacing w:line="500" w:lineRule="exact"/>
        <w:ind w:firstLine="570"/>
        <w:rPr>
          <w:rFonts w:ascii="方正仿宋_GBK" w:eastAsia="方正仿宋_GBK"/>
          <w:sz w:val="24"/>
        </w:rPr>
      </w:pPr>
    </w:p>
    <w:p w14:paraId="6747D0F8">
      <w:pPr>
        <w:tabs>
          <w:tab w:val="left" w:pos="6300"/>
        </w:tabs>
        <w:snapToGrid w:val="0"/>
        <w:spacing w:line="500" w:lineRule="exact"/>
        <w:ind w:firstLine="570"/>
        <w:rPr>
          <w:rFonts w:ascii="方正仿宋_GBK" w:eastAsia="方正仿宋_GBK"/>
          <w:sz w:val="24"/>
        </w:rPr>
      </w:pPr>
    </w:p>
    <w:p w14:paraId="2A77CF0D">
      <w:pPr>
        <w:tabs>
          <w:tab w:val="left" w:pos="6300"/>
        </w:tabs>
        <w:snapToGrid w:val="0"/>
        <w:spacing w:line="500" w:lineRule="exact"/>
        <w:ind w:firstLine="570"/>
        <w:rPr>
          <w:rFonts w:ascii="方正仿宋_GBK" w:eastAsia="方正仿宋_GBK"/>
          <w:sz w:val="24"/>
        </w:rPr>
      </w:pPr>
    </w:p>
    <w:p w14:paraId="6118AD1A">
      <w:pPr>
        <w:tabs>
          <w:tab w:val="left" w:pos="6300"/>
        </w:tabs>
        <w:snapToGrid w:val="0"/>
        <w:spacing w:line="500" w:lineRule="exact"/>
        <w:ind w:firstLine="570"/>
        <w:rPr>
          <w:rFonts w:ascii="方正仿宋_GBK" w:eastAsia="方正仿宋_GBK"/>
          <w:sz w:val="24"/>
        </w:rPr>
      </w:pPr>
    </w:p>
    <w:p w14:paraId="4978281A">
      <w:pPr>
        <w:tabs>
          <w:tab w:val="left" w:pos="6300"/>
        </w:tabs>
        <w:snapToGrid w:val="0"/>
        <w:spacing w:line="500" w:lineRule="exact"/>
        <w:ind w:firstLine="570"/>
        <w:rPr>
          <w:rFonts w:ascii="方正仿宋_GBK" w:eastAsia="方正仿宋_GBK"/>
          <w:sz w:val="24"/>
        </w:rPr>
      </w:pPr>
    </w:p>
    <w:p w14:paraId="3B7D7174">
      <w:pPr>
        <w:widowControl/>
        <w:spacing w:line="400" w:lineRule="exact"/>
        <w:ind w:firstLine="560" w:firstLineChars="200"/>
        <w:jc w:val="left"/>
        <w:rPr>
          <w:rFonts w:ascii="方正仿宋_GBK" w:eastAsia="方正仿宋_GBK"/>
          <w:sz w:val="24"/>
          <w:szCs w:val="24"/>
        </w:rPr>
      </w:pPr>
      <w:r>
        <w:br w:type="column"/>
      </w:r>
      <w:r>
        <w:rPr>
          <w:rFonts w:hint="eastAsia" w:ascii="方正仿宋_GBK" w:eastAsia="方正仿宋_GBK"/>
          <w:sz w:val="24"/>
          <w:szCs w:val="24"/>
        </w:rPr>
        <w:t>（三）法定代表人授权委托书（格式）</w:t>
      </w:r>
    </w:p>
    <w:p w14:paraId="0F55FF11">
      <w:pPr>
        <w:tabs>
          <w:tab w:val="left" w:pos="6300"/>
        </w:tabs>
        <w:snapToGrid w:val="0"/>
        <w:spacing w:line="500" w:lineRule="exact"/>
        <w:ind w:firstLine="570"/>
        <w:rPr>
          <w:rFonts w:ascii="方正仿宋_GBK" w:eastAsia="方正仿宋_GBK"/>
          <w:sz w:val="24"/>
        </w:rPr>
      </w:pPr>
      <w:r>
        <w:rPr>
          <w:rFonts w:hint="eastAsia" w:ascii="方正仿宋_GBK" w:eastAsia="方正仿宋_GBK"/>
          <w:sz w:val="24"/>
        </w:rPr>
        <w:t xml:space="preserve">    </w:t>
      </w:r>
    </w:p>
    <w:p w14:paraId="2E65A7DB">
      <w:pPr>
        <w:tabs>
          <w:tab w:val="left" w:pos="6300"/>
        </w:tabs>
        <w:snapToGrid w:val="0"/>
        <w:spacing w:line="500" w:lineRule="exact"/>
        <w:ind w:firstLine="480" w:firstLineChars="200"/>
        <w:rPr>
          <w:rFonts w:ascii="方正仿宋_GBK" w:eastAsia="方正仿宋_GBK"/>
          <w:sz w:val="24"/>
        </w:rPr>
      </w:pPr>
      <w:r>
        <w:rPr>
          <w:rFonts w:hint="eastAsia" w:ascii="方正仿宋_GBK" w:eastAsia="方正仿宋_GBK"/>
          <w:sz w:val="24"/>
          <w:szCs w:val="28"/>
        </w:rPr>
        <w:t>遴选项目名称</w:t>
      </w:r>
      <w:r>
        <w:rPr>
          <w:rFonts w:hint="eastAsia" w:ascii="方正仿宋_GBK" w:eastAsia="方正仿宋_GBK"/>
          <w:sz w:val="24"/>
        </w:rPr>
        <w:t>：</w:t>
      </w:r>
      <w:r>
        <w:rPr>
          <w:rFonts w:hint="eastAsia" w:ascii="方正仿宋_GBK" w:eastAsia="方正仿宋_GBK"/>
          <w:sz w:val="24"/>
          <w:u w:val="single"/>
        </w:rPr>
        <w:t xml:space="preserve">                                                </w:t>
      </w:r>
    </w:p>
    <w:p w14:paraId="4A5D2FE5">
      <w:pPr>
        <w:tabs>
          <w:tab w:val="left" w:pos="6300"/>
        </w:tabs>
        <w:snapToGrid w:val="0"/>
        <w:spacing w:line="500" w:lineRule="exact"/>
        <w:ind w:firstLine="570"/>
        <w:rPr>
          <w:rFonts w:ascii="方正仿宋_GBK" w:eastAsia="方正仿宋_GBK"/>
          <w:sz w:val="24"/>
        </w:rPr>
      </w:pPr>
    </w:p>
    <w:p w14:paraId="6C0622E8">
      <w:pPr>
        <w:tabs>
          <w:tab w:val="left" w:pos="6300"/>
        </w:tabs>
        <w:snapToGrid w:val="0"/>
        <w:spacing w:line="500" w:lineRule="exact"/>
        <w:rPr>
          <w:rFonts w:ascii="方正仿宋_GBK" w:eastAsia="方正仿宋_GBK"/>
          <w:sz w:val="24"/>
        </w:rPr>
      </w:pPr>
      <w:r>
        <w:rPr>
          <w:rFonts w:hint="eastAsia" w:ascii="方正仿宋_GBK" w:eastAsia="方正仿宋_GBK"/>
          <w:sz w:val="24"/>
        </w:rPr>
        <w:t>致：</w:t>
      </w:r>
      <w:r>
        <w:rPr>
          <w:rFonts w:hint="eastAsia" w:ascii="方正仿宋_GBK" w:eastAsia="方正仿宋_GBK"/>
          <w:sz w:val="24"/>
          <w:u w:val="single"/>
        </w:rPr>
        <w:t xml:space="preserve">                     </w:t>
      </w:r>
      <w:r>
        <w:rPr>
          <w:rFonts w:hint="eastAsia" w:ascii="方正仿宋_GBK" w:eastAsia="方正仿宋_GBK"/>
          <w:sz w:val="24"/>
        </w:rPr>
        <w:t>（遴选人）：</w:t>
      </w:r>
    </w:p>
    <w:p w14:paraId="19D74E29">
      <w:pPr>
        <w:tabs>
          <w:tab w:val="left" w:pos="6300"/>
        </w:tabs>
        <w:snapToGrid w:val="0"/>
        <w:spacing w:line="500" w:lineRule="exact"/>
        <w:ind w:firstLine="480" w:firstLineChars="200"/>
        <w:rPr>
          <w:rFonts w:ascii="方正仿宋_GBK" w:eastAsia="方正仿宋_GBK"/>
          <w:sz w:val="24"/>
        </w:rPr>
      </w:pPr>
      <w:r>
        <w:rPr>
          <w:rFonts w:hint="eastAsia" w:ascii="方正仿宋_GBK" w:eastAsia="方正仿宋_GBK"/>
          <w:sz w:val="24"/>
          <w:u w:val="single"/>
        </w:rPr>
        <w:t xml:space="preserve">            </w:t>
      </w:r>
      <w:r>
        <w:rPr>
          <w:rFonts w:hint="eastAsia" w:ascii="方正仿宋_GBK" w:eastAsia="方正仿宋_GBK"/>
          <w:sz w:val="24"/>
        </w:rPr>
        <w:t>（参与遴选企业法定代表人名称）是</w:t>
      </w:r>
      <w:r>
        <w:rPr>
          <w:rFonts w:hint="eastAsia" w:ascii="方正仿宋_GBK" w:eastAsia="方正仿宋_GBK"/>
          <w:sz w:val="24"/>
          <w:u w:val="single"/>
        </w:rPr>
        <w:t xml:space="preserve">                    </w:t>
      </w:r>
      <w:r>
        <w:rPr>
          <w:rFonts w:hint="eastAsia" w:ascii="方正仿宋_GBK" w:eastAsia="方正仿宋_GBK"/>
          <w:sz w:val="24"/>
        </w:rPr>
        <w:t>（参与遴选企业名称）的法定代表人，特授权</w:t>
      </w:r>
      <w:r>
        <w:rPr>
          <w:rFonts w:hint="eastAsia" w:ascii="方正仿宋_GBK" w:eastAsia="方正仿宋_GBK"/>
          <w:sz w:val="24"/>
          <w:u w:val="single"/>
        </w:rPr>
        <w:t xml:space="preserve">          </w:t>
      </w:r>
      <w:r>
        <w:rPr>
          <w:rFonts w:hint="eastAsia" w:ascii="方正仿宋_GBK" w:eastAsia="方正仿宋_GBK"/>
          <w:sz w:val="24"/>
        </w:rPr>
        <w:t>（被授权人姓名及身份证代码）代表我单位全权办理上述项目的报价、签约等具体工作，并签署全部有关文件、协议及合同。</w:t>
      </w:r>
    </w:p>
    <w:p w14:paraId="43B23DE3">
      <w:pPr>
        <w:tabs>
          <w:tab w:val="left" w:pos="6300"/>
        </w:tabs>
        <w:snapToGrid w:val="0"/>
        <w:spacing w:line="500" w:lineRule="exact"/>
        <w:ind w:firstLine="480" w:firstLineChars="200"/>
        <w:rPr>
          <w:rFonts w:ascii="方正仿宋_GBK" w:eastAsia="方正仿宋_GBK"/>
          <w:sz w:val="24"/>
        </w:rPr>
      </w:pPr>
      <w:r>
        <w:rPr>
          <w:rFonts w:hint="eastAsia" w:ascii="方正仿宋_GBK" w:eastAsia="方正仿宋_GBK"/>
          <w:sz w:val="24"/>
        </w:rPr>
        <w:t>我单位对被授权人的</w:t>
      </w:r>
      <w:r>
        <w:rPr>
          <w:rFonts w:hint="eastAsia" w:ascii="方正仿宋_GBK" w:eastAsia="方正仿宋_GBK"/>
          <w:sz w:val="24"/>
          <w:szCs w:val="28"/>
        </w:rPr>
        <w:t>签署</w:t>
      </w:r>
      <w:r>
        <w:rPr>
          <w:rFonts w:hint="eastAsia" w:ascii="方正仿宋_GBK" w:eastAsia="方正仿宋_GBK"/>
          <w:sz w:val="24"/>
        </w:rPr>
        <w:t>负全部责任。</w:t>
      </w:r>
    </w:p>
    <w:p w14:paraId="60D71329">
      <w:pPr>
        <w:tabs>
          <w:tab w:val="left" w:pos="6300"/>
        </w:tabs>
        <w:snapToGrid w:val="0"/>
        <w:spacing w:line="500" w:lineRule="exact"/>
        <w:ind w:firstLine="480" w:firstLineChars="200"/>
        <w:rPr>
          <w:rFonts w:ascii="方正仿宋_GBK" w:eastAsia="方正仿宋_GBK"/>
          <w:sz w:val="24"/>
        </w:rPr>
      </w:pPr>
      <w:r>
        <w:rPr>
          <w:rFonts w:hint="eastAsia" w:ascii="方正仿宋_GBK" w:eastAsia="方正仿宋_GBK"/>
          <w:sz w:val="24"/>
        </w:rPr>
        <w:t>在撤销授权的书面通知以前，本授权书一直有效。被授权人在授权书有效期内签署的所有文件不因授权的撤销而失效。</w:t>
      </w:r>
    </w:p>
    <w:p w14:paraId="65672F5A">
      <w:pPr>
        <w:tabs>
          <w:tab w:val="left" w:pos="6300"/>
        </w:tabs>
        <w:snapToGrid w:val="0"/>
        <w:spacing w:line="500" w:lineRule="exact"/>
        <w:ind w:firstLine="570"/>
        <w:rPr>
          <w:rFonts w:ascii="方正仿宋_GBK" w:eastAsia="方正仿宋_GBK"/>
          <w:sz w:val="24"/>
        </w:rPr>
      </w:pPr>
    </w:p>
    <w:p w14:paraId="27DE80EA">
      <w:pPr>
        <w:tabs>
          <w:tab w:val="left" w:pos="6300"/>
        </w:tabs>
        <w:snapToGrid w:val="0"/>
        <w:spacing w:line="500" w:lineRule="exact"/>
        <w:ind w:firstLine="570"/>
        <w:rPr>
          <w:rFonts w:ascii="方正仿宋_GBK" w:eastAsia="方正仿宋_GBK"/>
          <w:sz w:val="24"/>
        </w:rPr>
      </w:pPr>
    </w:p>
    <w:p w14:paraId="03B581AF">
      <w:pPr>
        <w:tabs>
          <w:tab w:val="left" w:pos="6300"/>
        </w:tabs>
        <w:snapToGrid w:val="0"/>
        <w:spacing w:line="500" w:lineRule="exact"/>
        <w:ind w:firstLine="570"/>
        <w:rPr>
          <w:rFonts w:ascii="方正仿宋_GBK" w:eastAsia="方正仿宋_GBK"/>
          <w:sz w:val="24"/>
        </w:rPr>
      </w:pPr>
      <w:r>
        <w:rPr>
          <w:rFonts w:hint="eastAsia" w:ascii="方正仿宋_GBK" w:eastAsia="方正仿宋_GBK"/>
          <w:sz w:val="24"/>
        </w:rPr>
        <w:t>被授权人：                                 参与遴选企业法定代表人：</w:t>
      </w:r>
    </w:p>
    <w:p w14:paraId="38E70F34">
      <w:pPr>
        <w:tabs>
          <w:tab w:val="left" w:pos="6300"/>
        </w:tabs>
        <w:snapToGrid w:val="0"/>
        <w:spacing w:line="500" w:lineRule="exact"/>
        <w:ind w:firstLine="570"/>
        <w:rPr>
          <w:rFonts w:ascii="方正仿宋_GBK" w:eastAsia="方正仿宋_GBK"/>
          <w:sz w:val="24"/>
          <w:szCs w:val="28"/>
        </w:rPr>
      </w:pPr>
      <w:r>
        <w:rPr>
          <w:rFonts w:hint="eastAsia" w:ascii="方正仿宋_GBK" w:eastAsia="方正仿宋_GBK"/>
          <w:sz w:val="24"/>
          <w:szCs w:val="28"/>
        </w:rPr>
        <w:t>（签署或盖章）                                （签署或盖章）</w:t>
      </w:r>
    </w:p>
    <w:p w14:paraId="5C4480FD">
      <w:pPr>
        <w:tabs>
          <w:tab w:val="left" w:pos="6300"/>
        </w:tabs>
        <w:snapToGrid w:val="0"/>
        <w:spacing w:line="500" w:lineRule="exact"/>
        <w:ind w:firstLine="570"/>
        <w:rPr>
          <w:rFonts w:ascii="方正仿宋_GBK" w:eastAsia="方正仿宋_GBK"/>
          <w:sz w:val="24"/>
          <w:szCs w:val="28"/>
        </w:rPr>
      </w:pPr>
    </w:p>
    <w:p w14:paraId="3D39480D">
      <w:pPr>
        <w:tabs>
          <w:tab w:val="left" w:pos="6300"/>
        </w:tabs>
        <w:snapToGrid w:val="0"/>
        <w:spacing w:line="500" w:lineRule="exact"/>
        <w:ind w:firstLine="570"/>
        <w:rPr>
          <w:rFonts w:ascii="方正仿宋_GBK" w:eastAsia="方正仿宋_GBK"/>
          <w:sz w:val="24"/>
        </w:rPr>
      </w:pPr>
    </w:p>
    <w:p w14:paraId="0174441A">
      <w:pPr>
        <w:tabs>
          <w:tab w:val="left" w:pos="6300"/>
        </w:tabs>
        <w:snapToGrid w:val="0"/>
        <w:spacing w:line="500" w:lineRule="exact"/>
        <w:ind w:firstLine="570"/>
        <w:rPr>
          <w:rFonts w:ascii="方正仿宋_GBK" w:eastAsia="方正仿宋_GBK"/>
          <w:sz w:val="24"/>
        </w:rPr>
      </w:pPr>
      <w:r>
        <w:rPr>
          <w:rFonts w:hint="eastAsia" w:ascii="方正仿宋_GBK" w:eastAsia="方正仿宋_GBK"/>
          <w:sz w:val="24"/>
        </w:rPr>
        <w:t>（附：被授权人身份证正反面复印件）</w:t>
      </w:r>
    </w:p>
    <w:p w14:paraId="1571C5DF">
      <w:pPr>
        <w:tabs>
          <w:tab w:val="left" w:pos="6300"/>
        </w:tabs>
        <w:snapToGrid w:val="0"/>
        <w:spacing w:line="500" w:lineRule="exact"/>
        <w:ind w:firstLine="570"/>
        <w:rPr>
          <w:rFonts w:ascii="方正仿宋_GBK" w:eastAsia="方正仿宋_GBK"/>
          <w:sz w:val="24"/>
        </w:rPr>
      </w:pPr>
      <w:r>
        <w:rPr>
          <w:rFonts w:hint="eastAsia" w:ascii="方正仿宋_GBK" w:eastAsia="方正仿宋_GBK"/>
          <w:sz w:val="24"/>
        </w:rPr>
        <w:t xml:space="preserve">                                          </w:t>
      </w:r>
    </w:p>
    <w:p w14:paraId="41A5870F">
      <w:pPr>
        <w:tabs>
          <w:tab w:val="left" w:pos="6300"/>
        </w:tabs>
        <w:snapToGrid w:val="0"/>
        <w:spacing w:line="500" w:lineRule="exact"/>
        <w:ind w:firstLine="570"/>
        <w:rPr>
          <w:rFonts w:ascii="方正仿宋_GBK" w:eastAsia="方正仿宋_GBK"/>
          <w:sz w:val="24"/>
        </w:rPr>
      </w:pPr>
    </w:p>
    <w:p w14:paraId="3D9D3528">
      <w:pPr>
        <w:tabs>
          <w:tab w:val="left" w:pos="6300"/>
        </w:tabs>
        <w:snapToGrid w:val="0"/>
        <w:spacing w:line="500" w:lineRule="exact"/>
        <w:ind w:firstLine="570"/>
        <w:rPr>
          <w:rFonts w:ascii="方正仿宋_GBK" w:eastAsia="方正仿宋_GBK"/>
          <w:sz w:val="24"/>
        </w:rPr>
      </w:pPr>
    </w:p>
    <w:p w14:paraId="5C878260">
      <w:pPr>
        <w:tabs>
          <w:tab w:val="left" w:pos="6300"/>
        </w:tabs>
        <w:snapToGrid w:val="0"/>
        <w:spacing w:line="500" w:lineRule="exact"/>
        <w:ind w:right="480" w:firstLine="570"/>
        <w:jc w:val="right"/>
        <w:rPr>
          <w:rFonts w:ascii="方正仿宋_GBK" w:eastAsia="方正仿宋_GBK"/>
          <w:sz w:val="24"/>
        </w:rPr>
      </w:pPr>
      <w:r>
        <w:rPr>
          <w:rFonts w:hint="eastAsia" w:ascii="方正仿宋_GBK" w:eastAsia="方正仿宋_GBK"/>
          <w:sz w:val="24"/>
        </w:rPr>
        <w:t>（参与遴选企业公章）</w:t>
      </w:r>
    </w:p>
    <w:p w14:paraId="6592D8A5">
      <w:pPr>
        <w:tabs>
          <w:tab w:val="left" w:pos="6300"/>
        </w:tabs>
        <w:snapToGrid w:val="0"/>
        <w:spacing w:line="500" w:lineRule="exact"/>
        <w:ind w:right="480" w:firstLine="570"/>
        <w:jc w:val="right"/>
        <w:rPr>
          <w:rFonts w:ascii="方正仿宋_GBK" w:eastAsia="方正仿宋_GBK"/>
          <w:sz w:val="24"/>
        </w:rPr>
      </w:pPr>
      <w:r>
        <w:rPr>
          <w:rFonts w:hint="eastAsia" w:ascii="方正仿宋_GBK" w:eastAsia="方正仿宋_GBK"/>
          <w:sz w:val="24"/>
        </w:rPr>
        <w:t>年   月   日</w:t>
      </w:r>
    </w:p>
    <w:p w14:paraId="33A796F7">
      <w:pPr>
        <w:tabs>
          <w:tab w:val="left" w:pos="6300"/>
        </w:tabs>
        <w:snapToGrid w:val="0"/>
        <w:spacing w:line="500" w:lineRule="exact"/>
        <w:ind w:right="480" w:firstLine="570"/>
        <w:jc w:val="left"/>
        <w:rPr>
          <w:rFonts w:ascii="方正仿宋_GBK" w:eastAsia="方正仿宋_GBK"/>
          <w:sz w:val="24"/>
        </w:rPr>
      </w:pPr>
      <w:r>
        <w:rPr>
          <w:rFonts w:hint="eastAsia" w:ascii="方正仿宋_GBK" w:eastAsia="方正仿宋_GBK"/>
          <w:sz w:val="24"/>
        </w:rPr>
        <w:t>被授权人电话：XXXXXXX     电子邮箱：XXXXXX@XXXXX（若法定代表人办理并签署响应文件的可不填写）</w:t>
      </w:r>
    </w:p>
    <w:p w14:paraId="3BB1FE92">
      <w:pPr>
        <w:tabs>
          <w:tab w:val="left" w:pos="6300"/>
        </w:tabs>
        <w:snapToGrid w:val="0"/>
        <w:spacing w:line="500" w:lineRule="exact"/>
        <w:ind w:right="480" w:firstLine="570"/>
        <w:jc w:val="left"/>
        <w:rPr>
          <w:rFonts w:ascii="方正仿宋_GBK" w:eastAsia="方正仿宋_GBK"/>
          <w:sz w:val="24"/>
        </w:rPr>
      </w:pPr>
      <w:r>
        <w:rPr>
          <w:rFonts w:hint="eastAsia" w:ascii="方正仿宋_GBK" w:eastAsia="方正仿宋_GBK"/>
          <w:sz w:val="24"/>
        </w:rPr>
        <w:t>注：</w:t>
      </w:r>
    </w:p>
    <w:p w14:paraId="10CEC708">
      <w:pPr>
        <w:tabs>
          <w:tab w:val="left" w:pos="6300"/>
        </w:tabs>
        <w:snapToGrid w:val="0"/>
        <w:spacing w:line="500" w:lineRule="exact"/>
        <w:ind w:right="480" w:firstLine="570"/>
        <w:jc w:val="left"/>
        <w:rPr>
          <w:rFonts w:ascii="方正仿宋_GBK" w:eastAsia="方正仿宋_GBK"/>
          <w:sz w:val="24"/>
        </w:rPr>
      </w:pPr>
      <w:r>
        <w:rPr>
          <w:rFonts w:hint="eastAsia" w:ascii="方正仿宋_GBK" w:eastAsia="方正仿宋_GBK"/>
          <w:sz w:val="24"/>
        </w:rPr>
        <w:t>1.若为法定代表人办理并签署响应文件的，不提供此文件。</w:t>
      </w:r>
    </w:p>
    <w:p w14:paraId="5A000B78">
      <w:pPr>
        <w:tabs>
          <w:tab w:val="left" w:pos="6300"/>
        </w:tabs>
        <w:snapToGrid w:val="0"/>
        <w:spacing w:line="400" w:lineRule="exact"/>
        <w:ind w:firstLine="573"/>
        <w:rPr>
          <w:rFonts w:ascii="方正仿宋_GBK" w:eastAsia="方正仿宋_GBK"/>
          <w:sz w:val="24"/>
        </w:rPr>
      </w:pPr>
      <w:r>
        <w:rPr>
          <w:rFonts w:hint="eastAsia" w:ascii="方正仿宋_GBK" w:eastAsia="方正仿宋_GBK"/>
          <w:sz w:val="24"/>
        </w:rPr>
        <w:t>2.若为联合体参与的，法定代表人授权委托书由联合体主办方</w:t>
      </w:r>
      <w:r>
        <w:rPr>
          <w:rFonts w:hint="eastAsia" w:ascii="方正仿宋_GBK" w:eastAsia="方正仿宋_GBK" w:cs="宋体"/>
          <w:kern w:val="0"/>
          <w:sz w:val="24"/>
          <w:szCs w:val="24"/>
        </w:rPr>
        <w:t>（主体）</w:t>
      </w:r>
      <w:r>
        <w:rPr>
          <w:rFonts w:hint="eastAsia" w:ascii="方正仿宋_GBK" w:eastAsia="方正仿宋_GBK"/>
          <w:sz w:val="24"/>
        </w:rPr>
        <w:t>出具。</w:t>
      </w:r>
    </w:p>
    <w:p w14:paraId="09DD9ED1">
      <w:pPr>
        <w:widowControl/>
        <w:spacing w:line="400" w:lineRule="exact"/>
        <w:ind w:firstLine="560" w:firstLineChars="200"/>
        <w:jc w:val="left"/>
        <w:rPr>
          <w:rFonts w:ascii="方正仿宋_GBK" w:eastAsia="方正仿宋_GBK"/>
          <w:sz w:val="24"/>
          <w:szCs w:val="24"/>
        </w:rPr>
      </w:pPr>
      <w:r>
        <w:rPr>
          <w:rFonts w:ascii="宋体"/>
        </w:rPr>
        <w:br w:type="column"/>
      </w:r>
      <w:r>
        <w:rPr>
          <w:rFonts w:hint="eastAsia" w:ascii="方正仿宋_GBK" w:eastAsia="方正仿宋_GBK"/>
          <w:sz w:val="24"/>
          <w:szCs w:val="24"/>
        </w:rPr>
        <w:t>（四）基本资格条件承诺函（格式）</w:t>
      </w:r>
    </w:p>
    <w:p w14:paraId="4CF9BDB8">
      <w:pPr>
        <w:tabs>
          <w:tab w:val="left" w:pos="6300"/>
        </w:tabs>
        <w:snapToGrid w:val="0"/>
        <w:spacing w:line="500" w:lineRule="exact"/>
        <w:ind w:firstLine="643" w:firstLineChars="200"/>
        <w:jc w:val="center"/>
        <w:rPr>
          <w:rFonts w:ascii="方正仿宋_GBK" w:eastAsia="方正仿宋_GBK" w:cs="方正仿宋_GBK"/>
          <w:b/>
          <w:bCs/>
          <w:sz w:val="32"/>
          <w:szCs w:val="32"/>
        </w:rPr>
      </w:pPr>
      <w:r>
        <w:rPr>
          <w:rFonts w:hint="eastAsia" w:ascii="方正仿宋_GBK" w:eastAsia="方正仿宋_GBK" w:cs="方正仿宋_GBK"/>
          <w:b/>
          <w:bCs/>
          <w:sz w:val="32"/>
          <w:szCs w:val="32"/>
        </w:rPr>
        <w:t>基本资格条件承诺函</w:t>
      </w:r>
    </w:p>
    <w:p w14:paraId="411F9950">
      <w:pPr>
        <w:tabs>
          <w:tab w:val="left" w:pos="6300"/>
        </w:tabs>
        <w:snapToGrid w:val="0"/>
        <w:spacing w:line="530" w:lineRule="exact"/>
        <w:rPr>
          <w:sz w:val="24"/>
        </w:rPr>
      </w:pPr>
    </w:p>
    <w:p w14:paraId="5686FBBA">
      <w:pPr>
        <w:tabs>
          <w:tab w:val="left" w:pos="6300"/>
        </w:tabs>
        <w:snapToGrid w:val="0"/>
        <w:spacing w:line="500" w:lineRule="exact"/>
        <w:ind w:firstLine="480" w:firstLineChars="200"/>
        <w:rPr>
          <w:rFonts w:ascii="方正仿宋_GBK" w:eastAsia="方正仿宋_GBK"/>
          <w:sz w:val="24"/>
        </w:rPr>
      </w:pPr>
      <w:r>
        <w:rPr>
          <w:rFonts w:hint="eastAsia" w:ascii="方正仿宋_GBK" w:eastAsia="方正仿宋_GBK"/>
          <w:sz w:val="24"/>
        </w:rPr>
        <w:t>致</w:t>
      </w:r>
      <w:r>
        <w:rPr>
          <w:rFonts w:hint="eastAsia" w:ascii="方正仿宋_GBK" w:eastAsia="方正仿宋_GBK"/>
          <w:sz w:val="24"/>
          <w:u w:val="single"/>
        </w:rPr>
        <w:t xml:space="preserve">                   </w:t>
      </w:r>
      <w:r>
        <w:rPr>
          <w:rFonts w:hint="eastAsia" w:ascii="方正仿宋_GBK" w:eastAsia="方正仿宋_GBK"/>
          <w:sz w:val="24"/>
        </w:rPr>
        <w:t>（遴选人）：</w:t>
      </w:r>
    </w:p>
    <w:p w14:paraId="5E39605C">
      <w:pPr>
        <w:tabs>
          <w:tab w:val="left" w:pos="6300"/>
        </w:tabs>
        <w:snapToGrid w:val="0"/>
        <w:spacing w:line="500" w:lineRule="exact"/>
        <w:ind w:firstLine="480" w:firstLineChars="200"/>
        <w:rPr>
          <w:rFonts w:ascii="方正仿宋_GBK" w:eastAsia="方正仿宋_GBK"/>
          <w:sz w:val="24"/>
        </w:rPr>
      </w:pPr>
      <w:r>
        <w:rPr>
          <w:rFonts w:hint="eastAsia" w:ascii="方正仿宋_GBK" w:eastAsia="方正仿宋_GBK"/>
          <w:sz w:val="24"/>
        </w:rPr>
        <w:t xml:space="preserve">    </w:t>
      </w:r>
      <w:r>
        <w:rPr>
          <w:rFonts w:hint="eastAsia" w:ascii="方正仿宋_GBK" w:eastAsia="方正仿宋_GBK"/>
          <w:sz w:val="24"/>
          <w:u w:val="single"/>
        </w:rPr>
        <w:t xml:space="preserve">              </w:t>
      </w:r>
      <w:r>
        <w:rPr>
          <w:rFonts w:hint="eastAsia" w:ascii="方正仿宋_GBK" w:eastAsia="方正仿宋_GBK"/>
          <w:sz w:val="24"/>
        </w:rPr>
        <w:t>（参与遴选企业名称）郑重承诺：</w:t>
      </w:r>
    </w:p>
    <w:p w14:paraId="51044DB1">
      <w:pPr>
        <w:tabs>
          <w:tab w:val="left" w:pos="6300"/>
        </w:tabs>
        <w:snapToGrid w:val="0"/>
        <w:spacing w:line="500" w:lineRule="exact"/>
        <w:ind w:firstLine="480" w:firstLineChars="200"/>
        <w:rPr>
          <w:rFonts w:ascii="方正仿宋_GBK" w:eastAsia="方正仿宋_GBK"/>
          <w:sz w:val="24"/>
        </w:rPr>
      </w:pPr>
      <w:r>
        <w:rPr>
          <w:rFonts w:hint="eastAsia" w:ascii="方正仿宋_GBK" w:eastAsia="方正仿宋_GBK"/>
          <w:sz w:val="24"/>
        </w:rPr>
        <w:t>1.我方具有良好的商业信誉和健全的财务会计制度，具有履行合同所必需的设备和专业技术能力，具</w:t>
      </w:r>
      <w:r>
        <w:rPr>
          <w:rFonts w:hint="eastAsia" w:ascii="方正仿宋_GBK" w:eastAsia="方正仿宋_GBK"/>
          <w:sz w:val="24"/>
          <w:lang w:val="zh-CN"/>
        </w:rPr>
        <w:t>有依法缴纳税收和社会保障金的良好记录</w:t>
      </w:r>
      <w:r>
        <w:rPr>
          <w:rFonts w:hint="eastAsia" w:ascii="方正仿宋_GBK" w:eastAsia="方正仿宋_GBK"/>
          <w:sz w:val="24"/>
        </w:rPr>
        <w:t>，参加本项目遴选活动前三年内无重大违法活动记录。</w:t>
      </w:r>
    </w:p>
    <w:p w14:paraId="6FBBCAF1">
      <w:pPr>
        <w:tabs>
          <w:tab w:val="left" w:pos="6300"/>
        </w:tabs>
        <w:snapToGrid w:val="0"/>
        <w:spacing w:line="500" w:lineRule="exact"/>
        <w:ind w:firstLine="480" w:firstLineChars="200"/>
        <w:rPr>
          <w:rFonts w:ascii="方正仿宋_GBK" w:eastAsia="方正仿宋_GBK"/>
          <w:sz w:val="24"/>
        </w:rPr>
      </w:pPr>
      <w:r>
        <w:rPr>
          <w:rFonts w:hint="eastAsia" w:ascii="方正仿宋_GBK" w:eastAsia="方正仿宋_GBK"/>
          <w:sz w:val="24"/>
        </w:rPr>
        <w:t>2.我方未列入在信用中国网站（www.creditchina.gov.cn）“失信被执行人”、“重大税收违法案件当事人名单”中，也未列入中国政府采购网（www.ccgp.gov.cn）“政府采购严重违法失信行为记录名单”中。</w:t>
      </w:r>
    </w:p>
    <w:p w14:paraId="22775544">
      <w:pPr>
        <w:tabs>
          <w:tab w:val="left" w:pos="6300"/>
        </w:tabs>
        <w:snapToGrid w:val="0"/>
        <w:spacing w:line="500" w:lineRule="exact"/>
        <w:ind w:firstLine="480" w:firstLineChars="200"/>
        <w:rPr>
          <w:rFonts w:ascii="方正仿宋_GBK" w:eastAsia="方正仿宋_GBK"/>
          <w:sz w:val="24"/>
        </w:rPr>
      </w:pPr>
      <w:r>
        <w:rPr>
          <w:rFonts w:hint="eastAsia" w:ascii="方正仿宋_GBK" w:eastAsia="方正仿宋_GBK"/>
          <w:sz w:val="24"/>
        </w:rPr>
        <w:t>3.我方在遴选项目评审（评标）环节结束后，随时接受遴选人的检查验证，配合提供相关证明材料，证明符合《中华人民共和国政府采购法》规定的供应商基本资格条件。</w:t>
      </w:r>
    </w:p>
    <w:p w14:paraId="79FE9E7B">
      <w:pPr>
        <w:tabs>
          <w:tab w:val="left" w:pos="6300"/>
        </w:tabs>
        <w:snapToGrid w:val="0"/>
        <w:spacing w:line="500" w:lineRule="exact"/>
        <w:ind w:firstLine="480" w:firstLineChars="200"/>
        <w:rPr>
          <w:rFonts w:ascii="方正仿宋_GBK" w:eastAsia="方正仿宋_GBK"/>
          <w:sz w:val="24"/>
        </w:rPr>
      </w:pPr>
      <w:r>
        <w:rPr>
          <w:rFonts w:hint="eastAsia" w:ascii="方正仿宋_GBK" w:eastAsia="方正仿宋_GBK"/>
          <w:sz w:val="24"/>
        </w:rPr>
        <w:t>我方对以上承诺负全部法律责任。</w:t>
      </w:r>
    </w:p>
    <w:p w14:paraId="1A937439">
      <w:pPr>
        <w:tabs>
          <w:tab w:val="left" w:pos="6300"/>
        </w:tabs>
        <w:snapToGrid w:val="0"/>
        <w:spacing w:line="500" w:lineRule="exact"/>
        <w:ind w:firstLine="480" w:firstLineChars="200"/>
        <w:rPr>
          <w:rFonts w:ascii="方正仿宋_GBK" w:eastAsia="方正仿宋_GBK"/>
          <w:sz w:val="24"/>
        </w:rPr>
      </w:pPr>
      <w:r>
        <w:rPr>
          <w:rFonts w:hint="eastAsia" w:ascii="方正仿宋_GBK" w:eastAsia="方正仿宋_GBK"/>
          <w:sz w:val="24"/>
        </w:rPr>
        <w:t>特此承诺。</w:t>
      </w:r>
    </w:p>
    <w:p w14:paraId="5E704BB0">
      <w:pPr>
        <w:tabs>
          <w:tab w:val="left" w:pos="6300"/>
        </w:tabs>
        <w:snapToGrid w:val="0"/>
        <w:spacing w:line="500" w:lineRule="exact"/>
        <w:ind w:firstLine="480" w:firstLineChars="200"/>
        <w:rPr>
          <w:rFonts w:ascii="方正仿宋_GBK" w:eastAsia="方正仿宋_GBK"/>
          <w:sz w:val="24"/>
        </w:rPr>
      </w:pPr>
    </w:p>
    <w:p w14:paraId="1E9AE2CC">
      <w:pPr>
        <w:tabs>
          <w:tab w:val="left" w:pos="6300"/>
        </w:tabs>
        <w:snapToGrid w:val="0"/>
        <w:spacing w:line="500" w:lineRule="exact"/>
        <w:ind w:firstLine="480" w:firstLineChars="200"/>
        <w:jc w:val="right"/>
        <w:rPr>
          <w:rFonts w:ascii="方正仿宋_GBK" w:eastAsia="方正仿宋_GBK"/>
          <w:sz w:val="24"/>
        </w:rPr>
      </w:pPr>
      <w:r>
        <w:rPr>
          <w:rFonts w:hint="eastAsia" w:ascii="方正仿宋_GBK" w:eastAsia="方正仿宋_GBK"/>
          <w:sz w:val="24"/>
        </w:rPr>
        <w:t>（参与遴选企业公章）</w:t>
      </w:r>
    </w:p>
    <w:p w14:paraId="73C45106">
      <w:pPr>
        <w:widowControl/>
        <w:spacing w:line="400" w:lineRule="exact"/>
        <w:ind w:firstLine="7920" w:firstLineChars="3300"/>
        <w:jc w:val="left"/>
        <w:rPr>
          <w:rFonts w:ascii="方正仿宋_GBK" w:eastAsia="方正仿宋_GBK"/>
          <w:sz w:val="24"/>
          <w:szCs w:val="24"/>
        </w:rPr>
      </w:pPr>
      <w:r>
        <w:rPr>
          <w:rFonts w:hint="eastAsia" w:ascii="方正仿宋_GBK" w:eastAsia="方正仿宋_GBK"/>
          <w:sz w:val="24"/>
        </w:rPr>
        <w:t>年   月   日</w:t>
      </w:r>
    </w:p>
    <w:p w14:paraId="27686E05">
      <w:pPr>
        <w:widowControl/>
        <w:spacing w:line="400" w:lineRule="exact"/>
        <w:ind w:firstLine="560" w:firstLineChars="200"/>
        <w:jc w:val="left"/>
        <w:rPr>
          <w:rFonts w:ascii="方正仿宋_GBK" w:eastAsia="方正仿宋_GBK"/>
          <w:sz w:val="24"/>
          <w:szCs w:val="24"/>
        </w:rPr>
      </w:pPr>
      <w:r>
        <w:rPr>
          <w:rFonts w:ascii="方正仿宋_GBK" w:eastAsia="方正仿宋_GBK"/>
        </w:rPr>
        <w:br w:type="page"/>
      </w:r>
      <w:r>
        <w:rPr>
          <w:rFonts w:hint="eastAsia" w:ascii="方正仿宋_GBK" w:eastAsia="方正仿宋_GBK"/>
          <w:sz w:val="24"/>
          <w:szCs w:val="24"/>
        </w:rPr>
        <w:t>（五）特定资格条件证书或证明文件</w:t>
      </w:r>
    </w:p>
    <w:p w14:paraId="3F9C98F5">
      <w:pPr>
        <w:widowControl/>
        <w:spacing w:line="400" w:lineRule="exact"/>
        <w:ind w:firstLine="480" w:firstLineChars="200"/>
        <w:jc w:val="left"/>
        <w:rPr>
          <w:rFonts w:ascii="方正仿宋_GBK" w:eastAsia="方正仿宋_GBK"/>
          <w:sz w:val="24"/>
          <w:szCs w:val="24"/>
        </w:rPr>
      </w:pPr>
      <w:r>
        <w:rPr>
          <w:rFonts w:hint="eastAsia" w:ascii="方正仿宋_GBK" w:eastAsia="方正仿宋_GBK"/>
          <w:sz w:val="24"/>
          <w:szCs w:val="24"/>
        </w:rPr>
        <w:t>有效的《药品生产许可证》，生产许可范围必须包含中药饮片。</w:t>
      </w:r>
    </w:p>
    <w:p w14:paraId="31BDA405">
      <w:pPr>
        <w:pStyle w:val="4"/>
      </w:pPr>
      <w:r>
        <w:rPr>
          <w:szCs w:val="24"/>
        </w:rPr>
        <w:br w:type="page"/>
      </w:r>
      <w:bookmarkStart w:id="263" w:name="_Toc17010"/>
      <w:bookmarkStart w:id="264" w:name="_Toc7531"/>
      <w:bookmarkStart w:id="265" w:name="_Toc15815"/>
      <w:bookmarkStart w:id="266" w:name="_Toc171863238"/>
      <w:bookmarkStart w:id="267" w:name="_Toc2080"/>
      <w:bookmarkStart w:id="268" w:name="_Toc106034812"/>
      <w:bookmarkStart w:id="269" w:name="_Toc65660383"/>
      <w:r>
        <w:rPr>
          <w:rFonts w:hint="eastAsia"/>
        </w:rPr>
        <w:t>五、</w:t>
      </w:r>
      <w:bookmarkEnd w:id="260"/>
      <w:bookmarkEnd w:id="261"/>
      <w:bookmarkEnd w:id="262"/>
      <w:r>
        <w:rPr>
          <w:rFonts w:hint="eastAsia"/>
        </w:rPr>
        <w:t>其他资料</w:t>
      </w:r>
      <w:bookmarkEnd w:id="263"/>
      <w:bookmarkEnd w:id="264"/>
      <w:bookmarkEnd w:id="265"/>
      <w:bookmarkEnd w:id="266"/>
      <w:bookmarkEnd w:id="267"/>
      <w:bookmarkEnd w:id="268"/>
      <w:bookmarkEnd w:id="269"/>
    </w:p>
    <w:p w14:paraId="0B33CE44">
      <w:pPr>
        <w:widowControl/>
        <w:spacing w:line="400" w:lineRule="exact"/>
        <w:ind w:firstLine="480" w:firstLineChars="200"/>
        <w:jc w:val="left"/>
        <w:rPr>
          <w:rFonts w:ascii="方正仿宋_GBK" w:eastAsia="方正仿宋_GBK"/>
          <w:sz w:val="24"/>
          <w:szCs w:val="24"/>
        </w:rPr>
      </w:pPr>
      <w:r>
        <w:rPr>
          <w:rFonts w:hint="eastAsia" w:ascii="方正仿宋_GBK" w:eastAsia="方正仿宋_GBK"/>
          <w:sz w:val="24"/>
          <w:szCs w:val="24"/>
        </w:rPr>
        <w:t>（一）参与遴选企业对公账户开户银行许可证或基本存款账户信息（账户与缴纳保证金的账户一致）复印件加盖鲜章；缴纳保证金的凭证复印件加盖鲜章。</w:t>
      </w:r>
    </w:p>
    <w:p w14:paraId="432E8547">
      <w:pPr>
        <w:widowControl/>
        <w:spacing w:line="400" w:lineRule="exact"/>
        <w:ind w:firstLine="720" w:firstLineChars="300"/>
        <w:jc w:val="left"/>
        <w:rPr>
          <w:rFonts w:ascii="方正仿宋_GBK" w:eastAsia="方正仿宋_GBK"/>
          <w:sz w:val="24"/>
          <w:szCs w:val="24"/>
        </w:rPr>
      </w:pPr>
    </w:p>
    <w:p w14:paraId="477118CC">
      <w:pPr>
        <w:widowControl/>
        <w:spacing w:line="400" w:lineRule="exact"/>
        <w:ind w:firstLine="720" w:firstLineChars="300"/>
        <w:jc w:val="left"/>
        <w:rPr>
          <w:rFonts w:ascii="方正仿宋_GBK" w:eastAsia="方正仿宋_GBK"/>
          <w:sz w:val="24"/>
          <w:szCs w:val="24"/>
        </w:rPr>
      </w:pPr>
    </w:p>
    <w:p w14:paraId="3B9E58C4">
      <w:pPr>
        <w:widowControl/>
        <w:spacing w:line="400" w:lineRule="exact"/>
        <w:ind w:firstLine="720" w:firstLineChars="300"/>
        <w:jc w:val="left"/>
        <w:rPr>
          <w:rFonts w:ascii="方正仿宋_GBK" w:eastAsia="方正仿宋_GBK"/>
          <w:sz w:val="24"/>
          <w:szCs w:val="24"/>
        </w:rPr>
      </w:pPr>
    </w:p>
    <w:p w14:paraId="1D8326E7">
      <w:pPr>
        <w:widowControl/>
        <w:spacing w:line="400" w:lineRule="exact"/>
        <w:ind w:firstLine="720" w:firstLineChars="300"/>
        <w:jc w:val="left"/>
        <w:rPr>
          <w:rFonts w:ascii="方正仿宋_GBK" w:eastAsia="方正仿宋_GBK"/>
          <w:sz w:val="24"/>
          <w:szCs w:val="24"/>
        </w:rPr>
      </w:pPr>
    </w:p>
    <w:p w14:paraId="5BCA747A">
      <w:pPr>
        <w:widowControl/>
        <w:spacing w:line="400" w:lineRule="exact"/>
        <w:ind w:firstLine="720" w:firstLineChars="300"/>
        <w:jc w:val="left"/>
        <w:rPr>
          <w:rFonts w:ascii="方正仿宋_GBK" w:eastAsia="方正仿宋_GBK"/>
          <w:sz w:val="24"/>
          <w:szCs w:val="24"/>
        </w:rPr>
      </w:pPr>
    </w:p>
    <w:p w14:paraId="34765108">
      <w:pPr>
        <w:widowControl/>
        <w:spacing w:line="400" w:lineRule="exact"/>
        <w:ind w:firstLine="720" w:firstLineChars="300"/>
        <w:jc w:val="left"/>
        <w:rPr>
          <w:rFonts w:ascii="方正仿宋_GBK" w:eastAsia="方正仿宋_GBK"/>
          <w:sz w:val="24"/>
          <w:szCs w:val="24"/>
        </w:rPr>
      </w:pPr>
    </w:p>
    <w:p w14:paraId="16830CB7">
      <w:pPr>
        <w:widowControl/>
        <w:spacing w:line="400" w:lineRule="exact"/>
        <w:ind w:firstLine="720" w:firstLineChars="300"/>
        <w:jc w:val="left"/>
        <w:rPr>
          <w:rFonts w:ascii="方正仿宋_GBK" w:eastAsia="方正仿宋_GBK"/>
          <w:sz w:val="24"/>
          <w:szCs w:val="24"/>
        </w:rPr>
      </w:pPr>
    </w:p>
    <w:p w14:paraId="76A71662">
      <w:pPr>
        <w:widowControl/>
        <w:spacing w:line="400" w:lineRule="exact"/>
        <w:ind w:firstLine="720" w:firstLineChars="300"/>
        <w:jc w:val="left"/>
        <w:rPr>
          <w:rFonts w:ascii="方正仿宋_GBK" w:eastAsia="方正仿宋_GBK"/>
          <w:sz w:val="24"/>
          <w:szCs w:val="24"/>
        </w:rPr>
      </w:pPr>
    </w:p>
    <w:p w14:paraId="6EA58C5A">
      <w:pPr>
        <w:widowControl/>
        <w:spacing w:line="400" w:lineRule="exact"/>
        <w:ind w:firstLine="720" w:firstLineChars="300"/>
        <w:jc w:val="left"/>
        <w:rPr>
          <w:rFonts w:ascii="方正仿宋_GBK" w:eastAsia="方正仿宋_GBK"/>
          <w:sz w:val="24"/>
          <w:szCs w:val="24"/>
        </w:rPr>
      </w:pPr>
    </w:p>
    <w:p w14:paraId="326D0166">
      <w:pPr>
        <w:widowControl/>
        <w:spacing w:line="400" w:lineRule="exact"/>
        <w:ind w:firstLine="720" w:firstLineChars="300"/>
        <w:jc w:val="left"/>
        <w:rPr>
          <w:rFonts w:ascii="方正仿宋_GBK" w:eastAsia="方正仿宋_GBK"/>
          <w:sz w:val="24"/>
          <w:szCs w:val="24"/>
        </w:rPr>
      </w:pPr>
    </w:p>
    <w:p w14:paraId="0FCFCBC2">
      <w:pPr>
        <w:widowControl/>
        <w:spacing w:line="400" w:lineRule="exact"/>
        <w:ind w:firstLine="720" w:firstLineChars="300"/>
        <w:jc w:val="left"/>
        <w:rPr>
          <w:rFonts w:ascii="方正仿宋_GBK" w:eastAsia="方正仿宋_GBK"/>
          <w:sz w:val="24"/>
          <w:szCs w:val="24"/>
        </w:rPr>
      </w:pPr>
    </w:p>
    <w:p w14:paraId="0442F0BF">
      <w:pPr>
        <w:widowControl/>
        <w:spacing w:line="400" w:lineRule="exact"/>
        <w:ind w:firstLine="720" w:firstLineChars="300"/>
        <w:jc w:val="left"/>
        <w:rPr>
          <w:rFonts w:ascii="方正仿宋_GBK" w:eastAsia="方正仿宋_GBK"/>
          <w:sz w:val="24"/>
          <w:szCs w:val="24"/>
        </w:rPr>
      </w:pPr>
    </w:p>
    <w:p w14:paraId="4038A733">
      <w:pPr>
        <w:widowControl/>
        <w:spacing w:line="400" w:lineRule="exact"/>
        <w:ind w:firstLine="720" w:firstLineChars="300"/>
        <w:jc w:val="left"/>
        <w:rPr>
          <w:rFonts w:ascii="方正仿宋_GBK" w:eastAsia="方正仿宋_GBK"/>
          <w:sz w:val="24"/>
          <w:szCs w:val="24"/>
        </w:rPr>
      </w:pPr>
    </w:p>
    <w:p w14:paraId="25234A1F">
      <w:pPr>
        <w:widowControl/>
        <w:spacing w:line="400" w:lineRule="exact"/>
        <w:ind w:firstLine="720" w:firstLineChars="300"/>
        <w:jc w:val="left"/>
        <w:rPr>
          <w:rFonts w:ascii="方正仿宋_GBK" w:eastAsia="方正仿宋_GBK"/>
          <w:sz w:val="24"/>
          <w:szCs w:val="24"/>
        </w:rPr>
      </w:pPr>
    </w:p>
    <w:p w14:paraId="40CE78D5">
      <w:pPr>
        <w:widowControl/>
        <w:spacing w:line="400" w:lineRule="exact"/>
        <w:ind w:firstLine="720" w:firstLineChars="300"/>
        <w:jc w:val="left"/>
        <w:rPr>
          <w:rFonts w:ascii="方正仿宋_GBK" w:eastAsia="方正仿宋_GBK"/>
          <w:sz w:val="24"/>
          <w:szCs w:val="24"/>
        </w:rPr>
      </w:pPr>
    </w:p>
    <w:p w14:paraId="79D8FAA5">
      <w:pPr>
        <w:widowControl/>
        <w:spacing w:line="400" w:lineRule="exact"/>
        <w:ind w:firstLine="720" w:firstLineChars="300"/>
        <w:jc w:val="left"/>
        <w:rPr>
          <w:rFonts w:ascii="方正仿宋_GBK" w:eastAsia="方正仿宋_GBK"/>
          <w:sz w:val="24"/>
          <w:szCs w:val="24"/>
        </w:rPr>
      </w:pPr>
    </w:p>
    <w:p w14:paraId="445CC632">
      <w:pPr>
        <w:widowControl/>
        <w:spacing w:line="400" w:lineRule="exact"/>
        <w:ind w:firstLine="720" w:firstLineChars="300"/>
        <w:jc w:val="left"/>
        <w:rPr>
          <w:rFonts w:ascii="方正仿宋_GBK" w:eastAsia="方正仿宋_GBK"/>
          <w:sz w:val="24"/>
          <w:szCs w:val="24"/>
        </w:rPr>
      </w:pPr>
    </w:p>
    <w:p w14:paraId="32CCA20B">
      <w:pPr>
        <w:widowControl/>
        <w:spacing w:line="400" w:lineRule="exact"/>
        <w:ind w:firstLine="720" w:firstLineChars="300"/>
        <w:jc w:val="left"/>
        <w:rPr>
          <w:rFonts w:ascii="方正仿宋_GBK" w:eastAsia="方正仿宋_GBK"/>
          <w:sz w:val="24"/>
          <w:szCs w:val="24"/>
        </w:rPr>
      </w:pPr>
    </w:p>
    <w:p w14:paraId="41C79B7E">
      <w:pPr>
        <w:widowControl/>
        <w:spacing w:line="400" w:lineRule="exact"/>
        <w:ind w:firstLine="720" w:firstLineChars="300"/>
        <w:jc w:val="left"/>
        <w:rPr>
          <w:rFonts w:ascii="方正仿宋_GBK" w:eastAsia="方正仿宋_GBK"/>
          <w:sz w:val="24"/>
          <w:szCs w:val="24"/>
        </w:rPr>
      </w:pPr>
    </w:p>
    <w:p w14:paraId="61DFB28E">
      <w:pPr>
        <w:widowControl/>
        <w:spacing w:line="400" w:lineRule="exact"/>
        <w:ind w:firstLine="720" w:firstLineChars="300"/>
        <w:jc w:val="left"/>
        <w:rPr>
          <w:rFonts w:ascii="方正仿宋_GBK" w:eastAsia="方正仿宋_GBK"/>
          <w:sz w:val="24"/>
          <w:szCs w:val="24"/>
        </w:rPr>
      </w:pPr>
    </w:p>
    <w:p w14:paraId="707A8068">
      <w:pPr>
        <w:widowControl/>
        <w:spacing w:line="400" w:lineRule="exact"/>
        <w:ind w:firstLine="720" w:firstLineChars="300"/>
        <w:jc w:val="left"/>
        <w:rPr>
          <w:rFonts w:ascii="方正仿宋_GBK" w:eastAsia="方正仿宋_GBK"/>
          <w:sz w:val="24"/>
          <w:szCs w:val="24"/>
        </w:rPr>
      </w:pPr>
    </w:p>
    <w:p w14:paraId="4835F297">
      <w:pPr>
        <w:widowControl/>
        <w:spacing w:line="400" w:lineRule="exact"/>
        <w:ind w:firstLine="720" w:firstLineChars="300"/>
        <w:jc w:val="left"/>
        <w:rPr>
          <w:rFonts w:ascii="方正仿宋_GBK" w:eastAsia="方正仿宋_GBK"/>
          <w:sz w:val="24"/>
          <w:szCs w:val="24"/>
        </w:rPr>
      </w:pPr>
    </w:p>
    <w:p w14:paraId="57EB46CE">
      <w:pPr>
        <w:widowControl/>
        <w:spacing w:line="400" w:lineRule="exact"/>
        <w:ind w:firstLine="720" w:firstLineChars="300"/>
        <w:jc w:val="left"/>
        <w:rPr>
          <w:rFonts w:ascii="方正仿宋_GBK" w:eastAsia="方正仿宋_GBK"/>
          <w:sz w:val="24"/>
          <w:szCs w:val="24"/>
        </w:rPr>
      </w:pPr>
    </w:p>
    <w:p w14:paraId="5D378209">
      <w:pPr>
        <w:widowControl/>
        <w:spacing w:line="400" w:lineRule="exact"/>
        <w:ind w:firstLine="720" w:firstLineChars="300"/>
        <w:jc w:val="left"/>
        <w:rPr>
          <w:rFonts w:ascii="方正仿宋_GBK" w:eastAsia="方正仿宋_GBK"/>
          <w:sz w:val="24"/>
          <w:szCs w:val="24"/>
        </w:rPr>
      </w:pPr>
    </w:p>
    <w:p w14:paraId="11A49D80">
      <w:pPr>
        <w:widowControl/>
        <w:spacing w:line="400" w:lineRule="exact"/>
        <w:ind w:firstLine="720" w:firstLineChars="300"/>
        <w:jc w:val="left"/>
        <w:rPr>
          <w:rFonts w:ascii="方正仿宋_GBK" w:eastAsia="方正仿宋_GBK"/>
          <w:sz w:val="24"/>
          <w:szCs w:val="24"/>
        </w:rPr>
      </w:pPr>
    </w:p>
    <w:p w14:paraId="00D126AC">
      <w:pPr>
        <w:widowControl/>
        <w:spacing w:line="400" w:lineRule="exact"/>
        <w:ind w:firstLine="720" w:firstLineChars="300"/>
        <w:jc w:val="left"/>
        <w:rPr>
          <w:rFonts w:ascii="方正仿宋_GBK" w:eastAsia="方正仿宋_GBK"/>
          <w:sz w:val="24"/>
          <w:szCs w:val="24"/>
        </w:rPr>
      </w:pPr>
    </w:p>
    <w:p w14:paraId="631C81E9">
      <w:pPr>
        <w:widowControl/>
        <w:spacing w:line="400" w:lineRule="exact"/>
        <w:ind w:firstLine="720" w:firstLineChars="300"/>
        <w:jc w:val="left"/>
        <w:rPr>
          <w:rFonts w:ascii="方正仿宋_GBK" w:eastAsia="方正仿宋_GBK"/>
          <w:sz w:val="24"/>
          <w:szCs w:val="24"/>
        </w:rPr>
      </w:pPr>
    </w:p>
    <w:p w14:paraId="1C2CFDCC">
      <w:pPr>
        <w:widowControl/>
        <w:spacing w:line="400" w:lineRule="exact"/>
        <w:ind w:firstLine="720" w:firstLineChars="300"/>
        <w:jc w:val="left"/>
        <w:rPr>
          <w:rFonts w:ascii="方正仿宋_GBK" w:eastAsia="方正仿宋_GBK"/>
          <w:sz w:val="24"/>
          <w:szCs w:val="24"/>
        </w:rPr>
      </w:pPr>
    </w:p>
    <w:p w14:paraId="21F68968">
      <w:pPr>
        <w:widowControl/>
        <w:spacing w:line="400" w:lineRule="exact"/>
        <w:ind w:firstLine="720" w:firstLineChars="300"/>
        <w:jc w:val="left"/>
        <w:rPr>
          <w:rFonts w:ascii="方正仿宋_GBK" w:eastAsia="方正仿宋_GBK"/>
          <w:sz w:val="24"/>
          <w:szCs w:val="24"/>
        </w:rPr>
      </w:pPr>
    </w:p>
    <w:p w14:paraId="3223256A">
      <w:pPr>
        <w:widowControl/>
        <w:spacing w:line="400" w:lineRule="exact"/>
        <w:ind w:firstLine="720" w:firstLineChars="300"/>
        <w:jc w:val="left"/>
        <w:rPr>
          <w:rFonts w:ascii="方正仿宋_GBK" w:eastAsia="方正仿宋_GBK"/>
          <w:sz w:val="24"/>
          <w:szCs w:val="24"/>
        </w:rPr>
      </w:pPr>
    </w:p>
    <w:p w14:paraId="04980024">
      <w:pPr>
        <w:widowControl/>
        <w:spacing w:line="400" w:lineRule="exact"/>
        <w:ind w:firstLine="720" w:firstLineChars="300"/>
        <w:jc w:val="left"/>
        <w:rPr>
          <w:rFonts w:ascii="方正仿宋_GBK" w:eastAsia="方正仿宋_GBK"/>
          <w:sz w:val="24"/>
          <w:szCs w:val="24"/>
        </w:rPr>
      </w:pPr>
    </w:p>
    <w:p w14:paraId="63BE3C31">
      <w:pPr>
        <w:widowControl/>
        <w:spacing w:line="400" w:lineRule="exact"/>
        <w:ind w:firstLine="720" w:firstLineChars="300"/>
        <w:jc w:val="left"/>
        <w:rPr>
          <w:rFonts w:ascii="方正仿宋_GBK" w:eastAsia="方正仿宋_GBK"/>
          <w:sz w:val="24"/>
          <w:szCs w:val="24"/>
        </w:rPr>
      </w:pPr>
    </w:p>
    <w:p w14:paraId="4F1ECBE0">
      <w:pPr>
        <w:widowControl/>
        <w:spacing w:line="400" w:lineRule="exact"/>
        <w:ind w:firstLine="720" w:firstLineChars="300"/>
        <w:jc w:val="left"/>
        <w:rPr>
          <w:rFonts w:ascii="方正仿宋_GBK" w:eastAsia="方正仿宋_GBK"/>
          <w:sz w:val="24"/>
          <w:szCs w:val="24"/>
        </w:rPr>
      </w:pPr>
    </w:p>
    <w:p w14:paraId="7EA03E9D">
      <w:pPr>
        <w:widowControl/>
        <w:spacing w:line="400" w:lineRule="exact"/>
        <w:ind w:firstLine="720" w:firstLineChars="300"/>
        <w:jc w:val="left"/>
        <w:rPr>
          <w:rFonts w:ascii="方正仿宋_GBK" w:eastAsia="方正仿宋_GBK"/>
          <w:sz w:val="24"/>
          <w:szCs w:val="24"/>
        </w:rPr>
      </w:pPr>
      <w:r>
        <w:rPr>
          <w:rFonts w:hint="eastAsia" w:ascii="方正仿宋_GBK" w:eastAsia="方正仿宋_GBK"/>
          <w:sz w:val="24"/>
          <w:szCs w:val="24"/>
        </w:rPr>
        <w:t>（二）其他与项目有关的资料（自附）</w:t>
      </w:r>
    </w:p>
    <w:p w14:paraId="4230FBFF">
      <w:pPr>
        <w:widowControl/>
        <w:spacing w:line="400" w:lineRule="exact"/>
        <w:ind w:firstLine="720" w:firstLineChars="300"/>
        <w:jc w:val="left"/>
        <w:rPr>
          <w:rFonts w:ascii="方正仿宋_GBK" w:eastAsia="方正仿宋_GBK"/>
          <w:sz w:val="24"/>
          <w:szCs w:val="24"/>
        </w:rPr>
      </w:pPr>
    </w:p>
    <w:p w14:paraId="46D11C97">
      <w:pPr>
        <w:spacing w:line="360" w:lineRule="auto"/>
        <w:ind w:firstLine="480" w:firstLineChars="200"/>
        <w:rPr>
          <w:rFonts w:ascii="方正仿宋_GBK" w:eastAsia="方正仿宋_GBK"/>
          <w:sz w:val="24"/>
          <w:szCs w:val="24"/>
        </w:rPr>
      </w:pPr>
    </w:p>
    <w:p w14:paraId="53787281">
      <w:pPr>
        <w:spacing w:line="360" w:lineRule="auto"/>
        <w:ind w:firstLine="480" w:firstLineChars="200"/>
        <w:jc w:val="center"/>
        <w:rPr>
          <w:rFonts w:ascii="方正仿宋_GBK" w:eastAsia="方正仿宋_GBK"/>
          <w:sz w:val="24"/>
          <w:szCs w:val="24"/>
        </w:rPr>
      </w:pPr>
    </w:p>
    <w:p w14:paraId="4277A892">
      <w:pPr>
        <w:spacing w:line="360" w:lineRule="auto"/>
        <w:ind w:firstLine="480" w:firstLineChars="200"/>
        <w:jc w:val="center"/>
        <w:rPr>
          <w:rFonts w:ascii="方正仿宋_GBK" w:eastAsia="方正仿宋_GBK"/>
          <w:sz w:val="24"/>
          <w:szCs w:val="24"/>
        </w:rPr>
      </w:pPr>
    </w:p>
    <w:p w14:paraId="5F24F9D3">
      <w:pPr>
        <w:spacing w:line="360" w:lineRule="auto"/>
        <w:ind w:firstLine="480" w:firstLineChars="200"/>
        <w:jc w:val="center"/>
        <w:rPr>
          <w:rFonts w:ascii="方正仿宋_GBK" w:eastAsia="方正仿宋_GBK"/>
          <w:sz w:val="24"/>
          <w:szCs w:val="24"/>
        </w:rPr>
      </w:pPr>
    </w:p>
    <w:p w14:paraId="7D2709B1">
      <w:pPr>
        <w:spacing w:line="360" w:lineRule="auto"/>
        <w:ind w:firstLine="480" w:firstLineChars="200"/>
        <w:jc w:val="center"/>
        <w:rPr>
          <w:rFonts w:ascii="方正仿宋_GBK" w:eastAsia="方正仿宋_GBK"/>
          <w:sz w:val="24"/>
          <w:szCs w:val="24"/>
        </w:rPr>
      </w:pPr>
    </w:p>
    <w:p w14:paraId="22ACA24E">
      <w:pPr>
        <w:spacing w:line="360" w:lineRule="auto"/>
        <w:ind w:firstLine="480" w:firstLineChars="200"/>
        <w:jc w:val="center"/>
        <w:rPr>
          <w:rFonts w:ascii="方正仿宋_GBK" w:eastAsia="方正仿宋_GBK"/>
          <w:sz w:val="24"/>
          <w:szCs w:val="24"/>
        </w:rPr>
      </w:pPr>
    </w:p>
    <w:p w14:paraId="2D168BB0">
      <w:pPr>
        <w:spacing w:line="360" w:lineRule="auto"/>
        <w:ind w:firstLine="480" w:firstLineChars="200"/>
        <w:jc w:val="center"/>
        <w:rPr>
          <w:rFonts w:ascii="方正仿宋_GBK" w:eastAsia="方正仿宋_GBK"/>
          <w:sz w:val="24"/>
          <w:szCs w:val="24"/>
        </w:rPr>
      </w:pPr>
    </w:p>
    <w:p w14:paraId="4F7BA784">
      <w:pPr>
        <w:spacing w:line="360" w:lineRule="auto"/>
        <w:ind w:firstLine="480" w:firstLineChars="200"/>
        <w:jc w:val="center"/>
        <w:rPr>
          <w:rFonts w:ascii="方正仿宋_GBK" w:eastAsia="方正仿宋_GBK"/>
          <w:sz w:val="24"/>
          <w:szCs w:val="24"/>
        </w:rPr>
      </w:pPr>
    </w:p>
    <w:p w14:paraId="42AA4B42">
      <w:pPr>
        <w:spacing w:line="360" w:lineRule="auto"/>
        <w:ind w:firstLine="480" w:firstLineChars="200"/>
        <w:jc w:val="center"/>
        <w:rPr>
          <w:rFonts w:ascii="方正仿宋_GBK" w:eastAsia="方正仿宋_GBK"/>
          <w:sz w:val="24"/>
          <w:szCs w:val="24"/>
        </w:rPr>
      </w:pPr>
    </w:p>
    <w:p w14:paraId="49F13E5C">
      <w:pPr>
        <w:spacing w:line="360" w:lineRule="auto"/>
        <w:ind w:firstLine="480" w:firstLineChars="200"/>
        <w:jc w:val="center"/>
        <w:rPr>
          <w:rFonts w:ascii="方正仿宋_GBK" w:eastAsia="方正仿宋_GBK"/>
          <w:sz w:val="24"/>
          <w:szCs w:val="24"/>
        </w:rPr>
      </w:pPr>
    </w:p>
    <w:p w14:paraId="5A8A8A87">
      <w:pPr>
        <w:spacing w:line="360" w:lineRule="auto"/>
        <w:ind w:firstLine="480" w:firstLineChars="200"/>
        <w:jc w:val="center"/>
        <w:rPr>
          <w:rFonts w:ascii="方正仿宋_GBK" w:eastAsia="方正仿宋_GBK"/>
          <w:sz w:val="24"/>
          <w:szCs w:val="24"/>
        </w:rPr>
      </w:pPr>
    </w:p>
    <w:p w14:paraId="182D08BD">
      <w:pPr>
        <w:spacing w:line="360" w:lineRule="auto"/>
        <w:ind w:firstLine="480" w:firstLineChars="200"/>
        <w:jc w:val="center"/>
        <w:rPr>
          <w:rFonts w:ascii="方正仿宋_GBK" w:eastAsia="方正仿宋_GBK"/>
          <w:sz w:val="24"/>
          <w:szCs w:val="24"/>
        </w:rPr>
      </w:pPr>
    </w:p>
    <w:p w14:paraId="021141AD">
      <w:pPr>
        <w:spacing w:line="360" w:lineRule="auto"/>
        <w:ind w:firstLine="480" w:firstLineChars="200"/>
        <w:jc w:val="center"/>
        <w:rPr>
          <w:rFonts w:ascii="方正仿宋_GBK" w:eastAsia="方正仿宋_GBK"/>
          <w:sz w:val="24"/>
          <w:szCs w:val="24"/>
        </w:rPr>
      </w:pPr>
    </w:p>
    <w:p w14:paraId="676007A6">
      <w:pPr>
        <w:spacing w:line="360" w:lineRule="auto"/>
        <w:ind w:firstLine="480" w:firstLineChars="200"/>
        <w:jc w:val="center"/>
        <w:rPr>
          <w:rFonts w:ascii="方正仿宋_GBK" w:eastAsia="方正仿宋_GBK"/>
          <w:sz w:val="24"/>
          <w:szCs w:val="24"/>
        </w:rPr>
      </w:pPr>
    </w:p>
    <w:p w14:paraId="310945F6">
      <w:pPr>
        <w:spacing w:line="360" w:lineRule="auto"/>
        <w:ind w:firstLine="480" w:firstLineChars="200"/>
        <w:jc w:val="center"/>
        <w:rPr>
          <w:rFonts w:ascii="方正仿宋_GBK" w:eastAsia="方正仿宋_GBK"/>
          <w:sz w:val="24"/>
          <w:szCs w:val="24"/>
        </w:rPr>
      </w:pPr>
    </w:p>
    <w:p w14:paraId="00F5C661">
      <w:pPr>
        <w:spacing w:line="360" w:lineRule="auto"/>
        <w:ind w:firstLine="480" w:firstLineChars="200"/>
        <w:jc w:val="center"/>
        <w:rPr>
          <w:rFonts w:ascii="方正仿宋_GBK" w:eastAsia="方正仿宋_GBK"/>
          <w:sz w:val="24"/>
          <w:szCs w:val="24"/>
        </w:rPr>
      </w:pPr>
    </w:p>
    <w:p w14:paraId="30E7E638">
      <w:pPr>
        <w:spacing w:line="360" w:lineRule="auto"/>
        <w:ind w:firstLine="480" w:firstLineChars="200"/>
        <w:jc w:val="center"/>
        <w:rPr>
          <w:rFonts w:ascii="方正仿宋_GBK" w:eastAsia="方正仿宋_GBK"/>
          <w:sz w:val="24"/>
          <w:szCs w:val="24"/>
        </w:rPr>
      </w:pPr>
    </w:p>
    <w:p w14:paraId="78C4AFF1">
      <w:pPr>
        <w:spacing w:line="360" w:lineRule="auto"/>
        <w:ind w:firstLine="480" w:firstLineChars="200"/>
        <w:jc w:val="center"/>
        <w:rPr>
          <w:rFonts w:ascii="方正仿宋_GBK" w:eastAsia="方正仿宋_GBK"/>
          <w:sz w:val="24"/>
          <w:szCs w:val="24"/>
        </w:rPr>
      </w:pPr>
    </w:p>
    <w:p w14:paraId="7377283E">
      <w:pPr>
        <w:spacing w:line="360" w:lineRule="auto"/>
        <w:ind w:firstLine="480" w:firstLineChars="200"/>
        <w:jc w:val="center"/>
        <w:rPr>
          <w:rFonts w:ascii="方正仿宋_GBK" w:eastAsia="方正仿宋_GBK"/>
          <w:sz w:val="24"/>
          <w:szCs w:val="24"/>
        </w:rPr>
      </w:pPr>
    </w:p>
    <w:p w14:paraId="1B94F4CD">
      <w:pPr>
        <w:spacing w:line="360" w:lineRule="auto"/>
        <w:ind w:firstLine="480" w:firstLineChars="200"/>
        <w:jc w:val="center"/>
        <w:rPr>
          <w:rFonts w:ascii="方正仿宋_GBK" w:eastAsia="方正仿宋_GBK"/>
          <w:sz w:val="24"/>
          <w:szCs w:val="24"/>
        </w:rPr>
      </w:pPr>
    </w:p>
    <w:p w14:paraId="50A9E552">
      <w:pPr>
        <w:spacing w:line="360" w:lineRule="auto"/>
        <w:ind w:firstLine="480" w:firstLineChars="200"/>
        <w:jc w:val="center"/>
        <w:rPr>
          <w:rFonts w:ascii="方正仿宋_GBK" w:eastAsia="方正仿宋_GBK"/>
          <w:sz w:val="24"/>
          <w:szCs w:val="24"/>
        </w:rPr>
      </w:pPr>
    </w:p>
    <w:p w14:paraId="51BC9D74">
      <w:pPr>
        <w:spacing w:line="360" w:lineRule="auto"/>
        <w:ind w:firstLine="480" w:firstLineChars="200"/>
        <w:jc w:val="center"/>
        <w:rPr>
          <w:rFonts w:ascii="方正仿宋_GBK" w:eastAsia="方正仿宋_GBK"/>
          <w:sz w:val="24"/>
          <w:szCs w:val="24"/>
        </w:rPr>
      </w:pPr>
    </w:p>
    <w:p w14:paraId="503E684B">
      <w:pPr>
        <w:spacing w:line="360" w:lineRule="auto"/>
        <w:ind w:firstLine="560" w:firstLineChars="200"/>
        <w:jc w:val="center"/>
        <w:rPr>
          <w:rFonts w:ascii="方正仿宋_GBK" w:eastAsia="方正仿宋_GBK"/>
        </w:rPr>
      </w:pPr>
      <w:r>
        <w:rPr>
          <w:rFonts w:hint="eastAsia" w:ascii="方正仿宋_GBK" w:eastAsia="方正仿宋_GBK"/>
        </w:rPr>
        <w:t>（结束）</w:t>
      </w:r>
    </w:p>
    <w:sectPr>
      <w:pgSz w:w="11907" w:h="16840"/>
      <w:pgMar w:top="1134" w:right="1191" w:bottom="1134" w:left="1304" w:header="851" w:footer="992" w:gutter="0"/>
      <w:pgNumType w:fmt="numberInDash"/>
      <w:cols w:space="720" w:num="1"/>
      <w:docGrid w:linePitch="380" w:charSpace="-57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_x000B__x000C_">
    <w:altName w:val="Times New Roman"/>
    <w:panose1 w:val="00000000000000000000"/>
    <w:charset w:val="00"/>
    <w:family w:val="roma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00" w:usb3="00000000" w:csb0="00040000" w:csb1="00000000"/>
  </w:font>
  <w:font w:name="Arial Narrow">
    <w:altName w:val="Arial"/>
    <w:panose1 w:val="00000000000000000000"/>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7B88C">
    <w:pPr>
      <w:pStyle w:val="35"/>
      <w:framePr w:wrap="around" w:vAnchor="text" w:hAnchor="margin" w:xAlign="center" w:y="1"/>
      <w:jc w:val="center"/>
      <w:rPr>
        <w:rStyle w:val="60"/>
        <w:rFonts w:ascii="宋体"/>
        <w:sz w:val="21"/>
        <w:szCs w:val="21"/>
      </w:rPr>
    </w:pPr>
    <w:r>
      <w:rPr>
        <w:rStyle w:val="60"/>
      </w:rPr>
      <w:fldChar w:fldCharType="begin"/>
    </w:r>
    <w:r>
      <w:rPr>
        <w:rStyle w:val="60"/>
        <w:rFonts w:ascii="宋体"/>
        <w:sz w:val="21"/>
        <w:szCs w:val="21"/>
      </w:rPr>
      <w:instrText xml:space="preserve">PAGE  </w:instrText>
    </w:r>
    <w:r>
      <w:rPr>
        <w:rFonts w:ascii="宋体"/>
        <w:sz w:val="21"/>
        <w:szCs w:val="21"/>
      </w:rPr>
      <w:fldChar w:fldCharType="separate"/>
    </w:r>
    <w:r>
      <w:rPr>
        <w:rStyle w:val="60"/>
        <w:rFonts w:ascii="宋体"/>
        <w:sz w:val="21"/>
        <w:szCs w:val="21"/>
      </w:rPr>
      <w:t>- 2 -</w:t>
    </w:r>
    <w:r>
      <w:rPr>
        <w:rFonts w:ascii="宋体"/>
        <w:sz w:val="21"/>
        <w:szCs w:val="21"/>
      </w:rPr>
      <w:fldChar w:fldCharType="end"/>
    </w:r>
  </w:p>
  <w:p w14:paraId="37B19672">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D4735">
    <w:pPr>
      <w:pStyle w:val="35"/>
      <w:framePr w:wrap="around" w:vAnchor="text" w:hAnchor="margin" w:xAlign="center" w:y="1"/>
      <w:rPr>
        <w:rStyle w:val="60"/>
      </w:rPr>
    </w:pPr>
    <w:r>
      <w:rPr>
        <w:rStyle w:val="60"/>
      </w:rPr>
      <w:fldChar w:fldCharType="begin"/>
    </w:r>
    <w:r>
      <w:rPr>
        <w:rStyle w:val="60"/>
      </w:rPr>
      <w:instrText xml:space="preserve">PAGE  </w:instrText>
    </w:r>
    <w:r>
      <w:fldChar w:fldCharType="separate"/>
    </w:r>
    <w:r>
      <w:t xml:space="preserve"> </w:t>
    </w:r>
    <w:r>
      <w:fldChar w:fldCharType="end"/>
    </w:r>
  </w:p>
  <w:p w14:paraId="6C039E49">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A4AA7">
    <w:pPr>
      <w:pStyle w:val="35"/>
      <w:framePr w:wrap="around" w:vAnchor="text" w:hAnchor="margin" w:xAlign="center" w:y="1"/>
      <w:rPr>
        <w:rStyle w:val="60"/>
      </w:rPr>
    </w:pPr>
  </w:p>
  <w:p w14:paraId="36387AD0">
    <w:pPr>
      <w:pStyle w:val="35"/>
      <w:jc w:val="center"/>
      <w:rPr>
        <w:rFonts w:asci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4C42E">
    <w:pPr>
      <w:pStyle w:val="35"/>
      <w:jc w:val="center"/>
      <w:rPr>
        <w:rFonts w:ascii="宋体"/>
        <w:sz w:val="21"/>
        <w:szCs w:val="21"/>
      </w:rPr>
    </w:pPr>
    <w:r>
      <w:rPr>
        <w:rStyle w:val="60"/>
      </w:rPr>
      <w:fldChar w:fldCharType="begin"/>
    </w:r>
    <w:r>
      <w:rPr>
        <w:rStyle w:val="60"/>
        <w:rFonts w:ascii="宋体"/>
        <w:sz w:val="21"/>
        <w:szCs w:val="21"/>
      </w:rPr>
      <w:instrText xml:space="preserve"> PAGE </w:instrText>
    </w:r>
    <w:r>
      <w:rPr>
        <w:rFonts w:ascii="宋体"/>
        <w:sz w:val="21"/>
        <w:szCs w:val="21"/>
      </w:rPr>
      <w:fldChar w:fldCharType="separate"/>
    </w:r>
    <w:r>
      <w:rPr>
        <w:rStyle w:val="60"/>
        <w:rFonts w:ascii="宋体"/>
        <w:sz w:val="21"/>
        <w:szCs w:val="21"/>
      </w:rPr>
      <w:t>- 28 -</w:t>
    </w:r>
    <w:r>
      <w:rPr>
        <w:rFonts w:asci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F83A1">
    <w:pPr>
      <w:pStyle w:val="35"/>
      <w:framePr w:wrap="around" w:vAnchor="text" w:hAnchor="margin" w:xAlign="center" w:y="1"/>
      <w:rPr>
        <w:rStyle w:val="60"/>
      </w:rPr>
    </w:pPr>
    <w:r>
      <w:rPr>
        <w:rStyle w:val="60"/>
      </w:rPr>
      <w:fldChar w:fldCharType="begin"/>
    </w:r>
    <w:r>
      <w:rPr>
        <w:rStyle w:val="60"/>
      </w:rPr>
      <w:instrText xml:space="preserve">PAGE  </w:instrText>
    </w:r>
    <w:r>
      <w:fldChar w:fldCharType="separate"/>
    </w:r>
    <w:r>
      <w:t xml:space="preserve"> </w:t>
    </w:r>
    <w:r>
      <w:fldChar w:fldCharType="end"/>
    </w:r>
  </w:p>
  <w:p w14:paraId="146DA8E9">
    <w:pPr>
      <w:pStyle w:val="3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FFC31">
    <w:pPr>
      <w:pStyle w:val="36"/>
      <w:jc w:val="both"/>
      <w:rPr>
        <w:rFonts w:ascii="方正仿宋_GBK" w:eastAsia="方正仿宋_GBK"/>
        <w:sz w:val="21"/>
        <w:szCs w:val="21"/>
      </w:rPr>
    </w:pPr>
    <w:r>
      <w:rPr>
        <w:rFonts w:hint="eastAsia" w:ascii="方正仿宋_GBK" w:eastAsia="方正仿宋_GBK"/>
        <w:sz w:val="21"/>
        <w:szCs w:val="21"/>
      </w:rPr>
      <w:t xml:space="preserve">                                                                       遴选通知书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B0D8F">
    <w:pPr>
      <w:pStyle w:val="3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9CEFB">
    <w:pPr>
      <w:pStyle w:val="3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8EB9F6"/>
    <w:multiLevelType w:val="singleLevel"/>
    <w:tmpl w:val="C88EB9F6"/>
    <w:lvl w:ilvl="0" w:tentative="0">
      <w:start w:val="1"/>
      <w:numFmt w:val="bullet"/>
      <w:lvlText w:val=""/>
      <w:lvlJc w:val="left"/>
      <w:pPr>
        <w:ind w:left="1620" w:hanging="360"/>
      </w:pPr>
      <w:rPr>
        <w:rFonts w:hint="default" w:ascii="Wingdings" w:hAnsi="Wingdings"/>
      </w:rPr>
    </w:lvl>
  </w:abstractNum>
  <w:abstractNum w:abstractNumId="1">
    <w:nsid w:val="00000009"/>
    <w:multiLevelType w:val="multilevel"/>
    <w:tmpl w:val="00000009"/>
    <w:lvl w:ilvl="0" w:tentative="0">
      <w:start w:val="1"/>
      <w:numFmt w:val="upperLetter"/>
      <w:pStyle w:val="130"/>
      <w:suff w:val="nothing"/>
      <w:lvlText w:val="附　录　%1"/>
      <w:lvlJc w:val="left"/>
      <w:pPr>
        <w:ind w:left="0" w:firstLine="0"/>
      </w:pPr>
      <w:rPr>
        <w:rFonts w:hint="eastAsia" w:ascii="黑体" w:hAnsi="黑体" w:eastAsia="黑体"/>
        <w:b w:val="0"/>
        <w:i w:val="0"/>
        <w:sz w:val="21"/>
      </w:rPr>
    </w:lvl>
    <w:lvl w:ilvl="1" w:tentative="0">
      <w:start w:val="1"/>
      <w:numFmt w:val="decimal"/>
      <w:pStyle w:val="136"/>
      <w:suff w:val="nothing"/>
      <w:lvlText w:val="%1.%2　"/>
      <w:lvlJc w:val="left"/>
      <w:pPr>
        <w:ind w:left="210" w:firstLine="0"/>
      </w:pPr>
      <w:rPr>
        <w:rFonts w:hint="eastAsia" w:ascii="黑体" w:hAnsi="黑体"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黑体" w:eastAsia="黑体"/>
        <w:b w:val="0"/>
        <w:i w:val="0"/>
        <w:sz w:val="21"/>
      </w:rPr>
    </w:lvl>
    <w:lvl w:ilvl="3" w:tentative="0">
      <w:start w:val="1"/>
      <w:numFmt w:val="decimal"/>
      <w:suff w:val="nothing"/>
      <w:lvlText w:val="%1.%2.%3.%4　"/>
      <w:lvlJc w:val="left"/>
      <w:pPr>
        <w:ind w:left="0" w:firstLine="0"/>
      </w:pPr>
      <w:rPr>
        <w:rFonts w:hint="eastAsia" w:ascii="黑体" w:hAnsi="黑体" w:eastAsia="黑体"/>
        <w:b w:val="0"/>
        <w:i w:val="0"/>
        <w:sz w:val="21"/>
      </w:rPr>
    </w:lvl>
    <w:lvl w:ilvl="4" w:tentative="0">
      <w:start w:val="1"/>
      <w:numFmt w:val="decimal"/>
      <w:suff w:val="nothing"/>
      <w:lvlText w:val="%1.%2.%3.%4.%5　"/>
      <w:lvlJc w:val="left"/>
      <w:pPr>
        <w:ind w:left="0" w:firstLine="0"/>
      </w:pPr>
      <w:rPr>
        <w:rFonts w:hint="eastAsia" w:ascii="黑体" w:hAnsi="黑体" w:eastAsia="黑体"/>
        <w:b w:val="0"/>
        <w:i w:val="0"/>
        <w:sz w:val="21"/>
      </w:rPr>
    </w:lvl>
    <w:lvl w:ilvl="5" w:tentative="0">
      <w:start w:val="1"/>
      <w:numFmt w:val="decimal"/>
      <w:suff w:val="nothing"/>
      <w:lvlText w:val="%1.%2.%3.%4.%5.%6　"/>
      <w:lvlJc w:val="left"/>
      <w:pPr>
        <w:ind w:left="0" w:firstLine="0"/>
      </w:pPr>
      <w:rPr>
        <w:rFonts w:hint="eastAsia" w:ascii="黑体" w:hAnsi="黑体" w:eastAsia="黑体"/>
        <w:b w:val="0"/>
        <w:i w:val="0"/>
        <w:sz w:val="21"/>
      </w:rPr>
    </w:lvl>
    <w:lvl w:ilvl="6" w:tentative="0">
      <w:start w:val="1"/>
      <w:numFmt w:val="decimal"/>
      <w:suff w:val="nothing"/>
      <w:lvlText w:val="%1.%2.%3.%4.%5.%6.%7　"/>
      <w:lvlJc w:val="left"/>
      <w:pPr>
        <w:ind w:left="0" w:firstLine="0"/>
      </w:pPr>
      <w:rPr>
        <w:rFonts w:hint="eastAsia" w:ascii="黑体" w:hAnsi="黑体" w:eastAsia="黑体"/>
        <w:b w:val="0"/>
        <w:i w:val="0"/>
        <w:sz w:val="21"/>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0000000A"/>
    <w:multiLevelType w:val="multilevel"/>
    <w:tmpl w:val="0000000A"/>
    <w:lvl w:ilvl="0" w:tentative="0">
      <w:start w:val="1"/>
      <w:numFmt w:val="bullet"/>
      <w:pStyle w:val="179"/>
      <w:lvlText w:val=""/>
      <w:lvlJc w:val="left"/>
      <w:pPr>
        <w:ind w:left="987" w:hanging="420"/>
      </w:pPr>
      <w:rPr>
        <w:rFonts w:hint="default" w:ascii="Wingdings" w:hAnsi="Wingdings"/>
      </w:rPr>
    </w:lvl>
    <w:lvl w:ilvl="1" w:tentative="0">
      <w:start w:val="1"/>
      <w:numFmt w:val="lowerLetter"/>
      <w:lvlText w:val="%2)"/>
      <w:lvlJc w:val="left"/>
      <w:pPr>
        <w:ind w:left="840" w:hanging="420"/>
      </w:pPr>
    </w:lvl>
    <w:lvl w:ilvl="2" w:tentative="0">
      <w:start w:val="1"/>
      <w:numFmt w:val="decimal"/>
      <w:lvlText w:val="%3、"/>
      <w:lvlJc w:val="left"/>
      <w:pPr>
        <w:ind w:left="1200" w:hanging="360"/>
      </w:pPr>
      <w:rPr>
        <w:rFonts w:hint="eastAsia"/>
      </w:rPr>
    </w:lvl>
    <w:lvl w:ilvl="3" w:tentative="0">
      <w:start w:val="1"/>
      <w:numFmt w:val="bullet"/>
      <w:lvlText w:val=""/>
      <w:lvlJc w:val="left"/>
      <w:pPr>
        <w:ind w:left="1680" w:hanging="420"/>
      </w:pPr>
      <w:rPr>
        <w:rFonts w:hint="default" w:ascii="Wingdings" w:hAnsi="Wingdings"/>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B"/>
    <w:multiLevelType w:val="singleLevel"/>
    <w:tmpl w:val="0000000B"/>
    <w:lvl w:ilvl="0" w:tentative="0">
      <w:start w:val="1"/>
      <w:numFmt w:val="bullet"/>
      <w:pStyle w:val="168"/>
      <w:lvlText w:val=""/>
      <w:lvlJc w:val="left"/>
      <w:pPr>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2"/>
      <w:lvlText w:val=""/>
      <w:lvlJc w:val="left"/>
      <w:pPr>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171"/>
      <w:lvlText w:val=""/>
      <w:lvlJc w:val="left"/>
      <w:pPr>
        <w:ind w:left="540" w:firstLine="0"/>
      </w:pPr>
      <w:rPr>
        <w:rFonts w:hint="default" w:ascii="Wingdings" w:hAnsi="Wingdings"/>
        <w:sz w:val="16"/>
      </w:rPr>
    </w:lvl>
    <w:lvl w:ilvl="1" w:tentative="0">
      <w:start w:val="1"/>
      <w:numFmt w:val="bullet"/>
      <w:lvlText w:val=""/>
      <w:lvlJc w:val="left"/>
      <w:pPr>
        <w:ind w:left="1940" w:hanging="420"/>
      </w:pPr>
      <w:rPr>
        <w:rFonts w:hint="default" w:ascii="Wingdings" w:hAnsi="Wingdings"/>
      </w:rPr>
    </w:lvl>
    <w:lvl w:ilvl="2" w:tentative="0">
      <w:start w:val="1"/>
      <w:numFmt w:val="bullet"/>
      <w:lvlText w:val=""/>
      <w:lvlJc w:val="left"/>
      <w:pPr>
        <w:ind w:left="2360" w:hanging="420"/>
      </w:pPr>
      <w:rPr>
        <w:rFonts w:hint="default" w:ascii="Wingdings" w:hAnsi="Wingdings"/>
      </w:rPr>
    </w:lvl>
    <w:lvl w:ilvl="3" w:tentative="0">
      <w:start w:val="1"/>
      <w:numFmt w:val="bullet"/>
      <w:lvlText w:val=""/>
      <w:lvlJc w:val="left"/>
      <w:pPr>
        <w:ind w:left="2780" w:hanging="420"/>
      </w:pPr>
      <w:rPr>
        <w:rFonts w:hint="default" w:ascii="Wingdings" w:hAnsi="Wingdings"/>
      </w:rPr>
    </w:lvl>
    <w:lvl w:ilvl="4" w:tentative="0">
      <w:start w:val="1"/>
      <w:numFmt w:val="bullet"/>
      <w:lvlText w:val=""/>
      <w:lvlJc w:val="left"/>
      <w:pPr>
        <w:ind w:left="3200" w:hanging="420"/>
      </w:pPr>
      <w:rPr>
        <w:rFonts w:hint="default" w:ascii="Wingdings" w:hAnsi="Wingdings"/>
      </w:rPr>
    </w:lvl>
    <w:lvl w:ilvl="5" w:tentative="0">
      <w:start w:val="1"/>
      <w:numFmt w:val="bullet"/>
      <w:lvlText w:val=""/>
      <w:lvlJc w:val="left"/>
      <w:pPr>
        <w:ind w:left="3620" w:hanging="420"/>
      </w:pPr>
      <w:rPr>
        <w:rFonts w:hint="default" w:ascii="Wingdings" w:hAnsi="Wingdings"/>
      </w:rPr>
    </w:lvl>
    <w:lvl w:ilvl="6" w:tentative="0">
      <w:start w:val="1"/>
      <w:numFmt w:val="bullet"/>
      <w:lvlText w:val=""/>
      <w:lvlJc w:val="left"/>
      <w:pPr>
        <w:ind w:left="4040" w:hanging="420"/>
      </w:pPr>
      <w:rPr>
        <w:rFonts w:hint="default" w:ascii="Wingdings" w:hAnsi="Wingdings"/>
      </w:rPr>
    </w:lvl>
    <w:lvl w:ilvl="7" w:tentative="0">
      <w:start w:val="1"/>
      <w:numFmt w:val="bullet"/>
      <w:lvlText w:val=""/>
      <w:lvlJc w:val="left"/>
      <w:pPr>
        <w:ind w:left="4460" w:hanging="420"/>
      </w:pPr>
      <w:rPr>
        <w:rFonts w:hint="default" w:ascii="Wingdings" w:hAnsi="Wingdings"/>
      </w:rPr>
    </w:lvl>
    <w:lvl w:ilvl="8" w:tentative="0">
      <w:start w:val="1"/>
      <w:numFmt w:val="bullet"/>
      <w:lvlText w:val=""/>
      <w:lvlJc w:val="left"/>
      <w:pPr>
        <w:ind w:left="4880" w:hanging="420"/>
      </w:pPr>
      <w:rPr>
        <w:rFonts w:hint="default" w:ascii="Wingdings" w:hAnsi="Wingdings"/>
      </w:rPr>
    </w:lvl>
  </w:abstractNum>
  <w:abstractNum w:abstractNumId="6">
    <w:nsid w:val="00000011"/>
    <w:multiLevelType w:val="multilevel"/>
    <w:tmpl w:val="00000011"/>
    <w:lvl w:ilvl="0" w:tentative="0">
      <w:start w:val="1"/>
      <w:numFmt w:val="decimal"/>
      <w:pStyle w:val="190"/>
      <w:lvlText w:val="（%1）"/>
      <w:lvlJc w:val="left"/>
      <w:pPr>
        <w:ind w:left="0" w:firstLine="510"/>
      </w:pPr>
      <w:rPr>
        <w:rFonts w:hint="default" w:ascii="Arial" w:hAnsi="Arial"/>
        <w:b w:val="0"/>
        <w:i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12"/>
    <w:multiLevelType w:val="multilevel"/>
    <w:tmpl w:val="00000012"/>
    <w:lvl w:ilvl="0" w:tentative="0">
      <w:start w:val="1"/>
      <w:numFmt w:val="bullet"/>
      <w:pStyle w:val="203"/>
      <w:lvlText w:val=""/>
      <w:lvlJc w:val="left"/>
      <w:pPr>
        <w:ind w:left="1644" w:hanging="510"/>
      </w:pPr>
      <w:rPr>
        <w:rFonts w:hint="default" w:ascii="Wingdings" w:hAnsi="Wingdings"/>
        <w:color w:val="auto"/>
        <w:sz w:val="13"/>
        <w:u w:val="none"/>
      </w:rPr>
    </w:lvl>
    <w:lvl w:ilvl="1" w:tentative="0">
      <w:start w:val="1"/>
      <w:numFmt w:val="bullet"/>
      <w:lvlText w:val=""/>
      <w:lvlJc w:val="left"/>
      <w:pPr>
        <w:ind w:left="840" w:hanging="420"/>
      </w:pPr>
      <w:rPr>
        <w:rFonts w:hint="default" w:ascii="Wingdings" w:hAnsi="Wingdings"/>
        <w:color w:val="auto"/>
        <w:sz w:val="13"/>
        <w:u w:val="none"/>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4"/>
      <w:lvlText w:val="%1."/>
      <w:lvlJc w:val="left"/>
      <w:pPr>
        <w:ind w:left="425" w:hanging="425"/>
      </w:pPr>
      <w:rPr>
        <w:rFonts w:hint="default"/>
      </w:rPr>
    </w:lvl>
  </w:abstractNum>
  <w:abstractNum w:abstractNumId="9">
    <w:nsid w:val="00000014"/>
    <w:multiLevelType w:val="singleLevel"/>
    <w:tmpl w:val="00000014"/>
    <w:lvl w:ilvl="0" w:tentative="0">
      <w:start w:val="1"/>
      <w:numFmt w:val="bullet"/>
      <w:pStyle w:val="27"/>
      <w:lvlText w:val=""/>
      <w:lvlJc w:val="left"/>
      <w:pPr>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187"/>
      <w:lvlText w:val="%1)"/>
      <w:lvlJc w:val="left"/>
      <w:pPr>
        <w:ind w:left="425" w:hanging="425"/>
      </w:pPr>
      <w:rPr>
        <w:rFonts w:hint="eastAsia"/>
      </w:rPr>
    </w:lvl>
  </w:abstractNum>
  <w:abstractNum w:abstractNumId="11">
    <w:nsid w:val="00000017"/>
    <w:multiLevelType w:val="multilevel"/>
    <w:tmpl w:val="00000017"/>
    <w:lvl w:ilvl="0" w:tentative="0">
      <w:start w:val="1"/>
      <w:numFmt w:val="chineseCountingThousand"/>
      <w:pStyle w:val="142"/>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B861F8C"/>
    <w:multiLevelType w:val="multilevel"/>
    <w:tmpl w:val="1B861F8C"/>
    <w:lvl w:ilvl="0" w:tentative="0">
      <w:start w:val="1"/>
      <w:numFmt w:val="bullet"/>
      <w:pStyle w:val="237"/>
      <w:lvlText w:val=""/>
      <w:lvlJc w:val="left"/>
      <w:pPr>
        <w:ind w:left="620" w:hanging="420"/>
      </w:pPr>
      <w:rPr>
        <w:rFonts w:hint="default" w:ascii="Wingdings" w:hAnsi="Wingdings"/>
        <w:sz w:val="24"/>
      </w:r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13">
    <w:nsid w:val="43CE686B"/>
    <w:multiLevelType w:val="multilevel"/>
    <w:tmpl w:val="43CE686B"/>
    <w:lvl w:ilvl="0" w:tentative="0">
      <w:start w:val="1"/>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8"/>
  </w:num>
  <w:num w:numId="2">
    <w:abstractNumId w:val="4"/>
  </w:num>
  <w:num w:numId="3">
    <w:abstractNumId w:val="9"/>
  </w:num>
  <w:num w:numId="4">
    <w:abstractNumId w:val="1"/>
  </w:num>
  <w:num w:numId="5">
    <w:abstractNumId w:val="11"/>
  </w:num>
  <w:num w:numId="6">
    <w:abstractNumId w:val="3"/>
  </w:num>
  <w:num w:numId="7">
    <w:abstractNumId w:val="5"/>
  </w:num>
  <w:num w:numId="8">
    <w:abstractNumId w:val="2"/>
  </w:num>
  <w:num w:numId="9">
    <w:abstractNumId w:val="10"/>
  </w:num>
  <w:num w:numId="10">
    <w:abstractNumId w:val="6"/>
  </w:num>
  <w:num w:numId="11">
    <w:abstractNumId w:val="0"/>
  </w:num>
  <w:num w:numId="12">
    <w:abstractNumId w:val="7"/>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0"/>
  <w:defaultTabStop w:val="420"/>
  <w:drawingGridHorizontalSpacing w:val="125"/>
  <w:drawingGridVerticalSpacing w:val="156"/>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yNTRlNzEyYzIyZTNlOWMyNDI4MTljYzNlY2JhMDUifQ=="/>
  </w:docVars>
  <w:rsids>
    <w:rsidRoot w:val="00E02E88"/>
    <w:rsid w:val="00006BB1"/>
    <w:rsid w:val="00013C84"/>
    <w:rsid w:val="00014E01"/>
    <w:rsid w:val="0002119B"/>
    <w:rsid w:val="00024B42"/>
    <w:rsid w:val="00026EEB"/>
    <w:rsid w:val="000308F0"/>
    <w:rsid w:val="00044A2E"/>
    <w:rsid w:val="00056FB6"/>
    <w:rsid w:val="00057AA8"/>
    <w:rsid w:val="000641C1"/>
    <w:rsid w:val="0007131B"/>
    <w:rsid w:val="00080A1D"/>
    <w:rsid w:val="00086818"/>
    <w:rsid w:val="0009175A"/>
    <w:rsid w:val="000A55AA"/>
    <w:rsid w:val="000B7BFA"/>
    <w:rsid w:val="000D1F27"/>
    <w:rsid w:val="000E0537"/>
    <w:rsid w:val="000F210E"/>
    <w:rsid w:val="000F2953"/>
    <w:rsid w:val="000F30CF"/>
    <w:rsid w:val="000F3990"/>
    <w:rsid w:val="001002EF"/>
    <w:rsid w:val="00121383"/>
    <w:rsid w:val="00124F12"/>
    <w:rsid w:val="00126A62"/>
    <w:rsid w:val="0013300F"/>
    <w:rsid w:val="00140CD1"/>
    <w:rsid w:val="001676FE"/>
    <w:rsid w:val="00167AE5"/>
    <w:rsid w:val="00174A60"/>
    <w:rsid w:val="00183129"/>
    <w:rsid w:val="0018534B"/>
    <w:rsid w:val="001A00B2"/>
    <w:rsid w:val="001A0C43"/>
    <w:rsid w:val="001B0AB2"/>
    <w:rsid w:val="001B3A55"/>
    <w:rsid w:val="001B4430"/>
    <w:rsid w:val="001C6931"/>
    <w:rsid w:val="001D3D1F"/>
    <w:rsid w:val="001D4E93"/>
    <w:rsid w:val="001E1B23"/>
    <w:rsid w:val="001F20D6"/>
    <w:rsid w:val="001F213A"/>
    <w:rsid w:val="001F3CE9"/>
    <w:rsid w:val="001F6020"/>
    <w:rsid w:val="002049DD"/>
    <w:rsid w:val="00205CA7"/>
    <w:rsid w:val="00214C86"/>
    <w:rsid w:val="00214E89"/>
    <w:rsid w:val="00220DCB"/>
    <w:rsid w:val="0023088D"/>
    <w:rsid w:val="00231818"/>
    <w:rsid w:val="00231B0A"/>
    <w:rsid w:val="002357A3"/>
    <w:rsid w:val="00235D7A"/>
    <w:rsid w:val="00236D13"/>
    <w:rsid w:val="00237689"/>
    <w:rsid w:val="00240945"/>
    <w:rsid w:val="00246818"/>
    <w:rsid w:val="00270C82"/>
    <w:rsid w:val="00280FA2"/>
    <w:rsid w:val="00283106"/>
    <w:rsid w:val="002A1EBE"/>
    <w:rsid w:val="002B0EF1"/>
    <w:rsid w:val="002B45F6"/>
    <w:rsid w:val="002C2D29"/>
    <w:rsid w:val="002E32D8"/>
    <w:rsid w:val="002E62A2"/>
    <w:rsid w:val="002F1D89"/>
    <w:rsid w:val="002F2C68"/>
    <w:rsid w:val="00301F81"/>
    <w:rsid w:val="00303E51"/>
    <w:rsid w:val="00306771"/>
    <w:rsid w:val="00321DB4"/>
    <w:rsid w:val="00353578"/>
    <w:rsid w:val="00355DE6"/>
    <w:rsid w:val="00362348"/>
    <w:rsid w:val="003653DA"/>
    <w:rsid w:val="00367613"/>
    <w:rsid w:val="0036797E"/>
    <w:rsid w:val="00370941"/>
    <w:rsid w:val="00372DE5"/>
    <w:rsid w:val="00373AFF"/>
    <w:rsid w:val="0038515A"/>
    <w:rsid w:val="003A6A01"/>
    <w:rsid w:val="003B3D99"/>
    <w:rsid w:val="003B6A48"/>
    <w:rsid w:val="003C3187"/>
    <w:rsid w:val="003D0586"/>
    <w:rsid w:val="003D5CCB"/>
    <w:rsid w:val="003D7D20"/>
    <w:rsid w:val="003E4D2A"/>
    <w:rsid w:val="00401E57"/>
    <w:rsid w:val="00416E87"/>
    <w:rsid w:val="00417697"/>
    <w:rsid w:val="00424DA6"/>
    <w:rsid w:val="00431511"/>
    <w:rsid w:val="00432746"/>
    <w:rsid w:val="00455AC0"/>
    <w:rsid w:val="00461544"/>
    <w:rsid w:val="0046196B"/>
    <w:rsid w:val="00462561"/>
    <w:rsid w:val="00487F15"/>
    <w:rsid w:val="00492B9D"/>
    <w:rsid w:val="004A0851"/>
    <w:rsid w:val="004A0F45"/>
    <w:rsid w:val="004A1300"/>
    <w:rsid w:val="004B22EC"/>
    <w:rsid w:val="004C48A4"/>
    <w:rsid w:val="004D6E9F"/>
    <w:rsid w:val="004F114C"/>
    <w:rsid w:val="00514C36"/>
    <w:rsid w:val="005175F4"/>
    <w:rsid w:val="005233D2"/>
    <w:rsid w:val="005406E7"/>
    <w:rsid w:val="0054551B"/>
    <w:rsid w:val="0055760B"/>
    <w:rsid w:val="00562189"/>
    <w:rsid w:val="005621BF"/>
    <w:rsid w:val="00595B67"/>
    <w:rsid w:val="005A5FD0"/>
    <w:rsid w:val="005C23C4"/>
    <w:rsid w:val="005C2B38"/>
    <w:rsid w:val="005C67B1"/>
    <w:rsid w:val="005D1580"/>
    <w:rsid w:val="005D361A"/>
    <w:rsid w:val="005D676F"/>
    <w:rsid w:val="005E4A27"/>
    <w:rsid w:val="005F6CDB"/>
    <w:rsid w:val="005F708E"/>
    <w:rsid w:val="00606CA5"/>
    <w:rsid w:val="00613E03"/>
    <w:rsid w:val="00614BE5"/>
    <w:rsid w:val="006200F6"/>
    <w:rsid w:val="0063366D"/>
    <w:rsid w:val="006341F2"/>
    <w:rsid w:val="00641FA2"/>
    <w:rsid w:val="00646EDF"/>
    <w:rsid w:val="00647927"/>
    <w:rsid w:val="006545DD"/>
    <w:rsid w:val="0067343B"/>
    <w:rsid w:val="00690F8F"/>
    <w:rsid w:val="00694B5F"/>
    <w:rsid w:val="00696B2B"/>
    <w:rsid w:val="00697C00"/>
    <w:rsid w:val="006A65DD"/>
    <w:rsid w:val="006A6ADE"/>
    <w:rsid w:val="006A6B5C"/>
    <w:rsid w:val="006B076B"/>
    <w:rsid w:val="006B12ED"/>
    <w:rsid w:val="006C729F"/>
    <w:rsid w:val="006D315E"/>
    <w:rsid w:val="006F5156"/>
    <w:rsid w:val="006F599B"/>
    <w:rsid w:val="007037F9"/>
    <w:rsid w:val="00716CD0"/>
    <w:rsid w:val="007336EC"/>
    <w:rsid w:val="00734DA9"/>
    <w:rsid w:val="007416C9"/>
    <w:rsid w:val="00751AF5"/>
    <w:rsid w:val="0075490F"/>
    <w:rsid w:val="00754D6D"/>
    <w:rsid w:val="00761765"/>
    <w:rsid w:val="00766C4E"/>
    <w:rsid w:val="00775AA3"/>
    <w:rsid w:val="007773CD"/>
    <w:rsid w:val="00783182"/>
    <w:rsid w:val="00792D40"/>
    <w:rsid w:val="007A2565"/>
    <w:rsid w:val="007A2F36"/>
    <w:rsid w:val="007B2511"/>
    <w:rsid w:val="007B5679"/>
    <w:rsid w:val="007C00B9"/>
    <w:rsid w:val="007C3F77"/>
    <w:rsid w:val="007C767C"/>
    <w:rsid w:val="007D7D97"/>
    <w:rsid w:val="007E1548"/>
    <w:rsid w:val="007E1BC0"/>
    <w:rsid w:val="007F5E11"/>
    <w:rsid w:val="00802899"/>
    <w:rsid w:val="008035F8"/>
    <w:rsid w:val="00812F45"/>
    <w:rsid w:val="00814C16"/>
    <w:rsid w:val="00815D17"/>
    <w:rsid w:val="00816BDC"/>
    <w:rsid w:val="00817EAE"/>
    <w:rsid w:val="0082448E"/>
    <w:rsid w:val="008474B6"/>
    <w:rsid w:val="008519A7"/>
    <w:rsid w:val="00866549"/>
    <w:rsid w:val="008734A2"/>
    <w:rsid w:val="00882FB8"/>
    <w:rsid w:val="008A3732"/>
    <w:rsid w:val="008A60F5"/>
    <w:rsid w:val="008B199F"/>
    <w:rsid w:val="008C029A"/>
    <w:rsid w:val="008C05D1"/>
    <w:rsid w:val="008C36B9"/>
    <w:rsid w:val="008D4961"/>
    <w:rsid w:val="008D569C"/>
    <w:rsid w:val="008E5C05"/>
    <w:rsid w:val="008F002A"/>
    <w:rsid w:val="008F4D18"/>
    <w:rsid w:val="0090418D"/>
    <w:rsid w:val="00912B44"/>
    <w:rsid w:val="00913688"/>
    <w:rsid w:val="00922BAE"/>
    <w:rsid w:val="00926DDA"/>
    <w:rsid w:val="0092726B"/>
    <w:rsid w:val="00936EE5"/>
    <w:rsid w:val="00940676"/>
    <w:rsid w:val="0094487B"/>
    <w:rsid w:val="009450CF"/>
    <w:rsid w:val="00960D55"/>
    <w:rsid w:val="00964001"/>
    <w:rsid w:val="00965705"/>
    <w:rsid w:val="00971B34"/>
    <w:rsid w:val="00984526"/>
    <w:rsid w:val="00990E47"/>
    <w:rsid w:val="009A0CE5"/>
    <w:rsid w:val="009A0FEE"/>
    <w:rsid w:val="009A1BD3"/>
    <w:rsid w:val="009A433A"/>
    <w:rsid w:val="009B686B"/>
    <w:rsid w:val="009C1714"/>
    <w:rsid w:val="009C2702"/>
    <w:rsid w:val="009C62A8"/>
    <w:rsid w:val="009F0360"/>
    <w:rsid w:val="009F1990"/>
    <w:rsid w:val="009F6556"/>
    <w:rsid w:val="00A07083"/>
    <w:rsid w:val="00A17DC2"/>
    <w:rsid w:val="00A218E6"/>
    <w:rsid w:val="00A2327E"/>
    <w:rsid w:val="00A267D9"/>
    <w:rsid w:val="00A329BB"/>
    <w:rsid w:val="00A333AF"/>
    <w:rsid w:val="00A33B0A"/>
    <w:rsid w:val="00A4010A"/>
    <w:rsid w:val="00A4014D"/>
    <w:rsid w:val="00A45022"/>
    <w:rsid w:val="00A621D0"/>
    <w:rsid w:val="00A7616D"/>
    <w:rsid w:val="00A81A19"/>
    <w:rsid w:val="00A91607"/>
    <w:rsid w:val="00A97B1D"/>
    <w:rsid w:val="00AA0AE2"/>
    <w:rsid w:val="00AA1E84"/>
    <w:rsid w:val="00AB17F9"/>
    <w:rsid w:val="00AB6D8F"/>
    <w:rsid w:val="00AD62E1"/>
    <w:rsid w:val="00AD6B9F"/>
    <w:rsid w:val="00AE484C"/>
    <w:rsid w:val="00AE4C2B"/>
    <w:rsid w:val="00AE5DAA"/>
    <w:rsid w:val="00B039C6"/>
    <w:rsid w:val="00B112A5"/>
    <w:rsid w:val="00B30BB9"/>
    <w:rsid w:val="00B35783"/>
    <w:rsid w:val="00B41881"/>
    <w:rsid w:val="00B45DB7"/>
    <w:rsid w:val="00B520C3"/>
    <w:rsid w:val="00B53E26"/>
    <w:rsid w:val="00B64BBF"/>
    <w:rsid w:val="00B64CFF"/>
    <w:rsid w:val="00B671A0"/>
    <w:rsid w:val="00B70877"/>
    <w:rsid w:val="00BA0F1A"/>
    <w:rsid w:val="00BA3E32"/>
    <w:rsid w:val="00BB00F1"/>
    <w:rsid w:val="00BB466D"/>
    <w:rsid w:val="00BB7354"/>
    <w:rsid w:val="00BD136C"/>
    <w:rsid w:val="00BD1E20"/>
    <w:rsid w:val="00BD1F88"/>
    <w:rsid w:val="00BE1527"/>
    <w:rsid w:val="00BE26B2"/>
    <w:rsid w:val="00BE486E"/>
    <w:rsid w:val="00BF774F"/>
    <w:rsid w:val="00C06667"/>
    <w:rsid w:val="00C13651"/>
    <w:rsid w:val="00C153DD"/>
    <w:rsid w:val="00C24440"/>
    <w:rsid w:val="00C32960"/>
    <w:rsid w:val="00C3420E"/>
    <w:rsid w:val="00C34FE9"/>
    <w:rsid w:val="00C40164"/>
    <w:rsid w:val="00C4047D"/>
    <w:rsid w:val="00C41851"/>
    <w:rsid w:val="00C41A60"/>
    <w:rsid w:val="00C54E97"/>
    <w:rsid w:val="00C61C2C"/>
    <w:rsid w:val="00C63DF9"/>
    <w:rsid w:val="00C70D80"/>
    <w:rsid w:val="00C71FD3"/>
    <w:rsid w:val="00C811A1"/>
    <w:rsid w:val="00C841B2"/>
    <w:rsid w:val="00C97605"/>
    <w:rsid w:val="00CA3786"/>
    <w:rsid w:val="00CA59DC"/>
    <w:rsid w:val="00CB2186"/>
    <w:rsid w:val="00CB4525"/>
    <w:rsid w:val="00CC30C1"/>
    <w:rsid w:val="00CE2A08"/>
    <w:rsid w:val="00CE561E"/>
    <w:rsid w:val="00CF1AC6"/>
    <w:rsid w:val="00CF24A7"/>
    <w:rsid w:val="00D0552B"/>
    <w:rsid w:val="00D07B47"/>
    <w:rsid w:val="00D1042A"/>
    <w:rsid w:val="00D116E7"/>
    <w:rsid w:val="00D13FEF"/>
    <w:rsid w:val="00D23429"/>
    <w:rsid w:val="00D23C9A"/>
    <w:rsid w:val="00D25BB0"/>
    <w:rsid w:val="00D26CA2"/>
    <w:rsid w:val="00D3321F"/>
    <w:rsid w:val="00D47C77"/>
    <w:rsid w:val="00D54143"/>
    <w:rsid w:val="00D55681"/>
    <w:rsid w:val="00D57E4C"/>
    <w:rsid w:val="00D64561"/>
    <w:rsid w:val="00D67D60"/>
    <w:rsid w:val="00D8178D"/>
    <w:rsid w:val="00D96464"/>
    <w:rsid w:val="00D96E8A"/>
    <w:rsid w:val="00DA798E"/>
    <w:rsid w:val="00DB7A5A"/>
    <w:rsid w:val="00DC17FF"/>
    <w:rsid w:val="00DC2C04"/>
    <w:rsid w:val="00DC4857"/>
    <w:rsid w:val="00DD08A9"/>
    <w:rsid w:val="00DD101A"/>
    <w:rsid w:val="00DE6D31"/>
    <w:rsid w:val="00DF07D7"/>
    <w:rsid w:val="00DF7A59"/>
    <w:rsid w:val="00DF7CD2"/>
    <w:rsid w:val="00E02E38"/>
    <w:rsid w:val="00E02E88"/>
    <w:rsid w:val="00E04E8D"/>
    <w:rsid w:val="00E06D83"/>
    <w:rsid w:val="00E0796F"/>
    <w:rsid w:val="00E1383B"/>
    <w:rsid w:val="00E2196E"/>
    <w:rsid w:val="00E35EA6"/>
    <w:rsid w:val="00E423B4"/>
    <w:rsid w:val="00E4377E"/>
    <w:rsid w:val="00E5664F"/>
    <w:rsid w:val="00E5780B"/>
    <w:rsid w:val="00E84D91"/>
    <w:rsid w:val="00E91746"/>
    <w:rsid w:val="00EA0836"/>
    <w:rsid w:val="00EA2620"/>
    <w:rsid w:val="00EA6A82"/>
    <w:rsid w:val="00EA743F"/>
    <w:rsid w:val="00EE21A6"/>
    <w:rsid w:val="00EE7970"/>
    <w:rsid w:val="00EF3714"/>
    <w:rsid w:val="00F000A2"/>
    <w:rsid w:val="00F05DA1"/>
    <w:rsid w:val="00F20906"/>
    <w:rsid w:val="00F448ED"/>
    <w:rsid w:val="00F56818"/>
    <w:rsid w:val="00F56FC4"/>
    <w:rsid w:val="00F65A1B"/>
    <w:rsid w:val="00F669C6"/>
    <w:rsid w:val="00F722D9"/>
    <w:rsid w:val="00F7751C"/>
    <w:rsid w:val="00F8642E"/>
    <w:rsid w:val="00F86566"/>
    <w:rsid w:val="00F90556"/>
    <w:rsid w:val="00FA086A"/>
    <w:rsid w:val="00FA1804"/>
    <w:rsid w:val="00FA4046"/>
    <w:rsid w:val="00FA67AD"/>
    <w:rsid w:val="00FA698F"/>
    <w:rsid w:val="00FC1A3A"/>
    <w:rsid w:val="00FC20C4"/>
    <w:rsid w:val="00FC4834"/>
    <w:rsid w:val="00FD3355"/>
    <w:rsid w:val="00FE1A03"/>
    <w:rsid w:val="00FE552C"/>
    <w:rsid w:val="00FE591F"/>
    <w:rsid w:val="00FF11A5"/>
    <w:rsid w:val="017E0AF3"/>
    <w:rsid w:val="018900DB"/>
    <w:rsid w:val="02397B81"/>
    <w:rsid w:val="0241242E"/>
    <w:rsid w:val="02962174"/>
    <w:rsid w:val="03077662"/>
    <w:rsid w:val="048B218E"/>
    <w:rsid w:val="04AD6E66"/>
    <w:rsid w:val="054201AB"/>
    <w:rsid w:val="05CA44E8"/>
    <w:rsid w:val="062963A0"/>
    <w:rsid w:val="067032E2"/>
    <w:rsid w:val="06D05B2E"/>
    <w:rsid w:val="08191757"/>
    <w:rsid w:val="08EE1025"/>
    <w:rsid w:val="09972B20"/>
    <w:rsid w:val="0ADA341F"/>
    <w:rsid w:val="0B5E5DFE"/>
    <w:rsid w:val="0D3861DB"/>
    <w:rsid w:val="0DCD54AC"/>
    <w:rsid w:val="0F5E62AE"/>
    <w:rsid w:val="1085666C"/>
    <w:rsid w:val="10E32514"/>
    <w:rsid w:val="11270BCC"/>
    <w:rsid w:val="1128528C"/>
    <w:rsid w:val="13294F44"/>
    <w:rsid w:val="13EC1C48"/>
    <w:rsid w:val="14DA5675"/>
    <w:rsid w:val="16210154"/>
    <w:rsid w:val="166A7B1C"/>
    <w:rsid w:val="16BF171B"/>
    <w:rsid w:val="179D0E89"/>
    <w:rsid w:val="18004DE7"/>
    <w:rsid w:val="19085CE9"/>
    <w:rsid w:val="19773C73"/>
    <w:rsid w:val="1A171E5A"/>
    <w:rsid w:val="1BAC219E"/>
    <w:rsid w:val="206D21E8"/>
    <w:rsid w:val="20731564"/>
    <w:rsid w:val="208E62DE"/>
    <w:rsid w:val="20CC6F0F"/>
    <w:rsid w:val="20E06E5E"/>
    <w:rsid w:val="20E73C7F"/>
    <w:rsid w:val="221943D6"/>
    <w:rsid w:val="23AE4FF1"/>
    <w:rsid w:val="24EA3E07"/>
    <w:rsid w:val="27181100"/>
    <w:rsid w:val="27B92042"/>
    <w:rsid w:val="27C94244"/>
    <w:rsid w:val="27E70AD2"/>
    <w:rsid w:val="28F6721F"/>
    <w:rsid w:val="2CF47F19"/>
    <w:rsid w:val="2E13617D"/>
    <w:rsid w:val="2F6D5D61"/>
    <w:rsid w:val="302A1EA4"/>
    <w:rsid w:val="306E6BCA"/>
    <w:rsid w:val="32FA4606"/>
    <w:rsid w:val="3482441C"/>
    <w:rsid w:val="349A75F8"/>
    <w:rsid w:val="362F5183"/>
    <w:rsid w:val="37BA3B0D"/>
    <w:rsid w:val="37F606DB"/>
    <w:rsid w:val="386D6352"/>
    <w:rsid w:val="39D2248F"/>
    <w:rsid w:val="39E918FB"/>
    <w:rsid w:val="3B331C0C"/>
    <w:rsid w:val="3BAB0482"/>
    <w:rsid w:val="3C963EB6"/>
    <w:rsid w:val="3EFB0C93"/>
    <w:rsid w:val="3FF64B97"/>
    <w:rsid w:val="400D7D0B"/>
    <w:rsid w:val="41195F2B"/>
    <w:rsid w:val="41A4258A"/>
    <w:rsid w:val="42503B51"/>
    <w:rsid w:val="43424961"/>
    <w:rsid w:val="43C7564E"/>
    <w:rsid w:val="4481721A"/>
    <w:rsid w:val="448433BF"/>
    <w:rsid w:val="44953CC8"/>
    <w:rsid w:val="44AC3A83"/>
    <w:rsid w:val="46893028"/>
    <w:rsid w:val="46A43CDA"/>
    <w:rsid w:val="46E57B19"/>
    <w:rsid w:val="48474A35"/>
    <w:rsid w:val="493706AC"/>
    <w:rsid w:val="494B1F0D"/>
    <w:rsid w:val="4AC46D25"/>
    <w:rsid w:val="4AD351BA"/>
    <w:rsid w:val="4B7324F9"/>
    <w:rsid w:val="4C63431C"/>
    <w:rsid w:val="4C9D782D"/>
    <w:rsid w:val="4CB30CC7"/>
    <w:rsid w:val="4F455F5A"/>
    <w:rsid w:val="4FC56BA9"/>
    <w:rsid w:val="509947B0"/>
    <w:rsid w:val="52263E21"/>
    <w:rsid w:val="52FB1B42"/>
    <w:rsid w:val="535B4F94"/>
    <w:rsid w:val="538A6632"/>
    <w:rsid w:val="540F4510"/>
    <w:rsid w:val="54C6369A"/>
    <w:rsid w:val="55200FFC"/>
    <w:rsid w:val="56D7393C"/>
    <w:rsid w:val="56DB49DB"/>
    <w:rsid w:val="579E009D"/>
    <w:rsid w:val="57B32D25"/>
    <w:rsid w:val="57B40A8C"/>
    <w:rsid w:val="57B71EBC"/>
    <w:rsid w:val="58052CAB"/>
    <w:rsid w:val="580544D9"/>
    <w:rsid w:val="58711B6E"/>
    <w:rsid w:val="58E81E30"/>
    <w:rsid w:val="595F2F41"/>
    <w:rsid w:val="59A85A64"/>
    <w:rsid w:val="59BE71F9"/>
    <w:rsid w:val="5ABD553F"/>
    <w:rsid w:val="5C3175E7"/>
    <w:rsid w:val="5CE8695B"/>
    <w:rsid w:val="5D174411"/>
    <w:rsid w:val="5DAC2B03"/>
    <w:rsid w:val="5FAA42E4"/>
    <w:rsid w:val="60591866"/>
    <w:rsid w:val="631F6D97"/>
    <w:rsid w:val="65DB0823"/>
    <w:rsid w:val="6739419F"/>
    <w:rsid w:val="67486190"/>
    <w:rsid w:val="68815DFE"/>
    <w:rsid w:val="6884409E"/>
    <w:rsid w:val="68AA610B"/>
    <w:rsid w:val="690802CD"/>
    <w:rsid w:val="690A7BA1"/>
    <w:rsid w:val="6A1E1201"/>
    <w:rsid w:val="6E0E40DA"/>
    <w:rsid w:val="6E5E73CE"/>
    <w:rsid w:val="6E682066"/>
    <w:rsid w:val="6EFAF2E7"/>
    <w:rsid w:val="6F776BB6"/>
    <w:rsid w:val="6FAF9954"/>
    <w:rsid w:val="70333E81"/>
    <w:rsid w:val="70C96594"/>
    <w:rsid w:val="71973B28"/>
    <w:rsid w:val="71C66869"/>
    <w:rsid w:val="722411AC"/>
    <w:rsid w:val="7231434F"/>
    <w:rsid w:val="7370719A"/>
    <w:rsid w:val="74DB37E3"/>
    <w:rsid w:val="74E44DF7"/>
    <w:rsid w:val="75057917"/>
    <w:rsid w:val="75B55338"/>
    <w:rsid w:val="75DC2372"/>
    <w:rsid w:val="767A350B"/>
    <w:rsid w:val="77E43258"/>
    <w:rsid w:val="78763ABA"/>
    <w:rsid w:val="791D122B"/>
    <w:rsid w:val="7993773F"/>
    <w:rsid w:val="799C2A97"/>
    <w:rsid w:val="79B83698"/>
    <w:rsid w:val="7B392C1B"/>
    <w:rsid w:val="7B542EFE"/>
    <w:rsid w:val="7E310B1B"/>
    <w:rsid w:val="7F58120E"/>
    <w:rsid w:val="7F737790"/>
    <w:rsid w:val="7FFE95DD"/>
    <w:rsid w:val="BAABF248"/>
    <w:rsid w:val="BBEB5081"/>
    <w:rsid w:val="EEBF6DA7"/>
    <w:rsid w:val="F37FA8D7"/>
    <w:rsid w:val="F3CA1237"/>
    <w:rsid w:val="F4ED3F1E"/>
    <w:rsid w:val="FEA5DC0A"/>
    <w:rsid w:val="FFF54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autoRedefine/>
    <w:qFormat/>
    <w:uiPriority w:val="0"/>
    <w:pPr>
      <w:keepNext/>
      <w:snapToGrid w:val="0"/>
      <w:spacing w:line="360" w:lineRule="atLeast"/>
      <w:outlineLvl w:val="0"/>
    </w:pPr>
    <w:rPr>
      <w:rFonts w:ascii="宋体"/>
    </w:rPr>
  </w:style>
  <w:style w:type="paragraph" w:styleId="4">
    <w:name w:val="heading 2"/>
    <w:basedOn w:val="1"/>
    <w:next w:val="1"/>
    <w:autoRedefine/>
    <w:qFormat/>
    <w:uiPriority w:val="0"/>
    <w:pPr>
      <w:keepNext/>
      <w:keepLines/>
      <w:adjustRightInd w:val="0"/>
      <w:snapToGrid w:val="0"/>
      <w:spacing w:line="400" w:lineRule="exact"/>
      <w:ind w:firstLine="482" w:firstLineChars="200"/>
      <w:outlineLvl w:val="1"/>
    </w:pPr>
    <w:rPr>
      <w:rFonts w:ascii="方正仿宋_GBK" w:hAnsi="Arial" w:eastAsia="方正仿宋_GBK"/>
      <w:b/>
      <w:sz w:val="24"/>
    </w:rPr>
  </w:style>
  <w:style w:type="paragraph" w:styleId="5">
    <w:name w:val="heading 3"/>
    <w:basedOn w:val="1"/>
    <w:next w:val="1"/>
    <w:autoRedefine/>
    <w:qFormat/>
    <w:uiPriority w:val="0"/>
    <w:pPr>
      <w:keepNext/>
      <w:keepLines/>
      <w:spacing w:before="260" w:after="260" w:line="413" w:lineRule="auto"/>
      <w:outlineLvl w:val="2"/>
    </w:pPr>
    <w:rPr>
      <w:b/>
      <w:sz w:val="32"/>
    </w:rPr>
  </w:style>
  <w:style w:type="paragraph" w:styleId="6">
    <w:name w:val="heading 4"/>
    <w:basedOn w:val="1"/>
    <w:next w:val="1"/>
    <w:autoRedefine/>
    <w:qFormat/>
    <w:uiPriority w:val="0"/>
    <w:pPr>
      <w:keepNext/>
      <w:keepLines/>
      <w:spacing w:before="280" w:after="290" w:line="372" w:lineRule="auto"/>
      <w:outlineLvl w:val="3"/>
    </w:pPr>
    <w:rPr>
      <w:rFonts w:ascii="Arial" w:hAnsi="Arial" w:eastAsia="黑体"/>
      <w:b/>
    </w:rPr>
  </w:style>
  <w:style w:type="paragraph" w:styleId="7">
    <w:name w:val="heading 5"/>
    <w:basedOn w:val="1"/>
    <w:next w:val="1"/>
    <w:autoRedefine/>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autoRedefine/>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autoRedefine/>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autoRedefine/>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autoRedefine/>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8">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41"/>
    <w:autoRedefine/>
    <w:qFormat/>
    <w:uiPriority w:val="0"/>
    <w:pPr>
      <w:ind w:firstLine="480" w:firstLineChars="200"/>
    </w:pPr>
    <w:rPr>
      <w:rFonts w:ascii="方正仿宋_GBK" w:eastAsia="方正仿宋_GBK"/>
      <w:sz w:val="24"/>
      <w:szCs w:val="24"/>
    </w:rPr>
  </w:style>
  <w:style w:type="paragraph" w:styleId="12">
    <w:name w:val="List 3"/>
    <w:basedOn w:val="1"/>
    <w:autoRedefine/>
    <w:qFormat/>
    <w:uiPriority w:val="0"/>
    <w:pPr>
      <w:adjustRightInd w:val="0"/>
      <w:snapToGrid w:val="0"/>
      <w:spacing w:line="360" w:lineRule="auto"/>
      <w:ind w:left="600" w:leftChars="400" w:hanging="200" w:hangingChars="200"/>
    </w:pPr>
    <w:rPr>
      <w:sz w:val="24"/>
    </w:rPr>
  </w:style>
  <w:style w:type="paragraph" w:styleId="13">
    <w:name w:val="toc 7"/>
    <w:basedOn w:val="1"/>
    <w:next w:val="1"/>
    <w:autoRedefine/>
    <w:qFormat/>
    <w:uiPriority w:val="0"/>
    <w:pPr>
      <w:ind w:left="1200" w:leftChars="1200"/>
    </w:pPr>
  </w:style>
  <w:style w:type="paragraph" w:styleId="14">
    <w:name w:val="List Number 2"/>
    <w:basedOn w:val="1"/>
    <w:autoRedefine/>
    <w:qFormat/>
    <w:uiPriority w:val="0"/>
    <w:pPr>
      <w:numPr>
        <w:ilvl w:val="0"/>
        <w:numId w:val="1"/>
      </w:numPr>
      <w:tabs>
        <w:tab w:val="left" w:pos="780"/>
      </w:tabs>
      <w:spacing w:line="360" w:lineRule="auto"/>
    </w:pPr>
    <w:rPr>
      <w:sz w:val="24"/>
    </w:rPr>
  </w:style>
  <w:style w:type="paragraph" w:styleId="15">
    <w:name w:val="List Bullet 4"/>
    <w:basedOn w:val="1"/>
    <w:autoRedefine/>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autoRedefine/>
    <w:qFormat/>
    <w:uiPriority w:val="0"/>
    <w:pPr>
      <w:adjustRightInd w:val="0"/>
      <w:snapToGrid w:val="0"/>
      <w:spacing w:line="360" w:lineRule="auto"/>
      <w:ind w:firstLine="420"/>
    </w:pPr>
    <w:rPr>
      <w:sz w:val="24"/>
    </w:rPr>
  </w:style>
  <w:style w:type="paragraph" w:styleId="17">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autoRedefine/>
    <w:qFormat/>
    <w:uiPriority w:val="0"/>
    <w:pPr>
      <w:shd w:val="clear" w:color="auto" w:fill="000080"/>
    </w:pPr>
  </w:style>
  <w:style w:type="paragraph" w:styleId="19">
    <w:name w:val="toa heading"/>
    <w:basedOn w:val="1"/>
    <w:next w:val="1"/>
    <w:autoRedefine/>
    <w:qFormat/>
    <w:uiPriority w:val="0"/>
    <w:pPr>
      <w:spacing w:before="120"/>
    </w:pPr>
    <w:rPr>
      <w:rFonts w:ascii="Arial" w:hAnsi="Arial"/>
      <w:sz w:val="24"/>
    </w:rPr>
  </w:style>
  <w:style w:type="paragraph" w:styleId="20">
    <w:name w:val="annotation text"/>
    <w:basedOn w:val="1"/>
    <w:autoRedefine/>
    <w:qFormat/>
    <w:uiPriority w:val="0"/>
    <w:pPr>
      <w:adjustRightInd w:val="0"/>
      <w:spacing w:line="360" w:lineRule="atLeast"/>
      <w:jc w:val="left"/>
      <w:textAlignment w:val="baseline"/>
    </w:pPr>
    <w:rPr>
      <w:kern w:val="0"/>
      <w:sz w:val="24"/>
    </w:rPr>
  </w:style>
  <w:style w:type="paragraph" w:styleId="21">
    <w:name w:val="Body Text 3"/>
    <w:basedOn w:val="1"/>
    <w:autoRedefine/>
    <w:qFormat/>
    <w:uiPriority w:val="0"/>
    <w:pPr>
      <w:adjustRightInd w:val="0"/>
      <w:snapToGrid w:val="0"/>
      <w:spacing w:after="120" w:line="360" w:lineRule="auto"/>
    </w:pPr>
    <w:rPr>
      <w:sz w:val="16"/>
    </w:rPr>
  </w:style>
  <w:style w:type="paragraph" w:styleId="22">
    <w:name w:val="List Bullet 3"/>
    <w:basedOn w:val="1"/>
    <w:autoRedefine/>
    <w:qFormat/>
    <w:uiPriority w:val="0"/>
    <w:pPr>
      <w:numPr>
        <w:ilvl w:val="0"/>
        <w:numId w:val="2"/>
      </w:numPr>
      <w:adjustRightInd w:val="0"/>
      <w:snapToGrid w:val="0"/>
      <w:spacing w:line="360" w:lineRule="auto"/>
    </w:pPr>
    <w:rPr>
      <w:sz w:val="24"/>
    </w:rPr>
  </w:style>
  <w:style w:type="paragraph" w:styleId="23">
    <w:name w:val="Body Text Indent"/>
    <w:basedOn w:val="1"/>
    <w:autoRedefine/>
    <w:qFormat/>
    <w:uiPriority w:val="0"/>
    <w:pPr>
      <w:spacing w:line="700" w:lineRule="exact"/>
      <w:ind w:left="960"/>
    </w:pPr>
    <w:rPr>
      <w:sz w:val="44"/>
    </w:rPr>
  </w:style>
  <w:style w:type="paragraph" w:styleId="24">
    <w:name w:val="List Number 3"/>
    <w:basedOn w:val="1"/>
    <w:autoRedefine/>
    <w:qFormat/>
    <w:uiPriority w:val="0"/>
    <w:pPr>
      <w:tabs>
        <w:tab w:val="left" w:pos="2120"/>
      </w:tabs>
      <w:adjustRightInd w:val="0"/>
      <w:snapToGrid w:val="0"/>
      <w:spacing w:line="360" w:lineRule="auto"/>
      <w:ind w:left="2120" w:hanging="720"/>
    </w:pPr>
    <w:rPr>
      <w:sz w:val="24"/>
    </w:rPr>
  </w:style>
  <w:style w:type="paragraph" w:styleId="25">
    <w:name w:val="List 2"/>
    <w:basedOn w:val="1"/>
    <w:autoRedefine/>
    <w:qFormat/>
    <w:uiPriority w:val="0"/>
    <w:pPr>
      <w:adjustRightInd w:val="0"/>
      <w:snapToGrid w:val="0"/>
      <w:spacing w:line="360" w:lineRule="auto"/>
      <w:ind w:left="400" w:leftChars="200" w:hanging="200" w:hangingChars="200"/>
    </w:pPr>
    <w:rPr>
      <w:sz w:val="24"/>
    </w:rPr>
  </w:style>
  <w:style w:type="paragraph" w:styleId="26">
    <w:name w:val="List Continue"/>
    <w:basedOn w:val="1"/>
    <w:autoRedefine/>
    <w:qFormat/>
    <w:uiPriority w:val="0"/>
    <w:pPr>
      <w:adjustRightInd w:val="0"/>
      <w:snapToGrid w:val="0"/>
      <w:spacing w:after="120" w:line="360" w:lineRule="auto"/>
      <w:ind w:left="200" w:leftChars="200"/>
    </w:pPr>
    <w:rPr>
      <w:sz w:val="24"/>
    </w:rPr>
  </w:style>
  <w:style w:type="paragraph" w:styleId="27">
    <w:name w:val="List Bullet 2"/>
    <w:basedOn w:val="1"/>
    <w:autoRedefine/>
    <w:qFormat/>
    <w:uiPriority w:val="0"/>
    <w:pPr>
      <w:numPr>
        <w:ilvl w:val="0"/>
        <w:numId w:val="3"/>
      </w:numPr>
      <w:adjustRightInd w:val="0"/>
      <w:snapToGrid w:val="0"/>
      <w:spacing w:line="360" w:lineRule="auto"/>
    </w:pPr>
    <w:rPr>
      <w:sz w:val="24"/>
    </w:rPr>
  </w:style>
  <w:style w:type="paragraph" w:styleId="28">
    <w:name w:val="toc 5"/>
    <w:basedOn w:val="1"/>
    <w:next w:val="1"/>
    <w:autoRedefine/>
    <w:qFormat/>
    <w:uiPriority w:val="0"/>
    <w:pPr>
      <w:ind w:left="800" w:leftChars="800"/>
    </w:pPr>
  </w:style>
  <w:style w:type="paragraph" w:styleId="29">
    <w:name w:val="toc 3"/>
    <w:basedOn w:val="1"/>
    <w:next w:val="1"/>
    <w:autoRedefine/>
    <w:qFormat/>
    <w:uiPriority w:val="0"/>
    <w:pPr>
      <w:ind w:left="400" w:leftChars="400"/>
    </w:pPr>
  </w:style>
  <w:style w:type="paragraph" w:styleId="30">
    <w:name w:val="Plain Text"/>
    <w:basedOn w:val="1"/>
    <w:link w:val="242"/>
    <w:autoRedefine/>
    <w:qFormat/>
    <w:uiPriority w:val="0"/>
    <w:rPr>
      <w:rFonts w:ascii="宋体"/>
      <w:sz w:val="21"/>
    </w:rPr>
  </w:style>
  <w:style w:type="paragraph" w:styleId="31">
    <w:name w:val="toc 8"/>
    <w:basedOn w:val="1"/>
    <w:next w:val="1"/>
    <w:autoRedefine/>
    <w:qFormat/>
    <w:uiPriority w:val="0"/>
    <w:pPr>
      <w:ind w:left="1400" w:leftChars="1400"/>
    </w:pPr>
  </w:style>
  <w:style w:type="paragraph" w:styleId="32">
    <w:name w:val="Date"/>
    <w:basedOn w:val="1"/>
    <w:next w:val="1"/>
    <w:autoRedefine/>
    <w:qFormat/>
    <w:uiPriority w:val="0"/>
  </w:style>
  <w:style w:type="paragraph" w:styleId="33">
    <w:name w:val="Body Text Indent 2"/>
    <w:basedOn w:val="1"/>
    <w:autoRedefine/>
    <w:qFormat/>
    <w:uiPriority w:val="0"/>
    <w:pPr>
      <w:snapToGrid w:val="0"/>
      <w:spacing w:line="560" w:lineRule="atLeast"/>
      <w:ind w:firstLine="540"/>
    </w:pPr>
  </w:style>
  <w:style w:type="paragraph" w:styleId="34">
    <w:name w:val="Balloon Text"/>
    <w:basedOn w:val="1"/>
    <w:autoRedefine/>
    <w:qFormat/>
    <w:uiPriority w:val="0"/>
    <w:rPr>
      <w:sz w:val="18"/>
    </w:rPr>
  </w:style>
  <w:style w:type="paragraph" w:styleId="35">
    <w:name w:val="footer"/>
    <w:basedOn w:val="1"/>
    <w:autoRedefine/>
    <w:qFormat/>
    <w:uiPriority w:val="0"/>
    <w:pPr>
      <w:tabs>
        <w:tab w:val="center" w:pos="4153"/>
        <w:tab w:val="right" w:pos="8306"/>
      </w:tabs>
      <w:snapToGrid w:val="0"/>
      <w:jc w:val="left"/>
    </w:pPr>
    <w:rPr>
      <w:sz w:val="18"/>
    </w:rPr>
  </w:style>
  <w:style w:type="paragraph" w:styleId="36">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autoRedefine/>
    <w:qFormat/>
    <w:uiPriority w:val="0"/>
    <w:pPr>
      <w:spacing w:line="180" w:lineRule="auto"/>
      <w:jc w:val="center"/>
    </w:pPr>
    <w:rPr>
      <w:sz w:val="30"/>
    </w:rPr>
  </w:style>
  <w:style w:type="paragraph" w:styleId="38">
    <w:name w:val="List Continue 4"/>
    <w:basedOn w:val="1"/>
    <w:autoRedefine/>
    <w:qFormat/>
    <w:uiPriority w:val="0"/>
    <w:pPr>
      <w:adjustRightInd w:val="0"/>
      <w:snapToGrid w:val="0"/>
      <w:spacing w:after="120" w:line="360" w:lineRule="auto"/>
      <w:ind w:left="800" w:leftChars="800"/>
    </w:pPr>
    <w:rPr>
      <w:sz w:val="24"/>
    </w:rPr>
  </w:style>
  <w:style w:type="paragraph" w:styleId="39">
    <w:name w:val="toc 4"/>
    <w:basedOn w:val="1"/>
    <w:next w:val="1"/>
    <w:autoRedefine/>
    <w:qFormat/>
    <w:uiPriority w:val="0"/>
    <w:pPr>
      <w:ind w:left="600" w:leftChars="600"/>
    </w:pPr>
  </w:style>
  <w:style w:type="paragraph" w:styleId="40">
    <w:name w:val="footnote text"/>
    <w:basedOn w:val="1"/>
    <w:autoRedefine/>
    <w:qFormat/>
    <w:uiPriority w:val="0"/>
    <w:pPr>
      <w:spacing w:line="360" w:lineRule="auto"/>
    </w:pPr>
    <w:rPr>
      <w:sz w:val="18"/>
    </w:rPr>
  </w:style>
  <w:style w:type="paragraph" w:styleId="41">
    <w:name w:val="toc 6"/>
    <w:basedOn w:val="1"/>
    <w:next w:val="1"/>
    <w:autoRedefine/>
    <w:qFormat/>
    <w:uiPriority w:val="0"/>
    <w:pPr>
      <w:ind w:left="1000" w:leftChars="1000"/>
    </w:pPr>
  </w:style>
  <w:style w:type="paragraph" w:styleId="42">
    <w:name w:val="List 5"/>
    <w:basedOn w:val="1"/>
    <w:autoRedefine/>
    <w:qFormat/>
    <w:uiPriority w:val="0"/>
    <w:pPr>
      <w:adjustRightInd w:val="0"/>
      <w:snapToGrid w:val="0"/>
      <w:spacing w:line="360" w:lineRule="auto"/>
      <w:ind w:left="1000" w:leftChars="800" w:hanging="200" w:hangingChars="200"/>
    </w:pPr>
    <w:rPr>
      <w:sz w:val="24"/>
    </w:rPr>
  </w:style>
  <w:style w:type="paragraph" w:styleId="43">
    <w:name w:val="Body Text Indent 3"/>
    <w:basedOn w:val="1"/>
    <w:autoRedefine/>
    <w:qFormat/>
    <w:uiPriority w:val="0"/>
    <w:pPr>
      <w:spacing w:line="360" w:lineRule="auto"/>
      <w:ind w:firstLine="632"/>
    </w:pPr>
    <w:rPr>
      <w:rFonts w:ascii="黑体" w:eastAsia="黑体"/>
    </w:rPr>
  </w:style>
  <w:style w:type="paragraph" w:styleId="44">
    <w:name w:val="table of figures"/>
    <w:basedOn w:val="1"/>
    <w:next w:val="1"/>
    <w:autoRedefine/>
    <w:qFormat/>
    <w:uiPriority w:val="0"/>
    <w:pPr>
      <w:tabs>
        <w:tab w:val="right" w:leader="dot" w:pos="8640"/>
      </w:tabs>
      <w:spacing w:line="360" w:lineRule="auto"/>
      <w:ind w:left="400" w:hanging="400"/>
    </w:pPr>
    <w:rPr>
      <w:sz w:val="24"/>
    </w:rPr>
  </w:style>
  <w:style w:type="paragraph" w:styleId="45">
    <w:name w:val="toc 2"/>
    <w:basedOn w:val="1"/>
    <w:next w:val="1"/>
    <w:autoRedefine/>
    <w:qFormat/>
    <w:uiPriority w:val="39"/>
    <w:pPr>
      <w:ind w:left="200" w:leftChars="200"/>
    </w:pPr>
  </w:style>
  <w:style w:type="paragraph" w:styleId="46">
    <w:name w:val="toc 9"/>
    <w:basedOn w:val="1"/>
    <w:next w:val="1"/>
    <w:autoRedefine/>
    <w:qFormat/>
    <w:uiPriority w:val="0"/>
    <w:pPr>
      <w:ind w:left="1600" w:leftChars="1600"/>
    </w:pPr>
  </w:style>
  <w:style w:type="paragraph" w:styleId="47">
    <w:name w:val="Body Text 2"/>
    <w:basedOn w:val="1"/>
    <w:autoRedefine/>
    <w:qFormat/>
    <w:uiPriority w:val="0"/>
    <w:pPr>
      <w:adjustRightInd w:val="0"/>
      <w:snapToGrid w:val="0"/>
      <w:spacing w:after="120" w:line="480" w:lineRule="auto"/>
    </w:pPr>
    <w:rPr>
      <w:sz w:val="24"/>
    </w:rPr>
  </w:style>
  <w:style w:type="paragraph" w:styleId="48">
    <w:name w:val="List 4"/>
    <w:basedOn w:val="1"/>
    <w:autoRedefine/>
    <w:qFormat/>
    <w:uiPriority w:val="0"/>
    <w:pPr>
      <w:adjustRightInd w:val="0"/>
      <w:snapToGrid w:val="0"/>
      <w:spacing w:line="360" w:lineRule="auto"/>
      <w:ind w:left="800" w:leftChars="600" w:hanging="200" w:hangingChars="200"/>
    </w:pPr>
    <w:rPr>
      <w:sz w:val="24"/>
    </w:rPr>
  </w:style>
  <w:style w:type="paragraph" w:styleId="49">
    <w:name w:val="List Continue 2"/>
    <w:basedOn w:val="1"/>
    <w:autoRedefine/>
    <w:qFormat/>
    <w:uiPriority w:val="0"/>
    <w:pPr>
      <w:adjustRightInd w:val="0"/>
      <w:snapToGrid w:val="0"/>
      <w:spacing w:after="120" w:line="360" w:lineRule="auto"/>
      <w:ind w:left="400" w:leftChars="400"/>
    </w:pPr>
    <w:rPr>
      <w:sz w:val="24"/>
    </w:rPr>
  </w:style>
  <w:style w:type="paragraph" w:styleId="50">
    <w:name w:val="Normal (Web)"/>
    <w:basedOn w:val="1"/>
    <w:autoRedefine/>
    <w:qFormat/>
    <w:uiPriority w:val="0"/>
    <w:pPr>
      <w:widowControl/>
      <w:spacing w:before="100" w:beforeAutospacing="1" w:after="100" w:afterAutospacing="1"/>
      <w:jc w:val="left"/>
    </w:pPr>
    <w:rPr>
      <w:rFonts w:ascii="宋体"/>
      <w:kern w:val="0"/>
      <w:sz w:val="24"/>
    </w:rPr>
  </w:style>
  <w:style w:type="paragraph" w:styleId="51">
    <w:name w:val="List Continue 3"/>
    <w:basedOn w:val="1"/>
    <w:autoRedefine/>
    <w:qFormat/>
    <w:uiPriority w:val="0"/>
    <w:pPr>
      <w:adjustRightInd w:val="0"/>
      <w:snapToGrid w:val="0"/>
      <w:spacing w:after="120" w:line="360" w:lineRule="auto"/>
      <w:ind w:left="600" w:leftChars="600"/>
    </w:pPr>
    <w:rPr>
      <w:sz w:val="24"/>
    </w:rPr>
  </w:style>
  <w:style w:type="paragraph" w:styleId="52">
    <w:name w:val="index 1"/>
    <w:basedOn w:val="1"/>
    <w:next w:val="1"/>
    <w:autoRedefine/>
    <w:qFormat/>
    <w:uiPriority w:val="0"/>
    <w:pPr>
      <w:adjustRightInd w:val="0"/>
      <w:spacing w:line="240" w:lineRule="atLeast"/>
      <w:textAlignment w:val="baseline"/>
    </w:pPr>
    <w:rPr>
      <w:rFonts w:ascii="宋体"/>
      <w:kern w:val="0"/>
      <w:sz w:val="21"/>
    </w:rPr>
  </w:style>
  <w:style w:type="paragraph" w:styleId="53">
    <w:name w:val="Title"/>
    <w:basedOn w:val="1"/>
    <w:autoRedefine/>
    <w:qFormat/>
    <w:uiPriority w:val="0"/>
    <w:pPr>
      <w:widowControl/>
      <w:spacing w:after="240" w:line="360" w:lineRule="auto"/>
      <w:jc w:val="center"/>
    </w:pPr>
    <w:rPr>
      <w:rFonts w:ascii="Arial" w:hAnsi="Arial"/>
      <w:b/>
      <w:smallCaps/>
      <w:kern w:val="28"/>
      <w:sz w:val="36"/>
    </w:rPr>
  </w:style>
  <w:style w:type="paragraph" w:styleId="54">
    <w:name w:val="annotation subject"/>
    <w:basedOn w:val="20"/>
    <w:next w:val="20"/>
    <w:autoRedefine/>
    <w:qFormat/>
    <w:uiPriority w:val="0"/>
    <w:pPr>
      <w:adjustRightInd/>
      <w:spacing w:line="240" w:lineRule="auto"/>
      <w:textAlignment w:val="auto"/>
    </w:pPr>
  </w:style>
  <w:style w:type="paragraph" w:styleId="55">
    <w:name w:val="Body Text First Indent"/>
    <w:basedOn w:val="1"/>
    <w:autoRedefine/>
    <w:qFormat/>
    <w:uiPriority w:val="0"/>
    <w:pPr>
      <w:spacing w:line="360" w:lineRule="auto"/>
      <w:ind w:firstLine="420"/>
    </w:pPr>
    <w:rPr>
      <w:rFonts w:ascii="宋体"/>
      <w:sz w:val="24"/>
    </w:rPr>
  </w:style>
  <w:style w:type="paragraph" w:styleId="56">
    <w:name w:val="Body Text First Indent 2"/>
    <w:basedOn w:val="23"/>
    <w:autoRedefine/>
    <w:qFormat/>
    <w:uiPriority w:val="0"/>
    <w:pPr>
      <w:spacing w:after="120" w:line="240" w:lineRule="auto"/>
      <w:ind w:left="200" w:leftChars="200" w:firstLine="200" w:firstLineChars="200"/>
    </w:pPr>
  </w:style>
  <w:style w:type="character" w:styleId="59">
    <w:name w:val="Strong"/>
    <w:autoRedefine/>
    <w:qFormat/>
    <w:uiPriority w:val="0"/>
    <w:rPr>
      <w:b/>
    </w:rPr>
  </w:style>
  <w:style w:type="character" w:styleId="60">
    <w:name w:val="page number"/>
    <w:autoRedefine/>
    <w:qFormat/>
    <w:uiPriority w:val="0"/>
  </w:style>
  <w:style w:type="character" w:styleId="61">
    <w:name w:val="FollowedHyperlink"/>
    <w:autoRedefine/>
    <w:qFormat/>
    <w:uiPriority w:val="0"/>
    <w:rPr>
      <w:color w:val="800080"/>
      <w:u w:val="single"/>
    </w:rPr>
  </w:style>
  <w:style w:type="character" w:styleId="62">
    <w:name w:val="Emphasis"/>
    <w:basedOn w:val="58"/>
    <w:autoRedefine/>
    <w:qFormat/>
    <w:uiPriority w:val="0"/>
  </w:style>
  <w:style w:type="character" w:styleId="63">
    <w:name w:val="Hyperlink"/>
    <w:autoRedefine/>
    <w:qFormat/>
    <w:uiPriority w:val="99"/>
    <w:rPr>
      <w:color w:val="0000FF"/>
      <w:u w:val="single"/>
    </w:rPr>
  </w:style>
  <w:style w:type="character" w:styleId="64">
    <w:name w:val="annotation reference"/>
    <w:autoRedefine/>
    <w:qFormat/>
    <w:uiPriority w:val="0"/>
    <w:rPr>
      <w:sz w:val="21"/>
      <w:szCs w:val="21"/>
    </w:rPr>
  </w:style>
  <w:style w:type="character" w:styleId="65">
    <w:name w:val="footnote reference"/>
    <w:autoRedefine/>
    <w:qFormat/>
    <w:uiPriority w:val="0"/>
    <w:rPr>
      <w:position w:val="6"/>
      <w:sz w:val="14"/>
      <w:vertAlign w:val="superscript"/>
    </w:rPr>
  </w:style>
  <w:style w:type="character" w:customStyle="1" w:styleId="66">
    <w:name w:val="content-white1"/>
    <w:autoRedefine/>
    <w:qFormat/>
    <w:uiPriority w:val="0"/>
    <w:rPr>
      <w:rFonts w:ascii="_x000B__x000C_" w:hAnsi="_x000B__x000C_"/>
      <w:color w:val="auto"/>
      <w:sz w:val="18"/>
      <w:u w:val="none"/>
    </w:rPr>
  </w:style>
  <w:style w:type="character" w:customStyle="1" w:styleId="67">
    <w:name w:val="Char Char3"/>
    <w:autoRedefine/>
    <w:qFormat/>
    <w:uiPriority w:val="0"/>
    <w:rPr>
      <w:rFonts w:eastAsia="宋体"/>
      <w:kern w:val="2"/>
      <w:sz w:val="18"/>
      <w:lang w:val="en-US" w:eastAsia="zh-CN"/>
    </w:rPr>
  </w:style>
  <w:style w:type="paragraph" w:customStyle="1" w:styleId="68">
    <w:name w:val="Table Text Char Char Char"/>
    <w:qFormat/>
    <w:uiPriority w:val="0"/>
    <w:pPr>
      <w:snapToGrid w:val="0"/>
      <w:spacing w:before="80" w:after="80"/>
    </w:pPr>
    <w:rPr>
      <w:rFonts w:ascii="Arial" w:hAnsi="Arial" w:eastAsia="宋体" w:cs="Times New Roman"/>
      <w:kern w:val="2"/>
      <w:sz w:val="18"/>
      <w:lang w:val="en-US" w:eastAsia="zh-CN" w:bidi="ar-SA"/>
    </w:rPr>
  </w:style>
  <w:style w:type="character" w:customStyle="1" w:styleId="69">
    <w:name w:val="Char Char7"/>
    <w:autoRedefine/>
    <w:qFormat/>
    <w:uiPriority w:val="0"/>
    <w:rPr>
      <w:rFonts w:ascii="宋体" w:eastAsia="宋体"/>
      <w:kern w:val="2"/>
      <w:sz w:val="28"/>
    </w:rPr>
  </w:style>
  <w:style w:type="character" w:customStyle="1" w:styleId="70">
    <w:name w:val="未命名11"/>
    <w:autoRedefine/>
    <w:qFormat/>
    <w:uiPriority w:val="0"/>
    <w:rPr>
      <w:color w:val="77FFFF"/>
      <w:sz w:val="24"/>
    </w:rPr>
  </w:style>
  <w:style w:type="character" w:customStyle="1" w:styleId="71">
    <w:name w:val="小 Char"/>
    <w:autoRedefine/>
    <w:qFormat/>
    <w:uiPriority w:val="0"/>
    <w:rPr>
      <w:rFonts w:ascii="宋体" w:eastAsia="宋体"/>
      <w:kern w:val="2"/>
      <w:sz w:val="21"/>
      <w:lang w:val="en-US" w:eastAsia="zh-CN" w:bidi="ar-SA"/>
    </w:rPr>
  </w:style>
  <w:style w:type="paragraph" w:customStyle="1" w:styleId="72">
    <w:name w:val="文字"/>
    <w:basedOn w:val="1"/>
    <w:autoRedefine/>
    <w:qFormat/>
    <w:uiPriority w:val="0"/>
    <w:pPr>
      <w:tabs>
        <w:tab w:val="left" w:pos="8520"/>
      </w:tabs>
      <w:spacing w:line="312" w:lineRule="auto"/>
      <w:ind w:right="-210" w:firstLine="556"/>
    </w:pPr>
    <w:rPr>
      <w:rFonts w:ascii="宋体"/>
    </w:rPr>
  </w:style>
  <w:style w:type="character" w:customStyle="1" w:styleId="73">
    <w:name w:val="v151"/>
    <w:autoRedefine/>
    <w:qFormat/>
    <w:uiPriority w:val="0"/>
    <w:rPr>
      <w:sz w:val="18"/>
    </w:rPr>
  </w:style>
  <w:style w:type="character" w:customStyle="1" w:styleId="74">
    <w:name w:val="Char Char2"/>
    <w:qFormat/>
    <w:uiPriority w:val="0"/>
    <w:rPr>
      <w:rFonts w:eastAsia="宋体"/>
      <w:kern w:val="2"/>
      <w:sz w:val="18"/>
      <w:lang w:val="en-US" w:eastAsia="zh-CN"/>
    </w:rPr>
  </w:style>
  <w:style w:type="paragraph" w:customStyle="1" w:styleId="75">
    <w:name w:val="Table Text"/>
    <w:qFormat/>
    <w:uiPriority w:val="0"/>
    <w:pPr>
      <w:snapToGrid w:val="0"/>
      <w:spacing w:before="80" w:after="80"/>
    </w:pPr>
    <w:rPr>
      <w:rFonts w:ascii="Arial" w:hAnsi="Arial" w:eastAsia="宋体" w:cs="Times New Roman"/>
      <w:kern w:val="2"/>
      <w:sz w:val="18"/>
      <w:lang w:val="en-US" w:eastAsia="zh-CN" w:bidi="ar-SA"/>
    </w:rPr>
  </w:style>
  <w:style w:type="character" w:customStyle="1" w:styleId="76">
    <w:name w:val="Table Heading Char Char"/>
    <w:autoRedefine/>
    <w:qFormat/>
    <w:uiPriority w:val="0"/>
    <w:rPr>
      <w:rFonts w:ascii="Arial" w:hAnsi="Arial" w:eastAsia="黑体"/>
      <w:kern w:val="2"/>
      <w:sz w:val="18"/>
      <w:lang w:val="en-US" w:eastAsia="zh-CN"/>
    </w:rPr>
  </w:style>
  <w:style w:type="character" w:customStyle="1" w:styleId="77">
    <w:name w:val="Char Char11"/>
    <w:autoRedefine/>
    <w:qFormat/>
    <w:uiPriority w:val="0"/>
    <w:rPr>
      <w:rFonts w:ascii="宋体"/>
      <w:kern w:val="2"/>
      <w:sz w:val="28"/>
    </w:rPr>
  </w:style>
  <w:style w:type="character" w:customStyle="1" w:styleId="78">
    <w:name w:val="样式 宋体"/>
    <w:autoRedefine/>
    <w:qFormat/>
    <w:uiPriority w:val="0"/>
    <w:rPr>
      <w:rFonts w:ascii="宋体" w:eastAsia="宋体"/>
      <w:sz w:val="28"/>
    </w:rPr>
  </w:style>
  <w:style w:type="character" w:customStyle="1" w:styleId="79">
    <w:name w:val="正文 + 三号 Char"/>
    <w:autoRedefine/>
    <w:qFormat/>
    <w:uiPriority w:val="0"/>
    <w:rPr>
      <w:rFonts w:eastAsia="宋体"/>
      <w:kern w:val="2"/>
      <w:sz w:val="21"/>
      <w:lang w:val="en-US" w:eastAsia="zh-CN"/>
    </w:rPr>
  </w:style>
  <w:style w:type="character" w:customStyle="1" w:styleId="80">
    <w:name w:val="crowed11"/>
    <w:autoRedefine/>
    <w:qFormat/>
    <w:uiPriority w:val="0"/>
    <w:rPr>
      <w:rFonts w:ascii="_x000B__x000C_" w:hAnsi="_x000B__x000C_"/>
      <w:sz w:val="24"/>
    </w:rPr>
  </w:style>
  <w:style w:type="character" w:customStyle="1" w:styleId="81">
    <w:name w:val="font1"/>
    <w:qFormat/>
    <w:uiPriority w:val="0"/>
    <w:rPr>
      <w:color w:val="000000"/>
      <w:sz w:val="18"/>
    </w:rPr>
  </w:style>
  <w:style w:type="character" w:customStyle="1" w:styleId="82">
    <w:name w:val="H2 Char"/>
    <w:autoRedefine/>
    <w:qFormat/>
    <w:uiPriority w:val="0"/>
    <w:rPr>
      <w:rFonts w:ascii="Arial" w:hAnsi="Arial" w:eastAsia="宋体"/>
      <w:kern w:val="2"/>
      <w:sz w:val="28"/>
      <w:lang w:val="en-US" w:eastAsia="zh-CN"/>
    </w:rPr>
  </w:style>
  <w:style w:type="character" w:customStyle="1" w:styleId="83">
    <w:name w:val="Char Char4"/>
    <w:autoRedefine/>
    <w:qFormat/>
    <w:uiPriority w:val="0"/>
    <w:rPr>
      <w:rFonts w:eastAsia="宋体"/>
      <w:b/>
      <w:kern w:val="2"/>
      <w:sz w:val="21"/>
      <w:lang w:val="en-US" w:eastAsia="zh-CN"/>
    </w:rPr>
  </w:style>
  <w:style w:type="character" w:customStyle="1" w:styleId="84">
    <w:name w:val="title_emph1"/>
    <w:autoRedefine/>
    <w:qFormat/>
    <w:uiPriority w:val="0"/>
    <w:rPr>
      <w:rFonts w:ascii="Arial" w:hAnsi="Arial"/>
      <w:b/>
      <w:sz w:val="20"/>
    </w:rPr>
  </w:style>
  <w:style w:type="character" w:customStyle="1" w:styleId="85">
    <w:name w:val="Char Char6"/>
    <w:qFormat/>
    <w:uiPriority w:val="0"/>
    <w:rPr>
      <w:rFonts w:ascii="仿宋_GB2312" w:eastAsia="仿宋_GB2312"/>
      <w:kern w:val="2"/>
      <w:sz w:val="32"/>
    </w:rPr>
  </w:style>
  <w:style w:type="character" w:customStyle="1" w:styleId="86">
    <w:name w:val="top-det1"/>
    <w:autoRedefine/>
    <w:qFormat/>
    <w:uiPriority w:val="0"/>
    <w:rPr>
      <w:b/>
      <w:color w:val="000000"/>
    </w:rPr>
  </w:style>
  <w:style w:type="character" w:customStyle="1" w:styleId="87">
    <w:name w:val="Char Char5"/>
    <w:autoRedefine/>
    <w:qFormat/>
    <w:uiPriority w:val="0"/>
    <w:rPr>
      <w:rFonts w:ascii="Arial" w:hAnsi="Arial" w:eastAsia="宋体"/>
      <w:b/>
      <w:smallCaps/>
      <w:kern w:val="28"/>
      <w:sz w:val="36"/>
      <w:lang w:val="en-US"/>
    </w:rPr>
  </w:style>
  <w:style w:type="character" w:customStyle="1" w:styleId="88">
    <w:name w:val="标书正文:  0.74 厘米 Char1"/>
    <w:autoRedefine/>
    <w:qFormat/>
    <w:uiPriority w:val="0"/>
    <w:rPr>
      <w:rFonts w:eastAsia="宋体"/>
      <w:kern w:val="2"/>
      <w:sz w:val="24"/>
      <w:lang w:val="en-US" w:eastAsia="zh-CN"/>
    </w:rPr>
  </w:style>
  <w:style w:type="character" w:customStyle="1" w:styleId="89">
    <w:name w:val="Table Text Char1 Char"/>
    <w:autoRedefine/>
    <w:qFormat/>
    <w:uiPriority w:val="0"/>
    <w:rPr>
      <w:rFonts w:ascii="Arial" w:hAnsi="Arial"/>
      <w:kern w:val="2"/>
      <w:sz w:val="18"/>
      <w:lang w:val="en-US" w:eastAsia="zh-CN" w:bidi="ar-SA"/>
    </w:rPr>
  </w:style>
  <w:style w:type="character" w:customStyle="1" w:styleId="90">
    <w:name w:val="Char Char"/>
    <w:autoRedefine/>
    <w:qFormat/>
    <w:uiPriority w:val="0"/>
    <w:rPr>
      <w:rFonts w:ascii="宋体" w:eastAsia="宋体"/>
      <w:kern w:val="2"/>
      <w:sz w:val="24"/>
      <w:lang w:val="en-US" w:eastAsia="zh-CN" w:bidi="ar-SA"/>
    </w:rPr>
  </w:style>
  <w:style w:type="paragraph" w:customStyle="1" w:styleId="91">
    <w:name w:val="IN Feature"/>
    <w:next w:val="92"/>
    <w:autoRedefin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92">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93">
    <w:name w:val="表文字"/>
    <w:qFormat/>
    <w:uiPriority w:val="0"/>
    <w:rPr>
      <w:rFonts w:ascii="宋体" w:hAnsi="Times New Roman" w:eastAsia="宋体" w:cs="Times New Roman"/>
      <w:kern w:val="2"/>
      <w:lang w:val="en-US" w:eastAsia="zh-CN" w:bidi="ar-SA"/>
    </w:rPr>
  </w:style>
  <w:style w:type="paragraph" w:customStyle="1" w:styleId="94">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95">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96">
    <w:name w:val="Char1 Char Char Char"/>
    <w:basedOn w:val="1"/>
    <w:autoRedefine/>
    <w:qFormat/>
    <w:uiPriority w:val="0"/>
    <w:rPr>
      <w:rFonts w:ascii="Tahoma" w:hAnsi="Tahoma"/>
      <w:sz w:val="30"/>
    </w:rPr>
  </w:style>
  <w:style w:type="paragraph" w:customStyle="1" w:styleId="97">
    <w:name w:val="段落正文"/>
    <w:basedOn w:val="1"/>
    <w:autoRedefine/>
    <w:qFormat/>
    <w:uiPriority w:val="0"/>
    <w:pPr>
      <w:spacing w:beforeLines="50" w:line="360" w:lineRule="auto"/>
      <w:ind w:firstLine="200" w:firstLineChars="200"/>
    </w:pPr>
    <w:rPr>
      <w:spacing w:val="2"/>
      <w:sz w:val="24"/>
    </w:rPr>
  </w:style>
  <w:style w:type="paragraph" w:customStyle="1" w:styleId="98">
    <w:name w:val="二级列表"/>
    <w:basedOn w:val="97"/>
    <w:next w:val="97"/>
    <w:qFormat/>
    <w:uiPriority w:val="0"/>
    <w:pPr>
      <w:tabs>
        <w:tab w:val="left" w:pos="2120"/>
      </w:tabs>
      <w:ind w:firstLine="0" w:firstLineChars="0"/>
    </w:pPr>
    <w:rPr>
      <w:b/>
    </w:rPr>
  </w:style>
  <w:style w:type="paragraph" w:customStyle="1" w:styleId="99">
    <w:name w:val="00"/>
    <w:basedOn w:val="1"/>
    <w:autoRedefine/>
    <w:qFormat/>
    <w:uiPriority w:val="0"/>
    <w:pPr>
      <w:autoSpaceDE w:val="0"/>
      <w:autoSpaceDN w:val="0"/>
      <w:adjustRightInd w:val="0"/>
      <w:jc w:val="left"/>
    </w:pPr>
    <w:rPr>
      <w:rFonts w:ascii="黑体" w:eastAsia="黑体"/>
      <w:b/>
      <w:kern w:val="0"/>
      <w:sz w:val="20"/>
    </w:rPr>
  </w:style>
  <w:style w:type="paragraph" w:customStyle="1" w:styleId="100">
    <w:name w:val="1.正文"/>
    <w:basedOn w:val="1"/>
    <w:qFormat/>
    <w:uiPriority w:val="0"/>
    <w:pPr>
      <w:spacing w:line="360" w:lineRule="auto"/>
      <w:ind w:left="225" w:leftChars="225" w:firstLine="225" w:firstLineChars="225"/>
    </w:pPr>
    <w:rPr>
      <w:sz w:val="24"/>
    </w:rPr>
  </w:style>
  <w:style w:type="paragraph" w:customStyle="1" w:styleId="101">
    <w:name w:val="内容标题"/>
    <w:basedOn w:val="18"/>
    <w:autoRedefine/>
    <w:qFormat/>
    <w:uiPriority w:val="0"/>
    <w:rPr>
      <w:rFonts w:ascii="Tahoma" w:hAnsi="Tahoma"/>
      <w:sz w:val="24"/>
    </w:rPr>
  </w:style>
  <w:style w:type="paragraph" w:customStyle="1" w:styleId="102">
    <w:name w:val="Table Heading"/>
    <w:autoRedefine/>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03">
    <w:name w:val="表格正文"/>
    <w:basedOn w:val="1"/>
    <w:autoRedefine/>
    <w:qFormat/>
    <w:uiPriority w:val="0"/>
    <w:rPr>
      <w:rFonts w:ascii="Calibri" w:hAnsi="Calibri" w:eastAsia="仿宋" w:cs="宋体"/>
      <w:sz w:val="24"/>
    </w:rPr>
  </w:style>
  <w:style w:type="paragraph" w:customStyle="1" w:styleId="104">
    <w:name w:val="表头"/>
    <w:basedOn w:val="103"/>
    <w:autoRedefine/>
    <w:qFormat/>
    <w:uiPriority w:val="0"/>
    <w:pPr>
      <w:jc w:val="center"/>
    </w:pPr>
    <w:rPr>
      <w:b/>
      <w:bCs/>
    </w:rPr>
  </w:style>
  <w:style w:type="paragraph" w:customStyle="1" w:styleId="105">
    <w:name w:val="正文1"/>
    <w:basedOn w:val="1"/>
    <w:autoRedefine/>
    <w:qFormat/>
    <w:uiPriority w:val="0"/>
    <w:pPr>
      <w:spacing w:line="300" w:lineRule="auto"/>
      <w:ind w:firstLine="200" w:firstLineChars="200"/>
    </w:pPr>
    <w:rPr>
      <w:sz w:val="24"/>
    </w:rPr>
  </w:style>
  <w:style w:type="paragraph" w:customStyle="1" w:styleId="106">
    <w:name w:val="附录1"/>
    <w:basedOn w:val="1"/>
    <w:next w:val="1"/>
    <w:autoRedefine/>
    <w:qFormat/>
    <w:uiPriority w:val="0"/>
    <w:pPr>
      <w:tabs>
        <w:tab w:val="left" w:pos="1304"/>
      </w:tabs>
      <w:ind w:left="425" w:hanging="425"/>
      <w:outlineLvl w:val="0"/>
    </w:pPr>
    <w:rPr>
      <w:rFonts w:ascii="黑体" w:eastAsia="黑体"/>
      <w:b/>
      <w:sz w:val="44"/>
    </w:rPr>
  </w:style>
  <w:style w:type="paragraph" w:customStyle="1" w:styleId="107">
    <w:name w:val="样式 样式 正文首行缩进 2 + 左  0 字符 + 首行缩进:  2.57 字符"/>
    <w:basedOn w:val="1"/>
    <w:next w:val="1"/>
    <w:autoRedefine/>
    <w:qFormat/>
    <w:uiPriority w:val="0"/>
    <w:pPr>
      <w:adjustRightInd w:val="0"/>
      <w:snapToGrid w:val="0"/>
      <w:spacing w:after="120"/>
      <w:ind w:firstLine="257" w:firstLineChars="257"/>
    </w:pPr>
    <w:rPr>
      <w:sz w:val="21"/>
    </w:rPr>
  </w:style>
  <w:style w:type="paragraph" w:customStyle="1" w:styleId="108">
    <w:name w:val="正文字缩2字"/>
    <w:basedOn w:val="1"/>
    <w:autoRedefine/>
    <w:qFormat/>
    <w:uiPriority w:val="0"/>
    <w:pPr>
      <w:spacing w:before="60" w:after="60" w:line="360" w:lineRule="auto"/>
      <w:ind w:left="200" w:leftChars="200" w:firstLine="200" w:firstLineChars="200"/>
    </w:pPr>
    <w:rPr>
      <w:sz w:val="24"/>
    </w:rPr>
  </w:style>
  <w:style w:type="paragraph" w:customStyle="1" w:styleId="109">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10">
    <w:name w:val="段 Char"/>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1">
    <w:name w:val="Title - Date"/>
    <w:basedOn w:val="53"/>
    <w:next w:val="1"/>
    <w:qFormat/>
    <w:uiPriority w:val="0"/>
    <w:pPr>
      <w:spacing w:before="240" w:after="720"/>
    </w:pPr>
    <w:rPr>
      <w:sz w:val="28"/>
    </w:rPr>
  </w:style>
  <w:style w:type="paragraph" w:customStyle="1" w:styleId="112">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113">
    <w:name w:val="没有缩进（为图形使用）"/>
    <w:basedOn w:val="1"/>
    <w:autoRedefine/>
    <w:qFormat/>
    <w:uiPriority w:val="0"/>
    <w:pPr>
      <w:spacing w:before="120" w:after="120" w:line="360" w:lineRule="auto"/>
    </w:pPr>
    <w:rPr>
      <w:sz w:val="24"/>
    </w:rPr>
  </w:style>
  <w:style w:type="paragraph" w:customStyle="1" w:styleId="114">
    <w:name w:val="Char1 Char Char Char1"/>
    <w:basedOn w:val="1"/>
    <w:qFormat/>
    <w:uiPriority w:val="0"/>
    <w:rPr>
      <w:rFonts w:ascii="Tahoma" w:hAnsi="Tahoma"/>
      <w:sz w:val="24"/>
    </w:rPr>
  </w:style>
  <w:style w:type="paragraph" w:customStyle="1" w:styleId="115">
    <w:name w:val="Char1"/>
    <w:basedOn w:val="1"/>
    <w:qFormat/>
    <w:uiPriority w:val="0"/>
    <w:rPr>
      <w:sz w:val="21"/>
    </w:rPr>
  </w:style>
  <w:style w:type="paragraph" w:customStyle="1" w:styleId="116">
    <w:name w:val="表头样式"/>
    <w:basedOn w:val="1"/>
    <w:qFormat/>
    <w:uiPriority w:val="0"/>
    <w:pPr>
      <w:autoSpaceDE w:val="0"/>
      <w:autoSpaceDN w:val="0"/>
      <w:adjustRightInd w:val="0"/>
      <w:spacing w:line="360" w:lineRule="auto"/>
      <w:jc w:val="left"/>
    </w:pPr>
    <w:rPr>
      <w:b/>
      <w:kern w:val="0"/>
      <w:sz w:val="21"/>
    </w:rPr>
  </w:style>
  <w:style w:type="paragraph" w:customStyle="1" w:styleId="117">
    <w:name w:val="样式 正文缩进正文（首行缩进两字）表正文正文非缩进特点标题4段1 + 首行缩进:  2 字符"/>
    <w:basedOn w:val="16"/>
    <w:qFormat/>
    <w:uiPriority w:val="0"/>
    <w:pPr>
      <w:ind w:firstLine="200" w:firstLineChars="200"/>
    </w:pPr>
  </w:style>
  <w:style w:type="paragraph" w:customStyle="1" w:styleId="118">
    <w:name w:val="样式4"/>
    <w:basedOn w:val="6"/>
    <w:autoRedefine/>
    <w:qFormat/>
    <w:uiPriority w:val="0"/>
    <w:pPr>
      <w:adjustRightInd w:val="0"/>
      <w:snapToGrid w:val="0"/>
    </w:pPr>
  </w:style>
  <w:style w:type="paragraph" w:customStyle="1" w:styleId="119">
    <w:name w:val="正文文本缩进 21"/>
    <w:basedOn w:val="1"/>
    <w:autoRedefine/>
    <w:qFormat/>
    <w:uiPriority w:val="0"/>
    <w:pPr>
      <w:adjustRightInd w:val="0"/>
      <w:spacing w:before="120"/>
      <w:ind w:firstLine="420"/>
      <w:textAlignment w:val="baseline"/>
    </w:pPr>
    <w:rPr>
      <w:sz w:val="24"/>
    </w:rPr>
  </w:style>
  <w:style w:type="paragraph" w:customStyle="1" w:styleId="120">
    <w:name w:val="首行缩进 1"/>
    <w:basedOn w:val="1"/>
    <w:qFormat/>
    <w:uiPriority w:val="0"/>
    <w:pPr>
      <w:spacing w:after="120" w:line="360" w:lineRule="auto"/>
      <w:ind w:firstLine="200" w:firstLineChars="200"/>
    </w:pPr>
    <w:rPr>
      <w:sz w:val="24"/>
    </w:rPr>
  </w:style>
  <w:style w:type="paragraph" w:customStyle="1" w:styleId="121">
    <w:name w:val="样式 首行缩进:  0.74 厘米"/>
    <w:basedOn w:val="1"/>
    <w:qFormat/>
    <w:uiPriority w:val="0"/>
    <w:pPr>
      <w:spacing w:line="360" w:lineRule="auto"/>
      <w:ind w:firstLine="420"/>
    </w:pPr>
    <w:rPr>
      <w:sz w:val="24"/>
    </w:rPr>
  </w:style>
  <w:style w:type="paragraph" w:customStyle="1" w:styleId="122">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23">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24">
    <w:name w:val="Char Char Char Char Char Char1 Char"/>
    <w:basedOn w:val="1"/>
    <w:qFormat/>
    <w:uiPriority w:val="0"/>
    <w:pPr>
      <w:widowControl/>
      <w:spacing w:after="160" w:line="240" w:lineRule="exact"/>
      <w:jc w:val="left"/>
    </w:pPr>
    <w:rPr>
      <w:rFonts w:ascii="Verdana" w:hAnsi="Verdana"/>
      <w:kern w:val="0"/>
      <w:sz w:val="21"/>
    </w:rPr>
  </w:style>
  <w:style w:type="paragraph" w:customStyle="1" w:styleId="125">
    <w:name w:val="Title - Revision"/>
    <w:basedOn w:val="53"/>
    <w:qFormat/>
    <w:uiPriority w:val="0"/>
    <w:pPr>
      <w:spacing w:before="720"/>
    </w:pPr>
  </w:style>
  <w:style w:type="paragraph" w:customStyle="1" w:styleId="126">
    <w:name w:val="文本框样式1"/>
    <w:basedOn w:val="1"/>
    <w:autoRedefine/>
    <w:qFormat/>
    <w:uiPriority w:val="0"/>
    <w:pPr>
      <w:adjustRightInd w:val="0"/>
      <w:snapToGrid w:val="0"/>
      <w:spacing w:before="60" w:line="180" w:lineRule="exact"/>
      <w:jc w:val="center"/>
    </w:pPr>
    <w:rPr>
      <w:sz w:val="21"/>
    </w:rPr>
  </w:style>
  <w:style w:type="paragraph" w:customStyle="1" w:styleId="127">
    <w:name w:val="样式 仿宋_GB2312 首行缩进:  2 字符"/>
    <w:basedOn w:val="1"/>
    <w:qFormat/>
    <w:uiPriority w:val="0"/>
    <w:pPr>
      <w:spacing w:line="600" w:lineRule="exact"/>
      <w:ind w:firstLine="150" w:firstLineChars="150"/>
      <w:jc w:val="left"/>
    </w:pPr>
    <w:rPr>
      <w:rFonts w:ascii="仿宋_GB2312" w:eastAsia="仿宋_GB2312"/>
      <w:color w:val="000000"/>
      <w:kern w:val="0"/>
      <w:lang w:val="zh-CN"/>
    </w:rPr>
  </w:style>
  <w:style w:type="paragraph" w:customStyle="1" w:styleId="128">
    <w:name w:val="1"/>
    <w:basedOn w:val="1"/>
    <w:next w:val="30"/>
    <w:qFormat/>
    <w:uiPriority w:val="0"/>
    <w:rPr>
      <w:rFonts w:ascii="宋体"/>
      <w:sz w:val="21"/>
    </w:rPr>
  </w:style>
  <w:style w:type="paragraph" w:customStyle="1" w:styleId="129">
    <w:name w:val="Table Contents"/>
    <w:basedOn w:val="2"/>
    <w:qFormat/>
    <w:uiPriority w:val="0"/>
    <w:pPr>
      <w:suppressAutoHyphens/>
      <w:jc w:val="left"/>
    </w:pPr>
    <w:rPr>
      <w:rFonts w:ascii="Times New Roman" w:eastAsia="Times New Roman"/>
      <w:kern w:val="0"/>
    </w:rPr>
  </w:style>
  <w:style w:type="paragraph" w:customStyle="1" w:styleId="130">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31">
    <w:name w:val="tabletext"/>
    <w:basedOn w:val="1"/>
    <w:qFormat/>
    <w:uiPriority w:val="0"/>
    <w:pPr>
      <w:widowControl/>
      <w:spacing w:before="100" w:beforeAutospacing="1" w:after="100" w:afterAutospacing="1"/>
      <w:jc w:val="left"/>
    </w:pPr>
    <w:rPr>
      <w:rFonts w:ascii="宋体" w:cs="宋体"/>
      <w:kern w:val="0"/>
      <w:sz w:val="24"/>
      <w:szCs w:val="24"/>
    </w:rPr>
  </w:style>
  <w:style w:type="paragraph" w:customStyle="1" w:styleId="132">
    <w:name w:val="Char Char Char Char Char Char Char"/>
    <w:basedOn w:val="18"/>
    <w:qFormat/>
    <w:uiPriority w:val="0"/>
    <w:rPr>
      <w:rFonts w:ascii="宋体"/>
    </w:rPr>
  </w:style>
  <w:style w:type="paragraph" w:customStyle="1" w:styleId="133">
    <w:name w:val="默认段落字体 Para Char Char Char Char Char Char Char Char Char1 Char Char Char Char"/>
    <w:basedOn w:val="1"/>
    <w:autoRedefine/>
    <w:qFormat/>
    <w:uiPriority w:val="0"/>
    <w:rPr>
      <w:rFonts w:ascii="Tahoma" w:hAnsi="Tahoma"/>
      <w:sz w:val="24"/>
    </w:rPr>
  </w:style>
  <w:style w:type="paragraph" w:customStyle="1" w:styleId="134">
    <w:name w:val="标题无"/>
    <w:basedOn w:val="1"/>
    <w:qFormat/>
    <w:uiPriority w:val="0"/>
    <w:pPr>
      <w:spacing w:line="360" w:lineRule="auto"/>
    </w:pPr>
    <w:rPr>
      <w:sz w:val="24"/>
    </w:rPr>
  </w:style>
  <w:style w:type="paragraph" w:customStyle="1" w:styleId="135">
    <w:name w:val="样式1"/>
    <w:basedOn w:val="6"/>
    <w:qFormat/>
    <w:uiPriority w:val="0"/>
    <w:pPr>
      <w:tabs>
        <w:tab w:val="left" w:pos="720"/>
      </w:tabs>
      <w:spacing w:before="500" w:after="260" w:line="560" w:lineRule="atLeast"/>
      <w:ind w:left="420" w:hanging="420"/>
    </w:pPr>
  </w:style>
  <w:style w:type="paragraph" w:customStyle="1" w:styleId="136">
    <w:name w:val="章标题"/>
    <w:next w:val="1"/>
    <w:autoRedefine/>
    <w:qFormat/>
    <w:uiPriority w:val="0"/>
    <w:pPr>
      <w:numPr>
        <w:ilvl w:val="1"/>
        <w:numId w:val="4"/>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37">
    <w:name w:val="一级条标题"/>
    <w:basedOn w:val="136"/>
    <w:next w:val="138"/>
    <w:qFormat/>
    <w:uiPriority w:val="0"/>
    <w:pPr>
      <w:numPr>
        <w:ilvl w:val="0"/>
        <w:numId w:val="0"/>
      </w:numPr>
      <w:spacing w:beforeLines="0" w:afterLines="0"/>
      <w:ind w:left="525"/>
      <w:outlineLvl w:val="2"/>
    </w:pPr>
    <w:rPr>
      <w:sz w:val="21"/>
    </w:rPr>
  </w:style>
  <w:style w:type="paragraph" w:customStyle="1" w:styleId="13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9">
    <w:name w:val="二级条标题"/>
    <w:basedOn w:val="137"/>
    <w:next w:val="138"/>
    <w:qFormat/>
    <w:uiPriority w:val="0"/>
    <w:pPr>
      <w:ind w:left="840"/>
      <w:outlineLvl w:val="3"/>
    </w:pPr>
  </w:style>
  <w:style w:type="paragraph" w:customStyle="1" w:styleId="140">
    <w:name w:val="_"/>
    <w:basedOn w:val="1"/>
    <w:autoRedefine/>
    <w:qFormat/>
    <w:uiPriority w:val="0"/>
    <w:pPr>
      <w:adjustRightInd w:val="0"/>
      <w:spacing w:line="360" w:lineRule="auto"/>
      <w:ind w:left="480" w:firstLine="200" w:firstLineChars="200"/>
      <w:textAlignment w:val="baseline"/>
    </w:pPr>
    <w:rPr>
      <w:kern w:val="0"/>
      <w:sz w:val="24"/>
    </w:rPr>
  </w:style>
  <w:style w:type="paragraph" w:customStyle="1" w:styleId="141">
    <w:name w:val="关键词"/>
    <w:basedOn w:val="1"/>
    <w:next w:val="1"/>
    <w:qFormat/>
    <w:uiPriority w:val="0"/>
    <w:pPr>
      <w:spacing w:line="360" w:lineRule="auto"/>
    </w:pPr>
    <w:rPr>
      <w:rFonts w:eastAsia="黑体"/>
      <w:sz w:val="20"/>
    </w:rPr>
  </w:style>
  <w:style w:type="paragraph" w:customStyle="1" w:styleId="142">
    <w:name w:val="样式2"/>
    <w:basedOn w:val="6"/>
    <w:autoRedefine/>
    <w:qFormat/>
    <w:uiPriority w:val="0"/>
    <w:pPr>
      <w:numPr>
        <w:ilvl w:val="0"/>
        <w:numId w:val="5"/>
      </w:numPr>
      <w:spacing w:before="560" w:line="400" w:lineRule="exact"/>
      <w:jc w:val="center"/>
      <w:outlineLvl w:val="0"/>
    </w:pPr>
    <w:rPr>
      <w:b w:val="0"/>
      <w:sz w:val="44"/>
    </w:rPr>
  </w:style>
  <w:style w:type="paragraph" w:customStyle="1" w:styleId="143">
    <w:name w:val="表头文本"/>
    <w:qFormat/>
    <w:uiPriority w:val="0"/>
    <w:pPr>
      <w:jc w:val="center"/>
    </w:pPr>
    <w:rPr>
      <w:rFonts w:ascii="Arial" w:hAnsi="Arial" w:eastAsia="宋体" w:cs="Times New Roman"/>
      <w:b/>
      <w:sz w:val="21"/>
      <w:lang w:val="en-US" w:eastAsia="zh-CN" w:bidi="ar-SA"/>
    </w:rPr>
  </w:style>
  <w:style w:type="paragraph" w:customStyle="1" w:styleId="144">
    <w:name w:val="_Style 156"/>
    <w:qFormat/>
    <w:uiPriority w:val="0"/>
    <w:rPr>
      <w:rFonts w:ascii="Times New Roman" w:hAnsi="Times New Roman" w:eastAsia="宋体" w:cs="Times New Roman"/>
      <w:kern w:val="2"/>
      <w:sz w:val="21"/>
      <w:lang w:val="en-US" w:eastAsia="zh-CN" w:bidi="ar-SA"/>
    </w:rPr>
  </w:style>
  <w:style w:type="paragraph" w:customStyle="1" w:styleId="145">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6">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147">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48">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49">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0">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51">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rPr>
  </w:style>
  <w:style w:type="paragraph" w:customStyle="1" w:styleId="152">
    <w:name w:val="Char Char Char Char"/>
    <w:basedOn w:val="1"/>
    <w:qFormat/>
    <w:uiPriority w:val="0"/>
    <w:pPr>
      <w:pageBreakBefore/>
      <w:widowControl/>
      <w:spacing w:after="160" w:line="240" w:lineRule="exact"/>
      <w:jc w:val="left"/>
    </w:pPr>
    <w:rPr>
      <w:rFonts w:ascii="Verdana" w:hAnsi="Verdana"/>
      <w:kern w:val="0"/>
      <w:sz w:val="20"/>
    </w:rPr>
  </w:style>
  <w:style w:type="paragraph" w:customStyle="1" w:styleId="153">
    <w:name w:val="样式1xz"/>
    <w:basedOn w:val="1"/>
    <w:autoRedefine/>
    <w:qFormat/>
    <w:uiPriority w:val="0"/>
    <w:pPr>
      <w:tabs>
        <w:tab w:val="left" w:pos="1050"/>
        <w:tab w:val="right" w:leader="dot" w:pos="8296"/>
      </w:tabs>
    </w:pPr>
    <w:rPr>
      <w:caps/>
      <w:spacing w:val="20"/>
      <w:sz w:val="24"/>
    </w:rPr>
  </w:style>
  <w:style w:type="paragraph" w:customStyle="1" w:styleId="154">
    <w:name w:val="样式 宋体 五号 行距: 单倍行距"/>
    <w:basedOn w:val="1"/>
    <w:qFormat/>
    <w:uiPriority w:val="0"/>
    <w:pPr>
      <w:adjustRightInd w:val="0"/>
      <w:jc w:val="left"/>
    </w:pPr>
    <w:rPr>
      <w:rFonts w:ascii="宋体"/>
      <w:kern w:val="0"/>
      <w:sz w:val="21"/>
    </w:rPr>
  </w:style>
  <w:style w:type="paragraph" w:customStyle="1" w:styleId="155">
    <w:name w:val="图片文字"/>
    <w:basedOn w:val="1"/>
    <w:qFormat/>
    <w:uiPriority w:val="0"/>
    <w:pPr>
      <w:spacing w:line="240" w:lineRule="atLeast"/>
      <w:jc w:val="center"/>
    </w:pPr>
    <w:rPr>
      <w:sz w:val="21"/>
    </w:rPr>
  </w:style>
  <w:style w:type="paragraph" w:customStyle="1" w:styleId="156">
    <w:name w:val="Char"/>
    <w:basedOn w:val="1"/>
    <w:qFormat/>
    <w:uiPriority w:val="0"/>
    <w:pPr>
      <w:spacing w:line="240" w:lineRule="atLeast"/>
      <w:ind w:left="420" w:firstLine="420"/>
    </w:pPr>
    <w:rPr>
      <w:kern w:val="0"/>
      <w:sz w:val="21"/>
    </w:rPr>
  </w:style>
  <w:style w:type="paragraph" w:customStyle="1" w:styleId="157">
    <w:name w:val="content"/>
    <w:basedOn w:val="1"/>
    <w:qFormat/>
    <w:uiPriority w:val="0"/>
    <w:pPr>
      <w:widowControl/>
      <w:spacing w:before="100" w:beforeAutospacing="1" w:after="100" w:afterAutospacing="1" w:line="280" w:lineRule="atLeast"/>
      <w:ind w:firstLine="375"/>
      <w:jc w:val="left"/>
    </w:pPr>
    <w:rPr>
      <w:rFonts w:ascii="宋体"/>
      <w:color w:val="000000"/>
      <w:kern w:val="0"/>
      <w:sz w:val="18"/>
    </w:rPr>
  </w:style>
  <w:style w:type="paragraph" w:customStyle="1" w:styleId="158">
    <w:name w:val="Note"/>
    <w:basedOn w:val="1"/>
    <w:autoRedefine/>
    <w:qFormat/>
    <w:uiPriority w:val="0"/>
    <w:pPr>
      <w:pBdr>
        <w:top w:val="single" w:color="auto" w:sz="12" w:space="3"/>
        <w:bottom w:val="single" w:color="auto" w:sz="12" w:space="3"/>
      </w:pBdr>
      <w:spacing w:line="360" w:lineRule="auto"/>
    </w:pPr>
    <w:rPr>
      <w:sz w:val="24"/>
    </w:rPr>
  </w:style>
  <w:style w:type="paragraph" w:customStyle="1" w:styleId="159">
    <w:name w:val="Char2"/>
    <w:basedOn w:val="1"/>
    <w:qFormat/>
    <w:uiPriority w:val="0"/>
    <w:pPr>
      <w:spacing w:line="240" w:lineRule="atLeast"/>
      <w:ind w:left="420" w:firstLine="420"/>
    </w:pPr>
    <w:rPr>
      <w:kern w:val="0"/>
      <w:sz w:val="21"/>
    </w:rPr>
  </w:style>
  <w:style w:type="paragraph" w:customStyle="1" w:styleId="160">
    <w:name w:val="Char Char Char"/>
    <w:basedOn w:val="1"/>
    <w:qFormat/>
    <w:uiPriority w:val="0"/>
    <w:rPr>
      <w:rFonts w:ascii="Tahoma" w:hAnsi="Tahoma"/>
      <w:sz w:val="24"/>
    </w:rPr>
  </w:style>
  <w:style w:type="paragraph" w:customStyle="1" w:styleId="161">
    <w:name w:val="Char Char1"/>
    <w:basedOn w:val="1"/>
    <w:qFormat/>
    <w:uiPriority w:val="0"/>
    <w:pPr>
      <w:widowControl/>
      <w:spacing w:after="160" w:line="240" w:lineRule="exact"/>
      <w:jc w:val="left"/>
    </w:pPr>
    <w:rPr>
      <w:rFonts w:ascii="Verdana" w:hAnsi="Verdana"/>
      <w:kern w:val="0"/>
      <w:sz w:val="20"/>
    </w:rPr>
  </w:style>
  <w:style w:type="paragraph" w:customStyle="1" w:styleId="162">
    <w:name w:val="标书正文:  0.74 厘米"/>
    <w:basedOn w:val="1"/>
    <w:autoRedefine/>
    <w:qFormat/>
    <w:uiPriority w:val="0"/>
    <w:pPr>
      <w:snapToGrid w:val="0"/>
      <w:spacing w:line="360" w:lineRule="auto"/>
      <w:ind w:firstLine="420"/>
    </w:pPr>
    <w:rPr>
      <w:sz w:val="24"/>
    </w:rPr>
  </w:style>
  <w:style w:type="paragraph" w:customStyle="1" w:styleId="163">
    <w:name w:val="Char Char 字元 字元 字元 Char Char Char Char"/>
    <w:basedOn w:val="1"/>
    <w:autoRedefine/>
    <w:qFormat/>
    <w:uiPriority w:val="0"/>
    <w:pPr>
      <w:adjustRightInd w:val="0"/>
      <w:spacing w:line="360" w:lineRule="auto"/>
    </w:pPr>
    <w:rPr>
      <w:kern w:val="0"/>
      <w:sz w:val="24"/>
    </w:rPr>
  </w:style>
  <w:style w:type="paragraph" w:customStyle="1" w:styleId="164">
    <w:name w:val="样式 标题 6第五层条 + 三号 段前: 0.5 行"/>
    <w:basedOn w:val="8"/>
    <w:qFormat/>
    <w:uiPriority w:val="0"/>
    <w:pPr>
      <w:widowControl/>
      <w:adjustRightInd/>
      <w:snapToGrid/>
      <w:spacing w:beforeLines="50"/>
      <w:jc w:val="left"/>
    </w:pPr>
    <w:rPr>
      <w:snapToGrid w:val="0"/>
      <w:kern w:val="24"/>
      <w:sz w:val="28"/>
    </w:rPr>
  </w:style>
  <w:style w:type="paragraph" w:customStyle="1" w:styleId="165">
    <w:name w:val="列表项目"/>
    <w:basedOn w:val="1"/>
    <w:qFormat/>
    <w:uiPriority w:val="0"/>
    <w:pPr>
      <w:tabs>
        <w:tab w:val="left" w:pos="420"/>
      </w:tabs>
      <w:spacing w:line="288" w:lineRule="auto"/>
      <w:ind w:left="400" w:leftChars="200" w:hanging="200" w:hangingChars="200"/>
    </w:pPr>
    <w:rPr>
      <w:sz w:val="21"/>
    </w:rPr>
  </w:style>
  <w:style w:type="paragraph" w:customStyle="1" w:styleId="166">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kern w:val="0"/>
      <w:sz w:val="21"/>
    </w:rPr>
  </w:style>
  <w:style w:type="paragraph" w:customStyle="1" w:styleId="167">
    <w:name w:val="Char Char14 Char Char"/>
    <w:basedOn w:val="1"/>
    <w:autoRedefine/>
    <w:qFormat/>
    <w:uiPriority w:val="0"/>
    <w:rPr>
      <w:sz w:val="21"/>
      <w:szCs w:val="24"/>
    </w:rPr>
  </w:style>
  <w:style w:type="paragraph" w:customStyle="1" w:styleId="168">
    <w:name w:val="表号"/>
    <w:basedOn w:val="1"/>
    <w:autoRedefine/>
    <w:qFormat/>
    <w:uiPriority w:val="0"/>
    <w:pPr>
      <w:numPr>
        <w:ilvl w:val="0"/>
        <w:numId w:val="6"/>
      </w:numPr>
      <w:tabs>
        <w:tab w:val="left" w:pos="648"/>
      </w:tabs>
      <w:autoSpaceDE w:val="0"/>
      <w:autoSpaceDN w:val="0"/>
      <w:adjustRightInd w:val="0"/>
      <w:spacing w:before="210" w:after="210"/>
      <w:ind w:left="425" w:hanging="137"/>
      <w:jc w:val="center"/>
    </w:pPr>
    <w:rPr>
      <w:kern w:val="0"/>
      <w:sz w:val="21"/>
    </w:rPr>
  </w:style>
  <w:style w:type="paragraph" w:customStyle="1" w:styleId="169">
    <w:name w:val="可研正文"/>
    <w:basedOn w:val="2"/>
    <w:qFormat/>
    <w:uiPriority w:val="0"/>
    <w:pPr>
      <w:adjustRightInd w:val="0"/>
      <w:snapToGrid w:val="0"/>
      <w:spacing w:line="440" w:lineRule="exact"/>
      <w:ind w:firstLine="567"/>
    </w:pPr>
    <w:rPr>
      <w:sz w:val="28"/>
    </w:rPr>
  </w:style>
  <w:style w:type="paragraph" w:customStyle="1" w:styleId="170">
    <w:name w:val="标题2"/>
    <w:basedOn w:val="4"/>
    <w:qFormat/>
    <w:uiPriority w:val="0"/>
    <w:pPr>
      <w:keepNext w:val="0"/>
      <w:keepLines w:val="0"/>
      <w:spacing w:line="360" w:lineRule="auto"/>
      <w:ind w:firstLine="196" w:firstLineChars="196"/>
      <w:outlineLvl w:val="9"/>
    </w:pPr>
    <w:rPr>
      <w:rFonts w:ascii="宋体" w:eastAsia="宋体"/>
      <w:spacing w:val="6"/>
      <w:sz w:val="28"/>
      <w:u w:val="single"/>
    </w:rPr>
  </w:style>
  <w:style w:type="paragraph" w:customStyle="1" w:styleId="171">
    <w:name w:val="首行缩进"/>
    <w:basedOn w:val="1"/>
    <w:autoRedefine/>
    <w:qFormat/>
    <w:uiPriority w:val="0"/>
    <w:pPr>
      <w:numPr>
        <w:ilvl w:val="0"/>
        <w:numId w:val="7"/>
      </w:numPr>
      <w:spacing w:line="360" w:lineRule="auto"/>
    </w:pPr>
    <w:rPr>
      <w:rFonts w:eastAsia="仿宋_GB2312"/>
    </w:rPr>
  </w:style>
  <w:style w:type="paragraph" w:customStyle="1" w:styleId="172">
    <w:name w:val="样式 宋体 五号 两端对齐 行距: 单倍行距"/>
    <w:basedOn w:val="1"/>
    <w:autoRedefine/>
    <w:qFormat/>
    <w:uiPriority w:val="0"/>
    <w:pPr>
      <w:adjustRightInd w:val="0"/>
      <w:textAlignment w:val="baseline"/>
    </w:pPr>
    <w:rPr>
      <w:rFonts w:ascii="宋体"/>
      <w:kern w:val="0"/>
      <w:sz w:val="21"/>
    </w:rPr>
  </w:style>
  <w:style w:type="paragraph" w:customStyle="1" w:styleId="173">
    <w:name w:val="正文 + 三号"/>
    <w:basedOn w:val="1"/>
    <w:qFormat/>
    <w:uiPriority w:val="0"/>
    <w:rPr>
      <w:sz w:val="21"/>
    </w:rPr>
  </w:style>
  <w:style w:type="paragraph" w:customStyle="1" w:styleId="174">
    <w:name w:val="Char Char1 Char"/>
    <w:basedOn w:val="1"/>
    <w:qFormat/>
    <w:uiPriority w:val="0"/>
    <w:rPr>
      <w:rFonts w:ascii="Tahoma" w:hAnsi="Tahoma"/>
      <w:sz w:val="24"/>
      <w:szCs w:val="24"/>
    </w:rPr>
  </w:style>
  <w:style w:type="paragraph" w:customStyle="1" w:styleId="175">
    <w:name w:val="style1"/>
    <w:basedOn w:val="1"/>
    <w:qFormat/>
    <w:uiPriority w:val="0"/>
    <w:pPr>
      <w:widowControl/>
      <w:spacing w:before="100" w:beforeAutospacing="1" w:after="100" w:afterAutospacing="1"/>
      <w:jc w:val="left"/>
    </w:pPr>
    <w:rPr>
      <w:rFonts w:ascii="宋体"/>
      <w:kern w:val="0"/>
      <w:sz w:val="21"/>
    </w:rPr>
  </w:style>
  <w:style w:type="paragraph" w:customStyle="1" w:styleId="176">
    <w:name w:val="正文格式 Char"/>
    <w:basedOn w:val="1"/>
    <w:autoRedefine/>
    <w:qFormat/>
    <w:uiPriority w:val="0"/>
    <w:pPr>
      <w:widowControl/>
      <w:adjustRightInd w:val="0"/>
      <w:spacing w:line="440" w:lineRule="atLeast"/>
      <w:ind w:firstLine="510"/>
      <w:textAlignment w:val="baseline"/>
    </w:pPr>
    <w:rPr>
      <w:kern w:val="0"/>
      <w:sz w:val="24"/>
    </w:rPr>
  </w:style>
  <w:style w:type="paragraph" w:customStyle="1" w:styleId="177">
    <w:name w:val="正文文本 21"/>
    <w:basedOn w:val="1"/>
    <w:qFormat/>
    <w:uiPriority w:val="0"/>
    <w:pPr>
      <w:adjustRightInd w:val="0"/>
      <w:spacing w:before="120" w:line="360" w:lineRule="auto"/>
      <w:ind w:firstLine="480"/>
      <w:textAlignment w:val="baseline"/>
    </w:pPr>
    <w:rPr>
      <w:sz w:val="24"/>
    </w:rPr>
  </w:style>
  <w:style w:type="paragraph" w:customStyle="1" w:styleId="178">
    <w:name w:val="bt"/>
    <w:basedOn w:val="1"/>
    <w:next w:val="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79">
    <w:name w:val="样式 正文首行缩进 2 + 首行缩进:  2 字符"/>
    <w:basedOn w:val="1"/>
    <w:qFormat/>
    <w:uiPriority w:val="0"/>
    <w:pPr>
      <w:numPr>
        <w:ilvl w:val="0"/>
        <w:numId w:val="8"/>
      </w:numPr>
      <w:adjustRightInd w:val="0"/>
      <w:snapToGrid w:val="0"/>
      <w:spacing w:line="360" w:lineRule="auto"/>
    </w:pPr>
    <w:rPr>
      <w:rFonts w:ascii="Arial" w:hAnsi="Arial"/>
      <w:b/>
      <w:sz w:val="24"/>
    </w:rPr>
  </w:style>
  <w:style w:type="paragraph" w:customStyle="1" w:styleId="180">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81">
    <w:name w:val="摘要"/>
    <w:basedOn w:val="1"/>
    <w:next w:val="4"/>
    <w:qFormat/>
    <w:uiPriority w:val="0"/>
    <w:pPr>
      <w:spacing w:line="360" w:lineRule="auto"/>
    </w:pPr>
    <w:rPr>
      <w:rFonts w:eastAsia="黑体"/>
      <w:sz w:val="20"/>
    </w:rPr>
  </w:style>
  <w:style w:type="paragraph" w:customStyle="1" w:styleId="182">
    <w:name w:val="缺省文本"/>
    <w:basedOn w:val="1"/>
    <w:autoRedefine/>
    <w:qFormat/>
    <w:uiPriority w:val="0"/>
    <w:pPr>
      <w:tabs>
        <w:tab w:val="left" w:pos="1260"/>
      </w:tabs>
      <w:autoSpaceDE w:val="0"/>
      <w:autoSpaceDN w:val="0"/>
      <w:adjustRightInd w:val="0"/>
      <w:spacing w:line="360" w:lineRule="auto"/>
      <w:jc w:val="left"/>
    </w:pPr>
    <w:rPr>
      <w:kern w:val="0"/>
      <w:sz w:val="24"/>
    </w:rPr>
  </w:style>
  <w:style w:type="paragraph" w:customStyle="1" w:styleId="183">
    <w:name w:val="正文（首行不缩进）"/>
    <w:basedOn w:val="1"/>
    <w:autoRedefine/>
    <w:qFormat/>
    <w:uiPriority w:val="0"/>
    <w:pPr>
      <w:autoSpaceDE w:val="0"/>
      <w:autoSpaceDN w:val="0"/>
      <w:adjustRightInd w:val="0"/>
      <w:spacing w:line="360" w:lineRule="auto"/>
      <w:jc w:val="left"/>
    </w:pPr>
    <w:rPr>
      <w:kern w:val="0"/>
      <w:sz w:val="21"/>
    </w:rPr>
  </w:style>
  <w:style w:type="paragraph" w:customStyle="1" w:styleId="184">
    <w:name w:val="文档正文"/>
    <w:basedOn w:val="1"/>
    <w:autoRedefine/>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85">
    <w:name w:val="CSS1级正文 Char"/>
    <w:basedOn w:val="2"/>
    <w:qFormat/>
    <w:uiPriority w:val="0"/>
    <w:pPr>
      <w:adjustRightInd w:val="0"/>
      <w:snapToGrid w:val="0"/>
      <w:spacing w:line="360" w:lineRule="auto"/>
    </w:pPr>
    <w:rPr>
      <w:rFonts w:ascii="Times New Roman" w:eastAsia="宋体"/>
    </w:rPr>
  </w:style>
  <w:style w:type="paragraph" w:customStyle="1" w:styleId="186">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87">
    <w:name w:val="操作步骤"/>
    <w:basedOn w:val="1"/>
    <w:qFormat/>
    <w:uiPriority w:val="0"/>
    <w:pPr>
      <w:numPr>
        <w:ilvl w:val="0"/>
        <w:numId w:val="9"/>
      </w:numPr>
      <w:autoSpaceDE w:val="0"/>
      <w:autoSpaceDN w:val="0"/>
      <w:adjustRightInd w:val="0"/>
      <w:snapToGrid w:val="0"/>
      <w:spacing w:line="40" w:lineRule="atLeast"/>
      <w:textAlignment w:val="bottom"/>
    </w:pPr>
    <w:rPr>
      <w:rFonts w:ascii="昆仑楷体" w:hAnsi="昆仑楷体" w:eastAsia="楷体_GB2312"/>
      <w:kern w:val="0"/>
      <w:sz w:val="21"/>
    </w:rPr>
  </w:style>
  <w:style w:type="paragraph" w:customStyle="1" w:styleId="188">
    <w:name w:val="Char2 Char Char Char Char Char Char"/>
    <w:basedOn w:val="1"/>
    <w:qFormat/>
    <w:uiPriority w:val="0"/>
    <w:rPr>
      <w:rFonts w:ascii="仿宋_GB2312" w:hAnsi="仿宋_GB2312"/>
      <w:b/>
      <w:sz w:val="30"/>
    </w:rPr>
  </w:style>
  <w:style w:type="paragraph" w:customStyle="1" w:styleId="189">
    <w:name w:val="简单回函地址"/>
    <w:basedOn w:val="1"/>
    <w:autoRedefine/>
    <w:qFormat/>
    <w:uiPriority w:val="0"/>
    <w:pPr>
      <w:adjustRightInd w:val="0"/>
      <w:snapToGrid w:val="0"/>
      <w:spacing w:line="360" w:lineRule="auto"/>
    </w:pPr>
    <w:rPr>
      <w:sz w:val="24"/>
    </w:rPr>
  </w:style>
  <w:style w:type="paragraph" w:customStyle="1" w:styleId="190">
    <w:name w:val="样式 样式 首行缩进:  2 字符 + 首行缩进:  2 字符"/>
    <w:basedOn w:val="1"/>
    <w:autoRedefine/>
    <w:qFormat/>
    <w:uiPriority w:val="0"/>
    <w:pPr>
      <w:numPr>
        <w:ilvl w:val="0"/>
        <w:numId w:val="10"/>
      </w:numPr>
      <w:spacing w:line="360" w:lineRule="auto"/>
      <w:ind w:firstLine="200" w:firstLineChars="200"/>
    </w:pPr>
    <w:rPr>
      <w:sz w:val="24"/>
    </w:rPr>
  </w:style>
  <w:style w:type="paragraph" w:customStyle="1" w:styleId="191">
    <w:name w:val="样式 标题 1章标题Heading 0Section HeadPIM 1H1h11st levell11H1..."/>
    <w:basedOn w:val="3"/>
    <w:autoRedefine/>
    <w:qFormat/>
    <w:uiPriority w:val="0"/>
    <w:pPr>
      <w:keepLines/>
      <w:pageBreakBefore/>
      <w:tabs>
        <w:tab w:val="left" w:pos="432"/>
      </w:tabs>
      <w:autoSpaceDE w:val="0"/>
      <w:autoSpaceDN w:val="0"/>
      <w:adjustRightInd w:val="0"/>
      <w:spacing w:before="340" w:after="330" w:line="578" w:lineRule="atLeast"/>
      <w:textAlignment w:val="bottom"/>
    </w:pPr>
    <w:rPr>
      <w:rFonts w:eastAsia="黑体"/>
      <w:b/>
      <w:kern w:val="44"/>
      <w:sz w:val="36"/>
    </w:rPr>
  </w:style>
  <w:style w:type="paragraph" w:customStyle="1" w:styleId="192">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93">
    <w:name w:val="小标题 1"/>
    <w:basedOn w:val="1"/>
    <w:autoRedefine/>
    <w:qFormat/>
    <w:uiPriority w:val="0"/>
    <w:pPr>
      <w:autoSpaceDE w:val="0"/>
      <w:autoSpaceDN w:val="0"/>
      <w:adjustRightInd w:val="0"/>
      <w:spacing w:line="360" w:lineRule="atLeast"/>
    </w:pPr>
    <w:rPr>
      <w:rFonts w:ascii="文鼎粗黑" w:eastAsia="文鼎粗黑"/>
      <w:kern w:val="0"/>
      <w:sz w:val="22"/>
    </w:rPr>
  </w:style>
  <w:style w:type="paragraph" w:customStyle="1" w:styleId="194">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95">
    <w:name w:val="Style Heading 3h3Heading 3 - oldLevel 3 HeadH3level_3PIM 3se..."/>
    <w:basedOn w:val="5"/>
    <w:qFormat/>
    <w:uiPriority w:val="0"/>
    <w:pPr>
      <w:numPr>
        <w:ilvl w:val="2"/>
        <w:numId w:val="11"/>
      </w:numPr>
      <w:tabs>
        <w:tab w:val="left" w:pos="709"/>
        <w:tab w:val="left" w:pos="1620"/>
      </w:tabs>
    </w:pPr>
  </w:style>
  <w:style w:type="paragraph" w:customStyle="1" w:styleId="196">
    <w:name w:val="文本1"/>
    <w:basedOn w:val="1"/>
    <w:qFormat/>
    <w:uiPriority w:val="0"/>
    <w:pPr>
      <w:adjustRightInd w:val="0"/>
      <w:spacing w:line="312" w:lineRule="atLeast"/>
      <w:jc w:val="center"/>
      <w:textAlignment w:val="baseline"/>
    </w:pPr>
    <w:rPr>
      <w:kern w:val="0"/>
      <w:sz w:val="18"/>
    </w:rPr>
  </w:style>
  <w:style w:type="paragraph" w:customStyle="1" w:styleId="197">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kern w:val="0"/>
      <w:sz w:val="24"/>
    </w:rPr>
  </w:style>
  <w:style w:type="paragraph" w:customStyle="1" w:styleId="198">
    <w:name w:val="样式3"/>
    <w:basedOn w:val="3"/>
    <w:next w:val="3"/>
    <w:autoRedefine/>
    <w:qFormat/>
    <w:uiPriority w:val="0"/>
    <w:pPr>
      <w:keepLines/>
      <w:adjustRightInd w:val="0"/>
      <w:spacing w:before="340" w:after="330" w:line="576" w:lineRule="auto"/>
    </w:pPr>
    <w:rPr>
      <w:rFonts w:ascii="Times New Roman" w:eastAsia="黑体"/>
      <w:b/>
      <w:kern w:val="44"/>
      <w:sz w:val="44"/>
    </w:rPr>
  </w:style>
  <w:style w:type="paragraph" w:customStyle="1" w:styleId="199">
    <w:name w:val="文档正文 Char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200">
    <w:name w:val="标题3——2"/>
    <w:basedOn w:val="5"/>
    <w:next w:val="55"/>
    <w:autoRedefine/>
    <w:qFormat/>
    <w:uiPriority w:val="0"/>
    <w:pPr>
      <w:tabs>
        <w:tab w:val="left" w:pos="1280"/>
        <w:tab w:val="right" w:leader="dot" w:pos="8777"/>
      </w:tabs>
      <w:spacing w:beforeLines="100" w:after="0" w:line="240" w:lineRule="auto"/>
      <w:ind w:left="851" w:hanging="851"/>
      <w:outlineLvl w:val="9"/>
    </w:pPr>
    <w:rPr>
      <w:rFonts w:ascii="黑体" w:eastAsia="黑体"/>
      <w:sz w:val="30"/>
    </w:rPr>
  </w:style>
  <w:style w:type="paragraph" w:customStyle="1" w:styleId="201">
    <w:name w:val="正文格式"/>
    <w:basedOn w:val="1"/>
    <w:autoRedefine/>
    <w:qFormat/>
    <w:uiPriority w:val="0"/>
    <w:pPr>
      <w:widowControl/>
      <w:adjustRightInd w:val="0"/>
      <w:snapToGrid w:val="0"/>
      <w:spacing w:before="60" w:line="360" w:lineRule="auto"/>
      <w:ind w:firstLine="200" w:firstLineChars="200"/>
      <w:jc w:val="left"/>
      <w:textAlignment w:val="baseline"/>
    </w:pPr>
    <w:rPr>
      <w:rFonts w:ascii="宋体"/>
      <w:color w:val="000000"/>
      <w:kern w:val="0"/>
      <w:sz w:val="24"/>
    </w:rPr>
  </w:style>
  <w:style w:type="paragraph" w:customStyle="1" w:styleId="202">
    <w:name w:val="附录3"/>
    <w:basedOn w:val="1"/>
    <w:next w:val="1"/>
    <w:qFormat/>
    <w:uiPriority w:val="0"/>
    <w:pPr>
      <w:tabs>
        <w:tab w:val="left" w:pos="851"/>
      </w:tabs>
      <w:ind w:left="425" w:hanging="425"/>
      <w:outlineLvl w:val="2"/>
    </w:pPr>
    <w:rPr>
      <w:rFonts w:eastAsia="黑体"/>
      <w:b/>
      <w:sz w:val="32"/>
    </w:rPr>
  </w:style>
  <w:style w:type="paragraph" w:customStyle="1" w:styleId="203">
    <w:name w:val="Item List"/>
    <w:autoRedefine/>
    <w:qFormat/>
    <w:uiPriority w:val="0"/>
    <w:pPr>
      <w:numPr>
        <w:ilvl w:val="0"/>
        <w:numId w:val="12"/>
      </w:numPr>
      <w:spacing w:line="300" w:lineRule="auto"/>
      <w:jc w:val="both"/>
    </w:pPr>
    <w:rPr>
      <w:rFonts w:ascii="Arial" w:hAnsi="Arial" w:eastAsia="宋体" w:cs="Times New Roman"/>
      <w:sz w:val="21"/>
      <w:lang w:val="en-US" w:eastAsia="zh-CN" w:bidi="ar-SA"/>
    </w:rPr>
  </w:style>
  <w:style w:type="paragraph" w:customStyle="1" w:styleId="204">
    <w:name w:val="附录2"/>
    <w:basedOn w:val="1"/>
    <w:next w:val="1"/>
    <w:qFormat/>
    <w:uiPriority w:val="0"/>
    <w:pPr>
      <w:tabs>
        <w:tab w:val="left" w:pos="420"/>
        <w:tab w:val="left" w:pos="624"/>
      </w:tabs>
      <w:ind w:left="420" w:hanging="420"/>
      <w:outlineLvl w:val="1"/>
    </w:pPr>
    <w:rPr>
      <w:rFonts w:ascii="黑体" w:eastAsia="黑体"/>
      <w:b/>
      <w:sz w:val="32"/>
    </w:rPr>
  </w:style>
  <w:style w:type="paragraph" w:customStyle="1" w:styleId="205">
    <w:name w:val="Char Char Char1 Char Char Char Char Char Char Char Char Char Char Char Char Char"/>
    <w:basedOn w:val="1"/>
    <w:autoRedefine/>
    <w:qFormat/>
    <w:uiPriority w:val="0"/>
    <w:pPr>
      <w:widowControl/>
      <w:spacing w:after="160" w:line="240" w:lineRule="exact"/>
      <w:jc w:val="left"/>
    </w:pPr>
    <w:rPr>
      <w:rFonts w:ascii="Verdana" w:hAnsi="Verdana"/>
      <w:kern w:val="0"/>
      <w:sz w:val="18"/>
    </w:rPr>
  </w:style>
  <w:style w:type="paragraph" w:customStyle="1" w:styleId="206">
    <w:name w:val="af"/>
    <w:basedOn w:val="1"/>
    <w:qFormat/>
    <w:uiPriority w:val="0"/>
    <w:pPr>
      <w:widowControl/>
      <w:spacing w:line="300" w:lineRule="atLeast"/>
      <w:jc w:val="left"/>
    </w:pPr>
    <w:rPr>
      <w:rFonts w:ascii="宋体"/>
      <w:kern w:val="0"/>
      <w:sz w:val="18"/>
    </w:rPr>
  </w:style>
  <w:style w:type="paragraph" w:customStyle="1" w:styleId="207">
    <w:name w:val="文章正文"/>
    <w:basedOn w:val="1"/>
    <w:autoRedefine/>
    <w:qFormat/>
    <w:uiPriority w:val="0"/>
    <w:pPr>
      <w:ind w:firstLine="200" w:firstLineChars="200"/>
    </w:pPr>
    <w:rPr>
      <w:rFonts w:ascii="仿宋_GB2312" w:eastAsia="仿宋_GB2312"/>
      <w:color w:val="000000"/>
    </w:rPr>
  </w:style>
  <w:style w:type="paragraph" w:customStyle="1" w:styleId="208">
    <w:name w:val="图例"/>
    <w:basedOn w:val="1"/>
    <w:autoRedefine/>
    <w:qFormat/>
    <w:uiPriority w:val="0"/>
    <w:pPr>
      <w:spacing w:before="120" w:after="120" w:line="360" w:lineRule="auto"/>
      <w:jc w:val="center"/>
    </w:pPr>
    <w:rPr>
      <w:rFonts w:eastAsia="仿宋_GB2312"/>
      <w:b/>
      <w:sz w:val="24"/>
    </w:rPr>
  </w:style>
  <w:style w:type="paragraph" w:customStyle="1" w:styleId="209">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10">
    <w:name w:val="Char Char Char Char Char"/>
    <w:basedOn w:val="1"/>
    <w:autoRedefine/>
    <w:qFormat/>
    <w:uiPriority w:val="0"/>
    <w:pPr>
      <w:tabs>
        <w:tab w:val="left" w:pos="425"/>
      </w:tabs>
      <w:ind w:left="1620" w:hanging="360"/>
    </w:pPr>
    <w:rPr>
      <w:rFonts w:ascii="Tahoma" w:hAnsi="Tahoma"/>
      <w:sz w:val="24"/>
    </w:rPr>
  </w:style>
  <w:style w:type="paragraph" w:customStyle="1" w:styleId="211">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rPr>
  </w:style>
  <w:style w:type="paragraph" w:customStyle="1" w:styleId="21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13">
    <w:name w:val="正文4"/>
    <w:basedOn w:val="1"/>
    <w:qFormat/>
    <w:uiPriority w:val="0"/>
    <w:pPr>
      <w:tabs>
        <w:tab w:val="left" w:pos="1275"/>
      </w:tabs>
      <w:spacing w:before="60" w:after="60" w:line="360" w:lineRule="auto"/>
      <w:ind w:left="1105" w:leftChars="400" w:hanging="705"/>
    </w:pPr>
    <w:rPr>
      <w:sz w:val="24"/>
    </w:rPr>
  </w:style>
  <w:style w:type="paragraph" w:customStyle="1" w:styleId="214">
    <w:name w:val="默认段落字体 Para Char Char Char Char Char Char Char"/>
    <w:basedOn w:val="1"/>
    <w:autoRedefine/>
    <w:qFormat/>
    <w:uiPriority w:val="0"/>
    <w:rPr>
      <w:rFonts w:ascii="Tahoma" w:hAnsi="Tahoma"/>
      <w:sz w:val="24"/>
    </w:rPr>
  </w:style>
  <w:style w:type="paragraph" w:customStyle="1" w:styleId="215">
    <w:name w:val="编号正文"/>
    <w:basedOn w:val="184"/>
    <w:autoRedefine/>
    <w:qFormat/>
    <w:uiPriority w:val="0"/>
    <w:pPr>
      <w:snapToGrid/>
      <w:spacing w:line="360" w:lineRule="auto"/>
      <w:ind w:left="1407" w:hanging="1047"/>
      <w:jc w:val="left"/>
    </w:pPr>
    <w:rPr>
      <w:rFonts w:eastAsia="仿宋_GB2312"/>
    </w:rPr>
  </w:style>
  <w:style w:type="paragraph" w:customStyle="1" w:styleId="216">
    <w:name w:val="表格内文字"/>
    <w:basedOn w:val="30"/>
    <w:autoRedefine/>
    <w:qFormat/>
    <w:uiPriority w:val="0"/>
    <w:pPr>
      <w:adjustRightInd w:val="0"/>
    </w:pPr>
    <w:rPr>
      <w:color w:val="000000"/>
      <w:lang w:val="en-GB"/>
    </w:rPr>
  </w:style>
  <w:style w:type="paragraph" w:customStyle="1" w:styleId="217">
    <w:name w:val="样式 行距: 1.5 倍行距1"/>
    <w:basedOn w:val="1"/>
    <w:qFormat/>
    <w:uiPriority w:val="0"/>
    <w:pPr>
      <w:snapToGrid w:val="0"/>
    </w:pPr>
    <w:rPr>
      <w:sz w:val="21"/>
    </w:rPr>
  </w:style>
  <w:style w:type="paragraph" w:customStyle="1" w:styleId="218">
    <w:name w:val="Char Char Char Char Char Char Char1"/>
    <w:basedOn w:val="1"/>
    <w:autoRedefine/>
    <w:qFormat/>
    <w:uiPriority w:val="0"/>
    <w:rPr>
      <w:rFonts w:ascii="Tahoma" w:hAnsi="Tahoma"/>
      <w:sz w:val="24"/>
    </w:rPr>
  </w:style>
  <w:style w:type="paragraph" w:customStyle="1" w:styleId="219">
    <w:name w:val="表格文本"/>
    <w:qFormat/>
    <w:uiPriority w:val="0"/>
    <w:pPr>
      <w:tabs>
        <w:tab w:val="decimal" w:pos="0"/>
      </w:tabs>
    </w:pPr>
    <w:rPr>
      <w:rFonts w:ascii="Arial" w:hAnsi="Arial" w:eastAsia="宋体" w:cs="Times New Roman"/>
      <w:sz w:val="21"/>
      <w:lang w:val="en-US" w:eastAsia="zh-CN" w:bidi="ar-SA"/>
    </w:rPr>
  </w:style>
  <w:style w:type="paragraph" w:customStyle="1" w:styleId="220">
    <w:name w:val="正文表格"/>
    <w:basedOn w:val="1"/>
    <w:autoRedefine/>
    <w:qFormat/>
    <w:uiPriority w:val="0"/>
    <w:pPr>
      <w:adjustRightInd w:val="0"/>
      <w:spacing w:before="40" w:after="40"/>
    </w:pPr>
    <w:rPr>
      <w:sz w:val="24"/>
    </w:rPr>
  </w:style>
  <w:style w:type="paragraph" w:customStyle="1" w:styleId="221">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kern w:val="0"/>
      <w:sz w:val="24"/>
    </w:rPr>
  </w:style>
  <w:style w:type="paragraph" w:customStyle="1" w:styleId="222">
    <w:name w:val="Char Char Char Char Char Char Char Char Char Char Char Char Char Char Char Char"/>
    <w:basedOn w:val="1"/>
    <w:autoRedefine/>
    <w:qFormat/>
    <w:uiPriority w:val="0"/>
    <w:pPr>
      <w:tabs>
        <w:tab w:val="left" w:pos="360"/>
      </w:tabs>
    </w:pPr>
    <w:rPr>
      <w:sz w:val="24"/>
    </w:rPr>
  </w:style>
  <w:style w:type="paragraph" w:customStyle="1" w:styleId="223">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24">
    <w:name w:val="标准正文"/>
    <w:basedOn w:val="23"/>
    <w:qFormat/>
    <w:uiPriority w:val="0"/>
    <w:pPr>
      <w:spacing w:before="60" w:after="60" w:line="360" w:lineRule="auto"/>
      <w:ind w:left="0" w:firstLine="482"/>
    </w:pPr>
    <w:rPr>
      <w:rFonts w:ascii="Arial" w:hAnsi="Arial"/>
      <w:sz w:val="24"/>
    </w:rPr>
  </w:style>
  <w:style w:type="paragraph" w:customStyle="1" w:styleId="225">
    <w:name w:val="TOC1"/>
    <w:basedOn w:val="1"/>
    <w:next w:val="1"/>
    <w:qFormat/>
    <w:uiPriority w:val="0"/>
    <w:pPr>
      <w:spacing w:line="180" w:lineRule="auto"/>
      <w:jc w:val="center"/>
    </w:pPr>
    <w:rPr>
      <w:sz w:val="30"/>
    </w:rPr>
  </w:style>
  <w:style w:type="character" w:customStyle="1" w:styleId="226">
    <w:name w:val="font51"/>
    <w:basedOn w:val="58"/>
    <w:autoRedefine/>
    <w:qFormat/>
    <w:uiPriority w:val="0"/>
    <w:rPr>
      <w:rFonts w:ascii="宋体" w:eastAsia="宋体" w:cs="宋体"/>
      <w:color w:val="000000"/>
      <w:sz w:val="20"/>
      <w:szCs w:val="20"/>
      <w:u w:val="none"/>
    </w:rPr>
  </w:style>
  <w:style w:type="character" w:customStyle="1" w:styleId="227">
    <w:name w:val="font101"/>
    <w:basedOn w:val="58"/>
    <w:autoRedefine/>
    <w:qFormat/>
    <w:uiPriority w:val="0"/>
    <w:rPr>
      <w:rFonts w:ascii="Arial" w:hAnsi="Arial" w:cs="Arial"/>
      <w:color w:val="000000"/>
      <w:sz w:val="20"/>
      <w:szCs w:val="20"/>
      <w:u w:val="none"/>
    </w:rPr>
  </w:style>
  <w:style w:type="character" w:customStyle="1" w:styleId="228">
    <w:name w:val="font21"/>
    <w:basedOn w:val="58"/>
    <w:autoRedefine/>
    <w:qFormat/>
    <w:uiPriority w:val="0"/>
    <w:rPr>
      <w:rFonts w:ascii="宋体" w:eastAsia="宋体" w:cs="宋体"/>
      <w:color w:val="000000"/>
      <w:sz w:val="20"/>
      <w:szCs w:val="20"/>
      <w:u w:val="none"/>
    </w:rPr>
  </w:style>
  <w:style w:type="character" w:customStyle="1" w:styleId="229">
    <w:name w:val="font91"/>
    <w:basedOn w:val="58"/>
    <w:qFormat/>
    <w:uiPriority w:val="0"/>
    <w:rPr>
      <w:rFonts w:ascii="宋体" w:eastAsia="宋体" w:cs="宋体"/>
      <w:color w:val="000000"/>
      <w:sz w:val="20"/>
      <w:szCs w:val="20"/>
      <w:u w:val="none"/>
    </w:rPr>
  </w:style>
  <w:style w:type="character" w:customStyle="1" w:styleId="230">
    <w:name w:val="font121"/>
    <w:basedOn w:val="58"/>
    <w:autoRedefine/>
    <w:qFormat/>
    <w:uiPriority w:val="0"/>
    <w:rPr>
      <w:rFonts w:ascii="Arial" w:hAnsi="Arial" w:cs="Arial"/>
      <w:color w:val="000000"/>
      <w:sz w:val="20"/>
      <w:szCs w:val="20"/>
      <w:u w:val="none"/>
    </w:rPr>
  </w:style>
  <w:style w:type="character" w:customStyle="1" w:styleId="231">
    <w:name w:val="font71"/>
    <w:basedOn w:val="58"/>
    <w:qFormat/>
    <w:uiPriority w:val="0"/>
    <w:rPr>
      <w:rFonts w:ascii="宋体" w:eastAsia="宋体" w:cs="宋体"/>
      <w:color w:val="000000"/>
      <w:sz w:val="20"/>
      <w:szCs w:val="20"/>
      <w:u w:val="none"/>
    </w:rPr>
  </w:style>
  <w:style w:type="character" w:customStyle="1" w:styleId="232">
    <w:name w:val="font131"/>
    <w:basedOn w:val="58"/>
    <w:autoRedefine/>
    <w:qFormat/>
    <w:uiPriority w:val="0"/>
    <w:rPr>
      <w:rFonts w:ascii="宋体" w:eastAsia="宋体" w:cs="宋体"/>
      <w:color w:val="FF0000"/>
      <w:sz w:val="20"/>
      <w:szCs w:val="20"/>
      <w:u w:val="none"/>
    </w:rPr>
  </w:style>
  <w:style w:type="character" w:customStyle="1" w:styleId="233">
    <w:name w:val="font41"/>
    <w:basedOn w:val="58"/>
    <w:qFormat/>
    <w:uiPriority w:val="0"/>
    <w:rPr>
      <w:rFonts w:ascii="微软雅黑" w:eastAsia="微软雅黑" w:cs="微软雅黑"/>
      <w:color w:val="000000"/>
      <w:sz w:val="24"/>
      <w:szCs w:val="24"/>
      <w:u w:val="none"/>
    </w:rPr>
  </w:style>
  <w:style w:type="character" w:customStyle="1" w:styleId="234">
    <w:name w:val="font11"/>
    <w:basedOn w:val="58"/>
    <w:autoRedefine/>
    <w:qFormat/>
    <w:uiPriority w:val="0"/>
    <w:rPr>
      <w:rFonts w:ascii="宋体" w:eastAsia="宋体" w:cs="宋体"/>
      <w:color w:val="000000"/>
      <w:sz w:val="24"/>
      <w:szCs w:val="24"/>
      <w:u w:val="none"/>
    </w:rPr>
  </w:style>
  <w:style w:type="character" w:customStyle="1" w:styleId="235">
    <w:name w:val="font31"/>
    <w:autoRedefine/>
    <w:qFormat/>
    <w:uiPriority w:val="0"/>
    <w:rPr>
      <w:rFonts w:ascii="Calibri" w:hAnsi="Calibri" w:cs="Calibri"/>
      <w:color w:val="000000"/>
      <w:sz w:val="18"/>
      <w:szCs w:val="18"/>
      <w:u w:val="none"/>
    </w:rPr>
  </w:style>
  <w:style w:type="paragraph" w:styleId="236">
    <w:name w:val="List Paragraph"/>
    <w:basedOn w:val="1"/>
    <w:qFormat/>
    <w:uiPriority w:val="0"/>
    <w:pPr>
      <w:ind w:firstLine="420"/>
    </w:pPr>
  </w:style>
  <w:style w:type="paragraph" w:customStyle="1" w:styleId="237">
    <w:name w:val="小标题"/>
    <w:basedOn w:val="1"/>
    <w:autoRedefine/>
    <w:qFormat/>
    <w:uiPriority w:val="0"/>
    <w:pPr>
      <w:numPr>
        <w:ilvl w:val="0"/>
        <w:numId w:val="13"/>
      </w:numPr>
      <w:tabs>
        <w:tab w:val="left" w:pos="576"/>
      </w:tabs>
      <w:spacing w:beforeLines="150" w:afterLines="50"/>
      <w:ind w:left="0" w:firstLine="0"/>
      <w:jc w:val="left"/>
    </w:pPr>
    <w:rPr>
      <w:b/>
    </w:rPr>
  </w:style>
  <w:style w:type="character" w:customStyle="1" w:styleId="238">
    <w:name w:val="hover4"/>
    <w:basedOn w:val="58"/>
    <w:qFormat/>
    <w:uiPriority w:val="0"/>
    <w:rPr>
      <w:color w:val="315EFB"/>
    </w:rPr>
  </w:style>
  <w:style w:type="paragraph" w:customStyle="1" w:styleId="239">
    <w:name w:val="正文（自己设定的格式）"/>
    <w:basedOn w:val="1"/>
    <w:qFormat/>
    <w:uiPriority w:val="0"/>
    <w:pPr>
      <w:spacing w:line="580" w:lineRule="exact"/>
      <w:ind w:firstLine="200" w:firstLineChars="200"/>
    </w:pPr>
    <w:rPr>
      <w:rFonts w:eastAsia="方正仿宋_GBK"/>
      <w:sz w:val="24"/>
      <w:szCs w:val="22"/>
    </w:rPr>
  </w:style>
  <w:style w:type="paragraph" w:customStyle="1" w:styleId="240">
    <w:name w:val="标题 21"/>
    <w:basedOn w:val="1"/>
    <w:qFormat/>
    <w:uiPriority w:val="0"/>
    <w:pPr>
      <w:keepNext/>
      <w:keepLines/>
      <w:snapToGrid w:val="0"/>
      <w:spacing w:line="360" w:lineRule="auto"/>
      <w:outlineLvl w:val="1"/>
    </w:pPr>
    <w:rPr>
      <w:rFonts w:ascii="宋体" w:hAnsi="宋体"/>
    </w:rPr>
  </w:style>
  <w:style w:type="character" w:customStyle="1" w:styleId="241">
    <w:name w:val="正文文本 Char"/>
    <w:link w:val="2"/>
    <w:qFormat/>
    <w:uiPriority w:val="0"/>
    <w:rPr>
      <w:rFonts w:ascii="方正仿宋_GBK" w:eastAsia="方正仿宋_GBK"/>
      <w:kern w:val="2"/>
      <w:sz w:val="24"/>
      <w:szCs w:val="24"/>
    </w:rPr>
  </w:style>
  <w:style w:type="character" w:customStyle="1" w:styleId="242">
    <w:name w:val="纯文本 Char"/>
    <w:link w:val="30"/>
    <w:qFormat/>
    <w:uiPriority w:val="0"/>
    <w:rPr>
      <w:rFonts w:ascii="宋体"/>
      <w:kern w:val="2"/>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2.png"/><Relationship Id="rId12" Type="http://schemas.openxmlformats.org/officeDocument/2006/relationships/image" Target="media/image1.emf"/><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37</Pages>
  <Words>18643</Words>
  <Characters>19381</Characters>
  <Lines>169</Lines>
  <Paragraphs>47</Paragraphs>
  <TotalTime>34</TotalTime>
  <ScaleCrop>false</ScaleCrop>
  <LinksUpToDate>false</LinksUpToDate>
  <CharactersWithSpaces>20465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2024-09-30T06:46:00Z</dcterms:created>
  <dc:creator>罗成</dc:creator>
  <cp:lastModifiedBy>Administrator</cp:lastModifiedBy>
  <cp:lastPrinted>2024-07-14T08:06:00Z</cp:lastPrinted>
  <dcterms:modified xsi:type="dcterms:W3CDTF">2024-10-11T01:16:00Z</dcterms:modified>
  <dc:title>竞争性谈判文件</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838CEFD8DD2F4B47AEBAC59CD8F13530_13</vt:lpwstr>
  </property>
</Properties>
</file>