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6C809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color w:val="auto"/>
          <w:kern w:val="0"/>
          <w:sz w:val="44"/>
          <w:szCs w:val="44"/>
          <w:lang w:val="en-US" w:eastAsia="zh-CN" w:bidi="ar"/>
        </w:rPr>
      </w:pPr>
      <w:r>
        <w:rPr>
          <w:rFonts w:hint="eastAsia" w:ascii="方正小标宋_GBK" w:hAnsi="方正小标宋_GBK" w:eastAsia="方正小标宋_GBK" w:cs="方正小标宋_GBK"/>
          <w:color w:val="auto"/>
          <w:kern w:val="0"/>
          <w:sz w:val="44"/>
          <w:szCs w:val="44"/>
          <w:lang w:val="en-US" w:eastAsia="zh-CN" w:bidi="ar"/>
        </w:rPr>
        <w:t>南岸区妇幼保健计划生育服务中心</w:t>
      </w:r>
    </w:p>
    <w:p w14:paraId="12730BA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方正小标宋_GBK" w:hAnsi="方正小标宋_GBK" w:eastAsia="方正小标宋_GBK" w:cs="方正小标宋_GBK"/>
          <w:color w:val="auto"/>
          <w:kern w:val="0"/>
          <w:sz w:val="44"/>
          <w:szCs w:val="44"/>
          <w:lang w:val="en-US" w:eastAsia="zh-CN" w:bidi="ar"/>
        </w:rPr>
      </w:pPr>
      <w:bookmarkStart w:id="0" w:name="_GoBack"/>
      <w:r>
        <w:rPr>
          <w:rFonts w:hint="eastAsia" w:ascii="方正小标宋_GBK" w:hAnsi="方正小标宋_GBK" w:eastAsia="方正小标宋_GBK" w:cs="方正小标宋_GBK"/>
          <w:color w:val="auto"/>
          <w:kern w:val="0"/>
          <w:sz w:val="44"/>
          <w:szCs w:val="44"/>
          <w:lang w:val="en-US" w:eastAsia="zh-CN" w:bidi="ar"/>
        </w:rPr>
        <w:t>审计咨询服务需求明细</w:t>
      </w:r>
    </w:p>
    <w:bookmarkEnd w:id="0"/>
    <w:p w14:paraId="282A50FE">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 xml:space="preserve">（一）财务管理咨询 </w:t>
      </w:r>
    </w:p>
    <w:p w14:paraId="5AA142DA">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 xml:space="preserve">1、提供财务管理方面的法律、法规及相关政策的咨询服务，为单位财务合法运营提供政策依据。 </w:t>
      </w:r>
    </w:p>
    <w:p w14:paraId="0DE2F742">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2、了解单位财务管理制度的建立及其执行惰况，对存在的问题提出意见和建议。</w:t>
      </w:r>
    </w:p>
    <w:p w14:paraId="2441C373">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3、帮助单位梳理内控流程。</w:t>
      </w:r>
    </w:p>
    <w:p w14:paraId="576CCD98">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4、了解单位财务管理基础工作，包括财务管理环境、岗位设置、岗位职责、人员分工、控制程序等，对存在的问题提出意见和建议，使单位保持健康成长的态势。</w:t>
      </w:r>
    </w:p>
    <w:p w14:paraId="3ADA4324">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5、了解单位财政专项拨款情况，对财政专项资金提供使用建议。</w:t>
      </w:r>
    </w:p>
    <w:p w14:paraId="405776ED">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（二）会计核算咨询</w:t>
      </w:r>
    </w:p>
    <w:p w14:paraId="09E3DDC7">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1、提供会计核算方面的法律、法规及相关政策的咨询服务，确保单位财务会计核算的合规合法性。</w:t>
      </w:r>
    </w:p>
    <w:p w14:paraId="7BAE08A2">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2、了解单位会计核算制度的建立及其执行情况，对存在的问题提出意见和建议</w:t>
      </w:r>
    </w:p>
    <w:p w14:paraId="037B7A9A">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3、了解单位会计核算基础工作，包括会计科目设置、电子软件使用、会计核算程序、会计处理方法、会计档案管理等，对存在的问题提出意见和建议</w:t>
      </w:r>
    </w:p>
    <w:p w14:paraId="754EFB48">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4、了解单位最新内部控制制度，对内控问题提供专业咨询与改进建议。</w:t>
      </w:r>
    </w:p>
    <w:p w14:paraId="0A537B3F">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5、根据上级各项文件，对财政专项资金支出进行审计，并对各专项资金使用提出合规建议。</w:t>
      </w:r>
    </w:p>
    <w:p w14:paraId="3F0DE985">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 xml:space="preserve">6、定期对单位会计核算情况进行检查，重点检查单位财务会计处理是否符合《会计法》《政府会计制度》、财务制度、政府会计准则等法律法规。所有支出是否符合当前政策，是否合法合规。所有重大项目是否公允地反映了单位财务状况、经营成果以及現金流量的变化。对常见核算问题是否设置了日常预防措施。 </w:t>
      </w:r>
    </w:p>
    <w:p w14:paraId="2E176713">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 xml:space="preserve">（三）审计事项咨询 </w:t>
      </w:r>
    </w:p>
    <w:p w14:paraId="7865D33A">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1、提供审计方面的法律、法规及相关政策的咨询服务。</w:t>
      </w:r>
    </w:p>
    <w:p w14:paraId="291599EE">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2、对单位接受的上级等部门的检查、审计、巡查提出</w:t>
      </w:r>
      <w:r>
        <w:rPr>
          <w:rFonts w:hint="eastAsia" w:ascii="方正仿宋_GBK" w:hAnsi="方正仿宋_GBK" w:eastAsia="方正仿宋_GBK" w:cs="方正仿宋_GBK"/>
          <w:color w:val="auto"/>
          <w:kern w:val="0"/>
          <w:sz w:val="32"/>
          <w:szCs w:val="32"/>
          <w:highlight w:val="yellow"/>
          <w:lang w:val="en-US" w:eastAsia="zh-CN" w:bidi="ar"/>
        </w:rPr>
        <w:t>迎检意见</w:t>
      </w:r>
      <w:r>
        <w:rPr>
          <w:rFonts w:hint="eastAsia" w:ascii="方正仿宋_GBK" w:hAnsi="方正仿宋_GBK" w:eastAsia="方正仿宋_GBK" w:cs="方正仿宋_GBK"/>
          <w:color w:val="auto"/>
          <w:kern w:val="0"/>
          <w:sz w:val="32"/>
          <w:szCs w:val="32"/>
          <w:lang w:val="en-US" w:eastAsia="zh-CN" w:bidi="ar"/>
        </w:rPr>
        <w:t>，并对整改内容提出改进建议及措施。</w:t>
      </w:r>
    </w:p>
    <w:p w14:paraId="33C126CC">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2、对单位经营活动中需要提供审计报告的事项进行咨询服务（财务咨询以外的服务项目另行收费）。</w:t>
      </w:r>
    </w:p>
    <w:p w14:paraId="3AF52C1B">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（四） 其他</w:t>
      </w:r>
    </w:p>
    <w:p w14:paraId="49F3501D">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1、项目负责人必须具备中国注册会计师（CPA）资格，且熟悉医疗卫生行业特点和相关法规。</w:t>
      </w:r>
    </w:p>
    <w:p w14:paraId="287C00CE">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2、项目组成员需固定3-4人，中途变更成员需向审计单位告知原因。</w:t>
      </w:r>
    </w:p>
    <w:p w14:paraId="5B143E58">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3、第二年年初根据以上所有咨询事项，出具2026年审计报告</w:t>
      </w:r>
    </w:p>
    <w:p w14:paraId="5C29A6C7">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default"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4、审计机构及所有参与项目的员工必须对在执行任务过程中知悉的任何医院信息严格保密。</w:t>
      </w:r>
    </w:p>
    <w:p w14:paraId="3D6C4040">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 xml:space="preserve">二、服务方式： </w:t>
      </w:r>
    </w:p>
    <w:p w14:paraId="7D9803F7">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kern w:val="0"/>
          <w:sz w:val="32"/>
          <w:szCs w:val="32"/>
          <w:lang w:val="en-US" w:eastAsia="zh-CN" w:bidi="ar"/>
        </w:rPr>
        <w:t>1、远程咨询服务（即非现场咨询服务），实行电话或微信等的方式。</w:t>
      </w:r>
    </w:p>
    <w:p w14:paraId="1B50B302">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eastAsiaTheme="minorEastAsia"/>
          <w:lang w:eastAsia="zh-CN"/>
        </w:rPr>
      </w:pPr>
      <w:r>
        <w:rPr>
          <w:rFonts w:hint="eastAsia" w:ascii="方正仿宋_GBK" w:hAnsi="方正仿宋_GBK" w:eastAsia="方正仿宋_GBK" w:cs="方正仿宋_GBK"/>
          <w:color w:val="000000"/>
          <w:kern w:val="0"/>
          <w:sz w:val="32"/>
          <w:szCs w:val="32"/>
          <w:lang w:val="en-US" w:eastAsia="zh-CN" w:bidi="ar"/>
        </w:rPr>
        <w:t>2、现场咨询服务。每季度不低于一次现场审计，全年不低于四次现场审计。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376B0A"/>
    <w:rsid w:val="120A1454"/>
    <w:rsid w:val="43B146D7"/>
    <w:rsid w:val="51383998"/>
    <w:rsid w:val="658D02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907</Words>
  <Characters>914</Characters>
  <Lines>0</Lines>
  <Paragraphs>0</Paragraphs>
  <TotalTime>18</TotalTime>
  <ScaleCrop>false</ScaleCrop>
  <LinksUpToDate>false</LinksUpToDate>
  <CharactersWithSpaces>920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2024-12-02T01:34:00Z</dcterms:created>
  <dc:creator>Administrator</dc:creator>
  <cp:lastModifiedBy>張詩畵Verse</cp:lastModifiedBy>
  <dcterms:modified xsi:type="dcterms:W3CDTF">2025-11-25T01:32:09Z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FA44577C941B41A88F7340E4B056FFD0_13</vt:lpwstr>
  </property>
  <property fmtid="{D5CDD505-2E9C-101B-9397-08002B2CF9AE}" pid="4" name="KSOTemplateDocerSaveRecord">
    <vt:lpwstr>eyJoZGlkIjoiZWIwNGM4MmY1ODg1MTM0MGE1MTBhMTE5MjYxYzZjYmEiLCJ1c2VySWQiOiI0NDA5NDAzNjMifQ==</vt:lpwstr>
  </property>
</Properties>
</file>