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p>
    <w:p>
      <w:pPr>
        <w:pStyle w:val="14"/>
        <w:spacing w:line="500" w:lineRule="exact"/>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营业执照复印件（盖鲜章）</w:t>
      </w:r>
    </w:p>
    <w:p>
      <w:pPr>
        <w:pStyle w:val="14"/>
        <w:spacing w:line="500" w:lineRule="exact"/>
        <w:jc w:val="left"/>
        <w:rPr>
          <w:rFonts w:hint="eastAsia" w:ascii="方正小标宋_GBK" w:hAnsi="方正小标宋_GBK" w:eastAsia="方正小标宋_GBK" w:cs="方正小标宋_GBK"/>
          <w:sz w:val="44"/>
          <w:szCs w:val="44"/>
          <w:lang w:val="en-US" w:eastAsia="zh-CN"/>
        </w:rPr>
      </w:pPr>
    </w:p>
    <w:p>
      <w:pPr>
        <w:pStyle w:val="14"/>
        <w:spacing w:line="500" w:lineRule="exact"/>
        <w:jc w:val="left"/>
        <w:rPr>
          <w:rFonts w:hint="eastAsia" w:ascii="方正小标宋_GBK" w:hAnsi="方正小标宋_GBK" w:eastAsia="方正小标宋_GBK" w:cs="方正小标宋_GBK"/>
          <w:sz w:val="44"/>
          <w:szCs w:val="44"/>
          <w:lang w:val="en-US" w:eastAsia="zh-CN"/>
        </w:rPr>
      </w:pPr>
    </w:p>
    <w:p>
      <w:pPr>
        <w:pStyle w:val="14"/>
        <w:spacing w:line="500" w:lineRule="exact"/>
        <w:jc w:val="left"/>
        <w:rPr>
          <w:rFonts w:hint="eastAsia" w:ascii="方正小标宋_GBK" w:hAnsi="方正小标宋_GBK" w:eastAsia="方正小标宋_GBK" w:cs="方正小标宋_GBK"/>
          <w:sz w:val="44"/>
          <w:szCs w:val="44"/>
          <w:lang w:val="en-US" w:eastAsia="zh-CN"/>
        </w:rPr>
      </w:pPr>
    </w:p>
    <w:p>
      <w:pPr>
        <w:pStyle w:val="14"/>
        <w:spacing w:line="500" w:lineRule="exact"/>
        <w:jc w:val="left"/>
        <w:rPr>
          <w:rFonts w:hint="eastAsia" w:ascii="方正小标宋_GBK" w:hAnsi="方正小标宋_GBK" w:eastAsia="方正小标宋_GBK" w:cs="方正小标宋_GBK"/>
          <w:sz w:val="44"/>
          <w:szCs w:val="44"/>
          <w:lang w:val="en-US" w:eastAsia="zh-CN"/>
        </w:rPr>
      </w:pPr>
    </w:p>
    <w:p>
      <w:pPr>
        <w:pStyle w:val="14"/>
        <w:spacing w:line="500" w:lineRule="exact"/>
        <w:jc w:val="left"/>
        <w:rPr>
          <w:rFonts w:hint="eastAsia" w:ascii="方正小标宋_GBK" w:hAnsi="方正小标宋_GBK" w:eastAsia="方正小标宋_GBK" w:cs="方正小标宋_GBK"/>
          <w:sz w:val="44"/>
          <w:szCs w:val="44"/>
          <w:lang w:val="en-US" w:eastAsia="zh-CN"/>
        </w:rPr>
      </w:pPr>
    </w:p>
    <w:p>
      <w:pPr>
        <w:pStyle w:val="14"/>
        <w:spacing w:line="500" w:lineRule="exact"/>
        <w:jc w:val="left"/>
        <w:rPr>
          <w:rFonts w:hint="eastAsia" w:ascii="方正小标宋_GBK" w:hAnsi="方正小标宋_GBK" w:eastAsia="方正小标宋_GBK" w:cs="方正小标宋_GBK"/>
          <w:sz w:val="44"/>
          <w:szCs w:val="44"/>
          <w:lang w:val="en-US" w:eastAsia="zh-CN"/>
        </w:rPr>
      </w:pPr>
    </w:p>
    <w:p>
      <w:pPr>
        <w:pStyle w:val="14"/>
        <w:spacing w:line="500" w:lineRule="exact"/>
        <w:jc w:val="left"/>
        <w:rPr>
          <w:rFonts w:hint="eastAsia" w:ascii="方正小标宋_GBK" w:hAnsi="方正小标宋_GBK" w:eastAsia="方正小标宋_GBK" w:cs="方正小标宋_GBK"/>
          <w:sz w:val="44"/>
          <w:szCs w:val="44"/>
          <w:lang w:val="en-US" w:eastAsia="zh-CN"/>
        </w:rPr>
      </w:pPr>
    </w:p>
    <w:p>
      <w:pPr>
        <w:pStyle w:val="14"/>
        <w:spacing w:line="500" w:lineRule="exact"/>
        <w:jc w:val="left"/>
        <w:rPr>
          <w:rFonts w:hint="eastAsia" w:ascii="方正小标宋_GBK" w:hAnsi="方正小标宋_GBK" w:eastAsia="方正小标宋_GBK" w:cs="方正小标宋_GBK"/>
          <w:sz w:val="44"/>
          <w:szCs w:val="44"/>
          <w:lang w:val="en-US" w:eastAsia="zh-CN"/>
        </w:rPr>
      </w:pPr>
    </w:p>
    <w:p>
      <w:pPr>
        <w:pStyle w:val="14"/>
        <w:spacing w:line="500" w:lineRule="exact"/>
        <w:jc w:val="left"/>
        <w:rPr>
          <w:rFonts w:hint="eastAsia" w:ascii="方正小标宋_GBK" w:hAnsi="方正小标宋_GBK" w:eastAsia="方正小标宋_GBK" w:cs="方正小标宋_GBK"/>
          <w:sz w:val="44"/>
          <w:szCs w:val="44"/>
          <w:lang w:val="en-US" w:eastAsia="zh-CN"/>
        </w:rPr>
      </w:pPr>
    </w:p>
    <w:p>
      <w:pPr>
        <w:pStyle w:val="14"/>
        <w:spacing w:line="500" w:lineRule="exact"/>
        <w:jc w:val="left"/>
        <w:rPr>
          <w:rFonts w:hint="eastAsia" w:ascii="方正小标宋_GBK" w:hAnsi="方正小标宋_GBK" w:eastAsia="方正小标宋_GBK" w:cs="方正小标宋_GBK"/>
          <w:sz w:val="44"/>
          <w:szCs w:val="44"/>
          <w:lang w:val="en-US" w:eastAsia="zh-CN"/>
        </w:rPr>
      </w:pPr>
    </w:p>
    <w:p>
      <w:pPr>
        <w:pStyle w:val="14"/>
        <w:spacing w:line="500" w:lineRule="exact"/>
        <w:jc w:val="left"/>
        <w:rPr>
          <w:rFonts w:hint="eastAsia" w:ascii="方正小标宋_GBK" w:hAnsi="方正小标宋_GBK" w:eastAsia="方正小标宋_GBK" w:cs="方正小标宋_GBK"/>
          <w:sz w:val="44"/>
          <w:szCs w:val="44"/>
          <w:lang w:val="en-US" w:eastAsia="zh-CN"/>
        </w:rPr>
      </w:pPr>
    </w:p>
    <w:p>
      <w:pPr>
        <w:pStyle w:val="14"/>
        <w:spacing w:line="500" w:lineRule="exact"/>
        <w:jc w:val="left"/>
        <w:rPr>
          <w:rFonts w:hint="eastAsia" w:ascii="方正黑体_GBK" w:hAnsi="方正黑体_GBK" w:eastAsia="方正黑体_GBK" w:cs="方正黑体_GBK"/>
          <w:b w:val="0"/>
          <w:bCs/>
          <w:sz w:val="32"/>
          <w:szCs w:val="32"/>
        </w:rPr>
      </w:pPr>
    </w:p>
    <w:p>
      <w:pPr>
        <w:pStyle w:val="14"/>
        <w:spacing w:line="500" w:lineRule="exact"/>
        <w:jc w:val="left"/>
        <w:rPr>
          <w:rFonts w:hint="eastAsia" w:ascii="方正黑体_GBK" w:hAnsi="方正黑体_GBK" w:eastAsia="方正黑体_GBK" w:cs="方正黑体_GBK"/>
          <w:b w:val="0"/>
          <w:bCs/>
          <w:sz w:val="32"/>
          <w:szCs w:val="32"/>
        </w:rPr>
      </w:pPr>
    </w:p>
    <w:p>
      <w:pPr>
        <w:pStyle w:val="14"/>
        <w:spacing w:line="500" w:lineRule="exact"/>
        <w:jc w:val="left"/>
        <w:rPr>
          <w:rFonts w:hint="eastAsia" w:ascii="方正黑体_GBK" w:hAnsi="方正黑体_GBK" w:eastAsia="方正黑体_GBK" w:cs="方正黑体_GBK"/>
          <w:b w:val="0"/>
          <w:bCs/>
          <w:sz w:val="32"/>
          <w:szCs w:val="32"/>
        </w:rPr>
      </w:pPr>
    </w:p>
    <w:p>
      <w:pPr>
        <w:pStyle w:val="14"/>
        <w:spacing w:line="500" w:lineRule="exact"/>
        <w:jc w:val="left"/>
        <w:rPr>
          <w:rFonts w:hint="eastAsia" w:ascii="方正黑体_GBK" w:hAnsi="方正黑体_GBK" w:eastAsia="方正黑体_GBK" w:cs="方正黑体_GBK"/>
          <w:b w:val="0"/>
          <w:bCs/>
          <w:sz w:val="32"/>
          <w:szCs w:val="32"/>
        </w:rPr>
      </w:pPr>
    </w:p>
    <w:p>
      <w:pPr>
        <w:pStyle w:val="14"/>
        <w:spacing w:line="500" w:lineRule="exact"/>
        <w:jc w:val="left"/>
        <w:rPr>
          <w:rFonts w:hint="eastAsia" w:ascii="方正黑体_GBK" w:hAnsi="方正黑体_GBK" w:eastAsia="方正黑体_GBK" w:cs="方正黑体_GBK"/>
          <w:b w:val="0"/>
          <w:bCs/>
          <w:sz w:val="32"/>
          <w:szCs w:val="32"/>
        </w:rPr>
      </w:pPr>
    </w:p>
    <w:p>
      <w:pPr>
        <w:pStyle w:val="14"/>
        <w:spacing w:line="500" w:lineRule="exact"/>
        <w:jc w:val="left"/>
        <w:rPr>
          <w:rFonts w:hint="eastAsia" w:ascii="方正黑体_GBK" w:hAnsi="方正黑体_GBK" w:eastAsia="方正黑体_GBK" w:cs="方正黑体_GBK"/>
          <w:b w:val="0"/>
          <w:bCs/>
          <w:sz w:val="32"/>
          <w:szCs w:val="32"/>
        </w:rPr>
      </w:pPr>
    </w:p>
    <w:p>
      <w:pPr>
        <w:pStyle w:val="14"/>
        <w:spacing w:line="500" w:lineRule="exact"/>
        <w:jc w:val="left"/>
        <w:rPr>
          <w:rFonts w:hint="eastAsia" w:ascii="方正黑体_GBK" w:hAnsi="方正黑体_GBK" w:eastAsia="方正黑体_GBK" w:cs="方正黑体_GBK"/>
          <w:b w:val="0"/>
          <w:bCs/>
          <w:sz w:val="32"/>
          <w:szCs w:val="32"/>
        </w:rPr>
      </w:pPr>
    </w:p>
    <w:p>
      <w:pPr>
        <w:pStyle w:val="14"/>
        <w:spacing w:line="500" w:lineRule="exact"/>
        <w:jc w:val="left"/>
        <w:rPr>
          <w:rFonts w:hint="eastAsia" w:ascii="方正黑体_GBK" w:hAnsi="方正黑体_GBK" w:eastAsia="方正黑体_GBK" w:cs="方正黑体_GBK"/>
          <w:b w:val="0"/>
          <w:bCs/>
          <w:sz w:val="32"/>
          <w:szCs w:val="32"/>
        </w:rPr>
      </w:pPr>
    </w:p>
    <w:tbl>
      <w:tblPr>
        <w:tblStyle w:val="10"/>
        <w:tblpPr w:leftFromText="180" w:rightFromText="180" w:vertAnchor="text" w:horzAnchor="page" w:tblpX="1193" w:tblpY="1245"/>
        <w:tblOverlap w:val="never"/>
        <w:tblW w:w="148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5"/>
        <w:gridCol w:w="2538"/>
        <w:gridCol w:w="1140"/>
        <w:gridCol w:w="1260"/>
        <w:gridCol w:w="1529"/>
        <w:gridCol w:w="1912"/>
        <w:gridCol w:w="4266"/>
        <w:gridCol w:w="1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7222" w:type="dxa"/>
            <w:gridSpan w:val="5"/>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黑体_GBK" w:cs="Times New Roman"/>
                <w:i w:val="0"/>
                <w:iCs w:val="0"/>
                <w:color w:val="000000"/>
                <w:sz w:val="22"/>
                <w:szCs w:val="22"/>
                <w:u w:val="none"/>
                <w:lang w:val="en-US" w:eastAsia="zh-CN"/>
              </w:rPr>
            </w:pPr>
            <w:r>
              <w:rPr>
                <w:rFonts w:hint="default" w:ascii="Times New Roman" w:hAnsi="Times New Roman" w:eastAsia="方正黑体_GBK" w:cs="Times New Roman"/>
                <w:i w:val="0"/>
                <w:iCs w:val="0"/>
                <w:color w:val="000000"/>
                <w:sz w:val="22"/>
                <w:szCs w:val="22"/>
                <w:u w:val="none"/>
                <w:lang w:val="en-US" w:eastAsia="zh-CN"/>
              </w:rPr>
              <w:t>调研信息</w:t>
            </w:r>
          </w:p>
        </w:tc>
        <w:tc>
          <w:tcPr>
            <w:tcW w:w="7645" w:type="dxa"/>
            <w:gridSpan w:val="3"/>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000000"/>
                <w:sz w:val="24"/>
                <w:szCs w:val="24"/>
                <w:lang w:val="en-US" w:eastAsia="zh-CN"/>
              </w:rPr>
            </w:pPr>
            <w:r>
              <w:rPr>
                <w:rFonts w:hint="default" w:ascii="Times New Roman" w:hAnsi="Times New Roman" w:eastAsia="方正仿宋_GBK" w:cs="Times New Roman"/>
                <w:b/>
                <w:bCs/>
                <w:color w:val="000000"/>
                <w:sz w:val="24"/>
                <w:szCs w:val="24"/>
                <w:lang w:val="en-US" w:eastAsia="zh-CN"/>
              </w:rPr>
              <w:t>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755"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000000"/>
                <w:sz w:val="24"/>
                <w:szCs w:val="24"/>
              </w:rPr>
            </w:pPr>
            <w:r>
              <w:rPr>
                <w:rFonts w:hint="default" w:ascii="Times New Roman" w:hAnsi="Times New Roman" w:eastAsia="方正仿宋_GBK" w:cs="Times New Roman"/>
                <w:b/>
                <w:bCs/>
                <w:color w:val="000000"/>
                <w:sz w:val="24"/>
                <w:szCs w:val="24"/>
              </w:rPr>
              <w:t>序号</w:t>
            </w:r>
          </w:p>
        </w:tc>
        <w:tc>
          <w:tcPr>
            <w:tcW w:w="2538"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000000"/>
                <w:sz w:val="24"/>
                <w:szCs w:val="24"/>
              </w:rPr>
            </w:pPr>
            <w:r>
              <w:rPr>
                <w:rFonts w:hint="default" w:ascii="Times New Roman" w:hAnsi="Times New Roman" w:eastAsia="方正仿宋_GBK" w:cs="Times New Roman"/>
                <w:b/>
                <w:bCs/>
                <w:color w:val="000000"/>
                <w:sz w:val="24"/>
                <w:szCs w:val="24"/>
              </w:rPr>
              <w:t>名称</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000000"/>
                <w:sz w:val="24"/>
                <w:szCs w:val="24"/>
                <w:lang w:val="en-US" w:eastAsia="zh-CN"/>
              </w:rPr>
            </w:pPr>
            <w:r>
              <w:rPr>
                <w:rFonts w:hint="eastAsia" w:ascii="Times New Roman" w:hAnsi="Times New Roman" w:eastAsia="方正仿宋_GBK" w:cs="Times New Roman"/>
                <w:b/>
                <w:bCs/>
                <w:color w:val="000000"/>
                <w:sz w:val="24"/>
                <w:szCs w:val="24"/>
                <w:lang w:val="en-US" w:eastAsia="zh-CN"/>
              </w:rPr>
              <w:t>数量</w:t>
            </w:r>
          </w:p>
        </w:tc>
        <w:tc>
          <w:tcPr>
            <w:tcW w:w="126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黑体_GBK" w:cs="Times New Roman"/>
                <w:i w:val="0"/>
                <w:iCs w:val="0"/>
                <w:color w:val="000000"/>
                <w:sz w:val="22"/>
                <w:szCs w:val="22"/>
                <w:u w:val="none"/>
                <w:lang w:val="en-US" w:eastAsia="zh-CN"/>
              </w:rPr>
            </w:pPr>
            <w:r>
              <w:rPr>
                <w:rFonts w:hint="default" w:ascii="Times New Roman" w:hAnsi="Times New Roman" w:eastAsia="方正黑体_GBK" w:cs="Times New Roman"/>
                <w:i w:val="0"/>
                <w:iCs w:val="0"/>
                <w:color w:val="000000"/>
                <w:sz w:val="22"/>
                <w:szCs w:val="22"/>
                <w:u w:val="none"/>
                <w:lang w:val="en-US" w:eastAsia="zh-CN"/>
              </w:rPr>
              <w:t>预算/万元</w:t>
            </w:r>
          </w:p>
        </w:tc>
        <w:tc>
          <w:tcPr>
            <w:tcW w:w="1529"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000000"/>
                <w:sz w:val="24"/>
                <w:szCs w:val="24"/>
              </w:rPr>
            </w:pPr>
            <w:r>
              <w:rPr>
                <w:rFonts w:hint="default" w:ascii="Times New Roman" w:hAnsi="Times New Roman" w:eastAsia="方正黑体_GBK" w:cs="Times New Roman"/>
                <w:i w:val="0"/>
                <w:iCs w:val="0"/>
                <w:color w:val="000000"/>
                <w:sz w:val="22"/>
                <w:szCs w:val="22"/>
                <w:u w:val="none"/>
                <w:lang w:val="en-US" w:eastAsia="zh-CN"/>
              </w:rPr>
              <w:t>技术要求</w:t>
            </w:r>
          </w:p>
        </w:tc>
        <w:tc>
          <w:tcPr>
            <w:tcW w:w="7645" w:type="dxa"/>
            <w:gridSpan w:val="3"/>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黑体_GBK" w:cs="Times New Roman"/>
                <w:i w:val="0"/>
                <w:iCs w:val="0"/>
                <w:color w:val="000000"/>
                <w:sz w:val="22"/>
                <w:szCs w:val="22"/>
                <w:u w:val="none"/>
                <w:lang w:val="en-US" w:eastAsia="zh-CN"/>
              </w:rPr>
            </w:pPr>
            <w:r>
              <w:rPr>
                <w:rFonts w:hint="default" w:ascii="Times New Roman" w:hAnsi="Times New Roman" w:eastAsia="方正黑体_GBK" w:cs="Times New Roman"/>
                <w:i w:val="0"/>
                <w:iCs w:val="0"/>
                <w:color w:val="000000"/>
                <w:sz w:val="22"/>
                <w:szCs w:val="22"/>
                <w:u w:val="none"/>
                <w:lang w:val="en-US" w:eastAsia="zh-CN"/>
              </w:rPr>
              <w:t>报价</w:t>
            </w:r>
            <w:r>
              <w:rPr>
                <w:rFonts w:hint="eastAsia" w:ascii="Times New Roman" w:hAnsi="Times New Roman" w:eastAsia="方正黑体_GBK" w:cs="Times New Roman"/>
                <w:i w:val="0"/>
                <w:iCs w:val="0"/>
                <w:color w:val="000000"/>
                <w:sz w:val="22"/>
                <w:szCs w:val="22"/>
                <w:u w:val="none"/>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6" w:hRule="atLeast"/>
        </w:trPr>
        <w:tc>
          <w:tcPr>
            <w:tcW w:w="7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kern w:val="2"/>
                <w:sz w:val="22"/>
                <w:szCs w:val="22"/>
                <w:lang w:val="en-US" w:eastAsia="zh-CN" w:bidi="ar"/>
              </w:rPr>
            </w:pPr>
            <w:r>
              <w:rPr>
                <w:rFonts w:hint="default" w:ascii="Times New Roman" w:hAnsi="Times New Roman" w:eastAsia="方正仿宋_GBK" w:cs="Times New Roman"/>
                <w:color w:val="000000"/>
                <w:kern w:val="2"/>
                <w:sz w:val="22"/>
                <w:szCs w:val="22"/>
                <w:lang w:val="en-US" w:eastAsia="zh-CN" w:bidi="ar"/>
              </w:rPr>
              <w:t>1</w:t>
            </w:r>
          </w:p>
        </w:tc>
        <w:tc>
          <w:tcPr>
            <w:tcW w:w="253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kern w:val="2"/>
                <w:sz w:val="22"/>
                <w:szCs w:val="22"/>
                <w:lang w:val="en-US" w:eastAsia="zh-CN" w:bidi="ar"/>
              </w:rPr>
            </w:pPr>
            <w:r>
              <w:rPr>
                <w:rFonts w:hint="eastAsia" w:ascii="Times New Roman" w:hAnsi="Times New Roman" w:eastAsia="方正仿宋_GBK" w:cs="Times New Roman"/>
                <w:i w:val="0"/>
                <w:color w:val="auto"/>
                <w:sz w:val="24"/>
                <w:szCs w:val="24"/>
                <w:u w:val="none"/>
                <w:lang w:val="en-US" w:eastAsia="zh-CN"/>
              </w:rPr>
              <w:t>演播室升级改造服务项目</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kern w:val="2"/>
                <w:sz w:val="22"/>
                <w:szCs w:val="22"/>
                <w:lang w:val="en-US" w:eastAsia="zh-CN" w:bidi="ar"/>
              </w:rPr>
            </w:pPr>
            <w:r>
              <w:rPr>
                <w:rFonts w:hint="eastAsia" w:ascii="Times New Roman" w:hAnsi="Times New Roman" w:eastAsia="方正仿宋_GBK" w:cs="Times New Roman"/>
                <w:color w:val="000000"/>
                <w:kern w:val="2"/>
                <w:sz w:val="22"/>
                <w:szCs w:val="22"/>
                <w:lang w:val="en-US" w:eastAsia="zh-CN" w:bidi="ar"/>
              </w:rPr>
              <w:t>1批</w:t>
            </w:r>
          </w:p>
        </w:tc>
        <w:tc>
          <w:tcPr>
            <w:tcW w:w="1260" w:type="dxa"/>
            <w:vAlign w:val="center"/>
          </w:tcPr>
          <w:p>
            <w:pPr>
              <w:pStyle w:val="4"/>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kern w:val="2"/>
                <w:sz w:val="22"/>
                <w:szCs w:val="22"/>
                <w:lang w:val="en-US" w:eastAsia="zh-CN" w:bidi="ar"/>
              </w:rPr>
            </w:pPr>
            <w:r>
              <w:rPr>
                <w:rFonts w:hint="eastAsia" w:ascii="Times New Roman" w:hAnsi="Times New Roman" w:eastAsia="方正仿宋_GBK" w:cs="Times New Roman"/>
                <w:color w:val="000000"/>
                <w:kern w:val="2"/>
                <w:sz w:val="22"/>
                <w:szCs w:val="22"/>
                <w:lang w:val="en-US" w:eastAsia="zh-CN" w:bidi="ar"/>
              </w:rPr>
              <w:t>49</w:t>
            </w:r>
          </w:p>
        </w:tc>
        <w:tc>
          <w:tcPr>
            <w:tcW w:w="1529" w:type="dxa"/>
            <w:vAlign w:val="center"/>
          </w:tcPr>
          <w:p>
            <w:pPr>
              <w:pStyle w:val="4"/>
              <w:keepNext w:val="0"/>
              <w:keepLines w:val="0"/>
              <w:pageBreakBefore w:val="0"/>
              <w:widowControl w:val="0"/>
              <w:kinsoku/>
              <w:wordWrap/>
              <w:overflowPunct/>
              <w:topLinePunct w:val="0"/>
              <w:autoSpaceDE/>
              <w:autoSpaceDN/>
              <w:bidi w:val="0"/>
              <w:adjustRightInd/>
              <w:snapToGrid/>
              <w:spacing w:after="0" w:line="300" w:lineRule="exact"/>
              <w:jc w:val="left"/>
              <w:textAlignment w:val="auto"/>
              <w:rPr>
                <w:rFonts w:hint="default" w:ascii="Times New Roman" w:hAnsi="Times New Roman" w:eastAsia="方正仿宋_GBK" w:cs="Times New Roman"/>
                <w:color w:val="000000"/>
                <w:sz w:val="18"/>
                <w:szCs w:val="18"/>
                <w:lang w:val="en-US" w:eastAsia="zh-CN"/>
              </w:rPr>
            </w:pPr>
            <w:r>
              <w:rPr>
                <w:rFonts w:hint="default" w:ascii="Times New Roman" w:hAnsi="Times New Roman" w:eastAsia="方正仿宋_GBK" w:cs="Times New Roman"/>
                <w:color w:val="000000"/>
                <w:sz w:val="18"/>
                <w:szCs w:val="18"/>
                <w:lang w:val="en-US" w:eastAsia="zh-CN"/>
              </w:rPr>
              <w:t>见下方技术要求</w:t>
            </w:r>
          </w:p>
        </w:tc>
        <w:tc>
          <w:tcPr>
            <w:tcW w:w="7645"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color w:val="000000"/>
                <w:sz w:val="18"/>
                <w:szCs w:val="18"/>
                <w:lang w:val="en-US" w:eastAsia="zh-CN"/>
              </w:rPr>
            </w:pPr>
            <w:r>
              <w:rPr>
                <w:rFonts w:hint="default" w:ascii="Times New Roman" w:hAnsi="Times New Roman" w:eastAsia="方正仿宋_GBK" w:cs="Times New Roman"/>
                <w:color w:val="000000"/>
                <w:sz w:val="18"/>
                <w:szCs w:val="18"/>
              </w:rPr>
              <w:t>　</w:t>
            </w:r>
            <w:r>
              <w:rPr>
                <w:rFonts w:hint="eastAsia" w:ascii="Times New Roman" w:hAnsi="Times New Roman" w:eastAsia="方正仿宋_GBK" w:cs="Times New Roman"/>
                <w:color w:val="000000"/>
                <w:sz w:val="18"/>
                <w:szCs w:val="18"/>
                <w:lang w:val="en-US" w:eastAsia="zh-CN"/>
              </w:rPr>
              <w:t>报总价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5693"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kern w:val="2"/>
                <w:sz w:val="22"/>
                <w:szCs w:val="22"/>
                <w:lang w:val="en-US" w:eastAsia="zh-CN" w:bidi="ar"/>
              </w:rPr>
            </w:pPr>
            <w:r>
              <w:rPr>
                <w:rFonts w:hint="default" w:ascii="Times New Roman" w:hAnsi="Times New Roman" w:eastAsia="方正仿宋_GBK" w:cs="Times New Roman"/>
                <w:b/>
                <w:bCs/>
                <w:color w:val="000000"/>
                <w:kern w:val="2"/>
                <w:sz w:val="22"/>
                <w:szCs w:val="22"/>
                <w:lang w:val="en-US" w:eastAsia="zh-CN" w:bidi="ar"/>
              </w:rPr>
              <w:t>合计金额：</w:t>
            </w:r>
          </w:p>
        </w:tc>
        <w:tc>
          <w:tcPr>
            <w:tcW w:w="9174"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color w:val="000000"/>
                <w:kern w:val="2"/>
                <w:sz w:val="22"/>
                <w:szCs w:val="22"/>
                <w:lang w:val="en-US" w:eastAsia="zh-CN" w:bidi="ar"/>
              </w:rPr>
            </w:pPr>
            <w:r>
              <w:rPr>
                <w:rFonts w:hint="default" w:ascii="Times New Roman" w:hAnsi="Times New Roman" w:eastAsia="方正仿宋_GBK" w:cs="Times New Roman"/>
                <w:color w:val="000000"/>
                <w:kern w:val="2"/>
                <w:sz w:val="22"/>
                <w:szCs w:val="22"/>
                <w:lang w:val="en-US" w:eastAsia="zh-CN" w:bidi="ar"/>
              </w:rPr>
              <w:t>人民币（大写）</w:t>
            </w:r>
            <w:r>
              <w:rPr>
                <w:rFonts w:hint="eastAsia" w:ascii="Times New Roman" w:hAnsi="Times New Roman" w:eastAsia="方正仿宋_GBK" w:cs="Times New Roman"/>
                <w:color w:val="000000"/>
                <w:kern w:val="2"/>
                <w:sz w:val="22"/>
                <w:szCs w:val="22"/>
                <w:lang w:val="en-US" w:eastAsia="zh-CN" w:bidi="ar"/>
              </w:rPr>
              <w:t xml:space="preserve">           </w:t>
            </w:r>
            <w:r>
              <w:rPr>
                <w:rFonts w:hint="default" w:ascii="Times New Roman" w:hAnsi="Times New Roman" w:eastAsia="方正仿宋_GBK" w:cs="Times New Roman"/>
                <w:color w:val="000000"/>
                <w:kern w:val="2"/>
                <w:sz w:val="22"/>
                <w:szCs w:val="22"/>
                <w:lang w:val="en-US" w:eastAsia="zh-CN" w:bidi="ar"/>
              </w:rPr>
              <w:t>小写：¥:</w:t>
            </w:r>
            <w:r>
              <w:rPr>
                <w:rFonts w:hint="eastAsia" w:ascii="Times New Roman" w:hAnsi="Times New Roman" w:eastAsia="方正仿宋_GBK" w:cs="Times New Roman"/>
                <w:color w:val="000000"/>
                <w:kern w:val="2"/>
                <w:sz w:val="22"/>
                <w:szCs w:val="22"/>
                <w:lang w:val="en-US" w:eastAsia="zh-CN" w:bidi="ar"/>
              </w:rPr>
              <w:t xml:space="preserve">         </w:t>
            </w:r>
            <w:r>
              <w:rPr>
                <w:rFonts w:hint="default" w:ascii="Times New Roman" w:hAnsi="Times New Roman" w:eastAsia="方正仿宋_GBK" w:cs="Times New Roman"/>
                <w:color w:val="000000"/>
                <w:kern w:val="2"/>
                <w:sz w:val="22"/>
                <w:szCs w:val="22"/>
                <w:lang w:val="en-US" w:eastAsia="zh-CN" w:bidi="ar"/>
              </w:rPr>
              <w:t xml:space="preserve">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4867" w:type="dxa"/>
            <w:gridSpan w:val="8"/>
            <w:vAlign w:val="center"/>
          </w:tcPr>
          <w:p>
            <w:pPr>
              <w:keepNext w:val="0"/>
              <w:keepLines w:val="0"/>
              <w:pageBreakBefore w:val="0"/>
              <w:kinsoku/>
              <w:wordWrap/>
              <w:overflowPunct/>
              <w:topLinePunct w:val="0"/>
              <w:autoSpaceDE/>
              <w:autoSpaceDN/>
              <w:bidi w:val="0"/>
              <w:adjustRightInd/>
              <w:snapToGrid/>
              <w:spacing w:line="240" w:lineRule="exact"/>
              <w:jc w:val="left"/>
              <w:textAlignment w:val="auto"/>
              <w:rPr>
                <w:rFonts w:hint="default" w:ascii="Times New Roman" w:hAnsi="Times New Roman" w:eastAsia="宋体" w:cs="Times New Roman"/>
                <w:i w:val="0"/>
                <w:color w:val="000000"/>
                <w:kern w:val="0"/>
                <w:sz w:val="24"/>
                <w:szCs w:val="24"/>
                <w:u w:val="none"/>
                <w:lang w:val="en-US" w:eastAsia="zh-CN" w:bidi="ar"/>
              </w:rPr>
            </w:pPr>
            <w:r>
              <w:rPr>
                <w:rFonts w:hint="default" w:ascii="Times New Roman" w:hAnsi="Times New Roman" w:eastAsia="方正仿宋_GBK" w:cs="Times New Roman"/>
                <w:color w:val="000000"/>
                <w:kern w:val="2"/>
                <w:sz w:val="22"/>
                <w:szCs w:val="22"/>
                <w:lang w:val="en-US" w:eastAsia="zh-CN" w:bidi="ar"/>
              </w:rPr>
              <w:t>说明：1.本次报价有效期限为30天；2.报价包括</w:t>
            </w:r>
            <w:r>
              <w:rPr>
                <w:rFonts w:hint="eastAsia" w:ascii="Times New Roman" w:hAnsi="Times New Roman" w:eastAsia="方正仿宋_GBK" w:cs="Times New Roman"/>
                <w:color w:val="000000"/>
                <w:kern w:val="2"/>
                <w:sz w:val="22"/>
                <w:szCs w:val="22"/>
                <w:lang w:val="en-US" w:eastAsia="zh-CN" w:bidi="ar"/>
              </w:rPr>
              <w:t>人工</w:t>
            </w:r>
            <w:r>
              <w:rPr>
                <w:rFonts w:hint="default" w:ascii="Times New Roman" w:hAnsi="Times New Roman" w:eastAsia="方正仿宋_GBK" w:cs="Times New Roman"/>
                <w:color w:val="000000"/>
                <w:kern w:val="2"/>
                <w:sz w:val="22"/>
                <w:szCs w:val="22"/>
                <w:lang w:val="en-US" w:eastAsia="zh-CN" w:bidi="ar"/>
              </w:rPr>
              <w:t xml:space="preserve">、材料、制造、包装、运输、安装、调试、检测（含检测用样品）、验收、培训等所有其他有关各项的含税费用；其他: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7" w:hRule="atLeast"/>
        </w:trPr>
        <w:tc>
          <w:tcPr>
            <w:tcW w:w="4433" w:type="dxa"/>
            <w:gridSpan w:val="3"/>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i w:val="0"/>
                <w:color w:val="000000"/>
                <w:kern w:val="0"/>
                <w:sz w:val="24"/>
                <w:szCs w:val="24"/>
                <w:u w:val="none"/>
                <w:lang w:val="en-US" w:eastAsia="zh-CN" w:bidi="ar"/>
              </w:rPr>
            </w:pPr>
            <w:r>
              <w:rPr>
                <w:rFonts w:hint="default" w:ascii="Times New Roman" w:hAnsi="Times New Roman" w:eastAsia="宋体" w:cs="Times New Roman"/>
                <w:b/>
                <w:i w:val="0"/>
                <w:color w:val="000000"/>
                <w:kern w:val="0"/>
                <w:sz w:val="24"/>
                <w:szCs w:val="24"/>
                <w:u w:val="none"/>
                <w:lang w:val="en-US" w:eastAsia="zh-CN" w:bidi="ar"/>
              </w:rPr>
              <w:t>报价单位（盖章）：</w:t>
            </w:r>
          </w:p>
        </w:tc>
        <w:tc>
          <w:tcPr>
            <w:tcW w:w="4701" w:type="dxa"/>
            <w:gridSpan w:val="3"/>
            <w:vAlign w:val="center"/>
          </w:tcPr>
          <w:p>
            <w:pPr>
              <w:keepNext w:val="0"/>
              <w:keepLines w:val="0"/>
              <w:pageBreakBefore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rPr>
            </w:pPr>
          </w:p>
        </w:tc>
        <w:tc>
          <w:tcPr>
            <w:tcW w:w="4266" w:type="dxa"/>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auto"/>
              <w:rPr>
                <w:rFonts w:hint="default" w:ascii="Times New Roman" w:hAnsi="Times New Roman" w:eastAsia="宋体" w:cs="Times New Roman"/>
                <w:b/>
                <w:i w:val="0"/>
                <w:color w:val="000000"/>
                <w:sz w:val="24"/>
                <w:szCs w:val="24"/>
                <w:u w:val="none"/>
                <w:lang w:val="en-US" w:eastAsia="zh-CN"/>
              </w:rPr>
            </w:pPr>
            <w:r>
              <w:rPr>
                <w:rFonts w:hint="default" w:ascii="Times New Roman" w:hAnsi="Times New Roman" w:eastAsia="宋体" w:cs="Times New Roman"/>
                <w:b/>
                <w:i w:val="0"/>
                <w:color w:val="000000"/>
                <w:sz w:val="24"/>
                <w:szCs w:val="24"/>
                <w:u w:val="none"/>
                <w:lang w:val="en-US" w:eastAsia="zh-CN"/>
              </w:rPr>
              <w:t>联系人：</w:t>
            </w:r>
          </w:p>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auto"/>
              <w:rPr>
                <w:rFonts w:hint="default" w:ascii="Times New Roman" w:hAnsi="Times New Roman" w:eastAsia="宋体" w:cs="Times New Roman"/>
                <w:b/>
                <w:i w:val="0"/>
                <w:color w:val="000000"/>
                <w:sz w:val="24"/>
                <w:szCs w:val="24"/>
                <w:u w:val="none"/>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auto"/>
              <w:rPr>
                <w:rFonts w:hint="default" w:ascii="Times New Roman" w:hAnsi="Times New Roman" w:eastAsia="方正仿宋_GBK" w:cs="Times New Roman"/>
                <w:color w:val="000000"/>
                <w:sz w:val="18"/>
                <w:szCs w:val="18"/>
              </w:rPr>
            </w:pPr>
            <w:r>
              <w:rPr>
                <w:rFonts w:hint="default" w:ascii="Times New Roman" w:hAnsi="Times New Roman" w:eastAsia="宋体" w:cs="Times New Roman"/>
                <w:b/>
                <w:i w:val="0"/>
                <w:color w:val="000000"/>
                <w:sz w:val="24"/>
                <w:szCs w:val="24"/>
                <w:u w:val="none"/>
                <w:lang w:val="en-US" w:eastAsia="zh-CN"/>
              </w:rPr>
              <w:t>联系电话：</w:t>
            </w:r>
          </w:p>
        </w:tc>
        <w:tc>
          <w:tcPr>
            <w:tcW w:w="1467" w:type="dxa"/>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auto"/>
              <w:rPr>
                <w:rFonts w:hint="default" w:ascii="Times New Roman" w:hAnsi="Times New Roman" w:eastAsia="宋体" w:cs="Times New Roman"/>
                <w:b/>
                <w:i w:val="0"/>
                <w:color w:val="000000"/>
                <w:sz w:val="24"/>
                <w:szCs w:val="24"/>
                <w:u w:val="none"/>
                <w:lang w:val="en-US" w:eastAsia="zh-CN"/>
              </w:rPr>
            </w:pPr>
          </w:p>
        </w:tc>
      </w:tr>
    </w:tbl>
    <w:p>
      <w:pPr>
        <w:pStyle w:val="14"/>
        <w:spacing w:line="500" w:lineRule="exact"/>
        <w:jc w:val="center"/>
        <w:rPr>
          <w:rFonts w:hint="default"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rPr>
        <w:t>重庆市</w:t>
      </w:r>
      <w:r>
        <w:rPr>
          <w:rFonts w:hint="eastAsia" w:ascii="方正小标宋_GBK" w:hAnsi="方正小标宋_GBK" w:eastAsia="方正小标宋_GBK" w:cs="方正小标宋_GBK"/>
          <w:sz w:val="44"/>
          <w:szCs w:val="44"/>
          <w:lang w:val="en-US" w:eastAsia="zh-CN"/>
        </w:rPr>
        <w:t>巴南区人民医院</w:t>
      </w:r>
    </w:p>
    <w:p>
      <w:pPr>
        <w:pStyle w:val="14"/>
        <w:spacing w:line="500" w:lineRule="exact"/>
        <w:jc w:val="center"/>
        <w:rPr>
          <w:rFonts w:hint="eastAsia" w:ascii="方正黑体_GBK" w:hAnsi="方正黑体_GBK" w:eastAsia="方正黑体_GBK" w:cs="方正黑体_GBK"/>
          <w:b w:val="0"/>
          <w:bCs/>
          <w:sz w:val="32"/>
          <w:szCs w:val="32"/>
        </w:rPr>
      </w:pPr>
      <w:r>
        <w:rPr>
          <w:rFonts w:hint="eastAsia" w:ascii="方正小标宋_GBK" w:hAnsi="方正小标宋_GBK" w:eastAsia="方正小标宋_GBK" w:cs="方正小标宋_GBK"/>
          <w:sz w:val="44"/>
          <w:szCs w:val="44"/>
          <w:lang w:val="en-US" w:eastAsia="zh-CN"/>
        </w:rPr>
        <w:t>市场价格调研报</w:t>
      </w:r>
      <w:r>
        <w:rPr>
          <w:rFonts w:hint="eastAsia" w:ascii="方正小标宋_GBK" w:hAnsi="方正小标宋_GBK" w:eastAsia="方正小标宋_GBK" w:cs="方正小标宋_GBK"/>
          <w:sz w:val="44"/>
          <w:szCs w:val="44"/>
        </w:rPr>
        <w:t>价表</w:t>
      </w:r>
    </w:p>
    <w:p>
      <w:pPr>
        <w:pStyle w:val="14"/>
        <w:spacing w:line="500" w:lineRule="exact"/>
        <w:ind w:firstLine="9397" w:firstLineChars="3900"/>
        <w:jc w:val="both"/>
        <w:rPr>
          <w:rFonts w:hint="default" w:ascii="Times New Roman" w:hAnsi="Times New Roman" w:eastAsia="宋体" w:cs="Times New Roman"/>
          <w:b/>
          <w:i w:val="0"/>
          <w:color w:val="000000"/>
          <w:sz w:val="24"/>
          <w:szCs w:val="24"/>
          <w:u w:val="none"/>
          <w:lang w:val="en-US" w:eastAsia="zh-CN"/>
        </w:rPr>
        <w:sectPr>
          <w:pgSz w:w="16838" w:h="11906" w:orient="landscape"/>
          <w:pgMar w:top="850" w:right="1440" w:bottom="850" w:left="1134" w:header="851" w:footer="992" w:gutter="0"/>
          <w:cols w:space="425" w:num="1"/>
          <w:docGrid w:type="lines" w:linePitch="312" w:charSpace="0"/>
        </w:sectPr>
      </w:pPr>
      <w:r>
        <w:rPr>
          <w:rFonts w:hint="default" w:ascii="Times New Roman" w:hAnsi="Times New Roman" w:eastAsia="宋体" w:cs="Times New Roman"/>
          <w:b/>
          <w:i w:val="0"/>
          <w:color w:val="000000"/>
          <w:sz w:val="24"/>
          <w:szCs w:val="24"/>
          <w:u w:val="none"/>
          <w:lang w:val="en-US" w:eastAsia="zh-CN"/>
        </w:rPr>
        <w:t xml:space="preserve">报价日期： </w:t>
      </w:r>
      <w:r>
        <w:rPr>
          <w:rFonts w:hint="eastAsia" w:ascii="Times New Roman" w:hAnsi="Times New Roman" w:eastAsia="宋体" w:cs="Times New Roman"/>
          <w:b/>
          <w:i w:val="0"/>
          <w:color w:val="000000"/>
          <w:sz w:val="24"/>
          <w:szCs w:val="24"/>
          <w:u w:val="none"/>
          <w:lang w:val="en-US" w:eastAsia="zh-CN"/>
        </w:rPr>
        <w:t xml:space="preserve">     </w:t>
      </w:r>
      <w:r>
        <w:rPr>
          <w:rFonts w:hint="default" w:ascii="Times New Roman" w:hAnsi="Times New Roman" w:eastAsia="宋体" w:cs="Times New Roman"/>
          <w:b/>
          <w:i w:val="0"/>
          <w:color w:val="000000"/>
          <w:sz w:val="24"/>
          <w:szCs w:val="24"/>
          <w:u w:val="none"/>
          <w:lang w:val="en-US" w:eastAsia="zh-CN"/>
        </w:rPr>
        <w:t xml:space="preserve">          </w:t>
      </w:r>
    </w:p>
    <w:p>
      <w:pPr>
        <w:pStyle w:val="2"/>
        <w:jc w:val="center"/>
        <w:rPr>
          <w:rFonts w:hint="eastAsia" w:ascii="方正小标宋_GBK" w:hAnsi="方正小标宋_GBK" w:eastAsia="方正小标宋_GBK" w:cs="方正小标宋_GBK"/>
          <w:sz w:val="24"/>
          <w:szCs w:val="24"/>
          <w:lang w:val="en-US" w:eastAsia="zh-CN"/>
        </w:rPr>
      </w:pPr>
      <w:r>
        <w:rPr>
          <w:rFonts w:hint="eastAsia" w:ascii="方正小标宋_GBK" w:hAnsi="方正小标宋_GBK" w:eastAsia="方正小标宋_GBK" w:cs="方正小标宋_GBK"/>
          <w:sz w:val="24"/>
          <w:szCs w:val="24"/>
          <w:lang w:val="en-US" w:eastAsia="zh-CN"/>
        </w:rPr>
        <w:t>技术参数</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jc w:val="left"/>
        <w:textAlignment w:val="auto"/>
        <w:rPr>
          <w:rFonts w:hint="default" w:ascii="Times New Roman" w:hAnsi="Times New Roman" w:eastAsia="方正黑体_GBK" w:cs="Times New Roman"/>
          <w:sz w:val="24"/>
          <w:szCs w:val="24"/>
          <w:lang w:val="en-US" w:eastAsia="zh-CN"/>
        </w:rPr>
      </w:pPr>
      <w:r>
        <w:rPr>
          <w:rFonts w:hint="eastAsia" w:ascii="Times New Roman" w:hAnsi="Times New Roman" w:eastAsia="方正黑体_GBK" w:cs="Times New Roman"/>
          <w:sz w:val="24"/>
          <w:szCs w:val="24"/>
          <w:lang w:val="en-US" w:eastAsia="zh-CN"/>
        </w:rPr>
        <w:t>一、总体</w:t>
      </w:r>
      <w:r>
        <w:rPr>
          <w:rFonts w:hint="default" w:ascii="Times New Roman" w:hAnsi="Times New Roman" w:eastAsia="方正黑体_GBK" w:cs="Times New Roman"/>
          <w:sz w:val="24"/>
          <w:szCs w:val="24"/>
          <w:lang w:val="en-US" w:eastAsia="zh-CN"/>
        </w:rPr>
        <w:t>要求：</w:t>
      </w:r>
    </w:p>
    <w:p>
      <w:pPr>
        <w:pStyle w:val="7"/>
        <w:keepNext w:val="0"/>
        <w:keepLines w:val="0"/>
        <w:pageBreakBefore w:val="0"/>
        <w:widowControl w:val="0"/>
        <w:kinsoku/>
        <w:wordWrap/>
        <w:overflowPunct/>
        <w:topLinePunct w:val="0"/>
        <w:autoSpaceDE/>
        <w:autoSpaceDN/>
        <w:bidi w:val="0"/>
        <w:adjustRightInd/>
        <w:snapToGrid/>
        <w:spacing w:after="0" w:line="360" w:lineRule="exact"/>
        <w:ind w:firstLine="420"/>
        <w:textAlignment w:val="auto"/>
        <w:rPr>
          <w:rFonts w:hint="default" w:ascii="Times New Roman" w:hAnsi="Times New Roman" w:eastAsia="方正仿宋_GBK" w:cs="Times New Roman"/>
          <w:b w:val="0"/>
          <w:bCs w:val="0"/>
          <w:color w:val="000000"/>
          <w:kern w:val="2"/>
          <w:sz w:val="21"/>
          <w:szCs w:val="21"/>
          <w:u w:val="none"/>
          <w:lang w:val="en-US" w:eastAsia="zh-CN" w:bidi="ar-SA"/>
        </w:rPr>
      </w:pPr>
      <w:r>
        <w:rPr>
          <w:rFonts w:hint="default" w:ascii="Times New Roman" w:hAnsi="Times New Roman" w:eastAsia="方正仿宋_GBK" w:cs="Times New Roman"/>
          <w:sz w:val="21"/>
          <w:szCs w:val="21"/>
          <w:lang w:val="en-US" w:eastAsia="zh-CN"/>
        </w:rPr>
        <w:t>改造成</w:t>
      </w:r>
      <w:r>
        <w:rPr>
          <w:rFonts w:hint="default" w:ascii="Times New Roman" w:hAnsi="Times New Roman" w:eastAsia="方正仿宋_GBK" w:cs="Times New Roman"/>
          <w:sz w:val="21"/>
          <w:szCs w:val="21"/>
        </w:rPr>
        <w:t>技术先进、功能完备、安全稳定、易于操作的现代化小型演播室。能够高效完成1-3人新闻出像、访谈对话、</w:t>
      </w:r>
      <w:r>
        <w:rPr>
          <w:rFonts w:hint="default" w:ascii="Times New Roman" w:hAnsi="Times New Roman" w:eastAsia="方正仿宋_GBK" w:cs="Times New Roman"/>
          <w:sz w:val="21"/>
          <w:szCs w:val="21"/>
          <w:lang w:val="en-US" w:eastAsia="zh-CN"/>
        </w:rPr>
        <w:t>绿幕</w:t>
      </w:r>
      <w:r>
        <w:rPr>
          <w:rFonts w:hint="default" w:ascii="Times New Roman" w:hAnsi="Times New Roman" w:eastAsia="方正仿宋_GBK" w:cs="Times New Roman"/>
          <w:sz w:val="21"/>
          <w:szCs w:val="21"/>
        </w:rPr>
        <w:t>背景</w:t>
      </w:r>
      <w:r>
        <w:rPr>
          <w:rFonts w:hint="default" w:ascii="Times New Roman" w:hAnsi="Times New Roman" w:eastAsia="方正仿宋_GBK" w:cs="Times New Roman"/>
          <w:sz w:val="21"/>
          <w:szCs w:val="21"/>
          <w:lang w:val="en-US" w:eastAsia="zh-CN"/>
        </w:rPr>
        <w:t>抠像</w:t>
      </w:r>
      <w:r>
        <w:rPr>
          <w:rFonts w:hint="default" w:ascii="Times New Roman" w:hAnsi="Times New Roman" w:eastAsia="方正仿宋_GBK" w:cs="Times New Roman"/>
          <w:sz w:val="21"/>
          <w:szCs w:val="21"/>
        </w:rPr>
        <w:t>等多种节目形态</w:t>
      </w:r>
      <w:r>
        <w:rPr>
          <w:rFonts w:hint="default" w:ascii="Times New Roman" w:hAnsi="Times New Roman" w:eastAsia="方正仿宋_GBK" w:cs="Times New Roman"/>
          <w:sz w:val="21"/>
          <w:szCs w:val="21"/>
          <w:lang w:eastAsia="zh-CN"/>
        </w:rPr>
        <w:t>的</w:t>
      </w:r>
      <w:r>
        <w:rPr>
          <w:rFonts w:hint="default" w:ascii="Times New Roman" w:hAnsi="Times New Roman" w:eastAsia="方正仿宋_GBK" w:cs="Times New Roman"/>
          <w:sz w:val="21"/>
          <w:szCs w:val="21"/>
        </w:rPr>
        <w:t>制作。</w:t>
      </w:r>
    </w:p>
    <w:p>
      <w:pPr>
        <w:pStyle w:val="2"/>
        <w:keepNext w:val="0"/>
        <w:keepLines w:val="0"/>
        <w:pageBreakBefore w:val="0"/>
        <w:widowControl w:val="0"/>
        <w:numPr>
          <w:ilvl w:val="0"/>
          <w:numId w:val="2"/>
        </w:numPr>
        <w:kinsoku/>
        <w:wordWrap/>
        <w:overflowPunct/>
        <w:topLinePunct w:val="0"/>
        <w:autoSpaceDE/>
        <w:autoSpaceDN/>
        <w:bidi w:val="0"/>
        <w:adjustRightInd/>
        <w:snapToGrid/>
        <w:spacing w:line="360" w:lineRule="exact"/>
        <w:ind w:firstLine="480" w:firstLineChars="200"/>
        <w:jc w:val="left"/>
        <w:textAlignment w:val="auto"/>
        <w:rPr>
          <w:rFonts w:hint="eastAsia" w:eastAsia="方正黑体_GBK" w:cs="Times New Roman"/>
          <w:sz w:val="24"/>
          <w:szCs w:val="24"/>
          <w:lang w:val="en-US" w:eastAsia="zh-CN"/>
        </w:rPr>
      </w:pPr>
      <w:r>
        <w:rPr>
          <w:rFonts w:hint="eastAsia" w:eastAsia="方正黑体_GBK" w:cs="Times New Roman"/>
          <w:sz w:val="24"/>
          <w:szCs w:val="24"/>
          <w:lang w:val="en-US" w:eastAsia="zh-CN"/>
        </w:rPr>
        <w:t>技术要求</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jc w:val="left"/>
        <w:textAlignment w:val="auto"/>
        <w:rPr>
          <w:rFonts w:hint="eastAsia" w:ascii="方正黑体_GBK" w:hAnsi="方正黑体_GBK" w:eastAsia="方正黑体_GBK" w:cs="方正黑体_GBK"/>
          <w:sz w:val="24"/>
          <w:szCs w:val="24"/>
          <w:lang w:val="en-US" w:eastAsia="zh-CN"/>
        </w:rPr>
      </w:pPr>
      <w:r>
        <w:rPr>
          <w:rFonts w:hint="eastAsia" w:eastAsia="方正黑体_GBK" w:cs="Times New Roman"/>
          <w:sz w:val="24"/>
          <w:szCs w:val="24"/>
          <w:lang w:val="en-US" w:eastAsia="zh-CN"/>
        </w:rPr>
        <w:t>1.基建改造服务</w:t>
      </w:r>
    </w:p>
    <w:tbl>
      <w:tblPr>
        <w:tblStyle w:val="9"/>
        <w:tblW w:w="10066" w:type="dxa"/>
        <w:tblInd w:w="-71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34"/>
        <w:gridCol w:w="6330"/>
        <w:gridCol w:w="786"/>
        <w:gridCol w:w="833"/>
        <w:gridCol w:w="8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i w:val="0"/>
                <w:iCs w:val="0"/>
                <w:color w:val="000000"/>
                <w:sz w:val="22"/>
                <w:szCs w:val="22"/>
                <w:u w:val="none"/>
              </w:rPr>
            </w:pPr>
            <w:r>
              <w:rPr>
                <w:rFonts w:hint="eastAsia" w:ascii="方正黑体_GBK" w:hAnsi="方正黑体_GBK" w:eastAsia="方正黑体_GBK" w:cs="方正黑体_GBK"/>
                <w:b w:val="0"/>
                <w:bCs w:val="0"/>
                <w:i w:val="0"/>
                <w:iCs w:val="0"/>
                <w:color w:val="000000"/>
                <w:kern w:val="0"/>
                <w:sz w:val="22"/>
                <w:szCs w:val="22"/>
                <w:u w:val="none"/>
                <w:lang w:val="en-US" w:eastAsia="zh-CN" w:bidi="ar"/>
              </w:rPr>
              <w:t>内容</w:t>
            </w:r>
          </w:p>
        </w:tc>
        <w:tc>
          <w:tcPr>
            <w:tcW w:w="6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i w:val="0"/>
                <w:iCs w:val="0"/>
                <w:color w:val="000000"/>
                <w:sz w:val="22"/>
                <w:szCs w:val="22"/>
                <w:u w:val="none"/>
              </w:rPr>
            </w:pPr>
            <w:r>
              <w:rPr>
                <w:rFonts w:hint="eastAsia" w:ascii="方正黑体_GBK" w:hAnsi="方正黑体_GBK" w:eastAsia="方正黑体_GBK" w:cs="方正黑体_GBK"/>
                <w:b w:val="0"/>
                <w:bCs w:val="0"/>
                <w:i w:val="0"/>
                <w:iCs w:val="0"/>
                <w:color w:val="000000"/>
                <w:kern w:val="0"/>
                <w:sz w:val="22"/>
                <w:szCs w:val="22"/>
                <w:u w:val="none"/>
                <w:lang w:val="en-US" w:eastAsia="zh-CN" w:bidi="ar"/>
              </w:rPr>
              <w:t>参数</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i w:val="0"/>
                <w:iCs w:val="0"/>
                <w:color w:val="000000"/>
                <w:sz w:val="22"/>
                <w:szCs w:val="22"/>
                <w:u w:val="none"/>
              </w:rPr>
            </w:pPr>
            <w:r>
              <w:rPr>
                <w:rFonts w:hint="eastAsia" w:ascii="方正黑体_GBK" w:hAnsi="方正黑体_GBK" w:eastAsia="方正黑体_GBK" w:cs="方正黑体_GBK"/>
                <w:b w:val="0"/>
                <w:bCs w:val="0"/>
                <w:i w:val="0"/>
                <w:iCs w:val="0"/>
                <w:color w:val="000000"/>
                <w:kern w:val="0"/>
                <w:sz w:val="22"/>
                <w:szCs w:val="22"/>
                <w:u w:val="none"/>
                <w:lang w:val="en-US" w:eastAsia="zh-CN" w:bidi="ar"/>
              </w:rPr>
              <w:t>单位</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i w:val="0"/>
                <w:iCs w:val="0"/>
                <w:color w:val="000000"/>
                <w:sz w:val="22"/>
                <w:szCs w:val="22"/>
                <w:u w:val="none"/>
              </w:rPr>
            </w:pPr>
            <w:r>
              <w:rPr>
                <w:rFonts w:hint="eastAsia" w:ascii="方正黑体_GBK" w:hAnsi="方正黑体_GBK" w:eastAsia="方正黑体_GBK" w:cs="方正黑体_GBK"/>
                <w:b w:val="0"/>
                <w:bCs w:val="0"/>
                <w:i w:val="0"/>
                <w:iCs w:val="0"/>
                <w:color w:val="000000"/>
                <w:kern w:val="0"/>
                <w:sz w:val="22"/>
                <w:szCs w:val="22"/>
                <w:u w:val="none"/>
                <w:lang w:val="en-US" w:eastAsia="zh-CN" w:bidi="ar"/>
              </w:rPr>
              <w:t>数量</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i w:val="0"/>
                <w:iCs w:val="0"/>
                <w:color w:val="000000"/>
                <w:sz w:val="22"/>
                <w:szCs w:val="22"/>
                <w:u w:val="none"/>
              </w:rPr>
            </w:pPr>
            <w:r>
              <w:rPr>
                <w:rFonts w:hint="eastAsia" w:ascii="方正黑体_GBK" w:hAnsi="方正黑体_GBK" w:eastAsia="方正黑体_GBK" w:cs="方正黑体_GBK"/>
                <w:b w:val="0"/>
                <w:bCs w:val="0"/>
                <w:i w:val="0"/>
                <w:iCs w:val="0"/>
                <w:color w:val="000000"/>
                <w:kern w:val="0"/>
                <w:sz w:val="22"/>
                <w:szCs w:val="22"/>
                <w:u w:val="none"/>
                <w:lang w:val="en-US" w:eastAsia="zh-CN" w:bidi="ar"/>
              </w:rPr>
              <w:t>报价（元）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06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left"/>
              <w:rPr>
                <w:rFonts w:hint="default" w:eastAsia="方正仿宋_GBK" w:cs="Times New Roman"/>
                <w:i w:val="0"/>
                <w:iCs w:val="0"/>
                <w:color w:val="000000"/>
                <w:sz w:val="22"/>
                <w:szCs w:val="22"/>
                <w:u w:val="none"/>
                <w:lang w:val="en-US" w:eastAsia="zh-CN"/>
              </w:rPr>
            </w:pPr>
            <w:r>
              <w:rPr>
                <w:rFonts w:hint="eastAsia" w:ascii="方正楷体_GBK" w:hAnsi="方正楷体_GBK" w:eastAsia="方正楷体_GBK" w:cs="方正楷体_GBK"/>
                <w:i w:val="0"/>
                <w:iCs w:val="0"/>
                <w:color w:val="000000"/>
                <w:sz w:val="22"/>
                <w:szCs w:val="22"/>
                <w:u w:val="none"/>
                <w:lang w:val="en-US" w:eastAsia="zh-CN"/>
              </w:rPr>
              <w:t>1.演播室灯光部分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eastAsia="方正仿宋_GBK" w:cs="Times New Roman"/>
                <w:i w:val="0"/>
                <w:iCs w:val="0"/>
                <w:color w:val="000000"/>
                <w:kern w:val="0"/>
                <w:sz w:val="22"/>
                <w:szCs w:val="22"/>
                <w:u w:val="none"/>
                <w:lang w:val="en-US" w:eastAsia="zh-CN" w:bidi="ar"/>
              </w:rPr>
              <w:t>LED平板灯</w:t>
            </w:r>
          </w:p>
        </w:tc>
        <w:tc>
          <w:tcPr>
            <w:tcW w:w="6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 xml:space="preserve">1、输入电压：AC100-240V，50/60Hz；  </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2、额定功率：200W 功率因数PF≥0.98；</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 xml:space="preserve">3、色温：3200K-5600K色温线性可调；               </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 xml:space="preserve">4、平均寿命：50000小时；                                       </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 xml:space="preserve">5、显色指数：CRI＞95；                            </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 xml:space="preserve">6、光通量：不少于17600lm；                           </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7、光束角度：120°；</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8、驱动电流：0.9A；</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▲9、电源：双电源模式，自动切换、输入输出手拉手（提供第三方检测报告、专利证书）；</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 xml:space="preserve">10、调光：0-100%线性调光； </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11、控制协议：标准DMX512协议 RDM功能；</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12、噪音：无风扇；</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eastAsia="方正仿宋_GBK" w:cs="Times New Roman"/>
                <w:i w:val="0"/>
                <w:iCs w:val="0"/>
                <w:color w:val="000000"/>
                <w:kern w:val="0"/>
                <w:sz w:val="22"/>
                <w:szCs w:val="22"/>
                <w:u w:val="none"/>
                <w:lang w:val="en-US" w:eastAsia="zh-CN" w:bidi="ar"/>
              </w:rPr>
              <w:t>台</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eastAsia="方正仿宋_GBK" w:cs="Times New Roman"/>
                <w:i w:val="0"/>
                <w:iCs w:val="0"/>
                <w:color w:val="000000"/>
                <w:kern w:val="0"/>
                <w:sz w:val="22"/>
                <w:szCs w:val="22"/>
                <w:u w:val="none"/>
                <w:lang w:val="en-US" w:eastAsia="zh-CN" w:bidi="ar"/>
              </w:rPr>
              <w:t>7</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sz w:val="22"/>
                <w:szCs w:val="22"/>
                <w:u w:val="none"/>
              </w:rPr>
            </w:pPr>
            <w:r>
              <w:rPr>
                <w:rFonts w:hint="default" w:ascii="Times New Roman" w:hAnsi="Times New Roman" w:eastAsia="方正仿宋_GBK" w:cs="Times New Roman"/>
                <w:i w:val="0"/>
                <w:iCs w:val="0"/>
                <w:color w:val="000000"/>
                <w:kern w:val="0"/>
                <w:sz w:val="22"/>
                <w:szCs w:val="22"/>
                <w:u w:val="none"/>
                <w:lang w:val="en-US" w:eastAsia="zh-CN" w:bidi="ar"/>
              </w:rPr>
              <w:t>LED 平板灯</w:t>
            </w:r>
          </w:p>
        </w:tc>
        <w:tc>
          <w:tcPr>
            <w:tcW w:w="6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 xml:space="preserve">1、输入电压：AC100-240V，50/60Hz；  </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2、额定功率：100W 功率因数PF≥0.98；</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 xml:space="preserve">3、色温：3200K-5600K色温线性可调；               </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 xml:space="preserve">4、平均寿命：50000小时；                                       </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 xml:space="preserve">5、显色指数：CRI＞95；                            </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 xml:space="preserve">6、光通量：8800lm；                           </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7、光束角度：120°；</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8、驱动电流：0.9A；</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▲9、电源：双电源模式，自动切换、输入输出手拉手（提供第三方检测报告、专利证书）；</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 xml:space="preserve">10、调光：0-100%线性调光； </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11、控制协议：标准DMX512协议 RDM功能；</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12、噪音：无风扇；</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sz w:val="22"/>
                <w:szCs w:val="22"/>
                <w:u w:val="none"/>
              </w:rPr>
            </w:pPr>
            <w:r>
              <w:rPr>
                <w:rFonts w:hint="default" w:ascii="Times New Roman" w:hAnsi="Times New Roman" w:eastAsia="方正仿宋_GBK" w:cs="Times New Roman"/>
                <w:i w:val="0"/>
                <w:iCs w:val="0"/>
                <w:color w:val="000000"/>
                <w:kern w:val="0"/>
                <w:sz w:val="22"/>
                <w:szCs w:val="22"/>
                <w:u w:val="none"/>
                <w:lang w:val="en-US" w:eastAsia="zh-CN" w:bidi="ar"/>
              </w:rPr>
              <w:t>13、温度监控：内置温度传感器、自动调节功率进行过温保护、显示面板实时查看；</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u w:val="none"/>
              </w:rPr>
            </w:pPr>
            <w:r>
              <w:rPr>
                <w:rFonts w:hint="eastAsia" w:eastAsia="方正仿宋_GBK" w:cs="Times New Roman"/>
                <w:i w:val="0"/>
                <w:iCs w:val="0"/>
                <w:color w:val="000000"/>
                <w:kern w:val="0"/>
                <w:sz w:val="22"/>
                <w:szCs w:val="22"/>
                <w:u w:val="none"/>
                <w:lang w:val="en-US" w:eastAsia="zh-CN" w:bidi="ar"/>
              </w:rPr>
              <w:t>台</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u w:val="none"/>
                <w:lang w:val="en-US"/>
              </w:rPr>
            </w:pPr>
            <w:r>
              <w:rPr>
                <w:rFonts w:hint="eastAsia" w:eastAsia="方正仿宋_GBK" w:cs="Times New Roman"/>
                <w:i w:val="0"/>
                <w:iCs w:val="0"/>
                <w:color w:val="000000"/>
                <w:kern w:val="0"/>
                <w:sz w:val="22"/>
                <w:szCs w:val="22"/>
                <w:u w:val="none"/>
                <w:lang w:val="en-US" w:eastAsia="zh-CN" w:bidi="ar"/>
              </w:rPr>
              <w:t>4</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sz w:val="22"/>
                <w:szCs w:val="22"/>
                <w:u w:val="none"/>
              </w:rPr>
            </w:pPr>
            <w:r>
              <w:rPr>
                <w:rFonts w:hint="default" w:ascii="Times New Roman" w:hAnsi="Times New Roman" w:eastAsia="方正仿宋_GBK" w:cs="Times New Roman"/>
                <w:i w:val="0"/>
                <w:iCs w:val="0"/>
                <w:color w:val="000000"/>
                <w:kern w:val="0"/>
                <w:sz w:val="22"/>
                <w:szCs w:val="22"/>
                <w:u w:val="none"/>
                <w:lang w:val="en-US" w:eastAsia="zh-CN" w:bidi="ar"/>
              </w:rPr>
              <w:t>LED 智能聚光灯</w:t>
            </w:r>
          </w:p>
        </w:tc>
        <w:tc>
          <w:tcPr>
            <w:tcW w:w="6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 xml:space="preserve">1、输入电压：AC100-240V,50/60Hz；                              </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2、额定功率：200W，功率因数PF≥0.98；</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3、光源：单颗200W RGBYIA模组；</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 xml:space="preserve">4、色温：2700K-9000K色温线性可调；               </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 xml:space="preserve">5、平均寿命：50000小时；                                       </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 xml:space="preserve">6、显色指数：CRI＞95；                            </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 xml:space="preserve">7、光通量：不少于17500Im；                            </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8、光束角度：10°～55°电动变焦；</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9、驱动电流：0.9A；</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10、电源输入：输入输出手拉手；</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11、调光：0-100%线性调光,频闪效果0～20次/秒；</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12、控制协议：标准DMX512协议 RDM功能；</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▲13、三动作控制：水平旋转角度≥540°，垂直旋转角度≥270°，调焦；</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▲14、冷却：采用导热管传导方式、无风机、超静音；</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15、温度监控：内置温度传感器、自动调节功率进行过温保护、显示面板实时查看；</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sz w:val="22"/>
                <w:szCs w:val="22"/>
                <w:u w:val="none"/>
              </w:rPr>
            </w:pPr>
            <w:r>
              <w:rPr>
                <w:rFonts w:hint="default" w:ascii="Times New Roman" w:hAnsi="Times New Roman" w:eastAsia="方正仿宋_GBK" w:cs="Times New Roman"/>
                <w:i w:val="0"/>
                <w:iCs w:val="0"/>
                <w:color w:val="000000"/>
                <w:kern w:val="0"/>
                <w:sz w:val="22"/>
                <w:szCs w:val="22"/>
                <w:u w:val="none"/>
                <w:lang w:val="en-US" w:eastAsia="zh-CN" w:bidi="ar"/>
              </w:rPr>
              <w:t>16、外壳：铝合金，防护：IP20，工作环境：—30℃～45℃；</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u w:val="none"/>
              </w:rPr>
            </w:pPr>
            <w:r>
              <w:rPr>
                <w:rFonts w:hint="eastAsia" w:eastAsia="方正仿宋_GBK" w:cs="Times New Roman"/>
                <w:i w:val="0"/>
                <w:iCs w:val="0"/>
                <w:color w:val="000000"/>
                <w:kern w:val="0"/>
                <w:sz w:val="22"/>
                <w:szCs w:val="22"/>
                <w:u w:val="none"/>
                <w:lang w:val="en-US" w:eastAsia="zh-CN" w:bidi="ar"/>
              </w:rPr>
              <w:t>扇</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u w:val="none"/>
              </w:rPr>
            </w:pPr>
            <w:r>
              <w:rPr>
                <w:rFonts w:hint="eastAsia" w:eastAsia="方正仿宋_GBK" w:cs="Times New Roman"/>
                <w:i w:val="0"/>
                <w:iCs w:val="0"/>
                <w:color w:val="000000"/>
                <w:kern w:val="0"/>
                <w:sz w:val="22"/>
                <w:szCs w:val="22"/>
                <w:u w:val="none"/>
                <w:lang w:val="en-US" w:eastAsia="zh-CN" w:bidi="ar"/>
              </w:rPr>
              <w:t>3</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rPr>
                <w:rFonts w:hint="default"/>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sz w:val="22"/>
                <w:szCs w:val="22"/>
                <w:u w:val="none"/>
              </w:rPr>
            </w:pPr>
            <w:r>
              <w:rPr>
                <w:rFonts w:hint="default" w:ascii="Times New Roman" w:hAnsi="Times New Roman" w:eastAsia="方正仿宋_GBK" w:cs="Times New Roman"/>
                <w:i w:val="0"/>
                <w:iCs w:val="0"/>
                <w:color w:val="000000"/>
                <w:kern w:val="0"/>
                <w:sz w:val="22"/>
                <w:szCs w:val="22"/>
                <w:u w:val="none"/>
                <w:lang w:val="en-US" w:eastAsia="zh-CN" w:bidi="ar"/>
              </w:rPr>
              <w:t>LED 全彩变焦聚光灯</w:t>
            </w:r>
          </w:p>
        </w:tc>
        <w:tc>
          <w:tcPr>
            <w:tcW w:w="6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 xml:space="preserve">1、输入电压：AC100-240V,50/60Hz；                              </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2、额定功率：200W，功率因数PF≥0.98；</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3、光源：单颗200W RGBYIA模组；</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 xml:space="preserve">4、色温：2700K-9000K色温线性可调；               </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 xml:space="preserve">5、平均寿命：50000小时；                                       </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 xml:space="preserve">6、显色指数：CRI＞95；                            </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 xml:space="preserve">7、光通量：不少于17500Im；                            </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8、光束角度：10°～55°电动变焦；</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9、驱动电流：0.9A；</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10、电源输入：输入输出手拉手；</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11、调光：0-100%线性调光,频闪效果0～20次/秒；</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12、控制协议：标准DMX512协议 RDM功能；</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▲13、冷却：采用导热管传导方式、无风机、超静音；</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14、温度监控：内置温度传感器、自动调节功率进行过温保护、显示面板实时查看；</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sz w:val="22"/>
                <w:szCs w:val="22"/>
                <w:u w:val="none"/>
              </w:rPr>
            </w:pPr>
            <w:r>
              <w:rPr>
                <w:rFonts w:hint="default" w:ascii="Times New Roman" w:hAnsi="Times New Roman" w:eastAsia="方正仿宋_GBK" w:cs="Times New Roman"/>
                <w:i w:val="0"/>
                <w:iCs w:val="0"/>
                <w:color w:val="000000"/>
                <w:kern w:val="0"/>
                <w:sz w:val="22"/>
                <w:szCs w:val="22"/>
                <w:u w:val="none"/>
                <w:lang w:val="en-US" w:eastAsia="zh-CN" w:bidi="ar"/>
              </w:rPr>
              <w:t>15、外壳：铝合金，防护：IP20，工作环境：—30℃～45℃；</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u w:val="none"/>
                <w:lang w:val="en-US"/>
              </w:rPr>
            </w:pPr>
            <w:r>
              <w:rPr>
                <w:rFonts w:hint="eastAsia" w:eastAsia="方正仿宋_GBK" w:cs="Times New Roman"/>
                <w:i w:val="0"/>
                <w:iCs w:val="0"/>
                <w:color w:val="000000"/>
                <w:kern w:val="0"/>
                <w:sz w:val="22"/>
                <w:szCs w:val="22"/>
                <w:u w:val="none"/>
                <w:lang w:val="en-US" w:eastAsia="zh-CN" w:bidi="ar"/>
              </w:rPr>
              <w:t>台</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u w:val="none"/>
              </w:rPr>
            </w:pPr>
            <w:r>
              <w:rPr>
                <w:rFonts w:hint="default" w:ascii="Times New Roman" w:hAnsi="Times New Roman" w:eastAsia="方正仿宋_GBK" w:cs="Times New Roman"/>
                <w:i w:val="0"/>
                <w:iCs w:val="0"/>
                <w:color w:val="000000"/>
                <w:kern w:val="0"/>
                <w:sz w:val="22"/>
                <w:szCs w:val="22"/>
                <w:u w:val="none"/>
                <w:lang w:val="en-US" w:eastAsia="zh-CN" w:bidi="ar"/>
              </w:rPr>
              <w:t>1</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sz w:val="22"/>
                <w:szCs w:val="22"/>
                <w:u w:val="none"/>
              </w:rPr>
            </w:pPr>
            <w:r>
              <w:rPr>
                <w:rFonts w:hint="default" w:ascii="Times New Roman" w:hAnsi="Times New Roman" w:eastAsia="方正仿宋_GBK" w:cs="Times New Roman"/>
                <w:i w:val="0"/>
                <w:iCs w:val="0"/>
                <w:color w:val="000000"/>
                <w:kern w:val="0"/>
                <w:sz w:val="22"/>
                <w:szCs w:val="22"/>
                <w:u w:val="none"/>
                <w:lang w:val="en-US" w:eastAsia="zh-CN" w:bidi="ar"/>
              </w:rPr>
              <w:t>50W多色环形灯</w:t>
            </w:r>
          </w:p>
        </w:tc>
        <w:tc>
          <w:tcPr>
            <w:tcW w:w="6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标配遥控器，便携包，</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3个手机位支架，400颗灯珠，3200-6500K,</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sz w:val="22"/>
                <w:szCs w:val="22"/>
                <w:u w:val="none"/>
              </w:rPr>
            </w:pPr>
            <w:r>
              <w:rPr>
                <w:rFonts w:hint="default" w:ascii="Times New Roman" w:hAnsi="Times New Roman" w:eastAsia="方正仿宋_GBK" w:cs="Times New Roman"/>
                <w:i w:val="0"/>
                <w:iCs w:val="0"/>
                <w:color w:val="000000"/>
                <w:kern w:val="0"/>
                <w:sz w:val="22"/>
                <w:szCs w:val="22"/>
                <w:u w:val="none"/>
                <w:lang w:val="en-US" w:eastAsia="zh-CN" w:bidi="ar"/>
              </w:rPr>
              <w:t>用来给桌面和产品补光，增加主播前方入镜效果</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u w:val="none"/>
              </w:rPr>
            </w:pPr>
            <w:r>
              <w:rPr>
                <w:rFonts w:hint="eastAsia" w:eastAsia="方正仿宋_GBK" w:cs="Times New Roman"/>
                <w:i w:val="0"/>
                <w:iCs w:val="0"/>
                <w:color w:val="000000"/>
                <w:kern w:val="0"/>
                <w:sz w:val="22"/>
                <w:szCs w:val="22"/>
                <w:u w:val="none"/>
                <w:lang w:val="en-US" w:eastAsia="zh-CN" w:bidi="ar"/>
              </w:rPr>
              <w:t>台</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u w:val="none"/>
              </w:rPr>
            </w:pPr>
            <w:r>
              <w:rPr>
                <w:rFonts w:hint="eastAsia" w:eastAsia="方正仿宋_GBK" w:cs="Times New Roman"/>
                <w:i w:val="0"/>
                <w:iCs w:val="0"/>
                <w:color w:val="000000"/>
                <w:kern w:val="0"/>
                <w:sz w:val="22"/>
                <w:szCs w:val="22"/>
                <w:u w:val="none"/>
                <w:lang w:val="en-US" w:eastAsia="zh-CN" w:bidi="ar"/>
              </w:rPr>
              <w:t>1</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sz w:val="22"/>
                <w:szCs w:val="22"/>
                <w:u w:val="none"/>
              </w:rPr>
            </w:pPr>
            <w:r>
              <w:rPr>
                <w:rFonts w:hint="default" w:ascii="Times New Roman" w:hAnsi="Times New Roman" w:eastAsia="方正仿宋_GBK" w:cs="Times New Roman"/>
                <w:i w:val="0"/>
                <w:iCs w:val="0"/>
                <w:color w:val="000000"/>
                <w:kern w:val="0"/>
                <w:sz w:val="22"/>
                <w:szCs w:val="22"/>
                <w:u w:val="none"/>
                <w:lang w:val="en-US" w:eastAsia="zh-CN" w:bidi="ar"/>
              </w:rPr>
              <w:t>数字灯光控制台</w:t>
            </w:r>
          </w:p>
        </w:tc>
        <w:tc>
          <w:tcPr>
            <w:tcW w:w="6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1、5最大2048个DMX通道，提供2个光隔离DMX输出端口。通过网络扩展器可输出4路DMX512；</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2、釆用ARM CPU工控平台，基于Linux的自定义操作系统，稳定可靠；</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3、提供1个Art-NET网络接口，可以连接网络扩展器，支持连接各类3D模拟软件；</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4、7" TFT-LCD触摸屏，中英文操作界面，允许外接触摸屏，支持触摸屏窗口布局；</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5、12个重演程序推杆*80页+12个按键式重演*80页，共可保存1920个重演程序；</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6、支持文字、手写涂鸦、导入图片、外框颜色等命名功能；</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7、时间码（灯光秀）支持内部音乐，外部MIDI,内部时钟，一键启动多种触发模式；</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8、接受标准MIDI设备控制，提供MIDI IN, MIDI OUT和MIDI THRU接口，允许以主-从方式实现多个控台并机工作；</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sz w:val="22"/>
                <w:szCs w:val="22"/>
                <w:u w:val="none"/>
              </w:rPr>
            </w:pPr>
            <w:r>
              <w:rPr>
                <w:rFonts w:hint="default" w:ascii="Times New Roman" w:hAnsi="Times New Roman" w:eastAsia="方正仿宋_GBK" w:cs="Times New Roman"/>
                <w:i w:val="0"/>
                <w:iCs w:val="0"/>
                <w:color w:val="000000"/>
                <w:kern w:val="0"/>
                <w:sz w:val="22"/>
                <w:szCs w:val="22"/>
                <w:u w:val="none"/>
                <w:lang w:val="en-US" w:eastAsia="zh-CN" w:bidi="ar"/>
              </w:rPr>
              <w:t>9、控台自带WIFI,通过CODE专用APP可实现手机，平板等设备控制；</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u w:val="none"/>
              </w:rPr>
            </w:pPr>
            <w:r>
              <w:rPr>
                <w:rFonts w:hint="eastAsia" w:eastAsia="方正仿宋_GBK" w:cs="Times New Roman"/>
                <w:i w:val="0"/>
                <w:iCs w:val="0"/>
                <w:color w:val="000000"/>
                <w:kern w:val="0"/>
                <w:sz w:val="22"/>
                <w:szCs w:val="22"/>
                <w:u w:val="none"/>
                <w:lang w:val="en-US" w:eastAsia="zh-CN" w:bidi="ar"/>
              </w:rPr>
              <w:t>台</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u w:val="none"/>
              </w:rPr>
            </w:pPr>
            <w:r>
              <w:rPr>
                <w:rFonts w:hint="eastAsia" w:eastAsia="方正仿宋_GBK" w:cs="Times New Roman"/>
                <w:i w:val="0"/>
                <w:iCs w:val="0"/>
                <w:color w:val="000000"/>
                <w:kern w:val="0"/>
                <w:sz w:val="22"/>
                <w:szCs w:val="22"/>
                <w:u w:val="none"/>
                <w:lang w:val="en-US" w:eastAsia="zh-CN" w:bidi="ar"/>
              </w:rPr>
              <w:t>1</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sz w:val="22"/>
                <w:szCs w:val="22"/>
                <w:u w:val="none"/>
              </w:rPr>
            </w:pPr>
            <w:r>
              <w:rPr>
                <w:rFonts w:hint="default" w:ascii="Times New Roman" w:hAnsi="Times New Roman" w:eastAsia="方正仿宋_GBK" w:cs="Times New Roman"/>
                <w:i w:val="0"/>
                <w:iCs w:val="0"/>
                <w:color w:val="000000"/>
                <w:kern w:val="0"/>
                <w:sz w:val="22"/>
                <w:szCs w:val="22"/>
                <w:u w:val="none"/>
                <w:lang w:val="en-US" w:eastAsia="zh-CN" w:bidi="ar"/>
              </w:rPr>
              <w:t>数字信号放大器</w:t>
            </w:r>
          </w:p>
        </w:tc>
        <w:tc>
          <w:tcPr>
            <w:tcW w:w="63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1、工作电压：AC180-240V/50/60Hz；</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2、连续工作时间：24小时；</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 xml:space="preserve">3、信号输入：2路三芯/五芯卡侬头插座、1个以太网接口； </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4、信号输出：4路光隔离RDM输出、1个以太网接口；</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5、外壳：压铸铝，防护：≥IP20，工作环境：—30℃-45℃；</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u w:val="none"/>
              </w:rPr>
            </w:pPr>
            <w:r>
              <w:rPr>
                <w:rFonts w:hint="eastAsia" w:eastAsia="方正仿宋_GBK" w:cs="Times New Roman"/>
                <w:i w:val="0"/>
                <w:iCs w:val="0"/>
                <w:color w:val="000000"/>
                <w:kern w:val="0"/>
                <w:sz w:val="22"/>
                <w:szCs w:val="22"/>
                <w:u w:val="none"/>
                <w:lang w:val="en-US" w:eastAsia="zh-CN" w:bidi="ar"/>
              </w:rPr>
              <w:t>台</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u w:val="none"/>
              </w:rPr>
            </w:pPr>
            <w:r>
              <w:rPr>
                <w:rFonts w:hint="default" w:ascii="Times New Roman" w:hAnsi="Times New Roman" w:eastAsia="方正仿宋_GBK" w:cs="Times New Roman"/>
                <w:i w:val="0"/>
                <w:iCs w:val="0"/>
                <w:color w:val="000000"/>
                <w:kern w:val="0"/>
                <w:sz w:val="22"/>
                <w:szCs w:val="22"/>
                <w:u w:val="none"/>
                <w:lang w:val="en-US" w:eastAsia="zh-CN" w:bidi="ar"/>
              </w:rPr>
              <w:t>1</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sz w:val="22"/>
                <w:szCs w:val="22"/>
                <w:u w:val="none"/>
              </w:rPr>
            </w:pPr>
            <w:r>
              <w:rPr>
                <w:rFonts w:hint="default" w:ascii="Times New Roman" w:hAnsi="Times New Roman" w:eastAsia="方正仿宋_GBK" w:cs="Times New Roman"/>
                <w:i w:val="0"/>
                <w:iCs w:val="0"/>
                <w:color w:val="000000"/>
                <w:kern w:val="0"/>
                <w:sz w:val="22"/>
                <w:szCs w:val="22"/>
                <w:u w:val="none"/>
                <w:lang w:val="en-US" w:eastAsia="zh-CN" w:bidi="ar"/>
              </w:rPr>
              <w:t>灯场控制盒护</w:t>
            </w:r>
          </w:p>
        </w:tc>
        <w:tc>
          <w:tcPr>
            <w:tcW w:w="6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 xml:space="preserve">1、工作电压：AC180-240V/50/60Hz；                           </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 xml:space="preserve">2、电源输出回路：2L*6A；信号输出回路：2L*DMX512L；          </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3、电源输入：AC220V±10％，50Hz±2％, 单相/三相五线，单相三线电源输入，每一路有独立的保险管，具有过流保护功能；</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u w:val="none"/>
              </w:rPr>
            </w:pPr>
            <w:r>
              <w:rPr>
                <w:rFonts w:hint="eastAsia" w:eastAsia="方正仿宋_GBK" w:cs="Times New Roman"/>
                <w:i w:val="0"/>
                <w:iCs w:val="0"/>
                <w:color w:val="000000"/>
                <w:kern w:val="0"/>
                <w:sz w:val="22"/>
                <w:szCs w:val="22"/>
                <w:u w:val="none"/>
                <w:lang w:val="en-US" w:eastAsia="zh-CN" w:bidi="ar"/>
              </w:rPr>
              <w:t>台</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u w:val="none"/>
              </w:rPr>
            </w:pPr>
            <w:r>
              <w:rPr>
                <w:rFonts w:hint="eastAsia" w:eastAsia="方正仿宋_GBK" w:cs="Times New Roman"/>
                <w:i w:val="0"/>
                <w:iCs w:val="0"/>
                <w:color w:val="000000"/>
                <w:kern w:val="0"/>
                <w:sz w:val="22"/>
                <w:szCs w:val="22"/>
                <w:u w:val="none"/>
                <w:lang w:val="en-US" w:eastAsia="zh-CN" w:bidi="ar"/>
              </w:rPr>
              <w:t>3</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rPr>
                <w:rFonts w:hint="default"/>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sz w:val="22"/>
                <w:szCs w:val="22"/>
                <w:u w:val="none"/>
              </w:rPr>
            </w:pPr>
            <w:r>
              <w:rPr>
                <w:rFonts w:hint="default" w:ascii="Times New Roman" w:hAnsi="Times New Roman" w:eastAsia="方正仿宋_GBK" w:cs="Times New Roman"/>
                <w:i w:val="0"/>
                <w:iCs w:val="0"/>
                <w:color w:val="000000"/>
                <w:kern w:val="0"/>
                <w:sz w:val="22"/>
                <w:szCs w:val="22"/>
                <w:u w:val="none"/>
                <w:lang w:val="en-US" w:eastAsia="zh-CN" w:bidi="ar"/>
              </w:rPr>
              <w:t>数字直通箱</w:t>
            </w:r>
          </w:p>
        </w:tc>
        <w:tc>
          <w:tcPr>
            <w:tcW w:w="6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sz w:val="22"/>
                <w:szCs w:val="22"/>
                <w:u w:val="none"/>
              </w:rPr>
            </w:pPr>
            <w:r>
              <w:rPr>
                <w:rFonts w:hint="eastAsia" w:ascii="Times New Roman" w:hAnsi="Times New Roman" w:eastAsia="方正仿宋_GBK" w:cs="Times New Roman"/>
                <w:i w:val="0"/>
                <w:iCs w:val="0"/>
                <w:color w:val="000000"/>
                <w:kern w:val="0"/>
                <w:sz w:val="22"/>
                <w:szCs w:val="22"/>
                <w:u w:val="none"/>
                <w:lang w:val="en-US" w:eastAsia="zh-CN" w:bidi="ar"/>
              </w:rPr>
              <w:t>1、工作电压：AC180-240V/50/60Hz；</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2、输出回路：12路X16A，控制信号：DMX-512输入；</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3、电源输入：220V+10%,50/60H，单相/三相五线；</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4、信号线输入：三芯/五芯卡侬头插座；</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5、外壳：压铸铝，防护：≥IP20，工作环境：—30℃-45℃；</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u w:val="none"/>
              </w:rPr>
            </w:pPr>
            <w:r>
              <w:rPr>
                <w:rFonts w:hint="eastAsia" w:eastAsia="方正仿宋_GBK" w:cs="Times New Roman"/>
                <w:i w:val="0"/>
                <w:iCs w:val="0"/>
                <w:color w:val="000000"/>
                <w:kern w:val="0"/>
                <w:sz w:val="22"/>
                <w:szCs w:val="22"/>
                <w:u w:val="none"/>
                <w:lang w:val="en-US" w:eastAsia="zh-CN" w:bidi="ar"/>
              </w:rPr>
              <w:t>台</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u w:val="none"/>
              </w:rPr>
            </w:pPr>
            <w:r>
              <w:rPr>
                <w:rFonts w:hint="default" w:ascii="Times New Roman" w:hAnsi="Times New Roman" w:eastAsia="方正仿宋_GBK" w:cs="Times New Roman"/>
                <w:i w:val="0"/>
                <w:iCs w:val="0"/>
                <w:color w:val="000000"/>
                <w:kern w:val="0"/>
                <w:sz w:val="22"/>
                <w:szCs w:val="22"/>
                <w:u w:val="none"/>
                <w:lang w:val="en-US" w:eastAsia="zh-CN" w:bidi="ar"/>
              </w:rPr>
              <w:t>1</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灯光重型铰链吊杆</w:t>
            </w:r>
          </w:p>
        </w:tc>
        <w:tc>
          <w:tcPr>
            <w:tcW w:w="6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1.采用优质铝型材铰链重型设计，恒力弹簧选用特制合金弹簧钢；</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2.要求为手动调节，提升重量满足承重物需求，提升高度≥3米；</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3.灯具在伸缩范围内能停止在任何位置上，要求定位准确，具备自锁装置，使用寿命不少于1万次；</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2"/>
                <w:szCs w:val="22"/>
                <w:u w:val="none"/>
              </w:rPr>
            </w:pPr>
            <w:r>
              <w:rPr>
                <w:rFonts w:hint="eastAsia" w:ascii="方正仿宋_GBK" w:hAnsi="方正仿宋_GBK" w:eastAsia="方正仿宋_GBK" w:cs="方正仿宋_GBK"/>
                <w:i w:val="0"/>
                <w:iCs w:val="0"/>
                <w:color w:val="000000"/>
                <w:kern w:val="0"/>
                <w:sz w:val="20"/>
                <w:szCs w:val="20"/>
                <w:u w:val="none"/>
                <w:lang w:val="en-US" w:eastAsia="zh-CN" w:bidi="ar"/>
              </w:rPr>
              <w:t>挂</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u w:val="none"/>
              </w:rPr>
            </w:pPr>
            <w:r>
              <w:rPr>
                <w:rFonts w:hint="eastAsia" w:eastAsia="方正仿宋_GBK" w:cs="Times New Roman"/>
                <w:i w:val="0"/>
                <w:iCs w:val="0"/>
                <w:color w:val="000000"/>
                <w:kern w:val="0"/>
                <w:sz w:val="22"/>
                <w:szCs w:val="22"/>
                <w:u w:val="none"/>
                <w:lang w:val="en-US" w:eastAsia="zh-CN" w:bidi="ar"/>
              </w:rPr>
              <w:t>4</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铝合金轨道</w:t>
            </w:r>
          </w:p>
        </w:tc>
        <w:tc>
          <w:tcPr>
            <w:tcW w:w="6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1、工字型铝合金轨道（包括固定轨、滑动轨、万向头滑车、灯具滑车）；</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2、规格：60×80×5mm，6063T6铝合金，颜色：黑色，表面做黑色静电喷涂，承重：每米≥200KG；</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3、固定轨支架间距：≤2m，轨道允许水平偏差：≤1‰，全长允许水平偏差：≤10mm，两根直线轨道间距最大允许偏差:≤30mm；</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2"/>
                <w:szCs w:val="22"/>
                <w:highlight w:val="none"/>
                <w:u w:val="none"/>
              </w:rPr>
            </w:pPr>
            <w:r>
              <w:rPr>
                <w:rFonts w:hint="eastAsia" w:ascii="宋体" w:hAnsi="宋体" w:eastAsia="宋体" w:cs="宋体"/>
                <w:i w:val="0"/>
                <w:iCs w:val="0"/>
                <w:color w:val="000000"/>
                <w:kern w:val="0"/>
                <w:sz w:val="20"/>
                <w:szCs w:val="20"/>
                <w:u w:val="none"/>
                <w:lang w:val="en-US" w:eastAsia="zh-CN" w:bidi="ar"/>
              </w:rPr>
              <w:t>m</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highlight w:val="none"/>
                <w:u w:val="none"/>
                <w:lang w:val="en-US"/>
              </w:rPr>
            </w:pPr>
            <w:r>
              <w:rPr>
                <w:rFonts w:hint="eastAsia" w:eastAsia="方正仿宋_GBK" w:cs="Times New Roman"/>
                <w:i w:val="0"/>
                <w:iCs w:val="0"/>
                <w:color w:val="000000"/>
                <w:kern w:val="0"/>
                <w:sz w:val="22"/>
                <w:szCs w:val="22"/>
                <w:highlight w:val="none"/>
                <w:u w:val="none"/>
                <w:lang w:val="en-US" w:eastAsia="zh-CN" w:bidi="ar"/>
              </w:rPr>
              <w:t>约28</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i w:val="0"/>
                <w:iCs w:val="0"/>
                <w:color w:val="000000"/>
                <w:sz w:val="22"/>
                <w:szCs w:val="22"/>
                <w:highlight w:val="yellow"/>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快装气压灯架</w:t>
            </w:r>
          </w:p>
        </w:tc>
        <w:tc>
          <w:tcPr>
            <w:tcW w:w="6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脚管材质：铝合金；中轴节数：4节；</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折叠高度：1120mm，最大高度：≥270mm，</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承重≥10KG，自重：≤2.3kg，</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支</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u w:val="none"/>
              </w:rPr>
            </w:pPr>
            <w:r>
              <w:rPr>
                <w:rFonts w:hint="eastAsia" w:eastAsia="方正仿宋_GBK" w:cs="Times New Roman"/>
                <w:i w:val="0"/>
                <w:iCs w:val="0"/>
                <w:color w:val="000000"/>
                <w:kern w:val="0"/>
                <w:sz w:val="22"/>
                <w:szCs w:val="22"/>
                <w:u w:val="none"/>
                <w:lang w:val="en-US" w:eastAsia="zh-CN" w:bidi="ar"/>
              </w:rPr>
              <w:t>4</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06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default" w:ascii="Times New Roman" w:hAnsi="Times New Roman" w:eastAsia="方正仿宋_GBK" w:cs="Times New Roman"/>
                <w:i w:val="0"/>
                <w:iCs w:val="0"/>
                <w:color w:val="000000"/>
                <w:sz w:val="22"/>
                <w:szCs w:val="22"/>
                <w:u w:val="none"/>
                <w:lang w:val="en-US" w:eastAsia="zh-CN"/>
              </w:rPr>
            </w:pPr>
            <w:r>
              <w:rPr>
                <w:rFonts w:hint="eastAsia" w:ascii="方正楷体_GBK" w:hAnsi="方正楷体_GBK" w:eastAsia="方正楷体_GBK" w:cs="方正楷体_GBK"/>
                <w:i w:val="0"/>
                <w:iCs w:val="0"/>
                <w:color w:val="000000"/>
                <w:sz w:val="22"/>
                <w:szCs w:val="22"/>
                <w:u w:val="none"/>
                <w:lang w:val="en-US" w:eastAsia="zh-CN"/>
              </w:rPr>
              <w:t>2.演播室灯光专项配电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影视阻燃特软电缆</w:t>
            </w:r>
          </w:p>
        </w:tc>
        <w:tc>
          <w:tcPr>
            <w:tcW w:w="6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1、WDZA-SYFFR-3*1.5mm2阻燃型电缆；                                                                                                                                                                                                                                                                                                                                                                2、热塑性弹性体绝缘90℃-105℃；</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3、低烟低卤或低烟无卤绝缘90℃；</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4、高抗撕硅橡胶180℃；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highlight w:val="none"/>
                <w:u w:val="none"/>
              </w:rPr>
            </w:pPr>
            <w:r>
              <w:rPr>
                <w:rFonts w:hint="eastAsia" w:eastAsia="方正仿宋_GBK" w:cs="Times New Roman"/>
                <w:i w:val="0"/>
                <w:iCs w:val="0"/>
                <w:color w:val="000000"/>
                <w:kern w:val="0"/>
                <w:sz w:val="22"/>
                <w:szCs w:val="22"/>
                <w:highlight w:val="none"/>
                <w:u w:val="none"/>
                <w:lang w:val="en-US" w:eastAsia="zh-CN" w:bidi="ar"/>
              </w:rPr>
              <w:t>m</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highlight w:val="none"/>
                <w:u w:val="none"/>
                <w:lang w:val="en-US"/>
              </w:rPr>
            </w:pPr>
            <w:r>
              <w:rPr>
                <w:rFonts w:hint="eastAsia" w:eastAsia="方正仿宋_GBK" w:cs="Times New Roman"/>
                <w:i w:val="0"/>
                <w:iCs w:val="0"/>
                <w:color w:val="000000"/>
                <w:kern w:val="0"/>
                <w:sz w:val="22"/>
                <w:szCs w:val="22"/>
                <w:highlight w:val="none"/>
                <w:u w:val="none"/>
                <w:lang w:val="en-US" w:eastAsia="zh-CN" w:bidi="ar"/>
              </w:rPr>
              <w:t>约200</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i w:val="0"/>
                <w:iCs w:val="0"/>
                <w:color w:val="000000"/>
                <w:sz w:val="22"/>
                <w:szCs w:val="22"/>
                <w:highlight w:val="yellow"/>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DMX512信号线</w:t>
            </w:r>
          </w:p>
        </w:tc>
        <w:tc>
          <w:tcPr>
            <w:tcW w:w="6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1、ZRC-KVVP-3*0.75mm2阻燃型屏蔽控制电缆；                                                                                                                                                                                                                                                                                                                                2、热塑性弹性体绝缘90℃-105℃；</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3、低烟低卤或低烟无卤绝缘90℃；</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4、高抗撕硅橡胶180℃；</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imes New Roman" w:hAnsi="Times New Roman" w:eastAsia="方正仿宋_GBK" w:cs="Times New Roman"/>
                <w:i w:val="0"/>
                <w:iCs w:val="0"/>
                <w:color w:val="000000"/>
                <w:sz w:val="22"/>
                <w:szCs w:val="22"/>
                <w:highlight w:val="none"/>
                <w:u w:val="none"/>
                <w:lang w:val="en-US" w:eastAsia="zh-CN"/>
              </w:rPr>
            </w:pPr>
            <w:r>
              <w:rPr>
                <w:rFonts w:hint="eastAsia" w:eastAsia="方正仿宋_GBK" w:cs="Times New Roman"/>
                <w:i w:val="0"/>
                <w:iCs w:val="0"/>
                <w:color w:val="000000"/>
                <w:sz w:val="22"/>
                <w:szCs w:val="22"/>
                <w:highlight w:val="none"/>
                <w:u w:val="none"/>
                <w:lang w:val="en-US" w:eastAsia="zh-CN"/>
              </w:rPr>
              <w:t>m</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highlight w:val="none"/>
                <w:u w:val="none"/>
                <w:lang w:val="en-US"/>
              </w:rPr>
            </w:pPr>
            <w:r>
              <w:rPr>
                <w:rFonts w:hint="eastAsia" w:eastAsia="方正仿宋_GBK" w:cs="Times New Roman"/>
                <w:i w:val="0"/>
                <w:iCs w:val="0"/>
                <w:color w:val="000000"/>
                <w:kern w:val="0"/>
                <w:sz w:val="22"/>
                <w:szCs w:val="22"/>
                <w:highlight w:val="none"/>
                <w:u w:val="none"/>
                <w:lang w:val="en-US" w:eastAsia="zh-CN" w:bidi="ar"/>
              </w:rPr>
              <w:t>约200</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i w:val="0"/>
                <w:iCs w:val="0"/>
                <w:color w:val="000000"/>
                <w:sz w:val="22"/>
                <w:szCs w:val="22"/>
                <w:highlight w:val="yellow"/>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JDG管</w:t>
            </w:r>
          </w:p>
        </w:tc>
        <w:tc>
          <w:tcPr>
            <w:tcW w:w="6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1、材质:薄壁镀锌钢管</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2、规格:DN20</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3、敷设方式:暗敷</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highlight w:val="none"/>
                <w:u w:val="none"/>
              </w:rPr>
            </w:pPr>
            <w:r>
              <w:rPr>
                <w:rFonts w:hint="eastAsia" w:eastAsia="方正仿宋_GBK" w:cs="Times New Roman"/>
                <w:i w:val="0"/>
                <w:iCs w:val="0"/>
                <w:color w:val="000000"/>
                <w:kern w:val="0"/>
                <w:sz w:val="22"/>
                <w:szCs w:val="22"/>
                <w:highlight w:val="none"/>
                <w:u w:val="none"/>
                <w:lang w:val="en-US" w:eastAsia="zh-CN" w:bidi="ar"/>
              </w:rPr>
              <w:t>m</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highlight w:val="none"/>
                <w:u w:val="none"/>
                <w:lang w:val="en-US"/>
              </w:rPr>
            </w:pPr>
            <w:r>
              <w:rPr>
                <w:rFonts w:hint="eastAsia" w:eastAsia="方正仿宋_GBK" w:cs="Times New Roman"/>
                <w:i w:val="0"/>
                <w:iCs w:val="0"/>
                <w:color w:val="000000"/>
                <w:kern w:val="0"/>
                <w:sz w:val="22"/>
                <w:szCs w:val="22"/>
                <w:highlight w:val="none"/>
                <w:u w:val="none"/>
                <w:lang w:val="en-US" w:eastAsia="zh-CN" w:bidi="ar"/>
              </w:rPr>
              <w:t>约90</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i w:val="0"/>
                <w:iCs w:val="0"/>
                <w:color w:val="000000"/>
                <w:sz w:val="22"/>
                <w:szCs w:val="22"/>
                <w:highlight w:val="yellow"/>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接插件</w:t>
            </w:r>
          </w:p>
        </w:tc>
        <w:tc>
          <w:tcPr>
            <w:tcW w:w="6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1、电压:230V(50-60Hz)；</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2、电流:16A三芯（圆形）明装公母对接连接器防水插座220V插头+连接器3芯/16A；                                                                                                                                                         3、极数：1P+N+E，额定绝缘电压（V）：AC800V；                                                                                                                                                                                         4、防护等级：IP44，环境使用范围：-25～+70℃；防火标准：UL94-V-O；                                                                                                                                                                                               5、工艺：笼式端子，龙爪电缆坚固结构，耐高温插座芯，镀镍触头，适用直径4mm2以下的电缆；</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highlight w:val="none"/>
                <w:u w:val="none"/>
              </w:rPr>
            </w:pPr>
            <w:r>
              <w:rPr>
                <w:rFonts w:hint="eastAsia" w:eastAsia="方正仿宋_GBK" w:cs="Times New Roman"/>
                <w:i w:val="0"/>
                <w:iCs w:val="0"/>
                <w:color w:val="000000"/>
                <w:kern w:val="0"/>
                <w:sz w:val="22"/>
                <w:szCs w:val="22"/>
                <w:highlight w:val="none"/>
                <w:u w:val="none"/>
                <w:lang w:val="en-US" w:eastAsia="zh-CN" w:bidi="ar"/>
              </w:rPr>
              <w:t>个</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highlight w:val="none"/>
                <w:u w:val="none"/>
                <w:lang w:val="en-US"/>
              </w:rPr>
            </w:pPr>
            <w:r>
              <w:rPr>
                <w:rFonts w:hint="default" w:ascii="Times New Roman" w:hAnsi="Times New Roman" w:eastAsia="方正仿宋_GBK" w:cs="Times New Roman"/>
                <w:i w:val="0"/>
                <w:iCs w:val="0"/>
                <w:color w:val="000000"/>
                <w:kern w:val="0"/>
                <w:sz w:val="22"/>
                <w:szCs w:val="22"/>
                <w:highlight w:val="none"/>
                <w:u w:val="none"/>
                <w:lang w:val="en-US" w:eastAsia="zh-CN" w:bidi="ar"/>
              </w:rPr>
              <w:t>1</w:t>
            </w:r>
            <w:r>
              <w:rPr>
                <w:rFonts w:hint="eastAsia" w:eastAsia="方正仿宋_GBK" w:cs="Times New Roman"/>
                <w:i w:val="0"/>
                <w:iCs w:val="0"/>
                <w:color w:val="000000"/>
                <w:kern w:val="0"/>
                <w:sz w:val="22"/>
                <w:szCs w:val="22"/>
                <w:highlight w:val="none"/>
                <w:u w:val="none"/>
                <w:lang w:val="en-US" w:eastAsia="zh-CN" w:bidi="ar"/>
              </w:rPr>
              <w:t>5</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i w:val="0"/>
                <w:iCs w:val="0"/>
                <w:color w:val="000000"/>
                <w:sz w:val="22"/>
                <w:szCs w:val="22"/>
                <w:highlight w:val="yellow"/>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三芯卡侬头（公）</w:t>
            </w:r>
          </w:p>
        </w:tc>
        <w:tc>
          <w:tcPr>
            <w:tcW w:w="6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1、3芯电缆连接器，母，镀镍外壳，镀银触点；                                                                                                                                                       2、插孔包含一个焊接屏障，防止焊料进入插孔连接区；</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3.连接器带有加大的金属锁闩，便于操作；</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4、额外的接地弹簧片提供更好的外壳接地持续性；</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5、尾套带聚氨酯密封套，更大限度防止电缆受弯曲压影响；</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u w:val="none"/>
              </w:rPr>
            </w:pPr>
            <w:r>
              <w:rPr>
                <w:rFonts w:hint="eastAsia" w:eastAsia="方正仿宋_GBK" w:cs="Times New Roman"/>
                <w:i w:val="0"/>
                <w:iCs w:val="0"/>
                <w:color w:val="000000"/>
                <w:kern w:val="0"/>
                <w:sz w:val="22"/>
                <w:szCs w:val="22"/>
                <w:u w:val="none"/>
                <w:lang w:val="en-US" w:eastAsia="zh-CN" w:bidi="ar"/>
              </w:rPr>
              <w:t>个</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u w:val="none"/>
                <w:lang w:val="en-US"/>
              </w:rPr>
            </w:pPr>
            <w:r>
              <w:rPr>
                <w:rFonts w:hint="default" w:ascii="Times New Roman" w:hAnsi="Times New Roman" w:eastAsia="方正仿宋_GBK" w:cs="Times New Roman"/>
                <w:i w:val="0"/>
                <w:iCs w:val="0"/>
                <w:color w:val="000000"/>
                <w:kern w:val="0"/>
                <w:sz w:val="22"/>
                <w:szCs w:val="22"/>
                <w:u w:val="none"/>
                <w:lang w:val="en-US" w:eastAsia="zh-CN" w:bidi="ar"/>
              </w:rPr>
              <w:t>1</w:t>
            </w:r>
            <w:r>
              <w:rPr>
                <w:rFonts w:hint="eastAsia" w:eastAsia="方正仿宋_GBK" w:cs="Times New Roman"/>
                <w:i w:val="0"/>
                <w:iCs w:val="0"/>
                <w:color w:val="000000"/>
                <w:kern w:val="0"/>
                <w:sz w:val="22"/>
                <w:szCs w:val="22"/>
                <w:u w:val="none"/>
                <w:lang w:val="en-US" w:eastAsia="zh-CN" w:bidi="ar"/>
              </w:rPr>
              <w:t>5</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三芯卡侬头（母）</w:t>
            </w:r>
          </w:p>
        </w:tc>
        <w:tc>
          <w:tcPr>
            <w:tcW w:w="6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1、3芯电缆连接器，母，镀镍外壳，镀银触点；                                                                                                                                                       2、插孔包含一个焊接屏障，防止焊料进入插孔连接区；</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3.连接器带有加大的金属锁闩，便于操作；</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4、额外的接地弹簧片提供更好的外壳接地持续性；</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5、尾套带聚氨酯密封套，更大限度防止电缆受弯曲压影响；</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2"/>
                <w:szCs w:val="22"/>
                <w:u w:val="none"/>
              </w:rPr>
            </w:pPr>
            <w:r>
              <w:rPr>
                <w:rFonts w:hint="eastAsia" w:ascii="仿宋" w:hAnsi="仿宋" w:eastAsia="仿宋" w:cs="仿宋"/>
                <w:i w:val="0"/>
                <w:iCs w:val="0"/>
                <w:color w:val="000000"/>
                <w:kern w:val="0"/>
                <w:sz w:val="20"/>
                <w:szCs w:val="20"/>
                <w:u w:val="none"/>
                <w:lang w:val="en-US" w:eastAsia="zh-CN" w:bidi="ar"/>
              </w:rPr>
              <w:t>个</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u w:val="none"/>
                <w:lang w:val="en-US"/>
              </w:rPr>
            </w:pPr>
            <w:r>
              <w:rPr>
                <w:rFonts w:hint="eastAsia" w:eastAsia="方正仿宋_GBK" w:cs="Times New Roman"/>
                <w:i w:val="0"/>
                <w:iCs w:val="0"/>
                <w:color w:val="000000"/>
                <w:kern w:val="0"/>
                <w:sz w:val="22"/>
                <w:szCs w:val="22"/>
                <w:u w:val="none"/>
                <w:lang w:val="en-US" w:eastAsia="zh-CN" w:bidi="ar"/>
              </w:rPr>
              <w:t>15</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电缆桥架</w:t>
            </w:r>
          </w:p>
        </w:tc>
        <w:tc>
          <w:tcPr>
            <w:tcW w:w="6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1.150*100*1.5mm钢制材料；</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方正仿宋_GBK" w:cs="Times New Roman"/>
                <w:i w:val="0"/>
                <w:iCs w:val="0"/>
                <w:color w:val="000000"/>
                <w:sz w:val="22"/>
                <w:szCs w:val="22"/>
                <w:u w:val="none"/>
                <w:lang w:val="en-US" w:eastAsia="zh-CN"/>
              </w:rPr>
            </w:pPr>
            <w:r>
              <w:rPr>
                <w:rFonts w:hint="eastAsia" w:eastAsia="方正仿宋_GBK" w:cs="Times New Roman"/>
                <w:i w:val="0"/>
                <w:iCs w:val="0"/>
                <w:color w:val="000000"/>
                <w:sz w:val="22"/>
                <w:szCs w:val="22"/>
                <w:u w:val="none"/>
                <w:lang w:val="en-US" w:eastAsia="zh-CN"/>
              </w:rPr>
              <w:t>m</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u w:val="none"/>
                <w:lang w:val="en-US"/>
              </w:rPr>
            </w:pPr>
            <w:r>
              <w:rPr>
                <w:rFonts w:hint="eastAsia" w:eastAsia="方正仿宋_GBK" w:cs="Times New Roman"/>
                <w:i w:val="0"/>
                <w:iCs w:val="0"/>
                <w:color w:val="000000"/>
                <w:kern w:val="0"/>
                <w:sz w:val="22"/>
                <w:szCs w:val="22"/>
                <w:highlight w:val="none"/>
                <w:u w:val="none"/>
                <w:lang w:val="en-US" w:eastAsia="zh-CN" w:bidi="ar"/>
              </w:rPr>
              <w:t>约</w:t>
            </w:r>
            <w:r>
              <w:rPr>
                <w:rFonts w:hint="eastAsia" w:eastAsia="方正仿宋_GBK" w:cs="Times New Roman"/>
                <w:i w:val="0"/>
                <w:iCs w:val="0"/>
                <w:color w:val="000000"/>
                <w:kern w:val="0"/>
                <w:sz w:val="22"/>
                <w:szCs w:val="22"/>
                <w:u w:val="none"/>
                <w:lang w:val="en-US" w:eastAsia="zh-CN" w:bidi="ar"/>
              </w:rPr>
              <w:t>20</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电缆桥架</w:t>
            </w:r>
          </w:p>
        </w:tc>
        <w:tc>
          <w:tcPr>
            <w:tcW w:w="6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1.100*50*1.2mm钢制材料；</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方正仿宋_GBK" w:cs="Times New Roman"/>
                <w:i w:val="0"/>
                <w:iCs w:val="0"/>
                <w:color w:val="000000"/>
                <w:sz w:val="22"/>
                <w:szCs w:val="22"/>
                <w:u w:val="none"/>
                <w:lang w:val="en-US" w:eastAsia="zh-CN"/>
              </w:rPr>
            </w:pPr>
            <w:r>
              <w:rPr>
                <w:rFonts w:hint="eastAsia" w:eastAsia="方正仿宋_GBK" w:cs="Times New Roman"/>
                <w:i w:val="0"/>
                <w:iCs w:val="0"/>
                <w:color w:val="000000"/>
                <w:sz w:val="22"/>
                <w:szCs w:val="22"/>
                <w:u w:val="none"/>
                <w:lang w:val="en-US" w:eastAsia="zh-CN"/>
              </w:rPr>
              <w:t>m</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u w:val="none"/>
                <w:lang w:val="en-US"/>
              </w:rPr>
            </w:pPr>
            <w:r>
              <w:rPr>
                <w:rFonts w:hint="eastAsia" w:eastAsia="方正仿宋_GBK" w:cs="Times New Roman"/>
                <w:i w:val="0"/>
                <w:iCs w:val="0"/>
                <w:color w:val="000000"/>
                <w:kern w:val="0"/>
                <w:sz w:val="22"/>
                <w:szCs w:val="22"/>
                <w:highlight w:val="none"/>
                <w:u w:val="none"/>
                <w:lang w:val="en-US" w:eastAsia="zh-CN" w:bidi="ar"/>
              </w:rPr>
              <w:t>约</w:t>
            </w:r>
            <w:r>
              <w:rPr>
                <w:rFonts w:hint="eastAsia" w:eastAsia="方正仿宋_GBK" w:cs="Times New Roman"/>
                <w:i w:val="0"/>
                <w:iCs w:val="0"/>
                <w:color w:val="000000"/>
                <w:kern w:val="0"/>
                <w:sz w:val="22"/>
                <w:szCs w:val="22"/>
                <w:u w:val="none"/>
                <w:lang w:val="en-US" w:eastAsia="zh-CN" w:bidi="ar"/>
              </w:rPr>
              <w:t>20</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演播室专业直通电源箱</w:t>
            </w:r>
          </w:p>
        </w:tc>
        <w:tc>
          <w:tcPr>
            <w:tcW w:w="63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总输入1路；灯光、音频、舞美各1路，预留2路；排插带滤波功能，确保设备相互不受干扰；</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台</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1</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06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left"/>
              <w:rPr>
                <w:rFonts w:hint="default" w:ascii="Times New Roman" w:hAnsi="Times New Roman" w:eastAsia="方正仿宋_GBK" w:cs="Times New Roman"/>
                <w:i w:val="0"/>
                <w:iCs w:val="0"/>
                <w:color w:val="000000"/>
                <w:sz w:val="22"/>
                <w:szCs w:val="22"/>
                <w:u w:val="none"/>
                <w:lang w:val="en-US" w:eastAsia="zh-CN"/>
              </w:rPr>
            </w:pPr>
            <w:r>
              <w:rPr>
                <w:rFonts w:hint="eastAsia" w:eastAsia="方正仿宋_GBK" w:cs="Times New Roman"/>
                <w:i w:val="0"/>
                <w:iCs w:val="0"/>
                <w:color w:val="000000"/>
                <w:sz w:val="22"/>
                <w:szCs w:val="22"/>
                <w:u w:val="none"/>
                <w:lang w:val="en-US" w:eastAsia="zh-CN"/>
              </w:rPr>
              <w:t>3.电气设备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筒灯</w:t>
            </w:r>
          </w:p>
        </w:tc>
        <w:tc>
          <w:tcPr>
            <w:tcW w:w="6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LED光源，18W-5700K 筒灯 开孔尺寸（170-175mm）白光</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只</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6</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平板灯</w:t>
            </w:r>
          </w:p>
        </w:tc>
        <w:tc>
          <w:tcPr>
            <w:tcW w:w="6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LED光源，长条灯办公室吊顶暗装平板灯 石膏板开孔300*600 38W</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只</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3</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双控开关</w:t>
            </w:r>
          </w:p>
        </w:tc>
        <w:tc>
          <w:tcPr>
            <w:tcW w:w="6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双控开关 86型面板 白色 暗装</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个</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1</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单控开关</w:t>
            </w:r>
          </w:p>
        </w:tc>
        <w:tc>
          <w:tcPr>
            <w:tcW w:w="6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单控开关 86型面板 白色 暗装</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个</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1</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配线1.5mm2</w:t>
            </w:r>
          </w:p>
        </w:tc>
        <w:tc>
          <w:tcPr>
            <w:tcW w:w="6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3*1.5mm2国标阻燃无卤电缆</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m</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eastAsia="方正仿宋_GBK" w:cs="Times New Roman"/>
                <w:i w:val="0"/>
                <w:iCs w:val="0"/>
                <w:color w:val="000000"/>
                <w:kern w:val="0"/>
                <w:sz w:val="22"/>
                <w:szCs w:val="22"/>
                <w:highlight w:val="none"/>
                <w:u w:val="none"/>
                <w:lang w:val="en-US" w:eastAsia="zh-CN" w:bidi="ar"/>
              </w:rPr>
              <w:t>约</w:t>
            </w:r>
            <w:r>
              <w:rPr>
                <w:rFonts w:hint="eastAsia" w:ascii="Times New Roman" w:hAnsi="Times New Roman" w:eastAsia="方正仿宋_GBK" w:cs="Times New Roman"/>
                <w:i w:val="0"/>
                <w:iCs w:val="0"/>
                <w:color w:val="000000"/>
                <w:kern w:val="0"/>
                <w:sz w:val="22"/>
                <w:szCs w:val="22"/>
                <w:u w:val="none"/>
                <w:lang w:val="en-US" w:eastAsia="zh-CN" w:bidi="ar"/>
              </w:rPr>
              <w:t>100</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配线4.0mm2</w:t>
            </w:r>
          </w:p>
        </w:tc>
        <w:tc>
          <w:tcPr>
            <w:tcW w:w="6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3*4mm2国标阻燃无卤电缆</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m</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eastAsia="方正仿宋_GBK" w:cs="Times New Roman"/>
                <w:i w:val="0"/>
                <w:iCs w:val="0"/>
                <w:color w:val="000000"/>
                <w:kern w:val="0"/>
                <w:sz w:val="22"/>
                <w:szCs w:val="22"/>
                <w:highlight w:val="none"/>
                <w:u w:val="none"/>
                <w:lang w:val="en-US" w:eastAsia="zh-CN" w:bidi="ar"/>
              </w:rPr>
              <w:t>约</w:t>
            </w:r>
            <w:r>
              <w:rPr>
                <w:rFonts w:hint="eastAsia" w:ascii="Times New Roman" w:hAnsi="Times New Roman" w:eastAsia="方正仿宋_GBK" w:cs="Times New Roman"/>
                <w:i w:val="0"/>
                <w:iCs w:val="0"/>
                <w:color w:val="000000"/>
                <w:kern w:val="0"/>
                <w:sz w:val="22"/>
                <w:szCs w:val="22"/>
                <w:u w:val="none"/>
                <w:lang w:val="en-US" w:eastAsia="zh-CN" w:bidi="ar"/>
              </w:rPr>
              <w:t>200</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网线</w:t>
            </w:r>
          </w:p>
        </w:tc>
        <w:tc>
          <w:tcPr>
            <w:tcW w:w="6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超六类双屏蔽低烟无卤阻燃网线 CAT6A类万兆0.57纯铜芯；</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工程布线环保无毒 305米灰色 QS6169ALT305；</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箱</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1</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金属线管</w:t>
            </w:r>
          </w:p>
        </w:tc>
        <w:tc>
          <w:tcPr>
            <w:tcW w:w="6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规格：JDG20</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1、名称:JDG管</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2、材质:薄壁镀锌钢管</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3、规格:DN20</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4、敷设方式:暗敷。</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m</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eastAsia="方正仿宋_GBK" w:cs="Times New Roman"/>
                <w:i w:val="0"/>
                <w:iCs w:val="0"/>
                <w:color w:val="000000"/>
                <w:kern w:val="0"/>
                <w:sz w:val="22"/>
                <w:szCs w:val="22"/>
                <w:highlight w:val="none"/>
                <w:u w:val="none"/>
                <w:lang w:val="en-US" w:eastAsia="zh-CN" w:bidi="ar"/>
              </w:rPr>
              <w:t>约</w:t>
            </w:r>
            <w:r>
              <w:rPr>
                <w:rFonts w:hint="eastAsia" w:ascii="Times New Roman" w:hAnsi="Times New Roman" w:eastAsia="方正仿宋_GBK" w:cs="Times New Roman"/>
                <w:i w:val="0"/>
                <w:iCs w:val="0"/>
                <w:color w:val="000000"/>
                <w:kern w:val="0"/>
                <w:sz w:val="22"/>
                <w:szCs w:val="22"/>
                <w:u w:val="none"/>
                <w:lang w:val="en-US" w:eastAsia="zh-CN" w:bidi="ar"/>
              </w:rPr>
              <w:t>300</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金属线管</w:t>
            </w:r>
          </w:p>
        </w:tc>
        <w:tc>
          <w:tcPr>
            <w:tcW w:w="6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不锈钢波纹穿线软管 内径25mm(304)</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m</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eastAsia="方正仿宋_GBK" w:cs="Times New Roman"/>
                <w:i w:val="0"/>
                <w:iCs w:val="0"/>
                <w:color w:val="000000"/>
                <w:kern w:val="0"/>
                <w:sz w:val="22"/>
                <w:szCs w:val="22"/>
                <w:highlight w:val="none"/>
                <w:u w:val="none"/>
                <w:lang w:val="en-US" w:eastAsia="zh-CN" w:bidi="ar"/>
              </w:rPr>
              <w:t>约</w:t>
            </w:r>
            <w:r>
              <w:rPr>
                <w:rFonts w:hint="eastAsia" w:ascii="Times New Roman" w:hAnsi="Times New Roman" w:eastAsia="方正仿宋_GBK" w:cs="Times New Roman"/>
                <w:i w:val="0"/>
                <w:iCs w:val="0"/>
                <w:color w:val="000000"/>
                <w:kern w:val="0"/>
                <w:sz w:val="22"/>
                <w:szCs w:val="22"/>
                <w:u w:val="none"/>
                <w:lang w:val="en-US" w:eastAsia="zh-CN" w:bidi="ar"/>
              </w:rPr>
              <w:t>100</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墙插</w:t>
            </w:r>
          </w:p>
        </w:tc>
        <w:tc>
          <w:tcPr>
            <w:tcW w:w="6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10A五孔插座86型插座（含底座）</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个</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11</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地插</w:t>
            </w:r>
          </w:p>
        </w:tc>
        <w:tc>
          <w:tcPr>
            <w:tcW w:w="6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地脚插座面板系列地插5孔10孔嵌入式开关插座金属面板隐藏式地插</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个</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2</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06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left"/>
              <w:rPr>
                <w:rFonts w:hint="default" w:ascii="Times New Roman" w:hAnsi="Times New Roman" w:eastAsia="方正仿宋_GBK" w:cs="Times New Roman"/>
                <w:i w:val="0"/>
                <w:iCs w:val="0"/>
                <w:color w:val="000000"/>
                <w:sz w:val="22"/>
                <w:szCs w:val="22"/>
                <w:u w:val="none"/>
                <w:lang w:val="en-US" w:eastAsia="zh-CN"/>
              </w:rPr>
            </w:pPr>
            <w:r>
              <w:rPr>
                <w:rFonts w:hint="eastAsia" w:ascii="方正楷体_GBK" w:hAnsi="方正楷体_GBK" w:eastAsia="方正楷体_GBK" w:cs="方正楷体_GBK"/>
                <w:i w:val="0"/>
                <w:iCs w:val="0"/>
                <w:color w:val="000000"/>
                <w:sz w:val="22"/>
                <w:szCs w:val="22"/>
                <w:u w:val="none"/>
                <w:lang w:val="en-US" w:eastAsia="zh-CN"/>
              </w:rPr>
              <w:t>4.移动采访灯具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便携可变色温LED平板灯（2台套装）</w:t>
            </w:r>
          </w:p>
        </w:tc>
        <w:tc>
          <w:tcPr>
            <w:tcW w:w="6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1、320颗高亮贴片LED侧贴工艺</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2.、精确激光点90°高效率导光技术</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3、60W功率，1米最大照度1500Lux</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4、0%-100%无闪烁数字集成调光</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5、柔光70°有效宽照射角度</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6、2700K-6500K无级可变色温</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7、超高显色指数Ra 98，TLCI 99</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8、支持DMX控制及相互控制</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9、液晶屏显示照度、色温、电池状态</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10、影视级宽电压11-36V DC输入</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11、支持V字型电池供电</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12、标配遮光罩，选配40°蜂窝网</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13、每套含同品牌≥95WH电池*2块，同品牌电池双路充电器*1台，支架*2，拉杆箱*1</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套</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1</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手持补光灯棒</w:t>
            </w:r>
          </w:p>
        </w:tc>
        <w:tc>
          <w:tcPr>
            <w:tcW w:w="6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1、内置锂电池：7.2V-2470mAh；</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2、续航时间：续航最长50分钟（灯体100%亮度，5600K）；</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3、Type-C口输入：5V-2A9V-2A12V-2A；</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4、充电时间：1小时25分（12V-2A），输入功率：20W；</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5、色温范围：2500-8500K；</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6、调光范围：0%-100%；</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7、显色指数：CRI：平均≥95，TLCI：平均≥96；</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8、控制方式：蓝牙控制/灯体控制，蓝牙控制距离：最远30m；</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9、工作环境温度：-10°C~+40°℃，尺寸（含手柄）：43×44×457mm，净重：548g；</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支</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2</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06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合计：</w:t>
            </w:r>
          </w:p>
        </w:tc>
      </w:tr>
    </w:tbl>
    <w:p>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jc w:val="left"/>
        <w:textAlignment w:val="auto"/>
        <w:rPr>
          <w:rFonts w:hint="default" w:ascii="方正黑体_GBK" w:hAnsi="方正黑体_GBK" w:eastAsia="方正黑体_GBK" w:cs="方正黑体_GBK"/>
          <w:sz w:val="24"/>
          <w:szCs w:val="24"/>
          <w:lang w:val="en-US" w:eastAsia="zh-CN"/>
        </w:rPr>
      </w:pPr>
      <w:r>
        <w:rPr>
          <w:rFonts w:hint="eastAsia" w:ascii="方正黑体_GBK" w:hAnsi="方正黑体_GBK" w:eastAsia="方正黑体_GBK" w:cs="方正黑体_GBK"/>
          <w:sz w:val="24"/>
          <w:szCs w:val="24"/>
          <w:lang w:val="en-US" w:eastAsia="zh-CN"/>
        </w:rPr>
        <w:t>2.专业建声工艺</w:t>
      </w:r>
    </w:p>
    <w:tbl>
      <w:tblPr>
        <w:tblStyle w:val="9"/>
        <w:tblW w:w="10083" w:type="dxa"/>
        <w:tblInd w:w="-71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40"/>
        <w:gridCol w:w="6350"/>
        <w:gridCol w:w="760"/>
        <w:gridCol w:w="816"/>
        <w:gridCol w:w="9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i w:val="0"/>
                <w:iCs w:val="0"/>
                <w:color w:val="000000"/>
                <w:sz w:val="22"/>
                <w:szCs w:val="22"/>
                <w:u w:val="none"/>
              </w:rPr>
            </w:pPr>
            <w:r>
              <w:rPr>
                <w:rFonts w:hint="eastAsia" w:ascii="方正黑体_GBK" w:hAnsi="方正黑体_GBK" w:eastAsia="方正黑体_GBK" w:cs="方正黑体_GBK"/>
                <w:b w:val="0"/>
                <w:bCs w:val="0"/>
                <w:i w:val="0"/>
                <w:iCs w:val="0"/>
                <w:color w:val="000000"/>
                <w:kern w:val="0"/>
                <w:sz w:val="22"/>
                <w:szCs w:val="22"/>
                <w:u w:val="none"/>
                <w:lang w:val="en-US" w:eastAsia="zh-CN" w:bidi="ar"/>
              </w:rPr>
              <w:t>内容</w:t>
            </w:r>
          </w:p>
        </w:tc>
        <w:tc>
          <w:tcPr>
            <w:tcW w:w="6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i w:val="0"/>
                <w:iCs w:val="0"/>
                <w:color w:val="000000"/>
                <w:sz w:val="22"/>
                <w:szCs w:val="22"/>
                <w:u w:val="none"/>
              </w:rPr>
            </w:pPr>
            <w:r>
              <w:rPr>
                <w:rFonts w:hint="eastAsia" w:ascii="方正黑体_GBK" w:hAnsi="方正黑体_GBK" w:eastAsia="方正黑体_GBK" w:cs="方正黑体_GBK"/>
                <w:b w:val="0"/>
                <w:bCs w:val="0"/>
                <w:i w:val="0"/>
                <w:iCs w:val="0"/>
                <w:color w:val="000000"/>
                <w:kern w:val="0"/>
                <w:sz w:val="22"/>
                <w:szCs w:val="22"/>
                <w:u w:val="none"/>
                <w:lang w:val="en-US" w:eastAsia="zh-CN" w:bidi="ar"/>
              </w:rPr>
              <w:t>参数</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i w:val="0"/>
                <w:iCs w:val="0"/>
                <w:color w:val="000000"/>
                <w:sz w:val="22"/>
                <w:szCs w:val="22"/>
                <w:u w:val="none"/>
              </w:rPr>
            </w:pPr>
            <w:r>
              <w:rPr>
                <w:rFonts w:hint="eastAsia" w:ascii="方正黑体_GBK" w:hAnsi="方正黑体_GBK" w:eastAsia="方正黑体_GBK" w:cs="方正黑体_GBK"/>
                <w:b w:val="0"/>
                <w:bCs w:val="0"/>
                <w:i w:val="0"/>
                <w:iCs w:val="0"/>
                <w:color w:val="000000"/>
                <w:kern w:val="0"/>
                <w:sz w:val="22"/>
                <w:szCs w:val="22"/>
                <w:u w:val="none"/>
                <w:lang w:val="en-US" w:eastAsia="zh-CN" w:bidi="ar"/>
              </w:rPr>
              <w:t>单位</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i w:val="0"/>
                <w:iCs w:val="0"/>
                <w:color w:val="000000"/>
                <w:sz w:val="22"/>
                <w:szCs w:val="22"/>
                <w:u w:val="none"/>
              </w:rPr>
            </w:pPr>
            <w:r>
              <w:rPr>
                <w:rFonts w:hint="eastAsia" w:ascii="方正黑体_GBK" w:hAnsi="方正黑体_GBK" w:eastAsia="方正黑体_GBK" w:cs="方正黑体_GBK"/>
                <w:b w:val="0"/>
                <w:bCs w:val="0"/>
                <w:i w:val="0"/>
                <w:iCs w:val="0"/>
                <w:color w:val="000000"/>
                <w:kern w:val="0"/>
                <w:sz w:val="22"/>
                <w:szCs w:val="22"/>
                <w:u w:val="none"/>
                <w:lang w:val="en-US" w:eastAsia="zh-CN" w:bidi="ar"/>
              </w:rPr>
              <w:t>数量</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i w:val="0"/>
                <w:iCs w:val="0"/>
                <w:color w:val="000000"/>
                <w:sz w:val="22"/>
                <w:szCs w:val="22"/>
                <w:u w:val="none"/>
              </w:rPr>
            </w:pPr>
            <w:r>
              <w:rPr>
                <w:rFonts w:hint="eastAsia" w:ascii="方正黑体_GBK" w:hAnsi="方正黑体_GBK" w:eastAsia="方正黑体_GBK" w:cs="方正黑体_GBK"/>
                <w:b w:val="0"/>
                <w:bCs w:val="0"/>
                <w:i w:val="0"/>
                <w:iCs w:val="0"/>
                <w:color w:val="000000"/>
                <w:kern w:val="0"/>
                <w:sz w:val="22"/>
                <w:szCs w:val="22"/>
                <w:u w:val="none"/>
                <w:lang w:val="en-US" w:eastAsia="zh-CN" w:bidi="ar"/>
              </w:rPr>
              <w:t>报价（元）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08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left"/>
              <w:rPr>
                <w:rFonts w:hint="default" w:ascii="Times New Roman" w:hAnsi="Times New Roman" w:eastAsia="方正仿宋_GBK" w:cs="Times New Roman"/>
                <w:i w:val="0"/>
                <w:iCs w:val="0"/>
                <w:color w:val="000000"/>
                <w:sz w:val="22"/>
                <w:szCs w:val="22"/>
                <w:u w:val="none"/>
                <w:lang w:val="en-US"/>
              </w:rPr>
            </w:pPr>
            <w:r>
              <w:rPr>
                <w:rFonts w:hint="eastAsia" w:eastAsia="方正仿宋_GBK" w:cs="Times New Roman"/>
                <w:i w:val="0"/>
                <w:iCs w:val="0"/>
                <w:color w:val="000000"/>
                <w:kern w:val="0"/>
                <w:sz w:val="22"/>
                <w:szCs w:val="22"/>
                <w:u w:val="none"/>
                <w:lang w:val="en-US" w:eastAsia="zh-CN" w:bidi="ar"/>
              </w:rPr>
              <w:t>1.拆除部分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3" w:hRule="atLeast"/>
        </w:trPr>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演播室原设备拆除</w:t>
            </w:r>
          </w:p>
        </w:tc>
        <w:tc>
          <w:tcPr>
            <w:tcW w:w="6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保护性拆除，存放到指定为止</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项</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1</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演播室原顶面拆除</w:t>
            </w:r>
          </w:p>
        </w:tc>
        <w:tc>
          <w:tcPr>
            <w:tcW w:w="6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顶面拆除清运</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项</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1</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原门拆除并改造使用</w:t>
            </w:r>
          </w:p>
        </w:tc>
        <w:tc>
          <w:tcPr>
            <w:tcW w:w="6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原门拆除并改造使用</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樘</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2</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4" w:hRule="atLeast"/>
        </w:trPr>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新建隔墙</w:t>
            </w:r>
          </w:p>
        </w:tc>
        <w:tc>
          <w:tcPr>
            <w:tcW w:w="6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水泥发泡砖、抹灰等工艺达到国标要求</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项</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1</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08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left"/>
              <w:rPr>
                <w:rFonts w:hint="default" w:ascii="Times New Roman" w:hAnsi="Times New Roman" w:eastAsia="方正仿宋_GBK" w:cs="Times New Roman"/>
                <w:i w:val="0"/>
                <w:iCs w:val="0"/>
                <w:color w:val="000000"/>
                <w:sz w:val="22"/>
                <w:szCs w:val="22"/>
                <w:u w:val="none"/>
                <w:lang w:val="en-US" w:eastAsia="zh-CN"/>
              </w:rPr>
            </w:pPr>
            <w:r>
              <w:rPr>
                <w:rFonts w:hint="eastAsia" w:eastAsia="方正仿宋_GBK" w:cs="Times New Roman"/>
                <w:i w:val="0"/>
                <w:iCs w:val="0"/>
                <w:color w:val="000000"/>
                <w:sz w:val="22"/>
                <w:szCs w:val="22"/>
                <w:u w:val="none"/>
                <w:lang w:val="en-US" w:eastAsia="zh-CN"/>
              </w:rPr>
              <w:t>2.演播室建声安装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专业建筑声学</w:t>
            </w:r>
          </w:p>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sz w:val="22"/>
                <w:szCs w:val="22"/>
                <w:u w:val="none"/>
              </w:rPr>
            </w:pPr>
            <w:r>
              <w:rPr>
                <w:rFonts w:hint="default" w:ascii="Times New Roman" w:hAnsi="Times New Roman" w:eastAsia="方正仿宋_GBK" w:cs="Times New Roman"/>
                <w:i w:val="0"/>
                <w:iCs w:val="0"/>
                <w:color w:val="000000"/>
                <w:kern w:val="0"/>
                <w:sz w:val="22"/>
                <w:szCs w:val="22"/>
                <w:u w:val="none"/>
                <w:lang w:val="en-US" w:eastAsia="zh-CN" w:bidi="ar"/>
              </w:rPr>
              <w:t>（吊顶）</w:t>
            </w:r>
          </w:p>
        </w:tc>
        <w:tc>
          <w:tcPr>
            <w:tcW w:w="6350"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sz w:val="22"/>
                <w:szCs w:val="22"/>
                <w:u w:val="none"/>
              </w:rPr>
            </w:pPr>
            <w:r>
              <w:rPr>
                <w:rFonts w:hint="default" w:ascii="Times New Roman" w:hAnsi="Times New Roman" w:eastAsia="方正仿宋_GBK" w:cs="Times New Roman"/>
                <w:i w:val="0"/>
                <w:iCs w:val="0"/>
                <w:color w:val="000000"/>
                <w:sz w:val="22"/>
                <w:szCs w:val="22"/>
                <w:u w:val="none"/>
              </w:rPr>
              <w:t>1.顶面为隔声层吸声层吊顶（吸音棉.吸声板.FC板.GRG板等声学材料）,综合隔声≥50dB；</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sz w:val="22"/>
                <w:szCs w:val="22"/>
                <w:u w:val="none"/>
              </w:rPr>
            </w:pPr>
            <w:r>
              <w:rPr>
                <w:rFonts w:hint="default" w:ascii="Times New Roman" w:hAnsi="Times New Roman" w:eastAsia="方正仿宋_GBK" w:cs="Times New Roman"/>
                <w:i w:val="0"/>
                <w:iCs w:val="0"/>
                <w:color w:val="000000"/>
                <w:sz w:val="22"/>
                <w:szCs w:val="22"/>
                <w:u w:val="none"/>
              </w:rPr>
              <w:t>2.材料阻燃等级：顶部A级，墙面B1级，地面B1级；</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sz w:val="22"/>
                <w:szCs w:val="22"/>
                <w:u w:val="none"/>
              </w:rPr>
            </w:pPr>
            <w:r>
              <w:rPr>
                <w:rFonts w:hint="default" w:ascii="Times New Roman" w:hAnsi="Times New Roman" w:eastAsia="方正仿宋_GBK" w:cs="Times New Roman"/>
                <w:i w:val="0"/>
                <w:iCs w:val="0"/>
                <w:color w:val="000000"/>
                <w:sz w:val="22"/>
                <w:szCs w:val="22"/>
                <w:u w:val="none"/>
              </w:rPr>
              <w:t>3.材料环保等级：E0级；</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sz w:val="22"/>
                <w:szCs w:val="22"/>
                <w:u w:val="none"/>
              </w:rPr>
            </w:pPr>
            <w:r>
              <w:rPr>
                <w:rFonts w:hint="default" w:ascii="Times New Roman" w:hAnsi="Times New Roman" w:eastAsia="方正仿宋_GBK" w:cs="Times New Roman"/>
                <w:i w:val="0"/>
                <w:iCs w:val="0"/>
                <w:color w:val="000000"/>
                <w:sz w:val="22"/>
                <w:szCs w:val="22"/>
                <w:u w:val="none"/>
              </w:rPr>
              <w:t>4、隔声层龙骨:C50轻钢龙骨,双向布置,中距≤600,内填50厚岩棉；</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sz w:val="22"/>
                <w:szCs w:val="22"/>
                <w:u w:val="none"/>
              </w:rPr>
            </w:pPr>
            <w:r>
              <w:rPr>
                <w:rFonts w:hint="default" w:ascii="Times New Roman" w:hAnsi="Times New Roman" w:eastAsia="方正仿宋_GBK" w:cs="Times New Roman"/>
                <w:i w:val="0"/>
                <w:iCs w:val="0"/>
                <w:color w:val="000000"/>
                <w:sz w:val="22"/>
                <w:szCs w:val="22"/>
                <w:u w:val="none"/>
              </w:rPr>
              <w:t>5、吸声层龙骨:C100轻钢龙骨,双向布置,中距≤600,内填100厚玻璃丝棉包黑色玻璃丝布,玻璃丝棉容重为32kg/m3,所有吸声材料后的玻璃丝棉均需包黑色玻璃丝布；</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sz w:val="22"/>
                <w:szCs w:val="22"/>
                <w:u w:val="none"/>
              </w:rPr>
            </w:pPr>
            <w:r>
              <w:rPr>
                <w:rFonts w:hint="default" w:ascii="Times New Roman" w:hAnsi="Times New Roman" w:eastAsia="方正仿宋_GBK" w:cs="Times New Roman"/>
                <w:i w:val="0"/>
                <w:iCs w:val="0"/>
                <w:color w:val="000000"/>
                <w:sz w:val="22"/>
                <w:szCs w:val="22"/>
                <w:u w:val="none"/>
              </w:rPr>
              <w:t>6、吸声材料的布置，应采用均匀分布的方式，使声场不均匀度保持在合适的范围；</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sz w:val="22"/>
                <w:szCs w:val="22"/>
                <w:u w:val="none"/>
              </w:rPr>
            </w:pPr>
            <w:r>
              <w:rPr>
                <w:rFonts w:hint="default" w:ascii="Times New Roman" w:hAnsi="Times New Roman" w:eastAsia="方正仿宋_GBK" w:cs="Times New Roman"/>
                <w:i w:val="0"/>
                <w:iCs w:val="0"/>
                <w:color w:val="000000"/>
                <w:sz w:val="22"/>
                <w:szCs w:val="22"/>
                <w:u w:val="none"/>
              </w:rPr>
              <w:t>7、选用平均吸声系数0.5以上的吸音材料；</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sz w:val="22"/>
                <w:szCs w:val="22"/>
                <w:u w:val="none"/>
              </w:rPr>
            </w:pPr>
            <w:r>
              <w:rPr>
                <w:rFonts w:hint="default" w:ascii="Times New Roman" w:hAnsi="Times New Roman" w:eastAsia="方正仿宋_GBK" w:cs="Times New Roman"/>
                <w:i w:val="0"/>
                <w:iCs w:val="0"/>
                <w:color w:val="000000"/>
                <w:sz w:val="22"/>
                <w:szCs w:val="22"/>
                <w:u w:val="none"/>
              </w:rPr>
              <w:t>8、穿孔铝单板穿孔率30％，对高中低频全频段有良好的吸声效果，阻燃等级A级，环保等级E0；</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sz w:val="22"/>
                <w:szCs w:val="22"/>
                <w:u w:val="none"/>
              </w:rPr>
            </w:pPr>
            <w:r>
              <w:rPr>
                <w:rFonts w:hint="default" w:ascii="Times New Roman" w:hAnsi="Times New Roman" w:eastAsia="方正仿宋_GBK" w:cs="Times New Roman"/>
                <w:i w:val="0"/>
                <w:iCs w:val="0"/>
                <w:color w:val="000000"/>
                <w:sz w:val="22"/>
                <w:szCs w:val="22"/>
                <w:u w:val="none"/>
              </w:rPr>
              <w:t>9、穿孔硅钙板穿孔率30％，具有出色的降噪吸音性能，对中.低频吸声效果尤佳，阻燃等级A级，环保等级E0；</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sz w:val="22"/>
                <w:szCs w:val="22"/>
                <w:u w:val="none"/>
              </w:rPr>
            </w:pPr>
            <w:r>
              <w:rPr>
                <w:rFonts w:hint="default" w:ascii="Times New Roman" w:hAnsi="Times New Roman" w:eastAsia="方正仿宋_GBK" w:cs="Times New Roman"/>
                <w:i w:val="0"/>
                <w:iCs w:val="0"/>
                <w:color w:val="000000"/>
                <w:sz w:val="22"/>
                <w:szCs w:val="22"/>
                <w:u w:val="none"/>
              </w:rPr>
              <w:t>10、噪声容许标准：NR30；</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sz w:val="22"/>
                <w:szCs w:val="22"/>
                <w:u w:val="none"/>
              </w:rPr>
            </w:pPr>
            <w:r>
              <w:rPr>
                <w:rFonts w:hint="default" w:ascii="Times New Roman" w:hAnsi="Times New Roman" w:eastAsia="方正仿宋_GBK" w:cs="Times New Roman"/>
                <w:i w:val="0"/>
                <w:iCs w:val="0"/>
                <w:color w:val="000000"/>
                <w:sz w:val="22"/>
                <w:szCs w:val="22"/>
                <w:u w:val="none"/>
              </w:rPr>
              <w:t>11、混响时间（100Hz～4KHz）：0.4(±0.1)。</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0"/>
                <w:szCs w:val="20"/>
                <w:u w:val="none"/>
                <w:lang w:val="en-US" w:eastAsia="zh-CN" w:bidi="ar"/>
              </w:rPr>
              <w:t>㎡</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eastAsia="方正仿宋_GBK" w:cs="Times New Roman"/>
                <w:i w:val="0"/>
                <w:iCs w:val="0"/>
                <w:color w:val="000000"/>
                <w:kern w:val="0"/>
                <w:sz w:val="22"/>
                <w:szCs w:val="22"/>
                <w:highlight w:val="none"/>
                <w:u w:val="none"/>
                <w:lang w:val="en-US" w:eastAsia="zh-CN" w:bidi="ar"/>
              </w:rPr>
              <w:t>约</w:t>
            </w:r>
            <w:r>
              <w:rPr>
                <w:rFonts w:hint="eastAsia" w:ascii="Times New Roman" w:hAnsi="Times New Roman" w:eastAsia="方正仿宋_GBK" w:cs="Times New Roman"/>
                <w:i w:val="0"/>
                <w:iCs w:val="0"/>
                <w:color w:val="000000"/>
                <w:kern w:val="0"/>
                <w:sz w:val="22"/>
                <w:szCs w:val="22"/>
                <w:u w:val="none"/>
                <w:lang w:val="en-US" w:eastAsia="zh-CN" w:bidi="ar"/>
              </w:rPr>
              <w:t xml:space="preserve">45 </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tabs>
                <w:tab w:val="left" w:pos="214"/>
              </w:tabs>
              <w:kinsoku/>
              <w:wordWrap/>
              <w:overflowPunct/>
              <w:topLinePunct w:val="0"/>
              <w:autoSpaceDE/>
              <w:autoSpaceDN/>
              <w:bidi w:val="0"/>
              <w:adjustRightInd/>
              <w:snapToGrid/>
              <w:spacing w:line="360" w:lineRule="exact"/>
              <w:jc w:val="left"/>
              <w:rPr>
                <w:rFonts w:hint="default" w:ascii="Times New Roman" w:hAnsi="Times New Roman"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专业建筑声学</w:t>
            </w:r>
          </w:p>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sz w:val="22"/>
                <w:szCs w:val="22"/>
                <w:u w:val="none"/>
              </w:rPr>
            </w:pPr>
            <w:r>
              <w:rPr>
                <w:rFonts w:hint="default" w:ascii="Times New Roman" w:hAnsi="Times New Roman" w:eastAsia="方正仿宋_GBK" w:cs="Times New Roman"/>
                <w:i w:val="0"/>
                <w:iCs w:val="0"/>
                <w:color w:val="000000"/>
                <w:kern w:val="0"/>
                <w:sz w:val="22"/>
                <w:szCs w:val="22"/>
                <w:u w:val="none"/>
                <w:lang w:val="en-US" w:eastAsia="zh-CN" w:bidi="ar"/>
              </w:rPr>
              <w:t>（墙面）</w:t>
            </w:r>
          </w:p>
        </w:tc>
        <w:tc>
          <w:tcPr>
            <w:tcW w:w="6350" w:type="dxa"/>
            <w:vMerge w:val="continue"/>
            <w:tcBorders>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sz w:val="22"/>
                <w:szCs w:val="22"/>
                <w:u w:val="none"/>
              </w:rPr>
            </w:pP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0"/>
                <w:szCs w:val="20"/>
                <w:u w:val="none"/>
                <w:lang w:val="en-US" w:eastAsia="zh-CN" w:bidi="ar"/>
              </w:rPr>
              <w:t>㎡</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 xml:space="preserve">约96 </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2.6厚PVC地板</w:t>
            </w:r>
          </w:p>
        </w:tc>
        <w:tc>
          <w:tcPr>
            <w:tcW w:w="6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地面铺设塑胶地板：</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1.5mm厚自流平地面；</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2.塑胶地板专用胶水 ；</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 xml:space="preserve">3.2.6mm厚塑胶地板(耐磨厚度0.5mm）； </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4.人工费＋损耗＋机械费。</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约45</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不锈钢踢脚线</w:t>
            </w:r>
          </w:p>
        </w:tc>
        <w:tc>
          <w:tcPr>
            <w:tcW w:w="6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100mm高不锈钢踢脚线（定制）：                                                                                                                                   1.18mm环保E0防火B1级难燃夹板；</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2.25*40mm防火B1级难燃木龙骨；</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3.1.2壁厚304不锈钢面板；</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4.人工费＋损耗；</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5.机械费＋五金。</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m</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约27</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钢制隔音门</w:t>
            </w:r>
          </w:p>
        </w:tc>
        <w:tc>
          <w:tcPr>
            <w:tcW w:w="6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1、定制尺寸：1500*2100；</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2、定制国标Ⅲ级防火隔声门（隔声量＞40dB）；甲级防火；</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3、门框、扇材质:钢质隔声门隔音指数STC≥40dB，含成品隔声门框、配套五金、锁具；</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4、其他:PP抗污防刮饰面，专业型65mm厚隔声门页，伺服式伸缩门框，阻燃1小时隔声门芯，热膨胀阻烟密闭条，角位隔声胶条，内外双齿搭口，锈钢包覆超薄门坎，六维调控合页，气密静音门锁，自动隔声门闸；</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樘</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1</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金属门套</w:t>
            </w:r>
          </w:p>
        </w:tc>
        <w:tc>
          <w:tcPr>
            <w:tcW w:w="6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隔声门门套定做：                                                                                                                                1.18mm环保E0防火B1级难燃夹板；</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2.25*40mm防火B1级难燃木龙骨；                                                                                                                   3.1.2壁厚304黑钛拉丝不锈钢面板；                                                                                                                4.人工费＋损耗；</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5.机械费＋五金。</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项</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1</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08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left"/>
              <w:rPr>
                <w:rFonts w:hint="default" w:eastAsia="方正仿宋_GBK" w:cs="Times New Roman"/>
                <w:i w:val="0"/>
                <w:iCs w:val="0"/>
                <w:color w:val="000000"/>
                <w:sz w:val="22"/>
                <w:szCs w:val="22"/>
                <w:u w:val="none"/>
                <w:lang w:val="en-US" w:eastAsia="zh-CN"/>
              </w:rPr>
            </w:pPr>
            <w:r>
              <w:rPr>
                <w:rFonts w:hint="eastAsia" w:eastAsia="方正仿宋_GBK" w:cs="Times New Roman"/>
                <w:i w:val="0"/>
                <w:iCs w:val="0"/>
                <w:color w:val="000000"/>
                <w:sz w:val="22"/>
                <w:szCs w:val="22"/>
                <w:u w:val="none"/>
                <w:lang w:val="en-US" w:eastAsia="zh-CN"/>
              </w:rPr>
              <w:t>3.导播室建声安装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专业建筑声学</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（吊顶）</w:t>
            </w:r>
          </w:p>
        </w:tc>
        <w:tc>
          <w:tcPr>
            <w:tcW w:w="6350"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1.顶面为隔声层吸声层吊顶（吸音棉.吸声板.FC板.GRG板等声学材料）,综合隔声≥50dB；</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2.材料阻燃等级：顶部A级，墙面B1级，地面B1级；</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3.材料环保等级：E0级；</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4、隔声层龙骨:C50轻钢龙骨,双向布置,中距≤600,内填50厚岩棉；</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5、吸声层龙骨:C100轻钢龙骨,双向布置,中距≤600,内填100厚玻璃丝棉包黑色玻璃丝布,玻璃丝棉容重为32kg/m3,所有吸声材料后的玻璃丝棉均需包黑色玻璃丝布；</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6、吸声材料的布置，应采用均匀分布的方式，使声场不均匀度保持在合适的范围；</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7、选用平均吸声系数0.5以上的吸音材料；</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8、穿孔铝单板穿孔率30％，对高中低频全频段有良好的吸声效果，阻燃等级A级，环保等级E0；</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9、穿孔硅钙板穿孔率30％，具有出色的降噪吸音性能，对中.低频吸声效果尤佳，阻燃等级A级，环保等级E0；</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10、噪声容许标准：NR30；</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11、混响时间（100Hz～4KHz）：0.4(±0.1)。</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约17</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专业建筑声学</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（墙面）</w:t>
            </w:r>
          </w:p>
        </w:tc>
        <w:tc>
          <w:tcPr>
            <w:tcW w:w="6350" w:type="dxa"/>
            <w:vMerge w:val="continue"/>
            <w:tcBorders>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imes New Roman" w:hAnsi="Times New Roman" w:eastAsia="方正仿宋_GBK" w:cs="Times New Roman"/>
                <w:i w:val="0"/>
                <w:iCs w:val="0"/>
                <w:color w:val="000000"/>
                <w:kern w:val="0"/>
                <w:sz w:val="22"/>
                <w:szCs w:val="22"/>
                <w:u w:val="none"/>
                <w:lang w:val="en-US" w:eastAsia="zh-CN" w:bidi="ar"/>
              </w:rPr>
            </w:pP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约51</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抗静电地板</w:t>
            </w:r>
          </w:p>
        </w:tc>
        <w:tc>
          <w:tcPr>
            <w:tcW w:w="6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1、支架高度、材料种类:150-300mm（地面到版面高度），钢支架，支架承载能力≥200KN；</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2、面层材料品种、规格、颜色:陶瓷面（防滑）600*600*35mm防静电地板，颜色/浅灰；</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3、承重：㎡/600kg，电阻：10Ω，防火等级：B1级，耐磨性能：0.1g/1000转，吸水性：小于0.5％；</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4、人工费＋损耗＋机械费。</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约17</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不锈钢踢脚线</w:t>
            </w:r>
          </w:p>
        </w:tc>
        <w:tc>
          <w:tcPr>
            <w:tcW w:w="6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100mm高不锈钢踢脚线（定制）：                                                                                                                                   1.18mm环保E0防火B1级难燃夹板；</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2.25*40mm防火B1级难燃木龙骨；</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3.1.2壁厚304不锈钢面板；</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4.人工费＋损耗；</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5.机械费＋五金。</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m</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约17</w:t>
            </w:r>
            <w:bookmarkStart w:id="0" w:name="_GoBack"/>
            <w:bookmarkEnd w:id="0"/>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钢制隔音门</w:t>
            </w:r>
          </w:p>
        </w:tc>
        <w:tc>
          <w:tcPr>
            <w:tcW w:w="6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1、定制尺寸：2400*2100mm；</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2、定制国标Ⅲ级防火隔声门（隔声量＞40dB）；甲级防火；</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3、门框、扇材质:钢质隔声门隔音指数STC≥40dB，含成品隔声门框、配套五金、锁具；</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4、其他:PP抗污防刮饰面，专业型65mm厚隔声门页，伺服式伸缩门框，阻燃1小时隔声门芯，热膨胀阻烟密闭条，角位隔声胶条，内外双齿搭口，锈钢包覆超薄门坎，六维调控合页，气密静音门锁，自动隔声门闸；</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樘</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1</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金属门套</w:t>
            </w:r>
          </w:p>
        </w:tc>
        <w:tc>
          <w:tcPr>
            <w:tcW w:w="6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隔声门门套定做：                                                                                                                                1.18mm环保E0防火B1级难燃夹板；</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2.25*40mm防火B1级难燃木龙骨；                                                                                                                   3.1.2壁厚304黑钛拉丝不锈钢面板；                                                                                                                4.人工费＋损耗；</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5.机械费＋五金。</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项</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1</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隔声观察窗</w:t>
            </w:r>
          </w:p>
        </w:tc>
        <w:tc>
          <w:tcPr>
            <w:tcW w:w="6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1.窗代号及洞口尺寸:3000*1500</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2.框、扇材质:3100*1400，内填30厚玻璃棉（容重不超过32kg/m3），2厚铝合金穿孔板表面氟碳漆;18厚木棒版，表面烤漆处理，25*50木压线表面烤漆</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3.玻璃品种、厚度:6+6钢化中空玻璃</w:t>
            </w:r>
          </w:p>
        </w:tc>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项</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1</w:t>
            </w: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08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eastAsia="方正仿宋_GBK" w:cs="Times New Roman"/>
                <w:i w:val="0"/>
                <w:iCs w:val="0"/>
                <w:color w:val="000000"/>
                <w:sz w:val="22"/>
                <w:szCs w:val="22"/>
                <w:u w:val="none"/>
                <w:lang w:val="en-US" w:eastAsia="zh-CN"/>
              </w:rPr>
            </w:pPr>
            <w:r>
              <w:rPr>
                <w:rFonts w:hint="eastAsia" w:eastAsia="方正仿宋_GBK" w:cs="Times New Roman"/>
                <w:i w:val="0"/>
                <w:iCs w:val="0"/>
                <w:color w:val="000000"/>
                <w:sz w:val="22"/>
                <w:szCs w:val="22"/>
                <w:u w:val="none"/>
                <w:lang w:val="en-US" w:eastAsia="zh-CN"/>
              </w:rPr>
              <w:t>合计：</w:t>
            </w:r>
          </w:p>
        </w:tc>
      </w:tr>
    </w:tbl>
    <w:p>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jc w:val="left"/>
        <w:textAlignment w:val="auto"/>
        <w:rPr>
          <w:rFonts w:hint="default" w:eastAsia="方正黑体_GBK" w:cs="Times New Roman"/>
          <w:sz w:val="24"/>
          <w:szCs w:val="24"/>
          <w:lang w:val="en-US" w:eastAsia="zh-CN"/>
        </w:rPr>
      </w:pPr>
      <w:r>
        <w:rPr>
          <w:rFonts w:hint="eastAsia" w:eastAsia="方正黑体_GBK" w:cs="Times New Roman"/>
          <w:sz w:val="24"/>
          <w:szCs w:val="24"/>
          <w:lang w:val="en-US" w:eastAsia="zh-CN"/>
        </w:rPr>
        <w:t>3.演播室舞美、专业家具设备部分</w:t>
      </w:r>
    </w:p>
    <w:tbl>
      <w:tblPr>
        <w:tblStyle w:val="9"/>
        <w:tblW w:w="10084" w:type="dxa"/>
        <w:tblInd w:w="-69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16"/>
        <w:gridCol w:w="6350"/>
        <w:gridCol w:w="768"/>
        <w:gridCol w:w="800"/>
        <w:gridCol w:w="9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i w:val="0"/>
                <w:iCs w:val="0"/>
                <w:color w:val="000000"/>
                <w:sz w:val="22"/>
                <w:szCs w:val="22"/>
                <w:u w:val="none"/>
              </w:rPr>
            </w:pPr>
            <w:r>
              <w:rPr>
                <w:rFonts w:hint="eastAsia" w:ascii="方正黑体_GBK" w:hAnsi="方正黑体_GBK" w:eastAsia="方正黑体_GBK" w:cs="方正黑体_GBK"/>
                <w:b w:val="0"/>
                <w:bCs w:val="0"/>
                <w:i w:val="0"/>
                <w:iCs w:val="0"/>
                <w:color w:val="000000"/>
                <w:kern w:val="0"/>
                <w:sz w:val="22"/>
                <w:szCs w:val="22"/>
                <w:u w:val="none"/>
                <w:lang w:val="en-US" w:eastAsia="zh-CN" w:bidi="ar"/>
              </w:rPr>
              <w:t>内容</w:t>
            </w:r>
          </w:p>
        </w:tc>
        <w:tc>
          <w:tcPr>
            <w:tcW w:w="6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i w:val="0"/>
                <w:iCs w:val="0"/>
                <w:color w:val="000000"/>
                <w:sz w:val="22"/>
                <w:szCs w:val="22"/>
                <w:u w:val="none"/>
              </w:rPr>
            </w:pPr>
            <w:r>
              <w:rPr>
                <w:rFonts w:hint="eastAsia" w:ascii="方正黑体_GBK" w:hAnsi="方正黑体_GBK" w:eastAsia="方正黑体_GBK" w:cs="方正黑体_GBK"/>
                <w:b w:val="0"/>
                <w:bCs w:val="0"/>
                <w:i w:val="0"/>
                <w:iCs w:val="0"/>
                <w:color w:val="000000"/>
                <w:kern w:val="0"/>
                <w:sz w:val="22"/>
                <w:szCs w:val="22"/>
                <w:u w:val="none"/>
                <w:lang w:val="en-US" w:eastAsia="zh-CN" w:bidi="ar"/>
              </w:rPr>
              <w:t>参数</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i w:val="0"/>
                <w:iCs w:val="0"/>
                <w:color w:val="000000"/>
                <w:sz w:val="22"/>
                <w:szCs w:val="22"/>
                <w:u w:val="none"/>
              </w:rPr>
            </w:pPr>
            <w:r>
              <w:rPr>
                <w:rFonts w:hint="eastAsia" w:ascii="方正黑体_GBK" w:hAnsi="方正黑体_GBK" w:eastAsia="方正黑体_GBK" w:cs="方正黑体_GBK"/>
                <w:b w:val="0"/>
                <w:bCs w:val="0"/>
                <w:i w:val="0"/>
                <w:iCs w:val="0"/>
                <w:color w:val="000000"/>
                <w:kern w:val="0"/>
                <w:sz w:val="22"/>
                <w:szCs w:val="22"/>
                <w:u w:val="none"/>
                <w:lang w:val="en-US" w:eastAsia="zh-CN" w:bidi="ar"/>
              </w:rPr>
              <w:t>单位</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i w:val="0"/>
                <w:iCs w:val="0"/>
                <w:color w:val="000000"/>
                <w:sz w:val="22"/>
                <w:szCs w:val="22"/>
                <w:u w:val="none"/>
              </w:rPr>
            </w:pPr>
            <w:r>
              <w:rPr>
                <w:rFonts w:hint="eastAsia" w:ascii="方正黑体_GBK" w:hAnsi="方正黑体_GBK" w:eastAsia="方正黑体_GBK" w:cs="方正黑体_GBK"/>
                <w:b w:val="0"/>
                <w:bCs w:val="0"/>
                <w:i w:val="0"/>
                <w:iCs w:val="0"/>
                <w:color w:val="000000"/>
                <w:kern w:val="0"/>
                <w:sz w:val="22"/>
                <w:szCs w:val="22"/>
                <w:u w:val="none"/>
                <w:lang w:val="en-US" w:eastAsia="zh-CN" w:bidi="ar"/>
              </w:rPr>
              <w:t>数量</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黑体_GBK" w:hAnsi="方正黑体_GBK" w:eastAsia="方正黑体_GBK" w:cs="方正黑体_GBK"/>
                <w:b w:val="0"/>
                <w:bCs w:val="0"/>
                <w:i w:val="0"/>
                <w:iCs w:val="0"/>
                <w:color w:val="000000"/>
                <w:sz w:val="22"/>
                <w:szCs w:val="22"/>
                <w:u w:val="none"/>
              </w:rPr>
            </w:pPr>
            <w:r>
              <w:rPr>
                <w:rFonts w:hint="eastAsia" w:ascii="方正黑体_GBK" w:hAnsi="方正黑体_GBK" w:eastAsia="方正黑体_GBK" w:cs="方正黑体_GBK"/>
                <w:b w:val="0"/>
                <w:bCs w:val="0"/>
                <w:i w:val="0"/>
                <w:iCs w:val="0"/>
                <w:color w:val="000000"/>
                <w:kern w:val="0"/>
                <w:sz w:val="22"/>
                <w:szCs w:val="22"/>
                <w:u w:val="none"/>
                <w:lang w:val="en-US" w:eastAsia="zh-CN" w:bidi="ar"/>
              </w:rPr>
              <w:t>报价（元）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08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eastAsia="方正仿宋_GBK" w:cs="Times New Roman"/>
                <w:i w:val="0"/>
                <w:iCs w:val="0"/>
                <w:color w:val="000000"/>
                <w:kern w:val="0"/>
                <w:sz w:val="22"/>
                <w:szCs w:val="22"/>
                <w:u w:val="none"/>
                <w:lang w:val="en-US" w:eastAsia="zh-CN" w:bidi="ar"/>
              </w:rPr>
              <w:t>1.舞美部分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定制舞美墙</w:t>
            </w:r>
          </w:p>
        </w:tc>
        <w:tc>
          <w:tcPr>
            <w:tcW w:w="6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1、专业厂家定制现场组装，具有全景模式，表面喷涂全亚光处理，出像无反光聚焦；</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2、主要材质以钢结构40*40mm*3mm厚矩管龙骨、2mm厚铝板（面饰氟碳漆喷涂，穿孔率：20%）为主，石膏板、复合阻燃板为辅；</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3、氛围可控装饰灯条做点缀；灯带槽（全彩灯带，变压器，解码器，信号线，延长线）、亚克力、PVC、发光背景等；</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4、电动多色影棚升降幕布（颜色：不少于红、蓝、白、绿、灰、黑；机械卷轴不低于7轴）；</w:t>
            </w:r>
            <w:r>
              <w:rPr>
                <w:rFonts w:hint="eastAsia" w:ascii="Times New Roman" w:hAnsi="Times New Roman" w:eastAsia="方正仿宋_GBK" w:cs="Times New Roman"/>
                <w:i w:val="0"/>
                <w:iCs w:val="0"/>
                <w:color w:val="000000"/>
                <w:kern w:val="0"/>
                <w:sz w:val="22"/>
                <w:szCs w:val="22"/>
                <w:u w:val="none"/>
                <w:lang w:val="en-US" w:eastAsia="zh-CN" w:bidi="ar"/>
              </w:rPr>
              <w:br w:type="textWrapping"/>
            </w:r>
            <w:r>
              <w:rPr>
                <w:rFonts w:hint="eastAsia" w:ascii="Times New Roman" w:hAnsi="Times New Roman" w:eastAsia="方正仿宋_GBK" w:cs="Times New Roman"/>
                <w:i w:val="0"/>
                <w:iCs w:val="0"/>
                <w:color w:val="000000"/>
                <w:kern w:val="0"/>
                <w:sz w:val="22"/>
                <w:szCs w:val="22"/>
                <w:u w:val="none"/>
                <w:lang w:val="en-US" w:eastAsia="zh-CN" w:bidi="ar"/>
              </w:rPr>
              <w:t>5、其他生产厂家依据施工图及环保规范要求。</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项</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ascii="Times New Roman" w:hAnsi="Times New Roman" w:eastAsia="方正仿宋_GBK" w:cs="Times New Roman"/>
                <w:i w:val="0"/>
                <w:iCs w:val="0"/>
                <w:color w:val="000000"/>
                <w:kern w:val="0"/>
                <w:sz w:val="22"/>
                <w:szCs w:val="22"/>
                <w:u w:val="none"/>
                <w:lang w:val="en-US" w:eastAsia="zh-CN" w:bidi="ar"/>
              </w:rPr>
              <w:t>1</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216"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sz w:val="22"/>
                <w:szCs w:val="22"/>
                <w:u w:val="none"/>
              </w:rPr>
            </w:pPr>
            <w:r>
              <w:rPr>
                <w:rFonts w:hint="default" w:ascii="Times New Roman" w:hAnsi="Times New Roman" w:eastAsia="方正仿宋_GBK" w:cs="Times New Roman"/>
                <w:i w:val="0"/>
                <w:iCs w:val="0"/>
                <w:color w:val="000000"/>
                <w:kern w:val="0"/>
                <w:sz w:val="22"/>
                <w:szCs w:val="22"/>
                <w:u w:val="none"/>
                <w:lang w:val="en-US" w:eastAsia="zh-CN" w:bidi="ar"/>
              </w:rPr>
              <w:t>会议平板 ≥86寸</w:t>
            </w:r>
          </w:p>
        </w:tc>
        <w:tc>
          <w:tcPr>
            <w:tcW w:w="6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1、显示屏参数要求：</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尺寸：≥86英寸；DLED背光，闪烁等级≤-65dB（60Hz），无可察觉的闪烁；分辨率：≥3840*2160；显示比例：16:9；水平与垂直可视角度：≥178°。(提供具有CMA或CNAS资质认定的第三方权威检测机构出具的检测报告复印件)；</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采用≤3mm厚防眩光钢化玻璃，全贴合工艺，玻璃表面硬度≥9H，莫氏硬度≥8级，透光率≥95%，雾度≤5%，钢化玻璃与液晶面板之间无任何间隙，书写无悬空感，触控无偏移。</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亮度：≥500cd/m²；对比度：≥5000:1；色域覆盖率（NTSC）≥95%；色域覆盖率（sRGB）≥130%；整机支持1.07B(10bit)色深；灰阶分辨等级为256级，达到A级屏幕；</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sz w:val="22"/>
                <w:szCs w:val="22"/>
                <w:u w:val="none"/>
              </w:rPr>
            </w:pPr>
            <w:r>
              <w:rPr>
                <w:rFonts w:hint="default" w:ascii="Times New Roman" w:hAnsi="Times New Roman" w:eastAsia="方正仿宋_GBK" w:cs="Times New Roman"/>
                <w:i w:val="0"/>
                <w:iCs w:val="0"/>
                <w:color w:val="000000"/>
                <w:kern w:val="0"/>
                <w:sz w:val="22"/>
                <w:szCs w:val="22"/>
                <w:u w:val="none"/>
                <w:lang w:val="en-US" w:eastAsia="zh-CN" w:bidi="ar"/>
              </w:rPr>
              <w:t>▲护眼设计：整机采用直流无频闪DC调光技术，使用低蓝光护眼LED灯；支持低蓝光护眼模式、舒适护眼模式；开启低蓝光护眼模式后，整机会降低蓝光辐射。（提供具有CMA或CNAS资质认定的第三方权威检测机构出具的检测报告复印件）；</w:t>
            </w:r>
          </w:p>
        </w:tc>
        <w:tc>
          <w:tcPr>
            <w:tcW w:w="768"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u w:val="none"/>
              </w:rPr>
            </w:pPr>
            <w:r>
              <w:rPr>
                <w:rFonts w:hint="eastAsia" w:eastAsia="方正仿宋_GBK" w:cs="Times New Roman"/>
                <w:i w:val="0"/>
                <w:iCs w:val="0"/>
                <w:color w:val="000000"/>
                <w:kern w:val="0"/>
                <w:sz w:val="22"/>
                <w:szCs w:val="22"/>
                <w:u w:val="none"/>
                <w:lang w:val="en-US" w:eastAsia="zh-CN" w:bidi="ar"/>
              </w:rPr>
              <w:t>台</w:t>
            </w:r>
          </w:p>
        </w:tc>
        <w:tc>
          <w:tcPr>
            <w:tcW w:w="800"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u w:val="none"/>
              </w:rPr>
            </w:pPr>
            <w:r>
              <w:rPr>
                <w:rFonts w:hint="eastAsia" w:eastAsia="方正仿宋_GBK" w:cs="Times New Roman"/>
                <w:i w:val="0"/>
                <w:iCs w:val="0"/>
                <w:color w:val="000000"/>
                <w:kern w:val="0"/>
                <w:sz w:val="22"/>
                <w:szCs w:val="22"/>
                <w:u w:val="none"/>
                <w:lang w:val="en-US" w:eastAsia="zh-CN" w:bidi="ar"/>
              </w:rPr>
              <w:t>1</w:t>
            </w:r>
          </w:p>
        </w:tc>
        <w:tc>
          <w:tcPr>
            <w:tcW w:w="950"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16" w:type="dxa"/>
            <w:vMerge w:val="continue"/>
            <w:tcBorders>
              <w:left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sz w:val="22"/>
                <w:szCs w:val="22"/>
                <w:u w:val="none"/>
              </w:rPr>
            </w:pPr>
          </w:p>
        </w:tc>
        <w:tc>
          <w:tcPr>
            <w:tcW w:w="6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2、整机规格参数要求：</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整机采用一体化设计，外部无可见的内部功能模块连接线；全金属背板，采用弧形边角设计，表面无尖锐边缘或凸起；</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自带嵌入式操作系统，系统版本不低于Android 14，CPU≥4核，GPU≥2核，系统内存≥4GB，存储容量≥64GB；</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整机前置≤1颗多功能物理按键，支持一键亮熄屏、一键整机开关机、一键电脑开关机；</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侧置接口种类及数量：USB3.0≥1路，TouchUSB≥1路，OPS接口≥1路，HDMI输入≥2路，LINE OUT≥1路，LINE IN≥1路，以太网口RJ45≥1路，RS232≥1路；</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▲整机内置2.2声道音响，发声单元≥4个，内置二腔四驱大音响，总音腔体积≥2L，高频扬声器≥30W，全频扬声器≥30W，总额定功率≥60W。(提供具有CMA或CNAS资质认定的第三方权威检测机构出具的检测报告复印件)；</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麦克风：内置≥8阵列麦克风，拾音距离≥14米，支持抗混响、噪声抑制、自动增益控制、远程回声消除等功能，180°广角拾音；内置防啸叫电路，麦克风与喇叭单元啸叫距离≤20cm。(提供具有CMA或CNAS资质认定的第三方权威检测机构出具的检测报告复印件)；</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▲内置摄像头：内置≥5000万像素摄像头，支持拍摄≥8192x6144分辨率照片，对角线视场角≥141°，支持3D降噪。(提供具有CMA或CNAS资质认定的第三方权威检测机构出具的检测报告复印件)；</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NFC传屏：支持通过带有NFC模块的手机、平板，触碰大屏的NFC模块，即可实现手机、平板与大屏的连接，同步画面到整机上，无需其它操作设置，支持不少于4台手机、平板同时连接并显示；</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支持声音模式选择、按键音开关、扩音模式开关、人声增强、平衡、重置全部声音设置，声音模式可七段式均衡器调节，平衡调节调整范围不少于20级。支持一键重置全部声音设置，用于声音设备的快速调整初始化。(提供具有CMA或CNAS资质认定的第三方权威检测机构出具的检测报告复印件)；</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sz w:val="22"/>
                <w:szCs w:val="22"/>
                <w:u w:val="none"/>
              </w:rPr>
            </w:pPr>
            <w:r>
              <w:rPr>
                <w:rFonts w:hint="default" w:ascii="Times New Roman" w:hAnsi="Times New Roman" w:eastAsia="方正仿宋_GBK" w:cs="Times New Roman"/>
                <w:i w:val="0"/>
                <w:iCs w:val="0"/>
                <w:color w:val="000000"/>
                <w:kern w:val="0"/>
                <w:sz w:val="22"/>
                <w:szCs w:val="22"/>
                <w:u w:val="none"/>
                <w:lang w:val="en-US" w:eastAsia="zh-CN" w:bidi="ar"/>
              </w:rPr>
              <w:t>▲整机支持色觉优化模式，提升对色弱、色盲人群的色彩感知度，包含红/绿滤镜、绿/红滤镜、蓝/黄滤镜、灰度模式四种选项，支持在Windows、Android 和国产化系统下全通道运行。(提供具有CMA或CNAS资质认定的第三方权威检测机构出具的检测报告复印件)；</w:t>
            </w:r>
          </w:p>
        </w:tc>
        <w:tc>
          <w:tcPr>
            <w:tcW w:w="768" w:type="dxa"/>
            <w:vMerge w:val="continue"/>
            <w:tcBorders>
              <w:left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u w:val="none"/>
              </w:rPr>
            </w:pPr>
          </w:p>
        </w:tc>
        <w:tc>
          <w:tcPr>
            <w:tcW w:w="800" w:type="dxa"/>
            <w:vMerge w:val="continue"/>
            <w:tcBorders>
              <w:left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u w:val="none"/>
              </w:rPr>
            </w:pPr>
          </w:p>
        </w:tc>
        <w:tc>
          <w:tcPr>
            <w:tcW w:w="950" w:type="dxa"/>
            <w:vMerge w:val="continue"/>
            <w:tcBorders>
              <w:left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16" w:type="dxa"/>
            <w:vMerge w:val="continue"/>
            <w:tcBorders>
              <w:left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sz w:val="22"/>
                <w:szCs w:val="22"/>
                <w:u w:val="none"/>
              </w:rPr>
            </w:pPr>
          </w:p>
        </w:tc>
        <w:tc>
          <w:tcPr>
            <w:tcW w:w="6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3、触控参数要求：</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触控方案：采用红外触控技术，Windows、安卓和国产化系统等系统全通道支持≥55点触控，光标移动速度≥150帧/秒，触摸分辨率≥32768×32768；书写定位精度：±0.1mm，最小触摸物体直径≤2mm。(提供具有CMA或CNAS资质认定的第三方权威检测机构出具的检测报告复印件)</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触摸屏通道切换速度：触摸屏切换到内部通道后在1s内达到可触摸状态。触摸屏切换到外部通道后在3s内达到可触摸状态。</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sz w:val="22"/>
                <w:szCs w:val="22"/>
                <w:u w:val="none"/>
              </w:rPr>
            </w:pPr>
            <w:r>
              <w:rPr>
                <w:rFonts w:hint="default" w:ascii="Times New Roman" w:hAnsi="Times New Roman" w:eastAsia="方正仿宋_GBK" w:cs="Times New Roman"/>
                <w:i w:val="0"/>
                <w:iCs w:val="0"/>
                <w:color w:val="000000"/>
                <w:kern w:val="0"/>
                <w:sz w:val="22"/>
                <w:szCs w:val="22"/>
                <w:u w:val="none"/>
                <w:lang w:val="en-US" w:eastAsia="zh-CN" w:bidi="ar"/>
              </w:rPr>
              <w:t>▲整机支持三级及以上触控识别能力，实现笔尖书写、笔帽擦除、手掌大面积擦除，笔帽可设置为荧光笔、精细擦除和选择，回归自然擦写习惯。(提供具有CMA或CNAS资质认定的第三方权威检测机构出具的检测报告复印件)</w:t>
            </w:r>
          </w:p>
        </w:tc>
        <w:tc>
          <w:tcPr>
            <w:tcW w:w="768" w:type="dxa"/>
            <w:vMerge w:val="continue"/>
            <w:tcBorders>
              <w:left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u w:val="none"/>
              </w:rPr>
            </w:pPr>
          </w:p>
        </w:tc>
        <w:tc>
          <w:tcPr>
            <w:tcW w:w="800" w:type="dxa"/>
            <w:vMerge w:val="continue"/>
            <w:tcBorders>
              <w:left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u w:val="none"/>
              </w:rPr>
            </w:pPr>
          </w:p>
        </w:tc>
        <w:tc>
          <w:tcPr>
            <w:tcW w:w="950" w:type="dxa"/>
            <w:vMerge w:val="continue"/>
            <w:tcBorders>
              <w:left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16" w:type="dxa"/>
            <w:vMerge w:val="continue"/>
            <w:tcBorders>
              <w:left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sz w:val="22"/>
                <w:szCs w:val="22"/>
                <w:u w:val="none"/>
              </w:rPr>
            </w:pPr>
          </w:p>
        </w:tc>
        <w:tc>
          <w:tcPr>
            <w:tcW w:w="6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4、整机系统功能要求：</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整机内置不少于20种应用；界面支持WiFi和热点开关状态、麦克风和相机状态；</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欢迎页：支持插入文本、图片、背景、音乐和视频，支持更换文字模板和背景图，提供10套模板，可自定义模板。支持调起文件管理器弹窗，选择图片替换原有页面背景，替换背景图片等比缩放到屏幕全屏显示；</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主控快捷菜单：无须任何实体按键，支持在任意信号源通道下、屏幕的任意位置通过多指调取中控菜单，功能至少包括：返回、主页、批注、设置、音量+、音量-、信号源、电脑、截图等。(提供具有CMA或CNAS资质认定的第三方权威检测机构出具的检测报告复印件)；</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侧边栏功能：侧边栏支持选择返回、主页、任务视窗、电脑、批注、截图、半屏显示、信号源、录屏、相机、触控锁、日历、计时器、计算器、投票器、倒计日、聚光灯、放大镜、文件快传、Wifi、热点、摄像头、麦克风、蓝牙、分屏等，同时支持快速调节音量和显示亮度，侧边栏支持开启/隐藏功能，隐藏后可根据需要，通过设置或连续敲击屏幕后恢复显示。(提供具有CMA或CNAS资质认定的第三方权威检测机构出具的检测报告复印件)；</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文件管理：嵌入式操作系统下具备文件自动归类及浏览功能，可实现文档、图片、影音自动分类，支持输入关键词进行文档搜索，选中文件可通过二维码的方式进行分享发送；</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整机预置提供会议语音助手应用，可分角色会议纪要、实时语音翻译、语音转写（识别率≥95%）、实时语音字幕、勿扰模式；生成的会议记录中区分角色，会议结束即可成稿；支持通过无线传屏共享PPT时，把当前的文档资料与转写的文字进行一一对应；</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智能管家：提供至少六个功能入口：清理加速、故障检测、检测报告、网络检测、常见问题、高级设置等。支持内存与缓存垃圾计算并进行优化，支持应用白名单。用户可发起故障检测，检测过程中显示触控框、摄像头、音频输出、麦克风、OPS、光感模块、主板、电源板、Wifi硬件、网络连接等检测结果正常或不正常，并生成检测报告，支持扫描系统提供的二维码进行在线客服问题报修；支持当前网络、网络速度、网络等级的检测；</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多窗协作：整机支持从侧边栏快速启动分屏功能，进入分屏状态（支持分屏应用列表显示供选择），启动白板不打断不遮挡原有全屏应用，支持白板、文件管理器、视频展台、办公软件、图片、浏览器等应用在屏幕上进行两个应用的分屏显示，可调节分屏的画面比例，可左右更换分屏窗口，可退出分屏显示；</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安全与权限：整机可对开机锁、触控锁、主题切换锁、设置菜单锁、USB存储锁、安装/卸载应用锁、本机账号管理锁、一键还原锁、恢复出厂锁9个功能进行权限设置，权限管理方式有两种：人脸信息、密码；开启权限管理后，使用对应的方式解锁后进行操作。(提供具有CMA或CNAS资质认定的第三方权威检测机构出具的检测报告复印件)</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sz w:val="22"/>
                <w:szCs w:val="22"/>
                <w:u w:val="none"/>
              </w:rPr>
            </w:pPr>
            <w:r>
              <w:rPr>
                <w:rFonts w:hint="default" w:ascii="Times New Roman" w:hAnsi="Times New Roman" w:eastAsia="方正仿宋_GBK" w:cs="Times New Roman"/>
                <w:i w:val="0"/>
                <w:iCs w:val="0"/>
                <w:color w:val="000000"/>
                <w:kern w:val="0"/>
                <w:sz w:val="22"/>
                <w:szCs w:val="22"/>
                <w:u w:val="none"/>
                <w:lang w:val="en-US" w:eastAsia="zh-CN" w:bidi="ar"/>
              </w:rPr>
              <w:t>应用商店：整机系统内置应用商店，方便用户在整机上能够方便的浏览和下载、安装各种应用，并提供对这些应用的管理，内置不少于10种常用软件下载；</w:t>
            </w:r>
          </w:p>
        </w:tc>
        <w:tc>
          <w:tcPr>
            <w:tcW w:w="768" w:type="dxa"/>
            <w:vMerge w:val="continue"/>
            <w:tcBorders>
              <w:left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u w:val="none"/>
              </w:rPr>
            </w:pPr>
          </w:p>
        </w:tc>
        <w:tc>
          <w:tcPr>
            <w:tcW w:w="800" w:type="dxa"/>
            <w:vMerge w:val="continue"/>
            <w:tcBorders>
              <w:left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u w:val="none"/>
              </w:rPr>
            </w:pPr>
          </w:p>
        </w:tc>
        <w:tc>
          <w:tcPr>
            <w:tcW w:w="950" w:type="dxa"/>
            <w:vMerge w:val="continue"/>
            <w:tcBorders>
              <w:left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16" w:type="dxa"/>
            <w:vMerge w:val="continue"/>
            <w:tcBorders>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sz w:val="22"/>
                <w:szCs w:val="22"/>
                <w:u w:val="none"/>
              </w:rPr>
            </w:pPr>
          </w:p>
        </w:tc>
        <w:tc>
          <w:tcPr>
            <w:tcW w:w="6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5、嵌入式操作系统下白板功能要求：</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支持白板主界面白/红/黄三种常见颜色一键选择，同时预置8种常用画笔颜色选择，1种用户自定义颜色；支持白板主界面快速画笔切换选择、擦除、插入、撤销、恢复、打开、导出、设置、退出功能；插入功能支持图片、图形、表格、工具、便签；</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手写体转标准体：支持中文、英文、数字、标点符号的识别，使板书更加整洁；</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智能协作便签：支持多个标签模板用户自选；智能协作便签，大屏和手机端互动编辑上传，支持页面预览功能；</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支持会议纪要可以同时保存原文件和PDF文件格式；同时，会议纪要支持再编辑，支持一键发送至外部存储或者邮箱，支持通过扫码方式分享；</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支持个人网盘分享，会议纪要和整机文件通过个人网盘进行分享；</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sz w:val="22"/>
                <w:szCs w:val="22"/>
                <w:u w:val="none"/>
              </w:rPr>
            </w:pPr>
            <w:r>
              <w:rPr>
                <w:rFonts w:hint="default" w:ascii="Times New Roman" w:hAnsi="Times New Roman" w:eastAsia="方正仿宋_GBK" w:cs="Times New Roman"/>
                <w:i w:val="0"/>
                <w:iCs w:val="0"/>
                <w:color w:val="000000"/>
                <w:kern w:val="0"/>
                <w:sz w:val="22"/>
                <w:szCs w:val="22"/>
                <w:u w:val="none"/>
                <w:lang w:val="en-US" w:eastAsia="zh-CN" w:bidi="ar"/>
              </w:rPr>
              <w:t>支持本地文件及读取的外部存储文件在无外网环境下通过二维码分享；</w:t>
            </w:r>
          </w:p>
        </w:tc>
        <w:tc>
          <w:tcPr>
            <w:tcW w:w="768" w:type="dxa"/>
            <w:vMerge w:val="continue"/>
            <w:tcBorders>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u w:val="none"/>
              </w:rPr>
            </w:pPr>
          </w:p>
        </w:tc>
        <w:tc>
          <w:tcPr>
            <w:tcW w:w="800" w:type="dxa"/>
            <w:vMerge w:val="continue"/>
            <w:tcBorders>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u w:val="none"/>
              </w:rPr>
            </w:pPr>
          </w:p>
        </w:tc>
        <w:tc>
          <w:tcPr>
            <w:tcW w:w="950" w:type="dxa"/>
            <w:vMerge w:val="continue"/>
            <w:tcBorders>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sz w:val="22"/>
                <w:szCs w:val="22"/>
                <w:u w:val="none"/>
                <w:lang w:val="en-US" w:eastAsia="zh-CN"/>
              </w:rPr>
            </w:pPr>
            <w:r>
              <w:rPr>
                <w:rFonts w:hint="eastAsia" w:eastAsia="方正仿宋_GBK" w:cs="Times New Roman"/>
                <w:i w:val="0"/>
                <w:iCs w:val="0"/>
                <w:color w:val="000000"/>
                <w:sz w:val="22"/>
                <w:szCs w:val="22"/>
                <w:u w:val="none"/>
                <w:lang w:val="en-US" w:eastAsia="zh-CN"/>
              </w:rPr>
              <w:t>无线传屏器</w:t>
            </w:r>
          </w:p>
        </w:tc>
        <w:tc>
          <w:tcPr>
            <w:tcW w:w="6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1</w:t>
            </w:r>
            <w:r>
              <w:rPr>
                <w:rFonts w:hint="eastAsia" w:eastAsia="方正仿宋_GBK" w:cs="Times New Roman"/>
                <w:i w:val="0"/>
                <w:iCs w:val="0"/>
                <w:color w:val="000000"/>
                <w:kern w:val="0"/>
                <w:sz w:val="22"/>
                <w:szCs w:val="22"/>
                <w:u w:val="none"/>
                <w:lang w:val="en-US" w:eastAsia="zh-CN" w:bidi="ar"/>
              </w:rPr>
              <w:t>、</w:t>
            </w:r>
            <w:r>
              <w:rPr>
                <w:rFonts w:hint="default" w:ascii="Times New Roman" w:hAnsi="Times New Roman" w:eastAsia="方正仿宋_GBK" w:cs="Times New Roman"/>
                <w:i w:val="0"/>
                <w:iCs w:val="0"/>
                <w:color w:val="000000"/>
                <w:kern w:val="0"/>
                <w:sz w:val="22"/>
                <w:szCs w:val="22"/>
                <w:u w:val="none"/>
                <w:lang w:val="en-US" w:eastAsia="zh-CN" w:bidi="ar"/>
              </w:rPr>
              <w:t>标准USB2.0接口，可兼容具备通用USB端口的电脑，插入电脑后启动提示时间≤3秒，支持2.4G/5.0G频段传输，传输时延≤70ms，无线传输距离≥10m；</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2、采用单按键设计，一键即可传屏；整机内置接收模块，除无线传屏宝外不需要连接任何附加设备，可实现外部电脑音视频信号实时传输到大屏上，支持触摸回控；</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3、支持分屏状态与全屏状态切换，支持分屏状态下触控回传，实现大屏上远程操作个人设备回控延迟≤15ms；</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sz w:val="22"/>
                <w:szCs w:val="22"/>
                <w:u w:val="none"/>
              </w:rPr>
            </w:pPr>
            <w:r>
              <w:rPr>
                <w:rFonts w:hint="default" w:ascii="Times New Roman" w:hAnsi="Times New Roman" w:eastAsia="方正仿宋_GBK" w:cs="Times New Roman"/>
                <w:i w:val="0"/>
                <w:iCs w:val="0"/>
                <w:color w:val="000000"/>
                <w:kern w:val="0"/>
                <w:sz w:val="22"/>
                <w:szCs w:val="22"/>
                <w:u w:val="none"/>
                <w:lang w:val="en-US" w:eastAsia="zh-CN" w:bidi="ar"/>
              </w:rPr>
              <w:t>4、传屏内容可选择，传画面时只传窗口/选择传屏时是否传声音/传屏是否传鼠标光标；支持选择仅投屏某个应用，实现窗口投屏，不投桌面，保护隐私；</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u w:val="none"/>
              </w:rPr>
            </w:pPr>
            <w:r>
              <w:rPr>
                <w:rFonts w:hint="default" w:ascii="Times New Roman" w:hAnsi="Times New Roman" w:eastAsia="方正仿宋_GBK" w:cs="Times New Roman"/>
                <w:i w:val="0"/>
                <w:iCs w:val="0"/>
                <w:color w:val="000000"/>
                <w:kern w:val="0"/>
                <w:sz w:val="22"/>
                <w:szCs w:val="22"/>
                <w:u w:val="none"/>
                <w:lang w:val="en-US" w:eastAsia="zh-CN" w:bidi="ar"/>
              </w:rPr>
              <w:t>个</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sz w:val="22"/>
                <w:szCs w:val="22"/>
                <w:u w:val="none"/>
              </w:rPr>
            </w:pPr>
            <w:r>
              <w:rPr>
                <w:rFonts w:hint="eastAsia" w:eastAsia="方正仿宋_GBK" w:cs="Times New Roman"/>
                <w:i w:val="0"/>
                <w:iCs w:val="0"/>
                <w:color w:val="000000"/>
                <w:kern w:val="0"/>
                <w:sz w:val="22"/>
                <w:szCs w:val="22"/>
                <w:u w:val="none"/>
                <w:lang w:val="en-US" w:eastAsia="zh-CN" w:bidi="ar"/>
              </w:rPr>
              <w:t>1</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b w:val="0"/>
                <w:bCs w:val="0"/>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双立柱电动升降推车</w:t>
            </w:r>
          </w:p>
        </w:tc>
        <w:tc>
          <w:tcPr>
            <w:tcW w:w="6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1</w:t>
            </w:r>
            <w:r>
              <w:rPr>
                <w:rFonts w:hint="eastAsia" w:eastAsia="方正仿宋_GBK" w:cs="Times New Roman"/>
                <w:i w:val="0"/>
                <w:iCs w:val="0"/>
                <w:color w:val="000000"/>
                <w:kern w:val="0"/>
                <w:sz w:val="22"/>
                <w:szCs w:val="22"/>
                <w:u w:val="none"/>
                <w:lang w:val="en-US" w:eastAsia="zh-CN" w:bidi="ar"/>
              </w:rPr>
              <w:t>、</w:t>
            </w:r>
            <w:r>
              <w:rPr>
                <w:rFonts w:hint="default" w:ascii="Times New Roman" w:hAnsi="Times New Roman" w:eastAsia="方正仿宋_GBK" w:cs="Times New Roman"/>
                <w:i w:val="0"/>
                <w:iCs w:val="0"/>
                <w:color w:val="000000"/>
                <w:kern w:val="0"/>
                <w:sz w:val="22"/>
                <w:szCs w:val="22"/>
                <w:u w:val="none"/>
                <w:lang w:val="en-US" w:eastAsia="zh-CN" w:bidi="ar"/>
              </w:rPr>
              <w:t>材质：冷轧钢制型材，氟碳漆喷涂，适用于≥86寸交互式触控平板；</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2</w:t>
            </w:r>
            <w:r>
              <w:rPr>
                <w:rFonts w:hint="eastAsia" w:eastAsia="方正仿宋_GBK" w:cs="Times New Roman"/>
                <w:i w:val="0"/>
                <w:iCs w:val="0"/>
                <w:color w:val="000000"/>
                <w:kern w:val="0"/>
                <w:sz w:val="22"/>
                <w:szCs w:val="22"/>
                <w:u w:val="none"/>
                <w:lang w:val="en-US" w:eastAsia="zh-CN" w:bidi="ar"/>
              </w:rPr>
              <w:t>、</w:t>
            </w:r>
            <w:r>
              <w:rPr>
                <w:rFonts w:hint="default" w:ascii="Times New Roman" w:hAnsi="Times New Roman" w:eastAsia="方正仿宋_GBK" w:cs="Times New Roman"/>
                <w:i w:val="0"/>
                <w:iCs w:val="0"/>
                <w:color w:val="000000"/>
                <w:kern w:val="0"/>
                <w:sz w:val="22"/>
                <w:szCs w:val="22"/>
                <w:u w:val="none"/>
                <w:lang w:val="en-US" w:eastAsia="zh-CN" w:bidi="ar"/>
              </w:rPr>
              <w:t>组装后成品尺寸≥1260×1760×550mm；</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3</w:t>
            </w:r>
            <w:r>
              <w:rPr>
                <w:rFonts w:hint="eastAsia" w:eastAsia="方正仿宋_GBK" w:cs="Times New Roman"/>
                <w:i w:val="0"/>
                <w:iCs w:val="0"/>
                <w:color w:val="000000"/>
                <w:kern w:val="0"/>
                <w:sz w:val="22"/>
                <w:szCs w:val="22"/>
                <w:u w:val="none"/>
                <w:lang w:val="en-US" w:eastAsia="zh-CN" w:bidi="ar"/>
              </w:rPr>
              <w:t>、</w:t>
            </w:r>
            <w:r>
              <w:rPr>
                <w:rFonts w:hint="default" w:ascii="Times New Roman" w:hAnsi="Times New Roman" w:eastAsia="方正仿宋_GBK" w:cs="Times New Roman"/>
                <w:i w:val="0"/>
                <w:iCs w:val="0"/>
                <w:color w:val="000000"/>
                <w:kern w:val="0"/>
                <w:sz w:val="22"/>
                <w:szCs w:val="22"/>
                <w:u w:val="none"/>
                <w:lang w:val="en-US" w:eastAsia="zh-CN" w:bidi="ar"/>
              </w:rPr>
              <w:t>旋转：Y轴：≥45°，X轴：≥540°，最大承重≥150KG；</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4</w:t>
            </w:r>
            <w:r>
              <w:rPr>
                <w:rFonts w:hint="eastAsia" w:eastAsia="方正仿宋_GBK" w:cs="Times New Roman"/>
                <w:i w:val="0"/>
                <w:iCs w:val="0"/>
                <w:color w:val="000000"/>
                <w:kern w:val="0"/>
                <w:sz w:val="22"/>
                <w:szCs w:val="22"/>
                <w:u w:val="none"/>
                <w:lang w:val="en-US" w:eastAsia="zh-CN" w:bidi="ar"/>
              </w:rPr>
              <w:t>、</w:t>
            </w:r>
            <w:r>
              <w:rPr>
                <w:rFonts w:hint="default" w:ascii="Times New Roman" w:hAnsi="Times New Roman" w:eastAsia="方正仿宋_GBK" w:cs="Times New Roman"/>
                <w:i w:val="0"/>
                <w:iCs w:val="0"/>
                <w:color w:val="000000"/>
                <w:kern w:val="0"/>
                <w:sz w:val="22"/>
                <w:szCs w:val="22"/>
                <w:u w:val="none"/>
                <w:lang w:val="en-US" w:eastAsia="zh-CN" w:bidi="ar"/>
              </w:rPr>
              <w:t>升降：升降高度900mm，无刷双电机，线控、遥控、语音控制模式；</w:t>
            </w:r>
          </w:p>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5</w:t>
            </w:r>
            <w:r>
              <w:rPr>
                <w:rFonts w:hint="eastAsia" w:eastAsia="方正仿宋_GBK" w:cs="Times New Roman"/>
                <w:i w:val="0"/>
                <w:iCs w:val="0"/>
                <w:color w:val="000000"/>
                <w:kern w:val="0"/>
                <w:sz w:val="22"/>
                <w:szCs w:val="22"/>
                <w:u w:val="none"/>
                <w:lang w:val="en-US" w:eastAsia="zh-CN" w:bidi="ar"/>
              </w:rPr>
              <w:t>、</w:t>
            </w:r>
            <w:r>
              <w:rPr>
                <w:rFonts w:hint="default" w:ascii="Times New Roman" w:hAnsi="Times New Roman" w:eastAsia="方正仿宋_GBK" w:cs="Times New Roman"/>
                <w:i w:val="0"/>
                <w:iCs w:val="0"/>
                <w:color w:val="000000"/>
                <w:kern w:val="0"/>
                <w:sz w:val="22"/>
                <w:szCs w:val="22"/>
                <w:u w:val="none"/>
                <w:lang w:val="en-US" w:eastAsia="zh-CN" w:bidi="ar"/>
              </w:rPr>
              <w:t>脚轮要求为静音轮；SPCC级冷钢加厚大底盘，脚轮数量≥4个；</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eastAsia="方正仿宋_GBK" w:cs="Times New Roman"/>
                <w:i w:val="0"/>
                <w:iCs w:val="0"/>
                <w:color w:val="000000"/>
                <w:kern w:val="0"/>
                <w:sz w:val="22"/>
                <w:szCs w:val="22"/>
                <w:u w:val="none"/>
                <w:lang w:val="en-US" w:eastAsia="zh-CN" w:bidi="ar"/>
              </w:rPr>
              <w:t>台</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eastAsia" w:eastAsia="方正仿宋_GBK" w:cs="Times New Roman"/>
                <w:i w:val="0"/>
                <w:iCs w:val="0"/>
                <w:color w:val="000000"/>
                <w:kern w:val="0"/>
                <w:sz w:val="22"/>
                <w:szCs w:val="22"/>
                <w:u w:val="none"/>
                <w:lang w:val="en-US" w:eastAsia="zh-CN" w:bidi="ar"/>
              </w:rPr>
              <w:t>1</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b w:val="0"/>
                <w:bCs w:val="0"/>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08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exact"/>
              <w:jc w:val="left"/>
              <w:rPr>
                <w:rFonts w:hint="default" w:eastAsia="方正仿宋_GBK" w:cs="Times New Roman"/>
                <w:b w:val="0"/>
                <w:bCs w:val="0"/>
                <w:i w:val="0"/>
                <w:iCs w:val="0"/>
                <w:color w:val="000000"/>
                <w:sz w:val="22"/>
                <w:szCs w:val="22"/>
                <w:u w:val="none"/>
                <w:lang w:val="en-US" w:eastAsia="zh-CN"/>
              </w:rPr>
            </w:pPr>
            <w:r>
              <w:rPr>
                <w:rFonts w:hint="eastAsia" w:eastAsia="方正仿宋_GBK" w:cs="Times New Roman"/>
                <w:b w:val="0"/>
                <w:bCs w:val="0"/>
                <w:i w:val="0"/>
                <w:iCs w:val="0"/>
                <w:color w:val="000000"/>
                <w:sz w:val="22"/>
                <w:szCs w:val="22"/>
                <w:u w:val="none"/>
                <w:lang w:val="en-US" w:eastAsia="zh-CN"/>
              </w:rPr>
              <w:t>2.专业家具部分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播音桌</w:t>
            </w:r>
          </w:p>
        </w:tc>
        <w:tc>
          <w:tcPr>
            <w:tcW w:w="6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成品定制，自带滑轮，方便移动，标配2把播音椅；</w:t>
            </w:r>
            <w:r>
              <w:rPr>
                <w:rFonts w:hint="default" w:ascii="Times New Roman" w:hAnsi="Times New Roman" w:eastAsia="方正仿宋_GBK" w:cs="Times New Roman"/>
                <w:i w:val="0"/>
                <w:iCs w:val="0"/>
                <w:color w:val="000000"/>
                <w:kern w:val="0"/>
                <w:sz w:val="22"/>
                <w:szCs w:val="22"/>
                <w:u w:val="none"/>
                <w:lang w:val="en-US" w:eastAsia="zh-CN" w:bidi="ar"/>
              </w:rPr>
              <w:br w:type="textWrapping"/>
            </w:r>
            <w:r>
              <w:rPr>
                <w:rFonts w:hint="default" w:ascii="Times New Roman" w:hAnsi="Times New Roman" w:eastAsia="方正仿宋_GBK" w:cs="Times New Roman"/>
                <w:i w:val="0"/>
                <w:iCs w:val="0"/>
                <w:color w:val="000000"/>
                <w:kern w:val="0"/>
                <w:sz w:val="22"/>
                <w:szCs w:val="22"/>
                <w:u w:val="none"/>
                <w:lang w:val="en-US" w:eastAsia="zh-CN" w:bidi="ar"/>
              </w:rPr>
              <w:t>定制 异型主播桌，含操作椅/批：</w:t>
            </w:r>
            <w:r>
              <w:rPr>
                <w:rFonts w:hint="default" w:ascii="Times New Roman" w:hAnsi="Times New Roman" w:eastAsia="方正仿宋_GBK" w:cs="Times New Roman"/>
                <w:i w:val="0"/>
                <w:iCs w:val="0"/>
                <w:color w:val="000000"/>
                <w:kern w:val="0"/>
                <w:sz w:val="22"/>
                <w:szCs w:val="22"/>
                <w:u w:val="none"/>
                <w:lang w:val="en-US" w:eastAsia="zh-CN" w:bidi="ar"/>
              </w:rPr>
              <w:br w:type="textWrapping"/>
            </w:r>
            <w:r>
              <w:rPr>
                <w:rFonts w:hint="default" w:ascii="Times New Roman" w:hAnsi="Times New Roman" w:eastAsia="方正仿宋_GBK" w:cs="Times New Roman"/>
                <w:i w:val="0"/>
                <w:iCs w:val="0"/>
                <w:color w:val="000000"/>
                <w:kern w:val="0"/>
                <w:sz w:val="22"/>
                <w:szCs w:val="22"/>
                <w:u w:val="none"/>
                <w:lang w:val="en-US" w:eastAsia="zh-CN" w:bidi="ar"/>
              </w:rPr>
              <w:t>钢制部分——</w:t>
            </w:r>
            <w:r>
              <w:rPr>
                <w:rFonts w:hint="default" w:ascii="Times New Roman" w:hAnsi="Times New Roman" w:eastAsia="方正仿宋_GBK" w:cs="Times New Roman"/>
                <w:i w:val="0"/>
                <w:iCs w:val="0"/>
                <w:color w:val="000000"/>
                <w:kern w:val="0"/>
                <w:sz w:val="22"/>
                <w:szCs w:val="22"/>
                <w:u w:val="none"/>
                <w:lang w:val="en-US" w:eastAsia="zh-CN" w:bidi="ar"/>
              </w:rPr>
              <w:br w:type="textWrapping"/>
            </w:r>
            <w:r>
              <w:rPr>
                <w:rFonts w:hint="default" w:ascii="Times New Roman" w:hAnsi="Times New Roman" w:eastAsia="方正仿宋_GBK" w:cs="Times New Roman"/>
                <w:i w:val="0"/>
                <w:iCs w:val="0"/>
                <w:color w:val="000000"/>
                <w:kern w:val="0"/>
                <w:sz w:val="22"/>
                <w:szCs w:val="22"/>
                <w:u w:val="none"/>
                <w:lang w:val="en-US" w:eastAsia="zh-CN" w:bidi="ar"/>
              </w:rPr>
              <w:t>1.选用国内名优前三甲大型钢企生产的优质冷轧钢板和附铝锌板；冷轧钢板要求采用原厂盒板.符合或优于Q/ASB 312-2020-St12-m-FB-PT.A(要求制造商提供原钢厂盖红章的材质单证明文件)；附铝锌板技术条件要求符合或优于Q/78266104-8.06-2016（要求制造商提供原钢厂盖红章的材质单证明文件）；</w:t>
            </w:r>
            <w:r>
              <w:rPr>
                <w:rFonts w:hint="default" w:ascii="Times New Roman" w:hAnsi="Times New Roman" w:eastAsia="方正仿宋_GBK" w:cs="Times New Roman"/>
                <w:i w:val="0"/>
                <w:iCs w:val="0"/>
                <w:color w:val="000000"/>
                <w:kern w:val="0"/>
                <w:sz w:val="22"/>
                <w:szCs w:val="22"/>
                <w:u w:val="none"/>
                <w:lang w:val="en-US" w:eastAsia="zh-CN" w:bidi="ar"/>
              </w:rPr>
              <w:br w:type="textWrapping"/>
            </w:r>
            <w:r>
              <w:rPr>
                <w:rFonts w:hint="default" w:ascii="Times New Roman" w:hAnsi="Times New Roman" w:eastAsia="方正仿宋_GBK" w:cs="Times New Roman"/>
                <w:i w:val="0"/>
                <w:iCs w:val="0"/>
                <w:color w:val="000000"/>
                <w:kern w:val="0"/>
                <w:sz w:val="22"/>
                <w:szCs w:val="22"/>
                <w:u w:val="none"/>
                <w:lang w:val="en-US" w:eastAsia="zh-CN" w:bidi="ar"/>
              </w:rPr>
              <w:t>2.冷轧钢板材料厚度：拼接承重主框架为2.0mm.装饰前后门板为1.5mm.装饰盲板为1.2mm；附铝锌内立柱及承重托架为2.0mm.折弯托板内线槽及其他部件均为1.5mm；若需要设计后突出上背板，则采用铝型材，有用于悬挂显示器支架的凹槽,主框架上装有强弱电分离的走线槽；3.冷轧钢板及铝制部件经过数控机床精密加工完成后表面处理采用静电喷塑处理，要求制造商提供相关检测报告：平整度符合GB/T5237.4-2000.厚度63-70um符合GB/T1764-79（89），光泽75%符合GB/T9754-88，冲击50kg/cm符合GB/T1732-93，锥型弯度≤3mm符合GB/T1185-89，附着力0-1符合GB/T9286-88，铅笔硬度H符合GB/T6739-86。</w:t>
            </w:r>
            <w:r>
              <w:rPr>
                <w:rFonts w:hint="default" w:ascii="Times New Roman" w:hAnsi="Times New Roman" w:eastAsia="方正仿宋_GBK" w:cs="Times New Roman"/>
                <w:i w:val="0"/>
                <w:iCs w:val="0"/>
                <w:color w:val="000000"/>
                <w:kern w:val="0"/>
                <w:sz w:val="22"/>
                <w:szCs w:val="22"/>
                <w:u w:val="none"/>
                <w:lang w:val="en-US" w:eastAsia="zh-CN" w:bidi="ar"/>
              </w:rPr>
              <w:br w:type="textWrapping"/>
            </w:r>
            <w:r>
              <w:rPr>
                <w:rFonts w:hint="default" w:ascii="Times New Roman" w:hAnsi="Times New Roman" w:eastAsia="方正仿宋_GBK" w:cs="Times New Roman"/>
                <w:i w:val="0"/>
                <w:iCs w:val="0"/>
                <w:color w:val="000000"/>
                <w:kern w:val="0"/>
                <w:sz w:val="22"/>
                <w:szCs w:val="22"/>
                <w:u w:val="none"/>
                <w:lang w:val="en-US" w:eastAsia="zh-CN" w:bidi="ar"/>
              </w:rPr>
              <w:t>台面及侧装饰部分——</w:t>
            </w:r>
            <w:r>
              <w:rPr>
                <w:rFonts w:hint="default" w:ascii="Times New Roman" w:hAnsi="Times New Roman" w:eastAsia="方正仿宋_GBK" w:cs="Times New Roman"/>
                <w:i w:val="0"/>
                <w:iCs w:val="0"/>
                <w:color w:val="000000"/>
                <w:kern w:val="0"/>
                <w:sz w:val="22"/>
                <w:szCs w:val="22"/>
                <w:u w:val="none"/>
                <w:lang w:val="en-US" w:eastAsia="zh-CN" w:bidi="ar"/>
              </w:rPr>
              <w:br w:type="textWrapping"/>
            </w:r>
            <w:r>
              <w:rPr>
                <w:rFonts w:hint="default" w:ascii="Times New Roman" w:hAnsi="Times New Roman" w:eastAsia="方正仿宋_GBK" w:cs="Times New Roman"/>
                <w:i w:val="0"/>
                <w:iCs w:val="0"/>
                <w:color w:val="000000"/>
                <w:kern w:val="0"/>
                <w:sz w:val="22"/>
                <w:szCs w:val="22"/>
                <w:u w:val="none"/>
                <w:lang w:val="en-US" w:eastAsia="zh-CN" w:bidi="ar"/>
              </w:rPr>
              <w:t>A.底材选用国内最优等品,中密度纤维板，保证板材不变形，稳定性强，制造商需提供原材料厂材质检测合格（盖章）的证明文件:符合GB/T11718—2009.GB18580—2001—板材密度≥0.7ɡ/立方厘米.密度偏差±5.含水率3.0‐8.内结合强度≥0.8 MPa.静曲强度≥30MPa.弹性模量≥3500MPa.表面结合强度≥1.0（保证板材不变形，稳定性强），甲醛释放量≤7.5；</w:t>
            </w:r>
            <w:r>
              <w:rPr>
                <w:rFonts w:hint="default" w:ascii="Times New Roman" w:hAnsi="Times New Roman" w:eastAsia="方正仿宋_GBK" w:cs="Times New Roman"/>
                <w:i w:val="0"/>
                <w:iCs w:val="0"/>
                <w:color w:val="000000"/>
                <w:kern w:val="0"/>
                <w:sz w:val="22"/>
                <w:szCs w:val="22"/>
                <w:u w:val="none"/>
                <w:lang w:val="en-US" w:eastAsia="zh-CN" w:bidi="ar"/>
              </w:rPr>
              <w:br w:type="textWrapping"/>
            </w:r>
            <w:r>
              <w:rPr>
                <w:rFonts w:hint="default" w:ascii="Times New Roman" w:hAnsi="Times New Roman" w:eastAsia="方正仿宋_GBK" w:cs="Times New Roman"/>
                <w:i w:val="0"/>
                <w:iCs w:val="0"/>
                <w:color w:val="000000"/>
                <w:kern w:val="0"/>
                <w:sz w:val="22"/>
                <w:szCs w:val="22"/>
                <w:u w:val="none"/>
                <w:lang w:val="en-US" w:eastAsia="zh-CN" w:bidi="ar"/>
              </w:rPr>
              <w:t>B.压板胶要求选用优质.环保白乳胶，冷压平整.粘合度结实.牢固，符合Q/CLC03-2018标准；前沿及造型部位喷硬度强的PU漆，清味全环保PU半光清面漆符合国家强制标准GB18581—2001的各项指标要求；需制造商提供权威部门提供的相关检验报告。</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台</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1</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b w:val="0"/>
                <w:bCs w:val="0"/>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0"/>
                <w:szCs w:val="20"/>
                <w:u w:val="none"/>
                <w:lang w:val="en-US" w:eastAsia="zh-CN" w:bidi="ar"/>
              </w:rPr>
              <w:t>设备工作台</w:t>
            </w:r>
          </w:p>
        </w:tc>
        <w:tc>
          <w:tcPr>
            <w:tcW w:w="6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成品定制，1400*600mm，标配1把工作椅；</w:t>
            </w:r>
            <w:r>
              <w:rPr>
                <w:rFonts w:hint="default" w:ascii="Times New Roman" w:hAnsi="Times New Roman" w:eastAsia="方正仿宋_GBK" w:cs="Times New Roman"/>
                <w:i w:val="0"/>
                <w:iCs w:val="0"/>
                <w:color w:val="000000"/>
                <w:kern w:val="0"/>
                <w:sz w:val="22"/>
                <w:szCs w:val="22"/>
                <w:u w:val="none"/>
                <w:lang w:val="en-US" w:eastAsia="zh-CN" w:bidi="ar"/>
              </w:rPr>
              <w:br w:type="textWrapping"/>
            </w:r>
            <w:r>
              <w:rPr>
                <w:rFonts w:hint="default" w:ascii="Times New Roman" w:hAnsi="Times New Roman" w:eastAsia="方正仿宋_GBK" w:cs="Times New Roman"/>
                <w:i w:val="0"/>
                <w:iCs w:val="0"/>
                <w:color w:val="000000"/>
                <w:kern w:val="0"/>
                <w:sz w:val="22"/>
                <w:szCs w:val="22"/>
                <w:u w:val="none"/>
                <w:lang w:val="en-US" w:eastAsia="zh-CN" w:bidi="ar"/>
              </w:rPr>
              <w:t>1.选用国内名优前三甲大型钢企生产的优质冷轧钢板和附铝锌板；冷轧钢板要求采用原厂盒板.符合或优于Q/ASB 312-2020-St12-m-FB-PT.A(要求制造商提供原钢厂盖红章的材质单证明文件)；附铝锌板技术条件要求符合或优于Q/78266104-8.06-2016（要求制造商提供原钢厂盖红章的材质单证明文件）；</w:t>
            </w:r>
            <w:r>
              <w:rPr>
                <w:rFonts w:hint="default" w:ascii="Times New Roman" w:hAnsi="Times New Roman" w:eastAsia="方正仿宋_GBK" w:cs="Times New Roman"/>
                <w:i w:val="0"/>
                <w:iCs w:val="0"/>
                <w:color w:val="000000"/>
                <w:kern w:val="0"/>
                <w:sz w:val="22"/>
                <w:szCs w:val="22"/>
                <w:u w:val="none"/>
                <w:lang w:val="en-US" w:eastAsia="zh-CN" w:bidi="ar"/>
              </w:rPr>
              <w:br w:type="textWrapping"/>
            </w:r>
            <w:r>
              <w:rPr>
                <w:rFonts w:hint="default" w:ascii="Times New Roman" w:hAnsi="Times New Roman" w:eastAsia="方正仿宋_GBK" w:cs="Times New Roman"/>
                <w:i w:val="0"/>
                <w:iCs w:val="0"/>
                <w:color w:val="000000"/>
                <w:kern w:val="0"/>
                <w:sz w:val="22"/>
                <w:szCs w:val="22"/>
                <w:u w:val="none"/>
                <w:lang w:val="en-US" w:eastAsia="zh-CN" w:bidi="ar"/>
              </w:rPr>
              <w:t>2.冷轧钢板材料厚度：拼接承重主框架为2.0mm.装饰前后门板为1.5mm.装饰盲板为1.2mm；附铝锌内立柱及承重托架为2.0mm.折弯托板内线槽及其他部件均为1.5mm；若需要设计后突出上背板，则采用铝型材，有用于悬挂显示器支架的凹槽,主框架上装有强弱电分离的走线槽；</w:t>
            </w:r>
            <w:r>
              <w:rPr>
                <w:rFonts w:hint="default" w:ascii="Times New Roman" w:hAnsi="Times New Roman" w:eastAsia="方正仿宋_GBK" w:cs="Times New Roman"/>
                <w:i w:val="0"/>
                <w:iCs w:val="0"/>
                <w:color w:val="000000"/>
                <w:kern w:val="0"/>
                <w:sz w:val="22"/>
                <w:szCs w:val="22"/>
                <w:u w:val="none"/>
                <w:lang w:val="en-US" w:eastAsia="zh-CN" w:bidi="ar"/>
              </w:rPr>
              <w:br w:type="textWrapping"/>
            </w:r>
            <w:r>
              <w:rPr>
                <w:rFonts w:hint="default" w:ascii="Times New Roman" w:hAnsi="Times New Roman" w:eastAsia="方正仿宋_GBK" w:cs="Times New Roman"/>
                <w:i w:val="0"/>
                <w:iCs w:val="0"/>
                <w:color w:val="000000"/>
                <w:kern w:val="0"/>
                <w:sz w:val="22"/>
                <w:szCs w:val="22"/>
                <w:u w:val="none"/>
                <w:lang w:val="en-US" w:eastAsia="zh-CN" w:bidi="ar"/>
              </w:rPr>
              <w:t>3.冷轧钢板及铝制部件经过数控机床精密加工完成后表面处理采用静电喷塑处理，要求制造商提供相关检测报告：平整度符合GB/T5237.4-2000.厚度63-70um符合GB/T1764-79（89），光泽75%符合GB/T9754-88，冲击50kg/cm符合GB/T1732-93，锥型弯度≤3mm符合GB/T1185-89，附着力0-1符合GB/T9286-88，铅笔硬度H符合GB/T6739-86。</w:t>
            </w:r>
            <w:r>
              <w:rPr>
                <w:rFonts w:hint="default" w:ascii="Times New Roman" w:hAnsi="Times New Roman" w:eastAsia="方正仿宋_GBK" w:cs="Times New Roman"/>
                <w:i w:val="0"/>
                <w:iCs w:val="0"/>
                <w:color w:val="000000"/>
                <w:kern w:val="0"/>
                <w:sz w:val="22"/>
                <w:szCs w:val="22"/>
                <w:u w:val="none"/>
                <w:lang w:val="en-US" w:eastAsia="zh-CN" w:bidi="ar"/>
              </w:rPr>
              <w:br w:type="textWrapping"/>
            </w:r>
            <w:r>
              <w:rPr>
                <w:rFonts w:hint="default" w:ascii="Times New Roman" w:hAnsi="Times New Roman" w:eastAsia="方正仿宋_GBK" w:cs="Times New Roman"/>
                <w:i w:val="0"/>
                <w:iCs w:val="0"/>
                <w:color w:val="000000"/>
                <w:kern w:val="0"/>
                <w:sz w:val="22"/>
                <w:szCs w:val="22"/>
                <w:u w:val="none"/>
                <w:lang w:val="en-US" w:eastAsia="zh-CN" w:bidi="ar"/>
              </w:rPr>
              <w:t>台面及侧装饰部分——</w:t>
            </w:r>
            <w:r>
              <w:rPr>
                <w:rFonts w:hint="default" w:ascii="Times New Roman" w:hAnsi="Times New Roman" w:eastAsia="方正仿宋_GBK" w:cs="Times New Roman"/>
                <w:i w:val="0"/>
                <w:iCs w:val="0"/>
                <w:color w:val="000000"/>
                <w:kern w:val="0"/>
                <w:sz w:val="22"/>
                <w:szCs w:val="22"/>
                <w:u w:val="none"/>
                <w:lang w:val="en-US" w:eastAsia="zh-CN" w:bidi="ar"/>
              </w:rPr>
              <w:br w:type="textWrapping"/>
            </w:r>
            <w:r>
              <w:rPr>
                <w:rFonts w:hint="default" w:ascii="Times New Roman" w:hAnsi="Times New Roman" w:eastAsia="方正仿宋_GBK" w:cs="Times New Roman"/>
                <w:i w:val="0"/>
                <w:iCs w:val="0"/>
                <w:color w:val="000000"/>
                <w:kern w:val="0"/>
                <w:sz w:val="22"/>
                <w:szCs w:val="22"/>
                <w:u w:val="none"/>
                <w:lang w:val="en-US" w:eastAsia="zh-CN" w:bidi="ar"/>
              </w:rPr>
              <w:t>A.底材选用国内最优等品,中密度纤维板，保证板材不变形，稳定性强，制造商需提供原材料厂材质检测合格（盖章）的证明文件:符合GB/T11718—2009.GB18580—2001—板材密度≥0.7ɡ/立方厘米.密度偏差±5.含水率3.0‐8.内结合强度≥0.8 MPa.静曲强度≥30MPa.弹性模量≥3500MPa.表面结合强度≥1.0（保证板材不变形，稳定性强），甲醛释放量≤7.5；</w:t>
            </w:r>
            <w:r>
              <w:rPr>
                <w:rFonts w:hint="default" w:ascii="Times New Roman" w:hAnsi="Times New Roman" w:eastAsia="方正仿宋_GBK" w:cs="Times New Roman"/>
                <w:i w:val="0"/>
                <w:iCs w:val="0"/>
                <w:color w:val="000000"/>
                <w:kern w:val="0"/>
                <w:sz w:val="22"/>
                <w:szCs w:val="22"/>
                <w:u w:val="none"/>
                <w:lang w:val="en-US" w:eastAsia="zh-CN" w:bidi="ar"/>
              </w:rPr>
              <w:br w:type="textWrapping"/>
            </w:r>
            <w:r>
              <w:rPr>
                <w:rFonts w:hint="default" w:ascii="Times New Roman" w:hAnsi="Times New Roman" w:eastAsia="方正仿宋_GBK" w:cs="Times New Roman"/>
                <w:i w:val="0"/>
                <w:iCs w:val="0"/>
                <w:color w:val="000000"/>
                <w:kern w:val="0"/>
                <w:sz w:val="22"/>
                <w:szCs w:val="22"/>
                <w:u w:val="none"/>
                <w:lang w:val="en-US" w:eastAsia="zh-CN" w:bidi="ar"/>
              </w:rPr>
              <w:t>B.底材表面冷压的防火板面要求选用进口名优产品，制造商需提供原材料厂材质检测合格（盖章）的证明文件：依据GB 8624—2012《建筑材料及制品燃烧性能分级》达到B¹（C-s1,d0,t1）级；可燃性60s内焰尖高度≤50mm（C级.检验方法GB/T 8626-2007）；燃烧增长速率指数≤200W/s.600S总热释放量≤5MJ（C级.检验方法GB/T 20284-2006）；烟气生成数率指数≤1m²/s².600S烟气生成量≤35m²（S1级.检验方法GB/T 20284-2006）；燃烧滴落物/微粒到达600S内无燃烧滴落物/微粒（d0级.检验方法GB/T 20284-2006）；产烟毒性等级达到ZA3级（t1级.检验方法GB/T 20285-2006）；</w:t>
            </w:r>
            <w:r>
              <w:rPr>
                <w:rFonts w:hint="default" w:ascii="Times New Roman" w:hAnsi="Times New Roman" w:eastAsia="方正仿宋_GBK" w:cs="Times New Roman"/>
                <w:i w:val="0"/>
                <w:iCs w:val="0"/>
                <w:color w:val="000000"/>
                <w:kern w:val="0"/>
                <w:sz w:val="22"/>
                <w:szCs w:val="22"/>
                <w:u w:val="none"/>
                <w:lang w:val="en-US" w:eastAsia="zh-CN" w:bidi="ar"/>
              </w:rPr>
              <w:br w:type="textWrapping"/>
            </w:r>
            <w:r>
              <w:rPr>
                <w:rFonts w:hint="default" w:ascii="Times New Roman" w:hAnsi="Times New Roman" w:eastAsia="方正仿宋_GBK" w:cs="Times New Roman"/>
                <w:i w:val="0"/>
                <w:iCs w:val="0"/>
                <w:color w:val="000000"/>
                <w:kern w:val="0"/>
                <w:sz w:val="22"/>
                <w:szCs w:val="22"/>
                <w:u w:val="none"/>
                <w:lang w:val="en-US" w:eastAsia="zh-CN" w:bidi="ar"/>
              </w:rPr>
              <w:t>C.压板胶要求选用优质.环保白乳胶，冷压平整.粘合度结实.牢固，符合Q/CLC03-2018标准；前沿及造型部位喷硬度强的PU漆，清味全环保PU半光清面漆符合国家强制标准GB18581—2001的各项指标要求；需制造商提供权威部门提供的相关检验报告。</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台</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000000"/>
                <w:kern w:val="0"/>
                <w:sz w:val="22"/>
                <w:szCs w:val="22"/>
                <w:u w:val="none"/>
                <w:lang w:val="en-US" w:eastAsia="zh-CN" w:bidi="ar"/>
              </w:rPr>
            </w:pPr>
            <w:r>
              <w:rPr>
                <w:rFonts w:hint="default" w:ascii="Times New Roman" w:hAnsi="Times New Roman" w:eastAsia="方正仿宋_GBK" w:cs="Times New Roman"/>
                <w:i w:val="0"/>
                <w:iCs w:val="0"/>
                <w:color w:val="000000"/>
                <w:kern w:val="0"/>
                <w:sz w:val="22"/>
                <w:szCs w:val="22"/>
                <w:u w:val="none"/>
                <w:lang w:val="en-US" w:eastAsia="zh-CN" w:bidi="ar"/>
              </w:rPr>
              <w:t>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b w:val="0"/>
                <w:bCs w:val="0"/>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08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b w:val="0"/>
                <w:bCs w:val="0"/>
                <w:i w:val="0"/>
                <w:iCs w:val="0"/>
                <w:color w:val="000000"/>
                <w:sz w:val="22"/>
                <w:szCs w:val="22"/>
                <w:u w:val="none"/>
                <w:lang w:val="en-US" w:eastAsia="zh-CN"/>
              </w:rPr>
            </w:pPr>
            <w:r>
              <w:rPr>
                <w:rFonts w:hint="eastAsia" w:ascii="Times New Roman" w:hAnsi="Times New Roman" w:eastAsia="方正仿宋_GBK" w:cs="Times New Roman"/>
                <w:b w:val="0"/>
                <w:bCs w:val="0"/>
                <w:i w:val="0"/>
                <w:iCs w:val="0"/>
                <w:color w:val="000000"/>
                <w:sz w:val="22"/>
                <w:szCs w:val="22"/>
                <w:u w:val="none"/>
                <w:lang w:val="en-US" w:eastAsia="zh-CN"/>
              </w:rPr>
              <w:t>合计：</w:t>
            </w:r>
          </w:p>
        </w:tc>
      </w:tr>
    </w:tbl>
    <w:p>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jc w:val="left"/>
        <w:textAlignment w:val="auto"/>
        <w:rPr>
          <w:rFonts w:hint="default" w:ascii="Times New Roman" w:hAnsi="Times New Roman" w:eastAsia="方正黑体_GBK" w:cs="Times New Roman"/>
          <w:sz w:val="24"/>
          <w:szCs w:val="24"/>
          <w:lang w:val="en-US" w:eastAsia="zh-CN"/>
        </w:rPr>
      </w:pPr>
      <w:r>
        <w:rPr>
          <w:rFonts w:hint="eastAsia" w:eastAsia="方正黑体_GBK" w:cs="Times New Roman"/>
          <w:sz w:val="24"/>
          <w:szCs w:val="24"/>
          <w:lang w:val="en-US" w:eastAsia="zh-CN"/>
        </w:rPr>
        <w:t>三</w:t>
      </w:r>
      <w:r>
        <w:rPr>
          <w:rFonts w:hint="eastAsia" w:ascii="Times New Roman" w:hAnsi="Times New Roman" w:eastAsia="方正黑体_GBK" w:cs="Times New Roman"/>
          <w:sz w:val="24"/>
          <w:szCs w:val="24"/>
          <w:lang w:val="en-US" w:eastAsia="zh-CN"/>
        </w:rPr>
        <w:t>、其他要求：</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0"/>
        <w:textAlignment w:val="auto"/>
        <w:rPr>
          <w:rFonts w:hint="default" w:ascii="Times New Roman" w:hAnsi="Times New Roman" w:eastAsia="方正仿宋_GBK" w:cs="Times New Roman"/>
          <w:color w:val="auto"/>
          <w:sz w:val="21"/>
          <w:szCs w:val="21"/>
        </w:rPr>
      </w:pPr>
      <w:r>
        <w:rPr>
          <w:rFonts w:hint="default" w:ascii="Times New Roman" w:hAnsi="Times New Roman" w:eastAsia="方正仿宋_GBK" w:cs="Times New Roman"/>
          <w:color w:val="auto"/>
          <w:sz w:val="21"/>
          <w:szCs w:val="21"/>
        </w:rPr>
        <w:t>1.</w:t>
      </w:r>
      <w:r>
        <w:rPr>
          <w:rFonts w:hint="default" w:ascii="Times New Roman" w:hAnsi="Times New Roman" w:eastAsia="方正仿宋_GBK" w:cs="Times New Roman"/>
          <w:color w:val="auto"/>
          <w:sz w:val="21"/>
          <w:szCs w:val="21"/>
          <w:lang w:val="en-US" w:eastAsia="zh-CN"/>
        </w:rPr>
        <w:t>供应商需提前自行踏勘现场，</w:t>
      </w:r>
      <w:r>
        <w:rPr>
          <w:rFonts w:hint="eastAsia" w:eastAsia="方正仿宋_GBK" w:cs="Times New Roman"/>
          <w:color w:val="auto"/>
          <w:sz w:val="21"/>
          <w:szCs w:val="21"/>
          <w:lang w:val="en-US" w:eastAsia="zh-CN"/>
        </w:rPr>
        <w:t>采购人不再自行组织统一踏勘现场，投标供应商均视为已自行踏勘现场</w:t>
      </w:r>
      <w:r>
        <w:rPr>
          <w:rFonts w:hint="default" w:ascii="Times New Roman" w:hAnsi="Times New Roman" w:eastAsia="方正仿宋_GBK" w:cs="Times New Roman"/>
          <w:color w:val="auto"/>
          <w:sz w:val="21"/>
          <w:szCs w:val="21"/>
          <w:lang w:val="en-US" w:eastAsia="zh-CN"/>
        </w:rPr>
        <w:t>。供应商须在中标后</w:t>
      </w:r>
      <w:r>
        <w:rPr>
          <w:rFonts w:hint="eastAsia" w:ascii="Times New Roman" w:hAnsi="Times New Roman" w:eastAsia="方正仿宋_GBK" w:cs="Times New Roman"/>
          <w:color w:val="auto"/>
          <w:sz w:val="21"/>
          <w:szCs w:val="21"/>
          <w:lang w:val="en-US" w:eastAsia="zh-CN"/>
        </w:rPr>
        <w:t>3</w:t>
      </w:r>
      <w:r>
        <w:rPr>
          <w:rFonts w:hint="default" w:ascii="Times New Roman" w:hAnsi="Times New Roman" w:eastAsia="方正仿宋_GBK" w:cs="Times New Roman"/>
          <w:color w:val="auto"/>
          <w:sz w:val="21"/>
          <w:szCs w:val="21"/>
          <w:lang w:val="en-US" w:eastAsia="zh-CN"/>
        </w:rPr>
        <w:t>个日历日内向采购人提交整体效果图</w:t>
      </w:r>
      <w:r>
        <w:rPr>
          <w:rFonts w:hint="eastAsia" w:eastAsia="方正仿宋_GBK" w:cs="Times New Roman"/>
          <w:color w:val="auto"/>
          <w:sz w:val="21"/>
          <w:szCs w:val="21"/>
          <w:lang w:val="en-US" w:eastAsia="zh-CN"/>
        </w:rPr>
        <w:t>（4张平面效果图，图纸须有相应资质单位盖章）</w:t>
      </w:r>
      <w:r>
        <w:rPr>
          <w:rFonts w:hint="default" w:ascii="Times New Roman" w:hAnsi="Times New Roman" w:eastAsia="方正仿宋_GBK" w:cs="Times New Roman"/>
          <w:color w:val="auto"/>
          <w:sz w:val="21"/>
          <w:szCs w:val="21"/>
          <w:lang w:val="en-US" w:eastAsia="zh-CN"/>
        </w:rPr>
        <w:t>，施工计划表等。经采购人确认后方可进场改造施工。</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0"/>
        <w:textAlignment w:val="auto"/>
        <w:rPr>
          <w:rFonts w:hint="default" w:ascii="Times New Roman" w:hAnsi="Times New Roman" w:eastAsia="方正仿宋_GBK" w:cs="Times New Roman"/>
          <w:color w:val="auto"/>
          <w:sz w:val="21"/>
          <w:szCs w:val="21"/>
        </w:rPr>
      </w:pPr>
      <w:r>
        <w:rPr>
          <w:rFonts w:hint="default" w:ascii="Times New Roman" w:hAnsi="Times New Roman" w:eastAsia="方正仿宋_GBK" w:cs="Times New Roman"/>
          <w:color w:val="auto"/>
          <w:sz w:val="21"/>
          <w:szCs w:val="21"/>
        </w:rPr>
        <w:t>2.项目</w:t>
      </w:r>
      <w:r>
        <w:rPr>
          <w:rFonts w:hint="default" w:ascii="Times New Roman" w:hAnsi="Times New Roman" w:eastAsia="方正仿宋_GBK" w:cs="Times New Roman"/>
          <w:color w:val="auto"/>
          <w:sz w:val="21"/>
          <w:szCs w:val="21"/>
          <w:lang w:val="en-US" w:eastAsia="zh-CN"/>
        </w:rPr>
        <w:t>施工时间段</w:t>
      </w:r>
      <w:r>
        <w:rPr>
          <w:rFonts w:hint="eastAsia" w:eastAsia="方正仿宋_GBK" w:cs="Times New Roman"/>
          <w:color w:val="auto"/>
          <w:sz w:val="21"/>
          <w:szCs w:val="21"/>
          <w:lang w:val="en-US" w:eastAsia="zh-CN"/>
        </w:rPr>
        <w:t>以采购人通知为准，可能存在夜间施工</w:t>
      </w:r>
      <w:r>
        <w:rPr>
          <w:rFonts w:hint="default" w:ascii="Times New Roman" w:hAnsi="Times New Roman" w:eastAsia="方正仿宋_GBK" w:cs="Times New Roman"/>
          <w:color w:val="auto"/>
          <w:sz w:val="21"/>
          <w:szCs w:val="21"/>
          <w:lang w:val="en-US" w:eastAsia="zh-CN"/>
        </w:rPr>
        <w:t>，</w:t>
      </w:r>
      <w:r>
        <w:rPr>
          <w:rFonts w:hint="default" w:ascii="Times New Roman" w:hAnsi="Times New Roman" w:eastAsia="方正仿宋_GBK" w:cs="Times New Roman"/>
          <w:color w:val="auto"/>
          <w:sz w:val="21"/>
          <w:szCs w:val="21"/>
        </w:rPr>
        <w:t>实施过程中需供应商</w:t>
      </w:r>
      <w:r>
        <w:rPr>
          <w:rFonts w:hint="default" w:ascii="Times New Roman" w:hAnsi="Times New Roman" w:eastAsia="方正仿宋_GBK" w:cs="Times New Roman"/>
          <w:color w:val="auto"/>
          <w:sz w:val="21"/>
          <w:szCs w:val="21"/>
          <w:lang w:val="en-US" w:eastAsia="zh-CN"/>
        </w:rPr>
        <w:t>安排项目</w:t>
      </w:r>
      <w:r>
        <w:rPr>
          <w:rFonts w:hint="eastAsia" w:eastAsia="方正仿宋_GBK" w:cs="Times New Roman"/>
          <w:color w:val="auto"/>
          <w:sz w:val="21"/>
          <w:szCs w:val="21"/>
          <w:lang w:val="en-US" w:eastAsia="zh-CN"/>
        </w:rPr>
        <w:t>负责人</w:t>
      </w:r>
      <w:r>
        <w:rPr>
          <w:rFonts w:hint="default" w:ascii="Times New Roman" w:hAnsi="Times New Roman" w:eastAsia="方正仿宋_GBK" w:cs="Times New Roman"/>
          <w:color w:val="auto"/>
          <w:sz w:val="21"/>
          <w:szCs w:val="21"/>
        </w:rPr>
        <w:t>驻场</w:t>
      </w:r>
      <w:r>
        <w:rPr>
          <w:rFonts w:hint="default" w:ascii="Times New Roman" w:hAnsi="Times New Roman" w:eastAsia="方正仿宋_GBK" w:cs="Times New Roman"/>
          <w:color w:val="auto"/>
          <w:sz w:val="21"/>
          <w:szCs w:val="21"/>
          <w:lang w:eastAsia="zh-CN"/>
        </w:rPr>
        <w:t>，</w:t>
      </w:r>
      <w:r>
        <w:rPr>
          <w:rFonts w:hint="default" w:ascii="Times New Roman" w:hAnsi="Times New Roman" w:eastAsia="方正仿宋_GBK" w:cs="Times New Roman"/>
          <w:color w:val="auto"/>
          <w:sz w:val="21"/>
          <w:szCs w:val="21"/>
          <w:lang w:val="en-US" w:eastAsia="zh-CN"/>
        </w:rPr>
        <w:t>以保证采购人随时掌握现场情况</w:t>
      </w:r>
      <w:r>
        <w:rPr>
          <w:rFonts w:hint="default" w:ascii="Times New Roman" w:hAnsi="Times New Roman" w:eastAsia="方正仿宋_GBK" w:cs="Times New Roman"/>
          <w:color w:val="auto"/>
          <w:sz w:val="21"/>
          <w:szCs w:val="21"/>
        </w:rPr>
        <w:t>，</w:t>
      </w:r>
      <w:r>
        <w:rPr>
          <w:rFonts w:hint="default" w:ascii="Times New Roman" w:hAnsi="Times New Roman" w:eastAsia="方正仿宋_GBK" w:cs="Times New Roman"/>
          <w:color w:val="auto"/>
          <w:sz w:val="21"/>
          <w:szCs w:val="21"/>
          <w:lang w:val="en-US" w:eastAsia="zh-CN"/>
        </w:rPr>
        <w:t>项目现场包括但不限于保持过道、地面、墙面的保护与清洁（如有损坏必须做出原价赔偿，如有财产损失过大，需按照采购人需求赔偿），保持公共区域卫生及现场整洁，现场垃圾每日清理，保持现场无尘，</w:t>
      </w:r>
      <w:r>
        <w:rPr>
          <w:rFonts w:hint="default" w:ascii="Times New Roman" w:hAnsi="Times New Roman" w:eastAsia="方正仿宋_GBK" w:cs="Times New Roman"/>
          <w:color w:val="auto"/>
          <w:sz w:val="21"/>
          <w:szCs w:val="21"/>
        </w:rPr>
        <w:t>成交供应商需无条件配合完成，若成交供应商不予配合，采购人有权终止合同，并不予支付费用。</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3.</w:t>
      </w:r>
      <w:r>
        <w:rPr>
          <w:rFonts w:hint="default" w:ascii="Times New Roman" w:hAnsi="Times New Roman" w:eastAsia="方正仿宋_GBK" w:cs="Times New Roman"/>
          <w:color w:val="auto"/>
          <w:sz w:val="21"/>
          <w:szCs w:val="21"/>
        </w:rPr>
        <w:t>项目</w:t>
      </w:r>
      <w:r>
        <w:rPr>
          <w:rFonts w:hint="default" w:ascii="Times New Roman" w:hAnsi="Times New Roman" w:eastAsia="方正仿宋_GBK" w:cs="Times New Roman"/>
          <w:color w:val="auto"/>
          <w:sz w:val="21"/>
          <w:szCs w:val="21"/>
          <w:lang w:val="en-US" w:eastAsia="zh-CN"/>
        </w:rPr>
        <w:t>施工期间</w:t>
      </w:r>
      <w:r>
        <w:rPr>
          <w:rFonts w:hint="eastAsia" w:eastAsia="方正仿宋_GBK" w:cs="Times New Roman"/>
          <w:color w:val="auto"/>
          <w:sz w:val="21"/>
          <w:szCs w:val="21"/>
          <w:lang w:val="en-US" w:eastAsia="zh-CN"/>
        </w:rPr>
        <w:t>，</w:t>
      </w:r>
      <w:r>
        <w:rPr>
          <w:rFonts w:hint="default" w:ascii="Times New Roman" w:hAnsi="Times New Roman" w:eastAsia="方正仿宋_GBK" w:cs="Times New Roman"/>
          <w:color w:val="auto"/>
          <w:sz w:val="21"/>
          <w:szCs w:val="21"/>
          <w:lang w:val="en-US" w:eastAsia="zh-CN"/>
        </w:rPr>
        <w:t>进场材料需提前一日报备，采购人有权抽查</w:t>
      </w:r>
      <w:r>
        <w:rPr>
          <w:rFonts w:hint="eastAsia" w:ascii="Times New Roman" w:hAnsi="Times New Roman" w:eastAsia="方正仿宋_GBK" w:cs="Times New Roman"/>
          <w:color w:val="auto"/>
          <w:sz w:val="21"/>
          <w:szCs w:val="21"/>
          <w:lang w:val="en-US" w:eastAsia="zh-CN"/>
        </w:rPr>
        <w:t>进场</w:t>
      </w:r>
      <w:r>
        <w:rPr>
          <w:rFonts w:hint="default" w:ascii="Times New Roman" w:hAnsi="Times New Roman" w:eastAsia="方正仿宋_GBK" w:cs="Times New Roman"/>
          <w:color w:val="auto"/>
          <w:sz w:val="21"/>
          <w:szCs w:val="21"/>
          <w:lang w:val="en-US" w:eastAsia="zh-CN"/>
        </w:rPr>
        <w:t>材料与报备情况是否一致。</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4.</w:t>
      </w:r>
      <w:r>
        <w:rPr>
          <w:rFonts w:hint="default" w:ascii="Times New Roman" w:hAnsi="Times New Roman" w:eastAsia="方正仿宋_GBK" w:cs="Times New Roman"/>
          <w:color w:val="auto"/>
          <w:sz w:val="21"/>
          <w:szCs w:val="21"/>
        </w:rPr>
        <w:t>项目</w:t>
      </w:r>
      <w:r>
        <w:rPr>
          <w:rFonts w:hint="default" w:ascii="Times New Roman" w:hAnsi="Times New Roman" w:eastAsia="方正仿宋_GBK" w:cs="Times New Roman"/>
          <w:color w:val="auto"/>
          <w:sz w:val="21"/>
          <w:szCs w:val="21"/>
          <w:lang w:val="en-US" w:eastAsia="zh-CN"/>
        </w:rPr>
        <w:t>施工人员须提前报备采购人，若有变更，须采购人同意后方可变更。</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5.本项目涉及动火动焊还需报采购人审批后方可</w:t>
      </w:r>
      <w:r>
        <w:rPr>
          <w:rFonts w:hint="eastAsia" w:ascii="Times New Roman" w:hAnsi="Times New Roman" w:eastAsia="方正仿宋_GBK" w:cs="Times New Roman"/>
          <w:color w:val="auto"/>
          <w:sz w:val="21"/>
          <w:szCs w:val="21"/>
          <w:lang w:val="en-US" w:eastAsia="zh-CN"/>
        </w:rPr>
        <w:t>实施</w:t>
      </w:r>
      <w:r>
        <w:rPr>
          <w:rFonts w:hint="default" w:ascii="Times New Roman" w:hAnsi="Times New Roman" w:eastAsia="方正仿宋_GBK" w:cs="Times New Roman"/>
          <w:color w:val="auto"/>
          <w:sz w:val="21"/>
          <w:szCs w:val="21"/>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default" w:ascii="Times New Roman" w:hAnsi="Times New Roman" w:eastAsia="方正仿宋_GBK" w:cs="Times New Roman"/>
          <w:sz w:val="21"/>
          <w:szCs w:val="21"/>
        </w:rPr>
      </w:pPr>
      <w:r>
        <w:rPr>
          <w:rFonts w:hint="eastAsia" w:eastAsia="方正仿宋_GBK" w:cs="Times New Roman"/>
          <w:color w:val="auto"/>
          <w:sz w:val="21"/>
          <w:szCs w:val="21"/>
          <w:lang w:val="en-US" w:eastAsia="zh-CN"/>
        </w:rPr>
        <w:t>6</w:t>
      </w:r>
      <w:r>
        <w:rPr>
          <w:rFonts w:hint="default" w:ascii="Times New Roman" w:hAnsi="Times New Roman" w:eastAsia="方正仿宋_GBK" w:cs="Times New Roman"/>
          <w:color w:val="auto"/>
          <w:sz w:val="21"/>
          <w:szCs w:val="21"/>
        </w:rPr>
        <w:t>.</w:t>
      </w:r>
      <w:r>
        <w:rPr>
          <w:rFonts w:hint="default" w:ascii="Times New Roman" w:hAnsi="Times New Roman" w:eastAsia="方正仿宋_GBK" w:cs="Times New Roman"/>
          <w:color w:val="auto"/>
          <w:sz w:val="21"/>
          <w:szCs w:val="21"/>
          <w:highlight w:val="none"/>
        </w:rPr>
        <w:t>项目所需设备须为未经使用过的原厂全新产品</w:t>
      </w:r>
      <w:r>
        <w:rPr>
          <w:rFonts w:hint="eastAsia" w:eastAsia="方正仿宋_GBK" w:cs="Times New Roman"/>
          <w:color w:val="auto"/>
          <w:sz w:val="21"/>
          <w:szCs w:val="21"/>
          <w:highlight w:val="none"/>
          <w:lang w:eastAsia="zh-CN"/>
        </w:rPr>
        <w:t>，</w:t>
      </w:r>
      <w:r>
        <w:rPr>
          <w:rFonts w:hint="default" w:ascii="Times New Roman" w:hAnsi="Times New Roman" w:eastAsia="方正仿宋_GBK" w:cs="Times New Roman"/>
          <w:color w:val="auto"/>
          <w:sz w:val="21"/>
          <w:szCs w:val="21"/>
          <w:highlight w:val="none"/>
        </w:rPr>
        <w:t>系统软件</w:t>
      </w:r>
      <w:r>
        <w:rPr>
          <w:rFonts w:hint="eastAsia" w:eastAsia="方正仿宋_GBK" w:cs="Times New Roman"/>
          <w:color w:val="auto"/>
          <w:sz w:val="21"/>
          <w:szCs w:val="21"/>
          <w:highlight w:val="none"/>
          <w:lang w:val="en-US" w:eastAsia="zh-CN"/>
        </w:rPr>
        <w:t>须正版授权</w:t>
      </w:r>
      <w:r>
        <w:rPr>
          <w:rFonts w:hint="default" w:ascii="Times New Roman" w:hAnsi="Times New Roman" w:eastAsia="方正仿宋_GBK" w:cs="Times New Roman"/>
          <w:color w:val="auto"/>
          <w:sz w:val="21"/>
          <w:szCs w:val="21"/>
          <w:highlight w:val="none"/>
        </w:rPr>
        <w:t>，</w:t>
      </w:r>
      <w:r>
        <w:rPr>
          <w:rFonts w:hint="default" w:ascii="Times New Roman" w:hAnsi="Times New Roman" w:eastAsia="方正仿宋_GBK" w:cs="Times New Roman"/>
          <w:sz w:val="21"/>
          <w:szCs w:val="21"/>
        </w:rPr>
        <w:t>提供完整原厂保修与服务。</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0"/>
        <w:textAlignment w:val="auto"/>
        <w:rPr>
          <w:rFonts w:hint="default" w:ascii="Times New Roman" w:hAnsi="Times New Roman" w:eastAsia="方正仿宋_GBK" w:cs="Times New Roman"/>
          <w:sz w:val="21"/>
          <w:szCs w:val="21"/>
          <w:highlight w:val="none"/>
        </w:rPr>
      </w:pPr>
      <w:r>
        <w:rPr>
          <w:rFonts w:hint="eastAsia" w:eastAsia="方正仿宋_GBK" w:cs="Times New Roman"/>
          <w:sz w:val="21"/>
          <w:szCs w:val="21"/>
          <w:highlight w:val="none"/>
          <w:lang w:val="en-US" w:eastAsia="zh-CN"/>
        </w:rPr>
        <w:t>7</w:t>
      </w:r>
      <w:r>
        <w:rPr>
          <w:rFonts w:hint="default" w:ascii="Times New Roman" w:hAnsi="Times New Roman" w:eastAsia="方正仿宋_GBK" w:cs="Times New Roman"/>
          <w:sz w:val="21"/>
          <w:szCs w:val="21"/>
          <w:highlight w:val="none"/>
        </w:rPr>
        <w:t>.</w:t>
      </w:r>
      <w:r>
        <w:rPr>
          <w:rFonts w:hint="default" w:ascii="Times New Roman" w:hAnsi="Times New Roman" w:eastAsia="方正仿宋_GBK" w:cs="Times New Roman"/>
          <w:sz w:val="21"/>
          <w:szCs w:val="21"/>
          <w:highlight w:val="none"/>
          <w:lang w:val="en-US" w:eastAsia="zh-CN"/>
        </w:rPr>
        <w:t>所有线缆须暗埋敷设，</w:t>
      </w:r>
      <w:r>
        <w:rPr>
          <w:rFonts w:hint="eastAsia" w:eastAsia="方正仿宋_GBK" w:cs="Times New Roman"/>
          <w:sz w:val="21"/>
          <w:szCs w:val="21"/>
          <w:highlight w:val="none"/>
          <w:lang w:val="en-US" w:eastAsia="zh-CN"/>
        </w:rPr>
        <w:t>符合国家级行业相关标准及规范。</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0"/>
        <w:textAlignment w:val="auto"/>
        <w:rPr>
          <w:rFonts w:hint="default" w:eastAsia="方正仿宋_GBK" w:cs="Times New Roman"/>
          <w:sz w:val="21"/>
          <w:szCs w:val="21"/>
          <w:highlight w:val="none"/>
          <w:lang w:val="en-US" w:eastAsia="zh-CN"/>
        </w:rPr>
      </w:pPr>
      <w:r>
        <w:rPr>
          <w:rFonts w:hint="eastAsia" w:eastAsia="方正仿宋_GBK" w:cs="Times New Roman"/>
          <w:sz w:val="21"/>
          <w:szCs w:val="21"/>
          <w:highlight w:val="none"/>
          <w:lang w:val="en-US" w:eastAsia="zh-CN"/>
        </w:rPr>
        <w:t>8.项目质保期内：7*24小时响应制，采购人遇到使用及技术问题，电话咨询不能解决的，成交供应商应在1小时内采取相应响应措施，否则采购人有权扣除质保金。</w:t>
      </w:r>
    </w:p>
    <w:p>
      <w:pPr>
        <w:pStyle w:val="2"/>
        <w:jc w:val="left"/>
        <w:rPr>
          <w:rFonts w:hint="default" w:ascii="方正小标宋_GBK" w:hAnsi="方正小标宋_GBK" w:eastAsia="方正小标宋_GBK" w:cs="方正小标宋_GBK"/>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656F5F"/>
    <w:multiLevelType w:val="singleLevel"/>
    <w:tmpl w:val="B5656F5F"/>
    <w:lvl w:ilvl="0" w:tentative="0">
      <w:start w:val="2"/>
      <w:numFmt w:val="chineseCounting"/>
      <w:suff w:val="nothing"/>
      <w:lvlText w:val="%1、"/>
      <w:lvlJc w:val="left"/>
      <w:rPr>
        <w:rFonts w:hint="eastAsia"/>
      </w:rPr>
    </w:lvl>
  </w:abstractNum>
  <w:abstractNum w:abstractNumId="1">
    <w:nsid w:val="64D9188D"/>
    <w:multiLevelType w:val="multilevel"/>
    <w:tmpl w:val="64D9188D"/>
    <w:lvl w:ilvl="0" w:tentative="0">
      <w:start w:val="1"/>
      <w:numFmt w:val="decimal"/>
      <w:lvlText w:val="%1."/>
      <w:lvlJc w:val="left"/>
      <w:pPr>
        <w:ind w:left="432" w:leftChars="0" w:hanging="432" w:firstLineChars="0"/>
      </w:pPr>
      <w:rPr>
        <w:rFonts w:hint="default"/>
      </w:rPr>
    </w:lvl>
    <w:lvl w:ilvl="1" w:tentative="0">
      <w:start w:val="1"/>
      <w:numFmt w:val="decimal"/>
      <w:lvlText w:val="%1.%2."/>
      <w:lvlJc w:val="left"/>
      <w:pPr>
        <w:ind w:left="575" w:leftChars="0" w:hanging="575" w:firstLineChars="0"/>
      </w:pPr>
      <w:rPr>
        <w:rFonts w:hint="default"/>
      </w:rPr>
    </w:lvl>
    <w:lvl w:ilvl="2" w:tentative="0">
      <w:start w:val="1"/>
      <w:numFmt w:val="decimal"/>
      <w:pStyle w:val="3"/>
      <w:lvlText w:val="%1.%2.%3."/>
      <w:lvlJc w:val="left"/>
      <w:pPr>
        <w:ind w:left="720" w:leftChars="0" w:hanging="720" w:firstLineChars="0"/>
      </w:pPr>
      <w:rPr>
        <w:rFonts w:hint="default"/>
      </w:rPr>
    </w:lvl>
    <w:lvl w:ilvl="3" w:tentative="0">
      <w:start w:val="1"/>
      <w:numFmt w:val="decimal"/>
      <w:lvlText w:val="%1.%2.%3.%4."/>
      <w:lvlJc w:val="left"/>
      <w:pPr>
        <w:ind w:left="864" w:leftChars="0" w:hanging="864" w:firstLineChars="0"/>
      </w:pPr>
      <w:rPr>
        <w:rFonts w:hint="default"/>
      </w:rPr>
    </w:lvl>
    <w:lvl w:ilvl="4" w:tentative="0">
      <w:start w:val="1"/>
      <w:numFmt w:val="decimal"/>
      <w:lvlText w:val="%1.%2.%3.%4.%5."/>
      <w:lvlJc w:val="left"/>
      <w:pPr>
        <w:ind w:left="1008" w:leftChars="0" w:hanging="1008" w:firstLineChars="0"/>
      </w:pPr>
      <w:rPr>
        <w:rFonts w:hint="default"/>
      </w:rPr>
    </w:lvl>
    <w:lvl w:ilvl="5" w:tentative="0">
      <w:start w:val="1"/>
      <w:numFmt w:val="decimal"/>
      <w:lvlText w:val="%1.%2.%3.%4.%5.%6."/>
      <w:lvlJc w:val="left"/>
      <w:pPr>
        <w:ind w:left="1151" w:leftChars="0" w:hanging="1151" w:firstLineChars="0"/>
      </w:pPr>
      <w:rPr>
        <w:rFonts w:hint="default"/>
      </w:rPr>
    </w:lvl>
    <w:lvl w:ilvl="6" w:tentative="0">
      <w:start w:val="1"/>
      <w:numFmt w:val="decimal"/>
      <w:lvlText w:val="%1.%2.%3.%4.%5.%6.%7."/>
      <w:lvlJc w:val="left"/>
      <w:pPr>
        <w:ind w:left="1296" w:leftChars="0" w:hanging="1296" w:firstLineChars="0"/>
      </w:pPr>
      <w:rPr>
        <w:rFonts w:hint="default"/>
      </w:rPr>
    </w:lvl>
    <w:lvl w:ilvl="7" w:tentative="0">
      <w:start w:val="1"/>
      <w:numFmt w:val="decimal"/>
      <w:lvlText w:val="%1.%2.%3.%4.%5.%6.%7.%8."/>
      <w:lvlJc w:val="left"/>
      <w:pPr>
        <w:ind w:left="1440" w:leftChars="0" w:hanging="1440" w:firstLineChars="0"/>
      </w:pPr>
      <w:rPr>
        <w:rFonts w:hint="default"/>
      </w:rPr>
    </w:lvl>
    <w:lvl w:ilvl="8" w:tentative="0">
      <w:start w:val="1"/>
      <w:numFmt w:val="decimal"/>
      <w:lvlText w:val="%1.%2.%3.%4.%5.%6.%7.%8.%9."/>
      <w:lvlJc w:val="left"/>
      <w:pPr>
        <w:ind w:left="1583" w:leftChars="0" w:hanging="1583" w:firstLineChars="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FhZDU3Nzk3ZjBlNmM5YjgzOGE0MGM5N2M0YWZhZTQifQ=="/>
  </w:docVars>
  <w:rsids>
    <w:rsidRoot w:val="00000000"/>
    <w:rsid w:val="06A27213"/>
    <w:rsid w:val="08E41D65"/>
    <w:rsid w:val="101C207C"/>
    <w:rsid w:val="11C61925"/>
    <w:rsid w:val="150F35AA"/>
    <w:rsid w:val="16730A9C"/>
    <w:rsid w:val="17D631C0"/>
    <w:rsid w:val="197C0582"/>
    <w:rsid w:val="1CCC0115"/>
    <w:rsid w:val="1CCE7662"/>
    <w:rsid w:val="1E982F7E"/>
    <w:rsid w:val="1EDB43BC"/>
    <w:rsid w:val="223C1781"/>
    <w:rsid w:val="24FF378C"/>
    <w:rsid w:val="2A684A27"/>
    <w:rsid w:val="2AA76526"/>
    <w:rsid w:val="2FF714BC"/>
    <w:rsid w:val="3404570C"/>
    <w:rsid w:val="34576121"/>
    <w:rsid w:val="34E91EF7"/>
    <w:rsid w:val="35895A06"/>
    <w:rsid w:val="37606A12"/>
    <w:rsid w:val="44E04CFF"/>
    <w:rsid w:val="46A00A76"/>
    <w:rsid w:val="478A52AA"/>
    <w:rsid w:val="4EE0160D"/>
    <w:rsid w:val="525B7A2A"/>
    <w:rsid w:val="52A15B9E"/>
    <w:rsid w:val="53A744A9"/>
    <w:rsid w:val="53D4441F"/>
    <w:rsid w:val="542B005E"/>
    <w:rsid w:val="54370C45"/>
    <w:rsid w:val="55365E32"/>
    <w:rsid w:val="57DE1D05"/>
    <w:rsid w:val="594011E2"/>
    <w:rsid w:val="5E73741A"/>
    <w:rsid w:val="5EA44A4C"/>
    <w:rsid w:val="61A0616C"/>
    <w:rsid w:val="61EE44E4"/>
    <w:rsid w:val="69080414"/>
    <w:rsid w:val="6A8A5C5E"/>
    <w:rsid w:val="6AF15601"/>
    <w:rsid w:val="6BA900A3"/>
    <w:rsid w:val="6D9F540A"/>
    <w:rsid w:val="6DC33466"/>
    <w:rsid w:val="6DD0650C"/>
    <w:rsid w:val="6EF415C9"/>
    <w:rsid w:val="709315D5"/>
    <w:rsid w:val="754874DC"/>
    <w:rsid w:val="75F776FF"/>
    <w:rsid w:val="78360DC6"/>
    <w:rsid w:val="78C247D5"/>
    <w:rsid w:val="796D1543"/>
    <w:rsid w:val="7AE950B6"/>
    <w:rsid w:val="7D933CA5"/>
    <w:rsid w:val="7EB976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iPriority="99"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3"/>
    <w:basedOn w:val="1"/>
    <w:next w:val="1"/>
    <w:autoRedefine/>
    <w:unhideWhenUsed/>
    <w:qFormat/>
    <w:uiPriority w:val="0"/>
    <w:pPr>
      <w:keepNext/>
      <w:keepLines/>
      <w:numPr>
        <w:ilvl w:val="2"/>
        <w:numId w:val="1"/>
      </w:numPr>
      <w:spacing w:before="260" w:after="260" w:line="413" w:lineRule="auto"/>
      <w:ind w:left="720" w:hanging="720"/>
      <w:outlineLvl w:val="2"/>
    </w:pPr>
    <w:rPr>
      <w:b/>
      <w:sz w:val="32"/>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2">
    <w:name w:val="Balloon Text"/>
    <w:basedOn w:val="1"/>
    <w:autoRedefine/>
    <w:semiHidden/>
    <w:unhideWhenUsed/>
    <w:qFormat/>
    <w:uiPriority w:val="99"/>
    <w:rPr>
      <w:sz w:val="18"/>
      <w:szCs w:val="18"/>
    </w:rPr>
  </w:style>
  <w:style w:type="paragraph" w:styleId="4">
    <w:name w:val="Body Text"/>
    <w:basedOn w:val="1"/>
    <w:autoRedefine/>
    <w:unhideWhenUsed/>
    <w:qFormat/>
    <w:uiPriority w:val="99"/>
    <w:pPr>
      <w:spacing w:after="120"/>
    </w:pPr>
  </w:style>
  <w:style w:type="paragraph" w:styleId="5">
    <w:name w:val="Body Text Indent"/>
    <w:basedOn w:val="1"/>
    <w:next w:val="1"/>
    <w:autoRedefine/>
    <w:unhideWhenUsed/>
    <w:qFormat/>
    <w:uiPriority w:val="99"/>
    <w:pPr>
      <w:spacing w:after="120"/>
      <w:ind w:left="420" w:leftChars="200"/>
    </w:pPr>
  </w:style>
  <w:style w:type="paragraph" w:styleId="6">
    <w:name w:val="toc 1"/>
    <w:basedOn w:val="1"/>
    <w:next w:val="1"/>
    <w:autoRedefine/>
    <w:qFormat/>
    <w:uiPriority w:val="0"/>
  </w:style>
  <w:style w:type="paragraph" w:styleId="7">
    <w:name w:val="Body Text First Indent"/>
    <w:basedOn w:val="4"/>
    <w:autoRedefine/>
    <w:qFormat/>
    <w:uiPriority w:val="0"/>
    <w:pPr>
      <w:spacing w:line="360" w:lineRule="auto"/>
      <w:ind w:firstLine="420"/>
    </w:pPr>
    <w:rPr>
      <w:rFonts w:ascii="宋体" w:hAnsi="宋体"/>
      <w:sz w:val="24"/>
    </w:rPr>
  </w:style>
  <w:style w:type="paragraph" w:styleId="8">
    <w:name w:val="Body Text First Indent 2"/>
    <w:basedOn w:val="5"/>
    <w:next w:val="1"/>
    <w:autoRedefine/>
    <w:unhideWhenUsed/>
    <w:qFormat/>
    <w:uiPriority w:val="99"/>
    <w:pPr>
      <w:ind w:left="0" w:leftChars="0"/>
    </w:pPr>
    <w:rPr>
      <w:rFonts w:ascii="宋体" w:hAnsi="宋体"/>
    </w:rPr>
  </w:style>
  <w:style w:type="table" w:styleId="10">
    <w:name w:val="Table Grid"/>
    <w:basedOn w:val="9"/>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autoRedefine/>
    <w:qFormat/>
    <w:uiPriority w:val="0"/>
    <w:rPr>
      <w:b/>
      <w:bCs/>
    </w:rPr>
  </w:style>
  <w:style w:type="character" w:styleId="13">
    <w:name w:val="Hyperlink"/>
    <w:basedOn w:val="11"/>
    <w:autoRedefine/>
    <w:semiHidden/>
    <w:unhideWhenUsed/>
    <w:qFormat/>
    <w:uiPriority w:val="99"/>
    <w:rPr>
      <w:color w:val="0000FF"/>
      <w:u w:val="single"/>
    </w:rPr>
  </w:style>
  <w:style w:type="paragraph" w:customStyle="1" w:styleId="14">
    <w:name w:val="Default"/>
    <w:autoRedefine/>
    <w:qFormat/>
    <w:uiPriority w:val="99"/>
    <w:pPr>
      <w:widowControl w:val="0"/>
      <w:autoSpaceDE w:val="0"/>
      <w:autoSpaceDN w:val="0"/>
      <w:adjustRightInd w:val="0"/>
    </w:pPr>
    <w:rPr>
      <w:rFonts w:ascii="宋体" w:hAnsi="Times New Roman" w:eastAsia="宋体" w:cs="Times New Roman"/>
      <w:color w:val="000000"/>
      <w:sz w:val="24"/>
      <w:lang w:val="en-US" w:eastAsia="zh-CN" w:bidi="ar-SA"/>
    </w:rPr>
  </w:style>
  <w:style w:type="paragraph" w:styleId="15">
    <w:name w:val="List Paragraph"/>
    <w:basedOn w:val="1"/>
    <w:autoRedefine/>
    <w:qFormat/>
    <w:uiPriority w:val="34"/>
    <w:pPr>
      <w:ind w:firstLine="420" w:firstLineChars="200"/>
    </w:pPr>
  </w:style>
  <w:style w:type="character" w:customStyle="1" w:styleId="16">
    <w:name w:val="font31"/>
    <w:basedOn w:val="11"/>
    <w:autoRedefine/>
    <w:qFormat/>
    <w:uiPriority w:val="0"/>
    <w:rPr>
      <w:rFonts w:hint="eastAsia" w:ascii="宋体" w:hAnsi="宋体" w:eastAsia="宋体" w:cs="宋体"/>
      <w:color w:val="000000"/>
      <w:sz w:val="16"/>
      <w:szCs w:val="16"/>
      <w:u w:val="none"/>
    </w:rPr>
  </w:style>
  <w:style w:type="character" w:customStyle="1" w:styleId="17">
    <w:name w:val="font21"/>
    <w:basedOn w:val="11"/>
    <w:autoRedefine/>
    <w:qFormat/>
    <w:uiPriority w:val="0"/>
    <w:rPr>
      <w:rFonts w:hint="eastAsia" w:ascii="宋体" w:hAnsi="宋体" w:eastAsia="宋体" w:cs="宋体"/>
      <w:color w:val="FF0000"/>
      <w:sz w:val="16"/>
      <w:szCs w:val="16"/>
      <w:u w:val="none"/>
    </w:rPr>
  </w:style>
  <w:style w:type="character" w:customStyle="1" w:styleId="18">
    <w:name w:val="font11"/>
    <w:basedOn w:val="11"/>
    <w:autoRedefine/>
    <w:qFormat/>
    <w:uiPriority w:val="0"/>
    <w:rPr>
      <w:rFonts w:hint="eastAsia" w:ascii="宋体" w:hAnsi="宋体" w:eastAsia="宋体" w:cs="宋体"/>
      <w:color w:val="000000"/>
      <w:sz w:val="21"/>
      <w:szCs w:val="21"/>
      <w:u w:val="none"/>
    </w:rPr>
  </w:style>
  <w:style w:type="character" w:customStyle="1" w:styleId="19">
    <w:name w:val="font51"/>
    <w:basedOn w:val="11"/>
    <w:autoRedefine/>
    <w:qFormat/>
    <w:uiPriority w:val="0"/>
    <w:rPr>
      <w:rFonts w:hint="default" w:ascii="Times New Roman" w:hAnsi="Times New Roman" w:cs="Times New Roman"/>
      <w:color w:val="000000"/>
      <w:sz w:val="16"/>
      <w:szCs w:val="16"/>
      <w:u w:val="none"/>
    </w:rPr>
  </w:style>
  <w:style w:type="character" w:customStyle="1" w:styleId="20">
    <w:name w:val="font61"/>
    <w:basedOn w:val="11"/>
    <w:autoRedefine/>
    <w:qFormat/>
    <w:uiPriority w:val="0"/>
    <w:rPr>
      <w:rFonts w:hint="eastAsia" w:ascii="宋体" w:hAnsi="宋体" w:eastAsia="宋体" w:cs="宋体"/>
      <w:color w:val="000000"/>
      <w:sz w:val="18"/>
      <w:szCs w:val="18"/>
      <w:u w:val="none"/>
    </w:rPr>
  </w:style>
  <w:style w:type="character" w:customStyle="1" w:styleId="21">
    <w:name w:val="font01"/>
    <w:basedOn w:val="11"/>
    <w:autoRedefine/>
    <w:qFormat/>
    <w:uiPriority w:val="0"/>
    <w:rPr>
      <w:rFonts w:hint="eastAsia" w:ascii="宋体" w:hAnsi="宋体" w:eastAsia="宋体" w:cs="宋体"/>
      <w:b/>
      <w:color w:val="000000"/>
      <w:sz w:val="20"/>
      <w:szCs w:val="20"/>
    </w:rPr>
  </w:style>
  <w:style w:type="paragraph" w:customStyle="1" w:styleId="22">
    <w:name w:val="Table Text"/>
    <w:basedOn w:val="1"/>
    <w:autoRedefine/>
    <w:semiHidden/>
    <w:qFormat/>
    <w:uiPriority w:val="0"/>
    <w:rPr>
      <w:rFonts w:ascii="微软雅黑" w:hAnsi="微软雅黑" w:eastAsia="微软雅黑" w:cs="微软雅黑"/>
      <w:sz w:val="24"/>
      <w:lang w:eastAsia="en-US"/>
    </w:rPr>
  </w:style>
  <w:style w:type="character" w:customStyle="1" w:styleId="23">
    <w:name w:val="font41"/>
    <w:basedOn w:val="11"/>
    <w:autoRedefine/>
    <w:qFormat/>
    <w:uiPriority w:val="0"/>
    <w:rPr>
      <w:rFonts w:hint="eastAsia" w:ascii="方正仿宋_GBK" w:hAnsi="方正仿宋_GBK" w:eastAsia="方正仿宋_GBK" w:cs="方正仿宋_GBK"/>
      <w:color w:val="000000"/>
      <w:sz w:val="21"/>
      <w:szCs w:val="21"/>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225</Words>
  <Characters>232</Characters>
  <Lines>0</Lines>
  <Paragraphs>0</Paragraphs>
  <TotalTime>2</TotalTime>
  <ScaleCrop>false</ScaleCrop>
  <LinksUpToDate>false</LinksUpToDate>
  <CharactersWithSpaces>312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2024-03-08T00:46:00Z</dcterms:created>
  <dc:creator>Administrator</dc:creator>
  <cp:lastModifiedBy>张桂萍</cp:lastModifiedBy>
  <cp:lastPrinted>2025-12-22T02:44:09Z</cp:lastPrinted>
  <dcterms:modified xsi:type="dcterms:W3CDTF">2025-12-22T02:52:25Z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D851180544B4473496E0AD3025621B12_13</vt:lpwstr>
  </property>
</Properties>
</file>