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99248B">
      <w:pPr>
        <w:rPr>
          <w:rFonts w:hint="default" w:ascii="Times New Roman" w:hAnsi="Times New Roman" w:cs="Times New Roman"/>
        </w:rPr>
      </w:pPr>
    </w:p>
    <w:p w14:paraId="05073073">
      <w:pPr>
        <w:pStyle w:val="12"/>
        <w:spacing w:line="500" w:lineRule="exact"/>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营业执照复印件（盖鲜章）</w:t>
      </w:r>
    </w:p>
    <w:p w14:paraId="03B2B74D">
      <w:pPr>
        <w:pStyle w:val="12"/>
        <w:spacing w:line="500" w:lineRule="exact"/>
        <w:jc w:val="left"/>
        <w:rPr>
          <w:rFonts w:hint="default" w:ascii="Times New Roman" w:hAnsi="Times New Roman" w:eastAsia="方正小标宋_GBK" w:cs="Times New Roman"/>
          <w:sz w:val="44"/>
          <w:szCs w:val="44"/>
          <w:lang w:val="en-US" w:eastAsia="zh-CN"/>
        </w:rPr>
      </w:pPr>
    </w:p>
    <w:p w14:paraId="11264D69">
      <w:pPr>
        <w:pStyle w:val="12"/>
        <w:spacing w:line="500" w:lineRule="exact"/>
        <w:jc w:val="left"/>
        <w:rPr>
          <w:rFonts w:hint="default" w:ascii="Times New Roman" w:hAnsi="Times New Roman" w:eastAsia="方正小标宋_GBK" w:cs="Times New Roman"/>
          <w:sz w:val="44"/>
          <w:szCs w:val="44"/>
          <w:lang w:val="en-US" w:eastAsia="zh-CN"/>
        </w:rPr>
      </w:pPr>
    </w:p>
    <w:p w14:paraId="0A7C2537">
      <w:pPr>
        <w:pStyle w:val="12"/>
        <w:spacing w:line="500" w:lineRule="exact"/>
        <w:jc w:val="left"/>
        <w:rPr>
          <w:rFonts w:hint="default" w:ascii="Times New Roman" w:hAnsi="Times New Roman" w:eastAsia="方正小标宋_GBK" w:cs="Times New Roman"/>
          <w:sz w:val="44"/>
          <w:szCs w:val="44"/>
          <w:lang w:val="en-US" w:eastAsia="zh-CN"/>
        </w:rPr>
      </w:pPr>
    </w:p>
    <w:p w14:paraId="44FE0184">
      <w:pPr>
        <w:pStyle w:val="12"/>
        <w:spacing w:line="500" w:lineRule="exact"/>
        <w:jc w:val="left"/>
        <w:rPr>
          <w:rFonts w:hint="default" w:ascii="Times New Roman" w:hAnsi="Times New Roman" w:eastAsia="方正小标宋_GBK" w:cs="Times New Roman"/>
          <w:sz w:val="44"/>
          <w:szCs w:val="44"/>
          <w:lang w:val="en-US" w:eastAsia="zh-CN"/>
        </w:rPr>
      </w:pPr>
    </w:p>
    <w:p w14:paraId="54FAEF1B">
      <w:pPr>
        <w:pStyle w:val="12"/>
        <w:spacing w:line="500" w:lineRule="exact"/>
        <w:jc w:val="left"/>
        <w:rPr>
          <w:rFonts w:hint="default" w:ascii="Times New Roman" w:hAnsi="Times New Roman" w:eastAsia="方正小标宋_GBK" w:cs="Times New Roman"/>
          <w:sz w:val="44"/>
          <w:szCs w:val="44"/>
          <w:lang w:val="en-US" w:eastAsia="zh-CN"/>
        </w:rPr>
      </w:pPr>
    </w:p>
    <w:p w14:paraId="2E74BD1D">
      <w:pPr>
        <w:pStyle w:val="12"/>
        <w:spacing w:line="500" w:lineRule="exact"/>
        <w:jc w:val="left"/>
        <w:rPr>
          <w:rFonts w:hint="default" w:ascii="Times New Roman" w:hAnsi="Times New Roman" w:eastAsia="方正小标宋_GBK" w:cs="Times New Roman"/>
          <w:sz w:val="44"/>
          <w:szCs w:val="44"/>
          <w:lang w:val="en-US" w:eastAsia="zh-CN"/>
        </w:rPr>
      </w:pPr>
    </w:p>
    <w:p w14:paraId="5E1CCC49">
      <w:pPr>
        <w:pStyle w:val="12"/>
        <w:spacing w:line="500" w:lineRule="exact"/>
        <w:jc w:val="left"/>
        <w:rPr>
          <w:rFonts w:hint="default" w:ascii="Times New Roman" w:hAnsi="Times New Roman" w:eastAsia="方正小标宋_GBK" w:cs="Times New Roman"/>
          <w:sz w:val="44"/>
          <w:szCs w:val="44"/>
          <w:lang w:val="en-US" w:eastAsia="zh-CN"/>
        </w:rPr>
      </w:pPr>
    </w:p>
    <w:p w14:paraId="163C9FF1">
      <w:pPr>
        <w:pStyle w:val="12"/>
        <w:spacing w:line="500" w:lineRule="exact"/>
        <w:jc w:val="left"/>
        <w:rPr>
          <w:rFonts w:hint="default" w:ascii="Times New Roman" w:hAnsi="Times New Roman" w:eastAsia="方正小标宋_GBK" w:cs="Times New Roman"/>
          <w:sz w:val="44"/>
          <w:szCs w:val="44"/>
          <w:lang w:val="en-US" w:eastAsia="zh-CN"/>
        </w:rPr>
      </w:pPr>
    </w:p>
    <w:p w14:paraId="442145AC">
      <w:pPr>
        <w:pStyle w:val="12"/>
        <w:spacing w:line="500" w:lineRule="exact"/>
        <w:jc w:val="left"/>
        <w:rPr>
          <w:rFonts w:hint="default" w:ascii="Times New Roman" w:hAnsi="Times New Roman" w:eastAsia="方正小标宋_GBK" w:cs="Times New Roman"/>
          <w:sz w:val="44"/>
          <w:szCs w:val="44"/>
          <w:lang w:val="en-US" w:eastAsia="zh-CN"/>
        </w:rPr>
      </w:pPr>
    </w:p>
    <w:p w14:paraId="598FC044">
      <w:pPr>
        <w:pStyle w:val="12"/>
        <w:spacing w:line="500" w:lineRule="exact"/>
        <w:jc w:val="left"/>
        <w:rPr>
          <w:rFonts w:hint="default" w:ascii="Times New Roman" w:hAnsi="Times New Roman" w:eastAsia="方正小标宋_GBK" w:cs="Times New Roman"/>
          <w:sz w:val="44"/>
          <w:szCs w:val="44"/>
          <w:lang w:val="en-US" w:eastAsia="zh-CN"/>
        </w:rPr>
      </w:pPr>
    </w:p>
    <w:p w14:paraId="177F1D28">
      <w:pPr>
        <w:pStyle w:val="12"/>
        <w:spacing w:line="500" w:lineRule="exact"/>
        <w:jc w:val="left"/>
        <w:rPr>
          <w:rFonts w:hint="default" w:ascii="Times New Roman" w:hAnsi="Times New Roman" w:eastAsia="方正小标宋_GBK" w:cs="Times New Roman"/>
          <w:sz w:val="44"/>
          <w:szCs w:val="44"/>
          <w:lang w:val="en-US" w:eastAsia="zh-CN"/>
        </w:rPr>
      </w:pPr>
    </w:p>
    <w:p w14:paraId="3A26EC3C">
      <w:pPr>
        <w:pStyle w:val="12"/>
        <w:spacing w:line="500" w:lineRule="exact"/>
        <w:jc w:val="left"/>
        <w:rPr>
          <w:rFonts w:hint="default" w:ascii="Times New Roman" w:hAnsi="Times New Roman" w:eastAsia="方正黑体_GBK" w:cs="Times New Roman"/>
          <w:b w:val="0"/>
          <w:bCs/>
          <w:sz w:val="32"/>
          <w:szCs w:val="32"/>
        </w:rPr>
      </w:pPr>
    </w:p>
    <w:p w14:paraId="1470A68E">
      <w:pPr>
        <w:pStyle w:val="12"/>
        <w:spacing w:line="500" w:lineRule="exact"/>
        <w:jc w:val="left"/>
        <w:rPr>
          <w:rFonts w:hint="default" w:ascii="Times New Roman" w:hAnsi="Times New Roman" w:eastAsia="方正黑体_GBK" w:cs="Times New Roman"/>
          <w:b w:val="0"/>
          <w:bCs/>
          <w:sz w:val="32"/>
          <w:szCs w:val="32"/>
        </w:rPr>
      </w:pPr>
    </w:p>
    <w:p w14:paraId="3E3A67F8">
      <w:pPr>
        <w:pStyle w:val="12"/>
        <w:spacing w:line="500" w:lineRule="exact"/>
        <w:jc w:val="left"/>
        <w:rPr>
          <w:rFonts w:hint="default" w:ascii="Times New Roman" w:hAnsi="Times New Roman" w:eastAsia="方正黑体_GBK" w:cs="Times New Roman"/>
          <w:b w:val="0"/>
          <w:bCs/>
          <w:sz w:val="32"/>
          <w:szCs w:val="32"/>
        </w:rPr>
      </w:pPr>
    </w:p>
    <w:p w14:paraId="2BF404B1">
      <w:pPr>
        <w:pStyle w:val="12"/>
        <w:spacing w:line="500" w:lineRule="exact"/>
        <w:jc w:val="left"/>
        <w:rPr>
          <w:rFonts w:hint="default" w:ascii="Times New Roman" w:hAnsi="Times New Roman" w:eastAsia="方正黑体_GBK" w:cs="Times New Roman"/>
          <w:b w:val="0"/>
          <w:bCs/>
          <w:sz w:val="32"/>
          <w:szCs w:val="32"/>
        </w:rPr>
      </w:pPr>
    </w:p>
    <w:p w14:paraId="5A5AF757">
      <w:pPr>
        <w:pStyle w:val="12"/>
        <w:spacing w:line="500" w:lineRule="exact"/>
        <w:jc w:val="left"/>
        <w:rPr>
          <w:rFonts w:hint="default" w:ascii="Times New Roman" w:hAnsi="Times New Roman" w:eastAsia="方正黑体_GBK" w:cs="Times New Roman"/>
          <w:b w:val="0"/>
          <w:bCs/>
          <w:sz w:val="32"/>
          <w:szCs w:val="32"/>
        </w:rPr>
      </w:pPr>
    </w:p>
    <w:p w14:paraId="2895FECA">
      <w:pPr>
        <w:pStyle w:val="12"/>
        <w:spacing w:line="500" w:lineRule="exact"/>
        <w:jc w:val="left"/>
        <w:rPr>
          <w:rFonts w:hint="default" w:ascii="Times New Roman" w:hAnsi="Times New Roman" w:eastAsia="方正黑体_GBK" w:cs="Times New Roman"/>
          <w:b w:val="0"/>
          <w:bCs/>
          <w:sz w:val="32"/>
          <w:szCs w:val="32"/>
        </w:rPr>
      </w:pPr>
    </w:p>
    <w:p w14:paraId="64039A4A">
      <w:pPr>
        <w:pStyle w:val="12"/>
        <w:spacing w:line="500" w:lineRule="exact"/>
        <w:jc w:val="left"/>
        <w:rPr>
          <w:rFonts w:hint="default" w:ascii="Times New Roman" w:hAnsi="Times New Roman" w:eastAsia="方正黑体_GBK" w:cs="Times New Roman"/>
          <w:b w:val="0"/>
          <w:bCs/>
          <w:sz w:val="32"/>
          <w:szCs w:val="32"/>
        </w:rPr>
      </w:pPr>
    </w:p>
    <w:p w14:paraId="5E042178">
      <w:pPr>
        <w:pStyle w:val="12"/>
        <w:spacing w:line="500" w:lineRule="exact"/>
        <w:jc w:val="left"/>
        <w:rPr>
          <w:rFonts w:hint="default" w:ascii="Times New Roman" w:hAnsi="Times New Roman" w:eastAsia="方正黑体_GBK" w:cs="Times New Roman"/>
          <w:b w:val="0"/>
          <w:bCs/>
          <w:sz w:val="32"/>
          <w:szCs w:val="32"/>
        </w:rPr>
      </w:pPr>
    </w:p>
    <w:tbl>
      <w:tblPr>
        <w:tblStyle w:val="8"/>
        <w:tblpPr w:leftFromText="180" w:rightFromText="180" w:vertAnchor="text" w:horzAnchor="page" w:tblpX="1193" w:tblpY="1245"/>
        <w:tblOverlap w:val="never"/>
        <w:tblW w:w="14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2538"/>
        <w:gridCol w:w="1140"/>
        <w:gridCol w:w="1260"/>
        <w:gridCol w:w="1529"/>
        <w:gridCol w:w="1912"/>
        <w:gridCol w:w="4266"/>
        <w:gridCol w:w="1467"/>
      </w:tblGrid>
      <w:tr w14:paraId="2F942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7222" w:type="dxa"/>
            <w:gridSpan w:val="5"/>
            <w:vAlign w:val="center"/>
          </w:tcPr>
          <w:p w14:paraId="366E470E">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olor w:val="000000"/>
                <w:sz w:val="22"/>
                <w:szCs w:val="22"/>
                <w:u w:val="none"/>
                <w:lang w:val="en-US" w:eastAsia="zh-CN"/>
              </w:rPr>
            </w:pPr>
            <w:r>
              <w:rPr>
                <w:rFonts w:hint="default" w:ascii="Times New Roman" w:hAnsi="Times New Roman" w:eastAsia="方正黑体_GBK" w:cs="Times New Roman"/>
                <w:i w:val="0"/>
                <w:iCs w:val="0"/>
                <w:color w:val="000000"/>
                <w:sz w:val="22"/>
                <w:szCs w:val="22"/>
                <w:u w:val="none"/>
                <w:lang w:val="en-US" w:eastAsia="zh-CN"/>
              </w:rPr>
              <w:t>调研信息</w:t>
            </w:r>
          </w:p>
        </w:tc>
        <w:tc>
          <w:tcPr>
            <w:tcW w:w="7645" w:type="dxa"/>
            <w:gridSpan w:val="3"/>
            <w:vAlign w:val="center"/>
          </w:tcPr>
          <w:p w14:paraId="04CBC976">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lang w:val="en-US" w:eastAsia="zh-CN"/>
              </w:rPr>
            </w:pPr>
            <w:r>
              <w:rPr>
                <w:rFonts w:hint="default" w:ascii="Times New Roman" w:hAnsi="Times New Roman" w:eastAsia="方正仿宋_GBK" w:cs="Times New Roman"/>
                <w:b/>
                <w:bCs/>
                <w:color w:val="000000"/>
                <w:sz w:val="24"/>
                <w:szCs w:val="24"/>
                <w:lang w:val="en-US" w:eastAsia="zh-CN"/>
              </w:rPr>
              <w:t>报价</w:t>
            </w:r>
          </w:p>
        </w:tc>
      </w:tr>
      <w:tr w14:paraId="1AA6E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55" w:type="dxa"/>
            <w:vAlign w:val="center"/>
          </w:tcPr>
          <w:p w14:paraId="7FA0036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b/>
                <w:bCs/>
                <w:color w:val="000000"/>
                <w:sz w:val="24"/>
                <w:szCs w:val="24"/>
              </w:rPr>
              <w:t>序号</w:t>
            </w:r>
          </w:p>
        </w:tc>
        <w:tc>
          <w:tcPr>
            <w:tcW w:w="2538" w:type="dxa"/>
            <w:vAlign w:val="center"/>
          </w:tcPr>
          <w:p w14:paraId="687DF071">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b/>
                <w:bCs/>
                <w:color w:val="000000"/>
                <w:sz w:val="24"/>
                <w:szCs w:val="24"/>
              </w:rPr>
              <w:t>名称</w:t>
            </w:r>
          </w:p>
        </w:tc>
        <w:tc>
          <w:tcPr>
            <w:tcW w:w="1140" w:type="dxa"/>
            <w:vAlign w:val="center"/>
          </w:tcPr>
          <w:p w14:paraId="30AC3A17">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lang w:val="en-US" w:eastAsia="zh-CN"/>
              </w:rPr>
            </w:pPr>
            <w:r>
              <w:rPr>
                <w:rFonts w:hint="default" w:ascii="Times New Roman" w:hAnsi="Times New Roman" w:eastAsia="方正仿宋_GBK" w:cs="Times New Roman"/>
                <w:b/>
                <w:bCs/>
                <w:color w:val="000000"/>
                <w:sz w:val="24"/>
                <w:szCs w:val="24"/>
                <w:lang w:val="en-US" w:eastAsia="zh-CN"/>
              </w:rPr>
              <w:t>时间</w:t>
            </w:r>
          </w:p>
        </w:tc>
        <w:tc>
          <w:tcPr>
            <w:tcW w:w="1260" w:type="dxa"/>
            <w:vAlign w:val="center"/>
          </w:tcPr>
          <w:p w14:paraId="11C9CE7A">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olor w:val="000000"/>
                <w:sz w:val="22"/>
                <w:szCs w:val="22"/>
                <w:u w:val="none"/>
                <w:lang w:val="en-US" w:eastAsia="zh-CN"/>
              </w:rPr>
            </w:pPr>
            <w:r>
              <w:rPr>
                <w:rFonts w:hint="default" w:ascii="Times New Roman" w:hAnsi="Times New Roman" w:eastAsia="方正黑体_GBK" w:cs="Times New Roman"/>
                <w:i w:val="0"/>
                <w:iCs w:val="0"/>
                <w:color w:val="000000"/>
                <w:sz w:val="22"/>
                <w:szCs w:val="22"/>
                <w:u w:val="none"/>
                <w:lang w:val="en-US" w:eastAsia="zh-CN"/>
              </w:rPr>
              <w:t>预算/万元</w:t>
            </w:r>
          </w:p>
        </w:tc>
        <w:tc>
          <w:tcPr>
            <w:tcW w:w="1529" w:type="dxa"/>
            <w:vAlign w:val="center"/>
          </w:tcPr>
          <w:p w14:paraId="1CA99C70">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黑体_GBK" w:cs="Times New Roman"/>
                <w:i w:val="0"/>
                <w:iCs w:val="0"/>
                <w:color w:val="000000"/>
                <w:sz w:val="22"/>
                <w:szCs w:val="22"/>
                <w:u w:val="none"/>
                <w:lang w:val="en-US" w:eastAsia="zh-CN"/>
              </w:rPr>
              <w:t>技术要求</w:t>
            </w:r>
          </w:p>
        </w:tc>
        <w:tc>
          <w:tcPr>
            <w:tcW w:w="7645" w:type="dxa"/>
            <w:gridSpan w:val="3"/>
            <w:vAlign w:val="center"/>
          </w:tcPr>
          <w:p w14:paraId="6B414803">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黑体_GBK" w:cs="Times New Roman"/>
                <w:i w:val="0"/>
                <w:iCs w:val="0"/>
                <w:color w:val="000000"/>
                <w:sz w:val="22"/>
                <w:szCs w:val="22"/>
                <w:u w:val="none"/>
                <w:lang w:val="en-US" w:eastAsia="zh-CN"/>
              </w:rPr>
            </w:pPr>
            <w:r>
              <w:rPr>
                <w:rFonts w:hint="default" w:ascii="Times New Roman" w:hAnsi="Times New Roman" w:eastAsia="方正黑体_GBK" w:cs="Times New Roman"/>
                <w:i w:val="0"/>
                <w:iCs w:val="0"/>
                <w:color w:val="000000"/>
                <w:sz w:val="22"/>
                <w:szCs w:val="22"/>
                <w:u w:val="none"/>
                <w:lang w:val="en-US" w:eastAsia="zh-CN"/>
              </w:rPr>
              <w:t>报价/元</w:t>
            </w:r>
          </w:p>
        </w:tc>
      </w:tr>
      <w:tr w14:paraId="64A18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755" w:type="dxa"/>
            <w:vAlign w:val="center"/>
          </w:tcPr>
          <w:p w14:paraId="7D78C64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color w:val="000000"/>
                <w:kern w:val="2"/>
                <w:sz w:val="22"/>
                <w:szCs w:val="22"/>
                <w:lang w:val="en-US" w:eastAsia="zh-CN" w:bidi="ar"/>
              </w:rPr>
              <w:t>1</w:t>
            </w:r>
          </w:p>
        </w:tc>
        <w:tc>
          <w:tcPr>
            <w:tcW w:w="2538" w:type="dxa"/>
            <w:vAlign w:val="center"/>
          </w:tcPr>
          <w:p w14:paraId="52FEECC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b w:val="0"/>
                <w:bCs w:val="0"/>
                <w:color w:val="000000"/>
                <w:kern w:val="0"/>
                <w:sz w:val="24"/>
                <w:szCs w:val="24"/>
                <w:lang w:val="en-US" w:eastAsia="zh-CN"/>
              </w:rPr>
              <w:t>202</w:t>
            </w:r>
            <w:r>
              <w:rPr>
                <w:rFonts w:hint="eastAsia" w:ascii="Times New Roman" w:hAnsi="Times New Roman" w:eastAsia="方正仿宋_GBK" w:cs="Times New Roman"/>
                <w:b w:val="0"/>
                <w:bCs w:val="0"/>
                <w:color w:val="000000"/>
                <w:kern w:val="0"/>
                <w:sz w:val="24"/>
                <w:szCs w:val="24"/>
                <w:lang w:val="en-US" w:eastAsia="zh-CN"/>
              </w:rPr>
              <w:t>5-</w:t>
            </w:r>
            <w:bookmarkStart w:id="0" w:name="_GoBack"/>
            <w:bookmarkEnd w:id="0"/>
            <w:r>
              <w:rPr>
                <w:rFonts w:hint="eastAsia" w:ascii="Times New Roman" w:hAnsi="Times New Roman" w:eastAsia="方正仿宋_GBK" w:cs="Times New Roman"/>
                <w:b w:val="0"/>
                <w:bCs w:val="0"/>
                <w:color w:val="000000"/>
                <w:kern w:val="0"/>
                <w:sz w:val="24"/>
                <w:szCs w:val="24"/>
                <w:lang w:val="en-US" w:eastAsia="zh-CN"/>
              </w:rPr>
              <w:t>2028</w:t>
            </w:r>
            <w:r>
              <w:rPr>
                <w:rFonts w:hint="default" w:ascii="Times New Roman" w:hAnsi="Times New Roman" w:eastAsia="方正仿宋_GBK" w:cs="Times New Roman"/>
                <w:b w:val="0"/>
                <w:bCs w:val="0"/>
                <w:color w:val="000000"/>
                <w:kern w:val="0"/>
                <w:sz w:val="24"/>
                <w:szCs w:val="24"/>
                <w:lang w:val="en-US" w:eastAsia="zh-CN"/>
              </w:rPr>
              <w:t>年病媒生物防治</w:t>
            </w:r>
          </w:p>
        </w:tc>
        <w:tc>
          <w:tcPr>
            <w:tcW w:w="1140" w:type="dxa"/>
            <w:vAlign w:val="center"/>
          </w:tcPr>
          <w:p w14:paraId="4F6C4B4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eastAsia" w:ascii="Times New Roman" w:hAnsi="Times New Roman" w:eastAsia="方正仿宋_GBK" w:cs="Times New Roman"/>
                <w:color w:val="000000"/>
                <w:kern w:val="2"/>
                <w:sz w:val="22"/>
                <w:szCs w:val="22"/>
                <w:lang w:val="en-US" w:eastAsia="zh-CN" w:bidi="ar"/>
              </w:rPr>
              <w:t>3</w:t>
            </w:r>
            <w:r>
              <w:rPr>
                <w:rFonts w:hint="default" w:ascii="Times New Roman" w:hAnsi="Times New Roman" w:eastAsia="方正仿宋_GBK" w:cs="Times New Roman"/>
                <w:color w:val="000000"/>
                <w:kern w:val="2"/>
                <w:sz w:val="22"/>
                <w:szCs w:val="22"/>
                <w:lang w:val="en-US" w:eastAsia="zh-CN" w:bidi="ar"/>
              </w:rPr>
              <w:t>年</w:t>
            </w:r>
          </w:p>
        </w:tc>
        <w:tc>
          <w:tcPr>
            <w:tcW w:w="1260" w:type="dxa"/>
            <w:vAlign w:val="center"/>
          </w:tcPr>
          <w:p w14:paraId="221B8881">
            <w:pPr>
              <w:pStyle w:val="3"/>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eastAsia" w:ascii="Times New Roman" w:hAnsi="Times New Roman" w:eastAsia="方正仿宋_GBK" w:cs="Times New Roman"/>
                <w:color w:val="000000"/>
                <w:kern w:val="2"/>
                <w:sz w:val="22"/>
                <w:szCs w:val="22"/>
                <w:lang w:val="en-US" w:eastAsia="zh-CN" w:bidi="ar"/>
              </w:rPr>
              <w:t>18</w:t>
            </w:r>
          </w:p>
        </w:tc>
        <w:tc>
          <w:tcPr>
            <w:tcW w:w="1529" w:type="dxa"/>
            <w:vAlign w:val="center"/>
          </w:tcPr>
          <w:p w14:paraId="3FFD31E2">
            <w:pPr>
              <w:pStyle w:val="3"/>
              <w:keepNext w:val="0"/>
              <w:keepLines w:val="0"/>
              <w:pageBreakBefore w:val="0"/>
              <w:widowControl w:val="0"/>
              <w:kinsoku/>
              <w:wordWrap/>
              <w:overflowPunct/>
              <w:topLinePunct w:val="0"/>
              <w:autoSpaceDE/>
              <w:autoSpaceDN/>
              <w:bidi w:val="0"/>
              <w:adjustRightInd/>
              <w:snapToGrid/>
              <w:spacing w:after="0" w:line="300" w:lineRule="exact"/>
              <w:jc w:val="left"/>
              <w:textAlignment w:val="auto"/>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lang w:val="en-US" w:eastAsia="zh-CN"/>
              </w:rPr>
              <w:t>见下方技术要求</w:t>
            </w:r>
          </w:p>
        </w:tc>
        <w:tc>
          <w:tcPr>
            <w:tcW w:w="7645" w:type="dxa"/>
            <w:gridSpan w:val="3"/>
            <w:vAlign w:val="center"/>
          </w:tcPr>
          <w:p w14:paraId="1BC2CB1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color w:val="000000"/>
                <w:sz w:val="18"/>
                <w:szCs w:val="18"/>
                <w:lang w:val="en-US" w:eastAsia="zh-CN"/>
              </w:rPr>
            </w:pPr>
            <w:r>
              <w:rPr>
                <w:rFonts w:hint="default" w:ascii="Times New Roman" w:hAnsi="Times New Roman" w:eastAsia="方正仿宋_GBK" w:cs="Times New Roman"/>
                <w:color w:val="000000"/>
                <w:sz w:val="18"/>
                <w:szCs w:val="18"/>
              </w:rPr>
              <w:t>　</w:t>
            </w:r>
            <w:r>
              <w:rPr>
                <w:rFonts w:hint="default" w:ascii="Times New Roman" w:hAnsi="Times New Roman" w:eastAsia="方正仿宋_GBK" w:cs="Times New Roman"/>
                <w:color w:val="000000"/>
                <w:sz w:val="18"/>
                <w:szCs w:val="18"/>
                <w:lang w:val="en-US" w:eastAsia="zh-CN"/>
              </w:rPr>
              <w:t>填写总价，技术要求见下表</w:t>
            </w:r>
          </w:p>
        </w:tc>
      </w:tr>
      <w:tr w14:paraId="35F2C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5693" w:type="dxa"/>
            <w:gridSpan w:val="4"/>
            <w:vAlign w:val="center"/>
          </w:tcPr>
          <w:p w14:paraId="44E681C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b/>
                <w:bCs/>
                <w:color w:val="000000"/>
                <w:kern w:val="2"/>
                <w:sz w:val="22"/>
                <w:szCs w:val="22"/>
                <w:lang w:val="en-US" w:eastAsia="zh-CN" w:bidi="ar"/>
              </w:rPr>
              <w:t>合计金额：</w:t>
            </w:r>
          </w:p>
        </w:tc>
        <w:tc>
          <w:tcPr>
            <w:tcW w:w="9174" w:type="dxa"/>
            <w:gridSpan w:val="4"/>
            <w:vAlign w:val="center"/>
          </w:tcPr>
          <w:p w14:paraId="4EF81FB3">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color w:val="000000"/>
                <w:kern w:val="2"/>
                <w:sz w:val="22"/>
                <w:szCs w:val="22"/>
                <w:lang w:val="en-US" w:eastAsia="zh-CN" w:bidi="ar"/>
              </w:rPr>
            </w:pPr>
            <w:r>
              <w:rPr>
                <w:rFonts w:hint="default" w:ascii="Times New Roman" w:hAnsi="Times New Roman" w:eastAsia="方正仿宋_GBK" w:cs="Times New Roman"/>
                <w:color w:val="000000"/>
                <w:kern w:val="2"/>
                <w:sz w:val="22"/>
                <w:szCs w:val="22"/>
                <w:lang w:val="en-US" w:eastAsia="zh-CN" w:bidi="ar"/>
              </w:rPr>
              <w:t>人民币（大写）：                                       小写：¥:       元</w:t>
            </w:r>
          </w:p>
        </w:tc>
      </w:tr>
      <w:tr w14:paraId="4753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4867" w:type="dxa"/>
            <w:gridSpan w:val="8"/>
            <w:vAlign w:val="center"/>
          </w:tcPr>
          <w:p w14:paraId="63CC6623">
            <w:pPr>
              <w:keepNext w:val="0"/>
              <w:keepLines w:val="0"/>
              <w:pageBreakBefore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i w:val="0"/>
                <w:color w:val="000000"/>
                <w:kern w:val="0"/>
                <w:sz w:val="24"/>
                <w:szCs w:val="24"/>
                <w:u w:val="none"/>
                <w:lang w:val="en-US" w:eastAsia="zh-CN" w:bidi="ar"/>
              </w:rPr>
            </w:pPr>
            <w:r>
              <w:rPr>
                <w:rFonts w:hint="default" w:ascii="Times New Roman" w:hAnsi="Times New Roman" w:eastAsia="方正仿宋_GBK" w:cs="Times New Roman"/>
                <w:color w:val="000000"/>
                <w:kern w:val="2"/>
                <w:sz w:val="22"/>
                <w:szCs w:val="22"/>
                <w:lang w:val="en-US" w:eastAsia="zh-CN" w:bidi="ar"/>
              </w:rPr>
              <w:t xml:space="preserve">说明：1.本次报价有效期限为30天；2.报价包括货物设计、材料、制造、包装、运输、安装、调试、检测（含检测用样品）、验收、培训、保修等所有其他有关各项的含税费用；其他:                 </w:t>
            </w:r>
          </w:p>
        </w:tc>
      </w:tr>
      <w:tr w14:paraId="26427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4433" w:type="dxa"/>
            <w:gridSpan w:val="3"/>
            <w:vAlign w:val="center"/>
          </w:tcPr>
          <w:p w14:paraId="2430019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auto"/>
              <w:rPr>
                <w:rFonts w:hint="default" w:ascii="Times New Roman" w:hAnsi="Times New Roman" w:eastAsia="宋体" w:cs="Times New Roman"/>
                <w:b/>
                <w:i w:val="0"/>
                <w:color w:val="000000"/>
                <w:kern w:val="0"/>
                <w:sz w:val="24"/>
                <w:szCs w:val="24"/>
                <w:u w:val="none"/>
                <w:lang w:val="en-US" w:eastAsia="zh-CN" w:bidi="ar"/>
              </w:rPr>
            </w:pPr>
            <w:r>
              <w:rPr>
                <w:rFonts w:hint="default" w:ascii="Times New Roman" w:hAnsi="Times New Roman" w:eastAsia="宋体" w:cs="Times New Roman"/>
                <w:b/>
                <w:i w:val="0"/>
                <w:color w:val="000000"/>
                <w:kern w:val="0"/>
                <w:sz w:val="24"/>
                <w:szCs w:val="24"/>
                <w:u w:val="none"/>
                <w:lang w:val="en-US" w:eastAsia="zh-CN" w:bidi="ar"/>
              </w:rPr>
              <w:t>报价单位（盖章）：</w:t>
            </w:r>
          </w:p>
        </w:tc>
        <w:tc>
          <w:tcPr>
            <w:tcW w:w="4701" w:type="dxa"/>
            <w:gridSpan w:val="3"/>
            <w:vAlign w:val="center"/>
          </w:tcPr>
          <w:p w14:paraId="45FFFBD5">
            <w:pPr>
              <w:keepNext w:val="0"/>
              <w:keepLines w:val="0"/>
              <w:pageBreakBefore w:val="0"/>
              <w:kinsoku/>
              <w:wordWrap/>
              <w:overflowPunct/>
              <w:topLinePunct w:val="0"/>
              <w:autoSpaceDE/>
              <w:autoSpaceDN/>
              <w:bidi w:val="0"/>
              <w:adjustRightInd/>
              <w:snapToGrid/>
              <w:spacing w:line="280" w:lineRule="exact"/>
              <w:jc w:val="center"/>
              <w:textAlignment w:val="auto"/>
              <w:rPr>
                <w:rFonts w:hint="default" w:ascii="Times New Roman" w:hAnsi="Times New Roman" w:eastAsia="方正仿宋_GBK" w:cs="Times New Roman"/>
                <w:color w:val="000000"/>
                <w:sz w:val="18"/>
                <w:szCs w:val="18"/>
              </w:rPr>
            </w:pPr>
          </w:p>
        </w:tc>
        <w:tc>
          <w:tcPr>
            <w:tcW w:w="4266" w:type="dxa"/>
            <w:vAlign w:val="center"/>
          </w:tcPr>
          <w:p w14:paraId="258C284E">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b/>
                <w:i w:val="0"/>
                <w:color w:val="000000"/>
                <w:sz w:val="24"/>
                <w:szCs w:val="24"/>
                <w:u w:val="none"/>
                <w:lang w:val="en-US" w:eastAsia="zh-CN"/>
              </w:rPr>
            </w:pPr>
            <w:r>
              <w:rPr>
                <w:rFonts w:hint="default" w:ascii="Times New Roman" w:hAnsi="Times New Roman" w:eastAsia="宋体" w:cs="Times New Roman"/>
                <w:b/>
                <w:i w:val="0"/>
                <w:color w:val="000000"/>
                <w:sz w:val="24"/>
                <w:szCs w:val="24"/>
                <w:u w:val="none"/>
                <w:lang w:val="en-US" w:eastAsia="zh-CN"/>
              </w:rPr>
              <w:t>联系人：</w:t>
            </w:r>
          </w:p>
          <w:p w14:paraId="3B99B7F6">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b/>
                <w:i w:val="0"/>
                <w:color w:val="000000"/>
                <w:sz w:val="24"/>
                <w:szCs w:val="24"/>
                <w:u w:val="none"/>
                <w:lang w:val="en-US" w:eastAsia="zh-CN"/>
              </w:rPr>
            </w:pPr>
          </w:p>
          <w:p w14:paraId="6A3CD85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方正仿宋_GBK" w:cs="Times New Roman"/>
                <w:color w:val="000000"/>
                <w:sz w:val="18"/>
                <w:szCs w:val="18"/>
              </w:rPr>
            </w:pPr>
            <w:r>
              <w:rPr>
                <w:rFonts w:hint="default" w:ascii="Times New Roman" w:hAnsi="Times New Roman" w:eastAsia="宋体" w:cs="Times New Roman"/>
                <w:b/>
                <w:i w:val="0"/>
                <w:color w:val="000000"/>
                <w:sz w:val="24"/>
                <w:szCs w:val="24"/>
                <w:u w:val="none"/>
                <w:lang w:val="en-US" w:eastAsia="zh-CN"/>
              </w:rPr>
              <w:t>联系电话：</w:t>
            </w:r>
          </w:p>
        </w:tc>
        <w:tc>
          <w:tcPr>
            <w:tcW w:w="1467" w:type="dxa"/>
            <w:vAlign w:val="center"/>
          </w:tcPr>
          <w:p w14:paraId="72A9D9F2">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auto"/>
              <w:rPr>
                <w:rFonts w:hint="default" w:ascii="Times New Roman" w:hAnsi="Times New Roman" w:eastAsia="宋体" w:cs="Times New Roman"/>
                <w:b/>
                <w:i w:val="0"/>
                <w:color w:val="000000"/>
                <w:sz w:val="24"/>
                <w:szCs w:val="24"/>
                <w:u w:val="none"/>
                <w:lang w:val="en-US" w:eastAsia="zh-CN"/>
              </w:rPr>
            </w:pPr>
          </w:p>
        </w:tc>
      </w:tr>
    </w:tbl>
    <w:p w14:paraId="5CA53BC9">
      <w:pPr>
        <w:pStyle w:val="12"/>
        <w:spacing w:line="500" w:lineRule="exact"/>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重庆市</w:t>
      </w:r>
      <w:r>
        <w:rPr>
          <w:rFonts w:hint="default" w:ascii="Times New Roman" w:hAnsi="Times New Roman" w:eastAsia="方正小标宋_GBK" w:cs="Times New Roman"/>
          <w:sz w:val="44"/>
          <w:szCs w:val="44"/>
          <w:lang w:val="en-US" w:eastAsia="zh-CN"/>
        </w:rPr>
        <w:t>巴南区人民医院</w:t>
      </w:r>
    </w:p>
    <w:p w14:paraId="04E15788">
      <w:pPr>
        <w:pStyle w:val="12"/>
        <w:spacing w:line="500" w:lineRule="exact"/>
        <w:jc w:val="center"/>
        <w:rPr>
          <w:rFonts w:hint="default" w:ascii="Times New Roman" w:hAnsi="Times New Roman" w:eastAsia="方正黑体_GBK" w:cs="Times New Roman"/>
          <w:b w:val="0"/>
          <w:bCs/>
          <w:sz w:val="32"/>
          <w:szCs w:val="32"/>
        </w:rPr>
      </w:pPr>
      <w:r>
        <w:rPr>
          <w:rFonts w:hint="default" w:ascii="Times New Roman" w:hAnsi="Times New Roman" w:eastAsia="方正小标宋_GBK" w:cs="Times New Roman"/>
          <w:sz w:val="44"/>
          <w:szCs w:val="44"/>
          <w:lang w:val="en-US" w:eastAsia="zh-CN"/>
        </w:rPr>
        <w:t>市场价格调研报</w:t>
      </w:r>
      <w:r>
        <w:rPr>
          <w:rFonts w:hint="default" w:ascii="Times New Roman" w:hAnsi="Times New Roman" w:eastAsia="方正小标宋_GBK" w:cs="Times New Roman"/>
          <w:sz w:val="44"/>
          <w:szCs w:val="44"/>
        </w:rPr>
        <w:t>价表</w:t>
      </w:r>
    </w:p>
    <w:p w14:paraId="7D0C5695">
      <w:pPr>
        <w:pStyle w:val="12"/>
        <w:spacing w:line="500" w:lineRule="exact"/>
        <w:ind w:firstLine="9397" w:firstLineChars="3900"/>
        <w:jc w:val="both"/>
        <w:rPr>
          <w:rFonts w:hint="default" w:ascii="Times New Roman" w:hAnsi="Times New Roman" w:eastAsia="宋体" w:cs="Times New Roman"/>
          <w:b/>
          <w:i w:val="0"/>
          <w:color w:val="000000"/>
          <w:sz w:val="24"/>
          <w:szCs w:val="24"/>
          <w:u w:val="none"/>
          <w:lang w:val="en-US" w:eastAsia="zh-CN"/>
        </w:rPr>
        <w:sectPr>
          <w:pgSz w:w="16838" w:h="11906" w:orient="landscape"/>
          <w:pgMar w:top="850" w:right="1440" w:bottom="850" w:left="1134" w:header="851" w:footer="992" w:gutter="0"/>
          <w:cols w:space="425" w:num="1"/>
          <w:docGrid w:type="lines" w:linePitch="312" w:charSpace="0"/>
        </w:sectPr>
      </w:pPr>
      <w:r>
        <w:rPr>
          <w:rFonts w:hint="default" w:ascii="Times New Roman" w:hAnsi="Times New Roman" w:eastAsia="宋体" w:cs="Times New Roman"/>
          <w:b/>
          <w:i w:val="0"/>
          <w:color w:val="000000"/>
          <w:sz w:val="24"/>
          <w:szCs w:val="24"/>
          <w:u w:val="none"/>
          <w:lang w:val="en-US" w:eastAsia="zh-CN"/>
        </w:rPr>
        <w:t xml:space="preserve">报价日期：                </w:t>
      </w:r>
    </w:p>
    <w:p w14:paraId="7781678C">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Style w:val="10"/>
          <w:rFonts w:hint="default" w:ascii="Times New Roman" w:hAnsi="Times New Roman" w:eastAsia="方正小标宋_GBK" w:cs="Times New Roman"/>
          <w:b w:val="0"/>
          <w:bCs/>
          <w:kern w:val="2"/>
          <w:sz w:val="44"/>
          <w:szCs w:val="44"/>
          <w:lang w:val="en-US" w:eastAsia="zh-CN" w:bidi="ar-SA"/>
        </w:rPr>
      </w:pPr>
      <w:r>
        <w:rPr>
          <w:rStyle w:val="10"/>
          <w:rFonts w:hint="default" w:ascii="Times New Roman" w:hAnsi="Times New Roman" w:eastAsia="方正小标宋_GBK" w:cs="Times New Roman"/>
          <w:b w:val="0"/>
          <w:bCs/>
          <w:kern w:val="2"/>
          <w:sz w:val="44"/>
          <w:szCs w:val="44"/>
          <w:lang w:val="en-US" w:eastAsia="zh-CN" w:bidi="ar-SA"/>
        </w:rPr>
        <w:t>技术要求</w:t>
      </w:r>
    </w:p>
    <w:p w14:paraId="21D040EC">
      <w:pPr>
        <w:pStyle w:val="2"/>
        <w:rPr>
          <w:rFonts w:hint="default" w:ascii="Times New Roman" w:hAnsi="Times New Roman" w:cs="Times New Roman"/>
          <w:lang w:val="en-US" w:eastAsia="zh-CN"/>
        </w:rPr>
      </w:pPr>
    </w:p>
    <w:p w14:paraId="4A631C12">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lang w:eastAsia="zh-CN"/>
        </w:rPr>
        <w:t>（</w:t>
      </w:r>
      <w:r>
        <w:rPr>
          <w:rFonts w:hint="default" w:ascii="Times New Roman" w:hAnsi="Times New Roman" w:eastAsia="方正仿宋_GBK" w:cs="Times New Roman"/>
          <w:b/>
          <w:sz w:val="24"/>
          <w:szCs w:val="24"/>
        </w:rPr>
        <w:t>一</w:t>
      </w:r>
      <w:r>
        <w:rPr>
          <w:rFonts w:hint="default" w:ascii="Times New Roman" w:hAnsi="Times New Roman" w:eastAsia="方正仿宋_GBK" w:cs="Times New Roman"/>
          <w:b/>
          <w:sz w:val="24"/>
          <w:szCs w:val="24"/>
          <w:lang w:eastAsia="zh-CN"/>
        </w:rPr>
        <w:t>）</w:t>
      </w:r>
      <w:r>
        <w:rPr>
          <w:rFonts w:hint="default" w:ascii="Times New Roman" w:hAnsi="Times New Roman" w:eastAsia="方正仿宋_GBK" w:cs="Times New Roman"/>
          <w:b/>
          <w:sz w:val="24"/>
          <w:szCs w:val="24"/>
        </w:rPr>
        <w:t>、防制区域、防制对象、防制频率</w:t>
      </w:r>
    </w:p>
    <w:p w14:paraId="1EACD06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textAlignment w:val="auto"/>
        <w:outlineLvl w:val="9"/>
        <w:rPr>
          <w:rFonts w:hint="default" w:ascii="Times New Roman" w:hAnsi="Times New Roman" w:eastAsia="方正仿宋_GBK" w:cs="Times New Roman"/>
          <w:sz w:val="24"/>
          <w:szCs w:val="24"/>
          <w:lang w:val="en-US"/>
        </w:rPr>
      </w:pPr>
      <w:r>
        <w:rPr>
          <w:rFonts w:hint="default" w:ascii="Times New Roman" w:hAnsi="Times New Roman" w:eastAsia="方正仿宋_GBK" w:cs="Times New Roman"/>
          <w:kern w:val="0"/>
          <w:sz w:val="24"/>
          <w:szCs w:val="24"/>
        </w:rPr>
        <w:t>1、防制区域：巴南区人民医院占地138亩，</w:t>
      </w:r>
      <w:r>
        <w:rPr>
          <w:rFonts w:hint="eastAsia" w:ascii="Times New Roman" w:hAnsi="Times New Roman" w:eastAsia="方正仿宋_GBK" w:cs="Times New Roman"/>
          <w:kern w:val="0"/>
          <w:sz w:val="24"/>
          <w:szCs w:val="24"/>
          <w:lang w:val="en-US" w:eastAsia="zh-CN"/>
        </w:rPr>
        <w:t>总建筑面积212300㎡。</w:t>
      </w:r>
      <w:r>
        <w:rPr>
          <w:rFonts w:hint="default" w:ascii="Times New Roman" w:hAnsi="Times New Roman" w:eastAsia="方正仿宋_GBK" w:cs="Times New Roman"/>
          <w:kern w:val="0"/>
          <w:sz w:val="24"/>
          <w:szCs w:val="24"/>
        </w:rPr>
        <w:t>其中：内科、外科各一栋</w:t>
      </w:r>
      <w:r>
        <w:rPr>
          <w:rFonts w:hint="eastAsia" w:ascii="Times New Roman" w:hAnsi="Times New Roman" w:eastAsia="方正仿宋_GBK" w:cs="Times New Roman"/>
          <w:kern w:val="0"/>
          <w:sz w:val="24"/>
          <w:szCs w:val="24"/>
          <w:lang w:val="en-US" w:eastAsia="zh-CN"/>
        </w:rPr>
        <w:t>20/-3</w:t>
      </w:r>
      <w:r>
        <w:rPr>
          <w:rFonts w:hint="default" w:ascii="Times New Roman" w:hAnsi="Times New Roman" w:eastAsia="方正仿宋_GBK" w:cs="Times New Roman"/>
          <w:kern w:val="0"/>
          <w:sz w:val="24"/>
          <w:szCs w:val="24"/>
        </w:rPr>
        <w:t>层的住院楼；</w:t>
      </w:r>
      <w:r>
        <w:rPr>
          <w:rFonts w:hint="eastAsia" w:ascii="Times New Roman" w:hAnsi="Times New Roman" w:eastAsia="方正仿宋_GBK" w:cs="Times New Roman"/>
          <w:kern w:val="0"/>
          <w:sz w:val="24"/>
          <w:szCs w:val="24"/>
          <w:lang w:val="en-US" w:eastAsia="zh-CN"/>
        </w:rPr>
        <w:t>4/-2</w:t>
      </w:r>
      <w:r>
        <w:rPr>
          <w:rFonts w:hint="default" w:ascii="Times New Roman" w:hAnsi="Times New Roman" w:eastAsia="方正仿宋_GBK" w:cs="Times New Roman"/>
          <w:kern w:val="0"/>
          <w:sz w:val="24"/>
          <w:szCs w:val="24"/>
          <w:lang w:val="en-US" w:eastAsia="zh-CN"/>
        </w:rPr>
        <w:t>层</w:t>
      </w:r>
      <w:r>
        <w:rPr>
          <w:rFonts w:hint="default" w:ascii="Times New Roman" w:hAnsi="Times New Roman" w:eastAsia="方正仿宋_GBK" w:cs="Times New Roman"/>
          <w:kern w:val="0"/>
          <w:sz w:val="24"/>
          <w:szCs w:val="24"/>
          <w:lang w:eastAsia="zh-CN"/>
        </w:rPr>
        <w:t>门诊综合楼；</w:t>
      </w:r>
      <w:r>
        <w:rPr>
          <w:rFonts w:hint="eastAsia" w:ascii="Times New Roman" w:hAnsi="Times New Roman" w:eastAsia="方正仿宋_GBK" w:cs="Times New Roman"/>
          <w:kern w:val="0"/>
          <w:sz w:val="24"/>
          <w:szCs w:val="24"/>
          <w:lang w:val="en-US" w:eastAsia="zh-CN"/>
        </w:rPr>
        <w:t>4/-2</w:t>
      </w:r>
      <w:r>
        <w:rPr>
          <w:rFonts w:hint="default" w:ascii="Times New Roman" w:hAnsi="Times New Roman" w:eastAsia="方正仿宋_GBK" w:cs="Times New Roman"/>
          <w:kern w:val="0"/>
          <w:sz w:val="24"/>
          <w:szCs w:val="24"/>
          <w:lang w:val="en-US" w:eastAsia="zh-CN"/>
        </w:rPr>
        <w:t>层</w:t>
      </w:r>
      <w:r>
        <w:rPr>
          <w:rFonts w:hint="default" w:ascii="Times New Roman" w:hAnsi="Times New Roman" w:eastAsia="方正仿宋_GBK" w:cs="Times New Roman"/>
          <w:kern w:val="0"/>
          <w:sz w:val="24"/>
          <w:szCs w:val="24"/>
        </w:rPr>
        <w:t>行政</w:t>
      </w:r>
      <w:r>
        <w:rPr>
          <w:rFonts w:hint="default" w:ascii="Times New Roman" w:hAnsi="Times New Roman" w:eastAsia="方正仿宋_GBK" w:cs="Times New Roman"/>
          <w:kern w:val="0"/>
          <w:sz w:val="24"/>
          <w:szCs w:val="24"/>
          <w:lang w:eastAsia="zh-CN"/>
        </w:rPr>
        <w:t>办公</w:t>
      </w:r>
      <w:r>
        <w:rPr>
          <w:rFonts w:hint="default" w:ascii="Times New Roman" w:hAnsi="Times New Roman" w:eastAsia="方正仿宋_GBK" w:cs="Times New Roman"/>
          <w:kern w:val="0"/>
          <w:sz w:val="24"/>
          <w:szCs w:val="24"/>
        </w:rPr>
        <w:t>楼；</w:t>
      </w:r>
      <w:r>
        <w:rPr>
          <w:rFonts w:hint="default" w:ascii="Times New Roman" w:hAnsi="Times New Roman" w:eastAsia="方正仿宋_GBK" w:cs="Times New Roman"/>
          <w:kern w:val="0"/>
          <w:sz w:val="24"/>
          <w:szCs w:val="24"/>
          <w:lang w:eastAsia="zh-CN"/>
        </w:rPr>
        <w:t>3层感染肝病科；</w:t>
      </w:r>
      <w:r>
        <w:rPr>
          <w:rFonts w:hint="default" w:ascii="Times New Roman" w:hAnsi="Times New Roman" w:eastAsia="方正仿宋_GBK" w:cs="Times New Roman"/>
          <w:kern w:val="0"/>
          <w:sz w:val="24"/>
          <w:szCs w:val="24"/>
          <w:lang w:val="en-US" w:eastAsia="zh-CN"/>
        </w:rPr>
        <w:t>3层会议中心；</w:t>
      </w:r>
      <w:r>
        <w:rPr>
          <w:rFonts w:hint="default" w:ascii="Times New Roman" w:hAnsi="Times New Roman" w:eastAsia="方正仿宋_GBK" w:cs="Times New Roman"/>
          <w:kern w:val="0"/>
          <w:sz w:val="24"/>
          <w:szCs w:val="24"/>
        </w:rPr>
        <w:t>电</w:t>
      </w:r>
      <w:r>
        <w:rPr>
          <w:rFonts w:hint="eastAsia" w:ascii="Times New Roman" w:hAnsi="Times New Roman" w:eastAsia="方正仿宋_GBK" w:cs="Times New Roman"/>
          <w:kern w:val="0"/>
          <w:sz w:val="24"/>
          <w:szCs w:val="24"/>
          <w:lang w:val="en-US" w:eastAsia="zh-CN"/>
        </w:rPr>
        <w:t>扶</w:t>
      </w:r>
      <w:r>
        <w:rPr>
          <w:rFonts w:hint="default" w:ascii="Times New Roman" w:hAnsi="Times New Roman" w:eastAsia="方正仿宋_GBK" w:cs="Times New Roman"/>
          <w:kern w:val="0"/>
          <w:sz w:val="24"/>
          <w:szCs w:val="24"/>
        </w:rPr>
        <w:t>梯45部；另有厨房、餐厅、仓库、洗涤间、污水处理房</w:t>
      </w:r>
      <w:r>
        <w:rPr>
          <w:rFonts w:hint="default" w:ascii="Times New Roman" w:hAnsi="Times New Roman" w:eastAsia="方正仿宋_GBK" w:cs="Times New Roman"/>
          <w:kern w:val="0"/>
          <w:sz w:val="24"/>
          <w:szCs w:val="24"/>
          <w:lang w:val="en-US"/>
        </w:rPr>
        <w:t>、</w:t>
      </w:r>
      <w:r>
        <w:rPr>
          <w:rFonts w:hint="default" w:ascii="Times New Roman" w:hAnsi="Times New Roman" w:eastAsia="方正仿宋_GBK" w:cs="Times New Roman"/>
          <w:kern w:val="0"/>
          <w:sz w:val="24"/>
          <w:szCs w:val="24"/>
          <w:lang w:val="en-US" w:eastAsia="zh-CN"/>
        </w:rPr>
        <w:t>污水井</w:t>
      </w:r>
      <w:r>
        <w:rPr>
          <w:rFonts w:hint="default" w:ascii="Times New Roman" w:hAnsi="Times New Roman" w:eastAsia="方正仿宋_GBK" w:cs="Times New Roman"/>
          <w:kern w:val="0"/>
          <w:sz w:val="24"/>
          <w:szCs w:val="24"/>
          <w:lang w:eastAsia="zh-CN"/>
        </w:rPr>
        <w:t>、医疗垃圾清运处</w:t>
      </w:r>
      <w:r>
        <w:rPr>
          <w:rFonts w:hint="default" w:ascii="Times New Roman" w:hAnsi="Times New Roman" w:eastAsia="方正仿宋_GBK" w:cs="Times New Roman"/>
          <w:kern w:val="0"/>
          <w:sz w:val="24"/>
          <w:szCs w:val="24"/>
          <w:lang w:val="en-US" w:eastAsia="zh-CN"/>
        </w:rPr>
        <w:t>、垃圾中转站、餐厨垃圾转运处、</w:t>
      </w:r>
      <w:r>
        <w:rPr>
          <w:rFonts w:hint="default" w:ascii="Times New Roman" w:hAnsi="Times New Roman" w:eastAsia="方正仿宋_GBK" w:cs="Times New Roman"/>
          <w:kern w:val="0"/>
          <w:sz w:val="24"/>
          <w:szCs w:val="24"/>
          <w:lang w:eastAsia="zh-CN"/>
        </w:rPr>
        <w:t>车库、绿化带</w:t>
      </w:r>
      <w:r>
        <w:rPr>
          <w:rFonts w:hint="default" w:ascii="Times New Roman" w:hAnsi="Times New Roman" w:eastAsia="方正仿宋_GBK" w:cs="Times New Roman"/>
          <w:kern w:val="0"/>
          <w:sz w:val="24"/>
          <w:szCs w:val="24"/>
          <w:lang w:val="en-US" w:eastAsia="zh-CN"/>
        </w:rPr>
        <w:t>、绿化中庭</w:t>
      </w:r>
      <w:r>
        <w:rPr>
          <w:rFonts w:hint="default" w:ascii="Times New Roman" w:hAnsi="Times New Roman" w:eastAsia="方正仿宋_GBK" w:cs="Times New Roman"/>
          <w:kern w:val="0"/>
          <w:sz w:val="24"/>
          <w:szCs w:val="24"/>
        </w:rPr>
        <w:t>等场所。</w:t>
      </w:r>
      <w:r>
        <w:rPr>
          <w:rFonts w:hint="default" w:ascii="Times New Roman" w:hAnsi="Times New Roman" w:eastAsia="方正仿宋_GBK" w:cs="Times New Roman"/>
          <w:color w:val="000000" w:themeColor="text1"/>
          <w:kern w:val="0"/>
          <w:sz w:val="24"/>
          <w:szCs w:val="24"/>
          <w:lang w:val="en-US" w:eastAsia="zh-CN"/>
          <w14:textFill>
            <w14:solidFill>
              <w14:schemeClr w14:val="tx1"/>
            </w14:solidFill>
          </w14:textFill>
        </w:rPr>
        <w:t>龙洲湾社区卫生服务中心楼上的学生宿舍和临床药学试验基地（室内）。</w:t>
      </w:r>
    </w:p>
    <w:p w14:paraId="1DC65F5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textAlignment w:val="auto"/>
        <w:outlineLvl w:val="9"/>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2、防制对象：老鼠、蚊、蝇、蟑螂（简称四害）</w:t>
      </w:r>
      <w:r>
        <w:rPr>
          <w:rFonts w:hint="default" w:ascii="Times New Roman" w:hAnsi="Times New Roman" w:eastAsia="方正仿宋_GBK" w:cs="Times New Roman"/>
          <w:sz w:val="24"/>
          <w:szCs w:val="24"/>
          <w:lang w:val="en-US" w:eastAsia="zh-CN"/>
        </w:rPr>
        <w:t>及零星有害生物防治。</w:t>
      </w:r>
    </w:p>
    <w:p w14:paraId="7263B1A8">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textAlignment w:val="auto"/>
        <w:outlineLvl w:val="9"/>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sz w:val="24"/>
          <w:szCs w:val="24"/>
        </w:rPr>
        <w:t>3、防制频率：</w:t>
      </w:r>
      <w:r>
        <w:rPr>
          <w:rFonts w:hint="default" w:ascii="Times New Roman" w:hAnsi="Times New Roman" w:eastAsia="方正仿宋_GBK" w:cs="Times New Roman"/>
          <w:color w:val="000000"/>
          <w:kern w:val="0"/>
          <w:sz w:val="24"/>
          <w:szCs w:val="24"/>
        </w:rPr>
        <w:t>每</w:t>
      </w:r>
      <w:r>
        <w:rPr>
          <w:rFonts w:hint="default" w:ascii="Times New Roman" w:hAnsi="Times New Roman" w:eastAsia="方正仿宋_GBK" w:cs="Times New Roman"/>
          <w:color w:val="000000"/>
          <w:kern w:val="0"/>
          <w:sz w:val="24"/>
          <w:szCs w:val="24"/>
          <w:lang w:val="en-US" w:eastAsia="zh-CN"/>
        </w:rPr>
        <w:t>周1</w:t>
      </w:r>
      <w:r>
        <w:rPr>
          <w:rFonts w:hint="default" w:ascii="Times New Roman" w:hAnsi="Times New Roman" w:eastAsia="方正仿宋_GBK" w:cs="Times New Roman"/>
          <w:color w:val="000000"/>
          <w:kern w:val="0"/>
          <w:sz w:val="24"/>
          <w:szCs w:val="24"/>
        </w:rPr>
        <w:t>次。</w:t>
      </w:r>
    </w:p>
    <w:p w14:paraId="7C885D1D">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textAlignment w:val="auto"/>
        <w:outlineLvl w:val="9"/>
        <w:rPr>
          <w:rFonts w:hint="default" w:ascii="Times New Roman" w:hAnsi="Times New Roman" w:eastAsia="方正仿宋_GBK" w:cs="Times New Roman"/>
          <w:kern w:val="0"/>
          <w:sz w:val="24"/>
          <w:szCs w:val="24"/>
          <w:lang w:val="en-US" w:eastAsia="zh-CN"/>
        </w:rPr>
      </w:pPr>
      <w:r>
        <w:rPr>
          <w:rFonts w:hint="default" w:ascii="Times New Roman" w:hAnsi="Times New Roman" w:eastAsia="方正仿宋_GBK" w:cs="Times New Roman"/>
          <w:kern w:val="0"/>
          <w:sz w:val="24"/>
          <w:szCs w:val="24"/>
          <w:lang w:val="en-US" w:eastAsia="zh-CN"/>
        </w:rPr>
        <w:t>4、临时任务：如遇上级部门专项任务，根据该时间段防治频次要求，供应商须按要求增加防治频次。</w:t>
      </w:r>
    </w:p>
    <w:p w14:paraId="5214F0AB">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lang w:val="en-US" w:eastAsia="zh-CN"/>
        </w:rPr>
        <w:t>（二）</w:t>
      </w:r>
      <w:r>
        <w:rPr>
          <w:rFonts w:hint="default" w:ascii="Times New Roman" w:hAnsi="Times New Roman" w:eastAsia="方正仿宋_GBK" w:cs="Times New Roman"/>
          <w:b/>
          <w:sz w:val="24"/>
          <w:szCs w:val="24"/>
        </w:rPr>
        <w:t>、四害防制实施方案</w:t>
      </w:r>
    </w:p>
    <w:p w14:paraId="1334DF89">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1、四害服务及现场管理方案</w:t>
      </w:r>
    </w:p>
    <w:p w14:paraId="2C917FC8">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四害现场管理包括以下基本步骤：</w:t>
      </w:r>
    </w:p>
    <w:p w14:paraId="20740FB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A、四害检查</w:t>
      </w:r>
    </w:p>
    <w:p w14:paraId="24B35D7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B、四害问题鉴定</w:t>
      </w:r>
    </w:p>
    <w:p w14:paraId="1ECB0BD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C、实施非化学控制手段</w:t>
      </w:r>
    </w:p>
    <w:p w14:paraId="61470F4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D、在适当的条件下，实施化学控制手段</w:t>
      </w:r>
    </w:p>
    <w:p w14:paraId="2C1E29A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E、效果评估与沟通</w:t>
      </w:r>
    </w:p>
    <w:p w14:paraId="721776AC">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2、四害监测</w:t>
      </w:r>
    </w:p>
    <w:p w14:paraId="04999F3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四害监测</w:t>
      </w:r>
      <w:r>
        <w:rPr>
          <w:rFonts w:hint="eastAsia" w:ascii="Times New Roman" w:hAnsi="Times New Roman" w:eastAsia="方正仿宋_GBK" w:cs="Times New Roman"/>
          <w:sz w:val="24"/>
          <w:szCs w:val="24"/>
          <w:lang w:val="en-US" w:eastAsia="zh-CN"/>
        </w:rPr>
        <w:t>自行</w:t>
      </w:r>
      <w:r>
        <w:rPr>
          <w:rFonts w:hint="default" w:ascii="Times New Roman" w:hAnsi="Times New Roman" w:eastAsia="方正仿宋_GBK" w:cs="Times New Roman"/>
          <w:sz w:val="24"/>
          <w:szCs w:val="24"/>
        </w:rPr>
        <w:t>现场勘查</w:t>
      </w:r>
      <w:r>
        <w:rPr>
          <w:rFonts w:hint="eastAsia" w:ascii="Times New Roman" w:hAnsi="Times New Roman" w:eastAsia="方正仿宋_GBK" w:cs="Times New Roman"/>
          <w:sz w:val="24"/>
          <w:szCs w:val="24"/>
          <w:lang w:val="en-US" w:eastAsia="zh-CN"/>
        </w:rPr>
        <w:t>进行</w:t>
      </w:r>
      <w:r>
        <w:rPr>
          <w:rFonts w:hint="default" w:ascii="Times New Roman" w:hAnsi="Times New Roman" w:eastAsia="方正仿宋_GBK" w:cs="Times New Roman"/>
          <w:sz w:val="24"/>
          <w:szCs w:val="24"/>
        </w:rPr>
        <w:t>，从建筑内、外两个区域全面考虑，尤其检查潜在的四害入侵点、孳生地和栖息地。</w:t>
      </w:r>
      <w:r>
        <w:rPr>
          <w:rFonts w:hint="eastAsia" w:ascii="Times New Roman" w:hAnsi="Times New Roman" w:eastAsia="方正仿宋_GBK" w:cs="Times New Roman"/>
          <w:sz w:val="24"/>
          <w:szCs w:val="24"/>
          <w:lang w:val="en-US" w:eastAsia="zh-CN"/>
        </w:rPr>
        <w:t>一年监测次数不少于4次，</w:t>
      </w:r>
      <w:r>
        <w:rPr>
          <w:rFonts w:hint="default" w:ascii="Times New Roman" w:hAnsi="Times New Roman" w:eastAsia="方正仿宋_GBK" w:cs="Times New Roman"/>
          <w:sz w:val="24"/>
          <w:szCs w:val="24"/>
        </w:rPr>
        <w:t>每次监测之后，提供一份建议书，建议书将从对建筑内外的卫生清洁、潜在四害孳生地、防控结构和措施等提出改善建议。</w:t>
      </w:r>
    </w:p>
    <w:p w14:paraId="6C4D9563">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3、四害问题鉴定</w:t>
      </w:r>
    </w:p>
    <w:p w14:paraId="65E63B7F">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对现有或潜在四害问题的鉴定主要包括以下8个方面；</w:t>
      </w:r>
    </w:p>
    <w:p w14:paraId="30BE4B6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A、侵害区域</w:t>
      </w:r>
    </w:p>
    <w:p w14:paraId="70764BA3">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B、侵害程度</w:t>
      </w:r>
    </w:p>
    <w:p w14:paraId="3A170633">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C、侵害造成的破坏</w:t>
      </w:r>
    </w:p>
    <w:p w14:paraId="6B3C672E">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D、四害生物入侵的条件</w:t>
      </w:r>
    </w:p>
    <w:p w14:paraId="5D64502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E、孳生场所</w:t>
      </w:r>
    </w:p>
    <w:p w14:paraId="79055033">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F、卫生清洁不足情况</w:t>
      </w:r>
    </w:p>
    <w:p w14:paraId="588B0F5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G、入侵的渠道</w:t>
      </w:r>
    </w:p>
    <w:p w14:paraId="68E3980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H、有利于四害管理程序的相关因素等。</w:t>
      </w:r>
    </w:p>
    <w:p w14:paraId="4F140CCE">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基于部分敏感区域的安全考虑，化学药品的使用</w:t>
      </w:r>
      <w:r>
        <w:rPr>
          <w:rFonts w:hint="default" w:ascii="Times New Roman" w:hAnsi="Times New Roman" w:eastAsia="方正仿宋_GBK" w:cs="Times New Roman"/>
          <w:sz w:val="24"/>
          <w:szCs w:val="24"/>
          <w:lang w:val="en-US" w:eastAsia="zh-CN"/>
        </w:rPr>
        <w:t>要</w:t>
      </w:r>
      <w:r>
        <w:rPr>
          <w:rFonts w:hint="default" w:ascii="Times New Roman" w:hAnsi="Times New Roman" w:eastAsia="方正仿宋_GBK" w:cs="Times New Roman"/>
          <w:sz w:val="24"/>
          <w:szCs w:val="24"/>
        </w:rPr>
        <w:t>谨慎。</w:t>
      </w:r>
    </w:p>
    <w:p w14:paraId="5B25F96E">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4、四害防制实施</w:t>
      </w:r>
    </w:p>
    <w:p w14:paraId="4A6FDFB7">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（1）鼠</w:t>
      </w:r>
    </w:p>
    <w:p w14:paraId="2575E99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根据现场勘察评估鼠的习性，在</w:t>
      </w:r>
      <w:r>
        <w:rPr>
          <w:rFonts w:hint="default" w:ascii="Times New Roman" w:hAnsi="Times New Roman" w:eastAsia="方正仿宋_GBK" w:cs="Times New Roman"/>
          <w:sz w:val="24"/>
          <w:szCs w:val="24"/>
          <w:lang w:val="en-US" w:eastAsia="zh-CN"/>
        </w:rPr>
        <w:t>医院</w:t>
      </w:r>
      <w:r>
        <w:rPr>
          <w:rFonts w:hint="default" w:ascii="Times New Roman" w:hAnsi="Times New Roman" w:eastAsia="方正仿宋_GBK" w:cs="Times New Roman"/>
          <w:sz w:val="24"/>
          <w:szCs w:val="24"/>
        </w:rPr>
        <w:t>外围建设固定毒饵站，将鼠尽量在外围予以控制。设立三道控制防线：</w:t>
      </w:r>
    </w:p>
    <w:p w14:paraId="23A0CB6D">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第一道：外围监控，以控制外围鼠密度；</w:t>
      </w:r>
    </w:p>
    <w:p w14:paraId="071A35FF">
      <w:pPr>
        <w:keepNext w:val="0"/>
        <w:keepLines w:val="0"/>
        <w:pageBreakBefore w:val="0"/>
        <w:widowControl w:val="0"/>
        <w:kinsoku/>
        <w:wordWrap/>
        <w:overflowPunct/>
        <w:topLinePunct w:val="0"/>
        <w:autoSpaceDE/>
        <w:autoSpaceDN/>
        <w:bidi w:val="0"/>
        <w:adjustRightInd/>
        <w:snapToGrid/>
        <w:spacing w:line="360" w:lineRule="exact"/>
        <w:ind w:left="479" w:leftChars="228" w:firstLine="0" w:firstLineChars="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第二道：建筑监控，以控制建筑周边的鼠密度；</w:t>
      </w:r>
      <w:r>
        <w:rPr>
          <w:rFonts w:hint="default" w:ascii="Times New Roman" w:hAnsi="Times New Roman" w:eastAsia="方正仿宋_GBK" w:cs="Times New Roman"/>
          <w:sz w:val="24"/>
          <w:szCs w:val="24"/>
        </w:rPr>
        <w:br w:type="textWrapping"/>
      </w:r>
      <w:r>
        <w:rPr>
          <w:rFonts w:hint="default" w:ascii="Times New Roman" w:hAnsi="Times New Roman" w:eastAsia="方正仿宋_GBK" w:cs="Times New Roman"/>
          <w:sz w:val="24"/>
          <w:szCs w:val="24"/>
        </w:rPr>
        <w:t>第三道：内部监控，采用化学、物理相结合的方式消除入侵鼠患；</w:t>
      </w:r>
    </w:p>
    <w:p w14:paraId="709E7F6E">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实施细则：</w:t>
      </w:r>
    </w:p>
    <w:p w14:paraId="4C51E30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A.在医院外围设置毒饵站，毒饵站之间的间距在20-30米，有的区域需要改变部分位置。</w:t>
      </w:r>
    </w:p>
    <w:p w14:paraId="5DDA2DC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B.每个毒饵站必须编号、登记，并记录每次检查的结果。</w:t>
      </w:r>
    </w:p>
    <w:p w14:paraId="2BA0405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C.检查毒饵站固定情况，有无移动、遗失。</w:t>
      </w:r>
    </w:p>
    <w:p w14:paraId="378A228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D.检查毒饵是否霉变、陈旧、消耗情况。有无鸟类取食。</w:t>
      </w:r>
    </w:p>
    <w:p w14:paraId="19F47F66">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E.去除霉变、陈旧的毒饵，补充消耗的毒饵。</w:t>
      </w:r>
    </w:p>
    <w:p w14:paraId="741618EE">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由于医院的特殊环境，在大楼外围建立防鼠设施，更注重以物理控制方法将入侵鼠患予以消杀。</w:t>
      </w:r>
    </w:p>
    <w:p w14:paraId="25FCFB56">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物理方法实施细则：</w:t>
      </w:r>
    </w:p>
    <w:p w14:paraId="5ED92C65">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A.堵塞外环境鼠洞及内环境鼠通道。</w:t>
      </w:r>
    </w:p>
    <w:p w14:paraId="27BE790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B.下水道、管线口、吊顶漏洞检查有无鼠道。</w:t>
      </w:r>
    </w:p>
    <w:p w14:paraId="77154A73">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C.在厨房、餐厅、库房等重点设挡鼠板。</w:t>
      </w:r>
    </w:p>
    <w:p w14:paraId="406534F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D.在内部重点区域和有鼠迹、鼠道地方，设置粘鼠板、捕鼠器等设施。</w:t>
      </w:r>
    </w:p>
    <w:p w14:paraId="4F3B859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E.在春夏季节实施大量投放灭鼠毒饵，减少鼠患繁殖量，达到少生多杀的效果。</w:t>
      </w:r>
    </w:p>
    <w:p w14:paraId="14108D87">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（2）蟑螂</w:t>
      </w:r>
    </w:p>
    <w:p w14:paraId="2083280F">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采用以下方法灭治蟑螂。</w:t>
      </w:r>
    </w:p>
    <w:p w14:paraId="117B50F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A、滞留喷洒：作为传统的爬虫控制方法，滞留喷洒是在楼内、外的特定区域和缝隙喷洒卫生级的拟除虫菊酯类杀虫剂，以预防蟑螂入侵孳生，同时也可快速击倒和长效杀灭已入侵的蟑螂，主要采用安全性最高的广谱性菊酯类杀虫剂，无色、无味、无刺激。杀灭效果十分显著，对人、环境安全。</w:t>
      </w:r>
    </w:p>
    <w:p w14:paraId="524B61E5">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B、灭蟑饵剂和胶饵：毒饵</w:t>
      </w:r>
      <w:r>
        <w:rPr>
          <w:rFonts w:hint="eastAsia" w:ascii="Times New Roman" w:hAnsi="Times New Roman" w:eastAsia="方正仿宋_GBK" w:cs="Times New Roman"/>
          <w:sz w:val="24"/>
          <w:szCs w:val="24"/>
          <w:lang w:val="en-US" w:eastAsia="zh-CN"/>
        </w:rPr>
        <w:t>应</w:t>
      </w:r>
      <w:r>
        <w:rPr>
          <w:rFonts w:hint="default" w:ascii="Times New Roman" w:hAnsi="Times New Roman" w:eastAsia="方正仿宋_GBK" w:cs="Times New Roman"/>
          <w:sz w:val="24"/>
          <w:szCs w:val="24"/>
        </w:rPr>
        <w:t>具有无味、低毒、低污染和高效的突出特点，同时施药前准备工作简单（如无需移动物品等），胶饵仅布放在蟑螂活跃的隐蔽区域。</w:t>
      </w:r>
    </w:p>
    <w:p w14:paraId="38B82F9C">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（3）蚊、蝇（飞虫）</w:t>
      </w:r>
    </w:p>
    <w:p w14:paraId="47DC2D5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采用如下方法处理。</w:t>
      </w:r>
    </w:p>
    <w:p w14:paraId="7BF910F8">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A、超低容量空间处理：在蚊蝇繁殖和活跃季节，对外环境采用风筒喷洒处理；对蚊、蝇密度高的房间，内环境采用超低容量喷洒处理，迅速灭杀蚊蝇成虫、卵鞘。</w:t>
      </w:r>
    </w:p>
    <w:p w14:paraId="50A9E2B2">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B、捕蝇笼：由于医院</w:t>
      </w:r>
      <w:r>
        <w:rPr>
          <w:rFonts w:hint="eastAsia" w:ascii="Times New Roman" w:hAnsi="Times New Roman" w:eastAsia="方正仿宋_GBK" w:cs="Times New Roman"/>
          <w:bCs/>
          <w:sz w:val="24"/>
          <w:szCs w:val="24"/>
          <w:lang w:val="en-US" w:eastAsia="zh-CN"/>
        </w:rPr>
        <w:t>属</w:t>
      </w:r>
      <w:r>
        <w:rPr>
          <w:rFonts w:hint="default" w:ascii="Times New Roman" w:hAnsi="Times New Roman" w:eastAsia="方正仿宋_GBK" w:cs="Times New Roman"/>
          <w:bCs/>
          <w:sz w:val="24"/>
          <w:szCs w:val="24"/>
        </w:rPr>
        <w:t>特殊场所，结合蝇的习性，在医院内绿化区块和</w:t>
      </w:r>
      <w:r>
        <w:rPr>
          <w:rFonts w:hint="eastAsia" w:ascii="Times New Roman" w:hAnsi="Times New Roman" w:eastAsia="方正仿宋_GBK" w:cs="Times New Roman"/>
          <w:bCs/>
          <w:sz w:val="24"/>
          <w:szCs w:val="24"/>
          <w:lang w:val="en-US" w:eastAsia="zh-CN"/>
        </w:rPr>
        <w:t>采购人要求位置</w:t>
      </w:r>
      <w:r>
        <w:rPr>
          <w:rFonts w:hint="default" w:ascii="Times New Roman" w:hAnsi="Times New Roman" w:eastAsia="方正仿宋_GBK" w:cs="Times New Roman"/>
          <w:bCs/>
          <w:sz w:val="24"/>
          <w:szCs w:val="24"/>
        </w:rPr>
        <w:t>安置捕蝇笼，不仅可以对蚊、蝇实行长期控制，而且可以对蚊蝇实施有效监测，对环境有益无害。</w:t>
      </w:r>
    </w:p>
    <w:p w14:paraId="0CC985E6">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C、孽生地处理：最关键环节是对四害滋生地进行处理，以最大限度降低成虫发生基数，并减少成虫进入室内。医院的绿化地带、外围、垃圾站，都是灭治蚊、蝇的重点地方，加强</w:t>
      </w:r>
      <w:r>
        <w:rPr>
          <w:rFonts w:hint="eastAsia" w:ascii="Times New Roman" w:hAnsi="Times New Roman" w:eastAsia="方正仿宋_GBK" w:cs="Times New Roman"/>
          <w:sz w:val="24"/>
          <w:szCs w:val="24"/>
          <w:lang w:val="en-US" w:eastAsia="zh-CN"/>
        </w:rPr>
        <w:t>处理</w:t>
      </w:r>
      <w:r>
        <w:rPr>
          <w:rFonts w:hint="default" w:ascii="Times New Roman" w:hAnsi="Times New Roman" w:eastAsia="方正仿宋_GBK" w:cs="Times New Roman"/>
          <w:sz w:val="24"/>
          <w:szCs w:val="24"/>
        </w:rPr>
        <w:t>，把成虫控制在楼外。</w:t>
      </w:r>
    </w:p>
    <w:p w14:paraId="05F3887A">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rPr>
        <w:t>（4）非化学控制手段</w:t>
      </w:r>
    </w:p>
    <w:p w14:paraId="62129214">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为确保综合四害管理在敏感区的效果，非化学的手段将作为各种控制手段的首选。</w:t>
      </w:r>
    </w:p>
    <w:p w14:paraId="12ADA1D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A、清洁卫生；</w:t>
      </w:r>
    </w:p>
    <w:p w14:paraId="209954E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医院保持良好的清洁卫生是最为有效的非化学处理手段，良好的清洁卫生环境能减少害虫的栖息场所，并管理好水源、食源，从而避免四害繁衍。</w:t>
      </w:r>
    </w:p>
    <w:p w14:paraId="3DB83FBD">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B、物理方法；</w:t>
      </w:r>
    </w:p>
    <w:p w14:paraId="711697F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在医院采用的机械和物理的四害控制方法，包括：缝隙封堵、填塞等防止四害入侵室内；应安装灭蝇灯、捕鼠笼等，还在特殊环境中用粘鼠板等捕杀入侵的四害。</w:t>
      </w:r>
    </w:p>
    <w:p w14:paraId="0F4324D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C、文化方法；</w:t>
      </w:r>
    </w:p>
    <w:p w14:paraId="3CF4C5D6">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向医院有关部门提供建议、多交流，以减少四害栖息和孳生环境。</w:t>
      </w:r>
    </w:p>
    <w:p w14:paraId="2A456F10">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lang w:val="en-US" w:eastAsia="zh-CN"/>
        </w:rPr>
        <w:t>（三）</w:t>
      </w:r>
      <w:r>
        <w:rPr>
          <w:rFonts w:hint="default" w:ascii="Times New Roman" w:hAnsi="Times New Roman" w:eastAsia="方正仿宋_GBK" w:cs="Times New Roman"/>
          <w:b/>
          <w:sz w:val="24"/>
          <w:szCs w:val="24"/>
        </w:rPr>
        <w:t>、服务质量保障方案</w:t>
      </w:r>
    </w:p>
    <w:p w14:paraId="3B23D09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为保证四害防制达到</w:t>
      </w:r>
      <w:r>
        <w:rPr>
          <w:rFonts w:hint="default" w:ascii="Times New Roman" w:hAnsi="Times New Roman" w:eastAsia="方正仿宋_GBK" w:cs="Times New Roman"/>
          <w:color w:val="000000"/>
          <w:kern w:val="0"/>
          <w:sz w:val="24"/>
          <w:szCs w:val="24"/>
        </w:rPr>
        <w:t>国家卫生城区规定标准，</w:t>
      </w:r>
      <w:r>
        <w:rPr>
          <w:rFonts w:hint="default" w:ascii="Times New Roman" w:hAnsi="Times New Roman" w:eastAsia="方正仿宋_GBK" w:cs="Times New Roman"/>
          <w:color w:val="000000"/>
          <w:kern w:val="0"/>
          <w:sz w:val="24"/>
          <w:szCs w:val="24"/>
          <w:lang w:val="en-US" w:eastAsia="zh-CN"/>
        </w:rPr>
        <w:t>供应商</w:t>
      </w:r>
      <w:r>
        <w:rPr>
          <w:rFonts w:hint="default" w:ascii="Times New Roman" w:hAnsi="Times New Roman" w:eastAsia="方正仿宋_GBK" w:cs="Times New Roman"/>
          <w:color w:val="000000"/>
          <w:kern w:val="0"/>
          <w:sz w:val="24"/>
          <w:szCs w:val="24"/>
        </w:rPr>
        <w:t>针对医院</w:t>
      </w:r>
      <w:r>
        <w:rPr>
          <w:rFonts w:hint="default" w:ascii="Times New Roman" w:hAnsi="Times New Roman" w:eastAsia="方正仿宋_GBK" w:cs="Times New Roman"/>
          <w:sz w:val="24"/>
          <w:szCs w:val="24"/>
        </w:rPr>
        <w:t>建立“除四害”责任制，并落实到责任人，明确任务和要求，做到责任区域有人管，四害防制有人做，应急沟通有人接，为保证质量达标</w:t>
      </w:r>
      <w:r>
        <w:rPr>
          <w:rFonts w:hint="default" w:ascii="Times New Roman" w:hAnsi="Times New Roman" w:eastAsia="方正仿宋_GBK" w:cs="Times New Roman"/>
          <w:sz w:val="24"/>
          <w:szCs w:val="24"/>
          <w:lang w:val="en-US" w:eastAsia="zh-CN"/>
        </w:rPr>
        <w:t>做到</w:t>
      </w:r>
      <w:r>
        <w:rPr>
          <w:rFonts w:hint="default" w:ascii="Times New Roman" w:hAnsi="Times New Roman" w:eastAsia="方正仿宋_GBK" w:cs="Times New Roman"/>
          <w:sz w:val="24"/>
          <w:szCs w:val="24"/>
        </w:rPr>
        <w:t>如下几项规定。</w:t>
      </w:r>
    </w:p>
    <w:p w14:paraId="6BB33579">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t>1、质量监测</w:t>
      </w:r>
    </w:p>
    <w:p w14:paraId="45B10AC8">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质量检测是对服务质量最好的监测方式；质量监测的落实，是对服务质量的保证措施。因此，质检人员必须积极主动做好各项工作：每月需对医院环境进行四害防制工作密度监测一次；并填写密度检测表，交客户一份。</w:t>
      </w:r>
    </w:p>
    <w:p w14:paraId="0CAECDC6">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t>2、质量问题意见表</w:t>
      </w:r>
    </w:p>
    <w:p w14:paraId="295A4AC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每季度征询医院相关负责人关于服务质量意见，并根据客户的意见和监测中发现的问题，提出详细整改意见和措施。</w:t>
      </w:r>
      <w:r>
        <w:rPr>
          <w:rFonts w:hint="default" w:ascii="Times New Roman" w:hAnsi="Times New Roman" w:eastAsia="方正仿宋_GBK" w:cs="Times New Roman"/>
          <w:sz w:val="24"/>
          <w:szCs w:val="24"/>
          <w:lang w:val="en-US" w:eastAsia="zh-CN"/>
        </w:rPr>
        <w:t>根据</w:t>
      </w:r>
      <w:r>
        <w:rPr>
          <w:rFonts w:hint="default" w:ascii="Times New Roman" w:hAnsi="Times New Roman" w:eastAsia="方正仿宋_GBK" w:cs="Times New Roman"/>
          <w:sz w:val="24"/>
          <w:szCs w:val="24"/>
        </w:rPr>
        <w:t>整改报告予以整改，同时协助做好整改的协调工作。</w:t>
      </w:r>
    </w:p>
    <w:p w14:paraId="2C316E8B">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lang w:val="en-US" w:eastAsia="zh-CN"/>
        </w:rPr>
        <w:t>3</w:t>
      </w:r>
      <w:r>
        <w:rPr>
          <w:rFonts w:hint="default" w:ascii="Times New Roman" w:hAnsi="Times New Roman" w:eastAsia="方正仿宋_GBK" w:cs="Times New Roman"/>
          <w:b/>
          <w:bCs/>
          <w:sz w:val="24"/>
          <w:szCs w:val="24"/>
        </w:rPr>
        <w:t>、四害防制标准</w:t>
      </w:r>
    </w:p>
    <w:p w14:paraId="2B80126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sz w:val="24"/>
          <w:szCs w:val="24"/>
        </w:rPr>
        <w:t>（</w:t>
      </w:r>
      <w:r>
        <w:rPr>
          <w:rFonts w:hint="default" w:ascii="Times New Roman" w:hAnsi="Times New Roman" w:eastAsia="方正仿宋_GBK" w:cs="Times New Roman"/>
          <w:color w:val="000000"/>
          <w:kern w:val="0"/>
          <w:sz w:val="24"/>
          <w:szCs w:val="24"/>
        </w:rPr>
        <w:t>1）鼠经3个月治理后以15平方米标准间布放20cm×20cm粉块两块，一夜后阳性率不超过3％，有鼠洞、鼠粪、鼠咬痕等鼠迹的房间不超过2％；不同类型外环境累计2000m，鼠迹不超过5处。</w:t>
      </w:r>
    </w:p>
    <w:p w14:paraId="48E4BD1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eastAsia" w:ascii="Times New Roman" w:hAnsi="Times New Roman" w:eastAsia="方正仿宋_GBK" w:cs="Times New Roman"/>
          <w:color w:val="000000"/>
          <w:kern w:val="0"/>
          <w:sz w:val="24"/>
          <w:szCs w:val="24"/>
          <w:lang w:eastAsia="zh-CN"/>
        </w:rPr>
      </w:pPr>
      <w:r>
        <w:rPr>
          <w:rFonts w:hint="default" w:ascii="Times New Roman" w:hAnsi="Times New Roman" w:eastAsia="方正仿宋_GBK" w:cs="Times New Roman"/>
          <w:color w:val="000000"/>
          <w:kern w:val="0"/>
          <w:sz w:val="24"/>
          <w:szCs w:val="24"/>
        </w:rPr>
        <w:t>（2）蟑螂经3个月治理后室内有蟑螂成虫或若虫阳性房间不超过3％，平均每间房大蠊不超过5只，小蠊不超过10只；有活蟑螂卵鞘房间不超过2％，平均每间不超过4只</w:t>
      </w:r>
      <w:r>
        <w:rPr>
          <w:rFonts w:hint="eastAsia" w:ascii="Times New Roman" w:hAnsi="Times New Roman" w:eastAsia="方正仿宋_GBK" w:cs="Times New Roman"/>
          <w:color w:val="000000"/>
          <w:kern w:val="0"/>
          <w:sz w:val="24"/>
          <w:szCs w:val="24"/>
          <w:lang w:eastAsia="zh-CN"/>
        </w:rPr>
        <w:t>。</w:t>
      </w:r>
    </w:p>
    <w:p w14:paraId="65072EDD">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（3）蚊经3个月治理后用500ml收集勺采集防制范围内的各种存水容器和积水中，蚊幼及蛹的阳性率不超过3％。阳性勺内幼虫或蛹的平均数不超过5只；每次施药后无成蚊活体。</w:t>
      </w:r>
    </w:p>
    <w:p w14:paraId="737B387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（4）蝇经3个月治理后孳生地得到有效治理、幼虫和蛹的捡出率不超过3％；每次施药后有蝇房间不超过3％，平均每阳性房间不超过3只。</w:t>
      </w:r>
    </w:p>
    <w:p w14:paraId="6233EDBE">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lang w:val="en-US" w:eastAsia="zh-CN"/>
        </w:rPr>
        <w:t>4</w:t>
      </w:r>
      <w:r>
        <w:rPr>
          <w:rFonts w:hint="default" w:ascii="Times New Roman" w:hAnsi="Times New Roman" w:eastAsia="方正仿宋_GBK" w:cs="Times New Roman"/>
          <w:b/>
          <w:bCs/>
          <w:sz w:val="24"/>
          <w:szCs w:val="24"/>
        </w:rPr>
        <w:t>、效果评估</w:t>
      </w:r>
    </w:p>
    <w:p w14:paraId="174439BF">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综合四害管理程序的最后是效果评估。对已采取的处理措施进行跟进评估和相应调整。评估的内容包括：</w:t>
      </w:r>
    </w:p>
    <w:p w14:paraId="028BC19D">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◆检查上次服务的效果情况</w:t>
      </w:r>
    </w:p>
    <w:p w14:paraId="64F7F6C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◆发现可能被忽略的区域</w:t>
      </w:r>
    </w:p>
    <w:p w14:paraId="054BCC0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◆清除新的四害入侵点</w:t>
      </w:r>
    </w:p>
    <w:p w14:paraId="56477402">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◆检查更新控制程序和措施</w:t>
      </w:r>
    </w:p>
    <w:p w14:paraId="3AB6A69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◆维持良好的客户和满意度</w:t>
      </w:r>
    </w:p>
    <w:p w14:paraId="0DEC7F76">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lang w:val="en-US" w:eastAsia="zh-CN"/>
        </w:rPr>
        <w:t>（四）</w:t>
      </w:r>
      <w:r>
        <w:rPr>
          <w:rFonts w:hint="default" w:ascii="Times New Roman" w:hAnsi="Times New Roman" w:eastAsia="方正仿宋_GBK" w:cs="Times New Roman"/>
          <w:b/>
          <w:sz w:val="24"/>
          <w:szCs w:val="24"/>
        </w:rPr>
        <w:t>、服务现场安全保障方案</w:t>
      </w:r>
    </w:p>
    <w:p w14:paraId="1E57A33D">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为了保证人员安全、环境安全、四害防制的效果，制定如下措施</w:t>
      </w:r>
      <w:r>
        <w:rPr>
          <w:rFonts w:hint="default" w:ascii="Times New Roman" w:hAnsi="Times New Roman" w:eastAsia="方正仿宋_GBK" w:cs="Times New Roman"/>
          <w:sz w:val="24"/>
          <w:szCs w:val="24"/>
          <w:lang w:eastAsia="zh-CN"/>
        </w:rPr>
        <w:t>。</w:t>
      </w:r>
    </w:p>
    <w:p w14:paraId="08B71D94">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val="0"/>
          <w:sz w:val="24"/>
          <w:szCs w:val="24"/>
        </w:rPr>
      </w:pPr>
      <w:r>
        <w:rPr>
          <w:rFonts w:hint="default" w:ascii="Times New Roman" w:hAnsi="Times New Roman" w:eastAsia="方正仿宋_GBK" w:cs="Times New Roman"/>
          <w:b/>
          <w:bCs w:val="0"/>
          <w:sz w:val="24"/>
          <w:szCs w:val="24"/>
        </w:rPr>
        <w:t>1、药剂选择</w:t>
      </w:r>
    </w:p>
    <w:p w14:paraId="38E551E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（1）选用由WHO和我国</w:t>
      </w:r>
      <w:r>
        <w:rPr>
          <w:rFonts w:hint="eastAsia" w:ascii="Times New Roman" w:hAnsi="Times New Roman" w:eastAsia="方正仿宋_GBK" w:cs="Times New Roman"/>
          <w:sz w:val="24"/>
          <w:szCs w:val="24"/>
          <w:lang w:val="en-US" w:eastAsia="zh-CN"/>
        </w:rPr>
        <w:t>工业和</w:t>
      </w:r>
      <w:r>
        <w:rPr>
          <w:rFonts w:hint="default" w:ascii="Times New Roman" w:hAnsi="Times New Roman" w:eastAsia="方正仿宋_GBK" w:cs="Times New Roman"/>
          <w:sz w:val="24"/>
          <w:szCs w:val="24"/>
        </w:rPr>
        <w:t>信息</w:t>
      </w:r>
      <w:r>
        <w:rPr>
          <w:rFonts w:hint="eastAsia" w:ascii="Times New Roman" w:hAnsi="Times New Roman" w:eastAsia="方正仿宋_GBK" w:cs="Times New Roman"/>
          <w:sz w:val="24"/>
          <w:szCs w:val="24"/>
          <w:lang w:val="en-US" w:eastAsia="zh-CN"/>
        </w:rPr>
        <w:t>化</w:t>
      </w:r>
      <w:r>
        <w:rPr>
          <w:rFonts w:hint="default" w:ascii="Times New Roman" w:hAnsi="Times New Roman" w:eastAsia="方正仿宋_GBK" w:cs="Times New Roman"/>
          <w:sz w:val="24"/>
          <w:szCs w:val="24"/>
        </w:rPr>
        <w:t>部、农业</w:t>
      </w:r>
      <w:r>
        <w:rPr>
          <w:rFonts w:hint="eastAsia" w:ascii="Times New Roman" w:hAnsi="Times New Roman" w:eastAsia="方正仿宋_GBK" w:cs="Times New Roman"/>
          <w:sz w:val="24"/>
          <w:szCs w:val="24"/>
          <w:lang w:val="en-US" w:eastAsia="zh-CN"/>
        </w:rPr>
        <w:t>农村</w:t>
      </w:r>
      <w:r>
        <w:rPr>
          <w:rFonts w:hint="default" w:ascii="Times New Roman" w:hAnsi="Times New Roman" w:eastAsia="方正仿宋_GBK" w:cs="Times New Roman"/>
          <w:sz w:val="24"/>
          <w:szCs w:val="24"/>
        </w:rPr>
        <w:t>部认可的杀虫剂；绝不选用国家已经禁止使用和未获登记的药剂。</w:t>
      </w:r>
    </w:p>
    <w:p w14:paraId="5A6D54D2">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（2）根据不同的施药环境，选择相应药剂种类和剂型。</w:t>
      </w:r>
    </w:p>
    <w:p w14:paraId="6EA0DB4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（3）对同一环境有多种药剂可供选择时，选择相对高效、专一、低毒、低残留和对环境友好、安全的药剂。</w:t>
      </w:r>
    </w:p>
    <w:p w14:paraId="629FCAD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（4）所选用之药品均不会对环境造成二次污染。</w:t>
      </w:r>
    </w:p>
    <w:p w14:paraId="0AD7E234">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val="0"/>
          <w:sz w:val="24"/>
          <w:szCs w:val="24"/>
        </w:rPr>
      </w:pPr>
      <w:r>
        <w:rPr>
          <w:rFonts w:hint="default" w:ascii="Times New Roman" w:hAnsi="Times New Roman" w:eastAsia="方正仿宋_GBK" w:cs="Times New Roman"/>
          <w:b/>
          <w:bCs w:val="0"/>
          <w:sz w:val="24"/>
          <w:szCs w:val="24"/>
        </w:rPr>
        <w:t>2、实施中的环境保护</w:t>
      </w:r>
    </w:p>
    <w:p w14:paraId="1226E9B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（1）在进行现场施药之前，对将要服务的环境中的四害防制进行调查，以确定选用药物种类和剂型。</w:t>
      </w:r>
    </w:p>
    <w:p w14:paraId="64D64C6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（2）采取综合防制措施，不仅仅依赖药物的灭治作用。</w:t>
      </w:r>
    </w:p>
    <w:p w14:paraId="29037023">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（3）选择高效器具和相应的使用方法，尽量减少药剂使用量。</w:t>
      </w:r>
    </w:p>
    <w:p w14:paraId="2FC223B0">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（4）在现场实施过程中，采取相应防护措施，减少药物污染。</w:t>
      </w:r>
    </w:p>
    <w:p w14:paraId="10401A1F">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（5）治理后的所有废弃物由</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统一处理。</w:t>
      </w:r>
    </w:p>
    <w:p w14:paraId="4AE7E1D2">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val="0"/>
          <w:sz w:val="24"/>
          <w:szCs w:val="24"/>
        </w:rPr>
      </w:pPr>
      <w:r>
        <w:rPr>
          <w:rFonts w:hint="default" w:ascii="Times New Roman" w:hAnsi="Times New Roman" w:eastAsia="方正仿宋_GBK" w:cs="Times New Roman"/>
          <w:b/>
          <w:bCs w:val="0"/>
          <w:sz w:val="24"/>
          <w:szCs w:val="24"/>
        </w:rPr>
        <w:t>3、药物使用安全</w:t>
      </w:r>
    </w:p>
    <w:p w14:paraId="28125B8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所有专业人员均训练有素，操作过程将严格按照以下条款进行作业：</w:t>
      </w:r>
    </w:p>
    <w:p w14:paraId="100F8AE5">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eastAsia"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穿戴防护用品：操作人员在使用药物时，应穿戴长袖、长裤、口罩、手套等防护用品，必要时还需要面罩、防护服等。</w:t>
      </w:r>
    </w:p>
    <w:p w14:paraId="30ECE85A">
      <w:pPr>
        <w:keepNext w:val="0"/>
        <w:keepLines w:val="0"/>
        <w:pageBreakBefore w:val="0"/>
        <w:widowControl w:val="0"/>
        <w:numPr>
          <w:ilvl w:val="0"/>
          <w:numId w:val="1"/>
        </w:numPr>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eastAsia"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设置警示标识：在公共环境投放鼠药等药物时，必须设置安全警示标识，如“有毒，请勿触摸”“防止误食”等</w:t>
      </w:r>
    </w:p>
    <w:p w14:paraId="7120A581">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t>4、安全配制</w:t>
      </w:r>
    </w:p>
    <w:p w14:paraId="016B739C">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（1）配制药品应在通风、光线充足的地方。</w:t>
      </w:r>
    </w:p>
    <w:p w14:paraId="6343C2F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（2）各种器皿应完好无损。</w:t>
      </w:r>
    </w:p>
    <w:p w14:paraId="05CA588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（3）配制人员必须注意个人防护。</w:t>
      </w:r>
    </w:p>
    <w:p w14:paraId="4EB97804">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（4）涉及有机溶剂时注意防火。</w:t>
      </w:r>
    </w:p>
    <w:p w14:paraId="44DA2688">
      <w:pPr>
        <w:keepNext w:val="0"/>
        <w:keepLines w:val="0"/>
        <w:pageBreakBefore w:val="0"/>
        <w:widowControl w:val="0"/>
        <w:kinsoku/>
        <w:wordWrap/>
        <w:overflowPunct/>
        <w:topLinePunct w:val="0"/>
        <w:autoSpaceDE/>
        <w:autoSpaceDN/>
        <w:bidi w:val="0"/>
        <w:adjustRightInd/>
        <w:snapToGrid/>
        <w:spacing w:line="360" w:lineRule="exact"/>
        <w:ind w:left="0" w:leftChars="0" w:firstLine="482" w:firstLineChars="200"/>
        <w:jc w:val="left"/>
        <w:textAlignment w:val="auto"/>
        <w:outlineLvl w:val="9"/>
        <w:rPr>
          <w:rFonts w:hint="default" w:ascii="Times New Roman" w:hAnsi="Times New Roman" w:eastAsia="方正仿宋_GBK" w:cs="Times New Roman"/>
          <w:b/>
          <w:bCs/>
          <w:sz w:val="24"/>
          <w:szCs w:val="24"/>
        </w:rPr>
      </w:pPr>
      <w:r>
        <w:rPr>
          <w:rFonts w:hint="default" w:ascii="Times New Roman" w:hAnsi="Times New Roman" w:eastAsia="方正仿宋_GBK" w:cs="Times New Roman"/>
          <w:b/>
          <w:bCs/>
          <w:sz w:val="24"/>
          <w:szCs w:val="24"/>
        </w:rPr>
        <w:t>5、安全使用</w:t>
      </w:r>
    </w:p>
    <w:p w14:paraId="0BED482E">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（1）施药时，应按照药物的使用说明正确使用。</w:t>
      </w:r>
    </w:p>
    <w:p w14:paraId="0308F9A9">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（2）检查施药器械能否正常使用，各处接头有无渗漏。</w:t>
      </w:r>
    </w:p>
    <w:p w14:paraId="437B79E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（3）针对不同的环境和对象，选择相应的施药方法。</w:t>
      </w:r>
    </w:p>
    <w:p w14:paraId="5DB173D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（4）严格执行操作规程。</w:t>
      </w:r>
    </w:p>
    <w:p w14:paraId="1959A51E">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（5）施药前后有明显的警示标志和告知书。</w:t>
      </w:r>
    </w:p>
    <w:p w14:paraId="5F604128">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b/>
          <w:sz w:val="24"/>
          <w:szCs w:val="24"/>
          <w:lang w:val="en-US" w:eastAsia="zh-CN"/>
        </w:rPr>
        <w:t>（五）</w:t>
      </w:r>
      <w:r>
        <w:rPr>
          <w:rFonts w:hint="default" w:ascii="Times New Roman" w:hAnsi="Times New Roman" w:eastAsia="方正仿宋_GBK" w:cs="Times New Roman"/>
          <w:b/>
          <w:sz w:val="24"/>
          <w:szCs w:val="24"/>
        </w:rPr>
        <w:t>、突发应急性工作方案</w:t>
      </w:r>
    </w:p>
    <w:p w14:paraId="3353B36B">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1、如医院出现四害爆发，</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派出紧急处理小组，立即对四害防制爆发区域采取化学防制措施，短时间内迅速控制四害防制密度，对爆发区域周围可能的孳生地进行控制；</w:t>
      </w:r>
    </w:p>
    <w:p w14:paraId="7276664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派出专家组对四害防制爆发现场进行调查，分析四害防制爆发的原因以及种类；</w:t>
      </w:r>
    </w:p>
    <w:p w14:paraId="4148AF8A">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对爆发区域采取综合四害防制管理；先采用化学方法降低密度，再采取环境整改以及物理方法等措施进行长期有效控制；</w:t>
      </w:r>
    </w:p>
    <w:p w14:paraId="144D1E38">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紧急处理过程中，防制人员必须做好个人防护；</w:t>
      </w:r>
    </w:p>
    <w:p w14:paraId="2FC71F6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5、突发性的四害防制危害时，接到通知后，</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2小时内予以回复；4个小时内到现场进行处理。</w:t>
      </w:r>
    </w:p>
    <w:p w14:paraId="1DEB8955">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b/>
          <w:sz w:val="24"/>
          <w:szCs w:val="24"/>
          <w:lang w:val="en-US" w:eastAsia="zh-CN"/>
        </w:rPr>
        <w:t>（六）</w:t>
      </w:r>
      <w:r>
        <w:rPr>
          <w:rFonts w:hint="default" w:ascii="Times New Roman" w:hAnsi="Times New Roman" w:eastAsia="方正仿宋_GBK" w:cs="Times New Roman"/>
          <w:b/>
          <w:sz w:val="24"/>
          <w:szCs w:val="24"/>
        </w:rPr>
        <w:t>、服务承诺书</w:t>
      </w:r>
    </w:p>
    <w:p w14:paraId="24C5B891">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在进行四害防制作业时，不影响单位工作人员和周边居民、生活、休息。</w:t>
      </w:r>
    </w:p>
    <w:p w14:paraId="1A8FEB52">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jc w:val="left"/>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val="en-US" w:eastAsia="zh-CN"/>
        </w:rPr>
        <w:t>2</w:t>
      </w:r>
      <w:r>
        <w:rPr>
          <w:rFonts w:hint="default" w:ascii="Times New Roman" w:hAnsi="Times New Roman" w:eastAsia="方正仿宋_GBK" w:cs="Times New Roman"/>
          <w:sz w:val="24"/>
          <w:szCs w:val="24"/>
        </w:rPr>
        <w:t>、</w:t>
      </w:r>
      <w:r>
        <w:rPr>
          <w:rFonts w:hint="default" w:ascii="Times New Roman" w:hAnsi="Times New Roman" w:eastAsia="方正仿宋_GBK" w:cs="Times New Roman"/>
          <w:sz w:val="24"/>
          <w:szCs w:val="24"/>
          <w:lang w:val="en-US" w:eastAsia="zh-CN"/>
        </w:rPr>
        <w:t>供应商</w:t>
      </w:r>
      <w:r>
        <w:rPr>
          <w:rFonts w:hint="default" w:ascii="Times New Roman" w:hAnsi="Times New Roman" w:eastAsia="方正仿宋_GBK" w:cs="Times New Roman"/>
          <w:sz w:val="24"/>
          <w:szCs w:val="24"/>
        </w:rPr>
        <w:t>进行四害防制防制所使用的药品和器械具备相关政府部门批准使用的证书。</w:t>
      </w:r>
    </w:p>
    <w:p w14:paraId="7F6A1C47">
      <w:pPr>
        <w:keepNext w:val="0"/>
        <w:keepLines w:val="0"/>
        <w:pageBreakBefore w:val="0"/>
        <w:widowControl w:val="0"/>
        <w:kinsoku/>
        <w:wordWrap/>
        <w:overflowPunct/>
        <w:topLinePunct w:val="0"/>
        <w:autoSpaceDE/>
        <w:autoSpaceDN/>
        <w:bidi w:val="0"/>
        <w:adjustRightInd/>
        <w:snapToGrid/>
        <w:spacing w:line="360" w:lineRule="exact"/>
        <w:ind w:left="0" w:leftChars="0"/>
        <w:jc w:val="left"/>
        <w:textAlignment w:val="auto"/>
        <w:outlineLvl w:val="9"/>
        <w:rPr>
          <w:rFonts w:hint="default" w:ascii="Times New Roman" w:hAnsi="Times New Roman" w:eastAsia="方正仿宋_GBK" w:cs="Times New Roman"/>
          <w:b/>
          <w:sz w:val="24"/>
          <w:szCs w:val="24"/>
          <w:lang w:val="en-US" w:eastAsia="zh-CN"/>
        </w:rPr>
      </w:pPr>
      <w:r>
        <w:rPr>
          <w:rFonts w:hint="default" w:ascii="Times New Roman" w:hAnsi="Times New Roman" w:eastAsia="方正仿宋_GBK" w:cs="Times New Roman"/>
          <w:b/>
          <w:sz w:val="24"/>
          <w:szCs w:val="24"/>
          <w:lang w:val="en-US" w:eastAsia="zh-CN"/>
        </w:rPr>
        <w:t>（七）、验收标准</w:t>
      </w:r>
    </w:p>
    <w:p w14:paraId="1C7AB497">
      <w:pPr>
        <w:keepNext w:val="0"/>
        <w:keepLines w:val="0"/>
        <w:pageBreakBefore w:val="0"/>
        <w:widowControl w:val="0"/>
        <w:kinsoku/>
        <w:wordWrap/>
        <w:overflowPunct/>
        <w:topLinePunct w:val="0"/>
        <w:autoSpaceDE/>
        <w:autoSpaceDN/>
        <w:bidi w:val="0"/>
        <w:adjustRightInd/>
        <w:snapToGrid/>
        <w:spacing w:line="360" w:lineRule="exact"/>
        <w:ind w:left="0" w:leftChars="0" w:firstLine="480" w:firstLineChars="200"/>
        <w:textAlignment w:val="auto"/>
        <w:outlineLvl w:val="9"/>
        <w:rPr>
          <w:rFonts w:hint="default" w:ascii="Times New Roman" w:hAnsi="Times New Roman" w:eastAsia="方正仿宋_GBK" w:cs="Times New Roman"/>
          <w:b/>
          <w:sz w:val="24"/>
          <w:szCs w:val="24"/>
        </w:rPr>
      </w:pPr>
      <w:r>
        <w:rPr>
          <w:rFonts w:hint="default" w:ascii="Times New Roman" w:hAnsi="Times New Roman" w:eastAsia="方正仿宋_GBK" w:cs="Times New Roman"/>
          <w:sz w:val="24"/>
          <w:szCs w:val="24"/>
        </w:rPr>
        <w:t>参考：《2011版国家病媒生物密度控制标准》，按照国家要求需达到</w:t>
      </w:r>
      <w:r>
        <w:rPr>
          <w:rFonts w:hint="default" w:ascii="Times New Roman" w:hAnsi="Times New Roman" w:eastAsia="方正仿宋_GBK" w:cs="Times New Roman"/>
          <w:sz w:val="24"/>
          <w:szCs w:val="24"/>
          <w:lang w:val="en-US" w:eastAsia="zh-CN"/>
        </w:rPr>
        <w:t>C</w:t>
      </w:r>
      <w:r>
        <w:rPr>
          <w:rFonts w:hint="default" w:ascii="Times New Roman" w:hAnsi="Times New Roman" w:eastAsia="方正仿宋_GBK" w:cs="Times New Roman"/>
          <w:sz w:val="24"/>
          <w:szCs w:val="24"/>
        </w:rPr>
        <w:t>级。</w:t>
      </w:r>
    </w:p>
    <w:tbl>
      <w:tblPr>
        <w:tblStyle w:val="7"/>
        <w:tblW w:w="86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527"/>
        <w:gridCol w:w="3093"/>
        <w:gridCol w:w="1340"/>
        <w:gridCol w:w="1340"/>
        <w:gridCol w:w="1340"/>
      </w:tblGrid>
      <w:tr w14:paraId="6E6C1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restart"/>
            <w:noWrap w:val="0"/>
            <w:tcMar>
              <w:top w:w="0" w:type="dxa"/>
              <w:left w:w="108" w:type="dxa"/>
              <w:bottom w:w="0" w:type="dxa"/>
              <w:right w:w="108" w:type="dxa"/>
            </w:tcMar>
            <w:vAlign w:val="center"/>
          </w:tcPr>
          <w:p w14:paraId="65526E61">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国标</w:t>
            </w:r>
          </w:p>
        </w:tc>
        <w:tc>
          <w:tcPr>
            <w:tcW w:w="527" w:type="dxa"/>
            <w:vMerge w:val="restart"/>
            <w:noWrap w:val="0"/>
            <w:tcMar>
              <w:top w:w="0" w:type="dxa"/>
              <w:left w:w="108" w:type="dxa"/>
              <w:bottom w:w="0" w:type="dxa"/>
              <w:right w:w="108" w:type="dxa"/>
            </w:tcMar>
            <w:vAlign w:val="center"/>
          </w:tcPr>
          <w:p w14:paraId="5DE0FE5A">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区域</w:t>
            </w:r>
          </w:p>
        </w:tc>
        <w:tc>
          <w:tcPr>
            <w:tcW w:w="3093" w:type="dxa"/>
            <w:vMerge w:val="restart"/>
            <w:noWrap w:val="0"/>
            <w:tcMar>
              <w:top w:w="0" w:type="dxa"/>
              <w:left w:w="108" w:type="dxa"/>
              <w:bottom w:w="0" w:type="dxa"/>
              <w:right w:w="108" w:type="dxa"/>
            </w:tcMar>
            <w:vAlign w:val="center"/>
          </w:tcPr>
          <w:p w14:paraId="714491DF">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控制指标</w:t>
            </w:r>
          </w:p>
        </w:tc>
        <w:tc>
          <w:tcPr>
            <w:tcW w:w="4020" w:type="dxa"/>
            <w:gridSpan w:val="3"/>
            <w:noWrap w:val="0"/>
            <w:tcMar>
              <w:top w:w="0" w:type="dxa"/>
              <w:left w:w="108" w:type="dxa"/>
              <w:bottom w:w="0" w:type="dxa"/>
              <w:right w:w="108" w:type="dxa"/>
            </w:tcMar>
            <w:vAlign w:val="center"/>
          </w:tcPr>
          <w:p w14:paraId="7C42C91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控制等级水平</w:t>
            </w:r>
          </w:p>
        </w:tc>
      </w:tr>
      <w:tr w14:paraId="2B8DE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4B66308C">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7120106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vMerge w:val="continue"/>
            <w:noWrap w:val="0"/>
            <w:tcMar>
              <w:top w:w="0" w:type="dxa"/>
              <w:left w:w="108" w:type="dxa"/>
              <w:bottom w:w="0" w:type="dxa"/>
              <w:right w:w="108" w:type="dxa"/>
            </w:tcMar>
            <w:vAlign w:val="center"/>
          </w:tcPr>
          <w:p w14:paraId="2F582D1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0687988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A级</w:t>
            </w:r>
          </w:p>
        </w:tc>
        <w:tc>
          <w:tcPr>
            <w:tcW w:w="1340" w:type="dxa"/>
            <w:noWrap w:val="0"/>
            <w:tcMar>
              <w:top w:w="0" w:type="dxa"/>
              <w:left w:w="108" w:type="dxa"/>
              <w:bottom w:w="0" w:type="dxa"/>
              <w:right w:w="108" w:type="dxa"/>
            </w:tcMar>
            <w:vAlign w:val="center"/>
          </w:tcPr>
          <w:p w14:paraId="7C265B03">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B级</w:t>
            </w:r>
          </w:p>
        </w:tc>
        <w:tc>
          <w:tcPr>
            <w:tcW w:w="1340" w:type="dxa"/>
            <w:noWrap w:val="0"/>
            <w:tcMar>
              <w:top w:w="0" w:type="dxa"/>
              <w:left w:w="108" w:type="dxa"/>
              <w:bottom w:w="0" w:type="dxa"/>
              <w:right w:w="108" w:type="dxa"/>
            </w:tcMar>
            <w:vAlign w:val="center"/>
          </w:tcPr>
          <w:p w14:paraId="7A6C20C1">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C级</w:t>
            </w:r>
          </w:p>
        </w:tc>
      </w:tr>
      <w:tr w14:paraId="55CD2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restart"/>
            <w:noWrap w:val="0"/>
            <w:tcMar>
              <w:top w:w="0" w:type="dxa"/>
              <w:left w:w="108" w:type="dxa"/>
              <w:bottom w:w="0" w:type="dxa"/>
              <w:right w:w="108" w:type="dxa"/>
            </w:tcMar>
            <w:vAlign w:val="center"/>
          </w:tcPr>
          <w:p w14:paraId="10255568">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GB/T</w:t>
            </w:r>
          </w:p>
          <w:p w14:paraId="15303376">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27770-</w:t>
            </w:r>
          </w:p>
          <w:p w14:paraId="027E9F1D">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2011</w:t>
            </w:r>
          </w:p>
          <w:p w14:paraId="22567922">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病媒生物</w:t>
            </w:r>
          </w:p>
          <w:p w14:paraId="1E21E957">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密度控制</w:t>
            </w:r>
          </w:p>
          <w:p w14:paraId="6F49C14F">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水平</w:t>
            </w:r>
          </w:p>
          <w:p w14:paraId="4A3E601B">
            <w:pPr>
              <w:keepNext w:val="0"/>
              <w:keepLines w:val="0"/>
              <w:pageBreakBefore w:val="0"/>
              <w:widowControl w:val="0"/>
              <w:kinsoku/>
              <w:wordWrap/>
              <w:overflowPunct/>
              <w:topLinePunct w:val="0"/>
              <w:autoSpaceDE/>
              <w:autoSpaceDN w:val="0"/>
              <w:bidi w:val="0"/>
              <w:adjustRightInd/>
              <w:snapToGrid/>
              <w:spacing w:line="300" w:lineRule="exact"/>
              <w:ind w:left="0" w:leftChars="0" w:firstLine="21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鼠类</w:t>
            </w:r>
          </w:p>
        </w:tc>
        <w:tc>
          <w:tcPr>
            <w:tcW w:w="527" w:type="dxa"/>
            <w:vMerge w:val="restart"/>
            <w:noWrap w:val="0"/>
            <w:tcMar>
              <w:top w:w="0" w:type="dxa"/>
              <w:left w:w="108" w:type="dxa"/>
              <w:bottom w:w="0" w:type="dxa"/>
              <w:right w:w="108" w:type="dxa"/>
            </w:tcMar>
            <w:vAlign w:val="center"/>
          </w:tcPr>
          <w:p w14:paraId="1E69EEC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城</w:t>
            </w:r>
          </w:p>
          <w:p w14:paraId="639E523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镇</w:t>
            </w:r>
          </w:p>
        </w:tc>
        <w:tc>
          <w:tcPr>
            <w:tcW w:w="3093" w:type="dxa"/>
            <w:noWrap w:val="0"/>
            <w:tcMar>
              <w:top w:w="0" w:type="dxa"/>
              <w:left w:w="108" w:type="dxa"/>
              <w:bottom w:w="0" w:type="dxa"/>
              <w:right w:w="108" w:type="dxa"/>
            </w:tcMar>
            <w:vAlign w:val="center"/>
          </w:tcPr>
          <w:p w14:paraId="01125036">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防鼠设施合格率</w:t>
            </w:r>
          </w:p>
        </w:tc>
        <w:tc>
          <w:tcPr>
            <w:tcW w:w="1340" w:type="dxa"/>
            <w:noWrap w:val="0"/>
            <w:tcMar>
              <w:top w:w="0" w:type="dxa"/>
              <w:left w:w="108" w:type="dxa"/>
              <w:bottom w:w="0" w:type="dxa"/>
              <w:right w:w="108" w:type="dxa"/>
            </w:tcMar>
            <w:vAlign w:val="center"/>
          </w:tcPr>
          <w:p w14:paraId="1BA9D6E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≥97%</w:t>
            </w:r>
          </w:p>
        </w:tc>
        <w:tc>
          <w:tcPr>
            <w:tcW w:w="1340" w:type="dxa"/>
            <w:noWrap w:val="0"/>
            <w:tcMar>
              <w:top w:w="0" w:type="dxa"/>
              <w:left w:w="108" w:type="dxa"/>
              <w:bottom w:w="0" w:type="dxa"/>
              <w:right w:w="108" w:type="dxa"/>
            </w:tcMar>
            <w:vAlign w:val="center"/>
          </w:tcPr>
          <w:p w14:paraId="5BC5A96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≥95%</w:t>
            </w:r>
          </w:p>
        </w:tc>
        <w:tc>
          <w:tcPr>
            <w:tcW w:w="1340" w:type="dxa"/>
            <w:noWrap w:val="0"/>
            <w:tcMar>
              <w:top w:w="0" w:type="dxa"/>
              <w:left w:w="108" w:type="dxa"/>
              <w:bottom w:w="0" w:type="dxa"/>
              <w:right w:w="108" w:type="dxa"/>
            </w:tcMar>
            <w:vAlign w:val="center"/>
          </w:tcPr>
          <w:p w14:paraId="7754684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≥93%</w:t>
            </w:r>
          </w:p>
        </w:tc>
      </w:tr>
      <w:tr w14:paraId="328BB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0CCD706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1769E73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52E5D067">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室内鼠密度阳性率</w:t>
            </w:r>
          </w:p>
        </w:tc>
        <w:tc>
          <w:tcPr>
            <w:tcW w:w="1340" w:type="dxa"/>
            <w:noWrap w:val="0"/>
            <w:tcMar>
              <w:top w:w="0" w:type="dxa"/>
              <w:left w:w="108" w:type="dxa"/>
              <w:bottom w:w="0" w:type="dxa"/>
              <w:right w:w="108" w:type="dxa"/>
            </w:tcMar>
            <w:vAlign w:val="center"/>
          </w:tcPr>
          <w:p w14:paraId="1B8FBE6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w:t>
            </w:r>
          </w:p>
        </w:tc>
        <w:tc>
          <w:tcPr>
            <w:tcW w:w="1340" w:type="dxa"/>
            <w:noWrap w:val="0"/>
            <w:tcMar>
              <w:top w:w="0" w:type="dxa"/>
              <w:left w:w="108" w:type="dxa"/>
              <w:bottom w:w="0" w:type="dxa"/>
              <w:right w:w="108" w:type="dxa"/>
            </w:tcMar>
            <w:vAlign w:val="center"/>
          </w:tcPr>
          <w:p w14:paraId="2DE9CD22">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c>
          <w:tcPr>
            <w:tcW w:w="1340" w:type="dxa"/>
            <w:noWrap w:val="0"/>
            <w:tcMar>
              <w:top w:w="0" w:type="dxa"/>
              <w:left w:w="108" w:type="dxa"/>
              <w:bottom w:w="0" w:type="dxa"/>
              <w:right w:w="108" w:type="dxa"/>
            </w:tcMar>
            <w:vAlign w:val="center"/>
          </w:tcPr>
          <w:p w14:paraId="20BD882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w:t>
            </w:r>
          </w:p>
        </w:tc>
      </w:tr>
      <w:tr w14:paraId="418AF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5C6D1A7F">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1164EE7A">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F6E4A3B">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外环境鼠密度：</w:t>
            </w:r>
          </w:p>
        </w:tc>
        <w:tc>
          <w:tcPr>
            <w:tcW w:w="1340" w:type="dxa"/>
            <w:noWrap w:val="0"/>
            <w:tcMar>
              <w:top w:w="0" w:type="dxa"/>
              <w:left w:w="108" w:type="dxa"/>
              <w:bottom w:w="0" w:type="dxa"/>
              <w:right w:w="108" w:type="dxa"/>
            </w:tcMar>
            <w:vAlign w:val="center"/>
          </w:tcPr>
          <w:p w14:paraId="0201935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5262B83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331E779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r>
      <w:tr w14:paraId="5599A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9BADD1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25F377EF">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6A29D73">
            <w:pPr>
              <w:keepNext w:val="0"/>
              <w:keepLines w:val="0"/>
              <w:pageBreakBefore w:val="0"/>
              <w:widowControl w:val="0"/>
              <w:kinsoku/>
              <w:wordWrap/>
              <w:overflowPunct/>
              <w:topLinePunct w:val="0"/>
              <w:autoSpaceDE/>
              <w:autoSpaceDN w:val="0"/>
              <w:bidi w:val="0"/>
              <w:adjustRightInd/>
              <w:snapToGrid/>
              <w:spacing w:line="300" w:lineRule="exact"/>
              <w:ind w:left="0" w:leftChars="0" w:firstLine="21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路径指数(处/1000m)</w:t>
            </w:r>
          </w:p>
        </w:tc>
        <w:tc>
          <w:tcPr>
            <w:tcW w:w="1340" w:type="dxa"/>
            <w:noWrap w:val="0"/>
            <w:tcMar>
              <w:top w:w="0" w:type="dxa"/>
              <w:left w:w="108" w:type="dxa"/>
              <w:bottom w:w="0" w:type="dxa"/>
              <w:right w:w="108" w:type="dxa"/>
            </w:tcMar>
            <w:vAlign w:val="center"/>
          </w:tcPr>
          <w:p w14:paraId="5169CF5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≤1处</w:t>
            </w:r>
          </w:p>
        </w:tc>
        <w:tc>
          <w:tcPr>
            <w:tcW w:w="1340" w:type="dxa"/>
            <w:noWrap w:val="0"/>
            <w:tcMar>
              <w:top w:w="0" w:type="dxa"/>
              <w:left w:w="108" w:type="dxa"/>
              <w:bottom w:w="0" w:type="dxa"/>
              <w:right w:w="108" w:type="dxa"/>
            </w:tcMar>
            <w:vAlign w:val="center"/>
          </w:tcPr>
          <w:p w14:paraId="0A07DE0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≤3处</w:t>
            </w:r>
          </w:p>
        </w:tc>
        <w:tc>
          <w:tcPr>
            <w:tcW w:w="1340" w:type="dxa"/>
            <w:noWrap w:val="0"/>
            <w:tcMar>
              <w:top w:w="0" w:type="dxa"/>
              <w:left w:w="108" w:type="dxa"/>
              <w:bottom w:w="0" w:type="dxa"/>
              <w:right w:w="108" w:type="dxa"/>
            </w:tcMar>
            <w:vAlign w:val="center"/>
          </w:tcPr>
          <w:p w14:paraId="23967C3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≤5处</w:t>
            </w:r>
          </w:p>
        </w:tc>
      </w:tr>
      <w:tr w14:paraId="332F6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35143A7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restart"/>
            <w:noWrap w:val="0"/>
            <w:tcMar>
              <w:top w:w="0" w:type="dxa"/>
              <w:left w:w="108" w:type="dxa"/>
              <w:bottom w:w="0" w:type="dxa"/>
              <w:right w:w="108" w:type="dxa"/>
            </w:tcMar>
            <w:vAlign w:val="center"/>
          </w:tcPr>
          <w:p w14:paraId="754E118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单</w:t>
            </w:r>
          </w:p>
          <w:p w14:paraId="42E12F3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位</w:t>
            </w:r>
          </w:p>
        </w:tc>
        <w:tc>
          <w:tcPr>
            <w:tcW w:w="3093" w:type="dxa"/>
            <w:noWrap w:val="0"/>
            <w:tcMar>
              <w:top w:w="0" w:type="dxa"/>
              <w:left w:w="108" w:type="dxa"/>
              <w:bottom w:w="0" w:type="dxa"/>
              <w:right w:w="108" w:type="dxa"/>
            </w:tcMar>
            <w:vAlign w:val="center"/>
          </w:tcPr>
          <w:p w14:paraId="75A390E7">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防鼠设施：</w:t>
            </w:r>
          </w:p>
        </w:tc>
        <w:tc>
          <w:tcPr>
            <w:tcW w:w="1340" w:type="dxa"/>
            <w:noWrap w:val="0"/>
            <w:tcMar>
              <w:top w:w="0" w:type="dxa"/>
              <w:left w:w="108" w:type="dxa"/>
              <w:bottom w:w="0" w:type="dxa"/>
              <w:right w:w="108" w:type="dxa"/>
            </w:tcMar>
            <w:vAlign w:val="center"/>
          </w:tcPr>
          <w:p w14:paraId="07D8B36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0/≤30</w:t>
            </w:r>
          </w:p>
        </w:tc>
        <w:tc>
          <w:tcPr>
            <w:tcW w:w="1340" w:type="dxa"/>
            <w:noWrap w:val="0"/>
            <w:tcMar>
              <w:top w:w="0" w:type="dxa"/>
              <w:left w:w="108" w:type="dxa"/>
              <w:bottom w:w="0" w:type="dxa"/>
              <w:right w:w="108" w:type="dxa"/>
            </w:tcMar>
            <w:vAlign w:val="center"/>
          </w:tcPr>
          <w:p w14:paraId="65C6792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0/≤20</w:t>
            </w:r>
          </w:p>
        </w:tc>
        <w:tc>
          <w:tcPr>
            <w:tcW w:w="1340" w:type="dxa"/>
            <w:noWrap w:val="0"/>
            <w:tcMar>
              <w:top w:w="0" w:type="dxa"/>
              <w:left w:w="108" w:type="dxa"/>
              <w:bottom w:w="0" w:type="dxa"/>
              <w:right w:w="108" w:type="dxa"/>
            </w:tcMar>
            <w:vAlign w:val="center"/>
          </w:tcPr>
          <w:p w14:paraId="0DDB20D3">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0/≤10</w:t>
            </w:r>
          </w:p>
        </w:tc>
      </w:tr>
      <w:tr w14:paraId="148A3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606F578">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7AA0E17">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259388BC">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不合格间数/房间数</w:t>
            </w:r>
          </w:p>
        </w:tc>
        <w:tc>
          <w:tcPr>
            <w:tcW w:w="1340" w:type="dxa"/>
            <w:noWrap w:val="0"/>
            <w:tcMar>
              <w:top w:w="0" w:type="dxa"/>
              <w:left w:w="108" w:type="dxa"/>
              <w:bottom w:w="0" w:type="dxa"/>
              <w:right w:w="108" w:type="dxa"/>
            </w:tcMar>
            <w:vAlign w:val="center"/>
          </w:tcPr>
          <w:p w14:paraId="5E4DF502">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1/＞30</w:t>
            </w:r>
          </w:p>
        </w:tc>
        <w:tc>
          <w:tcPr>
            <w:tcW w:w="1340" w:type="dxa"/>
            <w:noWrap w:val="0"/>
            <w:tcMar>
              <w:top w:w="0" w:type="dxa"/>
              <w:left w:w="108" w:type="dxa"/>
              <w:bottom w:w="0" w:type="dxa"/>
              <w:right w:w="108" w:type="dxa"/>
            </w:tcMar>
            <w:vAlign w:val="center"/>
          </w:tcPr>
          <w:p w14:paraId="15DB58F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1/＞20</w:t>
            </w:r>
          </w:p>
        </w:tc>
        <w:tc>
          <w:tcPr>
            <w:tcW w:w="1340" w:type="dxa"/>
            <w:noWrap w:val="0"/>
            <w:tcMar>
              <w:top w:w="0" w:type="dxa"/>
              <w:left w:w="108" w:type="dxa"/>
              <w:bottom w:w="0" w:type="dxa"/>
              <w:right w:w="108" w:type="dxa"/>
            </w:tcMar>
            <w:vAlign w:val="center"/>
          </w:tcPr>
          <w:p w14:paraId="1D44920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1/＞10</w:t>
            </w:r>
          </w:p>
        </w:tc>
      </w:tr>
      <w:tr w14:paraId="26A7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399B12BC">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5D452E07">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3C693491">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室内鼠密度：</w:t>
            </w:r>
          </w:p>
        </w:tc>
        <w:tc>
          <w:tcPr>
            <w:tcW w:w="1340" w:type="dxa"/>
            <w:noWrap w:val="0"/>
            <w:tcMar>
              <w:top w:w="0" w:type="dxa"/>
              <w:left w:w="108" w:type="dxa"/>
              <w:bottom w:w="0" w:type="dxa"/>
              <w:right w:w="108" w:type="dxa"/>
            </w:tcMar>
            <w:vAlign w:val="center"/>
          </w:tcPr>
          <w:p w14:paraId="22FD7F62">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0/≤60</w:t>
            </w:r>
          </w:p>
        </w:tc>
        <w:tc>
          <w:tcPr>
            <w:tcW w:w="1340" w:type="dxa"/>
            <w:noWrap w:val="0"/>
            <w:tcMar>
              <w:top w:w="0" w:type="dxa"/>
              <w:left w:w="108" w:type="dxa"/>
              <w:bottom w:w="0" w:type="dxa"/>
              <w:right w:w="108" w:type="dxa"/>
            </w:tcMar>
            <w:vAlign w:val="center"/>
          </w:tcPr>
          <w:p w14:paraId="72AE584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0/≤30</w:t>
            </w:r>
          </w:p>
        </w:tc>
        <w:tc>
          <w:tcPr>
            <w:tcW w:w="1340" w:type="dxa"/>
            <w:noWrap w:val="0"/>
            <w:tcMar>
              <w:top w:w="0" w:type="dxa"/>
              <w:left w:w="108" w:type="dxa"/>
              <w:bottom w:w="0" w:type="dxa"/>
              <w:right w:w="108" w:type="dxa"/>
            </w:tcMar>
            <w:vAlign w:val="center"/>
          </w:tcPr>
          <w:p w14:paraId="53C6422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0/≤20</w:t>
            </w:r>
          </w:p>
        </w:tc>
      </w:tr>
      <w:tr w14:paraId="71DAB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560F72E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23268397">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0DF3DB12">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阳性间数/房间数</w:t>
            </w:r>
          </w:p>
        </w:tc>
        <w:tc>
          <w:tcPr>
            <w:tcW w:w="1340" w:type="dxa"/>
            <w:noWrap w:val="0"/>
            <w:tcMar>
              <w:top w:w="0" w:type="dxa"/>
              <w:left w:w="108" w:type="dxa"/>
              <w:bottom w:w="0" w:type="dxa"/>
              <w:right w:w="108" w:type="dxa"/>
            </w:tcMar>
            <w:vAlign w:val="center"/>
          </w:tcPr>
          <w:p w14:paraId="2D0C15B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1/＞60</w:t>
            </w:r>
          </w:p>
        </w:tc>
        <w:tc>
          <w:tcPr>
            <w:tcW w:w="1340" w:type="dxa"/>
            <w:noWrap w:val="0"/>
            <w:tcMar>
              <w:top w:w="0" w:type="dxa"/>
              <w:left w:w="108" w:type="dxa"/>
              <w:bottom w:w="0" w:type="dxa"/>
              <w:right w:w="108" w:type="dxa"/>
            </w:tcMar>
            <w:vAlign w:val="center"/>
          </w:tcPr>
          <w:p w14:paraId="4A8BBBD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1/＞30</w:t>
            </w:r>
          </w:p>
        </w:tc>
        <w:tc>
          <w:tcPr>
            <w:tcW w:w="1340" w:type="dxa"/>
            <w:noWrap w:val="0"/>
            <w:tcMar>
              <w:top w:w="0" w:type="dxa"/>
              <w:left w:w="108" w:type="dxa"/>
              <w:bottom w:w="0" w:type="dxa"/>
              <w:right w:w="108" w:type="dxa"/>
            </w:tcMar>
            <w:vAlign w:val="center"/>
          </w:tcPr>
          <w:p w14:paraId="6A0C566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1/＞20</w:t>
            </w:r>
          </w:p>
        </w:tc>
      </w:tr>
      <w:tr w14:paraId="216D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4064A90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2AC4FD5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5802669C">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外环境鼠密度：</w:t>
            </w:r>
          </w:p>
        </w:tc>
        <w:tc>
          <w:tcPr>
            <w:tcW w:w="1340" w:type="dxa"/>
            <w:noWrap w:val="0"/>
            <w:tcMar>
              <w:top w:w="0" w:type="dxa"/>
              <w:left w:w="108" w:type="dxa"/>
              <w:bottom w:w="0" w:type="dxa"/>
              <w:right w:w="108" w:type="dxa"/>
            </w:tcMar>
            <w:vAlign w:val="center"/>
          </w:tcPr>
          <w:p w14:paraId="71818C2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433F58D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150942B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r>
      <w:tr w14:paraId="3D84F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454E216">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1C92E3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0FDCC1B6">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活鼠和鼠洞、鼠尸等鼠迹</w:t>
            </w:r>
          </w:p>
        </w:tc>
        <w:tc>
          <w:tcPr>
            <w:tcW w:w="1340" w:type="dxa"/>
            <w:noWrap w:val="0"/>
            <w:tcMar>
              <w:top w:w="0" w:type="dxa"/>
              <w:left w:w="108" w:type="dxa"/>
              <w:bottom w:w="0" w:type="dxa"/>
              <w:right w:w="108" w:type="dxa"/>
            </w:tcMar>
            <w:vAlign w:val="center"/>
          </w:tcPr>
          <w:p w14:paraId="381EB79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6EE9E2C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4D16D46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r>
      <w:tr w14:paraId="5D172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restart"/>
            <w:noWrap w:val="0"/>
            <w:tcMar>
              <w:top w:w="0" w:type="dxa"/>
              <w:left w:w="108" w:type="dxa"/>
              <w:bottom w:w="0" w:type="dxa"/>
              <w:right w:w="108" w:type="dxa"/>
            </w:tcMar>
            <w:vAlign w:val="center"/>
          </w:tcPr>
          <w:p w14:paraId="6B535F70">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GB/T</w:t>
            </w:r>
          </w:p>
          <w:p w14:paraId="4323A38C">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27771-</w:t>
            </w:r>
          </w:p>
          <w:p w14:paraId="7F3F9E6B">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2011</w:t>
            </w:r>
          </w:p>
          <w:p w14:paraId="484B8FCA">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病媒生物</w:t>
            </w:r>
          </w:p>
          <w:p w14:paraId="1507E30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密度控制</w:t>
            </w:r>
          </w:p>
          <w:p w14:paraId="7BB48169">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水平</w:t>
            </w:r>
          </w:p>
          <w:p w14:paraId="57E2AABA">
            <w:pPr>
              <w:keepNext w:val="0"/>
              <w:keepLines w:val="0"/>
              <w:pageBreakBefore w:val="0"/>
              <w:widowControl w:val="0"/>
              <w:kinsoku/>
              <w:wordWrap/>
              <w:overflowPunct/>
              <w:topLinePunct w:val="0"/>
              <w:autoSpaceDE/>
              <w:autoSpaceDN w:val="0"/>
              <w:bidi w:val="0"/>
              <w:adjustRightInd/>
              <w:snapToGrid/>
              <w:spacing w:line="300" w:lineRule="exact"/>
              <w:ind w:left="0" w:leftChars="0" w:firstLine="21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蚊虫</w:t>
            </w:r>
          </w:p>
        </w:tc>
        <w:tc>
          <w:tcPr>
            <w:tcW w:w="527" w:type="dxa"/>
            <w:vMerge w:val="restart"/>
            <w:noWrap w:val="0"/>
            <w:tcMar>
              <w:top w:w="0" w:type="dxa"/>
              <w:left w:w="108" w:type="dxa"/>
              <w:bottom w:w="0" w:type="dxa"/>
              <w:right w:w="108" w:type="dxa"/>
            </w:tcMar>
            <w:vAlign w:val="center"/>
          </w:tcPr>
          <w:p w14:paraId="31857AA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城</w:t>
            </w:r>
          </w:p>
          <w:p w14:paraId="2A20E23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镇</w:t>
            </w:r>
          </w:p>
        </w:tc>
        <w:tc>
          <w:tcPr>
            <w:tcW w:w="3093" w:type="dxa"/>
            <w:noWrap w:val="0"/>
            <w:tcMar>
              <w:top w:w="0" w:type="dxa"/>
              <w:left w:w="108" w:type="dxa"/>
              <w:bottom w:w="0" w:type="dxa"/>
              <w:right w:w="108" w:type="dxa"/>
            </w:tcMar>
            <w:vAlign w:val="center"/>
          </w:tcPr>
          <w:p w14:paraId="45F8BD5A">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小型积水蚊虫密度：</w:t>
            </w:r>
          </w:p>
        </w:tc>
        <w:tc>
          <w:tcPr>
            <w:tcW w:w="1340" w:type="dxa"/>
            <w:noWrap w:val="0"/>
            <w:tcMar>
              <w:top w:w="0" w:type="dxa"/>
              <w:left w:w="108" w:type="dxa"/>
              <w:bottom w:w="0" w:type="dxa"/>
              <w:right w:w="108" w:type="dxa"/>
            </w:tcMar>
            <w:vAlign w:val="center"/>
          </w:tcPr>
          <w:p w14:paraId="3A58CD0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0E67318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189E1DD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r>
      <w:tr w14:paraId="755E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446FC7B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3648FA9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6C78B231">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路径指数（处/1000m）</w:t>
            </w:r>
          </w:p>
        </w:tc>
        <w:tc>
          <w:tcPr>
            <w:tcW w:w="1340" w:type="dxa"/>
            <w:noWrap w:val="0"/>
            <w:tcMar>
              <w:top w:w="0" w:type="dxa"/>
              <w:left w:w="108" w:type="dxa"/>
              <w:bottom w:w="0" w:type="dxa"/>
              <w:right w:w="108" w:type="dxa"/>
            </w:tcMar>
            <w:vAlign w:val="center"/>
          </w:tcPr>
          <w:p w14:paraId="583445F1">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≤0.1处</w:t>
            </w:r>
          </w:p>
        </w:tc>
        <w:tc>
          <w:tcPr>
            <w:tcW w:w="1340" w:type="dxa"/>
            <w:noWrap w:val="0"/>
            <w:tcMar>
              <w:top w:w="0" w:type="dxa"/>
              <w:left w:w="108" w:type="dxa"/>
              <w:bottom w:w="0" w:type="dxa"/>
              <w:right w:w="108" w:type="dxa"/>
            </w:tcMar>
            <w:vAlign w:val="center"/>
          </w:tcPr>
          <w:p w14:paraId="626FE9B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≤0.5处</w:t>
            </w:r>
          </w:p>
        </w:tc>
        <w:tc>
          <w:tcPr>
            <w:tcW w:w="1340" w:type="dxa"/>
            <w:noWrap w:val="0"/>
            <w:tcMar>
              <w:top w:w="0" w:type="dxa"/>
              <w:left w:w="108" w:type="dxa"/>
              <w:bottom w:w="0" w:type="dxa"/>
              <w:right w:w="108" w:type="dxa"/>
            </w:tcMar>
            <w:vAlign w:val="center"/>
          </w:tcPr>
          <w:p w14:paraId="28CF87E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≤0.8处</w:t>
            </w:r>
          </w:p>
        </w:tc>
      </w:tr>
      <w:tr w14:paraId="1574D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17D8435">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33BF34A3">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C913028">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大中型水体蚊虫密度：</w:t>
            </w:r>
          </w:p>
        </w:tc>
        <w:tc>
          <w:tcPr>
            <w:tcW w:w="1340" w:type="dxa"/>
            <w:noWrap w:val="0"/>
            <w:tcMar>
              <w:top w:w="0" w:type="dxa"/>
              <w:left w:w="108" w:type="dxa"/>
              <w:bottom w:w="0" w:type="dxa"/>
              <w:right w:w="108" w:type="dxa"/>
            </w:tcMar>
            <w:vAlign w:val="center"/>
          </w:tcPr>
          <w:p w14:paraId="2647B5A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1D94892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77CB1CA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r>
      <w:tr w14:paraId="59F9E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5ADF02C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1E960300">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94AEDCA">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pacing w:val="-6"/>
                <w:sz w:val="18"/>
                <w:szCs w:val="18"/>
              </w:rPr>
              <w:t>采样勺指数（阳性勺数/采样勺</w:t>
            </w:r>
            <w:r>
              <w:rPr>
                <w:rFonts w:hint="default" w:ascii="Times New Roman" w:hAnsi="Times New Roman" w:eastAsia="方正仿宋_GBK" w:cs="Times New Roman"/>
                <w:sz w:val="18"/>
                <w:szCs w:val="18"/>
              </w:rPr>
              <w:t>数）</w:t>
            </w:r>
          </w:p>
        </w:tc>
        <w:tc>
          <w:tcPr>
            <w:tcW w:w="1340" w:type="dxa"/>
            <w:noWrap w:val="0"/>
            <w:tcMar>
              <w:top w:w="0" w:type="dxa"/>
              <w:left w:w="108" w:type="dxa"/>
              <w:bottom w:w="0" w:type="dxa"/>
              <w:right w:w="108" w:type="dxa"/>
            </w:tcMar>
            <w:vAlign w:val="center"/>
          </w:tcPr>
          <w:p w14:paraId="66B044D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w:t>
            </w:r>
          </w:p>
        </w:tc>
        <w:tc>
          <w:tcPr>
            <w:tcW w:w="1340" w:type="dxa"/>
            <w:noWrap w:val="0"/>
            <w:tcMar>
              <w:top w:w="0" w:type="dxa"/>
              <w:left w:w="108" w:type="dxa"/>
              <w:bottom w:w="0" w:type="dxa"/>
              <w:right w:w="108" w:type="dxa"/>
            </w:tcMar>
            <w:vAlign w:val="center"/>
          </w:tcPr>
          <w:p w14:paraId="314CF41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c>
          <w:tcPr>
            <w:tcW w:w="1340" w:type="dxa"/>
            <w:noWrap w:val="0"/>
            <w:tcMar>
              <w:top w:w="0" w:type="dxa"/>
              <w:left w:w="108" w:type="dxa"/>
              <w:bottom w:w="0" w:type="dxa"/>
              <w:right w:w="108" w:type="dxa"/>
            </w:tcMar>
            <w:vAlign w:val="center"/>
          </w:tcPr>
          <w:p w14:paraId="02FF89A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w:t>
            </w:r>
          </w:p>
        </w:tc>
      </w:tr>
      <w:tr w14:paraId="4A52D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A04E1D3">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4768F1F0">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312DCE6F">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蚊幼（蛹）数/阳性勺</w:t>
            </w:r>
          </w:p>
        </w:tc>
        <w:tc>
          <w:tcPr>
            <w:tcW w:w="1340" w:type="dxa"/>
            <w:noWrap w:val="0"/>
            <w:tcMar>
              <w:top w:w="0" w:type="dxa"/>
              <w:left w:w="108" w:type="dxa"/>
              <w:bottom w:w="0" w:type="dxa"/>
              <w:right w:w="108" w:type="dxa"/>
            </w:tcMar>
            <w:vAlign w:val="center"/>
          </w:tcPr>
          <w:p w14:paraId="30E0C69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c>
          <w:tcPr>
            <w:tcW w:w="1340" w:type="dxa"/>
            <w:noWrap w:val="0"/>
            <w:tcMar>
              <w:top w:w="0" w:type="dxa"/>
              <w:left w:w="108" w:type="dxa"/>
              <w:bottom w:w="0" w:type="dxa"/>
              <w:right w:w="108" w:type="dxa"/>
            </w:tcMar>
            <w:vAlign w:val="center"/>
          </w:tcPr>
          <w:p w14:paraId="3F8F6FA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≤5只</w:t>
            </w:r>
          </w:p>
        </w:tc>
        <w:tc>
          <w:tcPr>
            <w:tcW w:w="1340" w:type="dxa"/>
            <w:noWrap w:val="0"/>
            <w:tcMar>
              <w:top w:w="0" w:type="dxa"/>
              <w:left w:w="108" w:type="dxa"/>
              <w:bottom w:w="0" w:type="dxa"/>
              <w:right w:w="108" w:type="dxa"/>
            </w:tcMar>
            <w:vAlign w:val="center"/>
          </w:tcPr>
          <w:p w14:paraId="2BCDC99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≤8只</w:t>
            </w:r>
          </w:p>
        </w:tc>
      </w:tr>
      <w:tr w14:paraId="70E26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7652A88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74A3E9C1">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1AD3CA85">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外环境蚊虫密度：</w:t>
            </w:r>
          </w:p>
        </w:tc>
        <w:tc>
          <w:tcPr>
            <w:tcW w:w="1340" w:type="dxa"/>
            <w:noWrap w:val="0"/>
            <w:tcMar>
              <w:top w:w="0" w:type="dxa"/>
              <w:left w:w="108" w:type="dxa"/>
              <w:bottom w:w="0" w:type="dxa"/>
              <w:right w:w="108" w:type="dxa"/>
            </w:tcMar>
            <w:vAlign w:val="center"/>
          </w:tcPr>
          <w:p w14:paraId="3F095E5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62F0D47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446B083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r>
      <w:tr w14:paraId="3148B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779FC161">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1A75ED1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AF3B5A5">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成蚊停落指数（成蚊数/人次）</w:t>
            </w:r>
          </w:p>
        </w:tc>
        <w:tc>
          <w:tcPr>
            <w:tcW w:w="1340" w:type="dxa"/>
            <w:noWrap w:val="0"/>
            <w:tcMar>
              <w:top w:w="0" w:type="dxa"/>
              <w:left w:w="108" w:type="dxa"/>
              <w:bottom w:w="0" w:type="dxa"/>
              <w:right w:w="108" w:type="dxa"/>
            </w:tcMar>
            <w:vAlign w:val="center"/>
          </w:tcPr>
          <w:p w14:paraId="51A94E9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≤0.5只</w:t>
            </w:r>
          </w:p>
        </w:tc>
        <w:tc>
          <w:tcPr>
            <w:tcW w:w="1340" w:type="dxa"/>
            <w:noWrap w:val="0"/>
            <w:tcMar>
              <w:top w:w="0" w:type="dxa"/>
              <w:left w:w="108" w:type="dxa"/>
              <w:bottom w:w="0" w:type="dxa"/>
              <w:right w:w="108" w:type="dxa"/>
            </w:tcMar>
            <w:vAlign w:val="center"/>
          </w:tcPr>
          <w:p w14:paraId="45A03AF2">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≤1只</w:t>
            </w:r>
          </w:p>
        </w:tc>
        <w:tc>
          <w:tcPr>
            <w:tcW w:w="1340" w:type="dxa"/>
            <w:noWrap w:val="0"/>
            <w:tcMar>
              <w:top w:w="0" w:type="dxa"/>
              <w:left w:w="108" w:type="dxa"/>
              <w:bottom w:w="0" w:type="dxa"/>
              <w:right w:w="108" w:type="dxa"/>
            </w:tcMar>
            <w:vAlign w:val="center"/>
          </w:tcPr>
          <w:p w14:paraId="7D14A70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≤1.5只</w:t>
            </w:r>
          </w:p>
        </w:tc>
      </w:tr>
      <w:tr w14:paraId="1F528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799095D7">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restart"/>
            <w:noWrap w:val="0"/>
            <w:tcMar>
              <w:top w:w="0" w:type="dxa"/>
              <w:left w:w="108" w:type="dxa"/>
              <w:bottom w:w="0" w:type="dxa"/>
              <w:right w:w="108" w:type="dxa"/>
            </w:tcMar>
            <w:vAlign w:val="center"/>
          </w:tcPr>
          <w:p w14:paraId="740DF09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单</w:t>
            </w:r>
          </w:p>
          <w:p w14:paraId="36F6198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位</w:t>
            </w:r>
          </w:p>
        </w:tc>
        <w:tc>
          <w:tcPr>
            <w:tcW w:w="3093" w:type="dxa"/>
            <w:noWrap w:val="0"/>
            <w:tcMar>
              <w:top w:w="0" w:type="dxa"/>
              <w:left w:w="108" w:type="dxa"/>
              <w:bottom w:w="0" w:type="dxa"/>
              <w:right w:w="108" w:type="dxa"/>
            </w:tcMar>
            <w:vAlign w:val="center"/>
          </w:tcPr>
          <w:p w14:paraId="2933324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各类和水容器阳性数</w:t>
            </w:r>
          </w:p>
        </w:tc>
        <w:tc>
          <w:tcPr>
            <w:tcW w:w="1340" w:type="dxa"/>
            <w:noWrap w:val="0"/>
            <w:tcMar>
              <w:top w:w="0" w:type="dxa"/>
              <w:left w:w="108" w:type="dxa"/>
              <w:bottom w:w="0" w:type="dxa"/>
              <w:right w:w="108" w:type="dxa"/>
            </w:tcMar>
            <w:vAlign w:val="center"/>
          </w:tcPr>
          <w:p w14:paraId="4CD2ED5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4116BDA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4B54A62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r>
      <w:tr w14:paraId="17B20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781AF36A">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36B09307">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524D24FE">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各类坑洼积水阳性数</w:t>
            </w:r>
          </w:p>
        </w:tc>
        <w:tc>
          <w:tcPr>
            <w:tcW w:w="1340" w:type="dxa"/>
            <w:noWrap w:val="0"/>
            <w:tcMar>
              <w:top w:w="0" w:type="dxa"/>
              <w:left w:w="108" w:type="dxa"/>
              <w:bottom w:w="0" w:type="dxa"/>
              <w:right w:w="108" w:type="dxa"/>
            </w:tcMar>
            <w:vAlign w:val="center"/>
          </w:tcPr>
          <w:p w14:paraId="6CB0921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3D8892F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4DCE258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r>
      <w:tr w14:paraId="5D00E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restart"/>
            <w:noWrap w:val="0"/>
            <w:tcMar>
              <w:top w:w="0" w:type="dxa"/>
              <w:left w:w="108" w:type="dxa"/>
              <w:bottom w:w="0" w:type="dxa"/>
              <w:right w:w="108" w:type="dxa"/>
            </w:tcMar>
            <w:vAlign w:val="center"/>
          </w:tcPr>
          <w:p w14:paraId="3C1EB04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GB/T</w:t>
            </w:r>
          </w:p>
          <w:p w14:paraId="3B04325D">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27772-</w:t>
            </w:r>
          </w:p>
          <w:p w14:paraId="150E923D">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2011</w:t>
            </w:r>
          </w:p>
          <w:p w14:paraId="718BE088">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病媒生物</w:t>
            </w:r>
          </w:p>
          <w:p w14:paraId="33C86AB3">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密度控制</w:t>
            </w:r>
          </w:p>
          <w:p w14:paraId="6EE2222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水平</w:t>
            </w:r>
          </w:p>
          <w:p w14:paraId="0B2C91A8">
            <w:pPr>
              <w:keepNext w:val="0"/>
              <w:keepLines w:val="0"/>
              <w:pageBreakBefore w:val="0"/>
              <w:widowControl w:val="0"/>
              <w:kinsoku/>
              <w:wordWrap/>
              <w:overflowPunct/>
              <w:topLinePunct w:val="0"/>
              <w:autoSpaceDE/>
              <w:autoSpaceDN w:val="0"/>
              <w:bidi w:val="0"/>
              <w:adjustRightInd/>
              <w:snapToGrid/>
              <w:spacing w:line="300" w:lineRule="exact"/>
              <w:ind w:left="0" w:leftChars="0" w:firstLine="21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蝇类</w:t>
            </w:r>
          </w:p>
        </w:tc>
        <w:tc>
          <w:tcPr>
            <w:tcW w:w="527" w:type="dxa"/>
            <w:vMerge w:val="restart"/>
            <w:noWrap w:val="0"/>
            <w:tcMar>
              <w:top w:w="0" w:type="dxa"/>
              <w:left w:w="108" w:type="dxa"/>
              <w:bottom w:w="0" w:type="dxa"/>
              <w:right w:w="108" w:type="dxa"/>
            </w:tcMar>
            <w:vAlign w:val="center"/>
          </w:tcPr>
          <w:p w14:paraId="30566FB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城</w:t>
            </w:r>
          </w:p>
          <w:p w14:paraId="120605B6">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镇</w:t>
            </w:r>
          </w:p>
        </w:tc>
        <w:tc>
          <w:tcPr>
            <w:tcW w:w="3093" w:type="dxa"/>
            <w:noWrap w:val="0"/>
            <w:tcMar>
              <w:top w:w="0" w:type="dxa"/>
              <w:left w:w="108" w:type="dxa"/>
              <w:bottom w:w="0" w:type="dxa"/>
              <w:right w:w="108" w:type="dxa"/>
            </w:tcMar>
            <w:vAlign w:val="center"/>
          </w:tcPr>
          <w:p w14:paraId="6A031756">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生产销售直接入口食品场所成蝇</w:t>
            </w:r>
          </w:p>
        </w:tc>
        <w:tc>
          <w:tcPr>
            <w:tcW w:w="1340" w:type="dxa"/>
            <w:noWrap w:val="0"/>
            <w:tcMar>
              <w:top w:w="0" w:type="dxa"/>
              <w:left w:w="108" w:type="dxa"/>
              <w:bottom w:w="0" w:type="dxa"/>
              <w:right w:w="108" w:type="dxa"/>
            </w:tcMar>
            <w:vAlign w:val="center"/>
          </w:tcPr>
          <w:p w14:paraId="63D6283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54DD916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56D3608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r>
      <w:tr w14:paraId="267D6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04307670">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3DEB2446">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4FC3126">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室内蝇类孳生地</w:t>
            </w:r>
          </w:p>
        </w:tc>
        <w:tc>
          <w:tcPr>
            <w:tcW w:w="1340" w:type="dxa"/>
            <w:noWrap w:val="0"/>
            <w:tcMar>
              <w:top w:w="0" w:type="dxa"/>
              <w:left w:w="108" w:type="dxa"/>
              <w:bottom w:w="0" w:type="dxa"/>
              <w:right w:w="108" w:type="dxa"/>
            </w:tcMar>
            <w:vAlign w:val="center"/>
          </w:tcPr>
          <w:p w14:paraId="69CBFBC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501F1BE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67FB0ED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r>
      <w:tr w14:paraId="04916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6A2382D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EEEC251">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AE56871">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室内成蝇密度：有蝇房间阳性率</w:t>
            </w:r>
          </w:p>
        </w:tc>
        <w:tc>
          <w:tcPr>
            <w:tcW w:w="1340" w:type="dxa"/>
            <w:noWrap w:val="0"/>
            <w:tcMar>
              <w:top w:w="0" w:type="dxa"/>
              <w:left w:w="108" w:type="dxa"/>
              <w:bottom w:w="0" w:type="dxa"/>
              <w:right w:w="108" w:type="dxa"/>
            </w:tcMar>
            <w:vAlign w:val="center"/>
          </w:tcPr>
          <w:p w14:paraId="06AD1D4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c>
          <w:tcPr>
            <w:tcW w:w="1340" w:type="dxa"/>
            <w:noWrap w:val="0"/>
            <w:tcMar>
              <w:top w:w="0" w:type="dxa"/>
              <w:left w:w="108" w:type="dxa"/>
              <w:bottom w:w="0" w:type="dxa"/>
              <w:right w:w="108" w:type="dxa"/>
            </w:tcMar>
            <w:vAlign w:val="center"/>
          </w:tcPr>
          <w:p w14:paraId="603EA1B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≤6%</w:t>
            </w:r>
          </w:p>
        </w:tc>
        <w:tc>
          <w:tcPr>
            <w:tcW w:w="1340" w:type="dxa"/>
            <w:noWrap w:val="0"/>
            <w:tcMar>
              <w:top w:w="0" w:type="dxa"/>
              <w:left w:w="108" w:type="dxa"/>
              <w:bottom w:w="0" w:type="dxa"/>
              <w:right w:w="108" w:type="dxa"/>
            </w:tcMar>
            <w:vAlign w:val="center"/>
          </w:tcPr>
          <w:p w14:paraId="6870229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w:t>
            </w:r>
          </w:p>
        </w:tc>
      </w:tr>
      <w:tr w14:paraId="52954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98FEFA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22986C25">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0624BC65">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阳性房间蝇密度蝇数/阳性间</w:t>
            </w:r>
          </w:p>
        </w:tc>
        <w:tc>
          <w:tcPr>
            <w:tcW w:w="1340" w:type="dxa"/>
            <w:noWrap w:val="0"/>
            <w:tcMar>
              <w:top w:w="0" w:type="dxa"/>
              <w:left w:w="108" w:type="dxa"/>
              <w:bottom w:w="0" w:type="dxa"/>
              <w:right w:w="108" w:type="dxa"/>
            </w:tcMar>
            <w:vAlign w:val="center"/>
          </w:tcPr>
          <w:p w14:paraId="29F37AA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c>
          <w:tcPr>
            <w:tcW w:w="1340" w:type="dxa"/>
            <w:noWrap w:val="0"/>
            <w:tcMar>
              <w:top w:w="0" w:type="dxa"/>
              <w:left w:w="108" w:type="dxa"/>
              <w:bottom w:w="0" w:type="dxa"/>
              <w:right w:w="108" w:type="dxa"/>
            </w:tcMar>
            <w:vAlign w:val="center"/>
          </w:tcPr>
          <w:p w14:paraId="4654AB6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c>
          <w:tcPr>
            <w:tcW w:w="1340" w:type="dxa"/>
            <w:noWrap w:val="0"/>
            <w:tcMar>
              <w:top w:w="0" w:type="dxa"/>
              <w:left w:w="108" w:type="dxa"/>
              <w:bottom w:w="0" w:type="dxa"/>
              <w:right w:w="108" w:type="dxa"/>
            </w:tcMar>
            <w:vAlign w:val="center"/>
          </w:tcPr>
          <w:p w14:paraId="4F86CAB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r>
      <w:tr w14:paraId="66BB6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5A7126B8">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006F3371">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0756AD83">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室外孳生地阳性率</w:t>
            </w:r>
          </w:p>
        </w:tc>
        <w:tc>
          <w:tcPr>
            <w:tcW w:w="1340" w:type="dxa"/>
            <w:noWrap w:val="0"/>
            <w:tcMar>
              <w:top w:w="0" w:type="dxa"/>
              <w:left w:w="108" w:type="dxa"/>
              <w:bottom w:w="0" w:type="dxa"/>
              <w:right w:w="108" w:type="dxa"/>
            </w:tcMar>
            <w:vAlign w:val="center"/>
          </w:tcPr>
          <w:p w14:paraId="2A1B187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w:t>
            </w:r>
          </w:p>
        </w:tc>
        <w:tc>
          <w:tcPr>
            <w:tcW w:w="1340" w:type="dxa"/>
            <w:noWrap w:val="0"/>
            <w:tcMar>
              <w:top w:w="0" w:type="dxa"/>
              <w:left w:w="108" w:type="dxa"/>
              <w:bottom w:w="0" w:type="dxa"/>
              <w:right w:w="108" w:type="dxa"/>
            </w:tcMar>
            <w:vAlign w:val="center"/>
          </w:tcPr>
          <w:p w14:paraId="1CBD8D23">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c>
          <w:tcPr>
            <w:tcW w:w="1340" w:type="dxa"/>
            <w:noWrap w:val="0"/>
            <w:tcMar>
              <w:top w:w="0" w:type="dxa"/>
              <w:left w:w="108" w:type="dxa"/>
              <w:bottom w:w="0" w:type="dxa"/>
              <w:right w:w="108" w:type="dxa"/>
            </w:tcMar>
            <w:vAlign w:val="center"/>
          </w:tcPr>
          <w:p w14:paraId="426551C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w:t>
            </w:r>
          </w:p>
        </w:tc>
      </w:tr>
      <w:tr w14:paraId="200F4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742B2F3">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1927BF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2EA3340F">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防蝇设施合格率</w:t>
            </w:r>
          </w:p>
        </w:tc>
        <w:tc>
          <w:tcPr>
            <w:tcW w:w="1340" w:type="dxa"/>
            <w:noWrap w:val="0"/>
            <w:tcMar>
              <w:top w:w="0" w:type="dxa"/>
              <w:left w:w="108" w:type="dxa"/>
              <w:bottom w:w="0" w:type="dxa"/>
              <w:right w:w="108" w:type="dxa"/>
            </w:tcMar>
            <w:vAlign w:val="center"/>
          </w:tcPr>
          <w:p w14:paraId="2A7B235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≥98%</w:t>
            </w:r>
          </w:p>
        </w:tc>
        <w:tc>
          <w:tcPr>
            <w:tcW w:w="1340" w:type="dxa"/>
            <w:noWrap w:val="0"/>
            <w:tcMar>
              <w:top w:w="0" w:type="dxa"/>
              <w:left w:w="108" w:type="dxa"/>
              <w:bottom w:w="0" w:type="dxa"/>
              <w:right w:w="108" w:type="dxa"/>
            </w:tcMar>
            <w:vAlign w:val="center"/>
          </w:tcPr>
          <w:p w14:paraId="07AC6EF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≥95%</w:t>
            </w:r>
          </w:p>
        </w:tc>
        <w:tc>
          <w:tcPr>
            <w:tcW w:w="1340" w:type="dxa"/>
            <w:noWrap w:val="0"/>
            <w:tcMar>
              <w:top w:w="0" w:type="dxa"/>
              <w:left w:w="108" w:type="dxa"/>
              <w:bottom w:w="0" w:type="dxa"/>
              <w:right w:w="108" w:type="dxa"/>
            </w:tcMar>
            <w:vAlign w:val="center"/>
          </w:tcPr>
          <w:p w14:paraId="0B1A787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≥90%</w:t>
            </w:r>
          </w:p>
        </w:tc>
      </w:tr>
      <w:tr w14:paraId="20EFC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46461AA">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restart"/>
            <w:noWrap w:val="0"/>
            <w:tcMar>
              <w:top w:w="0" w:type="dxa"/>
              <w:left w:w="108" w:type="dxa"/>
              <w:bottom w:w="0" w:type="dxa"/>
              <w:right w:w="108" w:type="dxa"/>
            </w:tcMar>
            <w:vAlign w:val="center"/>
          </w:tcPr>
          <w:p w14:paraId="0FEBBA23">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单</w:t>
            </w:r>
          </w:p>
          <w:p w14:paraId="4ACBA542">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位</w:t>
            </w:r>
          </w:p>
        </w:tc>
        <w:tc>
          <w:tcPr>
            <w:tcW w:w="3093" w:type="dxa"/>
            <w:noWrap w:val="0"/>
            <w:tcMar>
              <w:top w:w="0" w:type="dxa"/>
              <w:left w:w="108" w:type="dxa"/>
              <w:bottom w:w="0" w:type="dxa"/>
              <w:right w:w="108" w:type="dxa"/>
            </w:tcMar>
            <w:vAlign w:val="center"/>
          </w:tcPr>
          <w:p w14:paraId="48C89643">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生产销售直接入口食品场所成蝇</w:t>
            </w:r>
          </w:p>
        </w:tc>
        <w:tc>
          <w:tcPr>
            <w:tcW w:w="1340" w:type="dxa"/>
            <w:noWrap w:val="0"/>
            <w:tcMar>
              <w:top w:w="0" w:type="dxa"/>
              <w:left w:w="108" w:type="dxa"/>
              <w:bottom w:w="0" w:type="dxa"/>
              <w:right w:w="108" w:type="dxa"/>
            </w:tcMar>
            <w:vAlign w:val="center"/>
          </w:tcPr>
          <w:p w14:paraId="237D76A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0C7CD496">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c>
          <w:tcPr>
            <w:tcW w:w="1340" w:type="dxa"/>
            <w:noWrap w:val="0"/>
            <w:tcMar>
              <w:top w:w="0" w:type="dxa"/>
              <w:left w:w="108" w:type="dxa"/>
              <w:bottom w:w="0" w:type="dxa"/>
              <w:right w:w="108" w:type="dxa"/>
            </w:tcMar>
            <w:vAlign w:val="center"/>
          </w:tcPr>
          <w:p w14:paraId="5DEEF552">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w:t>
            </w:r>
          </w:p>
        </w:tc>
      </w:tr>
      <w:tr w14:paraId="1B9C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3EF67A0">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7CDFC0E1">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7C4894C">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pacing w:val="-10"/>
                <w:sz w:val="18"/>
                <w:szCs w:val="18"/>
              </w:rPr>
              <w:t>室内成蝇侵害率：有蝇房间数/房间数</w:t>
            </w:r>
          </w:p>
        </w:tc>
        <w:tc>
          <w:tcPr>
            <w:tcW w:w="1340" w:type="dxa"/>
            <w:noWrap w:val="0"/>
            <w:tcMar>
              <w:top w:w="0" w:type="dxa"/>
              <w:left w:w="108" w:type="dxa"/>
              <w:bottom w:w="0" w:type="dxa"/>
              <w:right w:w="108" w:type="dxa"/>
            </w:tcMar>
            <w:vAlign w:val="center"/>
          </w:tcPr>
          <w:p w14:paraId="1FD7397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0873DB7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7FC973A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0/≤10</w:t>
            </w:r>
          </w:p>
        </w:tc>
      </w:tr>
      <w:tr w14:paraId="6674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09D39585">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5F15B603">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29F39522">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5652A8C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7CCB445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0/≤30</w:t>
            </w:r>
          </w:p>
        </w:tc>
        <w:tc>
          <w:tcPr>
            <w:tcW w:w="1340" w:type="dxa"/>
            <w:noWrap w:val="0"/>
            <w:tcMar>
              <w:top w:w="0" w:type="dxa"/>
              <w:left w:w="108" w:type="dxa"/>
              <w:bottom w:w="0" w:type="dxa"/>
              <w:right w:w="108" w:type="dxa"/>
            </w:tcMar>
            <w:vAlign w:val="center"/>
          </w:tcPr>
          <w:p w14:paraId="631ED34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1/11-30</w:t>
            </w:r>
          </w:p>
        </w:tc>
      </w:tr>
      <w:tr w14:paraId="7FA9B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77B8CD34">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46E0024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46CAB4D">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6AEA927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0/≤60</w:t>
            </w:r>
          </w:p>
        </w:tc>
        <w:tc>
          <w:tcPr>
            <w:tcW w:w="1340" w:type="dxa"/>
            <w:noWrap w:val="0"/>
            <w:tcMar>
              <w:top w:w="0" w:type="dxa"/>
              <w:left w:w="108" w:type="dxa"/>
              <w:bottom w:w="0" w:type="dxa"/>
              <w:right w:w="108" w:type="dxa"/>
            </w:tcMar>
            <w:vAlign w:val="center"/>
          </w:tcPr>
          <w:p w14:paraId="2DE49A0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1/31-60</w:t>
            </w:r>
          </w:p>
        </w:tc>
        <w:tc>
          <w:tcPr>
            <w:tcW w:w="1340" w:type="dxa"/>
            <w:noWrap w:val="0"/>
            <w:tcMar>
              <w:top w:w="0" w:type="dxa"/>
              <w:left w:w="108" w:type="dxa"/>
              <w:bottom w:w="0" w:type="dxa"/>
              <w:right w:w="108" w:type="dxa"/>
            </w:tcMar>
            <w:vAlign w:val="center"/>
          </w:tcPr>
          <w:p w14:paraId="27502046">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≤3/31-60</w:t>
            </w:r>
          </w:p>
        </w:tc>
      </w:tr>
      <w:tr w14:paraId="41FC6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65D21677">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57E6FAC">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223F8433">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557C36E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1/61-100</w:t>
            </w:r>
          </w:p>
        </w:tc>
        <w:tc>
          <w:tcPr>
            <w:tcW w:w="1340" w:type="dxa"/>
            <w:noWrap w:val="0"/>
            <w:tcMar>
              <w:top w:w="0" w:type="dxa"/>
              <w:left w:w="108" w:type="dxa"/>
              <w:bottom w:w="0" w:type="dxa"/>
              <w:right w:w="108" w:type="dxa"/>
            </w:tcMar>
            <w:vAlign w:val="center"/>
          </w:tcPr>
          <w:p w14:paraId="4D73895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≤3/61-100</w:t>
            </w:r>
          </w:p>
        </w:tc>
        <w:tc>
          <w:tcPr>
            <w:tcW w:w="1340" w:type="dxa"/>
            <w:noWrap w:val="0"/>
            <w:tcMar>
              <w:top w:w="0" w:type="dxa"/>
              <w:left w:w="108" w:type="dxa"/>
              <w:bottom w:w="0" w:type="dxa"/>
              <w:right w:w="108" w:type="dxa"/>
            </w:tcMar>
            <w:vAlign w:val="center"/>
          </w:tcPr>
          <w:p w14:paraId="6EF2925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≤6/61-100</w:t>
            </w:r>
          </w:p>
        </w:tc>
      </w:tr>
      <w:tr w14:paraId="23B02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6A2CD48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5284CB9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163FB4D7">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室内成蝇密度：只/间</w:t>
            </w:r>
          </w:p>
        </w:tc>
        <w:tc>
          <w:tcPr>
            <w:tcW w:w="1340" w:type="dxa"/>
            <w:noWrap w:val="0"/>
            <w:tcMar>
              <w:top w:w="0" w:type="dxa"/>
              <w:left w:w="108" w:type="dxa"/>
              <w:bottom w:w="0" w:type="dxa"/>
              <w:right w:w="108" w:type="dxa"/>
            </w:tcMar>
            <w:vAlign w:val="center"/>
          </w:tcPr>
          <w:p w14:paraId="6EAD077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c>
          <w:tcPr>
            <w:tcW w:w="1340" w:type="dxa"/>
            <w:noWrap w:val="0"/>
            <w:tcMar>
              <w:top w:w="0" w:type="dxa"/>
              <w:left w:w="108" w:type="dxa"/>
              <w:bottom w:w="0" w:type="dxa"/>
              <w:right w:w="108" w:type="dxa"/>
            </w:tcMar>
            <w:vAlign w:val="center"/>
          </w:tcPr>
          <w:p w14:paraId="53A6697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c>
          <w:tcPr>
            <w:tcW w:w="1340" w:type="dxa"/>
            <w:noWrap w:val="0"/>
            <w:tcMar>
              <w:top w:w="0" w:type="dxa"/>
              <w:left w:w="108" w:type="dxa"/>
              <w:bottom w:w="0" w:type="dxa"/>
              <w:right w:w="108" w:type="dxa"/>
            </w:tcMar>
            <w:vAlign w:val="center"/>
          </w:tcPr>
          <w:p w14:paraId="0A651FB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3只</w:t>
            </w:r>
          </w:p>
        </w:tc>
      </w:tr>
      <w:tr w14:paraId="1DCD1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restart"/>
            <w:noWrap w:val="0"/>
            <w:tcMar>
              <w:top w:w="0" w:type="dxa"/>
              <w:left w:w="108" w:type="dxa"/>
              <w:bottom w:w="0" w:type="dxa"/>
              <w:right w:w="108" w:type="dxa"/>
            </w:tcMar>
            <w:vAlign w:val="center"/>
          </w:tcPr>
          <w:p w14:paraId="22115A0E">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国标</w:t>
            </w:r>
          </w:p>
        </w:tc>
        <w:tc>
          <w:tcPr>
            <w:tcW w:w="527" w:type="dxa"/>
            <w:vMerge w:val="restart"/>
            <w:noWrap w:val="0"/>
            <w:tcMar>
              <w:top w:w="0" w:type="dxa"/>
              <w:left w:w="108" w:type="dxa"/>
              <w:bottom w:w="0" w:type="dxa"/>
              <w:right w:w="108" w:type="dxa"/>
            </w:tcMar>
            <w:vAlign w:val="center"/>
          </w:tcPr>
          <w:p w14:paraId="0D9C37D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区域</w:t>
            </w:r>
          </w:p>
        </w:tc>
        <w:tc>
          <w:tcPr>
            <w:tcW w:w="3093" w:type="dxa"/>
            <w:vMerge w:val="restart"/>
            <w:noWrap w:val="0"/>
            <w:tcMar>
              <w:top w:w="0" w:type="dxa"/>
              <w:left w:w="108" w:type="dxa"/>
              <w:bottom w:w="0" w:type="dxa"/>
              <w:right w:w="108" w:type="dxa"/>
            </w:tcMar>
            <w:vAlign w:val="center"/>
          </w:tcPr>
          <w:p w14:paraId="71C7FBD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控制指标</w:t>
            </w:r>
          </w:p>
        </w:tc>
        <w:tc>
          <w:tcPr>
            <w:tcW w:w="4020" w:type="dxa"/>
            <w:gridSpan w:val="3"/>
            <w:noWrap w:val="0"/>
            <w:tcMar>
              <w:top w:w="0" w:type="dxa"/>
              <w:left w:w="108" w:type="dxa"/>
              <w:bottom w:w="0" w:type="dxa"/>
              <w:right w:w="108" w:type="dxa"/>
            </w:tcMar>
            <w:vAlign w:val="center"/>
          </w:tcPr>
          <w:p w14:paraId="3C27E81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控制等级水平</w:t>
            </w:r>
          </w:p>
        </w:tc>
      </w:tr>
      <w:tr w14:paraId="659F9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0C2A591E">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77D5CEE0">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vMerge w:val="continue"/>
            <w:noWrap w:val="0"/>
            <w:tcMar>
              <w:top w:w="0" w:type="dxa"/>
              <w:left w:w="108" w:type="dxa"/>
              <w:bottom w:w="0" w:type="dxa"/>
              <w:right w:w="108" w:type="dxa"/>
            </w:tcMar>
            <w:vAlign w:val="center"/>
          </w:tcPr>
          <w:p w14:paraId="25A1CB1F">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1340" w:type="dxa"/>
            <w:noWrap w:val="0"/>
            <w:tcMar>
              <w:top w:w="0" w:type="dxa"/>
              <w:left w:w="108" w:type="dxa"/>
              <w:bottom w:w="0" w:type="dxa"/>
              <w:right w:w="108" w:type="dxa"/>
            </w:tcMar>
            <w:vAlign w:val="center"/>
          </w:tcPr>
          <w:p w14:paraId="18D6026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A级</w:t>
            </w:r>
          </w:p>
        </w:tc>
        <w:tc>
          <w:tcPr>
            <w:tcW w:w="1340" w:type="dxa"/>
            <w:noWrap w:val="0"/>
            <w:tcMar>
              <w:top w:w="0" w:type="dxa"/>
              <w:left w:w="108" w:type="dxa"/>
              <w:bottom w:w="0" w:type="dxa"/>
              <w:right w:w="108" w:type="dxa"/>
            </w:tcMar>
            <w:vAlign w:val="center"/>
          </w:tcPr>
          <w:p w14:paraId="59ECE23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B级</w:t>
            </w:r>
          </w:p>
        </w:tc>
        <w:tc>
          <w:tcPr>
            <w:tcW w:w="1340" w:type="dxa"/>
            <w:noWrap w:val="0"/>
            <w:tcMar>
              <w:top w:w="0" w:type="dxa"/>
              <w:left w:w="108" w:type="dxa"/>
              <w:bottom w:w="0" w:type="dxa"/>
              <w:right w:w="108" w:type="dxa"/>
            </w:tcMar>
            <w:vAlign w:val="center"/>
          </w:tcPr>
          <w:p w14:paraId="0B34D9D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C级</w:t>
            </w:r>
          </w:p>
        </w:tc>
      </w:tr>
      <w:tr w14:paraId="753F4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restart"/>
            <w:noWrap w:val="0"/>
            <w:tcMar>
              <w:top w:w="0" w:type="dxa"/>
              <w:left w:w="108" w:type="dxa"/>
              <w:bottom w:w="0" w:type="dxa"/>
              <w:right w:w="108" w:type="dxa"/>
            </w:tcMar>
            <w:vAlign w:val="center"/>
          </w:tcPr>
          <w:p w14:paraId="7B648F5F">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GB/T</w:t>
            </w:r>
          </w:p>
          <w:p w14:paraId="3D32D33D">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27773-</w:t>
            </w:r>
          </w:p>
          <w:p w14:paraId="188B36FC">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2011</w:t>
            </w:r>
          </w:p>
          <w:p w14:paraId="498722F3">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病媒生物</w:t>
            </w:r>
          </w:p>
          <w:p w14:paraId="11BEE6FA">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密度控制</w:t>
            </w:r>
          </w:p>
          <w:p w14:paraId="32F57AE6">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水平</w:t>
            </w:r>
          </w:p>
          <w:p w14:paraId="38ABCB8C">
            <w:pPr>
              <w:keepNext w:val="0"/>
              <w:keepLines w:val="0"/>
              <w:pageBreakBefore w:val="0"/>
              <w:widowControl w:val="0"/>
              <w:kinsoku/>
              <w:wordWrap/>
              <w:overflowPunct/>
              <w:topLinePunct w:val="0"/>
              <w:autoSpaceDE/>
              <w:autoSpaceDN w:val="0"/>
              <w:bidi w:val="0"/>
              <w:adjustRightInd/>
              <w:snapToGrid/>
              <w:spacing w:line="300" w:lineRule="exact"/>
              <w:ind w:left="0" w:leftChars="0" w:firstLine="21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蜚蠊</w:t>
            </w:r>
          </w:p>
        </w:tc>
        <w:tc>
          <w:tcPr>
            <w:tcW w:w="527" w:type="dxa"/>
            <w:vMerge w:val="restart"/>
            <w:noWrap w:val="0"/>
            <w:tcMar>
              <w:top w:w="0" w:type="dxa"/>
              <w:left w:w="108" w:type="dxa"/>
              <w:bottom w:w="0" w:type="dxa"/>
              <w:right w:w="108" w:type="dxa"/>
            </w:tcMar>
            <w:vAlign w:val="center"/>
          </w:tcPr>
          <w:p w14:paraId="757B8EE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城</w:t>
            </w:r>
          </w:p>
          <w:p w14:paraId="195D2FF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镇</w:t>
            </w:r>
          </w:p>
        </w:tc>
        <w:tc>
          <w:tcPr>
            <w:tcW w:w="3093" w:type="dxa"/>
            <w:noWrap w:val="0"/>
            <w:tcMar>
              <w:top w:w="0" w:type="dxa"/>
              <w:left w:w="108" w:type="dxa"/>
              <w:bottom w:w="0" w:type="dxa"/>
              <w:right w:w="108" w:type="dxa"/>
            </w:tcMar>
            <w:vAlign w:val="center"/>
          </w:tcPr>
          <w:p w14:paraId="1DFC94B0">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成若虫侵害率：</w:t>
            </w:r>
          </w:p>
        </w:tc>
        <w:tc>
          <w:tcPr>
            <w:tcW w:w="1340" w:type="dxa"/>
            <w:noWrap w:val="0"/>
            <w:tcMar>
              <w:top w:w="0" w:type="dxa"/>
              <w:left w:w="108" w:type="dxa"/>
              <w:bottom w:w="0" w:type="dxa"/>
              <w:right w:w="108" w:type="dxa"/>
            </w:tcMar>
            <w:vAlign w:val="center"/>
          </w:tcPr>
          <w:p w14:paraId="194910C5">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w:t>
            </w:r>
          </w:p>
        </w:tc>
        <w:tc>
          <w:tcPr>
            <w:tcW w:w="1340" w:type="dxa"/>
            <w:noWrap w:val="0"/>
            <w:tcMar>
              <w:top w:w="0" w:type="dxa"/>
              <w:left w:w="108" w:type="dxa"/>
              <w:bottom w:w="0" w:type="dxa"/>
              <w:right w:w="108" w:type="dxa"/>
            </w:tcMar>
            <w:vAlign w:val="center"/>
          </w:tcPr>
          <w:p w14:paraId="57A4DA16">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c>
          <w:tcPr>
            <w:tcW w:w="1340" w:type="dxa"/>
            <w:noWrap w:val="0"/>
            <w:tcMar>
              <w:top w:w="0" w:type="dxa"/>
              <w:left w:w="108" w:type="dxa"/>
              <w:bottom w:w="0" w:type="dxa"/>
              <w:right w:w="108" w:type="dxa"/>
            </w:tcMar>
            <w:vAlign w:val="center"/>
          </w:tcPr>
          <w:p w14:paraId="7BE60F7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w:t>
            </w:r>
          </w:p>
        </w:tc>
      </w:tr>
      <w:tr w14:paraId="32F06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4334DA66">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5AACF6AF">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54A7F3AB">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平均每阳性间小蠊大蠊</w:t>
            </w:r>
          </w:p>
        </w:tc>
        <w:tc>
          <w:tcPr>
            <w:tcW w:w="1340" w:type="dxa"/>
            <w:noWrap w:val="0"/>
            <w:tcMar>
              <w:top w:w="0" w:type="dxa"/>
              <w:left w:w="108" w:type="dxa"/>
              <w:bottom w:w="0" w:type="dxa"/>
              <w:right w:w="108" w:type="dxa"/>
            </w:tcMar>
            <w:vAlign w:val="center"/>
          </w:tcPr>
          <w:p w14:paraId="3C4B584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≤5只≤2只</w:t>
            </w:r>
          </w:p>
        </w:tc>
        <w:tc>
          <w:tcPr>
            <w:tcW w:w="1340" w:type="dxa"/>
            <w:noWrap w:val="0"/>
            <w:tcMar>
              <w:top w:w="0" w:type="dxa"/>
              <w:left w:w="108" w:type="dxa"/>
              <w:bottom w:w="0" w:type="dxa"/>
              <w:right w:w="108" w:type="dxa"/>
            </w:tcMar>
            <w:vAlign w:val="center"/>
          </w:tcPr>
          <w:p w14:paraId="071E8FA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≤10只≤5只</w:t>
            </w:r>
          </w:p>
        </w:tc>
        <w:tc>
          <w:tcPr>
            <w:tcW w:w="1340" w:type="dxa"/>
            <w:noWrap w:val="0"/>
            <w:tcMar>
              <w:top w:w="0" w:type="dxa"/>
              <w:left w:w="108" w:type="dxa"/>
              <w:bottom w:w="0" w:type="dxa"/>
              <w:right w:w="108" w:type="dxa"/>
            </w:tcMar>
            <w:vAlign w:val="center"/>
          </w:tcPr>
          <w:p w14:paraId="1F058A7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≤10只≤5只</w:t>
            </w:r>
          </w:p>
        </w:tc>
      </w:tr>
      <w:tr w14:paraId="707D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2AC73A52">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4064A60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1684BAB">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卵鞘查获率：</w:t>
            </w:r>
          </w:p>
        </w:tc>
        <w:tc>
          <w:tcPr>
            <w:tcW w:w="1340" w:type="dxa"/>
            <w:noWrap w:val="0"/>
            <w:tcMar>
              <w:top w:w="0" w:type="dxa"/>
              <w:left w:w="108" w:type="dxa"/>
              <w:bottom w:w="0" w:type="dxa"/>
              <w:right w:w="108" w:type="dxa"/>
            </w:tcMar>
            <w:vAlign w:val="center"/>
          </w:tcPr>
          <w:p w14:paraId="6E3D031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w:t>
            </w:r>
          </w:p>
        </w:tc>
        <w:tc>
          <w:tcPr>
            <w:tcW w:w="1340" w:type="dxa"/>
            <w:noWrap w:val="0"/>
            <w:tcMar>
              <w:top w:w="0" w:type="dxa"/>
              <w:left w:w="108" w:type="dxa"/>
              <w:bottom w:w="0" w:type="dxa"/>
              <w:right w:w="108" w:type="dxa"/>
            </w:tcMar>
            <w:vAlign w:val="center"/>
          </w:tcPr>
          <w:p w14:paraId="66A962B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w:t>
            </w:r>
          </w:p>
        </w:tc>
        <w:tc>
          <w:tcPr>
            <w:tcW w:w="1340" w:type="dxa"/>
            <w:noWrap w:val="0"/>
            <w:tcMar>
              <w:top w:w="0" w:type="dxa"/>
              <w:left w:w="108" w:type="dxa"/>
              <w:bottom w:w="0" w:type="dxa"/>
              <w:right w:w="108" w:type="dxa"/>
            </w:tcMar>
            <w:vAlign w:val="center"/>
          </w:tcPr>
          <w:p w14:paraId="10A8A27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r>
      <w:tr w14:paraId="3B2A1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58F1DCA3">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610A150">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69C867AC">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平均每阳性间卵鞘数只</w:t>
            </w:r>
          </w:p>
        </w:tc>
        <w:tc>
          <w:tcPr>
            <w:tcW w:w="1340" w:type="dxa"/>
            <w:noWrap w:val="0"/>
            <w:tcMar>
              <w:top w:w="0" w:type="dxa"/>
              <w:left w:w="108" w:type="dxa"/>
              <w:bottom w:w="0" w:type="dxa"/>
              <w:right w:w="108" w:type="dxa"/>
            </w:tcMar>
            <w:vAlign w:val="center"/>
          </w:tcPr>
          <w:p w14:paraId="077FE567">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≤2只</w:t>
            </w:r>
          </w:p>
        </w:tc>
        <w:tc>
          <w:tcPr>
            <w:tcW w:w="1340" w:type="dxa"/>
            <w:noWrap w:val="0"/>
            <w:tcMar>
              <w:top w:w="0" w:type="dxa"/>
              <w:left w:w="108" w:type="dxa"/>
              <w:bottom w:w="0" w:type="dxa"/>
              <w:right w:w="108" w:type="dxa"/>
            </w:tcMar>
            <w:vAlign w:val="center"/>
          </w:tcPr>
          <w:p w14:paraId="63247238">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≤4只</w:t>
            </w:r>
          </w:p>
        </w:tc>
        <w:tc>
          <w:tcPr>
            <w:tcW w:w="1340" w:type="dxa"/>
            <w:noWrap w:val="0"/>
            <w:tcMar>
              <w:top w:w="0" w:type="dxa"/>
              <w:left w:w="108" w:type="dxa"/>
              <w:bottom w:w="0" w:type="dxa"/>
              <w:right w:w="108" w:type="dxa"/>
            </w:tcMar>
            <w:vAlign w:val="center"/>
          </w:tcPr>
          <w:p w14:paraId="24029D2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≤8只</w:t>
            </w:r>
          </w:p>
        </w:tc>
      </w:tr>
      <w:tr w14:paraId="00B3B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1B77AA3A">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03B4238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55DDC76B">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蟑迹查获率：</w:t>
            </w:r>
          </w:p>
        </w:tc>
        <w:tc>
          <w:tcPr>
            <w:tcW w:w="1340" w:type="dxa"/>
            <w:noWrap w:val="0"/>
            <w:tcMar>
              <w:top w:w="0" w:type="dxa"/>
              <w:left w:w="108" w:type="dxa"/>
              <w:bottom w:w="0" w:type="dxa"/>
              <w:right w:w="108" w:type="dxa"/>
            </w:tcMar>
            <w:vAlign w:val="center"/>
          </w:tcPr>
          <w:p w14:paraId="4B7CC60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w:t>
            </w:r>
          </w:p>
        </w:tc>
        <w:tc>
          <w:tcPr>
            <w:tcW w:w="1340" w:type="dxa"/>
            <w:noWrap w:val="0"/>
            <w:tcMar>
              <w:top w:w="0" w:type="dxa"/>
              <w:left w:w="108" w:type="dxa"/>
              <w:bottom w:w="0" w:type="dxa"/>
              <w:right w:w="108" w:type="dxa"/>
            </w:tcMar>
            <w:vAlign w:val="center"/>
          </w:tcPr>
          <w:p w14:paraId="20C80E6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w:t>
            </w:r>
          </w:p>
        </w:tc>
        <w:tc>
          <w:tcPr>
            <w:tcW w:w="1340" w:type="dxa"/>
            <w:noWrap w:val="0"/>
            <w:tcMar>
              <w:top w:w="0" w:type="dxa"/>
              <w:left w:w="108" w:type="dxa"/>
              <w:bottom w:w="0" w:type="dxa"/>
              <w:right w:w="108" w:type="dxa"/>
            </w:tcMar>
            <w:vAlign w:val="center"/>
          </w:tcPr>
          <w:p w14:paraId="2376029F">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≤7%</w:t>
            </w:r>
          </w:p>
        </w:tc>
      </w:tr>
      <w:tr w14:paraId="4B813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327F10CD">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restart"/>
            <w:noWrap w:val="0"/>
            <w:tcMar>
              <w:top w:w="0" w:type="dxa"/>
              <w:left w:w="108" w:type="dxa"/>
              <w:bottom w:w="0" w:type="dxa"/>
              <w:right w:w="108" w:type="dxa"/>
            </w:tcMar>
            <w:vAlign w:val="center"/>
          </w:tcPr>
          <w:p w14:paraId="1D78FAD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单</w:t>
            </w:r>
          </w:p>
          <w:p w14:paraId="4EF563FE">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位</w:t>
            </w:r>
          </w:p>
        </w:tc>
        <w:tc>
          <w:tcPr>
            <w:tcW w:w="3093" w:type="dxa"/>
            <w:noWrap w:val="0"/>
            <w:tcMar>
              <w:top w:w="0" w:type="dxa"/>
              <w:left w:w="108" w:type="dxa"/>
              <w:bottom w:w="0" w:type="dxa"/>
              <w:right w:w="108" w:type="dxa"/>
            </w:tcMar>
            <w:vAlign w:val="center"/>
          </w:tcPr>
          <w:p w14:paraId="1A378F2A">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成若虫侵害率：</w:t>
            </w:r>
          </w:p>
        </w:tc>
        <w:tc>
          <w:tcPr>
            <w:tcW w:w="1340" w:type="dxa"/>
            <w:noWrap w:val="0"/>
            <w:tcMar>
              <w:top w:w="0" w:type="dxa"/>
              <w:left w:w="108" w:type="dxa"/>
              <w:bottom w:w="0" w:type="dxa"/>
              <w:right w:w="108" w:type="dxa"/>
            </w:tcMar>
            <w:vAlign w:val="center"/>
          </w:tcPr>
          <w:p w14:paraId="058F7704">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0/≤60</w:t>
            </w:r>
          </w:p>
        </w:tc>
        <w:tc>
          <w:tcPr>
            <w:tcW w:w="1340" w:type="dxa"/>
            <w:noWrap w:val="0"/>
            <w:tcMar>
              <w:top w:w="0" w:type="dxa"/>
              <w:left w:w="108" w:type="dxa"/>
              <w:bottom w:w="0" w:type="dxa"/>
              <w:right w:w="108" w:type="dxa"/>
            </w:tcMar>
            <w:vAlign w:val="center"/>
          </w:tcPr>
          <w:p w14:paraId="0D77E2C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≤1/≤60</w:t>
            </w:r>
          </w:p>
        </w:tc>
        <w:tc>
          <w:tcPr>
            <w:tcW w:w="1340" w:type="dxa"/>
            <w:noWrap w:val="0"/>
            <w:tcMar>
              <w:top w:w="0" w:type="dxa"/>
              <w:left w:w="108" w:type="dxa"/>
              <w:bottom w:w="0" w:type="dxa"/>
              <w:right w:w="108" w:type="dxa"/>
            </w:tcMar>
            <w:vAlign w:val="center"/>
          </w:tcPr>
          <w:p w14:paraId="73DA30A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≤2/≤60</w:t>
            </w:r>
          </w:p>
        </w:tc>
      </w:tr>
      <w:tr w14:paraId="5949C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58FFD2F6">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7640268B">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73AF153B">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阳性间数/检查房间数</w:t>
            </w:r>
          </w:p>
        </w:tc>
        <w:tc>
          <w:tcPr>
            <w:tcW w:w="1340" w:type="dxa"/>
            <w:noWrap w:val="0"/>
            <w:tcMar>
              <w:top w:w="0" w:type="dxa"/>
              <w:left w:w="108" w:type="dxa"/>
              <w:bottom w:w="0" w:type="dxa"/>
              <w:right w:w="108" w:type="dxa"/>
            </w:tcMar>
            <w:vAlign w:val="center"/>
          </w:tcPr>
          <w:p w14:paraId="5C2ECDF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≤1/＞60</w:t>
            </w:r>
          </w:p>
        </w:tc>
        <w:tc>
          <w:tcPr>
            <w:tcW w:w="1340" w:type="dxa"/>
            <w:noWrap w:val="0"/>
            <w:tcMar>
              <w:top w:w="0" w:type="dxa"/>
              <w:left w:w="108" w:type="dxa"/>
              <w:bottom w:w="0" w:type="dxa"/>
              <w:right w:w="108" w:type="dxa"/>
            </w:tcMar>
            <w:vAlign w:val="center"/>
          </w:tcPr>
          <w:p w14:paraId="3F53B7E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≤2/＞60</w:t>
            </w:r>
          </w:p>
        </w:tc>
        <w:tc>
          <w:tcPr>
            <w:tcW w:w="1340" w:type="dxa"/>
            <w:noWrap w:val="0"/>
            <w:tcMar>
              <w:top w:w="0" w:type="dxa"/>
              <w:left w:w="108" w:type="dxa"/>
              <w:bottom w:w="0" w:type="dxa"/>
              <w:right w:w="108" w:type="dxa"/>
            </w:tcMar>
            <w:vAlign w:val="center"/>
          </w:tcPr>
          <w:p w14:paraId="7C699366">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≤3/＞60</w:t>
            </w:r>
          </w:p>
        </w:tc>
      </w:tr>
      <w:tr w14:paraId="3F85D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79B62412">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72E6C352">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BB00CE4">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卵鞘查获率：</w:t>
            </w:r>
          </w:p>
        </w:tc>
        <w:tc>
          <w:tcPr>
            <w:tcW w:w="1340" w:type="dxa"/>
            <w:noWrap w:val="0"/>
            <w:tcMar>
              <w:top w:w="0" w:type="dxa"/>
              <w:left w:w="108" w:type="dxa"/>
              <w:bottom w:w="0" w:type="dxa"/>
              <w:right w:w="108" w:type="dxa"/>
            </w:tcMar>
            <w:vAlign w:val="center"/>
          </w:tcPr>
          <w:p w14:paraId="0C93D73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0/≤60</w:t>
            </w:r>
          </w:p>
        </w:tc>
        <w:tc>
          <w:tcPr>
            <w:tcW w:w="1340" w:type="dxa"/>
            <w:noWrap w:val="0"/>
            <w:tcMar>
              <w:top w:w="0" w:type="dxa"/>
              <w:left w:w="108" w:type="dxa"/>
              <w:bottom w:w="0" w:type="dxa"/>
              <w:right w:w="108" w:type="dxa"/>
            </w:tcMar>
            <w:vAlign w:val="center"/>
          </w:tcPr>
          <w:p w14:paraId="3F9FF87C">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≤1/≤60</w:t>
            </w:r>
          </w:p>
        </w:tc>
        <w:tc>
          <w:tcPr>
            <w:tcW w:w="1340" w:type="dxa"/>
            <w:noWrap w:val="0"/>
            <w:tcMar>
              <w:top w:w="0" w:type="dxa"/>
              <w:left w:w="108" w:type="dxa"/>
              <w:bottom w:w="0" w:type="dxa"/>
              <w:right w:w="108" w:type="dxa"/>
            </w:tcMar>
            <w:vAlign w:val="center"/>
          </w:tcPr>
          <w:p w14:paraId="7CD5C8DD">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≤2/≤60</w:t>
            </w:r>
          </w:p>
        </w:tc>
      </w:tr>
      <w:tr w14:paraId="6E794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0764452D">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5B02541E">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A446577">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阳性间数/检查房间数</w:t>
            </w:r>
          </w:p>
        </w:tc>
        <w:tc>
          <w:tcPr>
            <w:tcW w:w="1340" w:type="dxa"/>
            <w:noWrap w:val="0"/>
            <w:tcMar>
              <w:top w:w="0" w:type="dxa"/>
              <w:left w:w="108" w:type="dxa"/>
              <w:bottom w:w="0" w:type="dxa"/>
              <w:right w:w="108" w:type="dxa"/>
            </w:tcMar>
            <w:vAlign w:val="center"/>
          </w:tcPr>
          <w:p w14:paraId="04C7DAF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≤1/＞60</w:t>
            </w:r>
          </w:p>
        </w:tc>
        <w:tc>
          <w:tcPr>
            <w:tcW w:w="1340" w:type="dxa"/>
            <w:noWrap w:val="0"/>
            <w:tcMar>
              <w:top w:w="0" w:type="dxa"/>
              <w:left w:w="108" w:type="dxa"/>
              <w:bottom w:w="0" w:type="dxa"/>
              <w:right w:w="108" w:type="dxa"/>
            </w:tcMar>
            <w:vAlign w:val="center"/>
          </w:tcPr>
          <w:p w14:paraId="3592CB09">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≤2/＞60</w:t>
            </w:r>
          </w:p>
        </w:tc>
        <w:tc>
          <w:tcPr>
            <w:tcW w:w="1340" w:type="dxa"/>
            <w:noWrap w:val="0"/>
            <w:tcMar>
              <w:top w:w="0" w:type="dxa"/>
              <w:left w:w="108" w:type="dxa"/>
              <w:bottom w:w="0" w:type="dxa"/>
              <w:right w:w="108" w:type="dxa"/>
            </w:tcMar>
            <w:vAlign w:val="center"/>
          </w:tcPr>
          <w:p w14:paraId="2FCC199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≤3/＞60</w:t>
            </w:r>
          </w:p>
        </w:tc>
      </w:tr>
      <w:tr w14:paraId="1A13A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48508869">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611818AF">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033FDA55">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蟑迹查获率：</w:t>
            </w:r>
          </w:p>
        </w:tc>
        <w:tc>
          <w:tcPr>
            <w:tcW w:w="1340" w:type="dxa"/>
            <w:noWrap w:val="0"/>
            <w:tcMar>
              <w:top w:w="0" w:type="dxa"/>
              <w:left w:w="108" w:type="dxa"/>
              <w:bottom w:w="0" w:type="dxa"/>
              <w:right w:w="108" w:type="dxa"/>
            </w:tcMar>
            <w:vAlign w:val="center"/>
          </w:tcPr>
          <w:p w14:paraId="52CD1461">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0/≤60</w:t>
            </w:r>
          </w:p>
        </w:tc>
        <w:tc>
          <w:tcPr>
            <w:tcW w:w="1340" w:type="dxa"/>
            <w:noWrap w:val="0"/>
            <w:tcMar>
              <w:top w:w="0" w:type="dxa"/>
              <w:left w:w="108" w:type="dxa"/>
              <w:bottom w:w="0" w:type="dxa"/>
              <w:right w:w="108" w:type="dxa"/>
            </w:tcMar>
            <w:vAlign w:val="center"/>
          </w:tcPr>
          <w:p w14:paraId="3F0A8B51">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≤2/≤60</w:t>
            </w:r>
          </w:p>
        </w:tc>
        <w:tc>
          <w:tcPr>
            <w:tcW w:w="1340" w:type="dxa"/>
            <w:noWrap w:val="0"/>
            <w:tcMar>
              <w:top w:w="0" w:type="dxa"/>
              <w:left w:w="108" w:type="dxa"/>
              <w:bottom w:w="0" w:type="dxa"/>
              <w:right w:w="108" w:type="dxa"/>
            </w:tcMar>
            <w:vAlign w:val="center"/>
          </w:tcPr>
          <w:p w14:paraId="6DEE93CB">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≤3/≤60</w:t>
            </w:r>
          </w:p>
        </w:tc>
      </w:tr>
      <w:tr w14:paraId="7C87A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5" w:type="dxa"/>
            <w:vMerge w:val="continue"/>
            <w:noWrap w:val="0"/>
            <w:tcMar>
              <w:top w:w="0" w:type="dxa"/>
              <w:left w:w="108" w:type="dxa"/>
              <w:bottom w:w="0" w:type="dxa"/>
              <w:right w:w="108" w:type="dxa"/>
            </w:tcMar>
            <w:vAlign w:val="center"/>
          </w:tcPr>
          <w:p w14:paraId="30F41A73">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527" w:type="dxa"/>
            <w:vMerge w:val="continue"/>
            <w:noWrap w:val="0"/>
            <w:tcMar>
              <w:top w:w="0" w:type="dxa"/>
              <w:left w:w="108" w:type="dxa"/>
              <w:bottom w:w="0" w:type="dxa"/>
              <w:right w:w="108" w:type="dxa"/>
            </w:tcMar>
            <w:vAlign w:val="center"/>
          </w:tcPr>
          <w:p w14:paraId="48592202">
            <w:pPr>
              <w:keepNext w:val="0"/>
              <w:keepLines w:val="0"/>
              <w:pageBreakBefore w:val="0"/>
              <w:widowControl w:val="0"/>
              <w:kinsoku/>
              <w:wordWrap/>
              <w:overflowPunct/>
              <w:topLinePunct w:val="0"/>
              <w:autoSpaceDE/>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p>
        </w:tc>
        <w:tc>
          <w:tcPr>
            <w:tcW w:w="3093" w:type="dxa"/>
            <w:noWrap w:val="0"/>
            <w:tcMar>
              <w:top w:w="0" w:type="dxa"/>
              <w:left w:w="108" w:type="dxa"/>
              <w:bottom w:w="0" w:type="dxa"/>
              <w:right w:w="108" w:type="dxa"/>
            </w:tcMar>
            <w:vAlign w:val="center"/>
          </w:tcPr>
          <w:p w14:paraId="46D7AF20">
            <w:pPr>
              <w:keepNext w:val="0"/>
              <w:keepLines w:val="0"/>
              <w:pageBreakBefore w:val="0"/>
              <w:widowControl w:val="0"/>
              <w:kinsoku/>
              <w:wordWrap/>
              <w:overflowPunct/>
              <w:topLinePunct w:val="0"/>
              <w:autoSpaceDE/>
              <w:autoSpaceDN w:val="0"/>
              <w:bidi w:val="0"/>
              <w:adjustRightInd/>
              <w:snapToGrid/>
              <w:spacing w:line="300" w:lineRule="exact"/>
              <w:ind w:left="0" w:leftChars="0"/>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阳性间数/检查房间数</w:t>
            </w:r>
          </w:p>
        </w:tc>
        <w:tc>
          <w:tcPr>
            <w:tcW w:w="1340" w:type="dxa"/>
            <w:noWrap w:val="0"/>
            <w:tcMar>
              <w:top w:w="0" w:type="dxa"/>
              <w:left w:w="108" w:type="dxa"/>
              <w:bottom w:w="0" w:type="dxa"/>
              <w:right w:w="108" w:type="dxa"/>
            </w:tcMar>
            <w:vAlign w:val="center"/>
          </w:tcPr>
          <w:p w14:paraId="0568970A">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≤2/＞60</w:t>
            </w:r>
          </w:p>
        </w:tc>
        <w:tc>
          <w:tcPr>
            <w:tcW w:w="1340" w:type="dxa"/>
            <w:noWrap w:val="0"/>
            <w:tcMar>
              <w:top w:w="0" w:type="dxa"/>
              <w:left w:w="108" w:type="dxa"/>
              <w:bottom w:w="0" w:type="dxa"/>
              <w:right w:w="108" w:type="dxa"/>
            </w:tcMar>
            <w:vAlign w:val="center"/>
          </w:tcPr>
          <w:p w14:paraId="4DD75BA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≤3/＞60</w:t>
            </w:r>
          </w:p>
        </w:tc>
        <w:tc>
          <w:tcPr>
            <w:tcW w:w="1340" w:type="dxa"/>
            <w:noWrap w:val="0"/>
            <w:tcMar>
              <w:top w:w="0" w:type="dxa"/>
              <w:left w:w="108" w:type="dxa"/>
              <w:bottom w:w="0" w:type="dxa"/>
              <w:right w:w="108" w:type="dxa"/>
            </w:tcMar>
            <w:vAlign w:val="center"/>
          </w:tcPr>
          <w:p w14:paraId="102018F0">
            <w:pPr>
              <w:keepNext w:val="0"/>
              <w:keepLines w:val="0"/>
              <w:pageBreakBefore w:val="0"/>
              <w:widowControl w:val="0"/>
              <w:kinsoku/>
              <w:wordWrap/>
              <w:overflowPunct/>
              <w:topLinePunct w:val="0"/>
              <w:autoSpaceDE/>
              <w:autoSpaceDN w:val="0"/>
              <w:bidi w:val="0"/>
              <w:adjustRightInd/>
              <w:snapToGrid/>
              <w:spacing w:line="300" w:lineRule="exact"/>
              <w:ind w:left="0" w:leftChars="0"/>
              <w:jc w:val="center"/>
              <w:textAlignment w:val="auto"/>
              <w:outlineLvl w:val="9"/>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≤5/＞60</w:t>
            </w:r>
          </w:p>
        </w:tc>
      </w:tr>
    </w:tbl>
    <w:p w14:paraId="1FB44A1D">
      <w:pPr>
        <w:keepNext w:val="0"/>
        <w:keepLines w:val="0"/>
        <w:widowControl/>
        <w:suppressLineNumbers w:val="0"/>
        <w:jc w:val="left"/>
        <w:rPr>
          <w:rFonts w:hint="default" w:ascii="Times New Roman" w:hAnsi="Times New Roman" w:eastAsia="方正仿宋_GBK" w:cs="Times New Roman"/>
          <w:b/>
          <w:bCs/>
          <w:highlight w:val="yellow"/>
          <w:lang w:val="en-US"/>
        </w:rPr>
      </w:pPr>
      <w:r>
        <w:rPr>
          <w:rFonts w:hint="default" w:ascii="Times New Roman" w:hAnsi="Times New Roman" w:eastAsia="方正仿宋_GBK" w:cs="Times New Roman"/>
          <w:sz w:val="32"/>
          <w:szCs w:val="32"/>
          <w:highlight w:val="none"/>
          <w:lang w:val="en-US" w:eastAsia="zh-CN"/>
        </w:rPr>
        <w:t xml:space="preserve">   </w:t>
      </w:r>
      <w:r>
        <w:rPr>
          <w:rFonts w:hint="default" w:ascii="Times New Roman" w:hAnsi="Times New Roman" w:eastAsia="方正仿宋_GBK" w:cs="Times New Roman"/>
          <w:b/>
          <w:bCs/>
          <w:sz w:val="28"/>
          <w:szCs w:val="28"/>
          <w:highlight w:val="none"/>
          <w:lang w:val="en-US" w:eastAsia="zh-CN"/>
        </w:rPr>
        <w:t>除以上要求外，还应满足国家标准文件《国家病媒生物密度控制标准医院》（GB/T36786-2018）</w:t>
      </w:r>
    </w:p>
    <w:p w14:paraId="78B806B1">
      <w:pPr>
        <w:pStyle w:val="2"/>
        <w:numPr>
          <w:ilvl w:val="0"/>
          <w:numId w:val="0"/>
        </w:numPr>
        <w:jc w:val="left"/>
        <w:rPr>
          <w:rFonts w:hint="default" w:ascii="Times New Roman" w:hAnsi="Times New Roman" w:eastAsia="方正黑体_GBK" w:cs="Times New Roman"/>
          <w:sz w:val="32"/>
          <w:szCs w:val="32"/>
          <w:lang w:val="en-US" w:eastAsia="zh-CN"/>
        </w:rPr>
      </w:pPr>
    </w:p>
    <w:p w14:paraId="6A32A8CA">
      <w:pPr>
        <w:pStyle w:val="2"/>
        <w:numPr>
          <w:ilvl w:val="0"/>
          <w:numId w:val="2"/>
        </w:numPr>
        <w:jc w:val="left"/>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特殊要求及说明：</w:t>
      </w:r>
    </w:p>
    <w:p w14:paraId="15A1B7D2">
      <w:pPr>
        <w:ind w:firstLine="560" w:firstLineChars="2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1.了解项目实际情况，结合实际撰写服务方案，要求服务思路清晰、工作计划合理、内容充实完善、切实可行整体性好</w:t>
      </w:r>
    </w:p>
    <w:p w14:paraId="30871770">
      <w:pPr>
        <w:ind w:firstLine="560" w:firstLineChars="2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2.工作保障措施完善到位、后续服务周到、工作高效安全、自拟承诺书</w:t>
      </w:r>
    </w:p>
    <w:p w14:paraId="7274ED79">
      <w:pPr>
        <w:ind w:firstLine="560" w:firstLineChars="2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3.做过有害生物防治服务的，提供2份合同或发票复印件。</w:t>
      </w:r>
    </w:p>
    <w:p w14:paraId="0B4ED17C">
      <w:pPr>
        <w:ind w:firstLine="560" w:firstLineChars="2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4.提供3个本项目有害生物防治人员职业资格证书。</w:t>
      </w:r>
    </w:p>
    <w:p w14:paraId="4301640B">
      <w:pPr>
        <w:ind w:firstLine="560" w:firstLineChars="200"/>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5.提供消毒服务能力证书和药品农药登记证、农药生产批准证书、备案的企业标准及生产厂家出具的药物质量保证书复印件并加盖公章，原件备查。</w:t>
      </w:r>
    </w:p>
    <w:p w14:paraId="1706D22D">
      <w:pPr>
        <w:pStyle w:val="2"/>
        <w:rPr>
          <w:rFonts w:hint="eastAsia" w:ascii="Times New Roman" w:hAnsi="Times New Roman" w:eastAsia="方正仿宋_GBK" w:cs="Times New Roman"/>
          <w:b/>
          <w:bCs/>
          <w:sz w:val="28"/>
          <w:szCs w:val="28"/>
          <w:lang w:val="en-US" w:eastAsia="zh-CN"/>
        </w:rPr>
      </w:pPr>
      <w:r>
        <w:rPr>
          <w:rFonts w:hint="eastAsia" w:ascii="Times New Roman" w:hAnsi="Times New Roman" w:eastAsia="方正仿宋_GBK" w:cs="Times New Roman"/>
          <w:b/>
          <w:bCs/>
          <w:sz w:val="28"/>
          <w:szCs w:val="28"/>
          <w:lang w:val="en-US" w:eastAsia="zh-CN"/>
        </w:rPr>
        <w:t>特定资格条件：</w:t>
      </w:r>
    </w:p>
    <w:p w14:paraId="0E5B067B">
      <w:pPr>
        <w:pStyle w:val="2"/>
        <w:ind w:firstLine="560" w:firstLineChars="200"/>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lang w:val="en-US" w:eastAsia="zh-CN"/>
        </w:rPr>
        <w:t>.重庆市有害生物防制服务机构</w:t>
      </w:r>
      <w:r>
        <w:rPr>
          <w:rFonts w:hint="eastAsia" w:ascii="Times New Roman" w:hAnsi="Times New Roman" w:eastAsia="方正仿宋_GBK" w:cs="Times New Roman"/>
          <w:sz w:val="28"/>
          <w:szCs w:val="28"/>
          <w:lang w:val="en-US" w:eastAsia="zh-CN"/>
        </w:rPr>
        <w:t>B</w:t>
      </w:r>
      <w:r>
        <w:rPr>
          <w:rFonts w:hint="default" w:ascii="Times New Roman" w:hAnsi="Times New Roman" w:eastAsia="方正仿宋_GBK" w:cs="Times New Roman"/>
          <w:sz w:val="28"/>
          <w:szCs w:val="28"/>
          <w:lang w:val="en-US" w:eastAsia="zh-CN"/>
        </w:rPr>
        <w:t>级</w:t>
      </w:r>
      <w:r>
        <w:rPr>
          <w:rFonts w:hint="eastAsia" w:ascii="Times New Roman" w:hAnsi="Times New Roman" w:eastAsia="方正仿宋_GBK" w:cs="Times New Roman"/>
          <w:sz w:val="28"/>
          <w:szCs w:val="28"/>
          <w:lang w:val="en-US" w:eastAsia="zh-CN"/>
        </w:rPr>
        <w:t>及以上</w:t>
      </w:r>
      <w:r>
        <w:rPr>
          <w:rFonts w:hint="default" w:ascii="Times New Roman" w:hAnsi="Times New Roman" w:eastAsia="方正仿宋_GBK" w:cs="Times New Roman"/>
          <w:sz w:val="28"/>
          <w:szCs w:val="28"/>
          <w:lang w:val="en-US" w:eastAsia="zh-CN"/>
        </w:rPr>
        <w:t>资质证书</w:t>
      </w:r>
    </w:p>
    <w:sectPr>
      <w:pgSz w:w="11906" w:h="16838"/>
      <w:pgMar w:top="1440" w:right="850" w:bottom="1134"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40B32B"/>
    <w:multiLevelType w:val="singleLevel"/>
    <w:tmpl w:val="CE40B32B"/>
    <w:lvl w:ilvl="0" w:tentative="0">
      <w:start w:val="1"/>
      <w:numFmt w:val="decimal"/>
      <w:suff w:val="nothing"/>
      <w:lvlText w:val="（%1）"/>
      <w:lvlJc w:val="left"/>
    </w:lvl>
  </w:abstractNum>
  <w:abstractNum w:abstractNumId="1">
    <w:nsid w:val="17D722D7"/>
    <w:multiLevelType w:val="singleLevel"/>
    <w:tmpl w:val="17D722D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iMmM4ZWZlNGIwOGE2ZWY1NWFjY2Q3Mzk4Njk4YWEifQ=="/>
  </w:docVars>
  <w:rsids>
    <w:rsidRoot w:val="00000000"/>
    <w:rsid w:val="05923621"/>
    <w:rsid w:val="06A27213"/>
    <w:rsid w:val="0886384C"/>
    <w:rsid w:val="08E41D65"/>
    <w:rsid w:val="0F556ADB"/>
    <w:rsid w:val="101C207C"/>
    <w:rsid w:val="17D631C0"/>
    <w:rsid w:val="1C512CC4"/>
    <w:rsid w:val="1CCE7662"/>
    <w:rsid w:val="1E982F7E"/>
    <w:rsid w:val="241441CC"/>
    <w:rsid w:val="3404570C"/>
    <w:rsid w:val="34E91EF7"/>
    <w:rsid w:val="37606A12"/>
    <w:rsid w:val="3C097DDA"/>
    <w:rsid w:val="3E6A1E9A"/>
    <w:rsid w:val="478A52AA"/>
    <w:rsid w:val="4EE0160D"/>
    <w:rsid w:val="52A15B9E"/>
    <w:rsid w:val="53A744A9"/>
    <w:rsid w:val="57DE1D05"/>
    <w:rsid w:val="594011E2"/>
    <w:rsid w:val="5EA44A4C"/>
    <w:rsid w:val="636F52F0"/>
    <w:rsid w:val="6AF15601"/>
    <w:rsid w:val="6D9F540A"/>
    <w:rsid w:val="6EF415C9"/>
    <w:rsid w:val="70915B4F"/>
    <w:rsid w:val="709315D5"/>
    <w:rsid w:val="75F776FF"/>
    <w:rsid w:val="78360DC6"/>
    <w:rsid w:val="7C812311"/>
    <w:rsid w:val="7F6E2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alloon Text"/>
    <w:basedOn w:val="1"/>
    <w:autoRedefine/>
    <w:semiHidden/>
    <w:unhideWhenUsed/>
    <w:qFormat/>
    <w:uiPriority w:val="99"/>
    <w:rPr>
      <w:sz w:val="18"/>
      <w:szCs w:val="18"/>
    </w:rPr>
  </w:style>
  <w:style w:type="paragraph" w:styleId="3">
    <w:name w:val="Body Text"/>
    <w:basedOn w:val="1"/>
    <w:link w:val="19"/>
    <w:autoRedefine/>
    <w:unhideWhenUsed/>
    <w:qFormat/>
    <w:uiPriority w:val="99"/>
    <w:pPr>
      <w:spacing w:after="120"/>
    </w:pPr>
  </w:style>
  <w:style w:type="paragraph" w:styleId="4">
    <w:name w:val="Body Text Indent"/>
    <w:basedOn w:val="1"/>
    <w:next w:val="1"/>
    <w:autoRedefine/>
    <w:unhideWhenUsed/>
    <w:qFormat/>
    <w:uiPriority w:val="99"/>
    <w:pPr>
      <w:spacing w:after="120"/>
      <w:ind w:left="420" w:leftChars="200"/>
    </w:pPr>
  </w:style>
  <w:style w:type="paragraph" w:styleId="5">
    <w:name w:val="toc 1"/>
    <w:basedOn w:val="1"/>
    <w:next w:val="1"/>
    <w:autoRedefine/>
    <w:qFormat/>
    <w:uiPriority w:val="0"/>
  </w:style>
  <w:style w:type="paragraph" w:styleId="6">
    <w:name w:val="Body Text First Indent 2"/>
    <w:basedOn w:val="4"/>
    <w:next w:val="1"/>
    <w:autoRedefine/>
    <w:unhideWhenUsed/>
    <w:qFormat/>
    <w:uiPriority w:val="99"/>
    <w:pPr>
      <w:ind w:left="0" w:leftChars="0"/>
    </w:pPr>
    <w:rPr>
      <w:rFonts w:ascii="宋体" w:hAnsi="宋体"/>
    </w:rPr>
  </w:style>
  <w:style w:type="table" w:styleId="8">
    <w:name w:val="Table Grid"/>
    <w:basedOn w:val="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autoRedefine/>
    <w:qFormat/>
    <w:uiPriority w:val="0"/>
    <w:rPr>
      <w:b/>
      <w:bCs/>
    </w:rPr>
  </w:style>
  <w:style w:type="character" w:styleId="11">
    <w:name w:val="Hyperlink"/>
    <w:basedOn w:val="9"/>
    <w:autoRedefine/>
    <w:semiHidden/>
    <w:unhideWhenUsed/>
    <w:qFormat/>
    <w:uiPriority w:val="99"/>
    <w:rPr>
      <w:color w:val="0000FF"/>
      <w:u w:val="single"/>
    </w:rPr>
  </w:style>
  <w:style w:type="paragraph" w:customStyle="1" w:styleId="12">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3">
    <w:name w:val="List Paragraph"/>
    <w:basedOn w:val="1"/>
    <w:autoRedefine/>
    <w:qFormat/>
    <w:uiPriority w:val="34"/>
    <w:pPr>
      <w:ind w:firstLine="420" w:firstLineChars="200"/>
    </w:pPr>
  </w:style>
  <w:style w:type="character" w:customStyle="1" w:styleId="14">
    <w:name w:val="font31"/>
    <w:basedOn w:val="9"/>
    <w:autoRedefine/>
    <w:qFormat/>
    <w:uiPriority w:val="0"/>
    <w:rPr>
      <w:rFonts w:hint="eastAsia" w:ascii="宋体" w:hAnsi="宋体" w:eastAsia="宋体" w:cs="宋体"/>
      <w:color w:val="000000"/>
      <w:sz w:val="16"/>
      <w:szCs w:val="16"/>
      <w:u w:val="none"/>
    </w:rPr>
  </w:style>
  <w:style w:type="character" w:customStyle="1" w:styleId="15">
    <w:name w:val="font21"/>
    <w:basedOn w:val="9"/>
    <w:autoRedefine/>
    <w:qFormat/>
    <w:uiPriority w:val="0"/>
    <w:rPr>
      <w:rFonts w:hint="eastAsia" w:ascii="宋体" w:hAnsi="宋体" w:eastAsia="宋体" w:cs="宋体"/>
      <w:color w:val="FF0000"/>
      <w:sz w:val="16"/>
      <w:szCs w:val="16"/>
      <w:u w:val="none"/>
    </w:rPr>
  </w:style>
  <w:style w:type="character" w:customStyle="1" w:styleId="16">
    <w:name w:val="font11"/>
    <w:basedOn w:val="9"/>
    <w:autoRedefine/>
    <w:qFormat/>
    <w:uiPriority w:val="0"/>
    <w:rPr>
      <w:rFonts w:hint="eastAsia" w:ascii="宋体" w:hAnsi="宋体" w:eastAsia="宋体" w:cs="宋体"/>
      <w:color w:val="000000"/>
      <w:sz w:val="21"/>
      <w:szCs w:val="21"/>
      <w:u w:val="none"/>
    </w:rPr>
  </w:style>
  <w:style w:type="character" w:customStyle="1" w:styleId="17">
    <w:name w:val="font51"/>
    <w:basedOn w:val="9"/>
    <w:autoRedefine/>
    <w:qFormat/>
    <w:uiPriority w:val="0"/>
    <w:rPr>
      <w:rFonts w:hint="default" w:ascii="Times New Roman" w:hAnsi="Times New Roman" w:cs="Times New Roman"/>
      <w:color w:val="000000"/>
      <w:sz w:val="16"/>
      <w:szCs w:val="16"/>
      <w:u w:val="none"/>
    </w:rPr>
  </w:style>
  <w:style w:type="character" w:customStyle="1" w:styleId="18">
    <w:name w:val="font61"/>
    <w:basedOn w:val="9"/>
    <w:autoRedefine/>
    <w:qFormat/>
    <w:uiPriority w:val="0"/>
    <w:rPr>
      <w:rFonts w:hint="eastAsia" w:ascii="宋体" w:hAnsi="宋体" w:eastAsia="宋体" w:cs="宋体"/>
      <w:color w:val="000000"/>
      <w:sz w:val="18"/>
      <w:szCs w:val="18"/>
      <w:u w:val="none"/>
    </w:rPr>
  </w:style>
  <w:style w:type="character" w:customStyle="1" w:styleId="19">
    <w:name w:val="正文文本 Char"/>
    <w:link w:val="3"/>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4683</Words>
  <Characters>5075</Characters>
  <Lines>0</Lines>
  <Paragraphs>0</Paragraphs>
  <TotalTime>56</TotalTime>
  <ScaleCrop>false</ScaleCrop>
  <LinksUpToDate>false</LinksUpToDate>
  <CharactersWithSpaces>5158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2024-03-08T00:46:00Z</dcterms:created>
  <dc:creator>Administrator</dc:creator>
  <cp:lastModifiedBy>吴昀罡</cp:lastModifiedBy>
  <cp:lastPrinted>2025-05-12T01:37:00Z</cp:lastPrinted>
  <dcterms:modified xsi:type="dcterms:W3CDTF">2025-05-14T03:48:49Z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FE51AC71EC3549AF8219F6BCC5C0D8F7_13</vt:lpwstr>
  </property>
</Properties>
</file>