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86CED6"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Times New Roman" w:hAnsi="Times New Roman" w:eastAsia="方正小标宋_GBK" w:cs="Times New Roman"/>
          <w:b/>
          <w:bCs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_GBK" w:cs="Times New Roman"/>
          <w:b/>
          <w:bCs/>
          <w:sz w:val="36"/>
          <w:szCs w:val="36"/>
          <w:lang w:val="en-US" w:eastAsia="zh-CN"/>
        </w:rPr>
        <w:t>重庆大学附属仁济医院（重庆市第五人民医院）</w:t>
      </w:r>
    </w:p>
    <w:p w14:paraId="1C456F7A"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_GBK" w:cs="Times New Roman"/>
          <w:b/>
          <w:bCs/>
          <w:sz w:val="36"/>
          <w:szCs w:val="36"/>
          <w:lang w:val="en-US" w:eastAsia="zh-CN"/>
        </w:rPr>
        <w:t>年度零星工程结算审核服务</w:t>
      </w:r>
      <w:r>
        <w:rPr>
          <w:rFonts w:hint="default" w:ascii="Times New Roman" w:hAnsi="Times New Roman" w:eastAsia="方正小标宋_GBK" w:cs="Times New Roman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需求调查公告</w:t>
      </w:r>
    </w:p>
    <w:p w14:paraId="511F49FC">
      <w:pPr>
        <w:pStyle w:val="1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jc w:val="both"/>
        <w:textAlignment w:val="auto"/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我院拟于近期采购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lang w:val="en-US" w:eastAsia="zh-CN"/>
        </w:rPr>
        <w:t>年度零星工程结算审核服务项目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</w:rPr>
        <w:t>，现对该项目开展需求调查，诚邀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u w:val="single"/>
        </w:rPr>
        <w:t>符合条件的潜在供应商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</w:rPr>
        <w:t>前来参加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lang w:eastAsia="zh-CN"/>
        </w:rPr>
        <w:t>，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lang w:val="en-US" w:eastAsia="zh-CN"/>
        </w:rPr>
        <w:t>所收集资料用</w:t>
      </w:r>
      <w:r>
        <w:rPr>
          <w:rFonts w:hint="default" w:ascii="Times New Roman" w:hAnsi="Times New Roman" w:eastAsia="宋体" w:cs="Times New Roman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于采购前参考。</w:t>
      </w:r>
    </w:p>
    <w:p w14:paraId="520BA9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2" w:firstLineChars="200"/>
        <w:textAlignment w:val="auto"/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一、项目名称</w:t>
      </w:r>
    </w:p>
    <w:p w14:paraId="169764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Times New Roman" w:hAnsi="Times New Roman" w:cs="Times New Roman"/>
          <w:b w:val="0"/>
          <w:bCs w:val="0"/>
          <w:color w:val="000000" w:themeColor="text1"/>
          <w:kern w:val="2"/>
          <w:sz w:val="24"/>
          <w:szCs w:val="24"/>
          <w:u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 w:val="0"/>
          <w:bCs w:val="0"/>
          <w:color w:val="000000" w:themeColor="text1"/>
          <w:kern w:val="2"/>
          <w:sz w:val="24"/>
          <w:szCs w:val="24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年度零星工程结算审核服务</w:t>
      </w:r>
    </w:p>
    <w:p w14:paraId="517D36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2" w:firstLineChars="200"/>
        <w:textAlignment w:val="auto"/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二、需求调查基本情况</w:t>
      </w:r>
    </w:p>
    <w:p w14:paraId="35245C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（一）需求调查方式：咨询（项目推介）</w:t>
      </w:r>
      <w:bookmarkStart w:id="2" w:name="_GoBack"/>
      <w:bookmarkEnd w:id="2"/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 w14:paraId="5485ED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（二）需求调查对象：</w:t>
      </w:r>
      <w:bookmarkStart w:id="0" w:name="_Hlk114039197"/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符合条件的潜在供应商</w:t>
      </w:r>
      <w:bookmarkEnd w:id="0"/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 w14:paraId="3EAA6D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2" w:firstLineChars="200"/>
        <w:textAlignment w:val="auto"/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宋体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三、项目需求概况</w:t>
      </w:r>
    </w:p>
    <w:p w14:paraId="45280AA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default" w:ascii="Times New Roman" w:hAnsi="Times New Roman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根据业务需要，</w:t>
      </w:r>
      <w:r>
        <w:rPr>
          <w:rFonts w:hint="default" w:ascii="Times New Roman" w:hAnsi="Times New Roman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我院拟于近期采购年度零星工程结算审核服务项目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6DFAE66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482" w:firstLineChars="200"/>
        <w:textAlignment w:val="auto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基础技术规格</w:t>
      </w:r>
    </w:p>
    <w:p w14:paraId="15FABEC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482" w:firstLineChars="200"/>
        <w:jc w:val="left"/>
        <w:textAlignment w:val="auto"/>
        <w:rPr>
          <w:rFonts w:hint="eastAsia" w:cs="方正黑体_GBK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cs="方正黑体_GBK" w:asciiTheme="minorEastAsia" w:hAnsiTheme="minorEastAsia" w:eastAsiaTheme="minorEastAsia"/>
          <w:b/>
          <w:sz w:val="24"/>
          <w:lang w:val="en-US" w:eastAsia="zh-CN"/>
        </w:rPr>
        <w:t>（一）工程规模：</w:t>
      </w:r>
      <w:r>
        <w:rPr>
          <w:rFonts w:hint="default" w:cs="方正黑体_GBK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单项工程</w:t>
      </w:r>
      <w:r>
        <w:rPr>
          <w:rFonts w:hint="eastAsia" w:cs="方正黑体_GBK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造价在5万（含）-20万元（含）之间的零星工程。包括房屋建筑及其附属设施的建造、装修改造、修葺和与其配套线路、管道、设备安装及维修；院区范围内的零星维修、零星装修、零星土建、零星水电安装工程及其他零星工程。</w:t>
      </w:r>
    </w:p>
    <w:p w14:paraId="4304E73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2" w:firstLineChars="200"/>
        <w:textAlignment w:val="auto"/>
        <w:rPr>
          <w:rFonts w:cs="方正黑体_GBK" w:asciiTheme="minorEastAsia" w:hAnsiTheme="minorEastAsia" w:eastAsiaTheme="minorEastAsia"/>
          <w:b/>
          <w:sz w:val="24"/>
        </w:rPr>
      </w:pPr>
      <w:r>
        <w:rPr>
          <w:rFonts w:hint="eastAsia" w:cs="方正黑体_GBK" w:asciiTheme="minorEastAsia" w:hAnsiTheme="minorEastAsia" w:eastAsiaTheme="minorEastAsia"/>
          <w:b/>
          <w:sz w:val="24"/>
          <w:lang w:eastAsia="zh-CN"/>
        </w:rPr>
        <w:t>（</w:t>
      </w:r>
      <w:r>
        <w:rPr>
          <w:rFonts w:hint="eastAsia" w:cs="方正黑体_GBK" w:asciiTheme="minorEastAsia" w:hAnsiTheme="minorEastAsia" w:eastAsiaTheme="minorEastAsia"/>
          <w:b/>
          <w:sz w:val="24"/>
          <w:lang w:val="en-US" w:eastAsia="zh-CN"/>
        </w:rPr>
        <w:t>二</w:t>
      </w:r>
      <w:r>
        <w:rPr>
          <w:rFonts w:hint="eastAsia" w:cs="方正黑体_GBK" w:asciiTheme="minorEastAsia" w:hAnsiTheme="minorEastAsia" w:eastAsiaTheme="minorEastAsia"/>
          <w:b/>
          <w:sz w:val="24"/>
          <w:lang w:eastAsia="zh-CN"/>
        </w:rPr>
        <w:t>）</w:t>
      </w:r>
      <w:r>
        <w:rPr>
          <w:rFonts w:hint="eastAsia" w:cs="方正黑体_GBK" w:asciiTheme="minorEastAsia" w:hAnsiTheme="minorEastAsia" w:eastAsiaTheme="minorEastAsia"/>
          <w:b/>
          <w:sz w:val="24"/>
        </w:rPr>
        <w:t>服务内容</w:t>
      </w:r>
    </w:p>
    <w:p w14:paraId="2E27C58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480" w:firstLineChars="200"/>
        <w:jc w:val="left"/>
        <w:textAlignment w:val="auto"/>
        <w:rPr>
          <w:rFonts w:cs="方正黑体_GBK" w:asciiTheme="minorEastAsia" w:hAnsiTheme="minorEastAsia" w:eastAsiaTheme="minorEastAsia"/>
          <w:bCs/>
          <w:sz w:val="24"/>
        </w:rPr>
      </w:pPr>
      <w:r>
        <w:rPr>
          <w:rFonts w:hint="eastAsia" w:cs="方正黑体_GBK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由成交供应商对采购人采购范围内的工程进行结算审核，并出具结算审核报告。出具书面审核报告（含电子版），需包含：结</w:t>
      </w:r>
      <w:r>
        <w:rPr>
          <w:rFonts w:hint="default" w:cs="方正黑体_GBK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算核增/核减明细及依据</w:t>
      </w:r>
      <w:r>
        <w:rPr>
          <w:rFonts w:hint="eastAsia" w:cs="方正黑体_GBK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、</w:t>
      </w:r>
      <w:r>
        <w:rPr>
          <w:rFonts w:hint="default" w:cs="方正黑体_GBK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争议问题说明及处理建议</w:t>
      </w:r>
      <w:r>
        <w:rPr>
          <w:rFonts w:hint="eastAsia" w:cs="方正黑体_GBK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、规范工程管理建议。</w:t>
      </w:r>
    </w:p>
    <w:p w14:paraId="46D2D3D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2" w:firstLineChars="200"/>
        <w:textAlignment w:val="auto"/>
        <w:rPr>
          <w:rFonts w:cs="方正黑体_GBK" w:asciiTheme="minorEastAsia" w:hAnsiTheme="minorEastAsia" w:eastAsiaTheme="minorEastAsia"/>
          <w:b/>
          <w:sz w:val="24"/>
        </w:rPr>
      </w:pPr>
      <w:r>
        <w:rPr>
          <w:rFonts w:hint="eastAsia" w:cs="方正黑体_GBK" w:asciiTheme="minorEastAsia" w:hAnsiTheme="minorEastAsia" w:eastAsiaTheme="minorEastAsia"/>
          <w:b/>
          <w:sz w:val="24"/>
          <w:lang w:eastAsia="zh-CN"/>
        </w:rPr>
        <w:t>（</w:t>
      </w:r>
      <w:r>
        <w:rPr>
          <w:rFonts w:hint="eastAsia" w:cs="方正黑体_GBK" w:asciiTheme="minorEastAsia" w:hAnsiTheme="minorEastAsia" w:eastAsiaTheme="minorEastAsia"/>
          <w:b/>
          <w:sz w:val="24"/>
          <w:lang w:val="en-US" w:eastAsia="zh-CN"/>
        </w:rPr>
        <w:t>三</w:t>
      </w:r>
      <w:r>
        <w:rPr>
          <w:rFonts w:hint="eastAsia" w:cs="方正黑体_GBK" w:asciiTheme="minorEastAsia" w:hAnsiTheme="minorEastAsia" w:eastAsiaTheme="minorEastAsia"/>
          <w:b/>
          <w:sz w:val="24"/>
          <w:lang w:eastAsia="zh-CN"/>
        </w:rPr>
        <w:t>）</w:t>
      </w:r>
      <w:r>
        <w:rPr>
          <w:rFonts w:hint="eastAsia" w:cs="方正黑体_GBK" w:asciiTheme="minorEastAsia" w:hAnsiTheme="minorEastAsia" w:eastAsiaTheme="minorEastAsia"/>
          <w:b/>
          <w:sz w:val="24"/>
        </w:rPr>
        <w:t>服务要求</w:t>
      </w:r>
    </w:p>
    <w:p w14:paraId="799E767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480" w:firstLineChars="200"/>
        <w:jc w:val="left"/>
        <w:textAlignment w:val="auto"/>
        <w:rPr>
          <w:rFonts w:hint="eastAsia" w:cs="方正黑体_GBK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cs="方正黑体_GBK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1.供应商应恪守社会中介服务机构“独立、客观、公正”的执业原则，切实履行“诚信、廉洁、高效”的服务方针，严格执行国家颁布的执业规范、规程和技术标准，对审核结果公正、公平性负责。</w:t>
      </w:r>
    </w:p>
    <w:p w14:paraId="0628714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480" w:firstLineChars="200"/>
        <w:jc w:val="left"/>
        <w:textAlignment w:val="auto"/>
        <w:rPr>
          <w:rFonts w:hint="default" w:cs="方正黑体_GBK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cs="方正黑体_GBK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2.审核单位应提前掌握各项目概括、施工情况、实时跟踪项目进度、对重要环节进行现场探勘。</w:t>
      </w:r>
    </w:p>
    <w:p w14:paraId="4049860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480" w:firstLineChars="200"/>
        <w:jc w:val="left"/>
        <w:textAlignment w:val="auto"/>
        <w:rPr>
          <w:rFonts w:hint="eastAsia" w:cs="方正黑体_GBK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cs="方正黑体_GBK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3.在各零星项目隐蔽工程覆盖前必须开展现场探勘，并留存影像资料及书面记录，以备采购人审核。</w:t>
      </w:r>
    </w:p>
    <w:p w14:paraId="2115D79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480" w:firstLineChars="200"/>
        <w:jc w:val="left"/>
        <w:textAlignment w:val="auto"/>
        <w:rPr>
          <w:rFonts w:hint="eastAsia" w:cs="方正黑体_GBK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cs="方正黑体_GBK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4.审核单位应在收到资料后</w:t>
      </w:r>
      <w:r>
        <w:rPr>
          <w:rFonts w:hint="eastAsia" w:cs="方正黑体_GBK" w:asciiTheme="minorEastAsia" w:hAnsiTheme="minorEastAsia" w:eastAsiaTheme="minorEastAsia"/>
          <w:b/>
          <w:bCs w:val="0"/>
          <w:kern w:val="2"/>
          <w:sz w:val="24"/>
          <w:szCs w:val="24"/>
          <w:lang w:val="en-US" w:eastAsia="zh-CN" w:bidi="ar-SA"/>
        </w:rPr>
        <w:t>5个工作日</w:t>
      </w:r>
      <w:r>
        <w:rPr>
          <w:rFonts w:hint="eastAsia" w:cs="方正黑体_GBK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内完成结算审核服务。</w:t>
      </w:r>
    </w:p>
    <w:p w14:paraId="50A41D81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480" w:firstLineChars="200"/>
        <w:textAlignment w:val="auto"/>
        <w:rPr>
          <w:rFonts w:hint="default"/>
          <w:lang w:val="en-US" w:eastAsia="zh-CN"/>
        </w:rPr>
      </w:pPr>
      <w:r>
        <w:rPr>
          <w:rFonts w:hint="eastAsia" w:cs="方正黑体_GBK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5.审核单位根据各项目施工进度开展结算审核工作，结算审核报告可集中出具，暂定一季度出具一次（采购人可根据项目集中程度适时调整），但必须一个项目出具一个定案表，采购人按照报告出具次数支付结算审核费用。</w:t>
      </w:r>
    </w:p>
    <w:p w14:paraId="15AC7F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2" w:firstLineChars="200"/>
        <w:textAlignment w:val="auto"/>
        <w:rPr>
          <w:rFonts w:hint="eastAsia" w:cs="方正黑体_GBK" w:asciiTheme="minorEastAsia" w:hAnsiTheme="minorEastAsia" w:eastAsiaTheme="minorEastAsia"/>
          <w:b/>
          <w:sz w:val="24"/>
          <w:lang w:val="en-US" w:eastAsia="zh-CN"/>
        </w:rPr>
      </w:pPr>
      <w:r>
        <w:rPr>
          <w:rFonts w:hint="eastAsia" w:cs="方正黑体_GBK" w:asciiTheme="minorEastAsia" w:hAnsiTheme="minorEastAsia" w:eastAsiaTheme="minorEastAsia"/>
          <w:b/>
          <w:sz w:val="24"/>
          <w:lang w:val="en-US" w:eastAsia="zh-CN"/>
        </w:rPr>
        <w:t>（四）人员</w:t>
      </w:r>
    </w:p>
    <w:p w14:paraId="01F75870"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ind w:firstLine="480" w:firstLineChars="200"/>
        <w:textAlignment w:val="auto"/>
        <w:rPr>
          <w:rFonts w:hint="eastAsia" w:cs="方正黑体_GBK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cs="方正黑体_GBK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1.审核单位需指定1-2名造价人员专门负责结算审核服务，服务期内不得随意更换。</w:t>
      </w:r>
    </w:p>
    <w:p w14:paraId="3E74EFDA"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ind w:firstLine="480" w:firstLineChars="200"/>
        <w:textAlignment w:val="auto"/>
        <w:rPr>
          <w:rFonts w:hint="default" w:cs="方正黑体_GBK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cs="方正黑体_GBK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2.造价人员需具备二级及以上专业造价工程师资格且工作经验满5年。</w:t>
      </w:r>
    </w:p>
    <w:p w14:paraId="5FBA1C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2" w:firstLineChars="200"/>
        <w:textAlignment w:val="auto"/>
        <w:rPr>
          <w:rFonts w:hint="eastAsia" w:cs="方正黑体_GBK" w:asciiTheme="minorEastAsia" w:hAnsiTheme="minorEastAsia" w:eastAsiaTheme="minorEastAsia"/>
          <w:b/>
          <w:sz w:val="24"/>
          <w:lang w:val="en-US" w:eastAsia="zh-CN"/>
        </w:rPr>
      </w:pPr>
      <w:r>
        <w:rPr>
          <w:rFonts w:hint="eastAsia" w:cs="方正黑体_GBK" w:asciiTheme="minorEastAsia" w:hAnsiTheme="minorEastAsia" w:eastAsiaTheme="minorEastAsia"/>
          <w:b/>
          <w:sz w:val="24"/>
          <w:lang w:val="en-US" w:eastAsia="zh-CN"/>
        </w:rPr>
        <w:t>（五）业绩</w:t>
      </w:r>
    </w:p>
    <w:p w14:paraId="5CE79163">
      <w:pPr>
        <w:pStyle w:val="1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80" w:lineRule="exact"/>
        <w:ind w:firstLine="480" w:firstLineChars="200"/>
        <w:textAlignment w:val="auto"/>
        <w:rPr>
          <w:rFonts w:hint="default" w:cs="方正黑体_GBK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cs="方正黑体_GBK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2022年1月1日以来类似年度零星审核业绩1个。</w:t>
      </w:r>
    </w:p>
    <w:p w14:paraId="7D9C5DB0">
      <w:pPr>
        <w:pStyle w:val="12"/>
        <w:keepNext w:val="0"/>
        <w:keepLines w:val="0"/>
        <w:pageBreakBefore w:val="0"/>
        <w:widowControl w:val="0"/>
        <w:tabs>
          <w:tab w:val="right" w:leader="dot" w:pos="91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2" w:firstLineChars="200"/>
        <w:textAlignment w:val="auto"/>
        <w:rPr>
          <w:rFonts w:hint="eastAsia" w:ascii="宋体" w:hAnsi="宋体" w:cs="宋体"/>
          <w:color w:val="auto"/>
          <w:sz w:val="24"/>
          <w:szCs w:val="24"/>
        </w:rPr>
      </w:pPr>
      <w:r>
        <w:rPr>
          <w:rStyle w:val="21"/>
          <w:rFonts w:hint="eastAsia" w:ascii="宋体" w:hAnsi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Style w:val="21"/>
          <w:rFonts w:hint="default" w:ascii="宋体" w:hAnsi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、商务要求</w:t>
      </w:r>
    </w:p>
    <w:p w14:paraId="0CF6E7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2" w:firstLineChars="200"/>
        <w:textAlignment w:val="auto"/>
        <w:rPr>
          <w:rFonts w:hint="eastAsia" w:cs="方正黑体_GBK" w:asciiTheme="minorEastAsia" w:hAnsiTheme="minorEastAsia" w:eastAsiaTheme="minorEastAsia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</w:rPr>
        <w:t>（一）</w:t>
      </w:r>
      <w:r>
        <w:rPr>
          <w:rFonts w:hint="eastAsia" w:cs="方正黑体_GBK" w:asciiTheme="minorEastAsia" w:hAnsiTheme="minorEastAsia" w:eastAsiaTheme="minorEastAsia"/>
          <w:b/>
          <w:bCs/>
          <w:kern w:val="2"/>
          <w:sz w:val="24"/>
          <w:szCs w:val="24"/>
          <w:lang w:val="en-US" w:eastAsia="zh-CN" w:bidi="ar-SA"/>
        </w:rPr>
        <w:t>服务期限</w:t>
      </w:r>
    </w:p>
    <w:p w14:paraId="579C8C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default" w:cs="方正黑体_GBK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cs="方正黑体_GBK" w:asciiTheme="minorEastAsia" w:hAnsiTheme="minorEastAsia" w:eastAsiaTheme="minorEastAsia"/>
          <w:bCs/>
          <w:kern w:val="2"/>
          <w:sz w:val="24"/>
          <w:szCs w:val="24"/>
          <w:lang w:val="en-US" w:eastAsia="zh-CN" w:bidi="ar-SA"/>
        </w:rPr>
        <w:t>合同签订至2026年度已实施工程（项目）结算审核结束为止。</w:t>
      </w:r>
    </w:p>
    <w:p w14:paraId="438FBE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2" w:firstLineChars="200"/>
        <w:textAlignment w:val="auto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</w:rPr>
        <w:t>（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二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）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付款方式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 xml:space="preserve">            </w:t>
      </w:r>
      <w:r>
        <w:rPr>
          <w:rFonts w:hint="eastAsia" w:ascii="宋体" w:hAnsi="宋体" w:cs="宋体"/>
          <w:color w:val="auto"/>
          <w:sz w:val="24"/>
          <w:szCs w:val="24"/>
        </w:rPr>
        <w:t xml:space="preserve">                             </w:t>
      </w:r>
    </w:p>
    <w:p w14:paraId="2D7FBD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结算审核报告经采购人审核合格，且审核单位提交本项目有关的所有资料及付款资料后，采购人根据内部付款流程履行付款手续。</w:t>
      </w:r>
    </w:p>
    <w:p w14:paraId="0CC8C8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0" w:firstLineChars="200"/>
        <w:textAlignment w:val="auto"/>
        <w:rPr>
          <w:rFonts w:hint="eastAsia" w:ascii="宋体" w:hAnsi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审核单位结算审核结果若经采购人（或采购人委托的第三方社会中介机构）复审，审减率应控制在3%以内（含3%）；审减率超过3%以上，委托人有权对咨询人进行经济处罚，审减率每增加1%，则扣减本次造价咨询服务费的10%，最高扣减100%;审减率超过7%以上（含7%），委托人有权终止合同。</w:t>
      </w:r>
    </w:p>
    <w:p w14:paraId="01B867F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firstLine="482" w:firstLineChars="200"/>
        <w:jc w:val="both"/>
        <w:textAlignment w:val="auto"/>
        <w:rPr>
          <w:rFonts w:ascii="宋体" w:hAnsi="宋体" w:eastAsia="宋体" w:cs="宋体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Style w:val="21"/>
          <w:rFonts w:hint="eastAsia" w:ascii="宋体" w:hAnsi="宋体" w:cs="宋体"/>
          <w:bCs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六</w:t>
      </w:r>
      <w:r>
        <w:rPr>
          <w:rStyle w:val="21"/>
          <w:rFonts w:hint="eastAsia" w:ascii="宋体" w:hAnsi="宋体" w:eastAsia="宋体" w:cs="宋体"/>
          <w:bCs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、推介书要求</w:t>
      </w:r>
    </w:p>
    <w:p w14:paraId="1AC7E48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72" w:firstLineChars="200"/>
        <w:textAlignment w:val="auto"/>
        <w:rPr>
          <w:rFonts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各供应商须严格按照下述要求编制项目推介书，标注推介书完整目录和页码，加盖报名单位公章，将项目推介书扫描件、PPT（如有）在“行采家”平台（https://www.gec123.com）需求调查板块上传</w:t>
      </w:r>
      <w:r>
        <w:rPr>
          <w:rFonts w:hint="eastAsia" w:ascii="宋体" w:hAnsi="宋体" w:eastAsia="宋体" w:cs="宋体"/>
          <w:b/>
          <w:bCs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b/>
          <w:bCs/>
          <w:color w:val="000000" w:themeColor="text1"/>
          <w:spacing w:val="23"/>
          <w:kern w:val="0"/>
          <w:sz w:val="24"/>
          <w:u w:val="single"/>
          <w:lang w:bidi="ar"/>
          <w14:textFill>
            <w14:solidFill>
              <w14:schemeClr w14:val="tx1"/>
            </w14:solidFill>
          </w14:textFill>
        </w:rPr>
        <w:t>各潜在供应商不得违规参加需求调查，否则直接退出本项目采购活动，并视情节轻重，纳入供应商诚信管理</w:t>
      </w:r>
      <w:r>
        <w:rPr>
          <w:rFonts w:hint="eastAsia" w:ascii="宋体" w:hAnsi="宋体" w:cs="宋体"/>
          <w:b/>
          <w:bCs/>
          <w:color w:val="000000" w:themeColor="text1"/>
          <w:spacing w:val="23"/>
          <w:kern w:val="0"/>
          <w:sz w:val="24"/>
          <w:u w:val="single"/>
          <w:lang w:val="en-US" w:eastAsia="zh-CN" w:bidi="ar"/>
          <w14:textFill>
            <w14:solidFill>
              <w14:schemeClr w14:val="tx1"/>
            </w14:solidFill>
          </w14:textFill>
        </w:rPr>
        <w:t>处理</w:t>
      </w:r>
      <w:r>
        <w:rPr>
          <w:rFonts w:hint="eastAsia" w:ascii="宋体" w:hAnsi="宋体" w:eastAsia="宋体" w:cs="宋体"/>
          <w:b/>
          <w:bCs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。</w:t>
      </w:r>
    </w:p>
    <w:p w14:paraId="63E2B83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72" w:firstLineChars="200"/>
        <w:textAlignment w:val="auto"/>
        <w:rPr>
          <w:rFonts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推荐书编制要求：</w:t>
      </w:r>
    </w:p>
    <w:p w14:paraId="6B37DFE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72" w:firstLineChars="200"/>
        <w:textAlignment w:val="auto"/>
        <w:rPr>
          <w:rFonts w:ascii="宋体" w:hAnsi="宋体" w:eastAsia="宋体" w:cs="宋体"/>
          <w:color w:val="000000" w:themeColor="text1"/>
          <w:kern w:val="0"/>
          <w:sz w:val="24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（一）推介书封面应包含：供应商名称、联系人及电话、邮箱；</w:t>
      </w:r>
    </w:p>
    <w:p w14:paraId="756F6DB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72" w:firstLineChars="200"/>
        <w:textAlignment w:val="auto"/>
        <w:rPr>
          <w:rFonts w:hint="eastAsia" w:ascii="宋体" w:hAnsi="宋体" w:cs="宋体"/>
          <w:color w:val="000000" w:themeColor="text1"/>
          <w:spacing w:val="23"/>
          <w:kern w:val="0"/>
          <w:sz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（二）供应商营业执照</w:t>
      </w:r>
      <w:r>
        <w:rPr>
          <w:rFonts w:hint="eastAsia" w:ascii="宋体" w:hAnsi="宋体" w:cs="宋体"/>
          <w:color w:val="000000" w:themeColor="text1"/>
          <w:spacing w:val="23"/>
          <w:kern w:val="0"/>
          <w:sz w:val="24"/>
          <w:lang w:eastAsia="zh-CN" w:bidi="ar"/>
          <w14:textFill>
            <w14:solidFill>
              <w14:schemeClr w14:val="tx1"/>
            </w14:solidFill>
          </w14:textFill>
        </w:rPr>
        <w:t>；</w:t>
      </w:r>
    </w:p>
    <w:p w14:paraId="3B2D62F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72" w:firstLineChars="200"/>
        <w:textAlignment w:val="auto"/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cs="宋体"/>
          <w:color w:val="000000" w:themeColor="text1"/>
          <w:spacing w:val="23"/>
          <w:kern w:val="0"/>
          <w:sz w:val="24"/>
          <w:lang w:val="en-US" w:eastAsia="zh-CN" w:bidi="ar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）推荐产品基本</w:t>
      </w:r>
      <w:r>
        <w:rPr>
          <w:rFonts w:hint="eastAsia" w:ascii="宋体" w:hAnsi="宋体" w:cs="宋体"/>
          <w:color w:val="000000" w:themeColor="text1"/>
          <w:spacing w:val="23"/>
          <w:kern w:val="0"/>
          <w:sz w:val="24"/>
          <w:lang w:val="en-US" w:eastAsia="zh-CN" w:bidi="ar"/>
          <w14:textFill>
            <w14:solidFill>
              <w14:schemeClr w14:val="tx1"/>
            </w14:solidFill>
          </w14:textFill>
        </w:rPr>
        <w:t>情况：</w:t>
      </w:r>
    </w:p>
    <w:p w14:paraId="668B1D8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480" w:firstLineChars="200"/>
        <w:jc w:val="left"/>
        <w:textAlignment w:val="auto"/>
        <w:rPr>
          <w:rFonts w:hint="default" w:cs="方正黑体_GBK" w:asciiTheme="minorEastAsia" w:hAnsiTheme="minorEastAsia" w:eastAsiaTheme="minorEastAsia"/>
          <w:bCs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cs="方正黑体_GBK" w:asciiTheme="minorEastAsia" w:hAnsiTheme="minorEastAsia" w:eastAsiaTheme="minorEastAsia"/>
          <w:bCs/>
          <w:color w:val="auto"/>
          <w:kern w:val="2"/>
          <w:sz w:val="24"/>
          <w:szCs w:val="24"/>
          <w:lang w:val="en-US" w:eastAsia="zh-CN" w:bidi="ar-SA"/>
        </w:rPr>
        <w:t>1.报价</w:t>
      </w:r>
    </w:p>
    <w:p w14:paraId="58423CD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480" w:firstLineChars="200"/>
        <w:jc w:val="left"/>
        <w:textAlignment w:val="auto"/>
        <w:rPr>
          <w:rFonts w:hint="eastAsia" w:cs="方正黑体_GBK" w:asciiTheme="minorEastAsia" w:hAnsiTheme="minorEastAsia" w:eastAsiaTheme="minorEastAsia"/>
          <w:b/>
          <w:bCs w:val="0"/>
          <w:color w:val="auto"/>
          <w:kern w:val="2"/>
          <w:sz w:val="24"/>
          <w:szCs w:val="24"/>
          <w:u w:val="single"/>
          <w:lang w:val="en-US" w:eastAsia="zh-CN" w:bidi="ar-SA"/>
        </w:rPr>
      </w:pPr>
      <w:r>
        <w:rPr>
          <w:rFonts w:hint="eastAsia" w:cs="方正黑体_GBK" w:asciiTheme="minorEastAsia" w:hAnsiTheme="minorEastAsia" w:eastAsiaTheme="minorEastAsia"/>
          <w:bCs/>
          <w:color w:val="auto"/>
          <w:kern w:val="2"/>
          <w:sz w:val="24"/>
          <w:szCs w:val="24"/>
          <w:lang w:val="en-US" w:eastAsia="zh-CN" w:bidi="ar-SA"/>
        </w:rPr>
        <w:t>（1）基本审计费及审减效益费参照渝价〔2013〕428号文“工程造价咨询服务收费项目及标准(清单计价方式) -安装、装饰、维修”计费标准，</w:t>
      </w:r>
      <w:r>
        <w:rPr>
          <w:rFonts w:hint="eastAsia" w:cs="方正黑体_GBK" w:asciiTheme="minorEastAsia" w:hAnsiTheme="minorEastAsia" w:eastAsiaTheme="minorEastAsia"/>
          <w:b/>
          <w:bCs w:val="0"/>
          <w:color w:val="auto"/>
          <w:kern w:val="2"/>
          <w:sz w:val="24"/>
          <w:szCs w:val="24"/>
          <w:u w:val="single"/>
          <w:lang w:val="en-US" w:eastAsia="zh-CN" w:bidi="ar-SA"/>
        </w:rPr>
        <w:t>供应商需在该计费标准基础上进行折扣报价。</w:t>
      </w:r>
    </w:p>
    <w:p w14:paraId="2B4A2E8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480" w:firstLineChars="200"/>
        <w:jc w:val="left"/>
        <w:textAlignment w:val="auto"/>
        <w:rPr>
          <w:rFonts w:hint="default" w:cs="方正黑体_GBK" w:asciiTheme="minorEastAsia" w:hAnsiTheme="minorEastAsia" w:eastAsiaTheme="minorEastAsia"/>
          <w:b/>
          <w:bCs w:val="0"/>
          <w:color w:val="auto"/>
          <w:kern w:val="2"/>
          <w:sz w:val="24"/>
          <w:szCs w:val="24"/>
          <w:u w:val="none"/>
          <w:lang w:val="en-US" w:eastAsia="zh-CN" w:bidi="ar-SA"/>
        </w:rPr>
      </w:pPr>
      <w:r>
        <w:rPr>
          <w:rFonts w:hint="eastAsia" w:cs="方正黑体_GBK" w:asciiTheme="minorEastAsia" w:hAnsiTheme="minorEastAsia" w:eastAsiaTheme="minorEastAsia"/>
          <w:b w:val="0"/>
          <w:bCs/>
          <w:color w:val="auto"/>
          <w:kern w:val="2"/>
          <w:sz w:val="24"/>
          <w:szCs w:val="24"/>
          <w:u w:val="none"/>
          <w:lang w:val="en-US" w:eastAsia="zh-CN" w:bidi="ar-SA"/>
        </w:rPr>
        <w:t>供应商报价折扣：</w:t>
      </w:r>
      <w:r>
        <w:rPr>
          <w:rFonts w:hint="eastAsia" w:cs="方正黑体_GBK" w:asciiTheme="minorEastAsia" w:hAnsiTheme="minorEastAsia" w:eastAsiaTheme="minorEastAsia"/>
          <w:b w:val="0"/>
          <w:bCs/>
          <w:color w:val="auto"/>
          <w:kern w:val="2"/>
          <w:sz w:val="24"/>
          <w:szCs w:val="24"/>
          <w:u w:val="single"/>
          <w:lang w:val="en-US" w:eastAsia="zh-CN" w:bidi="ar-SA"/>
        </w:rPr>
        <w:t xml:space="preserve">        </w:t>
      </w:r>
      <w:r>
        <w:rPr>
          <w:rFonts w:hint="eastAsia" w:cs="方正黑体_GBK" w:asciiTheme="minorEastAsia" w:hAnsiTheme="minorEastAsia" w:eastAsiaTheme="minorEastAsia"/>
          <w:b w:val="0"/>
          <w:bCs/>
          <w:color w:val="auto"/>
          <w:kern w:val="2"/>
          <w:sz w:val="24"/>
          <w:szCs w:val="24"/>
          <w:u w:val="none"/>
          <w:lang w:val="en-US" w:eastAsia="zh-CN" w:bidi="ar-SA"/>
        </w:rPr>
        <w:t>。</w:t>
      </w:r>
    </w:p>
    <w:p w14:paraId="6E392BA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482" w:firstLineChars="200"/>
        <w:jc w:val="left"/>
        <w:textAlignment w:val="auto"/>
        <w:rPr>
          <w:rFonts w:hint="eastAsia" w:cs="方正黑体_GBK" w:asciiTheme="minorEastAsia" w:hAnsiTheme="minorEastAsia" w:eastAsiaTheme="minorEastAsia"/>
          <w:b/>
          <w:bCs w:val="0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cs="方正黑体_GBK" w:asciiTheme="minorEastAsia" w:hAnsiTheme="minorEastAsia" w:eastAsiaTheme="minorEastAsia"/>
          <w:b/>
          <w:bCs w:val="0"/>
          <w:color w:val="auto"/>
          <w:kern w:val="2"/>
          <w:sz w:val="24"/>
          <w:szCs w:val="24"/>
          <w:lang w:val="en-US" w:eastAsia="zh-CN" w:bidi="ar-SA"/>
        </w:rPr>
        <w:t>2.若涉及单项送审，供应商需额外报价单个项目的审计服务费。具体如下：</w:t>
      </w:r>
    </w:p>
    <w:tbl>
      <w:tblPr>
        <w:tblStyle w:val="1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5"/>
        <w:gridCol w:w="1618"/>
        <w:gridCol w:w="1861"/>
      </w:tblGrid>
      <w:tr w14:paraId="07539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5325" w:type="dxa"/>
            <w:vAlign w:val="center"/>
          </w:tcPr>
          <w:p w14:paraId="24D4B1D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firstLine="482" w:firstLineChars="200"/>
              <w:jc w:val="center"/>
              <w:textAlignment w:val="auto"/>
              <w:rPr>
                <w:rFonts w:hint="default" w:cs="方正黑体_GBK" w:asciiTheme="minorEastAsia" w:hAnsiTheme="minorEastAsia" w:eastAsiaTheme="minorEastAsia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方正黑体_GBK" w:asciiTheme="minorEastAsia" w:hAnsiTheme="minorEastAsia" w:eastAsiaTheme="minorEastAsia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项目</w:t>
            </w:r>
          </w:p>
        </w:tc>
        <w:tc>
          <w:tcPr>
            <w:tcW w:w="1618" w:type="dxa"/>
            <w:vAlign w:val="center"/>
          </w:tcPr>
          <w:p w14:paraId="0076B04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firstLine="482" w:firstLineChars="200"/>
              <w:jc w:val="both"/>
              <w:textAlignment w:val="auto"/>
              <w:rPr>
                <w:rFonts w:hint="default" w:cs="方正黑体_GBK" w:asciiTheme="minorEastAsia" w:hAnsiTheme="minorEastAsia" w:eastAsiaTheme="minorEastAsia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方正黑体_GBK" w:asciiTheme="minorEastAsia" w:hAnsiTheme="minorEastAsia" w:eastAsiaTheme="minorEastAsia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预算</w:t>
            </w:r>
          </w:p>
        </w:tc>
        <w:tc>
          <w:tcPr>
            <w:tcW w:w="1861" w:type="dxa"/>
            <w:vAlign w:val="center"/>
          </w:tcPr>
          <w:p w14:paraId="15685DB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default" w:cs="方正黑体_GBK" w:asciiTheme="minorEastAsia" w:hAnsiTheme="minorEastAsia" w:eastAsiaTheme="minorEastAsia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方正黑体_GBK" w:asciiTheme="minorEastAsia" w:hAnsiTheme="minorEastAsia" w:eastAsiaTheme="minorEastAsia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供应商报价</w:t>
            </w:r>
          </w:p>
        </w:tc>
      </w:tr>
      <w:tr w14:paraId="56DB3D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25" w:type="dxa"/>
            <w:vAlign w:val="center"/>
          </w:tcPr>
          <w:p w14:paraId="2A1878CC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cs="方正黑体_GBK" w:asciiTheme="minorEastAsia" w:hAnsiTheme="minorEastAsia" w:eastAsiaTheme="minorEastAsia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方正黑体_GBK" w:asciiTheme="minorEastAsia" w:hAnsiTheme="minorEastAsia" w:eastAsiaTheme="minorEastAsia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工程造价5万元（含）-10万元（含）的项目</w:t>
            </w:r>
          </w:p>
        </w:tc>
        <w:tc>
          <w:tcPr>
            <w:tcW w:w="1618" w:type="dxa"/>
            <w:vAlign w:val="center"/>
          </w:tcPr>
          <w:p w14:paraId="019C6EE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default" w:cs="方正黑体_GBK" w:asciiTheme="minorEastAsia" w:hAnsiTheme="minorEastAsia" w:eastAsiaTheme="minorEastAsia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方正黑体_GBK" w:asciiTheme="minorEastAsia" w:hAnsiTheme="minorEastAsia" w:eastAsiaTheme="minorEastAsia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3000元/个</w:t>
            </w:r>
          </w:p>
        </w:tc>
        <w:tc>
          <w:tcPr>
            <w:tcW w:w="1861" w:type="dxa"/>
            <w:vAlign w:val="center"/>
          </w:tcPr>
          <w:p w14:paraId="4BCAA318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firstLine="482" w:firstLineChars="200"/>
              <w:jc w:val="center"/>
              <w:textAlignment w:val="auto"/>
              <w:rPr>
                <w:rFonts w:hint="eastAsia" w:cs="方正黑体_GBK" w:asciiTheme="minorEastAsia" w:hAnsiTheme="minorEastAsia" w:eastAsiaTheme="minorEastAsia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695CB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325" w:type="dxa"/>
            <w:vAlign w:val="center"/>
          </w:tcPr>
          <w:p w14:paraId="20DA449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cs="方正黑体_GBK" w:asciiTheme="minorEastAsia" w:hAnsiTheme="minorEastAsia" w:eastAsiaTheme="minorEastAsia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方正黑体_GBK" w:asciiTheme="minorEastAsia" w:hAnsiTheme="minorEastAsia" w:eastAsiaTheme="minorEastAsia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工程造价10万元（不含）-20万元（含）的项目</w:t>
            </w:r>
          </w:p>
        </w:tc>
        <w:tc>
          <w:tcPr>
            <w:tcW w:w="1618" w:type="dxa"/>
            <w:vAlign w:val="center"/>
          </w:tcPr>
          <w:p w14:paraId="65B5A7B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jc w:val="center"/>
              <w:textAlignment w:val="auto"/>
              <w:rPr>
                <w:rFonts w:hint="eastAsia" w:cs="方正黑体_GBK" w:asciiTheme="minorEastAsia" w:hAnsiTheme="minorEastAsia" w:eastAsiaTheme="minorEastAsia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方正黑体_GBK" w:asciiTheme="minorEastAsia" w:hAnsiTheme="minorEastAsia" w:eastAsiaTheme="minorEastAsia"/>
                <w:b w:val="0"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3000元/个</w:t>
            </w:r>
          </w:p>
        </w:tc>
        <w:tc>
          <w:tcPr>
            <w:tcW w:w="1861" w:type="dxa"/>
            <w:vAlign w:val="center"/>
          </w:tcPr>
          <w:p w14:paraId="5AF2693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firstLine="482" w:firstLineChars="200"/>
              <w:jc w:val="center"/>
              <w:textAlignment w:val="auto"/>
              <w:rPr>
                <w:rFonts w:hint="eastAsia" w:cs="方正黑体_GBK" w:asciiTheme="minorEastAsia" w:hAnsiTheme="minorEastAsia" w:eastAsiaTheme="minorEastAsia"/>
                <w:b/>
                <w:bCs w:val="0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</w:tbl>
    <w:p w14:paraId="4788BE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82" w:firstLineChars="200"/>
        <w:textAlignment w:val="auto"/>
        <w:rPr>
          <w:rFonts w:hint="eastAsia" w:ascii="宋体" w:hAnsi="宋体" w:cs="宋体"/>
          <w:color w:val="auto"/>
          <w:sz w:val="24"/>
          <w:szCs w:val="24"/>
          <w:lang w:val="en-US" w:eastAsia="zh-CN"/>
        </w:rPr>
      </w:pPr>
      <w:r>
        <w:rPr>
          <w:rFonts w:hint="eastAsia" w:cs="方正黑体_GBK" w:asciiTheme="minorEastAsia" w:hAnsiTheme="minorEastAsia" w:eastAsiaTheme="minorEastAsia"/>
          <w:b/>
          <w:bCs w:val="0"/>
          <w:color w:val="auto"/>
          <w:kern w:val="2"/>
          <w:sz w:val="24"/>
          <w:szCs w:val="24"/>
          <w:lang w:val="en-US" w:eastAsia="zh-CN" w:bidi="ar-SA"/>
        </w:rPr>
        <w:t>注：</w:t>
      </w:r>
      <w:r>
        <w:rPr>
          <w:rFonts w:hint="eastAsia" w:cs="方正黑体_GBK" w:asciiTheme="minorEastAsia" w:hAnsiTheme="minorEastAsia" w:eastAsiaTheme="minorEastAsia"/>
          <w:bCs/>
          <w:color w:val="auto"/>
          <w:kern w:val="2"/>
          <w:sz w:val="24"/>
          <w:szCs w:val="24"/>
          <w:lang w:val="en-US" w:eastAsia="zh-CN" w:bidi="ar-SA"/>
        </w:rPr>
        <w:t>严禁恶意超低价竞标，违者将被拉入本单位采购黑名单。</w:t>
      </w:r>
    </w:p>
    <w:p w14:paraId="1941B3EF">
      <w:pPr>
        <w:widowControl/>
        <w:spacing w:line="370" w:lineRule="exact"/>
        <w:ind w:firstLine="480" w:firstLineChars="200"/>
        <w:rPr>
          <w:rFonts w:hint="eastAsia" w:ascii="宋体" w:hAnsi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2.同类采购项目历史成交信息（不少于3个</w:t>
      </w:r>
      <w:r>
        <w:rPr>
          <w:rFonts w:hint="eastAsia" w:ascii="宋体" w:hAnsi="宋体" w:eastAsia="宋体" w:cs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提供合同、中标通知书、中标公告截图等）</w:t>
      </w:r>
      <w:r>
        <w:rPr>
          <w:rFonts w:hint="eastAsia" w:ascii="宋体" w:hAnsi="宋体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如果有。</w:t>
      </w:r>
    </w:p>
    <w:p w14:paraId="213CB314"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ind w:firstLine="482" w:firstLineChars="200"/>
        <w:textAlignment w:val="auto"/>
        <w:rPr>
          <w:rFonts w:hint="default"/>
          <w:lang w:val="en-US" w:eastAsia="zh-CN"/>
        </w:rPr>
      </w:pPr>
      <w:r>
        <w:rPr>
          <w:rStyle w:val="21"/>
          <w:rFonts w:hint="eastAsia" w:ascii="宋体" w:hAnsi="宋体" w:eastAsia="宋体" w:cs="宋体"/>
          <w:b/>
          <w:bCs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注：须提供合同金额或中标金额。</w:t>
      </w:r>
    </w:p>
    <w:p w14:paraId="6DAEA88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70" w:lineRule="exact"/>
        <w:ind w:firstLine="572" w:firstLineChars="200"/>
        <w:textAlignment w:val="auto"/>
        <w:rPr>
          <w:rFonts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cs="宋体"/>
          <w:color w:val="000000" w:themeColor="text1"/>
          <w:spacing w:val="23"/>
          <w:kern w:val="0"/>
          <w:sz w:val="24"/>
          <w:lang w:val="en-US" w:eastAsia="zh-CN" w:bidi="ar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）技术需求规格响应表：</w:t>
      </w:r>
    </w:p>
    <w:p w14:paraId="0A620F0C">
      <w:pPr>
        <w:spacing w:line="370" w:lineRule="exact"/>
        <w:ind w:firstLine="572" w:firstLineChars="200"/>
        <w:jc w:val="center"/>
        <w:rPr>
          <w:rStyle w:val="21"/>
          <w:rFonts w:ascii="宋体" w:hAnsi="宋体" w:eastAsia="宋体" w:cs="宋体"/>
          <w:b w:val="0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技术需求规格响应表</w:t>
      </w:r>
    </w:p>
    <w:tbl>
      <w:tblPr>
        <w:tblStyle w:val="18"/>
        <w:tblW w:w="84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91"/>
        <w:gridCol w:w="3977"/>
      </w:tblGrid>
      <w:tr w14:paraId="13C6A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271" w:type="dxa"/>
            <w:vAlign w:val="center"/>
          </w:tcPr>
          <w:p w14:paraId="4EC48E63">
            <w:pPr>
              <w:tabs>
                <w:tab w:val="left" w:pos="6300"/>
              </w:tabs>
              <w:snapToGrid w:val="0"/>
              <w:spacing w:line="370" w:lineRule="exact"/>
              <w:jc w:val="center"/>
              <w:outlineLvl w:val="0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191" w:type="dxa"/>
            <w:vAlign w:val="center"/>
          </w:tcPr>
          <w:p w14:paraId="09E81A9D">
            <w:pPr>
              <w:tabs>
                <w:tab w:val="left" w:pos="6300"/>
              </w:tabs>
              <w:snapToGrid w:val="0"/>
              <w:spacing w:line="370" w:lineRule="exact"/>
              <w:jc w:val="center"/>
              <w:outlineLvl w:val="0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技术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需求规格</w:t>
            </w:r>
          </w:p>
        </w:tc>
        <w:tc>
          <w:tcPr>
            <w:tcW w:w="3977" w:type="dxa"/>
            <w:vAlign w:val="center"/>
          </w:tcPr>
          <w:p w14:paraId="7977CB9C">
            <w:pPr>
              <w:tabs>
                <w:tab w:val="left" w:pos="6300"/>
              </w:tabs>
              <w:snapToGrid w:val="0"/>
              <w:spacing w:line="370" w:lineRule="exact"/>
              <w:jc w:val="center"/>
              <w:outlineLvl w:val="0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响应情况</w:t>
            </w:r>
          </w:p>
        </w:tc>
      </w:tr>
      <w:tr w14:paraId="6CD1C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71" w:type="dxa"/>
            <w:vAlign w:val="center"/>
          </w:tcPr>
          <w:p w14:paraId="5B3BB2CA">
            <w:pPr>
              <w:tabs>
                <w:tab w:val="left" w:pos="6300"/>
              </w:tabs>
              <w:snapToGrid w:val="0"/>
              <w:spacing w:line="370" w:lineRule="exact"/>
              <w:jc w:val="center"/>
              <w:outlineLvl w:val="0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191" w:type="dxa"/>
            <w:vAlign w:val="center"/>
          </w:tcPr>
          <w:p w14:paraId="138F52CC">
            <w:pPr>
              <w:tabs>
                <w:tab w:val="left" w:pos="6300"/>
              </w:tabs>
              <w:snapToGrid w:val="0"/>
              <w:spacing w:line="370" w:lineRule="exact"/>
              <w:jc w:val="left"/>
              <w:outlineLvl w:val="0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77" w:type="dxa"/>
            <w:vAlign w:val="center"/>
          </w:tcPr>
          <w:p w14:paraId="36FE3E24">
            <w:pPr>
              <w:tabs>
                <w:tab w:val="left" w:pos="6300"/>
              </w:tabs>
              <w:snapToGrid w:val="0"/>
              <w:spacing w:line="370" w:lineRule="exact"/>
              <w:jc w:val="left"/>
              <w:outlineLvl w:val="0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8DC2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71" w:type="dxa"/>
            <w:vAlign w:val="center"/>
          </w:tcPr>
          <w:p w14:paraId="585F0BCE">
            <w:pPr>
              <w:tabs>
                <w:tab w:val="left" w:pos="6300"/>
              </w:tabs>
              <w:snapToGrid w:val="0"/>
              <w:spacing w:line="370" w:lineRule="exact"/>
              <w:jc w:val="center"/>
              <w:outlineLvl w:val="0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191" w:type="dxa"/>
            <w:vAlign w:val="center"/>
          </w:tcPr>
          <w:p w14:paraId="2794A316">
            <w:pPr>
              <w:tabs>
                <w:tab w:val="left" w:pos="6300"/>
              </w:tabs>
              <w:snapToGrid w:val="0"/>
              <w:spacing w:line="370" w:lineRule="exact"/>
              <w:outlineLvl w:val="0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77" w:type="dxa"/>
            <w:vAlign w:val="center"/>
          </w:tcPr>
          <w:p w14:paraId="060D6341">
            <w:pPr>
              <w:tabs>
                <w:tab w:val="left" w:pos="6300"/>
              </w:tabs>
              <w:snapToGrid w:val="0"/>
              <w:spacing w:line="370" w:lineRule="exact"/>
              <w:jc w:val="left"/>
              <w:outlineLvl w:val="0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3A57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71" w:type="dxa"/>
            <w:vAlign w:val="center"/>
          </w:tcPr>
          <w:p w14:paraId="64A521D7">
            <w:pPr>
              <w:tabs>
                <w:tab w:val="left" w:pos="6300"/>
              </w:tabs>
              <w:snapToGrid w:val="0"/>
              <w:spacing w:line="370" w:lineRule="exact"/>
              <w:jc w:val="center"/>
              <w:outlineLvl w:val="0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191" w:type="dxa"/>
            <w:vAlign w:val="center"/>
          </w:tcPr>
          <w:p w14:paraId="12AB38A2">
            <w:pPr>
              <w:tabs>
                <w:tab w:val="left" w:pos="6300"/>
              </w:tabs>
              <w:snapToGrid w:val="0"/>
              <w:spacing w:line="370" w:lineRule="exact"/>
              <w:outlineLvl w:val="0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77" w:type="dxa"/>
            <w:vAlign w:val="center"/>
          </w:tcPr>
          <w:p w14:paraId="545322F9">
            <w:pPr>
              <w:tabs>
                <w:tab w:val="left" w:pos="6300"/>
              </w:tabs>
              <w:snapToGrid w:val="0"/>
              <w:spacing w:line="370" w:lineRule="exact"/>
              <w:jc w:val="left"/>
              <w:outlineLvl w:val="0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4AE2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71" w:type="dxa"/>
            <w:vAlign w:val="center"/>
          </w:tcPr>
          <w:p w14:paraId="034B0700">
            <w:pPr>
              <w:tabs>
                <w:tab w:val="left" w:pos="6300"/>
              </w:tabs>
              <w:snapToGrid w:val="0"/>
              <w:spacing w:line="370" w:lineRule="exact"/>
              <w:jc w:val="center"/>
              <w:outlineLvl w:val="0"/>
              <w:rPr>
                <w:rFonts w:hint="eastAsia" w:ascii="宋体" w:hAnsi="宋体" w:eastAsia="宋体" w:cs="宋体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191" w:type="dxa"/>
            <w:vAlign w:val="center"/>
          </w:tcPr>
          <w:p w14:paraId="739AA030">
            <w:pPr>
              <w:tabs>
                <w:tab w:val="left" w:pos="6300"/>
              </w:tabs>
              <w:snapToGrid w:val="0"/>
              <w:spacing w:line="370" w:lineRule="exact"/>
              <w:outlineLvl w:val="0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3977" w:type="dxa"/>
            <w:vAlign w:val="center"/>
          </w:tcPr>
          <w:p w14:paraId="28A8A14B">
            <w:pPr>
              <w:tabs>
                <w:tab w:val="left" w:pos="6300"/>
              </w:tabs>
              <w:snapToGrid w:val="0"/>
              <w:spacing w:line="370" w:lineRule="exact"/>
              <w:jc w:val="left"/>
              <w:outlineLvl w:val="0"/>
              <w:rPr>
                <w:rFonts w:ascii="宋体" w:hAnsi="宋体" w:eastAsia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C0EDAE7">
      <w:pPr>
        <w:spacing w:line="370" w:lineRule="exact"/>
        <w:ind w:firstLine="480" w:firstLineChars="200"/>
        <w:rPr>
          <w:rStyle w:val="21"/>
          <w:rFonts w:hint="eastAsia" w:ascii="宋体" w:hAnsi="宋体" w:eastAsia="宋体" w:cs="宋体"/>
          <w:b w:val="0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Style w:val="21"/>
          <w:rFonts w:hint="eastAsia" w:ascii="宋体" w:hAnsi="宋体" w:eastAsia="宋体" w:cs="宋体"/>
          <w:b w:val="0"/>
          <w:color w:val="000000" w:themeColor="text1"/>
          <w:sz w:val="24"/>
          <w14:textFill>
            <w14:solidFill>
              <w14:schemeClr w14:val="tx1"/>
            </w14:solidFill>
          </w14:textFill>
        </w:rPr>
        <w:t>注：</w:t>
      </w:r>
      <w:r>
        <w:rPr>
          <w:rStyle w:val="21"/>
          <w:rFonts w:hint="eastAsia" w:ascii="宋体" w:hAnsi="宋体" w:eastAsia="宋体" w:cs="宋体"/>
          <w:b w:val="0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Style w:val="21"/>
          <w:rFonts w:hint="eastAsia" w:ascii="宋体" w:hAnsi="宋体" w:eastAsia="宋体" w:cs="宋体"/>
          <w:b w:val="0"/>
          <w:color w:val="000000" w:themeColor="text1"/>
          <w:sz w:val="24"/>
          <w14:textFill>
            <w14:solidFill>
              <w14:schemeClr w14:val="tx1"/>
            </w14:solidFill>
          </w14:textFill>
        </w:rPr>
        <w:t>潜在供应商须按</w:t>
      </w:r>
      <w:r>
        <w:rPr>
          <w:rStyle w:val="21"/>
          <w:rFonts w:hint="eastAsia" w:ascii="宋体" w:hAnsi="宋体" w:eastAsia="宋体" w:cs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“</w:t>
      </w:r>
      <w:r>
        <w:rPr>
          <w:rStyle w:val="21"/>
          <w:rFonts w:hint="eastAsia" w:ascii="宋体" w:hAnsi="宋体" w:cs="宋体"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Style w:val="21"/>
          <w:rFonts w:hint="eastAsia" w:ascii="宋体" w:hAnsi="宋体" w:eastAsia="宋体" w:cs="宋体"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Style w:val="21"/>
          <w:rFonts w:hint="eastAsia" w:ascii="宋体" w:hAnsi="宋体" w:eastAsia="宋体" w:cs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基础技术规格”</w:t>
      </w:r>
      <w:r>
        <w:rPr>
          <w:rStyle w:val="21"/>
          <w:rFonts w:hint="eastAsia" w:ascii="宋体" w:hAnsi="宋体" w:eastAsia="宋体" w:cs="宋体"/>
          <w:b w:val="0"/>
          <w:color w:val="000000" w:themeColor="text1"/>
          <w:sz w:val="24"/>
          <w14:textFill>
            <w14:solidFill>
              <w14:schemeClr w14:val="tx1"/>
            </w14:solidFill>
          </w14:textFill>
        </w:rPr>
        <w:t>所列条款逐条响应，同时可提出优化建议。</w:t>
      </w:r>
    </w:p>
    <w:p w14:paraId="7A684A55">
      <w:pPr>
        <w:spacing w:line="370" w:lineRule="exact"/>
        <w:ind w:firstLine="480" w:firstLineChars="200"/>
        <w:rPr>
          <w:rStyle w:val="21"/>
          <w:rFonts w:hint="eastAsia" w:ascii="宋体" w:hAnsi="宋体" w:cs="宋体"/>
          <w:b w:val="0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21"/>
          <w:rFonts w:hint="eastAsia" w:ascii="宋体" w:hAnsi="宋体" w:cs="宋体"/>
          <w:b w:val="0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（五）商务需求响应表：</w:t>
      </w:r>
    </w:p>
    <w:p w14:paraId="4445BEA0">
      <w:pPr>
        <w:spacing w:line="370" w:lineRule="exact"/>
        <w:jc w:val="center"/>
        <w:rPr>
          <w:rStyle w:val="21"/>
          <w:rFonts w:hint="eastAsia" w:ascii="宋体" w:hAnsi="宋体" w:cs="宋体"/>
          <w:b w:val="0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21"/>
          <w:rFonts w:hint="eastAsia" w:ascii="宋体" w:hAnsi="宋体" w:cs="宋体"/>
          <w:b w:val="0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商务需求响应表</w:t>
      </w:r>
    </w:p>
    <w:tbl>
      <w:tblPr>
        <w:tblStyle w:val="1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191"/>
        <w:gridCol w:w="3977"/>
      </w:tblGrid>
      <w:tr w14:paraId="07A1F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3DC9DFF">
            <w:pPr>
              <w:spacing w:beforeLines="0" w:afterLines="0" w:line="500" w:lineRule="exact"/>
              <w:jc w:val="center"/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69FCA9C">
            <w:pPr>
              <w:spacing w:beforeLines="0" w:afterLines="0" w:line="500" w:lineRule="exact"/>
              <w:jc w:val="center"/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商务要求</w:t>
            </w:r>
          </w:p>
        </w:tc>
        <w:tc>
          <w:tcPr>
            <w:tcW w:w="3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C03154C">
            <w:pPr>
              <w:spacing w:beforeLines="0" w:afterLines="0" w:line="500" w:lineRule="exact"/>
              <w:jc w:val="center"/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响应情况</w:t>
            </w:r>
          </w:p>
        </w:tc>
      </w:tr>
      <w:tr w14:paraId="52328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0BBCE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ind w:firstLine="0" w:firstLineChars="0"/>
              <w:jc w:val="center"/>
              <w:textAlignment w:val="auto"/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86AC22">
            <w:pPr>
              <w:spacing w:beforeLines="0" w:afterLines="0" w:line="500" w:lineRule="exact"/>
              <w:ind w:firstLine="572" w:firstLineChars="200"/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0B586A">
            <w:pPr>
              <w:spacing w:beforeLines="0" w:afterLines="0" w:line="500" w:lineRule="exact"/>
              <w:ind w:firstLine="572" w:firstLineChars="200"/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C625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016D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ind w:firstLine="0" w:firstLineChars="0"/>
              <w:jc w:val="center"/>
              <w:textAlignment w:val="auto"/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845F23">
            <w:pPr>
              <w:spacing w:beforeLines="0" w:afterLines="0" w:line="500" w:lineRule="exact"/>
              <w:ind w:firstLine="572" w:firstLineChars="200"/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454F8C1">
            <w:pPr>
              <w:spacing w:beforeLines="0" w:afterLines="0" w:line="500" w:lineRule="exact"/>
              <w:ind w:firstLine="572" w:firstLineChars="200"/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1CD2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745D2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ind w:firstLine="0" w:firstLineChars="0"/>
              <w:jc w:val="center"/>
              <w:textAlignment w:val="auto"/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7B2274">
            <w:pPr>
              <w:spacing w:beforeLines="0" w:afterLines="0" w:line="500" w:lineRule="exact"/>
              <w:ind w:firstLine="572" w:firstLineChars="200"/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EA0C64A">
            <w:pPr>
              <w:spacing w:beforeLines="0" w:afterLines="0" w:line="500" w:lineRule="exact"/>
              <w:ind w:firstLine="572" w:firstLineChars="200"/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FB7F4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0ABD7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500" w:lineRule="exact"/>
              <w:ind w:firstLine="0" w:firstLineChars="0"/>
              <w:jc w:val="center"/>
              <w:textAlignment w:val="auto"/>
              <w:rPr>
                <w:rFonts w:hint="eastAsia" w:ascii="宋体" w:hAnsi="宋体" w:eastAsia="宋体" w:cs="微软雅黑"/>
                <w:color w:val="000000" w:themeColor="text1"/>
                <w:spacing w:val="23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177E756">
            <w:pPr>
              <w:spacing w:beforeLines="0" w:afterLines="0" w:line="500" w:lineRule="exact"/>
              <w:ind w:firstLine="572" w:firstLineChars="200"/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3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A3516D2">
            <w:pPr>
              <w:spacing w:beforeLines="0" w:afterLines="0" w:line="500" w:lineRule="exact"/>
              <w:ind w:firstLine="572" w:firstLineChars="200"/>
              <w:rPr>
                <w:rFonts w:hint="eastAsia" w:ascii="宋体" w:hAnsi="宋体" w:cs="微软雅黑"/>
                <w:color w:val="000000" w:themeColor="text1"/>
                <w:spacing w:val="23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340496A8">
      <w:pPr>
        <w:spacing w:beforeLines="0" w:afterLines="0" w:line="370" w:lineRule="exact"/>
        <w:ind w:firstLine="720" w:firstLineChars="300"/>
        <w:rPr>
          <w:rFonts w:hint="eastAsia" w:ascii="宋体" w:hAnsi="宋体" w:cs="宋体"/>
          <w:color w:val="000000" w:themeColor="text1"/>
          <w:spacing w:val="23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21"/>
          <w:rFonts w:hint="default" w:ascii="宋体" w:hAnsi="宋体" w:cs="宋体"/>
          <w:b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注：1.潜在供应商须按</w:t>
      </w:r>
      <w:r>
        <w:rPr>
          <w:rStyle w:val="21"/>
          <w:rFonts w:hint="default" w:ascii="宋体" w:hAnsi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“</w:t>
      </w:r>
      <w:r>
        <w:rPr>
          <w:rStyle w:val="21"/>
          <w:rFonts w:hint="eastAsia" w:ascii="宋体" w:hAnsi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Style w:val="21"/>
          <w:rFonts w:hint="default" w:ascii="宋体" w:hAnsi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、商务要求”</w:t>
      </w:r>
      <w:r>
        <w:rPr>
          <w:rStyle w:val="21"/>
          <w:rFonts w:hint="default" w:ascii="宋体" w:hAnsi="宋体" w:cs="宋体"/>
          <w:b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所列条款逐条响应，同时可提出优化建议。</w:t>
      </w:r>
    </w:p>
    <w:p w14:paraId="03711ACA">
      <w:pPr>
        <w:numPr>
          <w:ilvl w:val="0"/>
          <w:numId w:val="0"/>
        </w:numPr>
        <w:spacing w:line="370" w:lineRule="exact"/>
        <w:rPr>
          <w:rFonts w:hint="default" w:ascii="宋体" w:hAnsi="宋体" w:eastAsia="宋体" w:cs="宋体"/>
          <w:b/>
          <w:bCs/>
          <w:color w:val="000000" w:themeColor="text1"/>
          <w:spacing w:val="23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3EA72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72" w:firstLineChars="200"/>
        <w:jc w:val="left"/>
        <w:textAlignment w:val="auto"/>
        <w:rPr>
          <w:rFonts w:ascii="宋体" w:hAnsi="宋体" w:eastAsia="宋体" w:cs="宋体"/>
          <w:b/>
          <w:bCs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pacing w:val="23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>七</w:t>
      </w:r>
      <w:r>
        <w:rPr>
          <w:rStyle w:val="21"/>
          <w:rFonts w:hint="eastAsia" w:ascii="宋体" w:hAnsi="宋体" w:eastAsia="宋体" w:cs="宋体"/>
          <w:color w:val="000000" w:themeColor="text1"/>
          <w:kern w:val="0"/>
          <w:sz w:val="24"/>
          <w:lang w:bidi="ar"/>
          <w14:textFill>
            <w14:solidFill>
              <w14:schemeClr w14:val="tx1"/>
            </w14:solidFill>
          </w14:textFill>
        </w:rPr>
        <w:t>、公告发布时间、地点及</w:t>
      </w:r>
      <w:r>
        <w:rPr>
          <w:rFonts w:hint="eastAsia" w:ascii="宋体" w:hAnsi="宋体" w:eastAsia="宋体" w:cs="宋体"/>
          <w:b/>
          <w:bCs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采购人联系方式</w:t>
      </w:r>
    </w:p>
    <w:p w14:paraId="6735972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72" w:firstLineChars="200"/>
        <w:jc w:val="left"/>
        <w:textAlignment w:val="auto"/>
        <w:rPr>
          <w:rFonts w:ascii="宋体" w:hAnsi="宋体" w:eastAsia="宋体" w:cs="宋体"/>
          <w:b/>
          <w:bCs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（一）发布地点：“行采家”平台（https://www.gec123.com）需求调查板块。</w:t>
      </w:r>
    </w:p>
    <w:p w14:paraId="5DF7BBA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72" w:firstLineChars="200"/>
        <w:jc w:val="left"/>
        <w:textAlignment w:val="auto"/>
        <w:rPr>
          <w:rFonts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（二）发布时间：202</w:t>
      </w: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年</w:t>
      </w:r>
      <w:bookmarkStart w:id="1" w:name="_Hlk114041672"/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日</w:t>
      </w:r>
      <w:bookmarkEnd w:id="1"/>
    </w:p>
    <w:p w14:paraId="3A6FF1A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72" w:firstLineChars="200"/>
        <w:jc w:val="left"/>
        <w:textAlignment w:val="auto"/>
        <w:rPr>
          <w:rFonts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（三）推介书上传截止时间：202</w:t>
      </w: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:00</w:t>
      </w:r>
    </w:p>
    <w:p w14:paraId="029D1A3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72" w:firstLineChars="200"/>
        <w:textAlignment w:val="auto"/>
        <w:rPr>
          <w:rFonts w:hint="default" w:ascii="宋体" w:hAnsi="宋体" w:eastAsia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pacing w:val="23"/>
          <w:kern w:val="0"/>
          <w:sz w:val="24"/>
          <w:lang w:eastAsia="zh-CN" w:bidi="ar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四）推介书上传方式：“行采家”平台（https://www.gec123.com）需求调查板块上传推介书。</w:t>
      </w:r>
    </w:p>
    <w:p w14:paraId="49214DD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72" w:firstLineChars="200"/>
        <w:jc w:val="left"/>
        <w:textAlignment w:val="auto"/>
        <w:rPr>
          <w:rFonts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）联系方式：</w:t>
      </w:r>
    </w:p>
    <w:p w14:paraId="1D777A8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858" w:firstLineChars="300"/>
        <w:textAlignment w:val="auto"/>
        <w:rPr>
          <w:rFonts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黄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老师</w:t>
      </w: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联系电话：023-62490347.</w:t>
      </w:r>
    </w:p>
    <w:p w14:paraId="124C8B1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858" w:firstLineChars="300"/>
        <w:textAlignment w:val="auto"/>
        <w:rPr>
          <w:rFonts w:hint="default" w:ascii="宋体" w:hAnsi="宋体" w:eastAsia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联系人：李老师        联系电话：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023-</w:t>
      </w: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62896102.</w:t>
      </w:r>
    </w:p>
    <w:p w14:paraId="40B4EB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858" w:firstLineChars="300"/>
        <w:textAlignment w:val="auto"/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监督电话：023-628</w:t>
      </w:r>
      <w:r>
        <w:rPr>
          <w:rFonts w:hint="eastAsia" w:ascii="宋体" w:hAnsi="宋体" w:cs="宋体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77213</w:t>
      </w:r>
      <w:r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（纪委办公室）</w:t>
      </w:r>
    </w:p>
    <w:p w14:paraId="1F21E297">
      <w:pPr>
        <w:spacing w:after="120" w:line="370" w:lineRule="exact"/>
        <w:ind w:firstLine="858" w:firstLineChars="300"/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</w:p>
    <w:p w14:paraId="26BF2357">
      <w:pPr>
        <w:spacing w:after="120" w:line="370" w:lineRule="exact"/>
        <w:ind w:firstLine="858" w:firstLineChars="300"/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</w:p>
    <w:p w14:paraId="7AF6DEC3">
      <w:pPr>
        <w:spacing w:after="120" w:line="370" w:lineRule="exact"/>
        <w:ind w:firstLine="858" w:firstLineChars="300"/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</w:p>
    <w:p w14:paraId="3ECE7AEA">
      <w:pPr>
        <w:spacing w:after="120" w:line="370" w:lineRule="exact"/>
        <w:ind w:firstLine="858" w:firstLineChars="300"/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</w:p>
    <w:p w14:paraId="391D2428">
      <w:pPr>
        <w:spacing w:after="120" w:line="370" w:lineRule="exact"/>
        <w:ind w:firstLine="858" w:firstLineChars="300"/>
        <w:rPr>
          <w:rFonts w:hint="eastAsia" w:ascii="宋体" w:hAnsi="宋体" w:eastAsia="宋体" w:cs="宋体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</w:p>
    <w:p w14:paraId="14980042">
      <w:pPr>
        <w:spacing w:after="120" w:line="370" w:lineRule="exact"/>
        <w:ind w:firstLine="858" w:firstLineChars="300"/>
        <w:jc w:val="center"/>
        <w:rPr>
          <w:rFonts w:ascii="宋体" w:hAnsi="宋体" w:eastAsia="宋体" w:cs="宋体"/>
          <w:bCs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Cs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</w:t>
      </w:r>
      <w:r>
        <w:rPr>
          <w:rFonts w:hint="eastAsia" w:ascii="宋体" w:hAnsi="宋体" w:eastAsia="宋体" w:cs="宋体"/>
          <w:bCs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重庆市第五人民医院</w:t>
      </w:r>
    </w:p>
    <w:p w14:paraId="7F61FBBD">
      <w:pPr>
        <w:spacing w:after="120" w:line="370" w:lineRule="exact"/>
        <w:ind w:right="263" w:firstLine="858" w:firstLineChars="300"/>
        <w:jc w:val="center"/>
        <w:rPr>
          <w:rFonts w:hint="eastAsia" w:ascii="Times New Roman" w:hAnsi="Times New Roman" w:eastAsia="宋体" w:cs="Times New Roman"/>
          <w:spacing w:val="23"/>
          <w:sz w:val="24"/>
          <w:szCs w:val="24"/>
          <w:lang w:eastAsia="zh-CN"/>
        </w:rPr>
      </w:pPr>
      <w:r>
        <w:rPr>
          <w:rFonts w:hint="eastAsia" w:ascii="宋体" w:hAnsi="宋体" w:cs="宋体"/>
          <w:bCs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</w:t>
      </w:r>
      <w:r>
        <w:rPr>
          <w:rFonts w:hint="eastAsia" w:ascii="宋体" w:hAnsi="宋体" w:eastAsia="宋体" w:cs="宋体"/>
          <w:bCs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宋体" w:hAnsi="宋体" w:cs="宋体"/>
          <w:bCs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宋体" w:cs="宋体"/>
          <w:bCs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cs="宋体"/>
          <w:bCs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宋体" w:hAnsi="宋体" w:eastAsia="宋体" w:cs="宋体"/>
          <w:bCs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cs="宋体"/>
          <w:bCs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 w:cs="宋体"/>
          <w:bCs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日</w:t>
      </w:r>
    </w:p>
    <w:sectPr>
      <w:pgSz w:w="11906" w:h="16838"/>
      <w:pgMar w:top="1440" w:right="1134" w:bottom="1440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小米兰亭">
    <w:altName w:val="宋体"/>
    <w:panose1 w:val="00000000000000000000"/>
    <w:charset w:val="86"/>
    <w:family w:val="script"/>
    <w:pitch w:val="default"/>
    <w:sig w:usb0="00000000" w:usb1="00000000" w:usb2="00000036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D7A5223"/>
    <w:multiLevelType w:val="singleLevel"/>
    <w:tmpl w:val="ED7A5223"/>
    <w:lvl w:ilvl="0" w:tentative="0">
      <w:start w:val="4"/>
      <w:numFmt w:val="chineseCounting"/>
      <w:suff w:val="nothing"/>
      <w:lvlText w:val="%1、"/>
      <w:lvlJc w:val="left"/>
      <w:pPr>
        <w:ind w:left="60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VkNzBlMTQ3NTU0MTc2ODdhYTE0YjRkYWFhY2ZmYjIifQ=="/>
  </w:docVars>
  <w:rsids>
    <w:rsidRoot w:val="00172A27"/>
    <w:rsid w:val="000062D9"/>
    <w:rsid w:val="000062DE"/>
    <w:rsid w:val="000103C1"/>
    <w:rsid w:val="00011909"/>
    <w:rsid w:val="000158F8"/>
    <w:rsid w:val="000238D9"/>
    <w:rsid w:val="000265DE"/>
    <w:rsid w:val="00031324"/>
    <w:rsid w:val="000413C2"/>
    <w:rsid w:val="00044EFB"/>
    <w:rsid w:val="00046CB9"/>
    <w:rsid w:val="00056DFB"/>
    <w:rsid w:val="000643E7"/>
    <w:rsid w:val="0007305C"/>
    <w:rsid w:val="00074C29"/>
    <w:rsid w:val="00095F19"/>
    <w:rsid w:val="000B1F93"/>
    <w:rsid w:val="000E4944"/>
    <w:rsid w:val="000E511A"/>
    <w:rsid w:val="000E5911"/>
    <w:rsid w:val="00122567"/>
    <w:rsid w:val="00165B9F"/>
    <w:rsid w:val="001729F8"/>
    <w:rsid w:val="001803A7"/>
    <w:rsid w:val="001842F1"/>
    <w:rsid w:val="001A5060"/>
    <w:rsid w:val="001B6890"/>
    <w:rsid w:val="001B7366"/>
    <w:rsid w:val="001C21AC"/>
    <w:rsid w:val="001C252E"/>
    <w:rsid w:val="001E27B4"/>
    <w:rsid w:val="001F5D45"/>
    <w:rsid w:val="002035CF"/>
    <w:rsid w:val="0021422F"/>
    <w:rsid w:val="00221D28"/>
    <w:rsid w:val="0022205F"/>
    <w:rsid w:val="002330C1"/>
    <w:rsid w:val="00255EA0"/>
    <w:rsid w:val="00261BD1"/>
    <w:rsid w:val="00263703"/>
    <w:rsid w:val="0026485E"/>
    <w:rsid w:val="00271321"/>
    <w:rsid w:val="0027404A"/>
    <w:rsid w:val="002766A0"/>
    <w:rsid w:val="002803B7"/>
    <w:rsid w:val="00292F77"/>
    <w:rsid w:val="00293032"/>
    <w:rsid w:val="002C0D83"/>
    <w:rsid w:val="002C211A"/>
    <w:rsid w:val="002D0D09"/>
    <w:rsid w:val="002F107B"/>
    <w:rsid w:val="002F40FF"/>
    <w:rsid w:val="002F4465"/>
    <w:rsid w:val="002F56EB"/>
    <w:rsid w:val="003061B6"/>
    <w:rsid w:val="00316E78"/>
    <w:rsid w:val="0033280F"/>
    <w:rsid w:val="00340CF7"/>
    <w:rsid w:val="003410A3"/>
    <w:rsid w:val="00353274"/>
    <w:rsid w:val="00360B50"/>
    <w:rsid w:val="00360B52"/>
    <w:rsid w:val="003728CA"/>
    <w:rsid w:val="003911C8"/>
    <w:rsid w:val="003B7E10"/>
    <w:rsid w:val="003C1731"/>
    <w:rsid w:val="003C22BD"/>
    <w:rsid w:val="003D0A26"/>
    <w:rsid w:val="003D16BE"/>
    <w:rsid w:val="003E2E13"/>
    <w:rsid w:val="00417EEA"/>
    <w:rsid w:val="00430ACF"/>
    <w:rsid w:val="004324D3"/>
    <w:rsid w:val="00433C07"/>
    <w:rsid w:val="0045385C"/>
    <w:rsid w:val="00457788"/>
    <w:rsid w:val="00457D76"/>
    <w:rsid w:val="00457F68"/>
    <w:rsid w:val="00476339"/>
    <w:rsid w:val="00487FE9"/>
    <w:rsid w:val="004A1554"/>
    <w:rsid w:val="004B719E"/>
    <w:rsid w:val="004C3566"/>
    <w:rsid w:val="004D6714"/>
    <w:rsid w:val="004F6194"/>
    <w:rsid w:val="00524021"/>
    <w:rsid w:val="005315DC"/>
    <w:rsid w:val="00532F9F"/>
    <w:rsid w:val="00536E09"/>
    <w:rsid w:val="0055497E"/>
    <w:rsid w:val="00557123"/>
    <w:rsid w:val="00562E57"/>
    <w:rsid w:val="0057222F"/>
    <w:rsid w:val="0057384B"/>
    <w:rsid w:val="00580DC3"/>
    <w:rsid w:val="00585B0D"/>
    <w:rsid w:val="005958BB"/>
    <w:rsid w:val="005A02DD"/>
    <w:rsid w:val="005A35F0"/>
    <w:rsid w:val="005A702C"/>
    <w:rsid w:val="005E3A9D"/>
    <w:rsid w:val="005F3446"/>
    <w:rsid w:val="005F5072"/>
    <w:rsid w:val="006106D0"/>
    <w:rsid w:val="00630BB6"/>
    <w:rsid w:val="00633E1B"/>
    <w:rsid w:val="006465A2"/>
    <w:rsid w:val="00650075"/>
    <w:rsid w:val="0066708E"/>
    <w:rsid w:val="00680B9E"/>
    <w:rsid w:val="00694F4E"/>
    <w:rsid w:val="006951BE"/>
    <w:rsid w:val="0069700A"/>
    <w:rsid w:val="006B0C25"/>
    <w:rsid w:val="006C1170"/>
    <w:rsid w:val="006D4146"/>
    <w:rsid w:val="006E020F"/>
    <w:rsid w:val="006E3173"/>
    <w:rsid w:val="006F65E8"/>
    <w:rsid w:val="0070346F"/>
    <w:rsid w:val="00710BAA"/>
    <w:rsid w:val="00723958"/>
    <w:rsid w:val="00727BBA"/>
    <w:rsid w:val="00730669"/>
    <w:rsid w:val="007346D9"/>
    <w:rsid w:val="00761616"/>
    <w:rsid w:val="00784296"/>
    <w:rsid w:val="0078717C"/>
    <w:rsid w:val="0079558F"/>
    <w:rsid w:val="007B02C8"/>
    <w:rsid w:val="007B6F7D"/>
    <w:rsid w:val="007C4FFA"/>
    <w:rsid w:val="007C573B"/>
    <w:rsid w:val="007C7C3C"/>
    <w:rsid w:val="007D717B"/>
    <w:rsid w:val="00802F20"/>
    <w:rsid w:val="00805C4B"/>
    <w:rsid w:val="008274C9"/>
    <w:rsid w:val="00837DE5"/>
    <w:rsid w:val="00855134"/>
    <w:rsid w:val="00860D9E"/>
    <w:rsid w:val="00872836"/>
    <w:rsid w:val="00874181"/>
    <w:rsid w:val="00885780"/>
    <w:rsid w:val="008A37D7"/>
    <w:rsid w:val="008A5073"/>
    <w:rsid w:val="008C4452"/>
    <w:rsid w:val="008D0106"/>
    <w:rsid w:val="008D3F79"/>
    <w:rsid w:val="008D72D0"/>
    <w:rsid w:val="008E2579"/>
    <w:rsid w:val="008F48BE"/>
    <w:rsid w:val="008F50B5"/>
    <w:rsid w:val="008F6B36"/>
    <w:rsid w:val="009110E1"/>
    <w:rsid w:val="0092689E"/>
    <w:rsid w:val="00935D2F"/>
    <w:rsid w:val="00944891"/>
    <w:rsid w:val="00963903"/>
    <w:rsid w:val="00984CD1"/>
    <w:rsid w:val="009A1C43"/>
    <w:rsid w:val="009B6829"/>
    <w:rsid w:val="009C2B72"/>
    <w:rsid w:val="009C6E99"/>
    <w:rsid w:val="009D0C55"/>
    <w:rsid w:val="009D345B"/>
    <w:rsid w:val="009D6BD5"/>
    <w:rsid w:val="009E4F20"/>
    <w:rsid w:val="009F5FD7"/>
    <w:rsid w:val="00A105CC"/>
    <w:rsid w:val="00A16806"/>
    <w:rsid w:val="00A1743B"/>
    <w:rsid w:val="00A23E98"/>
    <w:rsid w:val="00A25BB6"/>
    <w:rsid w:val="00A33CB0"/>
    <w:rsid w:val="00A35F00"/>
    <w:rsid w:val="00A53D23"/>
    <w:rsid w:val="00A65AEF"/>
    <w:rsid w:val="00A66824"/>
    <w:rsid w:val="00A74297"/>
    <w:rsid w:val="00A93957"/>
    <w:rsid w:val="00AA058B"/>
    <w:rsid w:val="00AA4CE3"/>
    <w:rsid w:val="00AC1353"/>
    <w:rsid w:val="00AC1CBB"/>
    <w:rsid w:val="00AD3876"/>
    <w:rsid w:val="00AD6509"/>
    <w:rsid w:val="00AD7CD0"/>
    <w:rsid w:val="00AE4D24"/>
    <w:rsid w:val="00AF2A8A"/>
    <w:rsid w:val="00AF3544"/>
    <w:rsid w:val="00AF7321"/>
    <w:rsid w:val="00B058A9"/>
    <w:rsid w:val="00B06736"/>
    <w:rsid w:val="00B159A8"/>
    <w:rsid w:val="00B16330"/>
    <w:rsid w:val="00B31967"/>
    <w:rsid w:val="00B31F1E"/>
    <w:rsid w:val="00B354DC"/>
    <w:rsid w:val="00B365CA"/>
    <w:rsid w:val="00B40BF3"/>
    <w:rsid w:val="00B43149"/>
    <w:rsid w:val="00B51EAA"/>
    <w:rsid w:val="00B57954"/>
    <w:rsid w:val="00B60415"/>
    <w:rsid w:val="00B61413"/>
    <w:rsid w:val="00B7739A"/>
    <w:rsid w:val="00BA75AE"/>
    <w:rsid w:val="00BB12C9"/>
    <w:rsid w:val="00BB4F8F"/>
    <w:rsid w:val="00BC263E"/>
    <w:rsid w:val="00BE6877"/>
    <w:rsid w:val="00BE6A0E"/>
    <w:rsid w:val="00BF5AD0"/>
    <w:rsid w:val="00C01508"/>
    <w:rsid w:val="00C16462"/>
    <w:rsid w:val="00C225D0"/>
    <w:rsid w:val="00C269CE"/>
    <w:rsid w:val="00C343D7"/>
    <w:rsid w:val="00C5375A"/>
    <w:rsid w:val="00C77E39"/>
    <w:rsid w:val="00C82AF4"/>
    <w:rsid w:val="00C83CB0"/>
    <w:rsid w:val="00CA576C"/>
    <w:rsid w:val="00CB2372"/>
    <w:rsid w:val="00CC1575"/>
    <w:rsid w:val="00CD38E5"/>
    <w:rsid w:val="00CE0C12"/>
    <w:rsid w:val="00CE3220"/>
    <w:rsid w:val="00CF3ECC"/>
    <w:rsid w:val="00CF7B7F"/>
    <w:rsid w:val="00D019EB"/>
    <w:rsid w:val="00D07AB3"/>
    <w:rsid w:val="00D2176D"/>
    <w:rsid w:val="00D262DB"/>
    <w:rsid w:val="00D35685"/>
    <w:rsid w:val="00D65191"/>
    <w:rsid w:val="00D716F5"/>
    <w:rsid w:val="00D71DBD"/>
    <w:rsid w:val="00D72363"/>
    <w:rsid w:val="00D76315"/>
    <w:rsid w:val="00D86ED9"/>
    <w:rsid w:val="00D9637C"/>
    <w:rsid w:val="00DA0CC4"/>
    <w:rsid w:val="00DB5737"/>
    <w:rsid w:val="00DC26AD"/>
    <w:rsid w:val="00DE6AE8"/>
    <w:rsid w:val="00DE71C0"/>
    <w:rsid w:val="00DF4807"/>
    <w:rsid w:val="00DF7183"/>
    <w:rsid w:val="00E0017C"/>
    <w:rsid w:val="00E04FA5"/>
    <w:rsid w:val="00E2528D"/>
    <w:rsid w:val="00E319C5"/>
    <w:rsid w:val="00E344A1"/>
    <w:rsid w:val="00E3636D"/>
    <w:rsid w:val="00E364D6"/>
    <w:rsid w:val="00E42F8D"/>
    <w:rsid w:val="00E473E0"/>
    <w:rsid w:val="00E5242E"/>
    <w:rsid w:val="00E65474"/>
    <w:rsid w:val="00E6675D"/>
    <w:rsid w:val="00E71AA0"/>
    <w:rsid w:val="00E84B2F"/>
    <w:rsid w:val="00E86B60"/>
    <w:rsid w:val="00EA119C"/>
    <w:rsid w:val="00EA2E56"/>
    <w:rsid w:val="00EB30CD"/>
    <w:rsid w:val="00EC72D2"/>
    <w:rsid w:val="00ED146D"/>
    <w:rsid w:val="00EF29E7"/>
    <w:rsid w:val="00EF368D"/>
    <w:rsid w:val="00F04BA2"/>
    <w:rsid w:val="00F12CF0"/>
    <w:rsid w:val="00F15139"/>
    <w:rsid w:val="00F247B3"/>
    <w:rsid w:val="00F32029"/>
    <w:rsid w:val="00F538BD"/>
    <w:rsid w:val="00F63FAB"/>
    <w:rsid w:val="00F65663"/>
    <w:rsid w:val="00F71CE8"/>
    <w:rsid w:val="00F805B2"/>
    <w:rsid w:val="00F874E0"/>
    <w:rsid w:val="00F97E74"/>
    <w:rsid w:val="00FB5D5B"/>
    <w:rsid w:val="00FB7CE9"/>
    <w:rsid w:val="00FD0DE7"/>
    <w:rsid w:val="00FE1853"/>
    <w:rsid w:val="00FF5CD4"/>
    <w:rsid w:val="01007C92"/>
    <w:rsid w:val="010818DD"/>
    <w:rsid w:val="012D2791"/>
    <w:rsid w:val="013D28F9"/>
    <w:rsid w:val="01BE5B29"/>
    <w:rsid w:val="02283BC5"/>
    <w:rsid w:val="02803303"/>
    <w:rsid w:val="028532D6"/>
    <w:rsid w:val="02A46F55"/>
    <w:rsid w:val="036924AE"/>
    <w:rsid w:val="038615FD"/>
    <w:rsid w:val="03B82117"/>
    <w:rsid w:val="03CE46F6"/>
    <w:rsid w:val="03EF5F19"/>
    <w:rsid w:val="041F054D"/>
    <w:rsid w:val="045B0817"/>
    <w:rsid w:val="04780182"/>
    <w:rsid w:val="04A26E27"/>
    <w:rsid w:val="04FB33E3"/>
    <w:rsid w:val="050A7B63"/>
    <w:rsid w:val="05377B18"/>
    <w:rsid w:val="05940AC6"/>
    <w:rsid w:val="05AA41A6"/>
    <w:rsid w:val="06165963"/>
    <w:rsid w:val="06634FFF"/>
    <w:rsid w:val="06844DA3"/>
    <w:rsid w:val="06C414F7"/>
    <w:rsid w:val="06CB22FB"/>
    <w:rsid w:val="06E824F7"/>
    <w:rsid w:val="06ED3FB0"/>
    <w:rsid w:val="070F0400"/>
    <w:rsid w:val="0719154A"/>
    <w:rsid w:val="07A676A0"/>
    <w:rsid w:val="08282691"/>
    <w:rsid w:val="084F6296"/>
    <w:rsid w:val="087B4C55"/>
    <w:rsid w:val="08AF5C62"/>
    <w:rsid w:val="08D31269"/>
    <w:rsid w:val="094B47FD"/>
    <w:rsid w:val="099C2DD2"/>
    <w:rsid w:val="09B96DEB"/>
    <w:rsid w:val="09F15B92"/>
    <w:rsid w:val="0A024381"/>
    <w:rsid w:val="0A344626"/>
    <w:rsid w:val="0AD128ED"/>
    <w:rsid w:val="0AE425CF"/>
    <w:rsid w:val="0B6409E9"/>
    <w:rsid w:val="0B6D313E"/>
    <w:rsid w:val="0B707905"/>
    <w:rsid w:val="0B8639DD"/>
    <w:rsid w:val="0B8A2D50"/>
    <w:rsid w:val="0C3C74AF"/>
    <w:rsid w:val="0C9546B7"/>
    <w:rsid w:val="0CBA524A"/>
    <w:rsid w:val="0D2210AE"/>
    <w:rsid w:val="0D2D73F1"/>
    <w:rsid w:val="0D380DF8"/>
    <w:rsid w:val="0D3C7DAF"/>
    <w:rsid w:val="0D5D20E6"/>
    <w:rsid w:val="0D767E6A"/>
    <w:rsid w:val="0D784A63"/>
    <w:rsid w:val="0E0013EF"/>
    <w:rsid w:val="0E9D7D0E"/>
    <w:rsid w:val="0F0A0699"/>
    <w:rsid w:val="0F7A6F7F"/>
    <w:rsid w:val="0F9A13CF"/>
    <w:rsid w:val="0FA222F2"/>
    <w:rsid w:val="0FD752ED"/>
    <w:rsid w:val="100E40A0"/>
    <w:rsid w:val="104E6F81"/>
    <w:rsid w:val="10B43AEA"/>
    <w:rsid w:val="10EC2015"/>
    <w:rsid w:val="10FE16DB"/>
    <w:rsid w:val="112C4612"/>
    <w:rsid w:val="1161562B"/>
    <w:rsid w:val="116D31AF"/>
    <w:rsid w:val="116D6CD9"/>
    <w:rsid w:val="119C2FA6"/>
    <w:rsid w:val="119E46F0"/>
    <w:rsid w:val="119F7732"/>
    <w:rsid w:val="11BF73C9"/>
    <w:rsid w:val="11D010D8"/>
    <w:rsid w:val="12353631"/>
    <w:rsid w:val="135D4CF4"/>
    <w:rsid w:val="13741F37"/>
    <w:rsid w:val="13C714D0"/>
    <w:rsid w:val="13C85080"/>
    <w:rsid w:val="13F6106B"/>
    <w:rsid w:val="13FA41EA"/>
    <w:rsid w:val="1416120E"/>
    <w:rsid w:val="146F398C"/>
    <w:rsid w:val="14816E61"/>
    <w:rsid w:val="14A85F1C"/>
    <w:rsid w:val="14D20B63"/>
    <w:rsid w:val="150D2889"/>
    <w:rsid w:val="152662C1"/>
    <w:rsid w:val="155D54D6"/>
    <w:rsid w:val="1568787A"/>
    <w:rsid w:val="15BC67B5"/>
    <w:rsid w:val="16062011"/>
    <w:rsid w:val="16A412E6"/>
    <w:rsid w:val="17C11460"/>
    <w:rsid w:val="17D631C0"/>
    <w:rsid w:val="17FDF48F"/>
    <w:rsid w:val="188D341A"/>
    <w:rsid w:val="18AE37F5"/>
    <w:rsid w:val="18C91813"/>
    <w:rsid w:val="18DE057F"/>
    <w:rsid w:val="1940009C"/>
    <w:rsid w:val="198E6865"/>
    <w:rsid w:val="19975A3B"/>
    <w:rsid w:val="19A06EB0"/>
    <w:rsid w:val="19A277FE"/>
    <w:rsid w:val="19EC5625"/>
    <w:rsid w:val="19F36238"/>
    <w:rsid w:val="1A9766A4"/>
    <w:rsid w:val="1AC92C13"/>
    <w:rsid w:val="1AE60B28"/>
    <w:rsid w:val="1B0659E2"/>
    <w:rsid w:val="1B2C3616"/>
    <w:rsid w:val="1B6E0E0C"/>
    <w:rsid w:val="1C151A75"/>
    <w:rsid w:val="1C220317"/>
    <w:rsid w:val="1C580E1F"/>
    <w:rsid w:val="1C717AD9"/>
    <w:rsid w:val="1C9B1A81"/>
    <w:rsid w:val="1CA90EA4"/>
    <w:rsid w:val="1CD87390"/>
    <w:rsid w:val="1CE22FF2"/>
    <w:rsid w:val="1CE85104"/>
    <w:rsid w:val="1CFB6C54"/>
    <w:rsid w:val="1CFD4F9F"/>
    <w:rsid w:val="1DDD2435"/>
    <w:rsid w:val="1E017E69"/>
    <w:rsid w:val="1E217A80"/>
    <w:rsid w:val="1E29229C"/>
    <w:rsid w:val="1E8B27B2"/>
    <w:rsid w:val="1E980803"/>
    <w:rsid w:val="1EE77A61"/>
    <w:rsid w:val="1EF44211"/>
    <w:rsid w:val="1F0252C4"/>
    <w:rsid w:val="1F47475D"/>
    <w:rsid w:val="1F5C13F9"/>
    <w:rsid w:val="1F882FF2"/>
    <w:rsid w:val="1F930A9A"/>
    <w:rsid w:val="1FB14C67"/>
    <w:rsid w:val="1FBC7210"/>
    <w:rsid w:val="201104B7"/>
    <w:rsid w:val="205773FA"/>
    <w:rsid w:val="20743577"/>
    <w:rsid w:val="20863AF3"/>
    <w:rsid w:val="20D10281"/>
    <w:rsid w:val="20E9537B"/>
    <w:rsid w:val="2154739E"/>
    <w:rsid w:val="216058A9"/>
    <w:rsid w:val="216B2BCB"/>
    <w:rsid w:val="22902B4B"/>
    <w:rsid w:val="22CB10A7"/>
    <w:rsid w:val="22D12B6E"/>
    <w:rsid w:val="22F015DA"/>
    <w:rsid w:val="23174DEE"/>
    <w:rsid w:val="238907B8"/>
    <w:rsid w:val="23B334EF"/>
    <w:rsid w:val="241333C0"/>
    <w:rsid w:val="247C11C7"/>
    <w:rsid w:val="24AD30E1"/>
    <w:rsid w:val="24D215AA"/>
    <w:rsid w:val="25037C29"/>
    <w:rsid w:val="258B6B0B"/>
    <w:rsid w:val="25B84650"/>
    <w:rsid w:val="26550716"/>
    <w:rsid w:val="26CA2142"/>
    <w:rsid w:val="26DE789F"/>
    <w:rsid w:val="274F6D66"/>
    <w:rsid w:val="27A110F5"/>
    <w:rsid w:val="27AB1443"/>
    <w:rsid w:val="2819095A"/>
    <w:rsid w:val="282A2D36"/>
    <w:rsid w:val="288B3710"/>
    <w:rsid w:val="28930E4C"/>
    <w:rsid w:val="28A1537A"/>
    <w:rsid w:val="28FC2A84"/>
    <w:rsid w:val="29164701"/>
    <w:rsid w:val="291C696D"/>
    <w:rsid w:val="29225B27"/>
    <w:rsid w:val="295B6339"/>
    <w:rsid w:val="2A097DB4"/>
    <w:rsid w:val="2A276AFE"/>
    <w:rsid w:val="2A4E308A"/>
    <w:rsid w:val="2ABA0471"/>
    <w:rsid w:val="2AE77E45"/>
    <w:rsid w:val="2B06357F"/>
    <w:rsid w:val="2B963751"/>
    <w:rsid w:val="2BB1567F"/>
    <w:rsid w:val="2BC701C9"/>
    <w:rsid w:val="2BDC7126"/>
    <w:rsid w:val="2BFC252D"/>
    <w:rsid w:val="2BFD6A74"/>
    <w:rsid w:val="2C4D508C"/>
    <w:rsid w:val="2C503913"/>
    <w:rsid w:val="2C7D37B3"/>
    <w:rsid w:val="2CE75B60"/>
    <w:rsid w:val="2DD378BF"/>
    <w:rsid w:val="2DD653C6"/>
    <w:rsid w:val="2E281528"/>
    <w:rsid w:val="2E350C2B"/>
    <w:rsid w:val="2E4A1A53"/>
    <w:rsid w:val="2E514269"/>
    <w:rsid w:val="2E5C31A5"/>
    <w:rsid w:val="2E8E1F43"/>
    <w:rsid w:val="2E94354A"/>
    <w:rsid w:val="2EA03186"/>
    <w:rsid w:val="2EC718DF"/>
    <w:rsid w:val="2ED770D5"/>
    <w:rsid w:val="2ED973C6"/>
    <w:rsid w:val="2EF20488"/>
    <w:rsid w:val="2FA960BF"/>
    <w:rsid w:val="2FE160FB"/>
    <w:rsid w:val="2FEF1616"/>
    <w:rsid w:val="2FF76BA0"/>
    <w:rsid w:val="30A92EE7"/>
    <w:rsid w:val="310060D5"/>
    <w:rsid w:val="31014018"/>
    <w:rsid w:val="3139413A"/>
    <w:rsid w:val="315716D8"/>
    <w:rsid w:val="31640A04"/>
    <w:rsid w:val="31980D96"/>
    <w:rsid w:val="31B354C8"/>
    <w:rsid w:val="31FD54BD"/>
    <w:rsid w:val="320D7B8B"/>
    <w:rsid w:val="324A5723"/>
    <w:rsid w:val="327B2543"/>
    <w:rsid w:val="328C622B"/>
    <w:rsid w:val="32967A40"/>
    <w:rsid w:val="3297795D"/>
    <w:rsid w:val="32B136D3"/>
    <w:rsid w:val="32B56FDB"/>
    <w:rsid w:val="32D1646E"/>
    <w:rsid w:val="33677D24"/>
    <w:rsid w:val="337C47C4"/>
    <w:rsid w:val="33AE00EC"/>
    <w:rsid w:val="33BA4571"/>
    <w:rsid w:val="33CA3740"/>
    <w:rsid w:val="33F614CC"/>
    <w:rsid w:val="34330164"/>
    <w:rsid w:val="343F6E5F"/>
    <w:rsid w:val="34517140"/>
    <w:rsid w:val="3518416F"/>
    <w:rsid w:val="35927F3A"/>
    <w:rsid w:val="35F6716C"/>
    <w:rsid w:val="35F9691B"/>
    <w:rsid w:val="366074F7"/>
    <w:rsid w:val="36AF20C8"/>
    <w:rsid w:val="36CC7E4E"/>
    <w:rsid w:val="36DF0500"/>
    <w:rsid w:val="36F53794"/>
    <w:rsid w:val="36F92F47"/>
    <w:rsid w:val="37405047"/>
    <w:rsid w:val="37AF0839"/>
    <w:rsid w:val="37B14865"/>
    <w:rsid w:val="37DB3AA0"/>
    <w:rsid w:val="3857480D"/>
    <w:rsid w:val="38CA4224"/>
    <w:rsid w:val="38CC7030"/>
    <w:rsid w:val="391E3727"/>
    <w:rsid w:val="392074CC"/>
    <w:rsid w:val="39643170"/>
    <w:rsid w:val="39AA5AC5"/>
    <w:rsid w:val="39E906DA"/>
    <w:rsid w:val="3A08720C"/>
    <w:rsid w:val="3A2F40F5"/>
    <w:rsid w:val="3A446A24"/>
    <w:rsid w:val="3A6E4238"/>
    <w:rsid w:val="3A891C8F"/>
    <w:rsid w:val="3ABC7482"/>
    <w:rsid w:val="3AC87304"/>
    <w:rsid w:val="3ACE2959"/>
    <w:rsid w:val="3B0C0AD5"/>
    <w:rsid w:val="3B543B8A"/>
    <w:rsid w:val="3BDB1B11"/>
    <w:rsid w:val="3C9C1EDC"/>
    <w:rsid w:val="3CBB4EB5"/>
    <w:rsid w:val="3D4520CB"/>
    <w:rsid w:val="3DA522C1"/>
    <w:rsid w:val="3DC32406"/>
    <w:rsid w:val="3DE64C5E"/>
    <w:rsid w:val="3E4630DF"/>
    <w:rsid w:val="3E84497A"/>
    <w:rsid w:val="3ED276C5"/>
    <w:rsid w:val="3F0F5204"/>
    <w:rsid w:val="3F204B9F"/>
    <w:rsid w:val="3FA91B84"/>
    <w:rsid w:val="3FD633C9"/>
    <w:rsid w:val="40631A60"/>
    <w:rsid w:val="409E1740"/>
    <w:rsid w:val="40DD6FD3"/>
    <w:rsid w:val="416702A3"/>
    <w:rsid w:val="41736DA9"/>
    <w:rsid w:val="41B51A25"/>
    <w:rsid w:val="41D4397D"/>
    <w:rsid w:val="42156510"/>
    <w:rsid w:val="42204EB5"/>
    <w:rsid w:val="423A6F2D"/>
    <w:rsid w:val="426240F8"/>
    <w:rsid w:val="428B0580"/>
    <w:rsid w:val="428B30DD"/>
    <w:rsid w:val="42BE177B"/>
    <w:rsid w:val="43000262"/>
    <w:rsid w:val="43214265"/>
    <w:rsid w:val="432F17A2"/>
    <w:rsid w:val="43553AD4"/>
    <w:rsid w:val="43675256"/>
    <w:rsid w:val="43AA1AF9"/>
    <w:rsid w:val="44452BAA"/>
    <w:rsid w:val="44AE0556"/>
    <w:rsid w:val="44CC5B91"/>
    <w:rsid w:val="44FA249D"/>
    <w:rsid w:val="451444A1"/>
    <w:rsid w:val="45211AC1"/>
    <w:rsid w:val="4552494A"/>
    <w:rsid w:val="45672F7B"/>
    <w:rsid w:val="45CA2679"/>
    <w:rsid w:val="462E638F"/>
    <w:rsid w:val="465263B5"/>
    <w:rsid w:val="466D7E95"/>
    <w:rsid w:val="46806325"/>
    <w:rsid w:val="46A120DD"/>
    <w:rsid w:val="46B35424"/>
    <w:rsid w:val="47256044"/>
    <w:rsid w:val="47D7186A"/>
    <w:rsid w:val="483E6094"/>
    <w:rsid w:val="48990A9A"/>
    <w:rsid w:val="48A84580"/>
    <w:rsid w:val="48DD58AD"/>
    <w:rsid w:val="491234B2"/>
    <w:rsid w:val="4920556D"/>
    <w:rsid w:val="49B24137"/>
    <w:rsid w:val="49C64593"/>
    <w:rsid w:val="4A1C273A"/>
    <w:rsid w:val="4A45370A"/>
    <w:rsid w:val="4AA77871"/>
    <w:rsid w:val="4C4C6525"/>
    <w:rsid w:val="4C830395"/>
    <w:rsid w:val="4C8D4D26"/>
    <w:rsid w:val="4C9C7A93"/>
    <w:rsid w:val="4CB2104D"/>
    <w:rsid w:val="4CC0176E"/>
    <w:rsid w:val="4CDBD836"/>
    <w:rsid w:val="4D785BFD"/>
    <w:rsid w:val="4D8933DA"/>
    <w:rsid w:val="4DAB41CC"/>
    <w:rsid w:val="4E1B79C7"/>
    <w:rsid w:val="4EFB7043"/>
    <w:rsid w:val="4F0617A2"/>
    <w:rsid w:val="4F2955E6"/>
    <w:rsid w:val="4F3753C1"/>
    <w:rsid w:val="4F9A0054"/>
    <w:rsid w:val="4FB82BD0"/>
    <w:rsid w:val="5011793C"/>
    <w:rsid w:val="50280D96"/>
    <w:rsid w:val="505432B9"/>
    <w:rsid w:val="516C7F1D"/>
    <w:rsid w:val="51801920"/>
    <w:rsid w:val="51FE7DDD"/>
    <w:rsid w:val="521F23B3"/>
    <w:rsid w:val="5245699D"/>
    <w:rsid w:val="52A84D1B"/>
    <w:rsid w:val="52CF036C"/>
    <w:rsid w:val="53045B79"/>
    <w:rsid w:val="53135385"/>
    <w:rsid w:val="531B5950"/>
    <w:rsid w:val="532A2681"/>
    <w:rsid w:val="532D4F08"/>
    <w:rsid w:val="536E0863"/>
    <w:rsid w:val="537D2167"/>
    <w:rsid w:val="541303D5"/>
    <w:rsid w:val="54293BE3"/>
    <w:rsid w:val="543B4B25"/>
    <w:rsid w:val="543D5452"/>
    <w:rsid w:val="544E1F49"/>
    <w:rsid w:val="544E359C"/>
    <w:rsid w:val="5473776B"/>
    <w:rsid w:val="548C58E4"/>
    <w:rsid w:val="548D78E9"/>
    <w:rsid w:val="552C7CC3"/>
    <w:rsid w:val="554240AE"/>
    <w:rsid w:val="55760CC1"/>
    <w:rsid w:val="55995639"/>
    <w:rsid w:val="55E55DA1"/>
    <w:rsid w:val="5640190F"/>
    <w:rsid w:val="567C497F"/>
    <w:rsid w:val="56A26130"/>
    <w:rsid w:val="57483228"/>
    <w:rsid w:val="57F10A2D"/>
    <w:rsid w:val="57FE1127"/>
    <w:rsid w:val="58157DC2"/>
    <w:rsid w:val="58536372"/>
    <w:rsid w:val="586B1440"/>
    <w:rsid w:val="58A74308"/>
    <w:rsid w:val="58DD0FB2"/>
    <w:rsid w:val="58EE5B20"/>
    <w:rsid w:val="58FC7F21"/>
    <w:rsid w:val="591337A1"/>
    <w:rsid w:val="59296694"/>
    <w:rsid w:val="59703DE0"/>
    <w:rsid w:val="597162CA"/>
    <w:rsid w:val="5977610A"/>
    <w:rsid w:val="59EA7E2A"/>
    <w:rsid w:val="5A0E3465"/>
    <w:rsid w:val="5A146C55"/>
    <w:rsid w:val="5A3E0CA3"/>
    <w:rsid w:val="5A5D41B8"/>
    <w:rsid w:val="5A9C3F59"/>
    <w:rsid w:val="5B231347"/>
    <w:rsid w:val="5BF270BB"/>
    <w:rsid w:val="5C003602"/>
    <w:rsid w:val="5C003935"/>
    <w:rsid w:val="5C1861F9"/>
    <w:rsid w:val="5C8749F3"/>
    <w:rsid w:val="5CAE2AF6"/>
    <w:rsid w:val="5CE5663B"/>
    <w:rsid w:val="5D17511B"/>
    <w:rsid w:val="5D261DDE"/>
    <w:rsid w:val="5DB73672"/>
    <w:rsid w:val="5E5862A7"/>
    <w:rsid w:val="5E8D23CB"/>
    <w:rsid w:val="5EBB74A4"/>
    <w:rsid w:val="5F101CC4"/>
    <w:rsid w:val="5F6E73D9"/>
    <w:rsid w:val="5F7570C5"/>
    <w:rsid w:val="5F7F0ABD"/>
    <w:rsid w:val="5F963A2E"/>
    <w:rsid w:val="5FBE2B1B"/>
    <w:rsid w:val="604B45D5"/>
    <w:rsid w:val="60622947"/>
    <w:rsid w:val="60F72F01"/>
    <w:rsid w:val="60F87F0C"/>
    <w:rsid w:val="613227E2"/>
    <w:rsid w:val="61447B7B"/>
    <w:rsid w:val="61545CDD"/>
    <w:rsid w:val="619F0883"/>
    <w:rsid w:val="622A3AE1"/>
    <w:rsid w:val="624C28AA"/>
    <w:rsid w:val="62BC749F"/>
    <w:rsid w:val="63157DB7"/>
    <w:rsid w:val="633A25F5"/>
    <w:rsid w:val="63A4104A"/>
    <w:rsid w:val="64047D3A"/>
    <w:rsid w:val="64460A20"/>
    <w:rsid w:val="645025DF"/>
    <w:rsid w:val="64520109"/>
    <w:rsid w:val="64B802FA"/>
    <w:rsid w:val="657B3936"/>
    <w:rsid w:val="65CD41F4"/>
    <w:rsid w:val="65F72E67"/>
    <w:rsid w:val="66030EE1"/>
    <w:rsid w:val="66601720"/>
    <w:rsid w:val="66AA0DC1"/>
    <w:rsid w:val="66EA2E83"/>
    <w:rsid w:val="6720474D"/>
    <w:rsid w:val="6729654F"/>
    <w:rsid w:val="6813619F"/>
    <w:rsid w:val="68422D8C"/>
    <w:rsid w:val="68805914"/>
    <w:rsid w:val="68862EDD"/>
    <w:rsid w:val="688630B7"/>
    <w:rsid w:val="68BB285B"/>
    <w:rsid w:val="695B33AF"/>
    <w:rsid w:val="698E1207"/>
    <w:rsid w:val="69C93642"/>
    <w:rsid w:val="6A6E2A76"/>
    <w:rsid w:val="6AA63FD6"/>
    <w:rsid w:val="6AB56BA8"/>
    <w:rsid w:val="6B3765C5"/>
    <w:rsid w:val="6BB70C71"/>
    <w:rsid w:val="6C535DD2"/>
    <w:rsid w:val="6D0E5CCF"/>
    <w:rsid w:val="6D2D3681"/>
    <w:rsid w:val="6D344EC4"/>
    <w:rsid w:val="6D484F00"/>
    <w:rsid w:val="6D6A700F"/>
    <w:rsid w:val="6D816A63"/>
    <w:rsid w:val="6DD227A4"/>
    <w:rsid w:val="6DF928B9"/>
    <w:rsid w:val="6DFA6436"/>
    <w:rsid w:val="6E53498E"/>
    <w:rsid w:val="6E5A3A45"/>
    <w:rsid w:val="6E5C3EDE"/>
    <w:rsid w:val="6EFE3273"/>
    <w:rsid w:val="6F2A116E"/>
    <w:rsid w:val="6F715E6C"/>
    <w:rsid w:val="6FA975A6"/>
    <w:rsid w:val="6FC21926"/>
    <w:rsid w:val="6FE80AD6"/>
    <w:rsid w:val="70170DF2"/>
    <w:rsid w:val="70262C44"/>
    <w:rsid w:val="707C34E0"/>
    <w:rsid w:val="708C021B"/>
    <w:rsid w:val="70D171F6"/>
    <w:rsid w:val="70D3762A"/>
    <w:rsid w:val="70E62CA2"/>
    <w:rsid w:val="70E747E4"/>
    <w:rsid w:val="70ED2282"/>
    <w:rsid w:val="70FF1FB5"/>
    <w:rsid w:val="710918EC"/>
    <w:rsid w:val="710B53C4"/>
    <w:rsid w:val="71941DD0"/>
    <w:rsid w:val="71EB3C92"/>
    <w:rsid w:val="72072820"/>
    <w:rsid w:val="72151809"/>
    <w:rsid w:val="72173EF5"/>
    <w:rsid w:val="72C0250C"/>
    <w:rsid w:val="734A283F"/>
    <w:rsid w:val="734B7B3B"/>
    <w:rsid w:val="739410AD"/>
    <w:rsid w:val="73A54DE1"/>
    <w:rsid w:val="73BA2F09"/>
    <w:rsid w:val="73E15FEC"/>
    <w:rsid w:val="73E616C6"/>
    <w:rsid w:val="744A0DE7"/>
    <w:rsid w:val="744A4232"/>
    <w:rsid w:val="747A57EE"/>
    <w:rsid w:val="748603A1"/>
    <w:rsid w:val="74896224"/>
    <w:rsid w:val="748E1C15"/>
    <w:rsid w:val="74914D1F"/>
    <w:rsid w:val="74B55E53"/>
    <w:rsid w:val="74DA5B41"/>
    <w:rsid w:val="74E96EF2"/>
    <w:rsid w:val="7503354C"/>
    <w:rsid w:val="75452EF4"/>
    <w:rsid w:val="754C7394"/>
    <w:rsid w:val="75B34F4D"/>
    <w:rsid w:val="75C90D5F"/>
    <w:rsid w:val="75EA6E31"/>
    <w:rsid w:val="75FD3B89"/>
    <w:rsid w:val="760B2BA6"/>
    <w:rsid w:val="76351892"/>
    <w:rsid w:val="765776CF"/>
    <w:rsid w:val="76911902"/>
    <w:rsid w:val="772137DD"/>
    <w:rsid w:val="77410A62"/>
    <w:rsid w:val="774E334F"/>
    <w:rsid w:val="77876D29"/>
    <w:rsid w:val="77996EB9"/>
    <w:rsid w:val="77A34383"/>
    <w:rsid w:val="77FFB43B"/>
    <w:rsid w:val="782B0837"/>
    <w:rsid w:val="78E17561"/>
    <w:rsid w:val="78FD6F8C"/>
    <w:rsid w:val="792C4B7D"/>
    <w:rsid w:val="79331834"/>
    <w:rsid w:val="794569F6"/>
    <w:rsid w:val="795D662A"/>
    <w:rsid w:val="7A2D0D70"/>
    <w:rsid w:val="7A9A4A39"/>
    <w:rsid w:val="7ACA5B58"/>
    <w:rsid w:val="7B276F1B"/>
    <w:rsid w:val="7B413196"/>
    <w:rsid w:val="7BAE6AB2"/>
    <w:rsid w:val="7BD36518"/>
    <w:rsid w:val="7BFA360A"/>
    <w:rsid w:val="7BFFACDA"/>
    <w:rsid w:val="7C120A2D"/>
    <w:rsid w:val="7C634A0B"/>
    <w:rsid w:val="7CBA4FB3"/>
    <w:rsid w:val="7D395D1D"/>
    <w:rsid w:val="7D670130"/>
    <w:rsid w:val="7D713595"/>
    <w:rsid w:val="7D760AC1"/>
    <w:rsid w:val="7D8819DC"/>
    <w:rsid w:val="7DD16ED8"/>
    <w:rsid w:val="7E085260"/>
    <w:rsid w:val="7E352CAF"/>
    <w:rsid w:val="7E646573"/>
    <w:rsid w:val="7E910548"/>
    <w:rsid w:val="7EFE05D4"/>
    <w:rsid w:val="7F3673F5"/>
    <w:rsid w:val="7F9F184D"/>
    <w:rsid w:val="7FA05122"/>
    <w:rsid w:val="7FF83F00"/>
    <w:rsid w:val="ABFDDE77"/>
    <w:rsid w:val="ACFE13B3"/>
    <w:rsid w:val="C7E1A346"/>
    <w:rsid w:val="DF7BFF7B"/>
    <w:rsid w:val="F6FFCE4C"/>
    <w:rsid w:val="FAD71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qFormat/>
    <w:uiPriority w:val="0"/>
    <w:pPr>
      <w:keepNext/>
      <w:keepLines/>
      <w:outlineLvl w:val="0"/>
    </w:pPr>
    <w:rPr>
      <w:b/>
      <w:bCs/>
      <w:color w:val="C00000"/>
      <w:kern w:val="44"/>
      <w:sz w:val="28"/>
      <w:szCs w:val="44"/>
    </w:rPr>
  </w:style>
  <w:style w:type="paragraph" w:styleId="3">
    <w:name w:val="heading 2"/>
    <w:basedOn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Lines="20" w:afterLines="20" w:line="380" w:lineRule="exact"/>
      <w:ind w:firstLine="67" w:firstLineChars="67"/>
      <w:outlineLvl w:val="2"/>
    </w:pPr>
    <w:rPr>
      <w:rFonts w:ascii="Verdana" w:hAnsi="Verdana" w:eastAsia="黑体"/>
      <w:b/>
      <w:bCs/>
      <w:sz w:val="27"/>
      <w:szCs w:val="32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caption"/>
    <w:basedOn w:val="1"/>
    <w:next w:val="1"/>
    <w:qFormat/>
    <w:uiPriority w:val="0"/>
    <w:pPr>
      <w:widowControl/>
      <w:tabs>
        <w:tab w:val="left" w:pos="1134"/>
      </w:tabs>
      <w:adjustRightInd w:val="0"/>
      <w:snapToGrid w:val="0"/>
      <w:spacing w:line="280" w:lineRule="atLeast"/>
      <w:jc w:val="left"/>
    </w:pPr>
    <w:rPr>
      <w:rFonts w:ascii="Times New Roman" w:hAnsi="Times New Roman" w:eastAsia="PMingLiU"/>
      <w:b/>
      <w:kern w:val="0"/>
      <w:sz w:val="24"/>
      <w:lang w:eastAsia="zh-TW"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"/>
    <w:basedOn w:val="1"/>
    <w:next w:val="1"/>
    <w:qFormat/>
    <w:uiPriority w:val="0"/>
    <w:pPr>
      <w:adjustRightInd w:val="0"/>
      <w:spacing w:line="360" w:lineRule="atLeast"/>
      <w:jc w:val="center"/>
      <w:textAlignment w:val="baseline"/>
    </w:pPr>
    <w:rPr>
      <w:rFonts w:ascii="宋体" w:hAnsi="Times New Roman"/>
      <w:sz w:val="28"/>
    </w:rPr>
  </w:style>
  <w:style w:type="paragraph" w:styleId="8">
    <w:name w:val="Body Text Indent"/>
    <w:qFormat/>
    <w:uiPriority w:val="0"/>
    <w:pPr>
      <w:widowControl w:val="0"/>
      <w:spacing w:line="700" w:lineRule="exact"/>
      <w:ind w:left="960"/>
      <w:jc w:val="both"/>
    </w:pPr>
    <w:rPr>
      <w:rFonts w:ascii="Times New Roman" w:hAnsi="Times New Roman" w:eastAsia="宋体" w:cs="Times New Roman"/>
      <w:kern w:val="2"/>
      <w:sz w:val="44"/>
      <w:szCs w:val="24"/>
      <w:lang w:val="en-US" w:eastAsia="zh-CN" w:bidi="ar-SA"/>
    </w:rPr>
  </w:style>
  <w:style w:type="paragraph" w:styleId="9">
    <w:name w:val="Body Text Indent 2"/>
    <w:basedOn w:val="1"/>
    <w:qFormat/>
    <w:uiPriority w:val="0"/>
    <w:pPr>
      <w:snapToGrid w:val="0"/>
      <w:spacing w:line="560" w:lineRule="atLeast"/>
      <w:ind w:firstLine="540"/>
    </w:pPr>
  </w:style>
  <w:style w:type="paragraph" w:styleId="10">
    <w:name w:val="footer"/>
    <w:basedOn w:val="1"/>
    <w:link w:val="2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next w:val="5"/>
    <w:link w:val="2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1"/>
    <w:next w:val="1"/>
    <w:qFormat/>
    <w:uiPriority w:val="0"/>
  </w:style>
  <w:style w:type="paragraph" w:styleId="13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14">
    <w:name w:val="Title"/>
    <w:basedOn w:val="1"/>
    <w:next w:val="1"/>
    <w:link w:val="25"/>
    <w:qFormat/>
    <w:uiPriority w:val="0"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</w:rPr>
  </w:style>
  <w:style w:type="paragraph" w:styleId="15">
    <w:name w:val="Body Text First Indent"/>
    <w:basedOn w:val="7"/>
    <w:next w:val="16"/>
    <w:qFormat/>
    <w:uiPriority w:val="0"/>
    <w:pPr>
      <w:widowControl w:val="0"/>
      <w:spacing w:line="360" w:lineRule="auto"/>
      <w:ind w:firstLine="42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paragraph" w:customStyle="1" w:styleId="16">
    <w:name w:val="样式 正文首行缩进 + 首行缩进:  2 字符1 Char Char"/>
    <w:basedOn w:val="1"/>
    <w:qFormat/>
    <w:uiPriority w:val="0"/>
    <w:pPr>
      <w:adjustRightInd w:val="0"/>
      <w:spacing w:line="400" w:lineRule="exact"/>
      <w:ind w:firstLine="480" w:firstLineChars="200"/>
      <w:textAlignment w:val="baseline"/>
    </w:pPr>
    <w:rPr>
      <w:rFonts w:ascii="宋体" w:hAnsi="宋体" w:eastAsia="仿宋_GB2312" w:cs="宋体"/>
      <w:color w:val="000000"/>
      <w:sz w:val="26"/>
      <w:szCs w:val="20"/>
    </w:rPr>
  </w:style>
  <w:style w:type="paragraph" w:styleId="17">
    <w:name w:val="Body Text First Indent 2"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Times New Roman" w:hAnsi="Times New Roman" w:eastAsia="宋体" w:cs="Times New Roman"/>
      <w:kern w:val="2"/>
      <w:sz w:val="44"/>
      <w:szCs w:val="24"/>
      <w:lang w:val="en-US" w:eastAsia="zh-CN" w:bidi="ar-SA"/>
    </w:rPr>
  </w:style>
  <w:style w:type="table" w:styleId="19">
    <w:name w:val="Table Grid"/>
    <w:basedOn w:val="18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Strong"/>
    <w:qFormat/>
    <w:uiPriority w:val="0"/>
    <w:rPr>
      <w:b/>
    </w:rPr>
  </w:style>
  <w:style w:type="character" w:styleId="22">
    <w:name w:val="Hyperlink"/>
    <w:qFormat/>
    <w:uiPriority w:val="0"/>
    <w:rPr>
      <w:color w:val="0563C1"/>
      <w:u w:val="single"/>
    </w:rPr>
  </w:style>
  <w:style w:type="character" w:customStyle="1" w:styleId="23">
    <w:name w:val="页脚 字符"/>
    <w:link w:val="10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4">
    <w:name w:val="页眉 字符"/>
    <w:link w:val="11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5">
    <w:name w:val="标题 字符"/>
    <w:link w:val="14"/>
    <w:qFormat/>
    <w:uiPriority w:val="0"/>
    <w:rPr>
      <w:rFonts w:ascii="等线 Light" w:hAnsi="等线 Light" w:cs="Times New Roman"/>
      <w:b/>
      <w:bCs/>
      <w:kern w:val="2"/>
      <w:sz w:val="32"/>
      <w:szCs w:val="32"/>
    </w:rPr>
  </w:style>
  <w:style w:type="character" w:customStyle="1" w:styleId="26">
    <w:name w:val="未处理的提及1"/>
    <w:unhideWhenUsed/>
    <w:qFormat/>
    <w:uiPriority w:val="99"/>
    <w:rPr>
      <w:color w:val="605E5C"/>
      <w:shd w:val="clear" w:color="auto" w:fill="E1DFDD"/>
    </w:rPr>
  </w:style>
  <w:style w:type="paragraph" w:customStyle="1" w:styleId="27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28">
    <w:name w:val="Other|1"/>
    <w:qFormat/>
    <w:uiPriority w:val="0"/>
    <w:pPr>
      <w:widowControl w:val="0"/>
      <w:jc w:val="both"/>
    </w:pPr>
    <w:rPr>
      <w:rFonts w:ascii="宋体" w:hAnsi="宋体" w:eastAsia="宋体" w:cs="宋体"/>
      <w:kern w:val="2"/>
      <w:lang w:val="zh-TW" w:eastAsia="zh-TW" w:bidi="zh-TW"/>
    </w:rPr>
  </w:style>
  <w:style w:type="character" w:customStyle="1" w:styleId="29">
    <w:name w:val="font11"/>
    <w:basedOn w:val="20"/>
    <w:qFormat/>
    <w:uiPriority w:val="0"/>
    <w:rPr>
      <w:rFonts w:hint="eastAsia" w:ascii="方正仿宋_GBK" w:hAnsi="方正仿宋_GBK" w:eastAsia="方正仿宋_GBK" w:cs="方正仿宋_GBK"/>
      <w:color w:val="000000"/>
      <w:sz w:val="30"/>
      <w:szCs w:val="30"/>
      <w:u w:val="none"/>
    </w:rPr>
  </w:style>
  <w:style w:type="character" w:customStyle="1" w:styleId="30">
    <w:name w:val="font21"/>
    <w:basedOn w:val="20"/>
    <w:qFormat/>
    <w:uiPriority w:val="0"/>
    <w:rPr>
      <w:rFonts w:hint="eastAsia" w:ascii="方正仿宋_GBK" w:hAnsi="方正仿宋_GBK" w:eastAsia="方正仿宋_GBK" w:cs="方正仿宋_GBK"/>
      <w:color w:val="000000"/>
      <w:sz w:val="25"/>
      <w:szCs w:val="25"/>
      <w:u w:val="none"/>
    </w:rPr>
  </w:style>
  <w:style w:type="character" w:customStyle="1" w:styleId="31">
    <w:name w:val="font31"/>
    <w:basedOn w:val="20"/>
    <w:qFormat/>
    <w:uiPriority w:val="0"/>
    <w:rPr>
      <w:rFonts w:hint="eastAsia" w:ascii="方正仿宋_GBK" w:hAnsi="方正仿宋_GBK" w:eastAsia="方正仿宋_GBK" w:cs="方正仿宋_GBK"/>
      <w:color w:val="000000"/>
      <w:sz w:val="21"/>
      <w:szCs w:val="21"/>
      <w:u w:val="none"/>
    </w:rPr>
  </w:style>
  <w:style w:type="character" w:customStyle="1" w:styleId="32">
    <w:name w:val="font41"/>
    <w:basedOn w:val="20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33">
    <w:name w:val="font81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34">
    <w:name w:val="font91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styleId="35">
    <w:name w:val="List Paragraph"/>
    <w:basedOn w:val="1"/>
    <w:autoRedefine/>
    <w:unhideWhenUsed/>
    <w:qFormat/>
    <w:uiPriority w:val="1"/>
    <w:pPr>
      <w:spacing w:line="360" w:lineRule="auto"/>
      <w:ind w:firstLine="480" w:firstLineChars="200"/>
    </w:pPr>
    <w:rPr>
      <w:rFonts w:ascii="Calibri" w:hAnsi="Calibri" w:eastAsia="宋体" w:cs="Times New Roman"/>
    </w:rPr>
  </w:style>
  <w:style w:type="character" w:customStyle="1" w:styleId="36">
    <w:name w:val="font01"/>
    <w:basedOn w:val="2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7">
    <w:name w:val="font51"/>
    <w:basedOn w:val="20"/>
    <w:qFormat/>
    <w:uiPriority w:val="0"/>
    <w:rPr>
      <w:rFonts w:hint="eastAsia" w:ascii="微软雅黑" w:hAnsi="微软雅黑" w:eastAsia="微软雅黑" w:cs="微软雅黑"/>
      <w:color w:val="000000"/>
      <w:sz w:val="16"/>
      <w:szCs w:val="16"/>
      <w:u w:val="none"/>
    </w:rPr>
  </w:style>
  <w:style w:type="character" w:customStyle="1" w:styleId="38">
    <w:name w:val="font61"/>
    <w:basedOn w:val="20"/>
    <w:qFormat/>
    <w:uiPriority w:val="0"/>
    <w:rPr>
      <w:rFonts w:hint="eastAsia" w:ascii="微软雅黑" w:hAnsi="微软雅黑" w:eastAsia="微软雅黑" w:cs="微软雅黑"/>
      <w:color w:val="FF0000"/>
      <w:sz w:val="16"/>
      <w:szCs w:val="16"/>
      <w:u w:val="none"/>
    </w:rPr>
  </w:style>
  <w:style w:type="paragraph" w:customStyle="1" w:styleId="39">
    <w:name w:val="Table Paragraph"/>
    <w:basedOn w:val="1"/>
    <w:qFormat/>
    <w:uiPriority w:val="1"/>
    <w:pPr>
      <w:spacing w:before="99"/>
    </w:pPr>
  </w:style>
  <w:style w:type="table" w:customStyle="1" w:styleId="4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41">
    <w:name w:val="商务正文"/>
    <w:basedOn w:val="1"/>
    <w:qFormat/>
    <w:uiPriority w:val="0"/>
    <w:pPr>
      <w:widowControl/>
      <w:spacing w:line="480" w:lineRule="exact"/>
      <w:ind w:firstLine="200" w:firstLineChars="200"/>
    </w:pPr>
    <w:rPr>
      <w:rFonts w:ascii="小米兰亭" w:hAnsi="Calibri" w:eastAsia="小米兰亭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1843</Words>
  <Characters>2012</Characters>
  <Lines>61</Lines>
  <Paragraphs>17</Paragraphs>
  <TotalTime>5</TotalTime>
  <ScaleCrop>false</ScaleCrop>
  <LinksUpToDate>false</LinksUpToDate>
  <CharactersWithSpaces>2144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2024-07-12T09:52:00Z</dcterms:created>
  <dc:creator>Administrator</dc:creator>
  <cp:lastModifiedBy>黄怡君</cp:lastModifiedBy>
  <cp:lastPrinted>2023-12-18T04:44:00Z</cp:lastPrinted>
  <dcterms:modified xsi:type="dcterms:W3CDTF">2025-11-03T02:45:54Z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14FDFC770CEF4955AB423C3378B0A080_13</vt:lpwstr>
  </property>
  <property fmtid="{D5CDD505-2E9C-101B-9397-08002B2CF9AE}" pid="4" name="commondata">
    <vt:lpwstr>eyJoZGlkIjoiZTdlMDJlZjBlZDFlOThlMTFhNWFlMGFhM2RhNDAwOWIifQ==</vt:lpwstr>
  </property>
  <property fmtid="{D5CDD505-2E9C-101B-9397-08002B2CF9AE}" pid="5" name="KSOTemplateDocerSaveRecord">
    <vt:lpwstr>eyJoZGlkIjoiZmE2ODE0MWE1YjNmZTZmNDNmYmY4NzA0MTAzYmMxN2UiLCJ1c2VySWQiOiIxNjI5MTYyMTg0In0=</vt:lpwstr>
  </property>
</Properties>
</file>