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97A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</w:rPr>
        <w:t>彭水自治县人民医院信息机房扩建</w:t>
      </w:r>
      <w:r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  <w:lang w:val="en-US" w:eastAsia="zh-CN"/>
        </w:rPr>
        <w:t>项目</w:t>
      </w:r>
    </w:p>
    <w:p w14:paraId="426148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</w:rPr>
        <w:t>需求调查</w:t>
      </w:r>
      <w:r>
        <w:rPr>
          <w:rFonts w:hint="eastAsia" w:ascii="仿宋" w:hAnsi="仿宋" w:eastAsia="仿宋" w:cs="仿宋"/>
          <w:b/>
          <w:bCs/>
          <w:color w:val="000000" w:themeColor="text1"/>
          <w:sz w:val="40"/>
          <w:szCs w:val="40"/>
          <w:lang w:val="en-US" w:eastAsia="zh-CN"/>
        </w:rPr>
        <w:t>公告</w:t>
      </w:r>
    </w:p>
    <w:p w14:paraId="7E0B45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</w:p>
    <w:p w14:paraId="38AE2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 xml:space="preserve">我院作为一所集医疗、教学、科研、预防保健、康复为一体的公立三级综合性医院，承担着全县及周边地区的医疗救治任务。随着医院业务的不断拓展和信息化建设的深入推进，现有的信息化机房已无法满足日益增长的业务需求。 </w:t>
      </w:r>
    </w:p>
    <w:p w14:paraId="21A68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现有信息化机房面积 160 余平方米，其中实际使用面积 74 平方米，操作间 17 平方米，值班室 11 平方米，UPS 配电室 9.5 平方米，公共区域 48.5 平方米。近年来，医院信息化系统不断升级，新增了电子病历、医学影像存储与传输系统（PACS）、检验信息系统（LIS）等大量关键业务系统以及区域性七大中心建设，服务器数量、存储容量和网络带宽需求急剧增加。同时，随着 “互联网 + 医疗”的发展，医院还需应对远程医疗、智慧医院建设等新兴业务的挑战。现有机房在空间、电力供应、制冷能力和管理维护等方面均面临严峻挑战，急需进行扩建改造。</w:t>
      </w:r>
    </w:p>
    <w:p w14:paraId="15B07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现特向全社会开展需求调查，欢迎具有合格资质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eastAsia="zh-CN"/>
        </w:rPr>
        <w:t>且具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有良好信誉和售后服务能力的厂商积极参与。</w:t>
      </w:r>
    </w:p>
    <w:p w14:paraId="2AF5E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</w:rPr>
        <w:t>一、调研对象：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信息机房设计、建设相关公司及涉及的相关产品生产厂商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。</w:t>
      </w:r>
    </w:p>
    <w:p w14:paraId="05730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</w:rPr>
        <w:t>二、调研方式：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问卷调查。</w:t>
      </w:r>
    </w:p>
    <w:p w14:paraId="4A2B5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</w:rPr>
        <w:t>三、调研时间：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202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日至202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25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日17:00</w:t>
      </w:r>
    </w:p>
    <w:p w14:paraId="31246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</w:rPr>
        <w:t>四、调研资料内容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包括但不限于以下材料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</w:rPr>
        <w:t>：</w:t>
      </w:r>
    </w:p>
    <w:p w14:paraId="1E62067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提供本项目需要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涉及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eastAsia="zh-CN"/>
        </w:rPr>
        <w:t>的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相关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资质及公司资质。</w:t>
      </w:r>
    </w:p>
    <w:p w14:paraId="0587360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信息机房设计、网络改造需要涉及的硬件、软件相关资质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。</w:t>
      </w:r>
    </w:p>
    <w:p w14:paraId="5D1E3E9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软件、硬件详细功能技术参数及功能技术参数（不能具有排他性和倾向性）。</w:t>
      </w:r>
    </w:p>
    <w:p w14:paraId="4C7D63F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报价明细表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按附件1模板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格式内容逐一分项响应，否则视为无效报价。若报价无效，相应反馈资料将不纳入参考。报价包含涉及到的供应、施工、安装调试、验收、交付使用、人员培训在内的一切费用。</w:t>
      </w:r>
    </w:p>
    <w:p w14:paraId="0280697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成功实施案例展示（提供近3年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设计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成功实施案例，需提供合同证明）</w:t>
      </w:r>
    </w:p>
    <w:p w14:paraId="16982DB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实施工期，正式进场实施之日起多久时间内完成项目实施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因涉及到信息机房设备厂商众多，且医院的特殊性，参加需求调查的厂商需充分考虑施工时间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。</w:t>
      </w:r>
    </w:p>
    <w:p w14:paraId="245CF95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厂商提供的项目方案应包含涉及到的运行维护、升级更新等后续采购，以及其他相关情况内容。</w:t>
      </w:r>
    </w:p>
    <w:p w14:paraId="74F6A60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现场踏勘签到表。</w:t>
      </w:r>
    </w:p>
    <w:p w14:paraId="7627F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</w:rPr>
        <w:t>、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  <w:lang w:val="en-US" w:eastAsia="zh-CN"/>
        </w:rPr>
        <w:t>现场踏勘</w:t>
      </w: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</w:rPr>
        <w:t>：</w:t>
      </w:r>
    </w:p>
    <w:p w14:paraId="50AD3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因涉及医院的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信息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机房网络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构架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、安全设备和环境、布线、安装、设备带开孔等现场要求，响应需求人应在需求响应前对项目基础情况自行踏勘。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本项目必须现场踏勘，并填写现场踏勘表，否则将视为无效调查，不予接收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。</w:t>
      </w:r>
    </w:p>
    <w:p w14:paraId="15544A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现场踏勘科室：信息科</w:t>
      </w:r>
    </w:p>
    <w:p w14:paraId="04F68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现场踏勘地址：重庆市彭水县汉葭街道文庙街50号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</w:rPr>
        <w:t>彭水自治县人民医院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裙楼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楼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信息科</w:t>
      </w:r>
    </w:p>
    <w:p w14:paraId="29C0A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现场踏勘联系人：陈老师，18716941187、17610791667</w:t>
      </w:r>
    </w:p>
    <w:p w14:paraId="2DD3C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default" w:ascii="仿宋" w:hAnsi="仿宋" w:eastAsia="仿宋" w:cs="仿宋"/>
          <w:b/>
          <w:bCs w:val="0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000000" w:themeColor="text1"/>
          <w:sz w:val="30"/>
          <w:szCs w:val="30"/>
          <w:lang w:val="en-US" w:eastAsia="zh-CN"/>
        </w:rPr>
        <w:t>六、调研资料提交方式：</w:t>
      </w:r>
    </w:p>
    <w:p w14:paraId="63878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请各参与调研生产厂家或经厂家授权供应商（提供原厂授权及售后服务承诺书并加盖厂家公章）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第四条要求内容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顺序排列成册并编写目录及页码，一式两份（一份电子资料，一份纸质资料）。电子资料（可复制word版）、盖公章纸质资料内容必须一致。若未按规定要求内容提交报名资料视作无效报名资料。</w:t>
      </w:r>
    </w:p>
    <w:p w14:paraId="151FA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电子资料（可复制word版）发送至邮箱：1406981340@qq.com（文件命名格式：彭水自治县人民医院信息机房扩建项目_公司全称_联系人_联系方式），2025年12月2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日17:00点前接收到电子版资料视为提交成功，逾期视作无效报名资料。</w:t>
      </w:r>
    </w:p>
    <w:p w14:paraId="77B8E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纸质资料盖公章后可现场递交或邮寄方式投递，在本项目调研结束后3日内送达视为提交成功，逾期视作无效报名资料。</w:t>
      </w:r>
    </w:p>
    <w:p w14:paraId="7954B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ind w:firstLine="600" w:firstLineChars="200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邮寄地址：重庆市彭水县汉葭街道文庙街50号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</w:rPr>
        <w:t>彭水自治县人民医院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信息科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邮寄联系人：谢老师，18716295891</w:t>
      </w:r>
    </w:p>
    <w:p w14:paraId="68C3F08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default" w:ascii="仿宋" w:hAnsi="仿宋" w:eastAsia="仿宋" w:cs="仿宋"/>
          <w:b/>
          <w:bCs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0"/>
          <w:szCs w:val="30"/>
          <w:lang w:val="en-US" w:eastAsia="zh-CN"/>
        </w:rPr>
        <w:t>其他</w:t>
      </w:r>
    </w:p>
    <w:p w14:paraId="13B695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1、</w:t>
      </w:r>
      <w:r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</w:rPr>
        <w:t>提交资料需真实有效，虚假信息将视作无效报名资料。</w:t>
      </w:r>
    </w:p>
    <w:p w14:paraId="746543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2、</w:t>
      </w:r>
      <w:r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</w:rPr>
        <w:t>医院对供应商提供的资料严格保密，仅用于本次调研。</w:t>
      </w:r>
    </w:p>
    <w:p w14:paraId="15EC69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3、</w:t>
      </w:r>
      <w:r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</w:rPr>
        <w:t>本公告仅用于需求调研，不作为招标文件，最终技术要求以后续招标公告为准。</w:t>
      </w:r>
    </w:p>
    <w:p w14:paraId="75A02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附件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：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彭水自治县人民医院信息机房扩建范围平面图</w:t>
      </w:r>
    </w:p>
    <w:p w14:paraId="24F613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default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附件2：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彭水自治县人民医院信息机房扩建需求内容及报价明细表</w:t>
      </w:r>
    </w:p>
    <w:p w14:paraId="25188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</w:rPr>
        <w:t>附件3：</w:t>
      </w: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  <w:lang w:val="en-US" w:eastAsia="zh-CN"/>
        </w:rPr>
        <w:t>彭水自治县人民医院信息机房扩建现场勘察表</w:t>
      </w:r>
    </w:p>
    <w:p w14:paraId="625AC9AF">
      <w:pPr>
        <w:pStyle w:val="5"/>
        <w:rPr>
          <w:rFonts w:hint="eastAsia" w:ascii="仿宋" w:hAnsi="仿宋" w:eastAsia="仿宋" w:cs="仿宋"/>
          <w:sz w:val="30"/>
          <w:szCs w:val="30"/>
          <w:lang w:val="en-US"/>
        </w:rPr>
      </w:pPr>
    </w:p>
    <w:p w14:paraId="5E0CDD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jc w:val="right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t>彭水自治县人民医院</w:t>
      </w:r>
    </w:p>
    <w:p w14:paraId="45BF77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jc w:val="right"/>
        <w:textAlignment w:val="auto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20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bCs/>
          <w:color w:val="auto"/>
          <w:sz w:val="30"/>
          <w:szCs w:val="30"/>
        </w:rPr>
        <w:t>日</w:t>
      </w:r>
    </w:p>
    <w:p w14:paraId="6F4DB6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Cs/>
          <w:color w:val="000000" w:themeColor="text1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0" w:num="1"/>
          <w:docGrid w:type="lines" w:linePitch="312" w:charSpace="0"/>
        </w:sectPr>
      </w:pPr>
    </w:p>
    <w:p w14:paraId="55C27F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方正仿宋_GBK" w:hAnsi="方正仿宋_GBK" w:eastAsia="方正仿宋_GBK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z w:val="24"/>
        </w:rPr>
        <w:t>附件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24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24"/>
        </w:rPr>
        <w:t>：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24"/>
          <w:lang w:val="en-US" w:eastAsia="zh-CN"/>
        </w:rPr>
        <w:t>彭水自治县人民医院信息机房扩建范围平面图</w:t>
      </w:r>
    </w:p>
    <w:p w14:paraId="02FD6644">
      <w:pPr>
        <w:pStyle w:val="5"/>
        <w:rPr>
          <w:rFonts w:hint="eastAsia" w:ascii="方正仿宋_GBK" w:hAnsi="方正仿宋_GBK" w:eastAsia="方正仿宋_GBK" w:cs="方正仿宋_GBK"/>
          <w:color w:val="000000" w:themeColor="text1"/>
          <w:sz w:val="24"/>
          <w:lang w:eastAsia="zh-CN"/>
        </w:rPr>
      </w:pPr>
    </w:p>
    <w:p w14:paraId="2A9C78FD">
      <w:pPr>
        <w:rPr>
          <w:rFonts w:hint="eastAsia"/>
          <w:lang w:eastAsia="zh-CN"/>
        </w:rPr>
      </w:pPr>
    </w:p>
    <w:p w14:paraId="0AEAEFF8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eastAsia="zh-CN"/>
        </w:rPr>
      </w:pPr>
      <w:r>
        <w:rPr>
          <w:rFonts w:hint="eastAsia" w:ascii="方正仿宋_GB18030" w:hAnsi="方正仿宋_GB18030" w:eastAsia="方正仿宋_GB18030" w:cs="方正仿宋_GB18030"/>
          <w:sz w:val="32"/>
          <w:szCs w:val="32"/>
          <w:lang w:val="en-US" w:eastAsia="zh-CN"/>
        </w:rPr>
        <w:drawing>
          <wp:inline distT="0" distB="0" distL="114300" distR="114300">
            <wp:extent cx="5678805" cy="5208270"/>
            <wp:effectExtent l="0" t="0" r="3810" b="5715"/>
            <wp:docPr id="2" name="图片 2" descr="66238ed5-ff01-427e-a1e7-a0eeb6d534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6238ed5-ff01-427e-a1e7-a0eeb6d5349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678805" cy="520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76C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</w:pPr>
    </w:p>
    <w:p w14:paraId="4BF243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</w:pPr>
    </w:p>
    <w:p w14:paraId="5B3EC2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</w:pPr>
    </w:p>
    <w:p w14:paraId="44729E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</w:pPr>
    </w:p>
    <w:p w14:paraId="3F361E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</w:pPr>
    </w:p>
    <w:p w14:paraId="602FEC21">
      <w:pPr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  <w:br w:type="page"/>
      </w:r>
    </w:p>
    <w:p w14:paraId="711C44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方正仿宋_GBK" w:hAnsi="方正仿宋_GBK" w:eastAsia="方正仿宋_GBK" w:cs="方正仿宋_GBK"/>
          <w:color w:val="000000" w:themeColor="text1"/>
          <w:sz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  <w:t xml:space="preserve">附件2 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24"/>
          <w:lang w:val="en-US" w:eastAsia="zh-CN"/>
        </w:rPr>
        <w:t>彭水自治县人民医院信息机房扩建需求内容及报价明细表</w:t>
      </w:r>
    </w:p>
    <w:tbl>
      <w:tblPr>
        <w:tblStyle w:val="11"/>
        <w:tblW w:w="87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1648"/>
        <w:gridCol w:w="3563"/>
        <w:gridCol w:w="1358"/>
        <w:gridCol w:w="1225"/>
      </w:tblGrid>
      <w:tr w14:paraId="62EDE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E514A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A4C3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38195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大概内容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ABA7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概算（万元）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898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质保年限</w:t>
            </w:r>
          </w:p>
        </w:tc>
      </w:tr>
      <w:tr w14:paraId="2698E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72A2A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C680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机房基础装饰装修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34595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地面装修、墙体装修、天花板装修、墙体隔断、供电线路改造、防雷设备、接地装置、接地铜排线缆、排水等。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699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A4F9E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764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1234A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E4FC4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设备设施安装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422DB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DMZ区、UPS电源、后备电池组、配电柜及相关配套设施、精密空调、送风管道、回风管道、机柜、服务器PDU电源、预植入光纤线缆等。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715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8347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C1F2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72F7F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5B072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运维管理平台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A0183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运维管理平台建设，网络、安全、专线、服务器、存储、虚拟化、数据库、中间件、弱电井等资源进行全域采集与建模，并联动动环系统实现集中告警与统一可视；集成拓扑图、巡检、大屏、报表、动环等。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CE8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1F448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3F2D5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DABEB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AAD0F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智能消防</w:t>
            </w:r>
          </w:p>
        </w:tc>
        <w:tc>
          <w:tcPr>
            <w:tcW w:w="3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54666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火灾自动报警设备、气体灭火设备、消防管道等。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29E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9EBAB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01C8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6F213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2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7C1BA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6A1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9921"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\</w:t>
            </w:r>
          </w:p>
        </w:tc>
      </w:tr>
      <w:tr w14:paraId="420CB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9499F">
            <w:pPr>
              <w:spacing w:line="360" w:lineRule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A5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免费维保期后年维护费(免费维保期以项目整体验收完成之日开始计算。按固定金额报价或中标金额软件部分百分比进行报价)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887B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 w14:paraId="2F8F7112">
      <w:pPr>
        <w:pStyle w:val="5"/>
        <w:rPr>
          <w:rFonts w:hint="eastAsia"/>
          <w:lang w:val="en-US" w:eastAsia="zh-CN"/>
        </w:rPr>
      </w:pPr>
    </w:p>
    <w:p w14:paraId="499BFECA">
      <w:pPr>
        <w:pStyle w:val="5"/>
        <w:rPr>
          <w:rFonts w:hint="default"/>
          <w:color w:val="FF0000"/>
          <w:highlight w:val="none"/>
          <w:lang w:val="en-US" w:eastAsia="zh-CN"/>
        </w:rPr>
      </w:pPr>
      <w:r>
        <w:rPr>
          <w:rFonts w:hint="eastAsia"/>
          <w:color w:val="FF0000"/>
          <w:highlight w:val="none"/>
          <w:lang w:val="en-US" w:eastAsia="zh-CN"/>
        </w:rPr>
        <w:t>注：报价单严格按照附件2填报，可另外附各项详细内容清单。</w:t>
      </w:r>
    </w:p>
    <w:p w14:paraId="7F278FAB"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eastAsia="zh-CN"/>
        </w:rPr>
      </w:pPr>
    </w:p>
    <w:p w14:paraId="368465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eastAsia="zh-CN"/>
        </w:rPr>
      </w:pPr>
    </w:p>
    <w:p w14:paraId="0351CD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  <w:sectPr>
          <w:pgSz w:w="11906" w:h="16838" w:orient="landscape"/>
          <w:pgMar w:top="1440" w:right="1083" w:bottom="1440" w:left="1083" w:header="851" w:footer="992" w:gutter="0"/>
          <w:cols w:space="0" w:num="1"/>
          <w:docGrid w:type="linesAndChars" w:linePitch="312" w:charSpace="0"/>
        </w:sectPr>
      </w:pPr>
    </w:p>
    <w:p w14:paraId="361462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00" w:lineRule="exact"/>
        <w:textAlignment w:val="auto"/>
        <w:rPr>
          <w:rFonts w:hint="eastAsia" w:ascii="方正仿宋_GBK" w:hAnsi="方正仿宋_GBK" w:eastAsia="方正仿宋_GBK" w:cs="方正仿宋_GBK"/>
          <w:bCs/>
          <w:color w:val="000000" w:themeColor="text1"/>
          <w:sz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</w:rPr>
        <w:t>附件3：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z w:val="24"/>
          <w:lang w:val="en-US" w:eastAsia="zh-CN"/>
        </w:rPr>
        <w:t>彭水自治县人民医院信息机房扩建现场勘察表</w:t>
      </w:r>
    </w:p>
    <w:p w14:paraId="34C8E141">
      <w:pPr>
        <w:widowControl/>
        <w:spacing w:line="240" w:lineRule="atLeast"/>
        <w:jc w:val="center"/>
        <w:rPr>
          <w:rFonts w:ascii="方正小标宋简体" w:hAnsi="仿宋" w:eastAsia="方正小标宋简体" w:cs="宋体"/>
          <w:color w:val="000000"/>
          <w:sz w:val="32"/>
          <w:szCs w:val="32"/>
        </w:rPr>
      </w:pPr>
      <w:r>
        <w:rPr>
          <w:rFonts w:hint="eastAsia" w:ascii="方正小标宋简体" w:hAnsi="仿宋" w:eastAsia="方正小标宋简体" w:cs="宋体"/>
          <w:color w:val="000000"/>
          <w:sz w:val="44"/>
          <w:szCs w:val="44"/>
        </w:rPr>
        <w:t>彭水</w:t>
      </w:r>
      <w:r>
        <w:rPr>
          <w:rFonts w:hint="eastAsia" w:ascii="方正小标宋简体" w:hAnsi="仿宋" w:eastAsia="方正小标宋简体" w:cs="宋体"/>
          <w:color w:val="000000"/>
          <w:sz w:val="44"/>
          <w:szCs w:val="44"/>
          <w:lang w:val="en-US" w:eastAsia="zh-CN"/>
        </w:rPr>
        <w:t>自治</w:t>
      </w:r>
      <w:r>
        <w:rPr>
          <w:rFonts w:hint="eastAsia" w:ascii="方正小标宋简体" w:hAnsi="仿宋" w:eastAsia="方正小标宋简体" w:cs="宋体"/>
          <w:color w:val="000000"/>
          <w:sz w:val="44"/>
          <w:szCs w:val="44"/>
        </w:rPr>
        <w:t>县人民医院</w:t>
      </w:r>
      <w:r>
        <w:rPr>
          <w:rFonts w:hint="eastAsia" w:ascii="方正小标宋简体" w:hAnsi="仿宋" w:eastAsia="方正小标宋简体" w:cs="宋体"/>
          <w:color w:val="000000"/>
          <w:sz w:val="44"/>
          <w:szCs w:val="44"/>
          <w:u w:val="single"/>
          <w:lang w:val="en-US" w:eastAsia="zh-CN"/>
        </w:rPr>
        <w:t xml:space="preserve">       </w:t>
      </w:r>
      <w:r>
        <w:rPr>
          <w:rFonts w:hint="eastAsia" w:ascii="方正小标宋简体" w:hAnsi="仿宋" w:eastAsia="方正小标宋简体" w:cs="宋体"/>
          <w:color w:val="000000"/>
          <w:sz w:val="44"/>
          <w:szCs w:val="44"/>
          <w:lang w:val="en-US" w:eastAsia="zh-CN"/>
        </w:rPr>
        <w:t>项目</w:t>
      </w:r>
      <w:r>
        <w:rPr>
          <w:rFonts w:hint="eastAsia" w:ascii="方正小标宋简体" w:hAnsi="仿宋" w:eastAsia="方正小标宋简体" w:cs="宋体"/>
          <w:color w:val="000000"/>
          <w:sz w:val="44"/>
          <w:szCs w:val="44"/>
        </w:rPr>
        <w:t>供应商现场踏勘签到表</w:t>
      </w:r>
    </w:p>
    <w:tbl>
      <w:tblPr>
        <w:tblStyle w:val="11"/>
        <w:tblW w:w="1393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2"/>
        <w:gridCol w:w="3732"/>
        <w:gridCol w:w="1560"/>
        <w:gridCol w:w="2280"/>
        <w:gridCol w:w="2892"/>
      </w:tblGrid>
      <w:tr w14:paraId="5D48B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9EBC0">
            <w:pPr>
              <w:widowControl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踏勘人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  <w:lang w:val="en-US" w:eastAsia="zh-CN"/>
              </w:rPr>
              <w:t>供应商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名称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1181B">
            <w:pPr>
              <w:widowControl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法定代表人或授权代理人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E6C80">
            <w:pPr>
              <w:widowControl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职 务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FF174">
            <w:pPr>
              <w:widowControl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踏勘时间</w:t>
            </w:r>
          </w:p>
        </w:tc>
        <w:tc>
          <w:tcPr>
            <w:tcW w:w="2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46599">
            <w:pPr>
              <w:widowControl/>
              <w:jc w:val="center"/>
              <w:rPr>
                <w:rFonts w:ascii="黑体" w:hAnsi="黑体" w:eastAsia="黑体" w:cs="宋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联系电话</w:t>
            </w:r>
          </w:p>
        </w:tc>
      </w:tr>
      <w:tr w14:paraId="5017B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4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48796">
            <w:pPr>
              <w:widowControl/>
              <w:jc w:val="left"/>
              <w:rPr>
                <w:rFonts w:hint="default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</w:p>
        </w:tc>
        <w:tc>
          <w:tcPr>
            <w:tcW w:w="3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096ED"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56216"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E70A0"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2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FA7DC">
            <w:pPr>
              <w:widowControl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　</w:t>
            </w:r>
          </w:p>
        </w:tc>
      </w:tr>
      <w:tr w14:paraId="13745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93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74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300" w:firstLineChars="1100"/>
              <w:textAlignment w:val="auto"/>
              <w:outlineLvl w:val="0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sz w:val="30"/>
                <w:szCs w:val="30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</w:rPr>
              <w:t>供应商），你单位已于202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</w:rPr>
              <w:t xml:space="preserve">年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</w:rPr>
              <w:t xml:space="preserve">月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</w:rPr>
              <w:t>日自愿到彭水苗族土家族自治县人民医院对“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</w:rPr>
              <w:t>项目”进行了现场踏勘，充分了解和知晓本项目的服务位置、服务范围、服务风险、设施设备现状、道路交通以及任何足以影响该服务价格报价的情况。</w:t>
            </w: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 xml:space="preserve"> 　</w:t>
            </w:r>
          </w:p>
        </w:tc>
      </w:tr>
    </w:tbl>
    <w:p w14:paraId="4D662CA1">
      <w:pPr>
        <w:tabs>
          <w:tab w:val="left" w:pos="7560"/>
        </w:tabs>
        <w:spacing w:line="440" w:lineRule="exact"/>
        <w:ind w:right="958"/>
        <w:rPr>
          <w:rFonts w:ascii="宋体" w:hAnsi="宋体" w:eastAsia="宋体" w:cs="Times New Roman"/>
          <w:bCs/>
          <w:color w:val="000000"/>
          <w:szCs w:val="28"/>
        </w:rPr>
      </w:pPr>
    </w:p>
    <w:p w14:paraId="2CD18DE6">
      <w:pPr>
        <w:spacing w:line="500" w:lineRule="exact"/>
        <w:outlineLvl w:val="0"/>
        <w:rPr>
          <w:rFonts w:hint="eastAsia"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注:踏勘签到应同时递交踏勘公司委托书</w:t>
      </w:r>
    </w:p>
    <w:p w14:paraId="1F7D1548">
      <w:pPr>
        <w:spacing w:line="500" w:lineRule="exact"/>
        <w:outlineLvl w:val="0"/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</w:pPr>
    </w:p>
    <w:p w14:paraId="59369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outlineLvl w:val="0"/>
        <w:rPr>
          <w:rFonts w:hint="default" w:ascii="黑体" w:hAnsi="黑体" w:eastAsia="黑体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供应商踏勘人员签名：</w:t>
      </w:r>
    </w:p>
    <w:p w14:paraId="4CC46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jc w:val="left"/>
        <w:textAlignment w:val="auto"/>
        <w:outlineLvl w:val="0"/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现场踏勘工作人员签名：</w:t>
      </w:r>
    </w:p>
    <w:p w14:paraId="427BC34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auto"/>
        <w:jc w:val="right"/>
        <w:textAlignment w:val="auto"/>
        <w:outlineLvl w:val="0"/>
        <w:rPr>
          <w:rFonts w:hint="default" w:ascii="黑体" w:hAnsi="黑体" w:eastAsia="黑体" w:cs="宋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彭水苗族土家族自治县人民医院</w:t>
      </w:r>
    </w:p>
    <w:p w14:paraId="66C471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auto"/>
        <w:jc w:val="right"/>
        <w:textAlignment w:val="auto"/>
        <w:outlineLvl w:val="0"/>
        <w:rPr>
          <w:rFonts w:hint="eastAsia"/>
          <w:lang w:eastAsia="zh-CN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踏勘日期：2025年   月   日</w:t>
      </w:r>
    </w:p>
    <w:sectPr>
      <w:pgSz w:w="16838" w:h="11905" w:orient="landscape"/>
      <w:pgMar w:top="1083" w:right="1440" w:bottom="1083" w:left="1440" w:header="851" w:footer="992" w:gutter="0"/>
      <w:cols w:space="0" w:num="1"/>
      <w:rtlGutter w:val="0"/>
      <w:docGrid w:type="linesAndChar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0F92BC-78B9-461F-BD0F-55A5BAF5973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3BC85CE-8C78-41C4-A537-77F149238262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79B8035-B0A7-43A3-955D-902E5045594D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058C00B-03E8-4C7C-B718-77CDD75A68B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79948CBE-2CC2-4D6A-913C-5E27C8FAC91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1E59034B-C9BD-4205-BA22-176731ED39C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EF7A18"/>
    <w:multiLevelType w:val="singleLevel"/>
    <w:tmpl w:val="E4EF7A1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3843DD3"/>
    <w:multiLevelType w:val="multilevel"/>
    <w:tmpl w:val="F3843DD3"/>
    <w:lvl w:ilvl="0" w:tentative="0">
      <w:start w:val="1"/>
      <w:numFmt w:val="chineseCountingThousand"/>
      <w:suff w:val="nothing"/>
      <w:lvlText w:val="（%1）"/>
      <w:lvlJc w:val="left"/>
      <w:pPr>
        <w:ind w:left="772" w:hanging="772"/>
      </w:pPr>
      <w:rPr>
        <w:rFonts w:hint="eastAsia" w:ascii="方正仿宋_GBK" w:hAnsi="方正仿宋_GBK" w:eastAsia="方正仿宋_GBK" w:cs="方正仿宋_GBK"/>
        <w:bCs/>
        <w:iCs w:val="0"/>
        <w:color w:val="000000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g1MzhlZDI1YmM4YzNmODQzMjNiMDU5NzBiN2QxMDkifQ=="/>
  </w:docVars>
  <w:rsids>
    <w:rsidRoot w:val="00D77F42"/>
    <w:rsid w:val="00035C4D"/>
    <w:rsid w:val="00060E6A"/>
    <w:rsid w:val="00276E86"/>
    <w:rsid w:val="003100EC"/>
    <w:rsid w:val="004D54C8"/>
    <w:rsid w:val="00635B04"/>
    <w:rsid w:val="006E15A9"/>
    <w:rsid w:val="00705091"/>
    <w:rsid w:val="007F596F"/>
    <w:rsid w:val="008A36C3"/>
    <w:rsid w:val="00AC4DD0"/>
    <w:rsid w:val="00D77F42"/>
    <w:rsid w:val="01B40107"/>
    <w:rsid w:val="02263013"/>
    <w:rsid w:val="04CE3B4D"/>
    <w:rsid w:val="0B0C3F2F"/>
    <w:rsid w:val="104F6AD9"/>
    <w:rsid w:val="12C47E15"/>
    <w:rsid w:val="173C31DD"/>
    <w:rsid w:val="247D1580"/>
    <w:rsid w:val="24E567F1"/>
    <w:rsid w:val="250A5E8F"/>
    <w:rsid w:val="2C7557A9"/>
    <w:rsid w:val="376800C6"/>
    <w:rsid w:val="38F13A35"/>
    <w:rsid w:val="3D8D2742"/>
    <w:rsid w:val="445B2EF1"/>
    <w:rsid w:val="494B34E2"/>
    <w:rsid w:val="4AE219CA"/>
    <w:rsid w:val="4E7D0A1F"/>
    <w:rsid w:val="51077B04"/>
    <w:rsid w:val="56D6782F"/>
    <w:rsid w:val="57641760"/>
    <w:rsid w:val="67717219"/>
    <w:rsid w:val="6D761A99"/>
    <w:rsid w:val="6D7C5304"/>
    <w:rsid w:val="71F46A46"/>
    <w:rsid w:val="71FC575F"/>
    <w:rsid w:val="77F46214"/>
    <w:rsid w:val="7BFB2776"/>
    <w:rsid w:val="7D5323A5"/>
    <w:rsid w:val="7ED645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qFormat="1" w:unhideWhenUsed="0" w:uiPriority="0" w:semiHidden="0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99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link w:val="15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</w:style>
  <w:style w:type="paragraph" w:styleId="6">
    <w:name w:val="Block Text"/>
    <w:basedOn w:val="1"/>
    <w:qFormat/>
    <w:uiPriority w:val="99"/>
    <w:pPr>
      <w:adjustRightInd w:val="0"/>
      <w:spacing w:line="300" w:lineRule="auto"/>
      <w:ind w:left="958" w:right="-120" w:rightChars="-120"/>
      <w:jc w:val="left"/>
    </w:pPr>
    <w:rPr>
      <w:rFonts w:ascii="宋体" w:hAnsi="宋体"/>
      <w:sz w:val="28"/>
    </w:rPr>
  </w:style>
  <w:style w:type="paragraph" w:styleId="7">
    <w:name w:val="Plain Text"/>
    <w:basedOn w:val="1"/>
    <w:qFormat/>
    <w:uiPriority w:val="0"/>
    <w:pPr>
      <w:spacing w:line="360" w:lineRule="auto"/>
    </w:pPr>
    <w:rPr>
      <w:rFonts w:ascii="宋体" w:hAnsi="宋体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6"/>
    <w:basedOn w:val="1"/>
    <w:next w:val="1"/>
    <w:autoRedefine/>
    <w:qFormat/>
    <w:uiPriority w:val="0"/>
    <w:pPr>
      <w:ind w:left="2100"/>
    </w:p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标题 1 Char"/>
    <w:basedOn w:val="12"/>
    <w:link w:val="2"/>
    <w:qFormat/>
    <w:uiPriority w:val="0"/>
    <w:rPr>
      <w:rFonts w:ascii="Calibri" w:hAnsi="Calibri" w:eastAsia="宋体" w:cs="Arial"/>
      <w:b/>
      <w:bCs/>
      <w:kern w:val="44"/>
      <w:sz w:val="44"/>
      <w:szCs w:val="24"/>
      <w:lang w:val="en-US" w:eastAsia="zh-CN" w:bidi="ar-SA"/>
    </w:rPr>
  </w:style>
  <w:style w:type="character" w:customStyle="1" w:styleId="15">
    <w:name w:val="标题 2 Char"/>
    <w:basedOn w:val="12"/>
    <w:link w:val="3"/>
    <w:qFormat/>
    <w:uiPriority w:val="0"/>
    <w:rPr>
      <w:rFonts w:ascii="Times New Roman" w:hAnsi="Times New Roman" w:eastAsia="黑体" w:cs="Arial"/>
      <w:b/>
      <w:kern w:val="2"/>
      <w:sz w:val="32"/>
      <w:szCs w:val="24"/>
      <w:lang w:val="en-US" w:eastAsia="zh-CN" w:bidi="ar-SA"/>
    </w:rPr>
  </w:style>
  <w:style w:type="character" w:customStyle="1" w:styleId="16">
    <w:name w:val="标题 3 Char"/>
    <w:basedOn w:val="12"/>
    <w:link w:val="4"/>
    <w:qFormat/>
    <w:uiPriority w:val="0"/>
    <w:rPr>
      <w:rFonts w:ascii="Calibri" w:hAnsi="Calibri" w:eastAsia="宋体" w:cs="Arial"/>
      <w:b/>
      <w:kern w:val="2"/>
      <w:sz w:val="32"/>
      <w:szCs w:val="24"/>
      <w:lang w:val="en-US" w:eastAsia="zh-CN" w:bidi="ar-SA"/>
    </w:rPr>
  </w:style>
  <w:style w:type="paragraph" w:styleId="17">
    <w:name w:val="List Paragraph"/>
    <w:basedOn w:val="1"/>
    <w:qFormat/>
    <w:uiPriority w:val="0"/>
    <w:pPr>
      <w:ind w:firstLine="200" w:firstLineChars="200"/>
    </w:pPr>
  </w:style>
  <w:style w:type="paragraph" w:customStyle="1" w:styleId="18">
    <w:name w:val="*正文"/>
    <w:basedOn w:val="1"/>
    <w:qFormat/>
    <w:uiPriority w:val="0"/>
    <w:pPr>
      <w:spacing w:line="300" w:lineRule="auto"/>
      <w:ind w:firstLine="480"/>
    </w:pPr>
    <w:rPr>
      <w:rFonts w:ascii="宋体" w:hAnsi="宋体" w:cs="Times New Roman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1"/>
        </a:gradFill>
      </a:fillStyleLst>
      <a:lnStyleLst>
        <a:ln w="9525" cap="flat" cmpd="sng">
          <a:solidFill>
            <a:schemeClr val="phClr">
              <a:shade val="95000"/>
              <a:satMod val="105000"/>
            </a:schemeClr>
          </a:solidFill>
          <a:prstDash val="solid"/>
          <a:round/>
        </a:ln>
        <a:ln w="25400" cap="flat" cmpd="sng">
          <a:solidFill>
            <a:schemeClr val="phClr"/>
          </a:solidFill>
          <a:prstDash val="solid"/>
          <a:round/>
        </a:ln>
        <a:ln w="38100" cap="flat" cmpd="sng">
          <a:solidFill>
            <a:schemeClr val="phClr"/>
          </a:solidFill>
          <a:prstDash val="solid"/>
          <a:round/>
        </a:ln>
      </a:lnStyleLst>
      <a:effectStyleLst>
        <a:effectStyle>
          <a:effectLst>
            <a:outerShdw blurRad="40000" dist="20000" dir="5400000" rotWithShape="0">
              <a:srgbClr val="000000">
                <a:alpha val="37647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4509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100000"/>
          </a:path>
          <a:tileRect r="-100000" b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</customProps>
</customData>
</file>

<file path=customXml/itemProps1.xml><?xml version="1.0" encoding="utf-8"?>
<ds:datastoreItem xmlns:ds="http://schemas.openxmlformats.org/officeDocument/2006/customXml" ds:itemID="{315EDE0D-2445-4D9C-B9FF-B34BC1DBAA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Corp.</Company>
  <Pages>7</Pages>
  <Words>2144</Words>
  <Characters>2255</Characters>
  <Lines>21</Lines>
  <Paragraphs>5</Paragraphs>
  <TotalTime>9</TotalTime>
  <ScaleCrop>false</ScaleCrop>
  <LinksUpToDate>false</LinksUpToDate>
  <CharactersWithSpaces>2304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2024-08-06T07:16:00Z</dcterms:created>
  <dc:creator>紫丁香</dc:creator>
  <cp:lastModifiedBy>田雪琴</cp:lastModifiedBy>
  <dcterms:modified xsi:type="dcterms:W3CDTF">2025-11-25T01:51:33Z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0F012485AC3C466CA204429EB5FADD17</vt:lpwstr>
  </property>
  <property fmtid="{D5CDD505-2E9C-101B-9397-08002B2CF9AE}" pid="4" name="KSOTemplateDocerSaveRecord">
    <vt:lpwstr>eyJoZGlkIjoiOTIwNmIyNmM5ZTE0M2Q4YWMzZDE3YmY3OTc3MWU0MWIiLCJ1c2VySWQiOiIxNTY4NjEzNTY1In0=</vt:lpwstr>
  </property>
</Properties>
</file>