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E0EAFA">
      <w:pPr>
        <w:snapToGrid w:val="0"/>
        <w:spacing w:line="560" w:lineRule="exact"/>
        <w:ind w:left="2640" w:hanging="2640" w:hangingChars="600"/>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彭水苗族土家族自治县人民医院</w:t>
      </w:r>
    </w:p>
    <w:p w14:paraId="5D758748">
      <w:pPr>
        <w:snapToGrid w:val="0"/>
        <w:spacing w:line="560" w:lineRule="exact"/>
        <w:ind w:left="2640" w:hanging="2640" w:hangingChars="600"/>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智能病历生成及AI预问诊系统</w:t>
      </w:r>
    </w:p>
    <w:p w14:paraId="565BF4C3">
      <w:pPr>
        <w:snapToGrid w:val="0"/>
        <w:spacing w:line="560" w:lineRule="exact"/>
        <w:ind w:left="2640" w:hanging="2640" w:hangingChars="600"/>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需求调研公告</w:t>
      </w:r>
    </w:p>
    <w:p w14:paraId="459D6F0F">
      <w:pPr>
        <w:snapToGrid w:val="0"/>
        <w:spacing w:line="560" w:lineRule="exact"/>
        <w:ind w:left="2640" w:hanging="2640" w:hangingChars="600"/>
        <w:jc w:val="center"/>
        <w:rPr>
          <w:rFonts w:hint="eastAsia" w:ascii="方正小标宋_GBK" w:hAnsi="方正小标宋_GBK" w:eastAsia="方正小标宋_GBK" w:cs="方正小标宋_GBK"/>
          <w:color w:val="auto"/>
          <w:sz w:val="44"/>
          <w:szCs w:val="44"/>
          <w:lang w:val="en-US" w:eastAsia="zh-CN"/>
        </w:rPr>
      </w:pPr>
    </w:p>
    <w:p w14:paraId="4D4003E8">
      <w:pPr>
        <w:numPr>
          <w:ilvl w:val="0"/>
          <w:numId w:val="1"/>
        </w:numPr>
        <w:spacing w:line="560" w:lineRule="exact"/>
        <w:ind w:left="0" w:leftChars="0" w:firstLine="420" w:firstLineChars="0"/>
        <w:outlineLvl w:val="0"/>
        <w:rPr>
          <w:rFonts w:hint="default" w:ascii="Times New Roman" w:hAnsi="Times New Roman" w:eastAsia="方正黑体_GBK" w:cs="Times New Roman"/>
          <w:color w:val="auto"/>
          <w:sz w:val="32"/>
          <w:szCs w:val="32"/>
          <w:lang w:val="en-US" w:eastAsia="zh-CN"/>
        </w:rPr>
      </w:pPr>
      <w:r>
        <w:rPr>
          <w:rFonts w:hint="eastAsia" w:ascii="Times New Roman" w:hAnsi="Times New Roman" w:eastAsia="方正黑体_GBK" w:cs="Times New Roman"/>
          <w:color w:val="auto"/>
          <w:sz w:val="32"/>
          <w:szCs w:val="32"/>
          <w:lang w:val="en-US" w:eastAsia="zh-CN"/>
        </w:rPr>
        <w:t>项目背景</w:t>
      </w:r>
    </w:p>
    <w:p w14:paraId="506C404C">
      <w:pPr>
        <w:spacing w:line="560" w:lineRule="exact"/>
        <w:ind w:firstLine="63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为践行“人工智能+”行动计划，将医生从繁杂、重复的门急诊病历书写工作中解放出来，将更多的时间用于门急诊诊疗服务本身，进一步提升门急诊诊疗服务的质量与效率，我院拟建设智能病历生成及AI预问诊系统，针对门急诊场景进行应用。现特向全社会开展需求调查，欢迎具有合格资质且有良好信誉和售后服务能力的厂商积极参与。</w:t>
      </w:r>
    </w:p>
    <w:p w14:paraId="5230AFAD">
      <w:pPr>
        <w:numPr>
          <w:ilvl w:val="0"/>
          <w:numId w:val="1"/>
        </w:numPr>
        <w:spacing w:line="560" w:lineRule="exact"/>
        <w:ind w:left="0" w:leftChars="0" w:firstLine="420" w:firstLineChars="0"/>
        <w:outlineLvl w:val="0"/>
        <w:rPr>
          <w:rFonts w:hint="eastAsia" w:ascii="Times New Roman" w:hAnsi="Times New Roman" w:eastAsia="方正黑体_GBK" w:cs="Times New Roman"/>
          <w:color w:val="auto"/>
          <w:sz w:val="32"/>
          <w:szCs w:val="32"/>
          <w:lang w:val="en-US" w:eastAsia="zh-CN"/>
        </w:rPr>
      </w:pPr>
      <w:r>
        <w:rPr>
          <w:rFonts w:hint="eastAsia" w:ascii="Times New Roman" w:hAnsi="Times New Roman" w:eastAsia="方正黑体_GBK" w:cs="Times New Roman"/>
          <w:color w:val="auto"/>
          <w:sz w:val="32"/>
          <w:szCs w:val="32"/>
          <w:lang w:val="en-US" w:eastAsia="zh-CN"/>
        </w:rPr>
        <w:t>建设目标</w:t>
      </w:r>
    </w:p>
    <w:p w14:paraId="6574F2C7">
      <w:pPr>
        <w:numPr>
          <w:ilvl w:val="0"/>
          <w:numId w:val="2"/>
        </w:numPr>
        <w:spacing w:line="560" w:lineRule="exact"/>
        <w:ind w:left="0" w:leftChars="0"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通过购置并部署服务器、数据库、相关硬件，搭建智能病历生成及AI预问诊系统相关系统，实现门急诊场景的应用。</w:t>
      </w:r>
    </w:p>
    <w:p w14:paraId="2382728C">
      <w:pPr>
        <w:numPr>
          <w:ilvl w:val="0"/>
          <w:numId w:val="0"/>
        </w:numPr>
        <w:spacing w:line="560" w:lineRule="exact"/>
        <w:ind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本项目包含系统所需的服务器、数据库及相关硬件（如话筒等）等基础设施，同时包含智能病历生成及AI预问诊系统相关系统，应用场景限定为门急诊。</w:t>
      </w:r>
    </w:p>
    <w:p w14:paraId="7DD1575D">
      <w:pPr>
        <w:numPr>
          <w:ilvl w:val="0"/>
          <w:numId w:val="2"/>
        </w:numPr>
        <w:spacing w:line="560" w:lineRule="exact"/>
        <w:ind w:left="0" w:leftChars="0"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通过语音识别与AI辅助记录，提升问诊效率与诊疗质量。</w:t>
      </w:r>
    </w:p>
    <w:p w14:paraId="0679D16B">
      <w:pPr>
        <w:numPr>
          <w:ilvl w:val="0"/>
          <w:numId w:val="0"/>
        </w:numPr>
        <w:spacing w:line="560" w:lineRule="exact"/>
        <w:ind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系统通过多模态语音记录与实时语音转写技术，将医患对话内容高效、准确地转化为结构化文本，结合AI智能分析，自动提取症状、时间、诱因等关键信息，与医院现有门急诊医生工作站和门急诊电子病历系统进行集成和接口对接，辅助医生完成高质量问诊记录，提升门急诊接诊效率与诊疗质量。</w:t>
      </w:r>
    </w:p>
    <w:p w14:paraId="2CB9355B">
      <w:pPr>
        <w:numPr>
          <w:ilvl w:val="0"/>
          <w:numId w:val="2"/>
        </w:numPr>
        <w:spacing w:line="560" w:lineRule="exact"/>
        <w:ind w:left="0" w:leftChars="0"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实现病历结构化生成，提升病历书写标准化水平。</w:t>
      </w:r>
    </w:p>
    <w:p w14:paraId="68D6BD53">
      <w:pPr>
        <w:numPr>
          <w:ilvl w:val="0"/>
          <w:numId w:val="0"/>
        </w:numPr>
        <w:spacing w:line="560" w:lineRule="exact"/>
        <w:ind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系统依据《门急诊病历书写规范》，结合AI模型对患者对话内容、历史数据及检验检查结果的综合分析，自动生成符合标准格式的电子病历，涵盖主诉、现病史、既往史、诊断与处理意见等核心模块，与医院现有门急诊医生工作站和门急诊电子病历系统进行集成和接口对接，提升病历书写的完整性、规范性与一致性。</w:t>
      </w:r>
    </w:p>
    <w:p w14:paraId="4DEECDD2">
      <w:pPr>
        <w:numPr>
          <w:ilvl w:val="0"/>
          <w:numId w:val="2"/>
        </w:numPr>
        <w:spacing w:line="560" w:lineRule="exact"/>
        <w:ind w:left="0" w:leftChars="0"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基于多源数据融合，提供智能问诊与诊断推荐。</w:t>
      </w:r>
    </w:p>
    <w:p w14:paraId="6766256C">
      <w:pPr>
        <w:numPr>
          <w:ilvl w:val="0"/>
          <w:numId w:val="0"/>
        </w:numPr>
        <w:spacing w:line="560" w:lineRule="exact"/>
        <w:ind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与医院HIS、LIS、PACS、EMR等系统对接，整合患者历史就诊信息、实时对话内容与检验检查结果，基于临床知识库与大模型推理能力，提供个性化问诊方向建议、潜在诊断方向推荐与检查检验项目预判，辅助医生进行更全面、精准的诊疗决策，提升临床判断的科学性与效率。</w:t>
      </w:r>
    </w:p>
    <w:p w14:paraId="38B40BCA">
      <w:pPr>
        <w:numPr>
          <w:ilvl w:val="0"/>
          <w:numId w:val="2"/>
        </w:numPr>
        <w:spacing w:line="560" w:lineRule="exact"/>
        <w:ind w:left="0" w:leftChars="0"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减少文书耗时，提升患者就诊效率与满意度。</w:t>
      </w:r>
    </w:p>
    <w:p w14:paraId="4FA27DE9">
      <w:pPr>
        <w:numPr>
          <w:ilvl w:val="0"/>
          <w:numId w:val="0"/>
        </w:numPr>
        <w:spacing w:line="560" w:lineRule="exact"/>
        <w:ind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通过自动化语音转写与病历生成，大幅缩短医生在问诊后用于文书处理的时间，使医生能够将更多精力投入到与患者的沟通与诊疗中。门急诊流程更加高效顺畅，患者等待时间显著缩短，整体就医体验明显改善，提升患者对医院服务的认可度与满意度。</w:t>
      </w:r>
    </w:p>
    <w:p w14:paraId="49BCA857">
      <w:pPr>
        <w:numPr>
          <w:ilvl w:val="0"/>
          <w:numId w:val="1"/>
        </w:numPr>
        <w:spacing w:line="560" w:lineRule="exact"/>
        <w:ind w:left="0" w:leftChars="0" w:firstLine="420" w:firstLineChars="0"/>
        <w:outlineLvl w:val="0"/>
        <w:rPr>
          <w:rFonts w:hint="eastAsia" w:ascii="Times New Roman" w:hAnsi="Times New Roman" w:eastAsia="方正黑体_GBK" w:cs="Times New Roman"/>
          <w:color w:val="auto"/>
          <w:sz w:val="32"/>
          <w:szCs w:val="32"/>
          <w:lang w:val="en-US" w:eastAsia="zh-CN"/>
        </w:rPr>
      </w:pPr>
      <w:r>
        <w:rPr>
          <w:rFonts w:hint="eastAsia" w:ascii="Times New Roman" w:hAnsi="Times New Roman" w:eastAsia="方正黑体_GBK" w:cs="Times New Roman"/>
          <w:color w:val="auto"/>
          <w:sz w:val="32"/>
          <w:szCs w:val="32"/>
          <w:lang w:val="en-US" w:eastAsia="zh-CN"/>
        </w:rPr>
        <w:t>供应商资质要求</w:t>
      </w:r>
    </w:p>
    <w:p w14:paraId="6F139120">
      <w:pPr>
        <w:numPr>
          <w:ilvl w:val="0"/>
          <w:numId w:val="3"/>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具备独立法人资格及医疗信息化相关经营许可。</w:t>
      </w:r>
    </w:p>
    <w:p w14:paraId="17D8C475">
      <w:pPr>
        <w:numPr>
          <w:ilvl w:val="0"/>
          <w:numId w:val="3"/>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近3年承接≥2家三甲医院同类项目案例（需提供合同证明）。</w:t>
      </w:r>
    </w:p>
    <w:p w14:paraId="7B724CBE">
      <w:pPr>
        <w:numPr>
          <w:ilvl w:val="0"/>
          <w:numId w:val="3"/>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拥有自主研发的</w:t>
      </w:r>
      <w:r>
        <w:rPr>
          <w:rFonts w:hint="eastAsia" w:ascii="Times New Roman" w:hAnsi="Times New Roman" w:eastAsia="方正仿宋_GBK" w:cs="Times New Roman"/>
          <w:color w:val="auto"/>
          <w:sz w:val="32"/>
          <w:szCs w:val="32"/>
          <w:lang w:val="en-US" w:eastAsia="zh-CN"/>
        </w:rPr>
        <w:t>本项目</w:t>
      </w:r>
      <w:r>
        <w:rPr>
          <w:rFonts w:hint="default" w:ascii="Times New Roman" w:hAnsi="Times New Roman" w:eastAsia="方正仿宋_GBK" w:cs="Times New Roman"/>
          <w:color w:val="auto"/>
          <w:sz w:val="32"/>
          <w:szCs w:val="32"/>
          <w:lang w:val="en-US" w:eastAsia="zh-CN"/>
        </w:rPr>
        <w:t>软件系统著作权证书。</w:t>
      </w:r>
    </w:p>
    <w:p w14:paraId="093D3F26">
      <w:pPr>
        <w:numPr>
          <w:ilvl w:val="0"/>
          <w:numId w:val="3"/>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具备</w:t>
      </w:r>
      <w:r>
        <w:rPr>
          <w:rFonts w:hint="default" w:ascii="Times New Roman" w:hAnsi="Times New Roman" w:eastAsia="方正仿宋_GBK" w:cs="Times New Roman"/>
          <w:color w:val="auto"/>
          <w:sz w:val="32"/>
          <w:szCs w:val="32"/>
          <w:lang w:val="en-US" w:eastAsia="zh-CN"/>
        </w:rPr>
        <w:t>本地化技术服务团队。</w:t>
      </w:r>
    </w:p>
    <w:p w14:paraId="29FA7115">
      <w:pPr>
        <w:numPr>
          <w:ilvl w:val="0"/>
          <w:numId w:val="1"/>
        </w:numPr>
        <w:spacing w:line="560" w:lineRule="exact"/>
        <w:ind w:left="0" w:leftChars="0" w:firstLine="420" w:firstLineChars="0"/>
        <w:outlineLvl w:val="0"/>
        <w:rPr>
          <w:rFonts w:hint="eastAsia" w:ascii="Times New Roman" w:hAnsi="Times New Roman" w:eastAsia="方正黑体_GBK" w:cs="Times New Roman"/>
          <w:color w:val="auto"/>
          <w:sz w:val="32"/>
          <w:szCs w:val="32"/>
          <w:lang w:val="en-US" w:eastAsia="zh-CN"/>
        </w:rPr>
      </w:pPr>
      <w:r>
        <w:rPr>
          <w:rFonts w:hint="eastAsia" w:ascii="Times New Roman" w:hAnsi="Times New Roman" w:eastAsia="方正黑体_GBK" w:cs="Times New Roman"/>
          <w:color w:val="auto"/>
          <w:sz w:val="32"/>
          <w:szCs w:val="32"/>
          <w:lang w:val="en-US" w:eastAsia="zh-CN"/>
        </w:rPr>
        <w:t>提交材料内容</w:t>
      </w:r>
    </w:p>
    <w:p w14:paraId="1243E083">
      <w:pPr>
        <w:numPr>
          <w:ilvl w:val="0"/>
          <w:numId w:val="4"/>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公司营业执照、资质证书复印件（加盖公章）。</w:t>
      </w:r>
    </w:p>
    <w:p w14:paraId="10CCE6B8">
      <w:pPr>
        <w:numPr>
          <w:ilvl w:val="0"/>
          <w:numId w:val="4"/>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自主研发的本项目相关的软件系统著作权证书。</w:t>
      </w:r>
    </w:p>
    <w:p w14:paraId="046C5293">
      <w:pPr>
        <w:numPr>
          <w:ilvl w:val="0"/>
          <w:numId w:val="4"/>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成功案例</w:t>
      </w:r>
      <w:r>
        <w:rPr>
          <w:rFonts w:hint="eastAsia" w:ascii="Times New Roman" w:hAnsi="Times New Roman" w:eastAsia="方正仿宋_GBK" w:cs="Times New Roman"/>
          <w:color w:val="auto"/>
          <w:sz w:val="32"/>
          <w:szCs w:val="32"/>
          <w:lang w:val="en-US" w:eastAsia="zh-CN"/>
        </w:rPr>
        <w:t>材料</w:t>
      </w:r>
      <w:r>
        <w:rPr>
          <w:rFonts w:hint="default" w:ascii="Times New Roman" w:hAnsi="Times New Roman" w:eastAsia="方正仿宋_GBK" w:cs="Times New Roman"/>
          <w:color w:val="auto"/>
          <w:sz w:val="32"/>
          <w:szCs w:val="32"/>
          <w:lang w:val="en-US" w:eastAsia="zh-CN"/>
        </w:rPr>
        <w:t>（需提供合同证明）。</w:t>
      </w:r>
    </w:p>
    <w:p w14:paraId="064AFB1A">
      <w:pPr>
        <w:numPr>
          <w:ilvl w:val="0"/>
          <w:numId w:val="4"/>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系统品牌型号、软件版本、配置及功能技术参数</w:t>
      </w:r>
      <w:r>
        <w:rPr>
          <w:rFonts w:hint="eastAsia" w:ascii="Times New Roman" w:hAnsi="Times New Roman" w:eastAsia="方正仿宋_GBK" w:cs="Times New Roman"/>
          <w:color w:val="auto"/>
          <w:sz w:val="32"/>
          <w:szCs w:val="32"/>
          <w:lang w:val="en-US" w:eastAsia="zh-CN"/>
        </w:rPr>
        <w:t>。</w:t>
      </w:r>
    </w:p>
    <w:p w14:paraId="4B38319E">
      <w:pPr>
        <w:numPr>
          <w:ilvl w:val="0"/>
          <w:numId w:val="4"/>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硬件设备</w:t>
      </w:r>
      <w:r>
        <w:rPr>
          <w:rFonts w:hint="eastAsia" w:ascii="Times New Roman" w:hAnsi="Times New Roman" w:eastAsia="方正仿宋_GBK" w:cs="Times New Roman"/>
          <w:color w:val="auto"/>
          <w:sz w:val="32"/>
          <w:szCs w:val="32"/>
          <w:lang w:val="en-US" w:eastAsia="zh-CN"/>
        </w:rPr>
        <w:t>名称、数量、配置</w:t>
      </w:r>
      <w:r>
        <w:rPr>
          <w:rFonts w:hint="default" w:ascii="Times New Roman" w:hAnsi="Times New Roman" w:eastAsia="方正仿宋_GBK" w:cs="Times New Roman"/>
          <w:color w:val="auto"/>
          <w:sz w:val="32"/>
          <w:szCs w:val="32"/>
          <w:lang w:val="en-US" w:eastAsia="zh-CN"/>
        </w:rPr>
        <w:t>参数清单。</w:t>
      </w:r>
    </w:p>
    <w:p w14:paraId="240BB430">
      <w:pPr>
        <w:numPr>
          <w:ilvl w:val="0"/>
          <w:numId w:val="4"/>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项目建设工期及本地化服务团队情况简介</w:t>
      </w:r>
      <w:r>
        <w:rPr>
          <w:rFonts w:hint="default" w:ascii="Times New Roman" w:hAnsi="Times New Roman" w:eastAsia="方正仿宋_GBK" w:cs="Times New Roman"/>
          <w:color w:val="auto"/>
          <w:sz w:val="32"/>
          <w:szCs w:val="32"/>
          <w:lang w:val="en-US" w:eastAsia="zh-CN"/>
        </w:rPr>
        <w:t>。</w:t>
      </w:r>
    </w:p>
    <w:p w14:paraId="27B8140D">
      <w:pPr>
        <w:numPr>
          <w:ilvl w:val="0"/>
          <w:numId w:val="4"/>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报价明细表（分项列明软件</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集成</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硬件、</w:t>
      </w:r>
      <w:r>
        <w:rPr>
          <w:rFonts w:hint="eastAsia" w:ascii="Times New Roman" w:hAnsi="Times New Roman" w:eastAsia="方正仿宋_GBK" w:cs="Times New Roman"/>
          <w:color w:val="auto"/>
          <w:sz w:val="32"/>
          <w:szCs w:val="32"/>
          <w:lang w:val="en-US" w:eastAsia="zh-CN"/>
        </w:rPr>
        <w:t>质保年限、年维护</w:t>
      </w:r>
      <w:r>
        <w:rPr>
          <w:rFonts w:hint="default" w:ascii="Times New Roman" w:hAnsi="Times New Roman" w:eastAsia="方正仿宋_GBK" w:cs="Times New Roman"/>
          <w:color w:val="auto"/>
          <w:sz w:val="32"/>
          <w:szCs w:val="32"/>
          <w:lang w:val="en-US" w:eastAsia="zh-CN"/>
        </w:rPr>
        <w:t>费</w:t>
      </w:r>
      <w:r>
        <w:rPr>
          <w:rFonts w:hint="eastAsia" w:ascii="Times New Roman" w:hAnsi="Times New Roman" w:eastAsia="方正仿宋_GBK" w:cs="Times New Roman"/>
          <w:color w:val="auto"/>
          <w:sz w:val="32"/>
          <w:szCs w:val="32"/>
          <w:lang w:val="en-US" w:eastAsia="zh-CN"/>
        </w:rPr>
        <w:t>等</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，按附件一报价明细表模版格式内容逐一分项响应，潜在厂商可根据模版进一步细化各项内容，否则视为无效报价。若报价无效，相应反馈资料将不纳入参考。</w:t>
      </w:r>
    </w:p>
    <w:p w14:paraId="3C3FC538">
      <w:pPr>
        <w:numPr>
          <w:ilvl w:val="0"/>
          <w:numId w:val="1"/>
        </w:numPr>
        <w:spacing w:line="560" w:lineRule="exact"/>
        <w:ind w:left="0" w:leftChars="0" w:firstLine="420" w:firstLineChars="0"/>
        <w:outlineLvl w:val="0"/>
        <w:rPr>
          <w:rFonts w:hint="default" w:ascii="Times New Roman" w:hAnsi="Times New Roman" w:eastAsia="方正黑体_GBK" w:cs="Times New Roman"/>
          <w:color w:val="auto"/>
          <w:sz w:val="32"/>
          <w:szCs w:val="32"/>
          <w:lang w:val="en-US" w:eastAsia="zh-CN"/>
        </w:rPr>
      </w:pPr>
      <w:r>
        <w:rPr>
          <w:rFonts w:hint="default" w:ascii="Times New Roman" w:hAnsi="Times New Roman" w:eastAsia="方正黑体_GBK" w:cs="Times New Roman"/>
          <w:color w:val="auto"/>
          <w:sz w:val="32"/>
          <w:szCs w:val="32"/>
          <w:lang w:val="en-US" w:eastAsia="zh-CN"/>
        </w:rPr>
        <w:t>响应文件要求</w:t>
      </w:r>
    </w:p>
    <w:p w14:paraId="674CCFDB">
      <w:pPr>
        <w:spacing w:line="560" w:lineRule="exact"/>
        <w:ind w:firstLine="630"/>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请各参与调研供应商按</w:t>
      </w:r>
      <w:r>
        <w:rPr>
          <w:rFonts w:hint="eastAsia" w:ascii="Times New Roman" w:hAnsi="Times New Roman" w:eastAsia="方正仿宋_GBK" w:cs="Times New Roman"/>
          <w:color w:val="auto"/>
          <w:sz w:val="32"/>
          <w:szCs w:val="32"/>
          <w:lang w:val="en-US" w:eastAsia="zh-CN"/>
        </w:rPr>
        <w:t>第四条要求内容</w:t>
      </w:r>
      <w:r>
        <w:rPr>
          <w:rFonts w:hint="default" w:ascii="Times New Roman" w:hAnsi="Times New Roman" w:eastAsia="方正仿宋_GBK" w:cs="Times New Roman"/>
          <w:color w:val="auto"/>
          <w:sz w:val="32"/>
          <w:szCs w:val="32"/>
          <w:lang w:val="en-US" w:eastAsia="zh-CN"/>
        </w:rPr>
        <w:t>顺序排列成册并编写目录及页码，</w:t>
      </w:r>
      <w:r>
        <w:rPr>
          <w:rFonts w:hint="eastAsia" w:ascii="Times New Roman" w:hAnsi="Times New Roman" w:eastAsia="方正仿宋_GBK" w:cs="Times New Roman"/>
          <w:color w:val="auto"/>
          <w:sz w:val="32"/>
          <w:szCs w:val="32"/>
          <w:lang w:val="en-US" w:eastAsia="zh-CN"/>
        </w:rPr>
        <w:t>一式两份（一份电子资料，一份纸质资料）。</w:t>
      </w:r>
      <w:r>
        <w:rPr>
          <w:rFonts w:hint="default" w:ascii="Times New Roman" w:hAnsi="Times New Roman" w:eastAsia="方正仿宋_GBK" w:cs="Times New Roman"/>
          <w:color w:val="auto"/>
          <w:sz w:val="32"/>
          <w:szCs w:val="32"/>
          <w:lang w:val="en-US" w:eastAsia="zh-CN"/>
        </w:rPr>
        <w:t>电子</w:t>
      </w:r>
      <w:r>
        <w:rPr>
          <w:rFonts w:hint="eastAsia" w:ascii="Times New Roman" w:hAnsi="Times New Roman" w:eastAsia="方正仿宋_GBK" w:cs="Times New Roman"/>
          <w:color w:val="auto"/>
          <w:sz w:val="32"/>
          <w:szCs w:val="32"/>
          <w:lang w:val="en-US" w:eastAsia="zh-CN"/>
        </w:rPr>
        <w:t>资料（</w:t>
      </w:r>
      <w:r>
        <w:rPr>
          <w:rFonts w:hint="default" w:ascii="Times New Roman" w:hAnsi="Times New Roman" w:eastAsia="方正仿宋_GBK" w:cs="Times New Roman"/>
          <w:color w:val="auto"/>
          <w:sz w:val="32"/>
          <w:szCs w:val="32"/>
          <w:lang w:val="en-US" w:eastAsia="zh-CN"/>
        </w:rPr>
        <w:t>可复制word版</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、盖公章</w:t>
      </w:r>
      <w:r>
        <w:rPr>
          <w:rFonts w:hint="eastAsia" w:ascii="Times New Roman" w:hAnsi="Times New Roman" w:eastAsia="方正仿宋_GBK" w:cs="Times New Roman"/>
          <w:color w:val="auto"/>
          <w:sz w:val="32"/>
          <w:szCs w:val="32"/>
          <w:lang w:val="en-US" w:eastAsia="zh-CN"/>
        </w:rPr>
        <w:t>纸质资料</w:t>
      </w:r>
      <w:r>
        <w:rPr>
          <w:rFonts w:hint="default" w:ascii="Times New Roman" w:hAnsi="Times New Roman" w:eastAsia="方正仿宋_GBK" w:cs="Times New Roman"/>
          <w:color w:val="auto"/>
          <w:sz w:val="32"/>
          <w:szCs w:val="32"/>
          <w:lang w:val="en-US" w:eastAsia="zh-CN"/>
        </w:rPr>
        <w:t>内容必须一致。若未按规定要求内容提交报名资料视作无效报名资料。</w:t>
      </w:r>
    </w:p>
    <w:p w14:paraId="708FCCCA">
      <w:pPr>
        <w:spacing w:line="560" w:lineRule="exact"/>
        <w:ind w:firstLine="63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电子</w:t>
      </w:r>
      <w:r>
        <w:rPr>
          <w:rFonts w:hint="eastAsia" w:ascii="Times New Roman" w:hAnsi="Times New Roman" w:eastAsia="方正仿宋_GBK" w:cs="Times New Roman"/>
          <w:color w:val="auto"/>
          <w:sz w:val="32"/>
          <w:szCs w:val="32"/>
          <w:lang w:val="en-US" w:eastAsia="zh-CN"/>
        </w:rPr>
        <w:t>资料（</w:t>
      </w:r>
      <w:r>
        <w:rPr>
          <w:rFonts w:hint="default" w:ascii="Times New Roman" w:hAnsi="Times New Roman" w:eastAsia="方正仿宋_GBK" w:cs="Times New Roman"/>
          <w:color w:val="auto"/>
          <w:sz w:val="32"/>
          <w:szCs w:val="32"/>
          <w:lang w:val="en-US" w:eastAsia="zh-CN"/>
        </w:rPr>
        <w:t>可复制word版</w:t>
      </w:r>
      <w:r>
        <w:rPr>
          <w:rFonts w:hint="eastAsia" w:ascii="Times New Roman" w:hAnsi="Times New Roman" w:eastAsia="方正仿宋_GBK" w:cs="Times New Roman"/>
          <w:color w:val="auto"/>
          <w:sz w:val="32"/>
          <w:szCs w:val="32"/>
          <w:lang w:val="en-US" w:eastAsia="zh-CN"/>
        </w:rPr>
        <w:t>）邮寄至</w:t>
      </w:r>
      <w:r>
        <w:rPr>
          <w:rFonts w:hint="default" w:ascii="Times New Roman" w:hAnsi="Times New Roman" w:eastAsia="方正仿宋_GBK" w:cs="Times New Roman"/>
          <w:color w:val="auto"/>
          <w:sz w:val="32"/>
          <w:szCs w:val="32"/>
          <w:lang w:val="en-US" w:eastAsia="zh-CN"/>
        </w:rPr>
        <w:t>1406981340@qq.com（文件命名格式：彭水</w:t>
      </w:r>
      <w:r>
        <w:rPr>
          <w:rFonts w:hint="eastAsia" w:ascii="Times New Roman" w:hAnsi="Times New Roman" w:eastAsia="方正仿宋_GBK" w:cs="Times New Roman"/>
          <w:color w:val="auto"/>
          <w:sz w:val="32"/>
          <w:szCs w:val="32"/>
          <w:lang w:val="en-US" w:eastAsia="zh-CN"/>
        </w:rPr>
        <w:t>自治</w:t>
      </w:r>
      <w:r>
        <w:rPr>
          <w:rFonts w:hint="default" w:ascii="Times New Roman" w:hAnsi="Times New Roman" w:eastAsia="方正仿宋_GBK" w:cs="Times New Roman"/>
          <w:color w:val="auto"/>
          <w:sz w:val="32"/>
          <w:szCs w:val="32"/>
          <w:lang w:val="en-US" w:eastAsia="zh-CN"/>
        </w:rPr>
        <w:t>县人民医院智能病历生成及AI预问诊</w:t>
      </w:r>
      <w:r>
        <w:rPr>
          <w:rFonts w:hint="eastAsia" w:ascii="Times New Roman" w:hAnsi="Times New Roman" w:eastAsia="方正仿宋_GBK" w:cs="Times New Roman"/>
          <w:color w:val="auto"/>
          <w:sz w:val="32"/>
          <w:szCs w:val="32"/>
          <w:lang w:val="en-US" w:eastAsia="zh-CN"/>
        </w:rPr>
        <w:t>系统</w:t>
      </w:r>
      <w:r>
        <w:rPr>
          <w:rFonts w:hint="default" w:ascii="Times New Roman" w:hAnsi="Times New Roman" w:eastAsia="方正仿宋_GBK" w:cs="Times New Roman"/>
          <w:color w:val="auto"/>
          <w:sz w:val="32"/>
          <w:szCs w:val="32"/>
          <w:lang w:val="en-US" w:eastAsia="zh-CN"/>
        </w:rPr>
        <w:t>_公司全称_联系人_联系方式）</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202</w:t>
      </w:r>
      <w:r>
        <w:rPr>
          <w:rFonts w:hint="eastAsia"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lang w:val="en-US" w:eastAsia="zh-CN"/>
        </w:rPr>
        <w:t>年</w:t>
      </w:r>
      <w:r>
        <w:rPr>
          <w:rFonts w:hint="eastAsia" w:ascii="Times New Roman" w:hAnsi="Times New Roman" w:eastAsia="方正仿宋_GBK" w:cs="Times New Roman"/>
          <w:color w:val="auto"/>
          <w:sz w:val="32"/>
          <w:szCs w:val="32"/>
          <w:lang w:val="en-US" w:eastAsia="zh-CN"/>
        </w:rPr>
        <w:t>11</w:t>
      </w:r>
      <w:r>
        <w:rPr>
          <w:rFonts w:hint="default" w:ascii="Times New Roman" w:hAnsi="Times New Roman" w:eastAsia="方正仿宋_GBK" w:cs="Times New Roman"/>
          <w:color w:val="auto"/>
          <w:sz w:val="32"/>
          <w:szCs w:val="32"/>
          <w:lang w:val="en-US" w:eastAsia="zh-CN"/>
        </w:rPr>
        <w:t>月</w:t>
      </w:r>
      <w:r>
        <w:rPr>
          <w:rFonts w:hint="eastAsia" w:ascii="Times New Roman" w:hAnsi="Times New Roman" w:eastAsia="方正仿宋_GBK" w:cs="Times New Roman"/>
          <w:color w:val="auto"/>
          <w:sz w:val="32"/>
          <w:szCs w:val="32"/>
          <w:lang w:val="en-US" w:eastAsia="zh-CN"/>
        </w:rPr>
        <w:t>14</w:t>
      </w:r>
      <w:r>
        <w:rPr>
          <w:rFonts w:hint="default" w:ascii="Times New Roman" w:hAnsi="Times New Roman" w:eastAsia="方正仿宋_GBK" w:cs="Times New Roman"/>
          <w:color w:val="auto"/>
          <w:sz w:val="32"/>
          <w:szCs w:val="32"/>
          <w:lang w:val="en-US" w:eastAsia="zh-CN"/>
        </w:rPr>
        <w:t>日17:00点前接收到电子版资料视为提交成功，逾期视作无效报名资料。</w:t>
      </w:r>
    </w:p>
    <w:p w14:paraId="4E53F540">
      <w:pPr>
        <w:spacing w:line="560" w:lineRule="exact"/>
        <w:ind w:firstLine="630"/>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纸质资料</w:t>
      </w:r>
      <w:r>
        <w:rPr>
          <w:rFonts w:hint="default" w:ascii="Times New Roman" w:hAnsi="Times New Roman" w:eastAsia="方正仿宋_GBK" w:cs="Times New Roman"/>
          <w:color w:val="auto"/>
          <w:sz w:val="32"/>
          <w:szCs w:val="32"/>
          <w:lang w:val="en-US" w:eastAsia="zh-CN"/>
        </w:rPr>
        <w:t>盖公章后可现场递交</w:t>
      </w:r>
      <w:r>
        <w:rPr>
          <w:rFonts w:hint="eastAsia" w:ascii="Times New Roman" w:hAnsi="Times New Roman" w:eastAsia="方正仿宋_GBK" w:cs="Times New Roman"/>
          <w:color w:val="auto"/>
          <w:sz w:val="32"/>
          <w:szCs w:val="32"/>
          <w:lang w:val="en-US" w:eastAsia="zh-CN"/>
        </w:rPr>
        <w:t>或</w:t>
      </w:r>
      <w:r>
        <w:rPr>
          <w:rFonts w:hint="default" w:ascii="Times New Roman" w:hAnsi="Times New Roman" w:eastAsia="方正仿宋_GBK" w:cs="Times New Roman"/>
          <w:color w:val="auto"/>
          <w:sz w:val="32"/>
          <w:szCs w:val="32"/>
          <w:lang w:val="en-US" w:eastAsia="zh-CN"/>
        </w:rPr>
        <w:t>邮寄方式投递</w:t>
      </w:r>
      <w:r>
        <w:rPr>
          <w:rFonts w:hint="eastAsia" w:ascii="Times New Roman" w:hAnsi="Times New Roman" w:eastAsia="方正仿宋_GBK" w:cs="Times New Roman"/>
          <w:color w:val="auto"/>
          <w:sz w:val="32"/>
          <w:szCs w:val="32"/>
          <w:lang w:val="en-US" w:eastAsia="zh-CN"/>
        </w:rPr>
        <w:t>，在本项目调研结束后3日内</w:t>
      </w:r>
      <w:bookmarkStart w:id="0" w:name="_GoBack"/>
      <w:bookmarkEnd w:id="0"/>
      <w:r>
        <w:rPr>
          <w:rFonts w:hint="eastAsia" w:ascii="Times New Roman" w:hAnsi="Times New Roman" w:eastAsia="方正仿宋_GBK" w:cs="Times New Roman"/>
          <w:color w:val="auto"/>
          <w:sz w:val="32"/>
          <w:szCs w:val="32"/>
          <w:lang w:val="en-US" w:eastAsia="zh-CN"/>
        </w:rPr>
        <w:t>送达</w:t>
      </w:r>
      <w:r>
        <w:rPr>
          <w:rFonts w:hint="default" w:ascii="Times New Roman" w:hAnsi="Times New Roman" w:eastAsia="方正仿宋_GBK" w:cs="Times New Roman"/>
          <w:color w:val="auto"/>
          <w:sz w:val="32"/>
          <w:szCs w:val="32"/>
          <w:lang w:val="en-US" w:eastAsia="zh-CN"/>
        </w:rPr>
        <w:t>视为提交成功，逾期视作无效报名资料</w:t>
      </w:r>
      <w:r>
        <w:rPr>
          <w:rFonts w:hint="eastAsia" w:ascii="Times New Roman" w:hAnsi="Times New Roman" w:eastAsia="方正仿宋_GBK" w:cs="Times New Roman"/>
          <w:color w:val="auto"/>
          <w:sz w:val="32"/>
          <w:szCs w:val="32"/>
          <w:lang w:val="en-US" w:eastAsia="zh-CN"/>
        </w:rPr>
        <w:t>。</w:t>
      </w:r>
    </w:p>
    <w:p w14:paraId="34C8AB90">
      <w:pPr>
        <w:spacing w:line="560" w:lineRule="exact"/>
        <w:ind w:firstLine="63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邮寄</w:t>
      </w:r>
      <w:r>
        <w:rPr>
          <w:rFonts w:hint="eastAsia" w:ascii="Times New Roman" w:hAnsi="Times New Roman" w:eastAsia="方正仿宋_GBK" w:cs="Times New Roman"/>
          <w:color w:val="auto"/>
          <w:sz w:val="32"/>
          <w:szCs w:val="32"/>
          <w:lang w:val="en-US" w:eastAsia="zh-CN"/>
        </w:rPr>
        <w:t>/现场</w:t>
      </w:r>
      <w:r>
        <w:rPr>
          <w:rFonts w:hint="default" w:ascii="Times New Roman" w:hAnsi="Times New Roman" w:eastAsia="方正仿宋_GBK" w:cs="Times New Roman"/>
          <w:color w:val="auto"/>
          <w:sz w:val="32"/>
          <w:szCs w:val="32"/>
          <w:lang w:val="en-US" w:eastAsia="zh-CN"/>
        </w:rPr>
        <w:t>地址：重庆市彭水</w:t>
      </w:r>
      <w:r>
        <w:rPr>
          <w:rFonts w:hint="eastAsia" w:ascii="Times New Roman" w:hAnsi="Times New Roman" w:eastAsia="方正仿宋_GBK" w:cs="Times New Roman"/>
          <w:color w:val="auto"/>
          <w:sz w:val="32"/>
          <w:szCs w:val="32"/>
          <w:lang w:val="en-US" w:eastAsia="zh-CN"/>
        </w:rPr>
        <w:t>自治</w:t>
      </w:r>
      <w:r>
        <w:rPr>
          <w:rFonts w:hint="default" w:ascii="Times New Roman" w:hAnsi="Times New Roman" w:eastAsia="方正仿宋_GBK" w:cs="Times New Roman"/>
          <w:color w:val="auto"/>
          <w:sz w:val="32"/>
          <w:szCs w:val="32"/>
          <w:lang w:val="en-US" w:eastAsia="zh-CN"/>
        </w:rPr>
        <w:t>县汉葭街道文庙街50号彭水</w:t>
      </w:r>
      <w:r>
        <w:rPr>
          <w:rFonts w:hint="eastAsia" w:ascii="Times New Roman" w:hAnsi="Times New Roman" w:eastAsia="方正仿宋_GBK" w:cs="Times New Roman"/>
          <w:color w:val="auto"/>
          <w:sz w:val="32"/>
          <w:szCs w:val="32"/>
          <w:lang w:val="en-US" w:eastAsia="zh-CN"/>
        </w:rPr>
        <w:t>自治</w:t>
      </w:r>
      <w:r>
        <w:rPr>
          <w:rFonts w:hint="default" w:ascii="Times New Roman" w:hAnsi="Times New Roman" w:eastAsia="方正仿宋_GBK" w:cs="Times New Roman"/>
          <w:color w:val="auto"/>
          <w:sz w:val="32"/>
          <w:szCs w:val="32"/>
          <w:lang w:val="en-US" w:eastAsia="zh-CN"/>
        </w:rPr>
        <w:t>县人民医院信息科</w:t>
      </w:r>
    </w:p>
    <w:p w14:paraId="5FBA3BCF">
      <w:pPr>
        <w:spacing w:line="560" w:lineRule="exact"/>
        <w:ind w:firstLine="63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邮寄</w:t>
      </w:r>
      <w:r>
        <w:rPr>
          <w:rFonts w:hint="eastAsia" w:ascii="Times New Roman" w:hAnsi="Times New Roman" w:eastAsia="方正仿宋_GBK" w:cs="Times New Roman"/>
          <w:color w:val="auto"/>
          <w:sz w:val="32"/>
          <w:szCs w:val="32"/>
          <w:lang w:val="en-US" w:eastAsia="zh-CN"/>
        </w:rPr>
        <w:t>/现场</w:t>
      </w:r>
      <w:r>
        <w:rPr>
          <w:rFonts w:hint="default" w:ascii="Times New Roman" w:hAnsi="Times New Roman" w:eastAsia="方正仿宋_GBK" w:cs="Times New Roman"/>
          <w:color w:val="auto"/>
          <w:sz w:val="32"/>
          <w:szCs w:val="32"/>
          <w:lang w:val="en-US" w:eastAsia="zh-CN"/>
        </w:rPr>
        <w:t>联系人：谢老师，18716295891</w:t>
      </w:r>
    </w:p>
    <w:p w14:paraId="6F05931A">
      <w:pPr>
        <w:numPr>
          <w:ilvl w:val="0"/>
          <w:numId w:val="5"/>
        </w:numPr>
        <w:spacing w:line="560" w:lineRule="exact"/>
        <w:ind w:firstLine="640" w:firstLineChars="200"/>
        <w:outlineLvl w:val="0"/>
        <w:rPr>
          <w:rFonts w:hint="default" w:ascii="Times New Roman" w:hAnsi="Times New Roman" w:eastAsia="方正黑体_GBK" w:cs="Times New Roman"/>
          <w:color w:val="auto"/>
          <w:sz w:val="32"/>
          <w:szCs w:val="32"/>
          <w:lang w:val="en-US" w:eastAsia="zh-CN"/>
        </w:rPr>
      </w:pPr>
      <w:r>
        <w:rPr>
          <w:rFonts w:hint="eastAsia" w:ascii="Times New Roman" w:hAnsi="Times New Roman" w:eastAsia="方正黑体_GBK" w:cs="Times New Roman"/>
          <w:color w:val="auto"/>
          <w:sz w:val="32"/>
          <w:szCs w:val="32"/>
          <w:lang w:val="en-US" w:eastAsia="zh-CN"/>
        </w:rPr>
        <w:t>注意事项</w:t>
      </w:r>
    </w:p>
    <w:p w14:paraId="3557FFE4">
      <w:pPr>
        <w:numPr>
          <w:ilvl w:val="0"/>
          <w:numId w:val="6"/>
        </w:numPr>
        <w:spacing w:line="560" w:lineRule="exact"/>
        <w:ind w:left="0" w:leftChars="0"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【调研对象】：拥有自主研发的本项目相关软件系统著作权证书的系统生产厂商。</w:t>
      </w:r>
    </w:p>
    <w:p w14:paraId="76A4219C">
      <w:pPr>
        <w:numPr>
          <w:ilvl w:val="0"/>
          <w:numId w:val="6"/>
        </w:numPr>
        <w:spacing w:line="560" w:lineRule="exact"/>
        <w:ind w:left="0" w:leftChars="0"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【调研方式】：问卷调查。</w:t>
      </w:r>
    </w:p>
    <w:p w14:paraId="2E9CAF20">
      <w:pPr>
        <w:numPr>
          <w:ilvl w:val="0"/>
          <w:numId w:val="6"/>
        </w:numPr>
        <w:spacing w:line="560" w:lineRule="exact"/>
        <w:ind w:left="0" w:leftChars="0"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【调研时间】：2025年11月07日至2025年11月14日17:00。</w:t>
      </w:r>
    </w:p>
    <w:p w14:paraId="5C8E6F95">
      <w:pPr>
        <w:numPr>
          <w:ilvl w:val="0"/>
          <w:numId w:val="6"/>
        </w:numPr>
        <w:spacing w:line="560" w:lineRule="exact"/>
        <w:ind w:left="0" w:leftChars="0"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提交资料需真实有效，虚假信息将视作无效报名资料。</w:t>
      </w:r>
    </w:p>
    <w:p w14:paraId="169594C7">
      <w:pPr>
        <w:numPr>
          <w:ilvl w:val="0"/>
          <w:numId w:val="6"/>
        </w:numPr>
        <w:spacing w:line="560" w:lineRule="exact"/>
        <w:ind w:left="0" w:leftChars="0"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医院对供应商提供的资料严格保密，仅用于本次调研。</w:t>
      </w:r>
    </w:p>
    <w:p w14:paraId="661F8873">
      <w:pPr>
        <w:numPr>
          <w:ilvl w:val="0"/>
          <w:numId w:val="6"/>
        </w:numPr>
        <w:spacing w:line="560" w:lineRule="exact"/>
        <w:ind w:left="0" w:leftChars="0" w:firstLine="640" w:firstLineChars="2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本公告仅用于需求调研，不作为招标文件，最终技术要求以后续招标公告为准。</w:t>
      </w:r>
    </w:p>
    <w:p w14:paraId="0B06E230">
      <w:pPr>
        <w:numPr>
          <w:ilvl w:val="0"/>
          <w:numId w:val="6"/>
        </w:numPr>
        <w:spacing w:line="560" w:lineRule="exact"/>
        <w:ind w:left="0" w:leftChars="0" w:firstLine="640" w:firstLineChars="200"/>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本项目不包含第三方接口费用。</w:t>
      </w:r>
    </w:p>
    <w:p w14:paraId="58F45A06">
      <w:pPr>
        <w:numPr>
          <w:ilvl w:val="0"/>
          <w:numId w:val="0"/>
        </w:numPr>
        <w:spacing w:line="560" w:lineRule="exact"/>
        <w:ind w:leftChars="200"/>
        <w:rPr>
          <w:rFonts w:hint="eastAsia" w:ascii="Times New Roman" w:hAnsi="Times New Roman" w:eastAsia="方正仿宋_GBK" w:cs="Times New Roman"/>
          <w:color w:val="auto"/>
          <w:sz w:val="32"/>
          <w:szCs w:val="32"/>
          <w:lang w:val="en-US" w:eastAsia="zh-CN"/>
        </w:rPr>
      </w:pPr>
    </w:p>
    <w:p w14:paraId="0395DF42">
      <w:pPr>
        <w:numPr>
          <w:ilvl w:val="0"/>
          <w:numId w:val="0"/>
        </w:numPr>
        <w:spacing w:line="560" w:lineRule="exact"/>
        <w:ind w:leftChars="200"/>
        <w:rPr>
          <w:rFonts w:hint="default" w:ascii="Times New Roman" w:hAnsi="Times New Roman" w:eastAsia="方正仿宋_GBK" w:cs="Times New Roman"/>
          <w:color w:val="auto"/>
          <w:sz w:val="32"/>
          <w:szCs w:val="32"/>
          <w:lang w:val="en-US" w:eastAsia="zh-CN"/>
        </w:rPr>
      </w:pPr>
    </w:p>
    <w:p w14:paraId="175FAFE4">
      <w:pPr>
        <w:numPr>
          <w:ilvl w:val="0"/>
          <w:numId w:val="0"/>
        </w:numPr>
        <w:spacing w:line="560" w:lineRule="exact"/>
        <w:ind w:leftChars="200"/>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附：附件一  报价明细表模版</w:t>
      </w:r>
    </w:p>
    <w:p w14:paraId="0690E8E5">
      <w:pPr>
        <w:numPr>
          <w:ilvl w:val="0"/>
          <w:numId w:val="0"/>
        </w:numPr>
        <w:spacing w:line="560" w:lineRule="exact"/>
        <w:ind w:leftChars="200"/>
        <w:rPr>
          <w:rFonts w:hint="eastAsia" w:ascii="Times New Roman" w:hAnsi="Times New Roman" w:eastAsia="方正仿宋_GBK" w:cs="Times New Roman"/>
          <w:color w:val="auto"/>
          <w:sz w:val="32"/>
          <w:szCs w:val="32"/>
          <w:lang w:val="en-US" w:eastAsia="zh-CN"/>
        </w:rPr>
      </w:pPr>
    </w:p>
    <w:p w14:paraId="74D5702D">
      <w:pPr>
        <w:keepNext w:val="0"/>
        <w:keepLines w:val="0"/>
        <w:pageBreakBefore w:val="0"/>
        <w:widowControl w:val="0"/>
        <w:kinsoku/>
        <w:wordWrap/>
        <w:overflowPunct/>
        <w:topLinePunct w:val="0"/>
        <w:autoSpaceDE/>
        <w:autoSpaceDN/>
        <w:bidi w:val="0"/>
        <w:adjustRightInd/>
        <w:snapToGrid/>
        <w:spacing w:before="100" w:beforeAutospacing="1" w:after="100" w:afterAutospacing="1" w:line="14" w:lineRule="auto"/>
        <w:jc w:val="right"/>
        <w:textAlignment w:val="auto"/>
        <w:outlineLvl w:val="9"/>
        <w:rPr>
          <w:rFonts w:hint="eastAsia" w:ascii="方正仿宋_GBK" w:hAnsi="方正仿宋_GBK" w:eastAsia="方正仿宋_GBK" w:cs="方正仿宋_GBK"/>
          <w:bCs/>
          <w:color w:val="auto"/>
          <w:sz w:val="32"/>
          <w:szCs w:val="32"/>
          <w:lang w:eastAsia="zh-CN"/>
        </w:rPr>
      </w:pPr>
      <w:r>
        <w:rPr>
          <w:rFonts w:hint="eastAsia" w:ascii="方正仿宋_GBK" w:hAnsi="方正仿宋_GBK" w:eastAsia="方正仿宋_GBK" w:cs="方正仿宋_GBK"/>
          <w:bCs/>
          <w:color w:val="auto"/>
          <w:sz w:val="32"/>
          <w:szCs w:val="32"/>
          <w:lang w:val="en-US" w:eastAsia="zh-CN"/>
        </w:rPr>
        <w:t>彭水苗族土家族自治县</w:t>
      </w:r>
      <w:r>
        <w:rPr>
          <w:rFonts w:hint="eastAsia" w:ascii="方正仿宋_GBK" w:hAnsi="方正仿宋_GBK" w:eastAsia="方正仿宋_GBK" w:cs="方正仿宋_GBK"/>
          <w:bCs/>
          <w:color w:val="auto"/>
          <w:sz w:val="32"/>
          <w:szCs w:val="32"/>
          <w:lang w:eastAsia="zh-CN"/>
        </w:rPr>
        <w:t>人民医院</w:t>
      </w:r>
    </w:p>
    <w:p w14:paraId="5A75BBFB">
      <w:pPr>
        <w:keepNext w:val="0"/>
        <w:keepLines w:val="0"/>
        <w:pageBreakBefore w:val="0"/>
        <w:widowControl w:val="0"/>
        <w:kinsoku/>
        <w:wordWrap/>
        <w:overflowPunct/>
        <w:topLinePunct w:val="0"/>
        <w:autoSpaceDE/>
        <w:autoSpaceDN/>
        <w:adjustRightInd/>
        <w:snapToGrid/>
        <w:spacing w:before="100" w:beforeAutospacing="1" w:after="100" w:afterAutospacing="1" w:line="14" w:lineRule="auto"/>
        <w:ind w:firstLine="4800" w:firstLineChars="1500"/>
        <w:jc w:val="both"/>
        <w:rPr>
          <w:rFonts w:hint="eastAsia" w:ascii="方正仿宋_GBK" w:hAnsi="方正仿宋_GBK" w:eastAsia="方正仿宋_GBK" w:cs="方正仿宋_GBK"/>
          <w:bCs/>
          <w:color w:val="auto"/>
          <w:sz w:val="32"/>
          <w:szCs w:val="32"/>
          <w:lang w:val="en-US" w:eastAsia="zh-CN"/>
        </w:rPr>
      </w:pPr>
      <w:r>
        <w:rPr>
          <w:rFonts w:hint="eastAsia" w:ascii="方正仿宋_GBK" w:hAnsi="方正仿宋_GBK" w:eastAsia="方正仿宋_GBK" w:cs="方正仿宋_GBK"/>
          <w:bCs/>
          <w:color w:val="auto"/>
          <w:sz w:val="32"/>
          <w:szCs w:val="32"/>
        </w:rPr>
        <w:t>202</w:t>
      </w:r>
      <w:r>
        <w:rPr>
          <w:rFonts w:hint="eastAsia" w:ascii="方正仿宋_GBK" w:hAnsi="方正仿宋_GBK" w:eastAsia="方正仿宋_GBK" w:cs="方正仿宋_GBK"/>
          <w:bCs/>
          <w:color w:val="auto"/>
          <w:sz w:val="32"/>
          <w:szCs w:val="32"/>
          <w:lang w:val="en-US" w:eastAsia="zh-CN"/>
        </w:rPr>
        <w:t>5</w:t>
      </w:r>
      <w:r>
        <w:rPr>
          <w:rFonts w:hint="eastAsia" w:ascii="方正仿宋_GBK" w:hAnsi="方正仿宋_GBK" w:eastAsia="方正仿宋_GBK" w:cs="方正仿宋_GBK"/>
          <w:bCs/>
          <w:color w:val="auto"/>
          <w:sz w:val="32"/>
          <w:szCs w:val="32"/>
        </w:rPr>
        <w:t>年</w:t>
      </w:r>
      <w:r>
        <w:rPr>
          <w:rFonts w:hint="eastAsia" w:ascii="方正仿宋_GBK" w:hAnsi="方正仿宋_GBK" w:eastAsia="方正仿宋_GBK" w:cs="方正仿宋_GBK"/>
          <w:bCs/>
          <w:color w:val="auto"/>
          <w:sz w:val="32"/>
          <w:szCs w:val="32"/>
          <w:lang w:val="en-US" w:eastAsia="zh-CN"/>
        </w:rPr>
        <w:t>11月06日</w:t>
      </w:r>
    </w:p>
    <w:p w14:paraId="5072D6CB">
      <w:pPr>
        <w:rPr>
          <w:rFonts w:hint="eastAsia" w:ascii="方正仿宋_GBK" w:eastAsia="方正仿宋_GBK" w:cs="方正仿宋_GBK"/>
          <w:bCs/>
          <w:color w:val="auto"/>
          <w:sz w:val="28"/>
          <w:szCs w:val="28"/>
          <w:lang w:val="en-US" w:eastAsia="zh-CN"/>
        </w:rPr>
      </w:pPr>
      <w:r>
        <w:rPr>
          <w:rFonts w:hint="eastAsia" w:ascii="方正仿宋_GBK" w:eastAsia="方正仿宋_GBK" w:cs="方正仿宋_GBK"/>
          <w:bCs/>
          <w:color w:val="auto"/>
          <w:sz w:val="28"/>
          <w:szCs w:val="28"/>
          <w:lang w:val="en-US" w:eastAsia="zh-CN"/>
        </w:rPr>
        <w:br w:type="page"/>
      </w:r>
    </w:p>
    <w:p w14:paraId="217BD267">
      <w:pPr>
        <w:keepNext w:val="0"/>
        <w:keepLines w:val="0"/>
        <w:pageBreakBefore w:val="0"/>
        <w:widowControl w:val="0"/>
        <w:kinsoku/>
        <w:wordWrap/>
        <w:overflowPunct/>
        <w:topLinePunct w:val="0"/>
        <w:autoSpaceDE/>
        <w:autoSpaceDN/>
        <w:adjustRightInd/>
        <w:snapToGrid/>
        <w:spacing w:before="100" w:beforeAutospacing="1" w:after="100" w:afterAutospacing="1" w:line="14" w:lineRule="auto"/>
        <w:jc w:val="both"/>
        <w:rPr>
          <w:rFonts w:hint="eastAsia" w:ascii="方正仿宋_GBK" w:eastAsia="方正仿宋_GBK" w:cs="方正仿宋_GBK"/>
          <w:bCs/>
          <w:color w:val="auto"/>
          <w:sz w:val="28"/>
          <w:szCs w:val="28"/>
          <w:lang w:val="en-US" w:eastAsia="zh-CN"/>
        </w:rPr>
        <w:sectPr>
          <w:pgSz w:w="11906" w:h="16838"/>
          <w:pgMar w:top="1417" w:right="1800" w:bottom="1417" w:left="1800" w:header="851" w:footer="992" w:gutter="0"/>
          <w:cols w:space="720" w:num="1"/>
          <w:docGrid w:type="lines" w:linePitch="312" w:charSpace="0"/>
        </w:sectPr>
      </w:pPr>
    </w:p>
    <w:p w14:paraId="5A5E775B">
      <w:pP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附件一</w:t>
      </w:r>
    </w:p>
    <w:p w14:paraId="3E2E6F9E">
      <w:pPr>
        <w:jc w:val="center"/>
        <w:rPr>
          <w:rFonts w:hint="eastAsia" w:ascii="方正仿宋_GBK" w:hAnsi="方正仿宋_GBK" w:eastAsia="方正仿宋_GBK" w:cs="方正仿宋_GBK"/>
          <w:b/>
          <w:bCs/>
          <w:sz w:val="28"/>
          <w:szCs w:val="28"/>
          <w:lang w:val="en-US" w:eastAsia="zh-CN"/>
        </w:rPr>
      </w:pPr>
      <w:r>
        <w:rPr>
          <w:rFonts w:hint="eastAsia" w:ascii="方正仿宋_GBK" w:hAnsi="方正仿宋_GBK" w:eastAsia="方正仿宋_GBK" w:cs="方正仿宋_GBK"/>
          <w:b/>
          <w:bCs/>
          <w:sz w:val="28"/>
          <w:szCs w:val="28"/>
          <w:lang w:val="en-US" w:eastAsia="zh-CN"/>
        </w:rPr>
        <w:t>报价明细表模版</w:t>
      </w:r>
    </w:p>
    <w:tbl>
      <w:tblPr>
        <w:tblStyle w:val="6"/>
        <w:tblW w:w="499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1"/>
        <w:gridCol w:w="2490"/>
        <w:gridCol w:w="6865"/>
        <w:gridCol w:w="780"/>
        <w:gridCol w:w="962"/>
        <w:gridCol w:w="689"/>
        <w:gridCol w:w="1052"/>
        <w:gridCol w:w="1133"/>
      </w:tblGrid>
      <w:tr w14:paraId="2603F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B41C9">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类别</w:t>
            </w: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A943E">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项目名称</w:t>
            </w:r>
          </w:p>
        </w:tc>
        <w:tc>
          <w:tcPr>
            <w:tcW w:w="2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B47D3">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功能简要</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2C7BD">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单位</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2F9B0">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单价</w:t>
            </w:r>
          </w:p>
          <w:p w14:paraId="26CB7C50">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（元）</w:t>
            </w: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D165F">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数量</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139C0">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金额</w:t>
            </w:r>
          </w:p>
          <w:p w14:paraId="2E27B7DC">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（元）</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A9783">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质保年限</w:t>
            </w:r>
          </w:p>
          <w:p w14:paraId="77191974">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（年）</w:t>
            </w:r>
          </w:p>
        </w:tc>
      </w:tr>
      <w:tr w14:paraId="44271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17" w:hRule="atLeast"/>
          <w:jc w:val="center"/>
        </w:trPr>
        <w:tc>
          <w:tcPr>
            <w:tcW w:w="2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C646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软件</w:t>
            </w: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CEBE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医疗大模型</w:t>
            </w:r>
          </w:p>
        </w:tc>
        <w:tc>
          <w:tcPr>
            <w:tcW w:w="2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0C88F">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kern w:val="0"/>
                <w:sz w:val="18"/>
                <w:szCs w:val="18"/>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拥有海量医学知识库，具备多模态深度学习能力，可智能化服务于诊疗全流程。</w:t>
            </w:r>
          </w:p>
          <w:p w14:paraId="44C9504A">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kern w:val="0"/>
                <w:sz w:val="18"/>
                <w:szCs w:val="18"/>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具备医疗知识精准问答、复杂医学语音语义解析、标准化文书智能生成等核心能力，可高效完成诊断建议推导、治疗方案优化及循证医学分析。</w:t>
            </w:r>
          </w:p>
          <w:p w14:paraId="14D1B1FE">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sz w:val="18"/>
                <w:szCs w:val="18"/>
                <w:u w:val="none"/>
              </w:rPr>
            </w:pPr>
            <w:r>
              <w:rPr>
                <w:rFonts w:hint="eastAsia" w:ascii="方正仿宋_GBK" w:hAnsi="方正仿宋_GBK" w:eastAsia="方正仿宋_GBK" w:cs="方正仿宋_GBK"/>
                <w:i w:val="0"/>
                <w:iCs w:val="0"/>
                <w:color w:val="000000"/>
                <w:kern w:val="0"/>
                <w:sz w:val="18"/>
                <w:szCs w:val="18"/>
                <w:u w:val="none"/>
                <w:lang w:val="en-US" w:eastAsia="zh-CN" w:bidi="ar"/>
              </w:rPr>
              <w:t>采用多轮交互逻辑与跨模态数据融合技术，实现医患对话场景的深度理解，兼容文本、语音等多维度信息协同处理。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DA6A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套</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388CE">
            <w:pPr>
              <w:jc w:val="center"/>
              <w:rPr>
                <w:rFonts w:hint="eastAsia" w:ascii="方正仿宋_GBK" w:hAnsi="方正仿宋_GBK" w:eastAsia="方正仿宋_GBK" w:cs="方正仿宋_GBK"/>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0876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5FA2C">
            <w:pPr>
              <w:jc w:val="center"/>
              <w:rPr>
                <w:rFonts w:hint="eastAsia" w:ascii="方正仿宋_GBK" w:hAnsi="方正仿宋_GBK" w:eastAsia="方正仿宋_GBK" w:cs="方正仿宋_GBK"/>
                <w:i w:val="0"/>
                <w:iCs w:val="0"/>
                <w:color w:val="000000"/>
                <w:sz w:val="21"/>
                <w:szCs w:val="21"/>
                <w:u w:val="none"/>
              </w:rPr>
            </w:pP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4C39B">
            <w:pPr>
              <w:jc w:val="center"/>
              <w:rPr>
                <w:rFonts w:hint="eastAsia" w:ascii="方正仿宋_GBK" w:hAnsi="方正仿宋_GBK" w:eastAsia="方正仿宋_GBK" w:cs="方正仿宋_GBK"/>
                <w:i w:val="0"/>
                <w:iCs w:val="0"/>
                <w:color w:val="000000"/>
                <w:sz w:val="21"/>
                <w:szCs w:val="21"/>
                <w:u w:val="none"/>
              </w:rPr>
            </w:pPr>
          </w:p>
        </w:tc>
      </w:tr>
      <w:tr w14:paraId="36328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2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CDA16">
            <w:pPr>
              <w:jc w:val="center"/>
              <w:rPr>
                <w:rFonts w:hint="eastAsia" w:ascii="方正仿宋_GBK" w:hAnsi="方正仿宋_GBK" w:eastAsia="方正仿宋_GBK" w:cs="方正仿宋_GBK"/>
                <w:i w:val="0"/>
                <w:iCs w:val="0"/>
                <w:color w:val="000000"/>
                <w:sz w:val="21"/>
                <w:szCs w:val="21"/>
                <w:u w:val="none"/>
              </w:rPr>
            </w:pP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5923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语音交互平台</w:t>
            </w:r>
          </w:p>
        </w:tc>
        <w:tc>
          <w:tcPr>
            <w:tcW w:w="2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97362">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sz w:val="18"/>
                <w:szCs w:val="18"/>
                <w:u w:val="none"/>
              </w:rPr>
            </w:pPr>
            <w:r>
              <w:rPr>
                <w:rFonts w:hint="eastAsia" w:ascii="方正仿宋_GBK" w:hAnsi="方正仿宋_GBK" w:eastAsia="方正仿宋_GBK" w:cs="方正仿宋_GBK"/>
                <w:i w:val="0"/>
                <w:iCs w:val="0"/>
                <w:color w:val="000000"/>
                <w:kern w:val="0"/>
                <w:sz w:val="18"/>
                <w:szCs w:val="18"/>
                <w:u w:val="none"/>
                <w:lang w:val="en-US" w:eastAsia="zh-CN" w:bidi="ar"/>
              </w:rPr>
              <w:t>具备高精度语音识别与医学语义理解能力，支持中文连续听写、中英文混读、数字识别、标点预测、热词优化及医患角色分离等功能，可准确识别日常用语与医疗专业术语，并实现医学文本规范化处理。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61FD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套</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7EE34">
            <w:pPr>
              <w:jc w:val="center"/>
              <w:rPr>
                <w:rFonts w:hint="eastAsia" w:ascii="方正仿宋_GBK" w:hAnsi="方正仿宋_GBK" w:eastAsia="方正仿宋_GBK" w:cs="方正仿宋_GBK"/>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0DC8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F019E">
            <w:pPr>
              <w:jc w:val="center"/>
              <w:rPr>
                <w:rFonts w:hint="eastAsia" w:ascii="方正仿宋_GBK" w:hAnsi="方正仿宋_GBK" w:eastAsia="方正仿宋_GBK" w:cs="方正仿宋_GBK"/>
                <w:i w:val="0"/>
                <w:iCs w:val="0"/>
                <w:color w:val="000000"/>
                <w:sz w:val="21"/>
                <w:szCs w:val="21"/>
                <w:u w:val="none"/>
              </w:rPr>
            </w:pP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FE6F7">
            <w:pPr>
              <w:jc w:val="center"/>
              <w:rPr>
                <w:rFonts w:hint="eastAsia" w:ascii="方正仿宋_GBK" w:hAnsi="方正仿宋_GBK" w:eastAsia="方正仿宋_GBK" w:cs="方正仿宋_GBK"/>
                <w:i w:val="0"/>
                <w:iCs w:val="0"/>
                <w:color w:val="000000"/>
                <w:sz w:val="21"/>
                <w:szCs w:val="21"/>
                <w:u w:val="none"/>
              </w:rPr>
            </w:pPr>
          </w:p>
        </w:tc>
      </w:tr>
      <w:tr w14:paraId="58F2F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5" w:hRule="atLeast"/>
          <w:jc w:val="center"/>
        </w:trPr>
        <w:tc>
          <w:tcPr>
            <w:tcW w:w="2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9FE74">
            <w:pPr>
              <w:jc w:val="center"/>
              <w:rPr>
                <w:rFonts w:hint="eastAsia" w:ascii="方正仿宋_GBK" w:hAnsi="方正仿宋_GBK" w:eastAsia="方正仿宋_GBK" w:cs="方正仿宋_GBK"/>
                <w:i w:val="0"/>
                <w:iCs w:val="0"/>
                <w:color w:val="000000"/>
                <w:sz w:val="21"/>
                <w:szCs w:val="21"/>
                <w:u w:val="none"/>
              </w:rPr>
            </w:pP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5286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智能病历生成系统</w:t>
            </w:r>
          </w:p>
        </w:tc>
        <w:tc>
          <w:tcPr>
            <w:tcW w:w="2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01B27">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sz w:val="18"/>
                <w:szCs w:val="18"/>
                <w:u w:val="none"/>
              </w:rPr>
            </w:pPr>
            <w:r>
              <w:rPr>
                <w:rFonts w:hint="eastAsia" w:ascii="方正仿宋_GBK" w:hAnsi="方正仿宋_GBK" w:eastAsia="方正仿宋_GBK" w:cs="方正仿宋_GBK"/>
                <w:i w:val="0"/>
                <w:iCs w:val="0"/>
                <w:color w:val="000000"/>
                <w:kern w:val="0"/>
                <w:sz w:val="18"/>
                <w:szCs w:val="18"/>
                <w:u w:val="none"/>
                <w:lang w:val="en-US" w:eastAsia="zh-CN" w:bidi="ar"/>
              </w:rPr>
              <w:t>基于大模型和智能体技术的智能医疗辅助系统，融合语音识别、自然语言处理和临床决策支持能力，实现医患对话的实时转写、结构化病历自动生成及智能辅助诊疗。覆盖患者信息展示、实时问诊记录、辅助问诊推荐、病历生成等功能应用。</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A36E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套</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C007C">
            <w:pPr>
              <w:jc w:val="center"/>
              <w:rPr>
                <w:rFonts w:hint="eastAsia" w:ascii="方正仿宋_GBK" w:hAnsi="方正仿宋_GBK" w:eastAsia="方正仿宋_GBK" w:cs="方正仿宋_GBK"/>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E6CC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2D9C2">
            <w:pPr>
              <w:jc w:val="center"/>
              <w:rPr>
                <w:rFonts w:hint="eastAsia" w:ascii="方正仿宋_GBK" w:hAnsi="方正仿宋_GBK" w:eastAsia="方正仿宋_GBK" w:cs="方正仿宋_GBK"/>
                <w:i w:val="0"/>
                <w:iCs w:val="0"/>
                <w:color w:val="000000"/>
                <w:sz w:val="21"/>
                <w:szCs w:val="21"/>
                <w:u w:val="none"/>
              </w:rPr>
            </w:pP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72ADC">
            <w:pPr>
              <w:jc w:val="center"/>
              <w:rPr>
                <w:rFonts w:hint="eastAsia" w:ascii="方正仿宋_GBK" w:hAnsi="方正仿宋_GBK" w:eastAsia="方正仿宋_GBK" w:cs="方正仿宋_GBK"/>
                <w:i w:val="0"/>
                <w:iCs w:val="0"/>
                <w:color w:val="000000"/>
                <w:sz w:val="21"/>
                <w:szCs w:val="21"/>
                <w:u w:val="none"/>
              </w:rPr>
            </w:pPr>
          </w:p>
        </w:tc>
      </w:tr>
      <w:tr w14:paraId="78C1C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2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7B139">
            <w:pPr>
              <w:jc w:val="center"/>
              <w:rPr>
                <w:rFonts w:hint="eastAsia" w:ascii="方正仿宋_GBK" w:hAnsi="方正仿宋_GBK" w:eastAsia="方正仿宋_GBK" w:cs="方正仿宋_GBK"/>
                <w:i w:val="0"/>
                <w:iCs w:val="0"/>
                <w:color w:val="000000"/>
                <w:sz w:val="21"/>
                <w:szCs w:val="21"/>
                <w:u w:val="none"/>
              </w:rPr>
            </w:pP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7C2A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AI预问诊系统</w:t>
            </w:r>
          </w:p>
        </w:tc>
        <w:tc>
          <w:tcPr>
            <w:tcW w:w="2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EF72C">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sz w:val="18"/>
                <w:szCs w:val="18"/>
                <w:u w:val="none"/>
              </w:rPr>
            </w:pPr>
            <w:r>
              <w:rPr>
                <w:rFonts w:hint="eastAsia" w:ascii="方正仿宋_GBK" w:hAnsi="方正仿宋_GBK" w:eastAsia="方正仿宋_GBK" w:cs="方正仿宋_GBK"/>
                <w:i w:val="0"/>
                <w:iCs w:val="0"/>
                <w:color w:val="000000"/>
                <w:kern w:val="0"/>
                <w:sz w:val="18"/>
                <w:szCs w:val="18"/>
                <w:u w:val="none"/>
                <w:lang w:val="en-US" w:eastAsia="zh-CN" w:bidi="ar"/>
              </w:rPr>
              <w:t>基于大模型模拟医生诊疗思维，通过提问引导的方式与患者沟通；支持多模态信息录入，包括：语音录入、文字录入、图片拍摄上传等；提前采集患者的病史情况，包括但不限于：现病史、既往史、手术史、过敏史、家族史等，快速生成门急诊病历草稿，并实时同步至医生工作站。支持微信/支付宝使用。</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46EE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套</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108C9">
            <w:pPr>
              <w:jc w:val="center"/>
              <w:rPr>
                <w:rFonts w:hint="eastAsia" w:ascii="方正仿宋_GBK" w:hAnsi="方正仿宋_GBK" w:eastAsia="方正仿宋_GBK" w:cs="方正仿宋_GBK"/>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5A80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46D72">
            <w:pPr>
              <w:jc w:val="center"/>
              <w:rPr>
                <w:rFonts w:hint="eastAsia" w:ascii="方正仿宋_GBK" w:hAnsi="方正仿宋_GBK" w:eastAsia="方正仿宋_GBK" w:cs="方正仿宋_GBK"/>
                <w:i w:val="0"/>
                <w:iCs w:val="0"/>
                <w:color w:val="000000"/>
                <w:sz w:val="21"/>
                <w:szCs w:val="21"/>
                <w:u w:val="none"/>
              </w:rPr>
            </w:pP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71BE5">
            <w:pPr>
              <w:jc w:val="center"/>
              <w:rPr>
                <w:rFonts w:hint="eastAsia" w:ascii="方正仿宋_GBK" w:hAnsi="方正仿宋_GBK" w:eastAsia="方正仿宋_GBK" w:cs="方正仿宋_GBK"/>
                <w:i w:val="0"/>
                <w:iCs w:val="0"/>
                <w:color w:val="000000"/>
                <w:sz w:val="21"/>
                <w:szCs w:val="21"/>
                <w:u w:val="none"/>
              </w:rPr>
            </w:pPr>
          </w:p>
        </w:tc>
      </w:tr>
      <w:tr w14:paraId="7300E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1353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集成</w:t>
            </w: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9DB3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接口对接及集成</w:t>
            </w:r>
          </w:p>
        </w:tc>
        <w:tc>
          <w:tcPr>
            <w:tcW w:w="2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EDE3D">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sz w:val="18"/>
                <w:szCs w:val="18"/>
                <w:u w:val="none"/>
              </w:rPr>
            </w:pPr>
            <w:r>
              <w:rPr>
                <w:rFonts w:hint="eastAsia" w:ascii="方正仿宋_GBK" w:hAnsi="方正仿宋_GBK" w:eastAsia="方正仿宋_GBK" w:cs="方正仿宋_GBK"/>
                <w:i w:val="0"/>
                <w:iCs w:val="0"/>
                <w:color w:val="000000"/>
                <w:kern w:val="0"/>
                <w:sz w:val="18"/>
                <w:szCs w:val="18"/>
                <w:u w:val="none"/>
                <w:lang w:val="en-US" w:eastAsia="zh-CN" w:bidi="ar"/>
              </w:rPr>
              <w:t>与医院HIS、LIS、PACS、EMR等系统接口对接及数据回写，与门急诊医生工作站集成。不含院内系统（第三方）接口费用。</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C69E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批</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EF588">
            <w:pPr>
              <w:jc w:val="center"/>
              <w:rPr>
                <w:rFonts w:hint="eastAsia" w:ascii="方正仿宋_GBK" w:hAnsi="方正仿宋_GBK" w:eastAsia="方正仿宋_GBK" w:cs="方正仿宋_GBK"/>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1B57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AB4F4">
            <w:pPr>
              <w:jc w:val="center"/>
              <w:rPr>
                <w:rFonts w:hint="eastAsia" w:ascii="方正仿宋_GBK" w:hAnsi="方正仿宋_GBK" w:eastAsia="方正仿宋_GBK" w:cs="方正仿宋_GBK"/>
                <w:i w:val="0"/>
                <w:iCs w:val="0"/>
                <w:color w:val="000000"/>
                <w:sz w:val="21"/>
                <w:szCs w:val="21"/>
                <w:u w:val="none"/>
              </w:rPr>
            </w:pP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9E412">
            <w:pPr>
              <w:jc w:val="center"/>
              <w:rPr>
                <w:rFonts w:hint="eastAsia" w:ascii="方正仿宋_GBK" w:hAnsi="方正仿宋_GBK" w:eastAsia="方正仿宋_GBK" w:cs="方正仿宋_GBK"/>
                <w:i w:val="0"/>
                <w:iCs w:val="0"/>
                <w:color w:val="000000"/>
                <w:sz w:val="21"/>
                <w:szCs w:val="21"/>
                <w:u w:val="none"/>
              </w:rPr>
            </w:pPr>
          </w:p>
        </w:tc>
      </w:tr>
      <w:tr w14:paraId="5E225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DF43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硬件</w:t>
            </w: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44E9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算力服务器</w:t>
            </w:r>
          </w:p>
        </w:tc>
        <w:tc>
          <w:tcPr>
            <w:tcW w:w="2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2A444">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sz w:val="18"/>
                <w:szCs w:val="18"/>
                <w:u w:val="none"/>
              </w:rPr>
            </w:pPr>
            <w:r>
              <w:rPr>
                <w:rFonts w:hint="eastAsia" w:ascii="方正仿宋_GBK" w:hAnsi="方正仿宋_GBK" w:eastAsia="方正仿宋_GBK" w:cs="方正仿宋_GBK"/>
                <w:i w:val="0"/>
                <w:iCs w:val="0"/>
                <w:color w:val="000000"/>
                <w:kern w:val="0"/>
                <w:sz w:val="18"/>
                <w:szCs w:val="18"/>
                <w:u w:val="none"/>
                <w:lang w:val="en-US" w:eastAsia="zh-CN" w:bidi="ar"/>
              </w:rPr>
              <w:t>厂商根据项目情况细化数量和配置。可同时满足100路并发门急诊病历生成和700路并发AI预问诊。</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2086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套</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40110">
            <w:pPr>
              <w:jc w:val="center"/>
              <w:rPr>
                <w:rFonts w:hint="eastAsia" w:ascii="方正仿宋_GBK" w:hAnsi="方正仿宋_GBK" w:eastAsia="方正仿宋_GBK" w:cs="方正仿宋_GBK"/>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9F0B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948EE">
            <w:pPr>
              <w:jc w:val="center"/>
              <w:rPr>
                <w:rFonts w:hint="eastAsia" w:ascii="方正仿宋_GBK" w:hAnsi="方正仿宋_GBK" w:eastAsia="方正仿宋_GBK" w:cs="方正仿宋_GBK"/>
                <w:i w:val="0"/>
                <w:iCs w:val="0"/>
                <w:color w:val="000000"/>
                <w:sz w:val="21"/>
                <w:szCs w:val="21"/>
                <w:u w:val="none"/>
              </w:rPr>
            </w:pP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0ADAB">
            <w:pPr>
              <w:jc w:val="center"/>
              <w:rPr>
                <w:rFonts w:hint="eastAsia" w:ascii="方正仿宋_GBK" w:hAnsi="方正仿宋_GBK" w:eastAsia="方正仿宋_GBK" w:cs="方正仿宋_GBK"/>
                <w:i w:val="0"/>
                <w:iCs w:val="0"/>
                <w:color w:val="000000"/>
                <w:sz w:val="21"/>
                <w:szCs w:val="21"/>
                <w:u w:val="none"/>
              </w:rPr>
            </w:pPr>
          </w:p>
        </w:tc>
      </w:tr>
      <w:tr w14:paraId="580F9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F0340">
            <w:pPr>
              <w:jc w:val="center"/>
              <w:rPr>
                <w:rFonts w:hint="eastAsia" w:ascii="方正仿宋_GBK" w:hAnsi="方正仿宋_GBK" w:eastAsia="方正仿宋_GBK" w:cs="方正仿宋_GBK"/>
                <w:i w:val="0"/>
                <w:iCs w:val="0"/>
                <w:color w:val="000000"/>
                <w:sz w:val="21"/>
                <w:szCs w:val="21"/>
                <w:u w:val="none"/>
              </w:rPr>
            </w:pP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C6291">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18"/>
                <w:szCs w:val="18"/>
                <w:u w:val="none"/>
                <w:lang w:val="en-US" w:eastAsia="zh-CN" w:bidi="ar"/>
              </w:rPr>
              <w:t>配套软硬件（含中间件、数据库、前置机、应用服务器等）</w:t>
            </w:r>
          </w:p>
        </w:tc>
        <w:tc>
          <w:tcPr>
            <w:tcW w:w="2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C0F3B">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sz w:val="18"/>
                <w:szCs w:val="18"/>
                <w:u w:val="none"/>
              </w:rPr>
            </w:pPr>
            <w:r>
              <w:rPr>
                <w:rFonts w:hint="eastAsia" w:ascii="方正仿宋_GBK" w:hAnsi="方正仿宋_GBK" w:eastAsia="方正仿宋_GBK" w:cs="方正仿宋_GBK"/>
                <w:i w:val="0"/>
                <w:iCs w:val="0"/>
                <w:color w:val="000000"/>
                <w:kern w:val="0"/>
                <w:sz w:val="18"/>
                <w:szCs w:val="18"/>
                <w:u w:val="none"/>
                <w:lang w:val="en-US" w:eastAsia="zh-CN" w:bidi="ar"/>
              </w:rPr>
              <w:t>厂商根据项目情况细化硬件、数量和配置。</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F62F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批</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B67B7">
            <w:pPr>
              <w:jc w:val="center"/>
              <w:rPr>
                <w:rFonts w:hint="eastAsia" w:ascii="方正仿宋_GBK" w:hAnsi="方正仿宋_GBK" w:eastAsia="方正仿宋_GBK" w:cs="方正仿宋_GBK"/>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0196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8CA02">
            <w:pPr>
              <w:jc w:val="center"/>
              <w:rPr>
                <w:rFonts w:hint="eastAsia" w:ascii="方正仿宋_GBK" w:hAnsi="方正仿宋_GBK" w:eastAsia="方正仿宋_GBK" w:cs="方正仿宋_GBK"/>
                <w:i w:val="0"/>
                <w:iCs w:val="0"/>
                <w:color w:val="000000"/>
                <w:sz w:val="21"/>
                <w:szCs w:val="21"/>
                <w:u w:val="none"/>
              </w:rPr>
            </w:pP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1B765">
            <w:pPr>
              <w:jc w:val="center"/>
              <w:rPr>
                <w:rFonts w:hint="eastAsia" w:ascii="方正仿宋_GBK" w:hAnsi="方正仿宋_GBK" w:eastAsia="方正仿宋_GBK" w:cs="方正仿宋_GBK"/>
                <w:i w:val="0"/>
                <w:iCs w:val="0"/>
                <w:color w:val="000000"/>
                <w:sz w:val="21"/>
                <w:szCs w:val="21"/>
                <w:u w:val="none"/>
              </w:rPr>
            </w:pPr>
          </w:p>
        </w:tc>
      </w:tr>
      <w:tr w14:paraId="45FCF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6EE9A">
            <w:pPr>
              <w:jc w:val="center"/>
              <w:rPr>
                <w:rFonts w:hint="eastAsia" w:ascii="方正仿宋_GBK" w:hAnsi="方正仿宋_GBK" w:eastAsia="方正仿宋_GBK" w:cs="方正仿宋_GBK"/>
                <w:i w:val="0"/>
                <w:iCs w:val="0"/>
                <w:color w:val="000000"/>
                <w:sz w:val="21"/>
                <w:szCs w:val="21"/>
                <w:u w:val="none"/>
              </w:rPr>
            </w:pP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1E18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语音交互配套硬件</w:t>
            </w:r>
          </w:p>
        </w:tc>
        <w:tc>
          <w:tcPr>
            <w:tcW w:w="2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AE8C7">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sz w:val="18"/>
                <w:szCs w:val="18"/>
                <w:u w:val="none"/>
              </w:rPr>
            </w:pPr>
            <w:r>
              <w:rPr>
                <w:rFonts w:hint="eastAsia" w:ascii="方正仿宋_GBK" w:hAnsi="方正仿宋_GBK" w:eastAsia="方正仿宋_GBK" w:cs="方正仿宋_GBK"/>
                <w:i w:val="0"/>
                <w:iCs w:val="0"/>
                <w:color w:val="000000"/>
                <w:kern w:val="0"/>
                <w:sz w:val="18"/>
                <w:szCs w:val="18"/>
                <w:u w:val="none"/>
                <w:lang w:val="en-US" w:eastAsia="zh-CN" w:bidi="ar"/>
              </w:rPr>
              <w:t>厂商根据项目情况细化硬件和配置。暂定门急诊医生工作站数量为40，后期按需配置。</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C9AC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套</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DF465">
            <w:pPr>
              <w:jc w:val="center"/>
              <w:rPr>
                <w:rFonts w:hint="eastAsia" w:ascii="方正仿宋_GBK" w:hAnsi="方正仿宋_GBK" w:eastAsia="方正仿宋_GBK" w:cs="方正仿宋_GBK"/>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9887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018EE">
            <w:pPr>
              <w:jc w:val="center"/>
              <w:rPr>
                <w:rFonts w:hint="eastAsia" w:ascii="方正仿宋_GBK" w:hAnsi="方正仿宋_GBK" w:eastAsia="方正仿宋_GBK" w:cs="方正仿宋_GBK"/>
                <w:i w:val="0"/>
                <w:iCs w:val="0"/>
                <w:color w:val="000000"/>
                <w:sz w:val="21"/>
                <w:szCs w:val="21"/>
                <w:u w:val="none"/>
              </w:rPr>
            </w:pP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2A367">
            <w:pPr>
              <w:jc w:val="center"/>
              <w:rPr>
                <w:rFonts w:hint="eastAsia" w:ascii="方正仿宋_GBK" w:hAnsi="方正仿宋_GBK" w:eastAsia="方正仿宋_GBK" w:cs="方正仿宋_GBK"/>
                <w:i w:val="0"/>
                <w:iCs w:val="0"/>
                <w:color w:val="000000"/>
                <w:sz w:val="21"/>
                <w:szCs w:val="21"/>
                <w:u w:val="none"/>
              </w:rPr>
            </w:pPr>
          </w:p>
        </w:tc>
      </w:tr>
      <w:tr w14:paraId="59742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C50F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售后</w:t>
            </w: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25AF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免费维保期后年维护费</w:t>
            </w:r>
          </w:p>
        </w:tc>
        <w:tc>
          <w:tcPr>
            <w:tcW w:w="2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84517">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_GBK" w:hAnsi="方正仿宋_GBK" w:eastAsia="方正仿宋_GBK" w:cs="方正仿宋_GBK"/>
                <w:i w:val="0"/>
                <w:iCs w:val="0"/>
                <w:color w:val="000000"/>
                <w:sz w:val="18"/>
                <w:szCs w:val="18"/>
                <w:u w:val="none"/>
              </w:rPr>
            </w:pPr>
            <w:r>
              <w:rPr>
                <w:rFonts w:hint="eastAsia" w:ascii="方正仿宋_GBK" w:hAnsi="方正仿宋_GBK" w:eastAsia="方正仿宋_GBK" w:cs="方正仿宋_GBK"/>
                <w:i w:val="0"/>
                <w:iCs w:val="0"/>
                <w:color w:val="000000"/>
                <w:kern w:val="0"/>
                <w:sz w:val="18"/>
                <w:szCs w:val="18"/>
                <w:u w:val="none"/>
                <w:lang w:val="en-US" w:eastAsia="zh-CN" w:bidi="ar"/>
              </w:rPr>
              <w:t>免费维保期以项目整体验收完成之日开始计算。按固定金额报价或中标金额软件部分（含数据库、中间件等除硬件外的内容）百分比进行报价。</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63CD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D35CB">
            <w:pPr>
              <w:jc w:val="center"/>
              <w:rPr>
                <w:rFonts w:hint="eastAsia" w:ascii="方正仿宋_GBK" w:hAnsi="方正仿宋_GBK" w:eastAsia="方正仿宋_GBK" w:cs="方正仿宋_GBK"/>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4D674">
            <w:pPr>
              <w:jc w:val="center"/>
              <w:rPr>
                <w:rFonts w:hint="eastAsia" w:ascii="方正仿宋_GBK" w:hAnsi="方正仿宋_GBK" w:eastAsia="方正仿宋_GBK" w:cs="方正仿宋_GBK"/>
                <w:i w:val="0"/>
                <w:iCs w:val="0"/>
                <w:color w:val="000000"/>
                <w:sz w:val="21"/>
                <w:szCs w:val="21"/>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6A4CB">
            <w:pPr>
              <w:jc w:val="center"/>
              <w:rPr>
                <w:rFonts w:hint="eastAsia" w:ascii="方正仿宋_GBK" w:hAnsi="方正仿宋_GBK" w:eastAsia="方正仿宋_GBK" w:cs="方正仿宋_GBK"/>
                <w:i w:val="0"/>
                <w:iCs w:val="0"/>
                <w:color w:val="000000"/>
                <w:sz w:val="21"/>
                <w:szCs w:val="21"/>
                <w:u w:val="none"/>
              </w:rPr>
            </w:pP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15D3D">
            <w:pPr>
              <w:jc w:val="center"/>
              <w:rPr>
                <w:rFonts w:hint="eastAsia" w:ascii="方正仿宋_GBK" w:hAnsi="方正仿宋_GBK" w:eastAsia="方正仿宋_GBK" w:cs="方正仿宋_GBK"/>
                <w:i w:val="0"/>
                <w:iCs w:val="0"/>
                <w:color w:val="000000"/>
                <w:sz w:val="21"/>
                <w:szCs w:val="21"/>
                <w:u w:val="none"/>
              </w:rPr>
            </w:pPr>
          </w:p>
        </w:tc>
      </w:tr>
    </w:tbl>
    <w:p w14:paraId="31B38748">
      <w:pPr>
        <w:rPr>
          <w:rFonts w:hint="default" w:ascii="方正仿宋_GBK" w:eastAsia="方正仿宋_GBK" w:cs="方正仿宋_GBK"/>
          <w:bCs/>
          <w:color w:val="auto"/>
          <w:sz w:val="28"/>
          <w:szCs w:val="28"/>
          <w:lang w:val="en-US" w:eastAsia="zh-CN"/>
        </w:rPr>
      </w:pPr>
    </w:p>
    <w:sectPr>
      <w:pgSz w:w="16838" w:h="11906" w:orient="landscape"/>
      <w:pgMar w:top="1134" w:right="1134" w:bottom="1134" w:left="1134" w:header="0" w:footer="0"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仿宋"/>
    <w:panose1 w:val="02000000000000000000"/>
    <w:charset w:val="86"/>
    <w:family w:val="auto"/>
    <w:pitch w:val="default"/>
    <w:sig w:usb0="00000000" w:usb1="00000000" w:usb2="00000012" w:usb3="00000000" w:csb0="00040001" w:csb1="00000000"/>
  </w:font>
  <w:font w:name="方正小标宋_GBK">
    <w:panose1 w:val="02000000000000000000"/>
    <w:charset w:val="86"/>
    <w:family w:val="script"/>
    <w:pitch w:val="default"/>
    <w:sig w:usb0="A00002BF" w:usb1="38CF7CFA" w:usb2="00082016" w:usb3="00000000" w:csb0="00040001" w:csb1="00000000"/>
    <w:embedRegular r:id="rId1" w:fontKey="{430DD930-BC58-40C4-ACC9-E8716E6520E7}"/>
  </w:font>
  <w:font w:name="方正黑体_GBK">
    <w:panose1 w:val="02000000000000000000"/>
    <w:charset w:val="86"/>
    <w:family w:val="script"/>
    <w:pitch w:val="default"/>
    <w:sig w:usb0="A00002BF" w:usb1="38CF7CFA" w:usb2="00082016" w:usb3="00000000" w:csb0="00040001" w:csb1="00000000"/>
    <w:embedRegular r:id="rId2" w:fontKey="{548A8AA6-B1EE-4E44-BEBB-BED30FE19357}"/>
  </w:font>
  <w:font w:name="方正仿宋_GBK">
    <w:panose1 w:val="03000509000000000000"/>
    <w:charset w:val="86"/>
    <w:family w:val="script"/>
    <w:pitch w:val="default"/>
    <w:sig w:usb0="00000001" w:usb1="080E0000" w:usb2="00000000" w:usb3="00000000" w:csb0="00040000" w:csb1="00000000"/>
    <w:embedRegular r:id="rId3" w:fontKey="{9C81E493-DC75-41BB-ABA2-89913199DCE5}"/>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E9A2B3"/>
    <w:multiLevelType w:val="singleLevel"/>
    <w:tmpl w:val="E2E9A2B3"/>
    <w:lvl w:ilvl="0" w:tentative="0">
      <w:start w:val="6"/>
      <w:numFmt w:val="chineseCounting"/>
      <w:suff w:val="nothing"/>
      <w:lvlText w:val="%1、"/>
      <w:lvlJc w:val="left"/>
      <w:rPr>
        <w:rFonts w:hint="eastAsia"/>
      </w:rPr>
    </w:lvl>
  </w:abstractNum>
  <w:abstractNum w:abstractNumId="1">
    <w:nsid w:val="FE6F8337"/>
    <w:multiLevelType w:val="singleLevel"/>
    <w:tmpl w:val="FE6F8337"/>
    <w:lvl w:ilvl="0" w:tentative="0">
      <w:start w:val="1"/>
      <w:numFmt w:val="decimal"/>
      <w:suff w:val="nothing"/>
      <w:lvlText w:val="%1．"/>
      <w:lvlJc w:val="left"/>
      <w:pPr>
        <w:ind w:left="0" w:firstLine="400"/>
      </w:pPr>
      <w:rPr>
        <w:rFonts w:hint="default"/>
      </w:rPr>
    </w:lvl>
  </w:abstractNum>
  <w:abstractNum w:abstractNumId="2">
    <w:nsid w:val="2EA77AC1"/>
    <w:multiLevelType w:val="singleLevel"/>
    <w:tmpl w:val="2EA77AC1"/>
    <w:lvl w:ilvl="0" w:tentative="0">
      <w:start w:val="1"/>
      <w:numFmt w:val="decimal"/>
      <w:suff w:val="nothing"/>
      <w:lvlText w:val="%1．"/>
      <w:lvlJc w:val="left"/>
      <w:pPr>
        <w:ind w:left="0" w:firstLine="400"/>
      </w:pPr>
      <w:rPr>
        <w:rFonts w:hint="default"/>
      </w:rPr>
    </w:lvl>
  </w:abstractNum>
  <w:abstractNum w:abstractNumId="3">
    <w:nsid w:val="46C6A117"/>
    <w:multiLevelType w:val="singleLevel"/>
    <w:tmpl w:val="46C6A117"/>
    <w:lvl w:ilvl="0" w:tentative="0">
      <w:start w:val="1"/>
      <w:numFmt w:val="chineseCounting"/>
      <w:suff w:val="nothing"/>
      <w:lvlText w:val="%1、"/>
      <w:lvlJc w:val="left"/>
      <w:pPr>
        <w:ind w:left="0" w:firstLine="420"/>
      </w:pPr>
      <w:rPr>
        <w:rFonts w:hint="eastAsia"/>
      </w:rPr>
    </w:lvl>
  </w:abstractNum>
  <w:abstractNum w:abstractNumId="4">
    <w:nsid w:val="4A982CB3"/>
    <w:multiLevelType w:val="singleLevel"/>
    <w:tmpl w:val="4A982CB3"/>
    <w:lvl w:ilvl="0" w:tentative="0">
      <w:start w:val="1"/>
      <w:numFmt w:val="decimal"/>
      <w:suff w:val="nothing"/>
      <w:lvlText w:val="%1．"/>
      <w:lvlJc w:val="left"/>
      <w:pPr>
        <w:ind w:left="0" w:firstLine="400"/>
      </w:pPr>
      <w:rPr>
        <w:rFonts w:hint="default"/>
      </w:rPr>
    </w:lvl>
  </w:abstractNum>
  <w:abstractNum w:abstractNumId="5">
    <w:nsid w:val="525E216B"/>
    <w:multiLevelType w:val="singleLevel"/>
    <w:tmpl w:val="525E216B"/>
    <w:lvl w:ilvl="0" w:tentative="0">
      <w:start w:val="1"/>
      <w:numFmt w:val="decimal"/>
      <w:suff w:val="nothing"/>
      <w:lvlText w:val="%1．"/>
      <w:lvlJc w:val="left"/>
      <w:pPr>
        <w:ind w:left="0" w:firstLine="400"/>
      </w:pPr>
      <w:rPr>
        <w:rFonts w:hint="default"/>
      </w:rPr>
    </w:lvl>
  </w:abstractNum>
  <w:num w:numId="1">
    <w:abstractNumId w:val="3"/>
  </w:num>
  <w:num w:numId="2">
    <w:abstractNumId w:val="4"/>
  </w:num>
  <w:num w:numId="3">
    <w:abstractNumId w:val="5"/>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HorizontalSpacing w:val="105"/>
  <w:drawingGridVerticalSpacing w:val="159"/>
  <w:displayHorizontalDrawingGridEvery w:val="1"/>
  <w:displayVerticalDrawingGridEvery w:val="2"/>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MDg1MzhlZDI1YmM4YzNmODQzMjNiMDU5NzBiN2QxMDkifQ=="/>
  </w:docVars>
  <w:rsids>
    <w:rsidRoot w:val="00000000"/>
    <w:rsid w:val="0005017E"/>
    <w:rsid w:val="00612345"/>
    <w:rsid w:val="00627E6B"/>
    <w:rsid w:val="006D6F3B"/>
    <w:rsid w:val="02473C20"/>
    <w:rsid w:val="027F2F56"/>
    <w:rsid w:val="02A12197"/>
    <w:rsid w:val="033D6D73"/>
    <w:rsid w:val="03691D81"/>
    <w:rsid w:val="0433224A"/>
    <w:rsid w:val="04FE63B4"/>
    <w:rsid w:val="05243941"/>
    <w:rsid w:val="056A57F8"/>
    <w:rsid w:val="068F2DD8"/>
    <w:rsid w:val="06922346"/>
    <w:rsid w:val="06A66D03"/>
    <w:rsid w:val="06A92350"/>
    <w:rsid w:val="075A7AEE"/>
    <w:rsid w:val="076E159B"/>
    <w:rsid w:val="07D433FC"/>
    <w:rsid w:val="08A90D2D"/>
    <w:rsid w:val="08C04B28"/>
    <w:rsid w:val="099077F7"/>
    <w:rsid w:val="0A7C4737"/>
    <w:rsid w:val="0AD12FA9"/>
    <w:rsid w:val="0B3D750A"/>
    <w:rsid w:val="0BAA5135"/>
    <w:rsid w:val="0BD75BB1"/>
    <w:rsid w:val="0C873133"/>
    <w:rsid w:val="0C8C6800"/>
    <w:rsid w:val="0CBF0B1F"/>
    <w:rsid w:val="0CEC762F"/>
    <w:rsid w:val="0CF12CA2"/>
    <w:rsid w:val="0CFB4863"/>
    <w:rsid w:val="0D116EA1"/>
    <w:rsid w:val="0D3C28BE"/>
    <w:rsid w:val="0D95362E"/>
    <w:rsid w:val="0DD423A8"/>
    <w:rsid w:val="0E056A05"/>
    <w:rsid w:val="0E167A3E"/>
    <w:rsid w:val="0E323572"/>
    <w:rsid w:val="0E415563"/>
    <w:rsid w:val="0E8F4521"/>
    <w:rsid w:val="0EDC703A"/>
    <w:rsid w:val="0F317AC2"/>
    <w:rsid w:val="0FA61B22"/>
    <w:rsid w:val="108E453B"/>
    <w:rsid w:val="10E8616A"/>
    <w:rsid w:val="11B805F8"/>
    <w:rsid w:val="11FA6155"/>
    <w:rsid w:val="127A580F"/>
    <w:rsid w:val="139525D9"/>
    <w:rsid w:val="13C07C74"/>
    <w:rsid w:val="13FD3CDB"/>
    <w:rsid w:val="14237BE5"/>
    <w:rsid w:val="142E0338"/>
    <w:rsid w:val="14453540"/>
    <w:rsid w:val="14CA63AE"/>
    <w:rsid w:val="15024EB4"/>
    <w:rsid w:val="155E4C4D"/>
    <w:rsid w:val="15BB5BFB"/>
    <w:rsid w:val="15F31839"/>
    <w:rsid w:val="160479AA"/>
    <w:rsid w:val="16695657"/>
    <w:rsid w:val="16E233BB"/>
    <w:rsid w:val="17B03EE6"/>
    <w:rsid w:val="18260B35"/>
    <w:rsid w:val="185E7FB3"/>
    <w:rsid w:val="186049D2"/>
    <w:rsid w:val="18982224"/>
    <w:rsid w:val="192D067C"/>
    <w:rsid w:val="193C13BA"/>
    <w:rsid w:val="19481E9C"/>
    <w:rsid w:val="194B7296"/>
    <w:rsid w:val="19C86A17"/>
    <w:rsid w:val="19EA2F53"/>
    <w:rsid w:val="1A0C7C56"/>
    <w:rsid w:val="1A3D40CF"/>
    <w:rsid w:val="1A7071CB"/>
    <w:rsid w:val="1A9C0D65"/>
    <w:rsid w:val="1ABF1CEA"/>
    <w:rsid w:val="1AD80FFE"/>
    <w:rsid w:val="1B097409"/>
    <w:rsid w:val="1B1A7868"/>
    <w:rsid w:val="1B590390"/>
    <w:rsid w:val="1B831EA1"/>
    <w:rsid w:val="1B8A679C"/>
    <w:rsid w:val="1B9B4505"/>
    <w:rsid w:val="1BC03F6C"/>
    <w:rsid w:val="1D6E17A5"/>
    <w:rsid w:val="1D774AFE"/>
    <w:rsid w:val="1DB64785"/>
    <w:rsid w:val="1E0016AF"/>
    <w:rsid w:val="1EE7180F"/>
    <w:rsid w:val="1EFD1033"/>
    <w:rsid w:val="20542ED4"/>
    <w:rsid w:val="20DB53A4"/>
    <w:rsid w:val="211C60E8"/>
    <w:rsid w:val="212D204F"/>
    <w:rsid w:val="21A06152"/>
    <w:rsid w:val="21EA7F94"/>
    <w:rsid w:val="224D0523"/>
    <w:rsid w:val="23305E7B"/>
    <w:rsid w:val="240B2444"/>
    <w:rsid w:val="24ED56A6"/>
    <w:rsid w:val="24F464D7"/>
    <w:rsid w:val="25044920"/>
    <w:rsid w:val="256D3FA6"/>
    <w:rsid w:val="25C1725E"/>
    <w:rsid w:val="26025181"/>
    <w:rsid w:val="270258CA"/>
    <w:rsid w:val="27764078"/>
    <w:rsid w:val="28616AD6"/>
    <w:rsid w:val="28620159"/>
    <w:rsid w:val="28F811E9"/>
    <w:rsid w:val="2927562A"/>
    <w:rsid w:val="2A1F4553"/>
    <w:rsid w:val="2AE30A1B"/>
    <w:rsid w:val="2B0751FE"/>
    <w:rsid w:val="2B5446D0"/>
    <w:rsid w:val="2C624BCB"/>
    <w:rsid w:val="2CC43190"/>
    <w:rsid w:val="2CE33F5E"/>
    <w:rsid w:val="2D2307FE"/>
    <w:rsid w:val="2D664671"/>
    <w:rsid w:val="2D9E1C33"/>
    <w:rsid w:val="2DEF248E"/>
    <w:rsid w:val="2E183793"/>
    <w:rsid w:val="2F957117"/>
    <w:rsid w:val="3049057C"/>
    <w:rsid w:val="318F6462"/>
    <w:rsid w:val="322E5C7B"/>
    <w:rsid w:val="3232497F"/>
    <w:rsid w:val="33053BE6"/>
    <w:rsid w:val="34494CA0"/>
    <w:rsid w:val="349B6ECC"/>
    <w:rsid w:val="34F52A80"/>
    <w:rsid w:val="357D3794"/>
    <w:rsid w:val="36E37933"/>
    <w:rsid w:val="37021484"/>
    <w:rsid w:val="374455F9"/>
    <w:rsid w:val="37B05525"/>
    <w:rsid w:val="382120F6"/>
    <w:rsid w:val="382B0567"/>
    <w:rsid w:val="387316A1"/>
    <w:rsid w:val="38961E84"/>
    <w:rsid w:val="395767D6"/>
    <w:rsid w:val="395A1104"/>
    <w:rsid w:val="39750149"/>
    <w:rsid w:val="39E229E0"/>
    <w:rsid w:val="3A0E1EEE"/>
    <w:rsid w:val="3A8B353F"/>
    <w:rsid w:val="3B1874C8"/>
    <w:rsid w:val="3BD258C9"/>
    <w:rsid w:val="3C656ED7"/>
    <w:rsid w:val="3D3A1978"/>
    <w:rsid w:val="3D734107"/>
    <w:rsid w:val="3D913562"/>
    <w:rsid w:val="3E742C68"/>
    <w:rsid w:val="3EE15E23"/>
    <w:rsid w:val="3F171845"/>
    <w:rsid w:val="3F255E63"/>
    <w:rsid w:val="3F3B19D7"/>
    <w:rsid w:val="40221ED0"/>
    <w:rsid w:val="40360A15"/>
    <w:rsid w:val="404B5C4A"/>
    <w:rsid w:val="40C8729B"/>
    <w:rsid w:val="40E8793D"/>
    <w:rsid w:val="41C31810"/>
    <w:rsid w:val="430D13D6"/>
    <w:rsid w:val="435F6399"/>
    <w:rsid w:val="43784FA8"/>
    <w:rsid w:val="43F860E9"/>
    <w:rsid w:val="465670F7"/>
    <w:rsid w:val="46805F22"/>
    <w:rsid w:val="46BB5D22"/>
    <w:rsid w:val="47653A95"/>
    <w:rsid w:val="47B2035D"/>
    <w:rsid w:val="48313978"/>
    <w:rsid w:val="486E2B33"/>
    <w:rsid w:val="48F12D90"/>
    <w:rsid w:val="49245C3F"/>
    <w:rsid w:val="49451BFF"/>
    <w:rsid w:val="496A5C71"/>
    <w:rsid w:val="49AD34D2"/>
    <w:rsid w:val="49E310D4"/>
    <w:rsid w:val="4AF13892"/>
    <w:rsid w:val="4B257098"/>
    <w:rsid w:val="4B5300A9"/>
    <w:rsid w:val="4BDF193C"/>
    <w:rsid w:val="4C3C28EB"/>
    <w:rsid w:val="4CBB4158"/>
    <w:rsid w:val="4D3D6048"/>
    <w:rsid w:val="4D5F07D1"/>
    <w:rsid w:val="4D823D68"/>
    <w:rsid w:val="4D9D385D"/>
    <w:rsid w:val="4E355844"/>
    <w:rsid w:val="4E7520E4"/>
    <w:rsid w:val="4E870795"/>
    <w:rsid w:val="4ECA2430"/>
    <w:rsid w:val="4EFD0A57"/>
    <w:rsid w:val="4F0154F3"/>
    <w:rsid w:val="4F3D2C02"/>
    <w:rsid w:val="4F4F2935"/>
    <w:rsid w:val="4FA2515B"/>
    <w:rsid w:val="4FEE214E"/>
    <w:rsid w:val="50B415EA"/>
    <w:rsid w:val="515801C7"/>
    <w:rsid w:val="52F51698"/>
    <w:rsid w:val="537736F2"/>
    <w:rsid w:val="53EE4E13"/>
    <w:rsid w:val="54482775"/>
    <w:rsid w:val="5455279C"/>
    <w:rsid w:val="54D9517B"/>
    <w:rsid w:val="54FF3975"/>
    <w:rsid w:val="551663CF"/>
    <w:rsid w:val="574511ED"/>
    <w:rsid w:val="58882B59"/>
    <w:rsid w:val="58AE2DC2"/>
    <w:rsid w:val="596D4A2C"/>
    <w:rsid w:val="59745DBA"/>
    <w:rsid w:val="59814033"/>
    <w:rsid w:val="59EE56C6"/>
    <w:rsid w:val="59F12F67"/>
    <w:rsid w:val="5AA1498D"/>
    <w:rsid w:val="5B3C03C2"/>
    <w:rsid w:val="5BE82147"/>
    <w:rsid w:val="5BFB00CD"/>
    <w:rsid w:val="5C2A2760"/>
    <w:rsid w:val="5D996334"/>
    <w:rsid w:val="5DEF3C61"/>
    <w:rsid w:val="5E744166"/>
    <w:rsid w:val="5EB74813"/>
    <w:rsid w:val="5EDD61AF"/>
    <w:rsid w:val="5F0251DF"/>
    <w:rsid w:val="5F426012"/>
    <w:rsid w:val="5F874639"/>
    <w:rsid w:val="5FB365FB"/>
    <w:rsid w:val="5FBE7D8F"/>
    <w:rsid w:val="5FD5398D"/>
    <w:rsid w:val="5FFC08B7"/>
    <w:rsid w:val="60581D9B"/>
    <w:rsid w:val="61C62A68"/>
    <w:rsid w:val="623C143F"/>
    <w:rsid w:val="62402CDD"/>
    <w:rsid w:val="625E13B5"/>
    <w:rsid w:val="62654422"/>
    <w:rsid w:val="63EC2194"/>
    <w:rsid w:val="643A2D32"/>
    <w:rsid w:val="64DC01BB"/>
    <w:rsid w:val="64E33DF4"/>
    <w:rsid w:val="659375C8"/>
    <w:rsid w:val="66886A01"/>
    <w:rsid w:val="670C13E0"/>
    <w:rsid w:val="67F278AA"/>
    <w:rsid w:val="68376930"/>
    <w:rsid w:val="688750B8"/>
    <w:rsid w:val="68AF4719"/>
    <w:rsid w:val="6931512E"/>
    <w:rsid w:val="695821C8"/>
    <w:rsid w:val="6A667059"/>
    <w:rsid w:val="6A885C35"/>
    <w:rsid w:val="6B9B2D32"/>
    <w:rsid w:val="6BC04E8F"/>
    <w:rsid w:val="6BC26511"/>
    <w:rsid w:val="6C042FCD"/>
    <w:rsid w:val="6D1C4347"/>
    <w:rsid w:val="6D54588F"/>
    <w:rsid w:val="6D8F2D6B"/>
    <w:rsid w:val="6DC53E00"/>
    <w:rsid w:val="6E337B9A"/>
    <w:rsid w:val="6E5378F4"/>
    <w:rsid w:val="6F265009"/>
    <w:rsid w:val="6F9D0465"/>
    <w:rsid w:val="703A4595"/>
    <w:rsid w:val="70786D3E"/>
    <w:rsid w:val="70C44AD9"/>
    <w:rsid w:val="70CC0AF5"/>
    <w:rsid w:val="71140E9D"/>
    <w:rsid w:val="7121017E"/>
    <w:rsid w:val="716606CE"/>
    <w:rsid w:val="71EA0570"/>
    <w:rsid w:val="723839D1"/>
    <w:rsid w:val="727B7457"/>
    <w:rsid w:val="72BD5C84"/>
    <w:rsid w:val="72C963D7"/>
    <w:rsid w:val="72DF5BFA"/>
    <w:rsid w:val="73027B3B"/>
    <w:rsid w:val="7315786E"/>
    <w:rsid w:val="733C4DFB"/>
    <w:rsid w:val="7370719A"/>
    <w:rsid w:val="73E060CE"/>
    <w:rsid w:val="74A569D0"/>
    <w:rsid w:val="74AE3AD6"/>
    <w:rsid w:val="750556C0"/>
    <w:rsid w:val="75196E7C"/>
    <w:rsid w:val="75556648"/>
    <w:rsid w:val="7579615B"/>
    <w:rsid w:val="758D193E"/>
    <w:rsid w:val="75AE241F"/>
    <w:rsid w:val="768C42EB"/>
    <w:rsid w:val="76AC6B33"/>
    <w:rsid w:val="76F51E90"/>
    <w:rsid w:val="772D0ABC"/>
    <w:rsid w:val="777F5AA5"/>
    <w:rsid w:val="77D54725"/>
    <w:rsid w:val="77DC2E91"/>
    <w:rsid w:val="77EF2658"/>
    <w:rsid w:val="782A3DBC"/>
    <w:rsid w:val="785D742F"/>
    <w:rsid w:val="78611E07"/>
    <w:rsid w:val="786D1EFA"/>
    <w:rsid w:val="78E353DE"/>
    <w:rsid w:val="797A042B"/>
    <w:rsid w:val="79A715B3"/>
    <w:rsid w:val="79C63670"/>
    <w:rsid w:val="79F76829"/>
    <w:rsid w:val="7A157DF5"/>
    <w:rsid w:val="7AB13153"/>
    <w:rsid w:val="7AD87AFF"/>
    <w:rsid w:val="7B762E74"/>
    <w:rsid w:val="7B8A691F"/>
    <w:rsid w:val="7B971768"/>
    <w:rsid w:val="7BF30969"/>
    <w:rsid w:val="7C783964"/>
    <w:rsid w:val="7CA26617"/>
    <w:rsid w:val="7E3D7DDD"/>
    <w:rsid w:val="7EB919F5"/>
    <w:rsid w:val="7F3A0A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styleId="11">
    <w:name w:val="List Paragraph"/>
    <w:basedOn w:val="1"/>
    <w:qFormat/>
    <w:uiPriority w:val="0"/>
    <w:pPr>
      <w:ind w:firstLine="200" w:firstLineChars="200"/>
    </w:pPr>
  </w:style>
  <w:style w:type="paragraph" w:customStyle="1" w:styleId="12">
    <w:name w:val="样式 正文首行缩进 + 首行缩进:  2 字符1 Char Char"/>
    <w:basedOn w:val="1"/>
    <w:qFormat/>
    <w:uiPriority w:val="0"/>
    <w:pPr>
      <w:adjustRightInd w:val="0"/>
      <w:spacing w:line="400" w:lineRule="exact"/>
      <w:ind w:firstLine="480" w:firstLineChars="200"/>
      <w:textAlignment w:val="baseline"/>
    </w:pPr>
    <w:rPr>
      <w:rFonts w:ascii="宋体" w:hAnsi="宋体" w:eastAsia="方正仿宋_GB2312" w:cs="宋体"/>
      <w:color w:val="000000"/>
      <w:sz w:val="2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5</Pages>
  <Words>2557</Words>
  <Characters>2653</Characters>
  <Lines>0</Lines>
  <Paragraphs>24</Paragraphs>
  <TotalTime>63</TotalTime>
  <ScaleCrop>false</ScaleCrop>
  <LinksUpToDate>false</LinksUpToDate>
  <CharactersWithSpaces>2655</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2022-05-17T06:45:00Z</dcterms:created>
  <dc:creator>紫丁香</dc:creator>
  <cp:lastModifiedBy>田雪琴</cp:lastModifiedBy>
  <dcterms:modified xsi:type="dcterms:W3CDTF">2025-11-07T01:07:51Z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5AD4A156CE224802B1076A22F7FEC15E_13</vt:lpwstr>
  </property>
  <property fmtid="{D5CDD505-2E9C-101B-9397-08002B2CF9AE}" pid="4" name="KSOTemplateDocerSaveRecord">
    <vt:lpwstr>eyJoZGlkIjoiOTIwNmIyNmM5ZTE0M2Q4YWMzZDE3YmY3OTc3MWU0MWIiLCJ1c2VySWQiOiIxNTY4NjEzNTY1In0=</vt:lpwstr>
  </property>
</Properties>
</file>