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7585B9B">
      <w:pPr>
        <w:jc w:val="center"/>
        <w:rPr>
          <w:rFonts w:hint="eastAsia" w:ascii="宋体" w:hAnsi="宋体" w:eastAsia="宋体" w:cs="宋体"/>
          <w:color w:val="auto"/>
        </w:rPr>
      </w:pPr>
      <w:r>
        <w:rPr>
          <w:rFonts w:hint="eastAsia" w:ascii="宋体" w:hAnsi="宋体" w:eastAsia="宋体" w:cs="宋体"/>
          <w:color w:val="auto"/>
        </w:rPr>
        <w:t xml:space="preserve">  </w:t>
      </w:r>
    </w:p>
    <w:p w14:paraId="4EC29AA2">
      <w:pPr>
        <w:rPr>
          <w:rFonts w:hint="eastAsia" w:ascii="宋体" w:hAnsi="宋体" w:eastAsia="宋体" w:cs="宋体"/>
          <w:b/>
          <w:bCs/>
          <w:color w:val="auto"/>
          <w:spacing w:val="80"/>
          <w:sz w:val="112"/>
          <w:szCs w:val="112"/>
        </w:rPr>
      </w:pPr>
    </w:p>
    <w:p w14:paraId="5C0F9C7F">
      <w:pPr>
        <w:rPr>
          <w:rFonts w:hint="eastAsia" w:ascii="宋体" w:hAnsi="宋体" w:eastAsia="宋体" w:cs="宋体"/>
          <w:b/>
          <w:bCs/>
          <w:color w:val="auto"/>
          <w:spacing w:val="80"/>
          <w:sz w:val="112"/>
          <w:szCs w:val="112"/>
        </w:rPr>
      </w:pPr>
      <w:r>
        <w:rPr>
          <w:rFonts w:hint="eastAsia" w:ascii="宋体" w:hAnsi="宋体" w:eastAsia="宋体" w:cs="宋体"/>
          <w:b/>
          <w:bCs/>
          <w:color w:val="auto"/>
          <w:spacing w:val="80"/>
          <w:sz w:val="112"/>
          <w:szCs w:val="112"/>
        </w:rPr>
        <w:t>竞争性比选文件</w:t>
      </w:r>
    </w:p>
    <w:p w14:paraId="6C2BCD81">
      <w:pPr>
        <w:spacing w:line="700" w:lineRule="exact"/>
        <w:jc w:val="center"/>
        <w:rPr>
          <w:rFonts w:hint="eastAsia" w:ascii="宋体" w:hAnsi="宋体" w:eastAsia="宋体" w:cs="宋体"/>
          <w:color w:val="auto"/>
          <w:sz w:val="32"/>
        </w:rPr>
      </w:pPr>
    </w:p>
    <w:p w14:paraId="64366C9C">
      <w:pPr>
        <w:spacing w:line="700" w:lineRule="exact"/>
        <w:jc w:val="center"/>
        <w:rPr>
          <w:rFonts w:hint="eastAsia" w:ascii="宋体" w:hAnsi="宋体" w:eastAsia="宋体" w:cs="宋体"/>
          <w:color w:val="auto"/>
          <w:sz w:val="32"/>
        </w:rPr>
      </w:pPr>
    </w:p>
    <w:p w14:paraId="4F0CBB07">
      <w:pPr>
        <w:spacing w:line="700" w:lineRule="exact"/>
        <w:jc w:val="center"/>
        <w:rPr>
          <w:rFonts w:hint="eastAsia" w:ascii="宋体" w:hAnsi="宋体" w:eastAsia="宋体" w:cs="宋体"/>
          <w:color w:val="auto"/>
          <w:sz w:val="32"/>
        </w:rPr>
      </w:pPr>
    </w:p>
    <w:p w14:paraId="1008CDAA">
      <w:pPr>
        <w:spacing w:line="700" w:lineRule="exact"/>
        <w:ind w:left="3247" w:leftChars="256" w:hanging="2530" w:hangingChars="700"/>
        <w:rPr>
          <w:rFonts w:hint="eastAsia" w:ascii="宋体" w:hAnsi="宋体" w:eastAsia="宋体" w:cs="宋体"/>
          <w:color w:val="auto"/>
        </w:rPr>
      </w:pPr>
      <w:r>
        <w:rPr>
          <w:rFonts w:hint="eastAsia" w:ascii="宋体" w:hAnsi="宋体" w:eastAsia="宋体" w:cs="宋体"/>
          <w:b/>
          <w:bCs/>
          <w:color w:val="auto"/>
          <w:sz w:val="36"/>
          <w:szCs w:val="30"/>
        </w:rPr>
        <w:t>项 目 名 称 ：</w:t>
      </w:r>
      <w:r>
        <w:rPr>
          <w:rFonts w:hint="eastAsia" w:ascii="宋体" w:hAnsi="宋体" w:cs="宋体"/>
          <w:b/>
          <w:bCs/>
          <w:color w:val="auto"/>
          <w:sz w:val="36"/>
          <w:szCs w:val="30"/>
          <w:lang w:eastAsia="zh-CN"/>
        </w:rPr>
        <w:t>忠县疾病预防控制中心职业卫生设备购置项目</w:t>
      </w:r>
    </w:p>
    <w:p w14:paraId="1841E513">
      <w:pPr>
        <w:spacing w:line="700" w:lineRule="exact"/>
        <w:ind w:left="3247" w:leftChars="256" w:hanging="2530" w:hangingChars="700"/>
        <w:rPr>
          <w:rFonts w:hint="eastAsia" w:ascii="宋体" w:hAnsi="宋体" w:eastAsia="宋体" w:cs="宋体"/>
          <w:b/>
          <w:bCs/>
          <w:color w:val="auto"/>
          <w:sz w:val="32"/>
          <w:szCs w:val="32"/>
          <w:lang w:eastAsia="zh-CN"/>
        </w:rPr>
      </w:pPr>
      <w:r>
        <w:rPr>
          <w:rFonts w:hint="eastAsia" w:ascii="宋体" w:hAnsi="宋体" w:eastAsia="宋体" w:cs="宋体"/>
          <w:b/>
          <w:bCs/>
          <w:color w:val="auto"/>
          <w:sz w:val="36"/>
          <w:szCs w:val="30"/>
        </w:rPr>
        <w:t>采  购  人  ：</w:t>
      </w:r>
      <w:r>
        <w:rPr>
          <w:rFonts w:hint="eastAsia" w:ascii="宋体" w:hAnsi="宋体" w:cs="宋体"/>
          <w:b/>
          <w:bCs/>
          <w:color w:val="auto"/>
          <w:sz w:val="36"/>
          <w:szCs w:val="30"/>
          <w:lang w:eastAsia="zh-CN"/>
        </w:rPr>
        <w:t>忠县</w:t>
      </w:r>
      <w:r>
        <w:rPr>
          <w:rFonts w:hint="eastAsia" w:ascii="宋体" w:hAnsi="宋体" w:eastAsia="宋体" w:cs="宋体"/>
          <w:b/>
          <w:bCs/>
          <w:color w:val="auto"/>
          <w:sz w:val="36"/>
          <w:szCs w:val="30"/>
          <w:lang w:eastAsia="zh-CN"/>
        </w:rPr>
        <w:t>疾病预防控制中心</w:t>
      </w:r>
    </w:p>
    <w:p w14:paraId="13D66B57">
      <w:pPr>
        <w:spacing w:line="720" w:lineRule="exact"/>
        <w:jc w:val="center"/>
        <w:rPr>
          <w:rFonts w:hint="eastAsia" w:ascii="宋体" w:hAnsi="宋体" w:eastAsia="宋体" w:cs="宋体"/>
          <w:b/>
          <w:bCs/>
          <w:color w:val="auto"/>
          <w:sz w:val="36"/>
          <w:szCs w:val="36"/>
        </w:rPr>
      </w:pPr>
      <w:r>
        <w:rPr>
          <w:rFonts w:hint="eastAsia" w:ascii="宋体" w:hAnsi="宋体" w:cs="宋体"/>
          <w:b/>
          <w:bCs/>
          <w:color w:val="auto"/>
          <w:sz w:val="36"/>
          <w:szCs w:val="36"/>
          <w:lang w:val="en-US" w:eastAsia="zh-CN"/>
        </w:rPr>
        <w:t>2025</w:t>
      </w:r>
      <w:r>
        <w:rPr>
          <w:rFonts w:hint="eastAsia" w:ascii="宋体" w:hAnsi="宋体" w:eastAsia="宋体" w:cs="宋体"/>
          <w:b/>
          <w:bCs/>
          <w:color w:val="auto"/>
          <w:sz w:val="36"/>
          <w:szCs w:val="36"/>
        </w:rPr>
        <w:t>年</w:t>
      </w:r>
      <w:r>
        <w:rPr>
          <w:rFonts w:hint="eastAsia" w:ascii="宋体" w:hAnsi="宋体" w:cs="宋体"/>
          <w:b/>
          <w:bCs/>
          <w:color w:val="auto"/>
          <w:sz w:val="36"/>
          <w:szCs w:val="36"/>
          <w:lang w:val="en-US" w:eastAsia="zh-CN"/>
        </w:rPr>
        <w:t>3</w:t>
      </w:r>
      <w:r>
        <w:rPr>
          <w:rFonts w:hint="eastAsia" w:ascii="宋体" w:hAnsi="宋体" w:eastAsia="宋体" w:cs="宋体"/>
          <w:b/>
          <w:bCs/>
          <w:color w:val="auto"/>
          <w:sz w:val="36"/>
          <w:szCs w:val="36"/>
        </w:rPr>
        <w:t>月</w:t>
      </w:r>
    </w:p>
    <w:p w14:paraId="4DA7B595">
      <w:pPr>
        <w:spacing w:line="480" w:lineRule="exact"/>
        <w:jc w:val="center"/>
        <w:rPr>
          <w:rFonts w:hint="eastAsia" w:ascii="宋体" w:hAnsi="宋体" w:eastAsia="宋体" w:cs="宋体"/>
          <w:color w:val="auto"/>
          <w:sz w:val="44"/>
          <w:szCs w:val="28"/>
        </w:rPr>
      </w:pPr>
    </w:p>
    <w:p w14:paraId="7B429951">
      <w:pPr>
        <w:spacing w:line="480" w:lineRule="exact"/>
        <w:outlineLvl w:val="0"/>
        <w:rPr>
          <w:rFonts w:hint="eastAsia" w:ascii="宋体" w:hAnsi="宋体" w:eastAsia="宋体" w:cs="宋体"/>
          <w:color w:val="auto"/>
          <w:sz w:val="44"/>
          <w:szCs w:val="28"/>
        </w:rPr>
        <w:sectPr>
          <w:headerReference r:id="rId4" w:type="first"/>
          <w:footerReference r:id="rId7" w:type="first"/>
          <w:headerReference r:id="rId3" w:type="default"/>
          <w:footerReference r:id="rId5" w:type="default"/>
          <w:footerReference r:id="rId6" w:type="even"/>
          <w:pgSz w:w="11907" w:h="16840"/>
          <w:pgMar w:top="1134" w:right="1191" w:bottom="1134" w:left="1304" w:header="709" w:footer="992" w:gutter="0"/>
          <w:pgNumType w:fmt="numberInDash" w:start="1"/>
          <w:cols w:space="720" w:num="1"/>
          <w:docGrid w:linePitch="380" w:charSpace="-5735"/>
        </w:sectPr>
      </w:pPr>
    </w:p>
    <w:p w14:paraId="751B202D">
      <w:pPr>
        <w:spacing w:before="260" w:line="480" w:lineRule="exact"/>
        <w:jc w:val="center"/>
        <w:outlineLvl w:val="0"/>
        <w:rPr>
          <w:rFonts w:hint="eastAsia" w:ascii="宋体" w:hAnsi="宋体" w:eastAsia="宋体" w:cs="宋体"/>
          <w:b/>
          <w:bCs/>
          <w:color w:val="auto"/>
          <w:sz w:val="32"/>
          <w:szCs w:val="32"/>
        </w:rPr>
      </w:pPr>
      <w:r>
        <w:rPr>
          <w:rFonts w:hint="eastAsia" w:ascii="宋体" w:hAnsi="宋体" w:eastAsia="宋体" w:cs="宋体"/>
          <w:b/>
          <w:bCs/>
          <w:color w:val="auto"/>
          <w:sz w:val="36"/>
          <w:szCs w:val="36"/>
        </w:rPr>
        <w:t>目   录</w:t>
      </w:r>
    </w:p>
    <w:p w14:paraId="33E258ED">
      <w:pPr>
        <w:pStyle w:val="2"/>
        <w:tabs>
          <w:tab w:val="right" w:leader="dot" w:pos="9412"/>
        </w:tabs>
      </w:pPr>
      <w:r>
        <w:rPr>
          <w:rFonts w:hint="eastAsia" w:ascii="宋体" w:hAnsi="宋体" w:eastAsia="宋体" w:cs="宋体"/>
          <w:color w:val="auto"/>
          <w:sz w:val="21"/>
          <w:szCs w:val="21"/>
        </w:rPr>
        <w:fldChar w:fldCharType="begin"/>
      </w:r>
      <w:r>
        <w:rPr>
          <w:rFonts w:hint="eastAsia" w:ascii="宋体" w:hAnsi="宋体" w:eastAsia="宋体" w:cs="宋体"/>
          <w:color w:val="auto"/>
          <w:sz w:val="21"/>
          <w:szCs w:val="21"/>
        </w:rPr>
        <w:instrText xml:space="preserve"> TOC \o "1-3" \h \z </w:instrText>
      </w:r>
      <w:r>
        <w:rPr>
          <w:rFonts w:hint="eastAsia" w:ascii="宋体" w:hAnsi="宋体" w:eastAsia="宋体" w:cs="宋体"/>
          <w:color w:val="auto"/>
          <w:sz w:val="21"/>
          <w:szCs w:val="21"/>
        </w:rPr>
        <w:fldChar w:fldCharType="separate"/>
      </w: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_Toc8761 </w:instrText>
      </w:r>
      <w:r>
        <w:rPr>
          <w:rFonts w:hint="eastAsia" w:ascii="宋体" w:hAnsi="宋体" w:eastAsia="宋体" w:cs="宋体"/>
          <w:szCs w:val="21"/>
        </w:rPr>
        <w:fldChar w:fldCharType="separate"/>
      </w:r>
      <w:r>
        <w:rPr>
          <w:rFonts w:hint="eastAsia" w:ascii="宋体" w:hAnsi="宋体" w:eastAsia="宋体" w:cs="宋体"/>
          <w:bCs/>
          <w:szCs w:val="30"/>
        </w:rPr>
        <w:t>第一篇  采购邀请书</w:t>
      </w:r>
      <w:r>
        <w:tab/>
      </w:r>
      <w:r>
        <w:fldChar w:fldCharType="begin"/>
      </w:r>
      <w:r>
        <w:instrText xml:space="preserve"> PAGEREF _Toc8761 \h </w:instrText>
      </w:r>
      <w:r>
        <w:fldChar w:fldCharType="separate"/>
      </w:r>
      <w:r>
        <w:t>- 3 -</w:t>
      </w:r>
      <w:r>
        <w:fldChar w:fldCharType="end"/>
      </w:r>
      <w:r>
        <w:rPr>
          <w:rFonts w:hint="eastAsia" w:ascii="宋体" w:hAnsi="宋体" w:eastAsia="宋体" w:cs="宋体"/>
          <w:color w:val="auto"/>
          <w:szCs w:val="21"/>
        </w:rPr>
        <w:fldChar w:fldCharType="end"/>
      </w:r>
    </w:p>
    <w:p w14:paraId="3B75086C">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_Toc22540 </w:instrText>
      </w:r>
      <w:r>
        <w:rPr>
          <w:rFonts w:hint="eastAsia" w:ascii="宋体" w:hAnsi="宋体" w:eastAsia="宋体" w:cs="宋体"/>
          <w:szCs w:val="21"/>
        </w:rPr>
        <w:fldChar w:fldCharType="separate"/>
      </w:r>
      <w:r>
        <w:rPr>
          <w:rFonts w:hint="eastAsia" w:ascii="宋体" w:hAnsi="宋体" w:eastAsia="宋体" w:cs="宋体"/>
          <w:szCs w:val="24"/>
        </w:rPr>
        <w:t>一、竞争性比选内容</w:t>
      </w:r>
      <w:r>
        <w:tab/>
      </w:r>
      <w:r>
        <w:fldChar w:fldCharType="begin"/>
      </w:r>
      <w:r>
        <w:instrText xml:space="preserve"> PAGEREF _Toc22540 \h </w:instrText>
      </w:r>
      <w:r>
        <w:fldChar w:fldCharType="separate"/>
      </w:r>
      <w:r>
        <w:t>- 3 -</w:t>
      </w:r>
      <w:r>
        <w:fldChar w:fldCharType="end"/>
      </w:r>
      <w:r>
        <w:rPr>
          <w:rFonts w:hint="eastAsia" w:ascii="宋体" w:hAnsi="宋体" w:eastAsia="宋体" w:cs="宋体"/>
          <w:color w:val="auto"/>
          <w:szCs w:val="21"/>
        </w:rPr>
        <w:fldChar w:fldCharType="end"/>
      </w:r>
    </w:p>
    <w:p w14:paraId="1EE4EC9D">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_Toc24958 </w:instrText>
      </w:r>
      <w:r>
        <w:rPr>
          <w:rFonts w:hint="eastAsia" w:ascii="宋体" w:hAnsi="宋体" w:eastAsia="宋体" w:cs="宋体"/>
          <w:szCs w:val="21"/>
        </w:rPr>
        <w:fldChar w:fldCharType="separate"/>
      </w:r>
      <w:r>
        <w:rPr>
          <w:rFonts w:hint="eastAsia" w:ascii="宋体" w:hAnsi="宋体" w:eastAsia="宋体" w:cs="宋体"/>
          <w:szCs w:val="24"/>
        </w:rPr>
        <w:t>二、 供应商资格条件</w:t>
      </w:r>
      <w:r>
        <w:tab/>
      </w:r>
      <w:r>
        <w:fldChar w:fldCharType="begin"/>
      </w:r>
      <w:r>
        <w:instrText xml:space="preserve"> PAGEREF _Toc24958 \h </w:instrText>
      </w:r>
      <w:r>
        <w:fldChar w:fldCharType="separate"/>
      </w:r>
      <w:r>
        <w:t>- 3 -</w:t>
      </w:r>
      <w:r>
        <w:fldChar w:fldCharType="end"/>
      </w:r>
      <w:r>
        <w:rPr>
          <w:rFonts w:hint="eastAsia" w:ascii="宋体" w:hAnsi="宋体" w:eastAsia="宋体" w:cs="宋体"/>
          <w:color w:val="auto"/>
          <w:szCs w:val="21"/>
        </w:rPr>
        <w:fldChar w:fldCharType="end"/>
      </w:r>
    </w:p>
    <w:p w14:paraId="2D15F46D">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_Toc5018 </w:instrText>
      </w:r>
      <w:r>
        <w:rPr>
          <w:rFonts w:hint="eastAsia" w:ascii="宋体" w:hAnsi="宋体" w:eastAsia="宋体" w:cs="宋体"/>
          <w:szCs w:val="21"/>
        </w:rPr>
        <w:fldChar w:fldCharType="separate"/>
      </w:r>
      <w:r>
        <w:rPr>
          <w:rFonts w:hint="eastAsia" w:ascii="宋体" w:hAnsi="宋体" w:eastAsia="宋体" w:cs="宋体"/>
          <w:szCs w:val="24"/>
        </w:rPr>
        <w:t>三、竞选有关说明</w:t>
      </w:r>
      <w:r>
        <w:tab/>
      </w:r>
      <w:r>
        <w:fldChar w:fldCharType="begin"/>
      </w:r>
      <w:r>
        <w:instrText xml:space="preserve"> PAGEREF _Toc5018 \h </w:instrText>
      </w:r>
      <w:r>
        <w:fldChar w:fldCharType="separate"/>
      </w:r>
      <w:r>
        <w:t>- 3 -</w:t>
      </w:r>
      <w:r>
        <w:fldChar w:fldCharType="end"/>
      </w:r>
      <w:r>
        <w:rPr>
          <w:rFonts w:hint="eastAsia" w:ascii="宋体" w:hAnsi="宋体" w:eastAsia="宋体" w:cs="宋体"/>
          <w:color w:val="auto"/>
          <w:szCs w:val="21"/>
        </w:rPr>
        <w:fldChar w:fldCharType="end"/>
      </w:r>
    </w:p>
    <w:p w14:paraId="57EDFA5F">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_Toc25696 </w:instrText>
      </w:r>
      <w:r>
        <w:rPr>
          <w:rFonts w:hint="eastAsia" w:ascii="宋体" w:hAnsi="宋体" w:eastAsia="宋体" w:cs="宋体"/>
          <w:szCs w:val="21"/>
        </w:rPr>
        <w:fldChar w:fldCharType="separate"/>
      </w:r>
      <w:r>
        <w:rPr>
          <w:rFonts w:hint="eastAsia" w:ascii="宋体" w:hAnsi="宋体" w:eastAsia="宋体" w:cs="宋体"/>
          <w:szCs w:val="24"/>
        </w:rPr>
        <w:t>四、比选保证金</w:t>
      </w:r>
      <w:r>
        <w:rPr>
          <w:rFonts w:hint="eastAsia" w:ascii="宋体" w:hAnsi="宋体" w:cs="宋体"/>
          <w:szCs w:val="24"/>
          <w:lang w:eastAsia="zh-CN"/>
        </w:rPr>
        <w:t>：</w:t>
      </w:r>
      <w:r>
        <w:rPr>
          <w:rFonts w:hint="eastAsia" w:ascii="宋体" w:hAnsi="宋体" w:eastAsia="宋体" w:cs="宋体"/>
          <w:bCs/>
          <w:szCs w:val="24"/>
        </w:rPr>
        <w:t>本项目不收取保证金</w:t>
      </w:r>
      <w:r>
        <w:rPr>
          <w:rFonts w:hint="eastAsia" w:ascii="宋体" w:hAnsi="宋体" w:cs="宋体"/>
          <w:bCs/>
          <w:szCs w:val="24"/>
          <w:lang w:eastAsia="zh-CN"/>
        </w:rPr>
        <w:t>。</w:t>
      </w:r>
      <w:r>
        <w:tab/>
      </w:r>
      <w:r>
        <w:fldChar w:fldCharType="begin"/>
      </w:r>
      <w:r>
        <w:instrText xml:space="preserve"> PAGEREF _Toc25696 \h </w:instrText>
      </w:r>
      <w:r>
        <w:fldChar w:fldCharType="separate"/>
      </w:r>
      <w:r>
        <w:t>- 4 -</w:t>
      </w:r>
      <w:r>
        <w:fldChar w:fldCharType="end"/>
      </w:r>
      <w:r>
        <w:rPr>
          <w:rFonts w:hint="eastAsia" w:ascii="宋体" w:hAnsi="宋体" w:eastAsia="宋体" w:cs="宋体"/>
          <w:color w:val="auto"/>
          <w:szCs w:val="21"/>
        </w:rPr>
        <w:fldChar w:fldCharType="end"/>
      </w:r>
    </w:p>
    <w:p w14:paraId="4C2DE30B">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_Toc1392 </w:instrText>
      </w:r>
      <w:r>
        <w:rPr>
          <w:rFonts w:hint="eastAsia" w:ascii="宋体" w:hAnsi="宋体" w:eastAsia="宋体" w:cs="宋体"/>
          <w:szCs w:val="21"/>
        </w:rPr>
        <w:fldChar w:fldCharType="separate"/>
      </w:r>
      <w:r>
        <w:rPr>
          <w:rFonts w:hint="eastAsia" w:ascii="宋体" w:hAnsi="宋体" w:eastAsia="宋体" w:cs="宋体"/>
          <w:szCs w:val="24"/>
        </w:rPr>
        <w:t>五、其它有关规定</w:t>
      </w:r>
      <w:r>
        <w:tab/>
      </w:r>
      <w:r>
        <w:fldChar w:fldCharType="begin"/>
      </w:r>
      <w:r>
        <w:instrText xml:space="preserve"> PAGEREF _Toc1392 \h </w:instrText>
      </w:r>
      <w:r>
        <w:fldChar w:fldCharType="separate"/>
      </w:r>
      <w:r>
        <w:t>- 4 -</w:t>
      </w:r>
      <w:r>
        <w:fldChar w:fldCharType="end"/>
      </w:r>
      <w:r>
        <w:rPr>
          <w:rFonts w:hint="eastAsia" w:ascii="宋体" w:hAnsi="宋体" w:eastAsia="宋体" w:cs="宋体"/>
          <w:color w:val="auto"/>
          <w:szCs w:val="21"/>
        </w:rPr>
        <w:fldChar w:fldCharType="end"/>
      </w:r>
    </w:p>
    <w:p w14:paraId="4ACE7764">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_Toc19981 </w:instrText>
      </w:r>
      <w:r>
        <w:rPr>
          <w:rFonts w:hint="eastAsia" w:ascii="宋体" w:hAnsi="宋体" w:eastAsia="宋体" w:cs="宋体"/>
          <w:szCs w:val="21"/>
        </w:rPr>
        <w:fldChar w:fldCharType="separate"/>
      </w:r>
      <w:r>
        <w:rPr>
          <w:rFonts w:hint="eastAsia" w:ascii="宋体" w:hAnsi="宋体" w:eastAsia="宋体" w:cs="宋体"/>
          <w:szCs w:val="24"/>
        </w:rPr>
        <w:t>六、联系方式</w:t>
      </w:r>
      <w:r>
        <w:tab/>
      </w:r>
      <w:r>
        <w:fldChar w:fldCharType="begin"/>
      </w:r>
      <w:r>
        <w:instrText xml:space="preserve"> PAGEREF _Toc19981 \h </w:instrText>
      </w:r>
      <w:r>
        <w:fldChar w:fldCharType="separate"/>
      </w:r>
      <w:r>
        <w:t xml:space="preserve">- </w:t>
      </w:r>
      <w:r>
        <w:rPr>
          <w:rFonts w:hint="eastAsia"/>
          <w:lang w:val="en-US" w:eastAsia="zh-CN"/>
        </w:rPr>
        <w:t>4</w:t>
      </w:r>
      <w:r>
        <w:t xml:space="preserve"> -</w:t>
      </w:r>
      <w:r>
        <w:fldChar w:fldCharType="end"/>
      </w:r>
      <w:r>
        <w:rPr>
          <w:rFonts w:hint="eastAsia" w:ascii="宋体" w:hAnsi="宋体" w:eastAsia="宋体" w:cs="宋体"/>
          <w:color w:val="auto"/>
          <w:szCs w:val="21"/>
        </w:rPr>
        <w:fldChar w:fldCharType="end"/>
      </w:r>
    </w:p>
    <w:p w14:paraId="52F11645">
      <w:pPr>
        <w:pStyle w:val="2"/>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_Toc32507 </w:instrText>
      </w:r>
      <w:r>
        <w:rPr>
          <w:rFonts w:hint="eastAsia" w:ascii="宋体" w:hAnsi="宋体" w:eastAsia="宋体" w:cs="宋体"/>
          <w:szCs w:val="21"/>
        </w:rPr>
        <w:fldChar w:fldCharType="separate"/>
      </w:r>
      <w:r>
        <w:rPr>
          <w:rFonts w:hint="eastAsia" w:ascii="宋体" w:hAnsi="宋体" w:eastAsia="宋体" w:cs="宋体"/>
          <w:bCs/>
          <w:szCs w:val="30"/>
        </w:rPr>
        <w:t xml:space="preserve">第二篇 </w:t>
      </w:r>
      <w:r>
        <w:rPr>
          <w:rFonts w:hint="eastAsia" w:ascii="宋体" w:hAnsi="宋体" w:eastAsia="宋体" w:cs="宋体"/>
          <w:bCs/>
          <w:szCs w:val="30"/>
          <w:lang w:eastAsia="zh-CN"/>
        </w:rPr>
        <w:t>项目技术（质量）需求</w:t>
      </w:r>
      <w:r>
        <w:tab/>
      </w:r>
      <w:r>
        <w:fldChar w:fldCharType="begin"/>
      </w:r>
      <w:r>
        <w:instrText xml:space="preserve"> PAGEREF _Toc32507 \h </w:instrText>
      </w:r>
      <w:r>
        <w:fldChar w:fldCharType="separate"/>
      </w:r>
      <w:r>
        <w:t xml:space="preserve">- </w:t>
      </w:r>
      <w:r>
        <w:rPr>
          <w:rFonts w:hint="eastAsia"/>
          <w:lang w:val="en-US" w:eastAsia="zh-CN"/>
        </w:rPr>
        <w:t>5</w:t>
      </w:r>
      <w:r>
        <w:t xml:space="preserve"> -</w:t>
      </w:r>
      <w:r>
        <w:fldChar w:fldCharType="end"/>
      </w:r>
      <w:r>
        <w:rPr>
          <w:rFonts w:hint="eastAsia" w:ascii="宋体" w:hAnsi="宋体" w:eastAsia="宋体" w:cs="宋体"/>
          <w:color w:val="auto"/>
          <w:szCs w:val="21"/>
        </w:rPr>
        <w:fldChar w:fldCharType="end"/>
      </w:r>
    </w:p>
    <w:p w14:paraId="62E470A4">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_Toc23221 </w:instrText>
      </w:r>
      <w:r>
        <w:rPr>
          <w:rFonts w:hint="eastAsia" w:ascii="宋体" w:hAnsi="宋体" w:eastAsia="宋体" w:cs="宋体"/>
          <w:szCs w:val="21"/>
        </w:rPr>
        <w:fldChar w:fldCharType="separate"/>
      </w:r>
      <w:r>
        <w:rPr>
          <w:rFonts w:hint="eastAsia" w:ascii="宋体" w:hAnsi="宋体" w:eastAsia="宋体" w:cs="宋体"/>
          <w:bCs/>
          <w:szCs w:val="24"/>
        </w:rPr>
        <w:t>一、</w:t>
      </w:r>
      <w:r>
        <w:rPr>
          <w:rFonts w:hint="eastAsia" w:ascii="宋体" w:hAnsi="宋体" w:eastAsia="宋体" w:cs="宋体"/>
          <w:bCs/>
          <w:szCs w:val="24"/>
          <w:lang w:eastAsia="zh-CN"/>
        </w:rPr>
        <w:t>比选</w:t>
      </w:r>
      <w:r>
        <w:rPr>
          <w:rFonts w:hint="eastAsia" w:ascii="宋体" w:hAnsi="宋体" w:eastAsia="宋体" w:cs="宋体"/>
          <w:bCs/>
          <w:szCs w:val="24"/>
        </w:rPr>
        <w:t>项目一览表</w:t>
      </w:r>
      <w:r>
        <w:tab/>
      </w:r>
      <w:r>
        <w:fldChar w:fldCharType="begin"/>
      </w:r>
      <w:r>
        <w:instrText xml:space="preserve"> PAGEREF _Toc23221 \h </w:instrText>
      </w:r>
      <w:r>
        <w:fldChar w:fldCharType="separate"/>
      </w:r>
      <w:r>
        <w:t xml:space="preserve">- </w:t>
      </w:r>
      <w:r>
        <w:rPr>
          <w:rFonts w:hint="eastAsia"/>
          <w:lang w:val="en-US" w:eastAsia="zh-CN"/>
        </w:rPr>
        <w:t>5</w:t>
      </w:r>
      <w:r>
        <w:t xml:space="preserve"> -</w:t>
      </w:r>
      <w:r>
        <w:fldChar w:fldCharType="end"/>
      </w:r>
      <w:r>
        <w:rPr>
          <w:rFonts w:hint="eastAsia" w:ascii="宋体" w:hAnsi="宋体" w:eastAsia="宋体" w:cs="宋体"/>
          <w:color w:val="auto"/>
          <w:szCs w:val="21"/>
        </w:rPr>
        <w:fldChar w:fldCharType="end"/>
      </w:r>
    </w:p>
    <w:p w14:paraId="2FFEC980">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_Toc20057 </w:instrText>
      </w:r>
      <w:r>
        <w:rPr>
          <w:rFonts w:hint="eastAsia" w:ascii="宋体" w:hAnsi="宋体" w:eastAsia="宋体" w:cs="宋体"/>
          <w:szCs w:val="21"/>
        </w:rPr>
        <w:fldChar w:fldCharType="separate"/>
      </w:r>
      <w:r>
        <w:rPr>
          <w:rFonts w:hint="eastAsia" w:ascii="宋体" w:hAnsi="宋体" w:eastAsia="宋体" w:cs="宋体"/>
          <w:bCs/>
          <w:szCs w:val="24"/>
          <w:lang w:eastAsia="zh-CN"/>
        </w:rPr>
        <w:t>二、主要</w:t>
      </w:r>
      <w:r>
        <w:rPr>
          <w:rFonts w:hint="eastAsia" w:ascii="宋体" w:hAnsi="宋体" w:cs="宋体"/>
          <w:bCs/>
          <w:szCs w:val="24"/>
          <w:lang w:val="en-US" w:eastAsia="zh-CN"/>
        </w:rPr>
        <w:t>设备</w:t>
      </w:r>
      <w:r>
        <w:rPr>
          <w:rFonts w:hint="eastAsia" w:ascii="宋体" w:hAnsi="宋体" w:eastAsia="宋体" w:cs="宋体"/>
          <w:bCs/>
          <w:szCs w:val="24"/>
          <w:lang w:eastAsia="zh-CN"/>
        </w:rPr>
        <w:t>技术参数</w:t>
      </w:r>
      <w:r>
        <w:rPr>
          <w:rFonts w:hint="eastAsia" w:ascii="宋体" w:hAnsi="宋体" w:eastAsia="宋体" w:cs="宋体"/>
          <w:bCs/>
          <w:szCs w:val="24"/>
        </w:rPr>
        <w:t>要求</w:t>
      </w:r>
      <w:r>
        <w:tab/>
      </w:r>
      <w:r>
        <w:fldChar w:fldCharType="begin"/>
      </w:r>
      <w:r>
        <w:instrText xml:space="preserve"> PAGEREF _Toc20057 \h </w:instrText>
      </w:r>
      <w:r>
        <w:fldChar w:fldCharType="separate"/>
      </w:r>
      <w:r>
        <w:t>- 6 -</w:t>
      </w:r>
      <w:r>
        <w:fldChar w:fldCharType="end"/>
      </w:r>
      <w:r>
        <w:rPr>
          <w:rFonts w:hint="eastAsia" w:ascii="宋体" w:hAnsi="宋体" w:eastAsia="宋体" w:cs="宋体"/>
          <w:color w:val="auto"/>
          <w:szCs w:val="21"/>
        </w:rPr>
        <w:fldChar w:fldCharType="end"/>
      </w:r>
    </w:p>
    <w:p w14:paraId="4004675B">
      <w:pPr>
        <w:pStyle w:val="2"/>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_Toc20739 </w:instrText>
      </w:r>
      <w:r>
        <w:rPr>
          <w:rFonts w:hint="eastAsia" w:ascii="宋体" w:hAnsi="宋体" w:eastAsia="宋体" w:cs="宋体"/>
          <w:szCs w:val="21"/>
        </w:rPr>
        <w:fldChar w:fldCharType="separate"/>
      </w:r>
      <w:r>
        <w:rPr>
          <w:rFonts w:hint="eastAsia" w:ascii="宋体" w:hAnsi="宋体" w:eastAsia="宋体" w:cs="宋体"/>
          <w:bCs/>
          <w:szCs w:val="30"/>
        </w:rPr>
        <w:t>第三篇  项目商务需求</w:t>
      </w:r>
      <w:r>
        <w:tab/>
      </w:r>
      <w:r>
        <w:fldChar w:fldCharType="begin"/>
      </w:r>
      <w:r>
        <w:instrText xml:space="preserve"> PAGEREF _Toc20739 \h </w:instrText>
      </w:r>
      <w:r>
        <w:fldChar w:fldCharType="separate"/>
      </w:r>
      <w:r>
        <w:t xml:space="preserve">- </w:t>
      </w:r>
      <w:r>
        <w:rPr>
          <w:rFonts w:hint="eastAsia"/>
          <w:lang w:val="en-US" w:eastAsia="zh-CN"/>
        </w:rPr>
        <w:t>8</w:t>
      </w:r>
      <w:r>
        <w:t xml:space="preserve"> -</w:t>
      </w:r>
      <w:r>
        <w:fldChar w:fldCharType="end"/>
      </w:r>
      <w:r>
        <w:rPr>
          <w:rFonts w:hint="eastAsia" w:ascii="宋体" w:hAnsi="宋体" w:eastAsia="宋体" w:cs="宋体"/>
          <w:color w:val="auto"/>
          <w:szCs w:val="21"/>
        </w:rPr>
        <w:fldChar w:fldCharType="end"/>
      </w:r>
    </w:p>
    <w:p w14:paraId="5F6171F2">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_Toc30895 </w:instrText>
      </w:r>
      <w:r>
        <w:rPr>
          <w:rFonts w:hint="eastAsia" w:ascii="宋体" w:hAnsi="宋体" w:eastAsia="宋体" w:cs="宋体"/>
          <w:szCs w:val="21"/>
        </w:rPr>
        <w:fldChar w:fldCharType="separate"/>
      </w:r>
      <w:r>
        <w:rPr>
          <w:rFonts w:hint="eastAsia" w:ascii="宋体" w:hAnsi="宋体" w:eastAsia="宋体" w:cs="宋体"/>
          <w:szCs w:val="24"/>
        </w:rPr>
        <w:t>一、</w:t>
      </w:r>
      <w:r>
        <w:rPr>
          <w:rFonts w:hint="eastAsia" w:ascii="宋体" w:hAnsi="宋体" w:cs="宋体"/>
          <w:szCs w:val="24"/>
          <w:lang w:val="en-US" w:eastAsia="zh-CN"/>
        </w:rPr>
        <w:t>交货</w:t>
      </w:r>
      <w:r>
        <w:rPr>
          <w:rFonts w:hint="eastAsia" w:ascii="宋体" w:hAnsi="宋体" w:eastAsia="宋体" w:cs="宋体"/>
          <w:szCs w:val="24"/>
        </w:rPr>
        <w:t>时间、</w:t>
      </w:r>
      <w:r>
        <w:rPr>
          <w:rFonts w:hint="eastAsia" w:ascii="宋体" w:hAnsi="宋体" w:cs="宋体"/>
          <w:lang w:val="en-US" w:eastAsia="zh-CN"/>
        </w:rPr>
        <w:t>交货</w:t>
      </w:r>
      <w:r>
        <w:rPr>
          <w:rFonts w:hint="eastAsia" w:ascii="宋体" w:hAnsi="宋体" w:eastAsia="宋体" w:cs="宋体"/>
          <w:szCs w:val="24"/>
        </w:rPr>
        <w:t>地点及验收方式</w:t>
      </w:r>
      <w:r>
        <w:tab/>
      </w:r>
      <w:r>
        <w:fldChar w:fldCharType="begin"/>
      </w:r>
      <w:r>
        <w:instrText xml:space="preserve"> PAGEREF _Toc30895 \h </w:instrText>
      </w:r>
      <w:r>
        <w:fldChar w:fldCharType="separate"/>
      </w:r>
      <w:r>
        <w:t xml:space="preserve">- </w:t>
      </w:r>
      <w:r>
        <w:rPr>
          <w:rFonts w:hint="eastAsia"/>
          <w:lang w:val="en-US" w:eastAsia="zh-CN"/>
        </w:rPr>
        <w:t>8</w:t>
      </w:r>
      <w:r>
        <w:t xml:space="preserve"> -</w:t>
      </w:r>
      <w:r>
        <w:fldChar w:fldCharType="end"/>
      </w:r>
      <w:r>
        <w:rPr>
          <w:rFonts w:hint="eastAsia" w:ascii="宋体" w:hAnsi="宋体" w:eastAsia="宋体" w:cs="宋体"/>
          <w:color w:val="auto"/>
          <w:szCs w:val="21"/>
        </w:rPr>
        <w:fldChar w:fldCharType="end"/>
      </w:r>
    </w:p>
    <w:p w14:paraId="72023D64">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_Toc22879 </w:instrText>
      </w:r>
      <w:r>
        <w:rPr>
          <w:rFonts w:hint="eastAsia" w:ascii="宋体" w:hAnsi="宋体" w:eastAsia="宋体" w:cs="宋体"/>
          <w:szCs w:val="21"/>
        </w:rPr>
        <w:fldChar w:fldCharType="separate"/>
      </w:r>
      <w:r>
        <w:rPr>
          <w:rFonts w:hint="eastAsia" w:ascii="宋体" w:hAnsi="宋体" w:eastAsia="宋体" w:cs="宋体"/>
          <w:szCs w:val="24"/>
          <w:lang w:val="en-US" w:eastAsia="zh-CN"/>
        </w:rPr>
        <w:t>二</w:t>
      </w:r>
      <w:r>
        <w:rPr>
          <w:rFonts w:hint="eastAsia" w:ascii="宋体" w:hAnsi="宋体" w:eastAsia="宋体" w:cs="宋体"/>
          <w:szCs w:val="24"/>
        </w:rPr>
        <w:t>、报价要求</w:t>
      </w:r>
      <w:r>
        <w:tab/>
      </w:r>
      <w:r>
        <w:fldChar w:fldCharType="begin"/>
      </w:r>
      <w:r>
        <w:instrText xml:space="preserve"> PAGEREF _Toc22879 \h </w:instrText>
      </w:r>
      <w:r>
        <w:fldChar w:fldCharType="separate"/>
      </w:r>
      <w:r>
        <w:t xml:space="preserve">- </w:t>
      </w:r>
      <w:r>
        <w:rPr>
          <w:rFonts w:hint="eastAsia"/>
          <w:lang w:val="en-US" w:eastAsia="zh-CN"/>
        </w:rPr>
        <w:t>9</w:t>
      </w:r>
      <w:r>
        <w:t xml:space="preserve"> -</w:t>
      </w:r>
      <w:r>
        <w:fldChar w:fldCharType="end"/>
      </w:r>
      <w:r>
        <w:rPr>
          <w:rFonts w:hint="eastAsia" w:ascii="宋体" w:hAnsi="宋体" w:eastAsia="宋体" w:cs="宋体"/>
          <w:color w:val="auto"/>
          <w:szCs w:val="21"/>
        </w:rPr>
        <w:fldChar w:fldCharType="end"/>
      </w:r>
    </w:p>
    <w:p w14:paraId="306E8D84">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_Toc15400 </w:instrText>
      </w:r>
      <w:r>
        <w:rPr>
          <w:rFonts w:hint="eastAsia" w:ascii="宋体" w:hAnsi="宋体" w:eastAsia="宋体" w:cs="宋体"/>
          <w:szCs w:val="21"/>
        </w:rPr>
        <w:fldChar w:fldCharType="separate"/>
      </w:r>
      <w:r>
        <w:rPr>
          <w:rFonts w:hint="eastAsia" w:ascii="宋体" w:hAnsi="宋体" w:cs="宋体"/>
          <w:szCs w:val="24"/>
          <w:lang w:val="en-US" w:eastAsia="zh-CN"/>
        </w:rPr>
        <w:t>三</w:t>
      </w:r>
      <w:r>
        <w:rPr>
          <w:rFonts w:hint="eastAsia" w:ascii="宋体" w:hAnsi="宋体" w:eastAsia="宋体" w:cs="宋体"/>
          <w:szCs w:val="24"/>
          <w:lang w:eastAsia="zh-CN"/>
        </w:rPr>
        <w:t>、质量保证及售后服务</w:t>
      </w:r>
      <w:r>
        <w:tab/>
      </w:r>
      <w:r>
        <w:fldChar w:fldCharType="begin"/>
      </w:r>
      <w:r>
        <w:instrText xml:space="preserve"> PAGEREF _Toc15400 \h </w:instrText>
      </w:r>
      <w:r>
        <w:fldChar w:fldCharType="separate"/>
      </w:r>
      <w:r>
        <w:t xml:space="preserve">- </w:t>
      </w:r>
      <w:r>
        <w:rPr>
          <w:rFonts w:hint="eastAsia"/>
          <w:lang w:val="en-US" w:eastAsia="zh-CN"/>
        </w:rPr>
        <w:t>9</w:t>
      </w:r>
      <w:r>
        <w:t xml:space="preserve"> -</w:t>
      </w:r>
      <w:r>
        <w:fldChar w:fldCharType="end"/>
      </w:r>
      <w:r>
        <w:rPr>
          <w:rFonts w:hint="eastAsia" w:ascii="宋体" w:hAnsi="宋体" w:eastAsia="宋体" w:cs="宋体"/>
          <w:color w:val="auto"/>
          <w:szCs w:val="21"/>
        </w:rPr>
        <w:fldChar w:fldCharType="end"/>
      </w:r>
    </w:p>
    <w:p w14:paraId="1D65A33C">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_Toc8560 </w:instrText>
      </w:r>
      <w:r>
        <w:rPr>
          <w:rFonts w:hint="eastAsia" w:ascii="宋体" w:hAnsi="宋体" w:eastAsia="宋体" w:cs="宋体"/>
          <w:szCs w:val="21"/>
        </w:rPr>
        <w:fldChar w:fldCharType="separate"/>
      </w:r>
      <w:r>
        <w:rPr>
          <w:rFonts w:hint="eastAsia" w:ascii="宋体" w:hAnsi="宋体" w:cs="宋体"/>
          <w:szCs w:val="24"/>
          <w:lang w:val="en-US" w:eastAsia="zh-CN"/>
        </w:rPr>
        <w:t>四</w:t>
      </w:r>
      <w:r>
        <w:rPr>
          <w:rFonts w:hint="eastAsia" w:ascii="宋体" w:hAnsi="宋体" w:eastAsia="宋体" w:cs="宋体"/>
          <w:szCs w:val="24"/>
          <w:lang w:val="en-US" w:eastAsia="zh-CN"/>
        </w:rPr>
        <w:t>、</w:t>
      </w:r>
      <w:r>
        <w:rPr>
          <w:rFonts w:hint="eastAsia" w:ascii="宋体" w:hAnsi="宋体" w:eastAsia="宋体" w:cs="宋体"/>
          <w:szCs w:val="24"/>
        </w:rPr>
        <w:t>付款方式</w:t>
      </w:r>
      <w:r>
        <w:tab/>
      </w:r>
      <w:r>
        <w:fldChar w:fldCharType="begin"/>
      </w:r>
      <w:r>
        <w:instrText xml:space="preserve"> PAGEREF _Toc8560 \h </w:instrText>
      </w:r>
      <w:r>
        <w:fldChar w:fldCharType="separate"/>
      </w:r>
      <w:r>
        <w:t xml:space="preserve">- </w:t>
      </w:r>
      <w:r>
        <w:rPr>
          <w:rFonts w:hint="eastAsia"/>
          <w:lang w:val="en-US" w:eastAsia="zh-CN"/>
        </w:rPr>
        <w:t>10</w:t>
      </w:r>
      <w:r>
        <w:t xml:space="preserve"> -</w:t>
      </w:r>
      <w:r>
        <w:fldChar w:fldCharType="end"/>
      </w:r>
      <w:r>
        <w:rPr>
          <w:rFonts w:hint="eastAsia" w:ascii="宋体" w:hAnsi="宋体" w:eastAsia="宋体" w:cs="宋体"/>
          <w:color w:val="auto"/>
          <w:szCs w:val="21"/>
        </w:rPr>
        <w:fldChar w:fldCharType="end"/>
      </w:r>
    </w:p>
    <w:p w14:paraId="7D9B53D7">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_Toc13341 </w:instrText>
      </w:r>
      <w:r>
        <w:rPr>
          <w:rFonts w:hint="eastAsia" w:ascii="宋体" w:hAnsi="宋体" w:eastAsia="宋体" w:cs="宋体"/>
          <w:szCs w:val="21"/>
        </w:rPr>
        <w:fldChar w:fldCharType="separate"/>
      </w:r>
      <w:r>
        <w:rPr>
          <w:rFonts w:hint="eastAsia" w:ascii="宋体" w:hAnsi="宋体" w:cs="宋体"/>
          <w:szCs w:val="24"/>
          <w:lang w:val="en-US" w:eastAsia="zh-CN"/>
        </w:rPr>
        <w:t>五</w:t>
      </w:r>
      <w:r>
        <w:rPr>
          <w:rFonts w:hint="eastAsia" w:ascii="宋体" w:hAnsi="宋体" w:eastAsia="宋体" w:cs="宋体"/>
          <w:szCs w:val="24"/>
        </w:rPr>
        <w:t>、知识产权</w:t>
      </w:r>
      <w:r>
        <w:tab/>
      </w:r>
      <w:r>
        <w:fldChar w:fldCharType="begin"/>
      </w:r>
      <w:r>
        <w:instrText xml:space="preserve"> PAGEREF _Toc13341 \h </w:instrText>
      </w:r>
      <w:r>
        <w:fldChar w:fldCharType="separate"/>
      </w:r>
      <w:r>
        <w:t>- 1</w:t>
      </w:r>
      <w:r>
        <w:rPr>
          <w:rFonts w:hint="eastAsia"/>
          <w:lang w:val="en-US" w:eastAsia="zh-CN"/>
        </w:rPr>
        <w:t>0</w:t>
      </w:r>
      <w:r>
        <w:t xml:space="preserve"> -</w:t>
      </w:r>
      <w:r>
        <w:fldChar w:fldCharType="end"/>
      </w:r>
      <w:r>
        <w:rPr>
          <w:rFonts w:hint="eastAsia" w:ascii="宋体" w:hAnsi="宋体" w:eastAsia="宋体" w:cs="宋体"/>
          <w:color w:val="auto"/>
          <w:szCs w:val="21"/>
        </w:rPr>
        <w:fldChar w:fldCharType="end"/>
      </w:r>
    </w:p>
    <w:p w14:paraId="34412D18">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_Toc12859 </w:instrText>
      </w:r>
      <w:r>
        <w:rPr>
          <w:rFonts w:hint="eastAsia" w:ascii="宋体" w:hAnsi="宋体" w:eastAsia="宋体" w:cs="宋体"/>
          <w:szCs w:val="21"/>
        </w:rPr>
        <w:fldChar w:fldCharType="separate"/>
      </w:r>
      <w:r>
        <w:rPr>
          <w:rFonts w:hint="eastAsia" w:ascii="宋体" w:hAnsi="宋体" w:cs="宋体"/>
          <w:szCs w:val="24"/>
          <w:lang w:val="en-US" w:eastAsia="zh-CN"/>
        </w:rPr>
        <w:t>六</w:t>
      </w:r>
      <w:r>
        <w:rPr>
          <w:rFonts w:hint="eastAsia" w:ascii="宋体" w:hAnsi="宋体" w:eastAsia="宋体" w:cs="宋体"/>
          <w:szCs w:val="24"/>
          <w:lang w:val="en-US" w:eastAsia="zh-CN"/>
        </w:rPr>
        <w:t>、培训</w:t>
      </w:r>
      <w:r>
        <w:tab/>
      </w:r>
      <w:r>
        <w:fldChar w:fldCharType="begin"/>
      </w:r>
      <w:r>
        <w:instrText xml:space="preserve"> PAGEREF _Toc12859 \h </w:instrText>
      </w:r>
      <w:r>
        <w:fldChar w:fldCharType="separate"/>
      </w:r>
      <w:r>
        <w:t>- 1</w:t>
      </w:r>
      <w:r>
        <w:rPr>
          <w:rFonts w:hint="eastAsia"/>
          <w:lang w:val="en-US" w:eastAsia="zh-CN"/>
        </w:rPr>
        <w:t>0</w:t>
      </w:r>
      <w:r>
        <w:t xml:space="preserve"> -</w:t>
      </w:r>
      <w:r>
        <w:fldChar w:fldCharType="end"/>
      </w:r>
      <w:r>
        <w:rPr>
          <w:rFonts w:hint="eastAsia" w:ascii="宋体" w:hAnsi="宋体" w:eastAsia="宋体" w:cs="宋体"/>
          <w:color w:val="auto"/>
          <w:szCs w:val="21"/>
        </w:rPr>
        <w:fldChar w:fldCharType="end"/>
      </w:r>
    </w:p>
    <w:p w14:paraId="0C50E664">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_Toc23649 </w:instrText>
      </w:r>
      <w:r>
        <w:rPr>
          <w:rFonts w:hint="eastAsia" w:ascii="宋体" w:hAnsi="宋体" w:eastAsia="宋体" w:cs="宋体"/>
          <w:szCs w:val="21"/>
        </w:rPr>
        <w:fldChar w:fldCharType="separate"/>
      </w:r>
      <w:r>
        <w:rPr>
          <w:rFonts w:hint="eastAsia" w:ascii="宋体" w:hAnsi="宋体" w:cs="宋体"/>
          <w:szCs w:val="24"/>
          <w:lang w:val="en-US" w:eastAsia="zh-CN"/>
        </w:rPr>
        <w:t>七</w:t>
      </w:r>
      <w:r>
        <w:rPr>
          <w:rFonts w:hint="eastAsia" w:ascii="宋体" w:hAnsi="宋体" w:eastAsia="宋体" w:cs="宋体"/>
          <w:szCs w:val="24"/>
          <w:lang w:val="en-US" w:eastAsia="zh-CN"/>
        </w:rPr>
        <w:t>、其他</w:t>
      </w:r>
      <w:r>
        <w:tab/>
      </w:r>
      <w:r>
        <w:fldChar w:fldCharType="begin"/>
      </w:r>
      <w:r>
        <w:instrText xml:space="preserve"> PAGEREF _Toc23649 \h </w:instrText>
      </w:r>
      <w:r>
        <w:fldChar w:fldCharType="separate"/>
      </w:r>
      <w:r>
        <w:t>- 1</w:t>
      </w:r>
      <w:r>
        <w:rPr>
          <w:rFonts w:hint="eastAsia"/>
          <w:lang w:val="en-US" w:eastAsia="zh-CN"/>
        </w:rPr>
        <w:t>0</w:t>
      </w:r>
      <w:r>
        <w:t xml:space="preserve"> -</w:t>
      </w:r>
      <w:r>
        <w:fldChar w:fldCharType="end"/>
      </w:r>
      <w:r>
        <w:rPr>
          <w:rFonts w:hint="eastAsia" w:ascii="宋体" w:hAnsi="宋体" w:eastAsia="宋体" w:cs="宋体"/>
          <w:color w:val="auto"/>
          <w:szCs w:val="21"/>
        </w:rPr>
        <w:fldChar w:fldCharType="end"/>
      </w:r>
    </w:p>
    <w:p w14:paraId="6AD3A947">
      <w:pPr>
        <w:pStyle w:val="2"/>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_Toc23451 </w:instrText>
      </w:r>
      <w:r>
        <w:rPr>
          <w:rFonts w:hint="eastAsia" w:ascii="宋体" w:hAnsi="宋体" w:eastAsia="宋体" w:cs="宋体"/>
          <w:szCs w:val="21"/>
        </w:rPr>
        <w:fldChar w:fldCharType="separate"/>
      </w:r>
      <w:r>
        <w:rPr>
          <w:rFonts w:hint="eastAsia" w:ascii="宋体" w:hAnsi="宋体" w:eastAsia="宋体" w:cs="宋体"/>
          <w:bCs/>
          <w:szCs w:val="30"/>
        </w:rPr>
        <w:t>第四篇  竞选程序及方法、评审标准、无效响应和</w:t>
      </w:r>
      <w:r>
        <w:rPr>
          <w:rFonts w:hint="eastAsia" w:ascii="宋体" w:hAnsi="宋体" w:eastAsia="宋体" w:cs="宋体"/>
          <w:bCs/>
          <w:szCs w:val="36"/>
        </w:rPr>
        <w:t>采购终止</w:t>
      </w:r>
      <w:r>
        <w:tab/>
      </w:r>
      <w:r>
        <w:fldChar w:fldCharType="begin"/>
      </w:r>
      <w:r>
        <w:instrText xml:space="preserve"> PAGEREF _Toc23451 \h </w:instrText>
      </w:r>
      <w:r>
        <w:fldChar w:fldCharType="separate"/>
      </w:r>
      <w:r>
        <w:t>- 1</w:t>
      </w:r>
      <w:r>
        <w:rPr>
          <w:rFonts w:hint="eastAsia"/>
          <w:lang w:val="en-US" w:eastAsia="zh-CN"/>
        </w:rPr>
        <w:t>1</w:t>
      </w:r>
      <w:r>
        <w:t xml:space="preserve"> -</w:t>
      </w:r>
      <w:r>
        <w:fldChar w:fldCharType="end"/>
      </w:r>
      <w:r>
        <w:rPr>
          <w:rFonts w:hint="eastAsia" w:ascii="宋体" w:hAnsi="宋体" w:eastAsia="宋体" w:cs="宋体"/>
          <w:color w:val="auto"/>
          <w:szCs w:val="21"/>
        </w:rPr>
        <w:fldChar w:fldCharType="end"/>
      </w:r>
    </w:p>
    <w:p w14:paraId="4103020D">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_Toc25432 </w:instrText>
      </w:r>
      <w:r>
        <w:rPr>
          <w:rFonts w:hint="eastAsia" w:ascii="宋体" w:hAnsi="宋体" w:eastAsia="宋体" w:cs="宋体"/>
          <w:szCs w:val="21"/>
        </w:rPr>
        <w:fldChar w:fldCharType="separate"/>
      </w:r>
      <w:r>
        <w:rPr>
          <w:rFonts w:hint="eastAsia" w:ascii="宋体" w:hAnsi="宋体" w:eastAsia="宋体" w:cs="宋体"/>
          <w:szCs w:val="24"/>
        </w:rPr>
        <w:t>一、竞选程序及方法</w:t>
      </w:r>
      <w:r>
        <w:tab/>
      </w:r>
      <w:r>
        <w:fldChar w:fldCharType="begin"/>
      </w:r>
      <w:r>
        <w:instrText xml:space="preserve"> PAGEREF _Toc25432 \h </w:instrText>
      </w:r>
      <w:r>
        <w:fldChar w:fldCharType="separate"/>
      </w:r>
      <w:r>
        <w:t>- 1</w:t>
      </w:r>
      <w:r>
        <w:rPr>
          <w:rFonts w:hint="eastAsia"/>
          <w:lang w:val="en-US" w:eastAsia="zh-CN"/>
        </w:rPr>
        <w:t>1</w:t>
      </w:r>
      <w:r>
        <w:t xml:space="preserve"> -</w:t>
      </w:r>
      <w:r>
        <w:fldChar w:fldCharType="end"/>
      </w:r>
      <w:r>
        <w:rPr>
          <w:rFonts w:hint="eastAsia" w:ascii="宋体" w:hAnsi="宋体" w:eastAsia="宋体" w:cs="宋体"/>
          <w:color w:val="auto"/>
          <w:szCs w:val="21"/>
        </w:rPr>
        <w:fldChar w:fldCharType="end"/>
      </w:r>
    </w:p>
    <w:p w14:paraId="59797539">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_Toc149 </w:instrText>
      </w:r>
      <w:r>
        <w:rPr>
          <w:rFonts w:hint="eastAsia" w:ascii="宋体" w:hAnsi="宋体" w:eastAsia="宋体" w:cs="宋体"/>
          <w:szCs w:val="21"/>
        </w:rPr>
        <w:fldChar w:fldCharType="separate"/>
      </w:r>
      <w:r>
        <w:rPr>
          <w:rFonts w:hint="eastAsia" w:ascii="宋体" w:hAnsi="宋体" w:eastAsia="宋体" w:cs="宋体"/>
          <w:szCs w:val="24"/>
        </w:rPr>
        <w:t>二、 评审标准</w:t>
      </w:r>
      <w:r>
        <w:tab/>
      </w:r>
      <w:r>
        <w:fldChar w:fldCharType="begin"/>
      </w:r>
      <w:r>
        <w:instrText xml:space="preserve"> PAGEREF _Toc149 \h </w:instrText>
      </w:r>
      <w:r>
        <w:fldChar w:fldCharType="separate"/>
      </w:r>
      <w:r>
        <w:t>- 1</w:t>
      </w:r>
      <w:r>
        <w:rPr>
          <w:rFonts w:hint="eastAsia"/>
          <w:lang w:val="en-US" w:eastAsia="zh-CN"/>
        </w:rPr>
        <w:t>3</w:t>
      </w:r>
      <w:r>
        <w:t xml:space="preserve"> -</w:t>
      </w:r>
      <w:r>
        <w:fldChar w:fldCharType="end"/>
      </w:r>
      <w:r>
        <w:rPr>
          <w:rFonts w:hint="eastAsia" w:ascii="宋体" w:hAnsi="宋体" w:eastAsia="宋体" w:cs="宋体"/>
          <w:color w:val="auto"/>
          <w:szCs w:val="21"/>
        </w:rPr>
        <w:fldChar w:fldCharType="end"/>
      </w:r>
    </w:p>
    <w:p w14:paraId="0CF9D8C6">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_Toc32113 </w:instrText>
      </w:r>
      <w:r>
        <w:rPr>
          <w:rFonts w:hint="eastAsia" w:ascii="宋体" w:hAnsi="宋体" w:eastAsia="宋体" w:cs="宋体"/>
          <w:szCs w:val="21"/>
        </w:rPr>
        <w:fldChar w:fldCharType="separate"/>
      </w:r>
      <w:r>
        <w:rPr>
          <w:rFonts w:hint="eastAsia" w:ascii="宋体" w:hAnsi="宋体" w:eastAsia="宋体" w:cs="宋体"/>
          <w:szCs w:val="24"/>
        </w:rPr>
        <w:t>三、无效竞标</w:t>
      </w:r>
      <w:r>
        <w:tab/>
      </w:r>
      <w:r>
        <w:fldChar w:fldCharType="begin"/>
      </w:r>
      <w:r>
        <w:instrText xml:space="preserve"> PAGEREF _Toc32113 \h </w:instrText>
      </w:r>
      <w:r>
        <w:fldChar w:fldCharType="separate"/>
      </w:r>
      <w:r>
        <w:t>- 1</w:t>
      </w:r>
      <w:r>
        <w:rPr>
          <w:rFonts w:hint="eastAsia"/>
          <w:lang w:val="en-US" w:eastAsia="zh-CN"/>
        </w:rPr>
        <w:t>4</w:t>
      </w:r>
      <w:r>
        <w:t xml:space="preserve"> -</w:t>
      </w:r>
      <w:r>
        <w:fldChar w:fldCharType="end"/>
      </w:r>
      <w:r>
        <w:rPr>
          <w:rFonts w:hint="eastAsia" w:ascii="宋体" w:hAnsi="宋体" w:eastAsia="宋体" w:cs="宋体"/>
          <w:color w:val="auto"/>
          <w:szCs w:val="21"/>
        </w:rPr>
        <w:fldChar w:fldCharType="end"/>
      </w:r>
    </w:p>
    <w:p w14:paraId="41A61C4B">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_Toc29519 </w:instrText>
      </w:r>
      <w:r>
        <w:rPr>
          <w:rFonts w:hint="eastAsia" w:ascii="宋体" w:hAnsi="宋体" w:eastAsia="宋体" w:cs="宋体"/>
          <w:szCs w:val="21"/>
        </w:rPr>
        <w:fldChar w:fldCharType="separate"/>
      </w:r>
      <w:r>
        <w:rPr>
          <w:rFonts w:hint="eastAsia" w:ascii="宋体" w:hAnsi="宋体" w:eastAsia="宋体" w:cs="宋体"/>
          <w:szCs w:val="24"/>
        </w:rPr>
        <w:t>四、采购终止</w:t>
      </w:r>
      <w:r>
        <w:tab/>
      </w:r>
      <w:r>
        <w:fldChar w:fldCharType="begin"/>
      </w:r>
      <w:r>
        <w:instrText xml:space="preserve"> PAGEREF _Toc29519 \h </w:instrText>
      </w:r>
      <w:r>
        <w:fldChar w:fldCharType="separate"/>
      </w:r>
      <w:r>
        <w:t>- 1</w:t>
      </w:r>
      <w:r>
        <w:rPr>
          <w:rFonts w:hint="eastAsia"/>
          <w:lang w:val="en-US" w:eastAsia="zh-CN"/>
        </w:rPr>
        <w:t>4</w:t>
      </w:r>
      <w:r>
        <w:t xml:space="preserve"> -</w:t>
      </w:r>
      <w:r>
        <w:fldChar w:fldCharType="end"/>
      </w:r>
      <w:r>
        <w:rPr>
          <w:rFonts w:hint="eastAsia" w:ascii="宋体" w:hAnsi="宋体" w:eastAsia="宋体" w:cs="宋体"/>
          <w:color w:val="auto"/>
          <w:szCs w:val="21"/>
        </w:rPr>
        <w:fldChar w:fldCharType="end"/>
      </w:r>
    </w:p>
    <w:p w14:paraId="2DA4F96B">
      <w:pPr>
        <w:pStyle w:val="2"/>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_Toc19920 </w:instrText>
      </w:r>
      <w:r>
        <w:rPr>
          <w:rFonts w:hint="eastAsia" w:ascii="宋体" w:hAnsi="宋体" w:eastAsia="宋体" w:cs="宋体"/>
          <w:szCs w:val="21"/>
        </w:rPr>
        <w:fldChar w:fldCharType="separate"/>
      </w:r>
      <w:r>
        <w:rPr>
          <w:rFonts w:hint="eastAsia" w:ascii="宋体" w:hAnsi="宋体" w:eastAsia="宋体" w:cs="宋体"/>
          <w:bCs/>
          <w:szCs w:val="30"/>
        </w:rPr>
        <w:t>第五篇  供应商须知</w:t>
      </w:r>
      <w:r>
        <w:tab/>
      </w:r>
      <w:r>
        <w:fldChar w:fldCharType="begin"/>
      </w:r>
      <w:r>
        <w:instrText xml:space="preserve"> PAGEREF _Toc19920 \h </w:instrText>
      </w:r>
      <w:r>
        <w:fldChar w:fldCharType="separate"/>
      </w:r>
      <w:r>
        <w:t>- 1</w:t>
      </w:r>
      <w:r>
        <w:rPr>
          <w:rFonts w:hint="eastAsia"/>
          <w:lang w:val="en-US" w:eastAsia="zh-CN"/>
        </w:rPr>
        <w:t>5</w:t>
      </w:r>
      <w:r>
        <w:t xml:space="preserve"> -</w:t>
      </w:r>
      <w:r>
        <w:fldChar w:fldCharType="end"/>
      </w:r>
      <w:r>
        <w:rPr>
          <w:rFonts w:hint="eastAsia" w:ascii="宋体" w:hAnsi="宋体" w:eastAsia="宋体" w:cs="宋体"/>
          <w:color w:val="auto"/>
          <w:szCs w:val="21"/>
        </w:rPr>
        <w:fldChar w:fldCharType="end"/>
      </w:r>
    </w:p>
    <w:p w14:paraId="7006F699">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_Toc17836 </w:instrText>
      </w:r>
      <w:r>
        <w:rPr>
          <w:rFonts w:hint="eastAsia" w:ascii="宋体" w:hAnsi="宋体" w:eastAsia="宋体" w:cs="宋体"/>
          <w:szCs w:val="21"/>
        </w:rPr>
        <w:fldChar w:fldCharType="separate"/>
      </w:r>
      <w:r>
        <w:rPr>
          <w:rFonts w:hint="eastAsia" w:ascii="宋体" w:hAnsi="宋体" w:eastAsia="宋体" w:cs="宋体"/>
          <w:szCs w:val="24"/>
        </w:rPr>
        <w:t>一、竞选费用</w:t>
      </w:r>
      <w:r>
        <w:tab/>
      </w:r>
      <w:r>
        <w:fldChar w:fldCharType="begin"/>
      </w:r>
      <w:r>
        <w:instrText xml:space="preserve"> PAGEREF _Toc17836 \h </w:instrText>
      </w:r>
      <w:r>
        <w:fldChar w:fldCharType="separate"/>
      </w:r>
      <w:r>
        <w:t>- 1</w:t>
      </w:r>
      <w:r>
        <w:rPr>
          <w:rFonts w:hint="eastAsia"/>
          <w:lang w:val="en-US" w:eastAsia="zh-CN"/>
        </w:rPr>
        <w:t>5</w:t>
      </w:r>
      <w:r>
        <w:t xml:space="preserve"> -</w:t>
      </w:r>
      <w:r>
        <w:fldChar w:fldCharType="end"/>
      </w:r>
      <w:r>
        <w:rPr>
          <w:rFonts w:hint="eastAsia" w:ascii="宋体" w:hAnsi="宋体" w:eastAsia="宋体" w:cs="宋体"/>
          <w:color w:val="auto"/>
          <w:szCs w:val="21"/>
        </w:rPr>
        <w:fldChar w:fldCharType="end"/>
      </w:r>
    </w:p>
    <w:p w14:paraId="3552ED24">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_Toc21741 </w:instrText>
      </w:r>
      <w:r>
        <w:rPr>
          <w:rFonts w:hint="eastAsia" w:ascii="宋体" w:hAnsi="宋体" w:eastAsia="宋体" w:cs="宋体"/>
          <w:szCs w:val="21"/>
        </w:rPr>
        <w:fldChar w:fldCharType="separate"/>
      </w:r>
      <w:r>
        <w:rPr>
          <w:rFonts w:hint="eastAsia" w:ascii="宋体" w:hAnsi="宋体" w:eastAsia="宋体" w:cs="宋体"/>
          <w:szCs w:val="24"/>
        </w:rPr>
        <w:t>二、竞争性比选文件</w:t>
      </w:r>
      <w:r>
        <w:tab/>
      </w:r>
      <w:r>
        <w:fldChar w:fldCharType="begin"/>
      </w:r>
      <w:r>
        <w:instrText xml:space="preserve"> PAGEREF _Toc21741 \h </w:instrText>
      </w:r>
      <w:r>
        <w:fldChar w:fldCharType="separate"/>
      </w:r>
      <w:r>
        <w:t>- 1</w:t>
      </w:r>
      <w:r>
        <w:rPr>
          <w:rFonts w:hint="eastAsia"/>
          <w:lang w:val="en-US" w:eastAsia="zh-CN"/>
        </w:rPr>
        <w:t>5</w:t>
      </w:r>
      <w:r>
        <w:t xml:space="preserve"> -</w:t>
      </w:r>
      <w:r>
        <w:fldChar w:fldCharType="end"/>
      </w:r>
      <w:r>
        <w:rPr>
          <w:rFonts w:hint="eastAsia" w:ascii="宋体" w:hAnsi="宋体" w:eastAsia="宋体" w:cs="宋体"/>
          <w:color w:val="auto"/>
          <w:szCs w:val="21"/>
        </w:rPr>
        <w:fldChar w:fldCharType="end"/>
      </w:r>
    </w:p>
    <w:p w14:paraId="62918076">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_Toc23515 </w:instrText>
      </w:r>
      <w:r>
        <w:rPr>
          <w:rFonts w:hint="eastAsia" w:ascii="宋体" w:hAnsi="宋体" w:eastAsia="宋体" w:cs="宋体"/>
          <w:szCs w:val="21"/>
        </w:rPr>
        <w:fldChar w:fldCharType="separate"/>
      </w:r>
      <w:r>
        <w:rPr>
          <w:rFonts w:hint="eastAsia" w:ascii="宋体" w:hAnsi="宋体" w:eastAsia="宋体" w:cs="宋体"/>
          <w:szCs w:val="24"/>
        </w:rPr>
        <w:t>三、竞选要求</w:t>
      </w:r>
      <w:r>
        <w:tab/>
      </w:r>
      <w:r>
        <w:fldChar w:fldCharType="begin"/>
      </w:r>
      <w:r>
        <w:instrText xml:space="preserve"> PAGEREF _Toc23515 \h </w:instrText>
      </w:r>
      <w:r>
        <w:fldChar w:fldCharType="separate"/>
      </w:r>
      <w:r>
        <w:t>- 1</w:t>
      </w:r>
      <w:r>
        <w:rPr>
          <w:rFonts w:hint="eastAsia"/>
          <w:lang w:val="en-US" w:eastAsia="zh-CN"/>
        </w:rPr>
        <w:t xml:space="preserve">5 </w:t>
      </w:r>
      <w:r>
        <w:t>-</w:t>
      </w:r>
      <w:r>
        <w:fldChar w:fldCharType="end"/>
      </w:r>
      <w:r>
        <w:rPr>
          <w:rFonts w:hint="eastAsia" w:ascii="宋体" w:hAnsi="宋体" w:eastAsia="宋体" w:cs="宋体"/>
          <w:color w:val="auto"/>
          <w:szCs w:val="21"/>
        </w:rPr>
        <w:fldChar w:fldCharType="end"/>
      </w:r>
    </w:p>
    <w:p w14:paraId="3C702C12">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_Toc7530 </w:instrText>
      </w:r>
      <w:r>
        <w:rPr>
          <w:rFonts w:hint="eastAsia" w:ascii="宋体" w:hAnsi="宋体" w:eastAsia="宋体" w:cs="宋体"/>
          <w:szCs w:val="21"/>
        </w:rPr>
        <w:fldChar w:fldCharType="separate"/>
      </w:r>
      <w:r>
        <w:rPr>
          <w:rFonts w:hint="eastAsia" w:ascii="宋体" w:hAnsi="宋体" w:eastAsia="宋体" w:cs="宋体"/>
          <w:szCs w:val="24"/>
        </w:rPr>
        <w:t>四、成交供应商的确定和变更</w:t>
      </w:r>
      <w:r>
        <w:tab/>
      </w:r>
      <w:r>
        <w:fldChar w:fldCharType="begin"/>
      </w:r>
      <w:r>
        <w:instrText xml:space="preserve"> PAGEREF _Toc7530 \h </w:instrText>
      </w:r>
      <w:r>
        <w:fldChar w:fldCharType="separate"/>
      </w:r>
      <w:r>
        <w:t>- 1</w:t>
      </w:r>
      <w:r>
        <w:rPr>
          <w:rFonts w:hint="eastAsia"/>
          <w:lang w:val="en-US" w:eastAsia="zh-CN"/>
        </w:rPr>
        <w:t>6</w:t>
      </w:r>
      <w:r>
        <w:t xml:space="preserve"> -</w:t>
      </w:r>
      <w:r>
        <w:fldChar w:fldCharType="end"/>
      </w:r>
      <w:r>
        <w:rPr>
          <w:rFonts w:hint="eastAsia" w:ascii="宋体" w:hAnsi="宋体" w:eastAsia="宋体" w:cs="宋体"/>
          <w:color w:val="auto"/>
          <w:szCs w:val="21"/>
        </w:rPr>
        <w:fldChar w:fldCharType="end"/>
      </w:r>
    </w:p>
    <w:p w14:paraId="1916D11E">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_Toc14435 </w:instrText>
      </w:r>
      <w:r>
        <w:rPr>
          <w:rFonts w:hint="eastAsia" w:ascii="宋体" w:hAnsi="宋体" w:eastAsia="宋体" w:cs="宋体"/>
          <w:szCs w:val="21"/>
        </w:rPr>
        <w:fldChar w:fldCharType="separate"/>
      </w:r>
      <w:r>
        <w:rPr>
          <w:rFonts w:hint="eastAsia" w:ascii="宋体" w:hAnsi="宋体" w:eastAsia="宋体" w:cs="宋体"/>
          <w:szCs w:val="24"/>
        </w:rPr>
        <w:t>五、成交通知</w:t>
      </w:r>
      <w:r>
        <w:tab/>
      </w:r>
      <w:r>
        <w:fldChar w:fldCharType="begin"/>
      </w:r>
      <w:r>
        <w:instrText xml:space="preserve"> PAGEREF _Toc14435 \h </w:instrText>
      </w:r>
      <w:r>
        <w:fldChar w:fldCharType="separate"/>
      </w:r>
      <w:r>
        <w:t>- 1</w:t>
      </w:r>
      <w:r>
        <w:rPr>
          <w:rFonts w:hint="eastAsia"/>
          <w:lang w:val="en-US" w:eastAsia="zh-CN"/>
        </w:rPr>
        <w:t>6</w:t>
      </w:r>
      <w:r>
        <w:t xml:space="preserve"> -</w:t>
      </w:r>
      <w:r>
        <w:fldChar w:fldCharType="end"/>
      </w:r>
      <w:r>
        <w:rPr>
          <w:rFonts w:hint="eastAsia" w:ascii="宋体" w:hAnsi="宋体" w:eastAsia="宋体" w:cs="宋体"/>
          <w:color w:val="auto"/>
          <w:szCs w:val="21"/>
        </w:rPr>
        <w:fldChar w:fldCharType="end"/>
      </w:r>
    </w:p>
    <w:p w14:paraId="5294D49A">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_Toc24697 </w:instrText>
      </w:r>
      <w:r>
        <w:rPr>
          <w:rFonts w:hint="eastAsia" w:ascii="宋体" w:hAnsi="宋体" w:eastAsia="宋体" w:cs="宋体"/>
          <w:szCs w:val="21"/>
        </w:rPr>
        <w:fldChar w:fldCharType="separate"/>
      </w:r>
      <w:r>
        <w:rPr>
          <w:rFonts w:hint="eastAsia" w:ascii="宋体" w:hAnsi="宋体" w:eastAsia="宋体" w:cs="宋体"/>
          <w:szCs w:val="24"/>
        </w:rPr>
        <w:t>六、签订合同</w:t>
      </w:r>
      <w:r>
        <w:tab/>
      </w:r>
      <w:r>
        <w:fldChar w:fldCharType="begin"/>
      </w:r>
      <w:r>
        <w:instrText xml:space="preserve"> PAGEREF _Toc24697 \h </w:instrText>
      </w:r>
      <w:r>
        <w:fldChar w:fldCharType="separate"/>
      </w:r>
      <w:r>
        <w:t>- 1</w:t>
      </w:r>
      <w:r>
        <w:rPr>
          <w:rFonts w:hint="eastAsia"/>
          <w:lang w:val="en-US" w:eastAsia="zh-CN"/>
        </w:rPr>
        <w:t>7</w:t>
      </w:r>
      <w:r>
        <w:t xml:space="preserve"> -</w:t>
      </w:r>
      <w:r>
        <w:fldChar w:fldCharType="end"/>
      </w:r>
      <w:r>
        <w:rPr>
          <w:rFonts w:hint="eastAsia" w:ascii="宋体" w:hAnsi="宋体" w:eastAsia="宋体" w:cs="宋体"/>
          <w:color w:val="auto"/>
          <w:szCs w:val="21"/>
        </w:rPr>
        <w:fldChar w:fldCharType="end"/>
      </w:r>
    </w:p>
    <w:p w14:paraId="39FA1580">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_Toc30054 </w:instrText>
      </w:r>
      <w:r>
        <w:rPr>
          <w:rFonts w:hint="eastAsia" w:ascii="宋体" w:hAnsi="宋体" w:eastAsia="宋体" w:cs="宋体"/>
          <w:szCs w:val="21"/>
        </w:rPr>
        <w:fldChar w:fldCharType="separate"/>
      </w:r>
      <w:r>
        <w:rPr>
          <w:rFonts w:hint="eastAsia" w:ascii="宋体" w:hAnsi="宋体" w:eastAsia="宋体" w:cs="宋体"/>
          <w:szCs w:val="24"/>
        </w:rPr>
        <w:t>七、询问</w:t>
      </w:r>
      <w:r>
        <w:tab/>
      </w:r>
      <w:r>
        <w:fldChar w:fldCharType="begin"/>
      </w:r>
      <w:r>
        <w:instrText xml:space="preserve"> PAGEREF _Toc30054 \h </w:instrText>
      </w:r>
      <w:r>
        <w:fldChar w:fldCharType="separate"/>
      </w:r>
      <w:r>
        <w:t>- 1</w:t>
      </w:r>
      <w:r>
        <w:rPr>
          <w:rFonts w:hint="eastAsia"/>
          <w:lang w:val="en-US" w:eastAsia="zh-CN"/>
        </w:rPr>
        <w:t>7</w:t>
      </w:r>
      <w:r>
        <w:t xml:space="preserve"> -</w:t>
      </w:r>
      <w:r>
        <w:fldChar w:fldCharType="end"/>
      </w:r>
      <w:r>
        <w:rPr>
          <w:rFonts w:hint="eastAsia" w:ascii="宋体" w:hAnsi="宋体" w:eastAsia="宋体" w:cs="宋体"/>
          <w:color w:val="auto"/>
          <w:szCs w:val="21"/>
        </w:rPr>
        <w:fldChar w:fldCharType="end"/>
      </w:r>
    </w:p>
    <w:p w14:paraId="3DBACF46">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_Toc26241 </w:instrText>
      </w:r>
      <w:r>
        <w:rPr>
          <w:rFonts w:hint="eastAsia" w:ascii="宋体" w:hAnsi="宋体" w:eastAsia="宋体" w:cs="宋体"/>
          <w:szCs w:val="21"/>
        </w:rPr>
        <w:fldChar w:fldCharType="separate"/>
      </w:r>
      <w:r>
        <w:rPr>
          <w:rFonts w:hint="eastAsia" w:ascii="宋体" w:hAnsi="宋体" w:eastAsia="宋体" w:cs="宋体"/>
          <w:szCs w:val="24"/>
        </w:rPr>
        <w:t>八、关于质疑</w:t>
      </w:r>
      <w:r>
        <w:tab/>
      </w:r>
      <w:r>
        <w:fldChar w:fldCharType="begin"/>
      </w:r>
      <w:r>
        <w:instrText xml:space="preserve"> PAGEREF _Toc26241 \h </w:instrText>
      </w:r>
      <w:r>
        <w:fldChar w:fldCharType="separate"/>
      </w:r>
      <w:r>
        <w:t>- 1</w:t>
      </w:r>
      <w:r>
        <w:rPr>
          <w:rFonts w:hint="eastAsia"/>
          <w:lang w:val="en-US" w:eastAsia="zh-CN"/>
        </w:rPr>
        <w:t>7</w:t>
      </w:r>
      <w:r>
        <w:t xml:space="preserve"> -</w:t>
      </w:r>
      <w:r>
        <w:fldChar w:fldCharType="end"/>
      </w:r>
      <w:r>
        <w:rPr>
          <w:rFonts w:hint="eastAsia" w:ascii="宋体" w:hAnsi="宋体" w:eastAsia="宋体" w:cs="宋体"/>
          <w:color w:val="auto"/>
          <w:szCs w:val="21"/>
        </w:rPr>
        <w:fldChar w:fldCharType="end"/>
      </w:r>
    </w:p>
    <w:p w14:paraId="4B9651C9">
      <w:pPr>
        <w:pStyle w:val="2"/>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_Toc19944 </w:instrText>
      </w:r>
      <w:r>
        <w:rPr>
          <w:rFonts w:hint="eastAsia" w:ascii="宋体" w:hAnsi="宋体" w:eastAsia="宋体" w:cs="宋体"/>
          <w:szCs w:val="21"/>
        </w:rPr>
        <w:fldChar w:fldCharType="separate"/>
      </w:r>
      <w:r>
        <w:rPr>
          <w:rFonts w:hint="eastAsia" w:ascii="宋体" w:hAnsi="宋体" w:eastAsia="宋体" w:cs="宋体"/>
          <w:bCs/>
          <w:szCs w:val="30"/>
        </w:rPr>
        <w:t>第六篇 合同条款及格式</w:t>
      </w:r>
      <w:r>
        <w:tab/>
      </w:r>
      <w:r>
        <w:fldChar w:fldCharType="begin"/>
      </w:r>
      <w:r>
        <w:instrText xml:space="preserve"> PAGEREF _Toc19944 \h </w:instrText>
      </w:r>
      <w:r>
        <w:fldChar w:fldCharType="separate"/>
      </w:r>
      <w:r>
        <w:t xml:space="preserve">- </w:t>
      </w:r>
      <w:r>
        <w:rPr>
          <w:rFonts w:hint="eastAsia"/>
          <w:lang w:val="en-US" w:eastAsia="zh-CN"/>
        </w:rPr>
        <w:t>19</w:t>
      </w:r>
      <w:r>
        <w:t xml:space="preserve"> -</w:t>
      </w:r>
      <w:r>
        <w:fldChar w:fldCharType="end"/>
      </w:r>
      <w:r>
        <w:rPr>
          <w:rFonts w:hint="eastAsia" w:ascii="宋体" w:hAnsi="宋体" w:eastAsia="宋体" w:cs="宋体"/>
          <w:color w:val="auto"/>
          <w:szCs w:val="21"/>
        </w:rPr>
        <w:fldChar w:fldCharType="end"/>
      </w:r>
    </w:p>
    <w:p w14:paraId="02005136">
      <w:pPr>
        <w:pStyle w:val="2"/>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_Toc25731 </w:instrText>
      </w:r>
      <w:r>
        <w:rPr>
          <w:rFonts w:hint="eastAsia" w:ascii="宋体" w:hAnsi="宋体" w:eastAsia="宋体" w:cs="宋体"/>
          <w:szCs w:val="21"/>
        </w:rPr>
        <w:fldChar w:fldCharType="separate"/>
      </w:r>
      <w:r>
        <w:rPr>
          <w:rFonts w:hint="eastAsia" w:ascii="宋体" w:hAnsi="宋体" w:eastAsia="宋体" w:cs="宋体"/>
          <w:bCs/>
          <w:szCs w:val="30"/>
        </w:rPr>
        <w:t>第七篇   响应文件格式</w:t>
      </w:r>
      <w:r>
        <w:tab/>
      </w:r>
      <w:r>
        <w:fldChar w:fldCharType="begin"/>
      </w:r>
      <w:r>
        <w:instrText xml:space="preserve"> PAGEREF _Toc25731 \h </w:instrText>
      </w:r>
      <w:r>
        <w:fldChar w:fldCharType="separate"/>
      </w:r>
      <w:r>
        <w:t xml:space="preserve">- </w:t>
      </w:r>
      <w:r>
        <w:rPr>
          <w:rFonts w:hint="eastAsia"/>
          <w:lang w:val="en-US" w:eastAsia="zh-CN"/>
        </w:rPr>
        <w:t>20</w:t>
      </w:r>
      <w:r>
        <w:t xml:space="preserve"> -</w:t>
      </w:r>
      <w:r>
        <w:fldChar w:fldCharType="end"/>
      </w:r>
      <w:r>
        <w:rPr>
          <w:rFonts w:hint="eastAsia" w:ascii="宋体" w:hAnsi="宋体" w:eastAsia="宋体" w:cs="宋体"/>
          <w:color w:val="auto"/>
          <w:szCs w:val="21"/>
        </w:rPr>
        <w:fldChar w:fldCharType="end"/>
      </w:r>
    </w:p>
    <w:p w14:paraId="5413EBBA">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_Toc28971 </w:instrText>
      </w:r>
      <w:r>
        <w:rPr>
          <w:rFonts w:hint="eastAsia" w:ascii="宋体" w:hAnsi="宋体" w:eastAsia="宋体" w:cs="宋体"/>
          <w:szCs w:val="21"/>
        </w:rPr>
        <w:fldChar w:fldCharType="separate"/>
      </w:r>
      <w:r>
        <w:rPr>
          <w:rFonts w:hint="eastAsia" w:ascii="宋体" w:hAnsi="宋体" w:eastAsia="宋体" w:cs="宋体"/>
          <w:szCs w:val="32"/>
        </w:rPr>
        <w:t>一、经济部分</w:t>
      </w:r>
      <w:r>
        <w:tab/>
      </w:r>
      <w:r>
        <w:fldChar w:fldCharType="begin"/>
      </w:r>
      <w:r>
        <w:instrText xml:space="preserve"> PAGEREF _Toc28971 \h </w:instrText>
      </w:r>
      <w:r>
        <w:fldChar w:fldCharType="separate"/>
      </w:r>
      <w:r>
        <w:t>- 2</w:t>
      </w:r>
      <w:r>
        <w:rPr>
          <w:rFonts w:hint="eastAsia"/>
          <w:lang w:val="en-US" w:eastAsia="zh-CN"/>
        </w:rPr>
        <w:t>1</w:t>
      </w:r>
      <w:r>
        <w:t xml:space="preserve"> -</w:t>
      </w:r>
      <w:r>
        <w:fldChar w:fldCharType="end"/>
      </w:r>
      <w:r>
        <w:rPr>
          <w:rFonts w:hint="eastAsia" w:ascii="宋体" w:hAnsi="宋体" w:eastAsia="宋体" w:cs="宋体"/>
          <w:color w:val="auto"/>
          <w:szCs w:val="21"/>
        </w:rPr>
        <w:fldChar w:fldCharType="end"/>
      </w:r>
    </w:p>
    <w:p w14:paraId="3B111E9A">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_Toc6779 </w:instrText>
      </w:r>
      <w:r>
        <w:rPr>
          <w:rFonts w:hint="eastAsia" w:ascii="宋体" w:hAnsi="宋体" w:eastAsia="宋体" w:cs="宋体"/>
          <w:szCs w:val="21"/>
        </w:rPr>
        <w:fldChar w:fldCharType="separate"/>
      </w:r>
      <w:r>
        <w:rPr>
          <w:rFonts w:hint="eastAsia" w:ascii="宋体" w:hAnsi="宋体" w:eastAsia="宋体" w:cs="宋体"/>
          <w:szCs w:val="32"/>
        </w:rPr>
        <w:t>二、</w:t>
      </w:r>
      <w:r>
        <w:rPr>
          <w:rFonts w:hint="eastAsia" w:ascii="宋体" w:hAnsi="宋体" w:eastAsia="宋体" w:cs="宋体"/>
          <w:szCs w:val="32"/>
          <w:lang w:eastAsia="zh-CN"/>
        </w:rPr>
        <w:t>技术部分</w:t>
      </w:r>
      <w:r>
        <w:tab/>
      </w:r>
      <w:r>
        <w:fldChar w:fldCharType="begin"/>
      </w:r>
      <w:r>
        <w:instrText xml:space="preserve"> PAGEREF _Toc6779 \h </w:instrText>
      </w:r>
      <w:r>
        <w:fldChar w:fldCharType="separate"/>
      </w:r>
      <w:r>
        <w:t>- 2</w:t>
      </w:r>
      <w:r>
        <w:rPr>
          <w:rFonts w:hint="eastAsia"/>
          <w:lang w:val="en-US" w:eastAsia="zh-CN"/>
        </w:rPr>
        <w:t>3</w:t>
      </w:r>
      <w:r>
        <w:t xml:space="preserve"> -</w:t>
      </w:r>
      <w:r>
        <w:fldChar w:fldCharType="end"/>
      </w:r>
      <w:r>
        <w:rPr>
          <w:rFonts w:hint="eastAsia" w:ascii="宋体" w:hAnsi="宋体" w:eastAsia="宋体" w:cs="宋体"/>
          <w:color w:val="auto"/>
          <w:szCs w:val="21"/>
        </w:rPr>
        <w:fldChar w:fldCharType="end"/>
      </w:r>
    </w:p>
    <w:p w14:paraId="2EBC67DC">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_Toc11941 </w:instrText>
      </w:r>
      <w:r>
        <w:rPr>
          <w:rFonts w:hint="eastAsia" w:ascii="宋体" w:hAnsi="宋体" w:eastAsia="宋体" w:cs="宋体"/>
          <w:szCs w:val="21"/>
        </w:rPr>
        <w:fldChar w:fldCharType="separate"/>
      </w:r>
      <w:r>
        <w:rPr>
          <w:rFonts w:hint="eastAsia" w:ascii="宋体" w:hAnsi="宋体" w:eastAsia="宋体" w:cs="宋体"/>
          <w:szCs w:val="28"/>
        </w:rPr>
        <w:t>三、商务部分</w:t>
      </w:r>
      <w:r>
        <w:tab/>
      </w:r>
      <w:r>
        <w:fldChar w:fldCharType="begin"/>
      </w:r>
      <w:r>
        <w:instrText xml:space="preserve"> PAGEREF _Toc11941 \h </w:instrText>
      </w:r>
      <w:r>
        <w:fldChar w:fldCharType="separate"/>
      </w:r>
      <w:r>
        <w:t>- 2</w:t>
      </w:r>
      <w:r>
        <w:rPr>
          <w:rFonts w:hint="eastAsia"/>
          <w:lang w:val="en-US" w:eastAsia="zh-CN"/>
        </w:rPr>
        <w:t>5</w:t>
      </w:r>
      <w:r>
        <w:t xml:space="preserve"> -</w:t>
      </w:r>
      <w:r>
        <w:fldChar w:fldCharType="end"/>
      </w:r>
      <w:r>
        <w:rPr>
          <w:rFonts w:hint="eastAsia" w:ascii="宋体" w:hAnsi="宋体" w:eastAsia="宋体" w:cs="宋体"/>
          <w:color w:val="auto"/>
          <w:szCs w:val="21"/>
        </w:rPr>
        <w:fldChar w:fldCharType="end"/>
      </w:r>
    </w:p>
    <w:p w14:paraId="0C00E2E7">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_Toc2054 </w:instrText>
      </w:r>
      <w:r>
        <w:rPr>
          <w:rFonts w:hint="eastAsia" w:ascii="宋体" w:hAnsi="宋体" w:eastAsia="宋体" w:cs="宋体"/>
          <w:szCs w:val="21"/>
        </w:rPr>
        <w:fldChar w:fldCharType="separate"/>
      </w:r>
      <w:r>
        <w:rPr>
          <w:rFonts w:hint="eastAsia" w:ascii="宋体" w:hAnsi="宋体" w:eastAsia="宋体" w:cs="宋体"/>
          <w:szCs w:val="28"/>
        </w:rPr>
        <w:t>四、资格条件及其他</w:t>
      </w:r>
      <w:r>
        <w:tab/>
      </w:r>
      <w:r>
        <w:fldChar w:fldCharType="begin"/>
      </w:r>
      <w:r>
        <w:instrText xml:space="preserve"> PAGEREF _Toc2054 \h </w:instrText>
      </w:r>
      <w:r>
        <w:fldChar w:fldCharType="separate"/>
      </w:r>
      <w:r>
        <w:t xml:space="preserve">- </w:t>
      </w:r>
      <w:r>
        <w:rPr>
          <w:rFonts w:hint="eastAsia"/>
          <w:lang w:val="en-US" w:eastAsia="zh-CN"/>
        </w:rPr>
        <w:t>28</w:t>
      </w:r>
      <w:r>
        <w:t xml:space="preserve"> -</w:t>
      </w:r>
      <w:r>
        <w:fldChar w:fldCharType="end"/>
      </w:r>
      <w:r>
        <w:rPr>
          <w:rFonts w:hint="eastAsia" w:ascii="宋体" w:hAnsi="宋体" w:eastAsia="宋体" w:cs="宋体"/>
          <w:color w:val="auto"/>
          <w:szCs w:val="21"/>
        </w:rPr>
        <w:fldChar w:fldCharType="end"/>
      </w:r>
    </w:p>
    <w:p w14:paraId="05781769">
      <w:pPr>
        <w:pStyle w:val="30"/>
        <w:tabs>
          <w:tab w:val="right" w:leader="dot" w:pos="9412"/>
        </w:tabs>
      </w:pPr>
      <w:r>
        <w:rPr>
          <w:rFonts w:hint="eastAsia" w:ascii="宋体" w:hAnsi="宋体" w:eastAsia="宋体" w:cs="宋体"/>
          <w:color w:val="auto"/>
          <w:szCs w:val="21"/>
        </w:rPr>
        <w:fldChar w:fldCharType="begin"/>
      </w:r>
      <w:r>
        <w:rPr>
          <w:rFonts w:hint="eastAsia" w:ascii="宋体" w:hAnsi="宋体" w:eastAsia="宋体" w:cs="宋体"/>
          <w:szCs w:val="21"/>
        </w:rPr>
        <w:instrText xml:space="preserve"> HYPERLINK \l _Toc10173 </w:instrText>
      </w:r>
      <w:r>
        <w:rPr>
          <w:rFonts w:hint="eastAsia" w:ascii="宋体" w:hAnsi="宋体" w:eastAsia="宋体" w:cs="宋体"/>
          <w:szCs w:val="21"/>
        </w:rPr>
        <w:fldChar w:fldCharType="separate"/>
      </w:r>
      <w:r>
        <w:rPr>
          <w:rFonts w:hint="eastAsia" w:ascii="宋体" w:hAnsi="宋体" w:eastAsia="宋体" w:cs="宋体"/>
          <w:szCs w:val="28"/>
        </w:rPr>
        <w:t>五、其他应提供的资料</w:t>
      </w:r>
      <w:r>
        <w:tab/>
      </w:r>
      <w:r>
        <w:fldChar w:fldCharType="begin"/>
      </w:r>
      <w:r>
        <w:instrText xml:space="preserve"> PAGEREF _Toc10173 \h </w:instrText>
      </w:r>
      <w:r>
        <w:fldChar w:fldCharType="separate"/>
      </w:r>
      <w:r>
        <w:t xml:space="preserve">- </w:t>
      </w:r>
      <w:r>
        <w:rPr>
          <w:rFonts w:hint="eastAsia"/>
          <w:lang w:val="en-US" w:eastAsia="zh-CN"/>
        </w:rPr>
        <w:t>32</w:t>
      </w:r>
      <w:r>
        <w:t xml:space="preserve"> -</w:t>
      </w:r>
      <w:r>
        <w:fldChar w:fldCharType="end"/>
      </w:r>
      <w:r>
        <w:rPr>
          <w:rFonts w:hint="eastAsia" w:ascii="宋体" w:hAnsi="宋体" w:eastAsia="宋体" w:cs="宋体"/>
          <w:color w:val="auto"/>
          <w:szCs w:val="21"/>
        </w:rPr>
        <w:fldChar w:fldCharType="end"/>
      </w:r>
    </w:p>
    <w:p w14:paraId="16902BF1">
      <w:pPr>
        <w:pStyle w:val="39"/>
        <w:tabs>
          <w:tab w:val="right" w:leader="dot" w:pos="9412"/>
        </w:tabs>
      </w:pPr>
    </w:p>
    <w:p w14:paraId="0DE1AD9C">
      <w:pPr>
        <w:pStyle w:val="2"/>
        <w:tabs>
          <w:tab w:val="right" w:leader="dot" w:pos="9402"/>
        </w:tabs>
        <w:spacing w:line="480" w:lineRule="exact"/>
        <w:ind w:left="560"/>
        <w:jc w:val="center"/>
        <w:rPr>
          <w:rFonts w:hint="eastAsia" w:ascii="宋体" w:hAnsi="宋体" w:eastAsia="宋体" w:cs="宋体"/>
          <w:color w:val="auto"/>
          <w:sz w:val="18"/>
          <w:szCs w:val="22"/>
        </w:rPr>
        <w:sectPr>
          <w:footerReference r:id="rId8" w:type="default"/>
          <w:pgSz w:w="11907" w:h="16840"/>
          <w:pgMar w:top="1134" w:right="1191" w:bottom="1134" w:left="1304" w:header="709" w:footer="992" w:gutter="0"/>
          <w:pgNumType w:fmt="numberInDash" w:start="1"/>
          <w:cols w:space="720" w:num="1"/>
          <w:docGrid w:linePitch="380" w:charSpace="-5735"/>
        </w:sectPr>
      </w:pPr>
      <w:r>
        <w:rPr>
          <w:rFonts w:hint="eastAsia" w:ascii="宋体" w:hAnsi="宋体" w:eastAsia="宋体" w:cs="宋体"/>
          <w:color w:val="auto"/>
          <w:szCs w:val="21"/>
        </w:rPr>
        <w:fldChar w:fldCharType="end"/>
      </w:r>
    </w:p>
    <w:p w14:paraId="60A80FAD">
      <w:pPr>
        <w:pStyle w:val="4"/>
        <w:spacing w:line="360" w:lineRule="auto"/>
        <w:jc w:val="center"/>
        <w:rPr>
          <w:rFonts w:hint="eastAsia" w:ascii="宋体" w:hAnsi="宋体" w:eastAsia="宋体" w:cs="宋体"/>
          <w:bCs/>
          <w:color w:val="auto"/>
          <w:szCs w:val="30"/>
        </w:rPr>
      </w:pPr>
      <w:bookmarkStart w:id="0" w:name="_Toc11641050"/>
      <w:bookmarkStart w:id="1" w:name="_Toc21398"/>
      <w:bookmarkStart w:id="2" w:name="_Toc28991"/>
      <w:bookmarkStart w:id="3" w:name="_Toc15570"/>
      <w:bookmarkStart w:id="4" w:name="_Toc28665"/>
      <w:bookmarkStart w:id="5" w:name="_Toc12789052"/>
      <w:bookmarkStart w:id="6" w:name="_Toc508"/>
      <w:bookmarkStart w:id="7" w:name="_Toc16476"/>
      <w:bookmarkStart w:id="8" w:name="_Toc8761"/>
      <w:bookmarkStart w:id="9" w:name="_Toc5462"/>
      <w:bookmarkStart w:id="10" w:name="_Toc14802"/>
      <w:bookmarkStart w:id="11" w:name="_Toc3292"/>
      <w:r>
        <w:rPr>
          <w:rFonts w:hint="eastAsia" w:ascii="宋体" w:hAnsi="宋体" w:eastAsia="宋体" w:cs="宋体"/>
          <w:bCs/>
          <w:color w:val="auto"/>
          <w:sz w:val="36"/>
          <w:szCs w:val="30"/>
        </w:rPr>
        <w:t>第一篇  采购邀请书</w:t>
      </w:r>
      <w:bookmarkEnd w:id="0"/>
      <w:bookmarkEnd w:id="1"/>
      <w:bookmarkEnd w:id="2"/>
      <w:bookmarkEnd w:id="3"/>
      <w:bookmarkEnd w:id="4"/>
      <w:bookmarkEnd w:id="5"/>
      <w:bookmarkEnd w:id="6"/>
      <w:bookmarkEnd w:id="7"/>
      <w:bookmarkEnd w:id="8"/>
      <w:bookmarkEnd w:id="9"/>
      <w:bookmarkEnd w:id="10"/>
      <w:bookmarkEnd w:id="11"/>
    </w:p>
    <w:p w14:paraId="01FC0304">
      <w:pPr>
        <w:snapToGrid w:val="0"/>
        <w:spacing w:line="400" w:lineRule="exact"/>
        <w:ind w:firstLine="480" w:firstLineChars="200"/>
        <w:rPr>
          <w:rFonts w:hint="eastAsia" w:ascii="宋体" w:hAnsi="宋体" w:eastAsia="宋体" w:cs="宋体"/>
          <w:color w:val="auto"/>
          <w:sz w:val="24"/>
          <w:szCs w:val="24"/>
        </w:rPr>
      </w:pPr>
      <w:r>
        <w:rPr>
          <w:rFonts w:hint="eastAsia" w:ascii="宋体" w:hAnsi="宋体" w:cs="宋体"/>
          <w:color w:val="auto"/>
          <w:sz w:val="24"/>
          <w:szCs w:val="24"/>
          <w:u w:val="single"/>
          <w:lang w:eastAsia="zh-CN"/>
        </w:rPr>
        <w:t>忠县</w:t>
      </w:r>
      <w:r>
        <w:rPr>
          <w:rFonts w:hint="eastAsia" w:ascii="宋体" w:hAnsi="宋体" w:eastAsia="宋体" w:cs="宋体"/>
          <w:color w:val="auto"/>
          <w:sz w:val="24"/>
          <w:szCs w:val="24"/>
          <w:u w:val="single"/>
          <w:lang w:eastAsia="zh-CN"/>
        </w:rPr>
        <w:t>疾病预防控制中心</w:t>
      </w:r>
      <w:r>
        <w:rPr>
          <w:rFonts w:hint="eastAsia" w:ascii="宋体" w:hAnsi="宋体" w:eastAsia="宋体" w:cs="宋体"/>
          <w:color w:val="auto"/>
          <w:sz w:val="24"/>
          <w:szCs w:val="24"/>
          <w:u w:val="single"/>
          <w:lang w:val="en-US" w:eastAsia="zh-CN"/>
        </w:rPr>
        <w:t>职业</w:t>
      </w:r>
      <w:r>
        <w:rPr>
          <w:rFonts w:hint="eastAsia" w:ascii="宋体" w:hAnsi="宋体" w:cs="宋体"/>
          <w:color w:val="auto"/>
          <w:sz w:val="24"/>
          <w:szCs w:val="24"/>
          <w:u w:val="single"/>
          <w:lang w:val="en-US" w:eastAsia="zh-CN"/>
        </w:rPr>
        <w:t>卫生</w:t>
      </w:r>
      <w:r>
        <w:rPr>
          <w:rFonts w:hint="eastAsia" w:ascii="宋体" w:hAnsi="宋体" w:eastAsia="宋体" w:cs="宋体"/>
          <w:color w:val="auto"/>
          <w:sz w:val="24"/>
          <w:szCs w:val="24"/>
          <w:u w:val="single"/>
          <w:lang w:val="en-US" w:eastAsia="zh-CN"/>
        </w:rPr>
        <w:t>设备</w:t>
      </w:r>
      <w:r>
        <w:rPr>
          <w:rFonts w:hint="eastAsia" w:ascii="宋体" w:hAnsi="宋体" w:cs="宋体"/>
          <w:color w:val="auto"/>
          <w:sz w:val="24"/>
          <w:szCs w:val="24"/>
          <w:u w:val="single"/>
          <w:lang w:val="en-US" w:eastAsia="zh-CN"/>
        </w:rPr>
        <w:t>购置</w:t>
      </w:r>
      <w:r>
        <w:rPr>
          <w:rFonts w:hint="eastAsia" w:ascii="宋体" w:hAnsi="宋体" w:eastAsia="宋体" w:cs="宋体"/>
          <w:color w:val="auto"/>
          <w:sz w:val="24"/>
          <w:szCs w:val="24"/>
          <w:u w:val="single"/>
        </w:rPr>
        <w:t>项目</w:t>
      </w:r>
      <w:r>
        <w:rPr>
          <w:rFonts w:hint="eastAsia" w:ascii="宋体" w:hAnsi="宋体" w:eastAsia="宋体" w:cs="宋体"/>
          <w:color w:val="auto"/>
          <w:sz w:val="24"/>
          <w:szCs w:val="24"/>
        </w:rPr>
        <w:t>竞争性比选采购</w:t>
      </w:r>
      <w:r>
        <w:rPr>
          <w:rFonts w:hint="eastAsia" w:ascii="宋体" w:hAnsi="宋体" w:cs="宋体"/>
          <w:color w:val="auto"/>
          <w:sz w:val="24"/>
          <w:szCs w:val="24"/>
          <w:lang w:eastAsia="zh-CN"/>
        </w:rPr>
        <w:t>，</w:t>
      </w:r>
      <w:r>
        <w:rPr>
          <w:rFonts w:hint="eastAsia" w:ascii="宋体" w:hAnsi="宋体" w:eastAsia="宋体" w:cs="宋体"/>
          <w:color w:val="auto"/>
          <w:sz w:val="24"/>
          <w:szCs w:val="24"/>
        </w:rPr>
        <w:t>欢迎有资格的供应商前来参与竞选。</w:t>
      </w:r>
    </w:p>
    <w:p w14:paraId="61AA7264">
      <w:pPr>
        <w:pStyle w:val="5"/>
        <w:spacing w:before="0" w:after="0" w:line="400" w:lineRule="exact"/>
        <w:ind w:firstLine="482" w:firstLineChars="200"/>
        <w:rPr>
          <w:rFonts w:hint="eastAsia" w:ascii="宋体" w:hAnsi="宋体" w:eastAsia="宋体" w:cs="宋体"/>
          <w:color w:val="auto"/>
        </w:rPr>
      </w:pPr>
      <w:bookmarkStart w:id="12" w:name="_Toc11346"/>
      <w:bookmarkStart w:id="13" w:name="_Toc1462"/>
      <w:bookmarkStart w:id="14" w:name="_Toc20140"/>
      <w:bookmarkStart w:id="15" w:name="_Toc10613"/>
      <w:bookmarkStart w:id="16" w:name="_Toc317775175"/>
      <w:bookmarkStart w:id="17" w:name="_Toc29575"/>
      <w:bookmarkStart w:id="18" w:name="_Toc27992"/>
      <w:bookmarkStart w:id="19" w:name="_Toc23304"/>
      <w:bookmarkStart w:id="20" w:name="_Toc5395"/>
      <w:bookmarkStart w:id="21" w:name="_Toc313893526"/>
      <w:bookmarkStart w:id="22" w:name="_Toc22540"/>
      <w:bookmarkStart w:id="23" w:name="_Toc31968"/>
      <w:r>
        <w:rPr>
          <w:rFonts w:hint="eastAsia" w:ascii="宋体" w:hAnsi="宋体" w:eastAsia="宋体" w:cs="宋体"/>
          <w:color w:val="auto"/>
          <w:sz w:val="24"/>
          <w:szCs w:val="24"/>
        </w:rPr>
        <w:t>一、竞争性比选内容</w:t>
      </w:r>
      <w:bookmarkEnd w:id="12"/>
      <w:bookmarkEnd w:id="13"/>
      <w:bookmarkEnd w:id="14"/>
      <w:bookmarkEnd w:id="15"/>
      <w:bookmarkEnd w:id="16"/>
      <w:bookmarkEnd w:id="17"/>
      <w:bookmarkEnd w:id="18"/>
      <w:bookmarkEnd w:id="19"/>
      <w:bookmarkEnd w:id="20"/>
      <w:bookmarkEnd w:id="21"/>
      <w:bookmarkEnd w:id="22"/>
      <w:bookmarkEnd w:id="23"/>
    </w:p>
    <w:tbl>
      <w:tblPr>
        <w:tblStyle w:val="59"/>
        <w:tblW w:w="93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2880"/>
        <w:gridCol w:w="1574"/>
        <w:gridCol w:w="1381"/>
        <w:gridCol w:w="1650"/>
        <w:gridCol w:w="1031"/>
      </w:tblGrid>
      <w:tr w14:paraId="7935E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881" w:type="dxa"/>
            <w:noWrap w:val="0"/>
            <w:vAlign w:val="center"/>
          </w:tcPr>
          <w:p w14:paraId="1217CB3D">
            <w:pPr>
              <w:tabs>
                <w:tab w:val="center" w:pos="4706"/>
              </w:tabs>
              <w:spacing w:line="400" w:lineRule="exact"/>
              <w:jc w:val="center"/>
              <w:rPr>
                <w:rFonts w:hint="eastAsia" w:ascii="宋体" w:hAnsi="宋体" w:eastAsia="宋体" w:cs="宋体"/>
                <w:b w:val="0"/>
                <w:bCs w:val="0"/>
                <w:color w:val="auto"/>
                <w:sz w:val="24"/>
                <w:szCs w:val="24"/>
              </w:rPr>
            </w:pPr>
            <w:bookmarkStart w:id="24" w:name="_Toc373860293"/>
            <w:bookmarkStart w:id="25" w:name="_Toc317775178"/>
            <w:r>
              <w:rPr>
                <w:rFonts w:hint="eastAsia" w:ascii="宋体" w:hAnsi="宋体" w:eastAsia="宋体" w:cs="宋体"/>
                <w:b w:val="0"/>
                <w:bCs w:val="0"/>
                <w:color w:val="auto"/>
                <w:sz w:val="24"/>
                <w:szCs w:val="24"/>
              </w:rPr>
              <w:t>分包号</w:t>
            </w:r>
          </w:p>
        </w:tc>
        <w:tc>
          <w:tcPr>
            <w:tcW w:w="2880" w:type="dxa"/>
            <w:noWrap w:val="0"/>
            <w:vAlign w:val="center"/>
          </w:tcPr>
          <w:p w14:paraId="6B7D6605">
            <w:pPr>
              <w:tabs>
                <w:tab w:val="center" w:pos="4706"/>
              </w:tabs>
              <w:spacing w:line="400" w:lineRule="exac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项目名称</w:t>
            </w:r>
          </w:p>
        </w:tc>
        <w:tc>
          <w:tcPr>
            <w:tcW w:w="1574" w:type="dxa"/>
            <w:noWrap w:val="0"/>
            <w:vAlign w:val="center"/>
          </w:tcPr>
          <w:p w14:paraId="5DA08082">
            <w:pPr>
              <w:tabs>
                <w:tab w:val="center" w:pos="4706"/>
              </w:tabs>
              <w:spacing w:line="400" w:lineRule="exac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最高限价</w:t>
            </w:r>
          </w:p>
          <w:p w14:paraId="2F733F39">
            <w:pPr>
              <w:tabs>
                <w:tab w:val="center" w:pos="4706"/>
              </w:tabs>
              <w:spacing w:line="400" w:lineRule="exac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（元）</w:t>
            </w:r>
          </w:p>
        </w:tc>
        <w:tc>
          <w:tcPr>
            <w:tcW w:w="1381" w:type="dxa"/>
            <w:noWrap w:val="0"/>
            <w:vAlign w:val="center"/>
          </w:tcPr>
          <w:p w14:paraId="639535AB">
            <w:pPr>
              <w:tabs>
                <w:tab w:val="center" w:pos="4706"/>
              </w:tabs>
              <w:spacing w:line="400" w:lineRule="exac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投标保证金（元）</w:t>
            </w:r>
          </w:p>
        </w:tc>
        <w:tc>
          <w:tcPr>
            <w:tcW w:w="1650" w:type="dxa"/>
            <w:noWrap w:val="0"/>
            <w:vAlign w:val="center"/>
          </w:tcPr>
          <w:p w14:paraId="3B548329">
            <w:pPr>
              <w:tabs>
                <w:tab w:val="center" w:pos="4706"/>
              </w:tabs>
              <w:spacing w:line="400" w:lineRule="exac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成交供应商</w:t>
            </w:r>
          </w:p>
          <w:p w14:paraId="570FF29A">
            <w:pPr>
              <w:tabs>
                <w:tab w:val="center" w:pos="4706"/>
              </w:tabs>
              <w:spacing w:line="400" w:lineRule="exac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数量（名）</w:t>
            </w:r>
          </w:p>
        </w:tc>
        <w:tc>
          <w:tcPr>
            <w:tcW w:w="1031" w:type="dxa"/>
            <w:noWrap w:val="0"/>
            <w:vAlign w:val="top"/>
          </w:tcPr>
          <w:p w14:paraId="5346A1B6">
            <w:pPr>
              <w:tabs>
                <w:tab w:val="center" w:pos="4706"/>
              </w:tabs>
              <w:spacing w:line="400" w:lineRule="exac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备注</w:t>
            </w:r>
          </w:p>
        </w:tc>
      </w:tr>
      <w:tr w14:paraId="3AAE1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4" w:hRule="atLeast"/>
          <w:jc w:val="center"/>
        </w:trPr>
        <w:tc>
          <w:tcPr>
            <w:tcW w:w="881" w:type="dxa"/>
            <w:noWrap w:val="0"/>
            <w:vAlign w:val="center"/>
          </w:tcPr>
          <w:p w14:paraId="034545DD">
            <w:pPr>
              <w:tabs>
                <w:tab w:val="center" w:pos="4706"/>
              </w:tabs>
              <w:spacing w:line="400" w:lineRule="exac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p>
        </w:tc>
        <w:tc>
          <w:tcPr>
            <w:tcW w:w="2880" w:type="dxa"/>
            <w:noWrap w:val="0"/>
            <w:vAlign w:val="center"/>
          </w:tcPr>
          <w:p w14:paraId="3A583E0A">
            <w:pPr>
              <w:tabs>
                <w:tab w:val="center" w:pos="4706"/>
              </w:tabs>
              <w:spacing w:line="400" w:lineRule="exact"/>
              <w:jc w:val="center"/>
              <w:rPr>
                <w:rFonts w:hint="eastAsia" w:ascii="宋体" w:hAnsi="宋体" w:eastAsia="宋体" w:cs="宋体"/>
                <w:b w:val="0"/>
                <w:bCs w:val="0"/>
                <w:color w:val="auto"/>
                <w:sz w:val="24"/>
                <w:szCs w:val="24"/>
                <w:lang w:eastAsia="zh-CN"/>
              </w:rPr>
            </w:pPr>
            <w:r>
              <w:rPr>
                <w:rFonts w:hint="eastAsia" w:ascii="宋体" w:hAnsi="宋体" w:cs="宋体"/>
                <w:b w:val="0"/>
                <w:bCs w:val="0"/>
                <w:color w:val="auto"/>
                <w:sz w:val="24"/>
                <w:szCs w:val="24"/>
                <w:lang w:eastAsia="zh-CN"/>
              </w:rPr>
              <w:t>忠县疾病预防控制中心职业卫生设备购置项目</w:t>
            </w:r>
          </w:p>
        </w:tc>
        <w:tc>
          <w:tcPr>
            <w:tcW w:w="1574" w:type="dxa"/>
            <w:noWrap w:val="0"/>
            <w:vAlign w:val="center"/>
          </w:tcPr>
          <w:p w14:paraId="108EFF36">
            <w:pPr>
              <w:tabs>
                <w:tab w:val="center" w:pos="4706"/>
              </w:tabs>
              <w:spacing w:line="400" w:lineRule="exact"/>
              <w:jc w:val="center"/>
              <w:rPr>
                <w:rFonts w:hint="default"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160000</w:t>
            </w:r>
          </w:p>
        </w:tc>
        <w:tc>
          <w:tcPr>
            <w:tcW w:w="1381" w:type="dxa"/>
            <w:noWrap w:val="0"/>
            <w:vAlign w:val="center"/>
          </w:tcPr>
          <w:p w14:paraId="31396CFB">
            <w:pPr>
              <w:tabs>
                <w:tab w:val="center" w:pos="4706"/>
              </w:tabs>
              <w:spacing w:line="400" w:lineRule="exact"/>
              <w:jc w:val="center"/>
              <w:rPr>
                <w:rFonts w:hint="default"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0</w:t>
            </w:r>
          </w:p>
        </w:tc>
        <w:tc>
          <w:tcPr>
            <w:tcW w:w="1650" w:type="dxa"/>
            <w:noWrap w:val="0"/>
            <w:vAlign w:val="center"/>
          </w:tcPr>
          <w:p w14:paraId="7DCF5F7E">
            <w:pPr>
              <w:tabs>
                <w:tab w:val="center" w:pos="4706"/>
              </w:tabs>
              <w:spacing w:line="400" w:lineRule="exac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p>
        </w:tc>
        <w:tc>
          <w:tcPr>
            <w:tcW w:w="1031" w:type="dxa"/>
            <w:noWrap w:val="0"/>
            <w:vAlign w:val="center"/>
          </w:tcPr>
          <w:p w14:paraId="49BBD349">
            <w:pPr>
              <w:tabs>
                <w:tab w:val="center" w:pos="4706"/>
              </w:tabs>
              <w:spacing w:line="400" w:lineRule="exact"/>
              <w:jc w:val="center"/>
              <w:rPr>
                <w:rFonts w:hint="eastAsia" w:ascii="宋体" w:hAnsi="宋体" w:eastAsia="宋体" w:cs="宋体"/>
                <w:b w:val="0"/>
                <w:bCs w:val="0"/>
                <w:color w:val="auto"/>
                <w:sz w:val="24"/>
                <w:szCs w:val="24"/>
              </w:rPr>
            </w:pPr>
          </w:p>
        </w:tc>
      </w:tr>
    </w:tbl>
    <w:p w14:paraId="2DAE7478">
      <w:pPr>
        <w:pStyle w:val="5"/>
        <w:numPr>
          <w:ilvl w:val="0"/>
          <w:numId w:val="13"/>
        </w:numPr>
        <w:spacing w:before="0" w:after="0" w:line="400" w:lineRule="exact"/>
        <w:ind w:firstLine="482" w:firstLineChars="200"/>
        <w:rPr>
          <w:rFonts w:hint="eastAsia" w:ascii="宋体" w:hAnsi="宋体" w:eastAsia="宋体" w:cs="宋体"/>
          <w:color w:val="auto"/>
          <w:sz w:val="24"/>
          <w:szCs w:val="24"/>
        </w:rPr>
      </w:pPr>
      <w:bookmarkStart w:id="26" w:name="_Toc19635"/>
      <w:bookmarkStart w:id="27" w:name="_Toc5391"/>
      <w:bookmarkStart w:id="28" w:name="_Toc6806"/>
      <w:bookmarkStart w:id="29" w:name="_Toc19150"/>
      <w:bookmarkStart w:id="30" w:name="_Toc7019"/>
      <w:bookmarkStart w:id="31" w:name="_Toc24958"/>
      <w:bookmarkStart w:id="32" w:name="_Toc21718"/>
      <w:bookmarkStart w:id="33" w:name="_Toc10349"/>
      <w:bookmarkStart w:id="34" w:name="_Toc6182"/>
      <w:bookmarkStart w:id="35" w:name="_Toc15138"/>
      <w:r>
        <w:rPr>
          <w:rFonts w:hint="eastAsia" w:ascii="宋体" w:hAnsi="宋体" w:eastAsia="宋体" w:cs="宋体"/>
          <w:color w:val="auto"/>
          <w:sz w:val="24"/>
          <w:szCs w:val="24"/>
        </w:rPr>
        <w:t>供应商资格条件</w:t>
      </w:r>
      <w:bookmarkEnd w:id="26"/>
      <w:bookmarkEnd w:id="27"/>
      <w:bookmarkEnd w:id="28"/>
      <w:bookmarkEnd w:id="29"/>
      <w:bookmarkEnd w:id="30"/>
      <w:bookmarkEnd w:id="31"/>
      <w:bookmarkEnd w:id="32"/>
      <w:bookmarkEnd w:id="33"/>
      <w:bookmarkEnd w:id="34"/>
      <w:bookmarkEnd w:id="35"/>
    </w:p>
    <w:p w14:paraId="28C3BF06">
      <w:pPr>
        <w:snapToGri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比选供应商是指向采购人提供货物、</w:t>
      </w:r>
      <w:r>
        <w:rPr>
          <w:rFonts w:hint="eastAsia" w:ascii="宋体" w:hAnsi="宋体" w:eastAsia="宋体" w:cs="宋体"/>
          <w:color w:val="auto"/>
          <w:sz w:val="24"/>
          <w:szCs w:val="24"/>
          <w:highlight w:val="none"/>
          <w:lang w:eastAsia="zh-CN"/>
        </w:rPr>
        <w:t>项目</w:t>
      </w:r>
      <w:r>
        <w:rPr>
          <w:rFonts w:hint="eastAsia" w:ascii="宋体" w:hAnsi="宋体" w:eastAsia="宋体" w:cs="宋体"/>
          <w:color w:val="auto"/>
          <w:sz w:val="24"/>
          <w:szCs w:val="24"/>
          <w:highlight w:val="none"/>
        </w:rPr>
        <w:t>或者服务的法人、其他组织或者自然人。以下简称供应商。</w:t>
      </w:r>
    </w:p>
    <w:p w14:paraId="1FE47096">
      <w:pPr>
        <w:snapToGrid/>
        <w:spacing w:line="400" w:lineRule="exact"/>
        <w:ind w:firstLine="480" w:firstLineChars="200"/>
        <w:rPr>
          <w:rFonts w:hint="eastAsia" w:ascii="宋体" w:hAnsi="宋体" w:cs="宋体"/>
          <w:color w:val="auto"/>
          <w:sz w:val="24"/>
          <w:szCs w:val="24"/>
        </w:rPr>
      </w:pPr>
      <w:r>
        <w:rPr>
          <w:rFonts w:hint="eastAsia" w:ascii="宋体" w:hAnsi="宋体" w:eastAsia="宋体" w:cs="宋体"/>
          <w:color w:val="auto"/>
          <w:sz w:val="24"/>
          <w:szCs w:val="24"/>
          <w:highlight w:val="none"/>
        </w:rPr>
        <w:t>合格的供应商应符合下列条件：</w:t>
      </w:r>
    </w:p>
    <w:p w14:paraId="609D18AC">
      <w:pPr>
        <w:spacing w:line="400" w:lineRule="exact"/>
        <w:ind w:firstLine="480" w:firstLineChars="200"/>
        <w:rPr>
          <w:rFonts w:hint="eastAsia" w:ascii="宋体" w:hAnsi="宋体" w:eastAsia="宋体" w:cs="宋体"/>
          <w:color w:val="auto"/>
          <w:sz w:val="24"/>
          <w:szCs w:val="24"/>
        </w:rPr>
      </w:pPr>
      <w:bookmarkStart w:id="36" w:name="_Toc13841"/>
      <w:r>
        <w:rPr>
          <w:rFonts w:hint="eastAsia" w:ascii="宋体" w:hAnsi="宋体" w:eastAsia="宋体" w:cs="宋体"/>
          <w:color w:val="auto"/>
          <w:sz w:val="24"/>
          <w:szCs w:val="24"/>
        </w:rPr>
        <w:t>（一）满足《中华人民共和国政府采购法》第二十二条规定；</w:t>
      </w:r>
    </w:p>
    <w:p w14:paraId="7938681E">
      <w:pPr>
        <w:snapToGri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1、具有独立承担民事责任的能力；</w:t>
      </w:r>
    </w:p>
    <w:p w14:paraId="432ABE23">
      <w:pPr>
        <w:snapToGri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2、具有良好的商业信誉和健全的财务会计制度；</w:t>
      </w:r>
    </w:p>
    <w:p w14:paraId="7F4B1A61">
      <w:pPr>
        <w:snapToGri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3、具有履行合同所必需的设备和专业技术能力；</w:t>
      </w:r>
    </w:p>
    <w:p w14:paraId="34454D33">
      <w:pPr>
        <w:snapToGri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4、有依法缴纳税收和社会保障资金的良好记录；</w:t>
      </w:r>
    </w:p>
    <w:p w14:paraId="1E589DE5">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5、参加政府采购活动前三年内，在经营活动中没有重大违法记录。</w:t>
      </w:r>
    </w:p>
    <w:p w14:paraId="7D6BDBDB">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（二）本项目的特定资格要求：</w:t>
      </w:r>
    </w:p>
    <w:p w14:paraId="5C51F749">
      <w:pPr>
        <w:snapToGrid/>
        <w:spacing w:line="40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1、所提供产品属二类医疗器械的，须具备有效期内《第二类医疗器械经营备案凭证》。供应商是厂家的还需提供《医疗器械生产许可证》。（提供许可证复印件或备案凭证复印件）。</w:t>
      </w:r>
    </w:p>
    <w:p w14:paraId="56600422">
      <w:pPr>
        <w:snapToGri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2、所投的医疗器械产品具有在有效期内的《中华人民共和国医疗器械注册证》。（提供注册证复印件，原件备查）。</w:t>
      </w:r>
    </w:p>
    <w:p w14:paraId="76915254">
      <w:pPr>
        <w:pStyle w:val="5"/>
        <w:spacing w:before="0" w:after="0" w:line="400" w:lineRule="exact"/>
        <w:ind w:firstLine="482" w:firstLineChars="200"/>
        <w:rPr>
          <w:rFonts w:hint="eastAsia" w:ascii="宋体" w:hAnsi="宋体" w:eastAsia="宋体" w:cs="宋体"/>
          <w:color w:val="auto"/>
          <w:sz w:val="24"/>
          <w:szCs w:val="24"/>
        </w:rPr>
      </w:pPr>
      <w:bookmarkStart w:id="37" w:name="_Toc29917"/>
      <w:bookmarkStart w:id="38" w:name="_Toc32182"/>
      <w:bookmarkStart w:id="39" w:name="_Toc8604"/>
      <w:bookmarkStart w:id="40" w:name="_Toc13657"/>
      <w:bookmarkStart w:id="41" w:name="_Toc5018"/>
      <w:bookmarkStart w:id="42" w:name="_Toc5514"/>
      <w:bookmarkStart w:id="43" w:name="_Toc23772"/>
      <w:bookmarkStart w:id="44" w:name="_Toc25227"/>
      <w:bookmarkStart w:id="45" w:name="_Toc8307"/>
      <w:r>
        <w:rPr>
          <w:rFonts w:hint="eastAsia" w:ascii="宋体" w:hAnsi="宋体" w:eastAsia="宋体" w:cs="宋体"/>
          <w:color w:val="auto"/>
          <w:sz w:val="24"/>
          <w:szCs w:val="24"/>
        </w:rPr>
        <w:t>三、竞选有关说明</w:t>
      </w:r>
      <w:bookmarkEnd w:id="24"/>
      <w:bookmarkEnd w:id="36"/>
      <w:bookmarkEnd w:id="37"/>
      <w:bookmarkEnd w:id="38"/>
      <w:bookmarkEnd w:id="39"/>
      <w:bookmarkEnd w:id="40"/>
      <w:bookmarkEnd w:id="41"/>
      <w:bookmarkEnd w:id="42"/>
      <w:bookmarkEnd w:id="43"/>
      <w:bookmarkEnd w:id="44"/>
      <w:bookmarkEnd w:id="45"/>
    </w:p>
    <w:p w14:paraId="0328FB69">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（一）凡有意参加的供应商，请在行采家（https://www.gec123.com/）</w:t>
      </w:r>
      <w:r>
        <w:rPr>
          <w:rFonts w:hint="eastAsia" w:ascii="宋体" w:hAnsi="宋体" w:eastAsia="宋体" w:cs="宋体"/>
          <w:color w:val="auto"/>
          <w:sz w:val="24"/>
          <w:szCs w:val="24"/>
          <w:highlight w:val="yellow"/>
        </w:rPr>
        <w:t>下载本项目竞选文件、补遗等递交响应时间截止前公布的所有项目资料</w:t>
      </w:r>
      <w:r>
        <w:rPr>
          <w:rFonts w:hint="eastAsia" w:ascii="宋体" w:hAnsi="宋体" w:eastAsia="宋体" w:cs="宋体"/>
          <w:color w:val="auto"/>
          <w:sz w:val="24"/>
          <w:szCs w:val="24"/>
        </w:rPr>
        <w:t>，无论供应商下载与否，均视为已知晓所有采购内容。</w:t>
      </w:r>
    </w:p>
    <w:p w14:paraId="3F3C716A">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rPr>
        <w:t>（二）报名和比选文件提供期限</w:t>
      </w:r>
    </w:p>
    <w:p w14:paraId="67E765A6">
      <w:pPr>
        <w:spacing w:line="400" w:lineRule="exact"/>
        <w:ind w:firstLine="480" w:firstLineChars="200"/>
        <w:rPr>
          <w:rFonts w:hint="eastAsia" w:ascii="宋体" w:hAnsi="宋体" w:eastAsia="宋体" w:cs="宋体"/>
          <w:b/>
          <w:bCs/>
          <w:color w:val="auto"/>
          <w:sz w:val="24"/>
          <w:szCs w:val="24"/>
        </w:rPr>
      </w:pPr>
      <w:r>
        <w:rPr>
          <w:rFonts w:hint="eastAsia" w:ascii="宋体" w:hAnsi="宋体" w:eastAsia="宋体" w:cs="宋体"/>
          <w:color w:val="auto"/>
          <w:sz w:val="24"/>
          <w:szCs w:val="24"/>
          <w:highlight w:val="none"/>
          <w:u w:val="none"/>
        </w:rPr>
        <w:t>1.报名和比选文件</w:t>
      </w:r>
      <w:r>
        <w:rPr>
          <w:rFonts w:hint="eastAsia" w:ascii="宋体" w:hAnsi="宋体" w:cs="宋体"/>
          <w:color w:val="auto"/>
          <w:sz w:val="24"/>
          <w:szCs w:val="24"/>
          <w:highlight w:val="none"/>
          <w:u w:val="none"/>
          <w:lang w:eastAsia="zh-CN"/>
        </w:rPr>
        <w:t>下载</w:t>
      </w:r>
      <w:r>
        <w:rPr>
          <w:rFonts w:hint="eastAsia" w:ascii="宋体" w:hAnsi="宋体" w:eastAsia="宋体" w:cs="宋体"/>
          <w:color w:val="auto"/>
          <w:sz w:val="24"/>
          <w:szCs w:val="24"/>
          <w:highlight w:val="none"/>
          <w:u w:val="none"/>
        </w:rPr>
        <w:t>期限</w:t>
      </w:r>
      <w:r>
        <w:rPr>
          <w:rFonts w:hint="eastAsia" w:ascii="宋体" w:hAnsi="宋体" w:eastAsia="宋体" w:cs="宋体"/>
          <w:b/>
          <w:bCs/>
          <w:color w:val="auto"/>
          <w:sz w:val="24"/>
          <w:szCs w:val="24"/>
          <w:highlight w:val="none"/>
          <w:u w:val="none"/>
        </w:rPr>
        <w:t>：</w:t>
      </w:r>
      <w:r>
        <w:rPr>
          <w:rFonts w:hint="eastAsia" w:ascii="宋体" w:hAnsi="宋体" w:cs="宋体"/>
          <w:b/>
          <w:bCs/>
          <w:color w:val="auto"/>
          <w:sz w:val="24"/>
          <w:szCs w:val="24"/>
          <w:highlight w:val="none"/>
          <w:u w:val="none"/>
          <w:lang w:val="en-US" w:eastAsia="zh-CN"/>
        </w:rPr>
        <w:t>行采家平台规定时间</w:t>
      </w: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lang w:val="en-US" w:eastAsia="zh-CN"/>
        </w:rPr>
        <w:t>工作时间</w:t>
      </w: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rPr>
        <w:t>。</w:t>
      </w:r>
    </w:p>
    <w:p w14:paraId="15879599">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highlight w:val="yellow"/>
        </w:rPr>
        <w:t>2.</w:t>
      </w:r>
      <w:r>
        <w:rPr>
          <w:rFonts w:hint="eastAsia" w:ascii="宋体" w:hAnsi="宋体" w:cs="宋体"/>
          <w:color w:val="auto"/>
          <w:sz w:val="24"/>
          <w:szCs w:val="24"/>
          <w:highlight w:val="yellow"/>
          <w:lang w:eastAsia="zh-CN"/>
        </w:rPr>
        <w:t>本单位不承担比选文件的任何相关费用</w:t>
      </w:r>
      <w:r>
        <w:rPr>
          <w:rFonts w:hint="eastAsia" w:ascii="宋体" w:hAnsi="宋体" w:eastAsia="宋体" w:cs="宋体"/>
          <w:color w:val="auto"/>
          <w:sz w:val="24"/>
          <w:szCs w:val="24"/>
          <w:highlight w:val="yellow"/>
        </w:rPr>
        <w:t>。</w:t>
      </w:r>
    </w:p>
    <w:p w14:paraId="02D64AAA">
      <w:pPr>
        <w:snapToGrid w:val="0"/>
        <w:spacing w:line="360" w:lineRule="auto"/>
        <w:ind w:firstLine="480" w:firstLineChars="200"/>
        <w:rPr>
          <w:rFonts w:hint="eastAsia" w:ascii="宋体" w:hAnsi="宋体" w:eastAsia="宋体" w:cs="宋体"/>
          <w:b/>
          <w:bCs/>
          <w:color w:val="auto"/>
          <w:sz w:val="24"/>
          <w:szCs w:val="24"/>
          <w:highlight w:val="yellow"/>
        </w:rPr>
      </w:pPr>
      <w:r>
        <w:rPr>
          <w:rFonts w:hint="eastAsia" w:ascii="宋体" w:hAnsi="宋体" w:cs="宋体"/>
          <w:color w:val="auto"/>
          <w:sz w:val="24"/>
          <w:szCs w:val="24"/>
          <w:highlight w:val="yellow"/>
          <w:lang w:val="en-US" w:eastAsia="zh-CN"/>
        </w:rPr>
        <w:t>3</w:t>
      </w:r>
      <w:r>
        <w:rPr>
          <w:rFonts w:hint="eastAsia" w:ascii="宋体" w:hAnsi="宋体" w:eastAsia="宋体" w:cs="宋体"/>
          <w:color w:val="auto"/>
          <w:sz w:val="24"/>
          <w:szCs w:val="24"/>
          <w:highlight w:val="yellow"/>
        </w:rPr>
        <w:t>.在报名及比选文件</w:t>
      </w:r>
      <w:r>
        <w:rPr>
          <w:rFonts w:hint="eastAsia" w:ascii="宋体" w:hAnsi="宋体" w:cs="宋体"/>
          <w:color w:val="auto"/>
          <w:sz w:val="24"/>
          <w:szCs w:val="24"/>
          <w:highlight w:val="yellow"/>
          <w:lang w:eastAsia="zh-CN"/>
        </w:rPr>
        <w:t>下载</w:t>
      </w:r>
      <w:r>
        <w:rPr>
          <w:rFonts w:hint="eastAsia" w:ascii="宋体" w:hAnsi="宋体" w:eastAsia="宋体" w:cs="宋体"/>
          <w:color w:val="auto"/>
          <w:sz w:val="24"/>
          <w:szCs w:val="24"/>
          <w:highlight w:val="yellow"/>
        </w:rPr>
        <w:t>期内报名的供应商，其比选投标文件才能被接收</w:t>
      </w:r>
      <w:r>
        <w:rPr>
          <w:rFonts w:hint="eastAsia" w:ascii="宋体" w:hAnsi="宋体" w:eastAsia="宋体" w:cs="宋体"/>
          <w:b/>
          <w:bCs/>
          <w:color w:val="auto"/>
          <w:sz w:val="24"/>
          <w:szCs w:val="24"/>
          <w:highlight w:val="yellow"/>
        </w:rPr>
        <w:t>。</w:t>
      </w:r>
    </w:p>
    <w:p w14:paraId="16C954E2">
      <w:pPr>
        <w:snapToGrid w:val="0"/>
        <w:spacing w:line="360" w:lineRule="auto"/>
        <w:ind w:firstLine="480" w:firstLineChars="200"/>
        <w:rPr>
          <w:rFonts w:hint="eastAsia" w:ascii="宋体" w:hAnsi="宋体" w:cs="宋体"/>
          <w:color w:val="auto"/>
          <w:sz w:val="24"/>
          <w:szCs w:val="24"/>
          <w:highlight w:val="yellow"/>
          <w:lang w:val="en-US" w:eastAsia="zh-CN"/>
        </w:rPr>
      </w:pPr>
      <w:r>
        <w:rPr>
          <w:rFonts w:hint="eastAsia" w:ascii="宋体" w:hAnsi="宋体" w:cs="宋体"/>
          <w:color w:val="auto"/>
          <w:sz w:val="24"/>
          <w:szCs w:val="24"/>
          <w:highlight w:val="yellow"/>
          <w:lang w:val="en-US" w:eastAsia="zh-CN"/>
        </w:rPr>
        <w:t>4.本次采购采取线上报价，线下比选形式。所有供应商需在行采家平台进行资料上传，并进行网络报价。</w:t>
      </w:r>
    </w:p>
    <w:p w14:paraId="7FC55B86">
      <w:pPr>
        <w:pStyle w:val="2"/>
        <w:rPr>
          <w:rFonts w:hint="default"/>
          <w:lang w:val="en-US" w:eastAsia="zh-CN"/>
        </w:rPr>
      </w:pPr>
      <w:r>
        <w:rPr>
          <w:rFonts w:hint="eastAsia" w:ascii="宋体" w:hAnsi="宋体" w:cs="宋体"/>
          <w:color w:val="auto"/>
          <w:sz w:val="24"/>
          <w:szCs w:val="24"/>
          <w:highlight w:val="yellow"/>
          <w:lang w:val="en-US" w:eastAsia="zh-CN"/>
        </w:rPr>
        <w:t>5.线下比选包括但不限于产品介绍，演示。售后承诺等。</w:t>
      </w:r>
    </w:p>
    <w:p w14:paraId="44E15825">
      <w:pPr>
        <w:pStyle w:val="2"/>
        <w:ind w:left="0" w:leftChars="0" w:firstLine="0" w:firstLineChars="0"/>
        <w:rPr>
          <w:rFonts w:hint="default"/>
          <w:lang w:val="en-US" w:eastAsia="zh-CN"/>
        </w:rPr>
      </w:pPr>
    </w:p>
    <w:p w14:paraId="44E813C9">
      <w:pPr>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w:t>
      </w:r>
      <w:r>
        <w:rPr>
          <w:rFonts w:hint="eastAsia" w:ascii="宋体" w:hAnsi="宋体" w:eastAsia="宋体" w:cs="宋体"/>
          <w:color w:val="auto"/>
          <w:sz w:val="24"/>
          <w:szCs w:val="24"/>
          <w:highlight w:val="none"/>
          <w:lang w:val="en-US" w:eastAsia="zh-CN"/>
        </w:rPr>
        <w:t>投标</w:t>
      </w:r>
      <w:r>
        <w:rPr>
          <w:rFonts w:hint="eastAsia" w:ascii="宋体" w:hAnsi="宋体" w:eastAsia="宋体" w:cs="宋体"/>
          <w:color w:val="auto"/>
          <w:sz w:val="24"/>
          <w:szCs w:val="24"/>
          <w:highlight w:val="none"/>
        </w:rPr>
        <w:t>文件递交地点：</w:t>
      </w:r>
      <w:bookmarkStart w:id="46" w:name="OLE_LINK2"/>
      <w:bookmarkStart w:id="47" w:name="OLE_LINK1"/>
      <w:r>
        <w:rPr>
          <w:rFonts w:hint="eastAsia" w:ascii="宋体" w:hAnsi="宋体" w:eastAsia="宋体" w:cs="宋体"/>
          <w:color w:val="auto"/>
          <w:sz w:val="24"/>
          <w:szCs w:val="24"/>
          <w:highlight w:val="none"/>
        </w:rPr>
        <w:t>忠县白公街道白公路146号</w:t>
      </w:r>
      <w:bookmarkEnd w:id="46"/>
      <w:r>
        <w:rPr>
          <w:rFonts w:hint="eastAsia" w:ascii="宋体" w:hAnsi="宋体" w:cs="宋体"/>
          <w:color w:val="auto"/>
          <w:sz w:val="24"/>
          <w:szCs w:val="24"/>
          <w:highlight w:val="none"/>
          <w:lang w:eastAsia="zh-CN"/>
        </w:rPr>
        <w:t>忠县疾病预防控制中心</w:t>
      </w:r>
      <w:r>
        <w:rPr>
          <w:rFonts w:hint="eastAsia" w:ascii="宋体" w:hAnsi="宋体" w:cs="宋体"/>
          <w:color w:val="auto"/>
          <w:sz w:val="24"/>
          <w:szCs w:val="24"/>
          <w:highlight w:val="none"/>
          <w:lang w:val="en-US" w:eastAsia="zh-CN"/>
        </w:rPr>
        <w:t>3楼会议室</w:t>
      </w:r>
      <w:bookmarkEnd w:id="47"/>
      <w:r>
        <w:rPr>
          <w:rFonts w:hint="eastAsia" w:ascii="宋体" w:hAnsi="宋体" w:eastAsia="宋体" w:cs="宋体"/>
          <w:color w:val="auto"/>
          <w:sz w:val="24"/>
          <w:szCs w:val="24"/>
          <w:highlight w:val="none"/>
        </w:rPr>
        <w:t>。</w:t>
      </w:r>
    </w:p>
    <w:p w14:paraId="6BAE8C58">
      <w:pPr>
        <w:spacing w:line="400" w:lineRule="exact"/>
        <w:ind w:firstLine="482" w:firstLineChars="200"/>
        <w:rPr>
          <w:rFonts w:hint="eastAsia" w:ascii="宋体" w:hAnsi="宋体" w:eastAsia="宋体" w:cs="宋体"/>
          <w:b/>
          <w:bCs/>
          <w:color w:val="auto"/>
          <w:sz w:val="24"/>
          <w:szCs w:val="24"/>
          <w:highlight w:val="none"/>
          <w:u w:val="none"/>
        </w:rPr>
      </w:pPr>
      <w:r>
        <w:rPr>
          <w:rFonts w:hint="eastAsia" w:ascii="宋体" w:hAnsi="宋体" w:eastAsia="宋体" w:cs="宋体"/>
          <w:b/>
          <w:bCs/>
          <w:color w:val="auto"/>
          <w:sz w:val="24"/>
          <w:szCs w:val="24"/>
          <w:highlight w:val="none"/>
          <w:u w:val="none"/>
        </w:rPr>
        <w:t>（四）投标文件递交开始时间：</w:t>
      </w:r>
      <w:r>
        <w:rPr>
          <w:rFonts w:hint="eastAsia" w:ascii="宋体" w:hAnsi="宋体" w:cs="宋体"/>
          <w:b/>
          <w:bCs/>
          <w:color w:val="auto"/>
          <w:sz w:val="24"/>
          <w:szCs w:val="24"/>
          <w:highlight w:val="none"/>
          <w:u w:val="none"/>
          <w:lang w:val="en-US" w:eastAsia="zh-CN"/>
        </w:rPr>
        <w:t>行采家平台规定时间</w:t>
      </w:r>
      <w:r>
        <w:rPr>
          <w:rFonts w:hint="eastAsia" w:ascii="宋体" w:hAnsi="宋体" w:eastAsia="宋体" w:cs="宋体"/>
          <w:b/>
          <w:bCs/>
          <w:color w:val="auto"/>
          <w:sz w:val="24"/>
          <w:szCs w:val="24"/>
          <w:highlight w:val="none"/>
          <w:u w:val="none"/>
        </w:rPr>
        <w:t>。</w:t>
      </w:r>
    </w:p>
    <w:p w14:paraId="38619BFF">
      <w:pPr>
        <w:spacing w:line="400" w:lineRule="exact"/>
        <w:ind w:firstLine="482" w:firstLineChars="200"/>
        <w:rPr>
          <w:rFonts w:hint="eastAsia" w:ascii="宋体" w:hAnsi="宋体" w:eastAsia="宋体" w:cs="宋体"/>
          <w:b/>
          <w:bCs/>
          <w:color w:val="auto"/>
          <w:sz w:val="24"/>
          <w:szCs w:val="24"/>
          <w:highlight w:val="none"/>
          <w:u w:val="none"/>
        </w:rPr>
      </w:pPr>
      <w:r>
        <w:rPr>
          <w:rFonts w:hint="eastAsia" w:ascii="宋体" w:hAnsi="宋体" w:eastAsia="宋体" w:cs="宋体"/>
          <w:b/>
          <w:bCs/>
          <w:color w:val="auto"/>
          <w:sz w:val="24"/>
          <w:szCs w:val="24"/>
          <w:highlight w:val="none"/>
          <w:u w:val="none"/>
        </w:rPr>
        <w:t>（五）投标文件递交截止时间：</w:t>
      </w:r>
      <w:r>
        <w:rPr>
          <w:rFonts w:hint="eastAsia" w:ascii="宋体" w:hAnsi="宋体" w:cs="宋体"/>
          <w:b/>
          <w:bCs/>
          <w:color w:val="auto"/>
          <w:sz w:val="24"/>
          <w:szCs w:val="24"/>
          <w:highlight w:val="none"/>
          <w:u w:val="none"/>
          <w:lang w:val="en-US" w:eastAsia="zh-CN"/>
        </w:rPr>
        <w:t>行采家平台规定时间</w:t>
      </w:r>
      <w:r>
        <w:rPr>
          <w:rFonts w:hint="eastAsia" w:ascii="宋体" w:hAnsi="宋体" w:eastAsia="宋体" w:cs="宋体"/>
          <w:b/>
          <w:bCs/>
          <w:color w:val="auto"/>
          <w:sz w:val="24"/>
          <w:szCs w:val="24"/>
          <w:highlight w:val="none"/>
          <w:u w:val="none"/>
        </w:rPr>
        <w:t>。</w:t>
      </w:r>
    </w:p>
    <w:p w14:paraId="3809B441">
      <w:pPr>
        <w:spacing w:line="400" w:lineRule="exact"/>
        <w:ind w:firstLine="482" w:firstLineChars="200"/>
        <w:rPr>
          <w:rFonts w:hint="eastAsia" w:ascii="宋体" w:hAnsi="宋体" w:eastAsia="宋体" w:cs="宋体"/>
          <w:b/>
          <w:bCs/>
          <w:color w:val="auto"/>
          <w:sz w:val="24"/>
          <w:szCs w:val="24"/>
          <w:highlight w:val="none"/>
          <w:u w:val="none"/>
        </w:rPr>
      </w:pPr>
      <w:r>
        <w:rPr>
          <w:rFonts w:hint="eastAsia" w:ascii="宋体" w:hAnsi="宋体" w:eastAsia="宋体" w:cs="宋体"/>
          <w:b/>
          <w:bCs/>
          <w:color w:val="auto"/>
          <w:sz w:val="24"/>
          <w:szCs w:val="24"/>
          <w:highlight w:val="none"/>
          <w:u w:val="none"/>
        </w:rPr>
        <w:t>（六）比选时间：202</w:t>
      </w:r>
      <w:r>
        <w:rPr>
          <w:rFonts w:hint="eastAsia" w:ascii="宋体" w:hAnsi="宋体" w:cs="宋体"/>
          <w:b/>
          <w:bCs/>
          <w:color w:val="auto"/>
          <w:sz w:val="24"/>
          <w:szCs w:val="24"/>
          <w:highlight w:val="none"/>
          <w:u w:val="none"/>
          <w:lang w:val="en-US" w:eastAsia="zh-CN"/>
        </w:rPr>
        <w:t>5</w:t>
      </w:r>
      <w:r>
        <w:rPr>
          <w:rFonts w:hint="eastAsia" w:ascii="宋体" w:hAnsi="宋体" w:eastAsia="宋体" w:cs="宋体"/>
          <w:b/>
          <w:bCs/>
          <w:color w:val="auto"/>
          <w:sz w:val="24"/>
          <w:szCs w:val="24"/>
          <w:highlight w:val="none"/>
          <w:u w:val="none"/>
        </w:rPr>
        <w:t>年</w:t>
      </w:r>
      <w:r>
        <w:rPr>
          <w:rFonts w:hint="eastAsia" w:ascii="宋体" w:hAnsi="宋体" w:cs="宋体"/>
          <w:b/>
          <w:bCs/>
          <w:color w:val="auto"/>
          <w:sz w:val="24"/>
          <w:szCs w:val="24"/>
          <w:highlight w:val="none"/>
          <w:u w:val="none"/>
          <w:lang w:val="en-US" w:eastAsia="zh-CN"/>
        </w:rPr>
        <w:t>4</w:t>
      </w:r>
      <w:r>
        <w:rPr>
          <w:rFonts w:hint="eastAsia" w:ascii="宋体" w:hAnsi="宋体" w:eastAsia="宋体" w:cs="宋体"/>
          <w:b/>
          <w:bCs/>
          <w:color w:val="auto"/>
          <w:sz w:val="24"/>
          <w:szCs w:val="24"/>
          <w:highlight w:val="none"/>
          <w:u w:val="none"/>
          <w:lang w:eastAsia="zh-CN"/>
        </w:rPr>
        <w:t>月</w:t>
      </w:r>
      <w:r>
        <w:rPr>
          <w:rFonts w:hint="eastAsia" w:ascii="宋体" w:hAnsi="宋体" w:cs="宋体"/>
          <w:b/>
          <w:bCs/>
          <w:color w:val="auto"/>
          <w:sz w:val="24"/>
          <w:szCs w:val="24"/>
          <w:highlight w:val="none"/>
          <w:u w:val="none"/>
          <w:lang w:val="en-US" w:eastAsia="zh-CN"/>
        </w:rPr>
        <w:t>11</w:t>
      </w:r>
      <w:bookmarkStart w:id="500" w:name="_GoBack"/>
      <w:bookmarkEnd w:id="500"/>
      <w:r>
        <w:rPr>
          <w:rFonts w:hint="eastAsia" w:ascii="宋体" w:hAnsi="宋体" w:eastAsia="宋体" w:cs="宋体"/>
          <w:b/>
          <w:bCs/>
          <w:color w:val="auto"/>
          <w:sz w:val="24"/>
          <w:szCs w:val="24"/>
          <w:highlight w:val="none"/>
          <w:u w:val="none"/>
        </w:rPr>
        <w:t>日北京时间1</w:t>
      </w:r>
      <w:r>
        <w:rPr>
          <w:rFonts w:hint="eastAsia" w:ascii="宋体" w:hAnsi="宋体" w:cs="宋体"/>
          <w:b/>
          <w:bCs/>
          <w:color w:val="auto"/>
          <w:sz w:val="24"/>
          <w:szCs w:val="24"/>
          <w:highlight w:val="none"/>
          <w:u w:val="none"/>
          <w:lang w:val="en-US" w:eastAsia="zh-CN"/>
        </w:rPr>
        <w:t>5</w:t>
      </w:r>
      <w:r>
        <w:rPr>
          <w:rFonts w:hint="eastAsia" w:ascii="宋体" w:hAnsi="宋体" w:eastAsia="宋体" w:cs="宋体"/>
          <w:b/>
          <w:bCs/>
          <w:color w:val="auto"/>
          <w:sz w:val="24"/>
          <w:szCs w:val="24"/>
          <w:highlight w:val="none"/>
          <w:u w:val="none"/>
        </w:rPr>
        <w:t>:30。</w:t>
      </w:r>
    </w:p>
    <w:p w14:paraId="01DD216A">
      <w:pPr>
        <w:spacing w:line="400" w:lineRule="exact"/>
        <w:ind w:firstLine="480" w:firstLineChars="200"/>
        <w:rPr>
          <w:rFonts w:hint="eastAsia" w:ascii="宋体" w:hAnsi="宋体" w:eastAsia="宋体" w:cs="宋体"/>
          <w:color w:val="auto"/>
          <w:sz w:val="24"/>
          <w:szCs w:val="24"/>
          <w:u w:val="none"/>
        </w:rPr>
      </w:pPr>
      <w:r>
        <w:rPr>
          <w:rFonts w:hint="eastAsia" w:ascii="宋体" w:hAnsi="宋体" w:eastAsia="宋体" w:cs="宋体"/>
          <w:color w:val="auto"/>
          <w:sz w:val="24"/>
          <w:szCs w:val="24"/>
          <w:highlight w:val="none"/>
          <w:u w:val="none"/>
        </w:rPr>
        <w:t>（七）比选地点：</w:t>
      </w:r>
      <w:r>
        <w:rPr>
          <w:rFonts w:hint="eastAsia" w:ascii="宋体" w:hAnsi="宋体" w:cs="宋体"/>
          <w:color w:val="auto"/>
          <w:sz w:val="24"/>
          <w:szCs w:val="24"/>
          <w:highlight w:val="none"/>
          <w:lang w:eastAsia="zh-CN"/>
        </w:rPr>
        <w:t>忠县疾病预防控制中心</w:t>
      </w:r>
      <w:r>
        <w:rPr>
          <w:rFonts w:hint="eastAsia" w:ascii="宋体" w:hAnsi="宋体" w:cs="宋体"/>
          <w:color w:val="auto"/>
          <w:sz w:val="24"/>
          <w:szCs w:val="24"/>
          <w:highlight w:val="none"/>
          <w:lang w:val="en-US" w:eastAsia="zh-CN"/>
        </w:rPr>
        <w:t>3楼会议室</w:t>
      </w:r>
      <w:r>
        <w:rPr>
          <w:rFonts w:hint="eastAsia" w:ascii="宋体" w:hAnsi="宋体" w:eastAsia="宋体" w:cs="宋体"/>
          <w:color w:val="auto"/>
          <w:sz w:val="24"/>
          <w:szCs w:val="24"/>
          <w:highlight w:val="none"/>
          <w:u w:val="none"/>
        </w:rPr>
        <w:t>。</w:t>
      </w:r>
    </w:p>
    <w:p w14:paraId="66F1F487">
      <w:pPr>
        <w:pStyle w:val="5"/>
        <w:spacing w:before="0" w:after="0" w:line="400" w:lineRule="exact"/>
        <w:ind w:firstLine="482" w:firstLineChars="200"/>
        <w:rPr>
          <w:rFonts w:hint="eastAsia" w:ascii="宋体" w:hAnsi="宋体" w:eastAsia="宋体" w:cs="宋体"/>
          <w:b/>
          <w:bCs/>
          <w:color w:val="auto"/>
          <w:lang w:eastAsia="zh-CN"/>
        </w:rPr>
      </w:pPr>
      <w:bookmarkStart w:id="48" w:name="_Toc993"/>
      <w:bookmarkStart w:id="49" w:name="_Toc26183"/>
      <w:bookmarkStart w:id="50" w:name="_Toc14184"/>
      <w:bookmarkStart w:id="51" w:name="_Toc8700"/>
      <w:bookmarkStart w:id="52" w:name="_Toc25178"/>
      <w:bookmarkStart w:id="53" w:name="_Toc23167"/>
      <w:bookmarkStart w:id="54" w:name="_Toc27709"/>
      <w:bookmarkStart w:id="55" w:name="_Toc19408"/>
      <w:bookmarkStart w:id="56" w:name="_Toc30540"/>
      <w:bookmarkStart w:id="57" w:name="_Toc25696"/>
      <w:r>
        <w:rPr>
          <w:rFonts w:hint="eastAsia" w:ascii="宋体" w:hAnsi="宋体" w:eastAsia="宋体" w:cs="宋体"/>
          <w:color w:val="auto"/>
          <w:sz w:val="24"/>
          <w:szCs w:val="24"/>
        </w:rPr>
        <w:t>四、比选保证金</w:t>
      </w:r>
      <w:bookmarkEnd w:id="48"/>
      <w:bookmarkEnd w:id="49"/>
      <w:bookmarkEnd w:id="50"/>
      <w:bookmarkEnd w:id="51"/>
      <w:bookmarkEnd w:id="52"/>
      <w:bookmarkEnd w:id="53"/>
      <w:bookmarkEnd w:id="54"/>
      <w:bookmarkEnd w:id="55"/>
      <w:bookmarkEnd w:id="56"/>
      <w:r>
        <w:rPr>
          <w:rFonts w:hint="eastAsia" w:ascii="宋体" w:hAnsi="宋体" w:cs="宋体"/>
          <w:color w:val="auto"/>
          <w:sz w:val="24"/>
          <w:szCs w:val="24"/>
          <w:lang w:eastAsia="zh-CN"/>
        </w:rPr>
        <w:t>：</w:t>
      </w:r>
      <w:r>
        <w:rPr>
          <w:rFonts w:hint="eastAsia" w:ascii="宋体" w:hAnsi="宋体" w:eastAsia="宋体" w:cs="宋体"/>
          <w:b/>
          <w:bCs/>
          <w:color w:val="auto"/>
          <w:sz w:val="24"/>
          <w:szCs w:val="24"/>
        </w:rPr>
        <w:t>本项目不收取保证金</w:t>
      </w:r>
      <w:r>
        <w:rPr>
          <w:rFonts w:hint="eastAsia" w:ascii="宋体" w:hAnsi="宋体" w:cs="宋体"/>
          <w:b/>
          <w:bCs/>
          <w:color w:val="auto"/>
          <w:sz w:val="24"/>
          <w:szCs w:val="24"/>
          <w:lang w:eastAsia="zh-CN"/>
        </w:rPr>
        <w:t>。</w:t>
      </w:r>
      <w:bookmarkEnd w:id="57"/>
    </w:p>
    <w:p w14:paraId="7AC20396">
      <w:pPr>
        <w:pStyle w:val="5"/>
        <w:spacing w:before="0" w:after="0" w:line="400" w:lineRule="exact"/>
        <w:ind w:firstLine="482" w:firstLineChars="200"/>
        <w:rPr>
          <w:rFonts w:hint="eastAsia" w:ascii="宋体" w:hAnsi="宋体" w:eastAsia="宋体" w:cs="宋体"/>
          <w:color w:val="auto"/>
          <w:sz w:val="24"/>
          <w:szCs w:val="24"/>
        </w:rPr>
      </w:pPr>
      <w:bookmarkStart w:id="58" w:name="_Toc9204"/>
      <w:bookmarkStart w:id="59" w:name="_Toc27129"/>
      <w:bookmarkStart w:id="60" w:name="_Toc21283"/>
      <w:bookmarkStart w:id="61" w:name="_Toc32035"/>
      <w:bookmarkStart w:id="62" w:name="_Toc23185"/>
      <w:bookmarkStart w:id="63" w:name="_Toc3279"/>
      <w:bookmarkStart w:id="64" w:name="_Toc8517"/>
      <w:bookmarkStart w:id="65" w:name="_Toc23926"/>
      <w:bookmarkStart w:id="66" w:name="_Toc27692"/>
      <w:bookmarkStart w:id="67" w:name="_Toc1392"/>
      <w:r>
        <w:rPr>
          <w:rFonts w:hint="eastAsia" w:ascii="宋体" w:hAnsi="宋体" w:eastAsia="宋体" w:cs="宋体"/>
          <w:color w:val="auto"/>
          <w:sz w:val="24"/>
          <w:szCs w:val="24"/>
        </w:rPr>
        <w:t>五、</w:t>
      </w:r>
      <w:bookmarkEnd w:id="25"/>
      <w:r>
        <w:rPr>
          <w:rFonts w:hint="eastAsia" w:ascii="宋体" w:hAnsi="宋体" w:eastAsia="宋体" w:cs="宋体"/>
          <w:color w:val="auto"/>
          <w:sz w:val="24"/>
          <w:szCs w:val="24"/>
        </w:rPr>
        <w:t>其它有关规定</w:t>
      </w:r>
      <w:bookmarkEnd w:id="58"/>
      <w:bookmarkEnd w:id="59"/>
      <w:bookmarkEnd w:id="60"/>
      <w:bookmarkEnd w:id="61"/>
      <w:bookmarkEnd w:id="62"/>
      <w:bookmarkEnd w:id="63"/>
      <w:bookmarkEnd w:id="64"/>
      <w:bookmarkEnd w:id="65"/>
      <w:bookmarkEnd w:id="66"/>
      <w:bookmarkEnd w:id="67"/>
    </w:p>
    <w:p w14:paraId="415F6941">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（一）单位负责人为同一人或者存在直接控股、管理关系的不同供应商，不得参加同一合同项（包）下的采购活动。</w:t>
      </w:r>
    </w:p>
    <w:p w14:paraId="36DDC51E">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（二）为采购项目提供整体设计、规范编制或者项目管理、监理、检测等服务的供应商，不得再参加该采购项目的其他采购活动。</w:t>
      </w:r>
    </w:p>
    <w:p w14:paraId="26531B95">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（三）同一合同项（包）下的货物，制造商参与比选的，不得再委托代理商参与比选。</w:t>
      </w:r>
    </w:p>
    <w:p w14:paraId="42578851">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（四）本项目若有澄清文件一律在行采家（https://www.gec123.com/）上发布，请各供应商注意下载；无论供应商下载与否，均视同供应商已知晓本项目澄清文件的内容。</w:t>
      </w:r>
    </w:p>
    <w:p w14:paraId="4769F29E">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（五）超过比选截止时间递交的</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，恕不接收。</w:t>
      </w:r>
    </w:p>
    <w:p w14:paraId="6EB61850">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（六）竞选费用：无论竞选结果如何，供应商参与本项目竞选的所有费用均应由供应商自行承担。</w:t>
      </w:r>
    </w:p>
    <w:p w14:paraId="0A00DFE0">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highlight w:val="none"/>
        </w:rPr>
        <w:t>（七）供应商有下列情况之一的，将拒绝其参与采购活动：在本项目投标截止日前三年内被列入失信被执行人、重大税收违法案件当事人名单的；被列入政府采购严重违法失信名单且在处罚期内的；被列入政府采购严重违法失信行为记录名单且在处罚期内的；其他不符合《中华人民共和国政府采购法》第二十二条规定条件的。</w:t>
      </w:r>
    </w:p>
    <w:p w14:paraId="12EBA568">
      <w:pPr>
        <w:spacing w:line="400" w:lineRule="exact"/>
        <w:ind w:firstLine="482" w:firstLineChars="200"/>
        <w:rPr>
          <w:rFonts w:hint="eastAsia" w:ascii="宋体" w:hAnsi="宋体" w:eastAsia="宋体" w:cs="宋体"/>
          <w:b/>
          <w:bCs/>
          <w:color w:val="auto"/>
          <w:sz w:val="24"/>
          <w:szCs w:val="24"/>
        </w:rPr>
      </w:pPr>
      <w:r>
        <w:rPr>
          <w:rFonts w:hint="eastAsia" w:ascii="宋体" w:hAnsi="宋体" w:eastAsia="宋体" w:cs="宋体"/>
          <w:b/>
          <w:bCs/>
          <w:color w:val="auto"/>
          <w:sz w:val="24"/>
          <w:szCs w:val="24"/>
        </w:rPr>
        <w:t>（</w:t>
      </w:r>
      <w:r>
        <w:rPr>
          <w:rFonts w:hint="eastAsia" w:ascii="宋体" w:hAnsi="宋体" w:cs="宋体"/>
          <w:b/>
          <w:bCs/>
          <w:color w:val="auto"/>
          <w:sz w:val="24"/>
          <w:szCs w:val="24"/>
          <w:lang w:eastAsia="zh-CN"/>
        </w:rPr>
        <w:t>八</w:t>
      </w:r>
      <w:r>
        <w:rPr>
          <w:rFonts w:hint="eastAsia" w:ascii="宋体" w:hAnsi="宋体" w:eastAsia="宋体" w:cs="宋体"/>
          <w:b/>
          <w:bCs/>
          <w:color w:val="auto"/>
          <w:sz w:val="24"/>
          <w:szCs w:val="24"/>
        </w:rPr>
        <w:t>）本项目不接受联合体参与竞选。</w:t>
      </w:r>
    </w:p>
    <w:p w14:paraId="53A087EA">
      <w:pPr>
        <w:spacing w:line="400" w:lineRule="exact"/>
        <w:ind w:firstLine="482" w:firstLineChars="200"/>
        <w:rPr>
          <w:rFonts w:hint="eastAsia" w:ascii="宋体" w:hAnsi="宋体" w:eastAsia="宋体" w:cs="宋体"/>
          <w:b w:val="0"/>
          <w:bCs w:val="0"/>
          <w:color w:val="auto"/>
          <w:sz w:val="24"/>
          <w:szCs w:val="24"/>
        </w:rPr>
      </w:pPr>
      <w:r>
        <w:rPr>
          <w:rFonts w:hint="eastAsia" w:ascii="宋体" w:hAnsi="宋体" w:eastAsia="宋体" w:cs="宋体"/>
          <w:b/>
          <w:bCs/>
          <w:color w:val="auto"/>
          <w:sz w:val="24"/>
          <w:szCs w:val="24"/>
        </w:rPr>
        <w:t>（</w:t>
      </w:r>
      <w:r>
        <w:rPr>
          <w:rFonts w:hint="eastAsia" w:ascii="宋体" w:hAnsi="宋体" w:cs="宋体"/>
          <w:b/>
          <w:bCs/>
          <w:color w:val="auto"/>
          <w:sz w:val="24"/>
          <w:szCs w:val="24"/>
          <w:lang w:eastAsia="zh-CN"/>
        </w:rPr>
        <w:t>九</w:t>
      </w:r>
      <w:r>
        <w:rPr>
          <w:rFonts w:hint="eastAsia" w:ascii="宋体" w:hAnsi="宋体" w:eastAsia="宋体" w:cs="宋体"/>
          <w:b/>
          <w:bCs/>
          <w:color w:val="auto"/>
          <w:sz w:val="24"/>
          <w:szCs w:val="24"/>
        </w:rPr>
        <w:t>）本项目不接受合同分包。</w:t>
      </w:r>
    </w:p>
    <w:p w14:paraId="131C2945">
      <w:pPr>
        <w:pStyle w:val="5"/>
        <w:spacing w:before="0" w:after="0" w:line="380" w:lineRule="exact"/>
        <w:ind w:firstLine="482" w:firstLineChars="200"/>
        <w:rPr>
          <w:rFonts w:hint="eastAsia" w:ascii="宋体" w:hAnsi="宋体" w:eastAsia="宋体" w:cs="宋体"/>
          <w:color w:val="auto"/>
          <w:sz w:val="24"/>
          <w:szCs w:val="24"/>
        </w:rPr>
      </w:pPr>
      <w:bookmarkStart w:id="68" w:name="_Toc8636"/>
      <w:bookmarkStart w:id="69" w:name="_Toc26797"/>
      <w:bookmarkStart w:id="70" w:name="_Toc31994"/>
      <w:bookmarkStart w:id="71" w:name="_Toc13995"/>
      <w:bookmarkStart w:id="72" w:name="_Toc19981"/>
      <w:bookmarkStart w:id="73" w:name="_Toc2908"/>
      <w:bookmarkStart w:id="74" w:name="_Toc7433"/>
      <w:bookmarkStart w:id="75" w:name="_Toc656"/>
      <w:bookmarkStart w:id="76" w:name="_Toc2060"/>
      <w:bookmarkStart w:id="77" w:name="_Toc21425"/>
      <w:r>
        <w:rPr>
          <w:rFonts w:hint="eastAsia" w:ascii="宋体" w:hAnsi="宋体" w:eastAsia="宋体" w:cs="宋体"/>
          <w:color w:val="auto"/>
          <w:sz w:val="24"/>
          <w:szCs w:val="24"/>
        </w:rPr>
        <w:t>六、联系方式</w:t>
      </w:r>
      <w:bookmarkEnd w:id="68"/>
      <w:bookmarkEnd w:id="69"/>
      <w:bookmarkEnd w:id="70"/>
      <w:bookmarkEnd w:id="71"/>
      <w:bookmarkEnd w:id="72"/>
      <w:bookmarkEnd w:id="73"/>
      <w:bookmarkEnd w:id="74"/>
      <w:bookmarkEnd w:id="75"/>
      <w:bookmarkEnd w:id="76"/>
      <w:bookmarkEnd w:id="77"/>
    </w:p>
    <w:p w14:paraId="2D71E67D">
      <w:pPr>
        <w:snapToGrid w:val="0"/>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采购</w:t>
      </w:r>
      <w:r>
        <w:rPr>
          <w:rFonts w:hint="eastAsia" w:ascii="宋体" w:hAnsi="宋体" w:cs="宋体"/>
          <w:color w:val="auto"/>
          <w:sz w:val="24"/>
          <w:szCs w:val="24"/>
          <w:lang w:eastAsia="zh-CN"/>
        </w:rPr>
        <w:t>方</w:t>
      </w:r>
      <w:r>
        <w:rPr>
          <w:rFonts w:hint="eastAsia" w:ascii="宋体" w:hAnsi="宋体" w:eastAsia="宋体" w:cs="宋体"/>
          <w:color w:val="auto"/>
          <w:sz w:val="24"/>
          <w:szCs w:val="24"/>
        </w:rPr>
        <w:t>：</w:t>
      </w:r>
      <w:r>
        <w:rPr>
          <w:rFonts w:hint="eastAsia" w:ascii="宋体" w:hAnsi="宋体" w:cs="宋体"/>
          <w:color w:val="auto"/>
          <w:sz w:val="24"/>
          <w:szCs w:val="24"/>
          <w:lang w:eastAsia="zh-CN"/>
        </w:rPr>
        <w:t>忠县</w:t>
      </w:r>
      <w:r>
        <w:rPr>
          <w:rFonts w:hint="eastAsia" w:ascii="宋体" w:hAnsi="宋体" w:eastAsia="宋体" w:cs="宋体"/>
          <w:color w:val="auto"/>
          <w:sz w:val="24"/>
          <w:szCs w:val="24"/>
          <w:lang w:val="en-US" w:eastAsia="zh-CN"/>
        </w:rPr>
        <w:t>疾病预防控制中心</w:t>
      </w:r>
      <w:r>
        <w:rPr>
          <w:rFonts w:hint="eastAsia" w:ascii="宋体" w:hAnsi="宋体" w:eastAsia="宋体" w:cs="宋体"/>
          <w:color w:val="auto"/>
          <w:sz w:val="24"/>
          <w:szCs w:val="24"/>
        </w:rPr>
        <w:t xml:space="preserve">         </w:t>
      </w:r>
    </w:p>
    <w:p w14:paraId="08512D52">
      <w:pPr>
        <w:snapToGrid w:val="0"/>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联系人：</w:t>
      </w:r>
      <w:r>
        <w:rPr>
          <w:rFonts w:hint="eastAsia" w:ascii="宋体" w:hAnsi="宋体" w:cs="宋体"/>
          <w:color w:val="auto"/>
          <w:sz w:val="24"/>
          <w:szCs w:val="24"/>
          <w:lang w:eastAsia="zh-CN"/>
        </w:rPr>
        <w:t>邓</w:t>
      </w:r>
      <w:r>
        <w:rPr>
          <w:rFonts w:hint="eastAsia" w:ascii="宋体" w:hAnsi="宋体" w:eastAsia="宋体" w:cs="宋体"/>
          <w:color w:val="auto"/>
          <w:sz w:val="24"/>
          <w:szCs w:val="24"/>
          <w:highlight w:val="none"/>
        </w:rPr>
        <w:t xml:space="preserve">老师 </w:t>
      </w:r>
    </w:p>
    <w:p w14:paraId="30370FAB">
      <w:pPr>
        <w:snapToGrid w:val="0"/>
        <w:spacing w:line="400" w:lineRule="exact"/>
        <w:ind w:firstLine="480" w:firstLineChars="200"/>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lang w:eastAsia="zh-CN"/>
        </w:rPr>
        <w:t>：</w:t>
      </w:r>
    </w:p>
    <w:p w14:paraId="58F093E8">
      <w:pPr>
        <w:snapToGrid w:val="0"/>
        <w:spacing w:line="40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地  址：忠县白公街道白公路146号</w:t>
      </w:r>
    </w:p>
    <w:p w14:paraId="5AB018E0">
      <w:pPr>
        <w:pStyle w:val="4"/>
        <w:keepNext/>
        <w:keepLines/>
        <w:pageBreakBefore w:val="0"/>
        <w:widowControl w:val="0"/>
        <w:kinsoku/>
        <w:wordWrap/>
        <w:overflowPunct/>
        <w:topLinePunct w:val="0"/>
        <w:autoSpaceDE/>
        <w:autoSpaceDN/>
        <w:bidi w:val="0"/>
        <w:adjustRightInd/>
        <w:snapToGrid/>
        <w:spacing w:line="100" w:lineRule="atLeast"/>
        <w:jc w:val="both"/>
        <w:textAlignment w:val="auto"/>
        <w:rPr>
          <w:rFonts w:hint="eastAsia" w:ascii="宋体" w:hAnsi="宋体" w:eastAsia="宋体" w:cs="宋体"/>
          <w:b w:val="0"/>
          <w:bCs w:val="0"/>
          <w:color w:val="auto"/>
          <w:sz w:val="24"/>
          <w:szCs w:val="24"/>
        </w:rPr>
      </w:pPr>
      <w:bookmarkStart w:id="78" w:name="_Toc29195"/>
      <w:bookmarkStart w:id="79" w:name="_Toc11978"/>
      <w:bookmarkStart w:id="80" w:name="_Toc15291"/>
      <w:bookmarkStart w:id="81" w:name="_Toc16175"/>
      <w:bookmarkStart w:id="82" w:name="_Toc4373"/>
      <w:bookmarkStart w:id="83" w:name="_Toc32507"/>
      <w:bookmarkStart w:id="84" w:name="_Toc24319"/>
      <w:bookmarkStart w:id="85" w:name="_Toc31759"/>
      <w:bookmarkStart w:id="86" w:name="_Toc24793"/>
      <w:bookmarkStart w:id="87" w:name="_Toc8045"/>
    </w:p>
    <w:p w14:paraId="321595BC">
      <w:pPr>
        <w:rPr>
          <w:rFonts w:hint="eastAsia"/>
        </w:rPr>
      </w:pPr>
    </w:p>
    <w:p w14:paraId="37329330">
      <w:pPr>
        <w:pStyle w:val="4"/>
        <w:spacing w:line="360" w:lineRule="auto"/>
        <w:jc w:val="center"/>
        <w:rPr>
          <w:rFonts w:hint="eastAsia" w:ascii="宋体" w:hAnsi="宋体" w:eastAsia="宋体" w:cs="宋体"/>
          <w:b w:val="0"/>
          <w:bCs w:val="0"/>
          <w:color w:val="auto"/>
          <w:sz w:val="24"/>
          <w:szCs w:val="24"/>
        </w:rPr>
      </w:pPr>
    </w:p>
    <w:p w14:paraId="4D73388E">
      <w:pPr>
        <w:pStyle w:val="4"/>
        <w:spacing w:line="360" w:lineRule="auto"/>
        <w:jc w:val="center"/>
        <w:rPr>
          <w:rFonts w:hint="eastAsia" w:ascii="宋体" w:hAnsi="宋体" w:eastAsia="宋体" w:cs="宋体"/>
          <w:b/>
          <w:bCs/>
          <w:color w:val="auto"/>
          <w:sz w:val="24"/>
          <w:szCs w:val="24"/>
        </w:rPr>
      </w:pPr>
      <w:r>
        <w:rPr>
          <w:rFonts w:hint="eastAsia" w:ascii="宋体" w:hAnsi="宋体" w:eastAsia="宋体" w:cs="宋体"/>
          <w:bCs/>
          <w:color w:val="auto"/>
          <w:sz w:val="36"/>
          <w:szCs w:val="30"/>
        </w:rPr>
        <w:t xml:space="preserve">第二篇 </w:t>
      </w:r>
      <w:bookmarkEnd w:id="78"/>
      <w:bookmarkStart w:id="88" w:name="_Toc12789058"/>
      <w:r>
        <w:rPr>
          <w:rFonts w:hint="eastAsia" w:ascii="宋体" w:hAnsi="宋体" w:eastAsia="宋体" w:cs="宋体"/>
          <w:bCs/>
          <w:color w:val="auto"/>
          <w:sz w:val="36"/>
          <w:szCs w:val="30"/>
          <w:lang w:eastAsia="zh-CN"/>
        </w:rPr>
        <w:t>项目技术（质量）需求</w:t>
      </w:r>
      <w:bookmarkEnd w:id="79"/>
      <w:bookmarkEnd w:id="80"/>
      <w:bookmarkEnd w:id="81"/>
      <w:bookmarkEnd w:id="82"/>
      <w:bookmarkEnd w:id="83"/>
      <w:bookmarkEnd w:id="84"/>
      <w:bookmarkEnd w:id="85"/>
      <w:bookmarkEnd w:id="86"/>
      <w:bookmarkEnd w:id="87"/>
      <w:bookmarkStart w:id="89" w:name="_Toc24780"/>
    </w:p>
    <w:bookmarkEnd w:id="89"/>
    <w:p w14:paraId="7652EE39">
      <w:pPr>
        <w:spacing w:line="360" w:lineRule="auto"/>
        <w:ind w:firstLine="482" w:firstLineChars="200"/>
        <w:rPr>
          <w:rFonts w:hint="eastAsia" w:ascii="宋体" w:hAnsi="宋体" w:eastAsia="宋体" w:cs="宋体"/>
          <w:b/>
          <w:bCs/>
          <w:color w:val="auto"/>
          <w:sz w:val="24"/>
          <w:szCs w:val="24"/>
        </w:rPr>
      </w:pPr>
      <w:r>
        <w:rPr>
          <w:rFonts w:hint="eastAsia" w:ascii="宋体" w:hAnsi="宋体" w:eastAsia="宋体" w:cs="宋体"/>
          <w:b/>
          <w:bCs/>
          <w:color w:val="auto"/>
          <w:sz w:val="24"/>
          <w:szCs w:val="24"/>
          <w:highlight w:val="none"/>
        </w:rPr>
        <w:t>注：</w:t>
      </w:r>
      <w:r>
        <w:rPr>
          <w:rFonts w:hint="eastAsia" w:ascii="宋体" w:hAnsi="宋体" w:cs="宋体"/>
          <w:b/>
          <w:bCs/>
          <w:color w:val="auto"/>
          <w:sz w:val="24"/>
          <w:szCs w:val="24"/>
          <w:highlight w:val="none"/>
          <w:lang w:eastAsia="zh-CN"/>
        </w:rPr>
        <w:t>本篇</w:t>
      </w:r>
      <w:r>
        <w:rPr>
          <w:rFonts w:hint="eastAsia" w:ascii="宋体" w:hAnsi="宋体" w:cs="宋体"/>
          <w:b/>
          <w:bCs/>
          <w:color w:val="auto"/>
          <w:sz w:val="24"/>
          <w:szCs w:val="24"/>
          <w:lang w:eastAsia="zh-CN"/>
        </w:rPr>
        <w:t>所有</w:t>
      </w:r>
      <w:r>
        <w:rPr>
          <w:rFonts w:hint="eastAsia" w:ascii="宋体" w:hAnsi="宋体" w:eastAsia="宋体" w:cs="宋体"/>
          <w:b/>
          <w:bCs/>
          <w:color w:val="auto"/>
          <w:sz w:val="24"/>
          <w:szCs w:val="24"/>
        </w:rPr>
        <w:t>的服务条款为符合性审查中的实质性要求，响应文件若不满足按无效处理。</w:t>
      </w:r>
    </w:p>
    <w:p w14:paraId="1D6DEE51">
      <w:pPr>
        <w:pStyle w:val="5"/>
        <w:spacing w:before="0" w:after="0" w:line="380" w:lineRule="exact"/>
        <w:ind w:firstLine="482" w:firstLineChars="200"/>
        <w:rPr>
          <w:rFonts w:hint="eastAsia" w:ascii="宋体" w:hAnsi="宋体" w:eastAsia="宋体" w:cs="宋体"/>
          <w:b/>
          <w:bCs/>
          <w:color w:val="auto"/>
          <w:sz w:val="24"/>
          <w:szCs w:val="24"/>
          <w:lang w:eastAsia="zh-CN"/>
        </w:rPr>
      </w:pPr>
      <w:bookmarkStart w:id="90" w:name="_Toc23221"/>
      <w:r>
        <w:rPr>
          <w:rFonts w:hint="eastAsia" w:ascii="宋体" w:hAnsi="宋体" w:eastAsia="宋体" w:cs="宋体"/>
          <w:b/>
          <w:bCs/>
          <w:color w:val="auto"/>
          <w:sz w:val="24"/>
          <w:szCs w:val="24"/>
        </w:rPr>
        <w:t>一、</w:t>
      </w:r>
      <w:r>
        <w:rPr>
          <w:rFonts w:hint="eastAsia" w:ascii="宋体" w:hAnsi="宋体" w:eastAsia="宋体" w:cs="宋体"/>
          <w:b/>
          <w:bCs/>
          <w:color w:val="auto"/>
          <w:sz w:val="24"/>
          <w:szCs w:val="24"/>
          <w:lang w:eastAsia="zh-CN"/>
        </w:rPr>
        <w:t>比选</w:t>
      </w:r>
      <w:r>
        <w:rPr>
          <w:rFonts w:hint="eastAsia" w:ascii="宋体" w:hAnsi="宋体" w:eastAsia="宋体" w:cs="宋体"/>
          <w:b/>
          <w:bCs/>
          <w:color w:val="auto"/>
          <w:sz w:val="24"/>
          <w:szCs w:val="24"/>
        </w:rPr>
        <w:t>项目一览表</w:t>
      </w:r>
      <w:bookmarkEnd w:id="90"/>
    </w:p>
    <w:tbl>
      <w:tblPr>
        <w:tblStyle w:val="59"/>
        <w:tblpPr w:leftFromText="180" w:rightFromText="180" w:vertAnchor="text" w:horzAnchor="page" w:tblpX="1725" w:tblpY="374"/>
        <w:tblOverlap w:val="never"/>
        <w:tblW w:w="501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71"/>
        <w:gridCol w:w="2899"/>
        <w:gridCol w:w="868"/>
        <w:gridCol w:w="1326"/>
        <w:gridCol w:w="1393"/>
      </w:tblGrid>
      <w:tr w14:paraId="2C3A0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trPr>
        <w:tc>
          <w:tcPr>
            <w:tcW w:w="1641" w:type="pct"/>
            <w:noWrap w:val="0"/>
            <w:vAlign w:val="center"/>
          </w:tcPr>
          <w:p w14:paraId="65210C75">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val="0"/>
                <w:bCs w:val="0"/>
                <w:i w:val="0"/>
                <w:iCs w:val="0"/>
                <w:color w:val="auto"/>
                <w:sz w:val="24"/>
                <w:szCs w:val="24"/>
                <w:highlight w:val="none"/>
                <w:u w:val="none"/>
              </w:rPr>
            </w:pPr>
            <w:bookmarkStart w:id="91" w:name="_Toc699"/>
            <w:bookmarkStart w:id="92" w:name="_Toc12165"/>
            <w:bookmarkStart w:id="93" w:name="_Toc9169"/>
            <w:bookmarkStart w:id="94" w:name="_Toc14800"/>
            <w:bookmarkStart w:id="95" w:name="_Toc21317"/>
            <w:bookmarkStart w:id="96" w:name="_Toc11824"/>
            <w:bookmarkStart w:id="97" w:name="_Toc26100"/>
            <w:bookmarkStart w:id="98" w:name="_Toc26451"/>
            <w:r>
              <w:rPr>
                <w:rFonts w:hint="eastAsia" w:ascii="宋体" w:hAnsi="宋体" w:cs="宋体"/>
                <w:b w:val="0"/>
                <w:bCs w:val="0"/>
                <w:i w:val="0"/>
                <w:iCs w:val="0"/>
                <w:color w:val="auto"/>
                <w:kern w:val="0"/>
                <w:sz w:val="24"/>
                <w:szCs w:val="24"/>
                <w:highlight w:val="none"/>
                <w:u w:val="none"/>
                <w:lang w:val="en-US" w:eastAsia="zh-CN" w:bidi="ar"/>
              </w:rPr>
              <w:t>项目名称</w:t>
            </w:r>
          </w:p>
        </w:tc>
        <w:tc>
          <w:tcPr>
            <w:tcW w:w="1500" w:type="pct"/>
            <w:noWrap w:val="0"/>
            <w:vAlign w:val="center"/>
          </w:tcPr>
          <w:p w14:paraId="2C122AE1">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val="0"/>
                <w:bCs w:val="0"/>
                <w:i w:val="0"/>
                <w:iCs w:val="0"/>
                <w:color w:val="auto"/>
                <w:sz w:val="24"/>
                <w:szCs w:val="24"/>
                <w:highlight w:val="none"/>
                <w:u w:val="none"/>
              </w:rPr>
            </w:pPr>
            <w:r>
              <w:rPr>
                <w:rFonts w:hint="eastAsia" w:ascii="宋体" w:hAnsi="宋体" w:cs="宋体"/>
                <w:b w:val="0"/>
                <w:bCs w:val="0"/>
                <w:i w:val="0"/>
                <w:iCs w:val="0"/>
                <w:color w:val="auto"/>
                <w:kern w:val="0"/>
                <w:sz w:val="24"/>
                <w:szCs w:val="24"/>
                <w:highlight w:val="none"/>
                <w:u w:val="none"/>
                <w:lang w:val="en-US" w:eastAsia="zh-CN" w:bidi="ar"/>
              </w:rPr>
              <w:t>需求设备名称</w:t>
            </w:r>
          </w:p>
        </w:tc>
        <w:tc>
          <w:tcPr>
            <w:tcW w:w="449" w:type="pct"/>
            <w:noWrap w:val="0"/>
            <w:vAlign w:val="center"/>
          </w:tcPr>
          <w:p w14:paraId="4E431655">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数量</w:t>
            </w:r>
          </w:p>
        </w:tc>
        <w:tc>
          <w:tcPr>
            <w:tcW w:w="686" w:type="pct"/>
            <w:noWrap w:val="0"/>
            <w:vAlign w:val="center"/>
          </w:tcPr>
          <w:p w14:paraId="05935153">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单位</w:t>
            </w:r>
          </w:p>
        </w:tc>
        <w:tc>
          <w:tcPr>
            <w:tcW w:w="721" w:type="pct"/>
            <w:noWrap w:val="0"/>
            <w:vAlign w:val="center"/>
          </w:tcPr>
          <w:p w14:paraId="60DE3B1D">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val="0"/>
                <w:bCs w:val="0"/>
                <w:i w:val="0"/>
                <w:iCs w:val="0"/>
                <w:color w:val="auto"/>
                <w:kern w:val="0"/>
                <w:sz w:val="24"/>
                <w:szCs w:val="24"/>
                <w:highlight w:val="none"/>
                <w:u w:val="none"/>
                <w:lang w:val="en-US" w:eastAsia="zh-CN" w:bidi="ar"/>
              </w:rPr>
            </w:pPr>
            <w:r>
              <w:rPr>
                <w:rFonts w:hint="eastAsia" w:ascii="宋体" w:hAnsi="宋体" w:eastAsia="宋体" w:cs="宋体"/>
                <w:b w:val="0"/>
                <w:bCs w:val="0"/>
                <w:i w:val="0"/>
                <w:iCs w:val="0"/>
                <w:color w:val="auto"/>
                <w:kern w:val="0"/>
                <w:sz w:val="24"/>
                <w:szCs w:val="24"/>
                <w:highlight w:val="none"/>
                <w:u w:val="none"/>
                <w:lang w:val="en-US" w:eastAsia="zh-CN" w:bidi="ar"/>
              </w:rPr>
              <w:t>备注</w:t>
            </w:r>
          </w:p>
        </w:tc>
      </w:tr>
      <w:tr w14:paraId="61124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641" w:type="pct"/>
            <w:vMerge w:val="restart"/>
            <w:noWrap w:val="0"/>
            <w:vAlign w:val="center"/>
          </w:tcPr>
          <w:p w14:paraId="316B2633">
            <w:pPr>
              <w:keepNext w:val="0"/>
              <w:keepLines w:val="0"/>
              <w:pageBreakBefore w:val="0"/>
              <w:widowControl/>
              <w:suppressLineNumbers w:val="0"/>
              <w:kinsoku/>
              <w:wordWrap/>
              <w:overflowPunct/>
              <w:topLinePunct w:val="0"/>
              <w:autoSpaceDE/>
              <w:autoSpaceDN/>
              <w:bidi w:val="0"/>
              <w:spacing w:line="360" w:lineRule="auto"/>
              <w:jc w:val="both"/>
              <w:textAlignment w:val="center"/>
              <w:rPr>
                <w:rFonts w:hint="eastAsia" w:ascii="宋体" w:hAnsi="宋体" w:eastAsia="宋体" w:cs="宋体"/>
                <w:b w:val="0"/>
                <w:bCs w:val="0"/>
                <w:color w:val="auto"/>
                <w:sz w:val="24"/>
                <w:szCs w:val="24"/>
                <w:highlight w:val="none"/>
                <w:shd w:val="clear" w:color="auto" w:fill="auto"/>
                <w:lang w:eastAsia="zh-CN"/>
              </w:rPr>
            </w:pPr>
            <w:r>
              <w:rPr>
                <w:rFonts w:hint="eastAsia" w:ascii="宋体" w:hAnsi="宋体" w:cs="宋体"/>
                <w:b w:val="0"/>
                <w:bCs w:val="0"/>
                <w:color w:val="auto"/>
                <w:sz w:val="24"/>
                <w:szCs w:val="24"/>
                <w:highlight w:val="none"/>
                <w:shd w:val="clear" w:color="auto" w:fill="auto"/>
                <w:lang w:val="en-US" w:eastAsia="zh-CN"/>
              </w:rPr>
              <w:t>忠县</w:t>
            </w:r>
            <w:r>
              <w:rPr>
                <w:rFonts w:hint="eastAsia" w:ascii="宋体" w:hAnsi="宋体" w:eastAsia="宋体" w:cs="宋体"/>
                <w:b w:val="0"/>
                <w:bCs w:val="0"/>
                <w:color w:val="auto"/>
                <w:sz w:val="24"/>
                <w:szCs w:val="24"/>
                <w:highlight w:val="none"/>
                <w:shd w:val="clear" w:color="auto" w:fill="auto"/>
                <w:lang w:val="en-US" w:eastAsia="zh-CN"/>
              </w:rPr>
              <w:t>疾病预防控制中心职业</w:t>
            </w:r>
            <w:r>
              <w:rPr>
                <w:rFonts w:hint="eastAsia" w:ascii="宋体" w:hAnsi="宋体" w:cs="宋体"/>
                <w:b w:val="0"/>
                <w:bCs w:val="0"/>
                <w:color w:val="auto"/>
                <w:sz w:val="24"/>
                <w:szCs w:val="24"/>
                <w:highlight w:val="none"/>
                <w:shd w:val="clear" w:color="auto" w:fill="auto"/>
                <w:lang w:val="en-US" w:eastAsia="zh-CN"/>
              </w:rPr>
              <w:t>卫生</w:t>
            </w:r>
            <w:r>
              <w:rPr>
                <w:rFonts w:hint="eastAsia" w:ascii="宋体" w:hAnsi="宋体" w:eastAsia="宋体" w:cs="宋体"/>
                <w:b w:val="0"/>
                <w:bCs w:val="0"/>
                <w:color w:val="auto"/>
                <w:sz w:val="24"/>
                <w:szCs w:val="24"/>
                <w:highlight w:val="none"/>
                <w:shd w:val="clear" w:color="auto" w:fill="auto"/>
                <w:lang w:val="en-US" w:eastAsia="zh-CN"/>
              </w:rPr>
              <w:t>设备购置项目</w:t>
            </w:r>
          </w:p>
        </w:tc>
        <w:tc>
          <w:tcPr>
            <w:tcW w:w="1500" w:type="pct"/>
            <w:noWrap w:val="0"/>
            <w:vAlign w:val="center"/>
          </w:tcPr>
          <w:p w14:paraId="736F2595">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val="0"/>
                <w:bCs w:val="0"/>
                <w:color w:val="auto"/>
                <w:sz w:val="24"/>
                <w:szCs w:val="24"/>
                <w:highlight w:val="none"/>
                <w:shd w:val="clear" w:color="auto" w:fill="auto"/>
                <w:lang w:eastAsia="zh-CN"/>
              </w:rPr>
            </w:pPr>
            <w:bookmarkStart w:id="99" w:name="OLE_LINK6"/>
            <w:r>
              <w:rPr>
                <w:rFonts w:hint="eastAsia" w:ascii="宋体" w:hAnsi="宋体" w:cs="宋体"/>
                <w:b w:val="0"/>
                <w:bCs w:val="0"/>
                <w:color w:val="auto"/>
                <w:sz w:val="24"/>
                <w:szCs w:val="24"/>
                <w:u w:val="none"/>
                <w:lang w:val="en-US" w:eastAsia="zh-CN"/>
              </w:rPr>
              <w:t>热释光剂量仪</w:t>
            </w:r>
            <w:bookmarkEnd w:id="99"/>
          </w:p>
        </w:tc>
        <w:tc>
          <w:tcPr>
            <w:tcW w:w="449" w:type="pct"/>
            <w:noWrap w:val="0"/>
            <w:vAlign w:val="center"/>
          </w:tcPr>
          <w:p w14:paraId="48DC61DD">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val="0"/>
                <w:bCs w:val="0"/>
                <w:color w:val="auto"/>
                <w:sz w:val="24"/>
                <w:szCs w:val="24"/>
                <w:highlight w:val="none"/>
                <w:shd w:val="clear" w:color="auto" w:fill="auto"/>
                <w:lang w:val="en-US" w:eastAsia="zh-CN"/>
              </w:rPr>
            </w:pPr>
            <w:r>
              <w:rPr>
                <w:rFonts w:hint="eastAsia" w:ascii="宋体" w:hAnsi="宋体" w:eastAsia="宋体" w:cs="宋体"/>
                <w:b w:val="0"/>
                <w:bCs w:val="0"/>
                <w:color w:val="auto"/>
                <w:sz w:val="24"/>
                <w:szCs w:val="24"/>
                <w:highlight w:val="none"/>
                <w:shd w:val="clear" w:color="auto" w:fill="auto"/>
                <w:lang w:val="en-US" w:eastAsia="zh-CN"/>
              </w:rPr>
              <w:t>1</w:t>
            </w:r>
          </w:p>
        </w:tc>
        <w:tc>
          <w:tcPr>
            <w:tcW w:w="686" w:type="pct"/>
            <w:noWrap w:val="0"/>
            <w:vAlign w:val="center"/>
          </w:tcPr>
          <w:p w14:paraId="619A870B">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val="0"/>
                <w:bCs w:val="0"/>
                <w:color w:val="auto"/>
                <w:sz w:val="24"/>
                <w:szCs w:val="24"/>
                <w:highlight w:val="none"/>
                <w:shd w:val="clear" w:color="auto" w:fill="auto"/>
                <w:lang w:val="en-US" w:eastAsia="zh-CN"/>
              </w:rPr>
            </w:pPr>
            <w:bookmarkStart w:id="100" w:name="OLE_LINK3"/>
            <w:r>
              <w:rPr>
                <w:rFonts w:hint="eastAsia" w:ascii="宋体" w:hAnsi="宋体" w:cs="宋体"/>
                <w:b w:val="0"/>
                <w:bCs w:val="0"/>
                <w:i w:val="0"/>
                <w:iCs w:val="0"/>
                <w:color w:val="auto"/>
                <w:kern w:val="0"/>
                <w:sz w:val="24"/>
                <w:szCs w:val="24"/>
                <w:highlight w:val="none"/>
                <w:u w:val="none"/>
                <w:lang w:val="en-US" w:eastAsia="zh-CN" w:bidi="ar"/>
              </w:rPr>
              <w:t>台</w:t>
            </w:r>
            <w:bookmarkEnd w:id="100"/>
          </w:p>
        </w:tc>
        <w:tc>
          <w:tcPr>
            <w:tcW w:w="721" w:type="pct"/>
            <w:noWrap w:val="0"/>
            <w:vAlign w:val="center"/>
          </w:tcPr>
          <w:p w14:paraId="066794F1">
            <w:pPr>
              <w:keepNext w:val="0"/>
              <w:keepLines w:val="0"/>
              <w:pageBreakBefore w:val="0"/>
              <w:widowControl/>
              <w:suppressLineNumbers w:val="0"/>
              <w:kinsoku/>
              <w:wordWrap/>
              <w:overflowPunct/>
              <w:topLinePunct w:val="0"/>
              <w:autoSpaceDE/>
              <w:autoSpaceDN/>
              <w:bidi w:val="0"/>
              <w:spacing w:line="360" w:lineRule="auto"/>
              <w:jc w:val="both"/>
              <w:textAlignment w:val="center"/>
              <w:rPr>
                <w:rFonts w:hint="eastAsia" w:ascii="宋体" w:hAnsi="宋体" w:eastAsia="宋体" w:cs="宋体"/>
                <w:b w:val="0"/>
                <w:bCs w:val="0"/>
                <w:color w:val="auto"/>
                <w:sz w:val="24"/>
                <w:szCs w:val="24"/>
                <w:highlight w:val="none"/>
                <w:shd w:val="clear" w:color="auto" w:fill="auto"/>
                <w:lang w:val="en-US" w:eastAsia="zh-CN"/>
              </w:rPr>
            </w:pPr>
          </w:p>
        </w:tc>
      </w:tr>
      <w:tr w14:paraId="1B39D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641" w:type="pct"/>
            <w:vMerge w:val="continue"/>
            <w:noWrap w:val="0"/>
            <w:vAlign w:val="center"/>
          </w:tcPr>
          <w:p w14:paraId="5285F0E9">
            <w:pPr>
              <w:keepNext w:val="0"/>
              <w:keepLines w:val="0"/>
              <w:pageBreakBefore w:val="0"/>
              <w:widowControl/>
              <w:suppressLineNumbers w:val="0"/>
              <w:kinsoku/>
              <w:wordWrap/>
              <w:overflowPunct/>
              <w:topLinePunct w:val="0"/>
              <w:autoSpaceDE/>
              <w:autoSpaceDN/>
              <w:bidi w:val="0"/>
              <w:spacing w:line="360" w:lineRule="auto"/>
              <w:jc w:val="both"/>
              <w:textAlignment w:val="center"/>
              <w:rPr>
                <w:rFonts w:hint="eastAsia" w:ascii="宋体" w:hAnsi="宋体" w:cs="宋体"/>
                <w:b w:val="0"/>
                <w:bCs w:val="0"/>
                <w:color w:val="auto"/>
                <w:sz w:val="24"/>
                <w:szCs w:val="24"/>
                <w:highlight w:val="none"/>
                <w:shd w:val="clear" w:color="auto" w:fill="auto"/>
                <w:lang w:val="en-US" w:eastAsia="zh-CN"/>
              </w:rPr>
            </w:pPr>
          </w:p>
        </w:tc>
        <w:tc>
          <w:tcPr>
            <w:tcW w:w="1500" w:type="pct"/>
            <w:noWrap w:val="0"/>
            <w:vAlign w:val="center"/>
          </w:tcPr>
          <w:p w14:paraId="6F121846">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cs="宋体"/>
                <w:b w:val="0"/>
                <w:bCs w:val="0"/>
                <w:color w:val="auto"/>
                <w:sz w:val="24"/>
                <w:szCs w:val="24"/>
                <w:u w:val="none"/>
                <w:lang w:val="en-US" w:eastAsia="zh-CN"/>
              </w:rPr>
            </w:pPr>
            <w:r>
              <w:rPr>
                <w:rFonts w:hint="eastAsia" w:ascii="宋体" w:hAnsi="宋体" w:cs="宋体"/>
                <w:b w:val="0"/>
                <w:bCs w:val="0"/>
                <w:color w:val="auto"/>
                <w:sz w:val="24"/>
                <w:szCs w:val="24"/>
                <w:u w:val="none"/>
                <w:lang w:val="en-US" w:eastAsia="zh-CN"/>
              </w:rPr>
              <w:t>退火炉</w:t>
            </w:r>
          </w:p>
        </w:tc>
        <w:tc>
          <w:tcPr>
            <w:tcW w:w="449" w:type="pct"/>
            <w:noWrap w:val="0"/>
            <w:vAlign w:val="center"/>
          </w:tcPr>
          <w:p w14:paraId="699D017D">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default" w:ascii="宋体" w:hAnsi="宋体" w:eastAsia="宋体" w:cs="宋体"/>
                <w:b w:val="0"/>
                <w:bCs w:val="0"/>
                <w:color w:val="auto"/>
                <w:sz w:val="24"/>
                <w:szCs w:val="24"/>
                <w:highlight w:val="none"/>
                <w:shd w:val="clear" w:color="auto" w:fill="auto"/>
                <w:lang w:val="en-US" w:eastAsia="zh-CN"/>
              </w:rPr>
            </w:pPr>
            <w:r>
              <w:rPr>
                <w:rFonts w:hint="eastAsia" w:ascii="宋体" w:hAnsi="宋体" w:cs="宋体"/>
                <w:b w:val="0"/>
                <w:bCs w:val="0"/>
                <w:color w:val="auto"/>
                <w:sz w:val="24"/>
                <w:szCs w:val="24"/>
                <w:highlight w:val="none"/>
                <w:shd w:val="clear" w:color="auto" w:fill="auto"/>
                <w:lang w:val="en-US" w:eastAsia="zh-CN"/>
              </w:rPr>
              <w:t>1</w:t>
            </w:r>
          </w:p>
        </w:tc>
        <w:tc>
          <w:tcPr>
            <w:tcW w:w="686" w:type="pct"/>
            <w:noWrap w:val="0"/>
            <w:vAlign w:val="center"/>
          </w:tcPr>
          <w:p w14:paraId="1FDE741C">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cs="宋体"/>
                <w:b w:val="0"/>
                <w:bCs w:val="0"/>
                <w:i w:val="0"/>
                <w:iCs w:val="0"/>
                <w:color w:val="auto"/>
                <w:kern w:val="0"/>
                <w:sz w:val="24"/>
                <w:szCs w:val="24"/>
                <w:highlight w:val="none"/>
                <w:u w:val="none"/>
                <w:lang w:val="en-US" w:eastAsia="zh-CN" w:bidi="ar"/>
              </w:rPr>
            </w:pPr>
            <w:r>
              <w:rPr>
                <w:rFonts w:hint="eastAsia" w:ascii="宋体" w:hAnsi="宋体" w:cs="宋体"/>
                <w:b w:val="0"/>
                <w:bCs w:val="0"/>
                <w:i w:val="0"/>
                <w:iCs w:val="0"/>
                <w:color w:val="auto"/>
                <w:kern w:val="0"/>
                <w:sz w:val="24"/>
                <w:szCs w:val="24"/>
                <w:highlight w:val="none"/>
                <w:u w:val="none"/>
                <w:lang w:val="en-US" w:eastAsia="zh-CN" w:bidi="ar"/>
              </w:rPr>
              <w:t>台</w:t>
            </w:r>
          </w:p>
        </w:tc>
        <w:tc>
          <w:tcPr>
            <w:tcW w:w="721" w:type="pct"/>
            <w:noWrap w:val="0"/>
            <w:vAlign w:val="center"/>
          </w:tcPr>
          <w:p w14:paraId="4018DE16">
            <w:pPr>
              <w:keepNext w:val="0"/>
              <w:keepLines w:val="0"/>
              <w:pageBreakBefore w:val="0"/>
              <w:widowControl/>
              <w:suppressLineNumbers w:val="0"/>
              <w:kinsoku/>
              <w:wordWrap/>
              <w:overflowPunct/>
              <w:topLinePunct w:val="0"/>
              <w:autoSpaceDE/>
              <w:autoSpaceDN/>
              <w:bidi w:val="0"/>
              <w:spacing w:line="360" w:lineRule="auto"/>
              <w:jc w:val="both"/>
              <w:textAlignment w:val="center"/>
              <w:rPr>
                <w:rFonts w:hint="eastAsia" w:ascii="宋体" w:hAnsi="宋体" w:eastAsia="宋体" w:cs="宋体"/>
                <w:b w:val="0"/>
                <w:bCs w:val="0"/>
                <w:color w:val="auto"/>
                <w:sz w:val="24"/>
                <w:szCs w:val="24"/>
                <w:highlight w:val="none"/>
                <w:shd w:val="clear" w:color="auto" w:fill="auto"/>
                <w:lang w:val="en-US" w:eastAsia="zh-CN"/>
              </w:rPr>
            </w:pPr>
          </w:p>
        </w:tc>
      </w:tr>
      <w:tr w14:paraId="661C5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641" w:type="pct"/>
            <w:vMerge w:val="continue"/>
            <w:noWrap w:val="0"/>
            <w:vAlign w:val="center"/>
          </w:tcPr>
          <w:p w14:paraId="59809318">
            <w:pPr>
              <w:keepNext w:val="0"/>
              <w:keepLines w:val="0"/>
              <w:pageBreakBefore w:val="0"/>
              <w:widowControl/>
              <w:suppressLineNumbers w:val="0"/>
              <w:kinsoku/>
              <w:wordWrap/>
              <w:overflowPunct/>
              <w:topLinePunct w:val="0"/>
              <w:autoSpaceDE/>
              <w:autoSpaceDN/>
              <w:bidi w:val="0"/>
              <w:spacing w:line="360" w:lineRule="auto"/>
              <w:jc w:val="both"/>
              <w:textAlignment w:val="center"/>
              <w:rPr>
                <w:rFonts w:hint="eastAsia" w:ascii="宋体" w:hAnsi="宋体" w:cs="宋体"/>
                <w:b w:val="0"/>
                <w:bCs w:val="0"/>
                <w:color w:val="auto"/>
                <w:sz w:val="24"/>
                <w:szCs w:val="24"/>
                <w:highlight w:val="none"/>
                <w:shd w:val="clear" w:color="auto" w:fill="auto"/>
                <w:lang w:val="en-US" w:eastAsia="zh-CN"/>
              </w:rPr>
            </w:pPr>
          </w:p>
        </w:tc>
        <w:tc>
          <w:tcPr>
            <w:tcW w:w="1500" w:type="pct"/>
            <w:noWrap w:val="0"/>
            <w:vAlign w:val="center"/>
          </w:tcPr>
          <w:p w14:paraId="3E6F4EFC">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cs="宋体"/>
                <w:b w:val="0"/>
                <w:bCs w:val="0"/>
                <w:color w:val="auto"/>
                <w:sz w:val="24"/>
                <w:szCs w:val="24"/>
                <w:u w:val="none"/>
                <w:lang w:val="en-US" w:eastAsia="zh-CN"/>
              </w:rPr>
            </w:pPr>
            <w:r>
              <w:rPr>
                <w:rFonts w:hint="eastAsia" w:ascii="宋体" w:hAnsi="宋体" w:cs="宋体"/>
                <w:b w:val="0"/>
                <w:bCs w:val="0"/>
                <w:color w:val="auto"/>
                <w:sz w:val="24"/>
                <w:szCs w:val="24"/>
                <w:u w:val="none"/>
                <w:lang w:val="en-US" w:eastAsia="zh-CN"/>
              </w:rPr>
              <w:t>散热装置</w:t>
            </w:r>
          </w:p>
        </w:tc>
        <w:tc>
          <w:tcPr>
            <w:tcW w:w="449" w:type="pct"/>
            <w:noWrap w:val="0"/>
            <w:vAlign w:val="center"/>
          </w:tcPr>
          <w:p w14:paraId="5742A4C1">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default" w:ascii="宋体" w:hAnsi="宋体" w:eastAsia="宋体" w:cs="宋体"/>
                <w:b w:val="0"/>
                <w:bCs w:val="0"/>
                <w:color w:val="auto"/>
                <w:sz w:val="24"/>
                <w:szCs w:val="24"/>
                <w:highlight w:val="none"/>
                <w:shd w:val="clear" w:color="auto" w:fill="auto"/>
                <w:lang w:val="en-US" w:eastAsia="zh-CN"/>
              </w:rPr>
            </w:pPr>
            <w:r>
              <w:rPr>
                <w:rFonts w:hint="eastAsia" w:ascii="宋体" w:hAnsi="宋体" w:cs="宋体"/>
                <w:b w:val="0"/>
                <w:bCs w:val="0"/>
                <w:color w:val="auto"/>
                <w:sz w:val="24"/>
                <w:szCs w:val="24"/>
                <w:highlight w:val="none"/>
                <w:shd w:val="clear" w:color="auto" w:fill="auto"/>
                <w:lang w:val="en-US" w:eastAsia="zh-CN"/>
              </w:rPr>
              <w:t>1</w:t>
            </w:r>
          </w:p>
        </w:tc>
        <w:tc>
          <w:tcPr>
            <w:tcW w:w="686" w:type="pct"/>
            <w:noWrap w:val="0"/>
            <w:vAlign w:val="center"/>
          </w:tcPr>
          <w:p w14:paraId="2780E67A">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cs="宋体"/>
                <w:b w:val="0"/>
                <w:bCs w:val="0"/>
                <w:i w:val="0"/>
                <w:iCs w:val="0"/>
                <w:color w:val="auto"/>
                <w:kern w:val="0"/>
                <w:sz w:val="24"/>
                <w:szCs w:val="24"/>
                <w:highlight w:val="none"/>
                <w:u w:val="none"/>
                <w:lang w:val="en-US" w:eastAsia="zh-CN" w:bidi="ar"/>
              </w:rPr>
            </w:pPr>
            <w:r>
              <w:rPr>
                <w:rFonts w:hint="eastAsia" w:ascii="宋体" w:hAnsi="宋体" w:cs="宋体"/>
                <w:b w:val="0"/>
                <w:bCs w:val="0"/>
                <w:i w:val="0"/>
                <w:iCs w:val="0"/>
                <w:color w:val="auto"/>
                <w:kern w:val="0"/>
                <w:sz w:val="24"/>
                <w:szCs w:val="24"/>
                <w:highlight w:val="none"/>
                <w:u w:val="none"/>
                <w:lang w:val="en-US" w:eastAsia="zh-CN" w:bidi="ar"/>
              </w:rPr>
              <w:t>台</w:t>
            </w:r>
          </w:p>
        </w:tc>
        <w:tc>
          <w:tcPr>
            <w:tcW w:w="721" w:type="pct"/>
            <w:noWrap w:val="0"/>
            <w:vAlign w:val="center"/>
          </w:tcPr>
          <w:p w14:paraId="69B7CB20">
            <w:pPr>
              <w:keepNext w:val="0"/>
              <w:keepLines w:val="0"/>
              <w:pageBreakBefore w:val="0"/>
              <w:widowControl/>
              <w:suppressLineNumbers w:val="0"/>
              <w:kinsoku/>
              <w:wordWrap/>
              <w:overflowPunct/>
              <w:topLinePunct w:val="0"/>
              <w:autoSpaceDE/>
              <w:autoSpaceDN/>
              <w:bidi w:val="0"/>
              <w:spacing w:line="360" w:lineRule="auto"/>
              <w:jc w:val="both"/>
              <w:textAlignment w:val="center"/>
              <w:rPr>
                <w:rFonts w:hint="eastAsia" w:ascii="宋体" w:hAnsi="宋体" w:eastAsia="宋体" w:cs="宋体"/>
                <w:b w:val="0"/>
                <w:bCs w:val="0"/>
                <w:color w:val="auto"/>
                <w:sz w:val="24"/>
                <w:szCs w:val="24"/>
                <w:highlight w:val="none"/>
                <w:shd w:val="clear" w:color="auto" w:fill="auto"/>
                <w:lang w:val="en-US" w:eastAsia="zh-CN"/>
              </w:rPr>
            </w:pPr>
          </w:p>
        </w:tc>
      </w:tr>
      <w:tr w14:paraId="21196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641" w:type="pct"/>
            <w:vMerge w:val="continue"/>
            <w:noWrap w:val="0"/>
            <w:vAlign w:val="center"/>
          </w:tcPr>
          <w:p w14:paraId="63D8457C">
            <w:pPr>
              <w:keepNext w:val="0"/>
              <w:keepLines w:val="0"/>
              <w:pageBreakBefore w:val="0"/>
              <w:widowControl/>
              <w:suppressLineNumbers w:val="0"/>
              <w:kinsoku/>
              <w:wordWrap/>
              <w:overflowPunct/>
              <w:topLinePunct w:val="0"/>
              <w:autoSpaceDE/>
              <w:autoSpaceDN/>
              <w:bidi w:val="0"/>
              <w:spacing w:line="360" w:lineRule="auto"/>
              <w:jc w:val="both"/>
              <w:textAlignment w:val="center"/>
              <w:rPr>
                <w:rFonts w:hint="eastAsia" w:ascii="宋体" w:hAnsi="宋体" w:cs="宋体"/>
                <w:b w:val="0"/>
                <w:bCs w:val="0"/>
                <w:color w:val="auto"/>
                <w:sz w:val="24"/>
                <w:szCs w:val="24"/>
                <w:highlight w:val="none"/>
                <w:shd w:val="clear" w:color="auto" w:fill="auto"/>
                <w:lang w:val="en-US" w:eastAsia="zh-CN"/>
              </w:rPr>
            </w:pPr>
          </w:p>
        </w:tc>
        <w:tc>
          <w:tcPr>
            <w:tcW w:w="1500" w:type="pct"/>
            <w:noWrap w:val="0"/>
            <w:vAlign w:val="center"/>
          </w:tcPr>
          <w:p w14:paraId="7462B368">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cs="宋体"/>
                <w:b w:val="0"/>
                <w:bCs w:val="0"/>
                <w:color w:val="auto"/>
                <w:sz w:val="24"/>
                <w:szCs w:val="24"/>
                <w:u w:val="none"/>
                <w:lang w:val="en-US" w:eastAsia="zh-CN"/>
              </w:rPr>
            </w:pPr>
            <w:r>
              <w:rPr>
                <w:rFonts w:hint="eastAsia" w:ascii="宋体" w:hAnsi="宋体" w:cs="宋体"/>
                <w:b w:val="0"/>
                <w:bCs w:val="0"/>
                <w:color w:val="auto"/>
                <w:sz w:val="24"/>
                <w:szCs w:val="24"/>
                <w:u w:val="none"/>
                <w:lang w:val="en-US" w:eastAsia="zh-CN"/>
              </w:rPr>
              <w:t>能量鉴别盒</w:t>
            </w:r>
          </w:p>
        </w:tc>
        <w:tc>
          <w:tcPr>
            <w:tcW w:w="449" w:type="pct"/>
            <w:noWrap w:val="0"/>
            <w:vAlign w:val="center"/>
          </w:tcPr>
          <w:p w14:paraId="1E87CEA6">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default" w:ascii="宋体" w:hAnsi="宋体" w:eastAsia="宋体" w:cs="宋体"/>
                <w:b w:val="0"/>
                <w:bCs w:val="0"/>
                <w:color w:val="auto"/>
                <w:sz w:val="24"/>
                <w:szCs w:val="24"/>
                <w:highlight w:val="none"/>
                <w:shd w:val="clear" w:color="auto" w:fill="auto"/>
                <w:lang w:val="en-US" w:eastAsia="zh-CN"/>
              </w:rPr>
            </w:pPr>
            <w:r>
              <w:rPr>
                <w:rFonts w:hint="eastAsia" w:ascii="宋体" w:hAnsi="宋体" w:cs="宋体"/>
                <w:b w:val="0"/>
                <w:bCs w:val="0"/>
                <w:color w:val="auto"/>
                <w:sz w:val="24"/>
                <w:szCs w:val="24"/>
                <w:highlight w:val="none"/>
                <w:shd w:val="clear" w:color="auto" w:fill="auto"/>
                <w:lang w:val="en-US" w:eastAsia="zh-CN"/>
              </w:rPr>
              <w:t>50</w:t>
            </w:r>
          </w:p>
        </w:tc>
        <w:tc>
          <w:tcPr>
            <w:tcW w:w="686" w:type="pct"/>
            <w:noWrap w:val="0"/>
            <w:vAlign w:val="center"/>
          </w:tcPr>
          <w:p w14:paraId="0815B532">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cs="宋体"/>
                <w:b w:val="0"/>
                <w:bCs w:val="0"/>
                <w:i w:val="0"/>
                <w:iCs w:val="0"/>
                <w:color w:val="auto"/>
                <w:kern w:val="0"/>
                <w:sz w:val="24"/>
                <w:szCs w:val="24"/>
                <w:highlight w:val="none"/>
                <w:u w:val="none"/>
                <w:lang w:val="en-US" w:eastAsia="zh-CN" w:bidi="ar"/>
              </w:rPr>
            </w:pPr>
            <w:r>
              <w:rPr>
                <w:rFonts w:hint="eastAsia" w:ascii="宋体" w:hAnsi="宋体" w:cs="宋体"/>
                <w:b w:val="0"/>
                <w:bCs w:val="0"/>
                <w:i w:val="0"/>
                <w:iCs w:val="0"/>
                <w:color w:val="auto"/>
                <w:kern w:val="0"/>
                <w:sz w:val="24"/>
                <w:szCs w:val="24"/>
                <w:highlight w:val="none"/>
                <w:u w:val="none"/>
                <w:lang w:val="en-US" w:eastAsia="zh-CN" w:bidi="ar"/>
              </w:rPr>
              <w:t>个</w:t>
            </w:r>
          </w:p>
        </w:tc>
        <w:tc>
          <w:tcPr>
            <w:tcW w:w="721" w:type="pct"/>
            <w:noWrap w:val="0"/>
            <w:vAlign w:val="center"/>
          </w:tcPr>
          <w:p w14:paraId="5C472E97">
            <w:pPr>
              <w:keepNext w:val="0"/>
              <w:keepLines w:val="0"/>
              <w:pageBreakBefore w:val="0"/>
              <w:widowControl/>
              <w:suppressLineNumbers w:val="0"/>
              <w:kinsoku/>
              <w:wordWrap/>
              <w:overflowPunct/>
              <w:topLinePunct w:val="0"/>
              <w:autoSpaceDE/>
              <w:autoSpaceDN/>
              <w:bidi w:val="0"/>
              <w:spacing w:line="360" w:lineRule="auto"/>
              <w:jc w:val="both"/>
              <w:textAlignment w:val="center"/>
              <w:rPr>
                <w:rFonts w:hint="eastAsia" w:ascii="宋体" w:hAnsi="宋体" w:eastAsia="宋体" w:cs="宋体"/>
                <w:b w:val="0"/>
                <w:bCs w:val="0"/>
                <w:color w:val="auto"/>
                <w:sz w:val="24"/>
                <w:szCs w:val="24"/>
                <w:highlight w:val="none"/>
                <w:shd w:val="clear" w:color="auto" w:fill="auto"/>
                <w:lang w:val="en-US" w:eastAsia="zh-CN"/>
              </w:rPr>
            </w:pPr>
          </w:p>
        </w:tc>
      </w:tr>
      <w:tr w14:paraId="66FCB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641" w:type="pct"/>
            <w:vMerge w:val="continue"/>
            <w:noWrap w:val="0"/>
            <w:vAlign w:val="center"/>
          </w:tcPr>
          <w:p w14:paraId="55F995AF">
            <w:pPr>
              <w:keepNext w:val="0"/>
              <w:keepLines w:val="0"/>
              <w:pageBreakBefore w:val="0"/>
              <w:widowControl/>
              <w:suppressLineNumbers w:val="0"/>
              <w:kinsoku/>
              <w:wordWrap/>
              <w:overflowPunct/>
              <w:topLinePunct w:val="0"/>
              <w:autoSpaceDE/>
              <w:autoSpaceDN/>
              <w:bidi w:val="0"/>
              <w:spacing w:line="360" w:lineRule="auto"/>
              <w:jc w:val="both"/>
              <w:textAlignment w:val="center"/>
              <w:rPr>
                <w:rFonts w:hint="eastAsia" w:ascii="宋体" w:hAnsi="宋体" w:cs="宋体"/>
                <w:b w:val="0"/>
                <w:bCs w:val="0"/>
                <w:color w:val="auto"/>
                <w:sz w:val="24"/>
                <w:szCs w:val="24"/>
                <w:highlight w:val="none"/>
                <w:shd w:val="clear" w:color="auto" w:fill="auto"/>
                <w:lang w:val="en-US" w:eastAsia="zh-CN"/>
              </w:rPr>
            </w:pPr>
          </w:p>
        </w:tc>
        <w:tc>
          <w:tcPr>
            <w:tcW w:w="1500" w:type="pct"/>
            <w:noWrap w:val="0"/>
            <w:vAlign w:val="center"/>
          </w:tcPr>
          <w:p w14:paraId="5AAC8398">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cs="宋体"/>
                <w:b w:val="0"/>
                <w:bCs w:val="0"/>
                <w:color w:val="auto"/>
                <w:sz w:val="24"/>
                <w:szCs w:val="24"/>
                <w:u w:val="none"/>
                <w:lang w:val="en-US" w:eastAsia="zh-CN"/>
              </w:rPr>
            </w:pPr>
            <w:r>
              <w:rPr>
                <w:rFonts w:hint="eastAsia" w:ascii="宋体" w:hAnsi="宋体" w:cs="宋体"/>
                <w:b w:val="0"/>
                <w:bCs w:val="0"/>
                <w:color w:val="auto"/>
                <w:sz w:val="24"/>
                <w:szCs w:val="24"/>
                <w:u w:val="none"/>
                <w:lang w:val="en-US" w:eastAsia="zh-CN"/>
              </w:rPr>
              <w:t>条码打印扫描装置</w:t>
            </w:r>
          </w:p>
        </w:tc>
        <w:tc>
          <w:tcPr>
            <w:tcW w:w="449" w:type="pct"/>
            <w:noWrap w:val="0"/>
            <w:vAlign w:val="center"/>
          </w:tcPr>
          <w:p w14:paraId="7027E310">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default" w:ascii="宋体" w:hAnsi="宋体" w:eastAsia="宋体" w:cs="宋体"/>
                <w:b w:val="0"/>
                <w:bCs w:val="0"/>
                <w:color w:val="auto"/>
                <w:sz w:val="24"/>
                <w:szCs w:val="24"/>
                <w:highlight w:val="none"/>
                <w:shd w:val="clear" w:color="auto" w:fill="auto"/>
                <w:lang w:val="en-US" w:eastAsia="zh-CN"/>
              </w:rPr>
            </w:pPr>
            <w:r>
              <w:rPr>
                <w:rFonts w:hint="eastAsia" w:ascii="宋体" w:hAnsi="宋体" w:cs="宋体"/>
                <w:b w:val="0"/>
                <w:bCs w:val="0"/>
                <w:color w:val="auto"/>
                <w:sz w:val="24"/>
                <w:szCs w:val="24"/>
                <w:highlight w:val="none"/>
                <w:shd w:val="clear" w:color="auto" w:fill="auto"/>
                <w:lang w:val="en-US" w:eastAsia="zh-CN"/>
              </w:rPr>
              <w:t>1</w:t>
            </w:r>
          </w:p>
        </w:tc>
        <w:tc>
          <w:tcPr>
            <w:tcW w:w="686" w:type="pct"/>
            <w:noWrap w:val="0"/>
            <w:vAlign w:val="center"/>
          </w:tcPr>
          <w:p w14:paraId="2A35948C">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cs="宋体"/>
                <w:b w:val="0"/>
                <w:bCs w:val="0"/>
                <w:i w:val="0"/>
                <w:iCs w:val="0"/>
                <w:color w:val="auto"/>
                <w:kern w:val="0"/>
                <w:sz w:val="24"/>
                <w:szCs w:val="24"/>
                <w:highlight w:val="none"/>
                <w:u w:val="none"/>
                <w:lang w:val="en-US" w:eastAsia="zh-CN" w:bidi="ar"/>
              </w:rPr>
            </w:pPr>
            <w:r>
              <w:rPr>
                <w:rFonts w:hint="eastAsia" w:ascii="宋体" w:hAnsi="宋体" w:cs="宋体"/>
                <w:b w:val="0"/>
                <w:bCs w:val="0"/>
                <w:i w:val="0"/>
                <w:iCs w:val="0"/>
                <w:color w:val="auto"/>
                <w:kern w:val="0"/>
                <w:sz w:val="24"/>
                <w:szCs w:val="24"/>
                <w:highlight w:val="none"/>
                <w:u w:val="none"/>
                <w:lang w:val="en-US" w:eastAsia="zh-CN" w:bidi="ar"/>
              </w:rPr>
              <w:t>台</w:t>
            </w:r>
          </w:p>
        </w:tc>
        <w:tc>
          <w:tcPr>
            <w:tcW w:w="721" w:type="pct"/>
            <w:noWrap w:val="0"/>
            <w:vAlign w:val="center"/>
          </w:tcPr>
          <w:p w14:paraId="05269067">
            <w:pPr>
              <w:keepNext w:val="0"/>
              <w:keepLines w:val="0"/>
              <w:pageBreakBefore w:val="0"/>
              <w:widowControl/>
              <w:suppressLineNumbers w:val="0"/>
              <w:kinsoku/>
              <w:wordWrap/>
              <w:overflowPunct/>
              <w:topLinePunct w:val="0"/>
              <w:autoSpaceDE/>
              <w:autoSpaceDN/>
              <w:bidi w:val="0"/>
              <w:spacing w:line="360" w:lineRule="auto"/>
              <w:jc w:val="both"/>
              <w:textAlignment w:val="center"/>
              <w:rPr>
                <w:rFonts w:hint="eastAsia" w:ascii="宋体" w:hAnsi="宋体" w:eastAsia="宋体" w:cs="宋体"/>
                <w:b w:val="0"/>
                <w:bCs w:val="0"/>
                <w:color w:val="auto"/>
                <w:sz w:val="24"/>
                <w:szCs w:val="24"/>
                <w:highlight w:val="none"/>
                <w:shd w:val="clear" w:color="auto" w:fill="auto"/>
                <w:lang w:val="en-US" w:eastAsia="zh-CN"/>
              </w:rPr>
            </w:pPr>
          </w:p>
        </w:tc>
      </w:tr>
      <w:tr w14:paraId="32494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641" w:type="pct"/>
            <w:vMerge w:val="continue"/>
            <w:noWrap w:val="0"/>
            <w:vAlign w:val="center"/>
          </w:tcPr>
          <w:p w14:paraId="57DFA9D6">
            <w:pPr>
              <w:keepNext w:val="0"/>
              <w:keepLines w:val="0"/>
              <w:pageBreakBefore w:val="0"/>
              <w:widowControl/>
              <w:suppressLineNumbers w:val="0"/>
              <w:kinsoku/>
              <w:wordWrap/>
              <w:overflowPunct/>
              <w:topLinePunct w:val="0"/>
              <w:autoSpaceDE/>
              <w:autoSpaceDN/>
              <w:bidi w:val="0"/>
              <w:spacing w:line="360" w:lineRule="auto"/>
              <w:jc w:val="both"/>
              <w:textAlignment w:val="center"/>
              <w:rPr>
                <w:rFonts w:hint="eastAsia" w:ascii="宋体" w:hAnsi="宋体" w:cs="宋体"/>
                <w:b w:val="0"/>
                <w:bCs w:val="0"/>
                <w:color w:val="auto"/>
                <w:sz w:val="24"/>
                <w:szCs w:val="24"/>
                <w:highlight w:val="none"/>
                <w:shd w:val="clear" w:color="auto" w:fill="auto"/>
                <w:lang w:val="en-US" w:eastAsia="zh-CN"/>
              </w:rPr>
            </w:pPr>
          </w:p>
        </w:tc>
        <w:tc>
          <w:tcPr>
            <w:tcW w:w="1500" w:type="pct"/>
            <w:noWrap w:val="0"/>
            <w:vAlign w:val="center"/>
          </w:tcPr>
          <w:p w14:paraId="40FF3957">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cs="宋体"/>
                <w:b w:val="0"/>
                <w:bCs w:val="0"/>
                <w:color w:val="auto"/>
                <w:sz w:val="24"/>
                <w:szCs w:val="24"/>
                <w:u w:val="none"/>
                <w:lang w:val="en-US" w:eastAsia="zh-CN"/>
              </w:rPr>
            </w:pPr>
            <w:r>
              <w:rPr>
                <w:rFonts w:hint="eastAsia" w:ascii="宋体" w:hAnsi="宋体" w:cs="宋体"/>
                <w:b w:val="0"/>
                <w:bCs w:val="0"/>
                <w:color w:val="auto"/>
                <w:sz w:val="24"/>
                <w:szCs w:val="24"/>
                <w:u w:val="none"/>
                <w:lang w:val="en-US" w:eastAsia="zh-CN"/>
              </w:rPr>
              <w:t>台式机</w:t>
            </w:r>
          </w:p>
        </w:tc>
        <w:tc>
          <w:tcPr>
            <w:tcW w:w="449" w:type="pct"/>
            <w:noWrap w:val="0"/>
            <w:vAlign w:val="center"/>
          </w:tcPr>
          <w:p w14:paraId="388AD0C9">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default" w:ascii="宋体" w:hAnsi="宋体" w:eastAsia="宋体" w:cs="宋体"/>
                <w:b w:val="0"/>
                <w:bCs w:val="0"/>
                <w:color w:val="auto"/>
                <w:sz w:val="24"/>
                <w:szCs w:val="24"/>
                <w:highlight w:val="none"/>
                <w:shd w:val="clear" w:color="auto" w:fill="auto"/>
                <w:lang w:val="en-US" w:eastAsia="zh-CN"/>
              </w:rPr>
            </w:pPr>
            <w:r>
              <w:rPr>
                <w:rFonts w:hint="eastAsia" w:ascii="宋体" w:hAnsi="宋体" w:cs="宋体"/>
                <w:b w:val="0"/>
                <w:bCs w:val="0"/>
                <w:color w:val="auto"/>
                <w:sz w:val="24"/>
                <w:szCs w:val="24"/>
                <w:highlight w:val="none"/>
                <w:shd w:val="clear" w:color="auto" w:fill="auto"/>
                <w:lang w:val="en-US" w:eastAsia="zh-CN"/>
              </w:rPr>
              <w:t>1</w:t>
            </w:r>
          </w:p>
        </w:tc>
        <w:tc>
          <w:tcPr>
            <w:tcW w:w="686" w:type="pct"/>
            <w:noWrap w:val="0"/>
            <w:vAlign w:val="center"/>
          </w:tcPr>
          <w:p w14:paraId="3D7647B2">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cs="宋体"/>
                <w:b w:val="0"/>
                <w:bCs w:val="0"/>
                <w:i w:val="0"/>
                <w:iCs w:val="0"/>
                <w:color w:val="auto"/>
                <w:kern w:val="0"/>
                <w:sz w:val="24"/>
                <w:szCs w:val="24"/>
                <w:highlight w:val="none"/>
                <w:u w:val="none"/>
                <w:lang w:val="en-US" w:eastAsia="zh-CN" w:bidi="ar"/>
              </w:rPr>
            </w:pPr>
            <w:r>
              <w:rPr>
                <w:rFonts w:hint="eastAsia" w:ascii="宋体" w:hAnsi="宋体" w:cs="宋体"/>
                <w:b w:val="0"/>
                <w:bCs w:val="0"/>
                <w:i w:val="0"/>
                <w:iCs w:val="0"/>
                <w:color w:val="auto"/>
                <w:kern w:val="0"/>
                <w:sz w:val="24"/>
                <w:szCs w:val="24"/>
                <w:highlight w:val="none"/>
                <w:u w:val="none"/>
                <w:lang w:val="en-US" w:eastAsia="zh-CN" w:bidi="ar"/>
              </w:rPr>
              <w:t>台</w:t>
            </w:r>
          </w:p>
        </w:tc>
        <w:tc>
          <w:tcPr>
            <w:tcW w:w="721" w:type="pct"/>
            <w:noWrap w:val="0"/>
            <w:vAlign w:val="center"/>
          </w:tcPr>
          <w:p w14:paraId="7CDEC96D">
            <w:pPr>
              <w:keepNext w:val="0"/>
              <w:keepLines w:val="0"/>
              <w:pageBreakBefore w:val="0"/>
              <w:widowControl/>
              <w:suppressLineNumbers w:val="0"/>
              <w:kinsoku/>
              <w:wordWrap/>
              <w:overflowPunct/>
              <w:topLinePunct w:val="0"/>
              <w:autoSpaceDE/>
              <w:autoSpaceDN/>
              <w:bidi w:val="0"/>
              <w:spacing w:line="360" w:lineRule="auto"/>
              <w:jc w:val="both"/>
              <w:textAlignment w:val="center"/>
              <w:rPr>
                <w:rFonts w:hint="eastAsia" w:ascii="宋体" w:hAnsi="宋体" w:eastAsia="宋体" w:cs="宋体"/>
                <w:b w:val="0"/>
                <w:bCs w:val="0"/>
                <w:color w:val="auto"/>
                <w:sz w:val="24"/>
                <w:szCs w:val="24"/>
                <w:highlight w:val="none"/>
                <w:shd w:val="clear" w:color="auto" w:fill="auto"/>
                <w:lang w:val="en-US" w:eastAsia="zh-CN"/>
              </w:rPr>
            </w:pPr>
          </w:p>
        </w:tc>
      </w:tr>
      <w:tr w14:paraId="2A94A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641" w:type="pct"/>
            <w:vMerge w:val="continue"/>
            <w:noWrap w:val="0"/>
            <w:vAlign w:val="center"/>
          </w:tcPr>
          <w:p w14:paraId="7B165666">
            <w:pPr>
              <w:keepNext w:val="0"/>
              <w:keepLines w:val="0"/>
              <w:pageBreakBefore w:val="0"/>
              <w:widowControl/>
              <w:suppressLineNumbers w:val="0"/>
              <w:kinsoku/>
              <w:wordWrap/>
              <w:overflowPunct/>
              <w:topLinePunct w:val="0"/>
              <w:autoSpaceDE/>
              <w:autoSpaceDN/>
              <w:bidi w:val="0"/>
              <w:spacing w:line="360" w:lineRule="auto"/>
              <w:jc w:val="both"/>
              <w:textAlignment w:val="center"/>
              <w:rPr>
                <w:rFonts w:hint="eastAsia" w:ascii="宋体" w:hAnsi="宋体" w:cs="宋体"/>
                <w:b w:val="0"/>
                <w:bCs w:val="0"/>
                <w:color w:val="auto"/>
                <w:sz w:val="24"/>
                <w:szCs w:val="24"/>
                <w:highlight w:val="none"/>
                <w:shd w:val="clear" w:color="auto" w:fill="auto"/>
                <w:lang w:val="en-US" w:eastAsia="zh-CN"/>
              </w:rPr>
            </w:pPr>
          </w:p>
        </w:tc>
        <w:tc>
          <w:tcPr>
            <w:tcW w:w="1500" w:type="pct"/>
            <w:noWrap w:val="0"/>
            <w:vAlign w:val="center"/>
          </w:tcPr>
          <w:p w14:paraId="4023CD8C">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cs="宋体"/>
                <w:b w:val="0"/>
                <w:bCs w:val="0"/>
                <w:color w:val="auto"/>
                <w:sz w:val="24"/>
                <w:szCs w:val="24"/>
                <w:u w:val="none"/>
                <w:lang w:val="en-US" w:eastAsia="zh-CN"/>
              </w:rPr>
            </w:pPr>
            <w:r>
              <w:rPr>
                <w:rFonts w:hint="eastAsia" w:ascii="宋体" w:hAnsi="宋体" w:cs="宋体"/>
                <w:b w:val="0"/>
                <w:bCs w:val="0"/>
                <w:color w:val="auto"/>
                <w:sz w:val="24"/>
                <w:szCs w:val="24"/>
                <w:u w:val="none"/>
                <w:lang w:val="en-US" w:eastAsia="zh-CN"/>
              </w:rPr>
              <w:t>打印机</w:t>
            </w:r>
          </w:p>
        </w:tc>
        <w:tc>
          <w:tcPr>
            <w:tcW w:w="449" w:type="pct"/>
            <w:noWrap w:val="0"/>
            <w:vAlign w:val="center"/>
          </w:tcPr>
          <w:p w14:paraId="0E0D24F8">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default" w:ascii="宋体" w:hAnsi="宋体" w:eastAsia="宋体" w:cs="宋体"/>
                <w:b w:val="0"/>
                <w:bCs w:val="0"/>
                <w:color w:val="auto"/>
                <w:sz w:val="24"/>
                <w:szCs w:val="24"/>
                <w:highlight w:val="none"/>
                <w:shd w:val="clear" w:color="auto" w:fill="auto"/>
                <w:lang w:val="en-US" w:eastAsia="zh-CN"/>
              </w:rPr>
            </w:pPr>
            <w:r>
              <w:rPr>
                <w:rFonts w:hint="eastAsia" w:ascii="宋体" w:hAnsi="宋体" w:cs="宋体"/>
                <w:b w:val="0"/>
                <w:bCs w:val="0"/>
                <w:color w:val="auto"/>
                <w:sz w:val="24"/>
                <w:szCs w:val="24"/>
                <w:highlight w:val="none"/>
                <w:shd w:val="clear" w:color="auto" w:fill="auto"/>
                <w:lang w:val="en-US" w:eastAsia="zh-CN"/>
              </w:rPr>
              <w:t>1</w:t>
            </w:r>
          </w:p>
        </w:tc>
        <w:tc>
          <w:tcPr>
            <w:tcW w:w="686" w:type="pct"/>
            <w:noWrap w:val="0"/>
            <w:vAlign w:val="center"/>
          </w:tcPr>
          <w:p w14:paraId="60A4C641">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cs="宋体"/>
                <w:b w:val="0"/>
                <w:bCs w:val="0"/>
                <w:i w:val="0"/>
                <w:iCs w:val="0"/>
                <w:color w:val="auto"/>
                <w:kern w:val="0"/>
                <w:sz w:val="24"/>
                <w:szCs w:val="24"/>
                <w:highlight w:val="none"/>
                <w:u w:val="none"/>
                <w:lang w:val="en-US" w:eastAsia="zh-CN" w:bidi="ar"/>
              </w:rPr>
            </w:pPr>
            <w:r>
              <w:rPr>
                <w:rFonts w:hint="eastAsia" w:ascii="宋体" w:hAnsi="宋体" w:cs="宋体"/>
                <w:b w:val="0"/>
                <w:bCs w:val="0"/>
                <w:i w:val="0"/>
                <w:iCs w:val="0"/>
                <w:color w:val="auto"/>
                <w:kern w:val="0"/>
                <w:sz w:val="24"/>
                <w:szCs w:val="24"/>
                <w:highlight w:val="none"/>
                <w:u w:val="none"/>
                <w:lang w:val="en-US" w:eastAsia="zh-CN" w:bidi="ar"/>
              </w:rPr>
              <w:t>台</w:t>
            </w:r>
          </w:p>
        </w:tc>
        <w:tc>
          <w:tcPr>
            <w:tcW w:w="721" w:type="pct"/>
            <w:noWrap w:val="0"/>
            <w:vAlign w:val="center"/>
          </w:tcPr>
          <w:p w14:paraId="137CC3AC">
            <w:pPr>
              <w:keepNext w:val="0"/>
              <w:keepLines w:val="0"/>
              <w:pageBreakBefore w:val="0"/>
              <w:widowControl/>
              <w:suppressLineNumbers w:val="0"/>
              <w:kinsoku/>
              <w:wordWrap/>
              <w:overflowPunct/>
              <w:topLinePunct w:val="0"/>
              <w:autoSpaceDE/>
              <w:autoSpaceDN/>
              <w:bidi w:val="0"/>
              <w:spacing w:line="360" w:lineRule="auto"/>
              <w:jc w:val="both"/>
              <w:textAlignment w:val="center"/>
              <w:rPr>
                <w:rFonts w:hint="eastAsia" w:ascii="宋体" w:hAnsi="宋体" w:eastAsia="宋体" w:cs="宋体"/>
                <w:b w:val="0"/>
                <w:bCs w:val="0"/>
                <w:color w:val="auto"/>
                <w:sz w:val="24"/>
                <w:szCs w:val="24"/>
                <w:highlight w:val="none"/>
                <w:shd w:val="clear" w:color="auto" w:fill="auto"/>
                <w:lang w:val="en-US" w:eastAsia="zh-CN"/>
              </w:rPr>
            </w:pPr>
          </w:p>
        </w:tc>
      </w:tr>
      <w:tr w14:paraId="1B00E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641" w:type="pct"/>
            <w:vMerge w:val="continue"/>
            <w:noWrap w:val="0"/>
            <w:vAlign w:val="center"/>
          </w:tcPr>
          <w:p w14:paraId="7C79EAF4">
            <w:pPr>
              <w:keepNext w:val="0"/>
              <w:keepLines w:val="0"/>
              <w:pageBreakBefore w:val="0"/>
              <w:widowControl/>
              <w:suppressLineNumbers w:val="0"/>
              <w:kinsoku/>
              <w:wordWrap/>
              <w:overflowPunct/>
              <w:topLinePunct w:val="0"/>
              <w:autoSpaceDE/>
              <w:autoSpaceDN/>
              <w:bidi w:val="0"/>
              <w:spacing w:line="360" w:lineRule="auto"/>
              <w:jc w:val="both"/>
              <w:textAlignment w:val="center"/>
              <w:rPr>
                <w:rFonts w:hint="eastAsia" w:ascii="宋体" w:hAnsi="宋体" w:cs="宋体"/>
                <w:b w:val="0"/>
                <w:bCs w:val="0"/>
                <w:color w:val="auto"/>
                <w:sz w:val="24"/>
                <w:szCs w:val="24"/>
                <w:highlight w:val="none"/>
                <w:shd w:val="clear" w:color="auto" w:fill="auto"/>
                <w:lang w:val="en-US" w:eastAsia="zh-CN"/>
              </w:rPr>
            </w:pPr>
          </w:p>
        </w:tc>
        <w:tc>
          <w:tcPr>
            <w:tcW w:w="1500" w:type="pct"/>
            <w:noWrap w:val="0"/>
            <w:vAlign w:val="center"/>
          </w:tcPr>
          <w:p w14:paraId="3E38E264">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cs="宋体"/>
                <w:b w:val="0"/>
                <w:bCs w:val="0"/>
                <w:color w:val="auto"/>
                <w:sz w:val="24"/>
                <w:szCs w:val="24"/>
                <w:u w:val="none"/>
                <w:lang w:val="en-US" w:eastAsia="zh-CN"/>
              </w:rPr>
            </w:pPr>
            <w:r>
              <w:rPr>
                <w:rFonts w:hint="eastAsia" w:ascii="宋体" w:hAnsi="宋体" w:cs="宋体"/>
                <w:b w:val="0"/>
                <w:bCs w:val="0"/>
                <w:color w:val="auto"/>
                <w:sz w:val="24"/>
                <w:szCs w:val="24"/>
                <w:u w:val="none"/>
                <w:lang w:val="en-US" w:eastAsia="zh-CN"/>
              </w:rPr>
              <w:t>铅室</w:t>
            </w:r>
          </w:p>
        </w:tc>
        <w:tc>
          <w:tcPr>
            <w:tcW w:w="449" w:type="pct"/>
            <w:noWrap w:val="0"/>
            <w:vAlign w:val="center"/>
          </w:tcPr>
          <w:p w14:paraId="01B6226C">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default" w:ascii="宋体" w:hAnsi="宋体" w:eastAsia="宋体" w:cs="宋体"/>
                <w:b w:val="0"/>
                <w:bCs w:val="0"/>
                <w:color w:val="auto"/>
                <w:sz w:val="24"/>
                <w:szCs w:val="24"/>
                <w:highlight w:val="none"/>
                <w:shd w:val="clear" w:color="auto" w:fill="auto"/>
                <w:lang w:val="en-US" w:eastAsia="zh-CN"/>
              </w:rPr>
            </w:pPr>
            <w:r>
              <w:rPr>
                <w:rFonts w:hint="eastAsia" w:ascii="宋体" w:hAnsi="宋体" w:cs="宋体"/>
                <w:b w:val="0"/>
                <w:bCs w:val="0"/>
                <w:color w:val="auto"/>
                <w:sz w:val="24"/>
                <w:szCs w:val="24"/>
                <w:highlight w:val="none"/>
                <w:shd w:val="clear" w:color="auto" w:fill="auto"/>
                <w:lang w:val="en-US" w:eastAsia="zh-CN"/>
              </w:rPr>
              <w:t>2</w:t>
            </w:r>
          </w:p>
        </w:tc>
        <w:tc>
          <w:tcPr>
            <w:tcW w:w="686" w:type="pct"/>
            <w:noWrap w:val="0"/>
            <w:vAlign w:val="center"/>
          </w:tcPr>
          <w:p w14:paraId="7E131FED">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cs="宋体"/>
                <w:b w:val="0"/>
                <w:bCs w:val="0"/>
                <w:i w:val="0"/>
                <w:iCs w:val="0"/>
                <w:color w:val="auto"/>
                <w:kern w:val="0"/>
                <w:sz w:val="24"/>
                <w:szCs w:val="24"/>
                <w:highlight w:val="none"/>
                <w:u w:val="none"/>
                <w:lang w:val="en-US" w:eastAsia="zh-CN" w:bidi="ar"/>
              </w:rPr>
            </w:pPr>
            <w:r>
              <w:rPr>
                <w:rFonts w:hint="eastAsia" w:ascii="宋体" w:hAnsi="宋体" w:cs="宋体"/>
                <w:b w:val="0"/>
                <w:bCs w:val="0"/>
                <w:i w:val="0"/>
                <w:iCs w:val="0"/>
                <w:color w:val="auto"/>
                <w:kern w:val="0"/>
                <w:sz w:val="24"/>
                <w:szCs w:val="24"/>
                <w:highlight w:val="none"/>
                <w:u w:val="none"/>
                <w:lang w:val="en-US" w:eastAsia="zh-CN" w:bidi="ar"/>
              </w:rPr>
              <w:t>个</w:t>
            </w:r>
          </w:p>
        </w:tc>
        <w:tc>
          <w:tcPr>
            <w:tcW w:w="721" w:type="pct"/>
            <w:noWrap w:val="0"/>
            <w:vAlign w:val="center"/>
          </w:tcPr>
          <w:p w14:paraId="46306CAA">
            <w:pPr>
              <w:keepNext w:val="0"/>
              <w:keepLines w:val="0"/>
              <w:pageBreakBefore w:val="0"/>
              <w:widowControl/>
              <w:suppressLineNumbers w:val="0"/>
              <w:kinsoku/>
              <w:wordWrap/>
              <w:overflowPunct/>
              <w:topLinePunct w:val="0"/>
              <w:autoSpaceDE/>
              <w:autoSpaceDN/>
              <w:bidi w:val="0"/>
              <w:spacing w:line="360" w:lineRule="auto"/>
              <w:jc w:val="both"/>
              <w:textAlignment w:val="center"/>
              <w:rPr>
                <w:rFonts w:hint="eastAsia" w:ascii="宋体" w:hAnsi="宋体" w:eastAsia="宋体" w:cs="宋体"/>
                <w:b w:val="0"/>
                <w:bCs w:val="0"/>
                <w:color w:val="auto"/>
                <w:sz w:val="24"/>
                <w:szCs w:val="24"/>
                <w:highlight w:val="none"/>
                <w:shd w:val="clear" w:color="auto" w:fill="auto"/>
                <w:lang w:val="en-US" w:eastAsia="zh-CN"/>
              </w:rPr>
            </w:pPr>
          </w:p>
        </w:tc>
      </w:tr>
      <w:tr w14:paraId="0962D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641" w:type="pct"/>
            <w:vMerge w:val="continue"/>
            <w:noWrap w:val="0"/>
            <w:vAlign w:val="center"/>
          </w:tcPr>
          <w:p w14:paraId="34038576">
            <w:pPr>
              <w:keepNext w:val="0"/>
              <w:keepLines w:val="0"/>
              <w:pageBreakBefore w:val="0"/>
              <w:widowControl/>
              <w:suppressLineNumbers w:val="0"/>
              <w:kinsoku/>
              <w:wordWrap/>
              <w:overflowPunct/>
              <w:topLinePunct w:val="0"/>
              <w:autoSpaceDE/>
              <w:autoSpaceDN/>
              <w:bidi w:val="0"/>
              <w:spacing w:line="360" w:lineRule="auto"/>
              <w:jc w:val="both"/>
              <w:textAlignment w:val="center"/>
              <w:rPr>
                <w:rFonts w:hint="eastAsia" w:ascii="宋体" w:hAnsi="宋体" w:cs="宋体"/>
                <w:b w:val="0"/>
                <w:bCs w:val="0"/>
                <w:color w:val="auto"/>
                <w:sz w:val="24"/>
                <w:szCs w:val="24"/>
                <w:highlight w:val="none"/>
                <w:shd w:val="clear" w:color="auto" w:fill="auto"/>
                <w:lang w:val="en-US" w:eastAsia="zh-CN"/>
              </w:rPr>
            </w:pPr>
          </w:p>
        </w:tc>
        <w:tc>
          <w:tcPr>
            <w:tcW w:w="1500" w:type="pct"/>
            <w:noWrap w:val="0"/>
            <w:vAlign w:val="center"/>
          </w:tcPr>
          <w:p w14:paraId="3F54E88D">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cs="宋体"/>
                <w:b w:val="0"/>
                <w:bCs w:val="0"/>
                <w:color w:val="auto"/>
                <w:sz w:val="24"/>
                <w:szCs w:val="24"/>
                <w:u w:val="none"/>
                <w:lang w:val="en-US" w:eastAsia="zh-CN"/>
              </w:rPr>
            </w:pPr>
            <w:r>
              <w:rPr>
                <w:rFonts w:hint="eastAsia" w:ascii="宋体" w:hAnsi="宋体" w:cs="宋体"/>
                <w:b w:val="0"/>
                <w:bCs w:val="0"/>
                <w:color w:val="auto"/>
                <w:sz w:val="24"/>
                <w:szCs w:val="24"/>
                <w:u w:val="none"/>
                <w:lang w:val="en-US" w:eastAsia="zh-CN"/>
              </w:rPr>
              <w:t>热释光剂量片</w:t>
            </w:r>
          </w:p>
        </w:tc>
        <w:tc>
          <w:tcPr>
            <w:tcW w:w="449" w:type="pct"/>
            <w:noWrap w:val="0"/>
            <w:vAlign w:val="center"/>
          </w:tcPr>
          <w:p w14:paraId="2E7AE8A5">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default" w:ascii="宋体" w:hAnsi="宋体" w:eastAsia="宋体" w:cs="宋体"/>
                <w:b w:val="0"/>
                <w:bCs w:val="0"/>
                <w:color w:val="auto"/>
                <w:sz w:val="24"/>
                <w:szCs w:val="24"/>
                <w:highlight w:val="none"/>
                <w:shd w:val="clear" w:color="auto" w:fill="auto"/>
                <w:lang w:val="en-US" w:eastAsia="zh-CN"/>
              </w:rPr>
            </w:pPr>
            <w:r>
              <w:rPr>
                <w:rFonts w:hint="eastAsia" w:ascii="宋体" w:hAnsi="宋体" w:cs="宋体"/>
                <w:b w:val="0"/>
                <w:bCs w:val="0"/>
                <w:color w:val="auto"/>
                <w:sz w:val="24"/>
                <w:szCs w:val="24"/>
                <w:highlight w:val="none"/>
                <w:shd w:val="clear" w:color="auto" w:fill="auto"/>
                <w:lang w:val="en-US" w:eastAsia="zh-CN"/>
              </w:rPr>
              <w:t>2000</w:t>
            </w:r>
          </w:p>
        </w:tc>
        <w:tc>
          <w:tcPr>
            <w:tcW w:w="686" w:type="pct"/>
            <w:noWrap w:val="0"/>
            <w:vAlign w:val="center"/>
          </w:tcPr>
          <w:p w14:paraId="25AD24B2">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cs="宋体"/>
                <w:b w:val="0"/>
                <w:bCs w:val="0"/>
                <w:i w:val="0"/>
                <w:iCs w:val="0"/>
                <w:color w:val="auto"/>
                <w:kern w:val="0"/>
                <w:sz w:val="24"/>
                <w:szCs w:val="24"/>
                <w:highlight w:val="none"/>
                <w:u w:val="none"/>
                <w:lang w:val="en-US" w:eastAsia="zh-CN" w:bidi="ar"/>
              </w:rPr>
            </w:pPr>
            <w:r>
              <w:rPr>
                <w:rFonts w:hint="eastAsia" w:ascii="宋体" w:hAnsi="宋体" w:cs="宋体"/>
                <w:b w:val="0"/>
                <w:bCs w:val="0"/>
                <w:i w:val="0"/>
                <w:iCs w:val="0"/>
                <w:color w:val="auto"/>
                <w:kern w:val="0"/>
                <w:sz w:val="24"/>
                <w:szCs w:val="24"/>
                <w:highlight w:val="none"/>
                <w:u w:val="none"/>
                <w:lang w:val="en-US" w:eastAsia="zh-CN" w:bidi="ar"/>
              </w:rPr>
              <w:t>片</w:t>
            </w:r>
          </w:p>
        </w:tc>
        <w:tc>
          <w:tcPr>
            <w:tcW w:w="721" w:type="pct"/>
            <w:noWrap w:val="0"/>
            <w:vAlign w:val="center"/>
          </w:tcPr>
          <w:p w14:paraId="13D9CC1C">
            <w:pPr>
              <w:keepNext w:val="0"/>
              <w:keepLines w:val="0"/>
              <w:pageBreakBefore w:val="0"/>
              <w:widowControl/>
              <w:suppressLineNumbers w:val="0"/>
              <w:kinsoku/>
              <w:wordWrap/>
              <w:overflowPunct/>
              <w:topLinePunct w:val="0"/>
              <w:autoSpaceDE/>
              <w:autoSpaceDN/>
              <w:bidi w:val="0"/>
              <w:spacing w:line="360" w:lineRule="auto"/>
              <w:jc w:val="both"/>
              <w:textAlignment w:val="center"/>
              <w:rPr>
                <w:rFonts w:hint="eastAsia" w:ascii="宋体" w:hAnsi="宋体" w:eastAsia="宋体" w:cs="宋体"/>
                <w:b w:val="0"/>
                <w:bCs w:val="0"/>
                <w:color w:val="auto"/>
                <w:sz w:val="24"/>
                <w:szCs w:val="24"/>
                <w:highlight w:val="none"/>
                <w:shd w:val="clear" w:color="auto" w:fill="auto"/>
                <w:lang w:val="en-US" w:eastAsia="zh-CN"/>
              </w:rPr>
            </w:pPr>
          </w:p>
        </w:tc>
      </w:tr>
      <w:tr w14:paraId="4AA67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641" w:type="pct"/>
            <w:vMerge w:val="continue"/>
            <w:noWrap w:val="0"/>
            <w:vAlign w:val="center"/>
          </w:tcPr>
          <w:p w14:paraId="62A9140D">
            <w:pPr>
              <w:keepNext w:val="0"/>
              <w:keepLines w:val="0"/>
              <w:pageBreakBefore w:val="0"/>
              <w:widowControl/>
              <w:suppressLineNumbers w:val="0"/>
              <w:kinsoku/>
              <w:wordWrap/>
              <w:overflowPunct/>
              <w:topLinePunct w:val="0"/>
              <w:autoSpaceDE/>
              <w:autoSpaceDN/>
              <w:bidi w:val="0"/>
              <w:spacing w:line="360" w:lineRule="auto"/>
              <w:jc w:val="both"/>
              <w:textAlignment w:val="center"/>
              <w:rPr>
                <w:rFonts w:hint="eastAsia" w:ascii="宋体" w:hAnsi="宋体" w:eastAsia="宋体" w:cs="宋体"/>
                <w:b w:val="0"/>
                <w:bCs w:val="0"/>
                <w:color w:val="auto"/>
                <w:sz w:val="24"/>
                <w:szCs w:val="24"/>
                <w:highlight w:val="none"/>
                <w:shd w:val="clear" w:color="auto" w:fill="auto"/>
                <w:lang w:val="en-US" w:eastAsia="zh-CN"/>
              </w:rPr>
            </w:pPr>
          </w:p>
        </w:tc>
        <w:tc>
          <w:tcPr>
            <w:tcW w:w="1500" w:type="pct"/>
            <w:noWrap w:val="0"/>
            <w:vAlign w:val="center"/>
          </w:tcPr>
          <w:p w14:paraId="02CC35D9">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cs="宋体"/>
                <w:b w:val="0"/>
                <w:bCs w:val="0"/>
                <w:color w:val="auto"/>
                <w:sz w:val="24"/>
                <w:szCs w:val="24"/>
                <w:u w:val="none"/>
                <w:lang w:eastAsia="zh-CN"/>
              </w:rPr>
            </w:pPr>
            <w:r>
              <w:rPr>
                <w:rFonts w:hint="eastAsia" w:ascii="宋体" w:hAnsi="宋体" w:cs="宋体"/>
                <w:b w:val="0"/>
                <w:bCs w:val="0"/>
                <w:color w:val="auto"/>
                <w:sz w:val="24"/>
                <w:szCs w:val="24"/>
                <w:u w:val="none"/>
                <w:lang w:val="en-US" w:eastAsia="zh-CN"/>
              </w:rPr>
              <w:t>热释光剂量盒</w:t>
            </w:r>
          </w:p>
        </w:tc>
        <w:tc>
          <w:tcPr>
            <w:tcW w:w="449" w:type="pct"/>
            <w:noWrap w:val="0"/>
            <w:vAlign w:val="center"/>
          </w:tcPr>
          <w:p w14:paraId="5A04F702">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default" w:ascii="宋体" w:hAnsi="宋体" w:eastAsia="宋体" w:cs="宋体"/>
                <w:b w:val="0"/>
                <w:bCs w:val="0"/>
                <w:color w:val="auto"/>
                <w:sz w:val="24"/>
                <w:szCs w:val="24"/>
                <w:highlight w:val="none"/>
                <w:shd w:val="clear" w:color="auto" w:fill="auto"/>
                <w:lang w:val="en-US" w:eastAsia="zh-CN"/>
              </w:rPr>
            </w:pPr>
            <w:r>
              <w:rPr>
                <w:rFonts w:hint="eastAsia" w:ascii="宋体" w:hAnsi="宋体" w:cs="宋体"/>
                <w:b w:val="0"/>
                <w:bCs w:val="0"/>
                <w:color w:val="auto"/>
                <w:sz w:val="24"/>
                <w:szCs w:val="24"/>
                <w:highlight w:val="none"/>
                <w:shd w:val="clear" w:color="auto" w:fill="auto"/>
                <w:lang w:val="en-US" w:eastAsia="zh-CN"/>
              </w:rPr>
              <w:t>500</w:t>
            </w:r>
          </w:p>
        </w:tc>
        <w:tc>
          <w:tcPr>
            <w:tcW w:w="686" w:type="pct"/>
            <w:noWrap w:val="0"/>
            <w:vAlign w:val="center"/>
          </w:tcPr>
          <w:p w14:paraId="407DB3D2">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val="0"/>
                <w:bCs w:val="0"/>
                <w:color w:val="auto"/>
                <w:sz w:val="24"/>
                <w:szCs w:val="24"/>
                <w:highlight w:val="none"/>
                <w:shd w:val="clear" w:color="auto" w:fill="auto"/>
                <w:lang w:val="en-US" w:eastAsia="zh-CN"/>
              </w:rPr>
            </w:pPr>
            <w:r>
              <w:rPr>
                <w:rFonts w:hint="eastAsia" w:ascii="宋体" w:hAnsi="宋体" w:cs="宋体"/>
                <w:b w:val="0"/>
                <w:bCs w:val="0"/>
                <w:color w:val="auto"/>
                <w:sz w:val="24"/>
                <w:szCs w:val="24"/>
                <w:highlight w:val="none"/>
                <w:shd w:val="clear" w:color="auto" w:fill="auto"/>
                <w:lang w:val="en-US" w:eastAsia="zh-CN"/>
              </w:rPr>
              <w:t>个</w:t>
            </w:r>
          </w:p>
        </w:tc>
        <w:tc>
          <w:tcPr>
            <w:tcW w:w="721" w:type="pct"/>
            <w:noWrap w:val="0"/>
            <w:vAlign w:val="center"/>
          </w:tcPr>
          <w:p w14:paraId="01F6536F">
            <w:pPr>
              <w:keepNext w:val="0"/>
              <w:keepLines w:val="0"/>
              <w:pageBreakBefore w:val="0"/>
              <w:widowControl/>
              <w:suppressLineNumbers w:val="0"/>
              <w:kinsoku/>
              <w:wordWrap/>
              <w:overflowPunct/>
              <w:topLinePunct w:val="0"/>
              <w:autoSpaceDE/>
              <w:autoSpaceDN/>
              <w:bidi w:val="0"/>
              <w:spacing w:line="360" w:lineRule="auto"/>
              <w:jc w:val="both"/>
              <w:textAlignment w:val="center"/>
              <w:rPr>
                <w:rFonts w:hint="eastAsia" w:ascii="宋体" w:hAnsi="宋体" w:eastAsia="宋体" w:cs="宋体"/>
                <w:b w:val="0"/>
                <w:bCs w:val="0"/>
                <w:color w:val="auto"/>
                <w:sz w:val="24"/>
                <w:szCs w:val="24"/>
                <w:highlight w:val="none"/>
                <w:shd w:val="clear" w:color="auto" w:fill="auto"/>
                <w:lang w:val="en-US" w:eastAsia="zh-CN"/>
              </w:rPr>
            </w:pPr>
          </w:p>
        </w:tc>
      </w:tr>
      <w:tr w14:paraId="536B1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641" w:type="pct"/>
            <w:vMerge w:val="continue"/>
            <w:noWrap w:val="0"/>
            <w:vAlign w:val="center"/>
          </w:tcPr>
          <w:p w14:paraId="00EB03BC">
            <w:pPr>
              <w:keepNext w:val="0"/>
              <w:keepLines w:val="0"/>
              <w:pageBreakBefore w:val="0"/>
              <w:widowControl/>
              <w:suppressLineNumbers w:val="0"/>
              <w:kinsoku/>
              <w:wordWrap/>
              <w:overflowPunct/>
              <w:topLinePunct w:val="0"/>
              <w:autoSpaceDE/>
              <w:autoSpaceDN/>
              <w:bidi w:val="0"/>
              <w:spacing w:line="360" w:lineRule="auto"/>
              <w:jc w:val="both"/>
              <w:textAlignment w:val="center"/>
              <w:rPr>
                <w:rFonts w:hint="eastAsia" w:ascii="宋体" w:hAnsi="宋体" w:eastAsia="宋体" w:cs="宋体"/>
                <w:b w:val="0"/>
                <w:bCs w:val="0"/>
                <w:color w:val="auto"/>
                <w:sz w:val="24"/>
                <w:szCs w:val="24"/>
                <w:highlight w:val="none"/>
                <w:shd w:val="clear" w:color="auto" w:fill="auto"/>
                <w:lang w:val="en-US" w:eastAsia="zh-CN"/>
              </w:rPr>
            </w:pPr>
          </w:p>
        </w:tc>
        <w:tc>
          <w:tcPr>
            <w:tcW w:w="1500" w:type="pct"/>
            <w:noWrap w:val="0"/>
            <w:vAlign w:val="center"/>
          </w:tcPr>
          <w:p w14:paraId="6E9C25AE">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cs="宋体"/>
                <w:b w:val="0"/>
                <w:bCs w:val="0"/>
                <w:color w:val="auto"/>
                <w:sz w:val="24"/>
                <w:szCs w:val="24"/>
                <w:u w:val="none"/>
                <w:lang w:val="en-US" w:eastAsia="zh-CN"/>
              </w:rPr>
            </w:pPr>
            <w:r>
              <w:rPr>
                <w:rFonts w:hint="eastAsia" w:ascii="宋体" w:hAnsi="宋体" w:cs="宋体"/>
                <w:b w:val="0"/>
                <w:bCs w:val="0"/>
                <w:color w:val="auto"/>
                <w:sz w:val="24"/>
                <w:szCs w:val="24"/>
                <w:u w:val="none"/>
                <w:lang w:val="en-US" w:eastAsia="zh-CN"/>
              </w:rPr>
              <w:t>IDMS人员剂量管理软件</w:t>
            </w:r>
          </w:p>
        </w:tc>
        <w:tc>
          <w:tcPr>
            <w:tcW w:w="449" w:type="pct"/>
            <w:noWrap w:val="0"/>
            <w:vAlign w:val="center"/>
          </w:tcPr>
          <w:p w14:paraId="2143D306">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cs="宋体"/>
                <w:b w:val="0"/>
                <w:bCs w:val="0"/>
                <w:color w:val="auto"/>
                <w:sz w:val="24"/>
                <w:szCs w:val="24"/>
                <w:highlight w:val="none"/>
                <w:shd w:val="clear" w:color="auto" w:fill="auto"/>
                <w:lang w:val="en-US" w:eastAsia="zh-CN"/>
              </w:rPr>
            </w:pPr>
            <w:r>
              <w:rPr>
                <w:rFonts w:hint="eastAsia" w:ascii="宋体" w:hAnsi="宋体" w:cs="宋体"/>
                <w:b w:val="0"/>
                <w:bCs w:val="0"/>
                <w:color w:val="auto"/>
                <w:sz w:val="24"/>
                <w:szCs w:val="24"/>
                <w:highlight w:val="none"/>
                <w:shd w:val="clear" w:color="auto" w:fill="auto"/>
                <w:lang w:val="en-US" w:eastAsia="zh-CN"/>
              </w:rPr>
              <w:t>1</w:t>
            </w:r>
          </w:p>
        </w:tc>
        <w:tc>
          <w:tcPr>
            <w:tcW w:w="686" w:type="pct"/>
            <w:noWrap w:val="0"/>
            <w:vAlign w:val="center"/>
          </w:tcPr>
          <w:p w14:paraId="3933F4CE">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cs="宋体"/>
                <w:b w:val="0"/>
                <w:bCs w:val="0"/>
                <w:i w:val="0"/>
                <w:iCs w:val="0"/>
                <w:color w:val="auto"/>
                <w:kern w:val="0"/>
                <w:sz w:val="24"/>
                <w:szCs w:val="24"/>
                <w:highlight w:val="none"/>
                <w:u w:val="none"/>
                <w:lang w:val="en-US" w:eastAsia="zh-CN" w:bidi="ar"/>
              </w:rPr>
            </w:pPr>
            <w:r>
              <w:rPr>
                <w:rFonts w:hint="eastAsia" w:ascii="宋体" w:hAnsi="宋体" w:cs="宋体"/>
                <w:b w:val="0"/>
                <w:bCs w:val="0"/>
                <w:i w:val="0"/>
                <w:iCs w:val="0"/>
                <w:color w:val="auto"/>
                <w:kern w:val="0"/>
                <w:sz w:val="24"/>
                <w:szCs w:val="24"/>
                <w:highlight w:val="none"/>
                <w:u w:val="none"/>
                <w:lang w:val="en-US" w:eastAsia="zh-CN" w:bidi="ar"/>
              </w:rPr>
              <w:t>套</w:t>
            </w:r>
          </w:p>
        </w:tc>
        <w:tc>
          <w:tcPr>
            <w:tcW w:w="721" w:type="pct"/>
            <w:noWrap w:val="0"/>
            <w:vAlign w:val="center"/>
          </w:tcPr>
          <w:p w14:paraId="2E51B622">
            <w:pPr>
              <w:keepNext w:val="0"/>
              <w:keepLines w:val="0"/>
              <w:pageBreakBefore w:val="0"/>
              <w:widowControl/>
              <w:suppressLineNumbers w:val="0"/>
              <w:kinsoku/>
              <w:wordWrap/>
              <w:overflowPunct/>
              <w:topLinePunct w:val="0"/>
              <w:autoSpaceDE/>
              <w:autoSpaceDN/>
              <w:bidi w:val="0"/>
              <w:spacing w:line="360" w:lineRule="auto"/>
              <w:jc w:val="both"/>
              <w:textAlignment w:val="center"/>
              <w:rPr>
                <w:rFonts w:hint="eastAsia" w:ascii="宋体" w:hAnsi="宋体" w:eastAsia="宋体" w:cs="宋体"/>
                <w:b w:val="0"/>
                <w:bCs w:val="0"/>
                <w:color w:val="auto"/>
                <w:sz w:val="24"/>
                <w:szCs w:val="24"/>
                <w:highlight w:val="none"/>
                <w:shd w:val="clear" w:color="auto" w:fill="auto"/>
                <w:lang w:val="en-US" w:eastAsia="zh-CN"/>
              </w:rPr>
            </w:pPr>
          </w:p>
        </w:tc>
      </w:tr>
      <w:tr w14:paraId="11107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641" w:type="pct"/>
            <w:vMerge w:val="continue"/>
            <w:noWrap w:val="0"/>
            <w:vAlign w:val="center"/>
          </w:tcPr>
          <w:p w14:paraId="6833C723">
            <w:pPr>
              <w:keepNext w:val="0"/>
              <w:keepLines w:val="0"/>
              <w:pageBreakBefore w:val="0"/>
              <w:widowControl/>
              <w:suppressLineNumbers w:val="0"/>
              <w:kinsoku/>
              <w:wordWrap/>
              <w:overflowPunct/>
              <w:topLinePunct w:val="0"/>
              <w:autoSpaceDE/>
              <w:autoSpaceDN/>
              <w:bidi w:val="0"/>
              <w:spacing w:line="360" w:lineRule="auto"/>
              <w:jc w:val="both"/>
              <w:textAlignment w:val="center"/>
              <w:rPr>
                <w:rFonts w:hint="eastAsia" w:ascii="宋体" w:hAnsi="宋体" w:eastAsia="宋体" w:cs="宋体"/>
                <w:b w:val="0"/>
                <w:bCs w:val="0"/>
                <w:color w:val="auto"/>
                <w:sz w:val="24"/>
                <w:szCs w:val="24"/>
                <w:highlight w:val="none"/>
                <w:shd w:val="clear" w:color="auto" w:fill="auto"/>
                <w:lang w:val="en-US" w:eastAsia="zh-CN"/>
              </w:rPr>
            </w:pPr>
          </w:p>
        </w:tc>
        <w:tc>
          <w:tcPr>
            <w:tcW w:w="1500" w:type="pct"/>
            <w:noWrap w:val="0"/>
            <w:vAlign w:val="center"/>
          </w:tcPr>
          <w:p w14:paraId="3A2C2D41">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cs="宋体"/>
                <w:b w:val="0"/>
                <w:bCs w:val="0"/>
                <w:color w:val="auto"/>
                <w:sz w:val="24"/>
                <w:szCs w:val="24"/>
                <w:u w:val="none"/>
                <w:lang w:eastAsia="zh-CN"/>
              </w:rPr>
            </w:pPr>
            <w:r>
              <w:rPr>
                <w:rFonts w:hint="eastAsia" w:ascii="宋体" w:hAnsi="宋体" w:cs="宋体"/>
                <w:b w:val="0"/>
                <w:bCs w:val="0"/>
                <w:color w:val="auto"/>
                <w:sz w:val="24"/>
                <w:szCs w:val="24"/>
                <w:u w:val="none"/>
                <w:lang w:val="en-US" w:eastAsia="zh-CN"/>
              </w:rPr>
              <w:t>中子剂量率仪</w:t>
            </w:r>
          </w:p>
        </w:tc>
        <w:tc>
          <w:tcPr>
            <w:tcW w:w="449" w:type="pct"/>
            <w:noWrap w:val="0"/>
            <w:vAlign w:val="center"/>
          </w:tcPr>
          <w:p w14:paraId="211A9F42">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default" w:ascii="宋体" w:hAnsi="宋体" w:eastAsia="宋体" w:cs="宋体"/>
                <w:b w:val="0"/>
                <w:bCs w:val="0"/>
                <w:color w:val="auto"/>
                <w:sz w:val="24"/>
                <w:szCs w:val="24"/>
                <w:highlight w:val="none"/>
                <w:shd w:val="clear" w:color="auto" w:fill="auto"/>
                <w:lang w:val="en-US" w:eastAsia="zh-CN"/>
              </w:rPr>
            </w:pPr>
            <w:r>
              <w:rPr>
                <w:rFonts w:hint="eastAsia" w:ascii="宋体" w:hAnsi="宋体" w:cs="宋体"/>
                <w:b w:val="0"/>
                <w:bCs w:val="0"/>
                <w:color w:val="auto"/>
                <w:sz w:val="24"/>
                <w:szCs w:val="24"/>
                <w:highlight w:val="none"/>
                <w:shd w:val="clear" w:color="auto" w:fill="auto"/>
                <w:lang w:val="en-US" w:eastAsia="zh-CN"/>
              </w:rPr>
              <w:t>1</w:t>
            </w:r>
          </w:p>
        </w:tc>
        <w:tc>
          <w:tcPr>
            <w:tcW w:w="686" w:type="pct"/>
            <w:noWrap w:val="0"/>
            <w:vAlign w:val="center"/>
          </w:tcPr>
          <w:p w14:paraId="62EC4617">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val="0"/>
                <w:bCs w:val="0"/>
                <w:color w:val="auto"/>
                <w:sz w:val="24"/>
                <w:szCs w:val="24"/>
                <w:highlight w:val="none"/>
                <w:shd w:val="clear" w:color="auto" w:fill="auto"/>
                <w:lang w:val="en-US" w:eastAsia="zh-CN"/>
              </w:rPr>
            </w:pPr>
            <w:r>
              <w:rPr>
                <w:rFonts w:hint="eastAsia" w:ascii="宋体" w:hAnsi="宋体" w:cs="宋体"/>
                <w:b w:val="0"/>
                <w:bCs w:val="0"/>
                <w:i w:val="0"/>
                <w:iCs w:val="0"/>
                <w:color w:val="auto"/>
                <w:kern w:val="0"/>
                <w:sz w:val="24"/>
                <w:szCs w:val="24"/>
                <w:highlight w:val="none"/>
                <w:u w:val="none"/>
                <w:lang w:val="en-US" w:eastAsia="zh-CN" w:bidi="ar"/>
              </w:rPr>
              <w:t>台</w:t>
            </w:r>
          </w:p>
        </w:tc>
        <w:tc>
          <w:tcPr>
            <w:tcW w:w="721" w:type="pct"/>
            <w:noWrap w:val="0"/>
            <w:vAlign w:val="center"/>
          </w:tcPr>
          <w:p w14:paraId="4625CD0A">
            <w:pPr>
              <w:keepNext w:val="0"/>
              <w:keepLines w:val="0"/>
              <w:pageBreakBefore w:val="0"/>
              <w:widowControl/>
              <w:suppressLineNumbers w:val="0"/>
              <w:kinsoku/>
              <w:wordWrap/>
              <w:overflowPunct/>
              <w:topLinePunct w:val="0"/>
              <w:autoSpaceDE/>
              <w:autoSpaceDN/>
              <w:bidi w:val="0"/>
              <w:spacing w:line="360" w:lineRule="auto"/>
              <w:jc w:val="both"/>
              <w:textAlignment w:val="center"/>
              <w:rPr>
                <w:rFonts w:hint="eastAsia" w:ascii="宋体" w:hAnsi="宋体" w:eastAsia="宋体" w:cs="宋体"/>
                <w:b w:val="0"/>
                <w:bCs w:val="0"/>
                <w:color w:val="auto"/>
                <w:sz w:val="24"/>
                <w:szCs w:val="24"/>
                <w:highlight w:val="none"/>
                <w:shd w:val="clear" w:color="auto" w:fill="auto"/>
                <w:lang w:val="en-US" w:eastAsia="zh-CN"/>
              </w:rPr>
            </w:pPr>
          </w:p>
        </w:tc>
      </w:tr>
      <w:bookmarkEnd w:id="91"/>
      <w:bookmarkEnd w:id="92"/>
      <w:bookmarkEnd w:id="93"/>
      <w:bookmarkEnd w:id="94"/>
      <w:bookmarkEnd w:id="95"/>
      <w:bookmarkEnd w:id="96"/>
      <w:bookmarkEnd w:id="97"/>
      <w:bookmarkEnd w:id="98"/>
    </w:tbl>
    <w:p w14:paraId="30B601AE">
      <w:pPr>
        <w:pStyle w:val="5"/>
        <w:spacing w:before="0" w:after="0" w:line="380" w:lineRule="exact"/>
        <w:rPr>
          <w:rFonts w:hint="eastAsia" w:ascii="宋体" w:hAnsi="宋体" w:eastAsia="宋体" w:cs="宋体"/>
          <w:b/>
          <w:bCs/>
          <w:color w:val="auto"/>
          <w:sz w:val="24"/>
          <w:szCs w:val="24"/>
          <w:lang w:eastAsia="zh-CN"/>
        </w:rPr>
      </w:pPr>
      <w:bookmarkStart w:id="101" w:name="_Toc7672"/>
      <w:bookmarkStart w:id="102" w:name="_Toc29912"/>
      <w:bookmarkStart w:id="103" w:name="_Toc21015"/>
      <w:bookmarkStart w:id="104" w:name="_Toc10659"/>
      <w:bookmarkStart w:id="105" w:name="_Toc353"/>
      <w:bookmarkStart w:id="106" w:name="_Toc9524"/>
      <w:bookmarkStart w:id="107" w:name="_Toc11974"/>
      <w:bookmarkStart w:id="108" w:name="_Toc6085"/>
      <w:bookmarkStart w:id="109" w:name="_Toc20057"/>
      <w:bookmarkStart w:id="110" w:name="_Toc13990"/>
      <w:bookmarkStart w:id="111" w:name="_Toc26363"/>
      <w:bookmarkStart w:id="112" w:name="_Toc21557"/>
      <w:bookmarkStart w:id="113" w:name="_Toc19536"/>
      <w:bookmarkStart w:id="114" w:name="_Toc28164"/>
      <w:bookmarkStart w:id="115" w:name="_Toc8633"/>
      <w:bookmarkStart w:id="116" w:name="_Toc9326"/>
      <w:bookmarkStart w:id="117" w:name="_Toc9920"/>
      <w:bookmarkStart w:id="118" w:name="_Toc106030384"/>
      <w:bookmarkStart w:id="119" w:name="_Toc2095"/>
      <w:bookmarkStart w:id="120" w:name="_Toc75793508"/>
      <w:bookmarkStart w:id="121" w:name="_Toc18187"/>
      <w:bookmarkStart w:id="122" w:name="_Toc15467"/>
      <w:bookmarkStart w:id="123" w:name="_Toc20842"/>
      <w:bookmarkStart w:id="124" w:name="_Toc31584"/>
      <w:bookmarkStart w:id="125" w:name="_Toc1363"/>
      <w:bookmarkStart w:id="126" w:name="_Toc23086"/>
    </w:p>
    <w:p w14:paraId="350AE04D">
      <w:pPr>
        <w:rPr>
          <w:rFonts w:hint="eastAsia"/>
          <w:lang w:eastAsia="zh-CN"/>
        </w:rPr>
      </w:pPr>
    </w:p>
    <w:p w14:paraId="1C30FB0B">
      <w:pPr>
        <w:pStyle w:val="5"/>
        <w:spacing w:before="0" w:after="0" w:line="380" w:lineRule="exact"/>
        <w:ind w:firstLine="482" w:firstLineChars="200"/>
        <w:rPr>
          <w:rFonts w:hint="eastAsia" w:ascii="宋体" w:hAnsi="宋体" w:eastAsia="宋体" w:cs="宋体"/>
          <w:b/>
          <w:bCs/>
          <w:color w:val="auto"/>
          <w:sz w:val="24"/>
          <w:szCs w:val="24"/>
          <w:lang w:eastAsia="zh-CN"/>
        </w:rPr>
      </w:pPr>
    </w:p>
    <w:p w14:paraId="518D443A">
      <w:pPr>
        <w:pStyle w:val="5"/>
        <w:spacing w:before="0" w:after="0" w:line="380" w:lineRule="exact"/>
        <w:ind w:firstLine="482" w:firstLineChars="200"/>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rPr>
        <w:t>二、主要</w:t>
      </w:r>
      <w:r>
        <w:rPr>
          <w:rFonts w:hint="eastAsia" w:ascii="宋体" w:hAnsi="宋体" w:cs="宋体"/>
          <w:b/>
          <w:bCs/>
          <w:color w:val="auto"/>
          <w:sz w:val="24"/>
          <w:szCs w:val="24"/>
          <w:lang w:val="en-US" w:eastAsia="zh-CN"/>
        </w:rPr>
        <w:t>设备</w:t>
      </w:r>
      <w:r>
        <w:rPr>
          <w:rFonts w:hint="eastAsia" w:ascii="宋体" w:hAnsi="宋体" w:eastAsia="宋体" w:cs="宋体"/>
          <w:b/>
          <w:bCs/>
          <w:color w:val="auto"/>
          <w:sz w:val="24"/>
          <w:szCs w:val="24"/>
          <w:lang w:eastAsia="zh-CN"/>
        </w:rPr>
        <w:t>技术参数</w:t>
      </w:r>
      <w:r>
        <w:rPr>
          <w:rFonts w:hint="eastAsia" w:ascii="宋体" w:hAnsi="宋体" w:eastAsia="宋体" w:cs="宋体"/>
          <w:b/>
          <w:bCs/>
          <w:color w:val="auto"/>
          <w:sz w:val="24"/>
          <w:szCs w:val="24"/>
        </w:rPr>
        <w:t>要求</w:t>
      </w:r>
      <w:bookmarkEnd w:id="101"/>
      <w:bookmarkEnd w:id="102"/>
      <w:bookmarkEnd w:id="103"/>
      <w:bookmarkEnd w:id="104"/>
      <w:bookmarkEnd w:id="105"/>
      <w:bookmarkEnd w:id="106"/>
      <w:bookmarkEnd w:id="107"/>
      <w:bookmarkEnd w:id="108"/>
      <w:bookmarkEnd w:id="109"/>
    </w:p>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p w14:paraId="2DE2A06D">
      <w:pPr>
        <w:spacing w:line="360" w:lineRule="auto"/>
        <w:ind w:firstLine="482" w:firstLineChars="200"/>
        <w:outlineLvl w:val="9"/>
        <w:rPr>
          <w:rFonts w:hint="eastAsia" w:ascii="宋体" w:hAnsi="宋体" w:eastAsia="宋体" w:cs="宋体"/>
          <w:b/>
          <w:bCs/>
          <w:color w:val="auto"/>
          <w:kern w:val="2"/>
          <w:sz w:val="24"/>
          <w:szCs w:val="28"/>
          <w:lang w:eastAsia="zh-CN"/>
        </w:rPr>
      </w:pPr>
      <w:r>
        <w:rPr>
          <w:rFonts w:hint="eastAsia" w:ascii="宋体" w:hAnsi="宋体" w:eastAsia="宋体" w:cs="宋体"/>
          <w:b/>
          <w:bCs/>
          <w:color w:val="auto"/>
          <w:kern w:val="2"/>
          <w:sz w:val="24"/>
          <w:szCs w:val="28"/>
          <w:lang w:eastAsia="zh-CN"/>
        </w:rPr>
        <w:t>（一）</w:t>
      </w:r>
      <w:r>
        <w:rPr>
          <w:rFonts w:hint="eastAsia" w:ascii="宋体" w:hAnsi="宋体" w:eastAsia="宋体" w:cs="宋体"/>
          <w:b/>
          <w:bCs/>
          <w:color w:val="auto"/>
          <w:kern w:val="2"/>
          <w:sz w:val="24"/>
          <w:szCs w:val="28"/>
          <w:lang w:val="en-US" w:eastAsia="zh-CN"/>
        </w:rPr>
        <w:t>热释光剂量仪</w:t>
      </w:r>
      <w:r>
        <w:rPr>
          <w:rFonts w:hint="eastAsia" w:ascii="宋体" w:hAnsi="宋体" w:eastAsia="宋体" w:cs="宋体"/>
          <w:b/>
          <w:bCs/>
          <w:color w:val="auto"/>
          <w:sz w:val="24"/>
          <w:szCs w:val="28"/>
          <w:lang w:val="en-US" w:eastAsia="zh-CN"/>
        </w:rPr>
        <w:t>及配套工具</w:t>
      </w:r>
    </w:p>
    <w:p w14:paraId="15969A44">
      <w:pPr>
        <w:spacing w:line="360" w:lineRule="auto"/>
        <w:ind w:firstLine="480" w:firstLineChars="200"/>
        <w:outlineLvl w:val="9"/>
        <w:rPr>
          <w:rFonts w:hint="eastAsia" w:ascii="宋体" w:hAnsi="宋体" w:eastAsia="宋体" w:cs="宋体"/>
          <w:color w:val="auto"/>
          <w:sz w:val="24"/>
          <w:szCs w:val="28"/>
        </w:rPr>
      </w:pPr>
      <w:r>
        <w:rPr>
          <w:rFonts w:hint="eastAsia" w:ascii="宋体" w:hAnsi="宋体" w:eastAsia="宋体" w:cs="宋体"/>
          <w:color w:val="auto"/>
          <w:sz w:val="24"/>
          <w:szCs w:val="28"/>
        </w:rPr>
        <w:t>1、运行温度：0℃～50℃；储存温度：-20℃～60℃；</w:t>
      </w:r>
    </w:p>
    <w:p w14:paraId="5290F133">
      <w:pPr>
        <w:spacing w:line="360" w:lineRule="auto"/>
        <w:ind w:firstLine="480" w:firstLineChars="200"/>
        <w:outlineLvl w:val="9"/>
        <w:rPr>
          <w:rFonts w:hint="eastAsia" w:ascii="宋体" w:hAnsi="宋体" w:eastAsia="宋体" w:cs="宋体"/>
          <w:color w:val="auto"/>
          <w:sz w:val="24"/>
          <w:szCs w:val="28"/>
        </w:rPr>
      </w:pPr>
      <w:r>
        <w:rPr>
          <w:rFonts w:hint="eastAsia" w:ascii="宋体" w:hAnsi="宋体" w:eastAsia="宋体" w:cs="宋体"/>
          <w:color w:val="auto"/>
          <w:sz w:val="24"/>
          <w:szCs w:val="28"/>
        </w:rPr>
        <w:t>2、整体机箱抗1000 lux 环境光照射；</w:t>
      </w:r>
    </w:p>
    <w:p w14:paraId="31F8705D">
      <w:pPr>
        <w:spacing w:line="360" w:lineRule="auto"/>
        <w:ind w:firstLine="480" w:firstLineChars="200"/>
        <w:outlineLvl w:val="9"/>
        <w:rPr>
          <w:rFonts w:hint="eastAsia" w:ascii="宋体" w:hAnsi="宋体" w:eastAsia="宋体" w:cs="宋体"/>
          <w:color w:val="auto"/>
          <w:sz w:val="24"/>
          <w:szCs w:val="28"/>
        </w:rPr>
      </w:pPr>
      <w:r>
        <w:rPr>
          <w:rFonts w:hint="eastAsia" w:ascii="宋体" w:hAnsi="宋体" w:eastAsia="宋体" w:cs="宋体"/>
          <w:color w:val="auto"/>
          <w:sz w:val="24"/>
          <w:szCs w:val="28"/>
        </w:rPr>
        <w:t>3、可测读剂量元件种类：方片、圆片、粉末状及玻璃管状样品等；</w:t>
      </w:r>
    </w:p>
    <w:p w14:paraId="5E6130BB">
      <w:pPr>
        <w:spacing w:line="360" w:lineRule="auto"/>
        <w:ind w:firstLine="480" w:firstLineChars="200"/>
        <w:outlineLvl w:val="9"/>
        <w:rPr>
          <w:rFonts w:hint="eastAsia" w:ascii="宋体" w:hAnsi="宋体" w:eastAsia="宋体" w:cs="宋体"/>
          <w:color w:val="auto"/>
          <w:sz w:val="24"/>
          <w:szCs w:val="28"/>
        </w:rPr>
      </w:pPr>
      <w:r>
        <w:rPr>
          <w:rFonts w:hint="eastAsia" w:ascii="宋体" w:hAnsi="宋体" w:eastAsia="宋体" w:cs="宋体"/>
          <w:color w:val="auto"/>
          <w:sz w:val="24"/>
          <w:szCs w:val="28"/>
        </w:rPr>
        <w:t>4、加热温度：室温～500℃任意设置；</w:t>
      </w:r>
    </w:p>
    <w:p w14:paraId="5C38A05D">
      <w:pPr>
        <w:spacing w:line="360" w:lineRule="auto"/>
        <w:ind w:firstLine="480" w:firstLineChars="200"/>
        <w:outlineLvl w:val="9"/>
        <w:rPr>
          <w:rFonts w:hint="eastAsia" w:ascii="宋体" w:hAnsi="宋体" w:eastAsia="宋体" w:cs="宋体"/>
          <w:color w:val="auto"/>
          <w:sz w:val="24"/>
          <w:szCs w:val="28"/>
        </w:rPr>
      </w:pPr>
      <w:r>
        <w:rPr>
          <w:rFonts w:hint="eastAsia" w:ascii="宋体" w:hAnsi="宋体" w:eastAsia="宋体" w:cs="宋体"/>
          <w:color w:val="auto"/>
          <w:sz w:val="24"/>
          <w:szCs w:val="28"/>
        </w:rPr>
        <w:t>5、升温速率：0℃/s～50℃/s；</w:t>
      </w:r>
    </w:p>
    <w:p w14:paraId="0C1FB2F1">
      <w:pPr>
        <w:spacing w:line="360" w:lineRule="auto"/>
        <w:ind w:firstLine="480" w:firstLineChars="200"/>
        <w:outlineLvl w:val="9"/>
        <w:rPr>
          <w:rFonts w:hint="eastAsia" w:ascii="宋体" w:hAnsi="宋体" w:eastAsia="宋体" w:cs="宋体"/>
          <w:color w:val="auto"/>
          <w:sz w:val="24"/>
          <w:szCs w:val="28"/>
        </w:rPr>
      </w:pPr>
      <w:r>
        <w:rPr>
          <w:rFonts w:hint="eastAsia" w:ascii="宋体" w:hAnsi="宋体" w:eastAsia="宋体" w:cs="宋体"/>
          <w:color w:val="auto"/>
          <w:sz w:val="24"/>
          <w:szCs w:val="28"/>
        </w:rPr>
        <w:t>6、测量量程：0.1μSv～10Sv；</w:t>
      </w:r>
    </w:p>
    <w:p w14:paraId="25930CB9">
      <w:pPr>
        <w:spacing w:line="360" w:lineRule="auto"/>
        <w:ind w:firstLine="480" w:firstLineChars="200"/>
        <w:outlineLvl w:val="9"/>
        <w:rPr>
          <w:rFonts w:hint="eastAsia" w:ascii="宋体" w:hAnsi="宋体" w:eastAsia="宋体" w:cs="宋体"/>
          <w:color w:val="auto"/>
          <w:sz w:val="24"/>
          <w:szCs w:val="28"/>
        </w:rPr>
      </w:pPr>
      <w:r>
        <w:rPr>
          <w:rFonts w:hint="eastAsia" w:ascii="宋体" w:hAnsi="宋体" w:eastAsia="宋体" w:cs="宋体"/>
          <w:color w:val="auto"/>
          <w:sz w:val="24"/>
          <w:szCs w:val="28"/>
        </w:rPr>
        <w:t>7、加热温度稳定性（控制精度）：±1%；</w:t>
      </w:r>
    </w:p>
    <w:p w14:paraId="264E4A33">
      <w:pPr>
        <w:spacing w:line="360" w:lineRule="auto"/>
        <w:ind w:firstLine="480" w:firstLineChars="200"/>
        <w:outlineLvl w:val="9"/>
        <w:rPr>
          <w:rFonts w:hint="eastAsia" w:ascii="宋体" w:hAnsi="宋体" w:eastAsia="宋体" w:cs="宋体"/>
          <w:color w:val="auto"/>
          <w:sz w:val="24"/>
          <w:szCs w:val="28"/>
        </w:rPr>
      </w:pPr>
      <w:r>
        <w:rPr>
          <w:rFonts w:hint="eastAsia" w:ascii="宋体" w:hAnsi="宋体" w:eastAsia="宋体" w:cs="宋体"/>
          <w:color w:val="auto"/>
          <w:sz w:val="24"/>
          <w:szCs w:val="28"/>
        </w:rPr>
        <w:t>8、灵敏度重复性的变化系数：≤0.1%±0.05%/℃；</w:t>
      </w:r>
    </w:p>
    <w:p w14:paraId="181BCE61">
      <w:pPr>
        <w:spacing w:line="360" w:lineRule="auto"/>
        <w:ind w:firstLine="480" w:firstLineChars="200"/>
        <w:outlineLvl w:val="9"/>
        <w:rPr>
          <w:rFonts w:hint="eastAsia" w:ascii="宋体" w:hAnsi="宋体" w:eastAsia="宋体" w:cs="宋体"/>
          <w:color w:val="auto"/>
          <w:sz w:val="24"/>
          <w:szCs w:val="28"/>
        </w:rPr>
      </w:pPr>
      <w:r>
        <w:rPr>
          <w:rFonts w:hint="eastAsia" w:ascii="宋体" w:hAnsi="宋体" w:eastAsia="宋体" w:cs="宋体"/>
          <w:color w:val="auto"/>
          <w:sz w:val="24"/>
          <w:szCs w:val="28"/>
        </w:rPr>
        <w:t>9、可测试项目：γ，β，X，中子；</w:t>
      </w:r>
    </w:p>
    <w:p w14:paraId="5BDE12C3">
      <w:pPr>
        <w:spacing w:line="360" w:lineRule="auto"/>
        <w:ind w:firstLine="480" w:firstLineChars="200"/>
        <w:outlineLvl w:val="9"/>
        <w:rPr>
          <w:rFonts w:hint="eastAsia" w:ascii="宋体" w:hAnsi="宋体" w:eastAsia="宋体" w:cs="宋体"/>
          <w:color w:val="auto"/>
          <w:sz w:val="24"/>
          <w:szCs w:val="28"/>
        </w:rPr>
      </w:pPr>
      <w:r>
        <w:rPr>
          <w:rFonts w:hint="eastAsia" w:ascii="宋体" w:hAnsi="宋体" w:eastAsia="宋体" w:cs="宋体"/>
          <w:color w:val="auto"/>
          <w:sz w:val="24"/>
          <w:szCs w:val="28"/>
        </w:rPr>
        <w:t>10、稳定性：连续10次测量，RSD≤1%；</w:t>
      </w:r>
    </w:p>
    <w:p w14:paraId="24981545">
      <w:pPr>
        <w:spacing w:line="360" w:lineRule="auto"/>
        <w:ind w:firstLine="480" w:firstLineChars="200"/>
        <w:outlineLvl w:val="9"/>
        <w:rPr>
          <w:rFonts w:hint="eastAsia" w:ascii="宋体" w:hAnsi="宋体" w:eastAsia="宋体" w:cs="宋体"/>
          <w:color w:val="auto"/>
          <w:sz w:val="24"/>
          <w:szCs w:val="28"/>
        </w:rPr>
      </w:pPr>
      <w:r>
        <w:rPr>
          <w:rFonts w:hint="eastAsia" w:ascii="宋体" w:hAnsi="宋体" w:eastAsia="宋体" w:cs="宋体"/>
          <w:color w:val="auto"/>
          <w:sz w:val="24"/>
          <w:szCs w:val="28"/>
        </w:rPr>
        <w:t>11、暗电流：RSD≤1%，参考光:RSD≤1%；</w:t>
      </w:r>
    </w:p>
    <w:p w14:paraId="58EBC1A8">
      <w:pPr>
        <w:spacing w:line="360" w:lineRule="auto"/>
        <w:ind w:firstLine="480" w:firstLineChars="200"/>
        <w:outlineLvl w:val="9"/>
        <w:rPr>
          <w:rFonts w:hint="eastAsia" w:ascii="宋体" w:hAnsi="宋体" w:eastAsia="宋体" w:cs="宋体"/>
          <w:color w:val="auto"/>
          <w:sz w:val="24"/>
          <w:szCs w:val="28"/>
        </w:rPr>
      </w:pPr>
      <w:r>
        <w:rPr>
          <w:rFonts w:hint="eastAsia" w:ascii="宋体" w:hAnsi="宋体" w:eastAsia="宋体" w:cs="宋体"/>
          <w:color w:val="auto"/>
          <w:sz w:val="24"/>
          <w:szCs w:val="28"/>
        </w:rPr>
        <w:t>12、制冷：半导体控制制冷，可设置制冷温度；（提供设置界面证明）</w:t>
      </w:r>
    </w:p>
    <w:p w14:paraId="63C70773">
      <w:pPr>
        <w:spacing w:line="360" w:lineRule="auto"/>
        <w:ind w:firstLine="480" w:firstLineChars="200"/>
        <w:outlineLvl w:val="9"/>
        <w:rPr>
          <w:rFonts w:hint="eastAsia" w:ascii="宋体" w:hAnsi="宋体" w:eastAsia="宋体" w:cs="宋体"/>
          <w:color w:val="auto"/>
          <w:sz w:val="24"/>
          <w:szCs w:val="28"/>
        </w:rPr>
      </w:pPr>
      <w:r>
        <w:rPr>
          <w:rFonts w:hint="eastAsia" w:ascii="宋体" w:hAnsi="宋体" w:eastAsia="宋体" w:cs="宋体"/>
          <w:color w:val="auto"/>
          <w:sz w:val="24"/>
          <w:szCs w:val="28"/>
        </w:rPr>
        <w:t>13、多层级管理密码保护模式、可设置管理员、操作员权限；（提供软件设置界面证明）</w:t>
      </w:r>
    </w:p>
    <w:p w14:paraId="783A565D">
      <w:pPr>
        <w:spacing w:line="360" w:lineRule="auto"/>
        <w:ind w:firstLine="480" w:firstLineChars="200"/>
        <w:outlineLvl w:val="9"/>
        <w:rPr>
          <w:rFonts w:hint="eastAsia" w:ascii="宋体" w:hAnsi="宋体" w:eastAsia="宋体" w:cs="宋体"/>
          <w:color w:val="auto"/>
          <w:sz w:val="24"/>
          <w:szCs w:val="28"/>
        </w:rPr>
      </w:pPr>
      <w:r>
        <w:rPr>
          <w:rFonts w:hint="eastAsia" w:ascii="宋体" w:hAnsi="宋体" w:eastAsia="宋体" w:cs="宋体"/>
          <w:color w:val="auto"/>
          <w:sz w:val="24"/>
          <w:szCs w:val="28"/>
        </w:rPr>
        <w:t>14、读数器触摸屏/上位机可同时控制，读数器触摸屏/上位机软件界面具有状态显示和报警功能，可同步显示测量图谱和测量进程；</w:t>
      </w:r>
    </w:p>
    <w:p w14:paraId="7B20B89D">
      <w:pPr>
        <w:spacing w:line="360" w:lineRule="auto"/>
        <w:ind w:firstLine="480" w:firstLineChars="200"/>
        <w:outlineLvl w:val="9"/>
        <w:rPr>
          <w:rFonts w:hint="eastAsia" w:ascii="宋体" w:hAnsi="宋体" w:eastAsia="宋体" w:cs="宋体"/>
          <w:color w:val="auto"/>
          <w:sz w:val="24"/>
          <w:szCs w:val="28"/>
        </w:rPr>
      </w:pPr>
      <w:r>
        <w:rPr>
          <w:rFonts w:hint="eastAsia" w:ascii="宋体" w:hAnsi="宋体" w:eastAsia="宋体" w:cs="宋体"/>
          <w:color w:val="auto"/>
          <w:sz w:val="24"/>
          <w:szCs w:val="28"/>
        </w:rPr>
        <w:t>15、读数器自带诊断功能，带有设备容错和报错机制，以及语音提示（提供自诊断界面证明）；</w:t>
      </w:r>
    </w:p>
    <w:p w14:paraId="7671874F">
      <w:pPr>
        <w:spacing w:line="360" w:lineRule="auto"/>
        <w:ind w:firstLine="480" w:firstLineChars="200"/>
        <w:outlineLvl w:val="9"/>
        <w:rPr>
          <w:rFonts w:hint="eastAsia" w:ascii="宋体" w:hAnsi="宋体" w:eastAsia="宋体" w:cs="宋体"/>
          <w:color w:val="auto"/>
          <w:sz w:val="24"/>
          <w:szCs w:val="28"/>
        </w:rPr>
      </w:pPr>
      <w:r>
        <w:rPr>
          <w:rFonts w:hint="eastAsia" w:ascii="宋体" w:hAnsi="宋体" w:eastAsia="宋体" w:cs="宋体"/>
          <w:color w:val="auto"/>
          <w:sz w:val="24"/>
          <w:szCs w:val="28"/>
        </w:rPr>
        <w:t>16、数据库可与Excel兼容；</w:t>
      </w:r>
    </w:p>
    <w:p w14:paraId="7818900E">
      <w:pPr>
        <w:spacing w:line="360" w:lineRule="auto"/>
        <w:ind w:firstLine="480" w:firstLineChars="200"/>
        <w:outlineLvl w:val="9"/>
        <w:rPr>
          <w:rFonts w:hint="eastAsia" w:ascii="宋体" w:hAnsi="宋体" w:eastAsia="宋体" w:cs="宋体"/>
          <w:color w:val="auto"/>
          <w:sz w:val="24"/>
          <w:szCs w:val="28"/>
        </w:rPr>
      </w:pPr>
      <w:r>
        <w:rPr>
          <w:rFonts w:hint="eastAsia" w:ascii="宋体" w:hAnsi="宋体" w:eastAsia="宋体" w:cs="宋体"/>
          <w:color w:val="auto"/>
          <w:sz w:val="24"/>
          <w:szCs w:val="28"/>
        </w:rPr>
        <w:t>17、可实现数据、统计、分析、报告、报表功能；</w:t>
      </w:r>
    </w:p>
    <w:p w14:paraId="616EFCE7">
      <w:pPr>
        <w:spacing w:line="360" w:lineRule="auto"/>
        <w:ind w:firstLine="480" w:firstLineChars="200"/>
        <w:outlineLvl w:val="9"/>
        <w:rPr>
          <w:rFonts w:hint="eastAsia" w:ascii="宋体" w:hAnsi="宋体" w:eastAsia="宋体" w:cs="宋体"/>
          <w:color w:val="auto"/>
          <w:sz w:val="24"/>
          <w:szCs w:val="28"/>
        </w:rPr>
      </w:pPr>
      <w:r>
        <w:rPr>
          <w:rFonts w:hint="eastAsia" w:ascii="宋体" w:hAnsi="宋体" w:eastAsia="宋体" w:cs="宋体"/>
          <w:color w:val="auto"/>
          <w:sz w:val="24"/>
          <w:szCs w:val="28"/>
        </w:rPr>
        <w:t>18、数据库可以批量录入并导出环境/个人剂量监测所有信息，包括测量点位、经纬度、配置剂量计、监测周期、剂量等信息（环境剂量版）或个人剂量监测所有信息，如二维码、人员编号、姓名、单位、剂量、佩戴日期等信息（个人剂量版）；</w:t>
      </w:r>
    </w:p>
    <w:p w14:paraId="49E5DE11">
      <w:pPr>
        <w:spacing w:line="360" w:lineRule="auto"/>
        <w:ind w:firstLine="480" w:firstLineChars="200"/>
        <w:outlineLvl w:val="9"/>
        <w:rPr>
          <w:rFonts w:hint="eastAsia" w:ascii="宋体" w:hAnsi="宋体" w:eastAsia="宋体" w:cs="宋体"/>
          <w:color w:val="auto"/>
          <w:sz w:val="24"/>
          <w:szCs w:val="28"/>
        </w:rPr>
      </w:pPr>
      <w:r>
        <w:rPr>
          <w:rFonts w:hint="eastAsia" w:ascii="宋体" w:hAnsi="宋体" w:eastAsia="宋体" w:cs="宋体"/>
          <w:color w:val="auto"/>
          <w:sz w:val="24"/>
          <w:szCs w:val="28"/>
        </w:rPr>
        <w:t>19、仪器配套数据处理系统：可提供与中华人民共和国卫生部放射工作人员职业健康管理系统软件数据的导入，实现对接；</w:t>
      </w:r>
    </w:p>
    <w:p w14:paraId="3A332AB5">
      <w:pPr>
        <w:spacing w:line="360" w:lineRule="auto"/>
        <w:ind w:firstLine="480" w:firstLineChars="200"/>
        <w:outlineLvl w:val="9"/>
        <w:rPr>
          <w:rFonts w:hint="eastAsia" w:ascii="宋体" w:hAnsi="宋体" w:eastAsia="宋体" w:cs="宋体"/>
          <w:color w:val="auto"/>
          <w:sz w:val="24"/>
          <w:szCs w:val="28"/>
        </w:rPr>
      </w:pPr>
      <w:r>
        <w:rPr>
          <w:rFonts w:hint="eastAsia" w:ascii="宋体" w:hAnsi="宋体" w:eastAsia="宋体" w:cs="宋体"/>
          <w:color w:val="auto"/>
          <w:sz w:val="24"/>
          <w:szCs w:val="28"/>
        </w:rPr>
        <w:t>20、该系列产品具备计量器具型式批准证书；（需提供复印件加盖公章）</w:t>
      </w:r>
    </w:p>
    <w:p w14:paraId="667096E2">
      <w:pPr>
        <w:pStyle w:val="2"/>
        <w:ind w:left="0" w:leftChars="0" w:firstLine="480" w:firstLineChars="200"/>
        <w:rPr>
          <w:rFonts w:hint="eastAsia" w:ascii="宋体" w:hAnsi="宋体" w:eastAsia="宋体" w:cs="宋体"/>
          <w:color w:val="auto"/>
          <w:kern w:val="2"/>
          <w:sz w:val="24"/>
          <w:szCs w:val="28"/>
          <w:lang w:val="en-US" w:eastAsia="zh-CN" w:bidi="ar-SA"/>
        </w:rPr>
      </w:pPr>
      <w:r>
        <w:rPr>
          <w:rFonts w:hint="eastAsia" w:ascii="宋体" w:hAnsi="宋体" w:cs="宋体"/>
          <w:color w:val="auto"/>
          <w:sz w:val="24"/>
          <w:szCs w:val="28"/>
          <w:lang w:val="en-US" w:eastAsia="zh-CN"/>
        </w:rPr>
        <w:t>21、</w:t>
      </w:r>
      <w:r>
        <w:rPr>
          <w:rFonts w:hint="eastAsia" w:ascii="宋体" w:hAnsi="宋体" w:eastAsia="宋体" w:cs="宋体"/>
          <w:color w:val="auto"/>
          <w:kern w:val="2"/>
          <w:sz w:val="24"/>
          <w:szCs w:val="28"/>
          <w:lang w:val="en-US" w:eastAsia="zh-CN" w:bidi="ar-SA"/>
        </w:rPr>
        <w:t>配置清单</w:t>
      </w:r>
    </w:p>
    <w:p w14:paraId="5AD5EA82">
      <w:pPr>
        <w:widowControl/>
        <w:numPr>
          <w:ilvl w:val="0"/>
          <w:numId w:val="0"/>
        </w:numPr>
        <w:spacing w:beforeAutospacing="0" w:after="0" w:afterAutospacing="0" w:line="360" w:lineRule="auto"/>
        <w:ind w:left="0" w:right="0" w:firstLine="480" w:firstLineChars="200"/>
        <w:jc w:val="both"/>
        <w:outlineLvl w:val="9"/>
        <w:rPr>
          <w:rFonts w:hint="default" w:ascii="宋体" w:hAnsi="宋体" w:eastAsia="宋体" w:cs="宋体"/>
          <w:color w:val="auto"/>
          <w:kern w:val="2"/>
          <w:sz w:val="24"/>
          <w:szCs w:val="28"/>
          <w:lang w:val="en-US" w:eastAsia="zh-CN" w:bidi="ar-SA"/>
        </w:rPr>
      </w:pPr>
      <w:r>
        <w:rPr>
          <w:rFonts w:hint="eastAsia" w:ascii="宋体" w:hAnsi="宋体" w:cs="宋体"/>
          <w:color w:val="auto"/>
          <w:kern w:val="2"/>
          <w:sz w:val="24"/>
          <w:szCs w:val="28"/>
          <w:lang w:val="en-US" w:eastAsia="zh-CN" w:bidi="ar-SA"/>
        </w:rPr>
        <w:t>（</w:t>
      </w:r>
      <w:r>
        <w:rPr>
          <w:rFonts w:hint="eastAsia" w:ascii="宋体" w:hAnsi="宋体" w:eastAsia="宋体" w:cs="宋体"/>
          <w:color w:val="auto"/>
          <w:kern w:val="2"/>
          <w:sz w:val="24"/>
          <w:szCs w:val="28"/>
          <w:lang w:val="en-US" w:eastAsia="zh-CN" w:bidi="ar-SA"/>
        </w:rPr>
        <w:t>1</w:t>
      </w:r>
      <w:r>
        <w:rPr>
          <w:rFonts w:hint="eastAsia" w:ascii="宋体" w:hAnsi="宋体" w:cs="宋体"/>
          <w:color w:val="auto"/>
          <w:kern w:val="2"/>
          <w:sz w:val="24"/>
          <w:szCs w:val="28"/>
          <w:lang w:val="en-US" w:eastAsia="zh-CN" w:bidi="ar-SA"/>
        </w:rPr>
        <w:t>）</w:t>
      </w:r>
      <w:r>
        <w:rPr>
          <w:rFonts w:hint="eastAsia" w:ascii="宋体" w:hAnsi="宋体" w:eastAsia="宋体" w:cs="宋体"/>
          <w:color w:val="auto"/>
          <w:kern w:val="2"/>
          <w:sz w:val="24"/>
          <w:szCs w:val="28"/>
          <w:lang w:val="en-US" w:eastAsia="zh-CN" w:bidi="ar-SA"/>
        </w:rPr>
        <w:t>散热装置1台；</w:t>
      </w:r>
    </w:p>
    <w:p w14:paraId="57E877C2">
      <w:pPr>
        <w:widowControl/>
        <w:numPr>
          <w:ilvl w:val="0"/>
          <w:numId w:val="0"/>
        </w:numPr>
        <w:spacing w:beforeAutospacing="0" w:after="0" w:afterAutospacing="0" w:line="360" w:lineRule="auto"/>
        <w:ind w:left="0" w:right="0" w:firstLine="480" w:firstLineChars="200"/>
        <w:jc w:val="both"/>
        <w:outlineLvl w:val="9"/>
        <w:rPr>
          <w:rFonts w:hint="default" w:ascii="宋体" w:hAnsi="宋体" w:eastAsia="宋体" w:cs="宋体"/>
          <w:color w:val="auto"/>
          <w:kern w:val="2"/>
          <w:sz w:val="24"/>
          <w:szCs w:val="28"/>
          <w:lang w:val="en-US" w:eastAsia="zh-CN" w:bidi="ar-SA"/>
        </w:rPr>
      </w:pPr>
      <w:r>
        <w:rPr>
          <w:rFonts w:hint="eastAsia" w:ascii="宋体" w:hAnsi="宋体" w:cs="宋体"/>
          <w:color w:val="auto"/>
          <w:kern w:val="2"/>
          <w:sz w:val="24"/>
          <w:szCs w:val="28"/>
          <w:lang w:val="en-US" w:eastAsia="zh-CN" w:bidi="ar-SA"/>
        </w:rPr>
        <w:t>（2）</w:t>
      </w:r>
      <w:r>
        <w:rPr>
          <w:rFonts w:hint="eastAsia" w:ascii="宋体" w:hAnsi="宋体" w:eastAsia="宋体" w:cs="宋体"/>
          <w:color w:val="auto"/>
          <w:kern w:val="2"/>
          <w:sz w:val="24"/>
          <w:szCs w:val="28"/>
          <w:lang w:val="en-US" w:eastAsia="zh-CN" w:bidi="ar-SA"/>
        </w:rPr>
        <w:t>能量鉴别盒50个；</w:t>
      </w:r>
    </w:p>
    <w:p w14:paraId="27A50C2B">
      <w:pPr>
        <w:widowControl/>
        <w:numPr>
          <w:ilvl w:val="0"/>
          <w:numId w:val="0"/>
        </w:numPr>
        <w:spacing w:beforeAutospacing="0" w:after="0" w:afterAutospacing="0" w:line="360" w:lineRule="auto"/>
        <w:ind w:left="0" w:right="0" w:firstLine="480" w:firstLineChars="200"/>
        <w:jc w:val="both"/>
        <w:outlineLvl w:val="9"/>
        <w:rPr>
          <w:rFonts w:hint="default" w:ascii="宋体" w:hAnsi="宋体" w:eastAsia="宋体" w:cs="宋体"/>
          <w:color w:val="auto"/>
          <w:kern w:val="2"/>
          <w:sz w:val="24"/>
          <w:szCs w:val="28"/>
          <w:lang w:val="en-US" w:eastAsia="zh-CN" w:bidi="ar-SA"/>
        </w:rPr>
      </w:pPr>
      <w:r>
        <w:rPr>
          <w:rFonts w:hint="eastAsia" w:ascii="宋体" w:hAnsi="宋体" w:cs="宋体"/>
          <w:color w:val="auto"/>
          <w:kern w:val="2"/>
          <w:sz w:val="24"/>
          <w:szCs w:val="28"/>
          <w:lang w:val="en-US" w:eastAsia="zh-CN" w:bidi="ar-SA"/>
        </w:rPr>
        <w:t>（3）</w:t>
      </w:r>
      <w:r>
        <w:rPr>
          <w:rFonts w:hint="eastAsia" w:ascii="宋体" w:hAnsi="宋体" w:eastAsia="宋体" w:cs="宋体"/>
          <w:color w:val="auto"/>
          <w:kern w:val="2"/>
          <w:sz w:val="24"/>
          <w:szCs w:val="28"/>
          <w:lang w:val="en-US" w:eastAsia="zh-CN" w:bidi="ar-SA"/>
        </w:rPr>
        <w:t>条码打印扫描装置1个；</w:t>
      </w:r>
    </w:p>
    <w:p w14:paraId="5D669345">
      <w:pPr>
        <w:widowControl/>
        <w:numPr>
          <w:ilvl w:val="0"/>
          <w:numId w:val="0"/>
        </w:numPr>
        <w:spacing w:beforeAutospacing="0" w:after="0" w:afterAutospacing="0" w:line="360" w:lineRule="auto"/>
        <w:ind w:left="0" w:right="0" w:firstLine="480" w:firstLineChars="200"/>
        <w:jc w:val="both"/>
        <w:outlineLvl w:val="9"/>
        <w:rPr>
          <w:rFonts w:hint="default" w:ascii="宋体" w:hAnsi="宋体" w:eastAsia="宋体" w:cs="宋体"/>
          <w:color w:val="auto"/>
          <w:kern w:val="2"/>
          <w:sz w:val="24"/>
          <w:szCs w:val="28"/>
          <w:lang w:val="en-US" w:eastAsia="zh-CN" w:bidi="ar-SA"/>
        </w:rPr>
      </w:pPr>
      <w:r>
        <w:rPr>
          <w:rFonts w:hint="eastAsia" w:ascii="宋体" w:hAnsi="宋体" w:cs="宋体"/>
          <w:color w:val="auto"/>
          <w:kern w:val="2"/>
          <w:sz w:val="24"/>
          <w:szCs w:val="28"/>
          <w:lang w:val="en-US" w:eastAsia="zh-CN" w:bidi="ar-SA"/>
        </w:rPr>
        <w:t>（4）</w:t>
      </w:r>
      <w:r>
        <w:rPr>
          <w:rFonts w:hint="eastAsia" w:ascii="宋体" w:hAnsi="宋体" w:eastAsia="宋体" w:cs="宋体"/>
          <w:color w:val="auto"/>
          <w:kern w:val="2"/>
          <w:sz w:val="24"/>
          <w:szCs w:val="28"/>
          <w:lang w:val="en-US" w:eastAsia="zh-CN" w:bidi="ar-SA"/>
        </w:rPr>
        <w:t>台式机1台；</w:t>
      </w:r>
    </w:p>
    <w:p w14:paraId="246A9542">
      <w:pPr>
        <w:widowControl/>
        <w:numPr>
          <w:ilvl w:val="0"/>
          <w:numId w:val="0"/>
        </w:numPr>
        <w:spacing w:beforeAutospacing="0" w:after="0" w:afterAutospacing="0" w:line="360" w:lineRule="auto"/>
        <w:ind w:left="0" w:right="0" w:firstLine="480" w:firstLineChars="200"/>
        <w:jc w:val="both"/>
        <w:outlineLvl w:val="9"/>
        <w:rPr>
          <w:rFonts w:hint="default" w:ascii="宋体" w:hAnsi="宋体" w:eastAsia="宋体" w:cs="宋体"/>
          <w:color w:val="auto"/>
          <w:kern w:val="2"/>
          <w:sz w:val="24"/>
          <w:szCs w:val="28"/>
          <w:lang w:val="en-US" w:eastAsia="zh-CN" w:bidi="ar-SA"/>
        </w:rPr>
      </w:pPr>
      <w:r>
        <w:rPr>
          <w:rFonts w:hint="eastAsia" w:ascii="宋体" w:hAnsi="宋体" w:cs="宋体"/>
          <w:color w:val="auto"/>
          <w:kern w:val="2"/>
          <w:sz w:val="24"/>
          <w:szCs w:val="28"/>
          <w:lang w:val="en-US" w:eastAsia="zh-CN" w:bidi="ar-SA"/>
        </w:rPr>
        <w:t>（5）</w:t>
      </w:r>
      <w:r>
        <w:rPr>
          <w:rFonts w:hint="eastAsia" w:ascii="宋体" w:hAnsi="宋体" w:eastAsia="宋体" w:cs="宋体"/>
          <w:color w:val="auto"/>
          <w:kern w:val="2"/>
          <w:sz w:val="24"/>
          <w:szCs w:val="28"/>
          <w:lang w:val="en-US" w:eastAsia="zh-CN" w:bidi="ar-SA"/>
        </w:rPr>
        <w:t>打印机1台；</w:t>
      </w:r>
    </w:p>
    <w:p w14:paraId="072B8F71">
      <w:pPr>
        <w:widowControl/>
        <w:numPr>
          <w:ilvl w:val="0"/>
          <w:numId w:val="0"/>
        </w:numPr>
        <w:spacing w:beforeAutospacing="0" w:after="0" w:afterAutospacing="0" w:line="360" w:lineRule="auto"/>
        <w:ind w:left="0" w:right="0" w:firstLine="480" w:firstLineChars="200"/>
        <w:jc w:val="both"/>
        <w:outlineLvl w:val="9"/>
        <w:rPr>
          <w:rFonts w:hint="default" w:ascii="宋体" w:hAnsi="宋体" w:eastAsia="宋体" w:cs="宋体"/>
          <w:color w:val="auto"/>
          <w:kern w:val="2"/>
          <w:sz w:val="24"/>
          <w:szCs w:val="28"/>
          <w:lang w:val="en-US" w:eastAsia="zh-CN" w:bidi="ar-SA"/>
        </w:rPr>
      </w:pPr>
      <w:r>
        <w:rPr>
          <w:rFonts w:hint="eastAsia" w:ascii="宋体" w:hAnsi="宋体" w:cs="宋体"/>
          <w:color w:val="auto"/>
          <w:kern w:val="2"/>
          <w:sz w:val="24"/>
          <w:szCs w:val="28"/>
          <w:lang w:val="en-US" w:eastAsia="zh-CN" w:bidi="ar-SA"/>
        </w:rPr>
        <w:t>（6）</w:t>
      </w:r>
      <w:r>
        <w:rPr>
          <w:rFonts w:hint="eastAsia" w:ascii="宋体" w:hAnsi="宋体" w:eastAsia="宋体" w:cs="宋体"/>
          <w:color w:val="auto"/>
          <w:kern w:val="2"/>
          <w:sz w:val="24"/>
          <w:szCs w:val="28"/>
          <w:lang w:val="en-US" w:eastAsia="zh-CN" w:bidi="ar-SA"/>
        </w:rPr>
        <w:t>铅室2个；</w:t>
      </w:r>
    </w:p>
    <w:p w14:paraId="59174627">
      <w:pPr>
        <w:widowControl/>
        <w:numPr>
          <w:ilvl w:val="0"/>
          <w:numId w:val="0"/>
        </w:numPr>
        <w:spacing w:beforeAutospacing="0" w:after="0" w:afterAutospacing="0" w:line="360" w:lineRule="auto"/>
        <w:ind w:left="0" w:right="0" w:firstLine="480" w:firstLineChars="200"/>
        <w:jc w:val="both"/>
        <w:outlineLvl w:val="9"/>
        <w:rPr>
          <w:rFonts w:hint="default" w:ascii="宋体" w:hAnsi="宋体" w:eastAsia="宋体" w:cs="宋体"/>
          <w:color w:val="auto"/>
          <w:kern w:val="2"/>
          <w:sz w:val="24"/>
          <w:szCs w:val="28"/>
          <w:lang w:val="en-US" w:eastAsia="zh-CN" w:bidi="ar-SA"/>
        </w:rPr>
      </w:pPr>
      <w:r>
        <w:rPr>
          <w:rFonts w:hint="eastAsia" w:ascii="宋体" w:hAnsi="宋体" w:cs="宋体"/>
          <w:color w:val="auto"/>
          <w:kern w:val="2"/>
          <w:sz w:val="24"/>
          <w:szCs w:val="28"/>
          <w:lang w:val="en-US" w:eastAsia="zh-CN" w:bidi="ar-SA"/>
        </w:rPr>
        <w:t>（7）</w:t>
      </w:r>
      <w:r>
        <w:rPr>
          <w:rFonts w:hint="eastAsia" w:ascii="宋体" w:hAnsi="宋体" w:eastAsia="宋体" w:cs="宋体"/>
          <w:color w:val="auto"/>
          <w:kern w:val="2"/>
          <w:sz w:val="24"/>
          <w:szCs w:val="28"/>
          <w:lang w:val="en-US" w:eastAsia="zh-CN" w:bidi="ar-SA"/>
        </w:rPr>
        <w:t>热释光剂量片2000片；</w:t>
      </w:r>
    </w:p>
    <w:p w14:paraId="6AFCA2B7">
      <w:pPr>
        <w:widowControl/>
        <w:numPr>
          <w:ilvl w:val="0"/>
          <w:numId w:val="0"/>
        </w:numPr>
        <w:spacing w:beforeAutospacing="0" w:after="0" w:afterAutospacing="0" w:line="360" w:lineRule="auto"/>
        <w:ind w:left="0" w:right="0" w:firstLine="480" w:firstLineChars="200"/>
        <w:jc w:val="both"/>
        <w:outlineLvl w:val="9"/>
        <w:rPr>
          <w:rFonts w:hint="default" w:ascii="宋体" w:hAnsi="宋体" w:eastAsia="宋体" w:cs="宋体"/>
          <w:color w:val="auto"/>
          <w:kern w:val="2"/>
          <w:sz w:val="24"/>
          <w:szCs w:val="28"/>
          <w:lang w:val="en-US" w:eastAsia="zh-CN" w:bidi="ar-SA"/>
        </w:rPr>
      </w:pPr>
      <w:r>
        <w:rPr>
          <w:rFonts w:hint="eastAsia" w:ascii="宋体" w:hAnsi="宋体" w:cs="宋体"/>
          <w:color w:val="auto"/>
          <w:kern w:val="2"/>
          <w:sz w:val="24"/>
          <w:szCs w:val="28"/>
          <w:lang w:val="en-US" w:eastAsia="zh-CN" w:bidi="ar-SA"/>
        </w:rPr>
        <w:t>（8）</w:t>
      </w:r>
      <w:r>
        <w:rPr>
          <w:rFonts w:hint="eastAsia" w:ascii="宋体" w:hAnsi="宋体" w:eastAsia="宋体" w:cs="宋体"/>
          <w:color w:val="auto"/>
          <w:kern w:val="2"/>
          <w:sz w:val="24"/>
          <w:szCs w:val="28"/>
          <w:lang w:val="en-US" w:eastAsia="zh-CN" w:bidi="ar-SA"/>
        </w:rPr>
        <w:t>热释光剂量盒500个；</w:t>
      </w:r>
    </w:p>
    <w:p w14:paraId="681EAD87">
      <w:pPr>
        <w:numPr>
          <w:ilvl w:val="0"/>
          <w:numId w:val="0"/>
        </w:numPr>
        <w:spacing w:line="360" w:lineRule="auto"/>
        <w:ind w:firstLine="480" w:firstLineChars="200"/>
        <w:outlineLvl w:val="9"/>
        <w:rPr>
          <w:rFonts w:hint="eastAsia" w:ascii="宋体" w:hAnsi="宋体" w:eastAsia="宋体" w:cs="宋体"/>
          <w:color w:val="auto"/>
          <w:kern w:val="2"/>
          <w:sz w:val="24"/>
          <w:szCs w:val="28"/>
          <w:lang w:val="en-US" w:eastAsia="zh-CN" w:bidi="ar-SA"/>
        </w:rPr>
      </w:pPr>
      <w:r>
        <w:rPr>
          <w:rFonts w:hint="eastAsia" w:ascii="宋体" w:hAnsi="宋体" w:cs="宋体"/>
          <w:color w:val="auto"/>
          <w:kern w:val="2"/>
          <w:sz w:val="24"/>
          <w:szCs w:val="28"/>
          <w:lang w:val="en-US" w:eastAsia="zh-CN" w:bidi="ar-SA"/>
        </w:rPr>
        <w:t>（9）</w:t>
      </w:r>
      <w:r>
        <w:rPr>
          <w:rFonts w:hint="eastAsia" w:ascii="宋体" w:hAnsi="宋体" w:eastAsia="宋体" w:cs="宋体"/>
          <w:color w:val="auto"/>
          <w:kern w:val="2"/>
          <w:sz w:val="24"/>
          <w:szCs w:val="28"/>
          <w:lang w:val="en-US" w:eastAsia="zh-CN" w:bidi="ar-SA"/>
        </w:rPr>
        <w:t>IDMS人员剂量管理软件1套；</w:t>
      </w:r>
    </w:p>
    <w:p w14:paraId="5867F1F4">
      <w:pPr>
        <w:numPr>
          <w:ilvl w:val="0"/>
          <w:numId w:val="0"/>
        </w:numPr>
        <w:spacing w:line="360" w:lineRule="auto"/>
        <w:ind w:firstLine="482" w:firstLineChars="200"/>
        <w:outlineLvl w:val="9"/>
        <w:rPr>
          <w:rFonts w:hint="eastAsia" w:ascii="宋体" w:hAnsi="宋体" w:cs="宋体"/>
          <w:b/>
          <w:bCs/>
          <w:color w:val="auto"/>
          <w:sz w:val="24"/>
          <w:szCs w:val="28"/>
          <w:lang w:val="en-US" w:eastAsia="zh-CN"/>
        </w:rPr>
      </w:pPr>
      <w:r>
        <w:rPr>
          <w:rFonts w:hint="eastAsia" w:ascii="宋体" w:hAnsi="宋体" w:eastAsia="宋体" w:cs="宋体"/>
          <w:b/>
          <w:bCs/>
          <w:color w:val="auto"/>
          <w:sz w:val="24"/>
          <w:szCs w:val="28"/>
          <w:lang w:eastAsia="zh-CN"/>
        </w:rPr>
        <w:t>（二）</w:t>
      </w:r>
      <w:r>
        <w:rPr>
          <w:rFonts w:hint="eastAsia" w:ascii="宋体" w:hAnsi="宋体" w:eastAsia="宋体" w:cs="宋体"/>
          <w:b/>
          <w:bCs/>
          <w:color w:val="auto"/>
          <w:sz w:val="24"/>
          <w:szCs w:val="28"/>
          <w:lang w:val="en-US" w:eastAsia="zh-CN"/>
        </w:rPr>
        <w:t>退火炉</w:t>
      </w:r>
    </w:p>
    <w:p w14:paraId="076E23AA">
      <w:pPr>
        <w:widowControl/>
        <w:numPr>
          <w:ilvl w:val="0"/>
          <w:numId w:val="0"/>
        </w:numPr>
        <w:spacing w:beforeAutospacing="0" w:after="0" w:afterAutospacing="0" w:line="360" w:lineRule="auto"/>
        <w:ind w:left="0" w:right="0" w:firstLine="480" w:firstLineChars="200"/>
        <w:jc w:val="both"/>
        <w:outlineLvl w:val="9"/>
        <w:rPr>
          <w:rFonts w:hint="eastAsia" w:ascii="宋体" w:hAnsi="宋体" w:cs="宋体"/>
          <w:color w:val="auto"/>
          <w:kern w:val="2"/>
          <w:sz w:val="24"/>
          <w:szCs w:val="28"/>
          <w:lang w:val="en-US" w:eastAsia="zh-CN" w:bidi="ar-SA"/>
        </w:rPr>
      </w:pPr>
      <w:r>
        <w:rPr>
          <w:rFonts w:hint="eastAsia" w:ascii="宋体" w:hAnsi="宋体" w:cs="宋体"/>
          <w:color w:val="auto"/>
          <w:kern w:val="2"/>
          <w:sz w:val="24"/>
          <w:szCs w:val="28"/>
          <w:lang w:val="en-US" w:eastAsia="zh-CN" w:bidi="ar-SA"/>
        </w:rPr>
        <w:t>1、温度范围：0～500℃连续可设；</w:t>
      </w:r>
    </w:p>
    <w:p w14:paraId="77CFDA8C">
      <w:pPr>
        <w:widowControl/>
        <w:numPr>
          <w:ilvl w:val="0"/>
          <w:numId w:val="0"/>
        </w:numPr>
        <w:spacing w:beforeAutospacing="0" w:after="0" w:afterAutospacing="0" w:line="360" w:lineRule="auto"/>
        <w:ind w:left="0" w:right="0" w:firstLine="480" w:firstLineChars="200"/>
        <w:jc w:val="both"/>
        <w:outlineLvl w:val="9"/>
        <w:rPr>
          <w:rFonts w:hint="eastAsia" w:ascii="宋体" w:hAnsi="宋体" w:cs="宋体"/>
          <w:color w:val="auto"/>
          <w:kern w:val="2"/>
          <w:sz w:val="24"/>
          <w:szCs w:val="28"/>
          <w:lang w:val="en-US" w:eastAsia="zh-CN" w:bidi="ar-SA"/>
        </w:rPr>
      </w:pPr>
      <w:r>
        <w:rPr>
          <w:rFonts w:hint="eastAsia" w:ascii="宋体" w:hAnsi="宋体" w:cs="宋体"/>
          <w:color w:val="auto"/>
          <w:kern w:val="2"/>
          <w:sz w:val="24"/>
          <w:szCs w:val="28"/>
          <w:lang w:val="en-US" w:eastAsia="zh-CN" w:bidi="ar-SA"/>
        </w:rPr>
        <w:t>2、升温时间：室温至设定值≤1小时；</w:t>
      </w:r>
    </w:p>
    <w:p w14:paraId="74732B6B">
      <w:pPr>
        <w:widowControl/>
        <w:numPr>
          <w:ilvl w:val="0"/>
          <w:numId w:val="0"/>
        </w:numPr>
        <w:spacing w:beforeAutospacing="0" w:after="0" w:afterAutospacing="0" w:line="360" w:lineRule="auto"/>
        <w:ind w:left="0" w:right="0" w:firstLine="480" w:firstLineChars="200"/>
        <w:jc w:val="both"/>
        <w:outlineLvl w:val="9"/>
        <w:rPr>
          <w:rFonts w:hint="eastAsia" w:ascii="宋体" w:hAnsi="宋体" w:cs="宋体"/>
          <w:color w:val="auto"/>
          <w:kern w:val="2"/>
          <w:sz w:val="24"/>
          <w:szCs w:val="28"/>
          <w:lang w:val="en-US" w:eastAsia="zh-CN" w:bidi="ar-SA"/>
        </w:rPr>
      </w:pPr>
      <w:r>
        <w:rPr>
          <w:rFonts w:hint="eastAsia" w:ascii="宋体" w:hAnsi="宋体" w:cs="宋体"/>
          <w:color w:val="auto"/>
          <w:kern w:val="2"/>
          <w:sz w:val="24"/>
          <w:szCs w:val="28"/>
          <w:lang w:val="en-US" w:eastAsia="zh-CN" w:bidi="ar-SA"/>
        </w:rPr>
        <w:t>3、温度过冲：最大不超过设定值2℃；</w:t>
      </w:r>
    </w:p>
    <w:p w14:paraId="1A36CFC0">
      <w:pPr>
        <w:widowControl/>
        <w:numPr>
          <w:ilvl w:val="0"/>
          <w:numId w:val="0"/>
        </w:numPr>
        <w:spacing w:beforeAutospacing="0" w:after="0" w:afterAutospacing="0" w:line="360" w:lineRule="auto"/>
        <w:ind w:left="0" w:right="0" w:firstLine="480" w:firstLineChars="200"/>
        <w:jc w:val="both"/>
        <w:outlineLvl w:val="9"/>
        <w:rPr>
          <w:rFonts w:hint="eastAsia" w:ascii="宋体" w:hAnsi="宋体" w:cs="宋体"/>
          <w:color w:val="auto"/>
          <w:kern w:val="2"/>
          <w:sz w:val="24"/>
          <w:szCs w:val="28"/>
          <w:lang w:val="en-US" w:eastAsia="zh-CN" w:bidi="ar-SA"/>
        </w:rPr>
      </w:pPr>
      <w:r>
        <w:rPr>
          <w:rFonts w:hint="eastAsia" w:ascii="宋体" w:hAnsi="宋体" w:cs="宋体"/>
          <w:color w:val="auto"/>
          <w:kern w:val="2"/>
          <w:sz w:val="24"/>
          <w:szCs w:val="28"/>
          <w:lang w:val="en-US" w:eastAsia="zh-CN" w:bidi="ar-SA"/>
        </w:rPr>
        <w:t>4、退火时间：100分钟任意设置，带报警；</w:t>
      </w:r>
    </w:p>
    <w:p w14:paraId="1E012F53">
      <w:pPr>
        <w:widowControl/>
        <w:numPr>
          <w:ilvl w:val="0"/>
          <w:numId w:val="0"/>
        </w:numPr>
        <w:spacing w:beforeAutospacing="0" w:after="0" w:afterAutospacing="0" w:line="360" w:lineRule="auto"/>
        <w:ind w:left="0" w:right="0" w:firstLine="480" w:firstLineChars="200"/>
        <w:jc w:val="both"/>
        <w:outlineLvl w:val="9"/>
        <w:rPr>
          <w:rFonts w:hint="eastAsia" w:ascii="宋体" w:hAnsi="宋体" w:cs="宋体"/>
          <w:color w:val="auto"/>
          <w:sz w:val="24"/>
          <w:szCs w:val="28"/>
        </w:rPr>
      </w:pPr>
      <w:r>
        <w:rPr>
          <w:rFonts w:hint="eastAsia" w:ascii="宋体" w:hAnsi="宋体" w:cs="宋体"/>
          <w:color w:val="auto"/>
          <w:kern w:val="2"/>
          <w:sz w:val="24"/>
          <w:szCs w:val="28"/>
          <w:lang w:val="en-US" w:eastAsia="zh-CN" w:bidi="ar-SA"/>
        </w:rPr>
        <w:t>5、控制方式：触摸屏控制、显示升温曲线和退火进程、带有语音提示。</w:t>
      </w:r>
    </w:p>
    <w:p w14:paraId="38400117">
      <w:pPr>
        <w:numPr>
          <w:ilvl w:val="0"/>
          <w:numId w:val="0"/>
        </w:numPr>
        <w:spacing w:line="360" w:lineRule="auto"/>
        <w:ind w:firstLine="482" w:firstLineChars="200"/>
        <w:outlineLvl w:val="9"/>
        <w:rPr>
          <w:rFonts w:hint="eastAsia" w:ascii="宋体" w:hAnsi="宋体" w:cs="宋体"/>
          <w:b/>
          <w:bCs/>
          <w:color w:val="auto"/>
          <w:sz w:val="24"/>
          <w:szCs w:val="28"/>
          <w:lang w:val="en-US" w:eastAsia="zh-CN"/>
        </w:rPr>
      </w:pPr>
      <w:r>
        <w:rPr>
          <w:rFonts w:hint="eastAsia" w:ascii="宋体" w:hAnsi="宋体" w:eastAsia="宋体" w:cs="宋体"/>
          <w:b/>
          <w:bCs/>
          <w:color w:val="auto"/>
          <w:sz w:val="24"/>
          <w:szCs w:val="28"/>
          <w:lang w:eastAsia="zh-CN"/>
        </w:rPr>
        <w:t>（</w:t>
      </w:r>
      <w:r>
        <w:rPr>
          <w:rFonts w:hint="eastAsia" w:ascii="宋体" w:hAnsi="宋体" w:cs="宋体"/>
          <w:b/>
          <w:bCs/>
          <w:color w:val="auto"/>
          <w:sz w:val="24"/>
          <w:szCs w:val="28"/>
          <w:lang w:eastAsia="zh-CN"/>
        </w:rPr>
        <w:t>三</w:t>
      </w:r>
      <w:r>
        <w:rPr>
          <w:rFonts w:hint="eastAsia" w:ascii="宋体" w:hAnsi="宋体" w:eastAsia="宋体" w:cs="宋体"/>
          <w:b/>
          <w:bCs/>
          <w:color w:val="auto"/>
          <w:sz w:val="24"/>
          <w:szCs w:val="28"/>
          <w:lang w:eastAsia="zh-CN"/>
        </w:rPr>
        <w:t>）</w:t>
      </w:r>
      <w:r>
        <w:rPr>
          <w:rFonts w:hint="eastAsia" w:ascii="宋体" w:hAnsi="宋体" w:eastAsia="宋体" w:cs="宋体"/>
          <w:b/>
          <w:bCs/>
          <w:color w:val="auto"/>
          <w:sz w:val="24"/>
          <w:szCs w:val="28"/>
          <w:lang w:val="en-US" w:eastAsia="zh-CN"/>
        </w:rPr>
        <w:t>中子剂量率仪</w:t>
      </w:r>
    </w:p>
    <w:p w14:paraId="618FD5E0">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480" w:firstLineChars="200"/>
        <w:textAlignment w:val="auto"/>
        <w:outlineLvl w:val="9"/>
        <w:rPr>
          <w:rFonts w:hint="eastAsia" w:ascii="宋体" w:hAnsi="宋体" w:eastAsia="宋体" w:cs="宋体"/>
          <w:color w:val="auto"/>
          <w:sz w:val="24"/>
          <w:szCs w:val="28"/>
          <w:lang w:val="en-US" w:eastAsia="zh-CN"/>
        </w:rPr>
      </w:pPr>
      <w:r>
        <w:rPr>
          <w:rFonts w:hint="eastAsia" w:ascii="宋体" w:hAnsi="宋体" w:eastAsia="宋体" w:cs="宋体"/>
          <w:color w:val="auto"/>
          <w:sz w:val="24"/>
          <w:szCs w:val="28"/>
          <w:lang w:val="en-US" w:eastAsia="zh-CN"/>
        </w:rPr>
        <w:t>1、剂量率范围：0.01 μSv/h ~ 100 mSv/h1。</w:t>
      </w:r>
    </w:p>
    <w:p w14:paraId="46C9B1B1">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480" w:firstLineChars="200"/>
        <w:textAlignment w:val="auto"/>
        <w:outlineLvl w:val="9"/>
        <w:rPr>
          <w:rFonts w:hint="eastAsia" w:ascii="宋体" w:hAnsi="宋体" w:eastAsia="宋体" w:cs="宋体"/>
          <w:color w:val="auto"/>
          <w:sz w:val="24"/>
          <w:szCs w:val="28"/>
          <w:lang w:val="en-US" w:eastAsia="zh-CN"/>
        </w:rPr>
      </w:pPr>
    </w:p>
    <w:p w14:paraId="00399B8E">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480" w:firstLineChars="200"/>
        <w:textAlignment w:val="auto"/>
        <w:outlineLvl w:val="9"/>
        <w:rPr>
          <w:rFonts w:hint="eastAsia" w:ascii="宋体" w:hAnsi="宋体" w:eastAsia="宋体" w:cs="宋体"/>
          <w:color w:val="auto"/>
          <w:sz w:val="24"/>
          <w:szCs w:val="28"/>
          <w:lang w:val="en-US" w:eastAsia="zh-CN"/>
        </w:rPr>
      </w:pPr>
      <w:r>
        <w:rPr>
          <w:rFonts w:hint="eastAsia" w:ascii="宋体" w:hAnsi="宋体" w:eastAsia="宋体" w:cs="宋体"/>
          <w:color w:val="auto"/>
          <w:sz w:val="24"/>
          <w:szCs w:val="28"/>
          <w:lang w:val="en-US" w:eastAsia="zh-CN"/>
        </w:rPr>
        <w:t>2、能量范围：0.025 eV（热中子）~ 15 MeV1。</w:t>
      </w:r>
    </w:p>
    <w:p w14:paraId="4FAF31AB">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480" w:firstLineChars="200"/>
        <w:textAlignment w:val="auto"/>
        <w:outlineLvl w:val="9"/>
        <w:rPr>
          <w:rFonts w:hint="eastAsia" w:ascii="宋体" w:hAnsi="宋体" w:eastAsia="宋体" w:cs="宋体"/>
          <w:color w:val="auto"/>
          <w:sz w:val="24"/>
          <w:szCs w:val="28"/>
          <w:lang w:val="en-US" w:eastAsia="zh-CN"/>
        </w:rPr>
      </w:pPr>
    </w:p>
    <w:p w14:paraId="0ACC5989">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480" w:firstLineChars="200"/>
        <w:textAlignment w:val="auto"/>
        <w:outlineLvl w:val="9"/>
        <w:rPr>
          <w:rFonts w:hint="eastAsia" w:ascii="宋体" w:hAnsi="宋体" w:eastAsia="宋体" w:cs="宋体"/>
          <w:color w:val="auto"/>
          <w:sz w:val="24"/>
          <w:szCs w:val="28"/>
          <w:lang w:val="en-US" w:eastAsia="zh-CN"/>
        </w:rPr>
      </w:pPr>
      <w:r>
        <w:rPr>
          <w:rFonts w:hint="eastAsia" w:ascii="宋体" w:hAnsi="宋体" w:eastAsia="宋体" w:cs="宋体"/>
          <w:color w:val="auto"/>
          <w:sz w:val="24"/>
          <w:szCs w:val="28"/>
          <w:lang w:val="en-US" w:eastAsia="zh-CN"/>
        </w:rPr>
        <w:t>3、灵敏度：2.83 CPS/(nSv/h)（252Cf源）1。</w:t>
      </w:r>
    </w:p>
    <w:p w14:paraId="387BE52A">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480" w:firstLineChars="200"/>
        <w:textAlignment w:val="auto"/>
        <w:outlineLvl w:val="9"/>
        <w:rPr>
          <w:rFonts w:hint="eastAsia" w:ascii="宋体" w:hAnsi="宋体" w:eastAsia="宋体" w:cs="宋体"/>
          <w:color w:val="auto"/>
          <w:sz w:val="24"/>
          <w:szCs w:val="28"/>
          <w:lang w:val="en-US" w:eastAsia="zh-CN"/>
        </w:rPr>
      </w:pPr>
    </w:p>
    <w:p w14:paraId="11CA2286">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480" w:firstLineChars="200"/>
        <w:textAlignment w:val="auto"/>
        <w:outlineLvl w:val="9"/>
        <w:rPr>
          <w:rFonts w:hint="eastAsia" w:ascii="宋体" w:hAnsi="宋体" w:eastAsia="宋体" w:cs="宋体"/>
          <w:color w:val="auto"/>
          <w:sz w:val="24"/>
          <w:szCs w:val="28"/>
          <w:lang w:val="en-US" w:eastAsia="zh-CN"/>
        </w:rPr>
      </w:pPr>
      <w:r>
        <w:rPr>
          <w:rFonts w:hint="eastAsia" w:ascii="宋体" w:hAnsi="宋体" w:eastAsia="宋体" w:cs="宋体"/>
          <w:color w:val="auto"/>
          <w:sz w:val="24"/>
          <w:szCs w:val="28"/>
          <w:lang w:val="en-US" w:eastAsia="zh-CN"/>
        </w:rPr>
        <w:t>4、供电方式：充电电池或干电池，续航时间大于30小时1。</w:t>
      </w:r>
    </w:p>
    <w:p w14:paraId="1BAF8D5A">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480" w:firstLineChars="200"/>
        <w:textAlignment w:val="auto"/>
        <w:outlineLvl w:val="9"/>
        <w:rPr>
          <w:rFonts w:hint="eastAsia" w:ascii="宋体" w:hAnsi="宋体" w:eastAsia="宋体" w:cs="宋体"/>
          <w:color w:val="auto"/>
          <w:sz w:val="24"/>
          <w:szCs w:val="28"/>
          <w:lang w:val="en-US" w:eastAsia="zh-CN"/>
        </w:rPr>
      </w:pPr>
    </w:p>
    <w:p w14:paraId="3659769D">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480" w:firstLineChars="200"/>
        <w:textAlignment w:val="auto"/>
        <w:outlineLvl w:val="9"/>
        <w:rPr>
          <w:rFonts w:hint="eastAsia" w:ascii="宋体" w:hAnsi="宋体" w:eastAsia="宋体" w:cs="宋体"/>
          <w:color w:val="auto"/>
          <w:sz w:val="24"/>
          <w:szCs w:val="28"/>
          <w:lang w:val="en-US" w:eastAsia="zh-CN"/>
        </w:rPr>
      </w:pPr>
      <w:r>
        <w:rPr>
          <w:rFonts w:hint="eastAsia" w:ascii="宋体" w:hAnsi="宋体" w:eastAsia="宋体" w:cs="宋体"/>
          <w:color w:val="auto"/>
          <w:sz w:val="24"/>
          <w:szCs w:val="28"/>
          <w:lang w:val="en-US" w:eastAsia="zh-CN"/>
        </w:rPr>
        <w:t>5、通讯接口：USB通讯，支持上位机软件分析1。</w:t>
      </w:r>
    </w:p>
    <w:p w14:paraId="4881D256">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480" w:firstLineChars="200"/>
        <w:textAlignment w:val="auto"/>
        <w:outlineLvl w:val="9"/>
        <w:rPr>
          <w:rFonts w:hint="eastAsia" w:ascii="宋体" w:hAnsi="宋体" w:eastAsia="宋体" w:cs="宋体"/>
          <w:color w:val="auto"/>
          <w:sz w:val="24"/>
          <w:szCs w:val="28"/>
          <w:lang w:val="en-US" w:eastAsia="zh-CN"/>
        </w:rPr>
      </w:pPr>
    </w:p>
    <w:p w14:paraId="60E38FBC">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480" w:firstLineChars="200"/>
        <w:textAlignment w:val="auto"/>
        <w:outlineLvl w:val="9"/>
        <w:rPr>
          <w:rFonts w:hint="eastAsia" w:ascii="宋体" w:hAnsi="宋体" w:eastAsia="宋体" w:cs="宋体"/>
          <w:color w:val="auto"/>
          <w:sz w:val="24"/>
          <w:szCs w:val="28"/>
          <w:lang w:val="en-US" w:eastAsia="zh-CN"/>
        </w:rPr>
      </w:pPr>
      <w:r>
        <w:rPr>
          <w:rFonts w:hint="eastAsia" w:ascii="宋体" w:hAnsi="宋体" w:eastAsia="宋体" w:cs="宋体"/>
          <w:color w:val="auto"/>
          <w:sz w:val="24"/>
          <w:szCs w:val="28"/>
          <w:lang w:val="en-US" w:eastAsia="zh-CN"/>
        </w:rPr>
        <w:t>6、防护等级：IP65，耐弱酸、弱碱及盐溶液1。</w:t>
      </w:r>
    </w:p>
    <w:p w14:paraId="0B7032C1">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480" w:firstLineChars="200"/>
        <w:textAlignment w:val="auto"/>
        <w:outlineLvl w:val="9"/>
        <w:rPr>
          <w:rFonts w:hint="eastAsia" w:ascii="宋体" w:hAnsi="宋体" w:eastAsia="宋体" w:cs="宋体"/>
          <w:color w:val="auto"/>
          <w:sz w:val="24"/>
          <w:szCs w:val="28"/>
          <w:lang w:val="en-US" w:eastAsia="zh-CN"/>
        </w:rPr>
      </w:pPr>
    </w:p>
    <w:p w14:paraId="67D507A6">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480" w:firstLineChars="200"/>
        <w:textAlignment w:val="auto"/>
        <w:outlineLvl w:val="9"/>
        <w:rPr>
          <w:rFonts w:hint="default" w:ascii="宋体" w:hAnsi="宋体" w:eastAsia="宋体" w:cs="宋体"/>
          <w:color w:val="auto"/>
          <w:sz w:val="24"/>
          <w:szCs w:val="28"/>
          <w:lang w:val="en-US" w:eastAsia="zh-CN"/>
        </w:rPr>
      </w:pPr>
      <w:r>
        <w:rPr>
          <w:rFonts w:hint="eastAsia" w:ascii="宋体" w:hAnsi="宋体" w:eastAsia="宋体" w:cs="宋体"/>
          <w:color w:val="auto"/>
          <w:sz w:val="24"/>
          <w:szCs w:val="28"/>
          <w:lang w:val="en-US" w:eastAsia="zh-CN"/>
        </w:rPr>
        <w:t>7、工作温度：-15℃ ~ 50℃1。</w:t>
      </w:r>
    </w:p>
    <w:p w14:paraId="1A3540D6">
      <w:pPr>
        <w:numPr>
          <w:ilvl w:val="0"/>
          <w:numId w:val="0"/>
        </w:numPr>
        <w:spacing w:line="360" w:lineRule="auto"/>
        <w:ind w:firstLine="480" w:firstLineChars="200"/>
        <w:outlineLvl w:val="9"/>
        <w:rPr>
          <w:rFonts w:hint="eastAsia" w:ascii="宋体" w:hAnsi="宋体" w:cs="宋体"/>
          <w:color w:val="auto"/>
          <w:sz w:val="24"/>
          <w:szCs w:val="28"/>
        </w:rPr>
      </w:pPr>
    </w:p>
    <w:p w14:paraId="73341F5D">
      <w:pPr>
        <w:numPr>
          <w:ilvl w:val="0"/>
          <w:numId w:val="0"/>
        </w:numPr>
        <w:spacing w:line="360" w:lineRule="auto"/>
        <w:ind w:firstLine="480" w:firstLineChars="200"/>
        <w:outlineLvl w:val="9"/>
        <w:rPr>
          <w:rFonts w:hint="eastAsia" w:ascii="宋体" w:hAnsi="宋体" w:cs="宋体"/>
          <w:color w:val="auto"/>
          <w:sz w:val="24"/>
          <w:szCs w:val="28"/>
          <w:lang w:val="en-US" w:eastAsia="zh-CN"/>
        </w:rPr>
      </w:pPr>
    </w:p>
    <w:p w14:paraId="254EBA95">
      <w:pPr>
        <w:pStyle w:val="4"/>
        <w:spacing w:before="0" w:after="0" w:line="400" w:lineRule="exact"/>
        <w:jc w:val="center"/>
        <w:rPr>
          <w:rFonts w:hint="eastAsia" w:ascii="宋体" w:hAnsi="宋体" w:eastAsia="宋体" w:cs="宋体"/>
          <w:color w:val="auto"/>
          <w:sz w:val="28"/>
          <w:szCs w:val="28"/>
        </w:rPr>
      </w:pPr>
      <w:r>
        <w:rPr>
          <w:rFonts w:hint="eastAsia" w:ascii="宋体" w:hAnsi="宋体" w:eastAsia="宋体" w:cs="宋体"/>
          <w:bCs/>
          <w:color w:val="auto"/>
          <w:sz w:val="36"/>
          <w:szCs w:val="30"/>
        </w:rPr>
        <w:br w:type="page"/>
      </w:r>
      <w:bookmarkStart w:id="127" w:name="_Toc7115"/>
      <w:bookmarkStart w:id="128" w:name="_Toc14687"/>
      <w:bookmarkStart w:id="129" w:name="_Toc20813"/>
      <w:bookmarkStart w:id="130" w:name="_Toc25435"/>
      <w:bookmarkStart w:id="131" w:name="_Toc2267"/>
      <w:bookmarkStart w:id="132" w:name="_Toc22955"/>
      <w:bookmarkStart w:id="133" w:name="_Toc20739"/>
      <w:bookmarkStart w:id="134" w:name="_Toc23360"/>
      <w:bookmarkStart w:id="135" w:name="_Toc19031"/>
      <w:r>
        <w:rPr>
          <w:rFonts w:hint="eastAsia" w:ascii="宋体" w:hAnsi="宋体" w:eastAsia="宋体" w:cs="宋体"/>
          <w:bCs/>
          <w:color w:val="auto"/>
          <w:sz w:val="36"/>
          <w:szCs w:val="30"/>
        </w:rPr>
        <w:t xml:space="preserve">第三篇  </w:t>
      </w:r>
      <w:bookmarkEnd w:id="88"/>
      <w:r>
        <w:rPr>
          <w:rFonts w:hint="eastAsia" w:ascii="宋体" w:hAnsi="宋体" w:eastAsia="宋体" w:cs="宋体"/>
          <w:bCs/>
          <w:color w:val="auto"/>
          <w:sz w:val="36"/>
          <w:szCs w:val="30"/>
        </w:rPr>
        <w:t>项目商务需求</w:t>
      </w:r>
      <w:bookmarkEnd w:id="126"/>
      <w:bookmarkEnd w:id="127"/>
      <w:bookmarkEnd w:id="128"/>
      <w:bookmarkEnd w:id="129"/>
      <w:bookmarkEnd w:id="130"/>
      <w:bookmarkEnd w:id="131"/>
      <w:bookmarkEnd w:id="132"/>
      <w:bookmarkEnd w:id="133"/>
      <w:bookmarkEnd w:id="134"/>
      <w:bookmarkEnd w:id="135"/>
    </w:p>
    <w:p w14:paraId="4A5DB408">
      <w:pPr>
        <w:spacing w:line="360" w:lineRule="auto"/>
        <w:rPr>
          <w:rFonts w:hint="eastAsia" w:ascii="宋体" w:hAnsi="宋体" w:eastAsia="宋体" w:cs="宋体"/>
          <w:b/>
          <w:bCs/>
          <w:color w:val="auto"/>
          <w:sz w:val="24"/>
          <w:szCs w:val="24"/>
        </w:rPr>
      </w:pPr>
      <w:bookmarkStart w:id="136" w:name="_Toc531164538"/>
      <w:bookmarkStart w:id="137" w:name="_Toc19883"/>
      <w:bookmarkStart w:id="138" w:name="_Toc30681"/>
    </w:p>
    <w:bookmarkEnd w:id="136"/>
    <w:bookmarkEnd w:id="137"/>
    <w:bookmarkEnd w:id="138"/>
    <w:p w14:paraId="772FA407">
      <w:pPr>
        <w:spacing w:before="0" w:after="0" w:line="360" w:lineRule="auto"/>
        <w:outlineLvl w:val="9"/>
        <w:rPr>
          <w:rFonts w:hint="eastAsia" w:ascii="宋体" w:hAnsi="宋体" w:eastAsia="宋体" w:cs="宋体"/>
          <w:color w:val="auto"/>
          <w:sz w:val="24"/>
          <w:szCs w:val="24"/>
          <w:highlight w:val="none"/>
        </w:rPr>
      </w:pPr>
      <w:bookmarkStart w:id="139" w:name="OLE_LINK8"/>
      <w:bookmarkStart w:id="140" w:name="_Toc344475120"/>
      <w:bookmarkStart w:id="141" w:name="_Toc29474"/>
      <w:bookmarkStart w:id="142" w:name="_Toc487204789"/>
      <w:bookmarkStart w:id="143" w:name="_Toc22463"/>
      <w:bookmarkStart w:id="144" w:name="_Toc344475125"/>
      <w:bookmarkStart w:id="145" w:name="_Toc344475121"/>
      <w:bookmarkStart w:id="146" w:name="_Toc487204790"/>
      <w:r>
        <w:rPr>
          <w:rFonts w:hint="eastAsia" w:ascii="宋体" w:hAnsi="宋体" w:eastAsia="宋体" w:cs="宋体"/>
          <w:b/>
          <w:bCs/>
          <w:color w:val="auto"/>
          <w:sz w:val="24"/>
          <w:szCs w:val="24"/>
          <w:highlight w:val="none"/>
        </w:rPr>
        <w:t>注：</w:t>
      </w:r>
      <w:bookmarkEnd w:id="139"/>
      <w:r>
        <w:rPr>
          <w:rFonts w:hint="eastAsia" w:ascii="宋体" w:hAnsi="宋体" w:eastAsia="宋体" w:cs="宋体"/>
          <w:b/>
          <w:bCs/>
          <w:color w:val="auto"/>
          <w:sz w:val="24"/>
          <w:szCs w:val="24"/>
          <w:highlight w:val="none"/>
        </w:rPr>
        <w:t>本篇</w:t>
      </w:r>
      <w:r>
        <w:rPr>
          <w:rFonts w:hint="eastAsia" w:ascii="宋体" w:hAnsi="宋体" w:eastAsia="宋体" w:cs="宋体"/>
          <w:b/>
          <w:bCs/>
          <w:color w:val="auto"/>
          <w:sz w:val="24"/>
          <w:szCs w:val="24"/>
          <w:highlight w:val="none"/>
          <w:lang w:val="en-US" w:eastAsia="zh-CN"/>
        </w:rPr>
        <w:t>商务需</w:t>
      </w:r>
      <w:r>
        <w:rPr>
          <w:rFonts w:hint="eastAsia" w:ascii="宋体" w:hAnsi="宋体" w:eastAsia="宋体" w:cs="宋体"/>
          <w:b/>
          <w:bCs/>
          <w:color w:val="auto"/>
          <w:sz w:val="24"/>
          <w:szCs w:val="24"/>
          <w:highlight w:val="none"/>
        </w:rPr>
        <w:t>求为符合性审查中的实质性要求，响应文件若不满足按无效处理。</w:t>
      </w:r>
    </w:p>
    <w:p w14:paraId="0A96EEA3">
      <w:pPr>
        <w:pStyle w:val="5"/>
        <w:spacing w:before="0" w:after="0" w:line="360" w:lineRule="auto"/>
        <w:ind w:firstLine="0" w:firstLineChars="0"/>
        <w:rPr>
          <w:rFonts w:hint="eastAsia" w:ascii="宋体" w:hAnsi="宋体" w:eastAsia="宋体" w:cs="宋体"/>
          <w:color w:val="auto"/>
          <w:sz w:val="24"/>
          <w:szCs w:val="24"/>
        </w:rPr>
      </w:pPr>
      <w:bookmarkStart w:id="147" w:name="_Toc30895"/>
      <w:bookmarkStart w:id="148" w:name="_Toc20464"/>
      <w:bookmarkStart w:id="149" w:name="_Toc19813"/>
      <w:bookmarkStart w:id="150" w:name="_Toc21950"/>
      <w:bookmarkStart w:id="151" w:name="_Toc10278"/>
      <w:bookmarkStart w:id="152" w:name="_Toc16225"/>
      <w:bookmarkStart w:id="153" w:name="_Toc13774"/>
      <w:bookmarkStart w:id="154" w:name="_Toc28613"/>
      <w:bookmarkStart w:id="155" w:name="_Toc76373877"/>
      <w:bookmarkStart w:id="156" w:name="_Toc14054"/>
      <w:bookmarkStart w:id="157" w:name="_Toc19286"/>
      <w:bookmarkStart w:id="158" w:name="_Toc25964"/>
      <w:bookmarkStart w:id="159" w:name="_Toc21646"/>
      <w:bookmarkStart w:id="160" w:name="_Toc623"/>
      <w:bookmarkStart w:id="161" w:name="_Toc13023"/>
      <w:bookmarkStart w:id="162" w:name="_Toc22551"/>
      <w:bookmarkStart w:id="163" w:name="_Toc10860"/>
      <w:bookmarkStart w:id="164" w:name="_Toc23282"/>
      <w:r>
        <w:rPr>
          <w:rFonts w:hint="eastAsia" w:ascii="宋体" w:hAnsi="宋体" w:eastAsia="宋体" w:cs="宋体"/>
          <w:color w:val="auto"/>
          <w:sz w:val="24"/>
          <w:szCs w:val="24"/>
        </w:rPr>
        <w:t>一、</w:t>
      </w:r>
      <w:r>
        <w:rPr>
          <w:rFonts w:hint="eastAsia" w:ascii="宋体" w:hAnsi="宋体" w:cs="宋体"/>
          <w:color w:val="auto"/>
          <w:sz w:val="24"/>
          <w:szCs w:val="24"/>
          <w:lang w:val="en-US" w:eastAsia="zh-CN"/>
        </w:rPr>
        <w:t>交货</w:t>
      </w:r>
      <w:r>
        <w:rPr>
          <w:rFonts w:hint="eastAsia" w:ascii="宋体" w:hAnsi="宋体" w:eastAsia="宋体" w:cs="宋体"/>
          <w:color w:val="auto"/>
          <w:sz w:val="24"/>
          <w:szCs w:val="24"/>
        </w:rPr>
        <w:t>时间、</w:t>
      </w:r>
      <w:r>
        <w:rPr>
          <w:rFonts w:hint="eastAsia" w:ascii="宋体" w:hAnsi="宋体" w:cs="宋体"/>
          <w:sz w:val="24"/>
          <w:lang w:val="en-US" w:eastAsia="zh-CN"/>
        </w:rPr>
        <w:t>交货</w:t>
      </w:r>
      <w:r>
        <w:rPr>
          <w:rFonts w:hint="eastAsia" w:ascii="宋体" w:hAnsi="宋体" w:eastAsia="宋体" w:cs="宋体"/>
          <w:color w:val="auto"/>
          <w:sz w:val="24"/>
          <w:szCs w:val="24"/>
        </w:rPr>
        <w:t>地点及验收方式</w:t>
      </w:r>
      <w:bookmarkEnd w:id="147"/>
      <w:bookmarkEnd w:id="148"/>
      <w:bookmarkEnd w:id="149"/>
      <w:bookmarkEnd w:id="150"/>
      <w:bookmarkEnd w:id="151"/>
      <w:bookmarkEnd w:id="152"/>
      <w:bookmarkEnd w:id="153"/>
      <w:bookmarkEnd w:id="154"/>
      <w:bookmarkEnd w:id="155"/>
      <w:bookmarkEnd w:id="156"/>
    </w:p>
    <w:p w14:paraId="0B393C17">
      <w:pPr>
        <w:spacing w:line="360" w:lineRule="auto"/>
        <w:ind w:firstLine="480" w:firstLineChars="200"/>
        <w:rPr>
          <w:rFonts w:hint="eastAsia" w:ascii="宋体" w:hAnsi="宋体" w:eastAsia="宋体" w:cs="宋体"/>
          <w:sz w:val="24"/>
        </w:rPr>
      </w:pPr>
      <w:r>
        <w:rPr>
          <w:rFonts w:hint="eastAsia" w:ascii="宋体" w:hAnsi="宋体" w:eastAsia="宋体" w:cs="宋体"/>
          <w:sz w:val="24"/>
        </w:rPr>
        <w:t>（一）</w:t>
      </w:r>
      <w:r>
        <w:rPr>
          <w:rFonts w:hint="eastAsia" w:ascii="宋体" w:hAnsi="宋体" w:cs="宋体"/>
          <w:sz w:val="24"/>
          <w:lang w:val="en-US" w:eastAsia="zh-CN"/>
        </w:rPr>
        <w:t>交货</w:t>
      </w:r>
      <w:r>
        <w:rPr>
          <w:rFonts w:hint="eastAsia" w:ascii="宋体" w:hAnsi="宋体" w:eastAsia="宋体" w:cs="宋体"/>
          <w:sz w:val="24"/>
        </w:rPr>
        <w:t>时间：</w:t>
      </w:r>
      <w:r>
        <w:rPr>
          <w:rFonts w:hint="eastAsia" w:ascii="宋体" w:hAnsi="宋体" w:eastAsia="宋体" w:cs="宋体"/>
          <w:color w:val="auto"/>
          <w:sz w:val="24"/>
          <w:szCs w:val="24"/>
          <w:highlight w:val="none"/>
        </w:rPr>
        <w:t>在采购合同签订后，</w:t>
      </w:r>
      <w:r>
        <w:rPr>
          <w:rFonts w:hint="eastAsia" w:ascii="宋体" w:hAnsi="宋体" w:eastAsia="宋体" w:cs="宋体"/>
          <w:color w:val="auto"/>
          <w:sz w:val="24"/>
          <w:szCs w:val="24"/>
          <w:highlight w:val="none"/>
          <w:lang w:eastAsia="zh-CN"/>
        </w:rPr>
        <w:t>成交供应商</w:t>
      </w:r>
      <w:r>
        <w:rPr>
          <w:rFonts w:hint="eastAsia" w:ascii="宋体" w:hAnsi="宋体" w:eastAsia="宋体" w:cs="宋体"/>
          <w:color w:val="auto"/>
          <w:sz w:val="24"/>
          <w:szCs w:val="24"/>
          <w:highlight w:val="none"/>
        </w:rPr>
        <w:t>须在</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lang w:val="en-US" w:eastAsia="zh-CN"/>
        </w:rPr>
        <w:t>0</w:t>
      </w:r>
      <w:r>
        <w:rPr>
          <w:rFonts w:hint="eastAsia" w:ascii="宋体" w:hAnsi="宋体" w:eastAsia="宋体" w:cs="宋体"/>
          <w:color w:val="auto"/>
          <w:sz w:val="24"/>
          <w:szCs w:val="24"/>
          <w:highlight w:val="none"/>
        </w:rPr>
        <w:t>个日历日内交货并完成安装调试</w:t>
      </w:r>
      <w:r>
        <w:rPr>
          <w:rFonts w:hint="eastAsia" w:ascii="宋体" w:hAnsi="宋体" w:eastAsia="宋体" w:cs="宋体"/>
          <w:sz w:val="24"/>
        </w:rPr>
        <w:t>。</w:t>
      </w:r>
    </w:p>
    <w:bookmarkEnd w:id="140"/>
    <w:bookmarkEnd w:id="141"/>
    <w:bookmarkEnd w:id="142"/>
    <w:bookmarkEnd w:id="157"/>
    <w:bookmarkEnd w:id="158"/>
    <w:bookmarkEnd w:id="159"/>
    <w:bookmarkEnd w:id="160"/>
    <w:bookmarkEnd w:id="161"/>
    <w:bookmarkEnd w:id="162"/>
    <w:bookmarkEnd w:id="163"/>
    <w:bookmarkEnd w:id="164"/>
    <w:p w14:paraId="4E503413">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w:t>
      </w:r>
      <w:r>
        <w:rPr>
          <w:rFonts w:hint="eastAsia" w:ascii="宋体" w:hAnsi="宋体" w:eastAsia="宋体" w:cs="宋体"/>
          <w:color w:val="auto"/>
          <w:sz w:val="24"/>
          <w:lang w:eastAsia="zh-CN"/>
        </w:rPr>
        <w:t>二</w:t>
      </w:r>
      <w:r>
        <w:rPr>
          <w:rFonts w:hint="eastAsia" w:ascii="宋体" w:hAnsi="宋体" w:eastAsia="宋体" w:cs="宋体"/>
          <w:color w:val="auto"/>
          <w:sz w:val="24"/>
        </w:rPr>
        <w:t>）</w:t>
      </w:r>
      <w:r>
        <w:rPr>
          <w:rFonts w:hint="eastAsia" w:ascii="宋体" w:hAnsi="宋体" w:cs="宋体"/>
          <w:sz w:val="24"/>
          <w:lang w:val="en-US" w:eastAsia="zh-CN"/>
        </w:rPr>
        <w:t>交货</w:t>
      </w:r>
      <w:r>
        <w:rPr>
          <w:rFonts w:hint="eastAsia" w:ascii="宋体" w:hAnsi="宋体" w:eastAsia="宋体" w:cs="宋体"/>
          <w:color w:val="auto"/>
          <w:sz w:val="24"/>
        </w:rPr>
        <w:t>地点：采购人指定地点。</w:t>
      </w:r>
    </w:p>
    <w:p w14:paraId="2B65BF44">
      <w:pPr>
        <w:spacing w:line="360" w:lineRule="auto"/>
        <w:ind w:firstLine="480" w:firstLineChars="200"/>
        <w:rPr>
          <w:rFonts w:hint="eastAsia" w:ascii="宋体" w:hAnsi="宋体" w:eastAsia="宋体" w:cs="宋体"/>
          <w:color w:val="auto"/>
          <w:sz w:val="24"/>
          <w:lang w:val="en-US" w:eastAsia="zh-CN"/>
        </w:rPr>
      </w:pPr>
      <w:r>
        <w:rPr>
          <w:rFonts w:hint="eastAsia" w:ascii="宋体" w:hAnsi="宋体" w:eastAsia="宋体" w:cs="宋体"/>
          <w:color w:val="auto"/>
          <w:sz w:val="24"/>
        </w:rPr>
        <w:t>（</w:t>
      </w:r>
      <w:r>
        <w:rPr>
          <w:rFonts w:hint="eastAsia" w:ascii="宋体" w:hAnsi="宋体" w:eastAsia="宋体" w:cs="宋体"/>
          <w:color w:val="auto"/>
          <w:sz w:val="24"/>
          <w:lang w:eastAsia="zh-CN"/>
        </w:rPr>
        <w:t>三</w:t>
      </w:r>
      <w:r>
        <w:rPr>
          <w:rFonts w:hint="eastAsia" w:ascii="宋体" w:hAnsi="宋体" w:eastAsia="宋体" w:cs="宋体"/>
          <w:color w:val="auto"/>
          <w:sz w:val="24"/>
        </w:rPr>
        <w:t>）验收方式</w:t>
      </w:r>
      <w:bookmarkStart w:id="165" w:name="_Toc12056"/>
      <w:bookmarkStart w:id="166" w:name="_Toc16020"/>
      <w:r>
        <w:rPr>
          <w:rFonts w:hint="eastAsia" w:ascii="宋体" w:hAnsi="宋体" w:eastAsia="宋体" w:cs="宋体"/>
          <w:color w:val="auto"/>
          <w:sz w:val="24"/>
          <w:lang w:val="en-US" w:eastAsia="zh-CN"/>
        </w:rPr>
        <w:t>由采购人按照相关规定验收，成交供应商予以协助。</w:t>
      </w:r>
    </w:p>
    <w:p w14:paraId="595722FB">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验收方式</w:t>
      </w:r>
      <w:r>
        <w:rPr>
          <w:rFonts w:hint="eastAsia" w:ascii="宋体" w:hAnsi="宋体" w:cs="宋体"/>
          <w:b w:val="0"/>
          <w:bCs w:val="0"/>
          <w:color w:val="auto"/>
          <w:kern w:val="2"/>
          <w:sz w:val="24"/>
          <w:szCs w:val="28"/>
          <w:lang w:val="en-US" w:eastAsia="zh-CN" w:bidi="ar-SA"/>
        </w:rPr>
        <w:t>：</w:t>
      </w:r>
    </w:p>
    <w:p w14:paraId="33D7B689">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1、本项目由采购人自行组织履约验收。</w:t>
      </w:r>
    </w:p>
    <w:p w14:paraId="20A7FEB3">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2、具体验收步骤：</w:t>
      </w:r>
    </w:p>
    <w:p w14:paraId="0D8BFAC6">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2.1货物到达现场后，成交供应商应在使用单位人员在场情况下当面开箱，共同清点、检查外观，作出开箱记录，双方签字确认。</w:t>
      </w:r>
    </w:p>
    <w:p w14:paraId="368E17C9">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2.2成交供应商应保证货物到达采购人所在地完好无损，如有缺漏、损坏，由供应商负责调换、补齐或赔偿。</w:t>
      </w:r>
    </w:p>
    <w:p w14:paraId="37780BB9">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2.3成交供应商应提供完备的技术资料、装箱单和合格证等，并派遣专业技术人员进行现场安装调试。验收合格条件如下：</w:t>
      </w:r>
    </w:p>
    <w:p w14:paraId="20CCECA3">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2.3.1设备技术参数与采购合同一致，性能指标达到规定的标准。</w:t>
      </w:r>
    </w:p>
    <w:p w14:paraId="2D982087">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2.3.2货物技术资料、装箱单、合格证等资料齐全。</w:t>
      </w:r>
    </w:p>
    <w:p w14:paraId="62694EBC">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2.3.3在系统试运行期间所出现的问题得到解决，并运行正常。</w:t>
      </w:r>
    </w:p>
    <w:p w14:paraId="156C88CE">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2.3.4在规定时间内完成交货并验收，并经采购人确认。</w:t>
      </w:r>
    </w:p>
    <w:p w14:paraId="2ED99184">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2.4产品在安装调试并试运行符合要求后，才作为最终验收。</w:t>
      </w:r>
    </w:p>
    <w:p w14:paraId="19F8E158">
      <w:pPr>
        <w:pStyle w:val="2"/>
        <w:spacing w:line="360" w:lineRule="auto"/>
        <w:ind w:left="0" w:leftChars="0" w:firstLine="480" w:firstLineChars="200"/>
        <w:rPr>
          <w:rFonts w:hint="default"/>
          <w:lang w:val="en-US" w:eastAsia="zh-CN"/>
        </w:rPr>
      </w:pPr>
      <w:r>
        <w:rPr>
          <w:rFonts w:hint="eastAsia" w:ascii="宋体" w:hAnsi="宋体" w:cs="宋体"/>
          <w:b w:val="0"/>
          <w:bCs w:val="0"/>
          <w:color w:val="auto"/>
          <w:kern w:val="2"/>
          <w:sz w:val="24"/>
          <w:szCs w:val="28"/>
          <w:lang w:val="en-US" w:eastAsia="zh-CN" w:bidi="ar-SA"/>
        </w:rPr>
        <w:t>2.5成交供应商在设备交付时需做设备使用现场培训。</w:t>
      </w:r>
    </w:p>
    <w:p w14:paraId="04DDC120">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2.</w:t>
      </w:r>
      <w:r>
        <w:rPr>
          <w:rFonts w:hint="eastAsia" w:ascii="宋体" w:hAnsi="宋体" w:cs="宋体"/>
          <w:b w:val="0"/>
          <w:bCs w:val="0"/>
          <w:color w:val="auto"/>
          <w:kern w:val="2"/>
          <w:sz w:val="24"/>
          <w:szCs w:val="28"/>
          <w:lang w:val="en-US" w:eastAsia="zh-CN" w:bidi="ar-SA"/>
        </w:rPr>
        <w:t>6</w:t>
      </w:r>
      <w:r>
        <w:rPr>
          <w:rFonts w:hint="eastAsia" w:ascii="宋体" w:hAnsi="宋体" w:eastAsia="宋体" w:cs="宋体"/>
          <w:b w:val="0"/>
          <w:bCs w:val="0"/>
          <w:color w:val="auto"/>
          <w:kern w:val="2"/>
          <w:sz w:val="24"/>
          <w:szCs w:val="28"/>
          <w:lang w:val="en-US" w:eastAsia="zh-CN" w:bidi="ar-SA"/>
        </w:rPr>
        <w:t>成交供应商提供的货物未达到比选文件规定要求，且对采购人造成损失的，由成交供应商承担一切责任，并赔偿所造成的损失。</w:t>
      </w:r>
    </w:p>
    <w:p w14:paraId="5249ABF6">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2.</w:t>
      </w:r>
      <w:r>
        <w:rPr>
          <w:rFonts w:hint="eastAsia" w:ascii="宋体" w:hAnsi="宋体" w:cs="宋体"/>
          <w:b w:val="0"/>
          <w:bCs w:val="0"/>
          <w:color w:val="auto"/>
          <w:kern w:val="2"/>
          <w:sz w:val="24"/>
          <w:szCs w:val="28"/>
          <w:lang w:val="en-US" w:eastAsia="zh-CN" w:bidi="ar-SA"/>
        </w:rPr>
        <w:t>7</w:t>
      </w:r>
      <w:r>
        <w:rPr>
          <w:rFonts w:hint="eastAsia" w:ascii="宋体" w:hAnsi="宋体" w:eastAsia="宋体" w:cs="宋体"/>
          <w:b w:val="0"/>
          <w:bCs w:val="0"/>
          <w:color w:val="auto"/>
          <w:kern w:val="2"/>
          <w:sz w:val="24"/>
          <w:szCs w:val="28"/>
          <w:lang w:val="en-US" w:eastAsia="zh-CN" w:bidi="ar-SA"/>
        </w:rPr>
        <w:t>大型或者复杂的政府采购项目，采购人应当邀请国家认可的质量检测机构参加验收工作。</w:t>
      </w:r>
    </w:p>
    <w:p w14:paraId="7C9C5D24">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2.</w:t>
      </w:r>
      <w:r>
        <w:rPr>
          <w:rFonts w:hint="eastAsia" w:ascii="宋体" w:hAnsi="宋体" w:cs="宋体"/>
          <w:b w:val="0"/>
          <w:bCs w:val="0"/>
          <w:color w:val="auto"/>
          <w:kern w:val="2"/>
          <w:sz w:val="24"/>
          <w:szCs w:val="28"/>
          <w:lang w:val="en-US" w:eastAsia="zh-CN" w:bidi="ar-SA"/>
        </w:rPr>
        <w:t>8</w:t>
      </w:r>
      <w:r>
        <w:rPr>
          <w:rFonts w:hint="eastAsia" w:ascii="宋体" w:hAnsi="宋体" w:eastAsia="宋体" w:cs="宋体"/>
          <w:b w:val="0"/>
          <w:bCs w:val="0"/>
          <w:color w:val="auto"/>
          <w:kern w:val="2"/>
          <w:sz w:val="24"/>
          <w:szCs w:val="28"/>
          <w:lang w:val="en-US" w:eastAsia="zh-CN" w:bidi="ar-SA"/>
        </w:rPr>
        <w:t>采购人需要制造商对成交供应商交付的产品（包括质量、技术参数等）进行确认的，制造商应予以配合，并出具书面意见。</w:t>
      </w:r>
    </w:p>
    <w:p w14:paraId="7CD67E6E">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2.</w:t>
      </w:r>
      <w:r>
        <w:rPr>
          <w:rFonts w:hint="eastAsia" w:ascii="宋体" w:hAnsi="宋体" w:cs="宋体"/>
          <w:b w:val="0"/>
          <w:bCs w:val="0"/>
          <w:color w:val="auto"/>
          <w:kern w:val="2"/>
          <w:sz w:val="24"/>
          <w:szCs w:val="28"/>
          <w:lang w:val="en-US" w:eastAsia="zh-CN" w:bidi="ar-SA"/>
        </w:rPr>
        <w:t>9</w:t>
      </w:r>
      <w:r>
        <w:rPr>
          <w:rFonts w:hint="eastAsia" w:ascii="宋体" w:hAnsi="宋体" w:eastAsia="宋体" w:cs="宋体"/>
          <w:b w:val="0"/>
          <w:bCs w:val="0"/>
          <w:color w:val="auto"/>
          <w:kern w:val="2"/>
          <w:sz w:val="24"/>
          <w:szCs w:val="28"/>
          <w:lang w:val="en-US" w:eastAsia="zh-CN" w:bidi="ar-SA"/>
        </w:rPr>
        <w:t>产品包装材料归采购人所有。</w:t>
      </w:r>
    </w:p>
    <w:p w14:paraId="3DB1011D">
      <w:pPr>
        <w:pStyle w:val="5"/>
        <w:spacing w:before="0" w:after="0" w:line="360" w:lineRule="auto"/>
        <w:ind w:firstLine="0" w:firstLineChars="0"/>
        <w:rPr>
          <w:rFonts w:hint="eastAsia" w:ascii="宋体" w:hAnsi="宋体" w:eastAsia="宋体" w:cs="宋体"/>
          <w:color w:val="auto"/>
          <w:sz w:val="24"/>
          <w:szCs w:val="24"/>
        </w:rPr>
      </w:pPr>
      <w:bookmarkStart w:id="167" w:name="_Toc231"/>
      <w:bookmarkStart w:id="168" w:name="_Toc26641"/>
      <w:bookmarkStart w:id="169" w:name="_Toc25609"/>
      <w:bookmarkStart w:id="170" w:name="_Toc22879"/>
      <w:bookmarkStart w:id="171" w:name="_Toc29123"/>
      <w:bookmarkStart w:id="172" w:name="_Toc10680"/>
      <w:bookmarkStart w:id="173" w:name="_Toc20539"/>
      <w:bookmarkStart w:id="174" w:name="_Toc3503"/>
      <w:bookmarkStart w:id="175" w:name="_Toc22394"/>
      <w:bookmarkStart w:id="176" w:name="_Toc23639"/>
      <w:bookmarkStart w:id="177" w:name="_Toc20498"/>
      <w:bookmarkStart w:id="178" w:name="_Toc5087"/>
      <w:r>
        <w:rPr>
          <w:rFonts w:hint="eastAsia" w:ascii="宋体" w:hAnsi="宋体" w:eastAsia="宋体" w:cs="宋体"/>
          <w:color w:val="auto"/>
          <w:sz w:val="24"/>
          <w:szCs w:val="24"/>
          <w:lang w:val="en-US" w:eastAsia="zh-CN"/>
        </w:rPr>
        <w:t>二</w:t>
      </w:r>
      <w:r>
        <w:rPr>
          <w:rFonts w:hint="eastAsia" w:ascii="宋体" w:hAnsi="宋体" w:eastAsia="宋体" w:cs="宋体"/>
          <w:color w:val="auto"/>
          <w:sz w:val="24"/>
          <w:szCs w:val="24"/>
        </w:rPr>
        <w:t>、报价要求</w:t>
      </w:r>
      <w:bookmarkEnd w:id="167"/>
      <w:bookmarkEnd w:id="168"/>
      <w:bookmarkEnd w:id="169"/>
      <w:bookmarkEnd w:id="170"/>
    </w:p>
    <w:p w14:paraId="065CE5A9">
      <w:pPr>
        <w:spacing w:before="0" w:after="0" w:line="360" w:lineRule="auto"/>
        <w:ind w:firstLine="480" w:firstLineChars="200"/>
        <w:outlineLvl w:val="9"/>
        <w:rPr>
          <w:rFonts w:hint="eastAsia" w:ascii="宋体" w:hAnsi="宋体" w:eastAsia="宋体" w:cs="宋体"/>
          <w:color w:val="auto"/>
          <w:sz w:val="24"/>
          <w:szCs w:val="24"/>
          <w:lang w:val="en-US" w:eastAsia="zh-CN"/>
        </w:rPr>
      </w:pPr>
      <w:bookmarkStart w:id="179" w:name="_Toc8426"/>
      <w:bookmarkStart w:id="180" w:name="_Toc31219"/>
      <w:bookmarkStart w:id="181" w:name="_Toc30629"/>
      <w:r>
        <w:rPr>
          <w:rFonts w:hint="eastAsia" w:ascii="宋体" w:hAnsi="宋体" w:eastAsia="宋体" w:cs="宋体"/>
          <w:b w:val="0"/>
          <w:bCs/>
          <w:color w:val="auto"/>
          <w:sz w:val="24"/>
          <w:szCs w:val="24"/>
          <w:lang w:val="en-US" w:eastAsia="zh-CN"/>
        </w:rPr>
        <w:t>本项目采取总价包干。本次项目采用人民币报价，报价为包含供应商完成本项目的成本、管理费、利润及各种应纳税费。报价包括完成本项目人工费及所需的设备或货物购买（制造）费、辅材费、运输费、装卸费、安装调试费、培训费及各种应纳的税费为包含完成本项目的全部费用，因成交供应商自身原因造成漏报、少报皆由其自行承担责任，采购人不再补偿。报价不得超过总价限价，否则按无效投标处理。</w:t>
      </w:r>
      <w:bookmarkEnd w:id="179"/>
    </w:p>
    <w:bookmarkEnd w:id="165"/>
    <w:bookmarkEnd w:id="166"/>
    <w:bookmarkEnd w:id="171"/>
    <w:bookmarkEnd w:id="172"/>
    <w:bookmarkEnd w:id="173"/>
    <w:bookmarkEnd w:id="174"/>
    <w:bookmarkEnd w:id="175"/>
    <w:bookmarkEnd w:id="176"/>
    <w:bookmarkEnd w:id="177"/>
    <w:bookmarkEnd w:id="178"/>
    <w:bookmarkEnd w:id="180"/>
    <w:bookmarkEnd w:id="181"/>
    <w:p w14:paraId="463B9853">
      <w:pPr>
        <w:pStyle w:val="5"/>
        <w:spacing w:before="0" w:after="0" w:line="360" w:lineRule="auto"/>
        <w:rPr>
          <w:rFonts w:hint="eastAsia" w:ascii="宋体" w:hAnsi="宋体" w:eastAsia="宋体" w:cs="宋体"/>
          <w:color w:val="auto"/>
          <w:sz w:val="24"/>
          <w:szCs w:val="24"/>
          <w:lang w:eastAsia="zh-CN"/>
        </w:rPr>
      </w:pPr>
      <w:bookmarkStart w:id="182" w:name="_Toc3135"/>
      <w:bookmarkStart w:id="183" w:name="_Toc4042"/>
      <w:bookmarkStart w:id="184" w:name="_Toc25796"/>
      <w:bookmarkStart w:id="185" w:name="_Toc30006"/>
      <w:bookmarkStart w:id="186" w:name="_Toc27581"/>
      <w:bookmarkStart w:id="187" w:name="_Toc15301"/>
      <w:bookmarkStart w:id="188" w:name="_Toc27837"/>
      <w:bookmarkStart w:id="189" w:name="_Toc10730"/>
      <w:bookmarkStart w:id="190" w:name="_Toc963"/>
      <w:bookmarkStart w:id="191" w:name="_Toc15400"/>
      <w:bookmarkStart w:id="192" w:name="_Toc23241"/>
      <w:bookmarkStart w:id="193" w:name="_Toc5552"/>
      <w:bookmarkStart w:id="194" w:name="_Toc29462"/>
      <w:bookmarkStart w:id="195" w:name="_Toc15392"/>
      <w:bookmarkStart w:id="196" w:name="_Toc7792"/>
      <w:bookmarkStart w:id="197" w:name="_Toc8070"/>
      <w:bookmarkStart w:id="198" w:name="_Toc9753"/>
      <w:bookmarkStart w:id="199" w:name="_Toc21381"/>
      <w:bookmarkStart w:id="200" w:name="_Toc88843170"/>
      <w:r>
        <w:rPr>
          <w:rFonts w:hint="eastAsia" w:ascii="宋体" w:hAnsi="宋体" w:cs="宋体"/>
          <w:color w:val="auto"/>
          <w:sz w:val="24"/>
          <w:szCs w:val="24"/>
          <w:lang w:val="en-US" w:eastAsia="zh-CN"/>
        </w:rPr>
        <w:t>三</w:t>
      </w:r>
      <w:r>
        <w:rPr>
          <w:rFonts w:hint="eastAsia" w:ascii="宋体" w:hAnsi="宋体" w:eastAsia="宋体" w:cs="宋体"/>
          <w:color w:val="auto"/>
          <w:sz w:val="24"/>
          <w:szCs w:val="24"/>
          <w:lang w:eastAsia="zh-CN"/>
        </w:rPr>
        <w:t>、质量保证及售后服务</w:t>
      </w:r>
      <w:bookmarkEnd w:id="182"/>
      <w:bookmarkEnd w:id="183"/>
      <w:bookmarkEnd w:id="184"/>
      <w:bookmarkEnd w:id="185"/>
      <w:bookmarkEnd w:id="186"/>
      <w:bookmarkEnd w:id="187"/>
      <w:bookmarkEnd w:id="188"/>
      <w:bookmarkEnd w:id="189"/>
      <w:bookmarkEnd w:id="190"/>
      <w:bookmarkEnd w:id="191"/>
      <w:bookmarkEnd w:id="192"/>
      <w:bookmarkEnd w:id="193"/>
      <w:bookmarkEnd w:id="194"/>
    </w:p>
    <w:p w14:paraId="43515EFF">
      <w:pPr>
        <w:spacing w:before="0" w:after="0" w:line="360" w:lineRule="auto"/>
        <w:ind w:firstLine="480" w:firstLineChars="200"/>
        <w:outlineLvl w:val="9"/>
        <w:rPr>
          <w:rFonts w:hint="eastAsia" w:ascii="宋体" w:hAnsi="宋体" w:eastAsia="宋体" w:cs="宋体"/>
          <w:b w:val="0"/>
          <w:bCs w:val="0"/>
          <w:color w:val="auto"/>
          <w:kern w:val="2"/>
          <w:sz w:val="24"/>
          <w:szCs w:val="28"/>
          <w:highlight w:val="none"/>
          <w:lang w:val="en-US" w:eastAsia="zh-CN" w:bidi="ar-SA"/>
        </w:rPr>
      </w:pPr>
      <w:r>
        <w:rPr>
          <w:rFonts w:hint="eastAsia" w:ascii="宋体" w:hAnsi="宋体" w:eastAsia="宋体" w:cs="宋体"/>
          <w:b w:val="0"/>
          <w:bCs w:val="0"/>
          <w:color w:val="auto"/>
          <w:kern w:val="2"/>
          <w:sz w:val="24"/>
          <w:szCs w:val="28"/>
          <w:highlight w:val="none"/>
          <w:lang w:val="en-US" w:eastAsia="zh-CN" w:bidi="ar-SA"/>
        </w:rPr>
        <w:t>（一）产品质量保证期</w:t>
      </w:r>
    </w:p>
    <w:p w14:paraId="7E4BC24A">
      <w:pPr>
        <w:spacing w:before="0" w:after="0" w:line="360" w:lineRule="auto"/>
        <w:ind w:firstLine="480" w:firstLineChars="200"/>
        <w:outlineLvl w:val="9"/>
        <w:rPr>
          <w:rFonts w:hint="eastAsia" w:ascii="宋体" w:hAnsi="宋体" w:eastAsia="宋体" w:cs="宋体"/>
          <w:color w:val="auto"/>
          <w:highlight w:val="none"/>
        </w:rPr>
      </w:pPr>
      <w:r>
        <w:rPr>
          <w:rFonts w:hint="eastAsia" w:ascii="宋体" w:hAnsi="宋体" w:eastAsia="宋体" w:cs="宋体"/>
          <w:b w:val="0"/>
          <w:bCs w:val="0"/>
          <w:color w:val="auto"/>
          <w:kern w:val="2"/>
          <w:sz w:val="24"/>
          <w:szCs w:val="28"/>
          <w:highlight w:val="none"/>
          <w:lang w:val="en-US" w:eastAsia="zh-CN" w:bidi="ar-SA"/>
        </w:rPr>
        <w:t>1.自验收合格之日起，其投标产品质量保证期达到1年。</w:t>
      </w:r>
    </w:p>
    <w:p w14:paraId="22F1433C">
      <w:pPr>
        <w:snapToGrid w:val="0"/>
        <w:spacing w:line="360" w:lineRule="auto"/>
        <w:ind w:firstLine="480" w:firstLineChars="20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2.投标产品属于国家规定“三包”范围的，其产品质量保证期不得低于“三包”规定。</w:t>
      </w:r>
    </w:p>
    <w:p w14:paraId="64BB82BD">
      <w:pPr>
        <w:snapToGrid w:val="0"/>
        <w:spacing w:line="360" w:lineRule="auto"/>
        <w:ind w:firstLine="480" w:firstLineChars="20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供应商</w:t>
      </w:r>
      <w:r>
        <w:rPr>
          <w:rFonts w:hint="eastAsia" w:ascii="宋体" w:hAnsi="宋体" w:eastAsia="宋体" w:cs="宋体"/>
          <w:color w:val="auto"/>
          <w:kern w:val="0"/>
          <w:sz w:val="24"/>
          <w:szCs w:val="24"/>
          <w:highlight w:val="none"/>
        </w:rPr>
        <w:t>的质量保证期承诺优于国家“三包”规定的，按</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实际承诺执行。</w:t>
      </w:r>
    </w:p>
    <w:p w14:paraId="1C4D50CD">
      <w:pPr>
        <w:numPr>
          <w:ilvl w:val="0"/>
          <w:numId w:val="14"/>
        </w:numPr>
        <w:snapToGrid w:val="0"/>
        <w:spacing w:line="360" w:lineRule="auto"/>
        <w:ind w:firstLine="480" w:firstLineChars="20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投标产品由制造商（指产品生产制造商，或其负责销售、售后服务机构，以下同）负责标准售后服务的，应当在投标文件中予以明确说明。</w:t>
      </w:r>
    </w:p>
    <w:p w14:paraId="2470352A">
      <w:pPr>
        <w:snapToGrid w:val="0"/>
        <w:spacing w:line="360" w:lineRule="auto"/>
        <w:ind w:firstLine="480" w:firstLineChars="20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5.供应商</w:t>
      </w:r>
      <w:r>
        <w:rPr>
          <w:rFonts w:hint="eastAsia" w:ascii="宋体" w:hAnsi="宋体" w:eastAsia="宋体" w:cs="宋体"/>
          <w:color w:val="auto"/>
          <w:kern w:val="0"/>
          <w:sz w:val="24"/>
          <w:szCs w:val="24"/>
          <w:highlight w:val="none"/>
        </w:rPr>
        <w:t>应按招标文件规定的货物性能、技术要求、质量标准向甲方提供未经使用的全新产品。</w:t>
      </w:r>
    </w:p>
    <w:p w14:paraId="65116A38">
      <w:pPr>
        <w:snapToGrid w:val="0"/>
        <w:spacing w:line="360" w:lineRule="auto"/>
        <w:ind w:firstLine="480" w:firstLineChars="20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6.供应商</w:t>
      </w:r>
      <w:r>
        <w:rPr>
          <w:rFonts w:hint="eastAsia" w:ascii="宋体" w:hAnsi="宋体" w:eastAsia="宋体" w:cs="宋体"/>
          <w:color w:val="auto"/>
          <w:kern w:val="0"/>
          <w:sz w:val="24"/>
          <w:szCs w:val="24"/>
          <w:highlight w:val="none"/>
        </w:rPr>
        <w:t>提供的货物在质保期内因货物本身的质量问题发生故障，应负责免费更换。对达不到技术要求者，根据实际情况，经双方协商，可按以下办法处理：</w:t>
      </w:r>
    </w:p>
    <w:p w14:paraId="6F761F2E">
      <w:pPr>
        <w:snapToGrid w:val="0"/>
        <w:spacing w:line="360" w:lineRule="auto"/>
        <w:ind w:firstLine="480" w:firstLineChars="20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更换：由</w:t>
      </w:r>
      <w:r>
        <w:rPr>
          <w:rFonts w:hint="eastAsia" w:ascii="宋体" w:hAnsi="宋体" w:eastAsia="宋体" w:cs="宋体"/>
          <w:color w:val="auto"/>
          <w:kern w:val="0"/>
          <w:sz w:val="24"/>
          <w:szCs w:val="24"/>
          <w:highlight w:val="none"/>
          <w:lang w:val="en-US" w:eastAsia="zh-CN"/>
        </w:rPr>
        <w:t>供应商</w:t>
      </w:r>
      <w:r>
        <w:rPr>
          <w:rFonts w:hint="eastAsia" w:ascii="宋体" w:hAnsi="宋体" w:eastAsia="宋体" w:cs="宋体"/>
          <w:color w:val="auto"/>
          <w:kern w:val="0"/>
          <w:sz w:val="24"/>
          <w:szCs w:val="24"/>
          <w:highlight w:val="none"/>
        </w:rPr>
        <w:t>承担所发生的全部费用。</w:t>
      </w:r>
    </w:p>
    <w:p w14:paraId="72AD7C73">
      <w:pPr>
        <w:snapToGrid w:val="0"/>
        <w:spacing w:line="360" w:lineRule="auto"/>
        <w:ind w:firstLine="480" w:firstLineChars="20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贬值处理：由</w:t>
      </w:r>
      <w:r>
        <w:rPr>
          <w:rFonts w:hint="eastAsia" w:ascii="宋体" w:hAnsi="宋体" w:cs="宋体"/>
          <w:color w:val="auto"/>
          <w:kern w:val="0"/>
          <w:sz w:val="24"/>
          <w:szCs w:val="24"/>
          <w:highlight w:val="none"/>
          <w:lang w:val="en-US" w:eastAsia="zh-CN"/>
        </w:rPr>
        <w:t>采购人与供应商</w:t>
      </w:r>
      <w:r>
        <w:rPr>
          <w:rFonts w:hint="eastAsia" w:ascii="宋体" w:hAnsi="宋体" w:eastAsia="宋体" w:cs="宋体"/>
          <w:color w:val="auto"/>
          <w:kern w:val="0"/>
          <w:sz w:val="24"/>
          <w:szCs w:val="24"/>
          <w:highlight w:val="none"/>
        </w:rPr>
        <w:t>合议定价。</w:t>
      </w:r>
    </w:p>
    <w:p w14:paraId="54A575A1">
      <w:pPr>
        <w:snapToGrid w:val="0"/>
        <w:spacing w:line="360" w:lineRule="auto"/>
        <w:ind w:firstLine="480" w:firstLineChars="20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退货处理：</w:t>
      </w:r>
      <w:r>
        <w:rPr>
          <w:rFonts w:hint="eastAsia" w:ascii="宋体" w:hAnsi="宋体" w:eastAsia="宋体" w:cs="宋体"/>
          <w:color w:val="auto"/>
          <w:kern w:val="0"/>
          <w:sz w:val="24"/>
          <w:szCs w:val="24"/>
          <w:highlight w:val="none"/>
          <w:lang w:val="en-US" w:eastAsia="zh-CN"/>
        </w:rPr>
        <w:t>供应商</w:t>
      </w:r>
      <w:r>
        <w:rPr>
          <w:rFonts w:hint="eastAsia" w:ascii="宋体" w:hAnsi="宋体" w:eastAsia="宋体" w:cs="宋体"/>
          <w:color w:val="auto"/>
          <w:kern w:val="0"/>
          <w:sz w:val="24"/>
          <w:szCs w:val="24"/>
          <w:highlight w:val="none"/>
        </w:rPr>
        <w:t>应退还</w:t>
      </w:r>
      <w:r>
        <w:rPr>
          <w:rFonts w:hint="eastAsia" w:ascii="宋体" w:hAnsi="宋体" w:cs="宋体"/>
          <w:color w:val="auto"/>
          <w:kern w:val="0"/>
          <w:sz w:val="24"/>
          <w:szCs w:val="24"/>
          <w:highlight w:val="none"/>
          <w:lang w:val="en-US" w:eastAsia="zh-CN"/>
        </w:rPr>
        <w:t>采购人</w:t>
      </w:r>
      <w:r>
        <w:rPr>
          <w:rFonts w:hint="eastAsia" w:ascii="宋体" w:hAnsi="宋体" w:eastAsia="宋体" w:cs="宋体"/>
          <w:color w:val="auto"/>
          <w:kern w:val="0"/>
          <w:sz w:val="24"/>
          <w:szCs w:val="24"/>
          <w:highlight w:val="none"/>
        </w:rPr>
        <w:t>支付的合同款，同时应承担该货物的直接费用（运输、保险、检验、货款利息及银行手续费等）。</w:t>
      </w:r>
    </w:p>
    <w:p w14:paraId="33974DDC">
      <w:pPr>
        <w:snapToGrid w:val="0"/>
        <w:spacing w:line="360" w:lineRule="auto"/>
        <w:ind w:firstLine="480" w:firstLineChars="200"/>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7.</w:t>
      </w:r>
      <w:r>
        <w:rPr>
          <w:rFonts w:hint="eastAsia" w:ascii="宋体" w:hAnsi="宋体" w:eastAsia="宋体" w:cs="宋体"/>
          <w:color w:val="auto"/>
          <w:kern w:val="0"/>
          <w:sz w:val="24"/>
          <w:szCs w:val="24"/>
          <w:highlight w:val="none"/>
        </w:rPr>
        <w:t>在质保期内，</w:t>
      </w:r>
      <w:r>
        <w:rPr>
          <w:rFonts w:hint="eastAsia" w:ascii="宋体" w:hAnsi="宋体" w:eastAsia="宋体" w:cs="宋体"/>
          <w:color w:val="auto"/>
          <w:kern w:val="0"/>
          <w:sz w:val="24"/>
          <w:szCs w:val="24"/>
          <w:highlight w:val="none"/>
          <w:lang w:val="en-US" w:eastAsia="zh-CN"/>
        </w:rPr>
        <w:t>供应商</w:t>
      </w:r>
      <w:r>
        <w:rPr>
          <w:rFonts w:hint="eastAsia" w:ascii="宋体" w:hAnsi="宋体" w:eastAsia="宋体" w:cs="宋体"/>
          <w:color w:val="auto"/>
          <w:kern w:val="0"/>
          <w:sz w:val="24"/>
          <w:szCs w:val="24"/>
          <w:highlight w:val="none"/>
        </w:rPr>
        <w:t>应对货物出现的质量及安全问题负责处理解决并承担一切费用。</w:t>
      </w:r>
    </w:p>
    <w:p w14:paraId="5C9C83AE">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（二）售后服务内容</w:t>
      </w:r>
    </w:p>
    <w:p w14:paraId="0F405500">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1.供应商在质量保证期内应当为采购人提供以下技术支持和服务：</w:t>
      </w:r>
    </w:p>
    <w:p w14:paraId="0D0B3815">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1.1电话咨询</w:t>
      </w:r>
    </w:p>
    <w:p w14:paraId="244AE44E">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供应商应当为采购人提供技术援助电话，解答采购人在使用中遇到的问题，及时为采购人提出解决问题的建议。</w:t>
      </w:r>
    </w:p>
    <w:p w14:paraId="046A50A2">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1.2现场响应</w:t>
      </w:r>
    </w:p>
    <w:p w14:paraId="079C6E4E">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采购人遇到使用及技术问题，电话咨询不能解决的，供应商应在4小时内到达现场（远郊区8小时内到达现场）进行处理，确保产品正常工作；无法在24小时内解决的，应在48小时内提供备用产品，使采购人能够正常使用。</w:t>
      </w:r>
    </w:p>
    <w:p w14:paraId="4B09B373">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1.3技术升级</w:t>
      </w:r>
    </w:p>
    <w:p w14:paraId="4855C600">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在质保期内，如果供应商的产品技术升级，供应商应及时通知采购人，如采购人有相应要求，供应商应对采购人购买的产品进行升级服务。</w:t>
      </w:r>
    </w:p>
    <w:p w14:paraId="614D1225">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2.质保期外服务要求</w:t>
      </w:r>
    </w:p>
    <w:p w14:paraId="6990D7FA">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2.1质量保证期过后，供应商应同样提供免费电话咨询服务，并应承诺提供产品上门维护服务。</w:t>
      </w:r>
    </w:p>
    <w:p w14:paraId="1BC106C1">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2.2质量保证期过后，采购人需要继续由原供应商提供售后服务的，该供应商应以优惠价格提供售后服务。</w:t>
      </w:r>
    </w:p>
    <w:p w14:paraId="479BF0B3">
      <w:pPr>
        <w:spacing w:before="0" w:after="0" w:line="360" w:lineRule="auto"/>
        <w:ind w:firstLine="480" w:firstLineChars="200"/>
        <w:outlineLvl w:val="9"/>
        <w:rPr>
          <w:rFonts w:hint="eastAsia" w:ascii="宋体" w:hAnsi="宋体" w:eastAsia="宋体" w:cs="宋体"/>
          <w:b w:val="0"/>
          <w:bCs w:val="0"/>
          <w:color w:val="auto"/>
          <w:kern w:val="2"/>
          <w:sz w:val="24"/>
          <w:szCs w:val="28"/>
          <w:lang w:val="en-US" w:eastAsia="zh-CN" w:bidi="ar-SA"/>
        </w:rPr>
      </w:pPr>
      <w:r>
        <w:rPr>
          <w:rFonts w:hint="eastAsia" w:ascii="宋体" w:hAnsi="宋体" w:eastAsia="宋体" w:cs="宋体"/>
          <w:b w:val="0"/>
          <w:bCs w:val="0"/>
          <w:color w:val="auto"/>
          <w:kern w:val="2"/>
          <w:sz w:val="24"/>
          <w:szCs w:val="28"/>
          <w:lang w:val="en-US" w:eastAsia="zh-CN" w:bidi="ar-SA"/>
        </w:rPr>
        <w:t>（三）备品备件及易损件</w:t>
      </w:r>
    </w:p>
    <w:p w14:paraId="7576D9CC">
      <w:pPr>
        <w:spacing w:before="0" w:after="0" w:line="360" w:lineRule="auto"/>
        <w:ind w:firstLine="480" w:firstLineChars="200"/>
        <w:outlineLvl w:val="9"/>
        <w:rPr>
          <w:rFonts w:hint="eastAsia" w:ascii="宋体" w:hAnsi="宋体" w:eastAsia="宋体" w:cs="宋体"/>
          <w:color w:val="auto"/>
          <w:lang w:val="en-US" w:eastAsia="zh-CN"/>
        </w:rPr>
      </w:pPr>
      <w:r>
        <w:rPr>
          <w:rFonts w:hint="eastAsia" w:ascii="宋体" w:hAnsi="宋体" w:eastAsia="宋体" w:cs="宋体"/>
          <w:b w:val="0"/>
          <w:bCs w:val="0"/>
          <w:color w:val="auto"/>
          <w:kern w:val="2"/>
          <w:sz w:val="24"/>
          <w:szCs w:val="28"/>
          <w:lang w:val="en-US" w:eastAsia="zh-CN" w:bidi="ar-SA"/>
        </w:rPr>
        <w:t>供应商售后服务中，维修使用的备品备件及易损件应为原厂配件，未经采购人同意不得使用非原厂配件，常用的、容易损坏的备品备件及易损件的价格清单须在投标文件中列出。</w:t>
      </w:r>
    </w:p>
    <w:bookmarkEnd w:id="195"/>
    <w:bookmarkEnd w:id="196"/>
    <w:bookmarkEnd w:id="197"/>
    <w:bookmarkEnd w:id="198"/>
    <w:bookmarkEnd w:id="199"/>
    <w:bookmarkEnd w:id="200"/>
    <w:p w14:paraId="033F21E7">
      <w:pPr>
        <w:pStyle w:val="5"/>
        <w:numPr>
          <w:ilvl w:val="0"/>
          <w:numId w:val="0"/>
        </w:numPr>
        <w:spacing w:before="0" w:after="0" w:line="360" w:lineRule="auto"/>
        <w:rPr>
          <w:rFonts w:hint="eastAsia" w:ascii="宋体" w:hAnsi="宋体" w:eastAsia="宋体" w:cs="宋体"/>
          <w:color w:val="auto"/>
          <w:sz w:val="24"/>
          <w:szCs w:val="24"/>
        </w:rPr>
      </w:pPr>
      <w:bookmarkStart w:id="201" w:name="_Toc25453"/>
      <w:bookmarkStart w:id="202" w:name="_Toc24490"/>
      <w:bookmarkStart w:id="203" w:name="_Toc8347"/>
      <w:bookmarkStart w:id="204" w:name="_Toc20617"/>
      <w:bookmarkStart w:id="205" w:name="_Toc71"/>
      <w:bookmarkStart w:id="206" w:name="_Toc31004"/>
      <w:bookmarkStart w:id="207" w:name="_Toc4834"/>
      <w:bookmarkStart w:id="208" w:name="_Toc8560"/>
      <w:bookmarkStart w:id="209" w:name="_Toc16979"/>
      <w:bookmarkStart w:id="210" w:name="_Toc11544"/>
      <w:bookmarkStart w:id="211" w:name="_Toc2990"/>
      <w:r>
        <w:rPr>
          <w:rFonts w:hint="eastAsia" w:ascii="宋体" w:hAnsi="宋体" w:cs="宋体"/>
          <w:color w:val="auto"/>
          <w:sz w:val="24"/>
          <w:szCs w:val="24"/>
          <w:lang w:val="en-US" w:eastAsia="zh-CN"/>
        </w:rPr>
        <w:t>四</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付款方式</w:t>
      </w:r>
      <w:bookmarkEnd w:id="201"/>
      <w:bookmarkEnd w:id="202"/>
      <w:bookmarkEnd w:id="203"/>
      <w:bookmarkEnd w:id="204"/>
      <w:bookmarkEnd w:id="205"/>
      <w:bookmarkEnd w:id="206"/>
      <w:bookmarkEnd w:id="207"/>
      <w:bookmarkEnd w:id="208"/>
      <w:bookmarkEnd w:id="209"/>
      <w:bookmarkEnd w:id="210"/>
      <w:bookmarkEnd w:id="211"/>
    </w:p>
    <w:p w14:paraId="4F28395D">
      <w:pPr>
        <w:numPr>
          <w:ilvl w:val="0"/>
          <w:numId w:val="0"/>
        </w:numPr>
        <w:snapToGrid w:val="0"/>
        <w:spacing w:line="360" w:lineRule="auto"/>
        <w:ind w:firstLine="480" w:firstLineChars="200"/>
        <w:outlineLvl w:val="9"/>
        <w:rPr>
          <w:rFonts w:hint="eastAsia" w:ascii="宋体" w:hAnsi="宋体" w:eastAsia="宋体" w:cs="宋体"/>
          <w:color w:val="auto"/>
          <w:sz w:val="24"/>
          <w:szCs w:val="28"/>
          <w:lang w:val="en-US" w:eastAsia="zh-CN"/>
        </w:rPr>
      </w:pPr>
      <w:r>
        <w:rPr>
          <w:rFonts w:hint="eastAsia" w:ascii="宋体" w:hAnsi="宋体" w:eastAsia="宋体" w:cs="宋体"/>
          <w:color w:val="auto"/>
          <w:sz w:val="24"/>
          <w:szCs w:val="28"/>
          <w:lang w:val="en-US" w:eastAsia="zh-CN"/>
        </w:rPr>
        <w:t>1、成交供应商按采购合同交货并安装调试完成，经验收合格后由采购人出具项目验收报告。</w:t>
      </w:r>
    </w:p>
    <w:p w14:paraId="5183FABA">
      <w:pPr>
        <w:numPr>
          <w:ilvl w:val="0"/>
          <w:numId w:val="0"/>
        </w:numPr>
        <w:snapToGrid w:val="0"/>
        <w:spacing w:line="360" w:lineRule="auto"/>
        <w:ind w:firstLine="480" w:firstLineChars="200"/>
        <w:outlineLvl w:val="9"/>
        <w:rPr>
          <w:rFonts w:hint="default" w:ascii="仿宋_GB2312" w:hAnsi="Times New Roman" w:eastAsia="仿宋_GB2312" w:cs="Times New Roman"/>
          <w:color w:val="auto"/>
          <w:sz w:val="32"/>
          <w:szCs w:val="20"/>
          <w:lang w:val="en-US" w:eastAsia="zh-CN"/>
        </w:rPr>
      </w:pPr>
      <w:r>
        <w:rPr>
          <w:rFonts w:hint="eastAsia" w:ascii="宋体" w:hAnsi="宋体" w:eastAsia="宋体" w:cs="宋体"/>
          <w:color w:val="auto"/>
          <w:sz w:val="24"/>
          <w:szCs w:val="28"/>
          <w:lang w:val="en-US" w:eastAsia="zh-CN"/>
        </w:rPr>
        <w:t>2、验收合格后支付合同总金额100％</w:t>
      </w:r>
      <w:r>
        <w:rPr>
          <w:rFonts w:hint="eastAsia" w:ascii="宋体" w:hAnsi="宋体" w:cs="宋体"/>
          <w:color w:val="auto"/>
          <w:sz w:val="24"/>
          <w:szCs w:val="28"/>
          <w:lang w:val="en-US" w:eastAsia="zh-CN"/>
        </w:rPr>
        <w:t>。</w:t>
      </w:r>
    </w:p>
    <w:p w14:paraId="13938B47">
      <w:pPr>
        <w:pStyle w:val="5"/>
        <w:spacing w:before="0" w:after="0" w:line="360" w:lineRule="auto"/>
        <w:rPr>
          <w:rFonts w:hint="eastAsia" w:ascii="宋体" w:hAnsi="宋体" w:eastAsia="宋体" w:cs="宋体"/>
          <w:color w:val="auto"/>
          <w:sz w:val="24"/>
          <w:szCs w:val="24"/>
        </w:rPr>
      </w:pPr>
      <w:bookmarkStart w:id="212" w:name="_Toc27128"/>
      <w:bookmarkStart w:id="213" w:name="_Toc14788"/>
      <w:bookmarkStart w:id="214" w:name="_Toc30751"/>
      <w:bookmarkStart w:id="215" w:name="_Toc22740"/>
      <w:bookmarkStart w:id="216" w:name="_Toc13341"/>
      <w:bookmarkStart w:id="217" w:name="_Toc10698"/>
      <w:bookmarkStart w:id="218" w:name="_Toc14038"/>
      <w:bookmarkStart w:id="219" w:name="_Toc29690"/>
      <w:bookmarkStart w:id="220" w:name="_Toc15694"/>
      <w:bookmarkStart w:id="221" w:name="_Toc29458"/>
      <w:bookmarkStart w:id="222" w:name="_Toc25971"/>
      <w:bookmarkStart w:id="223" w:name="_Toc12571"/>
      <w:bookmarkStart w:id="224" w:name="_Toc1876"/>
      <w:r>
        <w:rPr>
          <w:rFonts w:hint="eastAsia" w:ascii="宋体" w:hAnsi="宋体" w:cs="宋体"/>
          <w:color w:val="auto"/>
          <w:sz w:val="24"/>
          <w:szCs w:val="24"/>
          <w:lang w:val="en-US" w:eastAsia="zh-CN"/>
        </w:rPr>
        <w:t>五</w:t>
      </w:r>
      <w:r>
        <w:rPr>
          <w:rFonts w:hint="eastAsia" w:ascii="宋体" w:hAnsi="宋体" w:eastAsia="宋体" w:cs="宋体"/>
          <w:color w:val="auto"/>
          <w:sz w:val="24"/>
          <w:szCs w:val="24"/>
        </w:rPr>
        <w:t>、知识产权</w:t>
      </w:r>
      <w:bookmarkEnd w:id="212"/>
      <w:bookmarkEnd w:id="213"/>
      <w:bookmarkEnd w:id="214"/>
      <w:bookmarkEnd w:id="215"/>
      <w:bookmarkEnd w:id="216"/>
      <w:bookmarkEnd w:id="217"/>
      <w:bookmarkEnd w:id="218"/>
      <w:bookmarkEnd w:id="219"/>
      <w:bookmarkEnd w:id="220"/>
      <w:bookmarkEnd w:id="221"/>
    </w:p>
    <w:p w14:paraId="1D4C7410">
      <w:pPr>
        <w:snapToGrid w:val="0"/>
        <w:spacing w:line="360" w:lineRule="auto"/>
        <w:ind w:firstLine="480" w:firstLineChars="200"/>
        <w:outlineLvl w:val="9"/>
        <w:rPr>
          <w:rFonts w:hint="eastAsia" w:ascii="宋体" w:hAnsi="宋体" w:eastAsia="宋体" w:cs="宋体"/>
          <w:color w:val="auto"/>
          <w:kern w:val="2"/>
          <w:sz w:val="24"/>
          <w:szCs w:val="28"/>
          <w:lang w:val="en-US" w:eastAsia="zh-CN" w:bidi="ar-SA"/>
        </w:rPr>
      </w:pPr>
      <w:r>
        <w:rPr>
          <w:rFonts w:hint="eastAsia" w:ascii="宋体" w:hAnsi="宋体" w:eastAsia="宋体" w:cs="宋体"/>
          <w:color w:val="auto"/>
          <w:kern w:val="2"/>
          <w:sz w:val="24"/>
          <w:szCs w:val="28"/>
          <w:lang w:val="en-US" w:eastAsia="zh-CN" w:bidi="ar-SA"/>
        </w:rPr>
        <w:t>采购人在中华人民共和国境内使用成交供应商提供的服务时免受第三方提出的侵犯其专利权或其它知识产权的起诉。如果第三方提出侵权指控，成交供应商应承担由此而引起的一切法律责任和费用。</w:t>
      </w:r>
    </w:p>
    <w:p w14:paraId="7574E223">
      <w:pPr>
        <w:snapToGrid w:val="0"/>
        <w:spacing w:line="360" w:lineRule="auto"/>
        <w:ind w:firstLine="480" w:firstLineChars="200"/>
        <w:outlineLvl w:val="9"/>
        <w:rPr>
          <w:rFonts w:hint="eastAsia" w:ascii="宋体" w:hAnsi="宋体" w:eastAsia="宋体" w:cs="宋体"/>
          <w:color w:val="auto"/>
          <w:kern w:val="2"/>
          <w:sz w:val="24"/>
          <w:szCs w:val="28"/>
          <w:lang w:val="en-US" w:eastAsia="zh-CN" w:bidi="ar-SA"/>
        </w:rPr>
      </w:pPr>
      <w:r>
        <w:rPr>
          <w:rFonts w:hint="eastAsia" w:ascii="宋体" w:hAnsi="宋体" w:eastAsia="宋体" w:cs="宋体"/>
          <w:color w:val="auto"/>
          <w:kern w:val="2"/>
          <w:sz w:val="24"/>
          <w:szCs w:val="28"/>
          <w:lang w:val="en-US" w:eastAsia="zh-CN" w:bidi="ar-SA"/>
        </w:rPr>
        <w:t>注：若涉及软件开发等服务类项目知识产权的，知识产权归采购人所有。</w:t>
      </w:r>
    </w:p>
    <w:p w14:paraId="08CE5D67">
      <w:pPr>
        <w:pStyle w:val="5"/>
        <w:spacing w:before="0" w:after="0" w:line="360" w:lineRule="auto"/>
        <w:rPr>
          <w:rFonts w:hint="eastAsia" w:ascii="宋体" w:hAnsi="宋体" w:eastAsia="宋体" w:cs="宋体"/>
          <w:color w:val="auto"/>
          <w:sz w:val="24"/>
          <w:szCs w:val="24"/>
          <w:lang w:val="en-US" w:eastAsia="zh-CN"/>
        </w:rPr>
      </w:pPr>
      <w:bookmarkStart w:id="225" w:name="_Toc22912"/>
      <w:bookmarkStart w:id="226" w:name="_Toc6212"/>
      <w:bookmarkStart w:id="227" w:name="_Toc25598"/>
      <w:bookmarkStart w:id="228" w:name="_Toc12859"/>
      <w:bookmarkStart w:id="229" w:name="_Toc17327"/>
      <w:bookmarkStart w:id="230" w:name="_Toc980"/>
      <w:bookmarkStart w:id="231" w:name="_Toc28074"/>
      <w:bookmarkStart w:id="232" w:name="_Toc21273"/>
      <w:bookmarkStart w:id="233" w:name="_Toc8246"/>
      <w:bookmarkStart w:id="234" w:name="_Toc30667"/>
      <w:bookmarkStart w:id="235" w:name="_Toc8202"/>
      <w:r>
        <w:rPr>
          <w:rFonts w:hint="eastAsia" w:ascii="宋体" w:hAnsi="宋体" w:cs="宋体"/>
          <w:color w:val="auto"/>
          <w:sz w:val="24"/>
          <w:szCs w:val="24"/>
          <w:lang w:val="en-US" w:eastAsia="zh-CN"/>
        </w:rPr>
        <w:t>六</w:t>
      </w:r>
      <w:r>
        <w:rPr>
          <w:rFonts w:hint="eastAsia" w:ascii="宋体" w:hAnsi="宋体" w:eastAsia="宋体" w:cs="宋体"/>
          <w:color w:val="auto"/>
          <w:sz w:val="24"/>
          <w:szCs w:val="24"/>
          <w:lang w:val="en-US" w:eastAsia="zh-CN"/>
        </w:rPr>
        <w:t>、</w:t>
      </w:r>
      <w:bookmarkStart w:id="236" w:name="_Toc267320053"/>
      <w:r>
        <w:rPr>
          <w:rFonts w:hint="eastAsia" w:ascii="宋体" w:hAnsi="宋体" w:eastAsia="宋体" w:cs="宋体"/>
          <w:color w:val="auto"/>
          <w:sz w:val="24"/>
          <w:szCs w:val="24"/>
          <w:lang w:val="en-US" w:eastAsia="zh-CN"/>
        </w:rPr>
        <w:t>培训</w:t>
      </w:r>
      <w:bookmarkEnd w:id="225"/>
      <w:bookmarkEnd w:id="226"/>
      <w:bookmarkEnd w:id="227"/>
      <w:bookmarkEnd w:id="228"/>
      <w:bookmarkEnd w:id="229"/>
      <w:bookmarkEnd w:id="230"/>
      <w:bookmarkEnd w:id="231"/>
      <w:bookmarkEnd w:id="232"/>
      <w:bookmarkEnd w:id="233"/>
      <w:bookmarkEnd w:id="234"/>
      <w:bookmarkEnd w:id="235"/>
      <w:bookmarkEnd w:id="236"/>
    </w:p>
    <w:p w14:paraId="761C5286">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ascii="宋体" w:hAnsi="宋体" w:eastAsia="宋体" w:cs="宋体"/>
          <w:color w:val="auto"/>
          <w:kern w:val="2"/>
          <w:sz w:val="24"/>
          <w:szCs w:val="28"/>
          <w:lang w:val="en-US" w:eastAsia="zh-CN" w:bidi="ar-SA"/>
        </w:rPr>
      </w:pPr>
      <w:r>
        <w:rPr>
          <w:rFonts w:hint="eastAsia" w:ascii="宋体" w:hAnsi="宋体" w:eastAsia="宋体" w:cs="宋体"/>
          <w:color w:val="auto"/>
          <w:kern w:val="2"/>
          <w:sz w:val="24"/>
          <w:szCs w:val="28"/>
          <w:lang w:val="en-US" w:eastAsia="zh-CN" w:bidi="ar-SA"/>
        </w:rPr>
        <w:t>供应商对其提供产品的使用和操作应尽培训义务。供应商应提供对采购人的基本免费培训，使采购人使用人员能够正常操作。</w:t>
      </w:r>
    </w:p>
    <w:bookmarkEnd w:id="222"/>
    <w:bookmarkEnd w:id="223"/>
    <w:bookmarkEnd w:id="224"/>
    <w:p w14:paraId="253C3204">
      <w:pPr>
        <w:pStyle w:val="5"/>
        <w:spacing w:before="0" w:after="0" w:line="360" w:lineRule="auto"/>
        <w:rPr>
          <w:rFonts w:hint="eastAsia" w:ascii="宋体" w:hAnsi="宋体" w:eastAsia="宋体" w:cs="宋体"/>
          <w:color w:val="auto"/>
          <w:sz w:val="24"/>
          <w:szCs w:val="24"/>
          <w:lang w:val="en-US" w:eastAsia="zh-CN"/>
        </w:rPr>
      </w:pPr>
      <w:bookmarkStart w:id="237" w:name="_Toc28784"/>
      <w:bookmarkStart w:id="238" w:name="_Toc11715"/>
      <w:bookmarkStart w:id="239" w:name="_Toc175"/>
      <w:bookmarkStart w:id="240" w:name="_Toc29491"/>
      <w:bookmarkStart w:id="241" w:name="_Toc27973"/>
      <w:bookmarkStart w:id="242" w:name="_Toc22281"/>
      <w:bookmarkStart w:id="243" w:name="_Toc22577"/>
      <w:bookmarkStart w:id="244" w:name="_Toc23649"/>
      <w:bookmarkStart w:id="245" w:name="_Toc11242"/>
      <w:bookmarkStart w:id="246" w:name="_Toc1616"/>
      <w:bookmarkStart w:id="247" w:name="_Toc7195"/>
      <w:bookmarkStart w:id="248" w:name="_Toc4540"/>
      <w:bookmarkStart w:id="249" w:name="_Toc88843175"/>
      <w:bookmarkStart w:id="250" w:name="_Toc19758"/>
      <w:r>
        <w:rPr>
          <w:rFonts w:hint="eastAsia" w:ascii="宋体" w:hAnsi="宋体" w:cs="宋体"/>
          <w:color w:val="auto"/>
          <w:sz w:val="24"/>
          <w:szCs w:val="24"/>
          <w:lang w:val="en-US" w:eastAsia="zh-CN"/>
        </w:rPr>
        <w:t>七</w:t>
      </w:r>
      <w:r>
        <w:rPr>
          <w:rFonts w:hint="eastAsia" w:ascii="宋体" w:hAnsi="宋体" w:eastAsia="宋体" w:cs="宋体"/>
          <w:color w:val="auto"/>
          <w:sz w:val="24"/>
          <w:szCs w:val="24"/>
          <w:lang w:val="en-US" w:eastAsia="zh-CN"/>
        </w:rPr>
        <w:t>、其他</w:t>
      </w:r>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p>
    <w:p w14:paraId="6FD7BAFE">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ascii="宋体" w:hAnsi="宋体" w:eastAsia="宋体" w:cs="宋体"/>
          <w:color w:val="auto"/>
          <w:kern w:val="2"/>
          <w:sz w:val="24"/>
          <w:szCs w:val="28"/>
          <w:lang w:val="en-US" w:eastAsia="zh-CN" w:bidi="ar-SA"/>
        </w:rPr>
      </w:pPr>
      <w:r>
        <w:rPr>
          <w:rFonts w:hint="eastAsia" w:ascii="宋体" w:hAnsi="宋体" w:eastAsia="宋体" w:cs="宋体"/>
          <w:color w:val="auto"/>
          <w:kern w:val="2"/>
          <w:sz w:val="24"/>
          <w:szCs w:val="28"/>
          <w:lang w:val="en-US" w:eastAsia="zh-CN" w:bidi="ar-SA"/>
        </w:rPr>
        <w:t>（一）供应商必须在响应文件中对以上条款和服务承诺明确列出，承诺内容必须达到本篇及竞采文件其他条款的要求。</w:t>
      </w:r>
    </w:p>
    <w:p w14:paraId="04C25BCF">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ascii="宋体" w:hAnsi="宋体" w:eastAsia="宋体" w:cs="宋体"/>
          <w:color w:val="auto"/>
          <w:kern w:val="2"/>
          <w:sz w:val="24"/>
          <w:szCs w:val="28"/>
          <w:lang w:val="en-US" w:eastAsia="zh-CN" w:bidi="ar-SA"/>
        </w:rPr>
      </w:pPr>
      <w:r>
        <w:rPr>
          <w:rFonts w:hint="eastAsia" w:ascii="宋体" w:hAnsi="宋体" w:eastAsia="宋体" w:cs="宋体"/>
          <w:color w:val="auto"/>
          <w:kern w:val="2"/>
          <w:sz w:val="24"/>
          <w:szCs w:val="28"/>
          <w:lang w:val="en-US" w:eastAsia="zh-CN" w:bidi="ar-SA"/>
        </w:rPr>
        <w:t>（二）其他未尽事宜由供需双方在采购合同中详细约定。</w:t>
      </w:r>
    </w:p>
    <w:p w14:paraId="3B67E5B5">
      <w:pPr>
        <w:pStyle w:val="79"/>
        <w:rPr>
          <w:rFonts w:hint="eastAsia" w:ascii="宋体" w:hAnsi="宋体" w:eastAsia="宋体" w:cs="宋体"/>
          <w:color w:val="auto"/>
        </w:rPr>
      </w:pPr>
    </w:p>
    <w:bookmarkEnd w:id="143"/>
    <w:bookmarkEnd w:id="144"/>
    <w:bookmarkEnd w:id="145"/>
    <w:bookmarkEnd w:id="146"/>
    <w:p w14:paraId="4C907A79">
      <w:pPr>
        <w:pStyle w:val="4"/>
        <w:spacing w:before="0" w:after="0" w:line="360" w:lineRule="auto"/>
        <w:rPr>
          <w:rFonts w:hint="eastAsia" w:ascii="宋体" w:hAnsi="宋体" w:eastAsia="宋体" w:cs="宋体"/>
          <w:bCs/>
          <w:color w:val="auto"/>
          <w:sz w:val="36"/>
          <w:szCs w:val="30"/>
        </w:rPr>
      </w:pPr>
      <w:r>
        <w:rPr>
          <w:rFonts w:hint="eastAsia" w:ascii="宋体" w:hAnsi="宋体" w:eastAsia="宋体" w:cs="宋体"/>
          <w:bCs/>
          <w:color w:val="auto"/>
          <w:sz w:val="36"/>
          <w:szCs w:val="30"/>
        </w:rPr>
        <w:br w:type="page"/>
      </w:r>
      <w:bookmarkStart w:id="251" w:name="_Toc22376"/>
      <w:bookmarkStart w:id="252" w:name="_Toc759"/>
      <w:bookmarkStart w:id="253" w:name="_Toc16966"/>
      <w:bookmarkStart w:id="254" w:name="_Toc12656"/>
      <w:bookmarkStart w:id="255" w:name="_Toc20190"/>
      <w:bookmarkStart w:id="256" w:name="_Toc14328"/>
      <w:bookmarkStart w:id="257" w:name="_Toc8458"/>
      <w:bookmarkStart w:id="258" w:name="_Toc25089"/>
      <w:bookmarkStart w:id="259" w:name="_Toc28928"/>
      <w:bookmarkStart w:id="260" w:name="_Toc23451"/>
      <w:r>
        <w:rPr>
          <w:rFonts w:hint="eastAsia" w:ascii="宋体" w:hAnsi="宋体" w:eastAsia="宋体" w:cs="宋体"/>
          <w:bCs/>
          <w:color w:val="auto"/>
          <w:sz w:val="36"/>
          <w:szCs w:val="30"/>
        </w:rPr>
        <w:t>第四篇  竞选程序及方法、评审标准、无效响应和</w:t>
      </w:r>
      <w:r>
        <w:rPr>
          <w:rFonts w:hint="eastAsia" w:ascii="宋体" w:hAnsi="宋体" w:eastAsia="宋体" w:cs="宋体"/>
          <w:bCs/>
          <w:color w:val="auto"/>
          <w:sz w:val="36"/>
          <w:szCs w:val="36"/>
        </w:rPr>
        <w:t>采购终止</w:t>
      </w:r>
      <w:bookmarkEnd w:id="251"/>
      <w:bookmarkEnd w:id="252"/>
      <w:bookmarkEnd w:id="253"/>
      <w:bookmarkEnd w:id="254"/>
      <w:bookmarkEnd w:id="255"/>
      <w:bookmarkEnd w:id="256"/>
      <w:bookmarkEnd w:id="257"/>
      <w:bookmarkEnd w:id="258"/>
      <w:bookmarkEnd w:id="259"/>
      <w:bookmarkEnd w:id="260"/>
    </w:p>
    <w:p w14:paraId="559FEF47">
      <w:pPr>
        <w:pStyle w:val="5"/>
        <w:spacing w:before="0" w:after="0" w:line="440" w:lineRule="exact"/>
        <w:ind w:firstLine="482" w:firstLineChars="200"/>
        <w:rPr>
          <w:rFonts w:hint="eastAsia" w:ascii="宋体" w:hAnsi="宋体" w:eastAsia="宋体" w:cs="宋体"/>
          <w:color w:val="auto"/>
          <w:sz w:val="24"/>
          <w:szCs w:val="24"/>
        </w:rPr>
      </w:pPr>
      <w:bookmarkStart w:id="261" w:name="_Toc31227"/>
      <w:bookmarkStart w:id="262" w:name="_Toc32442"/>
      <w:bookmarkStart w:id="263" w:name="_Toc31545"/>
      <w:bookmarkStart w:id="264" w:name="_Toc7883"/>
      <w:bookmarkStart w:id="265" w:name="_Toc3533"/>
      <w:bookmarkStart w:id="266" w:name="_Toc19230"/>
      <w:bookmarkStart w:id="267" w:name="_Toc17540"/>
      <w:bookmarkStart w:id="268" w:name="_Toc12641"/>
      <w:bookmarkStart w:id="269" w:name="_Toc25432"/>
      <w:bookmarkStart w:id="270" w:name="_Toc3767"/>
      <w:r>
        <w:rPr>
          <w:rFonts w:hint="eastAsia" w:ascii="宋体" w:hAnsi="宋体" w:eastAsia="宋体" w:cs="宋体"/>
          <w:color w:val="auto"/>
          <w:sz w:val="24"/>
          <w:szCs w:val="24"/>
        </w:rPr>
        <w:t>一、竞选程序及方法</w:t>
      </w:r>
      <w:bookmarkEnd w:id="261"/>
      <w:bookmarkEnd w:id="262"/>
      <w:bookmarkEnd w:id="263"/>
      <w:bookmarkEnd w:id="264"/>
      <w:bookmarkEnd w:id="265"/>
      <w:bookmarkEnd w:id="266"/>
      <w:bookmarkEnd w:id="267"/>
      <w:bookmarkEnd w:id="268"/>
      <w:bookmarkEnd w:id="269"/>
      <w:bookmarkEnd w:id="270"/>
    </w:p>
    <w:p w14:paraId="510D59EA">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（一）竞选按竞争性比选文件规定的时间和地点进行，供应商须有法定代表人（或其授权代表）或自然人参加并签到。</w:t>
      </w:r>
    </w:p>
    <w:p w14:paraId="7B3983EE">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（二）竞争性比选小组对各供应商的资格条件、</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的有效性、完整性和响应程度进行审查。各供应商只有在完全符合要求的前提下，才能参与正式竞选。</w:t>
      </w:r>
    </w:p>
    <w:p w14:paraId="182E4F0C">
      <w:pPr>
        <w:snapToGrid w:val="0"/>
        <w:spacing w:line="400" w:lineRule="exact"/>
        <w:ind w:firstLine="480" w:firstLineChars="200"/>
        <w:rPr>
          <w:rFonts w:hint="eastAsia" w:ascii="宋体" w:hAnsi="宋体" w:eastAsia="宋体" w:cs="宋体"/>
          <w:color w:val="auto"/>
          <w:kern w:val="0"/>
          <w:sz w:val="24"/>
          <w:szCs w:val="24"/>
        </w:rPr>
      </w:pPr>
      <w:r>
        <w:rPr>
          <w:rFonts w:hint="eastAsia" w:ascii="宋体" w:hAnsi="宋体" w:eastAsia="宋体" w:cs="宋体"/>
          <w:color w:val="auto"/>
          <w:sz w:val="24"/>
          <w:szCs w:val="24"/>
        </w:rPr>
        <w:t>1.</w:t>
      </w:r>
      <w:r>
        <w:rPr>
          <w:rFonts w:hint="eastAsia" w:ascii="宋体" w:hAnsi="宋体" w:eastAsia="宋体" w:cs="宋体"/>
          <w:color w:val="auto"/>
          <w:kern w:val="0"/>
          <w:sz w:val="24"/>
          <w:szCs w:val="24"/>
        </w:rPr>
        <w:t>资格性审查。依据法律法规和竞争性比选文件的规定，对</w:t>
      </w:r>
      <w:r>
        <w:rPr>
          <w:rFonts w:hint="eastAsia" w:ascii="宋体" w:hAnsi="宋体" w:cs="宋体"/>
          <w:color w:val="auto"/>
          <w:kern w:val="0"/>
          <w:sz w:val="24"/>
          <w:szCs w:val="24"/>
          <w:lang w:eastAsia="zh-CN"/>
        </w:rPr>
        <w:t>比选投标文件</w:t>
      </w:r>
      <w:r>
        <w:rPr>
          <w:rFonts w:hint="eastAsia" w:ascii="宋体" w:hAnsi="宋体" w:eastAsia="宋体" w:cs="宋体"/>
          <w:color w:val="auto"/>
          <w:kern w:val="0"/>
          <w:sz w:val="24"/>
          <w:szCs w:val="24"/>
        </w:rPr>
        <w:t>中的资格证明等进行审查，以确定供应商是否具备竞选资格。资格性审查资料表如下：</w:t>
      </w:r>
    </w:p>
    <w:tbl>
      <w:tblPr>
        <w:tblStyle w:val="5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709"/>
        <w:gridCol w:w="3462"/>
        <w:gridCol w:w="4781"/>
      </w:tblGrid>
      <w:tr w14:paraId="065C9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676" w:type="dxa"/>
            <w:noWrap w:val="0"/>
            <w:vAlign w:val="center"/>
          </w:tcPr>
          <w:p w14:paraId="658196CB">
            <w:pPr>
              <w:spacing w:line="320" w:lineRule="exact"/>
              <w:jc w:val="center"/>
              <w:rPr>
                <w:rFonts w:hint="eastAsia" w:ascii="宋体" w:hAnsi="宋体" w:eastAsia="宋体" w:cs="宋体"/>
                <w:b/>
                <w:color w:val="auto"/>
                <w:kern w:val="0"/>
                <w:sz w:val="21"/>
                <w:szCs w:val="21"/>
              </w:rPr>
            </w:pPr>
            <w:r>
              <w:rPr>
                <w:rFonts w:hint="eastAsia" w:ascii="宋体" w:hAnsi="宋体" w:eastAsia="宋体" w:cs="宋体"/>
                <w:b/>
                <w:color w:val="auto"/>
                <w:kern w:val="0"/>
                <w:sz w:val="21"/>
                <w:szCs w:val="21"/>
              </w:rPr>
              <w:t>序号</w:t>
            </w:r>
          </w:p>
        </w:tc>
        <w:tc>
          <w:tcPr>
            <w:tcW w:w="4171" w:type="dxa"/>
            <w:gridSpan w:val="2"/>
            <w:noWrap w:val="0"/>
            <w:vAlign w:val="center"/>
          </w:tcPr>
          <w:p w14:paraId="74D0FB80">
            <w:pPr>
              <w:spacing w:line="320" w:lineRule="exact"/>
              <w:jc w:val="center"/>
              <w:rPr>
                <w:rFonts w:hint="eastAsia" w:ascii="宋体" w:hAnsi="宋体" w:eastAsia="宋体" w:cs="宋体"/>
                <w:b/>
                <w:color w:val="auto"/>
                <w:kern w:val="0"/>
                <w:sz w:val="21"/>
                <w:szCs w:val="21"/>
              </w:rPr>
            </w:pPr>
            <w:r>
              <w:rPr>
                <w:rFonts w:hint="eastAsia" w:ascii="宋体" w:hAnsi="宋体" w:eastAsia="宋体" w:cs="宋体"/>
                <w:b/>
                <w:color w:val="auto"/>
                <w:kern w:val="0"/>
                <w:sz w:val="21"/>
                <w:szCs w:val="21"/>
              </w:rPr>
              <w:t>检查因素</w:t>
            </w:r>
          </w:p>
        </w:tc>
        <w:tc>
          <w:tcPr>
            <w:tcW w:w="4781" w:type="dxa"/>
            <w:noWrap w:val="0"/>
            <w:vAlign w:val="center"/>
          </w:tcPr>
          <w:p w14:paraId="0B0D8E24">
            <w:pPr>
              <w:spacing w:line="320" w:lineRule="exact"/>
              <w:jc w:val="center"/>
              <w:rPr>
                <w:rFonts w:hint="eastAsia" w:ascii="宋体" w:hAnsi="宋体" w:eastAsia="宋体" w:cs="宋体"/>
                <w:b/>
                <w:color w:val="auto"/>
                <w:kern w:val="0"/>
                <w:sz w:val="21"/>
                <w:szCs w:val="21"/>
              </w:rPr>
            </w:pPr>
            <w:r>
              <w:rPr>
                <w:rFonts w:hint="eastAsia" w:ascii="宋体" w:hAnsi="宋体" w:eastAsia="宋体" w:cs="宋体"/>
                <w:b/>
                <w:color w:val="auto"/>
                <w:kern w:val="0"/>
                <w:sz w:val="21"/>
                <w:szCs w:val="21"/>
              </w:rPr>
              <w:t>检查内容</w:t>
            </w:r>
          </w:p>
        </w:tc>
      </w:tr>
      <w:tr w14:paraId="26260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4" w:hRule="atLeast"/>
        </w:trPr>
        <w:tc>
          <w:tcPr>
            <w:tcW w:w="676" w:type="dxa"/>
            <w:vMerge w:val="restart"/>
            <w:noWrap w:val="0"/>
            <w:vAlign w:val="center"/>
          </w:tcPr>
          <w:p w14:paraId="2BD3151A">
            <w:pPr>
              <w:spacing w:line="32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709" w:type="dxa"/>
            <w:vMerge w:val="restart"/>
            <w:noWrap w:val="0"/>
            <w:vAlign w:val="center"/>
          </w:tcPr>
          <w:p w14:paraId="1FA34AED">
            <w:pPr>
              <w:spacing w:line="320" w:lineRule="exact"/>
              <w:rPr>
                <w:rFonts w:hint="eastAsia" w:ascii="宋体" w:hAnsi="宋体" w:eastAsia="宋体" w:cs="宋体"/>
                <w:color w:val="auto"/>
                <w:sz w:val="21"/>
                <w:szCs w:val="21"/>
                <w:lang w:val="zh-CN"/>
              </w:rPr>
            </w:pPr>
            <w:r>
              <w:rPr>
                <w:rFonts w:hint="eastAsia" w:ascii="宋体" w:hAnsi="宋体" w:eastAsia="宋体" w:cs="宋体"/>
                <w:color w:val="auto"/>
                <w:sz w:val="21"/>
                <w:szCs w:val="21"/>
                <w:lang w:val="zh-CN"/>
              </w:rPr>
              <w:t>《中华人民共和国政府采购法》第二十二条规定</w:t>
            </w:r>
          </w:p>
        </w:tc>
        <w:tc>
          <w:tcPr>
            <w:tcW w:w="3462" w:type="dxa"/>
            <w:noWrap w:val="0"/>
            <w:vAlign w:val="center"/>
          </w:tcPr>
          <w:p w14:paraId="1F1D1D4B">
            <w:pPr>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（1）具有独立承担民事责任的能力</w:t>
            </w:r>
          </w:p>
        </w:tc>
        <w:tc>
          <w:tcPr>
            <w:tcW w:w="4781" w:type="dxa"/>
            <w:noWrap w:val="0"/>
            <w:vAlign w:val="center"/>
          </w:tcPr>
          <w:p w14:paraId="5F27DFCD">
            <w:pPr>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 xml:space="preserve">1.供应商法人营业执照（副本）或事业单位法人证书（副本）或个体工商户营业执照或有效的自然人身份证明或社会团体法人登记证书（提供复印件）。 </w:t>
            </w:r>
          </w:p>
          <w:p w14:paraId="21F1171E">
            <w:pPr>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2.供应商法定代表人身份证明和法定代表人授权代表委托书。</w:t>
            </w:r>
          </w:p>
        </w:tc>
      </w:tr>
      <w:tr w14:paraId="0384E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4" w:hRule="atLeast"/>
        </w:trPr>
        <w:tc>
          <w:tcPr>
            <w:tcW w:w="676" w:type="dxa"/>
            <w:vMerge w:val="continue"/>
            <w:noWrap w:val="0"/>
            <w:vAlign w:val="center"/>
          </w:tcPr>
          <w:p w14:paraId="6720F75B">
            <w:pPr>
              <w:spacing w:line="320" w:lineRule="exact"/>
              <w:jc w:val="center"/>
              <w:rPr>
                <w:rFonts w:hint="eastAsia" w:ascii="宋体" w:hAnsi="宋体" w:eastAsia="宋体" w:cs="宋体"/>
                <w:color w:val="auto"/>
                <w:sz w:val="21"/>
                <w:szCs w:val="21"/>
              </w:rPr>
            </w:pPr>
          </w:p>
        </w:tc>
        <w:tc>
          <w:tcPr>
            <w:tcW w:w="709" w:type="dxa"/>
            <w:vMerge w:val="continue"/>
            <w:noWrap w:val="0"/>
            <w:vAlign w:val="center"/>
          </w:tcPr>
          <w:p w14:paraId="6B7F7E65">
            <w:pPr>
              <w:spacing w:line="320" w:lineRule="exact"/>
              <w:rPr>
                <w:rFonts w:hint="eastAsia" w:ascii="宋体" w:hAnsi="宋体" w:eastAsia="宋体" w:cs="宋体"/>
                <w:color w:val="auto"/>
                <w:sz w:val="21"/>
                <w:szCs w:val="21"/>
                <w:lang w:val="zh-CN"/>
              </w:rPr>
            </w:pPr>
          </w:p>
        </w:tc>
        <w:tc>
          <w:tcPr>
            <w:tcW w:w="3462" w:type="dxa"/>
            <w:noWrap w:val="0"/>
            <w:vAlign w:val="center"/>
          </w:tcPr>
          <w:p w14:paraId="68E4E289">
            <w:pPr>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lang w:val="zh-CN"/>
              </w:rPr>
              <w:t>（2）</w:t>
            </w:r>
            <w:r>
              <w:rPr>
                <w:rFonts w:hint="eastAsia" w:ascii="宋体" w:hAnsi="宋体" w:eastAsia="宋体" w:cs="宋体"/>
                <w:color w:val="auto"/>
                <w:sz w:val="21"/>
                <w:szCs w:val="21"/>
              </w:rPr>
              <w:t>具有良好的商业信誉和健全的财务会计制度</w:t>
            </w:r>
          </w:p>
        </w:tc>
        <w:tc>
          <w:tcPr>
            <w:tcW w:w="4781" w:type="dxa"/>
            <w:vMerge w:val="restart"/>
            <w:noWrap w:val="0"/>
            <w:vAlign w:val="center"/>
          </w:tcPr>
          <w:p w14:paraId="0A942332">
            <w:pPr>
              <w:rPr>
                <w:rFonts w:hint="eastAsia" w:ascii="宋体" w:hAnsi="宋体" w:eastAsia="宋体" w:cs="宋体"/>
                <w:color w:val="auto"/>
                <w:sz w:val="21"/>
                <w:szCs w:val="21"/>
              </w:rPr>
            </w:pPr>
            <w:r>
              <w:rPr>
                <w:rFonts w:hint="eastAsia" w:ascii="宋体" w:hAnsi="宋体" w:eastAsia="宋体" w:cs="宋体"/>
                <w:bCs/>
                <w:color w:val="auto"/>
                <w:sz w:val="21"/>
                <w:szCs w:val="21"/>
              </w:rPr>
              <w:t>供应商提供“基本资格条件承诺函”（见格式文件）。</w:t>
            </w:r>
          </w:p>
        </w:tc>
      </w:tr>
      <w:tr w14:paraId="11C9A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676" w:type="dxa"/>
            <w:vMerge w:val="continue"/>
            <w:noWrap w:val="0"/>
            <w:vAlign w:val="center"/>
          </w:tcPr>
          <w:p w14:paraId="48E14476">
            <w:pPr>
              <w:spacing w:line="320" w:lineRule="exact"/>
              <w:jc w:val="center"/>
              <w:rPr>
                <w:rFonts w:hint="eastAsia" w:ascii="宋体" w:hAnsi="宋体" w:eastAsia="宋体" w:cs="宋体"/>
                <w:color w:val="auto"/>
                <w:sz w:val="21"/>
                <w:szCs w:val="21"/>
              </w:rPr>
            </w:pPr>
          </w:p>
        </w:tc>
        <w:tc>
          <w:tcPr>
            <w:tcW w:w="709" w:type="dxa"/>
            <w:vMerge w:val="continue"/>
            <w:noWrap w:val="0"/>
            <w:vAlign w:val="center"/>
          </w:tcPr>
          <w:p w14:paraId="497312D8">
            <w:pPr>
              <w:spacing w:line="320" w:lineRule="exact"/>
              <w:rPr>
                <w:rFonts w:hint="eastAsia" w:ascii="宋体" w:hAnsi="宋体" w:eastAsia="宋体" w:cs="宋体"/>
                <w:color w:val="auto"/>
                <w:sz w:val="21"/>
                <w:szCs w:val="21"/>
                <w:lang w:val="zh-CN"/>
              </w:rPr>
            </w:pPr>
          </w:p>
        </w:tc>
        <w:tc>
          <w:tcPr>
            <w:tcW w:w="3462" w:type="dxa"/>
            <w:noWrap w:val="0"/>
            <w:vAlign w:val="center"/>
          </w:tcPr>
          <w:p w14:paraId="47A34B28">
            <w:pPr>
              <w:spacing w:line="320" w:lineRule="exact"/>
              <w:rPr>
                <w:rFonts w:hint="eastAsia" w:ascii="宋体" w:hAnsi="宋体" w:eastAsia="宋体" w:cs="宋体"/>
                <w:color w:val="auto"/>
                <w:sz w:val="21"/>
                <w:szCs w:val="21"/>
                <w:lang w:val="zh-CN"/>
              </w:rPr>
            </w:pPr>
            <w:r>
              <w:rPr>
                <w:rFonts w:hint="eastAsia" w:ascii="宋体" w:hAnsi="宋体" w:eastAsia="宋体" w:cs="宋体"/>
                <w:color w:val="auto"/>
                <w:sz w:val="21"/>
                <w:szCs w:val="21"/>
                <w:lang w:val="zh-CN"/>
              </w:rPr>
              <w:t>（3）具有履行合同所必需的设备和专业技术能力</w:t>
            </w:r>
          </w:p>
        </w:tc>
        <w:tc>
          <w:tcPr>
            <w:tcW w:w="4781" w:type="dxa"/>
            <w:vMerge w:val="continue"/>
            <w:noWrap w:val="0"/>
            <w:vAlign w:val="center"/>
          </w:tcPr>
          <w:p w14:paraId="2F3265AA">
            <w:pPr>
              <w:spacing w:line="320" w:lineRule="exact"/>
              <w:rPr>
                <w:rFonts w:hint="eastAsia" w:ascii="宋体" w:hAnsi="宋体" w:eastAsia="宋体" w:cs="宋体"/>
                <w:color w:val="auto"/>
                <w:sz w:val="21"/>
                <w:szCs w:val="21"/>
              </w:rPr>
            </w:pPr>
          </w:p>
        </w:tc>
      </w:tr>
      <w:tr w14:paraId="1CDF7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trPr>
        <w:tc>
          <w:tcPr>
            <w:tcW w:w="676" w:type="dxa"/>
            <w:vMerge w:val="continue"/>
            <w:noWrap w:val="0"/>
            <w:vAlign w:val="center"/>
          </w:tcPr>
          <w:p w14:paraId="77CD96CF">
            <w:pPr>
              <w:spacing w:line="320" w:lineRule="exact"/>
              <w:jc w:val="center"/>
              <w:rPr>
                <w:rFonts w:hint="eastAsia" w:ascii="宋体" w:hAnsi="宋体" w:eastAsia="宋体" w:cs="宋体"/>
                <w:color w:val="auto"/>
                <w:sz w:val="21"/>
                <w:szCs w:val="21"/>
              </w:rPr>
            </w:pPr>
          </w:p>
        </w:tc>
        <w:tc>
          <w:tcPr>
            <w:tcW w:w="709" w:type="dxa"/>
            <w:vMerge w:val="continue"/>
            <w:noWrap w:val="0"/>
            <w:vAlign w:val="center"/>
          </w:tcPr>
          <w:p w14:paraId="60F046BE">
            <w:pPr>
              <w:spacing w:line="320" w:lineRule="exact"/>
              <w:rPr>
                <w:rFonts w:hint="eastAsia" w:ascii="宋体" w:hAnsi="宋体" w:eastAsia="宋体" w:cs="宋体"/>
                <w:color w:val="auto"/>
                <w:sz w:val="21"/>
                <w:szCs w:val="21"/>
                <w:lang w:val="zh-CN"/>
              </w:rPr>
            </w:pPr>
          </w:p>
        </w:tc>
        <w:tc>
          <w:tcPr>
            <w:tcW w:w="3462" w:type="dxa"/>
            <w:noWrap w:val="0"/>
            <w:vAlign w:val="center"/>
          </w:tcPr>
          <w:p w14:paraId="7CFEF879">
            <w:pPr>
              <w:spacing w:line="320" w:lineRule="exact"/>
              <w:rPr>
                <w:rFonts w:hint="eastAsia" w:ascii="宋体" w:hAnsi="宋体" w:eastAsia="宋体" w:cs="宋体"/>
                <w:color w:val="auto"/>
                <w:sz w:val="21"/>
                <w:szCs w:val="21"/>
                <w:lang w:val="zh-CN"/>
              </w:rPr>
            </w:pPr>
            <w:r>
              <w:rPr>
                <w:rFonts w:hint="eastAsia" w:ascii="宋体" w:hAnsi="宋体" w:eastAsia="宋体" w:cs="宋体"/>
                <w:color w:val="auto"/>
                <w:sz w:val="21"/>
                <w:szCs w:val="21"/>
                <w:lang w:val="zh-CN"/>
              </w:rPr>
              <w:t>（4）有依法缴纳税收和社会保障金的良好记录</w:t>
            </w:r>
          </w:p>
        </w:tc>
        <w:tc>
          <w:tcPr>
            <w:tcW w:w="4781" w:type="dxa"/>
            <w:vMerge w:val="continue"/>
            <w:noWrap w:val="0"/>
            <w:vAlign w:val="center"/>
          </w:tcPr>
          <w:p w14:paraId="2ED3C55F">
            <w:pPr>
              <w:spacing w:line="320" w:lineRule="exact"/>
              <w:rPr>
                <w:rFonts w:hint="eastAsia" w:ascii="宋体" w:hAnsi="宋体" w:eastAsia="宋体" w:cs="宋体"/>
                <w:color w:val="auto"/>
                <w:sz w:val="21"/>
                <w:szCs w:val="21"/>
              </w:rPr>
            </w:pPr>
          </w:p>
        </w:tc>
      </w:tr>
      <w:tr w14:paraId="3A972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trPr>
        <w:tc>
          <w:tcPr>
            <w:tcW w:w="676" w:type="dxa"/>
            <w:vMerge w:val="continue"/>
            <w:noWrap w:val="0"/>
            <w:vAlign w:val="center"/>
          </w:tcPr>
          <w:p w14:paraId="0B21F955">
            <w:pPr>
              <w:spacing w:line="320" w:lineRule="exact"/>
              <w:jc w:val="center"/>
              <w:rPr>
                <w:rFonts w:hint="eastAsia" w:ascii="宋体" w:hAnsi="宋体" w:eastAsia="宋体" w:cs="宋体"/>
                <w:color w:val="auto"/>
                <w:sz w:val="21"/>
                <w:szCs w:val="21"/>
              </w:rPr>
            </w:pPr>
          </w:p>
        </w:tc>
        <w:tc>
          <w:tcPr>
            <w:tcW w:w="709" w:type="dxa"/>
            <w:vMerge w:val="continue"/>
            <w:noWrap w:val="0"/>
            <w:vAlign w:val="center"/>
          </w:tcPr>
          <w:p w14:paraId="5002AED1">
            <w:pPr>
              <w:spacing w:line="320" w:lineRule="exact"/>
              <w:rPr>
                <w:rFonts w:hint="eastAsia" w:ascii="宋体" w:hAnsi="宋体" w:eastAsia="宋体" w:cs="宋体"/>
                <w:color w:val="auto"/>
                <w:sz w:val="21"/>
                <w:szCs w:val="21"/>
                <w:lang w:val="zh-CN"/>
              </w:rPr>
            </w:pPr>
          </w:p>
        </w:tc>
        <w:tc>
          <w:tcPr>
            <w:tcW w:w="3462" w:type="dxa"/>
            <w:noWrap w:val="0"/>
            <w:vAlign w:val="center"/>
          </w:tcPr>
          <w:p w14:paraId="45B9AFA7">
            <w:pPr>
              <w:spacing w:line="320" w:lineRule="exact"/>
              <w:rPr>
                <w:rFonts w:hint="eastAsia" w:ascii="宋体" w:hAnsi="宋体" w:eastAsia="宋体" w:cs="宋体"/>
                <w:color w:val="auto"/>
                <w:sz w:val="21"/>
                <w:szCs w:val="21"/>
                <w:lang w:val="zh-CN"/>
              </w:rPr>
            </w:pPr>
            <w:r>
              <w:rPr>
                <w:rFonts w:hint="eastAsia" w:ascii="宋体" w:hAnsi="宋体" w:eastAsia="宋体" w:cs="宋体"/>
                <w:color w:val="auto"/>
                <w:sz w:val="21"/>
                <w:szCs w:val="21"/>
              </w:rPr>
              <w:t>（5）参加政府采购活动前三年内，在经营活动中没有重大违法记录</w:t>
            </w:r>
          </w:p>
        </w:tc>
        <w:tc>
          <w:tcPr>
            <w:tcW w:w="4781" w:type="dxa"/>
            <w:vMerge w:val="continue"/>
            <w:noWrap w:val="0"/>
            <w:vAlign w:val="center"/>
          </w:tcPr>
          <w:p w14:paraId="31F8B4D5">
            <w:pPr>
              <w:rPr>
                <w:rFonts w:hint="eastAsia" w:ascii="宋体" w:hAnsi="宋体" w:eastAsia="宋体" w:cs="宋体"/>
                <w:color w:val="auto"/>
                <w:sz w:val="21"/>
                <w:szCs w:val="21"/>
              </w:rPr>
            </w:pPr>
          </w:p>
        </w:tc>
      </w:tr>
      <w:tr w14:paraId="6462D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trPr>
        <w:tc>
          <w:tcPr>
            <w:tcW w:w="676" w:type="dxa"/>
            <w:vMerge w:val="continue"/>
            <w:noWrap w:val="0"/>
            <w:vAlign w:val="center"/>
          </w:tcPr>
          <w:p w14:paraId="37A9F638">
            <w:pPr>
              <w:spacing w:line="320" w:lineRule="exact"/>
              <w:jc w:val="center"/>
              <w:rPr>
                <w:rFonts w:hint="eastAsia" w:ascii="宋体" w:hAnsi="宋体" w:eastAsia="宋体" w:cs="宋体"/>
                <w:color w:val="auto"/>
                <w:sz w:val="21"/>
                <w:szCs w:val="21"/>
              </w:rPr>
            </w:pPr>
          </w:p>
        </w:tc>
        <w:tc>
          <w:tcPr>
            <w:tcW w:w="709" w:type="dxa"/>
            <w:vMerge w:val="continue"/>
            <w:noWrap w:val="0"/>
            <w:vAlign w:val="center"/>
          </w:tcPr>
          <w:p w14:paraId="3AE4CB04">
            <w:pPr>
              <w:spacing w:line="320" w:lineRule="exact"/>
              <w:rPr>
                <w:rFonts w:hint="eastAsia" w:ascii="宋体" w:hAnsi="宋体" w:eastAsia="宋体" w:cs="宋体"/>
                <w:color w:val="auto"/>
                <w:sz w:val="21"/>
                <w:szCs w:val="21"/>
                <w:lang w:val="zh-CN"/>
              </w:rPr>
            </w:pPr>
          </w:p>
        </w:tc>
        <w:tc>
          <w:tcPr>
            <w:tcW w:w="3462" w:type="dxa"/>
            <w:noWrap w:val="0"/>
            <w:vAlign w:val="center"/>
          </w:tcPr>
          <w:p w14:paraId="17FFC045">
            <w:pPr>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（6）法律、行政法规规定的其他条件</w:t>
            </w:r>
          </w:p>
        </w:tc>
        <w:tc>
          <w:tcPr>
            <w:tcW w:w="4781" w:type="dxa"/>
            <w:noWrap w:val="0"/>
            <w:vAlign w:val="center"/>
          </w:tcPr>
          <w:p w14:paraId="5A14C101">
            <w:pPr>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w:t>
            </w:r>
          </w:p>
        </w:tc>
      </w:tr>
      <w:tr w14:paraId="005B6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trPr>
        <w:tc>
          <w:tcPr>
            <w:tcW w:w="676" w:type="dxa"/>
            <w:noWrap w:val="0"/>
            <w:vAlign w:val="center"/>
          </w:tcPr>
          <w:p w14:paraId="2E673F82">
            <w:pPr>
              <w:spacing w:line="32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4171" w:type="dxa"/>
            <w:gridSpan w:val="2"/>
            <w:noWrap w:val="0"/>
            <w:vAlign w:val="center"/>
          </w:tcPr>
          <w:p w14:paraId="579E585C">
            <w:pPr>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特定资格条件</w:t>
            </w:r>
          </w:p>
        </w:tc>
        <w:tc>
          <w:tcPr>
            <w:tcW w:w="4781" w:type="dxa"/>
            <w:noWrap w:val="0"/>
            <w:vAlign w:val="center"/>
          </w:tcPr>
          <w:p w14:paraId="0BBF3061">
            <w:pPr>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按第一篇“供应商资格条件（二）本项目的特定资格要求”的要求提交（如果有）。</w:t>
            </w:r>
          </w:p>
        </w:tc>
      </w:tr>
      <w:tr w14:paraId="3C8E2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trPr>
        <w:tc>
          <w:tcPr>
            <w:tcW w:w="676" w:type="dxa"/>
            <w:noWrap w:val="0"/>
            <w:vAlign w:val="center"/>
          </w:tcPr>
          <w:p w14:paraId="7A5827DB">
            <w:pPr>
              <w:spacing w:line="32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4171" w:type="dxa"/>
            <w:gridSpan w:val="2"/>
            <w:noWrap w:val="0"/>
            <w:vAlign w:val="center"/>
          </w:tcPr>
          <w:p w14:paraId="1D74F1E5">
            <w:pPr>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投标保证金</w:t>
            </w:r>
          </w:p>
        </w:tc>
        <w:tc>
          <w:tcPr>
            <w:tcW w:w="4781" w:type="dxa"/>
            <w:noWrap w:val="0"/>
            <w:vAlign w:val="center"/>
          </w:tcPr>
          <w:p w14:paraId="6D2C66D8">
            <w:pPr>
              <w:spacing w:line="320" w:lineRule="exact"/>
              <w:rPr>
                <w:rFonts w:hint="eastAsia" w:ascii="宋体" w:hAnsi="宋体" w:eastAsia="宋体" w:cs="宋体"/>
                <w:color w:val="auto"/>
                <w:sz w:val="21"/>
                <w:szCs w:val="21"/>
              </w:rPr>
            </w:pPr>
            <w:r>
              <w:rPr>
                <w:rFonts w:hint="eastAsia" w:ascii="宋体" w:hAnsi="宋体" w:eastAsia="宋体" w:cs="宋体"/>
                <w:color w:val="auto"/>
                <w:sz w:val="21"/>
                <w:szCs w:val="21"/>
              </w:rPr>
              <w:t>按照比选文件要求足额交纳所参与包的保证金（如果有）。</w:t>
            </w:r>
          </w:p>
        </w:tc>
      </w:tr>
    </w:tbl>
    <w:p w14:paraId="04C1173C">
      <w:pPr>
        <w:snapToGrid w:val="0"/>
        <w:spacing w:line="400" w:lineRule="exact"/>
        <w:ind w:firstLine="480" w:firstLineChars="20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注：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按照《财政部关于&lt;中华人民共和国政府采购法实施条例&gt;第十九条第一款“较大数额罚款”具体适用问题的意见》（财库〔2022〕3号）执行。供应商可于投标截止日期前通过 “信用中国”网站(www.creditchina.gov.cn)、"中国政府采购网"(www.ccgp.gov.cn)等渠道查询信用记录。</w:t>
      </w:r>
    </w:p>
    <w:p w14:paraId="732D86B4">
      <w:pPr>
        <w:snapToGrid w:val="0"/>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kern w:val="0"/>
          <w:sz w:val="24"/>
          <w:szCs w:val="24"/>
        </w:rPr>
        <w:t>2.符合性审查。依据竞争性比选文件的规定，从</w:t>
      </w:r>
      <w:r>
        <w:rPr>
          <w:rFonts w:hint="eastAsia" w:ascii="宋体" w:hAnsi="宋体" w:cs="宋体"/>
          <w:color w:val="auto"/>
          <w:kern w:val="0"/>
          <w:sz w:val="24"/>
          <w:szCs w:val="24"/>
          <w:lang w:eastAsia="zh-CN"/>
        </w:rPr>
        <w:t>比选投标文件</w:t>
      </w:r>
      <w:r>
        <w:rPr>
          <w:rFonts w:hint="eastAsia" w:ascii="宋体" w:hAnsi="宋体" w:eastAsia="宋体" w:cs="宋体"/>
          <w:color w:val="auto"/>
          <w:kern w:val="0"/>
          <w:sz w:val="24"/>
          <w:szCs w:val="24"/>
        </w:rPr>
        <w:t>的有效性、完整性和对竞争性比选文件的响应程度进行审查，以确定是否对竞争性比选文件的实质性要求作出响应。符合性检查资料表如下：</w:t>
      </w:r>
    </w:p>
    <w:tbl>
      <w:tblPr>
        <w:tblStyle w:val="5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492"/>
        <w:gridCol w:w="2231"/>
        <w:gridCol w:w="5141"/>
      </w:tblGrid>
      <w:tr w14:paraId="38AD9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735" w:type="dxa"/>
            <w:noWrap w:val="0"/>
            <w:vAlign w:val="center"/>
          </w:tcPr>
          <w:p w14:paraId="36464B2E">
            <w:pPr>
              <w:spacing w:line="240" w:lineRule="exact"/>
              <w:jc w:val="center"/>
              <w:rPr>
                <w:rFonts w:hint="eastAsia" w:ascii="宋体" w:hAnsi="宋体" w:eastAsia="宋体" w:cs="宋体"/>
                <w:b/>
                <w:color w:val="auto"/>
                <w:kern w:val="0"/>
                <w:sz w:val="21"/>
                <w:szCs w:val="21"/>
              </w:rPr>
            </w:pPr>
            <w:r>
              <w:rPr>
                <w:rFonts w:hint="eastAsia" w:ascii="宋体" w:hAnsi="宋体" w:eastAsia="宋体" w:cs="宋体"/>
                <w:b/>
                <w:color w:val="auto"/>
                <w:kern w:val="0"/>
                <w:sz w:val="21"/>
                <w:szCs w:val="21"/>
              </w:rPr>
              <w:t>序号</w:t>
            </w:r>
          </w:p>
        </w:tc>
        <w:tc>
          <w:tcPr>
            <w:tcW w:w="3723" w:type="dxa"/>
            <w:gridSpan w:val="2"/>
            <w:noWrap w:val="0"/>
            <w:vAlign w:val="center"/>
          </w:tcPr>
          <w:p w14:paraId="36495143">
            <w:pPr>
              <w:spacing w:line="240" w:lineRule="exact"/>
              <w:jc w:val="center"/>
              <w:rPr>
                <w:rFonts w:hint="eastAsia" w:ascii="宋体" w:hAnsi="宋体" w:eastAsia="宋体" w:cs="宋体"/>
                <w:b/>
                <w:color w:val="auto"/>
                <w:kern w:val="0"/>
                <w:sz w:val="21"/>
                <w:szCs w:val="21"/>
              </w:rPr>
            </w:pPr>
            <w:r>
              <w:rPr>
                <w:rFonts w:hint="eastAsia" w:ascii="宋体" w:hAnsi="宋体" w:eastAsia="宋体" w:cs="宋体"/>
                <w:b/>
                <w:color w:val="auto"/>
                <w:kern w:val="0"/>
                <w:sz w:val="21"/>
                <w:szCs w:val="21"/>
              </w:rPr>
              <w:t>评审因素</w:t>
            </w:r>
          </w:p>
        </w:tc>
        <w:tc>
          <w:tcPr>
            <w:tcW w:w="5141" w:type="dxa"/>
            <w:noWrap w:val="0"/>
            <w:vAlign w:val="center"/>
          </w:tcPr>
          <w:p w14:paraId="16857234">
            <w:pPr>
              <w:spacing w:line="240" w:lineRule="exact"/>
              <w:jc w:val="center"/>
              <w:rPr>
                <w:rFonts w:hint="eastAsia" w:ascii="宋体" w:hAnsi="宋体" w:eastAsia="宋体" w:cs="宋体"/>
                <w:b/>
                <w:color w:val="auto"/>
                <w:kern w:val="0"/>
                <w:sz w:val="21"/>
                <w:szCs w:val="21"/>
              </w:rPr>
            </w:pPr>
            <w:r>
              <w:rPr>
                <w:rFonts w:hint="eastAsia" w:ascii="宋体" w:hAnsi="宋体" w:eastAsia="宋体" w:cs="宋体"/>
                <w:b/>
                <w:color w:val="auto"/>
                <w:kern w:val="0"/>
                <w:sz w:val="21"/>
                <w:szCs w:val="21"/>
              </w:rPr>
              <w:t>评审标准</w:t>
            </w:r>
          </w:p>
        </w:tc>
      </w:tr>
      <w:tr w14:paraId="5E5FD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735" w:type="dxa"/>
            <w:vMerge w:val="restart"/>
            <w:noWrap w:val="0"/>
            <w:vAlign w:val="center"/>
          </w:tcPr>
          <w:p w14:paraId="4E1E3C62">
            <w:pPr>
              <w:spacing w:line="2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p>
        </w:tc>
        <w:tc>
          <w:tcPr>
            <w:tcW w:w="1492" w:type="dxa"/>
            <w:vMerge w:val="restart"/>
            <w:noWrap w:val="0"/>
            <w:vAlign w:val="center"/>
          </w:tcPr>
          <w:p w14:paraId="500D6CC0">
            <w:pPr>
              <w:spacing w:line="240" w:lineRule="exact"/>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有效性审查</w:t>
            </w:r>
          </w:p>
        </w:tc>
        <w:tc>
          <w:tcPr>
            <w:tcW w:w="2231" w:type="dxa"/>
            <w:noWrap w:val="0"/>
            <w:vAlign w:val="center"/>
          </w:tcPr>
          <w:p w14:paraId="0BD95221">
            <w:pPr>
              <w:spacing w:line="240" w:lineRule="exact"/>
              <w:rPr>
                <w:rFonts w:hint="eastAsia" w:ascii="宋体" w:hAnsi="宋体" w:eastAsia="宋体" w:cs="宋体"/>
                <w:color w:val="auto"/>
                <w:kern w:val="0"/>
                <w:sz w:val="21"/>
                <w:szCs w:val="21"/>
              </w:rPr>
            </w:pPr>
            <w:r>
              <w:rPr>
                <w:rFonts w:hint="eastAsia" w:ascii="宋体" w:hAnsi="宋体" w:cs="宋体"/>
                <w:color w:val="auto"/>
                <w:kern w:val="0"/>
                <w:sz w:val="21"/>
                <w:szCs w:val="21"/>
                <w:lang w:eastAsia="zh-CN"/>
              </w:rPr>
              <w:t>比选投标文件</w:t>
            </w:r>
            <w:r>
              <w:rPr>
                <w:rFonts w:hint="eastAsia" w:ascii="宋体" w:hAnsi="宋体" w:eastAsia="宋体" w:cs="宋体"/>
                <w:color w:val="auto"/>
                <w:kern w:val="0"/>
                <w:sz w:val="21"/>
                <w:szCs w:val="21"/>
              </w:rPr>
              <w:t>签署或盖章</w:t>
            </w:r>
          </w:p>
        </w:tc>
        <w:tc>
          <w:tcPr>
            <w:tcW w:w="5141" w:type="dxa"/>
            <w:noWrap w:val="0"/>
            <w:vAlign w:val="center"/>
          </w:tcPr>
          <w:p w14:paraId="513D6EE4">
            <w:pPr>
              <w:spacing w:line="240" w:lineRule="exac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按比选文件“第七篇 响应文件格式”要求签署或盖章。</w:t>
            </w:r>
          </w:p>
        </w:tc>
      </w:tr>
      <w:tr w14:paraId="567BC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735" w:type="dxa"/>
            <w:vMerge w:val="continue"/>
            <w:noWrap w:val="0"/>
            <w:vAlign w:val="center"/>
          </w:tcPr>
          <w:p w14:paraId="192C1DA8">
            <w:pPr>
              <w:spacing w:line="240" w:lineRule="exact"/>
              <w:jc w:val="center"/>
              <w:rPr>
                <w:rFonts w:hint="eastAsia" w:ascii="宋体" w:hAnsi="宋体" w:eastAsia="宋体" w:cs="宋体"/>
                <w:color w:val="auto"/>
                <w:kern w:val="0"/>
                <w:sz w:val="21"/>
                <w:szCs w:val="21"/>
              </w:rPr>
            </w:pPr>
          </w:p>
        </w:tc>
        <w:tc>
          <w:tcPr>
            <w:tcW w:w="1492" w:type="dxa"/>
            <w:vMerge w:val="continue"/>
            <w:noWrap w:val="0"/>
            <w:vAlign w:val="center"/>
          </w:tcPr>
          <w:p w14:paraId="67198E1E">
            <w:pPr>
              <w:spacing w:line="240" w:lineRule="exact"/>
              <w:jc w:val="left"/>
              <w:rPr>
                <w:rFonts w:hint="eastAsia" w:ascii="宋体" w:hAnsi="宋体" w:eastAsia="宋体" w:cs="宋体"/>
                <w:color w:val="auto"/>
                <w:kern w:val="0"/>
                <w:sz w:val="21"/>
                <w:szCs w:val="21"/>
              </w:rPr>
            </w:pPr>
          </w:p>
        </w:tc>
        <w:tc>
          <w:tcPr>
            <w:tcW w:w="2231" w:type="dxa"/>
            <w:noWrap w:val="0"/>
            <w:vAlign w:val="center"/>
          </w:tcPr>
          <w:p w14:paraId="00FE03BD">
            <w:pPr>
              <w:spacing w:line="240" w:lineRule="exact"/>
              <w:rPr>
                <w:rFonts w:hint="eastAsia" w:ascii="宋体" w:hAnsi="宋体" w:eastAsia="宋体" w:cs="宋体"/>
                <w:color w:val="auto"/>
                <w:sz w:val="21"/>
                <w:szCs w:val="21"/>
                <w:lang w:val="zh-CN"/>
              </w:rPr>
            </w:pPr>
            <w:r>
              <w:rPr>
                <w:rFonts w:hint="eastAsia" w:ascii="宋体" w:hAnsi="宋体" w:eastAsia="宋体" w:cs="宋体"/>
                <w:color w:val="auto"/>
                <w:sz w:val="21"/>
                <w:szCs w:val="21"/>
                <w:lang w:val="zh-CN"/>
              </w:rPr>
              <w:t>法定代表人身份证明及授权委托书</w:t>
            </w:r>
            <w:r>
              <w:rPr>
                <w:rFonts w:hint="eastAsia" w:ascii="宋体" w:hAnsi="宋体" w:eastAsia="宋体" w:cs="宋体"/>
                <w:color w:val="auto"/>
                <w:sz w:val="21"/>
                <w:szCs w:val="21"/>
                <w:lang w:val="zh-CN"/>
              </w:rPr>
              <w:tab/>
            </w:r>
          </w:p>
        </w:tc>
        <w:tc>
          <w:tcPr>
            <w:tcW w:w="5141" w:type="dxa"/>
            <w:noWrap w:val="0"/>
            <w:vAlign w:val="center"/>
          </w:tcPr>
          <w:p w14:paraId="05709633">
            <w:pPr>
              <w:spacing w:line="240" w:lineRule="exac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法定代表人身份证明及授权委托书有效，符合比选文件规定的格式，签署或盖章齐全。</w:t>
            </w:r>
          </w:p>
        </w:tc>
      </w:tr>
      <w:tr w14:paraId="436C0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735" w:type="dxa"/>
            <w:vMerge w:val="continue"/>
            <w:noWrap w:val="0"/>
            <w:vAlign w:val="center"/>
          </w:tcPr>
          <w:p w14:paraId="5D7C9EA0">
            <w:pPr>
              <w:spacing w:line="240" w:lineRule="exact"/>
              <w:jc w:val="center"/>
              <w:rPr>
                <w:rFonts w:hint="eastAsia" w:ascii="宋体" w:hAnsi="宋体" w:eastAsia="宋体" w:cs="宋体"/>
                <w:color w:val="auto"/>
                <w:kern w:val="0"/>
                <w:sz w:val="21"/>
                <w:szCs w:val="21"/>
              </w:rPr>
            </w:pPr>
          </w:p>
        </w:tc>
        <w:tc>
          <w:tcPr>
            <w:tcW w:w="1492" w:type="dxa"/>
            <w:vMerge w:val="continue"/>
            <w:noWrap w:val="0"/>
            <w:vAlign w:val="center"/>
          </w:tcPr>
          <w:p w14:paraId="4D1DCBEC">
            <w:pPr>
              <w:spacing w:line="240" w:lineRule="exact"/>
              <w:jc w:val="left"/>
              <w:rPr>
                <w:rFonts w:hint="eastAsia" w:ascii="宋体" w:hAnsi="宋体" w:eastAsia="宋体" w:cs="宋体"/>
                <w:color w:val="auto"/>
                <w:kern w:val="0"/>
                <w:sz w:val="21"/>
                <w:szCs w:val="21"/>
              </w:rPr>
            </w:pPr>
          </w:p>
        </w:tc>
        <w:tc>
          <w:tcPr>
            <w:tcW w:w="2231" w:type="dxa"/>
            <w:noWrap w:val="0"/>
            <w:vAlign w:val="center"/>
          </w:tcPr>
          <w:p w14:paraId="47541513">
            <w:pPr>
              <w:spacing w:line="240" w:lineRule="exact"/>
              <w:rPr>
                <w:rFonts w:hint="eastAsia" w:ascii="宋体" w:hAnsi="宋体" w:eastAsia="宋体" w:cs="宋体"/>
                <w:color w:val="auto"/>
                <w:sz w:val="21"/>
                <w:szCs w:val="21"/>
                <w:lang w:val="zh-CN"/>
              </w:rPr>
            </w:pPr>
            <w:r>
              <w:rPr>
                <w:rFonts w:hint="eastAsia" w:ascii="宋体" w:hAnsi="宋体" w:eastAsia="宋体" w:cs="宋体"/>
                <w:color w:val="auto"/>
                <w:sz w:val="21"/>
                <w:szCs w:val="21"/>
              </w:rPr>
              <w:t>响应</w:t>
            </w:r>
            <w:r>
              <w:rPr>
                <w:rFonts w:hint="eastAsia" w:ascii="宋体" w:hAnsi="宋体" w:eastAsia="宋体" w:cs="宋体"/>
                <w:color w:val="auto"/>
                <w:sz w:val="21"/>
                <w:szCs w:val="21"/>
                <w:lang w:val="zh-CN"/>
              </w:rPr>
              <w:t>方案</w:t>
            </w:r>
          </w:p>
        </w:tc>
        <w:tc>
          <w:tcPr>
            <w:tcW w:w="5141" w:type="dxa"/>
            <w:noWrap w:val="0"/>
            <w:vAlign w:val="center"/>
          </w:tcPr>
          <w:p w14:paraId="2F636298">
            <w:pPr>
              <w:spacing w:line="240" w:lineRule="exact"/>
              <w:rPr>
                <w:rFonts w:hint="eastAsia" w:ascii="宋体" w:hAnsi="宋体" w:eastAsia="宋体" w:cs="宋体"/>
                <w:color w:val="auto"/>
                <w:kern w:val="0"/>
                <w:sz w:val="21"/>
                <w:szCs w:val="21"/>
                <w:lang w:val="zh-CN"/>
              </w:rPr>
            </w:pPr>
            <w:r>
              <w:rPr>
                <w:rFonts w:hint="eastAsia" w:ascii="宋体" w:hAnsi="宋体" w:eastAsia="宋体" w:cs="宋体"/>
                <w:color w:val="auto"/>
                <w:sz w:val="21"/>
                <w:szCs w:val="21"/>
                <w:lang w:val="zh-CN"/>
              </w:rPr>
              <w:t>每个包只能有一个</w:t>
            </w:r>
            <w:r>
              <w:rPr>
                <w:rFonts w:hint="eastAsia" w:ascii="宋体" w:hAnsi="宋体" w:eastAsia="宋体" w:cs="宋体"/>
                <w:color w:val="auto"/>
                <w:sz w:val="21"/>
                <w:szCs w:val="21"/>
              </w:rPr>
              <w:t>响应</w:t>
            </w:r>
            <w:r>
              <w:rPr>
                <w:rFonts w:hint="eastAsia" w:ascii="宋体" w:hAnsi="宋体" w:eastAsia="宋体" w:cs="宋体"/>
                <w:color w:val="auto"/>
                <w:sz w:val="21"/>
                <w:szCs w:val="21"/>
                <w:lang w:val="zh-CN"/>
              </w:rPr>
              <w:t>方案。</w:t>
            </w:r>
          </w:p>
        </w:tc>
      </w:tr>
      <w:tr w14:paraId="0EB6A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735" w:type="dxa"/>
            <w:vMerge w:val="continue"/>
            <w:noWrap w:val="0"/>
            <w:vAlign w:val="center"/>
          </w:tcPr>
          <w:p w14:paraId="6243B1CE">
            <w:pPr>
              <w:spacing w:line="240" w:lineRule="exact"/>
              <w:jc w:val="center"/>
              <w:rPr>
                <w:rFonts w:hint="eastAsia" w:ascii="宋体" w:hAnsi="宋体" w:eastAsia="宋体" w:cs="宋体"/>
                <w:color w:val="auto"/>
                <w:kern w:val="0"/>
                <w:sz w:val="21"/>
                <w:szCs w:val="21"/>
              </w:rPr>
            </w:pPr>
          </w:p>
        </w:tc>
        <w:tc>
          <w:tcPr>
            <w:tcW w:w="1492" w:type="dxa"/>
            <w:vMerge w:val="continue"/>
            <w:noWrap w:val="0"/>
            <w:vAlign w:val="center"/>
          </w:tcPr>
          <w:p w14:paraId="73A25918">
            <w:pPr>
              <w:spacing w:line="240" w:lineRule="exact"/>
              <w:jc w:val="left"/>
              <w:rPr>
                <w:rFonts w:hint="eastAsia" w:ascii="宋体" w:hAnsi="宋体" w:eastAsia="宋体" w:cs="宋体"/>
                <w:color w:val="auto"/>
                <w:kern w:val="0"/>
                <w:sz w:val="21"/>
                <w:szCs w:val="21"/>
              </w:rPr>
            </w:pPr>
          </w:p>
        </w:tc>
        <w:tc>
          <w:tcPr>
            <w:tcW w:w="2231" w:type="dxa"/>
            <w:noWrap w:val="0"/>
            <w:vAlign w:val="center"/>
          </w:tcPr>
          <w:p w14:paraId="582A8C6D">
            <w:pPr>
              <w:spacing w:line="380" w:lineRule="exact"/>
              <w:rPr>
                <w:rFonts w:hint="eastAsia" w:ascii="宋体" w:hAnsi="宋体" w:eastAsia="宋体" w:cs="宋体"/>
                <w:color w:val="auto"/>
                <w:sz w:val="21"/>
                <w:szCs w:val="21"/>
                <w:lang w:val="zh-CN"/>
              </w:rPr>
            </w:pPr>
            <w:r>
              <w:rPr>
                <w:rFonts w:hint="eastAsia" w:ascii="宋体" w:hAnsi="宋体" w:eastAsia="宋体" w:cs="宋体"/>
                <w:color w:val="auto"/>
                <w:sz w:val="21"/>
                <w:szCs w:val="21"/>
              </w:rPr>
              <w:t>报价唯一</w:t>
            </w:r>
          </w:p>
        </w:tc>
        <w:tc>
          <w:tcPr>
            <w:tcW w:w="5141" w:type="dxa"/>
            <w:noWrap w:val="0"/>
            <w:vAlign w:val="center"/>
          </w:tcPr>
          <w:p w14:paraId="313BCA29">
            <w:pPr>
              <w:spacing w:line="380" w:lineRule="exact"/>
              <w:rPr>
                <w:rFonts w:hint="eastAsia" w:ascii="宋体" w:hAnsi="宋体" w:eastAsia="宋体" w:cs="宋体"/>
                <w:color w:val="auto"/>
                <w:kern w:val="0"/>
                <w:sz w:val="21"/>
                <w:szCs w:val="21"/>
              </w:rPr>
            </w:pPr>
            <w:r>
              <w:rPr>
                <w:rFonts w:hint="eastAsia" w:ascii="宋体" w:hAnsi="宋体" w:eastAsia="宋体" w:cs="宋体"/>
                <w:color w:val="auto"/>
                <w:sz w:val="21"/>
                <w:szCs w:val="21"/>
              </w:rPr>
              <w:t>只能有一个有效报价，不得提交选择性报价。</w:t>
            </w:r>
          </w:p>
        </w:tc>
      </w:tr>
      <w:tr w14:paraId="65A2A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735" w:type="dxa"/>
            <w:noWrap w:val="0"/>
            <w:vAlign w:val="center"/>
          </w:tcPr>
          <w:p w14:paraId="2A5C91A3">
            <w:pPr>
              <w:spacing w:line="2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w:t>
            </w:r>
          </w:p>
        </w:tc>
        <w:tc>
          <w:tcPr>
            <w:tcW w:w="1492" w:type="dxa"/>
            <w:noWrap w:val="0"/>
            <w:vAlign w:val="center"/>
          </w:tcPr>
          <w:p w14:paraId="44ACD908">
            <w:pPr>
              <w:spacing w:line="240" w:lineRule="exact"/>
              <w:jc w:val="lef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完整性审查</w:t>
            </w:r>
          </w:p>
        </w:tc>
        <w:tc>
          <w:tcPr>
            <w:tcW w:w="2231" w:type="dxa"/>
            <w:noWrap w:val="0"/>
            <w:vAlign w:val="center"/>
          </w:tcPr>
          <w:p w14:paraId="3A2E1A37">
            <w:pPr>
              <w:spacing w:line="240" w:lineRule="exact"/>
              <w:rPr>
                <w:rFonts w:hint="eastAsia" w:ascii="宋体" w:hAnsi="宋体" w:eastAsia="宋体" w:cs="宋体"/>
                <w:color w:val="auto"/>
                <w:kern w:val="0"/>
                <w:sz w:val="21"/>
                <w:szCs w:val="21"/>
              </w:rPr>
            </w:pPr>
            <w:r>
              <w:rPr>
                <w:rFonts w:hint="eastAsia" w:ascii="宋体" w:hAnsi="宋体" w:cs="宋体"/>
                <w:color w:val="auto"/>
                <w:sz w:val="21"/>
                <w:szCs w:val="21"/>
                <w:lang w:eastAsia="zh-CN"/>
              </w:rPr>
              <w:t>比选投标文件</w:t>
            </w:r>
            <w:r>
              <w:rPr>
                <w:rFonts w:hint="eastAsia" w:ascii="宋体" w:hAnsi="宋体" w:eastAsia="宋体" w:cs="宋体"/>
                <w:color w:val="auto"/>
                <w:sz w:val="21"/>
                <w:szCs w:val="21"/>
                <w:lang w:val="zh-CN"/>
              </w:rPr>
              <w:t>份数</w:t>
            </w:r>
          </w:p>
        </w:tc>
        <w:tc>
          <w:tcPr>
            <w:tcW w:w="5141" w:type="dxa"/>
            <w:noWrap w:val="0"/>
            <w:vAlign w:val="center"/>
          </w:tcPr>
          <w:p w14:paraId="17FAEC1F">
            <w:pPr>
              <w:spacing w:line="240" w:lineRule="exact"/>
              <w:rPr>
                <w:rFonts w:hint="eastAsia" w:ascii="宋体" w:hAnsi="宋体" w:eastAsia="宋体" w:cs="宋体"/>
                <w:color w:val="auto"/>
                <w:kern w:val="0"/>
                <w:sz w:val="21"/>
                <w:szCs w:val="21"/>
              </w:rPr>
            </w:pPr>
            <w:r>
              <w:rPr>
                <w:rFonts w:hint="eastAsia" w:ascii="宋体" w:hAnsi="宋体" w:cs="宋体"/>
                <w:color w:val="auto"/>
                <w:sz w:val="21"/>
                <w:szCs w:val="21"/>
                <w:lang w:eastAsia="zh-CN"/>
              </w:rPr>
              <w:t>比选投标文件</w:t>
            </w:r>
            <w:r>
              <w:rPr>
                <w:rFonts w:hint="eastAsia" w:ascii="宋体" w:hAnsi="宋体" w:eastAsia="宋体" w:cs="宋体"/>
                <w:color w:val="auto"/>
                <w:sz w:val="21"/>
                <w:szCs w:val="21"/>
                <w:lang w:val="zh-CN"/>
              </w:rPr>
              <w:t>正、副本数量（含电子文档）符合</w:t>
            </w:r>
            <w:r>
              <w:rPr>
                <w:rFonts w:hint="eastAsia" w:ascii="宋体" w:hAnsi="宋体" w:eastAsia="宋体" w:cs="宋体"/>
                <w:color w:val="auto"/>
                <w:sz w:val="21"/>
                <w:szCs w:val="21"/>
              </w:rPr>
              <w:t>竞争性比选</w:t>
            </w:r>
            <w:r>
              <w:rPr>
                <w:rFonts w:hint="eastAsia" w:ascii="宋体" w:hAnsi="宋体" w:eastAsia="宋体" w:cs="宋体"/>
                <w:color w:val="auto"/>
                <w:sz w:val="21"/>
                <w:szCs w:val="21"/>
                <w:lang w:val="zh-CN"/>
              </w:rPr>
              <w:t>文件要求。</w:t>
            </w:r>
          </w:p>
        </w:tc>
      </w:tr>
      <w:tr w14:paraId="10A3C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735" w:type="dxa"/>
            <w:vMerge w:val="restart"/>
            <w:noWrap w:val="0"/>
            <w:vAlign w:val="center"/>
          </w:tcPr>
          <w:p w14:paraId="62C5AF3A">
            <w:pPr>
              <w:spacing w:line="2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3</w:t>
            </w:r>
          </w:p>
        </w:tc>
        <w:tc>
          <w:tcPr>
            <w:tcW w:w="1492" w:type="dxa"/>
            <w:vMerge w:val="restart"/>
            <w:noWrap w:val="0"/>
            <w:vAlign w:val="center"/>
          </w:tcPr>
          <w:p w14:paraId="2938752B">
            <w:pPr>
              <w:spacing w:line="240" w:lineRule="exact"/>
              <w:jc w:val="left"/>
              <w:rPr>
                <w:rFonts w:hint="eastAsia" w:ascii="宋体" w:hAnsi="宋体" w:eastAsia="宋体" w:cs="宋体"/>
                <w:color w:val="auto"/>
                <w:sz w:val="21"/>
                <w:szCs w:val="21"/>
                <w:lang w:val="zh-CN"/>
              </w:rPr>
            </w:pPr>
            <w:r>
              <w:rPr>
                <w:rFonts w:hint="eastAsia" w:ascii="宋体" w:hAnsi="宋体" w:eastAsia="宋体" w:cs="宋体"/>
                <w:color w:val="auto"/>
                <w:kern w:val="0"/>
                <w:sz w:val="21"/>
                <w:szCs w:val="21"/>
              </w:rPr>
              <w:t>竞争性比选文件的响应程度审查</w:t>
            </w:r>
          </w:p>
        </w:tc>
        <w:tc>
          <w:tcPr>
            <w:tcW w:w="2231" w:type="dxa"/>
            <w:noWrap w:val="0"/>
            <w:vAlign w:val="center"/>
          </w:tcPr>
          <w:p w14:paraId="29846039">
            <w:pPr>
              <w:spacing w:line="240" w:lineRule="exac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实质性响应</w:t>
            </w:r>
          </w:p>
        </w:tc>
        <w:tc>
          <w:tcPr>
            <w:tcW w:w="5141" w:type="dxa"/>
            <w:noWrap w:val="0"/>
            <w:vAlign w:val="center"/>
          </w:tcPr>
          <w:p w14:paraId="29666B17">
            <w:pPr>
              <w:pStyle w:val="33"/>
              <w:spacing w:line="240" w:lineRule="exac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竞争性比选文件第二篇、第三篇中规定的内容进行响应。</w:t>
            </w:r>
          </w:p>
        </w:tc>
      </w:tr>
      <w:tr w14:paraId="79AA4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735" w:type="dxa"/>
            <w:vMerge w:val="continue"/>
            <w:noWrap w:val="0"/>
            <w:vAlign w:val="center"/>
          </w:tcPr>
          <w:p w14:paraId="50337FBD">
            <w:pPr>
              <w:spacing w:line="240" w:lineRule="exact"/>
              <w:jc w:val="center"/>
              <w:rPr>
                <w:rFonts w:hint="eastAsia" w:ascii="宋体" w:hAnsi="宋体" w:eastAsia="宋体" w:cs="宋体"/>
                <w:color w:val="auto"/>
                <w:kern w:val="0"/>
                <w:sz w:val="21"/>
                <w:szCs w:val="21"/>
              </w:rPr>
            </w:pPr>
          </w:p>
        </w:tc>
        <w:tc>
          <w:tcPr>
            <w:tcW w:w="1492" w:type="dxa"/>
            <w:vMerge w:val="continue"/>
            <w:noWrap w:val="0"/>
            <w:vAlign w:val="center"/>
          </w:tcPr>
          <w:p w14:paraId="38CDFC25">
            <w:pPr>
              <w:spacing w:line="240" w:lineRule="exact"/>
              <w:rPr>
                <w:rFonts w:hint="eastAsia" w:ascii="宋体" w:hAnsi="宋体" w:eastAsia="宋体" w:cs="宋体"/>
                <w:color w:val="auto"/>
                <w:sz w:val="21"/>
                <w:szCs w:val="21"/>
                <w:lang w:val="zh-CN"/>
              </w:rPr>
            </w:pPr>
          </w:p>
        </w:tc>
        <w:tc>
          <w:tcPr>
            <w:tcW w:w="2231" w:type="dxa"/>
            <w:noWrap w:val="0"/>
            <w:vAlign w:val="center"/>
          </w:tcPr>
          <w:p w14:paraId="11433621">
            <w:pPr>
              <w:spacing w:line="240" w:lineRule="exact"/>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竞选有效期</w:t>
            </w:r>
          </w:p>
        </w:tc>
        <w:tc>
          <w:tcPr>
            <w:tcW w:w="5141" w:type="dxa"/>
            <w:noWrap w:val="0"/>
            <w:vAlign w:val="center"/>
          </w:tcPr>
          <w:p w14:paraId="780A8DF4">
            <w:pPr>
              <w:spacing w:line="240" w:lineRule="exact"/>
              <w:rPr>
                <w:rFonts w:hint="eastAsia" w:ascii="宋体" w:hAnsi="宋体" w:eastAsia="宋体" w:cs="宋体"/>
                <w:color w:val="auto"/>
                <w:kern w:val="0"/>
                <w:sz w:val="21"/>
                <w:szCs w:val="21"/>
              </w:rPr>
            </w:pPr>
            <w:r>
              <w:rPr>
                <w:rFonts w:hint="eastAsia" w:ascii="宋体" w:hAnsi="宋体" w:cs="宋体"/>
                <w:color w:val="auto"/>
                <w:kern w:val="0"/>
                <w:sz w:val="21"/>
                <w:szCs w:val="21"/>
                <w:lang w:eastAsia="zh-CN"/>
              </w:rPr>
              <w:t>比选投标文件</w:t>
            </w:r>
            <w:r>
              <w:rPr>
                <w:rFonts w:hint="eastAsia" w:ascii="宋体" w:hAnsi="宋体" w:eastAsia="宋体" w:cs="宋体"/>
                <w:color w:val="auto"/>
                <w:kern w:val="0"/>
                <w:sz w:val="21"/>
                <w:szCs w:val="21"/>
              </w:rPr>
              <w:t>及有关承诺文件有效期为提交</w:t>
            </w:r>
            <w:r>
              <w:rPr>
                <w:rFonts w:hint="eastAsia" w:ascii="宋体" w:hAnsi="宋体" w:cs="宋体"/>
                <w:color w:val="auto"/>
                <w:kern w:val="0"/>
                <w:sz w:val="21"/>
                <w:szCs w:val="21"/>
                <w:lang w:eastAsia="zh-CN"/>
              </w:rPr>
              <w:t>比选投标文件</w:t>
            </w:r>
            <w:r>
              <w:rPr>
                <w:rFonts w:hint="eastAsia" w:ascii="宋体" w:hAnsi="宋体" w:eastAsia="宋体" w:cs="宋体"/>
                <w:color w:val="auto"/>
                <w:kern w:val="0"/>
                <w:sz w:val="21"/>
                <w:szCs w:val="21"/>
              </w:rPr>
              <w:t>截止时间起90天。</w:t>
            </w:r>
          </w:p>
        </w:tc>
      </w:tr>
    </w:tbl>
    <w:p w14:paraId="4DF769BE">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（三）澄清有关问题。竞争性比选小组在对</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的有效性、完整性和响应程度进行审查时，可以要求供应商对</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中含义不明确、同类问题表述不一致或者有明显文字和计算错误的内容等作出必要的澄清、说明或者更正。供应商的澄清、说明或者更正不得超出</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的范围或者改变</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的实质性内容。</w:t>
      </w:r>
    </w:p>
    <w:p w14:paraId="0C31D76D">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（四）竞争性比选小组要求供应商澄清、说明或者更正</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应当以书面形式作出。供应商的澄清、说明或者更正应当由法定代表人（或其授权代表）或自然人（供应商为自然人）签署或者加盖公章。由授权代表签署的，应当附法定代表人授权书。供应商为自然人的，应当由本人签署并附身份证明。</w:t>
      </w:r>
    </w:p>
    <w:p w14:paraId="2F3407C1">
      <w:pPr>
        <w:snapToGrid w:val="0"/>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（五）竞争性比选小组采用综合评分法对供应商的</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（含有效书面承诺）进行综合评分。</w:t>
      </w:r>
      <w:r>
        <w:rPr>
          <w:rFonts w:hint="eastAsia" w:ascii="宋体" w:hAnsi="宋体" w:eastAsia="宋体" w:cs="宋体"/>
          <w:color w:val="auto"/>
          <w:sz w:val="24"/>
          <w:szCs w:val="24"/>
          <w:highlight w:val="yellow"/>
        </w:rPr>
        <w:t>综合评分法</w:t>
      </w:r>
      <w:r>
        <w:rPr>
          <w:rFonts w:hint="eastAsia" w:ascii="宋体" w:hAnsi="宋体" w:eastAsia="宋体" w:cs="宋体"/>
          <w:color w:val="auto"/>
          <w:sz w:val="24"/>
          <w:szCs w:val="24"/>
        </w:rPr>
        <w:t>，是指</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满足竞争性比选文件全部实质性要求且按请照评审因素的量化指标评审得分最高的供应商为成交候选供应商的评审方法。供应商总得分为报价、商务等评定因素分别按照相应权重值计算分项得分后相加，满分为100分。</w:t>
      </w:r>
    </w:p>
    <w:p w14:paraId="73EE1A16">
      <w:pPr>
        <w:snapToGrid w:val="0"/>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六）竞争性比选小组各成员独立对每个有效响应（通过资格性、符合性检查的供应商）的文件进行评价、打分，然后汇总每个供应商每项评分因素的得分，并根据综合评分情况按照评审得分由高到低顺序推荐3名及以上成交候选供应商，排名第一的为第一成交候选供应商。评审得分且报价相同的，按照商务部分得分的优劣顺序排列推荐。</w:t>
      </w:r>
      <w:bookmarkStart w:id="271" w:name="_Toc129010310"/>
      <w:bookmarkStart w:id="272" w:name="_Toc342913394"/>
      <w:bookmarkStart w:id="273" w:name="_Toc102227320"/>
    </w:p>
    <w:p w14:paraId="359CDBA6">
      <w:pPr>
        <w:rPr>
          <w:rFonts w:hint="eastAsia" w:ascii="宋体" w:hAnsi="宋体" w:eastAsia="宋体" w:cs="宋体"/>
          <w:color w:val="auto"/>
          <w:sz w:val="24"/>
          <w:szCs w:val="24"/>
        </w:rPr>
      </w:pPr>
    </w:p>
    <w:p w14:paraId="1B3FA4C9">
      <w:pPr>
        <w:rPr>
          <w:rFonts w:hint="eastAsia" w:ascii="宋体" w:hAnsi="宋体" w:eastAsia="宋体" w:cs="宋体"/>
          <w:color w:val="auto"/>
          <w:sz w:val="24"/>
          <w:szCs w:val="24"/>
        </w:rPr>
      </w:pPr>
    </w:p>
    <w:p w14:paraId="43249F51">
      <w:pPr>
        <w:rPr>
          <w:rFonts w:hint="eastAsia" w:ascii="宋体" w:hAnsi="宋体" w:eastAsia="宋体" w:cs="宋体"/>
          <w:color w:val="auto"/>
          <w:sz w:val="24"/>
          <w:szCs w:val="24"/>
        </w:rPr>
      </w:pPr>
    </w:p>
    <w:p w14:paraId="3B98923F">
      <w:pPr>
        <w:rPr>
          <w:rFonts w:hint="eastAsia" w:ascii="宋体" w:hAnsi="宋体" w:eastAsia="宋体" w:cs="宋体"/>
          <w:color w:val="auto"/>
        </w:rPr>
      </w:pPr>
    </w:p>
    <w:p w14:paraId="40CECFDE">
      <w:pPr>
        <w:pStyle w:val="5"/>
        <w:numPr>
          <w:ilvl w:val="0"/>
          <w:numId w:val="15"/>
        </w:numPr>
        <w:spacing w:before="0" w:after="0" w:line="440" w:lineRule="exact"/>
        <w:rPr>
          <w:rFonts w:hint="eastAsia" w:ascii="宋体" w:hAnsi="宋体" w:eastAsia="宋体" w:cs="宋体"/>
          <w:color w:val="auto"/>
          <w:sz w:val="24"/>
          <w:szCs w:val="24"/>
        </w:rPr>
      </w:pPr>
      <w:bookmarkStart w:id="274" w:name="_Toc4971"/>
      <w:r>
        <w:rPr>
          <w:rFonts w:hint="eastAsia" w:ascii="宋体" w:hAnsi="宋体" w:eastAsia="宋体" w:cs="宋体"/>
          <w:color w:val="auto"/>
          <w:sz w:val="24"/>
          <w:szCs w:val="24"/>
        </w:rPr>
        <w:br w:type="page"/>
      </w:r>
      <w:bookmarkStart w:id="275" w:name="_Toc1537"/>
      <w:bookmarkStart w:id="276" w:name="_Toc149"/>
      <w:bookmarkStart w:id="277" w:name="_Toc19531"/>
      <w:bookmarkStart w:id="278" w:name="_Toc6453"/>
      <w:bookmarkStart w:id="279" w:name="_Toc7733"/>
      <w:bookmarkStart w:id="280" w:name="_Toc30963"/>
      <w:bookmarkStart w:id="281" w:name="_Toc9544"/>
      <w:bookmarkStart w:id="282" w:name="_Toc26649"/>
      <w:bookmarkStart w:id="283" w:name="_Toc30035"/>
      <w:r>
        <w:rPr>
          <w:rFonts w:hint="eastAsia" w:ascii="宋体" w:hAnsi="宋体" w:eastAsia="宋体" w:cs="宋体"/>
          <w:color w:val="auto"/>
          <w:sz w:val="24"/>
          <w:szCs w:val="24"/>
        </w:rPr>
        <w:t>评审标准</w:t>
      </w:r>
      <w:bookmarkEnd w:id="275"/>
      <w:bookmarkEnd w:id="276"/>
      <w:bookmarkEnd w:id="277"/>
      <w:bookmarkEnd w:id="278"/>
      <w:bookmarkEnd w:id="279"/>
      <w:bookmarkEnd w:id="280"/>
      <w:bookmarkEnd w:id="281"/>
      <w:bookmarkEnd w:id="282"/>
      <w:bookmarkEnd w:id="283"/>
    </w:p>
    <w:p w14:paraId="3716B449">
      <w:pPr>
        <w:rPr>
          <w:rFonts w:hint="eastAsia" w:ascii="宋体" w:hAnsi="宋体" w:eastAsia="宋体" w:cs="宋体"/>
          <w:color w:val="auto"/>
          <w:sz w:val="24"/>
          <w:szCs w:val="24"/>
        </w:rPr>
      </w:pPr>
    </w:p>
    <w:tbl>
      <w:tblPr>
        <w:tblStyle w:val="59"/>
        <w:tblW w:w="97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E599"/>
        <w:tblLayout w:type="fixed"/>
        <w:tblCellMar>
          <w:top w:w="0" w:type="dxa"/>
          <w:left w:w="108" w:type="dxa"/>
          <w:bottom w:w="0" w:type="dxa"/>
          <w:right w:w="108" w:type="dxa"/>
        </w:tblCellMar>
      </w:tblPr>
      <w:tblGrid>
        <w:gridCol w:w="742"/>
        <w:gridCol w:w="1059"/>
        <w:gridCol w:w="763"/>
        <w:gridCol w:w="5628"/>
        <w:gridCol w:w="1590"/>
      </w:tblGrid>
      <w:tr w14:paraId="11941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42" w:type="dxa"/>
            <w:shd w:val="clear" w:color="auto" w:fill="auto"/>
            <w:noWrap/>
            <w:vAlign w:val="center"/>
          </w:tcPr>
          <w:p w14:paraId="239895E6">
            <w:pPr>
              <w:snapToGrid w:val="0"/>
              <w:spacing w:line="340" w:lineRule="exact"/>
              <w:ind w:firstLine="0" w:firstLineChars="0"/>
              <w:jc w:val="both"/>
              <w:rPr>
                <w:rFonts w:hint="eastAsia" w:ascii="宋体" w:hAnsi="宋体" w:eastAsia="宋体" w:cs="宋体"/>
                <w:b/>
                <w:color w:val="auto"/>
                <w:sz w:val="21"/>
                <w:szCs w:val="21"/>
              </w:rPr>
            </w:pPr>
            <w:bookmarkStart w:id="284" w:name="_Toc492721018"/>
            <w:r>
              <w:rPr>
                <w:rFonts w:hint="eastAsia" w:ascii="宋体" w:hAnsi="宋体" w:eastAsia="宋体" w:cs="宋体"/>
                <w:b/>
                <w:color w:val="auto"/>
                <w:sz w:val="21"/>
                <w:szCs w:val="21"/>
              </w:rPr>
              <w:t>序号</w:t>
            </w:r>
          </w:p>
        </w:tc>
        <w:tc>
          <w:tcPr>
            <w:tcW w:w="1059" w:type="dxa"/>
            <w:shd w:val="clear" w:color="auto" w:fill="auto"/>
            <w:noWrap/>
            <w:vAlign w:val="center"/>
          </w:tcPr>
          <w:p w14:paraId="65EB76B1">
            <w:pPr>
              <w:snapToGrid w:val="0"/>
              <w:spacing w:line="340" w:lineRule="exact"/>
              <w:jc w:val="both"/>
              <w:rPr>
                <w:rFonts w:hint="eastAsia" w:ascii="宋体" w:hAnsi="宋体" w:eastAsia="宋体" w:cs="宋体"/>
                <w:b/>
                <w:color w:val="auto"/>
                <w:sz w:val="21"/>
                <w:szCs w:val="21"/>
              </w:rPr>
            </w:pPr>
            <w:r>
              <w:rPr>
                <w:rFonts w:hint="eastAsia" w:ascii="宋体" w:hAnsi="宋体" w:eastAsia="宋体" w:cs="宋体"/>
                <w:b/>
                <w:color w:val="auto"/>
                <w:sz w:val="21"/>
                <w:szCs w:val="21"/>
              </w:rPr>
              <w:t>评分因素及权重</w:t>
            </w:r>
          </w:p>
        </w:tc>
        <w:tc>
          <w:tcPr>
            <w:tcW w:w="763" w:type="dxa"/>
            <w:shd w:val="clear" w:color="auto" w:fill="auto"/>
            <w:noWrap/>
            <w:vAlign w:val="center"/>
          </w:tcPr>
          <w:p w14:paraId="3DF51347">
            <w:pPr>
              <w:snapToGrid w:val="0"/>
              <w:spacing w:line="340" w:lineRule="exact"/>
              <w:ind w:firstLine="0" w:firstLineChars="0"/>
              <w:jc w:val="both"/>
              <w:rPr>
                <w:rFonts w:hint="eastAsia" w:ascii="宋体" w:hAnsi="宋体" w:eastAsia="宋体" w:cs="宋体"/>
                <w:b/>
                <w:color w:val="auto"/>
                <w:sz w:val="21"/>
                <w:szCs w:val="21"/>
              </w:rPr>
            </w:pPr>
            <w:r>
              <w:rPr>
                <w:rFonts w:hint="eastAsia" w:ascii="宋体" w:hAnsi="宋体" w:eastAsia="宋体" w:cs="宋体"/>
                <w:b/>
                <w:color w:val="auto"/>
                <w:sz w:val="21"/>
                <w:szCs w:val="21"/>
              </w:rPr>
              <w:t>分值</w:t>
            </w:r>
          </w:p>
        </w:tc>
        <w:tc>
          <w:tcPr>
            <w:tcW w:w="5628" w:type="dxa"/>
            <w:shd w:val="clear" w:color="auto" w:fill="FFFFFF"/>
            <w:noWrap/>
            <w:vAlign w:val="center"/>
          </w:tcPr>
          <w:p w14:paraId="027A008D">
            <w:pPr>
              <w:snapToGrid w:val="0"/>
              <w:spacing w:line="340" w:lineRule="exact"/>
              <w:ind w:left="-38" w:firstLine="422"/>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评分标准</w:t>
            </w:r>
          </w:p>
        </w:tc>
        <w:tc>
          <w:tcPr>
            <w:tcW w:w="1590" w:type="dxa"/>
            <w:shd w:val="clear" w:color="auto" w:fill="FFFFFF"/>
            <w:noWrap/>
            <w:vAlign w:val="center"/>
          </w:tcPr>
          <w:p w14:paraId="7C291D88">
            <w:pPr>
              <w:snapToGrid w:val="0"/>
              <w:spacing w:line="340" w:lineRule="exact"/>
              <w:ind w:left="-38" w:firstLine="422"/>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说明</w:t>
            </w:r>
          </w:p>
        </w:tc>
      </w:tr>
      <w:tr w14:paraId="0D5C0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E599"/>
          <w:tblCellMar>
            <w:top w:w="0" w:type="dxa"/>
            <w:left w:w="108" w:type="dxa"/>
            <w:bottom w:w="0" w:type="dxa"/>
            <w:right w:w="108" w:type="dxa"/>
          </w:tblCellMar>
        </w:tblPrEx>
        <w:trPr>
          <w:trHeight w:val="0" w:hRule="atLeast"/>
        </w:trPr>
        <w:tc>
          <w:tcPr>
            <w:tcW w:w="742" w:type="dxa"/>
            <w:shd w:val="clear" w:color="auto" w:fill="auto"/>
            <w:noWrap/>
            <w:vAlign w:val="center"/>
          </w:tcPr>
          <w:p w14:paraId="05499E03">
            <w:pPr>
              <w:snapToGrid w:val="0"/>
              <w:spacing w:line="340" w:lineRule="exact"/>
              <w:ind w:left="-38" w:firstLine="420"/>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059" w:type="dxa"/>
            <w:shd w:val="clear" w:color="auto" w:fill="auto"/>
            <w:noWrap/>
            <w:vAlign w:val="center"/>
          </w:tcPr>
          <w:p w14:paraId="189BF41C">
            <w:pPr>
              <w:snapToGrid w:val="0"/>
              <w:spacing w:line="340" w:lineRule="exact"/>
              <w:ind w:left="0"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投标报价（30%）</w:t>
            </w:r>
          </w:p>
        </w:tc>
        <w:tc>
          <w:tcPr>
            <w:tcW w:w="763" w:type="dxa"/>
            <w:shd w:val="clear" w:color="auto" w:fill="auto"/>
            <w:noWrap/>
            <w:vAlign w:val="center"/>
          </w:tcPr>
          <w:p w14:paraId="7F71C9EF">
            <w:pPr>
              <w:snapToGrid w:val="0"/>
              <w:spacing w:line="34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30分</w:t>
            </w:r>
          </w:p>
        </w:tc>
        <w:tc>
          <w:tcPr>
            <w:tcW w:w="5628" w:type="dxa"/>
            <w:shd w:val="clear" w:color="auto" w:fill="auto"/>
            <w:noWrap/>
            <w:vAlign w:val="center"/>
          </w:tcPr>
          <w:p w14:paraId="4335B1F4">
            <w:pPr>
              <w:snapToGrid w:val="0"/>
              <w:spacing w:line="340" w:lineRule="exact"/>
              <w:ind w:left="-38" w:firstLine="420"/>
              <w:rPr>
                <w:rFonts w:hint="eastAsia" w:ascii="宋体" w:hAnsi="宋体" w:eastAsia="宋体" w:cs="宋体"/>
                <w:color w:val="auto"/>
                <w:sz w:val="21"/>
                <w:szCs w:val="21"/>
              </w:rPr>
            </w:pPr>
            <w:r>
              <w:rPr>
                <w:rFonts w:hint="eastAsia" w:ascii="宋体" w:hAnsi="宋体" w:eastAsia="宋体" w:cs="宋体"/>
                <w:color w:val="auto"/>
                <w:sz w:val="21"/>
                <w:szCs w:val="21"/>
              </w:rPr>
              <w:t>有效的投标报价中的最低价为评标基准价，按照下列公式计算每个</w:t>
            </w:r>
            <w:r>
              <w:rPr>
                <w:rFonts w:hint="eastAsia" w:ascii="宋体" w:hAnsi="宋体" w:cs="宋体"/>
                <w:color w:val="auto"/>
                <w:sz w:val="21"/>
                <w:szCs w:val="21"/>
                <w:lang w:eastAsia="zh-CN"/>
              </w:rPr>
              <w:t>供应商</w:t>
            </w:r>
            <w:r>
              <w:rPr>
                <w:rFonts w:hint="eastAsia" w:ascii="宋体" w:hAnsi="宋体" w:eastAsia="宋体" w:cs="宋体"/>
                <w:color w:val="auto"/>
                <w:sz w:val="21"/>
                <w:szCs w:val="21"/>
              </w:rPr>
              <w:t>的投标价格得分；</w:t>
            </w:r>
          </w:p>
          <w:p w14:paraId="65F7BD67">
            <w:pPr>
              <w:snapToGrid w:val="0"/>
              <w:spacing w:line="340" w:lineRule="exact"/>
              <w:ind w:left="-38" w:firstLine="420"/>
              <w:rPr>
                <w:rFonts w:hint="eastAsia" w:ascii="宋体" w:hAnsi="宋体" w:eastAsia="宋体" w:cs="宋体"/>
                <w:color w:val="auto"/>
                <w:sz w:val="21"/>
                <w:szCs w:val="21"/>
              </w:rPr>
            </w:pPr>
            <w:r>
              <w:rPr>
                <w:rFonts w:hint="eastAsia" w:ascii="宋体" w:hAnsi="宋体" w:eastAsia="宋体" w:cs="宋体"/>
                <w:color w:val="auto"/>
                <w:sz w:val="21"/>
                <w:szCs w:val="21"/>
              </w:rPr>
              <w:t>投标报价得分＝（评标基准价/投标报价）×价格权重×100；</w:t>
            </w:r>
          </w:p>
        </w:tc>
        <w:tc>
          <w:tcPr>
            <w:tcW w:w="1590" w:type="dxa"/>
            <w:shd w:val="clear" w:color="auto" w:fill="auto"/>
            <w:noWrap/>
            <w:vAlign w:val="center"/>
          </w:tcPr>
          <w:p w14:paraId="111FFE9E">
            <w:pPr>
              <w:snapToGrid w:val="0"/>
              <w:spacing w:line="340" w:lineRule="exact"/>
              <w:ind w:left="-38" w:firstLine="420"/>
              <w:rPr>
                <w:rFonts w:hint="eastAsia" w:ascii="宋体" w:hAnsi="宋体" w:eastAsia="宋体" w:cs="宋体"/>
                <w:color w:val="auto"/>
                <w:sz w:val="21"/>
                <w:szCs w:val="21"/>
              </w:rPr>
            </w:pPr>
          </w:p>
        </w:tc>
      </w:tr>
      <w:bookmarkEnd w:id="284"/>
      <w:tr w14:paraId="6AD9B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E599"/>
          <w:tblCellMar>
            <w:top w:w="0" w:type="dxa"/>
            <w:left w:w="108" w:type="dxa"/>
            <w:bottom w:w="0" w:type="dxa"/>
            <w:right w:w="108" w:type="dxa"/>
          </w:tblCellMar>
        </w:tblPrEx>
        <w:trPr>
          <w:trHeight w:val="0" w:hRule="atLeast"/>
        </w:trPr>
        <w:tc>
          <w:tcPr>
            <w:tcW w:w="742" w:type="dxa"/>
            <w:vMerge w:val="restart"/>
            <w:shd w:val="clear" w:color="auto" w:fill="auto"/>
            <w:noWrap/>
            <w:vAlign w:val="center"/>
          </w:tcPr>
          <w:p w14:paraId="5F51E94C">
            <w:pPr>
              <w:snapToGrid w:val="0"/>
              <w:spacing w:line="340" w:lineRule="exact"/>
              <w:ind w:left="-38" w:firstLine="420"/>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059" w:type="dxa"/>
            <w:vMerge w:val="restart"/>
            <w:shd w:val="clear" w:color="auto" w:fill="auto"/>
            <w:noWrap/>
            <w:vAlign w:val="center"/>
          </w:tcPr>
          <w:p w14:paraId="480510DB">
            <w:pPr>
              <w:snapToGrid w:val="0"/>
              <w:spacing w:line="340" w:lineRule="exact"/>
              <w:ind w:left="0"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技术部分（</w:t>
            </w:r>
            <w:r>
              <w:rPr>
                <w:rFonts w:hint="eastAsia" w:ascii="宋体" w:hAnsi="宋体" w:eastAsia="宋体" w:cs="宋体"/>
                <w:color w:val="auto"/>
                <w:sz w:val="21"/>
                <w:szCs w:val="21"/>
                <w:lang w:val="en-US" w:eastAsia="zh-CN"/>
              </w:rPr>
              <w:t>4</w:t>
            </w:r>
            <w:r>
              <w:rPr>
                <w:rFonts w:hint="eastAsia" w:ascii="宋体" w:hAnsi="宋体" w:cs="宋体"/>
                <w:color w:val="auto"/>
                <w:sz w:val="21"/>
                <w:szCs w:val="21"/>
                <w:lang w:val="en-US" w:eastAsia="zh-CN"/>
              </w:rPr>
              <w:t>5</w:t>
            </w:r>
            <w:r>
              <w:rPr>
                <w:rFonts w:hint="eastAsia" w:ascii="宋体" w:hAnsi="宋体" w:eastAsia="宋体" w:cs="宋体"/>
                <w:color w:val="auto"/>
                <w:sz w:val="21"/>
                <w:szCs w:val="21"/>
              </w:rPr>
              <w:t>%）</w:t>
            </w:r>
          </w:p>
        </w:tc>
        <w:tc>
          <w:tcPr>
            <w:tcW w:w="763" w:type="dxa"/>
            <w:shd w:val="clear" w:color="auto" w:fill="auto"/>
            <w:noWrap/>
            <w:vAlign w:val="center"/>
          </w:tcPr>
          <w:p w14:paraId="086119E1">
            <w:pPr>
              <w:snapToGrid w:val="0"/>
              <w:spacing w:line="34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r>
              <w:rPr>
                <w:rFonts w:hint="eastAsia" w:ascii="宋体" w:hAnsi="宋体" w:eastAsia="宋体" w:cs="宋体"/>
                <w:color w:val="auto"/>
                <w:sz w:val="21"/>
                <w:szCs w:val="21"/>
                <w:lang w:val="en-US" w:eastAsia="zh-CN"/>
              </w:rPr>
              <w:t>0</w:t>
            </w:r>
            <w:r>
              <w:rPr>
                <w:rFonts w:hint="eastAsia" w:ascii="宋体" w:hAnsi="宋体" w:eastAsia="宋体" w:cs="宋体"/>
                <w:color w:val="auto"/>
                <w:sz w:val="21"/>
                <w:szCs w:val="21"/>
              </w:rPr>
              <w:t>分</w:t>
            </w:r>
          </w:p>
        </w:tc>
        <w:tc>
          <w:tcPr>
            <w:tcW w:w="5628" w:type="dxa"/>
            <w:shd w:val="clear" w:color="auto" w:fill="auto"/>
            <w:noWrap/>
            <w:vAlign w:val="center"/>
          </w:tcPr>
          <w:p w14:paraId="1139C38A">
            <w:pPr>
              <w:tabs>
                <w:tab w:val="left" w:pos="729"/>
              </w:tabs>
              <w:snapToGrid w:val="0"/>
              <w:spacing w:line="340" w:lineRule="exact"/>
              <w:ind w:left="-38" w:firstLine="420"/>
              <w:rPr>
                <w:rFonts w:hint="eastAsia" w:ascii="宋体" w:hAnsi="宋体" w:eastAsia="宋体" w:cs="宋体"/>
                <w:color w:val="auto"/>
                <w:sz w:val="21"/>
                <w:szCs w:val="21"/>
              </w:rPr>
            </w:pPr>
            <w:r>
              <w:rPr>
                <w:rFonts w:hint="eastAsia" w:ascii="宋体" w:hAnsi="宋体" w:eastAsia="宋体" w:cs="宋体"/>
                <w:color w:val="auto"/>
                <w:sz w:val="21"/>
                <w:szCs w:val="21"/>
              </w:rPr>
              <w:t>1.起评分：</w:t>
            </w:r>
          </w:p>
          <w:p w14:paraId="7A5C0EA3">
            <w:pPr>
              <w:tabs>
                <w:tab w:val="left" w:pos="729"/>
              </w:tabs>
              <w:snapToGrid w:val="0"/>
              <w:spacing w:line="340" w:lineRule="exact"/>
              <w:ind w:left="-38" w:firstLine="420"/>
              <w:rPr>
                <w:rFonts w:hint="eastAsia" w:ascii="宋体" w:hAnsi="宋体" w:eastAsia="宋体" w:cs="宋体"/>
                <w:color w:val="auto"/>
                <w:sz w:val="21"/>
                <w:szCs w:val="21"/>
              </w:rPr>
            </w:pPr>
            <w:r>
              <w:rPr>
                <w:rFonts w:hint="eastAsia" w:ascii="宋体" w:hAnsi="宋体" w:eastAsia="宋体" w:cs="宋体"/>
                <w:color w:val="auto"/>
                <w:sz w:val="21"/>
                <w:szCs w:val="21"/>
              </w:rPr>
              <w:t>有效</w:t>
            </w:r>
            <w:r>
              <w:rPr>
                <w:rFonts w:hint="eastAsia" w:ascii="宋体" w:hAnsi="宋体" w:cs="宋体"/>
                <w:color w:val="auto"/>
                <w:sz w:val="21"/>
                <w:szCs w:val="21"/>
                <w:lang w:eastAsia="zh-CN"/>
              </w:rPr>
              <w:t>供应商</w:t>
            </w:r>
            <w:r>
              <w:rPr>
                <w:rFonts w:hint="eastAsia" w:ascii="宋体" w:hAnsi="宋体" w:eastAsia="宋体" w:cs="宋体"/>
                <w:color w:val="auto"/>
                <w:sz w:val="21"/>
                <w:szCs w:val="21"/>
              </w:rPr>
              <w:t>的起评分为</w:t>
            </w:r>
            <w:r>
              <w:rPr>
                <w:rFonts w:hint="eastAsia" w:ascii="宋体" w:hAnsi="宋体" w:eastAsia="宋体" w:cs="宋体"/>
                <w:color w:val="auto"/>
                <w:sz w:val="21"/>
                <w:szCs w:val="21"/>
                <w:lang w:val="en-US" w:eastAsia="zh-CN"/>
              </w:rPr>
              <w:t>30</w:t>
            </w:r>
            <w:r>
              <w:rPr>
                <w:rFonts w:hint="eastAsia" w:ascii="宋体" w:hAnsi="宋体" w:eastAsia="宋体" w:cs="宋体"/>
                <w:color w:val="auto"/>
                <w:sz w:val="21"/>
                <w:szCs w:val="21"/>
              </w:rPr>
              <w:t>分。</w:t>
            </w:r>
          </w:p>
          <w:p w14:paraId="2B9E1C04">
            <w:pPr>
              <w:tabs>
                <w:tab w:val="left" w:pos="729"/>
              </w:tabs>
              <w:snapToGrid w:val="0"/>
              <w:spacing w:line="340" w:lineRule="exact"/>
              <w:ind w:left="-38" w:firstLine="420"/>
              <w:rPr>
                <w:rFonts w:hint="eastAsia" w:ascii="宋体" w:hAnsi="宋体" w:eastAsia="宋体" w:cs="宋体"/>
                <w:color w:val="auto"/>
                <w:sz w:val="21"/>
                <w:szCs w:val="21"/>
              </w:rPr>
            </w:pPr>
            <w:r>
              <w:rPr>
                <w:rFonts w:hint="eastAsia" w:ascii="宋体" w:hAnsi="宋体" w:eastAsia="宋体" w:cs="宋体"/>
                <w:color w:val="auto"/>
                <w:sz w:val="21"/>
                <w:szCs w:val="21"/>
              </w:rPr>
              <w:t>2.扣分条款：</w:t>
            </w:r>
          </w:p>
          <w:p w14:paraId="1B3BB1DF">
            <w:pPr>
              <w:tabs>
                <w:tab w:val="left" w:pos="729"/>
              </w:tabs>
              <w:snapToGrid w:val="0"/>
              <w:spacing w:line="340" w:lineRule="exact"/>
              <w:ind w:left="-38" w:firstLine="420"/>
              <w:rPr>
                <w:rFonts w:hint="eastAsia" w:ascii="宋体" w:hAnsi="宋体" w:eastAsia="宋体" w:cs="宋体"/>
                <w:color w:val="auto"/>
                <w:sz w:val="21"/>
                <w:szCs w:val="21"/>
              </w:rPr>
            </w:pPr>
            <w:r>
              <w:rPr>
                <w:rFonts w:hint="eastAsia" w:ascii="宋体" w:hAnsi="宋体" w:eastAsia="宋体" w:cs="宋体"/>
                <w:color w:val="auto"/>
                <w:sz w:val="21"/>
                <w:szCs w:val="21"/>
              </w:rPr>
              <w:t>投标文件投标应答有一条不满足</w:t>
            </w:r>
            <w:r>
              <w:rPr>
                <w:rFonts w:hint="eastAsia" w:ascii="宋体" w:hAnsi="宋体" w:eastAsia="宋体" w:cs="宋体"/>
                <w:color w:val="auto"/>
                <w:sz w:val="21"/>
                <w:szCs w:val="21"/>
                <w:lang w:eastAsia="zh-CN"/>
              </w:rPr>
              <w:t>比选</w:t>
            </w:r>
            <w:r>
              <w:rPr>
                <w:rFonts w:hint="eastAsia" w:ascii="宋体" w:hAnsi="宋体" w:eastAsia="宋体" w:cs="宋体"/>
                <w:color w:val="auto"/>
                <w:sz w:val="21"/>
                <w:szCs w:val="21"/>
              </w:rPr>
              <w:t>文件</w:t>
            </w:r>
            <w:r>
              <w:rPr>
                <w:rFonts w:hint="eastAsia" w:ascii="宋体" w:hAnsi="宋体" w:eastAsia="宋体" w:cs="宋体"/>
                <w:color w:val="auto"/>
                <w:sz w:val="21"/>
                <w:szCs w:val="21"/>
                <w:lang w:val="en-US" w:eastAsia="zh-CN"/>
              </w:rPr>
              <w:t>第二篇中的</w:t>
            </w:r>
            <w:r>
              <w:rPr>
                <w:rFonts w:hint="eastAsia" w:ascii="宋体" w:hAnsi="宋体" w:eastAsia="宋体" w:cs="宋体"/>
                <w:color w:val="auto"/>
                <w:sz w:val="21"/>
                <w:szCs w:val="21"/>
              </w:rPr>
              <w:t>技术需求的，从起评分中扣除</w:t>
            </w:r>
            <w:r>
              <w:rPr>
                <w:rFonts w:hint="eastAsia" w:ascii="宋体" w:hAnsi="宋体" w:cs="宋体"/>
                <w:color w:val="auto"/>
                <w:sz w:val="21"/>
                <w:szCs w:val="21"/>
                <w:lang w:val="en-US" w:eastAsia="zh-CN"/>
              </w:rPr>
              <w:t>1</w:t>
            </w:r>
            <w:r>
              <w:rPr>
                <w:rFonts w:hint="eastAsia" w:ascii="宋体" w:hAnsi="宋体" w:eastAsia="宋体" w:cs="宋体"/>
                <w:color w:val="auto"/>
                <w:sz w:val="21"/>
                <w:szCs w:val="21"/>
              </w:rPr>
              <w:t>分，扣完为止。</w:t>
            </w:r>
          </w:p>
          <w:p w14:paraId="0454C2CA">
            <w:pPr>
              <w:tabs>
                <w:tab w:val="left" w:pos="729"/>
              </w:tabs>
              <w:snapToGrid w:val="0"/>
              <w:spacing w:line="340" w:lineRule="exact"/>
              <w:ind w:left="-38" w:firstLine="420"/>
              <w:rPr>
                <w:rFonts w:hint="eastAsia" w:ascii="宋体" w:hAnsi="宋体" w:eastAsia="宋体" w:cs="宋体"/>
                <w:color w:val="auto"/>
                <w:sz w:val="21"/>
                <w:szCs w:val="21"/>
              </w:rPr>
            </w:pPr>
          </w:p>
        </w:tc>
        <w:tc>
          <w:tcPr>
            <w:tcW w:w="1590" w:type="dxa"/>
            <w:shd w:val="clear" w:color="auto" w:fill="auto"/>
            <w:noWrap/>
            <w:vAlign w:val="center"/>
          </w:tcPr>
          <w:p w14:paraId="0B4CA7C6">
            <w:pPr>
              <w:snapToGrid w:val="0"/>
              <w:spacing w:line="240" w:lineRule="atLeast"/>
              <w:rPr>
                <w:rFonts w:hint="eastAsia" w:ascii="宋体" w:hAnsi="宋体" w:eastAsia="宋体" w:cs="宋体"/>
                <w:color w:val="auto"/>
                <w:sz w:val="21"/>
                <w:szCs w:val="21"/>
              </w:rPr>
            </w:pPr>
            <w:r>
              <w:rPr>
                <w:rFonts w:hint="eastAsia" w:ascii="宋体" w:hAnsi="宋体" w:eastAsia="宋体" w:cs="宋体"/>
                <w:color w:val="auto"/>
                <w:sz w:val="21"/>
                <w:szCs w:val="21"/>
              </w:rPr>
              <w:t>根据</w:t>
            </w:r>
            <w:r>
              <w:rPr>
                <w:rFonts w:hint="eastAsia" w:ascii="宋体" w:hAnsi="宋体" w:cs="宋体"/>
                <w:color w:val="auto"/>
                <w:sz w:val="21"/>
                <w:szCs w:val="21"/>
                <w:lang w:eastAsia="zh-CN"/>
              </w:rPr>
              <w:t>供应商</w:t>
            </w:r>
            <w:r>
              <w:rPr>
                <w:rFonts w:hint="eastAsia" w:ascii="宋体" w:hAnsi="宋体" w:eastAsia="宋体" w:cs="宋体"/>
                <w:color w:val="auto"/>
                <w:sz w:val="21"/>
                <w:szCs w:val="21"/>
              </w:rPr>
              <w:t>第二篇 项目技术（质量）需求响应情况进行评审。</w:t>
            </w:r>
          </w:p>
        </w:tc>
      </w:tr>
      <w:tr w14:paraId="456F2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5" w:hRule="atLeast"/>
        </w:trPr>
        <w:tc>
          <w:tcPr>
            <w:tcW w:w="742" w:type="dxa"/>
            <w:vMerge w:val="continue"/>
            <w:shd w:val="clear" w:color="auto" w:fill="auto"/>
            <w:noWrap/>
            <w:vAlign w:val="top"/>
          </w:tcPr>
          <w:p w14:paraId="4839493D">
            <w:pPr>
              <w:snapToGrid w:val="0"/>
              <w:spacing w:line="340" w:lineRule="exact"/>
              <w:ind w:left="-38" w:firstLine="420"/>
              <w:rPr>
                <w:rFonts w:hint="eastAsia" w:ascii="宋体" w:hAnsi="宋体" w:eastAsia="宋体" w:cs="宋体"/>
                <w:color w:val="auto"/>
                <w:sz w:val="21"/>
                <w:szCs w:val="21"/>
              </w:rPr>
            </w:pPr>
          </w:p>
        </w:tc>
        <w:tc>
          <w:tcPr>
            <w:tcW w:w="1059" w:type="dxa"/>
            <w:vMerge w:val="continue"/>
            <w:shd w:val="clear" w:color="auto" w:fill="auto"/>
            <w:noWrap/>
            <w:vAlign w:val="center"/>
          </w:tcPr>
          <w:p w14:paraId="2C54AA30">
            <w:pPr>
              <w:snapToGrid w:val="0"/>
              <w:spacing w:line="340" w:lineRule="exact"/>
              <w:ind w:left="-38" w:firstLine="420"/>
              <w:rPr>
                <w:rFonts w:hint="eastAsia" w:ascii="宋体" w:hAnsi="宋体" w:eastAsia="宋体" w:cs="宋体"/>
                <w:color w:val="auto"/>
                <w:sz w:val="21"/>
                <w:szCs w:val="21"/>
              </w:rPr>
            </w:pPr>
          </w:p>
        </w:tc>
        <w:tc>
          <w:tcPr>
            <w:tcW w:w="763" w:type="dxa"/>
            <w:shd w:val="clear" w:color="auto" w:fill="auto"/>
            <w:noWrap/>
            <w:vAlign w:val="center"/>
          </w:tcPr>
          <w:p w14:paraId="5F9A2E53">
            <w:pPr>
              <w:snapToGrid w:val="0"/>
              <w:spacing w:line="34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w:t>
            </w:r>
            <w:r>
              <w:rPr>
                <w:rFonts w:hint="eastAsia" w:ascii="宋体" w:hAnsi="宋体" w:cs="宋体"/>
                <w:color w:val="auto"/>
                <w:sz w:val="21"/>
                <w:szCs w:val="21"/>
                <w:lang w:val="en-US" w:eastAsia="zh-CN"/>
              </w:rPr>
              <w:t>5</w:t>
            </w:r>
            <w:r>
              <w:rPr>
                <w:rFonts w:hint="eastAsia" w:ascii="宋体" w:hAnsi="宋体" w:eastAsia="宋体" w:cs="宋体"/>
                <w:color w:val="auto"/>
                <w:sz w:val="21"/>
                <w:szCs w:val="21"/>
              </w:rPr>
              <w:t>分</w:t>
            </w:r>
          </w:p>
        </w:tc>
        <w:tc>
          <w:tcPr>
            <w:tcW w:w="5628" w:type="dxa"/>
            <w:shd w:val="clear" w:color="auto" w:fill="auto"/>
            <w:noWrap/>
            <w:vAlign w:val="center"/>
          </w:tcPr>
          <w:p w14:paraId="7604883E">
            <w:pPr>
              <w:tabs>
                <w:tab w:val="left" w:pos="729"/>
              </w:tabs>
              <w:snapToGrid w:val="0"/>
              <w:spacing w:line="340" w:lineRule="exact"/>
              <w:ind w:left="-38" w:firstLine="420"/>
              <w:rPr>
                <w:rFonts w:hint="eastAsia" w:ascii="宋体" w:hAnsi="宋体" w:eastAsia="宋体" w:cs="宋体"/>
                <w:color w:val="auto"/>
                <w:sz w:val="21"/>
                <w:szCs w:val="21"/>
              </w:rPr>
            </w:pPr>
            <w:r>
              <w:rPr>
                <w:rFonts w:hint="eastAsia" w:ascii="宋体" w:hAnsi="宋体" w:cs="宋体"/>
                <w:color w:val="auto"/>
                <w:sz w:val="21"/>
                <w:szCs w:val="21"/>
                <w:lang w:eastAsia="zh-CN"/>
              </w:rPr>
              <w:t>供应商</w:t>
            </w:r>
            <w:r>
              <w:rPr>
                <w:rFonts w:hint="eastAsia" w:ascii="宋体" w:hAnsi="宋体" w:eastAsia="宋体" w:cs="宋体"/>
                <w:color w:val="auto"/>
                <w:sz w:val="21"/>
                <w:szCs w:val="21"/>
              </w:rPr>
              <w:t>针对本项目提供项目实施方案，方案内容包括但不限于：①整体实施计划、②质量保障措施、③安装调试规范化流程、④专业性人员配置及管理方案、⑤重难点分析及对应的解决措施等。</w:t>
            </w:r>
          </w:p>
          <w:p w14:paraId="2019C182">
            <w:pPr>
              <w:tabs>
                <w:tab w:val="left" w:pos="729"/>
              </w:tabs>
              <w:snapToGrid w:val="0"/>
              <w:spacing w:line="340" w:lineRule="exact"/>
              <w:ind w:left="-38" w:firstLine="420"/>
              <w:rPr>
                <w:rFonts w:hint="eastAsia" w:ascii="宋体" w:hAnsi="宋体" w:eastAsia="宋体" w:cs="宋体"/>
                <w:color w:val="auto"/>
              </w:rPr>
            </w:pPr>
            <w:r>
              <w:rPr>
                <w:rFonts w:hint="eastAsia" w:ascii="宋体" w:hAnsi="宋体" w:eastAsia="宋体" w:cs="宋体"/>
                <w:color w:val="auto"/>
                <w:sz w:val="21"/>
                <w:szCs w:val="21"/>
              </w:rPr>
              <w:t>以上五项内容健全且切实可行的得</w:t>
            </w:r>
            <w:r>
              <w:rPr>
                <w:rFonts w:hint="eastAsia" w:ascii="宋体" w:hAnsi="宋体" w:cs="宋体"/>
                <w:color w:val="auto"/>
                <w:sz w:val="21"/>
                <w:szCs w:val="21"/>
                <w:lang w:val="en-US" w:eastAsia="zh-CN"/>
              </w:rPr>
              <w:t>15</w:t>
            </w:r>
            <w:r>
              <w:rPr>
                <w:rFonts w:hint="eastAsia" w:ascii="宋体" w:hAnsi="宋体" w:eastAsia="宋体" w:cs="宋体"/>
                <w:color w:val="auto"/>
                <w:sz w:val="21"/>
                <w:szCs w:val="21"/>
              </w:rPr>
              <w:t>分；每有一项内容缺失或直接套用其他项目内容的扣</w:t>
            </w:r>
            <w:r>
              <w:rPr>
                <w:rFonts w:hint="eastAsia" w:ascii="宋体" w:hAnsi="宋体" w:cs="宋体"/>
                <w:color w:val="auto"/>
                <w:sz w:val="21"/>
                <w:szCs w:val="21"/>
                <w:lang w:val="en-US" w:eastAsia="zh-CN"/>
              </w:rPr>
              <w:t>3</w:t>
            </w:r>
            <w:r>
              <w:rPr>
                <w:rFonts w:hint="eastAsia" w:ascii="宋体" w:hAnsi="宋体" w:eastAsia="宋体" w:cs="宋体"/>
                <w:color w:val="auto"/>
                <w:sz w:val="21"/>
                <w:szCs w:val="21"/>
              </w:rPr>
              <w:t>分；每有一处与实际需求稍有不符或不满足要求或与项目需求不够匹配或针对性不够强的扣1分，该分项扣完为止。</w:t>
            </w:r>
          </w:p>
        </w:tc>
        <w:tc>
          <w:tcPr>
            <w:tcW w:w="1590" w:type="dxa"/>
            <w:shd w:val="clear" w:color="auto" w:fill="auto"/>
            <w:noWrap/>
            <w:vAlign w:val="center"/>
          </w:tcPr>
          <w:p w14:paraId="0FB8B5B1">
            <w:pPr>
              <w:snapToGrid w:val="0"/>
              <w:spacing w:line="340" w:lineRule="exact"/>
              <w:ind w:firstLine="0" w:firstLineChars="0"/>
              <w:rPr>
                <w:rFonts w:hint="eastAsia" w:ascii="宋体" w:hAnsi="宋体" w:eastAsia="宋体" w:cs="宋体"/>
                <w:color w:val="auto"/>
                <w:sz w:val="21"/>
                <w:szCs w:val="21"/>
              </w:rPr>
            </w:pPr>
            <w:r>
              <w:rPr>
                <w:rFonts w:hint="eastAsia" w:ascii="宋体" w:hAnsi="宋体" w:eastAsia="宋体" w:cs="宋体"/>
                <w:color w:val="auto"/>
                <w:sz w:val="21"/>
                <w:szCs w:val="21"/>
              </w:rPr>
              <w:t>提供相关方案</w:t>
            </w:r>
          </w:p>
        </w:tc>
      </w:tr>
      <w:tr w14:paraId="395FA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E599"/>
          <w:tblCellMar>
            <w:top w:w="0" w:type="dxa"/>
            <w:left w:w="108" w:type="dxa"/>
            <w:bottom w:w="0" w:type="dxa"/>
            <w:right w:w="108" w:type="dxa"/>
          </w:tblCellMar>
        </w:tblPrEx>
        <w:trPr>
          <w:trHeight w:val="0" w:hRule="atLeast"/>
        </w:trPr>
        <w:tc>
          <w:tcPr>
            <w:tcW w:w="742" w:type="dxa"/>
            <w:vMerge w:val="restart"/>
            <w:shd w:val="clear" w:color="auto" w:fill="auto"/>
            <w:noWrap/>
            <w:vAlign w:val="center"/>
          </w:tcPr>
          <w:p w14:paraId="7085CDD4">
            <w:pPr>
              <w:snapToGrid w:val="0"/>
              <w:spacing w:line="340" w:lineRule="exact"/>
              <w:ind w:left="-38" w:firstLine="420"/>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1059" w:type="dxa"/>
            <w:vMerge w:val="restart"/>
            <w:shd w:val="clear" w:color="auto" w:fill="auto"/>
            <w:noWrap/>
            <w:vAlign w:val="center"/>
          </w:tcPr>
          <w:p w14:paraId="0F5F4A26">
            <w:pPr>
              <w:snapToGrid w:val="0"/>
              <w:spacing w:line="340" w:lineRule="exact"/>
              <w:ind w:left="0" w:firstLine="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商务部分</w:t>
            </w:r>
          </w:p>
          <w:p w14:paraId="4BC1079F">
            <w:pPr>
              <w:snapToGrid w:val="0"/>
              <w:spacing w:line="340" w:lineRule="exact"/>
              <w:ind w:left="0" w:firstLine="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w:t>
            </w:r>
            <w:r>
              <w:rPr>
                <w:rFonts w:hint="eastAsia" w:ascii="宋体" w:hAnsi="宋体" w:cs="宋体"/>
                <w:color w:val="auto"/>
                <w:sz w:val="21"/>
                <w:szCs w:val="21"/>
                <w:lang w:val="en-US" w:eastAsia="zh-CN"/>
              </w:rPr>
              <w:t>25</w:t>
            </w:r>
            <w:r>
              <w:rPr>
                <w:rFonts w:hint="eastAsia" w:ascii="宋体" w:hAnsi="宋体" w:eastAsia="宋体" w:cs="宋体"/>
                <w:color w:val="auto"/>
                <w:sz w:val="21"/>
                <w:szCs w:val="21"/>
              </w:rPr>
              <w:t>%）</w:t>
            </w:r>
          </w:p>
        </w:tc>
        <w:tc>
          <w:tcPr>
            <w:tcW w:w="763" w:type="dxa"/>
            <w:shd w:val="clear" w:color="auto" w:fill="auto"/>
            <w:noWrap/>
            <w:vAlign w:val="center"/>
          </w:tcPr>
          <w:p w14:paraId="135CDE29">
            <w:pPr>
              <w:ind w:firstLine="0" w:firstLineChars="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9</w:t>
            </w:r>
            <w:r>
              <w:rPr>
                <w:rFonts w:hint="eastAsia" w:ascii="宋体" w:hAnsi="宋体" w:eastAsia="宋体" w:cs="宋体"/>
                <w:color w:val="auto"/>
                <w:sz w:val="21"/>
                <w:szCs w:val="21"/>
              </w:rPr>
              <w:t>分</w:t>
            </w:r>
          </w:p>
        </w:tc>
        <w:tc>
          <w:tcPr>
            <w:tcW w:w="5628" w:type="dxa"/>
            <w:shd w:val="clear" w:color="auto" w:fill="auto"/>
            <w:noWrap/>
            <w:vAlign w:val="center"/>
          </w:tcPr>
          <w:p w14:paraId="1E3EBFBF">
            <w:pPr>
              <w:pStyle w:val="258"/>
              <w:rPr>
                <w:rFonts w:hint="eastAsia" w:ascii="宋体" w:hAnsi="宋体" w:eastAsia="宋体" w:cs="宋体"/>
                <w:color w:val="auto"/>
                <w:sz w:val="21"/>
                <w:szCs w:val="21"/>
              </w:rPr>
            </w:pPr>
            <w:r>
              <w:rPr>
                <w:rFonts w:hint="eastAsia" w:ascii="宋体" w:hAnsi="宋体" w:eastAsia="宋体" w:cs="宋体"/>
                <w:color w:val="auto"/>
                <w:sz w:val="21"/>
                <w:szCs w:val="21"/>
              </w:rPr>
              <w:t>质量保证期在满足</w:t>
            </w:r>
            <w:r>
              <w:rPr>
                <w:rFonts w:hint="eastAsia" w:ascii="宋体" w:hAnsi="宋体" w:eastAsia="宋体" w:cs="宋体"/>
                <w:color w:val="auto"/>
                <w:sz w:val="21"/>
                <w:szCs w:val="21"/>
                <w:lang w:eastAsia="zh-CN"/>
              </w:rPr>
              <w:t>比选</w:t>
            </w:r>
            <w:r>
              <w:rPr>
                <w:rFonts w:hint="eastAsia" w:ascii="宋体" w:hAnsi="宋体" w:eastAsia="宋体" w:cs="宋体"/>
                <w:color w:val="auto"/>
                <w:sz w:val="21"/>
                <w:szCs w:val="21"/>
              </w:rPr>
              <w:t>文件要求（</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年）的前提下，每增加</w:t>
            </w:r>
            <w:r>
              <w:rPr>
                <w:rFonts w:hint="eastAsia" w:ascii="宋体" w:hAnsi="宋体" w:eastAsia="宋体" w:cs="宋体"/>
                <w:color w:val="auto"/>
                <w:sz w:val="21"/>
                <w:szCs w:val="21"/>
                <w:lang w:val="en-US" w:eastAsia="zh-CN"/>
              </w:rPr>
              <w:t>一</w:t>
            </w:r>
            <w:r>
              <w:rPr>
                <w:rFonts w:hint="eastAsia" w:ascii="宋体" w:hAnsi="宋体" w:eastAsia="宋体" w:cs="宋体"/>
                <w:color w:val="auto"/>
                <w:sz w:val="21"/>
                <w:szCs w:val="21"/>
              </w:rPr>
              <w:t>年得</w:t>
            </w:r>
            <w:r>
              <w:rPr>
                <w:rFonts w:hint="eastAsia" w:ascii="宋体" w:hAnsi="宋体" w:cs="宋体"/>
                <w:color w:val="auto"/>
                <w:sz w:val="21"/>
                <w:szCs w:val="21"/>
                <w:lang w:val="en-US" w:eastAsia="zh-CN"/>
              </w:rPr>
              <w:t>3</w:t>
            </w:r>
            <w:r>
              <w:rPr>
                <w:rFonts w:hint="eastAsia" w:ascii="宋体" w:hAnsi="宋体" w:eastAsia="宋体" w:cs="宋体"/>
                <w:color w:val="auto"/>
                <w:sz w:val="21"/>
                <w:szCs w:val="21"/>
              </w:rPr>
              <w:t>分，最多得</w:t>
            </w:r>
            <w:r>
              <w:rPr>
                <w:rFonts w:hint="eastAsia" w:ascii="宋体" w:hAnsi="宋体" w:cs="宋体"/>
                <w:color w:val="auto"/>
                <w:sz w:val="21"/>
                <w:szCs w:val="21"/>
                <w:lang w:val="en-US" w:eastAsia="zh-CN"/>
              </w:rPr>
              <w:t>9</w:t>
            </w:r>
            <w:r>
              <w:rPr>
                <w:rFonts w:hint="eastAsia" w:ascii="宋体" w:hAnsi="宋体" w:eastAsia="宋体" w:cs="宋体"/>
                <w:color w:val="auto"/>
                <w:sz w:val="21"/>
                <w:szCs w:val="21"/>
              </w:rPr>
              <w:t>分。</w:t>
            </w:r>
          </w:p>
        </w:tc>
        <w:tc>
          <w:tcPr>
            <w:tcW w:w="1590" w:type="dxa"/>
            <w:shd w:val="clear" w:color="auto" w:fill="auto"/>
            <w:noWrap/>
            <w:vAlign w:val="center"/>
          </w:tcPr>
          <w:p w14:paraId="746C673D">
            <w:pPr>
              <w:snapToGrid w:val="0"/>
              <w:spacing w:line="340" w:lineRule="exact"/>
              <w:rPr>
                <w:rFonts w:hint="eastAsia" w:ascii="宋体" w:hAnsi="宋体" w:eastAsia="宋体" w:cs="宋体"/>
                <w:color w:val="auto"/>
                <w:sz w:val="21"/>
                <w:szCs w:val="21"/>
              </w:rPr>
            </w:pPr>
            <w:r>
              <w:rPr>
                <w:rFonts w:hint="eastAsia" w:ascii="宋体" w:hAnsi="宋体" w:eastAsia="宋体" w:cs="宋体"/>
                <w:color w:val="auto"/>
                <w:sz w:val="21"/>
                <w:szCs w:val="21"/>
              </w:rPr>
              <w:t>提供书面承诺函（格式自拟），并加盖</w:t>
            </w:r>
            <w:r>
              <w:rPr>
                <w:rFonts w:hint="eastAsia" w:ascii="宋体" w:hAnsi="宋体" w:cs="宋体"/>
                <w:color w:val="auto"/>
                <w:sz w:val="21"/>
                <w:szCs w:val="21"/>
                <w:lang w:eastAsia="zh-CN"/>
              </w:rPr>
              <w:t>供应商</w:t>
            </w:r>
            <w:r>
              <w:rPr>
                <w:rFonts w:hint="eastAsia" w:ascii="宋体" w:hAnsi="宋体" w:eastAsia="宋体" w:cs="宋体"/>
                <w:color w:val="auto"/>
                <w:sz w:val="21"/>
                <w:szCs w:val="21"/>
              </w:rPr>
              <w:t>公章。</w:t>
            </w:r>
          </w:p>
        </w:tc>
      </w:tr>
      <w:tr w14:paraId="7345B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E599"/>
          <w:tblCellMar>
            <w:top w:w="0" w:type="dxa"/>
            <w:left w:w="108" w:type="dxa"/>
            <w:bottom w:w="0" w:type="dxa"/>
            <w:right w:w="108" w:type="dxa"/>
          </w:tblCellMar>
        </w:tblPrEx>
        <w:trPr>
          <w:trHeight w:val="0" w:hRule="atLeast"/>
        </w:trPr>
        <w:tc>
          <w:tcPr>
            <w:tcW w:w="742" w:type="dxa"/>
            <w:vMerge w:val="continue"/>
            <w:shd w:val="clear" w:color="auto" w:fill="auto"/>
            <w:noWrap/>
            <w:vAlign w:val="top"/>
          </w:tcPr>
          <w:p w14:paraId="02049B1D">
            <w:pPr>
              <w:snapToGrid w:val="0"/>
              <w:spacing w:line="340" w:lineRule="exact"/>
              <w:ind w:left="-38" w:firstLine="420"/>
              <w:rPr>
                <w:rFonts w:hint="eastAsia" w:ascii="宋体" w:hAnsi="宋体" w:eastAsia="宋体" w:cs="宋体"/>
                <w:color w:val="auto"/>
                <w:sz w:val="21"/>
                <w:szCs w:val="21"/>
              </w:rPr>
            </w:pPr>
          </w:p>
        </w:tc>
        <w:tc>
          <w:tcPr>
            <w:tcW w:w="1059" w:type="dxa"/>
            <w:vMerge w:val="continue"/>
            <w:shd w:val="clear" w:color="auto" w:fill="auto"/>
            <w:noWrap/>
            <w:vAlign w:val="top"/>
          </w:tcPr>
          <w:p w14:paraId="2CEACF4A">
            <w:pPr>
              <w:snapToGrid w:val="0"/>
              <w:spacing w:line="340" w:lineRule="exact"/>
              <w:ind w:left="-38" w:firstLine="420"/>
              <w:rPr>
                <w:rFonts w:hint="eastAsia" w:ascii="宋体" w:hAnsi="宋体" w:eastAsia="宋体" w:cs="宋体"/>
                <w:color w:val="auto"/>
                <w:sz w:val="21"/>
                <w:szCs w:val="21"/>
              </w:rPr>
            </w:pPr>
          </w:p>
        </w:tc>
        <w:tc>
          <w:tcPr>
            <w:tcW w:w="763" w:type="dxa"/>
            <w:shd w:val="clear" w:color="auto" w:fill="auto"/>
            <w:noWrap/>
            <w:vAlign w:val="center"/>
          </w:tcPr>
          <w:p w14:paraId="2BACF652">
            <w:pPr>
              <w:ind w:firstLine="0" w:firstLineChars="0"/>
              <w:jc w:val="center"/>
              <w:rPr>
                <w:rFonts w:hint="eastAsia" w:ascii="宋体" w:hAnsi="宋体" w:eastAsia="宋体" w:cs="宋体"/>
                <w:color w:val="auto"/>
                <w:sz w:val="21"/>
                <w:szCs w:val="21"/>
              </w:rPr>
            </w:pPr>
            <w:r>
              <w:rPr>
                <w:rFonts w:hint="eastAsia" w:ascii="宋体" w:hAnsi="宋体" w:cs="宋体"/>
                <w:color w:val="auto"/>
                <w:sz w:val="21"/>
                <w:szCs w:val="21"/>
                <w:lang w:val="en-US" w:eastAsia="zh-CN"/>
              </w:rPr>
              <w:t>11</w:t>
            </w:r>
            <w:r>
              <w:rPr>
                <w:rFonts w:hint="eastAsia" w:ascii="宋体" w:hAnsi="宋体" w:eastAsia="宋体" w:cs="宋体"/>
                <w:color w:val="auto"/>
                <w:sz w:val="21"/>
                <w:szCs w:val="21"/>
                <w:lang w:val="en-US" w:eastAsia="zh-CN"/>
              </w:rPr>
              <w:t>分</w:t>
            </w:r>
          </w:p>
        </w:tc>
        <w:tc>
          <w:tcPr>
            <w:tcW w:w="5628" w:type="dxa"/>
            <w:shd w:val="clear" w:color="auto" w:fill="auto"/>
            <w:noWrap/>
            <w:vAlign w:val="center"/>
          </w:tcPr>
          <w:p w14:paraId="0C2370CE">
            <w:pPr>
              <w:ind w:firstLine="42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r>
              <w:rPr>
                <w:rFonts w:hint="eastAsia" w:ascii="宋体" w:hAnsi="宋体" w:cs="宋体"/>
                <w:color w:val="auto"/>
                <w:sz w:val="21"/>
                <w:szCs w:val="21"/>
                <w:lang w:val="en-US" w:eastAsia="zh-CN"/>
              </w:rPr>
              <w:t>供应商</w:t>
            </w:r>
            <w:r>
              <w:rPr>
                <w:rFonts w:hint="eastAsia" w:ascii="宋体" w:hAnsi="宋体" w:eastAsia="宋体" w:cs="宋体"/>
                <w:color w:val="auto"/>
                <w:sz w:val="21"/>
                <w:szCs w:val="21"/>
                <w:lang w:val="en-US" w:eastAsia="zh-CN"/>
              </w:rPr>
              <w:t>针对本项目所投产品提供①耗材报价清单（或备品备件及易损件报价清单）、②备品备件及易损件说明文件。</w:t>
            </w:r>
          </w:p>
          <w:p w14:paraId="31E430DA">
            <w:pPr>
              <w:ind w:firstLine="42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以上两项内容健全且合理可行的得</w:t>
            </w:r>
            <w:r>
              <w:rPr>
                <w:rFonts w:hint="eastAsia" w:ascii="宋体" w:hAnsi="宋体" w:cs="宋体"/>
                <w:color w:val="auto"/>
                <w:sz w:val="21"/>
                <w:szCs w:val="21"/>
                <w:lang w:val="en-US" w:eastAsia="zh-CN"/>
              </w:rPr>
              <w:t>5</w:t>
            </w:r>
            <w:r>
              <w:rPr>
                <w:rFonts w:hint="eastAsia" w:ascii="宋体" w:hAnsi="宋体" w:eastAsia="宋体" w:cs="宋体"/>
                <w:color w:val="auto"/>
                <w:sz w:val="21"/>
                <w:szCs w:val="21"/>
                <w:lang w:val="en-US" w:eastAsia="zh-CN"/>
              </w:rPr>
              <w:t>分；每有一项内容缺失的扣2</w:t>
            </w:r>
            <w:r>
              <w:rPr>
                <w:rFonts w:hint="eastAsia" w:ascii="宋体" w:hAnsi="宋体" w:cs="宋体"/>
                <w:color w:val="auto"/>
                <w:sz w:val="21"/>
                <w:szCs w:val="21"/>
                <w:lang w:val="en-US" w:eastAsia="zh-CN"/>
              </w:rPr>
              <w:t>.5</w:t>
            </w:r>
            <w:r>
              <w:rPr>
                <w:rFonts w:hint="eastAsia" w:ascii="宋体" w:hAnsi="宋体" w:eastAsia="宋体" w:cs="宋体"/>
                <w:color w:val="auto"/>
                <w:sz w:val="21"/>
                <w:szCs w:val="21"/>
                <w:lang w:val="en-US" w:eastAsia="zh-CN"/>
              </w:rPr>
              <w:t>分；每有一处与实际需求稍有不符或价格不合理或与产品实际需求不够匹配或针对性不够强或调理不够清晰的扣1分，该分项扣完为止。</w:t>
            </w:r>
          </w:p>
          <w:p w14:paraId="2190A94F">
            <w:pPr>
              <w:ind w:firstLine="42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r>
              <w:rPr>
                <w:rFonts w:hint="eastAsia" w:ascii="宋体" w:hAnsi="宋体" w:cs="宋体"/>
                <w:color w:val="auto"/>
                <w:sz w:val="21"/>
                <w:szCs w:val="21"/>
                <w:lang w:val="en-US" w:eastAsia="zh-CN"/>
              </w:rPr>
              <w:t>供应商</w:t>
            </w:r>
            <w:r>
              <w:rPr>
                <w:rFonts w:hint="eastAsia" w:ascii="宋体" w:hAnsi="宋体" w:eastAsia="宋体" w:cs="宋体"/>
                <w:color w:val="auto"/>
                <w:sz w:val="21"/>
                <w:szCs w:val="21"/>
                <w:lang w:val="en-US" w:eastAsia="zh-CN"/>
              </w:rPr>
              <w:t>针对本项目提供售后服务方案，方案内容包括但不限于：①供货计划、②供货时间安排、③安装施工计划、④验收方案、⑤售后服务保障、⑥后续维护保养方案等。</w:t>
            </w:r>
          </w:p>
          <w:p w14:paraId="68BFDFFF">
            <w:pPr>
              <w:ind w:firstLine="420"/>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以上六项内容健全且切实可行的得</w:t>
            </w:r>
            <w:r>
              <w:rPr>
                <w:rFonts w:hint="eastAsia" w:ascii="宋体" w:hAnsi="宋体" w:cs="宋体"/>
                <w:color w:val="auto"/>
                <w:sz w:val="21"/>
                <w:szCs w:val="21"/>
                <w:lang w:val="en-US" w:eastAsia="zh-CN"/>
              </w:rPr>
              <w:t>6</w:t>
            </w:r>
            <w:r>
              <w:rPr>
                <w:rFonts w:hint="eastAsia" w:ascii="宋体" w:hAnsi="宋体" w:eastAsia="宋体" w:cs="宋体"/>
                <w:color w:val="auto"/>
                <w:sz w:val="21"/>
                <w:szCs w:val="21"/>
                <w:lang w:val="en-US" w:eastAsia="zh-CN"/>
              </w:rPr>
              <w:t>分；每有一项内容缺失或直接套用其他项目内容的扣1分；每有一处与实际需求稍有不符或不满足要求或与项目需求不够匹配或针对性不够强的扣0.5分，该分项扣完为止。</w:t>
            </w:r>
          </w:p>
        </w:tc>
        <w:tc>
          <w:tcPr>
            <w:tcW w:w="1590" w:type="dxa"/>
            <w:vMerge w:val="restart"/>
            <w:shd w:val="clear" w:color="auto" w:fill="auto"/>
            <w:noWrap/>
            <w:vAlign w:val="center"/>
          </w:tcPr>
          <w:p w14:paraId="0910F01D">
            <w:pPr>
              <w:snapToGrid w:val="0"/>
              <w:spacing w:line="340" w:lineRule="exact"/>
              <w:rPr>
                <w:rFonts w:hint="eastAsia" w:ascii="宋体" w:hAnsi="宋体" w:eastAsia="宋体" w:cs="宋体"/>
                <w:color w:val="auto"/>
                <w:sz w:val="21"/>
                <w:szCs w:val="21"/>
              </w:rPr>
            </w:pPr>
            <w:r>
              <w:rPr>
                <w:rFonts w:hint="eastAsia" w:ascii="宋体" w:hAnsi="宋体" w:eastAsia="宋体" w:cs="宋体"/>
                <w:color w:val="auto"/>
                <w:sz w:val="21"/>
                <w:szCs w:val="21"/>
              </w:rPr>
              <w:t>提供书面方案进行评定。</w:t>
            </w:r>
          </w:p>
        </w:tc>
      </w:tr>
      <w:tr w14:paraId="21AF0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E599"/>
          <w:tblCellMar>
            <w:top w:w="0" w:type="dxa"/>
            <w:left w:w="108" w:type="dxa"/>
            <w:bottom w:w="0" w:type="dxa"/>
            <w:right w:w="108" w:type="dxa"/>
          </w:tblCellMar>
        </w:tblPrEx>
        <w:trPr>
          <w:trHeight w:val="2326" w:hRule="atLeast"/>
        </w:trPr>
        <w:tc>
          <w:tcPr>
            <w:tcW w:w="742" w:type="dxa"/>
            <w:vMerge w:val="continue"/>
            <w:shd w:val="clear" w:color="auto" w:fill="auto"/>
            <w:noWrap/>
            <w:vAlign w:val="top"/>
          </w:tcPr>
          <w:p w14:paraId="5CD43509">
            <w:pPr>
              <w:snapToGrid w:val="0"/>
              <w:spacing w:line="340" w:lineRule="exact"/>
              <w:ind w:left="-38" w:firstLine="420"/>
              <w:rPr>
                <w:rFonts w:hint="eastAsia" w:ascii="宋体" w:hAnsi="宋体" w:eastAsia="宋体" w:cs="宋体"/>
                <w:color w:val="auto"/>
                <w:sz w:val="21"/>
                <w:szCs w:val="21"/>
              </w:rPr>
            </w:pPr>
          </w:p>
        </w:tc>
        <w:tc>
          <w:tcPr>
            <w:tcW w:w="1059" w:type="dxa"/>
            <w:vMerge w:val="continue"/>
            <w:shd w:val="clear" w:color="auto" w:fill="auto"/>
            <w:noWrap/>
            <w:vAlign w:val="top"/>
          </w:tcPr>
          <w:p w14:paraId="1B356337">
            <w:pPr>
              <w:snapToGrid w:val="0"/>
              <w:spacing w:line="340" w:lineRule="exact"/>
              <w:ind w:left="-38" w:firstLine="420"/>
              <w:rPr>
                <w:rFonts w:hint="eastAsia" w:ascii="宋体" w:hAnsi="宋体" w:eastAsia="宋体" w:cs="宋体"/>
                <w:color w:val="auto"/>
                <w:sz w:val="21"/>
                <w:szCs w:val="21"/>
              </w:rPr>
            </w:pPr>
          </w:p>
        </w:tc>
        <w:tc>
          <w:tcPr>
            <w:tcW w:w="763" w:type="dxa"/>
            <w:shd w:val="clear" w:color="auto" w:fill="auto"/>
            <w:noWrap/>
            <w:vAlign w:val="center"/>
          </w:tcPr>
          <w:p w14:paraId="16808BAC">
            <w:pPr>
              <w:snapToGrid w:val="0"/>
              <w:spacing w:line="34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rPr>
              <w:t>5分</w:t>
            </w:r>
          </w:p>
        </w:tc>
        <w:tc>
          <w:tcPr>
            <w:tcW w:w="5628" w:type="dxa"/>
            <w:shd w:val="clear" w:color="auto" w:fill="auto"/>
            <w:noWrap/>
            <w:vAlign w:val="center"/>
          </w:tcPr>
          <w:p w14:paraId="7401701D">
            <w:pPr>
              <w:shd w:val="clear" w:color="auto" w:fill="auto"/>
              <w:ind w:firstLine="420"/>
              <w:rPr>
                <w:rFonts w:hint="eastAsia" w:ascii="宋体" w:hAnsi="宋体" w:eastAsia="宋体" w:cs="宋体"/>
                <w:color w:val="auto"/>
                <w:kern w:val="0"/>
                <w:sz w:val="21"/>
                <w:szCs w:val="21"/>
                <w:lang w:val="en-US" w:eastAsia="zh-CN"/>
              </w:rPr>
            </w:pPr>
            <w:r>
              <w:rPr>
                <w:rFonts w:hint="eastAsia" w:ascii="宋体" w:hAnsi="宋体" w:cs="宋体"/>
                <w:color w:val="auto"/>
                <w:kern w:val="0"/>
                <w:sz w:val="21"/>
                <w:szCs w:val="21"/>
                <w:lang w:val="en-US" w:eastAsia="zh-CN"/>
              </w:rPr>
              <w:t>供应商</w:t>
            </w:r>
            <w:r>
              <w:rPr>
                <w:rFonts w:hint="eastAsia" w:ascii="宋体" w:hAnsi="宋体" w:eastAsia="宋体" w:cs="宋体"/>
                <w:color w:val="auto"/>
                <w:kern w:val="0"/>
                <w:sz w:val="21"/>
                <w:szCs w:val="21"/>
                <w:lang w:val="en-US" w:eastAsia="zh-CN"/>
              </w:rPr>
              <w:t>针对本项目提供培训方案，方案内容包括但不限于：①培训具体内容、②培训课时计划、③培训地点及培训人数、④培训师资专业性、⑤组织实施制度。</w:t>
            </w:r>
          </w:p>
          <w:p w14:paraId="44A915E3">
            <w:pPr>
              <w:shd w:val="clear" w:color="auto" w:fill="auto"/>
              <w:ind w:firstLine="420"/>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val="en-US" w:eastAsia="zh-CN"/>
              </w:rPr>
              <w:t>以上五项内容健全且切实可行的得5分；每有一项内容缺失或直接套用其他项目内容的扣1分；每有一处与实际需求稍有不符或不满足要求或与项目需求不够匹配或针对性不够强的扣0.5分，该分项扣完为止。</w:t>
            </w:r>
          </w:p>
        </w:tc>
        <w:tc>
          <w:tcPr>
            <w:tcW w:w="1590" w:type="dxa"/>
            <w:vMerge w:val="continue"/>
            <w:shd w:val="clear" w:color="auto" w:fill="auto"/>
            <w:noWrap/>
            <w:vAlign w:val="center"/>
          </w:tcPr>
          <w:p w14:paraId="09944643">
            <w:pPr>
              <w:snapToGrid w:val="0"/>
              <w:spacing w:line="340" w:lineRule="exact"/>
              <w:ind w:left="-38" w:firstLine="420"/>
              <w:rPr>
                <w:rFonts w:hint="eastAsia" w:ascii="宋体" w:hAnsi="宋体" w:eastAsia="宋体" w:cs="宋体"/>
                <w:color w:val="auto"/>
                <w:sz w:val="21"/>
                <w:szCs w:val="21"/>
              </w:rPr>
            </w:pPr>
          </w:p>
        </w:tc>
      </w:tr>
    </w:tbl>
    <w:p w14:paraId="765B1569">
      <w:pPr>
        <w:pStyle w:val="79"/>
        <w:rPr>
          <w:rFonts w:hint="eastAsia" w:ascii="宋体" w:hAnsi="宋体" w:eastAsia="宋体" w:cs="宋体"/>
          <w:color w:val="auto"/>
        </w:rPr>
      </w:pPr>
    </w:p>
    <w:bookmarkEnd w:id="271"/>
    <w:bookmarkEnd w:id="274"/>
    <w:p w14:paraId="06EEB84E">
      <w:pPr>
        <w:pStyle w:val="5"/>
        <w:spacing w:before="0" w:after="0" w:line="400" w:lineRule="exact"/>
        <w:ind w:firstLine="482" w:firstLineChars="200"/>
        <w:rPr>
          <w:rFonts w:hint="eastAsia" w:ascii="宋体" w:hAnsi="宋体" w:eastAsia="宋体" w:cs="宋体"/>
          <w:color w:val="auto"/>
          <w:sz w:val="24"/>
          <w:szCs w:val="24"/>
        </w:rPr>
      </w:pPr>
      <w:bookmarkStart w:id="285" w:name="_Toc17091"/>
      <w:bookmarkStart w:id="286" w:name="_Toc4787"/>
      <w:bookmarkStart w:id="287" w:name="_Toc21167"/>
      <w:bookmarkStart w:id="288" w:name="_Toc18260"/>
      <w:bookmarkStart w:id="289" w:name="_Toc10994"/>
      <w:bookmarkStart w:id="290" w:name="_Toc32113"/>
      <w:bookmarkStart w:id="291" w:name="_Toc14524"/>
      <w:bookmarkStart w:id="292" w:name="_Toc20849"/>
      <w:bookmarkStart w:id="293" w:name="_Toc17929"/>
      <w:r>
        <w:rPr>
          <w:rFonts w:hint="eastAsia" w:ascii="宋体" w:hAnsi="宋体" w:eastAsia="宋体" w:cs="宋体"/>
          <w:color w:val="auto"/>
          <w:sz w:val="24"/>
          <w:szCs w:val="24"/>
        </w:rPr>
        <w:t>三、无效竞标</w:t>
      </w:r>
      <w:bookmarkEnd w:id="285"/>
      <w:bookmarkEnd w:id="286"/>
      <w:bookmarkEnd w:id="287"/>
      <w:bookmarkEnd w:id="288"/>
      <w:bookmarkEnd w:id="289"/>
      <w:bookmarkEnd w:id="290"/>
      <w:bookmarkEnd w:id="291"/>
      <w:bookmarkEnd w:id="292"/>
      <w:bookmarkEnd w:id="293"/>
    </w:p>
    <w:p w14:paraId="76CF0853">
      <w:pPr>
        <w:snapToGrid w:val="0"/>
        <w:spacing w:line="400" w:lineRule="exact"/>
        <w:ind w:firstLine="465"/>
        <w:rPr>
          <w:rFonts w:hint="eastAsia" w:ascii="宋体" w:hAnsi="宋体" w:eastAsia="宋体" w:cs="宋体"/>
          <w:color w:val="auto"/>
          <w:sz w:val="24"/>
          <w:szCs w:val="24"/>
        </w:rPr>
      </w:pPr>
      <w:r>
        <w:rPr>
          <w:rFonts w:hint="eastAsia" w:ascii="宋体" w:hAnsi="宋体" w:eastAsia="宋体" w:cs="宋体"/>
          <w:color w:val="auto"/>
          <w:sz w:val="24"/>
          <w:szCs w:val="24"/>
        </w:rPr>
        <w:t>供应商或其提交的</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出现下列情况之一者，应为无效投标：</w:t>
      </w:r>
    </w:p>
    <w:p w14:paraId="4EA594C0">
      <w:pPr>
        <w:snapToGrid w:val="0"/>
        <w:spacing w:line="400" w:lineRule="exact"/>
        <w:ind w:firstLine="465"/>
        <w:rPr>
          <w:rFonts w:hint="eastAsia" w:ascii="宋体" w:hAnsi="宋体" w:eastAsia="宋体" w:cs="宋体"/>
          <w:color w:val="auto"/>
          <w:sz w:val="24"/>
          <w:szCs w:val="24"/>
        </w:rPr>
      </w:pPr>
      <w:r>
        <w:rPr>
          <w:rFonts w:hint="eastAsia" w:ascii="宋体" w:hAnsi="宋体" w:eastAsia="宋体" w:cs="宋体"/>
          <w:color w:val="auto"/>
          <w:sz w:val="24"/>
          <w:szCs w:val="24"/>
        </w:rPr>
        <w:t>（一）供应商不符合规定的基本资格条件或特定资格条件的；</w:t>
      </w:r>
    </w:p>
    <w:p w14:paraId="19CF5816">
      <w:pPr>
        <w:snapToGrid w:val="0"/>
        <w:spacing w:line="400" w:lineRule="exact"/>
        <w:ind w:firstLine="465"/>
        <w:rPr>
          <w:rFonts w:hint="eastAsia" w:ascii="宋体" w:hAnsi="宋体" w:eastAsia="宋体" w:cs="宋体"/>
          <w:color w:val="auto"/>
          <w:sz w:val="24"/>
          <w:szCs w:val="24"/>
        </w:rPr>
      </w:pPr>
      <w:r>
        <w:rPr>
          <w:rFonts w:hint="eastAsia" w:ascii="宋体" w:hAnsi="宋体" w:eastAsia="宋体" w:cs="宋体"/>
          <w:color w:val="auto"/>
          <w:sz w:val="24"/>
          <w:szCs w:val="24"/>
        </w:rPr>
        <w:t>（二）供应商的法定代表人（或其授权代表）或自然人未参加竞选；</w:t>
      </w:r>
    </w:p>
    <w:p w14:paraId="1EA606E9">
      <w:pPr>
        <w:snapToGrid w:val="0"/>
        <w:spacing w:line="400" w:lineRule="exact"/>
        <w:ind w:firstLine="465"/>
        <w:rPr>
          <w:rFonts w:hint="eastAsia" w:ascii="宋体" w:hAnsi="宋体" w:eastAsia="宋体" w:cs="宋体"/>
          <w:color w:val="auto"/>
          <w:sz w:val="24"/>
          <w:szCs w:val="24"/>
        </w:rPr>
      </w:pPr>
      <w:r>
        <w:rPr>
          <w:rFonts w:hint="eastAsia" w:ascii="宋体" w:hAnsi="宋体" w:eastAsia="宋体" w:cs="宋体"/>
          <w:color w:val="auto"/>
          <w:sz w:val="24"/>
          <w:szCs w:val="24"/>
        </w:rPr>
        <w:t>（三）供应商所提交的</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未按第七篇“响应文件格式”规定签署、盖章的；</w:t>
      </w:r>
    </w:p>
    <w:p w14:paraId="2457EA7D">
      <w:pPr>
        <w:snapToGrid w:val="0"/>
        <w:spacing w:line="400" w:lineRule="exact"/>
        <w:ind w:firstLine="465"/>
        <w:rPr>
          <w:rFonts w:hint="eastAsia" w:ascii="宋体" w:hAnsi="宋体" w:eastAsia="宋体" w:cs="宋体"/>
          <w:color w:val="auto"/>
          <w:sz w:val="24"/>
          <w:szCs w:val="24"/>
        </w:rPr>
      </w:pPr>
      <w:r>
        <w:rPr>
          <w:rFonts w:hint="eastAsia" w:ascii="宋体" w:hAnsi="宋体" w:eastAsia="宋体" w:cs="宋体"/>
          <w:color w:val="auto"/>
          <w:sz w:val="24"/>
          <w:szCs w:val="24"/>
        </w:rPr>
        <w:t>（四）法定代表人为同一个人的两个及两个以上法人，母公司、全资子公司及其控股公司，在同一分包采购中同时参与竞选；</w:t>
      </w:r>
    </w:p>
    <w:p w14:paraId="4F14F3C7">
      <w:pPr>
        <w:snapToGrid w:val="0"/>
        <w:spacing w:line="400" w:lineRule="exact"/>
        <w:ind w:firstLine="465"/>
        <w:rPr>
          <w:rFonts w:hint="eastAsia" w:ascii="宋体" w:hAnsi="宋体" w:eastAsia="宋体" w:cs="宋体"/>
          <w:color w:val="auto"/>
          <w:sz w:val="24"/>
          <w:szCs w:val="24"/>
        </w:rPr>
      </w:pPr>
      <w:r>
        <w:rPr>
          <w:rFonts w:hint="eastAsia" w:ascii="宋体" w:hAnsi="宋体" w:eastAsia="宋体" w:cs="宋体"/>
          <w:color w:val="auto"/>
          <w:sz w:val="24"/>
          <w:szCs w:val="24"/>
        </w:rPr>
        <w:t>（五）单位负责人为同一人或者存在直接控股、管理关系的不同供应商，参加同一合同项下的采购活动的；</w:t>
      </w:r>
    </w:p>
    <w:p w14:paraId="0A6BFC29">
      <w:pPr>
        <w:snapToGrid w:val="0"/>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（六）为采购项目提供整体设计、规范编制或者项目管理、监理、检测等服务的供应商，再参加该采购项目的其他采购活动；</w:t>
      </w:r>
    </w:p>
    <w:p w14:paraId="5FCD95BE">
      <w:pPr>
        <w:snapToGrid w:val="0"/>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（七）供应商的实施时间、质量保证期及竞选有效期不满足竞争性比选文件要求的；</w:t>
      </w:r>
    </w:p>
    <w:p w14:paraId="5C7255F0">
      <w:pPr>
        <w:snapToGrid w:val="0"/>
        <w:spacing w:line="400" w:lineRule="exact"/>
        <w:ind w:firstLine="465"/>
        <w:rPr>
          <w:rFonts w:hint="eastAsia" w:ascii="宋体" w:hAnsi="宋体" w:eastAsia="宋体" w:cs="宋体"/>
          <w:color w:val="auto"/>
          <w:sz w:val="24"/>
          <w:szCs w:val="24"/>
        </w:rPr>
      </w:pPr>
      <w:r>
        <w:rPr>
          <w:rFonts w:hint="eastAsia" w:ascii="宋体" w:hAnsi="宋体" w:eastAsia="宋体" w:cs="宋体"/>
          <w:color w:val="auto"/>
          <w:sz w:val="24"/>
          <w:szCs w:val="24"/>
        </w:rPr>
        <w:t>（八）供应商</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内容有与国家现行法律法规相违背的内容，或附有采购人无法接受的条件。</w:t>
      </w:r>
    </w:p>
    <w:p w14:paraId="08C483EC">
      <w:pPr>
        <w:snapToGrid w:val="0"/>
        <w:spacing w:line="400" w:lineRule="exact"/>
        <w:ind w:firstLine="465"/>
        <w:rPr>
          <w:rFonts w:hint="eastAsia" w:ascii="宋体" w:hAnsi="宋体" w:eastAsia="宋体" w:cs="宋体"/>
          <w:color w:val="auto"/>
          <w:sz w:val="24"/>
          <w:szCs w:val="24"/>
        </w:rPr>
      </w:pPr>
      <w:r>
        <w:rPr>
          <w:rFonts w:hint="eastAsia" w:ascii="宋体" w:hAnsi="宋体" w:eastAsia="宋体" w:cs="宋体"/>
          <w:color w:val="auto"/>
          <w:sz w:val="24"/>
          <w:szCs w:val="24"/>
        </w:rPr>
        <w:t>（九）供应商以联合体形式参与竞选的；</w:t>
      </w:r>
    </w:p>
    <w:p w14:paraId="13035270">
      <w:pPr>
        <w:snapToGrid w:val="0"/>
        <w:spacing w:line="400" w:lineRule="exact"/>
        <w:ind w:firstLine="465"/>
        <w:rPr>
          <w:rFonts w:hint="eastAsia" w:ascii="宋体" w:hAnsi="宋体" w:eastAsia="宋体" w:cs="宋体"/>
          <w:color w:val="auto"/>
          <w:sz w:val="24"/>
          <w:szCs w:val="24"/>
        </w:rPr>
      </w:pPr>
      <w:r>
        <w:rPr>
          <w:rFonts w:hint="eastAsia" w:ascii="宋体" w:hAnsi="宋体" w:eastAsia="宋体" w:cs="宋体"/>
          <w:color w:val="auto"/>
          <w:sz w:val="24"/>
          <w:szCs w:val="24"/>
        </w:rPr>
        <w:t>（十）供应商进行合同分包的；</w:t>
      </w:r>
    </w:p>
    <w:p w14:paraId="54A8730B">
      <w:pPr>
        <w:pStyle w:val="5"/>
        <w:spacing w:before="0" w:after="0" w:line="400" w:lineRule="exact"/>
        <w:ind w:firstLine="482" w:firstLineChars="200"/>
        <w:rPr>
          <w:rFonts w:hint="eastAsia" w:ascii="宋体" w:hAnsi="宋体" w:eastAsia="宋体" w:cs="宋体"/>
          <w:color w:val="auto"/>
          <w:sz w:val="24"/>
          <w:szCs w:val="24"/>
        </w:rPr>
      </w:pPr>
      <w:bookmarkStart w:id="294" w:name="_Toc13411"/>
      <w:bookmarkStart w:id="295" w:name="_Toc11268"/>
      <w:bookmarkStart w:id="296" w:name="_Toc16599"/>
      <w:bookmarkStart w:id="297" w:name="_Toc16740"/>
      <w:bookmarkStart w:id="298" w:name="_Toc24469"/>
      <w:bookmarkStart w:id="299" w:name="_Toc14390"/>
      <w:bookmarkStart w:id="300" w:name="_Toc3987"/>
      <w:bookmarkStart w:id="301" w:name="_Toc13913"/>
      <w:bookmarkStart w:id="302" w:name="_Toc27663"/>
      <w:bookmarkStart w:id="303" w:name="_Toc29519"/>
      <w:r>
        <w:rPr>
          <w:rFonts w:hint="eastAsia" w:ascii="宋体" w:hAnsi="宋体" w:eastAsia="宋体" w:cs="宋体"/>
          <w:color w:val="auto"/>
          <w:sz w:val="24"/>
          <w:szCs w:val="24"/>
        </w:rPr>
        <w:t>四、</w:t>
      </w:r>
      <w:bookmarkEnd w:id="272"/>
      <w:bookmarkEnd w:id="273"/>
      <w:r>
        <w:rPr>
          <w:rFonts w:hint="eastAsia" w:ascii="宋体" w:hAnsi="宋体" w:eastAsia="宋体" w:cs="宋体"/>
          <w:color w:val="auto"/>
          <w:sz w:val="24"/>
          <w:szCs w:val="24"/>
        </w:rPr>
        <w:t>采购终止</w:t>
      </w:r>
      <w:bookmarkEnd w:id="294"/>
      <w:bookmarkEnd w:id="295"/>
      <w:bookmarkEnd w:id="296"/>
      <w:bookmarkEnd w:id="297"/>
      <w:bookmarkEnd w:id="298"/>
      <w:bookmarkEnd w:id="299"/>
      <w:bookmarkEnd w:id="300"/>
      <w:bookmarkEnd w:id="301"/>
      <w:bookmarkEnd w:id="302"/>
      <w:bookmarkEnd w:id="303"/>
    </w:p>
    <w:p w14:paraId="7E05E2C6">
      <w:pPr>
        <w:snapToGrid w:val="0"/>
        <w:spacing w:line="400" w:lineRule="exact"/>
        <w:ind w:firstLine="465"/>
        <w:rPr>
          <w:rFonts w:hint="eastAsia" w:ascii="宋体" w:hAnsi="宋体" w:eastAsia="宋体" w:cs="宋体"/>
          <w:color w:val="auto"/>
          <w:sz w:val="24"/>
          <w:szCs w:val="24"/>
        </w:rPr>
      </w:pPr>
      <w:r>
        <w:rPr>
          <w:rFonts w:hint="eastAsia" w:ascii="宋体" w:hAnsi="宋体" w:eastAsia="宋体" w:cs="宋体"/>
          <w:color w:val="auto"/>
          <w:sz w:val="24"/>
          <w:szCs w:val="24"/>
        </w:rPr>
        <w:t>出现下列情形之一的，采购人或者采购代理机构应当终止竞争性比选采购活动，发布项目终止公告并说明原因，重新开展采购活动：</w:t>
      </w:r>
    </w:p>
    <w:p w14:paraId="36B191B4">
      <w:pPr>
        <w:numPr>
          <w:ilvl w:val="0"/>
          <w:numId w:val="16"/>
        </w:numPr>
        <w:snapToGrid w:val="0"/>
        <w:spacing w:line="400" w:lineRule="exact"/>
        <w:ind w:firstLine="465"/>
        <w:rPr>
          <w:rFonts w:hint="eastAsia" w:ascii="宋体" w:hAnsi="宋体" w:eastAsia="宋体" w:cs="宋体"/>
          <w:color w:val="auto"/>
          <w:sz w:val="24"/>
          <w:szCs w:val="24"/>
        </w:rPr>
      </w:pPr>
      <w:r>
        <w:rPr>
          <w:rFonts w:hint="eastAsia" w:ascii="宋体" w:hAnsi="宋体" w:eastAsia="宋体" w:cs="宋体"/>
          <w:color w:val="auto"/>
          <w:sz w:val="24"/>
          <w:szCs w:val="24"/>
        </w:rPr>
        <w:t>因情况变化，不再符合规定的竞争性比选采购方式适用情形的；</w:t>
      </w:r>
    </w:p>
    <w:p w14:paraId="16522799">
      <w:pPr>
        <w:numPr>
          <w:ilvl w:val="0"/>
          <w:numId w:val="16"/>
        </w:numPr>
        <w:snapToGrid w:val="0"/>
        <w:spacing w:line="400" w:lineRule="exact"/>
        <w:ind w:firstLine="465"/>
        <w:rPr>
          <w:rFonts w:hint="eastAsia" w:ascii="宋体" w:hAnsi="宋体" w:eastAsia="宋体" w:cs="宋体"/>
          <w:color w:val="auto"/>
          <w:sz w:val="24"/>
          <w:szCs w:val="24"/>
        </w:rPr>
      </w:pPr>
      <w:r>
        <w:rPr>
          <w:rFonts w:hint="eastAsia" w:ascii="宋体" w:hAnsi="宋体" w:eastAsia="宋体" w:cs="宋体"/>
          <w:color w:val="auto"/>
          <w:sz w:val="24"/>
          <w:szCs w:val="24"/>
        </w:rPr>
        <w:t>供应商的报价均超过了采购预算，采购人不能支付的；</w:t>
      </w:r>
    </w:p>
    <w:p w14:paraId="22459289">
      <w:pPr>
        <w:snapToGrid w:val="0"/>
        <w:spacing w:line="400" w:lineRule="exact"/>
        <w:ind w:firstLine="465"/>
        <w:rPr>
          <w:rFonts w:hint="eastAsia" w:ascii="宋体" w:hAnsi="宋体" w:eastAsia="宋体" w:cs="宋体"/>
          <w:color w:val="auto"/>
          <w:sz w:val="24"/>
          <w:szCs w:val="24"/>
        </w:rPr>
      </w:pPr>
      <w:r>
        <w:rPr>
          <w:rFonts w:hint="eastAsia" w:ascii="宋体" w:hAnsi="宋体" w:eastAsia="宋体" w:cs="宋体"/>
          <w:color w:val="auto"/>
          <w:sz w:val="24"/>
          <w:szCs w:val="24"/>
        </w:rPr>
        <w:t>（三）出现影响采购公正的违法、违规行为的；</w:t>
      </w:r>
    </w:p>
    <w:p w14:paraId="36471FF7">
      <w:pPr>
        <w:snapToGrid w:val="0"/>
        <w:spacing w:line="400" w:lineRule="exact"/>
        <w:ind w:firstLine="465"/>
        <w:rPr>
          <w:rFonts w:hint="eastAsia" w:ascii="宋体" w:hAnsi="宋体" w:eastAsia="宋体" w:cs="宋体"/>
          <w:color w:val="auto"/>
          <w:sz w:val="24"/>
          <w:szCs w:val="24"/>
        </w:rPr>
      </w:pPr>
      <w:r>
        <w:rPr>
          <w:rFonts w:hint="eastAsia" w:ascii="宋体" w:hAnsi="宋体" w:eastAsia="宋体" w:cs="宋体"/>
          <w:color w:val="auto"/>
          <w:sz w:val="24"/>
          <w:szCs w:val="24"/>
        </w:rPr>
        <w:t>（四）在采购过程中符合要求的供应商或者报价未超过采购预算的供应商不足3家的。</w:t>
      </w:r>
    </w:p>
    <w:p w14:paraId="025797FB">
      <w:pPr>
        <w:snapToGrid w:val="0"/>
        <w:spacing w:line="400" w:lineRule="exact"/>
        <w:ind w:firstLine="465"/>
        <w:rPr>
          <w:rFonts w:hint="eastAsia" w:ascii="宋体" w:hAnsi="宋体" w:eastAsia="宋体" w:cs="宋体"/>
          <w:color w:val="auto"/>
          <w:sz w:val="24"/>
          <w:szCs w:val="24"/>
        </w:rPr>
      </w:pPr>
    </w:p>
    <w:p w14:paraId="6FDB6AA4">
      <w:pPr>
        <w:spacing w:line="360" w:lineRule="auto"/>
        <w:ind w:firstLine="480" w:firstLineChars="200"/>
        <w:rPr>
          <w:rFonts w:hint="eastAsia" w:ascii="宋体" w:hAnsi="宋体" w:eastAsia="宋体" w:cs="宋体"/>
          <w:color w:val="auto"/>
          <w:sz w:val="24"/>
          <w:szCs w:val="24"/>
        </w:rPr>
        <w:sectPr>
          <w:footerReference r:id="rId9" w:type="default"/>
          <w:pgSz w:w="11907" w:h="16840"/>
          <w:pgMar w:top="1134" w:right="1191" w:bottom="1134" w:left="1304" w:header="709" w:footer="992" w:gutter="0"/>
          <w:pgNumType w:fmt="numberInDash"/>
          <w:cols w:space="720" w:num="1"/>
          <w:docGrid w:linePitch="312" w:charSpace="0"/>
        </w:sectPr>
      </w:pPr>
    </w:p>
    <w:p w14:paraId="61F7798A">
      <w:pPr>
        <w:pStyle w:val="4"/>
        <w:spacing w:line="360" w:lineRule="auto"/>
        <w:jc w:val="center"/>
        <w:rPr>
          <w:rFonts w:hint="eastAsia" w:ascii="宋体" w:hAnsi="宋体" w:eastAsia="宋体" w:cs="宋体"/>
          <w:bCs/>
          <w:color w:val="auto"/>
          <w:szCs w:val="30"/>
        </w:rPr>
      </w:pPr>
      <w:bookmarkStart w:id="304" w:name="_Toc19920"/>
      <w:bookmarkStart w:id="305" w:name="_Toc26534"/>
      <w:bookmarkStart w:id="306" w:name="_Toc9068"/>
      <w:bookmarkStart w:id="307" w:name="_Toc6706"/>
      <w:bookmarkStart w:id="308" w:name="_Toc18232"/>
      <w:bookmarkStart w:id="309" w:name="_Toc102227313"/>
      <w:bookmarkStart w:id="310" w:name="_Toc18619"/>
      <w:bookmarkStart w:id="311" w:name="_Toc9149"/>
      <w:bookmarkStart w:id="312" w:name="_Toc32201"/>
      <w:bookmarkStart w:id="313" w:name="_Toc18075"/>
      <w:bookmarkStart w:id="314" w:name="_Toc9523"/>
      <w:r>
        <w:rPr>
          <w:rFonts w:hint="eastAsia" w:ascii="宋体" w:hAnsi="宋体" w:eastAsia="宋体" w:cs="宋体"/>
          <w:bCs/>
          <w:color w:val="auto"/>
          <w:sz w:val="36"/>
          <w:szCs w:val="30"/>
        </w:rPr>
        <w:t>第五篇  供应商须知</w:t>
      </w:r>
      <w:bookmarkEnd w:id="304"/>
      <w:bookmarkEnd w:id="305"/>
      <w:bookmarkEnd w:id="306"/>
      <w:bookmarkEnd w:id="307"/>
      <w:bookmarkEnd w:id="308"/>
      <w:bookmarkEnd w:id="309"/>
      <w:bookmarkEnd w:id="310"/>
      <w:bookmarkEnd w:id="311"/>
      <w:bookmarkEnd w:id="312"/>
      <w:bookmarkEnd w:id="313"/>
      <w:bookmarkEnd w:id="314"/>
    </w:p>
    <w:p w14:paraId="74B3ACA1">
      <w:pPr>
        <w:pStyle w:val="5"/>
        <w:spacing w:before="0" w:after="0" w:line="440" w:lineRule="exact"/>
        <w:ind w:firstLine="482" w:firstLineChars="200"/>
        <w:rPr>
          <w:rFonts w:hint="eastAsia" w:ascii="宋体" w:hAnsi="宋体" w:eastAsia="宋体" w:cs="宋体"/>
          <w:color w:val="auto"/>
          <w:sz w:val="24"/>
          <w:szCs w:val="24"/>
        </w:rPr>
      </w:pPr>
      <w:bookmarkStart w:id="315" w:name="_Toc6306"/>
      <w:bookmarkStart w:id="316" w:name="_Toc6873"/>
      <w:bookmarkStart w:id="317" w:name="_Toc1120"/>
      <w:bookmarkStart w:id="318" w:name="_Toc23498"/>
      <w:bookmarkStart w:id="319" w:name="_Toc7362"/>
      <w:bookmarkStart w:id="320" w:name="_Toc342913389"/>
      <w:bookmarkStart w:id="321" w:name="_Toc17836"/>
      <w:bookmarkStart w:id="322" w:name="_Toc23264"/>
      <w:bookmarkStart w:id="323" w:name="_Toc5750"/>
      <w:bookmarkStart w:id="324" w:name="_Toc32261"/>
      <w:bookmarkStart w:id="325" w:name="_Toc2444"/>
      <w:r>
        <w:rPr>
          <w:rFonts w:hint="eastAsia" w:ascii="宋体" w:hAnsi="宋体" w:eastAsia="宋体" w:cs="宋体"/>
          <w:color w:val="auto"/>
          <w:sz w:val="24"/>
          <w:szCs w:val="24"/>
        </w:rPr>
        <w:t>一、竞选费用</w:t>
      </w:r>
      <w:bookmarkEnd w:id="315"/>
      <w:bookmarkEnd w:id="316"/>
      <w:bookmarkEnd w:id="317"/>
      <w:bookmarkEnd w:id="318"/>
      <w:bookmarkEnd w:id="319"/>
      <w:bookmarkEnd w:id="320"/>
      <w:bookmarkEnd w:id="321"/>
      <w:bookmarkEnd w:id="322"/>
      <w:bookmarkEnd w:id="323"/>
      <w:bookmarkEnd w:id="324"/>
      <w:bookmarkEnd w:id="325"/>
    </w:p>
    <w:p w14:paraId="788F71FF">
      <w:pPr>
        <w:pStyle w:val="227"/>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参与竞选的供应商应承担其编制</w:t>
      </w:r>
      <w:r>
        <w:rPr>
          <w:rFonts w:hint="eastAsia" w:hAnsi="宋体" w:cs="宋体"/>
          <w:color w:val="auto"/>
          <w:sz w:val="24"/>
          <w:szCs w:val="24"/>
          <w:lang w:eastAsia="zh-CN"/>
        </w:rPr>
        <w:t>比选投标文件</w:t>
      </w:r>
      <w:r>
        <w:rPr>
          <w:rFonts w:hint="eastAsia" w:ascii="宋体" w:hAnsi="宋体" w:eastAsia="宋体" w:cs="宋体"/>
          <w:color w:val="auto"/>
          <w:sz w:val="24"/>
          <w:szCs w:val="24"/>
        </w:rPr>
        <w:t>与递交</w:t>
      </w:r>
      <w:r>
        <w:rPr>
          <w:rFonts w:hint="eastAsia" w:hAnsi="宋体" w:cs="宋体"/>
          <w:color w:val="auto"/>
          <w:sz w:val="24"/>
          <w:szCs w:val="24"/>
          <w:lang w:eastAsia="zh-CN"/>
        </w:rPr>
        <w:t>比选投标文件</w:t>
      </w:r>
      <w:r>
        <w:rPr>
          <w:rFonts w:hint="eastAsia" w:ascii="宋体" w:hAnsi="宋体" w:eastAsia="宋体" w:cs="宋体"/>
          <w:color w:val="auto"/>
          <w:sz w:val="24"/>
          <w:szCs w:val="24"/>
        </w:rPr>
        <w:t>所涉及的一切费用，不论竞选结果如何，采购人在任何情况下无义务也无责任承担这些费用。</w:t>
      </w:r>
    </w:p>
    <w:p w14:paraId="60F4D9C6">
      <w:pPr>
        <w:pStyle w:val="5"/>
        <w:tabs>
          <w:tab w:val="left" w:pos="2640"/>
        </w:tabs>
        <w:spacing w:before="0" w:after="0" w:line="400" w:lineRule="exact"/>
        <w:ind w:firstLine="482" w:firstLineChars="200"/>
        <w:rPr>
          <w:rFonts w:hint="eastAsia" w:ascii="宋体" w:hAnsi="宋体" w:eastAsia="宋体" w:cs="宋体"/>
          <w:color w:val="auto"/>
          <w:sz w:val="24"/>
          <w:szCs w:val="24"/>
        </w:rPr>
      </w:pPr>
      <w:bookmarkStart w:id="326" w:name="_Toc5512"/>
      <w:bookmarkStart w:id="327" w:name="_Toc9018"/>
      <w:bookmarkStart w:id="328" w:name="_Toc23954"/>
      <w:bookmarkStart w:id="329" w:name="_Toc342913391"/>
      <w:bookmarkStart w:id="330" w:name="_Toc7026"/>
      <w:bookmarkStart w:id="331" w:name="_Toc15109"/>
      <w:bookmarkStart w:id="332" w:name="_Toc21741"/>
      <w:bookmarkStart w:id="333" w:name="_Toc29966"/>
      <w:bookmarkStart w:id="334" w:name="_Toc3915"/>
      <w:bookmarkStart w:id="335" w:name="_Toc10211"/>
      <w:bookmarkStart w:id="336" w:name="_Toc6248"/>
      <w:r>
        <w:rPr>
          <w:rFonts w:hint="eastAsia" w:ascii="宋体" w:hAnsi="宋体" w:eastAsia="宋体" w:cs="宋体"/>
          <w:color w:val="auto"/>
          <w:sz w:val="24"/>
          <w:szCs w:val="24"/>
        </w:rPr>
        <w:t>二、竞争性比选文件</w:t>
      </w:r>
      <w:bookmarkEnd w:id="326"/>
      <w:bookmarkEnd w:id="327"/>
      <w:bookmarkEnd w:id="328"/>
      <w:bookmarkEnd w:id="329"/>
      <w:bookmarkEnd w:id="330"/>
      <w:bookmarkEnd w:id="331"/>
      <w:bookmarkEnd w:id="332"/>
      <w:bookmarkEnd w:id="333"/>
      <w:bookmarkEnd w:id="334"/>
      <w:bookmarkEnd w:id="335"/>
      <w:bookmarkEnd w:id="336"/>
    </w:p>
    <w:p w14:paraId="4ADB5572">
      <w:pPr>
        <w:snapToGrid w:val="0"/>
        <w:spacing w:line="400" w:lineRule="exact"/>
        <w:ind w:firstLine="480" w:firstLineChars="200"/>
        <w:rPr>
          <w:rFonts w:hint="eastAsia" w:ascii="宋体" w:hAnsi="宋体" w:eastAsia="宋体" w:cs="宋体"/>
          <w:color w:val="auto"/>
          <w:sz w:val="24"/>
          <w:szCs w:val="24"/>
        </w:rPr>
      </w:pPr>
      <w:bookmarkStart w:id="337" w:name="_Toc318159349"/>
      <w:bookmarkStart w:id="338" w:name="_Toc318166429"/>
      <w:bookmarkStart w:id="339" w:name="_Toc318159160"/>
      <w:bookmarkStart w:id="340" w:name="_Toc318159780"/>
      <w:r>
        <w:rPr>
          <w:rFonts w:hint="eastAsia" w:ascii="宋体" w:hAnsi="宋体" w:eastAsia="宋体" w:cs="宋体"/>
          <w:color w:val="auto"/>
          <w:sz w:val="24"/>
          <w:szCs w:val="24"/>
        </w:rPr>
        <w:t>（一）竞争性比选文件由采购邀请书、</w:t>
      </w:r>
      <w:r>
        <w:rPr>
          <w:rFonts w:hint="eastAsia" w:ascii="宋体" w:hAnsi="宋体" w:eastAsia="宋体" w:cs="宋体"/>
          <w:color w:val="auto"/>
          <w:sz w:val="24"/>
          <w:szCs w:val="24"/>
          <w:lang w:eastAsia="zh-CN"/>
        </w:rPr>
        <w:t>项目技术（质量）需求</w:t>
      </w:r>
      <w:r>
        <w:rPr>
          <w:rFonts w:hint="eastAsia" w:ascii="宋体" w:hAnsi="宋体" w:eastAsia="宋体" w:cs="宋体"/>
          <w:color w:val="auto"/>
          <w:sz w:val="24"/>
          <w:szCs w:val="24"/>
        </w:rPr>
        <w:t>、项目商务需求、竞选程序及方法、评审标准、无效响应和采购终止、供应商须知、合同条款及格式</w:t>
      </w:r>
      <w:r>
        <w:rPr>
          <w:rFonts w:hint="eastAsia" w:ascii="宋体" w:hAnsi="宋体" w:eastAsia="宋体" w:cs="宋体"/>
          <w:b/>
          <w:color w:val="auto"/>
          <w:sz w:val="24"/>
          <w:szCs w:val="24"/>
        </w:rPr>
        <w:t>、</w:t>
      </w:r>
      <w:r>
        <w:rPr>
          <w:rFonts w:hint="eastAsia" w:ascii="宋体" w:hAnsi="宋体" w:eastAsia="宋体" w:cs="宋体"/>
          <w:color w:val="auto"/>
          <w:sz w:val="24"/>
          <w:szCs w:val="24"/>
        </w:rPr>
        <w:t>响应文件格式七部分组成。</w:t>
      </w:r>
    </w:p>
    <w:p w14:paraId="2F0FE083">
      <w:pPr>
        <w:snapToGrid w:val="0"/>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（二）采购人所作的一切有效的书面通知、修改及补充，都是竞争性比选文件不可分割的部分。</w:t>
      </w:r>
    </w:p>
    <w:p w14:paraId="7E34DAAB">
      <w:pPr>
        <w:snapToGrid w:val="0"/>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（三）竞争性比选文件的解释</w:t>
      </w:r>
    </w:p>
    <w:p w14:paraId="534E9890">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供应商如对竞争性比选文件有疑问，必须以书面形式在提交</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截止时间3个工作日前向采购人要求澄清，采购人可视具体情况做出处理或答复。如供应商未提出疑问，视为完全理解并同意本竞争性比选文件。一经进入竞选程序，即视为供应商已详细阅读全部文件资料，完全理解竞争性比选文件所有条款内容并同意放弃对这方面有不明白及误解的权利。</w:t>
      </w:r>
    </w:p>
    <w:p w14:paraId="1CBC9CA4">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（四）评审的依据为竞争性比选文件和</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（含有效的书面承诺）。竞争性比选小组判断</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对竞争性比选文件的响应，仅基于</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本身而不靠外部证据。</w:t>
      </w:r>
    </w:p>
    <w:bookmarkEnd w:id="337"/>
    <w:bookmarkEnd w:id="338"/>
    <w:bookmarkEnd w:id="339"/>
    <w:bookmarkEnd w:id="340"/>
    <w:p w14:paraId="274E42EF">
      <w:pPr>
        <w:pStyle w:val="5"/>
        <w:spacing w:before="0" w:after="0" w:line="400" w:lineRule="exact"/>
        <w:ind w:firstLine="482" w:firstLineChars="200"/>
        <w:rPr>
          <w:rFonts w:hint="eastAsia" w:ascii="宋体" w:hAnsi="宋体" w:eastAsia="宋体" w:cs="宋体"/>
          <w:color w:val="auto"/>
          <w:sz w:val="24"/>
          <w:szCs w:val="24"/>
        </w:rPr>
      </w:pPr>
      <w:bookmarkStart w:id="341" w:name="_Toc102227318"/>
      <w:bookmarkStart w:id="342" w:name="_Toc27022"/>
      <w:bookmarkStart w:id="343" w:name="_Toc2213"/>
      <w:bookmarkStart w:id="344" w:name="_Toc18371"/>
      <w:bookmarkStart w:id="345" w:name="_Toc1846"/>
      <w:bookmarkStart w:id="346" w:name="_Toc11776"/>
      <w:bookmarkStart w:id="347" w:name="_Toc23515"/>
      <w:bookmarkStart w:id="348" w:name="_Toc342913392"/>
      <w:bookmarkStart w:id="349" w:name="_Toc179714297"/>
      <w:bookmarkStart w:id="350" w:name="_Toc20205"/>
      <w:bookmarkStart w:id="351" w:name="_Toc27106"/>
      <w:bookmarkStart w:id="352" w:name="_Toc16032"/>
      <w:bookmarkStart w:id="353" w:name="_Toc5480"/>
      <w:r>
        <w:rPr>
          <w:rFonts w:hint="eastAsia" w:ascii="宋体" w:hAnsi="宋体" w:eastAsia="宋体" w:cs="宋体"/>
          <w:color w:val="auto"/>
          <w:sz w:val="24"/>
          <w:szCs w:val="24"/>
        </w:rPr>
        <w:t>三、竞选要求</w:t>
      </w:r>
      <w:bookmarkEnd w:id="341"/>
      <w:bookmarkEnd w:id="342"/>
      <w:bookmarkEnd w:id="343"/>
      <w:bookmarkEnd w:id="344"/>
      <w:bookmarkEnd w:id="345"/>
      <w:bookmarkEnd w:id="346"/>
      <w:bookmarkEnd w:id="347"/>
      <w:bookmarkEnd w:id="348"/>
      <w:bookmarkEnd w:id="349"/>
      <w:bookmarkEnd w:id="350"/>
      <w:bookmarkEnd w:id="351"/>
      <w:bookmarkEnd w:id="352"/>
      <w:bookmarkEnd w:id="353"/>
    </w:p>
    <w:p w14:paraId="1D950247">
      <w:pPr>
        <w:spacing w:line="400" w:lineRule="exact"/>
        <w:ind w:firstLine="480" w:firstLineChars="200"/>
        <w:rPr>
          <w:rFonts w:hint="eastAsia" w:ascii="宋体" w:hAnsi="宋体" w:eastAsia="宋体" w:cs="宋体"/>
          <w:color w:val="auto"/>
          <w:sz w:val="24"/>
          <w:szCs w:val="24"/>
          <w:lang w:eastAsia="zh-CN"/>
        </w:rPr>
      </w:pPr>
      <w:r>
        <w:rPr>
          <w:rFonts w:hint="eastAsia" w:ascii="宋体" w:hAnsi="宋体" w:eastAsia="宋体" w:cs="宋体"/>
          <w:color w:val="auto"/>
          <w:sz w:val="24"/>
          <w:szCs w:val="24"/>
        </w:rPr>
        <w:t>（一）</w:t>
      </w:r>
      <w:r>
        <w:rPr>
          <w:rFonts w:hint="eastAsia" w:ascii="宋体" w:hAnsi="宋体" w:cs="宋体"/>
          <w:color w:val="auto"/>
          <w:sz w:val="24"/>
          <w:szCs w:val="24"/>
          <w:lang w:eastAsia="zh-CN"/>
        </w:rPr>
        <w:t>比选投标文件</w:t>
      </w:r>
    </w:p>
    <w:p w14:paraId="498D79AE">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1.供应商应当按照竞争性比选文件的要求编制</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，并对竞争性比选文件提出的要求和条件作出实质性响应，</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原则上采用软面订本，同时应编制完整的页码、目录。</w:t>
      </w:r>
    </w:p>
    <w:p w14:paraId="4C0F4079">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组成</w:t>
      </w:r>
    </w:p>
    <w:p w14:paraId="2854AA69">
      <w:pPr>
        <w:spacing w:line="400" w:lineRule="exact"/>
        <w:ind w:firstLine="480" w:firstLineChars="200"/>
        <w:rPr>
          <w:rFonts w:hint="eastAsia" w:ascii="宋体" w:hAnsi="宋体" w:eastAsia="宋体" w:cs="宋体"/>
          <w:color w:val="auto"/>
          <w:sz w:val="24"/>
          <w:szCs w:val="24"/>
        </w:rPr>
      </w:pP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由第七篇“响应文件格式”规定的部分和供应商所作的一切有效补充、修改和承诺等文件组成，供应商应按照第七篇“响应文件格式”规定的目录顺序组织编写和装订，也可在基本格式基础上对表格进行扩展，未规定格式的由供应商自定格式。</w:t>
      </w:r>
    </w:p>
    <w:p w14:paraId="069D610F">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（二）联合体</w:t>
      </w:r>
    </w:p>
    <w:p w14:paraId="3EB06673">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rPr>
        <w:t>本项目不接受联合体形式参与竞选。</w:t>
      </w:r>
    </w:p>
    <w:p w14:paraId="76B106EB">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（三）竞选有效期：</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及有关承诺文件有效期为提交</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截止时间起90天。</w:t>
      </w:r>
    </w:p>
    <w:p w14:paraId="16A74232">
      <w:pPr>
        <w:snapToGrid w:val="0"/>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（四）保证金</w:t>
      </w:r>
    </w:p>
    <w:p w14:paraId="29A80D12">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1.供应商提交保证金金额和方式详见“</w:t>
      </w:r>
      <w:r>
        <w:rPr>
          <w:rFonts w:hint="eastAsia" w:ascii="宋体" w:hAnsi="宋体" w:eastAsia="宋体" w:cs="宋体"/>
          <w:b/>
          <w:color w:val="auto"/>
          <w:sz w:val="24"/>
          <w:szCs w:val="24"/>
          <w:u w:val="single"/>
        </w:rPr>
        <w:t>第一篇  四、比选保证金”</w:t>
      </w:r>
      <w:r>
        <w:rPr>
          <w:rFonts w:hint="eastAsia" w:ascii="宋体" w:hAnsi="宋体" w:eastAsia="宋体" w:cs="宋体"/>
          <w:color w:val="auto"/>
          <w:sz w:val="24"/>
          <w:szCs w:val="24"/>
        </w:rPr>
        <w:t>；</w:t>
      </w:r>
    </w:p>
    <w:p w14:paraId="0764193C">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2.发生以下情况之一者，保证金不予退还：</w:t>
      </w:r>
    </w:p>
    <w:p w14:paraId="7BD30103">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2.1供应商在提交响应文件截止时间后撤回响应文件的；</w:t>
      </w:r>
    </w:p>
    <w:p w14:paraId="4BFEB9B4">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2.2供应商在响应文件中提供虚假材料的；</w:t>
      </w:r>
    </w:p>
    <w:p w14:paraId="110693D3">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2.3除因不可抗力或竞争性比选文件认可的情形以外，成交供应商不与采购人签订合同的；</w:t>
      </w:r>
    </w:p>
    <w:p w14:paraId="306D3ECB">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2.4供应商与采购人、其他供应商或者采购代理机构恶意串通的；</w:t>
      </w:r>
    </w:p>
    <w:p w14:paraId="29BACA0B">
      <w:pPr>
        <w:spacing w:line="400" w:lineRule="exact"/>
        <w:ind w:firstLine="480" w:firstLineChars="200"/>
        <w:rPr>
          <w:rFonts w:hint="eastAsia" w:ascii="宋体" w:hAnsi="宋体" w:eastAsia="宋体" w:cs="宋体"/>
          <w:color w:val="auto"/>
        </w:rPr>
      </w:pPr>
      <w:r>
        <w:rPr>
          <w:rFonts w:hint="eastAsia" w:ascii="宋体" w:hAnsi="宋体" w:eastAsia="宋体" w:cs="宋体"/>
          <w:color w:val="auto"/>
          <w:sz w:val="24"/>
          <w:szCs w:val="24"/>
        </w:rPr>
        <w:t>2.5成交供应商不按规定的时间或拒绝按成交状态签订合同（即不按照采购文件确定的合同文本以及采购标的、规格型号、采购金额、采购数量、技术（质量）和服务要求等事项签订政府采购合同的）。</w:t>
      </w:r>
    </w:p>
    <w:p w14:paraId="097C7099">
      <w:pPr>
        <w:snapToGrid w:val="0"/>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（五）提交</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的份数和签署</w:t>
      </w:r>
    </w:p>
    <w:p w14:paraId="28B02EF0">
      <w:pPr>
        <w:snapToGrid w:val="0"/>
        <w:spacing w:line="400" w:lineRule="exact"/>
        <w:ind w:firstLine="720" w:firstLineChars="300"/>
        <w:rPr>
          <w:rFonts w:hint="eastAsia" w:ascii="宋体" w:hAnsi="宋体" w:eastAsia="宋体" w:cs="宋体"/>
          <w:color w:val="auto"/>
          <w:sz w:val="24"/>
          <w:szCs w:val="24"/>
        </w:rPr>
      </w:pPr>
      <w:r>
        <w:rPr>
          <w:rFonts w:hint="eastAsia" w:ascii="宋体" w:hAnsi="宋体" w:eastAsia="宋体" w:cs="宋体"/>
          <w:color w:val="auto"/>
          <w:sz w:val="24"/>
          <w:szCs w:val="24"/>
        </w:rPr>
        <w:t>1.</w:t>
      </w:r>
      <w:r>
        <w:rPr>
          <w:rFonts w:hint="eastAsia" w:ascii="宋体" w:hAnsi="宋体" w:cs="宋体"/>
          <w:b/>
          <w:bCs/>
          <w:color w:val="auto"/>
          <w:sz w:val="24"/>
          <w:szCs w:val="24"/>
          <w:lang w:eastAsia="zh-CN"/>
        </w:rPr>
        <w:t>比选投标文件</w:t>
      </w:r>
      <w:r>
        <w:rPr>
          <w:rFonts w:hint="eastAsia" w:ascii="宋体" w:hAnsi="宋体" w:eastAsia="宋体" w:cs="宋体"/>
          <w:b/>
          <w:bCs/>
          <w:color w:val="auto"/>
          <w:sz w:val="24"/>
          <w:szCs w:val="24"/>
        </w:rPr>
        <w:t>一式三份，其中正本一份，副本一份，电子文档一份</w:t>
      </w:r>
      <w:r>
        <w:rPr>
          <w:rFonts w:hint="eastAsia" w:ascii="宋体" w:hAnsi="宋体" w:eastAsia="宋体" w:cs="宋体"/>
          <w:color w:val="auto"/>
          <w:sz w:val="24"/>
          <w:szCs w:val="24"/>
        </w:rPr>
        <w:t>（电子文档内容应与纸质文件正本一致，如不一致以纸质文件正本为准。推荐采用光盘或U盘为电子文档载体）；副本可为正本的复印件，应与正本一致，如出现不一致情况以正本为准。</w:t>
      </w:r>
    </w:p>
    <w:p w14:paraId="4D07B974">
      <w:pPr>
        <w:snapToGrid w:val="0"/>
        <w:spacing w:line="400" w:lineRule="exact"/>
        <w:ind w:firstLine="720" w:firstLineChars="300"/>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eastAsia="宋体" w:cs="宋体"/>
          <w:color w:val="auto"/>
          <w:sz w:val="24"/>
        </w:rPr>
        <w:t>在</w:t>
      </w:r>
      <w:r>
        <w:rPr>
          <w:rFonts w:hint="eastAsia" w:ascii="宋体" w:hAnsi="宋体" w:cs="宋体"/>
          <w:color w:val="auto"/>
          <w:sz w:val="24"/>
          <w:lang w:eastAsia="zh-CN"/>
        </w:rPr>
        <w:t>比选投标文件</w:t>
      </w:r>
      <w:r>
        <w:rPr>
          <w:rFonts w:hint="eastAsia" w:ascii="宋体" w:hAnsi="宋体" w:eastAsia="宋体" w:cs="宋体"/>
          <w:color w:val="auto"/>
          <w:sz w:val="24"/>
        </w:rPr>
        <w:t>正本中，竞争性比选文件第七篇响应文件格式要求中规定签署、盖章的地方必须按其规定签署、盖章。</w:t>
      </w:r>
    </w:p>
    <w:p w14:paraId="069FC521">
      <w:pPr>
        <w:snapToGrid w:val="0"/>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（六）</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的递交</w:t>
      </w:r>
    </w:p>
    <w:p w14:paraId="0896BEF4">
      <w:pPr>
        <w:pStyle w:val="31"/>
        <w:spacing w:line="400" w:lineRule="exact"/>
        <w:ind w:firstLine="480" w:firstLineChars="200"/>
        <w:rPr>
          <w:rFonts w:hint="eastAsia" w:ascii="宋体" w:hAnsi="宋体" w:eastAsia="宋体" w:cs="宋体"/>
          <w:color w:val="auto"/>
          <w:sz w:val="24"/>
          <w:szCs w:val="24"/>
        </w:rPr>
      </w:pPr>
      <w:r>
        <w:rPr>
          <w:rFonts w:hint="eastAsia" w:hAnsi="宋体" w:cs="宋体"/>
          <w:color w:val="auto"/>
          <w:sz w:val="24"/>
          <w:lang w:eastAsia="zh-CN"/>
        </w:rPr>
        <w:t>比选投标文件</w:t>
      </w:r>
      <w:r>
        <w:rPr>
          <w:rFonts w:hint="eastAsia" w:ascii="宋体" w:hAnsi="宋体" w:eastAsia="宋体" w:cs="宋体"/>
          <w:color w:val="auto"/>
          <w:sz w:val="24"/>
        </w:rPr>
        <w:t>的正本、副本以及电子文档均应密封送达竞选地点，应在封套上注明项目名称、供应商名称。若正本、副本以及电子文档分别进行密封的，还应在封套上注明“正本”、“副本”、“电子文档”字样。</w:t>
      </w:r>
    </w:p>
    <w:p w14:paraId="3E8C415F">
      <w:pPr>
        <w:snapToGrid w:val="0"/>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（七）供应商参与人员</w:t>
      </w:r>
    </w:p>
    <w:p w14:paraId="31EBA1B5">
      <w:pPr>
        <w:snapToGrid w:val="0"/>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各个供应商应当派1-2名代表参与竞选，至少1人应为法定代表人（或其授权代表）或自然人。</w:t>
      </w:r>
    </w:p>
    <w:p w14:paraId="5B482580">
      <w:pPr>
        <w:pStyle w:val="5"/>
        <w:spacing w:before="0" w:after="0" w:line="400" w:lineRule="exact"/>
        <w:ind w:firstLine="482" w:firstLineChars="200"/>
        <w:rPr>
          <w:rFonts w:hint="eastAsia" w:ascii="宋体" w:hAnsi="宋体" w:eastAsia="宋体" w:cs="宋体"/>
          <w:color w:val="auto"/>
          <w:sz w:val="24"/>
          <w:szCs w:val="24"/>
        </w:rPr>
      </w:pPr>
      <w:bookmarkStart w:id="354" w:name="_Toc24166"/>
      <w:bookmarkStart w:id="355" w:name="_Toc27383"/>
      <w:bookmarkStart w:id="356" w:name="_Toc15307"/>
      <w:bookmarkStart w:id="357" w:name="_Toc30874"/>
      <w:bookmarkStart w:id="358" w:name="_Toc15752"/>
      <w:bookmarkStart w:id="359" w:name="_Toc7530"/>
      <w:bookmarkStart w:id="360" w:name="_Toc10279"/>
      <w:bookmarkStart w:id="361" w:name="_Toc13550"/>
      <w:bookmarkStart w:id="362" w:name="_Toc29475"/>
      <w:bookmarkStart w:id="363" w:name="_Toc24397"/>
      <w:r>
        <w:rPr>
          <w:rFonts w:hint="eastAsia" w:ascii="宋体" w:hAnsi="宋体" w:eastAsia="宋体" w:cs="宋体"/>
          <w:color w:val="auto"/>
          <w:sz w:val="24"/>
          <w:szCs w:val="24"/>
        </w:rPr>
        <w:t>四、成交供应商的确定和变更</w:t>
      </w:r>
      <w:bookmarkEnd w:id="354"/>
      <w:bookmarkEnd w:id="355"/>
      <w:bookmarkEnd w:id="356"/>
      <w:bookmarkEnd w:id="357"/>
      <w:bookmarkEnd w:id="358"/>
      <w:bookmarkEnd w:id="359"/>
      <w:bookmarkEnd w:id="360"/>
      <w:bookmarkEnd w:id="361"/>
      <w:bookmarkEnd w:id="362"/>
      <w:bookmarkEnd w:id="363"/>
    </w:p>
    <w:p w14:paraId="2034CDD4">
      <w:pPr>
        <w:snapToGrid w:val="0"/>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（一）成交供应商的确定</w:t>
      </w:r>
    </w:p>
    <w:p w14:paraId="569F0803">
      <w:pPr>
        <w:snapToGrid w:val="0"/>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采购人应当在收到评审报告后5个工作日内，从评审报告提出的成交候选供应商中，按照排序由高到低的原则确定成交供应商，也可以书面授权竞争性比选小组直接确定成交供应商。采购人逾期未确定成交供应商且不提出异议的，视为确定评审报告提出的排序第一的供应商为成交供应商。</w:t>
      </w:r>
    </w:p>
    <w:p w14:paraId="01E7DB42">
      <w:pPr>
        <w:snapToGrid w:val="0"/>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（二）成交供应商的变更</w:t>
      </w:r>
    </w:p>
    <w:p w14:paraId="7CF98FDC">
      <w:pPr>
        <w:snapToGrid w:val="0"/>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rPr>
        <w:t>成交供应商拒绝与采购人签订合同的，采购人可以按照评标报告推荐的成交候选供应商顺序，确定排名下一位的候选人为成交供应商，也可以重新开展采购活动。</w:t>
      </w:r>
    </w:p>
    <w:p w14:paraId="10A95D7B">
      <w:pPr>
        <w:pStyle w:val="5"/>
        <w:spacing w:before="0" w:after="0" w:line="400" w:lineRule="exact"/>
        <w:ind w:firstLine="482" w:firstLineChars="200"/>
        <w:rPr>
          <w:rFonts w:hint="eastAsia" w:ascii="宋体" w:hAnsi="宋体" w:eastAsia="宋体" w:cs="宋体"/>
          <w:color w:val="auto"/>
          <w:sz w:val="24"/>
          <w:szCs w:val="24"/>
        </w:rPr>
      </w:pPr>
      <w:bookmarkStart w:id="364" w:name="_Toc14745"/>
      <w:bookmarkStart w:id="365" w:name="_Toc17550"/>
      <w:bookmarkStart w:id="366" w:name="_Toc9938"/>
      <w:bookmarkStart w:id="367" w:name="_Toc14597"/>
      <w:bookmarkStart w:id="368" w:name="_Toc14435"/>
      <w:bookmarkStart w:id="369" w:name="_Toc27847"/>
      <w:bookmarkStart w:id="370" w:name="_Toc18837"/>
      <w:bookmarkStart w:id="371" w:name="_Toc342913395"/>
      <w:bookmarkStart w:id="372" w:name="_Toc8868"/>
      <w:bookmarkStart w:id="373" w:name="_Toc102227321"/>
      <w:bookmarkStart w:id="374" w:name="_Toc31915"/>
      <w:bookmarkStart w:id="375" w:name="_Toc22738"/>
      <w:r>
        <w:rPr>
          <w:rFonts w:hint="eastAsia" w:ascii="宋体" w:hAnsi="宋体" w:eastAsia="宋体" w:cs="宋体"/>
          <w:color w:val="auto"/>
          <w:sz w:val="24"/>
          <w:szCs w:val="24"/>
        </w:rPr>
        <w:t>五、成交通知</w:t>
      </w:r>
      <w:bookmarkEnd w:id="364"/>
      <w:bookmarkEnd w:id="365"/>
      <w:bookmarkEnd w:id="366"/>
      <w:bookmarkEnd w:id="367"/>
      <w:bookmarkEnd w:id="368"/>
      <w:bookmarkEnd w:id="369"/>
      <w:bookmarkEnd w:id="370"/>
      <w:bookmarkEnd w:id="371"/>
      <w:bookmarkEnd w:id="372"/>
      <w:bookmarkEnd w:id="373"/>
      <w:bookmarkEnd w:id="374"/>
      <w:bookmarkEnd w:id="375"/>
    </w:p>
    <w:p w14:paraId="3D819C43">
      <w:pPr>
        <w:pStyle w:val="31"/>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szCs w:val="24"/>
        </w:rPr>
        <w:t>（一）成交供应商确定后，</w:t>
      </w:r>
      <w:r>
        <w:rPr>
          <w:rFonts w:hint="eastAsia" w:hAnsi="宋体" w:cs="宋体"/>
          <w:color w:val="auto"/>
          <w:sz w:val="24"/>
          <w:szCs w:val="24"/>
          <w:lang w:eastAsia="zh-CN"/>
        </w:rPr>
        <w:t>采购人</w:t>
      </w:r>
      <w:r>
        <w:rPr>
          <w:rFonts w:hint="eastAsia" w:ascii="宋体" w:hAnsi="宋体" w:eastAsia="宋体" w:cs="宋体"/>
          <w:color w:val="auto"/>
          <w:sz w:val="24"/>
          <w:szCs w:val="24"/>
        </w:rPr>
        <w:t>将在行采家（https://www.gec123.com/）上发布成交结果公告。</w:t>
      </w:r>
    </w:p>
    <w:p w14:paraId="6ADD10BC">
      <w:pPr>
        <w:pStyle w:val="31"/>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szCs w:val="24"/>
        </w:rPr>
        <w:t>（二）结果公告发出的同时，</w:t>
      </w:r>
      <w:r>
        <w:rPr>
          <w:rFonts w:hint="eastAsia" w:hAnsi="宋体" w:cs="宋体"/>
          <w:color w:val="auto"/>
          <w:sz w:val="24"/>
          <w:szCs w:val="24"/>
          <w:lang w:eastAsia="zh-CN"/>
        </w:rPr>
        <w:t>采购人</w:t>
      </w:r>
      <w:r>
        <w:rPr>
          <w:rFonts w:hint="eastAsia" w:ascii="宋体" w:hAnsi="宋体" w:eastAsia="宋体" w:cs="宋体"/>
          <w:color w:val="auto"/>
          <w:sz w:val="24"/>
          <w:szCs w:val="24"/>
        </w:rPr>
        <w:t>将以书面形式发出《成交通知书》。《成交通知书》一经发出即发生法律效力。</w:t>
      </w:r>
    </w:p>
    <w:p w14:paraId="1EBB0229">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（三）《成交通知书》将作为签订合同的依据。</w:t>
      </w:r>
    </w:p>
    <w:p w14:paraId="4F1DBDFA">
      <w:pPr>
        <w:pStyle w:val="5"/>
        <w:spacing w:before="0" w:after="0" w:line="400" w:lineRule="exact"/>
        <w:ind w:firstLine="482" w:firstLineChars="200"/>
        <w:rPr>
          <w:rFonts w:hint="eastAsia" w:ascii="宋体" w:hAnsi="宋体" w:eastAsia="宋体" w:cs="宋体"/>
          <w:color w:val="auto"/>
          <w:sz w:val="24"/>
          <w:szCs w:val="24"/>
        </w:rPr>
      </w:pPr>
      <w:bookmarkStart w:id="376" w:name="_Toc6617"/>
      <w:bookmarkStart w:id="377" w:name="_Toc24697"/>
      <w:bookmarkStart w:id="378" w:name="_Toc10040"/>
      <w:bookmarkStart w:id="379" w:name="_Toc2482"/>
      <w:bookmarkStart w:id="380" w:name="_Toc23386"/>
      <w:bookmarkStart w:id="381" w:name="_Toc4565"/>
      <w:bookmarkStart w:id="382" w:name="_Toc18658"/>
      <w:bookmarkStart w:id="383" w:name="_Toc14938"/>
      <w:bookmarkStart w:id="384" w:name="_Toc14195"/>
      <w:bookmarkStart w:id="385" w:name="_Toc7574"/>
      <w:r>
        <w:rPr>
          <w:rFonts w:hint="eastAsia" w:ascii="宋体" w:hAnsi="宋体" w:eastAsia="宋体" w:cs="宋体"/>
          <w:color w:val="auto"/>
          <w:sz w:val="24"/>
          <w:szCs w:val="24"/>
        </w:rPr>
        <w:t>六、签订合同</w:t>
      </w:r>
      <w:bookmarkEnd w:id="376"/>
      <w:bookmarkEnd w:id="377"/>
      <w:bookmarkEnd w:id="378"/>
      <w:bookmarkEnd w:id="379"/>
      <w:bookmarkEnd w:id="380"/>
      <w:bookmarkEnd w:id="381"/>
      <w:bookmarkEnd w:id="382"/>
      <w:bookmarkEnd w:id="383"/>
      <w:bookmarkEnd w:id="384"/>
      <w:bookmarkEnd w:id="385"/>
    </w:p>
    <w:p w14:paraId="6B7A8C18">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（一）采购人应当自成交通知书发出之日起二十日内，按照竞争性比选文件和成交供应商</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的约定，与成交供应商签订书面合同。所签订的合同不得对竞争性比选文件和供应商的</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作实质性修改。</w:t>
      </w:r>
    </w:p>
    <w:p w14:paraId="00FDB8BA">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（二）竞争性比选文件、供应商的</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及澄清文件等，均为签订采购合同的依据。</w:t>
      </w:r>
    </w:p>
    <w:p w14:paraId="1A564D70">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（三）合同生效条款由供需双方约定，法律、行政法规规定应当办理批准、登记等手续后生效的合同，依照其规定。</w:t>
      </w:r>
    </w:p>
    <w:p w14:paraId="4D97458D">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（四）合同原则上应按照《采购合同》签订，相关单位要求适用合同通用格式版本的，应按其要求另行签订其他合同。</w:t>
      </w:r>
    </w:p>
    <w:p w14:paraId="1C473143">
      <w:pPr>
        <w:pStyle w:val="5"/>
        <w:spacing w:before="0" w:after="0" w:line="400" w:lineRule="exact"/>
        <w:ind w:firstLine="482" w:firstLineChars="200"/>
        <w:rPr>
          <w:rFonts w:hint="eastAsia" w:ascii="宋体" w:hAnsi="宋体" w:eastAsia="宋体" w:cs="宋体"/>
          <w:color w:val="auto"/>
          <w:sz w:val="24"/>
          <w:szCs w:val="24"/>
        </w:rPr>
      </w:pPr>
      <w:bookmarkStart w:id="386" w:name="_Toc22411"/>
      <w:bookmarkStart w:id="387" w:name="_Toc12142"/>
      <w:bookmarkStart w:id="388" w:name="_Toc3575"/>
      <w:bookmarkStart w:id="389" w:name="_Toc27151"/>
      <w:bookmarkStart w:id="390" w:name="_Toc14049"/>
      <w:bookmarkStart w:id="391" w:name="_Toc218"/>
      <w:bookmarkStart w:id="392" w:name="_Toc27419"/>
      <w:bookmarkStart w:id="393" w:name="_Toc3664"/>
      <w:bookmarkStart w:id="394" w:name="_Toc30054"/>
      <w:bookmarkStart w:id="395" w:name="_Toc16848"/>
      <w:r>
        <w:rPr>
          <w:rFonts w:hint="eastAsia" w:ascii="宋体" w:hAnsi="宋体" w:eastAsia="宋体" w:cs="宋体"/>
          <w:color w:val="auto"/>
          <w:sz w:val="24"/>
          <w:szCs w:val="24"/>
        </w:rPr>
        <w:t>七、询问</w:t>
      </w:r>
      <w:bookmarkEnd w:id="386"/>
      <w:bookmarkEnd w:id="387"/>
      <w:bookmarkEnd w:id="388"/>
      <w:bookmarkEnd w:id="389"/>
      <w:bookmarkEnd w:id="390"/>
      <w:bookmarkEnd w:id="391"/>
      <w:bookmarkEnd w:id="392"/>
      <w:bookmarkEnd w:id="393"/>
      <w:bookmarkEnd w:id="394"/>
      <w:bookmarkEnd w:id="395"/>
    </w:p>
    <w:p w14:paraId="09198FB9">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采购人应当在3个工作日内对供应商依法提出的询问作出答复。供应商询问可以是口头或书面形式。</w:t>
      </w:r>
    </w:p>
    <w:p w14:paraId="21CFE6B2">
      <w:pPr>
        <w:pStyle w:val="5"/>
        <w:spacing w:before="0" w:after="0" w:line="400" w:lineRule="exact"/>
        <w:ind w:firstLine="482" w:firstLineChars="200"/>
        <w:rPr>
          <w:rFonts w:hint="eastAsia" w:ascii="宋体" w:hAnsi="宋体" w:eastAsia="宋体" w:cs="宋体"/>
          <w:color w:val="auto"/>
          <w:sz w:val="24"/>
          <w:szCs w:val="24"/>
        </w:rPr>
      </w:pPr>
      <w:bookmarkStart w:id="396" w:name="_Toc26241"/>
      <w:bookmarkStart w:id="397" w:name="_Toc32362"/>
      <w:bookmarkStart w:id="398" w:name="_Toc5338"/>
      <w:bookmarkStart w:id="399" w:name="_Toc18356"/>
      <w:bookmarkStart w:id="400" w:name="_Toc13313"/>
      <w:bookmarkStart w:id="401" w:name="_Toc14329"/>
      <w:bookmarkStart w:id="402" w:name="_Toc6277"/>
      <w:bookmarkStart w:id="403" w:name="_Toc5800"/>
      <w:bookmarkStart w:id="404" w:name="_Toc18916"/>
      <w:r>
        <w:rPr>
          <w:rFonts w:hint="eastAsia" w:ascii="宋体" w:hAnsi="宋体" w:eastAsia="宋体" w:cs="宋体"/>
          <w:color w:val="auto"/>
          <w:sz w:val="24"/>
          <w:szCs w:val="24"/>
        </w:rPr>
        <w:t>八、关于质疑</w:t>
      </w:r>
      <w:bookmarkEnd w:id="396"/>
      <w:bookmarkEnd w:id="397"/>
      <w:bookmarkEnd w:id="398"/>
      <w:bookmarkEnd w:id="399"/>
      <w:bookmarkEnd w:id="400"/>
      <w:bookmarkEnd w:id="401"/>
      <w:bookmarkEnd w:id="402"/>
      <w:bookmarkEnd w:id="403"/>
      <w:bookmarkEnd w:id="404"/>
    </w:p>
    <w:p w14:paraId="20982C71">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供应商认为比选文件、比选过程和成交结果使自己的权益</w:t>
      </w:r>
      <w:r>
        <w:rPr>
          <w:rFonts w:hint="eastAsia" w:ascii="宋体" w:hAnsi="宋体" w:cs="宋体"/>
          <w:color w:val="auto"/>
          <w:sz w:val="24"/>
          <w:szCs w:val="24"/>
          <w:lang w:eastAsia="zh-CN"/>
        </w:rPr>
        <w:t>受到伤害</w:t>
      </w:r>
      <w:r>
        <w:rPr>
          <w:rFonts w:hint="eastAsia" w:ascii="宋体" w:hAnsi="宋体" w:eastAsia="宋体" w:cs="宋体"/>
          <w:color w:val="auto"/>
          <w:sz w:val="24"/>
          <w:szCs w:val="24"/>
        </w:rPr>
        <w:t>的，可向采购人或采购代理机构以书面形式提出质疑。</w:t>
      </w:r>
    </w:p>
    <w:p w14:paraId="45611565">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 xml:space="preserve">提出质疑的应当是参与所质疑项目比选活动的供应商。 </w:t>
      </w:r>
    </w:p>
    <w:p w14:paraId="3D2788A7">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1.质疑时限、内容</w:t>
      </w:r>
    </w:p>
    <w:p w14:paraId="18485141">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供应商认为比选文件、比选过程、成交结果使自己的权益受到损害的，可以在知道或者应知其权益受到损害之日起7个工作日内，以书面形式向采购人提出质疑。</w:t>
      </w:r>
    </w:p>
    <w:p w14:paraId="44C4EB78">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1.2供应商提出质疑应当提交质疑函和必要的证明材料，质疑函应当包括下列内容：</w:t>
      </w:r>
    </w:p>
    <w:p w14:paraId="148DBEDF">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1.2.1供应商的姓名或者名称、地址、邮编、联系人及联系电话；</w:t>
      </w:r>
    </w:p>
    <w:p w14:paraId="1ECE3067">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1.2.2质疑项目的名称、项目号以及执行编号；</w:t>
      </w:r>
    </w:p>
    <w:p w14:paraId="65F3D447">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1.2.3具体、明确的质疑事项和与质疑事项相关的请求；</w:t>
      </w:r>
    </w:p>
    <w:p w14:paraId="198923EC">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1.2.4事实依据；</w:t>
      </w:r>
    </w:p>
    <w:p w14:paraId="32BEA2E4">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1.2.5必要的法律依据；</w:t>
      </w:r>
    </w:p>
    <w:p w14:paraId="1EE0D2C3">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1.2.6提出质疑的日期；</w:t>
      </w:r>
    </w:p>
    <w:p w14:paraId="0D9D4567">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1.2.7营业执照（或事业单位法人证书，或个体工商户营业执照或有效的自然人身份证明）复印件；</w:t>
      </w:r>
    </w:p>
    <w:p w14:paraId="710F8212">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1.2.8法定代表人授权委托书原件、法定代表人身份证复印件和其授权代表的身份证复印件（供应商为自然人的提供自然人身份证复印件）；</w:t>
      </w:r>
    </w:p>
    <w:p w14:paraId="019B73CF">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1.3供应商为自然人的，质疑函应当由本人签字；供应商为法人或者其他组织的，质疑函应当由法定代表人、主要负责人，或者其授权代表签字或者盖章，并加盖公章。</w:t>
      </w:r>
    </w:p>
    <w:p w14:paraId="6A41D265">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2.质疑答复</w:t>
      </w:r>
    </w:p>
    <w:p w14:paraId="4EA27E7C">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采购人应当在收到供应商的书面质疑后七个工作日内作出答复，并以书面形式通知质疑供应商和其他有关供应商。</w:t>
      </w:r>
    </w:p>
    <w:p w14:paraId="23E96924">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3.其他</w:t>
      </w:r>
    </w:p>
    <w:p w14:paraId="2CF46B23">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3.1供应商应按照《政府采购质疑和投诉办法》（财政部令第94号）及相关法律法规要求，在法定质疑期内一次性提出针对同一采购程序环节的质疑。</w:t>
      </w:r>
    </w:p>
    <w:p w14:paraId="3751E2BF">
      <w:pPr>
        <w:spacing w:line="400" w:lineRule="exact"/>
        <w:ind w:firstLine="480" w:firstLineChars="200"/>
        <w:rPr>
          <w:rFonts w:hint="eastAsia" w:ascii="宋体" w:hAnsi="宋体" w:eastAsia="宋体" w:cs="宋体"/>
          <w:color w:val="auto"/>
        </w:rPr>
      </w:pPr>
      <w:r>
        <w:rPr>
          <w:rFonts w:hint="eastAsia" w:ascii="宋体" w:hAnsi="宋体" w:eastAsia="宋体" w:cs="宋体"/>
          <w:color w:val="auto"/>
          <w:sz w:val="24"/>
          <w:szCs w:val="24"/>
        </w:rPr>
        <w:t>3.2质疑函范本可在财政部门户网站和中国政府采购网下载。</w:t>
      </w:r>
    </w:p>
    <w:p w14:paraId="7B4098D8">
      <w:pPr>
        <w:pStyle w:val="4"/>
        <w:spacing w:before="0" w:after="0" w:line="360" w:lineRule="auto"/>
        <w:jc w:val="center"/>
        <w:rPr>
          <w:rFonts w:hint="eastAsia" w:ascii="宋体" w:hAnsi="宋体" w:eastAsia="宋体" w:cs="宋体"/>
          <w:bCs/>
          <w:color w:val="auto"/>
          <w:sz w:val="36"/>
          <w:szCs w:val="30"/>
        </w:rPr>
      </w:pPr>
      <w:bookmarkStart w:id="405" w:name="_Toc12789059"/>
      <w:bookmarkStart w:id="406" w:name="_Toc11641055"/>
      <w:r>
        <w:rPr>
          <w:rFonts w:hint="eastAsia" w:ascii="宋体" w:hAnsi="宋体" w:eastAsia="宋体" w:cs="宋体"/>
          <w:bCs/>
          <w:color w:val="auto"/>
          <w:sz w:val="36"/>
          <w:szCs w:val="30"/>
        </w:rPr>
        <w:br w:type="page"/>
      </w:r>
      <w:bookmarkStart w:id="407" w:name="_Toc19422"/>
      <w:bookmarkStart w:id="408" w:name="_Toc16684"/>
      <w:bookmarkStart w:id="409" w:name="_Toc19944"/>
      <w:bookmarkStart w:id="410" w:name="_Toc31414"/>
      <w:bookmarkStart w:id="411" w:name="_Toc13515"/>
      <w:bookmarkStart w:id="412" w:name="_Toc21117"/>
      <w:bookmarkStart w:id="413" w:name="_Toc13795"/>
      <w:bookmarkStart w:id="414" w:name="_Toc15286"/>
      <w:bookmarkStart w:id="415" w:name="_Toc18983"/>
      <w:bookmarkStart w:id="416" w:name="_Toc15174"/>
      <w:r>
        <w:rPr>
          <w:rFonts w:hint="eastAsia" w:ascii="宋体" w:hAnsi="宋体" w:eastAsia="宋体" w:cs="宋体"/>
          <w:bCs/>
          <w:color w:val="auto"/>
          <w:sz w:val="36"/>
          <w:szCs w:val="30"/>
        </w:rPr>
        <w:t xml:space="preserve">第六篇 </w:t>
      </w:r>
      <w:bookmarkEnd w:id="405"/>
      <w:bookmarkEnd w:id="406"/>
      <w:r>
        <w:rPr>
          <w:rFonts w:hint="eastAsia" w:ascii="宋体" w:hAnsi="宋体" w:eastAsia="宋体" w:cs="宋体"/>
          <w:bCs/>
          <w:color w:val="auto"/>
          <w:sz w:val="36"/>
          <w:szCs w:val="30"/>
        </w:rPr>
        <w:t>合同条款及格式</w:t>
      </w:r>
      <w:bookmarkEnd w:id="407"/>
      <w:bookmarkEnd w:id="408"/>
      <w:bookmarkEnd w:id="409"/>
      <w:bookmarkEnd w:id="410"/>
      <w:bookmarkEnd w:id="411"/>
      <w:bookmarkEnd w:id="412"/>
      <w:bookmarkEnd w:id="413"/>
      <w:bookmarkEnd w:id="414"/>
      <w:bookmarkEnd w:id="415"/>
      <w:bookmarkEnd w:id="416"/>
    </w:p>
    <w:p w14:paraId="3A3B1E27">
      <w:pPr>
        <w:spacing w:line="500" w:lineRule="exact"/>
        <w:ind w:firstLine="480" w:firstLineChars="200"/>
        <w:jc w:val="center"/>
        <w:rPr>
          <w:rFonts w:hint="eastAsia" w:ascii="宋体" w:hAnsi="宋体" w:eastAsia="宋体" w:cs="宋体"/>
          <w:color w:val="auto"/>
          <w:sz w:val="24"/>
          <w:szCs w:val="24"/>
        </w:rPr>
        <w:sectPr>
          <w:headerReference r:id="rId10" w:type="default"/>
          <w:footerReference r:id="rId11" w:type="default"/>
          <w:pgSz w:w="11907" w:h="16840"/>
          <w:pgMar w:top="1134" w:right="1191" w:bottom="1134" w:left="1304" w:header="964" w:footer="992" w:gutter="0"/>
          <w:pgNumType w:fmt="numberInDash"/>
          <w:cols w:space="720" w:num="1"/>
          <w:docGrid w:linePitch="312" w:charSpace="0"/>
        </w:sectPr>
      </w:pPr>
      <w:bookmarkStart w:id="417" w:name="_Toc12789072"/>
      <w:r>
        <w:rPr>
          <w:rFonts w:hint="eastAsia" w:ascii="宋体" w:hAnsi="宋体" w:eastAsia="宋体" w:cs="宋体"/>
          <w:color w:val="auto"/>
          <w:sz w:val="24"/>
          <w:szCs w:val="24"/>
        </w:rPr>
        <w:t>（合同格式自拟）</w:t>
      </w:r>
    </w:p>
    <w:p w14:paraId="3354F42C">
      <w:pPr>
        <w:pStyle w:val="4"/>
        <w:spacing w:before="0" w:after="0" w:line="360" w:lineRule="auto"/>
        <w:jc w:val="center"/>
        <w:rPr>
          <w:rFonts w:hint="eastAsia" w:ascii="宋体" w:hAnsi="宋体" w:eastAsia="宋体" w:cs="宋体"/>
          <w:bCs/>
          <w:color w:val="auto"/>
          <w:sz w:val="36"/>
          <w:szCs w:val="30"/>
        </w:rPr>
      </w:pPr>
      <w:bookmarkStart w:id="418" w:name="_Toc31112"/>
      <w:bookmarkStart w:id="419" w:name="_Toc6576"/>
      <w:bookmarkStart w:id="420" w:name="_Toc22521"/>
      <w:bookmarkStart w:id="421" w:name="_Toc12455"/>
      <w:bookmarkStart w:id="422" w:name="_Toc13611"/>
      <w:bookmarkStart w:id="423" w:name="_Toc13005"/>
      <w:bookmarkStart w:id="424" w:name="_Toc14956"/>
      <w:bookmarkStart w:id="425" w:name="_Toc32667"/>
      <w:bookmarkStart w:id="426" w:name="_Toc29454"/>
      <w:bookmarkStart w:id="427" w:name="_Toc25731"/>
      <w:r>
        <w:rPr>
          <w:rFonts w:hint="eastAsia" w:ascii="宋体" w:hAnsi="宋体" w:eastAsia="宋体" w:cs="宋体"/>
          <w:bCs/>
          <w:color w:val="auto"/>
          <w:sz w:val="36"/>
          <w:szCs w:val="30"/>
        </w:rPr>
        <w:t xml:space="preserve">第七篇  </w:t>
      </w:r>
      <w:bookmarkEnd w:id="417"/>
      <w:r>
        <w:rPr>
          <w:rFonts w:hint="eastAsia" w:ascii="宋体" w:hAnsi="宋体" w:eastAsia="宋体" w:cs="宋体"/>
          <w:bCs/>
          <w:color w:val="auto"/>
          <w:sz w:val="36"/>
          <w:szCs w:val="30"/>
        </w:rPr>
        <w:t xml:space="preserve"> 响应文件格式</w:t>
      </w:r>
      <w:bookmarkEnd w:id="418"/>
      <w:bookmarkEnd w:id="419"/>
      <w:bookmarkEnd w:id="420"/>
      <w:bookmarkEnd w:id="421"/>
      <w:bookmarkEnd w:id="422"/>
      <w:bookmarkEnd w:id="423"/>
      <w:bookmarkEnd w:id="424"/>
      <w:bookmarkEnd w:id="425"/>
      <w:bookmarkEnd w:id="426"/>
      <w:bookmarkEnd w:id="427"/>
    </w:p>
    <w:p w14:paraId="035DCB3A">
      <w:pPr>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一、经济部分</w:t>
      </w:r>
    </w:p>
    <w:p w14:paraId="71760692">
      <w:pPr>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（一）竞争性比选报价函</w:t>
      </w:r>
    </w:p>
    <w:p w14:paraId="540ACB4C">
      <w:pPr>
        <w:pStyle w:val="23"/>
        <w:ind w:firstLine="480" w:firstLineChars="200"/>
        <w:rPr>
          <w:rFonts w:hint="eastAsia" w:ascii="宋体" w:hAnsi="宋体" w:eastAsia="宋体" w:cs="宋体"/>
          <w:color w:val="auto"/>
        </w:rPr>
      </w:pPr>
      <w:r>
        <w:rPr>
          <w:rFonts w:hint="eastAsia" w:ascii="宋体" w:hAnsi="宋体" w:eastAsia="宋体" w:cs="宋体"/>
          <w:color w:val="auto"/>
          <w:sz w:val="24"/>
          <w:szCs w:val="24"/>
        </w:rPr>
        <w:t>（二）明细报价表</w:t>
      </w:r>
    </w:p>
    <w:p w14:paraId="25EC1672">
      <w:pPr>
        <w:spacing w:line="400" w:lineRule="exact"/>
        <w:ind w:firstLine="480" w:firstLineChars="200"/>
        <w:rPr>
          <w:rFonts w:hint="eastAsia" w:ascii="宋体" w:hAnsi="宋体" w:eastAsia="宋体" w:cs="宋体"/>
          <w:color w:val="auto"/>
          <w:sz w:val="24"/>
          <w:szCs w:val="24"/>
          <w:lang w:eastAsia="zh-CN"/>
        </w:rPr>
      </w:pPr>
      <w:r>
        <w:rPr>
          <w:rFonts w:hint="eastAsia" w:ascii="宋体" w:hAnsi="宋体" w:eastAsia="宋体" w:cs="宋体"/>
          <w:color w:val="auto"/>
          <w:sz w:val="24"/>
          <w:szCs w:val="24"/>
        </w:rPr>
        <w:t>二、</w:t>
      </w:r>
      <w:r>
        <w:rPr>
          <w:rFonts w:hint="eastAsia" w:ascii="宋体" w:hAnsi="宋体" w:eastAsia="宋体" w:cs="宋体"/>
          <w:color w:val="auto"/>
          <w:sz w:val="24"/>
          <w:szCs w:val="24"/>
          <w:lang w:eastAsia="zh-CN"/>
        </w:rPr>
        <w:t>技术部分</w:t>
      </w:r>
    </w:p>
    <w:p w14:paraId="10A454DC">
      <w:pPr>
        <w:spacing w:line="400" w:lineRule="exact"/>
        <w:ind w:firstLine="480" w:firstLineChars="200"/>
        <w:rPr>
          <w:rFonts w:hint="eastAsia" w:ascii="宋体" w:hAnsi="宋体" w:eastAsia="宋体" w:cs="宋体"/>
          <w:color w:val="auto"/>
          <w:sz w:val="24"/>
          <w:szCs w:val="24"/>
          <w:lang w:eastAsia="zh-CN"/>
        </w:rPr>
      </w:pPr>
      <w:r>
        <w:rPr>
          <w:rFonts w:hint="eastAsia" w:ascii="宋体" w:hAnsi="宋体" w:eastAsia="宋体" w:cs="宋体"/>
          <w:color w:val="auto"/>
          <w:sz w:val="24"/>
          <w:szCs w:val="24"/>
        </w:rPr>
        <w:t>（一）</w:t>
      </w:r>
      <w:r>
        <w:rPr>
          <w:rFonts w:hint="eastAsia" w:ascii="宋体" w:hAnsi="宋体" w:eastAsia="宋体" w:cs="宋体"/>
          <w:color w:val="auto"/>
          <w:sz w:val="24"/>
          <w:szCs w:val="24"/>
          <w:lang w:eastAsia="zh-CN"/>
        </w:rPr>
        <w:t>技术响应偏离表</w:t>
      </w:r>
    </w:p>
    <w:p w14:paraId="7A6B664A">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（二）其他资料（格式自定）</w:t>
      </w:r>
    </w:p>
    <w:p w14:paraId="361FE7E1">
      <w:pPr>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三、商务部分</w:t>
      </w:r>
    </w:p>
    <w:p w14:paraId="585429FC">
      <w:pPr>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（一）商务要求响应情况：交货时间及地点、报价要求等。</w:t>
      </w:r>
    </w:p>
    <w:p w14:paraId="50AA24B9">
      <w:pPr>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（二）商务响应偏离表</w:t>
      </w:r>
    </w:p>
    <w:p w14:paraId="3548442A">
      <w:pPr>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（三）其它优惠承诺（格式自定）</w:t>
      </w:r>
    </w:p>
    <w:p w14:paraId="3AC60357">
      <w:pPr>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四、资格条件及其他</w:t>
      </w:r>
    </w:p>
    <w:p w14:paraId="6A5C4CAE">
      <w:pPr>
        <w:snapToGrid w:val="0"/>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（一）法人营业执照（副本）或事业单位法人证书（副本）或个体工商户营业执照或有效的自然人身份证明或社会团体法人登记证书复印件</w:t>
      </w:r>
    </w:p>
    <w:p w14:paraId="0FDC8213">
      <w:pPr>
        <w:snapToGrid w:val="0"/>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（二）法定代表人身份证明书（格式）</w:t>
      </w:r>
    </w:p>
    <w:p w14:paraId="3ADC3607">
      <w:pPr>
        <w:snapToGrid w:val="0"/>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（三）法定代表人授权委托书（格式）</w:t>
      </w:r>
    </w:p>
    <w:p w14:paraId="4BD94392">
      <w:pPr>
        <w:snapToGrid w:val="0"/>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（四）基本资格条件承诺函（格式）</w:t>
      </w:r>
    </w:p>
    <w:p w14:paraId="0847AE54">
      <w:pPr>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五、其他应提供的资料</w:t>
      </w:r>
    </w:p>
    <w:p w14:paraId="53031CB0">
      <w:pPr>
        <w:spacing w:line="440" w:lineRule="exact"/>
        <w:ind w:firstLine="480" w:firstLineChars="200"/>
        <w:rPr>
          <w:rFonts w:hint="eastAsia" w:ascii="宋体" w:hAnsi="宋体" w:eastAsia="宋体" w:cs="宋体"/>
          <w:color w:val="auto"/>
          <w:sz w:val="24"/>
          <w:szCs w:val="24"/>
        </w:rPr>
        <w:sectPr>
          <w:footerReference r:id="rId12" w:type="default"/>
          <w:pgSz w:w="11907" w:h="16840"/>
          <w:pgMar w:top="1134" w:right="1191" w:bottom="1134" w:left="1304" w:header="851" w:footer="992" w:gutter="0"/>
          <w:pgNumType w:fmt="numberInDash"/>
          <w:cols w:space="720" w:num="1"/>
          <w:docGrid w:linePitch="380" w:charSpace="-5735"/>
        </w:sectPr>
      </w:pPr>
      <w:r>
        <w:rPr>
          <w:rFonts w:hint="eastAsia" w:ascii="宋体" w:hAnsi="宋体" w:eastAsia="宋体" w:cs="宋体"/>
          <w:color w:val="auto"/>
          <w:sz w:val="24"/>
          <w:szCs w:val="24"/>
        </w:rPr>
        <w:t>（一）其他与项目有关的资料（自附）</w:t>
      </w:r>
    </w:p>
    <w:p w14:paraId="48F372F8">
      <w:pPr>
        <w:pStyle w:val="5"/>
        <w:spacing w:before="0" w:after="0" w:line="440" w:lineRule="exact"/>
        <w:jc w:val="left"/>
        <w:rPr>
          <w:rFonts w:hint="eastAsia" w:ascii="宋体" w:hAnsi="宋体" w:eastAsia="宋体" w:cs="宋体"/>
          <w:color w:val="auto"/>
          <w:szCs w:val="32"/>
        </w:rPr>
      </w:pPr>
      <w:bookmarkStart w:id="428" w:name="_Toc28971"/>
      <w:bookmarkStart w:id="429" w:name="_Toc30183"/>
      <w:bookmarkStart w:id="430" w:name="_Toc17422"/>
      <w:bookmarkStart w:id="431" w:name="_Toc342913419"/>
      <w:bookmarkStart w:id="432" w:name="_Toc4583"/>
      <w:bookmarkStart w:id="433" w:name="_Toc22495"/>
      <w:bookmarkStart w:id="434" w:name="_Toc17206"/>
      <w:bookmarkStart w:id="435" w:name="_Toc313888360"/>
      <w:bookmarkStart w:id="436" w:name="_Toc30912"/>
      <w:bookmarkStart w:id="437" w:name="_Toc9074"/>
      <w:bookmarkStart w:id="438" w:name="_Toc53751355"/>
      <w:bookmarkStart w:id="439" w:name="_Toc23518"/>
      <w:bookmarkStart w:id="440" w:name="_Toc23736"/>
      <w:bookmarkStart w:id="441" w:name="_Toc313008356"/>
      <w:bookmarkStart w:id="442" w:name="_Toc116901383"/>
      <w:bookmarkStart w:id="443" w:name="_Toc283382454"/>
      <w:bookmarkStart w:id="444" w:name="_Toc12789073"/>
      <w:bookmarkStart w:id="445" w:name="_Toc283382459"/>
      <w:r>
        <w:rPr>
          <w:rFonts w:hint="eastAsia" w:ascii="宋体" w:hAnsi="宋体" w:eastAsia="宋体" w:cs="宋体"/>
          <w:color w:val="auto"/>
          <w:szCs w:val="32"/>
        </w:rPr>
        <w:t>一、经济部分</w:t>
      </w:r>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p>
    <w:bookmarkEnd w:id="443"/>
    <w:bookmarkEnd w:id="444"/>
    <w:p w14:paraId="19FA819D">
      <w:pPr>
        <w:tabs>
          <w:tab w:val="left" w:pos="6300"/>
        </w:tabs>
        <w:snapToGrid w:val="0"/>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（一）竞争性比选报价函</w:t>
      </w:r>
    </w:p>
    <w:p w14:paraId="4027DCC8">
      <w:pPr>
        <w:tabs>
          <w:tab w:val="left" w:pos="6300"/>
        </w:tabs>
        <w:snapToGrid w:val="0"/>
        <w:spacing w:line="440" w:lineRule="exact"/>
        <w:ind w:firstLine="482" w:firstLineChars="20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竞争性比选报价函</w:t>
      </w:r>
    </w:p>
    <w:p w14:paraId="4C8E2960">
      <w:pPr>
        <w:tabs>
          <w:tab w:val="left" w:pos="6300"/>
        </w:tabs>
        <w:snapToGrid w:val="0"/>
        <w:spacing w:line="440" w:lineRule="exact"/>
        <w:rPr>
          <w:rFonts w:hint="eastAsia" w:ascii="宋体" w:hAnsi="宋体" w:eastAsia="宋体" w:cs="宋体"/>
          <w:color w:val="auto"/>
          <w:sz w:val="24"/>
          <w:szCs w:val="24"/>
        </w:rPr>
      </w:pPr>
      <w:r>
        <w:rPr>
          <w:rFonts w:hint="eastAsia" w:ascii="宋体" w:hAnsi="宋体" w:eastAsia="宋体" w:cs="宋体"/>
          <w:color w:val="auto"/>
          <w:sz w:val="24"/>
          <w:szCs w:val="24"/>
          <w:u w:val="single"/>
        </w:rPr>
        <w:t>（采购单位名称）</w:t>
      </w:r>
      <w:r>
        <w:rPr>
          <w:rFonts w:hint="eastAsia" w:ascii="宋体" w:hAnsi="宋体" w:eastAsia="宋体" w:cs="宋体"/>
          <w:color w:val="auto"/>
          <w:sz w:val="24"/>
          <w:szCs w:val="24"/>
        </w:rPr>
        <w:t>：</w:t>
      </w:r>
    </w:p>
    <w:p w14:paraId="1D5589FE">
      <w:pPr>
        <w:tabs>
          <w:tab w:val="left" w:pos="6300"/>
        </w:tabs>
        <w:snapToGrid w:val="0"/>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我方收到____________________________（项目名称）的竞争性比选文件，经详细研究，决定参加该项目的比选。</w:t>
      </w:r>
    </w:p>
    <w:p w14:paraId="4275162D">
      <w:pPr>
        <w:tabs>
          <w:tab w:val="left" w:pos="6300"/>
        </w:tabs>
        <w:snapToGrid w:val="0"/>
        <w:spacing w:line="480" w:lineRule="exact"/>
        <w:ind w:firstLine="480" w:firstLineChars="200"/>
        <w:rPr>
          <w:rFonts w:hint="eastAsia" w:ascii="宋体" w:hAnsi="宋体" w:eastAsia="宋体" w:cs="宋体"/>
          <w:color w:val="auto"/>
          <w:sz w:val="24"/>
          <w:lang w:bidi="ar"/>
        </w:rPr>
      </w:pPr>
      <w:r>
        <w:rPr>
          <w:rFonts w:hint="eastAsia" w:ascii="宋体" w:hAnsi="宋体" w:eastAsia="宋体" w:cs="宋体"/>
          <w:color w:val="auto"/>
          <w:sz w:val="24"/>
          <w:szCs w:val="24"/>
        </w:rPr>
        <w:t>1.愿意按照竞争性比选文件中的一切要求，</w:t>
      </w:r>
      <w:r>
        <w:rPr>
          <w:rFonts w:hint="eastAsia" w:ascii="宋体" w:hAnsi="宋体" w:eastAsia="宋体" w:cs="宋体"/>
          <w:color w:val="auto"/>
          <w:sz w:val="24"/>
          <w:lang w:bidi="ar"/>
        </w:rPr>
        <w:t>比选申请总报价为人民币小写：</w:t>
      </w:r>
      <w:r>
        <w:rPr>
          <w:rFonts w:hint="eastAsia" w:ascii="宋体" w:hAnsi="宋体" w:eastAsia="宋体" w:cs="宋体"/>
          <w:color w:val="auto"/>
          <w:sz w:val="24"/>
          <w:u w:val="single"/>
          <w:lang w:bidi="ar"/>
        </w:rPr>
        <w:t xml:space="preserve">     </w:t>
      </w:r>
      <w:r>
        <w:rPr>
          <w:rFonts w:hint="eastAsia" w:ascii="宋体" w:hAnsi="宋体" w:eastAsia="宋体" w:cs="宋体"/>
          <w:color w:val="auto"/>
          <w:sz w:val="24"/>
          <w:lang w:bidi="ar"/>
        </w:rPr>
        <w:t>元，人民币大写：</w:t>
      </w:r>
      <w:r>
        <w:rPr>
          <w:rFonts w:hint="eastAsia" w:ascii="宋体" w:hAnsi="宋体" w:eastAsia="宋体" w:cs="宋体"/>
          <w:color w:val="auto"/>
          <w:sz w:val="24"/>
          <w:u w:val="single"/>
          <w:lang w:bidi="ar"/>
        </w:rPr>
        <w:t xml:space="preserve">    </w:t>
      </w:r>
      <w:r>
        <w:rPr>
          <w:rFonts w:hint="eastAsia" w:ascii="宋体" w:hAnsi="宋体" w:eastAsia="宋体" w:cs="宋体"/>
          <w:color w:val="auto"/>
          <w:sz w:val="24"/>
          <w:lang w:bidi="ar"/>
        </w:rPr>
        <w:t>元整。</w:t>
      </w:r>
    </w:p>
    <w:p w14:paraId="4875278C">
      <w:pPr>
        <w:tabs>
          <w:tab w:val="left" w:pos="6300"/>
        </w:tabs>
        <w:snapToGrid w:val="0"/>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 xml:space="preserve">2.我方现提交的响应文件为：响应文件正本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份，副本</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份，电子文档</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份。</w:t>
      </w:r>
    </w:p>
    <w:p w14:paraId="2105A0D8">
      <w:pPr>
        <w:tabs>
          <w:tab w:val="left" w:pos="6300"/>
        </w:tabs>
        <w:snapToGrid w:val="0"/>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3.我方承诺：本次竞争性比选的有效期为 90 天。</w:t>
      </w:r>
    </w:p>
    <w:p w14:paraId="23AAF672">
      <w:pPr>
        <w:tabs>
          <w:tab w:val="left" w:pos="6300"/>
        </w:tabs>
        <w:snapToGrid w:val="0"/>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4.我方完全理解和接受贵方竞争性比选的一切规定和要求及评审办法。</w:t>
      </w:r>
    </w:p>
    <w:p w14:paraId="46CE4D5C">
      <w:pPr>
        <w:tabs>
          <w:tab w:val="left" w:pos="6300"/>
        </w:tabs>
        <w:snapToGrid w:val="0"/>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5.在整个竞争性比选中，我方若有违规行为，接受按照相关规定及其实施条例等规定给予惩罚。</w:t>
      </w:r>
    </w:p>
    <w:p w14:paraId="21149072">
      <w:pPr>
        <w:tabs>
          <w:tab w:val="left" w:pos="6300"/>
        </w:tabs>
        <w:snapToGrid w:val="0"/>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6.我方若成为成交供应商，将按照比选结果签订合同，并且严格履行合同义务。本承诺函将成为合同不可分割的一部分，与合同具有同等的法律效力。</w:t>
      </w:r>
    </w:p>
    <w:p w14:paraId="2C499D41">
      <w:pPr>
        <w:tabs>
          <w:tab w:val="left" w:pos="6300"/>
        </w:tabs>
        <w:snapToGrid w:val="0"/>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7.我方理解，最低报价不是成交的唯一条件。</w:t>
      </w:r>
    </w:p>
    <w:p w14:paraId="32C460E4">
      <w:pPr>
        <w:tabs>
          <w:tab w:val="left" w:pos="6300"/>
        </w:tabs>
        <w:snapToGrid w:val="0"/>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8.我方同意按竞争性比选文件规定，交纳竞争性比选文件要求的保证金。如果我方成为成交供应商，保证在接到成交通知书后，向采购代理机构交纳比选通知书规定的采购代理服务费。</w:t>
      </w:r>
    </w:p>
    <w:p w14:paraId="3E4F2B0A">
      <w:pPr>
        <w:tabs>
          <w:tab w:val="left" w:pos="6300"/>
        </w:tabs>
        <w:snapToGrid w:val="0"/>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9.我方未为采购项目提供整体设计、规范编制或者项目管理、监理、检测等服务。</w:t>
      </w:r>
    </w:p>
    <w:p w14:paraId="64993BA2">
      <w:pPr>
        <w:tabs>
          <w:tab w:val="left" w:pos="6300"/>
        </w:tabs>
        <w:snapToGrid w:val="0"/>
        <w:spacing w:line="440" w:lineRule="exact"/>
        <w:rPr>
          <w:rFonts w:hint="eastAsia" w:ascii="宋体" w:hAnsi="宋体" w:eastAsia="宋体" w:cs="宋体"/>
          <w:color w:val="auto"/>
          <w:sz w:val="24"/>
          <w:szCs w:val="24"/>
        </w:rPr>
      </w:pPr>
    </w:p>
    <w:p w14:paraId="60BC7FF1">
      <w:pPr>
        <w:tabs>
          <w:tab w:val="left" w:pos="6300"/>
        </w:tabs>
        <w:snapToGrid w:val="0"/>
        <w:spacing w:line="440" w:lineRule="exact"/>
        <w:ind w:firstLine="570"/>
        <w:rPr>
          <w:rFonts w:hint="eastAsia" w:ascii="宋体" w:hAnsi="宋体" w:eastAsia="宋体" w:cs="宋体"/>
          <w:color w:val="auto"/>
          <w:sz w:val="24"/>
          <w:szCs w:val="24"/>
        </w:rPr>
      </w:pPr>
    </w:p>
    <w:p w14:paraId="44BF567B">
      <w:pPr>
        <w:tabs>
          <w:tab w:val="left" w:pos="6300"/>
        </w:tabs>
        <w:snapToGrid w:val="0"/>
        <w:spacing w:line="440" w:lineRule="exact"/>
        <w:ind w:firstLine="570"/>
        <w:rPr>
          <w:rFonts w:hint="eastAsia" w:ascii="宋体" w:hAnsi="宋体" w:eastAsia="宋体" w:cs="宋体"/>
          <w:color w:val="auto"/>
          <w:sz w:val="24"/>
          <w:szCs w:val="24"/>
        </w:rPr>
      </w:pPr>
    </w:p>
    <w:p w14:paraId="19DA8426">
      <w:pPr>
        <w:tabs>
          <w:tab w:val="left" w:pos="6300"/>
        </w:tabs>
        <w:snapToGrid w:val="0"/>
        <w:spacing w:line="440" w:lineRule="exact"/>
        <w:ind w:firstLine="570"/>
        <w:rPr>
          <w:rFonts w:hint="eastAsia" w:ascii="宋体" w:hAnsi="宋体" w:eastAsia="宋体" w:cs="宋体"/>
          <w:color w:val="auto"/>
          <w:sz w:val="24"/>
          <w:szCs w:val="24"/>
        </w:rPr>
      </w:pPr>
      <w:r>
        <w:rPr>
          <w:rFonts w:hint="eastAsia" w:ascii="宋体" w:hAnsi="宋体" w:eastAsia="宋体" w:cs="宋体"/>
          <w:color w:val="auto"/>
          <w:sz w:val="24"/>
          <w:szCs w:val="24"/>
        </w:rPr>
        <w:t xml:space="preserve">                                                供应商（公章）：</w:t>
      </w:r>
    </w:p>
    <w:p w14:paraId="2E4911EB">
      <w:pPr>
        <w:snapToGrid w:val="0"/>
        <w:spacing w:line="4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 xml:space="preserve">                                                  年   月   日</w:t>
      </w:r>
    </w:p>
    <w:p w14:paraId="6DD830ED">
      <w:pPr>
        <w:tabs>
          <w:tab w:val="left" w:pos="2895"/>
        </w:tabs>
        <w:spacing w:line="38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br w:type="page"/>
      </w:r>
      <w:r>
        <w:rPr>
          <w:rFonts w:hint="eastAsia" w:ascii="宋体" w:hAnsi="宋体" w:eastAsia="宋体" w:cs="宋体"/>
          <w:color w:val="auto"/>
          <w:sz w:val="24"/>
          <w:szCs w:val="24"/>
        </w:rPr>
        <w:t>（二）明细报价表</w:t>
      </w:r>
    </w:p>
    <w:p w14:paraId="40289F67">
      <w:pPr>
        <w:spacing w:line="380" w:lineRule="exact"/>
        <w:ind w:right="480"/>
        <w:rPr>
          <w:rFonts w:hint="eastAsia" w:ascii="宋体" w:hAnsi="宋体" w:eastAsia="宋体" w:cs="宋体"/>
          <w:color w:val="auto"/>
          <w:sz w:val="24"/>
          <w:szCs w:val="24"/>
        </w:rPr>
      </w:pPr>
    </w:p>
    <w:p w14:paraId="5EA53582">
      <w:pPr>
        <w:spacing w:line="360" w:lineRule="auto"/>
        <w:ind w:firstLine="964" w:firstLineChars="400"/>
        <w:jc w:val="both"/>
        <w:rPr>
          <w:rFonts w:hint="eastAsia" w:ascii="宋体" w:hAnsi="宋体" w:cs="宋体"/>
          <w:b/>
          <w:color w:val="auto"/>
          <w:sz w:val="24"/>
          <w:szCs w:val="24"/>
          <w:lang w:val="en-US" w:eastAsia="zh-CN"/>
        </w:rPr>
      </w:pPr>
    </w:p>
    <w:p w14:paraId="0CB01FCE">
      <w:pPr>
        <w:spacing w:line="360" w:lineRule="auto"/>
        <w:ind w:right="480" w:firstLine="7560" w:firstLineChars="2700"/>
        <w:rPr>
          <w:rFonts w:hint="eastAsia" w:ascii="宋体" w:hAnsi="宋体" w:eastAsia="宋体" w:cs="宋体"/>
          <w:color w:val="auto"/>
        </w:rPr>
        <w:sectPr>
          <w:pgSz w:w="11907" w:h="16840"/>
          <w:pgMar w:top="1134" w:right="1191" w:bottom="1134" w:left="1304" w:header="851" w:footer="992" w:gutter="0"/>
          <w:pgNumType w:fmt="numberInDash"/>
          <w:cols w:space="720" w:num="1"/>
          <w:docGrid w:linePitch="380" w:charSpace="-5735"/>
        </w:sectPr>
      </w:pPr>
    </w:p>
    <w:p w14:paraId="0E459253">
      <w:pPr>
        <w:pStyle w:val="5"/>
        <w:spacing w:before="0" w:after="0" w:line="440" w:lineRule="exact"/>
        <w:jc w:val="left"/>
        <w:rPr>
          <w:rFonts w:hint="eastAsia" w:ascii="宋体" w:hAnsi="宋体" w:eastAsia="宋体" w:cs="宋体"/>
          <w:color w:val="auto"/>
          <w:szCs w:val="32"/>
          <w:lang w:eastAsia="zh-CN"/>
        </w:rPr>
      </w:pPr>
      <w:bookmarkStart w:id="446" w:name="_Toc342913420"/>
      <w:bookmarkStart w:id="447" w:name="_Toc313888361"/>
      <w:bookmarkStart w:id="448" w:name="_Toc313008357"/>
      <w:bookmarkStart w:id="449" w:name="_Toc76462351"/>
      <w:bookmarkStart w:id="450" w:name="_Toc106030907"/>
      <w:bookmarkStart w:id="451" w:name="_Toc18067"/>
      <w:bookmarkStart w:id="452" w:name="_Toc6779"/>
      <w:bookmarkStart w:id="453" w:name="_Toc18596"/>
      <w:bookmarkStart w:id="454" w:name="_Toc9085"/>
      <w:bookmarkStart w:id="455" w:name="_Toc17591"/>
      <w:bookmarkStart w:id="456" w:name="_Toc21388"/>
      <w:bookmarkStart w:id="457" w:name="_Toc25997"/>
      <w:bookmarkStart w:id="458" w:name="_Toc13455"/>
      <w:bookmarkStart w:id="459" w:name="_Toc4344"/>
      <w:bookmarkStart w:id="460" w:name="_Toc32143"/>
      <w:bookmarkStart w:id="461" w:name="_Toc342913421"/>
      <w:bookmarkStart w:id="462" w:name="_Toc25084"/>
      <w:bookmarkStart w:id="463" w:name="_Toc29845"/>
      <w:bookmarkStart w:id="464" w:name="_Toc313888362"/>
      <w:bookmarkStart w:id="465" w:name="_Toc313008358"/>
      <w:bookmarkStart w:id="466" w:name="_Toc6152"/>
      <w:r>
        <w:rPr>
          <w:rFonts w:hint="eastAsia" w:ascii="宋体" w:hAnsi="宋体" w:eastAsia="宋体" w:cs="宋体"/>
          <w:color w:val="auto"/>
          <w:szCs w:val="32"/>
        </w:rPr>
        <w:t>二、</w:t>
      </w:r>
      <w:bookmarkEnd w:id="446"/>
      <w:bookmarkEnd w:id="447"/>
      <w:bookmarkEnd w:id="448"/>
      <w:bookmarkEnd w:id="449"/>
      <w:bookmarkEnd w:id="450"/>
      <w:bookmarkEnd w:id="451"/>
      <w:r>
        <w:rPr>
          <w:rFonts w:hint="eastAsia" w:ascii="宋体" w:hAnsi="宋体" w:eastAsia="宋体" w:cs="宋体"/>
          <w:color w:val="auto"/>
          <w:szCs w:val="32"/>
          <w:lang w:eastAsia="zh-CN"/>
        </w:rPr>
        <w:t>技术部分</w:t>
      </w:r>
      <w:bookmarkEnd w:id="452"/>
      <w:bookmarkEnd w:id="453"/>
      <w:bookmarkEnd w:id="454"/>
      <w:bookmarkEnd w:id="455"/>
      <w:bookmarkEnd w:id="456"/>
      <w:bookmarkEnd w:id="457"/>
      <w:bookmarkEnd w:id="458"/>
      <w:bookmarkEnd w:id="459"/>
      <w:bookmarkEnd w:id="460"/>
    </w:p>
    <w:p w14:paraId="6C68AE07">
      <w:pPr>
        <w:tabs>
          <w:tab w:val="left" w:pos="6300"/>
        </w:tabs>
        <w:snapToGrid w:val="0"/>
        <w:spacing w:line="400" w:lineRule="exact"/>
        <w:ind w:firstLine="480" w:firstLineChars="200"/>
        <w:rPr>
          <w:rFonts w:hint="eastAsia" w:ascii="宋体" w:hAnsi="宋体" w:eastAsia="宋体" w:cs="宋体"/>
          <w:color w:val="auto"/>
          <w:szCs w:val="24"/>
          <w:lang w:eastAsia="zh-CN"/>
        </w:rPr>
      </w:pPr>
      <w:r>
        <w:rPr>
          <w:rFonts w:hint="eastAsia" w:ascii="宋体" w:hAnsi="宋体" w:eastAsia="宋体" w:cs="宋体"/>
          <w:color w:val="auto"/>
          <w:sz w:val="24"/>
          <w:szCs w:val="24"/>
        </w:rPr>
        <w:t>（一）</w:t>
      </w:r>
      <w:r>
        <w:rPr>
          <w:rFonts w:hint="eastAsia" w:ascii="宋体" w:hAnsi="宋体" w:eastAsia="宋体" w:cs="宋体"/>
          <w:color w:val="auto"/>
          <w:sz w:val="24"/>
          <w:szCs w:val="24"/>
          <w:lang w:eastAsia="zh-CN"/>
        </w:rPr>
        <w:t>技术响应偏离表</w:t>
      </w:r>
    </w:p>
    <w:p w14:paraId="0B65A30B">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 xml:space="preserve">执行编号：                                </w:t>
      </w:r>
    </w:p>
    <w:p w14:paraId="0AA05D5A">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项目名称：</w:t>
      </w:r>
    </w:p>
    <w:tbl>
      <w:tblPr>
        <w:tblStyle w:val="5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2967"/>
        <w:gridCol w:w="3081"/>
        <w:gridCol w:w="2309"/>
      </w:tblGrid>
      <w:tr w14:paraId="33861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60" w:type="pct"/>
            <w:noWrap w:val="0"/>
            <w:vAlign w:val="center"/>
          </w:tcPr>
          <w:p w14:paraId="7047A3CC">
            <w:pPr>
              <w:tabs>
                <w:tab w:val="left" w:pos="6300"/>
              </w:tabs>
              <w:snapToGrid w:val="0"/>
              <w:spacing w:line="500" w:lineRule="exact"/>
              <w:jc w:val="center"/>
              <w:outlineLvl w:val="0"/>
              <w:rPr>
                <w:rFonts w:hint="eastAsia" w:ascii="宋体" w:hAnsi="宋体" w:eastAsia="宋体" w:cs="宋体"/>
                <w:color w:val="auto"/>
                <w:sz w:val="21"/>
                <w:szCs w:val="21"/>
              </w:rPr>
            </w:pPr>
            <w:r>
              <w:rPr>
                <w:rFonts w:hint="eastAsia" w:ascii="宋体" w:hAnsi="宋体" w:eastAsia="宋体" w:cs="宋体"/>
                <w:color w:val="auto"/>
                <w:sz w:val="21"/>
                <w:szCs w:val="21"/>
              </w:rPr>
              <w:t>序号</w:t>
            </w:r>
          </w:p>
        </w:tc>
        <w:tc>
          <w:tcPr>
            <w:tcW w:w="1541" w:type="pct"/>
            <w:noWrap w:val="0"/>
            <w:vAlign w:val="center"/>
          </w:tcPr>
          <w:p w14:paraId="16706F92">
            <w:pPr>
              <w:tabs>
                <w:tab w:val="left" w:pos="6300"/>
              </w:tabs>
              <w:snapToGrid w:val="0"/>
              <w:spacing w:line="500" w:lineRule="exact"/>
              <w:jc w:val="center"/>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项目技术（质量）需求</w:t>
            </w:r>
          </w:p>
        </w:tc>
        <w:tc>
          <w:tcPr>
            <w:tcW w:w="1600" w:type="pct"/>
            <w:noWrap w:val="0"/>
            <w:vAlign w:val="center"/>
          </w:tcPr>
          <w:p w14:paraId="195ADB83">
            <w:pPr>
              <w:tabs>
                <w:tab w:val="left" w:pos="6300"/>
              </w:tabs>
              <w:snapToGrid w:val="0"/>
              <w:spacing w:line="500" w:lineRule="exact"/>
              <w:jc w:val="center"/>
              <w:outlineLvl w:val="0"/>
              <w:rPr>
                <w:rFonts w:hint="eastAsia" w:ascii="宋体" w:hAnsi="宋体" w:eastAsia="宋体" w:cs="宋体"/>
                <w:color w:val="auto"/>
                <w:sz w:val="21"/>
                <w:szCs w:val="21"/>
              </w:rPr>
            </w:pPr>
            <w:r>
              <w:rPr>
                <w:rFonts w:hint="eastAsia" w:ascii="宋体" w:hAnsi="宋体" w:eastAsia="宋体" w:cs="宋体"/>
                <w:color w:val="auto"/>
                <w:sz w:val="21"/>
                <w:szCs w:val="21"/>
              </w:rPr>
              <w:t>响应情况</w:t>
            </w:r>
          </w:p>
        </w:tc>
        <w:tc>
          <w:tcPr>
            <w:tcW w:w="1199" w:type="pct"/>
            <w:noWrap w:val="0"/>
            <w:vAlign w:val="center"/>
          </w:tcPr>
          <w:p w14:paraId="0CC64496">
            <w:pPr>
              <w:tabs>
                <w:tab w:val="left" w:pos="6300"/>
              </w:tabs>
              <w:snapToGrid w:val="0"/>
              <w:spacing w:line="500" w:lineRule="exact"/>
              <w:jc w:val="center"/>
              <w:outlineLvl w:val="0"/>
              <w:rPr>
                <w:rFonts w:hint="eastAsia" w:ascii="宋体" w:hAnsi="宋体" w:eastAsia="宋体" w:cs="宋体"/>
                <w:color w:val="auto"/>
                <w:sz w:val="21"/>
                <w:szCs w:val="21"/>
              </w:rPr>
            </w:pPr>
            <w:r>
              <w:rPr>
                <w:rFonts w:hint="eastAsia" w:ascii="宋体" w:hAnsi="宋体" w:eastAsia="宋体" w:cs="宋体"/>
                <w:color w:val="auto"/>
                <w:sz w:val="21"/>
                <w:szCs w:val="21"/>
              </w:rPr>
              <w:t>差异说明</w:t>
            </w:r>
          </w:p>
        </w:tc>
      </w:tr>
      <w:tr w14:paraId="2F1D2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60" w:type="pct"/>
            <w:noWrap w:val="0"/>
            <w:vAlign w:val="center"/>
          </w:tcPr>
          <w:p w14:paraId="176BF715">
            <w:pPr>
              <w:tabs>
                <w:tab w:val="left" w:pos="6300"/>
              </w:tabs>
              <w:snapToGrid w:val="0"/>
              <w:spacing w:line="500" w:lineRule="exact"/>
              <w:jc w:val="center"/>
              <w:outlineLvl w:val="0"/>
              <w:rPr>
                <w:rFonts w:hint="eastAsia" w:ascii="宋体" w:hAnsi="宋体" w:eastAsia="宋体" w:cs="宋体"/>
                <w:color w:val="auto"/>
                <w:sz w:val="21"/>
                <w:szCs w:val="21"/>
              </w:rPr>
            </w:pPr>
          </w:p>
        </w:tc>
        <w:tc>
          <w:tcPr>
            <w:tcW w:w="1541" w:type="pct"/>
            <w:noWrap w:val="0"/>
            <w:vAlign w:val="center"/>
          </w:tcPr>
          <w:p w14:paraId="0404072E">
            <w:pPr>
              <w:tabs>
                <w:tab w:val="left" w:pos="6300"/>
              </w:tabs>
              <w:snapToGrid w:val="0"/>
              <w:spacing w:line="500" w:lineRule="exact"/>
              <w:jc w:val="center"/>
              <w:outlineLvl w:val="0"/>
              <w:rPr>
                <w:rFonts w:hint="eastAsia" w:ascii="宋体" w:hAnsi="宋体" w:eastAsia="宋体" w:cs="宋体"/>
                <w:color w:val="auto"/>
                <w:sz w:val="21"/>
                <w:szCs w:val="21"/>
              </w:rPr>
            </w:pPr>
          </w:p>
        </w:tc>
        <w:tc>
          <w:tcPr>
            <w:tcW w:w="1600" w:type="pct"/>
            <w:noWrap w:val="0"/>
            <w:vAlign w:val="center"/>
          </w:tcPr>
          <w:p w14:paraId="3CE26F46">
            <w:pPr>
              <w:tabs>
                <w:tab w:val="left" w:pos="6300"/>
              </w:tabs>
              <w:snapToGrid w:val="0"/>
              <w:spacing w:line="500" w:lineRule="exact"/>
              <w:outlineLvl w:val="0"/>
              <w:rPr>
                <w:rFonts w:hint="eastAsia" w:ascii="宋体" w:hAnsi="宋体" w:eastAsia="宋体" w:cs="宋体"/>
                <w:color w:val="auto"/>
                <w:sz w:val="21"/>
                <w:szCs w:val="21"/>
              </w:rPr>
            </w:pPr>
          </w:p>
        </w:tc>
        <w:tc>
          <w:tcPr>
            <w:tcW w:w="1199" w:type="pct"/>
            <w:noWrap w:val="0"/>
            <w:vAlign w:val="center"/>
          </w:tcPr>
          <w:p w14:paraId="13838B59">
            <w:pPr>
              <w:tabs>
                <w:tab w:val="left" w:pos="6300"/>
              </w:tabs>
              <w:snapToGrid w:val="0"/>
              <w:spacing w:line="500" w:lineRule="exact"/>
              <w:jc w:val="center"/>
              <w:outlineLvl w:val="0"/>
              <w:rPr>
                <w:rFonts w:hint="eastAsia" w:ascii="宋体" w:hAnsi="宋体" w:eastAsia="宋体" w:cs="宋体"/>
                <w:color w:val="auto"/>
                <w:sz w:val="21"/>
                <w:szCs w:val="21"/>
              </w:rPr>
            </w:pPr>
          </w:p>
        </w:tc>
      </w:tr>
      <w:tr w14:paraId="3C379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60" w:type="pct"/>
            <w:noWrap w:val="0"/>
            <w:vAlign w:val="center"/>
          </w:tcPr>
          <w:p w14:paraId="6DBE00D2">
            <w:pPr>
              <w:tabs>
                <w:tab w:val="left" w:pos="6300"/>
              </w:tabs>
              <w:snapToGrid w:val="0"/>
              <w:spacing w:line="500" w:lineRule="exact"/>
              <w:jc w:val="center"/>
              <w:outlineLvl w:val="0"/>
              <w:rPr>
                <w:rFonts w:hint="eastAsia" w:ascii="宋体" w:hAnsi="宋体" w:eastAsia="宋体" w:cs="宋体"/>
                <w:color w:val="auto"/>
                <w:sz w:val="21"/>
                <w:szCs w:val="21"/>
              </w:rPr>
            </w:pPr>
          </w:p>
        </w:tc>
        <w:tc>
          <w:tcPr>
            <w:tcW w:w="1541" w:type="pct"/>
            <w:noWrap w:val="0"/>
            <w:vAlign w:val="center"/>
          </w:tcPr>
          <w:p w14:paraId="71B67A2E">
            <w:pPr>
              <w:tabs>
                <w:tab w:val="left" w:pos="6300"/>
              </w:tabs>
              <w:snapToGrid w:val="0"/>
              <w:spacing w:line="500" w:lineRule="exact"/>
              <w:jc w:val="center"/>
              <w:outlineLvl w:val="0"/>
              <w:rPr>
                <w:rFonts w:hint="eastAsia" w:ascii="宋体" w:hAnsi="宋体" w:eastAsia="宋体" w:cs="宋体"/>
                <w:color w:val="auto"/>
                <w:sz w:val="21"/>
                <w:szCs w:val="21"/>
              </w:rPr>
            </w:pPr>
          </w:p>
        </w:tc>
        <w:tc>
          <w:tcPr>
            <w:tcW w:w="1600" w:type="pct"/>
            <w:noWrap w:val="0"/>
            <w:vAlign w:val="center"/>
          </w:tcPr>
          <w:p w14:paraId="41F7B64A">
            <w:pPr>
              <w:tabs>
                <w:tab w:val="left" w:pos="6300"/>
              </w:tabs>
              <w:snapToGrid w:val="0"/>
              <w:spacing w:line="500" w:lineRule="exact"/>
              <w:jc w:val="center"/>
              <w:outlineLvl w:val="0"/>
              <w:rPr>
                <w:rFonts w:hint="eastAsia" w:ascii="宋体" w:hAnsi="宋体" w:eastAsia="宋体" w:cs="宋体"/>
                <w:color w:val="auto"/>
                <w:sz w:val="21"/>
                <w:szCs w:val="21"/>
              </w:rPr>
            </w:pPr>
          </w:p>
        </w:tc>
        <w:tc>
          <w:tcPr>
            <w:tcW w:w="1199" w:type="pct"/>
            <w:noWrap w:val="0"/>
            <w:vAlign w:val="center"/>
          </w:tcPr>
          <w:p w14:paraId="443142AB">
            <w:pPr>
              <w:tabs>
                <w:tab w:val="left" w:pos="6300"/>
              </w:tabs>
              <w:snapToGrid w:val="0"/>
              <w:spacing w:line="500" w:lineRule="exact"/>
              <w:jc w:val="center"/>
              <w:outlineLvl w:val="0"/>
              <w:rPr>
                <w:rFonts w:hint="eastAsia" w:ascii="宋体" w:hAnsi="宋体" w:eastAsia="宋体" w:cs="宋体"/>
                <w:color w:val="auto"/>
                <w:sz w:val="21"/>
                <w:szCs w:val="21"/>
              </w:rPr>
            </w:pPr>
          </w:p>
        </w:tc>
      </w:tr>
      <w:tr w14:paraId="69A5D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60" w:type="pct"/>
            <w:noWrap w:val="0"/>
            <w:vAlign w:val="center"/>
          </w:tcPr>
          <w:p w14:paraId="6C23D295">
            <w:pPr>
              <w:tabs>
                <w:tab w:val="left" w:pos="6300"/>
              </w:tabs>
              <w:snapToGrid w:val="0"/>
              <w:spacing w:line="500" w:lineRule="exact"/>
              <w:jc w:val="center"/>
              <w:outlineLvl w:val="0"/>
              <w:rPr>
                <w:rFonts w:hint="eastAsia" w:ascii="宋体" w:hAnsi="宋体" w:eastAsia="宋体" w:cs="宋体"/>
                <w:color w:val="auto"/>
                <w:sz w:val="21"/>
                <w:szCs w:val="21"/>
              </w:rPr>
            </w:pPr>
          </w:p>
        </w:tc>
        <w:tc>
          <w:tcPr>
            <w:tcW w:w="1541" w:type="pct"/>
            <w:noWrap w:val="0"/>
            <w:vAlign w:val="center"/>
          </w:tcPr>
          <w:p w14:paraId="74AC1424">
            <w:pPr>
              <w:tabs>
                <w:tab w:val="left" w:pos="6300"/>
              </w:tabs>
              <w:snapToGrid w:val="0"/>
              <w:spacing w:line="500" w:lineRule="exact"/>
              <w:jc w:val="center"/>
              <w:outlineLvl w:val="0"/>
              <w:rPr>
                <w:rFonts w:hint="eastAsia" w:ascii="宋体" w:hAnsi="宋体" w:eastAsia="宋体" w:cs="宋体"/>
                <w:color w:val="auto"/>
                <w:sz w:val="21"/>
                <w:szCs w:val="21"/>
              </w:rPr>
            </w:pPr>
          </w:p>
        </w:tc>
        <w:tc>
          <w:tcPr>
            <w:tcW w:w="1600" w:type="pct"/>
            <w:noWrap w:val="0"/>
            <w:vAlign w:val="center"/>
          </w:tcPr>
          <w:p w14:paraId="70DE1ACC">
            <w:pPr>
              <w:tabs>
                <w:tab w:val="left" w:pos="6300"/>
              </w:tabs>
              <w:snapToGrid w:val="0"/>
              <w:spacing w:line="500" w:lineRule="exact"/>
              <w:jc w:val="center"/>
              <w:outlineLvl w:val="0"/>
              <w:rPr>
                <w:rFonts w:hint="eastAsia" w:ascii="宋体" w:hAnsi="宋体" w:eastAsia="宋体" w:cs="宋体"/>
                <w:color w:val="auto"/>
                <w:sz w:val="21"/>
                <w:szCs w:val="21"/>
              </w:rPr>
            </w:pPr>
          </w:p>
        </w:tc>
        <w:tc>
          <w:tcPr>
            <w:tcW w:w="1199" w:type="pct"/>
            <w:noWrap w:val="0"/>
            <w:vAlign w:val="center"/>
          </w:tcPr>
          <w:p w14:paraId="4DE12E5E">
            <w:pPr>
              <w:tabs>
                <w:tab w:val="left" w:pos="6300"/>
              </w:tabs>
              <w:snapToGrid w:val="0"/>
              <w:spacing w:line="500" w:lineRule="exact"/>
              <w:jc w:val="center"/>
              <w:outlineLvl w:val="0"/>
              <w:rPr>
                <w:rFonts w:hint="eastAsia" w:ascii="宋体" w:hAnsi="宋体" w:eastAsia="宋体" w:cs="宋体"/>
                <w:color w:val="auto"/>
                <w:sz w:val="21"/>
                <w:szCs w:val="21"/>
              </w:rPr>
            </w:pPr>
          </w:p>
        </w:tc>
      </w:tr>
      <w:tr w14:paraId="0AF90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60" w:type="pct"/>
            <w:noWrap w:val="0"/>
            <w:vAlign w:val="center"/>
          </w:tcPr>
          <w:p w14:paraId="2C4367C7">
            <w:pPr>
              <w:tabs>
                <w:tab w:val="left" w:pos="6300"/>
              </w:tabs>
              <w:snapToGrid w:val="0"/>
              <w:spacing w:line="500" w:lineRule="exact"/>
              <w:jc w:val="center"/>
              <w:outlineLvl w:val="0"/>
              <w:rPr>
                <w:rFonts w:hint="eastAsia" w:ascii="宋体" w:hAnsi="宋体" w:eastAsia="宋体" w:cs="宋体"/>
                <w:color w:val="auto"/>
                <w:sz w:val="21"/>
                <w:szCs w:val="21"/>
              </w:rPr>
            </w:pPr>
          </w:p>
        </w:tc>
        <w:tc>
          <w:tcPr>
            <w:tcW w:w="1541" w:type="pct"/>
            <w:noWrap w:val="0"/>
            <w:vAlign w:val="center"/>
          </w:tcPr>
          <w:p w14:paraId="76AEA2BF">
            <w:pPr>
              <w:tabs>
                <w:tab w:val="left" w:pos="6300"/>
              </w:tabs>
              <w:snapToGrid w:val="0"/>
              <w:spacing w:line="500" w:lineRule="exact"/>
              <w:jc w:val="center"/>
              <w:outlineLvl w:val="0"/>
              <w:rPr>
                <w:rFonts w:hint="eastAsia" w:ascii="宋体" w:hAnsi="宋体" w:eastAsia="宋体" w:cs="宋体"/>
                <w:color w:val="auto"/>
                <w:sz w:val="21"/>
                <w:szCs w:val="21"/>
              </w:rPr>
            </w:pPr>
          </w:p>
        </w:tc>
        <w:tc>
          <w:tcPr>
            <w:tcW w:w="1600" w:type="pct"/>
            <w:noWrap w:val="0"/>
            <w:vAlign w:val="center"/>
          </w:tcPr>
          <w:p w14:paraId="37EAA502">
            <w:pPr>
              <w:tabs>
                <w:tab w:val="left" w:pos="6300"/>
              </w:tabs>
              <w:snapToGrid w:val="0"/>
              <w:spacing w:line="500" w:lineRule="exact"/>
              <w:jc w:val="center"/>
              <w:outlineLvl w:val="0"/>
              <w:rPr>
                <w:rFonts w:hint="eastAsia" w:ascii="宋体" w:hAnsi="宋体" w:eastAsia="宋体" w:cs="宋体"/>
                <w:color w:val="auto"/>
                <w:sz w:val="21"/>
                <w:szCs w:val="21"/>
              </w:rPr>
            </w:pPr>
          </w:p>
        </w:tc>
        <w:tc>
          <w:tcPr>
            <w:tcW w:w="1199" w:type="pct"/>
            <w:noWrap w:val="0"/>
            <w:vAlign w:val="center"/>
          </w:tcPr>
          <w:p w14:paraId="0976A698">
            <w:pPr>
              <w:tabs>
                <w:tab w:val="left" w:pos="6300"/>
              </w:tabs>
              <w:snapToGrid w:val="0"/>
              <w:spacing w:line="500" w:lineRule="exact"/>
              <w:jc w:val="center"/>
              <w:outlineLvl w:val="0"/>
              <w:rPr>
                <w:rFonts w:hint="eastAsia" w:ascii="宋体" w:hAnsi="宋体" w:eastAsia="宋体" w:cs="宋体"/>
                <w:color w:val="auto"/>
                <w:sz w:val="21"/>
                <w:szCs w:val="21"/>
              </w:rPr>
            </w:pPr>
          </w:p>
        </w:tc>
      </w:tr>
      <w:tr w14:paraId="14409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60" w:type="pct"/>
            <w:noWrap w:val="0"/>
            <w:vAlign w:val="center"/>
          </w:tcPr>
          <w:p w14:paraId="4F5CDB4C">
            <w:pPr>
              <w:tabs>
                <w:tab w:val="left" w:pos="6300"/>
              </w:tabs>
              <w:snapToGrid w:val="0"/>
              <w:spacing w:line="500" w:lineRule="exact"/>
              <w:jc w:val="center"/>
              <w:outlineLvl w:val="0"/>
              <w:rPr>
                <w:rFonts w:hint="eastAsia" w:ascii="宋体" w:hAnsi="宋体" w:eastAsia="宋体" w:cs="宋体"/>
                <w:color w:val="auto"/>
                <w:sz w:val="21"/>
                <w:szCs w:val="21"/>
              </w:rPr>
            </w:pPr>
          </w:p>
        </w:tc>
        <w:tc>
          <w:tcPr>
            <w:tcW w:w="1541" w:type="pct"/>
            <w:noWrap w:val="0"/>
            <w:vAlign w:val="center"/>
          </w:tcPr>
          <w:p w14:paraId="6CD0EE57">
            <w:pPr>
              <w:tabs>
                <w:tab w:val="left" w:pos="6300"/>
              </w:tabs>
              <w:snapToGrid w:val="0"/>
              <w:spacing w:line="500" w:lineRule="exact"/>
              <w:jc w:val="center"/>
              <w:outlineLvl w:val="0"/>
              <w:rPr>
                <w:rFonts w:hint="eastAsia" w:ascii="宋体" w:hAnsi="宋体" w:eastAsia="宋体" w:cs="宋体"/>
                <w:color w:val="auto"/>
                <w:sz w:val="21"/>
                <w:szCs w:val="21"/>
              </w:rPr>
            </w:pPr>
          </w:p>
        </w:tc>
        <w:tc>
          <w:tcPr>
            <w:tcW w:w="1600" w:type="pct"/>
            <w:noWrap w:val="0"/>
            <w:vAlign w:val="center"/>
          </w:tcPr>
          <w:p w14:paraId="28AFC969">
            <w:pPr>
              <w:tabs>
                <w:tab w:val="left" w:pos="6300"/>
              </w:tabs>
              <w:snapToGrid w:val="0"/>
              <w:spacing w:line="500" w:lineRule="exact"/>
              <w:jc w:val="center"/>
              <w:outlineLvl w:val="0"/>
              <w:rPr>
                <w:rFonts w:hint="eastAsia" w:ascii="宋体" w:hAnsi="宋体" w:eastAsia="宋体" w:cs="宋体"/>
                <w:color w:val="auto"/>
                <w:sz w:val="21"/>
                <w:szCs w:val="21"/>
              </w:rPr>
            </w:pPr>
          </w:p>
        </w:tc>
        <w:tc>
          <w:tcPr>
            <w:tcW w:w="1199" w:type="pct"/>
            <w:noWrap w:val="0"/>
            <w:vAlign w:val="center"/>
          </w:tcPr>
          <w:p w14:paraId="2DF82AC4">
            <w:pPr>
              <w:tabs>
                <w:tab w:val="left" w:pos="6300"/>
              </w:tabs>
              <w:snapToGrid w:val="0"/>
              <w:spacing w:line="500" w:lineRule="exact"/>
              <w:jc w:val="center"/>
              <w:outlineLvl w:val="0"/>
              <w:rPr>
                <w:rFonts w:hint="eastAsia" w:ascii="宋体" w:hAnsi="宋体" w:eastAsia="宋体" w:cs="宋体"/>
                <w:color w:val="auto"/>
                <w:sz w:val="21"/>
                <w:szCs w:val="21"/>
              </w:rPr>
            </w:pPr>
          </w:p>
        </w:tc>
      </w:tr>
      <w:tr w14:paraId="59AD9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60" w:type="pct"/>
            <w:noWrap w:val="0"/>
            <w:vAlign w:val="center"/>
          </w:tcPr>
          <w:p w14:paraId="7AFFBEF2">
            <w:pPr>
              <w:tabs>
                <w:tab w:val="left" w:pos="6300"/>
              </w:tabs>
              <w:snapToGrid w:val="0"/>
              <w:spacing w:line="500" w:lineRule="exact"/>
              <w:jc w:val="center"/>
              <w:outlineLvl w:val="0"/>
              <w:rPr>
                <w:rFonts w:hint="eastAsia" w:ascii="宋体" w:hAnsi="宋体" w:eastAsia="宋体" w:cs="宋体"/>
                <w:color w:val="auto"/>
                <w:sz w:val="21"/>
                <w:szCs w:val="21"/>
              </w:rPr>
            </w:pPr>
          </w:p>
        </w:tc>
        <w:tc>
          <w:tcPr>
            <w:tcW w:w="1541" w:type="pct"/>
            <w:noWrap w:val="0"/>
            <w:vAlign w:val="center"/>
          </w:tcPr>
          <w:p w14:paraId="103A93C5">
            <w:pPr>
              <w:tabs>
                <w:tab w:val="left" w:pos="6300"/>
              </w:tabs>
              <w:snapToGrid w:val="0"/>
              <w:spacing w:line="500" w:lineRule="exact"/>
              <w:jc w:val="center"/>
              <w:outlineLvl w:val="0"/>
              <w:rPr>
                <w:rFonts w:hint="eastAsia" w:ascii="宋体" w:hAnsi="宋体" w:eastAsia="宋体" w:cs="宋体"/>
                <w:color w:val="auto"/>
                <w:sz w:val="21"/>
                <w:szCs w:val="21"/>
              </w:rPr>
            </w:pPr>
          </w:p>
        </w:tc>
        <w:tc>
          <w:tcPr>
            <w:tcW w:w="1600" w:type="pct"/>
            <w:noWrap w:val="0"/>
            <w:vAlign w:val="center"/>
          </w:tcPr>
          <w:p w14:paraId="2D8B5AA2">
            <w:pPr>
              <w:tabs>
                <w:tab w:val="left" w:pos="6300"/>
              </w:tabs>
              <w:snapToGrid w:val="0"/>
              <w:spacing w:line="500" w:lineRule="exact"/>
              <w:jc w:val="center"/>
              <w:outlineLvl w:val="0"/>
              <w:rPr>
                <w:rFonts w:hint="eastAsia" w:ascii="宋体" w:hAnsi="宋体" w:eastAsia="宋体" w:cs="宋体"/>
                <w:color w:val="auto"/>
                <w:sz w:val="21"/>
                <w:szCs w:val="21"/>
              </w:rPr>
            </w:pPr>
          </w:p>
        </w:tc>
        <w:tc>
          <w:tcPr>
            <w:tcW w:w="1199" w:type="pct"/>
            <w:noWrap w:val="0"/>
            <w:vAlign w:val="center"/>
          </w:tcPr>
          <w:p w14:paraId="030CE79F">
            <w:pPr>
              <w:tabs>
                <w:tab w:val="left" w:pos="6300"/>
              </w:tabs>
              <w:snapToGrid w:val="0"/>
              <w:spacing w:line="500" w:lineRule="exact"/>
              <w:jc w:val="center"/>
              <w:outlineLvl w:val="0"/>
              <w:rPr>
                <w:rFonts w:hint="eastAsia" w:ascii="宋体" w:hAnsi="宋体" w:eastAsia="宋体" w:cs="宋体"/>
                <w:color w:val="auto"/>
                <w:sz w:val="21"/>
                <w:szCs w:val="21"/>
              </w:rPr>
            </w:pPr>
          </w:p>
        </w:tc>
      </w:tr>
      <w:tr w14:paraId="4EF91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60" w:type="pct"/>
            <w:noWrap w:val="0"/>
            <w:vAlign w:val="center"/>
          </w:tcPr>
          <w:p w14:paraId="19E8136A">
            <w:pPr>
              <w:tabs>
                <w:tab w:val="left" w:pos="6300"/>
              </w:tabs>
              <w:snapToGrid w:val="0"/>
              <w:spacing w:line="500" w:lineRule="exact"/>
              <w:jc w:val="center"/>
              <w:outlineLvl w:val="0"/>
              <w:rPr>
                <w:rFonts w:hint="eastAsia" w:ascii="宋体" w:hAnsi="宋体" w:eastAsia="宋体" w:cs="宋体"/>
                <w:color w:val="auto"/>
                <w:sz w:val="21"/>
                <w:szCs w:val="21"/>
              </w:rPr>
            </w:pPr>
          </w:p>
        </w:tc>
        <w:tc>
          <w:tcPr>
            <w:tcW w:w="1541" w:type="pct"/>
            <w:noWrap w:val="0"/>
            <w:vAlign w:val="center"/>
          </w:tcPr>
          <w:p w14:paraId="0C09C9F2">
            <w:pPr>
              <w:tabs>
                <w:tab w:val="left" w:pos="6300"/>
              </w:tabs>
              <w:snapToGrid w:val="0"/>
              <w:spacing w:line="500" w:lineRule="exact"/>
              <w:jc w:val="center"/>
              <w:outlineLvl w:val="0"/>
              <w:rPr>
                <w:rFonts w:hint="eastAsia" w:ascii="宋体" w:hAnsi="宋体" w:eastAsia="宋体" w:cs="宋体"/>
                <w:color w:val="auto"/>
                <w:sz w:val="21"/>
                <w:szCs w:val="21"/>
              </w:rPr>
            </w:pPr>
          </w:p>
        </w:tc>
        <w:tc>
          <w:tcPr>
            <w:tcW w:w="1600" w:type="pct"/>
            <w:noWrap w:val="0"/>
            <w:vAlign w:val="center"/>
          </w:tcPr>
          <w:p w14:paraId="794F0B39">
            <w:pPr>
              <w:tabs>
                <w:tab w:val="left" w:pos="6300"/>
              </w:tabs>
              <w:snapToGrid w:val="0"/>
              <w:spacing w:line="500" w:lineRule="exact"/>
              <w:jc w:val="center"/>
              <w:outlineLvl w:val="0"/>
              <w:rPr>
                <w:rFonts w:hint="eastAsia" w:ascii="宋体" w:hAnsi="宋体" w:eastAsia="宋体" w:cs="宋体"/>
                <w:color w:val="auto"/>
                <w:sz w:val="21"/>
                <w:szCs w:val="21"/>
              </w:rPr>
            </w:pPr>
          </w:p>
        </w:tc>
        <w:tc>
          <w:tcPr>
            <w:tcW w:w="1199" w:type="pct"/>
            <w:noWrap w:val="0"/>
            <w:vAlign w:val="center"/>
          </w:tcPr>
          <w:p w14:paraId="2ED8BB5F">
            <w:pPr>
              <w:tabs>
                <w:tab w:val="left" w:pos="6300"/>
              </w:tabs>
              <w:snapToGrid w:val="0"/>
              <w:spacing w:line="500" w:lineRule="exact"/>
              <w:jc w:val="center"/>
              <w:outlineLvl w:val="0"/>
              <w:rPr>
                <w:rFonts w:hint="eastAsia" w:ascii="宋体" w:hAnsi="宋体" w:eastAsia="宋体" w:cs="宋体"/>
                <w:color w:val="auto"/>
                <w:sz w:val="21"/>
                <w:szCs w:val="21"/>
              </w:rPr>
            </w:pPr>
          </w:p>
        </w:tc>
      </w:tr>
      <w:tr w14:paraId="2745E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60" w:type="pct"/>
            <w:noWrap w:val="0"/>
            <w:vAlign w:val="center"/>
          </w:tcPr>
          <w:p w14:paraId="03FB4024">
            <w:pPr>
              <w:tabs>
                <w:tab w:val="left" w:pos="6300"/>
              </w:tabs>
              <w:snapToGrid w:val="0"/>
              <w:spacing w:line="500" w:lineRule="exact"/>
              <w:jc w:val="center"/>
              <w:outlineLvl w:val="0"/>
              <w:rPr>
                <w:rFonts w:hint="eastAsia" w:ascii="宋体" w:hAnsi="宋体" w:eastAsia="宋体" w:cs="宋体"/>
                <w:color w:val="auto"/>
                <w:sz w:val="21"/>
                <w:szCs w:val="21"/>
              </w:rPr>
            </w:pPr>
          </w:p>
        </w:tc>
        <w:tc>
          <w:tcPr>
            <w:tcW w:w="1541" w:type="pct"/>
            <w:noWrap w:val="0"/>
            <w:vAlign w:val="center"/>
          </w:tcPr>
          <w:p w14:paraId="2702C7C2">
            <w:pPr>
              <w:tabs>
                <w:tab w:val="left" w:pos="6300"/>
              </w:tabs>
              <w:snapToGrid w:val="0"/>
              <w:spacing w:line="500" w:lineRule="exact"/>
              <w:jc w:val="center"/>
              <w:outlineLvl w:val="0"/>
              <w:rPr>
                <w:rFonts w:hint="eastAsia" w:ascii="宋体" w:hAnsi="宋体" w:eastAsia="宋体" w:cs="宋体"/>
                <w:color w:val="auto"/>
                <w:sz w:val="21"/>
                <w:szCs w:val="21"/>
              </w:rPr>
            </w:pPr>
          </w:p>
        </w:tc>
        <w:tc>
          <w:tcPr>
            <w:tcW w:w="1600" w:type="pct"/>
            <w:noWrap w:val="0"/>
            <w:vAlign w:val="center"/>
          </w:tcPr>
          <w:p w14:paraId="4CEAA7A0">
            <w:pPr>
              <w:tabs>
                <w:tab w:val="left" w:pos="6300"/>
              </w:tabs>
              <w:snapToGrid w:val="0"/>
              <w:spacing w:line="500" w:lineRule="exact"/>
              <w:jc w:val="center"/>
              <w:outlineLvl w:val="0"/>
              <w:rPr>
                <w:rFonts w:hint="eastAsia" w:ascii="宋体" w:hAnsi="宋体" w:eastAsia="宋体" w:cs="宋体"/>
                <w:color w:val="auto"/>
                <w:sz w:val="21"/>
                <w:szCs w:val="21"/>
              </w:rPr>
            </w:pPr>
          </w:p>
        </w:tc>
        <w:tc>
          <w:tcPr>
            <w:tcW w:w="1199" w:type="pct"/>
            <w:noWrap w:val="0"/>
            <w:vAlign w:val="center"/>
          </w:tcPr>
          <w:p w14:paraId="4D7E5A2C">
            <w:pPr>
              <w:tabs>
                <w:tab w:val="left" w:pos="6300"/>
              </w:tabs>
              <w:snapToGrid w:val="0"/>
              <w:spacing w:line="500" w:lineRule="exact"/>
              <w:jc w:val="center"/>
              <w:outlineLvl w:val="0"/>
              <w:rPr>
                <w:rFonts w:hint="eastAsia" w:ascii="宋体" w:hAnsi="宋体" w:eastAsia="宋体" w:cs="宋体"/>
                <w:color w:val="auto"/>
                <w:sz w:val="21"/>
                <w:szCs w:val="21"/>
              </w:rPr>
            </w:pPr>
          </w:p>
        </w:tc>
      </w:tr>
      <w:tr w14:paraId="30C49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60" w:type="pct"/>
            <w:noWrap w:val="0"/>
            <w:vAlign w:val="center"/>
          </w:tcPr>
          <w:p w14:paraId="23CCA059">
            <w:pPr>
              <w:tabs>
                <w:tab w:val="left" w:pos="6300"/>
              </w:tabs>
              <w:snapToGrid w:val="0"/>
              <w:spacing w:line="500" w:lineRule="exact"/>
              <w:jc w:val="center"/>
              <w:outlineLvl w:val="0"/>
              <w:rPr>
                <w:rFonts w:hint="eastAsia" w:ascii="宋体" w:hAnsi="宋体" w:eastAsia="宋体" w:cs="宋体"/>
                <w:color w:val="auto"/>
                <w:sz w:val="21"/>
                <w:szCs w:val="21"/>
              </w:rPr>
            </w:pPr>
          </w:p>
        </w:tc>
        <w:tc>
          <w:tcPr>
            <w:tcW w:w="1541" w:type="pct"/>
            <w:noWrap w:val="0"/>
            <w:vAlign w:val="center"/>
          </w:tcPr>
          <w:p w14:paraId="10A752D8">
            <w:pPr>
              <w:tabs>
                <w:tab w:val="left" w:pos="6300"/>
              </w:tabs>
              <w:snapToGrid w:val="0"/>
              <w:spacing w:line="500" w:lineRule="exact"/>
              <w:jc w:val="center"/>
              <w:outlineLvl w:val="0"/>
              <w:rPr>
                <w:rFonts w:hint="eastAsia" w:ascii="宋体" w:hAnsi="宋体" w:eastAsia="宋体" w:cs="宋体"/>
                <w:color w:val="auto"/>
                <w:sz w:val="21"/>
                <w:szCs w:val="21"/>
              </w:rPr>
            </w:pPr>
          </w:p>
        </w:tc>
        <w:tc>
          <w:tcPr>
            <w:tcW w:w="1600" w:type="pct"/>
            <w:noWrap w:val="0"/>
            <w:vAlign w:val="center"/>
          </w:tcPr>
          <w:p w14:paraId="2CC305AF">
            <w:pPr>
              <w:tabs>
                <w:tab w:val="left" w:pos="6300"/>
              </w:tabs>
              <w:snapToGrid w:val="0"/>
              <w:spacing w:line="500" w:lineRule="exact"/>
              <w:jc w:val="center"/>
              <w:outlineLvl w:val="0"/>
              <w:rPr>
                <w:rFonts w:hint="eastAsia" w:ascii="宋体" w:hAnsi="宋体" w:eastAsia="宋体" w:cs="宋体"/>
                <w:color w:val="auto"/>
                <w:sz w:val="21"/>
                <w:szCs w:val="21"/>
              </w:rPr>
            </w:pPr>
          </w:p>
        </w:tc>
        <w:tc>
          <w:tcPr>
            <w:tcW w:w="1199" w:type="pct"/>
            <w:noWrap w:val="0"/>
            <w:vAlign w:val="center"/>
          </w:tcPr>
          <w:p w14:paraId="13D910F0">
            <w:pPr>
              <w:tabs>
                <w:tab w:val="left" w:pos="6300"/>
              </w:tabs>
              <w:snapToGrid w:val="0"/>
              <w:spacing w:line="500" w:lineRule="exact"/>
              <w:jc w:val="center"/>
              <w:outlineLvl w:val="0"/>
              <w:rPr>
                <w:rFonts w:hint="eastAsia" w:ascii="宋体" w:hAnsi="宋体" w:eastAsia="宋体" w:cs="宋体"/>
                <w:color w:val="auto"/>
                <w:sz w:val="21"/>
                <w:szCs w:val="21"/>
              </w:rPr>
            </w:pPr>
          </w:p>
        </w:tc>
      </w:tr>
      <w:tr w14:paraId="2EC53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60" w:type="pct"/>
            <w:noWrap w:val="0"/>
            <w:vAlign w:val="center"/>
          </w:tcPr>
          <w:p w14:paraId="7BA9E28A">
            <w:pPr>
              <w:tabs>
                <w:tab w:val="left" w:pos="6300"/>
              </w:tabs>
              <w:snapToGrid w:val="0"/>
              <w:spacing w:line="500" w:lineRule="exact"/>
              <w:jc w:val="center"/>
              <w:outlineLvl w:val="0"/>
              <w:rPr>
                <w:rFonts w:hint="eastAsia" w:ascii="宋体" w:hAnsi="宋体" w:eastAsia="宋体" w:cs="宋体"/>
                <w:color w:val="auto"/>
                <w:sz w:val="21"/>
                <w:szCs w:val="21"/>
              </w:rPr>
            </w:pPr>
          </w:p>
        </w:tc>
        <w:tc>
          <w:tcPr>
            <w:tcW w:w="1541" w:type="pct"/>
            <w:noWrap w:val="0"/>
            <w:vAlign w:val="center"/>
          </w:tcPr>
          <w:p w14:paraId="05394F94">
            <w:pPr>
              <w:tabs>
                <w:tab w:val="left" w:pos="6300"/>
              </w:tabs>
              <w:snapToGrid w:val="0"/>
              <w:spacing w:line="500" w:lineRule="exact"/>
              <w:jc w:val="center"/>
              <w:outlineLvl w:val="0"/>
              <w:rPr>
                <w:rFonts w:hint="eastAsia" w:ascii="宋体" w:hAnsi="宋体" w:eastAsia="宋体" w:cs="宋体"/>
                <w:color w:val="auto"/>
                <w:sz w:val="21"/>
                <w:szCs w:val="21"/>
              </w:rPr>
            </w:pPr>
          </w:p>
        </w:tc>
        <w:tc>
          <w:tcPr>
            <w:tcW w:w="1600" w:type="pct"/>
            <w:noWrap w:val="0"/>
            <w:vAlign w:val="center"/>
          </w:tcPr>
          <w:p w14:paraId="2CFDBCE7">
            <w:pPr>
              <w:tabs>
                <w:tab w:val="left" w:pos="6300"/>
              </w:tabs>
              <w:snapToGrid w:val="0"/>
              <w:spacing w:line="500" w:lineRule="exact"/>
              <w:jc w:val="center"/>
              <w:outlineLvl w:val="0"/>
              <w:rPr>
                <w:rFonts w:hint="eastAsia" w:ascii="宋体" w:hAnsi="宋体" w:eastAsia="宋体" w:cs="宋体"/>
                <w:color w:val="auto"/>
                <w:sz w:val="21"/>
                <w:szCs w:val="21"/>
              </w:rPr>
            </w:pPr>
          </w:p>
        </w:tc>
        <w:tc>
          <w:tcPr>
            <w:tcW w:w="1199" w:type="pct"/>
            <w:noWrap w:val="0"/>
            <w:vAlign w:val="center"/>
          </w:tcPr>
          <w:p w14:paraId="4916518A">
            <w:pPr>
              <w:tabs>
                <w:tab w:val="left" w:pos="6300"/>
              </w:tabs>
              <w:snapToGrid w:val="0"/>
              <w:spacing w:line="500" w:lineRule="exact"/>
              <w:jc w:val="center"/>
              <w:outlineLvl w:val="0"/>
              <w:rPr>
                <w:rFonts w:hint="eastAsia" w:ascii="宋体" w:hAnsi="宋体" w:eastAsia="宋体" w:cs="宋体"/>
                <w:color w:val="auto"/>
                <w:sz w:val="21"/>
                <w:szCs w:val="21"/>
              </w:rPr>
            </w:pPr>
          </w:p>
        </w:tc>
      </w:tr>
    </w:tbl>
    <w:p w14:paraId="28AF7C6F">
      <w:pPr>
        <w:spacing w:line="500" w:lineRule="exact"/>
        <w:ind w:firstLine="600" w:firstLineChars="250"/>
        <w:rPr>
          <w:rFonts w:hint="eastAsia" w:ascii="宋体" w:hAnsi="宋体" w:eastAsia="宋体" w:cs="宋体"/>
          <w:color w:val="auto"/>
          <w:sz w:val="24"/>
          <w:szCs w:val="28"/>
        </w:rPr>
      </w:pPr>
      <w:r>
        <w:rPr>
          <w:rFonts w:hint="eastAsia" w:ascii="宋体" w:hAnsi="宋体" w:eastAsia="宋体" w:cs="宋体"/>
          <w:color w:val="auto"/>
          <w:sz w:val="24"/>
          <w:szCs w:val="28"/>
        </w:rPr>
        <w:t xml:space="preserve">供应商：                            </w:t>
      </w:r>
      <w:r>
        <w:rPr>
          <w:rFonts w:hint="eastAsia" w:ascii="宋体" w:hAnsi="宋体" w:eastAsia="宋体" w:cs="宋体"/>
          <w:color w:val="auto"/>
          <w:sz w:val="24"/>
          <w:szCs w:val="24"/>
        </w:rPr>
        <w:t>法定代表人（或其授权代表）或自然人：</w:t>
      </w:r>
    </w:p>
    <w:p w14:paraId="0C5AC601">
      <w:pPr>
        <w:spacing w:line="500" w:lineRule="exact"/>
        <w:rPr>
          <w:rFonts w:hint="eastAsia" w:ascii="宋体" w:hAnsi="宋体" w:eastAsia="宋体" w:cs="宋体"/>
          <w:color w:val="auto"/>
          <w:sz w:val="24"/>
          <w:szCs w:val="28"/>
        </w:rPr>
      </w:pPr>
      <w:r>
        <w:rPr>
          <w:rFonts w:hint="eastAsia" w:ascii="宋体" w:hAnsi="宋体" w:eastAsia="宋体" w:cs="宋体"/>
          <w:color w:val="auto"/>
          <w:sz w:val="24"/>
          <w:szCs w:val="28"/>
        </w:rPr>
        <w:t xml:space="preserve">    </w:t>
      </w:r>
    </w:p>
    <w:p w14:paraId="3B39D2B2">
      <w:pPr>
        <w:spacing w:line="500" w:lineRule="exact"/>
        <w:ind w:firstLine="720" w:firstLineChars="300"/>
        <w:rPr>
          <w:rFonts w:hint="eastAsia" w:ascii="宋体" w:hAnsi="宋体" w:eastAsia="宋体" w:cs="宋体"/>
          <w:color w:val="auto"/>
          <w:sz w:val="24"/>
          <w:szCs w:val="28"/>
        </w:rPr>
      </w:pPr>
      <w:r>
        <w:rPr>
          <w:rFonts w:hint="eastAsia" w:ascii="宋体" w:hAnsi="宋体" w:eastAsia="宋体" w:cs="宋体"/>
          <w:color w:val="auto"/>
          <w:sz w:val="24"/>
          <w:szCs w:val="28"/>
        </w:rPr>
        <w:t>（供应商公章）                               （签署或盖章）</w:t>
      </w:r>
    </w:p>
    <w:p w14:paraId="435407D5">
      <w:pPr>
        <w:tabs>
          <w:tab w:val="left" w:pos="6300"/>
        </w:tabs>
        <w:snapToGrid w:val="0"/>
        <w:spacing w:line="500" w:lineRule="exact"/>
        <w:ind w:firstLine="570"/>
        <w:rPr>
          <w:rFonts w:hint="eastAsia" w:ascii="宋体" w:hAnsi="宋体" w:eastAsia="宋体" w:cs="宋体"/>
          <w:color w:val="auto"/>
          <w:sz w:val="24"/>
        </w:rPr>
      </w:pPr>
      <w:r>
        <w:rPr>
          <w:rFonts w:hint="eastAsia" w:ascii="宋体" w:hAnsi="宋体" w:eastAsia="宋体" w:cs="宋体"/>
          <w:color w:val="auto"/>
          <w:sz w:val="24"/>
          <w:szCs w:val="28"/>
        </w:rPr>
        <w:t xml:space="preserve">                                              年     月     日</w:t>
      </w:r>
    </w:p>
    <w:p w14:paraId="3A19004C">
      <w:pPr>
        <w:tabs>
          <w:tab w:val="left" w:pos="6300"/>
        </w:tabs>
        <w:snapToGrid w:val="0"/>
        <w:spacing w:line="5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注：</w:t>
      </w:r>
    </w:p>
    <w:p w14:paraId="3823F79C">
      <w:pPr>
        <w:tabs>
          <w:tab w:val="left" w:pos="6300"/>
        </w:tabs>
        <w:snapToGrid w:val="0"/>
        <w:spacing w:line="5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szCs w:val="24"/>
        </w:rPr>
        <w:t>1</w:t>
      </w:r>
      <w:r>
        <w:rPr>
          <w:rFonts w:hint="eastAsia" w:ascii="宋体" w:hAnsi="宋体" w:eastAsia="宋体" w:cs="宋体"/>
          <w:color w:val="auto"/>
          <w:sz w:val="24"/>
        </w:rPr>
        <w:t>.</w:t>
      </w:r>
      <w:r>
        <w:rPr>
          <w:rFonts w:hint="eastAsia" w:ascii="宋体" w:hAnsi="宋体" w:eastAsia="宋体" w:cs="宋体"/>
          <w:color w:val="auto"/>
          <w:sz w:val="24"/>
          <w:szCs w:val="24"/>
        </w:rPr>
        <w:t xml:space="preserve">本表即为对本项目“第二篇  </w:t>
      </w:r>
      <w:r>
        <w:rPr>
          <w:rFonts w:hint="eastAsia" w:ascii="宋体" w:hAnsi="宋体" w:eastAsia="宋体" w:cs="宋体"/>
          <w:color w:val="auto"/>
          <w:sz w:val="24"/>
          <w:szCs w:val="24"/>
          <w:lang w:eastAsia="zh-CN"/>
        </w:rPr>
        <w:t>项目技术（质量）需求</w:t>
      </w:r>
      <w:r>
        <w:rPr>
          <w:rFonts w:hint="eastAsia" w:ascii="宋体" w:hAnsi="宋体" w:eastAsia="宋体" w:cs="宋体"/>
          <w:color w:val="auto"/>
          <w:sz w:val="24"/>
          <w:szCs w:val="24"/>
        </w:rPr>
        <w:t>”中所列条款进行比较和响应；</w:t>
      </w:r>
    </w:p>
    <w:p w14:paraId="707A478E">
      <w:pPr>
        <w:snapToGrid w:val="0"/>
        <w:spacing w:line="40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rPr>
        <w:t>2.本表可扩展。</w:t>
      </w:r>
    </w:p>
    <w:p w14:paraId="023DF0CE">
      <w:pPr>
        <w:tabs>
          <w:tab w:val="left" w:pos="6300"/>
        </w:tabs>
        <w:snapToGrid w:val="0"/>
        <w:spacing w:line="400" w:lineRule="exact"/>
        <w:ind w:firstLine="560" w:firstLineChars="200"/>
        <w:rPr>
          <w:rFonts w:hint="eastAsia" w:ascii="宋体" w:hAnsi="宋体" w:eastAsia="宋体" w:cs="宋体"/>
          <w:color w:val="auto"/>
          <w:szCs w:val="24"/>
        </w:rPr>
      </w:pPr>
      <w:r>
        <w:rPr>
          <w:rFonts w:hint="eastAsia" w:ascii="宋体" w:hAnsi="宋体" w:eastAsia="宋体" w:cs="宋体"/>
          <w:color w:val="auto"/>
          <w:szCs w:val="24"/>
        </w:rPr>
        <w:br w:type="page"/>
      </w:r>
      <w:r>
        <w:rPr>
          <w:rFonts w:hint="eastAsia" w:ascii="宋体" w:hAnsi="宋体" w:eastAsia="宋体" w:cs="宋体"/>
          <w:color w:val="auto"/>
          <w:sz w:val="24"/>
          <w:szCs w:val="24"/>
        </w:rPr>
        <w:t>（二）其他资料（格式自定）</w:t>
      </w:r>
    </w:p>
    <w:p w14:paraId="0208CE82">
      <w:pPr>
        <w:pStyle w:val="5"/>
        <w:spacing w:before="0" w:after="0"/>
        <w:rPr>
          <w:rFonts w:hint="eastAsia" w:ascii="宋体" w:hAnsi="宋体" w:eastAsia="宋体" w:cs="宋体"/>
          <w:color w:val="auto"/>
          <w:sz w:val="28"/>
          <w:szCs w:val="28"/>
        </w:rPr>
      </w:pPr>
      <w:r>
        <w:rPr>
          <w:rFonts w:hint="eastAsia" w:ascii="宋体" w:hAnsi="宋体" w:eastAsia="宋体" w:cs="宋体"/>
          <w:color w:val="auto"/>
          <w:sz w:val="28"/>
          <w:szCs w:val="28"/>
        </w:rPr>
        <w:br w:type="page"/>
      </w:r>
      <w:bookmarkStart w:id="467" w:name="_Toc8729"/>
      <w:bookmarkStart w:id="468" w:name="_Toc23832"/>
      <w:bookmarkStart w:id="469" w:name="_Toc4529"/>
      <w:bookmarkStart w:id="470" w:name="_Toc25033"/>
      <w:bookmarkStart w:id="471" w:name="_Toc24212"/>
      <w:bookmarkStart w:id="472" w:name="_Toc11136"/>
      <w:bookmarkStart w:id="473" w:name="_Toc5350"/>
      <w:bookmarkStart w:id="474" w:name="_Toc11941"/>
      <w:bookmarkStart w:id="475" w:name="_Toc13257"/>
      <w:bookmarkStart w:id="476" w:name="_Toc20002"/>
      <w:r>
        <w:rPr>
          <w:rFonts w:hint="eastAsia" w:ascii="宋体" w:hAnsi="宋体" w:eastAsia="宋体" w:cs="宋体"/>
          <w:color w:val="auto"/>
          <w:sz w:val="28"/>
          <w:szCs w:val="28"/>
        </w:rPr>
        <w:t>三、商务部分</w:t>
      </w:r>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p>
    <w:p w14:paraId="28B47D98">
      <w:pPr>
        <w:snapToGrid w:val="0"/>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（一）商务要求响应情况：服务时间及地点、报价要求等（格式自定）</w:t>
      </w:r>
    </w:p>
    <w:p w14:paraId="380E15EA">
      <w:pPr>
        <w:snapToGrid w:val="0"/>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br w:type="page"/>
      </w:r>
      <w:r>
        <w:rPr>
          <w:rFonts w:hint="eastAsia" w:ascii="宋体" w:hAnsi="宋体" w:eastAsia="宋体" w:cs="宋体"/>
          <w:color w:val="auto"/>
          <w:sz w:val="24"/>
          <w:szCs w:val="24"/>
        </w:rPr>
        <w:t>（二）商务响应偏离表</w:t>
      </w:r>
    </w:p>
    <w:p w14:paraId="04EA1E7E">
      <w:pPr>
        <w:snapToGrid w:val="0"/>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项目名称：</w:t>
      </w:r>
    </w:p>
    <w:p w14:paraId="048D77BF">
      <w:pPr>
        <w:snapToGrid w:val="0"/>
        <w:spacing w:line="400" w:lineRule="exact"/>
        <w:ind w:firstLine="480" w:firstLineChars="200"/>
        <w:rPr>
          <w:rFonts w:hint="eastAsia" w:ascii="宋体" w:hAnsi="宋体" w:eastAsia="宋体" w:cs="宋体"/>
          <w:color w:val="auto"/>
          <w:sz w:val="24"/>
          <w:szCs w:val="24"/>
        </w:rPr>
      </w:pPr>
    </w:p>
    <w:tbl>
      <w:tblPr>
        <w:tblStyle w:val="5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7BA2F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510" w:type="dxa"/>
            <w:noWrap w:val="0"/>
            <w:vAlign w:val="center"/>
          </w:tcPr>
          <w:p w14:paraId="2FB1D97E">
            <w:pPr>
              <w:tabs>
                <w:tab w:val="left" w:pos="6300"/>
              </w:tabs>
              <w:snapToGrid w:val="0"/>
              <w:spacing w:line="400" w:lineRule="exact"/>
              <w:jc w:val="center"/>
              <w:outlineLvl w:val="0"/>
              <w:rPr>
                <w:rFonts w:hint="eastAsia" w:ascii="宋体" w:hAnsi="宋体" w:eastAsia="宋体" w:cs="宋体"/>
                <w:color w:val="auto"/>
                <w:sz w:val="24"/>
                <w:szCs w:val="24"/>
              </w:rPr>
            </w:pPr>
            <w:r>
              <w:rPr>
                <w:rFonts w:hint="eastAsia" w:ascii="宋体" w:hAnsi="宋体" w:eastAsia="宋体" w:cs="宋体"/>
                <w:color w:val="auto"/>
                <w:sz w:val="24"/>
                <w:szCs w:val="24"/>
              </w:rPr>
              <w:t>序号</w:t>
            </w:r>
          </w:p>
        </w:tc>
        <w:tc>
          <w:tcPr>
            <w:tcW w:w="3179" w:type="dxa"/>
            <w:noWrap w:val="0"/>
            <w:vAlign w:val="center"/>
          </w:tcPr>
          <w:p w14:paraId="7229FDAB">
            <w:pPr>
              <w:tabs>
                <w:tab w:val="left" w:pos="6300"/>
              </w:tabs>
              <w:snapToGrid w:val="0"/>
              <w:spacing w:line="400" w:lineRule="exact"/>
              <w:jc w:val="center"/>
              <w:outlineLvl w:val="0"/>
              <w:rPr>
                <w:rFonts w:hint="eastAsia" w:ascii="宋体" w:hAnsi="宋体" w:eastAsia="宋体" w:cs="宋体"/>
                <w:color w:val="auto"/>
                <w:sz w:val="24"/>
                <w:szCs w:val="24"/>
              </w:rPr>
            </w:pPr>
            <w:r>
              <w:rPr>
                <w:rFonts w:hint="eastAsia" w:ascii="宋体" w:hAnsi="宋体" w:eastAsia="宋体" w:cs="宋体"/>
                <w:color w:val="auto"/>
                <w:sz w:val="24"/>
                <w:szCs w:val="24"/>
              </w:rPr>
              <w:t>项目商务需求</w:t>
            </w:r>
          </w:p>
        </w:tc>
        <w:tc>
          <w:tcPr>
            <w:tcW w:w="2434" w:type="dxa"/>
            <w:noWrap w:val="0"/>
            <w:vAlign w:val="center"/>
          </w:tcPr>
          <w:p w14:paraId="02D01764">
            <w:pPr>
              <w:tabs>
                <w:tab w:val="left" w:pos="6300"/>
              </w:tabs>
              <w:snapToGrid w:val="0"/>
              <w:spacing w:line="400" w:lineRule="exact"/>
              <w:jc w:val="center"/>
              <w:outlineLvl w:val="0"/>
              <w:rPr>
                <w:rFonts w:hint="eastAsia" w:ascii="宋体" w:hAnsi="宋体" w:eastAsia="宋体" w:cs="宋体"/>
                <w:color w:val="auto"/>
                <w:sz w:val="24"/>
                <w:szCs w:val="24"/>
              </w:rPr>
            </w:pPr>
            <w:r>
              <w:rPr>
                <w:rFonts w:hint="eastAsia" w:ascii="宋体" w:hAnsi="宋体" w:eastAsia="宋体" w:cs="宋体"/>
                <w:color w:val="auto"/>
                <w:sz w:val="24"/>
                <w:szCs w:val="24"/>
              </w:rPr>
              <w:t>响应情况</w:t>
            </w:r>
          </w:p>
        </w:tc>
        <w:tc>
          <w:tcPr>
            <w:tcW w:w="2355" w:type="dxa"/>
            <w:noWrap w:val="0"/>
            <w:vAlign w:val="center"/>
          </w:tcPr>
          <w:p w14:paraId="3BD5F06F">
            <w:pPr>
              <w:tabs>
                <w:tab w:val="left" w:pos="6300"/>
              </w:tabs>
              <w:snapToGrid w:val="0"/>
              <w:spacing w:line="400" w:lineRule="exact"/>
              <w:jc w:val="center"/>
              <w:outlineLvl w:val="0"/>
              <w:rPr>
                <w:rFonts w:hint="eastAsia" w:ascii="宋体" w:hAnsi="宋体" w:eastAsia="宋体" w:cs="宋体"/>
                <w:color w:val="auto"/>
                <w:sz w:val="24"/>
                <w:szCs w:val="24"/>
              </w:rPr>
            </w:pPr>
            <w:r>
              <w:rPr>
                <w:rFonts w:hint="eastAsia" w:ascii="宋体" w:hAnsi="宋体" w:eastAsia="宋体" w:cs="宋体"/>
                <w:color w:val="auto"/>
                <w:sz w:val="24"/>
                <w:szCs w:val="24"/>
              </w:rPr>
              <w:t>差异说明</w:t>
            </w:r>
          </w:p>
        </w:tc>
      </w:tr>
      <w:tr w14:paraId="37EF5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25A6E6AB">
            <w:pPr>
              <w:tabs>
                <w:tab w:val="left" w:pos="6300"/>
              </w:tabs>
              <w:snapToGrid w:val="0"/>
              <w:spacing w:line="360" w:lineRule="auto"/>
              <w:jc w:val="center"/>
              <w:outlineLvl w:val="0"/>
              <w:rPr>
                <w:rFonts w:hint="eastAsia" w:ascii="宋体" w:hAnsi="宋体" w:eastAsia="宋体" w:cs="宋体"/>
                <w:color w:val="auto"/>
                <w:sz w:val="24"/>
                <w:szCs w:val="24"/>
              </w:rPr>
            </w:pPr>
          </w:p>
        </w:tc>
        <w:tc>
          <w:tcPr>
            <w:tcW w:w="3179" w:type="dxa"/>
            <w:noWrap w:val="0"/>
            <w:vAlign w:val="center"/>
          </w:tcPr>
          <w:p w14:paraId="0419072A">
            <w:pPr>
              <w:tabs>
                <w:tab w:val="left" w:pos="6300"/>
              </w:tabs>
              <w:snapToGrid w:val="0"/>
              <w:spacing w:line="360" w:lineRule="auto"/>
              <w:jc w:val="center"/>
              <w:outlineLvl w:val="0"/>
              <w:rPr>
                <w:rFonts w:hint="eastAsia" w:ascii="宋体" w:hAnsi="宋体" w:eastAsia="宋体" w:cs="宋体"/>
                <w:color w:val="auto"/>
                <w:sz w:val="24"/>
                <w:szCs w:val="24"/>
              </w:rPr>
            </w:pPr>
          </w:p>
        </w:tc>
        <w:tc>
          <w:tcPr>
            <w:tcW w:w="2434" w:type="dxa"/>
            <w:noWrap w:val="0"/>
            <w:vAlign w:val="center"/>
          </w:tcPr>
          <w:p w14:paraId="08641CC1">
            <w:pPr>
              <w:tabs>
                <w:tab w:val="left" w:pos="6300"/>
              </w:tabs>
              <w:snapToGrid w:val="0"/>
              <w:spacing w:line="360" w:lineRule="auto"/>
              <w:jc w:val="center"/>
              <w:outlineLvl w:val="0"/>
              <w:rPr>
                <w:rFonts w:hint="eastAsia" w:ascii="宋体" w:hAnsi="宋体" w:eastAsia="宋体" w:cs="宋体"/>
                <w:color w:val="auto"/>
                <w:sz w:val="24"/>
                <w:szCs w:val="24"/>
              </w:rPr>
            </w:pPr>
          </w:p>
        </w:tc>
        <w:tc>
          <w:tcPr>
            <w:tcW w:w="2355" w:type="dxa"/>
            <w:noWrap w:val="0"/>
            <w:vAlign w:val="center"/>
          </w:tcPr>
          <w:p w14:paraId="724D8CE7">
            <w:pPr>
              <w:tabs>
                <w:tab w:val="left" w:pos="6300"/>
              </w:tabs>
              <w:snapToGrid w:val="0"/>
              <w:spacing w:line="360" w:lineRule="auto"/>
              <w:jc w:val="center"/>
              <w:outlineLvl w:val="0"/>
              <w:rPr>
                <w:rFonts w:hint="eastAsia" w:ascii="宋体" w:hAnsi="宋体" w:eastAsia="宋体" w:cs="宋体"/>
                <w:color w:val="auto"/>
                <w:sz w:val="24"/>
                <w:szCs w:val="24"/>
              </w:rPr>
            </w:pPr>
          </w:p>
        </w:tc>
      </w:tr>
      <w:tr w14:paraId="54B1B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3AD8C094">
            <w:pPr>
              <w:tabs>
                <w:tab w:val="left" w:pos="6300"/>
              </w:tabs>
              <w:snapToGrid w:val="0"/>
              <w:spacing w:line="360" w:lineRule="auto"/>
              <w:jc w:val="center"/>
              <w:outlineLvl w:val="0"/>
              <w:rPr>
                <w:rFonts w:hint="eastAsia" w:ascii="宋体" w:hAnsi="宋体" w:eastAsia="宋体" w:cs="宋体"/>
                <w:color w:val="auto"/>
                <w:sz w:val="24"/>
                <w:szCs w:val="24"/>
              </w:rPr>
            </w:pPr>
          </w:p>
        </w:tc>
        <w:tc>
          <w:tcPr>
            <w:tcW w:w="3179" w:type="dxa"/>
            <w:noWrap w:val="0"/>
            <w:vAlign w:val="center"/>
          </w:tcPr>
          <w:p w14:paraId="4C03EC50">
            <w:pPr>
              <w:tabs>
                <w:tab w:val="left" w:pos="6300"/>
              </w:tabs>
              <w:snapToGrid w:val="0"/>
              <w:spacing w:line="360" w:lineRule="auto"/>
              <w:jc w:val="center"/>
              <w:outlineLvl w:val="0"/>
              <w:rPr>
                <w:rFonts w:hint="eastAsia" w:ascii="宋体" w:hAnsi="宋体" w:eastAsia="宋体" w:cs="宋体"/>
                <w:color w:val="auto"/>
                <w:sz w:val="24"/>
                <w:szCs w:val="24"/>
              </w:rPr>
            </w:pPr>
          </w:p>
        </w:tc>
        <w:tc>
          <w:tcPr>
            <w:tcW w:w="2434" w:type="dxa"/>
            <w:noWrap w:val="0"/>
            <w:vAlign w:val="center"/>
          </w:tcPr>
          <w:p w14:paraId="4DE1566A">
            <w:pPr>
              <w:tabs>
                <w:tab w:val="left" w:pos="6300"/>
              </w:tabs>
              <w:snapToGrid w:val="0"/>
              <w:spacing w:line="360" w:lineRule="auto"/>
              <w:jc w:val="center"/>
              <w:outlineLvl w:val="0"/>
              <w:rPr>
                <w:rFonts w:hint="eastAsia" w:ascii="宋体" w:hAnsi="宋体" w:eastAsia="宋体" w:cs="宋体"/>
                <w:color w:val="auto"/>
                <w:sz w:val="24"/>
                <w:szCs w:val="24"/>
              </w:rPr>
            </w:pPr>
          </w:p>
        </w:tc>
        <w:tc>
          <w:tcPr>
            <w:tcW w:w="2355" w:type="dxa"/>
            <w:noWrap w:val="0"/>
            <w:vAlign w:val="center"/>
          </w:tcPr>
          <w:p w14:paraId="651A82F8">
            <w:pPr>
              <w:tabs>
                <w:tab w:val="left" w:pos="6300"/>
              </w:tabs>
              <w:snapToGrid w:val="0"/>
              <w:spacing w:line="360" w:lineRule="auto"/>
              <w:jc w:val="center"/>
              <w:outlineLvl w:val="0"/>
              <w:rPr>
                <w:rFonts w:hint="eastAsia" w:ascii="宋体" w:hAnsi="宋体" w:eastAsia="宋体" w:cs="宋体"/>
                <w:color w:val="auto"/>
                <w:sz w:val="24"/>
                <w:szCs w:val="24"/>
              </w:rPr>
            </w:pPr>
          </w:p>
        </w:tc>
      </w:tr>
      <w:tr w14:paraId="06AD9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26748184">
            <w:pPr>
              <w:tabs>
                <w:tab w:val="left" w:pos="6300"/>
              </w:tabs>
              <w:snapToGrid w:val="0"/>
              <w:spacing w:line="360" w:lineRule="auto"/>
              <w:jc w:val="center"/>
              <w:outlineLvl w:val="0"/>
              <w:rPr>
                <w:rFonts w:hint="eastAsia" w:ascii="宋体" w:hAnsi="宋体" w:eastAsia="宋体" w:cs="宋体"/>
                <w:color w:val="auto"/>
                <w:sz w:val="24"/>
                <w:szCs w:val="24"/>
              </w:rPr>
            </w:pPr>
          </w:p>
        </w:tc>
        <w:tc>
          <w:tcPr>
            <w:tcW w:w="3179" w:type="dxa"/>
            <w:noWrap w:val="0"/>
            <w:vAlign w:val="center"/>
          </w:tcPr>
          <w:p w14:paraId="018CE001">
            <w:pPr>
              <w:tabs>
                <w:tab w:val="left" w:pos="6300"/>
              </w:tabs>
              <w:snapToGrid w:val="0"/>
              <w:spacing w:line="360" w:lineRule="auto"/>
              <w:jc w:val="center"/>
              <w:outlineLvl w:val="0"/>
              <w:rPr>
                <w:rFonts w:hint="eastAsia" w:ascii="宋体" w:hAnsi="宋体" w:eastAsia="宋体" w:cs="宋体"/>
                <w:color w:val="auto"/>
                <w:sz w:val="24"/>
                <w:szCs w:val="24"/>
              </w:rPr>
            </w:pPr>
          </w:p>
        </w:tc>
        <w:tc>
          <w:tcPr>
            <w:tcW w:w="2434" w:type="dxa"/>
            <w:noWrap w:val="0"/>
            <w:vAlign w:val="center"/>
          </w:tcPr>
          <w:p w14:paraId="6F89C600">
            <w:pPr>
              <w:tabs>
                <w:tab w:val="left" w:pos="6300"/>
              </w:tabs>
              <w:snapToGrid w:val="0"/>
              <w:spacing w:line="360" w:lineRule="auto"/>
              <w:jc w:val="center"/>
              <w:outlineLvl w:val="0"/>
              <w:rPr>
                <w:rFonts w:hint="eastAsia" w:ascii="宋体" w:hAnsi="宋体" w:eastAsia="宋体" w:cs="宋体"/>
                <w:color w:val="auto"/>
                <w:sz w:val="24"/>
                <w:szCs w:val="24"/>
              </w:rPr>
            </w:pPr>
          </w:p>
        </w:tc>
        <w:tc>
          <w:tcPr>
            <w:tcW w:w="2355" w:type="dxa"/>
            <w:noWrap w:val="0"/>
            <w:vAlign w:val="center"/>
          </w:tcPr>
          <w:p w14:paraId="04873335">
            <w:pPr>
              <w:tabs>
                <w:tab w:val="left" w:pos="6300"/>
              </w:tabs>
              <w:snapToGrid w:val="0"/>
              <w:spacing w:line="360" w:lineRule="auto"/>
              <w:jc w:val="center"/>
              <w:outlineLvl w:val="0"/>
              <w:rPr>
                <w:rFonts w:hint="eastAsia" w:ascii="宋体" w:hAnsi="宋体" w:eastAsia="宋体" w:cs="宋体"/>
                <w:color w:val="auto"/>
                <w:sz w:val="24"/>
                <w:szCs w:val="24"/>
              </w:rPr>
            </w:pPr>
          </w:p>
        </w:tc>
      </w:tr>
      <w:tr w14:paraId="5A530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6AB8BF04">
            <w:pPr>
              <w:tabs>
                <w:tab w:val="left" w:pos="6300"/>
              </w:tabs>
              <w:snapToGrid w:val="0"/>
              <w:spacing w:line="360" w:lineRule="auto"/>
              <w:jc w:val="center"/>
              <w:outlineLvl w:val="0"/>
              <w:rPr>
                <w:rFonts w:hint="eastAsia" w:ascii="宋体" w:hAnsi="宋体" w:eastAsia="宋体" w:cs="宋体"/>
                <w:color w:val="auto"/>
                <w:sz w:val="24"/>
                <w:szCs w:val="24"/>
              </w:rPr>
            </w:pPr>
          </w:p>
        </w:tc>
        <w:tc>
          <w:tcPr>
            <w:tcW w:w="3179" w:type="dxa"/>
            <w:noWrap w:val="0"/>
            <w:vAlign w:val="center"/>
          </w:tcPr>
          <w:p w14:paraId="70FAC6E0">
            <w:pPr>
              <w:tabs>
                <w:tab w:val="left" w:pos="6300"/>
              </w:tabs>
              <w:snapToGrid w:val="0"/>
              <w:spacing w:line="360" w:lineRule="auto"/>
              <w:jc w:val="center"/>
              <w:outlineLvl w:val="0"/>
              <w:rPr>
                <w:rFonts w:hint="eastAsia" w:ascii="宋体" w:hAnsi="宋体" w:eastAsia="宋体" w:cs="宋体"/>
                <w:color w:val="auto"/>
                <w:sz w:val="24"/>
                <w:szCs w:val="24"/>
              </w:rPr>
            </w:pPr>
          </w:p>
        </w:tc>
        <w:tc>
          <w:tcPr>
            <w:tcW w:w="2434" w:type="dxa"/>
            <w:noWrap w:val="0"/>
            <w:vAlign w:val="center"/>
          </w:tcPr>
          <w:p w14:paraId="73E61D4B">
            <w:pPr>
              <w:tabs>
                <w:tab w:val="left" w:pos="6300"/>
              </w:tabs>
              <w:snapToGrid w:val="0"/>
              <w:spacing w:line="360" w:lineRule="auto"/>
              <w:jc w:val="center"/>
              <w:outlineLvl w:val="0"/>
              <w:rPr>
                <w:rFonts w:hint="eastAsia" w:ascii="宋体" w:hAnsi="宋体" w:eastAsia="宋体" w:cs="宋体"/>
                <w:color w:val="auto"/>
                <w:sz w:val="24"/>
                <w:szCs w:val="24"/>
              </w:rPr>
            </w:pPr>
          </w:p>
        </w:tc>
        <w:tc>
          <w:tcPr>
            <w:tcW w:w="2355" w:type="dxa"/>
            <w:noWrap w:val="0"/>
            <w:vAlign w:val="center"/>
          </w:tcPr>
          <w:p w14:paraId="0D7D4E30">
            <w:pPr>
              <w:tabs>
                <w:tab w:val="left" w:pos="6300"/>
              </w:tabs>
              <w:snapToGrid w:val="0"/>
              <w:spacing w:line="360" w:lineRule="auto"/>
              <w:jc w:val="center"/>
              <w:outlineLvl w:val="0"/>
              <w:rPr>
                <w:rFonts w:hint="eastAsia" w:ascii="宋体" w:hAnsi="宋体" w:eastAsia="宋体" w:cs="宋体"/>
                <w:color w:val="auto"/>
                <w:sz w:val="24"/>
                <w:szCs w:val="24"/>
              </w:rPr>
            </w:pPr>
          </w:p>
        </w:tc>
      </w:tr>
      <w:tr w14:paraId="71760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33848172">
            <w:pPr>
              <w:tabs>
                <w:tab w:val="left" w:pos="6300"/>
              </w:tabs>
              <w:snapToGrid w:val="0"/>
              <w:spacing w:line="360" w:lineRule="auto"/>
              <w:jc w:val="center"/>
              <w:outlineLvl w:val="0"/>
              <w:rPr>
                <w:rFonts w:hint="eastAsia" w:ascii="宋体" w:hAnsi="宋体" w:eastAsia="宋体" w:cs="宋体"/>
                <w:color w:val="auto"/>
                <w:sz w:val="24"/>
                <w:szCs w:val="24"/>
              </w:rPr>
            </w:pPr>
          </w:p>
        </w:tc>
        <w:tc>
          <w:tcPr>
            <w:tcW w:w="3179" w:type="dxa"/>
            <w:noWrap w:val="0"/>
            <w:vAlign w:val="center"/>
          </w:tcPr>
          <w:p w14:paraId="5FFC2FF8">
            <w:pPr>
              <w:tabs>
                <w:tab w:val="left" w:pos="6300"/>
              </w:tabs>
              <w:snapToGrid w:val="0"/>
              <w:spacing w:line="360" w:lineRule="auto"/>
              <w:jc w:val="center"/>
              <w:outlineLvl w:val="0"/>
              <w:rPr>
                <w:rFonts w:hint="eastAsia" w:ascii="宋体" w:hAnsi="宋体" w:eastAsia="宋体" w:cs="宋体"/>
                <w:color w:val="auto"/>
                <w:sz w:val="24"/>
                <w:szCs w:val="24"/>
              </w:rPr>
            </w:pPr>
          </w:p>
        </w:tc>
        <w:tc>
          <w:tcPr>
            <w:tcW w:w="2434" w:type="dxa"/>
            <w:noWrap w:val="0"/>
            <w:vAlign w:val="center"/>
          </w:tcPr>
          <w:p w14:paraId="193D1677">
            <w:pPr>
              <w:tabs>
                <w:tab w:val="left" w:pos="6300"/>
              </w:tabs>
              <w:snapToGrid w:val="0"/>
              <w:spacing w:line="360" w:lineRule="auto"/>
              <w:jc w:val="center"/>
              <w:outlineLvl w:val="0"/>
              <w:rPr>
                <w:rFonts w:hint="eastAsia" w:ascii="宋体" w:hAnsi="宋体" w:eastAsia="宋体" w:cs="宋体"/>
                <w:color w:val="auto"/>
                <w:sz w:val="24"/>
                <w:szCs w:val="24"/>
              </w:rPr>
            </w:pPr>
          </w:p>
        </w:tc>
        <w:tc>
          <w:tcPr>
            <w:tcW w:w="2355" w:type="dxa"/>
            <w:noWrap w:val="0"/>
            <w:vAlign w:val="center"/>
          </w:tcPr>
          <w:p w14:paraId="6B6BDF7A">
            <w:pPr>
              <w:tabs>
                <w:tab w:val="left" w:pos="6300"/>
              </w:tabs>
              <w:snapToGrid w:val="0"/>
              <w:spacing w:line="360" w:lineRule="auto"/>
              <w:jc w:val="center"/>
              <w:outlineLvl w:val="0"/>
              <w:rPr>
                <w:rFonts w:hint="eastAsia" w:ascii="宋体" w:hAnsi="宋体" w:eastAsia="宋体" w:cs="宋体"/>
                <w:color w:val="auto"/>
                <w:sz w:val="24"/>
                <w:szCs w:val="24"/>
              </w:rPr>
            </w:pPr>
          </w:p>
        </w:tc>
      </w:tr>
      <w:tr w14:paraId="010BD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05775F63">
            <w:pPr>
              <w:tabs>
                <w:tab w:val="left" w:pos="6300"/>
              </w:tabs>
              <w:snapToGrid w:val="0"/>
              <w:spacing w:line="360" w:lineRule="auto"/>
              <w:jc w:val="center"/>
              <w:outlineLvl w:val="0"/>
              <w:rPr>
                <w:rFonts w:hint="eastAsia" w:ascii="宋体" w:hAnsi="宋体" w:eastAsia="宋体" w:cs="宋体"/>
                <w:color w:val="auto"/>
                <w:sz w:val="24"/>
                <w:szCs w:val="24"/>
              </w:rPr>
            </w:pPr>
          </w:p>
        </w:tc>
        <w:tc>
          <w:tcPr>
            <w:tcW w:w="3179" w:type="dxa"/>
            <w:noWrap w:val="0"/>
            <w:vAlign w:val="center"/>
          </w:tcPr>
          <w:p w14:paraId="4A7706A2">
            <w:pPr>
              <w:tabs>
                <w:tab w:val="left" w:pos="6300"/>
              </w:tabs>
              <w:snapToGrid w:val="0"/>
              <w:spacing w:line="360" w:lineRule="auto"/>
              <w:jc w:val="center"/>
              <w:outlineLvl w:val="0"/>
              <w:rPr>
                <w:rFonts w:hint="eastAsia" w:ascii="宋体" w:hAnsi="宋体" w:eastAsia="宋体" w:cs="宋体"/>
                <w:color w:val="auto"/>
                <w:sz w:val="24"/>
                <w:szCs w:val="24"/>
              </w:rPr>
            </w:pPr>
          </w:p>
        </w:tc>
        <w:tc>
          <w:tcPr>
            <w:tcW w:w="2434" w:type="dxa"/>
            <w:noWrap w:val="0"/>
            <w:vAlign w:val="center"/>
          </w:tcPr>
          <w:p w14:paraId="092FBC80">
            <w:pPr>
              <w:tabs>
                <w:tab w:val="left" w:pos="6300"/>
              </w:tabs>
              <w:snapToGrid w:val="0"/>
              <w:spacing w:line="360" w:lineRule="auto"/>
              <w:jc w:val="center"/>
              <w:outlineLvl w:val="0"/>
              <w:rPr>
                <w:rFonts w:hint="eastAsia" w:ascii="宋体" w:hAnsi="宋体" w:eastAsia="宋体" w:cs="宋体"/>
                <w:color w:val="auto"/>
                <w:sz w:val="24"/>
                <w:szCs w:val="24"/>
              </w:rPr>
            </w:pPr>
          </w:p>
        </w:tc>
        <w:tc>
          <w:tcPr>
            <w:tcW w:w="2355" w:type="dxa"/>
            <w:noWrap w:val="0"/>
            <w:vAlign w:val="center"/>
          </w:tcPr>
          <w:p w14:paraId="2F24602B">
            <w:pPr>
              <w:tabs>
                <w:tab w:val="left" w:pos="6300"/>
              </w:tabs>
              <w:snapToGrid w:val="0"/>
              <w:spacing w:line="360" w:lineRule="auto"/>
              <w:jc w:val="center"/>
              <w:outlineLvl w:val="0"/>
              <w:rPr>
                <w:rFonts w:hint="eastAsia" w:ascii="宋体" w:hAnsi="宋体" w:eastAsia="宋体" w:cs="宋体"/>
                <w:color w:val="auto"/>
                <w:sz w:val="24"/>
                <w:szCs w:val="24"/>
              </w:rPr>
            </w:pPr>
          </w:p>
        </w:tc>
      </w:tr>
    </w:tbl>
    <w:p w14:paraId="4104228E">
      <w:pPr>
        <w:snapToGrid w:val="0"/>
        <w:spacing w:line="360" w:lineRule="auto"/>
        <w:ind w:firstLine="465"/>
        <w:rPr>
          <w:rFonts w:hint="eastAsia" w:ascii="宋体" w:hAnsi="宋体" w:eastAsia="宋体" w:cs="宋体"/>
          <w:color w:val="auto"/>
          <w:sz w:val="24"/>
          <w:szCs w:val="24"/>
        </w:rPr>
      </w:pPr>
    </w:p>
    <w:p w14:paraId="67311FB8">
      <w:pPr>
        <w:spacing w:line="500" w:lineRule="exact"/>
        <w:ind w:firstLine="600" w:firstLineChars="250"/>
        <w:rPr>
          <w:rFonts w:hint="eastAsia" w:ascii="宋体" w:hAnsi="宋体" w:eastAsia="宋体" w:cs="宋体"/>
          <w:color w:val="auto"/>
          <w:sz w:val="24"/>
          <w:szCs w:val="28"/>
        </w:rPr>
      </w:pPr>
      <w:r>
        <w:rPr>
          <w:rFonts w:hint="eastAsia" w:ascii="宋体" w:hAnsi="宋体" w:eastAsia="宋体" w:cs="宋体"/>
          <w:color w:val="auto"/>
          <w:sz w:val="24"/>
          <w:szCs w:val="28"/>
        </w:rPr>
        <w:t>供应商：                            法定代表人（或其授权代表）或自然人：</w:t>
      </w:r>
    </w:p>
    <w:p w14:paraId="32C7AE4F">
      <w:pPr>
        <w:spacing w:line="500" w:lineRule="exact"/>
        <w:rPr>
          <w:rFonts w:hint="eastAsia" w:ascii="宋体" w:hAnsi="宋体" w:eastAsia="宋体" w:cs="宋体"/>
          <w:color w:val="auto"/>
          <w:sz w:val="24"/>
          <w:szCs w:val="28"/>
        </w:rPr>
      </w:pPr>
      <w:r>
        <w:rPr>
          <w:rFonts w:hint="eastAsia" w:ascii="宋体" w:hAnsi="宋体" w:eastAsia="宋体" w:cs="宋体"/>
          <w:color w:val="auto"/>
          <w:sz w:val="24"/>
          <w:szCs w:val="28"/>
        </w:rPr>
        <w:t xml:space="preserve">    </w:t>
      </w:r>
    </w:p>
    <w:p w14:paraId="5ECDC511">
      <w:pPr>
        <w:spacing w:line="500" w:lineRule="exact"/>
        <w:ind w:firstLine="360" w:firstLineChars="150"/>
        <w:rPr>
          <w:rFonts w:hint="eastAsia" w:ascii="宋体" w:hAnsi="宋体" w:eastAsia="宋体" w:cs="宋体"/>
          <w:color w:val="auto"/>
          <w:sz w:val="24"/>
          <w:szCs w:val="28"/>
        </w:rPr>
      </w:pPr>
      <w:r>
        <w:rPr>
          <w:rFonts w:hint="eastAsia" w:ascii="宋体" w:hAnsi="宋体" w:eastAsia="宋体" w:cs="宋体"/>
          <w:color w:val="auto"/>
          <w:sz w:val="24"/>
          <w:szCs w:val="28"/>
        </w:rPr>
        <w:t>（供应商公章）                                 （签署或盖章）</w:t>
      </w:r>
    </w:p>
    <w:p w14:paraId="6E003585">
      <w:pPr>
        <w:tabs>
          <w:tab w:val="left" w:pos="6300"/>
        </w:tabs>
        <w:snapToGrid w:val="0"/>
        <w:spacing w:line="500" w:lineRule="exact"/>
        <w:ind w:firstLine="570"/>
        <w:rPr>
          <w:rFonts w:hint="eastAsia" w:ascii="宋体" w:hAnsi="宋体" w:eastAsia="宋体" w:cs="宋体"/>
          <w:color w:val="auto"/>
          <w:sz w:val="24"/>
        </w:rPr>
      </w:pPr>
      <w:r>
        <w:rPr>
          <w:rFonts w:hint="eastAsia" w:ascii="宋体" w:hAnsi="宋体" w:eastAsia="宋体" w:cs="宋体"/>
          <w:color w:val="auto"/>
          <w:sz w:val="24"/>
          <w:szCs w:val="28"/>
        </w:rPr>
        <w:t xml:space="preserve">                                            年     月     日</w:t>
      </w:r>
    </w:p>
    <w:p w14:paraId="3B4B4D49">
      <w:pPr>
        <w:tabs>
          <w:tab w:val="left" w:pos="6300"/>
        </w:tabs>
        <w:snapToGrid w:val="0"/>
        <w:spacing w:line="5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注：</w:t>
      </w:r>
    </w:p>
    <w:p w14:paraId="1AC63492">
      <w:pPr>
        <w:tabs>
          <w:tab w:val="left" w:pos="6300"/>
        </w:tabs>
        <w:snapToGrid w:val="0"/>
        <w:spacing w:line="500" w:lineRule="exact"/>
        <w:ind w:firstLine="480" w:firstLineChars="200"/>
        <w:rPr>
          <w:rFonts w:hint="eastAsia" w:ascii="宋体" w:hAnsi="宋体" w:eastAsia="宋体" w:cs="宋体"/>
          <w:color w:val="auto"/>
          <w:szCs w:val="28"/>
        </w:rPr>
      </w:pPr>
      <w:r>
        <w:rPr>
          <w:rFonts w:hint="eastAsia" w:ascii="宋体" w:hAnsi="宋体" w:eastAsia="宋体" w:cs="宋体"/>
          <w:color w:val="auto"/>
          <w:sz w:val="24"/>
          <w:szCs w:val="24"/>
        </w:rPr>
        <w:t>1</w:t>
      </w:r>
      <w:r>
        <w:rPr>
          <w:rFonts w:hint="eastAsia" w:ascii="宋体" w:hAnsi="宋体" w:eastAsia="宋体" w:cs="宋体"/>
          <w:color w:val="auto"/>
          <w:sz w:val="24"/>
        </w:rPr>
        <w:t>.本表即为对本项目“第三篇 项目商务需求”中所列条款进行比较和响应。</w:t>
      </w:r>
    </w:p>
    <w:p w14:paraId="2C4B2EC0">
      <w:pPr>
        <w:tabs>
          <w:tab w:val="left" w:pos="6300"/>
        </w:tabs>
        <w:snapToGrid w:val="0"/>
        <w:spacing w:line="5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2.本表可扩展。</w:t>
      </w:r>
    </w:p>
    <w:p w14:paraId="62B91386">
      <w:pPr>
        <w:tabs>
          <w:tab w:val="left" w:pos="6300"/>
        </w:tabs>
        <w:snapToGrid w:val="0"/>
        <w:spacing w:line="500" w:lineRule="exact"/>
        <w:ind w:firstLine="560" w:firstLineChars="200"/>
        <w:rPr>
          <w:rFonts w:hint="eastAsia" w:ascii="宋体" w:hAnsi="宋体" w:eastAsia="宋体" w:cs="宋体"/>
          <w:color w:val="auto"/>
          <w:szCs w:val="28"/>
        </w:rPr>
      </w:pPr>
    </w:p>
    <w:p w14:paraId="64B04D45">
      <w:pPr>
        <w:snapToGrid w:val="0"/>
        <w:spacing w:line="360" w:lineRule="auto"/>
        <w:rPr>
          <w:rFonts w:hint="eastAsia" w:ascii="宋体" w:hAnsi="宋体" w:eastAsia="宋体" w:cs="宋体"/>
          <w:color w:val="auto"/>
          <w:sz w:val="24"/>
          <w:szCs w:val="24"/>
        </w:rPr>
      </w:pPr>
    </w:p>
    <w:p w14:paraId="600DC614">
      <w:pPr>
        <w:snapToGrid w:val="0"/>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br w:type="page"/>
      </w:r>
      <w:r>
        <w:rPr>
          <w:rFonts w:hint="eastAsia" w:ascii="宋体" w:hAnsi="宋体" w:eastAsia="宋体" w:cs="宋体"/>
          <w:color w:val="auto"/>
          <w:sz w:val="24"/>
          <w:szCs w:val="24"/>
        </w:rPr>
        <w:t>（三）其它优惠承诺（格式自定）</w:t>
      </w:r>
    </w:p>
    <w:p w14:paraId="5725406F">
      <w:pPr>
        <w:rPr>
          <w:rFonts w:hint="eastAsia" w:ascii="宋体" w:hAnsi="宋体" w:eastAsia="宋体" w:cs="宋体"/>
          <w:color w:val="auto"/>
          <w:sz w:val="24"/>
          <w:szCs w:val="24"/>
        </w:rPr>
      </w:pPr>
    </w:p>
    <w:bookmarkEnd w:id="445"/>
    <w:p w14:paraId="43FB65A3">
      <w:pPr>
        <w:pStyle w:val="5"/>
        <w:spacing w:before="0" w:after="0"/>
        <w:rPr>
          <w:rFonts w:hint="eastAsia" w:ascii="宋体" w:hAnsi="宋体" w:eastAsia="宋体" w:cs="宋体"/>
          <w:color w:val="auto"/>
          <w:sz w:val="28"/>
          <w:szCs w:val="28"/>
        </w:rPr>
      </w:pPr>
      <w:bookmarkStart w:id="477" w:name="_Toc313888363"/>
      <w:bookmarkStart w:id="478" w:name="_Toc342913422"/>
      <w:bookmarkStart w:id="479" w:name="_Toc313008359"/>
      <w:r>
        <w:rPr>
          <w:rFonts w:hint="eastAsia" w:ascii="宋体" w:hAnsi="宋体" w:eastAsia="宋体" w:cs="宋体"/>
          <w:color w:val="auto"/>
          <w:sz w:val="28"/>
          <w:szCs w:val="28"/>
        </w:rPr>
        <w:br w:type="page"/>
      </w:r>
      <w:bookmarkStart w:id="480" w:name="_Toc9430"/>
      <w:bookmarkStart w:id="481" w:name="_Toc9645"/>
      <w:bookmarkStart w:id="482" w:name="_Toc9530"/>
      <w:bookmarkStart w:id="483" w:name="_Toc17240"/>
      <w:bookmarkStart w:id="484" w:name="_Toc8104"/>
      <w:bookmarkStart w:id="485" w:name="_Toc6572"/>
      <w:bookmarkStart w:id="486" w:name="_Toc5238"/>
      <w:bookmarkStart w:id="487" w:name="_Toc8577"/>
      <w:bookmarkStart w:id="488" w:name="_Toc2158"/>
      <w:bookmarkStart w:id="489" w:name="_Toc2054"/>
      <w:r>
        <w:rPr>
          <w:rFonts w:hint="eastAsia" w:ascii="宋体" w:hAnsi="宋体" w:eastAsia="宋体" w:cs="宋体"/>
          <w:color w:val="auto"/>
          <w:sz w:val="28"/>
          <w:szCs w:val="28"/>
        </w:rPr>
        <w:t>四、</w:t>
      </w:r>
      <w:bookmarkEnd w:id="477"/>
      <w:bookmarkEnd w:id="478"/>
      <w:bookmarkEnd w:id="479"/>
      <w:r>
        <w:rPr>
          <w:rFonts w:hint="eastAsia" w:ascii="宋体" w:hAnsi="宋体" w:eastAsia="宋体" w:cs="宋体"/>
          <w:color w:val="auto"/>
          <w:sz w:val="28"/>
          <w:szCs w:val="28"/>
        </w:rPr>
        <w:t>资格条件及其他</w:t>
      </w:r>
      <w:bookmarkEnd w:id="480"/>
      <w:bookmarkEnd w:id="481"/>
      <w:bookmarkEnd w:id="482"/>
      <w:bookmarkEnd w:id="483"/>
      <w:bookmarkEnd w:id="484"/>
      <w:bookmarkEnd w:id="485"/>
      <w:bookmarkEnd w:id="486"/>
      <w:bookmarkEnd w:id="487"/>
      <w:bookmarkEnd w:id="488"/>
      <w:bookmarkEnd w:id="489"/>
    </w:p>
    <w:p w14:paraId="11E1E9C2">
      <w:pPr>
        <w:tabs>
          <w:tab w:val="left" w:pos="6300"/>
        </w:tabs>
        <w:snapToGrid w:val="0"/>
        <w:spacing w:line="500" w:lineRule="exact"/>
        <w:ind w:firstLine="570"/>
        <w:rPr>
          <w:rFonts w:hint="eastAsia" w:ascii="宋体" w:hAnsi="宋体" w:eastAsia="宋体" w:cs="宋体"/>
          <w:color w:val="auto"/>
          <w:sz w:val="24"/>
          <w:szCs w:val="24"/>
        </w:rPr>
      </w:pPr>
      <w:r>
        <w:rPr>
          <w:rFonts w:hint="eastAsia" w:ascii="宋体" w:hAnsi="宋体" w:eastAsia="宋体" w:cs="宋体"/>
          <w:color w:val="auto"/>
          <w:sz w:val="24"/>
          <w:szCs w:val="24"/>
        </w:rPr>
        <w:t>（一）法人营业执照（副本）或事业单位法人证书（副本）或个体工商户营业执照或有效的自然人身份证明或社会团体法人登记证书复印件</w:t>
      </w:r>
    </w:p>
    <w:p w14:paraId="5637098A">
      <w:pPr>
        <w:tabs>
          <w:tab w:val="left" w:pos="6300"/>
        </w:tabs>
        <w:snapToGrid w:val="0"/>
        <w:spacing w:line="500" w:lineRule="exact"/>
        <w:ind w:firstLine="570"/>
        <w:rPr>
          <w:rFonts w:hint="eastAsia" w:ascii="宋体" w:hAnsi="宋体" w:eastAsia="宋体" w:cs="宋体"/>
          <w:color w:val="auto"/>
          <w:sz w:val="24"/>
          <w:szCs w:val="24"/>
        </w:rPr>
      </w:pPr>
    </w:p>
    <w:p w14:paraId="6B1A7ECE">
      <w:pPr>
        <w:tabs>
          <w:tab w:val="left" w:pos="6300"/>
        </w:tabs>
        <w:snapToGrid w:val="0"/>
        <w:spacing w:line="500" w:lineRule="exact"/>
        <w:ind w:firstLine="570"/>
        <w:rPr>
          <w:rFonts w:hint="eastAsia" w:ascii="宋体" w:hAnsi="宋体" w:eastAsia="宋体" w:cs="宋体"/>
          <w:color w:val="auto"/>
          <w:sz w:val="24"/>
          <w:szCs w:val="24"/>
        </w:rPr>
      </w:pPr>
    </w:p>
    <w:p w14:paraId="2A3D9396">
      <w:pPr>
        <w:tabs>
          <w:tab w:val="left" w:pos="6300"/>
        </w:tabs>
        <w:snapToGrid w:val="0"/>
        <w:spacing w:line="500" w:lineRule="exact"/>
        <w:ind w:firstLine="570"/>
        <w:rPr>
          <w:rFonts w:hint="eastAsia" w:ascii="宋体" w:hAnsi="宋体" w:eastAsia="宋体" w:cs="宋体"/>
          <w:color w:val="auto"/>
          <w:sz w:val="24"/>
          <w:szCs w:val="24"/>
        </w:rPr>
      </w:pPr>
    </w:p>
    <w:p w14:paraId="394C7D12">
      <w:pPr>
        <w:tabs>
          <w:tab w:val="left" w:pos="6300"/>
        </w:tabs>
        <w:snapToGrid w:val="0"/>
        <w:spacing w:line="500" w:lineRule="exact"/>
        <w:ind w:firstLine="570"/>
        <w:rPr>
          <w:rFonts w:hint="eastAsia" w:ascii="宋体" w:hAnsi="宋体" w:eastAsia="宋体" w:cs="宋体"/>
          <w:color w:val="auto"/>
          <w:sz w:val="24"/>
          <w:szCs w:val="24"/>
        </w:rPr>
      </w:pPr>
    </w:p>
    <w:p w14:paraId="47425AC8">
      <w:pPr>
        <w:widowControl/>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br w:type="page"/>
      </w:r>
      <w:r>
        <w:rPr>
          <w:rFonts w:hint="eastAsia" w:ascii="宋体" w:hAnsi="宋体" w:eastAsia="宋体" w:cs="宋体"/>
          <w:color w:val="auto"/>
          <w:sz w:val="24"/>
          <w:szCs w:val="24"/>
        </w:rPr>
        <w:t>（二）法定代表人身份证明书（格式）</w:t>
      </w:r>
    </w:p>
    <w:p w14:paraId="01894E3C">
      <w:pPr>
        <w:tabs>
          <w:tab w:val="left" w:pos="6300"/>
        </w:tabs>
        <w:snapToGrid w:val="0"/>
        <w:spacing w:line="500" w:lineRule="exact"/>
        <w:ind w:firstLine="570"/>
        <w:rPr>
          <w:rFonts w:hint="eastAsia" w:ascii="宋体" w:hAnsi="宋体" w:eastAsia="宋体" w:cs="宋体"/>
          <w:color w:val="auto"/>
          <w:sz w:val="24"/>
          <w:szCs w:val="24"/>
        </w:rPr>
      </w:pPr>
    </w:p>
    <w:p w14:paraId="678FAABD">
      <w:pPr>
        <w:tabs>
          <w:tab w:val="left" w:pos="6300"/>
        </w:tabs>
        <w:snapToGrid w:val="0"/>
        <w:spacing w:line="500" w:lineRule="exact"/>
        <w:ind w:firstLine="570"/>
        <w:rPr>
          <w:rFonts w:hint="eastAsia" w:ascii="宋体" w:hAnsi="宋体" w:eastAsia="宋体" w:cs="宋体"/>
          <w:color w:val="auto"/>
          <w:sz w:val="24"/>
          <w:szCs w:val="24"/>
        </w:rPr>
      </w:pPr>
      <w:r>
        <w:rPr>
          <w:rFonts w:hint="eastAsia" w:ascii="宋体" w:hAnsi="宋体" w:eastAsia="宋体" w:cs="宋体"/>
          <w:color w:val="auto"/>
          <w:sz w:val="24"/>
          <w:szCs w:val="24"/>
        </w:rPr>
        <w:t>项目名称：</w:t>
      </w:r>
      <w:r>
        <w:rPr>
          <w:rFonts w:hint="eastAsia" w:ascii="宋体" w:hAnsi="宋体" w:eastAsia="宋体" w:cs="宋体"/>
          <w:color w:val="auto"/>
          <w:sz w:val="24"/>
          <w:szCs w:val="24"/>
          <w:u w:val="single"/>
        </w:rPr>
        <w:t xml:space="preserve">                                                </w:t>
      </w:r>
    </w:p>
    <w:p w14:paraId="3A013119">
      <w:pPr>
        <w:tabs>
          <w:tab w:val="left" w:pos="6300"/>
        </w:tabs>
        <w:snapToGrid w:val="0"/>
        <w:spacing w:line="500" w:lineRule="exact"/>
        <w:ind w:firstLine="570"/>
        <w:rPr>
          <w:rFonts w:hint="eastAsia" w:ascii="宋体" w:hAnsi="宋体" w:eastAsia="宋体" w:cs="宋体"/>
          <w:color w:val="auto"/>
          <w:sz w:val="24"/>
          <w:szCs w:val="24"/>
        </w:rPr>
      </w:pPr>
      <w:r>
        <w:rPr>
          <w:rFonts w:hint="eastAsia" w:ascii="宋体" w:hAnsi="宋体" w:eastAsia="宋体" w:cs="宋体"/>
          <w:color w:val="auto"/>
          <w:sz w:val="24"/>
          <w:szCs w:val="24"/>
        </w:rPr>
        <w:t>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（采购</w:t>
      </w:r>
      <w:r>
        <w:rPr>
          <w:rFonts w:hint="eastAsia" w:ascii="宋体" w:hAnsi="宋体" w:cs="宋体"/>
          <w:color w:val="auto"/>
          <w:sz w:val="24"/>
          <w:szCs w:val="24"/>
          <w:lang w:eastAsia="zh-CN"/>
        </w:rPr>
        <w:t>人</w:t>
      </w:r>
      <w:r>
        <w:rPr>
          <w:rFonts w:hint="eastAsia" w:ascii="宋体" w:hAnsi="宋体" w:eastAsia="宋体" w:cs="宋体"/>
          <w:color w:val="auto"/>
          <w:sz w:val="24"/>
          <w:szCs w:val="24"/>
        </w:rPr>
        <w:t>名称）：</w:t>
      </w:r>
    </w:p>
    <w:p w14:paraId="3AFF269B">
      <w:pPr>
        <w:tabs>
          <w:tab w:val="left" w:pos="6300"/>
        </w:tabs>
        <w:snapToGrid w:val="0"/>
        <w:spacing w:line="500" w:lineRule="exact"/>
        <w:ind w:firstLine="570"/>
        <w:rPr>
          <w:rFonts w:hint="eastAsia" w:ascii="宋体" w:hAnsi="宋体" w:eastAsia="宋体" w:cs="宋体"/>
          <w:color w:val="auto"/>
          <w:sz w:val="24"/>
          <w:szCs w:val="24"/>
        </w:rPr>
      </w:pP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（法定代表人姓名）</w:t>
      </w:r>
      <w:r>
        <w:rPr>
          <w:rFonts w:hint="eastAsia" w:ascii="宋体" w:hAnsi="宋体" w:eastAsia="宋体" w:cs="宋体"/>
          <w:color w:val="auto"/>
          <w:sz w:val="28"/>
          <w:szCs w:val="28"/>
          <w:u w:val="single"/>
          <w:lang w:val="en-US" w:eastAsia="zh-CN"/>
        </w:rPr>
        <w:t xml:space="preserve">       </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性别</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在</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（供应商名称）任</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（职务名称）职务，是（供应商名称）</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的法定代表人。</w:t>
      </w:r>
    </w:p>
    <w:p w14:paraId="7E5B9633">
      <w:pPr>
        <w:tabs>
          <w:tab w:val="left" w:pos="6300"/>
        </w:tabs>
        <w:snapToGrid w:val="0"/>
        <w:spacing w:line="500" w:lineRule="exact"/>
        <w:ind w:firstLine="570"/>
        <w:rPr>
          <w:rFonts w:hint="eastAsia" w:ascii="宋体" w:hAnsi="宋体" w:eastAsia="宋体" w:cs="宋体"/>
          <w:color w:val="auto"/>
          <w:sz w:val="24"/>
          <w:szCs w:val="24"/>
        </w:rPr>
      </w:pPr>
    </w:p>
    <w:p w14:paraId="06B4D97A">
      <w:pPr>
        <w:tabs>
          <w:tab w:val="left" w:pos="6300"/>
        </w:tabs>
        <w:snapToGrid w:val="0"/>
        <w:spacing w:line="500" w:lineRule="exact"/>
        <w:ind w:firstLine="570"/>
        <w:rPr>
          <w:rFonts w:hint="eastAsia" w:ascii="宋体" w:hAnsi="宋体" w:eastAsia="宋体" w:cs="宋体"/>
          <w:color w:val="auto"/>
          <w:sz w:val="24"/>
          <w:szCs w:val="24"/>
        </w:rPr>
      </w:pPr>
      <w:r>
        <w:rPr>
          <w:rFonts w:hint="eastAsia" w:ascii="宋体" w:hAnsi="宋体" w:eastAsia="宋体" w:cs="宋体"/>
          <w:color w:val="auto"/>
          <w:sz w:val="24"/>
          <w:szCs w:val="24"/>
        </w:rPr>
        <w:t>特此证明。</w:t>
      </w:r>
    </w:p>
    <w:p w14:paraId="718EC16D">
      <w:pPr>
        <w:tabs>
          <w:tab w:val="left" w:pos="6300"/>
        </w:tabs>
        <w:snapToGrid w:val="0"/>
        <w:spacing w:line="500" w:lineRule="exact"/>
        <w:ind w:firstLine="570"/>
        <w:rPr>
          <w:rFonts w:hint="eastAsia" w:ascii="宋体" w:hAnsi="宋体" w:eastAsia="宋体" w:cs="宋体"/>
          <w:color w:val="auto"/>
          <w:sz w:val="24"/>
          <w:szCs w:val="24"/>
        </w:rPr>
      </w:pPr>
    </w:p>
    <w:p w14:paraId="65BD8B26">
      <w:pPr>
        <w:tabs>
          <w:tab w:val="left" w:pos="6300"/>
        </w:tabs>
        <w:snapToGrid w:val="0"/>
        <w:spacing w:line="500" w:lineRule="exact"/>
        <w:ind w:firstLine="570"/>
        <w:rPr>
          <w:rFonts w:hint="eastAsia" w:ascii="宋体" w:hAnsi="宋体" w:eastAsia="宋体" w:cs="宋体"/>
          <w:color w:val="auto"/>
          <w:sz w:val="24"/>
          <w:szCs w:val="24"/>
        </w:rPr>
      </w:pPr>
    </w:p>
    <w:p w14:paraId="523E1921">
      <w:pPr>
        <w:tabs>
          <w:tab w:val="left" w:pos="6300"/>
        </w:tabs>
        <w:snapToGrid w:val="0"/>
        <w:spacing w:line="500" w:lineRule="exact"/>
        <w:ind w:firstLine="570"/>
        <w:rPr>
          <w:rFonts w:hint="eastAsia" w:ascii="宋体" w:hAnsi="宋体" w:eastAsia="宋体" w:cs="宋体"/>
          <w:color w:val="auto"/>
          <w:sz w:val="24"/>
          <w:szCs w:val="24"/>
        </w:rPr>
      </w:pPr>
    </w:p>
    <w:p w14:paraId="7D44D852">
      <w:pPr>
        <w:tabs>
          <w:tab w:val="left" w:pos="6300"/>
        </w:tabs>
        <w:snapToGrid w:val="0"/>
        <w:spacing w:line="500" w:lineRule="exact"/>
        <w:ind w:firstLine="570"/>
        <w:rPr>
          <w:rFonts w:hint="eastAsia" w:ascii="宋体" w:hAnsi="宋体" w:eastAsia="宋体" w:cs="宋体"/>
          <w:color w:val="auto"/>
          <w:sz w:val="24"/>
          <w:szCs w:val="24"/>
        </w:rPr>
      </w:pPr>
      <w:r>
        <w:rPr>
          <w:rFonts w:hint="eastAsia" w:ascii="宋体" w:hAnsi="宋体" w:eastAsia="宋体" w:cs="宋体"/>
          <w:color w:val="auto"/>
          <w:sz w:val="24"/>
          <w:szCs w:val="24"/>
        </w:rPr>
        <w:t xml:space="preserve">                                             （供应商公章）</w:t>
      </w:r>
    </w:p>
    <w:p w14:paraId="547556D7">
      <w:pPr>
        <w:tabs>
          <w:tab w:val="left" w:pos="6300"/>
        </w:tabs>
        <w:snapToGrid w:val="0"/>
        <w:spacing w:line="500" w:lineRule="exact"/>
        <w:ind w:firstLine="570"/>
        <w:rPr>
          <w:rFonts w:hint="eastAsia" w:ascii="宋体" w:hAnsi="宋体" w:eastAsia="宋体" w:cs="宋体"/>
          <w:color w:val="auto"/>
          <w:sz w:val="24"/>
          <w:szCs w:val="24"/>
        </w:rPr>
      </w:pPr>
    </w:p>
    <w:p w14:paraId="3D1CAC89">
      <w:pPr>
        <w:tabs>
          <w:tab w:val="left" w:pos="6300"/>
        </w:tabs>
        <w:snapToGrid w:val="0"/>
        <w:spacing w:line="500" w:lineRule="exact"/>
        <w:ind w:firstLine="570"/>
        <w:rPr>
          <w:rFonts w:hint="eastAsia" w:ascii="宋体" w:hAnsi="宋体" w:eastAsia="宋体" w:cs="宋体"/>
          <w:color w:val="auto"/>
          <w:sz w:val="24"/>
          <w:szCs w:val="24"/>
        </w:rPr>
      </w:pPr>
      <w:r>
        <w:rPr>
          <w:rFonts w:hint="eastAsia" w:ascii="宋体" w:hAnsi="宋体" w:eastAsia="宋体" w:cs="宋体"/>
          <w:color w:val="auto"/>
          <w:sz w:val="24"/>
          <w:szCs w:val="24"/>
        </w:rPr>
        <w:t xml:space="preserve">                                             年   月   日</w:t>
      </w:r>
    </w:p>
    <w:p w14:paraId="76958233">
      <w:pPr>
        <w:tabs>
          <w:tab w:val="left" w:pos="6300"/>
        </w:tabs>
        <w:snapToGrid w:val="0"/>
        <w:spacing w:line="500" w:lineRule="exact"/>
        <w:ind w:firstLine="570"/>
        <w:rPr>
          <w:rFonts w:hint="eastAsia" w:ascii="宋体" w:hAnsi="宋体" w:eastAsia="宋体" w:cs="宋体"/>
          <w:color w:val="auto"/>
          <w:sz w:val="24"/>
          <w:szCs w:val="24"/>
        </w:rPr>
      </w:pPr>
    </w:p>
    <w:p w14:paraId="75B68AB5">
      <w:pPr>
        <w:tabs>
          <w:tab w:val="left" w:pos="6300"/>
        </w:tabs>
        <w:snapToGrid w:val="0"/>
        <w:spacing w:line="500" w:lineRule="exact"/>
        <w:ind w:firstLine="570"/>
        <w:rPr>
          <w:rFonts w:hint="eastAsia" w:ascii="宋体" w:hAnsi="宋体" w:eastAsia="宋体" w:cs="宋体"/>
          <w:color w:val="auto"/>
          <w:sz w:val="24"/>
          <w:szCs w:val="24"/>
        </w:rPr>
      </w:pPr>
    </w:p>
    <w:p w14:paraId="261ED6BB">
      <w:pPr>
        <w:tabs>
          <w:tab w:val="left" w:pos="6300"/>
        </w:tabs>
        <w:snapToGrid w:val="0"/>
        <w:spacing w:line="500" w:lineRule="exact"/>
        <w:ind w:firstLine="570"/>
        <w:rPr>
          <w:rFonts w:hint="eastAsia" w:ascii="宋体" w:hAnsi="宋体" w:eastAsia="宋体" w:cs="宋体"/>
          <w:color w:val="auto"/>
          <w:sz w:val="24"/>
          <w:szCs w:val="24"/>
        </w:rPr>
      </w:pPr>
      <w:r>
        <w:rPr>
          <w:rFonts w:hint="eastAsia" w:ascii="宋体" w:hAnsi="宋体" w:eastAsia="宋体" w:cs="宋体"/>
          <w:color w:val="auto"/>
          <w:sz w:val="24"/>
          <w:szCs w:val="24"/>
        </w:rPr>
        <w:t>法定代表人电话：XXXXXXX      电子邮箱：XXXXXX@XXXXX（若授权他人办理并签署</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的可不填写法定代表人电话和电子邮箱）</w:t>
      </w:r>
    </w:p>
    <w:p w14:paraId="3CB7C85B">
      <w:pPr>
        <w:tabs>
          <w:tab w:val="left" w:pos="6300"/>
        </w:tabs>
        <w:snapToGrid w:val="0"/>
        <w:spacing w:line="500" w:lineRule="exact"/>
        <w:ind w:firstLine="570"/>
        <w:rPr>
          <w:rFonts w:hint="eastAsia" w:ascii="宋体" w:hAnsi="宋体" w:eastAsia="宋体" w:cs="宋体"/>
          <w:color w:val="auto"/>
          <w:sz w:val="24"/>
          <w:szCs w:val="24"/>
        </w:rPr>
      </w:pPr>
      <w:r>
        <w:rPr>
          <w:rFonts w:hint="eastAsia" w:ascii="宋体" w:hAnsi="宋体" w:eastAsia="宋体" w:cs="宋体"/>
          <w:color w:val="auto"/>
          <w:sz w:val="24"/>
          <w:szCs w:val="24"/>
        </w:rPr>
        <w:t>（附：法定代表人身份证正反面复印件）</w:t>
      </w:r>
    </w:p>
    <w:p w14:paraId="357F714F">
      <w:pPr>
        <w:tabs>
          <w:tab w:val="left" w:pos="6300"/>
        </w:tabs>
        <w:snapToGrid w:val="0"/>
        <w:spacing w:line="500" w:lineRule="exact"/>
        <w:ind w:firstLine="570"/>
        <w:rPr>
          <w:rFonts w:hint="eastAsia" w:ascii="宋体" w:hAnsi="宋体" w:eastAsia="宋体" w:cs="宋体"/>
          <w:color w:val="auto"/>
          <w:sz w:val="24"/>
          <w:szCs w:val="24"/>
        </w:rPr>
      </w:pPr>
    </w:p>
    <w:p w14:paraId="2BA02E53">
      <w:pPr>
        <w:tabs>
          <w:tab w:val="left" w:pos="6300"/>
        </w:tabs>
        <w:snapToGrid w:val="0"/>
        <w:spacing w:line="500" w:lineRule="exact"/>
        <w:ind w:firstLine="570"/>
        <w:rPr>
          <w:rFonts w:hint="eastAsia" w:ascii="宋体" w:hAnsi="宋体" w:eastAsia="宋体" w:cs="宋体"/>
          <w:color w:val="auto"/>
          <w:sz w:val="24"/>
          <w:szCs w:val="24"/>
        </w:rPr>
      </w:pPr>
    </w:p>
    <w:p w14:paraId="46AC021D">
      <w:pPr>
        <w:tabs>
          <w:tab w:val="left" w:pos="6300"/>
        </w:tabs>
        <w:snapToGrid w:val="0"/>
        <w:spacing w:line="500" w:lineRule="exact"/>
        <w:ind w:firstLine="570"/>
        <w:rPr>
          <w:rFonts w:hint="eastAsia" w:ascii="宋体" w:hAnsi="宋体" w:eastAsia="宋体" w:cs="宋体"/>
          <w:color w:val="auto"/>
          <w:sz w:val="24"/>
          <w:szCs w:val="24"/>
        </w:rPr>
      </w:pPr>
    </w:p>
    <w:p w14:paraId="4ACAC8F3">
      <w:pPr>
        <w:tabs>
          <w:tab w:val="left" w:pos="6300"/>
        </w:tabs>
        <w:snapToGrid w:val="0"/>
        <w:spacing w:line="500" w:lineRule="exact"/>
        <w:ind w:firstLine="570"/>
        <w:rPr>
          <w:rFonts w:hint="eastAsia" w:ascii="宋体" w:hAnsi="宋体" w:eastAsia="宋体" w:cs="宋体"/>
          <w:color w:val="auto"/>
          <w:sz w:val="24"/>
          <w:szCs w:val="24"/>
        </w:rPr>
      </w:pPr>
    </w:p>
    <w:p w14:paraId="0E5C9633">
      <w:pPr>
        <w:tabs>
          <w:tab w:val="left" w:pos="6300"/>
        </w:tabs>
        <w:snapToGrid w:val="0"/>
        <w:spacing w:line="500" w:lineRule="exact"/>
        <w:ind w:firstLine="570"/>
        <w:rPr>
          <w:rFonts w:hint="eastAsia" w:ascii="宋体" w:hAnsi="宋体" w:eastAsia="宋体" w:cs="宋体"/>
          <w:color w:val="auto"/>
          <w:sz w:val="24"/>
          <w:szCs w:val="24"/>
        </w:rPr>
      </w:pPr>
    </w:p>
    <w:p w14:paraId="36C3652A">
      <w:pPr>
        <w:tabs>
          <w:tab w:val="left" w:pos="6300"/>
        </w:tabs>
        <w:snapToGrid w:val="0"/>
        <w:spacing w:line="500" w:lineRule="exact"/>
        <w:ind w:firstLine="570"/>
        <w:rPr>
          <w:rFonts w:hint="eastAsia" w:ascii="宋体" w:hAnsi="宋体" w:eastAsia="宋体" w:cs="宋体"/>
          <w:color w:val="auto"/>
          <w:sz w:val="24"/>
          <w:szCs w:val="24"/>
        </w:rPr>
      </w:pPr>
    </w:p>
    <w:p w14:paraId="7DA11AE4">
      <w:pPr>
        <w:tabs>
          <w:tab w:val="left" w:pos="6300"/>
        </w:tabs>
        <w:snapToGrid w:val="0"/>
        <w:spacing w:line="500" w:lineRule="exact"/>
        <w:ind w:firstLine="570"/>
        <w:rPr>
          <w:rFonts w:hint="eastAsia" w:ascii="宋体" w:hAnsi="宋体" w:eastAsia="宋体" w:cs="宋体"/>
          <w:color w:val="auto"/>
          <w:sz w:val="24"/>
          <w:szCs w:val="24"/>
        </w:rPr>
      </w:pPr>
      <w:r>
        <w:rPr>
          <w:rFonts w:hint="eastAsia" w:ascii="宋体" w:hAnsi="宋体" w:eastAsia="宋体" w:cs="宋体"/>
          <w:color w:val="auto"/>
          <w:sz w:val="24"/>
          <w:szCs w:val="24"/>
        </w:rPr>
        <w:br w:type="column"/>
      </w:r>
      <w:r>
        <w:rPr>
          <w:rFonts w:hint="eastAsia" w:ascii="宋体" w:hAnsi="宋体" w:eastAsia="宋体" w:cs="宋体"/>
          <w:color w:val="auto"/>
          <w:sz w:val="24"/>
          <w:szCs w:val="24"/>
        </w:rPr>
        <w:t>（三）法定代表人授权委托书（格式）</w:t>
      </w:r>
    </w:p>
    <w:p w14:paraId="6AF1916F">
      <w:pPr>
        <w:tabs>
          <w:tab w:val="left" w:pos="6300"/>
        </w:tabs>
        <w:snapToGrid w:val="0"/>
        <w:spacing w:line="500" w:lineRule="exact"/>
        <w:ind w:firstLine="570"/>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14:paraId="0D43C202">
      <w:pPr>
        <w:tabs>
          <w:tab w:val="left" w:pos="6300"/>
        </w:tabs>
        <w:snapToGrid w:val="0"/>
        <w:spacing w:line="500" w:lineRule="exact"/>
        <w:ind w:firstLine="570"/>
        <w:rPr>
          <w:rFonts w:hint="eastAsia" w:ascii="宋体" w:hAnsi="宋体" w:eastAsia="宋体" w:cs="宋体"/>
          <w:color w:val="auto"/>
          <w:sz w:val="24"/>
          <w:szCs w:val="24"/>
        </w:rPr>
      </w:pPr>
      <w:r>
        <w:rPr>
          <w:rFonts w:hint="eastAsia" w:ascii="宋体" w:hAnsi="宋体" w:eastAsia="宋体" w:cs="宋体"/>
          <w:color w:val="auto"/>
          <w:sz w:val="24"/>
          <w:szCs w:val="24"/>
        </w:rPr>
        <w:t>项目名称：</w:t>
      </w:r>
      <w:r>
        <w:rPr>
          <w:rFonts w:hint="eastAsia" w:ascii="宋体" w:hAnsi="宋体" w:eastAsia="宋体" w:cs="宋体"/>
          <w:color w:val="auto"/>
          <w:sz w:val="24"/>
          <w:szCs w:val="24"/>
          <w:u w:val="single"/>
        </w:rPr>
        <w:t xml:space="preserve">                                                </w:t>
      </w:r>
    </w:p>
    <w:p w14:paraId="73768C64">
      <w:pPr>
        <w:tabs>
          <w:tab w:val="left" w:pos="6300"/>
        </w:tabs>
        <w:snapToGrid w:val="0"/>
        <w:spacing w:line="5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（采购</w:t>
      </w:r>
      <w:r>
        <w:rPr>
          <w:rFonts w:hint="eastAsia" w:ascii="宋体" w:hAnsi="宋体" w:cs="宋体"/>
          <w:color w:val="auto"/>
          <w:sz w:val="24"/>
          <w:szCs w:val="24"/>
          <w:lang w:eastAsia="zh-CN"/>
        </w:rPr>
        <w:t>人</w:t>
      </w:r>
      <w:r>
        <w:rPr>
          <w:rFonts w:hint="eastAsia" w:ascii="宋体" w:hAnsi="宋体" w:eastAsia="宋体" w:cs="宋体"/>
          <w:color w:val="auto"/>
          <w:sz w:val="24"/>
          <w:szCs w:val="24"/>
        </w:rPr>
        <w:t>名称）：</w:t>
      </w:r>
    </w:p>
    <w:p w14:paraId="5B823319">
      <w:pPr>
        <w:tabs>
          <w:tab w:val="left" w:pos="6300"/>
        </w:tabs>
        <w:snapToGrid w:val="0"/>
        <w:spacing w:line="5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（供应商法定代表人名称）是</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（供应商名称）的法定代表人，特授权</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（被授权人姓名及身份证代码）代表我单位全权办理上述项目的竞选、签约等具体工作，并签署全部有关文件、协议及合同。</w:t>
      </w:r>
    </w:p>
    <w:p w14:paraId="73461B54">
      <w:pPr>
        <w:tabs>
          <w:tab w:val="left" w:pos="6300"/>
        </w:tabs>
        <w:snapToGrid w:val="0"/>
        <w:spacing w:line="5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我单位对被授权人的签署负全部责任。</w:t>
      </w:r>
    </w:p>
    <w:p w14:paraId="78184E86">
      <w:pPr>
        <w:tabs>
          <w:tab w:val="left" w:pos="6300"/>
        </w:tabs>
        <w:snapToGrid w:val="0"/>
        <w:spacing w:line="5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在撤销授权的书面通知以前，本授权书一直有效。被授权人在授权书有效期内签署的所有文件不因授权的撤销而失效。</w:t>
      </w:r>
    </w:p>
    <w:p w14:paraId="4150A9D9">
      <w:pPr>
        <w:tabs>
          <w:tab w:val="left" w:pos="6300"/>
        </w:tabs>
        <w:snapToGrid w:val="0"/>
        <w:spacing w:line="500" w:lineRule="exact"/>
        <w:ind w:firstLine="570"/>
        <w:rPr>
          <w:rFonts w:hint="eastAsia" w:ascii="宋体" w:hAnsi="宋体" w:eastAsia="宋体" w:cs="宋体"/>
          <w:color w:val="auto"/>
          <w:sz w:val="24"/>
          <w:szCs w:val="24"/>
        </w:rPr>
      </w:pPr>
    </w:p>
    <w:p w14:paraId="69238AC9">
      <w:pPr>
        <w:tabs>
          <w:tab w:val="left" w:pos="6300"/>
        </w:tabs>
        <w:snapToGrid w:val="0"/>
        <w:spacing w:line="500" w:lineRule="exact"/>
        <w:ind w:firstLine="570"/>
        <w:rPr>
          <w:rFonts w:hint="eastAsia" w:ascii="宋体" w:hAnsi="宋体" w:eastAsia="宋体" w:cs="宋体"/>
          <w:color w:val="auto"/>
          <w:sz w:val="24"/>
          <w:szCs w:val="24"/>
        </w:rPr>
      </w:pPr>
    </w:p>
    <w:p w14:paraId="4DA1773E">
      <w:pPr>
        <w:tabs>
          <w:tab w:val="left" w:pos="6300"/>
        </w:tabs>
        <w:snapToGrid w:val="0"/>
        <w:spacing w:line="500" w:lineRule="exact"/>
        <w:ind w:firstLine="570"/>
        <w:rPr>
          <w:rFonts w:hint="eastAsia" w:ascii="宋体" w:hAnsi="宋体" w:eastAsia="宋体" w:cs="宋体"/>
          <w:color w:val="auto"/>
          <w:sz w:val="24"/>
          <w:szCs w:val="24"/>
        </w:rPr>
      </w:pPr>
      <w:r>
        <w:rPr>
          <w:rFonts w:hint="eastAsia" w:ascii="宋体" w:hAnsi="宋体" w:eastAsia="宋体" w:cs="宋体"/>
          <w:color w:val="auto"/>
          <w:sz w:val="24"/>
          <w:szCs w:val="24"/>
        </w:rPr>
        <w:t>被授权人：                                 供应商法定代表人：</w:t>
      </w:r>
    </w:p>
    <w:p w14:paraId="04471FA8">
      <w:pPr>
        <w:tabs>
          <w:tab w:val="left" w:pos="6300"/>
        </w:tabs>
        <w:snapToGrid w:val="0"/>
        <w:spacing w:line="500" w:lineRule="exact"/>
        <w:ind w:firstLine="570"/>
        <w:rPr>
          <w:rFonts w:hint="eastAsia" w:ascii="宋体" w:hAnsi="宋体" w:eastAsia="宋体" w:cs="宋体"/>
          <w:color w:val="auto"/>
          <w:sz w:val="24"/>
          <w:szCs w:val="24"/>
        </w:rPr>
      </w:pPr>
      <w:r>
        <w:rPr>
          <w:rFonts w:hint="eastAsia" w:ascii="宋体" w:hAnsi="宋体" w:eastAsia="宋体" w:cs="宋体"/>
          <w:color w:val="auto"/>
          <w:sz w:val="24"/>
          <w:szCs w:val="24"/>
        </w:rPr>
        <w:t>（签署或盖章）                                （签署或盖章）</w:t>
      </w:r>
    </w:p>
    <w:p w14:paraId="56516F5F">
      <w:pPr>
        <w:tabs>
          <w:tab w:val="left" w:pos="6300"/>
        </w:tabs>
        <w:snapToGrid w:val="0"/>
        <w:spacing w:line="500" w:lineRule="exact"/>
        <w:ind w:firstLine="570"/>
        <w:rPr>
          <w:rFonts w:hint="eastAsia" w:ascii="宋体" w:hAnsi="宋体" w:eastAsia="宋体" w:cs="宋体"/>
          <w:color w:val="auto"/>
          <w:sz w:val="24"/>
          <w:szCs w:val="24"/>
        </w:rPr>
      </w:pPr>
    </w:p>
    <w:p w14:paraId="67C71D83">
      <w:pPr>
        <w:tabs>
          <w:tab w:val="left" w:pos="6300"/>
        </w:tabs>
        <w:snapToGrid w:val="0"/>
        <w:spacing w:line="500" w:lineRule="exact"/>
        <w:ind w:firstLine="570"/>
        <w:rPr>
          <w:rFonts w:hint="eastAsia" w:ascii="宋体" w:hAnsi="宋体" w:eastAsia="宋体" w:cs="宋体"/>
          <w:color w:val="auto"/>
          <w:sz w:val="24"/>
          <w:szCs w:val="24"/>
        </w:rPr>
      </w:pPr>
    </w:p>
    <w:p w14:paraId="079502D7">
      <w:pPr>
        <w:tabs>
          <w:tab w:val="left" w:pos="6300"/>
        </w:tabs>
        <w:snapToGrid w:val="0"/>
        <w:spacing w:line="500" w:lineRule="exact"/>
        <w:ind w:firstLine="570"/>
        <w:rPr>
          <w:rFonts w:hint="eastAsia" w:ascii="宋体" w:hAnsi="宋体" w:eastAsia="宋体" w:cs="宋体"/>
          <w:color w:val="auto"/>
          <w:sz w:val="24"/>
          <w:szCs w:val="24"/>
        </w:rPr>
      </w:pPr>
      <w:r>
        <w:rPr>
          <w:rFonts w:hint="eastAsia" w:ascii="宋体" w:hAnsi="宋体" w:eastAsia="宋体" w:cs="宋体"/>
          <w:color w:val="auto"/>
          <w:sz w:val="24"/>
          <w:szCs w:val="24"/>
        </w:rPr>
        <w:t>（附：被授权人身份证正反面复印件）</w:t>
      </w:r>
    </w:p>
    <w:p w14:paraId="02E316A8">
      <w:pPr>
        <w:tabs>
          <w:tab w:val="left" w:pos="6300"/>
        </w:tabs>
        <w:snapToGrid w:val="0"/>
        <w:spacing w:line="500" w:lineRule="exact"/>
        <w:ind w:firstLine="570"/>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14:paraId="45721DB1">
      <w:pPr>
        <w:tabs>
          <w:tab w:val="left" w:pos="6300"/>
        </w:tabs>
        <w:snapToGrid w:val="0"/>
        <w:spacing w:line="500" w:lineRule="exact"/>
        <w:ind w:firstLine="570"/>
        <w:rPr>
          <w:rFonts w:hint="eastAsia" w:ascii="宋体" w:hAnsi="宋体" w:eastAsia="宋体" w:cs="宋体"/>
          <w:color w:val="auto"/>
          <w:sz w:val="24"/>
          <w:szCs w:val="24"/>
        </w:rPr>
      </w:pPr>
    </w:p>
    <w:p w14:paraId="7A45EEA1">
      <w:pPr>
        <w:tabs>
          <w:tab w:val="left" w:pos="6300"/>
        </w:tabs>
        <w:snapToGrid w:val="0"/>
        <w:spacing w:line="500" w:lineRule="exact"/>
        <w:ind w:firstLine="570"/>
        <w:rPr>
          <w:rFonts w:hint="eastAsia" w:ascii="宋体" w:hAnsi="宋体" w:eastAsia="宋体" w:cs="宋体"/>
          <w:color w:val="auto"/>
          <w:sz w:val="24"/>
          <w:szCs w:val="24"/>
        </w:rPr>
      </w:pPr>
    </w:p>
    <w:p w14:paraId="5BC32079">
      <w:pPr>
        <w:tabs>
          <w:tab w:val="left" w:pos="6300"/>
        </w:tabs>
        <w:snapToGrid w:val="0"/>
        <w:spacing w:line="500" w:lineRule="exact"/>
        <w:ind w:right="480" w:firstLine="570"/>
        <w:jc w:val="right"/>
        <w:rPr>
          <w:rFonts w:hint="eastAsia" w:ascii="宋体" w:hAnsi="宋体" w:eastAsia="宋体" w:cs="宋体"/>
          <w:color w:val="auto"/>
          <w:sz w:val="24"/>
          <w:szCs w:val="24"/>
        </w:rPr>
      </w:pPr>
      <w:r>
        <w:rPr>
          <w:rFonts w:hint="eastAsia" w:ascii="宋体" w:hAnsi="宋体" w:eastAsia="宋体" w:cs="宋体"/>
          <w:color w:val="auto"/>
          <w:sz w:val="24"/>
          <w:szCs w:val="24"/>
        </w:rPr>
        <w:t>（供应商公章）</w:t>
      </w:r>
    </w:p>
    <w:p w14:paraId="082AFD52">
      <w:pPr>
        <w:tabs>
          <w:tab w:val="left" w:pos="6300"/>
        </w:tabs>
        <w:snapToGrid w:val="0"/>
        <w:spacing w:line="500" w:lineRule="exact"/>
        <w:ind w:right="480" w:firstLine="570"/>
        <w:jc w:val="right"/>
        <w:rPr>
          <w:rFonts w:hint="eastAsia" w:ascii="宋体" w:hAnsi="宋体" w:eastAsia="宋体" w:cs="宋体"/>
          <w:color w:val="auto"/>
          <w:sz w:val="24"/>
          <w:szCs w:val="24"/>
        </w:rPr>
      </w:pPr>
      <w:r>
        <w:rPr>
          <w:rFonts w:hint="eastAsia" w:ascii="宋体" w:hAnsi="宋体" w:eastAsia="宋体" w:cs="宋体"/>
          <w:color w:val="auto"/>
          <w:sz w:val="24"/>
          <w:szCs w:val="24"/>
        </w:rPr>
        <w:t>年   月   日</w:t>
      </w:r>
    </w:p>
    <w:p w14:paraId="1ABA8043">
      <w:pPr>
        <w:tabs>
          <w:tab w:val="left" w:pos="6300"/>
        </w:tabs>
        <w:snapToGrid w:val="0"/>
        <w:spacing w:line="500" w:lineRule="exact"/>
        <w:ind w:right="480" w:firstLine="570"/>
        <w:jc w:val="right"/>
        <w:rPr>
          <w:rFonts w:hint="eastAsia" w:ascii="宋体" w:hAnsi="宋体" w:eastAsia="宋体" w:cs="宋体"/>
          <w:color w:val="auto"/>
          <w:sz w:val="24"/>
          <w:szCs w:val="24"/>
        </w:rPr>
      </w:pPr>
    </w:p>
    <w:p w14:paraId="541E71D0">
      <w:pPr>
        <w:tabs>
          <w:tab w:val="left" w:pos="6300"/>
        </w:tabs>
        <w:snapToGrid w:val="0"/>
        <w:spacing w:line="500" w:lineRule="exact"/>
        <w:ind w:firstLine="570"/>
        <w:rPr>
          <w:rFonts w:hint="eastAsia" w:ascii="宋体" w:hAnsi="宋体" w:eastAsia="宋体" w:cs="宋体"/>
          <w:color w:val="auto"/>
          <w:sz w:val="24"/>
          <w:szCs w:val="24"/>
        </w:rPr>
      </w:pPr>
      <w:r>
        <w:rPr>
          <w:rFonts w:hint="eastAsia" w:ascii="宋体" w:hAnsi="宋体" w:eastAsia="宋体" w:cs="宋体"/>
          <w:color w:val="auto"/>
          <w:sz w:val="24"/>
          <w:szCs w:val="24"/>
        </w:rPr>
        <w:t>被授权人电话：XXXXXXX     电子邮箱：XXXXXX@XXXXX（若法定代表人办理并签署</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的可不填写）</w:t>
      </w:r>
    </w:p>
    <w:p w14:paraId="0C7F46DA">
      <w:pPr>
        <w:tabs>
          <w:tab w:val="left" w:pos="6300"/>
        </w:tabs>
        <w:snapToGrid w:val="0"/>
        <w:spacing w:line="500" w:lineRule="exact"/>
        <w:ind w:firstLine="570"/>
        <w:rPr>
          <w:rFonts w:hint="eastAsia" w:ascii="宋体" w:hAnsi="宋体" w:eastAsia="宋体" w:cs="宋体"/>
          <w:color w:val="auto"/>
          <w:sz w:val="24"/>
          <w:szCs w:val="24"/>
        </w:rPr>
      </w:pPr>
      <w:r>
        <w:rPr>
          <w:rFonts w:hint="eastAsia" w:ascii="宋体" w:hAnsi="宋体" w:eastAsia="宋体" w:cs="宋体"/>
          <w:color w:val="auto"/>
          <w:sz w:val="24"/>
          <w:szCs w:val="24"/>
        </w:rPr>
        <w:t>注：若为法定代表人办理并签署</w:t>
      </w:r>
      <w:r>
        <w:rPr>
          <w:rFonts w:hint="eastAsia" w:ascii="宋体" w:hAnsi="宋体" w:cs="宋体"/>
          <w:color w:val="auto"/>
          <w:sz w:val="24"/>
          <w:szCs w:val="24"/>
          <w:lang w:eastAsia="zh-CN"/>
        </w:rPr>
        <w:t>比选投标文件</w:t>
      </w:r>
      <w:r>
        <w:rPr>
          <w:rFonts w:hint="eastAsia" w:ascii="宋体" w:hAnsi="宋体" w:eastAsia="宋体" w:cs="宋体"/>
          <w:color w:val="auto"/>
          <w:sz w:val="24"/>
          <w:szCs w:val="24"/>
        </w:rPr>
        <w:t>的，不提供此文件。</w:t>
      </w:r>
    </w:p>
    <w:p w14:paraId="5A01C988">
      <w:pPr>
        <w:spacing w:line="530" w:lineRule="exact"/>
        <w:ind w:firstLine="480" w:firstLineChars="200"/>
        <w:jc w:val="left"/>
        <w:rPr>
          <w:rFonts w:hint="eastAsia" w:ascii="宋体" w:hAnsi="宋体" w:eastAsia="宋体" w:cs="宋体"/>
          <w:b/>
          <w:bCs/>
          <w:color w:val="auto"/>
          <w:sz w:val="36"/>
          <w:szCs w:val="36"/>
        </w:rPr>
      </w:pPr>
      <w:r>
        <w:rPr>
          <w:rFonts w:hint="eastAsia" w:ascii="宋体" w:hAnsi="宋体" w:eastAsia="宋体" w:cs="宋体"/>
          <w:color w:val="auto"/>
          <w:sz w:val="24"/>
          <w:szCs w:val="24"/>
        </w:rPr>
        <w:br w:type="column"/>
      </w:r>
      <w:r>
        <w:rPr>
          <w:rFonts w:hint="eastAsia" w:ascii="宋体" w:hAnsi="宋体" w:eastAsia="宋体" w:cs="宋体"/>
          <w:color w:val="auto"/>
          <w:sz w:val="24"/>
          <w:szCs w:val="24"/>
        </w:rPr>
        <w:t>（四）</w:t>
      </w:r>
      <w:r>
        <w:rPr>
          <w:rFonts w:hint="eastAsia" w:ascii="宋体" w:hAnsi="宋体" w:eastAsia="宋体" w:cs="宋体"/>
          <w:color w:val="auto"/>
          <w:szCs w:val="28"/>
        </w:rPr>
        <w:t>基本资格条件承诺函</w:t>
      </w:r>
    </w:p>
    <w:p w14:paraId="6A5805C8">
      <w:pPr>
        <w:spacing w:line="530" w:lineRule="exact"/>
        <w:ind w:firstLine="723" w:firstLineChars="200"/>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基本资格条件承诺函</w:t>
      </w:r>
    </w:p>
    <w:p w14:paraId="00AB7DC5">
      <w:pPr>
        <w:tabs>
          <w:tab w:val="left" w:pos="6300"/>
        </w:tabs>
        <w:snapToGrid w:val="0"/>
        <w:spacing w:line="530" w:lineRule="exact"/>
        <w:rPr>
          <w:rFonts w:hint="eastAsia" w:ascii="宋体" w:hAnsi="宋体" w:eastAsia="宋体" w:cs="宋体"/>
          <w:color w:val="auto"/>
          <w:sz w:val="24"/>
          <w:u w:val="single"/>
        </w:rPr>
      </w:pPr>
      <w:r>
        <w:rPr>
          <w:rFonts w:hint="eastAsia" w:ascii="宋体" w:hAnsi="宋体" w:eastAsia="宋体" w:cs="宋体"/>
          <w:color w:val="auto"/>
          <w:sz w:val="24"/>
        </w:rPr>
        <w:t>项目名称：</w:t>
      </w:r>
      <w:r>
        <w:rPr>
          <w:rFonts w:hint="eastAsia" w:ascii="宋体" w:hAnsi="宋体" w:eastAsia="宋体" w:cs="宋体"/>
          <w:color w:val="auto"/>
          <w:sz w:val="24"/>
          <w:u w:val="single"/>
        </w:rPr>
        <w:t xml:space="preserve">                    </w:t>
      </w:r>
    </w:p>
    <w:p w14:paraId="52BD783E">
      <w:pPr>
        <w:tabs>
          <w:tab w:val="left" w:pos="6300"/>
        </w:tabs>
        <w:snapToGrid w:val="0"/>
        <w:spacing w:line="530" w:lineRule="exact"/>
        <w:rPr>
          <w:rFonts w:hint="eastAsia" w:ascii="宋体" w:hAnsi="宋体" w:eastAsia="宋体" w:cs="宋体"/>
          <w:color w:val="auto"/>
          <w:sz w:val="24"/>
          <w:szCs w:val="24"/>
        </w:rPr>
      </w:pPr>
      <w:r>
        <w:rPr>
          <w:rFonts w:hint="eastAsia" w:ascii="宋体" w:hAnsi="宋体" w:eastAsia="宋体" w:cs="宋体"/>
          <w:color w:val="auto"/>
          <w:sz w:val="24"/>
          <w:szCs w:val="24"/>
        </w:rPr>
        <w:t>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（采购</w:t>
      </w:r>
      <w:r>
        <w:rPr>
          <w:rFonts w:hint="eastAsia" w:ascii="宋体" w:hAnsi="宋体" w:cs="宋体"/>
          <w:color w:val="auto"/>
          <w:sz w:val="24"/>
          <w:szCs w:val="24"/>
          <w:lang w:eastAsia="zh-CN"/>
        </w:rPr>
        <w:t>人</w:t>
      </w:r>
      <w:r>
        <w:rPr>
          <w:rFonts w:hint="eastAsia" w:ascii="宋体" w:hAnsi="宋体" w:eastAsia="宋体" w:cs="宋体"/>
          <w:color w:val="auto"/>
          <w:sz w:val="24"/>
          <w:szCs w:val="24"/>
        </w:rPr>
        <w:t>名称）：</w:t>
      </w:r>
    </w:p>
    <w:p w14:paraId="144E3665">
      <w:pPr>
        <w:tabs>
          <w:tab w:val="left" w:pos="6300"/>
        </w:tabs>
        <w:snapToGrid w:val="0"/>
        <w:spacing w:line="53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（供应商名称）郑重承诺：</w:t>
      </w:r>
    </w:p>
    <w:p w14:paraId="68B39B50">
      <w:pPr>
        <w:spacing w:line="53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1.我方具有良好的商业信誉和健全的财务会计制度，具有履行合同所必需的设备和专业技术能力，具</w:t>
      </w:r>
      <w:r>
        <w:rPr>
          <w:rFonts w:hint="eastAsia" w:ascii="宋体" w:hAnsi="宋体" w:eastAsia="宋体" w:cs="宋体"/>
          <w:color w:val="auto"/>
          <w:sz w:val="24"/>
          <w:szCs w:val="24"/>
          <w:lang w:val="zh-CN"/>
        </w:rPr>
        <w:t>有依法缴纳税收和社会保障金的良好记录</w:t>
      </w:r>
      <w:r>
        <w:rPr>
          <w:rFonts w:hint="eastAsia" w:ascii="宋体" w:hAnsi="宋体" w:eastAsia="宋体" w:cs="宋体"/>
          <w:color w:val="auto"/>
          <w:sz w:val="24"/>
          <w:szCs w:val="24"/>
        </w:rPr>
        <w:t>，参加本项目采购活动前三年内无重大违法活动记录。</w:t>
      </w:r>
    </w:p>
    <w:p w14:paraId="3BC21CC5">
      <w:pPr>
        <w:spacing w:line="53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2.我方未列入在信用中国网站（www.creditchina.gov.cn）“失信被执行人”、“重大税收违法案件当事人名单”中，也未列入中国政府采购网（www.ccgp.gov.cn）“政府采购严重违法失信行为记录名单”中。</w:t>
      </w:r>
    </w:p>
    <w:p w14:paraId="61BB2E03">
      <w:pPr>
        <w:spacing w:line="53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3.我方在采购项目评审（评标）环节结束后，随时接受采购人、采购代理机构的检查验证，配合提供相关证明材料，证明符合《中华人民共和国政府采购法》规定的供应商基本资格条件。</w:t>
      </w:r>
    </w:p>
    <w:p w14:paraId="6975AEC7">
      <w:pPr>
        <w:tabs>
          <w:tab w:val="left" w:pos="6300"/>
        </w:tabs>
        <w:snapToGrid w:val="0"/>
        <w:spacing w:line="53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我方对以上承诺负全部法律责任。</w:t>
      </w:r>
    </w:p>
    <w:p w14:paraId="263EE477">
      <w:pPr>
        <w:tabs>
          <w:tab w:val="left" w:pos="6300"/>
        </w:tabs>
        <w:snapToGrid w:val="0"/>
        <w:spacing w:line="53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特此承诺。</w:t>
      </w:r>
    </w:p>
    <w:p w14:paraId="71192EB4">
      <w:pPr>
        <w:tabs>
          <w:tab w:val="left" w:pos="6300"/>
        </w:tabs>
        <w:snapToGrid w:val="0"/>
        <w:spacing w:line="530" w:lineRule="exact"/>
        <w:rPr>
          <w:rFonts w:hint="eastAsia" w:ascii="宋体" w:hAnsi="宋体" w:eastAsia="宋体" w:cs="宋体"/>
          <w:color w:val="auto"/>
          <w:sz w:val="24"/>
          <w:szCs w:val="24"/>
        </w:rPr>
      </w:pPr>
    </w:p>
    <w:p w14:paraId="5497C7EF">
      <w:pPr>
        <w:tabs>
          <w:tab w:val="left" w:pos="6300"/>
        </w:tabs>
        <w:snapToGrid w:val="0"/>
        <w:spacing w:line="530" w:lineRule="exact"/>
        <w:ind w:right="424" w:firstLine="570"/>
        <w:jc w:val="right"/>
        <w:rPr>
          <w:rFonts w:hint="eastAsia" w:ascii="宋体" w:hAnsi="宋体" w:eastAsia="宋体" w:cs="宋体"/>
          <w:color w:val="auto"/>
          <w:sz w:val="24"/>
          <w:szCs w:val="24"/>
        </w:rPr>
      </w:pPr>
      <w:r>
        <w:rPr>
          <w:rFonts w:hint="eastAsia" w:ascii="宋体" w:hAnsi="宋体" w:eastAsia="宋体" w:cs="宋体"/>
          <w:color w:val="auto"/>
          <w:sz w:val="24"/>
          <w:szCs w:val="24"/>
        </w:rPr>
        <w:t>（供应商公章）</w:t>
      </w:r>
    </w:p>
    <w:p w14:paraId="7266A0C6">
      <w:pPr>
        <w:spacing w:line="400" w:lineRule="exact"/>
        <w:ind w:firstLine="7440" w:firstLineChars="3100"/>
        <w:rPr>
          <w:rFonts w:hint="eastAsia" w:ascii="宋体" w:hAnsi="宋体" w:eastAsia="宋体" w:cs="宋体"/>
          <w:color w:val="auto"/>
          <w:sz w:val="24"/>
          <w:szCs w:val="28"/>
        </w:rPr>
      </w:pPr>
      <w:r>
        <w:rPr>
          <w:rFonts w:hint="eastAsia" w:ascii="宋体" w:hAnsi="宋体" w:eastAsia="宋体" w:cs="宋体"/>
          <w:color w:val="auto"/>
          <w:sz w:val="24"/>
          <w:szCs w:val="24"/>
        </w:rPr>
        <w:t>年   月   日</w:t>
      </w:r>
    </w:p>
    <w:p w14:paraId="548AF620">
      <w:pPr>
        <w:tabs>
          <w:tab w:val="left" w:pos="6300"/>
        </w:tabs>
        <w:snapToGrid w:val="0"/>
        <w:spacing w:line="500" w:lineRule="exact"/>
        <w:ind w:firstLine="570"/>
        <w:rPr>
          <w:rFonts w:hint="eastAsia" w:ascii="宋体" w:hAnsi="宋体" w:eastAsia="宋体" w:cs="宋体"/>
          <w:color w:val="auto"/>
          <w:szCs w:val="28"/>
        </w:rPr>
      </w:pPr>
    </w:p>
    <w:p w14:paraId="57DD2C42">
      <w:pPr>
        <w:tabs>
          <w:tab w:val="left" w:pos="6300"/>
        </w:tabs>
        <w:snapToGrid w:val="0"/>
        <w:spacing w:line="500" w:lineRule="exact"/>
        <w:jc w:val="left"/>
        <w:rPr>
          <w:rFonts w:hint="eastAsia" w:ascii="宋体" w:hAnsi="宋体" w:eastAsia="宋体" w:cs="宋体"/>
          <w:color w:val="auto"/>
          <w:szCs w:val="28"/>
        </w:rPr>
      </w:pPr>
    </w:p>
    <w:p w14:paraId="7FD64E1B">
      <w:pPr>
        <w:tabs>
          <w:tab w:val="left" w:pos="6300"/>
        </w:tabs>
        <w:snapToGrid w:val="0"/>
        <w:spacing w:line="500" w:lineRule="exact"/>
        <w:ind w:firstLine="570"/>
        <w:jc w:val="left"/>
        <w:rPr>
          <w:rFonts w:hint="eastAsia" w:ascii="宋体" w:hAnsi="宋体" w:eastAsia="宋体" w:cs="宋体"/>
          <w:color w:val="auto"/>
          <w:szCs w:val="28"/>
        </w:rPr>
      </w:pPr>
    </w:p>
    <w:p w14:paraId="08C80089">
      <w:pPr>
        <w:tabs>
          <w:tab w:val="left" w:pos="6300"/>
        </w:tabs>
        <w:snapToGrid w:val="0"/>
        <w:spacing w:line="500" w:lineRule="exact"/>
        <w:ind w:firstLine="570"/>
        <w:jc w:val="left"/>
        <w:rPr>
          <w:rFonts w:hint="eastAsia" w:ascii="宋体" w:hAnsi="宋体" w:eastAsia="宋体" w:cs="宋体"/>
          <w:color w:val="auto"/>
          <w:szCs w:val="28"/>
        </w:rPr>
      </w:pPr>
    </w:p>
    <w:p w14:paraId="6080A5B7">
      <w:pPr>
        <w:tabs>
          <w:tab w:val="left" w:pos="6300"/>
        </w:tabs>
        <w:snapToGrid w:val="0"/>
        <w:spacing w:line="500" w:lineRule="exact"/>
        <w:ind w:firstLine="570"/>
        <w:jc w:val="left"/>
        <w:rPr>
          <w:rFonts w:hint="eastAsia" w:ascii="宋体" w:hAnsi="宋体" w:eastAsia="宋体" w:cs="宋体"/>
          <w:color w:val="auto"/>
          <w:szCs w:val="28"/>
        </w:rPr>
      </w:pPr>
    </w:p>
    <w:p w14:paraId="0159EC42">
      <w:pPr>
        <w:keepNext/>
        <w:keepLines/>
        <w:spacing w:line="413" w:lineRule="auto"/>
        <w:rPr>
          <w:rFonts w:hint="eastAsia" w:ascii="宋体" w:hAnsi="宋体" w:eastAsia="宋体" w:cs="宋体"/>
          <w:color w:val="auto"/>
        </w:rPr>
      </w:pPr>
    </w:p>
    <w:p w14:paraId="0B661FD3">
      <w:pPr>
        <w:spacing w:line="360" w:lineRule="auto"/>
        <w:rPr>
          <w:rFonts w:hint="eastAsia" w:ascii="宋体" w:hAnsi="宋体" w:eastAsia="宋体" w:cs="宋体"/>
          <w:color w:val="auto"/>
          <w:sz w:val="24"/>
          <w:szCs w:val="24"/>
        </w:rPr>
        <w:sectPr>
          <w:headerReference r:id="rId13" w:type="default"/>
          <w:pgSz w:w="11907" w:h="16840"/>
          <w:pgMar w:top="1134" w:right="1191" w:bottom="1134" w:left="1304" w:header="851" w:footer="992" w:gutter="0"/>
          <w:pgNumType w:fmt="numberInDash"/>
          <w:cols w:space="720" w:num="1"/>
          <w:docGrid w:linePitch="380" w:charSpace="-5735"/>
        </w:sectPr>
      </w:pPr>
    </w:p>
    <w:p w14:paraId="6AA2F6AA">
      <w:pPr>
        <w:pStyle w:val="5"/>
        <w:spacing w:before="0" w:after="0"/>
        <w:rPr>
          <w:rFonts w:hint="eastAsia" w:ascii="宋体" w:hAnsi="宋体" w:eastAsia="宋体" w:cs="宋体"/>
          <w:color w:val="auto"/>
          <w:sz w:val="28"/>
          <w:szCs w:val="28"/>
        </w:rPr>
      </w:pPr>
      <w:bookmarkStart w:id="490" w:name="_Toc6941"/>
      <w:bookmarkStart w:id="491" w:name="_Toc10173"/>
      <w:bookmarkStart w:id="492" w:name="_Toc31982"/>
      <w:bookmarkStart w:id="493" w:name="_Toc18927"/>
      <w:bookmarkStart w:id="494" w:name="_Toc8981"/>
      <w:bookmarkStart w:id="495" w:name="_Toc25603"/>
      <w:bookmarkStart w:id="496" w:name="_Toc528"/>
      <w:bookmarkStart w:id="497" w:name="_Toc14208"/>
      <w:bookmarkStart w:id="498" w:name="_Toc32494"/>
      <w:bookmarkStart w:id="499" w:name="_Toc13403"/>
      <w:r>
        <w:rPr>
          <w:rFonts w:hint="eastAsia" w:ascii="宋体" w:hAnsi="宋体" w:eastAsia="宋体" w:cs="宋体"/>
          <w:color w:val="auto"/>
          <w:sz w:val="28"/>
          <w:szCs w:val="28"/>
        </w:rPr>
        <w:t>五、其他应提供的资料</w:t>
      </w:r>
      <w:bookmarkEnd w:id="490"/>
      <w:bookmarkEnd w:id="491"/>
      <w:bookmarkEnd w:id="492"/>
      <w:bookmarkEnd w:id="493"/>
      <w:bookmarkEnd w:id="494"/>
      <w:bookmarkEnd w:id="495"/>
      <w:bookmarkEnd w:id="496"/>
      <w:bookmarkEnd w:id="497"/>
      <w:bookmarkEnd w:id="498"/>
      <w:bookmarkEnd w:id="499"/>
    </w:p>
    <w:p w14:paraId="135A28FF">
      <w:pPr>
        <w:tabs>
          <w:tab w:val="left" w:pos="6300"/>
        </w:tabs>
        <w:snapToGrid w:val="0"/>
        <w:spacing w:line="50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（一）其他与项目有关的资料（自附）；</w:t>
      </w:r>
    </w:p>
    <w:p w14:paraId="40EC6752">
      <w:pPr>
        <w:spacing w:line="360" w:lineRule="auto"/>
        <w:rPr>
          <w:rFonts w:hint="eastAsia" w:ascii="宋体" w:hAnsi="宋体" w:eastAsia="宋体" w:cs="宋体"/>
          <w:color w:val="auto"/>
          <w:sz w:val="24"/>
          <w:szCs w:val="24"/>
        </w:rPr>
      </w:pPr>
    </w:p>
    <w:p w14:paraId="2F322CC0">
      <w:pPr>
        <w:spacing w:line="360" w:lineRule="auto"/>
        <w:rPr>
          <w:rFonts w:hint="eastAsia" w:ascii="宋体" w:hAnsi="宋体" w:eastAsia="宋体" w:cs="宋体"/>
          <w:color w:val="auto"/>
          <w:sz w:val="24"/>
          <w:szCs w:val="24"/>
        </w:rPr>
      </w:pPr>
    </w:p>
    <w:p w14:paraId="431F2A5E">
      <w:pPr>
        <w:spacing w:line="360" w:lineRule="auto"/>
        <w:rPr>
          <w:rFonts w:hint="eastAsia" w:ascii="宋体" w:hAnsi="宋体" w:eastAsia="宋体" w:cs="宋体"/>
          <w:color w:val="auto"/>
          <w:sz w:val="24"/>
          <w:szCs w:val="24"/>
        </w:rPr>
      </w:pPr>
    </w:p>
    <w:p w14:paraId="5541A7DB">
      <w:pPr>
        <w:spacing w:line="360" w:lineRule="auto"/>
        <w:rPr>
          <w:rFonts w:hint="eastAsia" w:ascii="宋体" w:hAnsi="宋体" w:eastAsia="宋体" w:cs="宋体"/>
          <w:color w:val="auto"/>
          <w:sz w:val="24"/>
          <w:szCs w:val="24"/>
        </w:rPr>
      </w:pPr>
    </w:p>
    <w:p w14:paraId="51E57546">
      <w:pPr>
        <w:spacing w:line="360" w:lineRule="auto"/>
        <w:rPr>
          <w:rFonts w:hint="eastAsia" w:ascii="宋体" w:hAnsi="宋体" w:eastAsia="宋体" w:cs="宋体"/>
          <w:color w:val="auto"/>
          <w:sz w:val="24"/>
          <w:szCs w:val="24"/>
        </w:rPr>
      </w:pPr>
    </w:p>
    <w:p w14:paraId="3DCAEA6D">
      <w:pPr>
        <w:spacing w:line="360" w:lineRule="auto"/>
        <w:rPr>
          <w:rFonts w:hint="eastAsia" w:ascii="宋体" w:hAnsi="宋体" w:eastAsia="宋体" w:cs="宋体"/>
          <w:color w:val="auto"/>
          <w:sz w:val="24"/>
          <w:szCs w:val="24"/>
        </w:rPr>
      </w:pPr>
    </w:p>
    <w:p w14:paraId="356DE9A7">
      <w:pPr>
        <w:tabs>
          <w:tab w:val="left" w:pos="6300"/>
        </w:tabs>
        <w:snapToGrid w:val="0"/>
        <w:spacing w:line="500" w:lineRule="exact"/>
        <w:ind w:firstLine="560" w:firstLineChars="200"/>
        <w:jc w:val="center"/>
        <w:rPr>
          <w:rFonts w:hint="eastAsia" w:ascii="宋体" w:hAnsi="宋体" w:eastAsia="宋体" w:cs="宋体"/>
          <w:color w:val="auto"/>
          <w:szCs w:val="28"/>
        </w:rPr>
      </w:pPr>
      <w:r>
        <w:rPr>
          <w:rFonts w:hint="eastAsia" w:ascii="宋体" w:hAnsi="宋体" w:eastAsia="宋体" w:cs="宋体"/>
          <w:color w:val="auto"/>
          <w:szCs w:val="28"/>
        </w:rPr>
        <w:t>（结束）</w:t>
      </w:r>
    </w:p>
    <w:p w14:paraId="7E07625A"/>
    <w:sectPr>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panose1 w:val="02010609030101010101"/>
    <w:charset w:val="86"/>
    <w:family w:val="modern"/>
    <w:pitch w:val="default"/>
    <w:sig w:usb0="00000001" w:usb1="080E0000" w:usb2="00000000" w:usb3="00000000" w:csb0="00040000" w:csb1="00000000"/>
    <w:embedRegular r:id="rId1" w:fontKey="{E93DB610-DA5A-43C6-97C4-6D22D2A2BDB4}"/>
  </w:font>
  <w:font w:name="Segoe UI Symbol">
    <w:panose1 w:val="020B0502040204020203"/>
    <w:charset w:val="00"/>
    <w:family w:val="swiss"/>
    <w:pitch w:val="default"/>
    <w:sig w:usb0="800001E3" w:usb1="1200FFEF" w:usb2="00040000" w:usb3="04000000" w:csb0="00000001" w:csb1="40000000"/>
  </w:font>
  <w:font w:name="_x000B__x000C_">
    <w:altName w:val="Times New Roman"/>
    <w:panose1 w:val="00000000000000000000"/>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昆仑楷体">
    <w:altName w:val="黑体"/>
    <w:panose1 w:val="00000000000000000000"/>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文鼎粗黑">
    <w:altName w:val="黑体"/>
    <w:panose1 w:val="00000000000000000000"/>
    <w:charset w:val="86"/>
    <w:family w:val="modern"/>
    <w:pitch w:val="default"/>
    <w:sig w:usb0="00000000" w:usb1="00000000" w:usb2="00000010" w:usb3="00000000" w:csb0="00040000" w:csb1="00000000"/>
  </w:font>
  <w:font w:name="Arial Narrow">
    <w:panose1 w:val="020B0606020202030204"/>
    <w:charset w:val="00"/>
    <w:family w:val="swiss"/>
    <w:pitch w:val="default"/>
    <w:sig w:usb0="00000287" w:usb1="00000800" w:usb2="00000000" w:usb3="00000000" w:csb0="2000009F" w:csb1="DFD7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embedRegular r:id="rId2" w:fontKey="{28755DB6-52C9-4240-8364-7D35C2DE0F9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7B4492">
    <w:pPr>
      <w:pStyle w:val="3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CC9BFA2">
                          <w:pPr>
                            <w:pStyle w:val="36"/>
                          </w:pPr>
                          <w:r>
                            <w:fldChar w:fldCharType="begin"/>
                          </w:r>
                          <w:r>
                            <w:instrText xml:space="preserve"> PAGE  \* MERGEFORMAT </w:instrText>
                          </w:r>
                          <w:r>
                            <w:fldChar w:fldCharType="separate"/>
                          </w:r>
                          <w:r>
                            <w:t>- 1 -</w:t>
                          </w:r>
                          <w: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8bSus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pt6IoSxy0O/PLzx+XXn8vv72SZ&#10;5ekD1Jh1HzAvDe/8gEsz+wGdmfWgos1f5EMwjuKer+LKIRGRH61X63WFIYGx+YL47OF5iJDeS29J&#10;NhoacXpFVH76CGlMnVNyNefvtDFlgsb940DM7GG597HHbKVhP0yE9r49I58eB99Qh3tOifngUNe8&#10;I7MRZ2M/G8cQ9aErS5TrQbg9Jmyi9JYrjLBTYZxYYTdtV16Jx/eS9fBHbf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PfG0rrIAQAAmQMAAA4AAAAAAAAAAQAgAAAAHgEAAGRycy9lMm9Eb2Mu&#10;eG1sUEsFBgAAAAAGAAYAWQEAAFgFAAAAAA==&#10;">
              <v:fill on="f" focussize="0,0"/>
              <v:stroke on="f"/>
              <v:imagedata o:title=""/>
              <o:lock v:ext="edit" aspectratio="f"/>
              <v:textbox inset="0mm,0mm,0mm,0mm" style="mso-fit-shape-to-text:t;">
                <w:txbxContent>
                  <w:p w14:paraId="6CC9BFA2">
                    <w:pPr>
                      <w:pStyle w:val="36"/>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E7A898">
    <w:pPr>
      <w:pStyle w:val="36"/>
      <w:framePr w:wrap="around" w:vAnchor="text" w:hAnchor="margin" w:xAlign="center" w:y="1"/>
      <w:rPr>
        <w:rStyle w:val="63"/>
      </w:rPr>
    </w:pPr>
    <w:r>
      <w:fldChar w:fldCharType="begin"/>
    </w:r>
    <w:r>
      <w:rPr>
        <w:rStyle w:val="63"/>
      </w:rPr>
      <w:instrText xml:space="preserve">PAGE  </w:instrText>
    </w:r>
    <w:r>
      <w:fldChar w:fldCharType="separate"/>
    </w:r>
    <w:r>
      <w:fldChar w:fldCharType="end"/>
    </w:r>
  </w:p>
  <w:p w14:paraId="216A4881">
    <w:pPr>
      <w:pStyle w:val="3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784638">
    <w:pPr>
      <w:pStyle w:val="36"/>
      <w:framePr w:wrap="around" w:vAnchor="text" w:hAnchor="margin" w:xAlign="center" w:y="1"/>
      <w:rPr>
        <w:rStyle w:val="63"/>
      </w:rPr>
    </w:pPr>
  </w:p>
  <w:p w14:paraId="23DE9949">
    <w:pPr>
      <w:pStyle w:val="36"/>
      <w:jc w:val="center"/>
      <w:rPr>
        <w:rFonts w:hint="eastAsia" w:ascii="宋体" w:hAnsi="宋体"/>
        <w:sz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F46A88">
    <w:pPr>
      <w:pStyle w:val="3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2F56135">
                          <w:pPr>
                            <w:pStyle w:val="36"/>
                          </w:pPr>
                          <w:r>
                            <w:fldChar w:fldCharType="begin"/>
                          </w:r>
                          <w:r>
                            <w:instrText xml:space="preserve"> PAGE  \* MERGEFORMAT </w:instrText>
                          </w:r>
                          <w:r>
                            <w:fldChar w:fldCharType="separate"/>
                          </w:r>
                          <w:r>
                            <w:t>- 6 -</w:t>
                          </w:r>
                          <w:r>
                            <w:fldChar w:fldCharType="end"/>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SrDu8kBAACZ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X1DieMWB37++eP86/H88J0s&#10;szx9gBqz7gLmpeG9H3BpZj+gM7MeVLT5i3wIxlHc00VcOSQi8qPVcrWqMCQwNl8Qnz09DxHSB+kt&#10;yUZDI06viMqPnyCNqXNKrub8rTamTNC4vxyImT0s9z72mK007IaJ0M63J+TT4+Ab6nDPKTEfHeqa&#10;d2Q24mzsZuMQot53ZYlyPQjvDgmbKL3lCiPsVBgnVthN25VX4s97yXr6oz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FKsO7yQEAAJkDAAAOAAAAAAAAAAEAIAAAAB4BAABkcnMvZTJvRG9j&#10;LnhtbFBLBQYAAAAABgAGAFkBAABZBQAAAAA=&#10;">
              <v:fill on="f" focussize="0,0"/>
              <v:stroke on="f"/>
              <v:imagedata o:title=""/>
              <o:lock v:ext="edit" aspectratio="f"/>
              <v:textbox inset="0mm,0mm,0mm,0mm" style="mso-fit-shape-to-text:t;">
                <w:txbxContent>
                  <w:p w14:paraId="12F56135">
                    <w:pPr>
                      <w:pStyle w:val="36"/>
                    </w:pPr>
                    <w:r>
                      <w:fldChar w:fldCharType="begin"/>
                    </w:r>
                    <w:r>
                      <w:instrText xml:space="preserve"> PAGE  \* MERGEFORMAT </w:instrText>
                    </w:r>
                    <w:r>
                      <w:fldChar w:fldCharType="separate"/>
                    </w:r>
                    <w:r>
                      <w:t>- 6 -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5AD1C0">
    <w:pPr>
      <w:pStyle w:val="36"/>
      <w:rPr>
        <w:rFonts w:hint="eastAsia" w:ascii="宋体" w:hAnsi="宋体"/>
        <w:sz w:val="21"/>
        <w:szCs w:val="21"/>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D1DB732">
                          <w:pPr>
                            <w:pStyle w:val="36"/>
                          </w:pPr>
                          <w:r>
                            <w:fldChar w:fldCharType="begin"/>
                          </w:r>
                          <w:r>
                            <w:instrText xml:space="preserve"> PAGE  \* MERGEFORMAT </w:instrText>
                          </w:r>
                          <w:r>
                            <w:fldChar w:fldCharType="separate"/>
                          </w:r>
                          <w:r>
                            <w:t>- 14 -</w:t>
                          </w:r>
                          <w: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ThCxmyQEAAJkDAAAOAAAAAAAAAAEAIAAAAB4BAABkcnMvZTJvRG9j&#10;LnhtbFBLBQYAAAAABgAGAFkBAABZBQAAAAA=&#10;">
              <v:fill on="f" focussize="0,0"/>
              <v:stroke on="f"/>
              <v:imagedata o:title=""/>
              <o:lock v:ext="edit" aspectratio="f"/>
              <v:textbox inset="0mm,0mm,0mm,0mm" style="mso-fit-shape-to-text:t;">
                <w:txbxContent>
                  <w:p w14:paraId="7D1DB732">
                    <w:pPr>
                      <w:pStyle w:val="36"/>
                    </w:pPr>
                    <w:r>
                      <w:fldChar w:fldCharType="begin"/>
                    </w:r>
                    <w:r>
                      <w:instrText xml:space="preserve"> PAGE  \* MERGEFORMAT </w:instrText>
                    </w:r>
                    <w:r>
                      <w:fldChar w:fldCharType="separate"/>
                    </w:r>
                    <w:r>
                      <w:t>- 14 -</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30AEDF">
    <w:pPr>
      <w:pStyle w:val="36"/>
      <w:rPr>
        <w:rFonts w:hint="eastAsia" w:ascii="宋体" w:hAnsi="宋体"/>
        <w:sz w:val="21"/>
        <w:szCs w:val="21"/>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D35E0C9">
                          <w:pPr>
                            <w:pStyle w:val="36"/>
                          </w:pPr>
                          <w:r>
                            <w:fldChar w:fldCharType="begin"/>
                          </w:r>
                          <w:r>
                            <w:instrText xml:space="preserve"> PAGE  \* MERGEFORMAT </w:instrText>
                          </w:r>
                          <w:r>
                            <w:fldChar w:fldCharType="separate"/>
                          </w:r>
                          <w:r>
                            <w:t>- 20 -</w:t>
                          </w:r>
                          <w:r>
                            <w:fldChar w:fldCharType="end"/>
                          </w:r>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lfHAKyQEAAJkDAAAOAAAAAAAAAAEAIAAAAB4BAABkcnMvZTJvRG9j&#10;LnhtbFBLBQYAAAAABgAGAFkBAABZBQAAAAA=&#10;">
              <v:fill on="f" focussize="0,0"/>
              <v:stroke on="f"/>
              <v:imagedata o:title=""/>
              <o:lock v:ext="edit" aspectratio="f"/>
              <v:textbox inset="0mm,0mm,0mm,0mm" style="mso-fit-shape-to-text:t;">
                <w:txbxContent>
                  <w:p w14:paraId="7D35E0C9">
                    <w:pPr>
                      <w:pStyle w:val="36"/>
                    </w:pPr>
                    <w:r>
                      <w:fldChar w:fldCharType="begin"/>
                    </w:r>
                    <w:r>
                      <w:instrText xml:space="preserve"> PAGE  \* MERGEFORMAT </w:instrText>
                    </w:r>
                    <w:r>
                      <w:fldChar w:fldCharType="separate"/>
                    </w:r>
                    <w:r>
                      <w:t>- 20 -</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F60B3F">
    <w:pPr>
      <w:pStyle w:val="36"/>
      <w:rPr>
        <w:rFonts w:hint="eastAsia" w:ascii="宋体" w:hAnsi="宋体"/>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8B1E989">
                          <w:pPr>
                            <w:pStyle w:val="36"/>
                          </w:pPr>
                          <w:r>
                            <w:fldChar w:fldCharType="begin"/>
                          </w:r>
                          <w:r>
                            <w:instrText xml:space="preserve"> PAGE  \* MERGEFORMAT </w:instrText>
                          </w:r>
                          <w:r>
                            <w:fldChar w:fldCharType="separate"/>
                          </w:r>
                          <w:r>
                            <w:t>- 34 -</w:t>
                          </w:r>
                          <w: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3XQ9kyQEAAJkDAAAOAAAAAAAAAAEAIAAAAB4BAABkcnMvZTJvRG9j&#10;LnhtbFBLBQYAAAAABgAGAFkBAABZBQAAAAA=&#10;">
              <v:fill on="f" focussize="0,0"/>
              <v:stroke on="f"/>
              <v:imagedata o:title=""/>
              <o:lock v:ext="edit" aspectratio="f"/>
              <v:textbox inset="0mm,0mm,0mm,0mm" style="mso-fit-shape-to-text:t;">
                <w:txbxContent>
                  <w:p w14:paraId="68B1E989">
                    <w:pPr>
                      <w:pStyle w:val="36"/>
                    </w:pPr>
                    <w:r>
                      <w:fldChar w:fldCharType="begin"/>
                    </w:r>
                    <w:r>
                      <w:instrText xml:space="preserve"> PAGE  \* MERGEFORMAT </w:instrText>
                    </w:r>
                    <w:r>
                      <w:fldChar w:fldCharType="separate"/>
                    </w:r>
                    <w:r>
                      <w:t>- 34 -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4C40A7">
    <w:pPr>
      <w:pStyle w:val="38"/>
      <w:ind w:firstLine="180" w:firstLineChars="100"/>
      <w:jc w:val="left"/>
    </w:pPr>
    <w:r>
      <w:rPr>
        <w:rFonts w:hint="eastAsia"/>
      </w:rPr>
      <w:t xml:space="preserve">                                                 </w:t>
    </w:r>
    <w:r>
      <w:rPr>
        <w:rFonts w:hint="eastAsia"/>
        <w:lang w:val="en-US" w:eastAsia="zh-CN"/>
      </w:rPr>
      <w:t xml:space="preserve">                                      </w:t>
    </w:r>
    <w:r>
      <w:rPr>
        <w:rFonts w:hint="eastAsia"/>
      </w:rPr>
      <w:t>竞争性比选文件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DC7AE0">
    <w:pPr>
      <w:pStyle w:val="38"/>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8DB214">
    <w:pPr>
      <w:pStyle w:val="38"/>
      <w:ind w:firstLine="180" w:firstLineChars="100"/>
      <w:jc w:val="left"/>
      <w:rPr>
        <w:rFonts w:hint="eastAsia"/>
      </w:rPr>
    </w:pPr>
    <w:r>
      <w:rPr>
        <w:rFonts w:hint="eastAsia"/>
      </w:rPr>
      <w:t xml:space="preserve">                                                </w:t>
    </w:r>
    <w:r>
      <w:rPr>
        <w:rFonts w:hint="eastAsia"/>
        <w:lang w:val="en-US" w:eastAsia="zh-CN"/>
      </w:rPr>
      <w:t xml:space="preserve">                                      </w:t>
    </w:r>
    <w:r>
      <w:rPr>
        <w:rFonts w:hint="eastAsia"/>
      </w:rPr>
      <w:t xml:space="preserve"> 竞争性比选文件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1ACF7F">
    <w:pPr>
      <w:pStyle w:val="38"/>
      <w:ind w:firstLine="210" w:firstLineChars="100"/>
      <w:jc w:val="left"/>
      <w:rPr>
        <w:rFonts w:hint="eastAsia" w:ascii="方正仿宋_GBK" w:eastAsia="方正仿宋_GBK"/>
        <w:sz w:val="21"/>
        <w:szCs w:val="21"/>
      </w:rPr>
    </w:pPr>
    <w:r>
      <w:rPr>
        <w:rFonts w:hint="eastAsia" w:ascii="方正仿宋_GBK" w:eastAsia="方正仿宋_GBK"/>
        <w:sz w:val="21"/>
        <w:szCs w:val="21"/>
      </w:rPr>
      <w:t xml:space="preserve">  </w:t>
    </w:r>
    <w:r>
      <w:rPr>
        <w:rFonts w:hint="eastAsia"/>
      </w:rPr>
      <w:t xml:space="preserve">                                                 </w:t>
    </w:r>
    <w:r>
      <w:rPr>
        <w:rFonts w:hint="eastAsia"/>
        <w:lang w:val="en-US" w:eastAsia="zh-CN"/>
      </w:rPr>
      <w:t xml:space="preserve">                                   </w:t>
    </w:r>
    <w:r>
      <w:rPr>
        <w:rFonts w:hint="eastAsia"/>
      </w:rPr>
      <w:t>竞争性比选文件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B8718B"/>
    <w:multiLevelType w:val="singleLevel"/>
    <w:tmpl w:val="8DB8718B"/>
    <w:lvl w:ilvl="0" w:tentative="0">
      <w:start w:val="4"/>
      <w:numFmt w:val="decimal"/>
      <w:lvlText w:val="%1."/>
      <w:lvlJc w:val="left"/>
      <w:pPr>
        <w:tabs>
          <w:tab w:val="left" w:pos="312"/>
        </w:tabs>
      </w:pPr>
    </w:lvl>
  </w:abstractNum>
  <w:abstractNum w:abstractNumId="1">
    <w:nsid w:val="E1476C9B"/>
    <w:multiLevelType w:val="singleLevel"/>
    <w:tmpl w:val="E1476C9B"/>
    <w:lvl w:ilvl="0" w:tentative="0">
      <w:start w:val="2"/>
      <w:numFmt w:val="chineseCounting"/>
      <w:suff w:val="nothing"/>
      <w:lvlText w:val="%1、"/>
      <w:lvlJc w:val="left"/>
      <w:rPr>
        <w:rFonts w:hint="eastAsia"/>
      </w:rPr>
    </w:lvl>
  </w:abstractNum>
  <w:abstractNum w:abstractNumId="2">
    <w:nsid w:val="E9830AF4"/>
    <w:multiLevelType w:val="singleLevel"/>
    <w:tmpl w:val="E9830AF4"/>
    <w:lvl w:ilvl="0" w:tentative="0">
      <w:start w:val="2"/>
      <w:numFmt w:val="chineseCounting"/>
      <w:suff w:val="nothing"/>
      <w:lvlText w:val="%1、"/>
      <w:lvlJc w:val="left"/>
      <w:rPr>
        <w:rFonts w:hint="eastAsia"/>
      </w:rPr>
    </w:lvl>
  </w:abstractNum>
  <w:abstractNum w:abstractNumId="3">
    <w:nsid w:val="00000009"/>
    <w:multiLevelType w:val="multilevel"/>
    <w:tmpl w:val="00000009"/>
    <w:lvl w:ilvl="0" w:tentative="0">
      <w:start w:val="1"/>
      <w:numFmt w:val="upperLetter"/>
      <w:pStyle w:val="218"/>
      <w:suff w:val="nothing"/>
      <w:lvlText w:val="附　录　%1"/>
      <w:lvlJc w:val="left"/>
      <w:pPr>
        <w:ind w:left="0" w:firstLine="0"/>
      </w:pPr>
      <w:rPr>
        <w:rFonts w:hint="eastAsia" w:ascii="黑体" w:hAnsi="Times New Roman" w:eastAsia="黑体"/>
        <w:b w:val="0"/>
        <w:i w:val="0"/>
        <w:sz w:val="21"/>
      </w:rPr>
    </w:lvl>
    <w:lvl w:ilvl="1" w:tentative="0">
      <w:start w:val="1"/>
      <w:numFmt w:val="decimal"/>
      <w:pStyle w:val="120"/>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4">
    <w:nsid w:val="0000000A"/>
    <w:multiLevelType w:val="multilevel"/>
    <w:tmpl w:val="0000000A"/>
    <w:lvl w:ilvl="0" w:tentative="0">
      <w:start w:val="1"/>
      <w:numFmt w:val="bullet"/>
      <w:pStyle w:val="247"/>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B"/>
    <w:multiLevelType w:val="singleLevel"/>
    <w:tmpl w:val="0000000B"/>
    <w:lvl w:ilvl="0" w:tentative="0">
      <w:start w:val="1"/>
      <w:numFmt w:val="bullet"/>
      <w:pStyle w:val="203"/>
      <w:lvlText w:val=""/>
      <w:lvlJc w:val="left"/>
      <w:pPr>
        <w:tabs>
          <w:tab w:val="left" w:pos="360"/>
        </w:tabs>
        <w:ind w:left="360" w:hanging="360"/>
      </w:pPr>
      <w:rPr>
        <w:rFonts w:hint="default" w:ascii="Wingdings" w:hAnsi="Wingdings"/>
      </w:rPr>
    </w:lvl>
  </w:abstractNum>
  <w:abstractNum w:abstractNumId="6">
    <w:nsid w:val="0000000D"/>
    <w:multiLevelType w:val="singleLevel"/>
    <w:tmpl w:val="0000000D"/>
    <w:lvl w:ilvl="0" w:tentative="0">
      <w:start w:val="1"/>
      <w:numFmt w:val="bullet"/>
      <w:pStyle w:val="237"/>
      <w:lvlText w:val=""/>
      <w:lvlJc w:val="left"/>
      <w:pPr>
        <w:tabs>
          <w:tab w:val="left" w:pos="1200"/>
        </w:tabs>
        <w:ind w:left="1200" w:hanging="360"/>
      </w:pPr>
      <w:rPr>
        <w:rFonts w:hint="default" w:ascii="Wingdings" w:hAnsi="Wingdings"/>
      </w:rPr>
    </w:lvl>
  </w:abstractNum>
  <w:abstractNum w:abstractNumId="7">
    <w:nsid w:val="0000000E"/>
    <w:multiLevelType w:val="multilevel"/>
    <w:tmpl w:val="0000000E"/>
    <w:lvl w:ilvl="0" w:tentative="0">
      <w:start w:val="1"/>
      <w:numFmt w:val="bullet"/>
      <w:pStyle w:val="194"/>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8">
    <w:nsid w:val="00000010"/>
    <w:multiLevelType w:val="singleLevel"/>
    <w:tmpl w:val="00000010"/>
    <w:lvl w:ilvl="0" w:tentative="0">
      <w:start w:val="1"/>
      <w:numFmt w:val="bullet"/>
      <w:pStyle w:val="15"/>
      <w:lvlText w:val=""/>
      <w:lvlJc w:val="left"/>
      <w:pPr>
        <w:tabs>
          <w:tab w:val="left" w:pos="1620"/>
        </w:tabs>
        <w:ind w:left="1620" w:hanging="360"/>
      </w:pPr>
      <w:rPr>
        <w:rFonts w:hint="default" w:ascii="Wingdings" w:hAnsi="Wingdings"/>
      </w:rPr>
    </w:lvl>
  </w:abstractNum>
  <w:abstractNum w:abstractNumId="9">
    <w:nsid w:val="00000011"/>
    <w:multiLevelType w:val="multilevel"/>
    <w:tmpl w:val="00000011"/>
    <w:lvl w:ilvl="0" w:tentative="0">
      <w:start w:val="1"/>
      <w:numFmt w:val="decimal"/>
      <w:pStyle w:val="165"/>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00000012"/>
    <w:multiLevelType w:val="multilevel"/>
    <w:tmpl w:val="00000012"/>
    <w:lvl w:ilvl="0" w:tentative="0">
      <w:start w:val="1"/>
      <w:numFmt w:val="bullet"/>
      <w:pStyle w:val="183"/>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1">
    <w:nsid w:val="00000013"/>
    <w:multiLevelType w:val="singleLevel"/>
    <w:tmpl w:val="00000013"/>
    <w:lvl w:ilvl="0" w:tentative="0">
      <w:start w:val="1"/>
      <w:numFmt w:val="decimal"/>
      <w:pStyle w:val="14"/>
      <w:lvlText w:val="%1."/>
      <w:lvlJc w:val="left"/>
      <w:pPr>
        <w:tabs>
          <w:tab w:val="left" w:pos="425"/>
        </w:tabs>
        <w:ind w:left="425" w:hanging="425"/>
      </w:pPr>
      <w:rPr>
        <w:rFonts w:hint="default"/>
      </w:rPr>
    </w:lvl>
  </w:abstractNum>
  <w:abstractNum w:abstractNumId="12">
    <w:nsid w:val="00000014"/>
    <w:multiLevelType w:val="singleLevel"/>
    <w:tmpl w:val="00000014"/>
    <w:lvl w:ilvl="0" w:tentative="0">
      <w:start w:val="1"/>
      <w:numFmt w:val="bullet"/>
      <w:pStyle w:val="28"/>
      <w:lvlText w:val=""/>
      <w:lvlJc w:val="left"/>
      <w:pPr>
        <w:tabs>
          <w:tab w:val="left" w:pos="780"/>
        </w:tabs>
        <w:ind w:left="780" w:hanging="360"/>
      </w:pPr>
      <w:rPr>
        <w:rFonts w:hint="default" w:ascii="Wingdings" w:hAnsi="Wingdings"/>
      </w:rPr>
    </w:lvl>
  </w:abstractNum>
  <w:abstractNum w:abstractNumId="13">
    <w:nsid w:val="00000016"/>
    <w:multiLevelType w:val="singleLevel"/>
    <w:tmpl w:val="00000016"/>
    <w:lvl w:ilvl="0" w:tentative="0">
      <w:start w:val="1"/>
      <w:numFmt w:val="decimal"/>
      <w:pStyle w:val="133"/>
      <w:lvlText w:val="%1)"/>
      <w:lvlJc w:val="left"/>
      <w:pPr>
        <w:tabs>
          <w:tab w:val="left" w:pos="425"/>
        </w:tabs>
        <w:ind w:left="425" w:hanging="425"/>
      </w:pPr>
      <w:rPr>
        <w:rFonts w:hint="eastAsia"/>
      </w:rPr>
    </w:lvl>
  </w:abstractNum>
  <w:abstractNum w:abstractNumId="14">
    <w:nsid w:val="00000017"/>
    <w:multiLevelType w:val="multilevel"/>
    <w:tmpl w:val="00000017"/>
    <w:lvl w:ilvl="0" w:tentative="0">
      <w:start w:val="1"/>
      <w:numFmt w:val="chineseCountingThousand"/>
      <w:pStyle w:val="131"/>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1099F425"/>
    <w:multiLevelType w:val="singleLevel"/>
    <w:tmpl w:val="1099F425"/>
    <w:lvl w:ilvl="0" w:tentative="0">
      <w:start w:val="1"/>
      <w:numFmt w:val="chineseCounting"/>
      <w:suff w:val="nothing"/>
      <w:lvlText w:val="（%1）"/>
      <w:lvlJc w:val="left"/>
      <w:rPr>
        <w:rFonts w:hint="eastAsia"/>
      </w:rPr>
    </w:lvl>
  </w:abstractNum>
  <w:num w:numId="1">
    <w:abstractNumId w:val="11"/>
  </w:num>
  <w:num w:numId="2">
    <w:abstractNumId w:val="8"/>
  </w:num>
  <w:num w:numId="3">
    <w:abstractNumId w:val="6"/>
  </w:num>
  <w:num w:numId="4">
    <w:abstractNumId w:val="12"/>
  </w:num>
  <w:num w:numId="5">
    <w:abstractNumId w:val="3"/>
  </w:num>
  <w:num w:numId="6">
    <w:abstractNumId w:val="14"/>
  </w:num>
  <w:num w:numId="7">
    <w:abstractNumId w:val="13"/>
  </w:num>
  <w:num w:numId="8">
    <w:abstractNumId w:val="9"/>
  </w:num>
  <w:num w:numId="9">
    <w:abstractNumId w:val="10"/>
  </w:num>
  <w:num w:numId="10">
    <w:abstractNumId w:val="7"/>
  </w:num>
  <w:num w:numId="11">
    <w:abstractNumId w:val="5"/>
  </w:num>
  <w:num w:numId="12">
    <w:abstractNumId w:val="4"/>
  </w:num>
  <w:num w:numId="13">
    <w:abstractNumId w:val="2"/>
  </w:num>
  <w:num w:numId="14">
    <w:abstractNumId w:val="0"/>
  </w:num>
  <w:num w:numId="15">
    <w:abstractNumId w:val="1"/>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2ZjJjMjU4NmYxNjliOGFkNDZhMTliMGY5NjVkZWMifQ=="/>
    <w:docVar w:name="KSO_WPS_MARK_KEY" w:val="e5136824-ec0d-4ce2-b3fc-6aa8e2d91455"/>
  </w:docVars>
  <w:rsids>
    <w:rsidRoot w:val="00172A27"/>
    <w:rsid w:val="000040DE"/>
    <w:rsid w:val="000075E8"/>
    <w:rsid w:val="00011B4B"/>
    <w:rsid w:val="00015708"/>
    <w:rsid w:val="00016B79"/>
    <w:rsid w:val="00017816"/>
    <w:rsid w:val="000246B2"/>
    <w:rsid w:val="000249B7"/>
    <w:rsid w:val="000277D3"/>
    <w:rsid w:val="000321D9"/>
    <w:rsid w:val="0003632F"/>
    <w:rsid w:val="00041115"/>
    <w:rsid w:val="00042525"/>
    <w:rsid w:val="0004789B"/>
    <w:rsid w:val="0005097C"/>
    <w:rsid w:val="0005298B"/>
    <w:rsid w:val="00053A13"/>
    <w:rsid w:val="0005417C"/>
    <w:rsid w:val="00055AFF"/>
    <w:rsid w:val="000576E1"/>
    <w:rsid w:val="00063981"/>
    <w:rsid w:val="00065BA1"/>
    <w:rsid w:val="000729B5"/>
    <w:rsid w:val="00074FC4"/>
    <w:rsid w:val="000811E5"/>
    <w:rsid w:val="00086C9B"/>
    <w:rsid w:val="00090C5A"/>
    <w:rsid w:val="00091B1C"/>
    <w:rsid w:val="000A164E"/>
    <w:rsid w:val="000A3093"/>
    <w:rsid w:val="000A3CC5"/>
    <w:rsid w:val="000A7A1B"/>
    <w:rsid w:val="000B0FB2"/>
    <w:rsid w:val="000B42F4"/>
    <w:rsid w:val="000B7377"/>
    <w:rsid w:val="000B7F54"/>
    <w:rsid w:val="000C6A03"/>
    <w:rsid w:val="000D2465"/>
    <w:rsid w:val="000D37A7"/>
    <w:rsid w:val="000D670A"/>
    <w:rsid w:val="000E01C9"/>
    <w:rsid w:val="000E3259"/>
    <w:rsid w:val="000E381C"/>
    <w:rsid w:val="000E47EA"/>
    <w:rsid w:val="000F032F"/>
    <w:rsid w:val="000F7DBF"/>
    <w:rsid w:val="0010014A"/>
    <w:rsid w:val="00100639"/>
    <w:rsid w:val="00106975"/>
    <w:rsid w:val="0010750E"/>
    <w:rsid w:val="001079B3"/>
    <w:rsid w:val="00116856"/>
    <w:rsid w:val="00120259"/>
    <w:rsid w:val="0012524F"/>
    <w:rsid w:val="001266BF"/>
    <w:rsid w:val="0012761E"/>
    <w:rsid w:val="00133D16"/>
    <w:rsid w:val="00134D29"/>
    <w:rsid w:val="00136799"/>
    <w:rsid w:val="00141042"/>
    <w:rsid w:val="00144004"/>
    <w:rsid w:val="00146F0F"/>
    <w:rsid w:val="001477FE"/>
    <w:rsid w:val="00147FB4"/>
    <w:rsid w:val="0015011C"/>
    <w:rsid w:val="00150429"/>
    <w:rsid w:val="001572BD"/>
    <w:rsid w:val="001611B1"/>
    <w:rsid w:val="001624CA"/>
    <w:rsid w:val="0016385A"/>
    <w:rsid w:val="00165181"/>
    <w:rsid w:val="001670EC"/>
    <w:rsid w:val="00167E04"/>
    <w:rsid w:val="00177975"/>
    <w:rsid w:val="00180ACB"/>
    <w:rsid w:val="00186623"/>
    <w:rsid w:val="001879FD"/>
    <w:rsid w:val="001A169D"/>
    <w:rsid w:val="001A655D"/>
    <w:rsid w:val="001A6DCC"/>
    <w:rsid w:val="001B054C"/>
    <w:rsid w:val="001B10D7"/>
    <w:rsid w:val="001B1499"/>
    <w:rsid w:val="001B3DBD"/>
    <w:rsid w:val="001B4377"/>
    <w:rsid w:val="001D2321"/>
    <w:rsid w:val="001D2DCD"/>
    <w:rsid w:val="001D3084"/>
    <w:rsid w:val="001D5055"/>
    <w:rsid w:val="001D630C"/>
    <w:rsid w:val="001D7AFF"/>
    <w:rsid w:val="001E201B"/>
    <w:rsid w:val="001E5CA1"/>
    <w:rsid w:val="001E5CAC"/>
    <w:rsid w:val="001E725F"/>
    <w:rsid w:val="001F1AF7"/>
    <w:rsid w:val="001F4964"/>
    <w:rsid w:val="001F7063"/>
    <w:rsid w:val="00202B04"/>
    <w:rsid w:val="00204936"/>
    <w:rsid w:val="002100EE"/>
    <w:rsid w:val="0021704D"/>
    <w:rsid w:val="00222097"/>
    <w:rsid w:val="0022433C"/>
    <w:rsid w:val="002348E0"/>
    <w:rsid w:val="00234AA4"/>
    <w:rsid w:val="00240F2A"/>
    <w:rsid w:val="00250E69"/>
    <w:rsid w:val="002618FD"/>
    <w:rsid w:val="002628D1"/>
    <w:rsid w:val="002643C1"/>
    <w:rsid w:val="00265203"/>
    <w:rsid w:val="00265AE7"/>
    <w:rsid w:val="00271D47"/>
    <w:rsid w:val="002721EA"/>
    <w:rsid w:val="002774BF"/>
    <w:rsid w:val="00280E8A"/>
    <w:rsid w:val="00285164"/>
    <w:rsid w:val="002879E9"/>
    <w:rsid w:val="00297A29"/>
    <w:rsid w:val="002A31AA"/>
    <w:rsid w:val="002A35DF"/>
    <w:rsid w:val="002A3D4B"/>
    <w:rsid w:val="002A3F07"/>
    <w:rsid w:val="002A4956"/>
    <w:rsid w:val="002A6710"/>
    <w:rsid w:val="002B05AF"/>
    <w:rsid w:val="002B607B"/>
    <w:rsid w:val="002B7904"/>
    <w:rsid w:val="002C2507"/>
    <w:rsid w:val="002C2E6E"/>
    <w:rsid w:val="002C45CE"/>
    <w:rsid w:val="002C55FB"/>
    <w:rsid w:val="002D467F"/>
    <w:rsid w:val="002D7725"/>
    <w:rsid w:val="002D7D72"/>
    <w:rsid w:val="002E522F"/>
    <w:rsid w:val="002E5F21"/>
    <w:rsid w:val="002E6F8D"/>
    <w:rsid w:val="002E70EC"/>
    <w:rsid w:val="002F1592"/>
    <w:rsid w:val="002F233E"/>
    <w:rsid w:val="002F2478"/>
    <w:rsid w:val="002F2D5E"/>
    <w:rsid w:val="002F3DE3"/>
    <w:rsid w:val="002F5709"/>
    <w:rsid w:val="002F632E"/>
    <w:rsid w:val="00303412"/>
    <w:rsid w:val="0030415E"/>
    <w:rsid w:val="00305CE4"/>
    <w:rsid w:val="00310AF9"/>
    <w:rsid w:val="0031166D"/>
    <w:rsid w:val="00312C54"/>
    <w:rsid w:val="0031465E"/>
    <w:rsid w:val="00315742"/>
    <w:rsid w:val="003163B3"/>
    <w:rsid w:val="003177AA"/>
    <w:rsid w:val="00322079"/>
    <w:rsid w:val="00322A7A"/>
    <w:rsid w:val="0033464C"/>
    <w:rsid w:val="00336A70"/>
    <w:rsid w:val="00341DEB"/>
    <w:rsid w:val="003434CB"/>
    <w:rsid w:val="00346A3D"/>
    <w:rsid w:val="00347579"/>
    <w:rsid w:val="00347FB8"/>
    <w:rsid w:val="00350C20"/>
    <w:rsid w:val="003548FA"/>
    <w:rsid w:val="00355669"/>
    <w:rsid w:val="00355A74"/>
    <w:rsid w:val="00361427"/>
    <w:rsid w:val="0036458B"/>
    <w:rsid w:val="003649F8"/>
    <w:rsid w:val="00364DDC"/>
    <w:rsid w:val="00371D2F"/>
    <w:rsid w:val="00374E97"/>
    <w:rsid w:val="0038033A"/>
    <w:rsid w:val="00383EDD"/>
    <w:rsid w:val="00384161"/>
    <w:rsid w:val="00387610"/>
    <w:rsid w:val="00395C2F"/>
    <w:rsid w:val="00396F38"/>
    <w:rsid w:val="003973D3"/>
    <w:rsid w:val="003A0892"/>
    <w:rsid w:val="003A0E00"/>
    <w:rsid w:val="003A3147"/>
    <w:rsid w:val="003A3A78"/>
    <w:rsid w:val="003A449E"/>
    <w:rsid w:val="003A71F3"/>
    <w:rsid w:val="003B19F5"/>
    <w:rsid w:val="003B3F16"/>
    <w:rsid w:val="003B7E53"/>
    <w:rsid w:val="003C4B53"/>
    <w:rsid w:val="003D0E0A"/>
    <w:rsid w:val="003D3B22"/>
    <w:rsid w:val="003E22F7"/>
    <w:rsid w:val="003E3B08"/>
    <w:rsid w:val="003F047B"/>
    <w:rsid w:val="003F1132"/>
    <w:rsid w:val="003F1194"/>
    <w:rsid w:val="003F3FBC"/>
    <w:rsid w:val="003F6272"/>
    <w:rsid w:val="0040142A"/>
    <w:rsid w:val="00402B32"/>
    <w:rsid w:val="00410C93"/>
    <w:rsid w:val="00411B4A"/>
    <w:rsid w:val="00417E99"/>
    <w:rsid w:val="00420063"/>
    <w:rsid w:val="00424569"/>
    <w:rsid w:val="00427935"/>
    <w:rsid w:val="00434945"/>
    <w:rsid w:val="00444235"/>
    <w:rsid w:val="00445548"/>
    <w:rsid w:val="0044695E"/>
    <w:rsid w:val="004515C8"/>
    <w:rsid w:val="00460DBE"/>
    <w:rsid w:val="00462878"/>
    <w:rsid w:val="00465B7A"/>
    <w:rsid w:val="00472285"/>
    <w:rsid w:val="0047271E"/>
    <w:rsid w:val="00472AA2"/>
    <w:rsid w:val="0048529B"/>
    <w:rsid w:val="00486615"/>
    <w:rsid w:val="00491E98"/>
    <w:rsid w:val="0049216E"/>
    <w:rsid w:val="00492BEA"/>
    <w:rsid w:val="004953EC"/>
    <w:rsid w:val="00495813"/>
    <w:rsid w:val="004A06DB"/>
    <w:rsid w:val="004A0D29"/>
    <w:rsid w:val="004A0DE1"/>
    <w:rsid w:val="004A0F59"/>
    <w:rsid w:val="004A2410"/>
    <w:rsid w:val="004A27AC"/>
    <w:rsid w:val="004A2D28"/>
    <w:rsid w:val="004A63D5"/>
    <w:rsid w:val="004B176E"/>
    <w:rsid w:val="004C1DD0"/>
    <w:rsid w:val="004C5CE3"/>
    <w:rsid w:val="004C64E4"/>
    <w:rsid w:val="004D27F9"/>
    <w:rsid w:val="004D6070"/>
    <w:rsid w:val="004E0A31"/>
    <w:rsid w:val="004E156F"/>
    <w:rsid w:val="004E55DB"/>
    <w:rsid w:val="004F161C"/>
    <w:rsid w:val="004F4F7F"/>
    <w:rsid w:val="00502B2F"/>
    <w:rsid w:val="0050645E"/>
    <w:rsid w:val="00512480"/>
    <w:rsid w:val="00512D00"/>
    <w:rsid w:val="00514179"/>
    <w:rsid w:val="00515D8B"/>
    <w:rsid w:val="00520D83"/>
    <w:rsid w:val="005221C6"/>
    <w:rsid w:val="00527182"/>
    <w:rsid w:val="005332E2"/>
    <w:rsid w:val="00536C7C"/>
    <w:rsid w:val="00537EB7"/>
    <w:rsid w:val="00544BEA"/>
    <w:rsid w:val="005460D5"/>
    <w:rsid w:val="00546467"/>
    <w:rsid w:val="00555D2C"/>
    <w:rsid w:val="0055626F"/>
    <w:rsid w:val="00566A85"/>
    <w:rsid w:val="005673ED"/>
    <w:rsid w:val="00573AE3"/>
    <w:rsid w:val="005839B9"/>
    <w:rsid w:val="00584B23"/>
    <w:rsid w:val="00584B66"/>
    <w:rsid w:val="00586747"/>
    <w:rsid w:val="005902D9"/>
    <w:rsid w:val="00596AB7"/>
    <w:rsid w:val="00597D2A"/>
    <w:rsid w:val="005A1EA7"/>
    <w:rsid w:val="005A4479"/>
    <w:rsid w:val="005A5FAF"/>
    <w:rsid w:val="005B0724"/>
    <w:rsid w:val="005B0B1A"/>
    <w:rsid w:val="005B1E46"/>
    <w:rsid w:val="005B353C"/>
    <w:rsid w:val="005C0B94"/>
    <w:rsid w:val="005C0F81"/>
    <w:rsid w:val="005C1B86"/>
    <w:rsid w:val="005C42AC"/>
    <w:rsid w:val="005C4F84"/>
    <w:rsid w:val="005C5834"/>
    <w:rsid w:val="005D04A6"/>
    <w:rsid w:val="005D2CAE"/>
    <w:rsid w:val="005D37D0"/>
    <w:rsid w:val="005D703E"/>
    <w:rsid w:val="005E0D2D"/>
    <w:rsid w:val="005E22E4"/>
    <w:rsid w:val="005E27A9"/>
    <w:rsid w:val="005E54A3"/>
    <w:rsid w:val="005E5525"/>
    <w:rsid w:val="005F2D32"/>
    <w:rsid w:val="005F5398"/>
    <w:rsid w:val="005F5B57"/>
    <w:rsid w:val="0060435A"/>
    <w:rsid w:val="00613410"/>
    <w:rsid w:val="0061417E"/>
    <w:rsid w:val="006176A3"/>
    <w:rsid w:val="00617986"/>
    <w:rsid w:val="00621B8A"/>
    <w:rsid w:val="00625A72"/>
    <w:rsid w:val="0063633F"/>
    <w:rsid w:val="006372AA"/>
    <w:rsid w:val="0064037A"/>
    <w:rsid w:val="00641FC6"/>
    <w:rsid w:val="0064583B"/>
    <w:rsid w:val="00647BB1"/>
    <w:rsid w:val="0065203B"/>
    <w:rsid w:val="00653D53"/>
    <w:rsid w:val="00654A48"/>
    <w:rsid w:val="0065651B"/>
    <w:rsid w:val="00662E2A"/>
    <w:rsid w:val="00664607"/>
    <w:rsid w:val="00670089"/>
    <w:rsid w:val="00672B52"/>
    <w:rsid w:val="00680AE4"/>
    <w:rsid w:val="00684E51"/>
    <w:rsid w:val="006A100B"/>
    <w:rsid w:val="006A143A"/>
    <w:rsid w:val="006A3285"/>
    <w:rsid w:val="006A4171"/>
    <w:rsid w:val="006A444F"/>
    <w:rsid w:val="006A707A"/>
    <w:rsid w:val="006B72DE"/>
    <w:rsid w:val="006C0153"/>
    <w:rsid w:val="006C53E2"/>
    <w:rsid w:val="006C5FC1"/>
    <w:rsid w:val="006D44E1"/>
    <w:rsid w:val="006D5494"/>
    <w:rsid w:val="006E0198"/>
    <w:rsid w:val="006E21FA"/>
    <w:rsid w:val="006E2FA3"/>
    <w:rsid w:val="006F0FB7"/>
    <w:rsid w:val="006F1B2C"/>
    <w:rsid w:val="006F3DE4"/>
    <w:rsid w:val="006F479D"/>
    <w:rsid w:val="006F7DCF"/>
    <w:rsid w:val="00704E5D"/>
    <w:rsid w:val="00705739"/>
    <w:rsid w:val="007140FF"/>
    <w:rsid w:val="00715FB5"/>
    <w:rsid w:val="007171A6"/>
    <w:rsid w:val="0071799D"/>
    <w:rsid w:val="00721F7E"/>
    <w:rsid w:val="0072426C"/>
    <w:rsid w:val="00726088"/>
    <w:rsid w:val="0072614C"/>
    <w:rsid w:val="00727E35"/>
    <w:rsid w:val="00730B6A"/>
    <w:rsid w:val="00733CFF"/>
    <w:rsid w:val="00736D88"/>
    <w:rsid w:val="00736DD2"/>
    <w:rsid w:val="00737A25"/>
    <w:rsid w:val="007402CA"/>
    <w:rsid w:val="00746195"/>
    <w:rsid w:val="0074681C"/>
    <w:rsid w:val="00746EC2"/>
    <w:rsid w:val="007470C6"/>
    <w:rsid w:val="00751FCD"/>
    <w:rsid w:val="0075705B"/>
    <w:rsid w:val="007603A1"/>
    <w:rsid w:val="00760DC3"/>
    <w:rsid w:val="0076361C"/>
    <w:rsid w:val="00765234"/>
    <w:rsid w:val="007654E2"/>
    <w:rsid w:val="0076555E"/>
    <w:rsid w:val="00766FAB"/>
    <w:rsid w:val="00771E46"/>
    <w:rsid w:val="00772646"/>
    <w:rsid w:val="0077294F"/>
    <w:rsid w:val="00773CA5"/>
    <w:rsid w:val="00780534"/>
    <w:rsid w:val="00785003"/>
    <w:rsid w:val="00787215"/>
    <w:rsid w:val="0079498C"/>
    <w:rsid w:val="007959AC"/>
    <w:rsid w:val="007A20E0"/>
    <w:rsid w:val="007A722C"/>
    <w:rsid w:val="007A764F"/>
    <w:rsid w:val="007A7BC0"/>
    <w:rsid w:val="007B2204"/>
    <w:rsid w:val="007B248A"/>
    <w:rsid w:val="007B4B60"/>
    <w:rsid w:val="007C2BD0"/>
    <w:rsid w:val="007C4113"/>
    <w:rsid w:val="007C46A8"/>
    <w:rsid w:val="007C4793"/>
    <w:rsid w:val="007C5528"/>
    <w:rsid w:val="007D4027"/>
    <w:rsid w:val="007D4A7A"/>
    <w:rsid w:val="007D7E65"/>
    <w:rsid w:val="007E19E0"/>
    <w:rsid w:val="007E2F2F"/>
    <w:rsid w:val="007E7F8C"/>
    <w:rsid w:val="007F00A2"/>
    <w:rsid w:val="008041D4"/>
    <w:rsid w:val="008057AA"/>
    <w:rsid w:val="00805933"/>
    <w:rsid w:val="00805DF9"/>
    <w:rsid w:val="0080641D"/>
    <w:rsid w:val="0081156A"/>
    <w:rsid w:val="00811D97"/>
    <w:rsid w:val="00812D41"/>
    <w:rsid w:val="008163C9"/>
    <w:rsid w:val="00827398"/>
    <w:rsid w:val="00836DA0"/>
    <w:rsid w:val="00842974"/>
    <w:rsid w:val="00850896"/>
    <w:rsid w:val="00851EF4"/>
    <w:rsid w:val="0085550A"/>
    <w:rsid w:val="00855B2C"/>
    <w:rsid w:val="00855E82"/>
    <w:rsid w:val="008613B5"/>
    <w:rsid w:val="008616EF"/>
    <w:rsid w:val="00861722"/>
    <w:rsid w:val="00863985"/>
    <w:rsid w:val="00863C25"/>
    <w:rsid w:val="008641B7"/>
    <w:rsid w:val="00864DC1"/>
    <w:rsid w:val="00867E28"/>
    <w:rsid w:val="008705BC"/>
    <w:rsid w:val="0087099D"/>
    <w:rsid w:val="00874CC2"/>
    <w:rsid w:val="00875A42"/>
    <w:rsid w:val="00881CE0"/>
    <w:rsid w:val="0088204E"/>
    <w:rsid w:val="008857CC"/>
    <w:rsid w:val="008904A8"/>
    <w:rsid w:val="00890FE2"/>
    <w:rsid w:val="00894A73"/>
    <w:rsid w:val="008A1DF4"/>
    <w:rsid w:val="008B25E0"/>
    <w:rsid w:val="008B2F4C"/>
    <w:rsid w:val="008B2F9D"/>
    <w:rsid w:val="008B2FEF"/>
    <w:rsid w:val="008C510F"/>
    <w:rsid w:val="008C7B68"/>
    <w:rsid w:val="008E66B8"/>
    <w:rsid w:val="008F1988"/>
    <w:rsid w:val="008F5F3C"/>
    <w:rsid w:val="008F6252"/>
    <w:rsid w:val="008F72A8"/>
    <w:rsid w:val="008F7549"/>
    <w:rsid w:val="00901E39"/>
    <w:rsid w:val="009023F3"/>
    <w:rsid w:val="00903540"/>
    <w:rsid w:val="0090383C"/>
    <w:rsid w:val="00906CC8"/>
    <w:rsid w:val="00907DE2"/>
    <w:rsid w:val="00912132"/>
    <w:rsid w:val="00914D87"/>
    <w:rsid w:val="00915390"/>
    <w:rsid w:val="009211CD"/>
    <w:rsid w:val="00922FAD"/>
    <w:rsid w:val="00924DCE"/>
    <w:rsid w:val="00924F0A"/>
    <w:rsid w:val="0092708B"/>
    <w:rsid w:val="0092715A"/>
    <w:rsid w:val="0093049D"/>
    <w:rsid w:val="00937713"/>
    <w:rsid w:val="009443AB"/>
    <w:rsid w:val="00944CC5"/>
    <w:rsid w:val="0094650F"/>
    <w:rsid w:val="0094759E"/>
    <w:rsid w:val="00955793"/>
    <w:rsid w:val="00955D03"/>
    <w:rsid w:val="00965A2A"/>
    <w:rsid w:val="00966820"/>
    <w:rsid w:val="009702E8"/>
    <w:rsid w:val="00970FF1"/>
    <w:rsid w:val="0097152B"/>
    <w:rsid w:val="00971E57"/>
    <w:rsid w:val="009723CF"/>
    <w:rsid w:val="00980037"/>
    <w:rsid w:val="00980280"/>
    <w:rsid w:val="00983B43"/>
    <w:rsid w:val="00985BC5"/>
    <w:rsid w:val="00990412"/>
    <w:rsid w:val="00991B37"/>
    <w:rsid w:val="009A767C"/>
    <w:rsid w:val="009B12E2"/>
    <w:rsid w:val="009B6096"/>
    <w:rsid w:val="009B7750"/>
    <w:rsid w:val="009B7A28"/>
    <w:rsid w:val="009C07BD"/>
    <w:rsid w:val="009C3034"/>
    <w:rsid w:val="009C373B"/>
    <w:rsid w:val="009C4CC8"/>
    <w:rsid w:val="009C647F"/>
    <w:rsid w:val="009D3162"/>
    <w:rsid w:val="009D3181"/>
    <w:rsid w:val="009D7CCE"/>
    <w:rsid w:val="009E1F29"/>
    <w:rsid w:val="009E2630"/>
    <w:rsid w:val="009E348B"/>
    <w:rsid w:val="009E3624"/>
    <w:rsid w:val="009E68A2"/>
    <w:rsid w:val="009E737D"/>
    <w:rsid w:val="009F4BD7"/>
    <w:rsid w:val="00A02287"/>
    <w:rsid w:val="00A03977"/>
    <w:rsid w:val="00A15118"/>
    <w:rsid w:val="00A26FF7"/>
    <w:rsid w:val="00A30AF7"/>
    <w:rsid w:val="00A31563"/>
    <w:rsid w:val="00A37AC6"/>
    <w:rsid w:val="00A42CB9"/>
    <w:rsid w:val="00A42FDD"/>
    <w:rsid w:val="00A445DC"/>
    <w:rsid w:val="00A44BEA"/>
    <w:rsid w:val="00A47655"/>
    <w:rsid w:val="00A52D1B"/>
    <w:rsid w:val="00A54F16"/>
    <w:rsid w:val="00A569E8"/>
    <w:rsid w:val="00A56CF1"/>
    <w:rsid w:val="00A67F2B"/>
    <w:rsid w:val="00A711C6"/>
    <w:rsid w:val="00A725E6"/>
    <w:rsid w:val="00A75A98"/>
    <w:rsid w:val="00A81327"/>
    <w:rsid w:val="00A83797"/>
    <w:rsid w:val="00A84863"/>
    <w:rsid w:val="00A85872"/>
    <w:rsid w:val="00A90E79"/>
    <w:rsid w:val="00A914F0"/>
    <w:rsid w:val="00A93011"/>
    <w:rsid w:val="00A950ED"/>
    <w:rsid w:val="00A95D95"/>
    <w:rsid w:val="00A96BCB"/>
    <w:rsid w:val="00A977EC"/>
    <w:rsid w:val="00AA0B8D"/>
    <w:rsid w:val="00AA1A2A"/>
    <w:rsid w:val="00AA3FD1"/>
    <w:rsid w:val="00AA71FA"/>
    <w:rsid w:val="00AB11B3"/>
    <w:rsid w:val="00AB2752"/>
    <w:rsid w:val="00AB3284"/>
    <w:rsid w:val="00AB5ED3"/>
    <w:rsid w:val="00AB6B0C"/>
    <w:rsid w:val="00AB70CD"/>
    <w:rsid w:val="00AC4898"/>
    <w:rsid w:val="00AC48B3"/>
    <w:rsid w:val="00AC5F9E"/>
    <w:rsid w:val="00AC7AC9"/>
    <w:rsid w:val="00AC7E4F"/>
    <w:rsid w:val="00AD156B"/>
    <w:rsid w:val="00AD393C"/>
    <w:rsid w:val="00AD6624"/>
    <w:rsid w:val="00AE1920"/>
    <w:rsid w:val="00AE2A53"/>
    <w:rsid w:val="00AF01B3"/>
    <w:rsid w:val="00AF0242"/>
    <w:rsid w:val="00AF0F13"/>
    <w:rsid w:val="00AF627E"/>
    <w:rsid w:val="00AF7992"/>
    <w:rsid w:val="00B00AB3"/>
    <w:rsid w:val="00B07428"/>
    <w:rsid w:val="00B10333"/>
    <w:rsid w:val="00B14C52"/>
    <w:rsid w:val="00B17214"/>
    <w:rsid w:val="00B200AA"/>
    <w:rsid w:val="00B30645"/>
    <w:rsid w:val="00B4054A"/>
    <w:rsid w:val="00B478C3"/>
    <w:rsid w:val="00B51F11"/>
    <w:rsid w:val="00B52715"/>
    <w:rsid w:val="00B55672"/>
    <w:rsid w:val="00B61348"/>
    <w:rsid w:val="00B61A58"/>
    <w:rsid w:val="00B6263F"/>
    <w:rsid w:val="00B653B9"/>
    <w:rsid w:val="00B67114"/>
    <w:rsid w:val="00B70750"/>
    <w:rsid w:val="00B73384"/>
    <w:rsid w:val="00B75449"/>
    <w:rsid w:val="00B758D4"/>
    <w:rsid w:val="00BA337D"/>
    <w:rsid w:val="00BA47D0"/>
    <w:rsid w:val="00BA527C"/>
    <w:rsid w:val="00BB40B6"/>
    <w:rsid w:val="00BB7494"/>
    <w:rsid w:val="00BC2390"/>
    <w:rsid w:val="00BC7017"/>
    <w:rsid w:val="00BD3FC0"/>
    <w:rsid w:val="00BD686D"/>
    <w:rsid w:val="00BD7302"/>
    <w:rsid w:val="00BE07A9"/>
    <w:rsid w:val="00BE11E8"/>
    <w:rsid w:val="00BF46A7"/>
    <w:rsid w:val="00BF5230"/>
    <w:rsid w:val="00C1090C"/>
    <w:rsid w:val="00C17E21"/>
    <w:rsid w:val="00C2409E"/>
    <w:rsid w:val="00C240C8"/>
    <w:rsid w:val="00C2617C"/>
    <w:rsid w:val="00C26513"/>
    <w:rsid w:val="00C2766F"/>
    <w:rsid w:val="00C328C9"/>
    <w:rsid w:val="00C37F72"/>
    <w:rsid w:val="00C420C1"/>
    <w:rsid w:val="00C44EC5"/>
    <w:rsid w:val="00C45963"/>
    <w:rsid w:val="00C472B8"/>
    <w:rsid w:val="00C53124"/>
    <w:rsid w:val="00C53AE0"/>
    <w:rsid w:val="00C53B2E"/>
    <w:rsid w:val="00C6160A"/>
    <w:rsid w:val="00C65137"/>
    <w:rsid w:val="00C65711"/>
    <w:rsid w:val="00C671A7"/>
    <w:rsid w:val="00C73925"/>
    <w:rsid w:val="00C741FF"/>
    <w:rsid w:val="00C76ECD"/>
    <w:rsid w:val="00C841FF"/>
    <w:rsid w:val="00C848A6"/>
    <w:rsid w:val="00C84E04"/>
    <w:rsid w:val="00C87375"/>
    <w:rsid w:val="00C90CAF"/>
    <w:rsid w:val="00C910BE"/>
    <w:rsid w:val="00C91377"/>
    <w:rsid w:val="00C922BE"/>
    <w:rsid w:val="00C97814"/>
    <w:rsid w:val="00CA0B59"/>
    <w:rsid w:val="00CA20B5"/>
    <w:rsid w:val="00CA56FD"/>
    <w:rsid w:val="00CA5844"/>
    <w:rsid w:val="00CA5891"/>
    <w:rsid w:val="00CA65EB"/>
    <w:rsid w:val="00CA7101"/>
    <w:rsid w:val="00CA7415"/>
    <w:rsid w:val="00CB265C"/>
    <w:rsid w:val="00CB4540"/>
    <w:rsid w:val="00CB7A07"/>
    <w:rsid w:val="00CC59BB"/>
    <w:rsid w:val="00CD0AF4"/>
    <w:rsid w:val="00CD635D"/>
    <w:rsid w:val="00CD7CED"/>
    <w:rsid w:val="00CE04C7"/>
    <w:rsid w:val="00CE1F97"/>
    <w:rsid w:val="00CF156B"/>
    <w:rsid w:val="00CF15EF"/>
    <w:rsid w:val="00CF1B51"/>
    <w:rsid w:val="00CF1E02"/>
    <w:rsid w:val="00CF597A"/>
    <w:rsid w:val="00CF6A94"/>
    <w:rsid w:val="00CF6D82"/>
    <w:rsid w:val="00CF735D"/>
    <w:rsid w:val="00D05BAA"/>
    <w:rsid w:val="00D13B7A"/>
    <w:rsid w:val="00D2036C"/>
    <w:rsid w:val="00D22C4B"/>
    <w:rsid w:val="00D23066"/>
    <w:rsid w:val="00D230C7"/>
    <w:rsid w:val="00D23E7D"/>
    <w:rsid w:val="00D2405F"/>
    <w:rsid w:val="00D309EC"/>
    <w:rsid w:val="00D30C7F"/>
    <w:rsid w:val="00D34149"/>
    <w:rsid w:val="00D36046"/>
    <w:rsid w:val="00D3714C"/>
    <w:rsid w:val="00D41BA9"/>
    <w:rsid w:val="00D52376"/>
    <w:rsid w:val="00D561BC"/>
    <w:rsid w:val="00D612C2"/>
    <w:rsid w:val="00D618FE"/>
    <w:rsid w:val="00D6773B"/>
    <w:rsid w:val="00D720B5"/>
    <w:rsid w:val="00D745E0"/>
    <w:rsid w:val="00D7658B"/>
    <w:rsid w:val="00D76AA3"/>
    <w:rsid w:val="00D80604"/>
    <w:rsid w:val="00D84C18"/>
    <w:rsid w:val="00D92F72"/>
    <w:rsid w:val="00D93547"/>
    <w:rsid w:val="00D96538"/>
    <w:rsid w:val="00DA086B"/>
    <w:rsid w:val="00DA1D7A"/>
    <w:rsid w:val="00DA6399"/>
    <w:rsid w:val="00DA6834"/>
    <w:rsid w:val="00DA7E05"/>
    <w:rsid w:val="00DB14A7"/>
    <w:rsid w:val="00DB4794"/>
    <w:rsid w:val="00DB5C3E"/>
    <w:rsid w:val="00DB628E"/>
    <w:rsid w:val="00DE1E39"/>
    <w:rsid w:val="00DE37CF"/>
    <w:rsid w:val="00DE647B"/>
    <w:rsid w:val="00DF0982"/>
    <w:rsid w:val="00DF47D6"/>
    <w:rsid w:val="00DF5425"/>
    <w:rsid w:val="00DF782C"/>
    <w:rsid w:val="00E00E94"/>
    <w:rsid w:val="00E01619"/>
    <w:rsid w:val="00E030A0"/>
    <w:rsid w:val="00E0425A"/>
    <w:rsid w:val="00E075A1"/>
    <w:rsid w:val="00E07B82"/>
    <w:rsid w:val="00E124E3"/>
    <w:rsid w:val="00E13BCE"/>
    <w:rsid w:val="00E14812"/>
    <w:rsid w:val="00E15DDE"/>
    <w:rsid w:val="00E20AFA"/>
    <w:rsid w:val="00E2258A"/>
    <w:rsid w:val="00E2339E"/>
    <w:rsid w:val="00E3245B"/>
    <w:rsid w:val="00E32670"/>
    <w:rsid w:val="00E32DCD"/>
    <w:rsid w:val="00E3707B"/>
    <w:rsid w:val="00E47792"/>
    <w:rsid w:val="00E5038E"/>
    <w:rsid w:val="00E50685"/>
    <w:rsid w:val="00E510F3"/>
    <w:rsid w:val="00E57F6B"/>
    <w:rsid w:val="00E618CC"/>
    <w:rsid w:val="00E71D0E"/>
    <w:rsid w:val="00E7342C"/>
    <w:rsid w:val="00E747D1"/>
    <w:rsid w:val="00E76363"/>
    <w:rsid w:val="00E91D81"/>
    <w:rsid w:val="00E92BC2"/>
    <w:rsid w:val="00EA010E"/>
    <w:rsid w:val="00EB1E33"/>
    <w:rsid w:val="00EC0881"/>
    <w:rsid w:val="00ED1414"/>
    <w:rsid w:val="00EE36B4"/>
    <w:rsid w:val="00EF29BD"/>
    <w:rsid w:val="00EF2AC0"/>
    <w:rsid w:val="00F0195F"/>
    <w:rsid w:val="00F0342D"/>
    <w:rsid w:val="00F04019"/>
    <w:rsid w:val="00F07EF4"/>
    <w:rsid w:val="00F15095"/>
    <w:rsid w:val="00F16313"/>
    <w:rsid w:val="00F20FF1"/>
    <w:rsid w:val="00F276D2"/>
    <w:rsid w:val="00F30D2F"/>
    <w:rsid w:val="00F35251"/>
    <w:rsid w:val="00F35457"/>
    <w:rsid w:val="00F3595B"/>
    <w:rsid w:val="00F36103"/>
    <w:rsid w:val="00F36D58"/>
    <w:rsid w:val="00F37EE6"/>
    <w:rsid w:val="00F40B4D"/>
    <w:rsid w:val="00F41E52"/>
    <w:rsid w:val="00F426A6"/>
    <w:rsid w:val="00F429FD"/>
    <w:rsid w:val="00F439D4"/>
    <w:rsid w:val="00F4623C"/>
    <w:rsid w:val="00F46E44"/>
    <w:rsid w:val="00F56399"/>
    <w:rsid w:val="00F61007"/>
    <w:rsid w:val="00F61758"/>
    <w:rsid w:val="00F722A8"/>
    <w:rsid w:val="00F770CE"/>
    <w:rsid w:val="00F7750A"/>
    <w:rsid w:val="00F80006"/>
    <w:rsid w:val="00F80084"/>
    <w:rsid w:val="00F90C63"/>
    <w:rsid w:val="00F95676"/>
    <w:rsid w:val="00FA037D"/>
    <w:rsid w:val="00FA2C34"/>
    <w:rsid w:val="00FA5C8C"/>
    <w:rsid w:val="00FB04FD"/>
    <w:rsid w:val="00FB1B2D"/>
    <w:rsid w:val="00FB3DED"/>
    <w:rsid w:val="00FC03BC"/>
    <w:rsid w:val="00FC1725"/>
    <w:rsid w:val="00FC1B18"/>
    <w:rsid w:val="00FC46C7"/>
    <w:rsid w:val="00FC540D"/>
    <w:rsid w:val="00FD08B0"/>
    <w:rsid w:val="00FD159B"/>
    <w:rsid w:val="00FD2470"/>
    <w:rsid w:val="00FD4A5D"/>
    <w:rsid w:val="00FD56C4"/>
    <w:rsid w:val="00FD5823"/>
    <w:rsid w:val="00FE1C27"/>
    <w:rsid w:val="00FE5C31"/>
    <w:rsid w:val="00FE70B3"/>
    <w:rsid w:val="00FF01B8"/>
    <w:rsid w:val="00FF1B0E"/>
    <w:rsid w:val="00FF45C1"/>
    <w:rsid w:val="00FF748B"/>
    <w:rsid w:val="00FF7D63"/>
    <w:rsid w:val="01060AB5"/>
    <w:rsid w:val="01113CE1"/>
    <w:rsid w:val="011C4F24"/>
    <w:rsid w:val="011D2A5D"/>
    <w:rsid w:val="01253335"/>
    <w:rsid w:val="0135791E"/>
    <w:rsid w:val="01367289"/>
    <w:rsid w:val="013B0DE8"/>
    <w:rsid w:val="01467B62"/>
    <w:rsid w:val="01524221"/>
    <w:rsid w:val="015260A0"/>
    <w:rsid w:val="01584B22"/>
    <w:rsid w:val="015C7AFF"/>
    <w:rsid w:val="016258C2"/>
    <w:rsid w:val="016A0669"/>
    <w:rsid w:val="01710365"/>
    <w:rsid w:val="017240DE"/>
    <w:rsid w:val="01930991"/>
    <w:rsid w:val="01936DFB"/>
    <w:rsid w:val="01A3400F"/>
    <w:rsid w:val="01A53876"/>
    <w:rsid w:val="01AA5BDA"/>
    <w:rsid w:val="01AD66AC"/>
    <w:rsid w:val="01AF4639"/>
    <w:rsid w:val="01B30DFB"/>
    <w:rsid w:val="01B57B6F"/>
    <w:rsid w:val="01BF7462"/>
    <w:rsid w:val="01D74DD0"/>
    <w:rsid w:val="01DC2C9E"/>
    <w:rsid w:val="01E25652"/>
    <w:rsid w:val="01E53DBD"/>
    <w:rsid w:val="01E571A3"/>
    <w:rsid w:val="01EB4263"/>
    <w:rsid w:val="01FB60B3"/>
    <w:rsid w:val="02095ACB"/>
    <w:rsid w:val="021D04E4"/>
    <w:rsid w:val="02236814"/>
    <w:rsid w:val="023E1952"/>
    <w:rsid w:val="024B0D55"/>
    <w:rsid w:val="026B607F"/>
    <w:rsid w:val="02722D65"/>
    <w:rsid w:val="027D3CF2"/>
    <w:rsid w:val="02822FCD"/>
    <w:rsid w:val="029F30D1"/>
    <w:rsid w:val="02A51EE6"/>
    <w:rsid w:val="02A64D58"/>
    <w:rsid w:val="02AE53D1"/>
    <w:rsid w:val="02AE6EED"/>
    <w:rsid w:val="02B05C0B"/>
    <w:rsid w:val="02C22288"/>
    <w:rsid w:val="02C37B48"/>
    <w:rsid w:val="02C508ED"/>
    <w:rsid w:val="02D179A5"/>
    <w:rsid w:val="02DD17BB"/>
    <w:rsid w:val="02DE70DC"/>
    <w:rsid w:val="02E015AD"/>
    <w:rsid w:val="02EB16D4"/>
    <w:rsid w:val="02EF112D"/>
    <w:rsid w:val="02F91D74"/>
    <w:rsid w:val="03026BA9"/>
    <w:rsid w:val="0305345B"/>
    <w:rsid w:val="0305432E"/>
    <w:rsid w:val="030973C7"/>
    <w:rsid w:val="031132CA"/>
    <w:rsid w:val="03133215"/>
    <w:rsid w:val="031A050E"/>
    <w:rsid w:val="031B132A"/>
    <w:rsid w:val="032040D4"/>
    <w:rsid w:val="03247AF5"/>
    <w:rsid w:val="03256912"/>
    <w:rsid w:val="03280EF8"/>
    <w:rsid w:val="03395B24"/>
    <w:rsid w:val="033E12A1"/>
    <w:rsid w:val="03461E09"/>
    <w:rsid w:val="03471F58"/>
    <w:rsid w:val="03647BA8"/>
    <w:rsid w:val="03652DB6"/>
    <w:rsid w:val="0371334D"/>
    <w:rsid w:val="03791753"/>
    <w:rsid w:val="037D4C49"/>
    <w:rsid w:val="03824212"/>
    <w:rsid w:val="038C5359"/>
    <w:rsid w:val="03A50A64"/>
    <w:rsid w:val="03AA4003"/>
    <w:rsid w:val="03AF0B69"/>
    <w:rsid w:val="03B24A50"/>
    <w:rsid w:val="03B422B8"/>
    <w:rsid w:val="03C94679"/>
    <w:rsid w:val="03CB0F27"/>
    <w:rsid w:val="03CC0101"/>
    <w:rsid w:val="03D86F50"/>
    <w:rsid w:val="03DD10AF"/>
    <w:rsid w:val="03DE2A74"/>
    <w:rsid w:val="03E22C6F"/>
    <w:rsid w:val="03EC0A08"/>
    <w:rsid w:val="03F000BB"/>
    <w:rsid w:val="040B2C90"/>
    <w:rsid w:val="040C7344"/>
    <w:rsid w:val="0417332D"/>
    <w:rsid w:val="042B5DA7"/>
    <w:rsid w:val="042C3813"/>
    <w:rsid w:val="042D49C5"/>
    <w:rsid w:val="04310280"/>
    <w:rsid w:val="04351B1E"/>
    <w:rsid w:val="044046A3"/>
    <w:rsid w:val="0441231B"/>
    <w:rsid w:val="044925E1"/>
    <w:rsid w:val="044C4C75"/>
    <w:rsid w:val="044F46DB"/>
    <w:rsid w:val="04750436"/>
    <w:rsid w:val="04775841"/>
    <w:rsid w:val="047F25D2"/>
    <w:rsid w:val="048C776F"/>
    <w:rsid w:val="048E110B"/>
    <w:rsid w:val="04984346"/>
    <w:rsid w:val="049C0F92"/>
    <w:rsid w:val="049C3D2B"/>
    <w:rsid w:val="04AD19F7"/>
    <w:rsid w:val="04B4780E"/>
    <w:rsid w:val="04B62533"/>
    <w:rsid w:val="04CE151D"/>
    <w:rsid w:val="04DF6A51"/>
    <w:rsid w:val="04E03F9C"/>
    <w:rsid w:val="04E567A9"/>
    <w:rsid w:val="04F34B94"/>
    <w:rsid w:val="04FE16D3"/>
    <w:rsid w:val="05033437"/>
    <w:rsid w:val="050A080E"/>
    <w:rsid w:val="050D4171"/>
    <w:rsid w:val="0510110E"/>
    <w:rsid w:val="05121E5F"/>
    <w:rsid w:val="052605CD"/>
    <w:rsid w:val="052A7C13"/>
    <w:rsid w:val="052E0DAA"/>
    <w:rsid w:val="052F65A4"/>
    <w:rsid w:val="053E1AAD"/>
    <w:rsid w:val="056A252F"/>
    <w:rsid w:val="056D178C"/>
    <w:rsid w:val="0571186D"/>
    <w:rsid w:val="057B3ACA"/>
    <w:rsid w:val="057D1320"/>
    <w:rsid w:val="05800282"/>
    <w:rsid w:val="05841A1F"/>
    <w:rsid w:val="058F47D4"/>
    <w:rsid w:val="059A6C68"/>
    <w:rsid w:val="059E517F"/>
    <w:rsid w:val="05C77BB4"/>
    <w:rsid w:val="05D341CA"/>
    <w:rsid w:val="05DC0C8D"/>
    <w:rsid w:val="05E13306"/>
    <w:rsid w:val="05E26850"/>
    <w:rsid w:val="05E36ED9"/>
    <w:rsid w:val="05F24B37"/>
    <w:rsid w:val="05FF380C"/>
    <w:rsid w:val="060648FE"/>
    <w:rsid w:val="060D67C6"/>
    <w:rsid w:val="061D4AE9"/>
    <w:rsid w:val="06222678"/>
    <w:rsid w:val="06236A6E"/>
    <w:rsid w:val="063323C2"/>
    <w:rsid w:val="063B2ABC"/>
    <w:rsid w:val="063F3D16"/>
    <w:rsid w:val="06420C86"/>
    <w:rsid w:val="06437ED4"/>
    <w:rsid w:val="0646039A"/>
    <w:rsid w:val="064C7436"/>
    <w:rsid w:val="0666663E"/>
    <w:rsid w:val="066E6818"/>
    <w:rsid w:val="0673608D"/>
    <w:rsid w:val="068519C5"/>
    <w:rsid w:val="0687712C"/>
    <w:rsid w:val="068B7712"/>
    <w:rsid w:val="068B7925"/>
    <w:rsid w:val="068C3069"/>
    <w:rsid w:val="068E73BF"/>
    <w:rsid w:val="068F4954"/>
    <w:rsid w:val="0690632F"/>
    <w:rsid w:val="06912C12"/>
    <w:rsid w:val="069E2209"/>
    <w:rsid w:val="06A0489D"/>
    <w:rsid w:val="06AF17BB"/>
    <w:rsid w:val="06C73360"/>
    <w:rsid w:val="06D50CA8"/>
    <w:rsid w:val="06DA4CEB"/>
    <w:rsid w:val="06DC44E4"/>
    <w:rsid w:val="06E3603B"/>
    <w:rsid w:val="06F24FD0"/>
    <w:rsid w:val="06F773BD"/>
    <w:rsid w:val="06FA1365"/>
    <w:rsid w:val="07045C48"/>
    <w:rsid w:val="0707191A"/>
    <w:rsid w:val="070D73B7"/>
    <w:rsid w:val="070F55D0"/>
    <w:rsid w:val="072635B5"/>
    <w:rsid w:val="07293490"/>
    <w:rsid w:val="07505D5F"/>
    <w:rsid w:val="07541599"/>
    <w:rsid w:val="075A1718"/>
    <w:rsid w:val="075C73C2"/>
    <w:rsid w:val="07751472"/>
    <w:rsid w:val="07814E0B"/>
    <w:rsid w:val="07820993"/>
    <w:rsid w:val="078D7EC3"/>
    <w:rsid w:val="079572AD"/>
    <w:rsid w:val="07997959"/>
    <w:rsid w:val="07A3739F"/>
    <w:rsid w:val="07A40182"/>
    <w:rsid w:val="07B2603A"/>
    <w:rsid w:val="07B84BCE"/>
    <w:rsid w:val="07C640A8"/>
    <w:rsid w:val="07C657D4"/>
    <w:rsid w:val="07C9203A"/>
    <w:rsid w:val="07D23B28"/>
    <w:rsid w:val="07D45E68"/>
    <w:rsid w:val="07D52BC3"/>
    <w:rsid w:val="07E31891"/>
    <w:rsid w:val="07F219F2"/>
    <w:rsid w:val="07F32268"/>
    <w:rsid w:val="07F5346A"/>
    <w:rsid w:val="07FC2EE9"/>
    <w:rsid w:val="08065580"/>
    <w:rsid w:val="080A5070"/>
    <w:rsid w:val="08103AF4"/>
    <w:rsid w:val="081D0C7F"/>
    <w:rsid w:val="082A5712"/>
    <w:rsid w:val="08306D17"/>
    <w:rsid w:val="083E1DCE"/>
    <w:rsid w:val="083F1763"/>
    <w:rsid w:val="083F4412"/>
    <w:rsid w:val="08491E8C"/>
    <w:rsid w:val="084C631D"/>
    <w:rsid w:val="084E706E"/>
    <w:rsid w:val="0854282A"/>
    <w:rsid w:val="08764714"/>
    <w:rsid w:val="087B6D0E"/>
    <w:rsid w:val="088446E5"/>
    <w:rsid w:val="08907C6B"/>
    <w:rsid w:val="08A96444"/>
    <w:rsid w:val="08B02111"/>
    <w:rsid w:val="08B85F73"/>
    <w:rsid w:val="08BF5E5A"/>
    <w:rsid w:val="08C405CD"/>
    <w:rsid w:val="08DE0AB1"/>
    <w:rsid w:val="08EC29C7"/>
    <w:rsid w:val="08FA4395"/>
    <w:rsid w:val="0906181F"/>
    <w:rsid w:val="0917677F"/>
    <w:rsid w:val="091F2004"/>
    <w:rsid w:val="092079DE"/>
    <w:rsid w:val="092B5408"/>
    <w:rsid w:val="092F4699"/>
    <w:rsid w:val="09326286"/>
    <w:rsid w:val="09400F79"/>
    <w:rsid w:val="094022BC"/>
    <w:rsid w:val="0940405F"/>
    <w:rsid w:val="094359AF"/>
    <w:rsid w:val="09625CEB"/>
    <w:rsid w:val="096634F3"/>
    <w:rsid w:val="09710452"/>
    <w:rsid w:val="0990077E"/>
    <w:rsid w:val="099B6CC9"/>
    <w:rsid w:val="099E4739"/>
    <w:rsid w:val="09A11A04"/>
    <w:rsid w:val="09A1689D"/>
    <w:rsid w:val="09A560F1"/>
    <w:rsid w:val="09A72697"/>
    <w:rsid w:val="09A84B4F"/>
    <w:rsid w:val="09B11CD0"/>
    <w:rsid w:val="09B14EB3"/>
    <w:rsid w:val="09BE594A"/>
    <w:rsid w:val="09DC075A"/>
    <w:rsid w:val="0A1A5ADC"/>
    <w:rsid w:val="0A1C7869"/>
    <w:rsid w:val="0A1F3C94"/>
    <w:rsid w:val="0A241134"/>
    <w:rsid w:val="0A290101"/>
    <w:rsid w:val="0A314ED7"/>
    <w:rsid w:val="0A365AED"/>
    <w:rsid w:val="0A3C5699"/>
    <w:rsid w:val="0A3E5758"/>
    <w:rsid w:val="0A4D56E8"/>
    <w:rsid w:val="0A4D61FB"/>
    <w:rsid w:val="0A5E2C77"/>
    <w:rsid w:val="0A633CC4"/>
    <w:rsid w:val="0A745EE1"/>
    <w:rsid w:val="0A755A66"/>
    <w:rsid w:val="0A7F0E9F"/>
    <w:rsid w:val="0A9B3B3D"/>
    <w:rsid w:val="0AA46113"/>
    <w:rsid w:val="0AAE15B8"/>
    <w:rsid w:val="0ABA1753"/>
    <w:rsid w:val="0ABE7447"/>
    <w:rsid w:val="0AC21848"/>
    <w:rsid w:val="0AC4767C"/>
    <w:rsid w:val="0ACD1BDF"/>
    <w:rsid w:val="0AD34528"/>
    <w:rsid w:val="0ADD6435"/>
    <w:rsid w:val="0AE27045"/>
    <w:rsid w:val="0AEC3231"/>
    <w:rsid w:val="0AEF16D2"/>
    <w:rsid w:val="0AF06F43"/>
    <w:rsid w:val="0AF22294"/>
    <w:rsid w:val="0AF303DE"/>
    <w:rsid w:val="0AFE2910"/>
    <w:rsid w:val="0B0110CD"/>
    <w:rsid w:val="0B07794A"/>
    <w:rsid w:val="0B165003"/>
    <w:rsid w:val="0B187425"/>
    <w:rsid w:val="0B1B7564"/>
    <w:rsid w:val="0B1D5F68"/>
    <w:rsid w:val="0B2226D0"/>
    <w:rsid w:val="0B266428"/>
    <w:rsid w:val="0B277981"/>
    <w:rsid w:val="0B2C7BB9"/>
    <w:rsid w:val="0B31588C"/>
    <w:rsid w:val="0B4F257F"/>
    <w:rsid w:val="0B5C0320"/>
    <w:rsid w:val="0B5C3E34"/>
    <w:rsid w:val="0B635E7C"/>
    <w:rsid w:val="0B69135C"/>
    <w:rsid w:val="0B6F2204"/>
    <w:rsid w:val="0B7C2421"/>
    <w:rsid w:val="0B871E84"/>
    <w:rsid w:val="0BA05354"/>
    <w:rsid w:val="0BB95F32"/>
    <w:rsid w:val="0BBB0A73"/>
    <w:rsid w:val="0BC44C77"/>
    <w:rsid w:val="0BCF091C"/>
    <w:rsid w:val="0BDC4003"/>
    <w:rsid w:val="0BDF2EF2"/>
    <w:rsid w:val="0BE027C7"/>
    <w:rsid w:val="0BE02B62"/>
    <w:rsid w:val="0BE2046F"/>
    <w:rsid w:val="0BED155A"/>
    <w:rsid w:val="0BF94859"/>
    <w:rsid w:val="0C0015FD"/>
    <w:rsid w:val="0C052711"/>
    <w:rsid w:val="0C056E17"/>
    <w:rsid w:val="0C076962"/>
    <w:rsid w:val="0C0C6943"/>
    <w:rsid w:val="0C141D54"/>
    <w:rsid w:val="0C283CA6"/>
    <w:rsid w:val="0C295CF0"/>
    <w:rsid w:val="0C2A421D"/>
    <w:rsid w:val="0C2C6879"/>
    <w:rsid w:val="0C2F1549"/>
    <w:rsid w:val="0C3775EC"/>
    <w:rsid w:val="0C50209A"/>
    <w:rsid w:val="0C526FE9"/>
    <w:rsid w:val="0C574BC6"/>
    <w:rsid w:val="0C5E43DA"/>
    <w:rsid w:val="0C5E59F7"/>
    <w:rsid w:val="0C6F5D75"/>
    <w:rsid w:val="0C7D0506"/>
    <w:rsid w:val="0C7F7A47"/>
    <w:rsid w:val="0C811367"/>
    <w:rsid w:val="0C86596F"/>
    <w:rsid w:val="0C8727E5"/>
    <w:rsid w:val="0C873D62"/>
    <w:rsid w:val="0C920B94"/>
    <w:rsid w:val="0C981F79"/>
    <w:rsid w:val="0C9822B2"/>
    <w:rsid w:val="0C9D14CE"/>
    <w:rsid w:val="0CA20D95"/>
    <w:rsid w:val="0CC41742"/>
    <w:rsid w:val="0CD77128"/>
    <w:rsid w:val="0CE309A5"/>
    <w:rsid w:val="0CEB7B2F"/>
    <w:rsid w:val="0CF03B11"/>
    <w:rsid w:val="0CFC219B"/>
    <w:rsid w:val="0D0771A4"/>
    <w:rsid w:val="0D0F2447"/>
    <w:rsid w:val="0D1150EE"/>
    <w:rsid w:val="0D185488"/>
    <w:rsid w:val="0D2E5541"/>
    <w:rsid w:val="0D3C4AC0"/>
    <w:rsid w:val="0D401254"/>
    <w:rsid w:val="0D4F6DDA"/>
    <w:rsid w:val="0D6953F8"/>
    <w:rsid w:val="0D747E2B"/>
    <w:rsid w:val="0D953E4D"/>
    <w:rsid w:val="0D96245C"/>
    <w:rsid w:val="0DA23863"/>
    <w:rsid w:val="0DAC3123"/>
    <w:rsid w:val="0DAE196E"/>
    <w:rsid w:val="0DB4737B"/>
    <w:rsid w:val="0DB71FE1"/>
    <w:rsid w:val="0DBA7528"/>
    <w:rsid w:val="0DBB229D"/>
    <w:rsid w:val="0DBB5910"/>
    <w:rsid w:val="0DBF299E"/>
    <w:rsid w:val="0DC06B72"/>
    <w:rsid w:val="0DC550DA"/>
    <w:rsid w:val="0DC70A70"/>
    <w:rsid w:val="0DD707D8"/>
    <w:rsid w:val="0DED3687"/>
    <w:rsid w:val="0DF57AC8"/>
    <w:rsid w:val="0DFB4ADC"/>
    <w:rsid w:val="0E0E2794"/>
    <w:rsid w:val="0E1053AA"/>
    <w:rsid w:val="0E125C16"/>
    <w:rsid w:val="0E164904"/>
    <w:rsid w:val="0E232D7E"/>
    <w:rsid w:val="0E340BAE"/>
    <w:rsid w:val="0E494F41"/>
    <w:rsid w:val="0E5402E7"/>
    <w:rsid w:val="0E5A148D"/>
    <w:rsid w:val="0E63372C"/>
    <w:rsid w:val="0E656EF9"/>
    <w:rsid w:val="0E74495A"/>
    <w:rsid w:val="0E7E0889"/>
    <w:rsid w:val="0E840295"/>
    <w:rsid w:val="0E906E0C"/>
    <w:rsid w:val="0EA03BA3"/>
    <w:rsid w:val="0EA17F4A"/>
    <w:rsid w:val="0EA51BC2"/>
    <w:rsid w:val="0EB14373"/>
    <w:rsid w:val="0EC013A7"/>
    <w:rsid w:val="0EC276E1"/>
    <w:rsid w:val="0ECC7523"/>
    <w:rsid w:val="0ED51BA7"/>
    <w:rsid w:val="0ED81E2C"/>
    <w:rsid w:val="0ED939EE"/>
    <w:rsid w:val="0EDC5968"/>
    <w:rsid w:val="0EEE55E2"/>
    <w:rsid w:val="0EFA69D9"/>
    <w:rsid w:val="0F031E27"/>
    <w:rsid w:val="0F035156"/>
    <w:rsid w:val="0F055FB5"/>
    <w:rsid w:val="0F0E5623"/>
    <w:rsid w:val="0F115590"/>
    <w:rsid w:val="0F15100C"/>
    <w:rsid w:val="0F184516"/>
    <w:rsid w:val="0F2D437C"/>
    <w:rsid w:val="0F2E0962"/>
    <w:rsid w:val="0F3E6974"/>
    <w:rsid w:val="0F407837"/>
    <w:rsid w:val="0F4C2412"/>
    <w:rsid w:val="0F552A1D"/>
    <w:rsid w:val="0F5C6DEB"/>
    <w:rsid w:val="0F684EC7"/>
    <w:rsid w:val="0F68736C"/>
    <w:rsid w:val="0F6929D1"/>
    <w:rsid w:val="0F766A26"/>
    <w:rsid w:val="0F780A67"/>
    <w:rsid w:val="0F7B2BFC"/>
    <w:rsid w:val="0F87344A"/>
    <w:rsid w:val="0F975866"/>
    <w:rsid w:val="0FA05551"/>
    <w:rsid w:val="0FA4667E"/>
    <w:rsid w:val="0FA7158C"/>
    <w:rsid w:val="0FAD467C"/>
    <w:rsid w:val="0FB202C2"/>
    <w:rsid w:val="0FB47A2E"/>
    <w:rsid w:val="0FB948D9"/>
    <w:rsid w:val="0FBB4988"/>
    <w:rsid w:val="0FC452C3"/>
    <w:rsid w:val="0FC6276E"/>
    <w:rsid w:val="0FC658A5"/>
    <w:rsid w:val="0FDD2BC7"/>
    <w:rsid w:val="0FE815A3"/>
    <w:rsid w:val="0FEC6A2D"/>
    <w:rsid w:val="0FF25A46"/>
    <w:rsid w:val="0FF4326F"/>
    <w:rsid w:val="10094CD0"/>
    <w:rsid w:val="100E14A1"/>
    <w:rsid w:val="10106E2C"/>
    <w:rsid w:val="10136DB6"/>
    <w:rsid w:val="101B5288"/>
    <w:rsid w:val="10250F21"/>
    <w:rsid w:val="102962B3"/>
    <w:rsid w:val="102F61D3"/>
    <w:rsid w:val="10382277"/>
    <w:rsid w:val="104A30F4"/>
    <w:rsid w:val="105565CF"/>
    <w:rsid w:val="10597829"/>
    <w:rsid w:val="1065305A"/>
    <w:rsid w:val="10742610"/>
    <w:rsid w:val="107947F5"/>
    <w:rsid w:val="10845433"/>
    <w:rsid w:val="10A85380"/>
    <w:rsid w:val="10AC6DD7"/>
    <w:rsid w:val="10AE1FA1"/>
    <w:rsid w:val="10BD0526"/>
    <w:rsid w:val="10C06C14"/>
    <w:rsid w:val="10F05E9E"/>
    <w:rsid w:val="10FB3DE2"/>
    <w:rsid w:val="11025574"/>
    <w:rsid w:val="110F7B96"/>
    <w:rsid w:val="11166833"/>
    <w:rsid w:val="112508C1"/>
    <w:rsid w:val="112C6057"/>
    <w:rsid w:val="113037E4"/>
    <w:rsid w:val="11430835"/>
    <w:rsid w:val="11443462"/>
    <w:rsid w:val="11443A95"/>
    <w:rsid w:val="114E748C"/>
    <w:rsid w:val="11510FC3"/>
    <w:rsid w:val="116120A4"/>
    <w:rsid w:val="1161714E"/>
    <w:rsid w:val="11630BEB"/>
    <w:rsid w:val="11662650"/>
    <w:rsid w:val="116A1D9B"/>
    <w:rsid w:val="11791AE8"/>
    <w:rsid w:val="117C4A07"/>
    <w:rsid w:val="117E4A14"/>
    <w:rsid w:val="118A4453"/>
    <w:rsid w:val="11977A66"/>
    <w:rsid w:val="119D4ECA"/>
    <w:rsid w:val="119D6EBA"/>
    <w:rsid w:val="11A12BF5"/>
    <w:rsid w:val="11A93921"/>
    <w:rsid w:val="11B6229D"/>
    <w:rsid w:val="11B71F92"/>
    <w:rsid w:val="11B7393A"/>
    <w:rsid w:val="11C507E3"/>
    <w:rsid w:val="11DD4B49"/>
    <w:rsid w:val="11E045AB"/>
    <w:rsid w:val="11E31D8F"/>
    <w:rsid w:val="11E46FC8"/>
    <w:rsid w:val="11F24E42"/>
    <w:rsid w:val="11F90209"/>
    <w:rsid w:val="11FD2862"/>
    <w:rsid w:val="11FD79FA"/>
    <w:rsid w:val="11FE3E75"/>
    <w:rsid w:val="12070363"/>
    <w:rsid w:val="120B4236"/>
    <w:rsid w:val="12106C94"/>
    <w:rsid w:val="121E2F26"/>
    <w:rsid w:val="122F326D"/>
    <w:rsid w:val="1230202E"/>
    <w:rsid w:val="123A40DB"/>
    <w:rsid w:val="123F000C"/>
    <w:rsid w:val="12442FD2"/>
    <w:rsid w:val="126B3435"/>
    <w:rsid w:val="127B2BF9"/>
    <w:rsid w:val="12843860"/>
    <w:rsid w:val="12875256"/>
    <w:rsid w:val="12914475"/>
    <w:rsid w:val="12920D3D"/>
    <w:rsid w:val="129D6506"/>
    <w:rsid w:val="12A7108B"/>
    <w:rsid w:val="12B04A66"/>
    <w:rsid w:val="12B207AA"/>
    <w:rsid w:val="12B22858"/>
    <w:rsid w:val="12BA2356"/>
    <w:rsid w:val="12D62461"/>
    <w:rsid w:val="12D64872"/>
    <w:rsid w:val="12E12DB4"/>
    <w:rsid w:val="12ED420F"/>
    <w:rsid w:val="13027870"/>
    <w:rsid w:val="13137223"/>
    <w:rsid w:val="132E24CE"/>
    <w:rsid w:val="133F6CCD"/>
    <w:rsid w:val="134A7E78"/>
    <w:rsid w:val="13501F58"/>
    <w:rsid w:val="135D5EAC"/>
    <w:rsid w:val="135F2FC5"/>
    <w:rsid w:val="135F4E5C"/>
    <w:rsid w:val="136417B1"/>
    <w:rsid w:val="137F47EC"/>
    <w:rsid w:val="138B0CAF"/>
    <w:rsid w:val="13912AE9"/>
    <w:rsid w:val="13925142"/>
    <w:rsid w:val="13961D98"/>
    <w:rsid w:val="139836EB"/>
    <w:rsid w:val="139968D9"/>
    <w:rsid w:val="13A702E6"/>
    <w:rsid w:val="13A93D0F"/>
    <w:rsid w:val="13AC737B"/>
    <w:rsid w:val="13B169E4"/>
    <w:rsid w:val="13C20F21"/>
    <w:rsid w:val="13E5770B"/>
    <w:rsid w:val="13EE253C"/>
    <w:rsid w:val="13FD1F2D"/>
    <w:rsid w:val="13FF71ED"/>
    <w:rsid w:val="140005A5"/>
    <w:rsid w:val="141379A2"/>
    <w:rsid w:val="14230E99"/>
    <w:rsid w:val="142B4CEC"/>
    <w:rsid w:val="143B0D50"/>
    <w:rsid w:val="14416ABB"/>
    <w:rsid w:val="14481F41"/>
    <w:rsid w:val="144B25C9"/>
    <w:rsid w:val="144E0B0D"/>
    <w:rsid w:val="1454253F"/>
    <w:rsid w:val="14550CD4"/>
    <w:rsid w:val="14551490"/>
    <w:rsid w:val="146C01A4"/>
    <w:rsid w:val="14714D43"/>
    <w:rsid w:val="147A5E14"/>
    <w:rsid w:val="14836C3C"/>
    <w:rsid w:val="148B0F4E"/>
    <w:rsid w:val="148B7538"/>
    <w:rsid w:val="148D6FE1"/>
    <w:rsid w:val="148F701D"/>
    <w:rsid w:val="14926C87"/>
    <w:rsid w:val="14934EA2"/>
    <w:rsid w:val="149564C9"/>
    <w:rsid w:val="149A783B"/>
    <w:rsid w:val="149E1447"/>
    <w:rsid w:val="14A16E50"/>
    <w:rsid w:val="14A44572"/>
    <w:rsid w:val="14A50DB8"/>
    <w:rsid w:val="14A72EC7"/>
    <w:rsid w:val="14AF7A9B"/>
    <w:rsid w:val="14B24501"/>
    <w:rsid w:val="14B84315"/>
    <w:rsid w:val="14B90E1B"/>
    <w:rsid w:val="14B9738D"/>
    <w:rsid w:val="14BB638E"/>
    <w:rsid w:val="14BC7E84"/>
    <w:rsid w:val="14C54F3C"/>
    <w:rsid w:val="14C842E9"/>
    <w:rsid w:val="14CC3393"/>
    <w:rsid w:val="14D26CD0"/>
    <w:rsid w:val="14E367AF"/>
    <w:rsid w:val="14E44615"/>
    <w:rsid w:val="14E7240B"/>
    <w:rsid w:val="14F75E2C"/>
    <w:rsid w:val="14FD1D71"/>
    <w:rsid w:val="14FD68E4"/>
    <w:rsid w:val="150F5D27"/>
    <w:rsid w:val="1517280F"/>
    <w:rsid w:val="15237DAF"/>
    <w:rsid w:val="15284D87"/>
    <w:rsid w:val="1529129C"/>
    <w:rsid w:val="15303A4C"/>
    <w:rsid w:val="15306441"/>
    <w:rsid w:val="1548408F"/>
    <w:rsid w:val="15485429"/>
    <w:rsid w:val="154A2A83"/>
    <w:rsid w:val="1555545B"/>
    <w:rsid w:val="155A11F2"/>
    <w:rsid w:val="15677D73"/>
    <w:rsid w:val="15704718"/>
    <w:rsid w:val="157C1B42"/>
    <w:rsid w:val="157E5B21"/>
    <w:rsid w:val="15863D86"/>
    <w:rsid w:val="158D295D"/>
    <w:rsid w:val="15A4146A"/>
    <w:rsid w:val="15AC3C0A"/>
    <w:rsid w:val="15AC5E98"/>
    <w:rsid w:val="15BC4943"/>
    <w:rsid w:val="15C06FF2"/>
    <w:rsid w:val="15C9656A"/>
    <w:rsid w:val="15D74E44"/>
    <w:rsid w:val="15E64197"/>
    <w:rsid w:val="15FF55FB"/>
    <w:rsid w:val="16196C66"/>
    <w:rsid w:val="161C2E01"/>
    <w:rsid w:val="161E4CF3"/>
    <w:rsid w:val="161F236B"/>
    <w:rsid w:val="1621129B"/>
    <w:rsid w:val="16270B89"/>
    <w:rsid w:val="162A7BF5"/>
    <w:rsid w:val="162E2C4D"/>
    <w:rsid w:val="162F7569"/>
    <w:rsid w:val="16393F06"/>
    <w:rsid w:val="163C7C6B"/>
    <w:rsid w:val="163F408E"/>
    <w:rsid w:val="16407B36"/>
    <w:rsid w:val="16413477"/>
    <w:rsid w:val="165E6C3B"/>
    <w:rsid w:val="166503F3"/>
    <w:rsid w:val="16673F92"/>
    <w:rsid w:val="166A2CB8"/>
    <w:rsid w:val="166A7A5D"/>
    <w:rsid w:val="16733447"/>
    <w:rsid w:val="167D5F96"/>
    <w:rsid w:val="167F19FA"/>
    <w:rsid w:val="16A30E69"/>
    <w:rsid w:val="16A709B3"/>
    <w:rsid w:val="16AB666E"/>
    <w:rsid w:val="16B37D1D"/>
    <w:rsid w:val="16BE1A6E"/>
    <w:rsid w:val="16BF2320"/>
    <w:rsid w:val="16C05476"/>
    <w:rsid w:val="16C61224"/>
    <w:rsid w:val="16D02C87"/>
    <w:rsid w:val="16E64B48"/>
    <w:rsid w:val="16EB7FE9"/>
    <w:rsid w:val="16EE2D26"/>
    <w:rsid w:val="16F11C7E"/>
    <w:rsid w:val="16F96F40"/>
    <w:rsid w:val="16FA31C3"/>
    <w:rsid w:val="16FB6CC3"/>
    <w:rsid w:val="1704093B"/>
    <w:rsid w:val="170B28F1"/>
    <w:rsid w:val="17223DD9"/>
    <w:rsid w:val="17277DCB"/>
    <w:rsid w:val="173B64A1"/>
    <w:rsid w:val="173C0C6F"/>
    <w:rsid w:val="174004C6"/>
    <w:rsid w:val="1747055B"/>
    <w:rsid w:val="174F0C85"/>
    <w:rsid w:val="17513622"/>
    <w:rsid w:val="175513C2"/>
    <w:rsid w:val="17721D11"/>
    <w:rsid w:val="178C330D"/>
    <w:rsid w:val="17944956"/>
    <w:rsid w:val="179C7C31"/>
    <w:rsid w:val="179D329F"/>
    <w:rsid w:val="17A71A6B"/>
    <w:rsid w:val="17B463B6"/>
    <w:rsid w:val="17C34513"/>
    <w:rsid w:val="17CB0A0F"/>
    <w:rsid w:val="17CB59BC"/>
    <w:rsid w:val="17CC7B0B"/>
    <w:rsid w:val="17CF7119"/>
    <w:rsid w:val="17D03246"/>
    <w:rsid w:val="17D96126"/>
    <w:rsid w:val="17E35F3F"/>
    <w:rsid w:val="17E42DBF"/>
    <w:rsid w:val="17E7717C"/>
    <w:rsid w:val="17F35403"/>
    <w:rsid w:val="17F66677"/>
    <w:rsid w:val="17FA15E6"/>
    <w:rsid w:val="17FC7215"/>
    <w:rsid w:val="181A31B4"/>
    <w:rsid w:val="18223A2F"/>
    <w:rsid w:val="182B52BA"/>
    <w:rsid w:val="1834332C"/>
    <w:rsid w:val="184B770B"/>
    <w:rsid w:val="184E4DBC"/>
    <w:rsid w:val="184E4E8E"/>
    <w:rsid w:val="18505C9B"/>
    <w:rsid w:val="18531D8F"/>
    <w:rsid w:val="18572417"/>
    <w:rsid w:val="185C1275"/>
    <w:rsid w:val="18681B4E"/>
    <w:rsid w:val="186D1669"/>
    <w:rsid w:val="18832545"/>
    <w:rsid w:val="1884473D"/>
    <w:rsid w:val="188B270F"/>
    <w:rsid w:val="189E1DD5"/>
    <w:rsid w:val="18A51CB9"/>
    <w:rsid w:val="18B4063B"/>
    <w:rsid w:val="18DA6CE0"/>
    <w:rsid w:val="18DC65B5"/>
    <w:rsid w:val="18DE057F"/>
    <w:rsid w:val="18DE40F0"/>
    <w:rsid w:val="18ED7A84"/>
    <w:rsid w:val="19061415"/>
    <w:rsid w:val="19061C53"/>
    <w:rsid w:val="19106536"/>
    <w:rsid w:val="1912008D"/>
    <w:rsid w:val="191926D7"/>
    <w:rsid w:val="191F46F3"/>
    <w:rsid w:val="19222E33"/>
    <w:rsid w:val="192D0A59"/>
    <w:rsid w:val="192D2071"/>
    <w:rsid w:val="192E4DC5"/>
    <w:rsid w:val="193A2013"/>
    <w:rsid w:val="193D51EF"/>
    <w:rsid w:val="19510B2F"/>
    <w:rsid w:val="19521950"/>
    <w:rsid w:val="195F12D5"/>
    <w:rsid w:val="1964603C"/>
    <w:rsid w:val="196F567B"/>
    <w:rsid w:val="197623AB"/>
    <w:rsid w:val="19825757"/>
    <w:rsid w:val="19852D54"/>
    <w:rsid w:val="198A32DA"/>
    <w:rsid w:val="198D78AF"/>
    <w:rsid w:val="198E072C"/>
    <w:rsid w:val="19A075E2"/>
    <w:rsid w:val="19A101A1"/>
    <w:rsid w:val="19BD1555"/>
    <w:rsid w:val="19BF39A7"/>
    <w:rsid w:val="19BF59FE"/>
    <w:rsid w:val="19D43730"/>
    <w:rsid w:val="19D75DED"/>
    <w:rsid w:val="19E6029E"/>
    <w:rsid w:val="19F31E08"/>
    <w:rsid w:val="19FC51C7"/>
    <w:rsid w:val="19FE36AE"/>
    <w:rsid w:val="1A011098"/>
    <w:rsid w:val="1A0171F2"/>
    <w:rsid w:val="1A0B40B7"/>
    <w:rsid w:val="1A12223C"/>
    <w:rsid w:val="1A252112"/>
    <w:rsid w:val="1A2D3A1E"/>
    <w:rsid w:val="1A376C92"/>
    <w:rsid w:val="1A3B5795"/>
    <w:rsid w:val="1A4208D6"/>
    <w:rsid w:val="1A5A7F2B"/>
    <w:rsid w:val="1A5C26E5"/>
    <w:rsid w:val="1A5F2CF1"/>
    <w:rsid w:val="1A600E4F"/>
    <w:rsid w:val="1A680392"/>
    <w:rsid w:val="1A6C61D4"/>
    <w:rsid w:val="1A7D553B"/>
    <w:rsid w:val="1A9007A8"/>
    <w:rsid w:val="1A96316D"/>
    <w:rsid w:val="1A966132"/>
    <w:rsid w:val="1AA2382E"/>
    <w:rsid w:val="1AA77AA9"/>
    <w:rsid w:val="1AAE02D5"/>
    <w:rsid w:val="1AC27E64"/>
    <w:rsid w:val="1AC437A4"/>
    <w:rsid w:val="1AC5794D"/>
    <w:rsid w:val="1ACA1062"/>
    <w:rsid w:val="1ACE5444"/>
    <w:rsid w:val="1AD260A1"/>
    <w:rsid w:val="1AD82169"/>
    <w:rsid w:val="1AD83552"/>
    <w:rsid w:val="1ADB4D06"/>
    <w:rsid w:val="1AE62CDA"/>
    <w:rsid w:val="1AE6743E"/>
    <w:rsid w:val="1AEE3123"/>
    <w:rsid w:val="1AEE4C3C"/>
    <w:rsid w:val="1AF36042"/>
    <w:rsid w:val="1AF82E78"/>
    <w:rsid w:val="1AF9388D"/>
    <w:rsid w:val="1B012302"/>
    <w:rsid w:val="1B1454A7"/>
    <w:rsid w:val="1B3B2EF9"/>
    <w:rsid w:val="1B3B6593"/>
    <w:rsid w:val="1B3C7356"/>
    <w:rsid w:val="1B5929CA"/>
    <w:rsid w:val="1B794791"/>
    <w:rsid w:val="1B862F43"/>
    <w:rsid w:val="1B8D5163"/>
    <w:rsid w:val="1B8F5B0A"/>
    <w:rsid w:val="1B9C202B"/>
    <w:rsid w:val="1BAB3854"/>
    <w:rsid w:val="1BB50488"/>
    <w:rsid w:val="1BB94705"/>
    <w:rsid w:val="1BBB6FE1"/>
    <w:rsid w:val="1BC05D1A"/>
    <w:rsid w:val="1BC10F95"/>
    <w:rsid w:val="1BC65D6C"/>
    <w:rsid w:val="1BCA6B98"/>
    <w:rsid w:val="1BCF4C78"/>
    <w:rsid w:val="1BEA4D44"/>
    <w:rsid w:val="1BEB6F65"/>
    <w:rsid w:val="1C0A7861"/>
    <w:rsid w:val="1C0D0397"/>
    <w:rsid w:val="1C0F3218"/>
    <w:rsid w:val="1C112A19"/>
    <w:rsid w:val="1C156207"/>
    <w:rsid w:val="1C1F4DE3"/>
    <w:rsid w:val="1C2D67C2"/>
    <w:rsid w:val="1C366870"/>
    <w:rsid w:val="1C3E1334"/>
    <w:rsid w:val="1C3F42BA"/>
    <w:rsid w:val="1C407B2A"/>
    <w:rsid w:val="1C432EC5"/>
    <w:rsid w:val="1C501497"/>
    <w:rsid w:val="1C52351A"/>
    <w:rsid w:val="1C665E8A"/>
    <w:rsid w:val="1C7052E5"/>
    <w:rsid w:val="1C7A02E3"/>
    <w:rsid w:val="1C894AEF"/>
    <w:rsid w:val="1C8E1970"/>
    <w:rsid w:val="1C987819"/>
    <w:rsid w:val="1CA572D4"/>
    <w:rsid w:val="1CAA28B2"/>
    <w:rsid w:val="1CB049FD"/>
    <w:rsid w:val="1CB959EE"/>
    <w:rsid w:val="1CDF356B"/>
    <w:rsid w:val="1CEE5A39"/>
    <w:rsid w:val="1CF20034"/>
    <w:rsid w:val="1CF9499C"/>
    <w:rsid w:val="1CFC3EE8"/>
    <w:rsid w:val="1D086A1D"/>
    <w:rsid w:val="1D0B06E3"/>
    <w:rsid w:val="1D1C70E3"/>
    <w:rsid w:val="1D1E1C4C"/>
    <w:rsid w:val="1D2507FB"/>
    <w:rsid w:val="1D2E5D92"/>
    <w:rsid w:val="1D497F91"/>
    <w:rsid w:val="1D4A2C0D"/>
    <w:rsid w:val="1D4B2440"/>
    <w:rsid w:val="1D4B6439"/>
    <w:rsid w:val="1D4E2050"/>
    <w:rsid w:val="1D5A3053"/>
    <w:rsid w:val="1D5A5F58"/>
    <w:rsid w:val="1D5C5D9C"/>
    <w:rsid w:val="1D73541A"/>
    <w:rsid w:val="1D8965DF"/>
    <w:rsid w:val="1D927945"/>
    <w:rsid w:val="1D9618B5"/>
    <w:rsid w:val="1D9E652E"/>
    <w:rsid w:val="1DA422EF"/>
    <w:rsid w:val="1DB4368D"/>
    <w:rsid w:val="1DB45D52"/>
    <w:rsid w:val="1DBF7CC2"/>
    <w:rsid w:val="1DC06CEE"/>
    <w:rsid w:val="1DC567C4"/>
    <w:rsid w:val="1DCF2D6C"/>
    <w:rsid w:val="1DD155B3"/>
    <w:rsid w:val="1DD56B11"/>
    <w:rsid w:val="1DDE0549"/>
    <w:rsid w:val="1DE64021"/>
    <w:rsid w:val="1DE66D93"/>
    <w:rsid w:val="1DFA4DA5"/>
    <w:rsid w:val="1DFB572F"/>
    <w:rsid w:val="1DFB6B80"/>
    <w:rsid w:val="1E0C09DF"/>
    <w:rsid w:val="1E1241FD"/>
    <w:rsid w:val="1E1559A1"/>
    <w:rsid w:val="1E1B5385"/>
    <w:rsid w:val="1E3976AB"/>
    <w:rsid w:val="1E3A15AB"/>
    <w:rsid w:val="1E475AA9"/>
    <w:rsid w:val="1E491057"/>
    <w:rsid w:val="1E56205F"/>
    <w:rsid w:val="1E60589F"/>
    <w:rsid w:val="1E630198"/>
    <w:rsid w:val="1E751FB4"/>
    <w:rsid w:val="1E7F419F"/>
    <w:rsid w:val="1E861472"/>
    <w:rsid w:val="1E8B0297"/>
    <w:rsid w:val="1E921012"/>
    <w:rsid w:val="1E936412"/>
    <w:rsid w:val="1E9C5246"/>
    <w:rsid w:val="1EA84D1A"/>
    <w:rsid w:val="1EAA1DE3"/>
    <w:rsid w:val="1EAA4319"/>
    <w:rsid w:val="1EAB3273"/>
    <w:rsid w:val="1EAE516C"/>
    <w:rsid w:val="1EBD0C36"/>
    <w:rsid w:val="1EC07D0C"/>
    <w:rsid w:val="1ECD18C0"/>
    <w:rsid w:val="1ED14F58"/>
    <w:rsid w:val="1ED64537"/>
    <w:rsid w:val="1EDA17E8"/>
    <w:rsid w:val="1EDB4948"/>
    <w:rsid w:val="1EE93B56"/>
    <w:rsid w:val="1EE9550C"/>
    <w:rsid w:val="1EEF48A4"/>
    <w:rsid w:val="1EEF606E"/>
    <w:rsid w:val="1EF172FA"/>
    <w:rsid w:val="1EFB725E"/>
    <w:rsid w:val="1EFF20F8"/>
    <w:rsid w:val="1F086273"/>
    <w:rsid w:val="1F0E10FC"/>
    <w:rsid w:val="1F1835A3"/>
    <w:rsid w:val="1F191972"/>
    <w:rsid w:val="1F1D1A32"/>
    <w:rsid w:val="1F2C4668"/>
    <w:rsid w:val="1F316F2E"/>
    <w:rsid w:val="1F34644F"/>
    <w:rsid w:val="1F4C3BBF"/>
    <w:rsid w:val="1F5D3662"/>
    <w:rsid w:val="1F656A57"/>
    <w:rsid w:val="1F6B403B"/>
    <w:rsid w:val="1F7060BB"/>
    <w:rsid w:val="1F82665D"/>
    <w:rsid w:val="1F9558B5"/>
    <w:rsid w:val="1FA96A72"/>
    <w:rsid w:val="1FA97A50"/>
    <w:rsid w:val="1FC010CD"/>
    <w:rsid w:val="1FC7447C"/>
    <w:rsid w:val="1FCE2AE7"/>
    <w:rsid w:val="1FCF19A5"/>
    <w:rsid w:val="1FD41225"/>
    <w:rsid w:val="1FD6043A"/>
    <w:rsid w:val="1FDA3208"/>
    <w:rsid w:val="1FDE2D73"/>
    <w:rsid w:val="1FE82667"/>
    <w:rsid w:val="1FEF5BF0"/>
    <w:rsid w:val="1FF00B97"/>
    <w:rsid w:val="1FF64F21"/>
    <w:rsid w:val="1FF9692E"/>
    <w:rsid w:val="2008282C"/>
    <w:rsid w:val="20093C3D"/>
    <w:rsid w:val="20116215"/>
    <w:rsid w:val="20136211"/>
    <w:rsid w:val="20166895"/>
    <w:rsid w:val="20173A2D"/>
    <w:rsid w:val="20177AFC"/>
    <w:rsid w:val="201B1F63"/>
    <w:rsid w:val="201C3A41"/>
    <w:rsid w:val="20230F6D"/>
    <w:rsid w:val="20247FB4"/>
    <w:rsid w:val="202748F2"/>
    <w:rsid w:val="20335B62"/>
    <w:rsid w:val="20382832"/>
    <w:rsid w:val="20535806"/>
    <w:rsid w:val="205D03BC"/>
    <w:rsid w:val="205E5136"/>
    <w:rsid w:val="205F221E"/>
    <w:rsid w:val="20672C79"/>
    <w:rsid w:val="206E0FD7"/>
    <w:rsid w:val="20741E81"/>
    <w:rsid w:val="207E39AA"/>
    <w:rsid w:val="208D031F"/>
    <w:rsid w:val="208E4336"/>
    <w:rsid w:val="209573E5"/>
    <w:rsid w:val="20991207"/>
    <w:rsid w:val="20A60183"/>
    <w:rsid w:val="20AB4471"/>
    <w:rsid w:val="20B46BD6"/>
    <w:rsid w:val="20BB2F53"/>
    <w:rsid w:val="20BD7468"/>
    <w:rsid w:val="20BE0823"/>
    <w:rsid w:val="20C01B12"/>
    <w:rsid w:val="20C23F2C"/>
    <w:rsid w:val="20C310B9"/>
    <w:rsid w:val="20CA5A0D"/>
    <w:rsid w:val="20DB79C7"/>
    <w:rsid w:val="21123EE8"/>
    <w:rsid w:val="213110CB"/>
    <w:rsid w:val="21375C51"/>
    <w:rsid w:val="213B66D0"/>
    <w:rsid w:val="21451B47"/>
    <w:rsid w:val="214F65E1"/>
    <w:rsid w:val="21522D13"/>
    <w:rsid w:val="216435EB"/>
    <w:rsid w:val="2189136D"/>
    <w:rsid w:val="219A1AFC"/>
    <w:rsid w:val="219C1508"/>
    <w:rsid w:val="21A04F3F"/>
    <w:rsid w:val="21A54B78"/>
    <w:rsid w:val="21AB2EF9"/>
    <w:rsid w:val="21AB33D9"/>
    <w:rsid w:val="21B253B3"/>
    <w:rsid w:val="21B55BF5"/>
    <w:rsid w:val="21B73D6C"/>
    <w:rsid w:val="21BA0528"/>
    <w:rsid w:val="21BF4E40"/>
    <w:rsid w:val="21C36A6F"/>
    <w:rsid w:val="21CD0849"/>
    <w:rsid w:val="21DC1F55"/>
    <w:rsid w:val="21ED3EE6"/>
    <w:rsid w:val="21F006AF"/>
    <w:rsid w:val="21FE6338"/>
    <w:rsid w:val="22130FAE"/>
    <w:rsid w:val="22186033"/>
    <w:rsid w:val="221B76E7"/>
    <w:rsid w:val="222D1078"/>
    <w:rsid w:val="22341C3D"/>
    <w:rsid w:val="22352305"/>
    <w:rsid w:val="223C4B6E"/>
    <w:rsid w:val="22471A1B"/>
    <w:rsid w:val="22471AEE"/>
    <w:rsid w:val="22482F0D"/>
    <w:rsid w:val="226201F6"/>
    <w:rsid w:val="2264608B"/>
    <w:rsid w:val="227B4222"/>
    <w:rsid w:val="227D5038"/>
    <w:rsid w:val="2288447D"/>
    <w:rsid w:val="228B7D33"/>
    <w:rsid w:val="22951734"/>
    <w:rsid w:val="229A016C"/>
    <w:rsid w:val="22A0581F"/>
    <w:rsid w:val="22A33AE8"/>
    <w:rsid w:val="22A35E02"/>
    <w:rsid w:val="22A97816"/>
    <w:rsid w:val="22B018C1"/>
    <w:rsid w:val="22B32C2B"/>
    <w:rsid w:val="22B773AD"/>
    <w:rsid w:val="22C2535E"/>
    <w:rsid w:val="22C353B3"/>
    <w:rsid w:val="22C7349E"/>
    <w:rsid w:val="22C76123"/>
    <w:rsid w:val="22D0630D"/>
    <w:rsid w:val="22D63013"/>
    <w:rsid w:val="22DF2C28"/>
    <w:rsid w:val="22EA656F"/>
    <w:rsid w:val="22F015DA"/>
    <w:rsid w:val="22F62F57"/>
    <w:rsid w:val="22F6777A"/>
    <w:rsid w:val="23070530"/>
    <w:rsid w:val="23076924"/>
    <w:rsid w:val="23085236"/>
    <w:rsid w:val="23104D70"/>
    <w:rsid w:val="231302F4"/>
    <w:rsid w:val="23151041"/>
    <w:rsid w:val="231600B7"/>
    <w:rsid w:val="23173006"/>
    <w:rsid w:val="2318468D"/>
    <w:rsid w:val="232744DC"/>
    <w:rsid w:val="232833D0"/>
    <w:rsid w:val="232A6AD6"/>
    <w:rsid w:val="232F45A0"/>
    <w:rsid w:val="23326463"/>
    <w:rsid w:val="233440D4"/>
    <w:rsid w:val="23377CF8"/>
    <w:rsid w:val="23404351"/>
    <w:rsid w:val="234A6F8B"/>
    <w:rsid w:val="235D0262"/>
    <w:rsid w:val="236215DB"/>
    <w:rsid w:val="236515CB"/>
    <w:rsid w:val="23695D20"/>
    <w:rsid w:val="23724B92"/>
    <w:rsid w:val="2379140C"/>
    <w:rsid w:val="237B255F"/>
    <w:rsid w:val="237D0EE7"/>
    <w:rsid w:val="237E4AE5"/>
    <w:rsid w:val="23840CBD"/>
    <w:rsid w:val="239C089E"/>
    <w:rsid w:val="23A15291"/>
    <w:rsid w:val="23A41097"/>
    <w:rsid w:val="23A5605A"/>
    <w:rsid w:val="23B4191A"/>
    <w:rsid w:val="23C415F6"/>
    <w:rsid w:val="23EE471D"/>
    <w:rsid w:val="23F02ACF"/>
    <w:rsid w:val="24027C3D"/>
    <w:rsid w:val="24071A87"/>
    <w:rsid w:val="24120F57"/>
    <w:rsid w:val="24157F32"/>
    <w:rsid w:val="241B785C"/>
    <w:rsid w:val="241E12A6"/>
    <w:rsid w:val="242C47F7"/>
    <w:rsid w:val="245511F5"/>
    <w:rsid w:val="24573F0E"/>
    <w:rsid w:val="2460480E"/>
    <w:rsid w:val="24614109"/>
    <w:rsid w:val="246E30A8"/>
    <w:rsid w:val="24771887"/>
    <w:rsid w:val="247808AC"/>
    <w:rsid w:val="2483480E"/>
    <w:rsid w:val="24857B5A"/>
    <w:rsid w:val="248B6676"/>
    <w:rsid w:val="2491726F"/>
    <w:rsid w:val="24983894"/>
    <w:rsid w:val="24A254A7"/>
    <w:rsid w:val="24AC2F35"/>
    <w:rsid w:val="24B77ED6"/>
    <w:rsid w:val="24C14CD0"/>
    <w:rsid w:val="24C921C0"/>
    <w:rsid w:val="24CF521F"/>
    <w:rsid w:val="24D47883"/>
    <w:rsid w:val="24D61852"/>
    <w:rsid w:val="24DE1906"/>
    <w:rsid w:val="24E31623"/>
    <w:rsid w:val="24F2482F"/>
    <w:rsid w:val="24FB3550"/>
    <w:rsid w:val="24FC7A86"/>
    <w:rsid w:val="24FD6C05"/>
    <w:rsid w:val="250F3496"/>
    <w:rsid w:val="250F3B10"/>
    <w:rsid w:val="252741BD"/>
    <w:rsid w:val="2538191A"/>
    <w:rsid w:val="25386A29"/>
    <w:rsid w:val="253C32DB"/>
    <w:rsid w:val="253D547C"/>
    <w:rsid w:val="25407539"/>
    <w:rsid w:val="25447FCD"/>
    <w:rsid w:val="25452995"/>
    <w:rsid w:val="254C061E"/>
    <w:rsid w:val="25545DEF"/>
    <w:rsid w:val="255B55ED"/>
    <w:rsid w:val="25616271"/>
    <w:rsid w:val="25654205"/>
    <w:rsid w:val="25764452"/>
    <w:rsid w:val="257769E9"/>
    <w:rsid w:val="2578728E"/>
    <w:rsid w:val="257E04A5"/>
    <w:rsid w:val="258D440A"/>
    <w:rsid w:val="259D2EFA"/>
    <w:rsid w:val="259E2400"/>
    <w:rsid w:val="259F68F4"/>
    <w:rsid w:val="25B00547"/>
    <w:rsid w:val="25BD3E02"/>
    <w:rsid w:val="25CA0DA9"/>
    <w:rsid w:val="25D3747E"/>
    <w:rsid w:val="25D609A7"/>
    <w:rsid w:val="25E47806"/>
    <w:rsid w:val="25EC0F0E"/>
    <w:rsid w:val="25F50CB6"/>
    <w:rsid w:val="25F9091D"/>
    <w:rsid w:val="25FB49C4"/>
    <w:rsid w:val="26003A89"/>
    <w:rsid w:val="260828D3"/>
    <w:rsid w:val="260D10FE"/>
    <w:rsid w:val="26211800"/>
    <w:rsid w:val="2629095F"/>
    <w:rsid w:val="26293AA7"/>
    <w:rsid w:val="262B16F6"/>
    <w:rsid w:val="263C07F6"/>
    <w:rsid w:val="263C37DD"/>
    <w:rsid w:val="263F6277"/>
    <w:rsid w:val="26494B9D"/>
    <w:rsid w:val="26632AEE"/>
    <w:rsid w:val="26722306"/>
    <w:rsid w:val="26767C1B"/>
    <w:rsid w:val="267F7119"/>
    <w:rsid w:val="26803F0D"/>
    <w:rsid w:val="26903911"/>
    <w:rsid w:val="26997847"/>
    <w:rsid w:val="269E7785"/>
    <w:rsid w:val="26AA51E5"/>
    <w:rsid w:val="26B844A6"/>
    <w:rsid w:val="26BE6D0D"/>
    <w:rsid w:val="26C9482E"/>
    <w:rsid w:val="26D134D1"/>
    <w:rsid w:val="26E04323"/>
    <w:rsid w:val="270200D0"/>
    <w:rsid w:val="270261F3"/>
    <w:rsid w:val="270B5F28"/>
    <w:rsid w:val="270D0C13"/>
    <w:rsid w:val="27224BD1"/>
    <w:rsid w:val="272E40DA"/>
    <w:rsid w:val="27332734"/>
    <w:rsid w:val="2737479E"/>
    <w:rsid w:val="273F3687"/>
    <w:rsid w:val="27455886"/>
    <w:rsid w:val="275D6B12"/>
    <w:rsid w:val="27624745"/>
    <w:rsid w:val="276A36A7"/>
    <w:rsid w:val="27830B7D"/>
    <w:rsid w:val="27872110"/>
    <w:rsid w:val="27916D02"/>
    <w:rsid w:val="27935850"/>
    <w:rsid w:val="279F459A"/>
    <w:rsid w:val="27A209C9"/>
    <w:rsid w:val="27A5132D"/>
    <w:rsid w:val="27AA6AC7"/>
    <w:rsid w:val="27B05637"/>
    <w:rsid w:val="27B14312"/>
    <w:rsid w:val="27B8089D"/>
    <w:rsid w:val="27B95533"/>
    <w:rsid w:val="27C80AFD"/>
    <w:rsid w:val="27E82829"/>
    <w:rsid w:val="27EC7635"/>
    <w:rsid w:val="27F11ED0"/>
    <w:rsid w:val="27F25A7B"/>
    <w:rsid w:val="2804259B"/>
    <w:rsid w:val="280451E0"/>
    <w:rsid w:val="28060F58"/>
    <w:rsid w:val="28065848"/>
    <w:rsid w:val="280B67D0"/>
    <w:rsid w:val="280C295A"/>
    <w:rsid w:val="281D0FAC"/>
    <w:rsid w:val="2821366B"/>
    <w:rsid w:val="28264170"/>
    <w:rsid w:val="28466A2C"/>
    <w:rsid w:val="284B433B"/>
    <w:rsid w:val="284F1343"/>
    <w:rsid w:val="28595D7A"/>
    <w:rsid w:val="286478AE"/>
    <w:rsid w:val="28690C93"/>
    <w:rsid w:val="286F7314"/>
    <w:rsid w:val="287F2987"/>
    <w:rsid w:val="288169C3"/>
    <w:rsid w:val="28830FA0"/>
    <w:rsid w:val="288822B5"/>
    <w:rsid w:val="288C05AE"/>
    <w:rsid w:val="28A064F0"/>
    <w:rsid w:val="28A62160"/>
    <w:rsid w:val="28B02C5E"/>
    <w:rsid w:val="28C80FFA"/>
    <w:rsid w:val="28CB4280"/>
    <w:rsid w:val="28D01566"/>
    <w:rsid w:val="28D40A5C"/>
    <w:rsid w:val="28D84E9F"/>
    <w:rsid w:val="28DA5080"/>
    <w:rsid w:val="28F23D9F"/>
    <w:rsid w:val="29024656"/>
    <w:rsid w:val="29083F12"/>
    <w:rsid w:val="290F62BA"/>
    <w:rsid w:val="29207A5D"/>
    <w:rsid w:val="29211AC2"/>
    <w:rsid w:val="29324D89"/>
    <w:rsid w:val="29455AB0"/>
    <w:rsid w:val="296E0DED"/>
    <w:rsid w:val="298B51EA"/>
    <w:rsid w:val="29991BEF"/>
    <w:rsid w:val="29A5570A"/>
    <w:rsid w:val="29A55821"/>
    <w:rsid w:val="29A57D5C"/>
    <w:rsid w:val="29A64AFB"/>
    <w:rsid w:val="29D505ED"/>
    <w:rsid w:val="29E37523"/>
    <w:rsid w:val="29E62BCF"/>
    <w:rsid w:val="29F269F6"/>
    <w:rsid w:val="29F41DF9"/>
    <w:rsid w:val="29F518A0"/>
    <w:rsid w:val="29FE32A6"/>
    <w:rsid w:val="2A046660"/>
    <w:rsid w:val="2A1D4F7C"/>
    <w:rsid w:val="2A2D366A"/>
    <w:rsid w:val="2A32055C"/>
    <w:rsid w:val="2A337A42"/>
    <w:rsid w:val="2A3A1F0F"/>
    <w:rsid w:val="2A532A2E"/>
    <w:rsid w:val="2A5D0FC6"/>
    <w:rsid w:val="2A5F4221"/>
    <w:rsid w:val="2A726EAE"/>
    <w:rsid w:val="2A7647A2"/>
    <w:rsid w:val="2A78430D"/>
    <w:rsid w:val="2A7A7D8D"/>
    <w:rsid w:val="2A836DA0"/>
    <w:rsid w:val="2A8B7771"/>
    <w:rsid w:val="2A8E1B49"/>
    <w:rsid w:val="2A9E191C"/>
    <w:rsid w:val="2AA45EC4"/>
    <w:rsid w:val="2AAA3AF3"/>
    <w:rsid w:val="2AAA4765"/>
    <w:rsid w:val="2AB274B0"/>
    <w:rsid w:val="2AB86A9A"/>
    <w:rsid w:val="2AC13C35"/>
    <w:rsid w:val="2AC71641"/>
    <w:rsid w:val="2AD10D7F"/>
    <w:rsid w:val="2AD1113D"/>
    <w:rsid w:val="2AD7732A"/>
    <w:rsid w:val="2AE13EFE"/>
    <w:rsid w:val="2AE304E9"/>
    <w:rsid w:val="2AEB6DC5"/>
    <w:rsid w:val="2AFA334A"/>
    <w:rsid w:val="2B0E53A8"/>
    <w:rsid w:val="2B0F45C8"/>
    <w:rsid w:val="2B1225BD"/>
    <w:rsid w:val="2B1425EE"/>
    <w:rsid w:val="2B191F7D"/>
    <w:rsid w:val="2B221D2B"/>
    <w:rsid w:val="2B270180"/>
    <w:rsid w:val="2B5E10AB"/>
    <w:rsid w:val="2B720C3A"/>
    <w:rsid w:val="2B7363C2"/>
    <w:rsid w:val="2B7B61D8"/>
    <w:rsid w:val="2B820F48"/>
    <w:rsid w:val="2B89059B"/>
    <w:rsid w:val="2B90474C"/>
    <w:rsid w:val="2B9B6535"/>
    <w:rsid w:val="2BA0663E"/>
    <w:rsid w:val="2BA07D84"/>
    <w:rsid w:val="2BA62966"/>
    <w:rsid w:val="2BBC032F"/>
    <w:rsid w:val="2BBC06E6"/>
    <w:rsid w:val="2BC409E3"/>
    <w:rsid w:val="2BCD5F61"/>
    <w:rsid w:val="2BD91617"/>
    <w:rsid w:val="2BDB7C99"/>
    <w:rsid w:val="2BDD1AE3"/>
    <w:rsid w:val="2BFC4707"/>
    <w:rsid w:val="2C152456"/>
    <w:rsid w:val="2C2045B2"/>
    <w:rsid w:val="2C2353E3"/>
    <w:rsid w:val="2C256559"/>
    <w:rsid w:val="2C2C5630"/>
    <w:rsid w:val="2C35420A"/>
    <w:rsid w:val="2C391271"/>
    <w:rsid w:val="2C4574EC"/>
    <w:rsid w:val="2C61027F"/>
    <w:rsid w:val="2C6540E4"/>
    <w:rsid w:val="2C67748F"/>
    <w:rsid w:val="2C692160"/>
    <w:rsid w:val="2C79257C"/>
    <w:rsid w:val="2C7E7A65"/>
    <w:rsid w:val="2C7E7C57"/>
    <w:rsid w:val="2C8C4571"/>
    <w:rsid w:val="2C8D3363"/>
    <w:rsid w:val="2C8D5B75"/>
    <w:rsid w:val="2C9D29D0"/>
    <w:rsid w:val="2CA23219"/>
    <w:rsid w:val="2CAD45D9"/>
    <w:rsid w:val="2CAD53E5"/>
    <w:rsid w:val="2CB91EE1"/>
    <w:rsid w:val="2CBC61D8"/>
    <w:rsid w:val="2CEC2CD9"/>
    <w:rsid w:val="2CF30D4E"/>
    <w:rsid w:val="2CF77A09"/>
    <w:rsid w:val="2D052D41"/>
    <w:rsid w:val="2D140149"/>
    <w:rsid w:val="2D2716CE"/>
    <w:rsid w:val="2D28526F"/>
    <w:rsid w:val="2D2D23EC"/>
    <w:rsid w:val="2D2F49C5"/>
    <w:rsid w:val="2D315872"/>
    <w:rsid w:val="2D342E20"/>
    <w:rsid w:val="2D40756D"/>
    <w:rsid w:val="2D44372A"/>
    <w:rsid w:val="2D4B6BD4"/>
    <w:rsid w:val="2D721DB1"/>
    <w:rsid w:val="2D764C53"/>
    <w:rsid w:val="2D7912A3"/>
    <w:rsid w:val="2D8B1F34"/>
    <w:rsid w:val="2D9F48A1"/>
    <w:rsid w:val="2DA05633"/>
    <w:rsid w:val="2DA21277"/>
    <w:rsid w:val="2DA8349A"/>
    <w:rsid w:val="2DAC426B"/>
    <w:rsid w:val="2DBA5C66"/>
    <w:rsid w:val="2DBC3E3D"/>
    <w:rsid w:val="2DC76197"/>
    <w:rsid w:val="2DCF6290"/>
    <w:rsid w:val="2DD277A9"/>
    <w:rsid w:val="2DDA6591"/>
    <w:rsid w:val="2DED451B"/>
    <w:rsid w:val="2DEF6894"/>
    <w:rsid w:val="2DF35E2A"/>
    <w:rsid w:val="2DF67D99"/>
    <w:rsid w:val="2DFC2E09"/>
    <w:rsid w:val="2E064C48"/>
    <w:rsid w:val="2E0720E4"/>
    <w:rsid w:val="2E073B59"/>
    <w:rsid w:val="2E0F4B09"/>
    <w:rsid w:val="2E0F66A4"/>
    <w:rsid w:val="2E0F70DE"/>
    <w:rsid w:val="2E1E3883"/>
    <w:rsid w:val="2E2660E3"/>
    <w:rsid w:val="2E271C28"/>
    <w:rsid w:val="2E3B74BC"/>
    <w:rsid w:val="2E5757F5"/>
    <w:rsid w:val="2E6333B0"/>
    <w:rsid w:val="2E642E7C"/>
    <w:rsid w:val="2E663162"/>
    <w:rsid w:val="2E6650B9"/>
    <w:rsid w:val="2E753D87"/>
    <w:rsid w:val="2E7D43D5"/>
    <w:rsid w:val="2E943564"/>
    <w:rsid w:val="2E9B7765"/>
    <w:rsid w:val="2E9C3A91"/>
    <w:rsid w:val="2EA73555"/>
    <w:rsid w:val="2EB734E1"/>
    <w:rsid w:val="2EC63D37"/>
    <w:rsid w:val="2EE63CF2"/>
    <w:rsid w:val="2EE64342"/>
    <w:rsid w:val="2EE6563F"/>
    <w:rsid w:val="2EF85BEA"/>
    <w:rsid w:val="2EFC20BC"/>
    <w:rsid w:val="2F0C37A8"/>
    <w:rsid w:val="2F0F5824"/>
    <w:rsid w:val="2F13148E"/>
    <w:rsid w:val="2F153763"/>
    <w:rsid w:val="2F3C768D"/>
    <w:rsid w:val="2F7873D8"/>
    <w:rsid w:val="2F7A36D0"/>
    <w:rsid w:val="2F8C75F5"/>
    <w:rsid w:val="2FA03CEF"/>
    <w:rsid w:val="2FA942A3"/>
    <w:rsid w:val="2FAA79F9"/>
    <w:rsid w:val="2FAB5423"/>
    <w:rsid w:val="2FB73E3F"/>
    <w:rsid w:val="2FBB2B42"/>
    <w:rsid w:val="2FBC4EAF"/>
    <w:rsid w:val="2FC968E8"/>
    <w:rsid w:val="2FCA28B7"/>
    <w:rsid w:val="2FCE2FB3"/>
    <w:rsid w:val="2FD027D5"/>
    <w:rsid w:val="2FD904C8"/>
    <w:rsid w:val="2FE00C03"/>
    <w:rsid w:val="2FE024D4"/>
    <w:rsid w:val="2FEC5666"/>
    <w:rsid w:val="2FF8618A"/>
    <w:rsid w:val="30036371"/>
    <w:rsid w:val="300B3194"/>
    <w:rsid w:val="300B4988"/>
    <w:rsid w:val="30101AE6"/>
    <w:rsid w:val="301D155C"/>
    <w:rsid w:val="302A3C52"/>
    <w:rsid w:val="30316B6F"/>
    <w:rsid w:val="30425F41"/>
    <w:rsid w:val="30484E2B"/>
    <w:rsid w:val="3048566B"/>
    <w:rsid w:val="304E2658"/>
    <w:rsid w:val="305742FE"/>
    <w:rsid w:val="30592EC8"/>
    <w:rsid w:val="305B4EDD"/>
    <w:rsid w:val="30636C98"/>
    <w:rsid w:val="306C6776"/>
    <w:rsid w:val="3073363A"/>
    <w:rsid w:val="30763A88"/>
    <w:rsid w:val="307B5268"/>
    <w:rsid w:val="308850A5"/>
    <w:rsid w:val="308E663F"/>
    <w:rsid w:val="308E6B76"/>
    <w:rsid w:val="30964A19"/>
    <w:rsid w:val="30981FE0"/>
    <w:rsid w:val="309A48B6"/>
    <w:rsid w:val="309C75BE"/>
    <w:rsid w:val="30A457B2"/>
    <w:rsid w:val="30BC4BEF"/>
    <w:rsid w:val="30BC5442"/>
    <w:rsid w:val="30CA26C3"/>
    <w:rsid w:val="30DF1410"/>
    <w:rsid w:val="30E23509"/>
    <w:rsid w:val="30E42FC2"/>
    <w:rsid w:val="30EF673C"/>
    <w:rsid w:val="30F44E94"/>
    <w:rsid w:val="30F8735A"/>
    <w:rsid w:val="30FD59F7"/>
    <w:rsid w:val="310E6DD2"/>
    <w:rsid w:val="311829C5"/>
    <w:rsid w:val="312D5CB8"/>
    <w:rsid w:val="313F32C5"/>
    <w:rsid w:val="3152520E"/>
    <w:rsid w:val="31525B53"/>
    <w:rsid w:val="31591CA8"/>
    <w:rsid w:val="315E3BB3"/>
    <w:rsid w:val="315F6515"/>
    <w:rsid w:val="316000B3"/>
    <w:rsid w:val="31612B68"/>
    <w:rsid w:val="31676AD2"/>
    <w:rsid w:val="3176236C"/>
    <w:rsid w:val="31793B63"/>
    <w:rsid w:val="318178A1"/>
    <w:rsid w:val="31821D73"/>
    <w:rsid w:val="31A324C3"/>
    <w:rsid w:val="31AE7942"/>
    <w:rsid w:val="31B332D9"/>
    <w:rsid w:val="31B40C66"/>
    <w:rsid w:val="31B85119"/>
    <w:rsid w:val="31B93601"/>
    <w:rsid w:val="31BE28A4"/>
    <w:rsid w:val="31C10B44"/>
    <w:rsid w:val="31C82002"/>
    <w:rsid w:val="31CF0515"/>
    <w:rsid w:val="31D14F59"/>
    <w:rsid w:val="31E014E0"/>
    <w:rsid w:val="31F92F63"/>
    <w:rsid w:val="32005FCA"/>
    <w:rsid w:val="32046401"/>
    <w:rsid w:val="32130E41"/>
    <w:rsid w:val="323270DC"/>
    <w:rsid w:val="32380845"/>
    <w:rsid w:val="32387FB6"/>
    <w:rsid w:val="323C63FC"/>
    <w:rsid w:val="324D040D"/>
    <w:rsid w:val="3251173D"/>
    <w:rsid w:val="3255145A"/>
    <w:rsid w:val="32791A68"/>
    <w:rsid w:val="327C6678"/>
    <w:rsid w:val="328238D1"/>
    <w:rsid w:val="32826E52"/>
    <w:rsid w:val="329234F1"/>
    <w:rsid w:val="32943604"/>
    <w:rsid w:val="32C135E9"/>
    <w:rsid w:val="32C16805"/>
    <w:rsid w:val="32DB72D9"/>
    <w:rsid w:val="32E21F4B"/>
    <w:rsid w:val="32F02B4D"/>
    <w:rsid w:val="32F169A0"/>
    <w:rsid w:val="32F32886"/>
    <w:rsid w:val="32F77903"/>
    <w:rsid w:val="33043A12"/>
    <w:rsid w:val="330755D0"/>
    <w:rsid w:val="33150923"/>
    <w:rsid w:val="33180514"/>
    <w:rsid w:val="33195F89"/>
    <w:rsid w:val="331E4606"/>
    <w:rsid w:val="332C058D"/>
    <w:rsid w:val="332D2257"/>
    <w:rsid w:val="33301CDD"/>
    <w:rsid w:val="33436506"/>
    <w:rsid w:val="334A2C8B"/>
    <w:rsid w:val="3350629C"/>
    <w:rsid w:val="335C0FE9"/>
    <w:rsid w:val="33602BB8"/>
    <w:rsid w:val="336150A7"/>
    <w:rsid w:val="336456CD"/>
    <w:rsid w:val="33680F57"/>
    <w:rsid w:val="3379746C"/>
    <w:rsid w:val="3392223A"/>
    <w:rsid w:val="339D346B"/>
    <w:rsid w:val="33A328FF"/>
    <w:rsid w:val="33A336F8"/>
    <w:rsid w:val="33B22EA6"/>
    <w:rsid w:val="33B675F3"/>
    <w:rsid w:val="33BD1E35"/>
    <w:rsid w:val="33C55709"/>
    <w:rsid w:val="33D457B1"/>
    <w:rsid w:val="33D5531C"/>
    <w:rsid w:val="33F30FD6"/>
    <w:rsid w:val="33FB393B"/>
    <w:rsid w:val="33FD604E"/>
    <w:rsid w:val="33FE167D"/>
    <w:rsid w:val="33FF5607"/>
    <w:rsid w:val="34011040"/>
    <w:rsid w:val="34107D3E"/>
    <w:rsid w:val="34150E03"/>
    <w:rsid w:val="341B15B5"/>
    <w:rsid w:val="34261CB2"/>
    <w:rsid w:val="342F2C2F"/>
    <w:rsid w:val="34312E57"/>
    <w:rsid w:val="34452AAC"/>
    <w:rsid w:val="344A041F"/>
    <w:rsid w:val="34523DE6"/>
    <w:rsid w:val="3460383C"/>
    <w:rsid w:val="346516FC"/>
    <w:rsid w:val="347A6475"/>
    <w:rsid w:val="348100FE"/>
    <w:rsid w:val="349551EB"/>
    <w:rsid w:val="34AA19EF"/>
    <w:rsid w:val="34B309F1"/>
    <w:rsid w:val="34B71D67"/>
    <w:rsid w:val="34BF6B6E"/>
    <w:rsid w:val="34C62B8D"/>
    <w:rsid w:val="34D64EE2"/>
    <w:rsid w:val="34DA5608"/>
    <w:rsid w:val="34DD23EE"/>
    <w:rsid w:val="34E41591"/>
    <w:rsid w:val="34E940DB"/>
    <w:rsid w:val="34E96C71"/>
    <w:rsid w:val="34EA53C3"/>
    <w:rsid w:val="35026986"/>
    <w:rsid w:val="350A6E53"/>
    <w:rsid w:val="351A4C9C"/>
    <w:rsid w:val="352B2E9D"/>
    <w:rsid w:val="35356D9F"/>
    <w:rsid w:val="353907BE"/>
    <w:rsid w:val="354C01C6"/>
    <w:rsid w:val="3550415A"/>
    <w:rsid w:val="355C2AFF"/>
    <w:rsid w:val="35613FE9"/>
    <w:rsid w:val="35765BC4"/>
    <w:rsid w:val="359217D8"/>
    <w:rsid w:val="35A147FF"/>
    <w:rsid w:val="35CA1B47"/>
    <w:rsid w:val="35CE3F42"/>
    <w:rsid w:val="35D37B7A"/>
    <w:rsid w:val="35D66C27"/>
    <w:rsid w:val="35E0788C"/>
    <w:rsid w:val="35E531DB"/>
    <w:rsid w:val="35EB63DD"/>
    <w:rsid w:val="36154FF6"/>
    <w:rsid w:val="36304667"/>
    <w:rsid w:val="3648318B"/>
    <w:rsid w:val="365120E0"/>
    <w:rsid w:val="3654345B"/>
    <w:rsid w:val="3659268A"/>
    <w:rsid w:val="365F5512"/>
    <w:rsid w:val="366D6432"/>
    <w:rsid w:val="367B09B7"/>
    <w:rsid w:val="36826596"/>
    <w:rsid w:val="36906363"/>
    <w:rsid w:val="36960BD4"/>
    <w:rsid w:val="369A4EF2"/>
    <w:rsid w:val="369D23AB"/>
    <w:rsid w:val="369E1FD8"/>
    <w:rsid w:val="369F7182"/>
    <w:rsid w:val="36A54032"/>
    <w:rsid w:val="36A76BA8"/>
    <w:rsid w:val="36B730C4"/>
    <w:rsid w:val="36C42518"/>
    <w:rsid w:val="36C87493"/>
    <w:rsid w:val="36D241AC"/>
    <w:rsid w:val="36D518C8"/>
    <w:rsid w:val="36D57EB1"/>
    <w:rsid w:val="36DB75DF"/>
    <w:rsid w:val="36E7464B"/>
    <w:rsid w:val="36F64C4B"/>
    <w:rsid w:val="36F978E5"/>
    <w:rsid w:val="36FD1071"/>
    <w:rsid w:val="36FF7429"/>
    <w:rsid w:val="370A2C14"/>
    <w:rsid w:val="37100CB2"/>
    <w:rsid w:val="371C2C4C"/>
    <w:rsid w:val="37217A1A"/>
    <w:rsid w:val="37475573"/>
    <w:rsid w:val="37476756"/>
    <w:rsid w:val="3748379C"/>
    <w:rsid w:val="375325B8"/>
    <w:rsid w:val="37585E58"/>
    <w:rsid w:val="375B744D"/>
    <w:rsid w:val="376036FD"/>
    <w:rsid w:val="37647498"/>
    <w:rsid w:val="37661E53"/>
    <w:rsid w:val="3768445E"/>
    <w:rsid w:val="378579BA"/>
    <w:rsid w:val="37860344"/>
    <w:rsid w:val="3787198A"/>
    <w:rsid w:val="3792380A"/>
    <w:rsid w:val="37A007F1"/>
    <w:rsid w:val="37BD4640"/>
    <w:rsid w:val="37C42759"/>
    <w:rsid w:val="37C467A1"/>
    <w:rsid w:val="37CA5D06"/>
    <w:rsid w:val="37D24D01"/>
    <w:rsid w:val="37D44820"/>
    <w:rsid w:val="37D45866"/>
    <w:rsid w:val="37D662E4"/>
    <w:rsid w:val="37E211BC"/>
    <w:rsid w:val="37E24BB6"/>
    <w:rsid w:val="37ED28BA"/>
    <w:rsid w:val="37F2043B"/>
    <w:rsid w:val="3803295C"/>
    <w:rsid w:val="380D3CA7"/>
    <w:rsid w:val="38110A4A"/>
    <w:rsid w:val="381D1419"/>
    <w:rsid w:val="38202760"/>
    <w:rsid w:val="38215F5B"/>
    <w:rsid w:val="38347782"/>
    <w:rsid w:val="3836588A"/>
    <w:rsid w:val="383A69FC"/>
    <w:rsid w:val="383F29F1"/>
    <w:rsid w:val="384F2D35"/>
    <w:rsid w:val="385B1CDB"/>
    <w:rsid w:val="385B56DC"/>
    <w:rsid w:val="385E72B4"/>
    <w:rsid w:val="385F150A"/>
    <w:rsid w:val="386B3193"/>
    <w:rsid w:val="38767DD4"/>
    <w:rsid w:val="387D4184"/>
    <w:rsid w:val="38851A48"/>
    <w:rsid w:val="388B422F"/>
    <w:rsid w:val="388E69C2"/>
    <w:rsid w:val="38944F56"/>
    <w:rsid w:val="389B2543"/>
    <w:rsid w:val="38A760CE"/>
    <w:rsid w:val="38BF1630"/>
    <w:rsid w:val="38DA1D72"/>
    <w:rsid w:val="38E2655C"/>
    <w:rsid w:val="38EA628D"/>
    <w:rsid w:val="38EF3C8A"/>
    <w:rsid w:val="38F63FDA"/>
    <w:rsid w:val="38F824C2"/>
    <w:rsid w:val="390746B4"/>
    <w:rsid w:val="391B1C6C"/>
    <w:rsid w:val="3927064D"/>
    <w:rsid w:val="396010A3"/>
    <w:rsid w:val="396300DB"/>
    <w:rsid w:val="396A162B"/>
    <w:rsid w:val="39830F42"/>
    <w:rsid w:val="398E0266"/>
    <w:rsid w:val="398F3E89"/>
    <w:rsid w:val="3995213C"/>
    <w:rsid w:val="39A60E40"/>
    <w:rsid w:val="39B609E3"/>
    <w:rsid w:val="39BA1BA2"/>
    <w:rsid w:val="39BC340B"/>
    <w:rsid w:val="39BE4825"/>
    <w:rsid w:val="39D27CC6"/>
    <w:rsid w:val="39D6508E"/>
    <w:rsid w:val="39DC420F"/>
    <w:rsid w:val="39DC6CC6"/>
    <w:rsid w:val="39DF3585"/>
    <w:rsid w:val="39E02D4D"/>
    <w:rsid w:val="39F02AAA"/>
    <w:rsid w:val="39F45A30"/>
    <w:rsid w:val="39F55794"/>
    <w:rsid w:val="39F811F6"/>
    <w:rsid w:val="39F931B1"/>
    <w:rsid w:val="3A086DB2"/>
    <w:rsid w:val="3A087221"/>
    <w:rsid w:val="3A193FA3"/>
    <w:rsid w:val="3A19612D"/>
    <w:rsid w:val="3A1B268B"/>
    <w:rsid w:val="3A20078A"/>
    <w:rsid w:val="3A235439"/>
    <w:rsid w:val="3A30455A"/>
    <w:rsid w:val="3A415B98"/>
    <w:rsid w:val="3A487787"/>
    <w:rsid w:val="3A4D60AE"/>
    <w:rsid w:val="3A4F49E1"/>
    <w:rsid w:val="3A5836D8"/>
    <w:rsid w:val="3A7D0BBF"/>
    <w:rsid w:val="3A8544E0"/>
    <w:rsid w:val="3A866D04"/>
    <w:rsid w:val="3A880EEC"/>
    <w:rsid w:val="3A8D5B54"/>
    <w:rsid w:val="3A906EFE"/>
    <w:rsid w:val="3AA93F9F"/>
    <w:rsid w:val="3AB627F5"/>
    <w:rsid w:val="3ABE1DAF"/>
    <w:rsid w:val="3AC00C88"/>
    <w:rsid w:val="3ADD5188"/>
    <w:rsid w:val="3AEF1277"/>
    <w:rsid w:val="3AF83887"/>
    <w:rsid w:val="3AFA73AA"/>
    <w:rsid w:val="3B176A41"/>
    <w:rsid w:val="3B1B48C3"/>
    <w:rsid w:val="3B1C19FC"/>
    <w:rsid w:val="3B205788"/>
    <w:rsid w:val="3B253B8A"/>
    <w:rsid w:val="3B2778C9"/>
    <w:rsid w:val="3B2F4DCC"/>
    <w:rsid w:val="3B304386"/>
    <w:rsid w:val="3B4163B2"/>
    <w:rsid w:val="3B450DF0"/>
    <w:rsid w:val="3B4E6025"/>
    <w:rsid w:val="3B522930"/>
    <w:rsid w:val="3B5507D5"/>
    <w:rsid w:val="3B6C3370"/>
    <w:rsid w:val="3B737595"/>
    <w:rsid w:val="3B750477"/>
    <w:rsid w:val="3B7879A9"/>
    <w:rsid w:val="3B914EF6"/>
    <w:rsid w:val="3B922838"/>
    <w:rsid w:val="3B986C1C"/>
    <w:rsid w:val="3BA94D53"/>
    <w:rsid w:val="3BAA794E"/>
    <w:rsid w:val="3BB05953"/>
    <w:rsid w:val="3BBA375E"/>
    <w:rsid w:val="3BC10593"/>
    <w:rsid w:val="3BD00D9C"/>
    <w:rsid w:val="3BD12957"/>
    <w:rsid w:val="3BDE3175"/>
    <w:rsid w:val="3BE234BA"/>
    <w:rsid w:val="3BF5708C"/>
    <w:rsid w:val="3C0201B1"/>
    <w:rsid w:val="3C037E6A"/>
    <w:rsid w:val="3C1234BC"/>
    <w:rsid w:val="3C1936F1"/>
    <w:rsid w:val="3C1951D9"/>
    <w:rsid w:val="3C1D08C4"/>
    <w:rsid w:val="3C1D1103"/>
    <w:rsid w:val="3C1D55DD"/>
    <w:rsid w:val="3C205196"/>
    <w:rsid w:val="3C23349F"/>
    <w:rsid w:val="3C331B44"/>
    <w:rsid w:val="3C3F4080"/>
    <w:rsid w:val="3C402B75"/>
    <w:rsid w:val="3C467230"/>
    <w:rsid w:val="3C476EBD"/>
    <w:rsid w:val="3C551A10"/>
    <w:rsid w:val="3C591B47"/>
    <w:rsid w:val="3C6A5728"/>
    <w:rsid w:val="3C6E6BE3"/>
    <w:rsid w:val="3C701B10"/>
    <w:rsid w:val="3C716E3D"/>
    <w:rsid w:val="3C7A1ABD"/>
    <w:rsid w:val="3C7B7C1A"/>
    <w:rsid w:val="3C7F6964"/>
    <w:rsid w:val="3C863D79"/>
    <w:rsid w:val="3C8E00F2"/>
    <w:rsid w:val="3C942257"/>
    <w:rsid w:val="3C956FA8"/>
    <w:rsid w:val="3C96084D"/>
    <w:rsid w:val="3CA03041"/>
    <w:rsid w:val="3CA461E1"/>
    <w:rsid w:val="3CAD5EEB"/>
    <w:rsid w:val="3CB24400"/>
    <w:rsid w:val="3CB32B4A"/>
    <w:rsid w:val="3CB72C0E"/>
    <w:rsid w:val="3CB96E5C"/>
    <w:rsid w:val="3CC15B48"/>
    <w:rsid w:val="3CE16C79"/>
    <w:rsid w:val="3CE3164C"/>
    <w:rsid w:val="3CE709E5"/>
    <w:rsid w:val="3CEB59EC"/>
    <w:rsid w:val="3CEC78F6"/>
    <w:rsid w:val="3CF4186F"/>
    <w:rsid w:val="3CF70AA3"/>
    <w:rsid w:val="3CFB378A"/>
    <w:rsid w:val="3CFD7833"/>
    <w:rsid w:val="3D005FC1"/>
    <w:rsid w:val="3D070E90"/>
    <w:rsid w:val="3D0A286D"/>
    <w:rsid w:val="3D0A4A06"/>
    <w:rsid w:val="3D0A5BCD"/>
    <w:rsid w:val="3D134E18"/>
    <w:rsid w:val="3D184DA5"/>
    <w:rsid w:val="3D200A30"/>
    <w:rsid w:val="3D221F6C"/>
    <w:rsid w:val="3D2228FF"/>
    <w:rsid w:val="3D2611EE"/>
    <w:rsid w:val="3D5B544A"/>
    <w:rsid w:val="3D6A779E"/>
    <w:rsid w:val="3D7038B0"/>
    <w:rsid w:val="3D7F55A8"/>
    <w:rsid w:val="3D866B18"/>
    <w:rsid w:val="3D8B5AD3"/>
    <w:rsid w:val="3D923922"/>
    <w:rsid w:val="3D941A6A"/>
    <w:rsid w:val="3D9D23CC"/>
    <w:rsid w:val="3DA12804"/>
    <w:rsid w:val="3DA16C61"/>
    <w:rsid w:val="3DB334D8"/>
    <w:rsid w:val="3DB75795"/>
    <w:rsid w:val="3DC457B8"/>
    <w:rsid w:val="3DC66185"/>
    <w:rsid w:val="3DCB24DD"/>
    <w:rsid w:val="3DCC6348"/>
    <w:rsid w:val="3DD10A6B"/>
    <w:rsid w:val="3DD67CEC"/>
    <w:rsid w:val="3DE506F3"/>
    <w:rsid w:val="3E004C1A"/>
    <w:rsid w:val="3E047F0A"/>
    <w:rsid w:val="3E084E36"/>
    <w:rsid w:val="3E0E7F36"/>
    <w:rsid w:val="3E194CAE"/>
    <w:rsid w:val="3E1A3A27"/>
    <w:rsid w:val="3E2148E6"/>
    <w:rsid w:val="3E2919ED"/>
    <w:rsid w:val="3E361703"/>
    <w:rsid w:val="3E3B3647"/>
    <w:rsid w:val="3E40672E"/>
    <w:rsid w:val="3E4A39D9"/>
    <w:rsid w:val="3E5447E8"/>
    <w:rsid w:val="3E962DA9"/>
    <w:rsid w:val="3EA5207F"/>
    <w:rsid w:val="3EAE5A4E"/>
    <w:rsid w:val="3EB4375C"/>
    <w:rsid w:val="3EB56DDC"/>
    <w:rsid w:val="3EBA350B"/>
    <w:rsid w:val="3EC61B9F"/>
    <w:rsid w:val="3ED748CF"/>
    <w:rsid w:val="3EDD396F"/>
    <w:rsid w:val="3EDE1A5F"/>
    <w:rsid w:val="3EE302F5"/>
    <w:rsid w:val="3EF00BAF"/>
    <w:rsid w:val="3EF3761E"/>
    <w:rsid w:val="3EF70E17"/>
    <w:rsid w:val="3EF91EBB"/>
    <w:rsid w:val="3EFF6782"/>
    <w:rsid w:val="3F006DDD"/>
    <w:rsid w:val="3F0310BE"/>
    <w:rsid w:val="3F0A35CC"/>
    <w:rsid w:val="3F0B6F30"/>
    <w:rsid w:val="3F133348"/>
    <w:rsid w:val="3F222F50"/>
    <w:rsid w:val="3F264180"/>
    <w:rsid w:val="3F327B07"/>
    <w:rsid w:val="3F347BBD"/>
    <w:rsid w:val="3F3822A3"/>
    <w:rsid w:val="3F422D66"/>
    <w:rsid w:val="3F437FD3"/>
    <w:rsid w:val="3F473BCB"/>
    <w:rsid w:val="3F5B3904"/>
    <w:rsid w:val="3F5C54AA"/>
    <w:rsid w:val="3F602F3C"/>
    <w:rsid w:val="3F6E760F"/>
    <w:rsid w:val="3F7261C5"/>
    <w:rsid w:val="3F7F2627"/>
    <w:rsid w:val="3F7F7A85"/>
    <w:rsid w:val="3F8A11E2"/>
    <w:rsid w:val="3F8D37B7"/>
    <w:rsid w:val="3F904210"/>
    <w:rsid w:val="3FA5565C"/>
    <w:rsid w:val="3FA617A3"/>
    <w:rsid w:val="3FA86A99"/>
    <w:rsid w:val="3FB84AAF"/>
    <w:rsid w:val="3FC67997"/>
    <w:rsid w:val="3FC875F6"/>
    <w:rsid w:val="3FCA4B09"/>
    <w:rsid w:val="3FDD2DC9"/>
    <w:rsid w:val="3FF5289E"/>
    <w:rsid w:val="4003661A"/>
    <w:rsid w:val="40087EE5"/>
    <w:rsid w:val="40185875"/>
    <w:rsid w:val="4019766A"/>
    <w:rsid w:val="401B1B33"/>
    <w:rsid w:val="40280474"/>
    <w:rsid w:val="4030515D"/>
    <w:rsid w:val="40305710"/>
    <w:rsid w:val="40417CCD"/>
    <w:rsid w:val="40427E2B"/>
    <w:rsid w:val="404E0CE1"/>
    <w:rsid w:val="405D7A87"/>
    <w:rsid w:val="405E1759"/>
    <w:rsid w:val="405E59AA"/>
    <w:rsid w:val="4060748F"/>
    <w:rsid w:val="408D28D7"/>
    <w:rsid w:val="409352E6"/>
    <w:rsid w:val="409F2DF5"/>
    <w:rsid w:val="40B04F32"/>
    <w:rsid w:val="40B947A1"/>
    <w:rsid w:val="40BC6B48"/>
    <w:rsid w:val="40C477AB"/>
    <w:rsid w:val="40C92977"/>
    <w:rsid w:val="40CD6015"/>
    <w:rsid w:val="40CE6F69"/>
    <w:rsid w:val="40D4328E"/>
    <w:rsid w:val="40E82999"/>
    <w:rsid w:val="40F37277"/>
    <w:rsid w:val="40F45033"/>
    <w:rsid w:val="410B3BC7"/>
    <w:rsid w:val="410F1B4F"/>
    <w:rsid w:val="411D3170"/>
    <w:rsid w:val="412674AF"/>
    <w:rsid w:val="412B6564"/>
    <w:rsid w:val="412C40D5"/>
    <w:rsid w:val="41306CF8"/>
    <w:rsid w:val="41323939"/>
    <w:rsid w:val="41344E9B"/>
    <w:rsid w:val="415146E9"/>
    <w:rsid w:val="41526FB2"/>
    <w:rsid w:val="415D390F"/>
    <w:rsid w:val="41677D0C"/>
    <w:rsid w:val="416C76ED"/>
    <w:rsid w:val="416D71BC"/>
    <w:rsid w:val="4181555D"/>
    <w:rsid w:val="41830AA3"/>
    <w:rsid w:val="41864CFF"/>
    <w:rsid w:val="418A4AB3"/>
    <w:rsid w:val="418C5227"/>
    <w:rsid w:val="419929E5"/>
    <w:rsid w:val="41AB55C7"/>
    <w:rsid w:val="41B02895"/>
    <w:rsid w:val="41B30E75"/>
    <w:rsid w:val="41B41411"/>
    <w:rsid w:val="41C22924"/>
    <w:rsid w:val="41D31008"/>
    <w:rsid w:val="41F02ECA"/>
    <w:rsid w:val="41F133C4"/>
    <w:rsid w:val="41F64AFC"/>
    <w:rsid w:val="41FD4CC4"/>
    <w:rsid w:val="41FF4DA2"/>
    <w:rsid w:val="42011390"/>
    <w:rsid w:val="420354C8"/>
    <w:rsid w:val="42070B73"/>
    <w:rsid w:val="42164A9E"/>
    <w:rsid w:val="42174990"/>
    <w:rsid w:val="42277BF7"/>
    <w:rsid w:val="42306F4F"/>
    <w:rsid w:val="423968C8"/>
    <w:rsid w:val="423A51D3"/>
    <w:rsid w:val="423D3110"/>
    <w:rsid w:val="42461939"/>
    <w:rsid w:val="4247260F"/>
    <w:rsid w:val="424B3699"/>
    <w:rsid w:val="424B5FB0"/>
    <w:rsid w:val="426F193C"/>
    <w:rsid w:val="42764652"/>
    <w:rsid w:val="42782CC8"/>
    <w:rsid w:val="42864D18"/>
    <w:rsid w:val="42905021"/>
    <w:rsid w:val="4291358E"/>
    <w:rsid w:val="429A1945"/>
    <w:rsid w:val="42A26030"/>
    <w:rsid w:val="42A47894"/>
    <w:rsid w:val="42AF1FDB"/>
    <w:rsid w:val="42C24CDD"/>
    <w:rsid w:val="42C707AD"/>
    <w:rsid w:val="42CA706F"/>
    <w:rsid w:val="42CF06FA"/>
    <w:rsid w:val="42D24405"/>
    <w:rsid w:val="42D80029"/>
    <w:rsid w:val="42DA2701"/>
    <w:rsid w:val="42DC2B3B"/>
    <w:rsid w:val="42EC057D"/>
    <w:rsid w:val="43081BD1"/>
    <w:rsid w:val="432E76F3"/>
    <w:rsid w:val="43327E43"/>
    <w:rsid w:val="433416F8"/>
    <w:rsid w:val="43361975"/>
    <w:rsid w:val="4338709C"/>
    <w:rsid w:val="433A4546"/>
    <w:rsid w:val="433D1792"/>
    <w:rsid w:val="434C5B04"/>
    <w:rsid w:val="435126A7"/>
    <w:rsid w:val="435248F7"/>
    <w:rsid w:val="435D536F"/>
    <w:rsid w:val="43617533"/>
    <w:rsid w:val="43626A8A"/>
    <w:rsid w:val="436C418D"/>
    <w:rsid w:val="43704724"/>
    <w:rsid w:val="43741F77"/>
    <w:rsid w:val="43757FE8"/>
    <w:rsid w:val="437633BF"/>
    <w:rsid w:val="437715B4"/>
    <w:rsid w:val="437D5A71"/>
    <w:rsid w:val="43873874"/>
    <w:rsid w:val="43982F33"/>
    <w:rsid w:val="43985EB7"/>
    <w:rsid w:val="439A7F5F"/>
    <w:rsid w:val="43A67B12"/>
    <w:rsid w:val="43AB4121"/>
    <w:rsid w:val="43BD5B89"/>
    <w:rsid w:val="43C14472"/>
    <w:rsid w:val="43DC1F9D"/>
    <w:rsid w:val="43F53873"/>
    <w:rsid w:val="43FD38FB"/>
    <w:rsid w:val="43FD4D19"/>
    <w:rsid w:val="44066A2F"/>
    <w:rsid w:val="44121768"/>
    <w:rsid w:val="44195E00"/>
    <w:rsid w:val="443E4BB9"/>
    <w:rsid w:val="444C6BBF"/>
    <w:rsid w:val="44525625"/>
    <w:rsid w:val="44562E2B"/>
    <w:rsid w:val="446417D8"/>
    <w:rsid w:val="446D09DB"/>
    <w:rsid w:val="448D4A83"/>
    <w:rsid w:val="448E5C47"/>
    <w:rsid w:val="448F7757"/>
    <w:rsid w:val="44906508"/>
    <w:rsid w:val="44B24363"/>
    <w:rsid w:val="44B666FF"/>
    <w:rsid w:val="44BC3F27"/>
    <w:rsid w:val="44BF5471"/>
    <w:rsid w:val="44C77869"/>
    <w:rsid w:val="44E12EC8"/>
    <w:rsid w:val="44E71987"/>
    <w:rsid w:val="44EC52DD"/>
    <w:rsid w:val="450B47FC"/>
    <w:rsid w:val="4519052F"/>
    <w:rsid w:val="45250279"/>
    <w:rsid w:val="4530540F"/>
    <w:rsid w:val="45314C9F"/>
    <w:rsid w:val="45347E1A"/>
    <w:rsid w:val="453522FC"/>
    <w:rsid w:val="454D17BE"/>
    <w:rsid w:val="45515A94"/>
    <w:rsid w:val="455802F3"/>
    <w:rsid w:val="45677768"/>
    <w:rsid w:val="456A0EFF"/>
    <w:rsid w:val="457227AB"/>
    <w:rsid w:val="45745A35"/>
    <w:rsid w:val="4578551D"/>
    <w:rsid w:val="45806396"/>
    <w:rsid w:val="458231D5"/>
    <w:rsid w:val="45885BCA"/>
    <w:rsid w:val="459024C2"/>
    <w:rsid w:val="45934139"/>
    <w:rsid w:val="45966FAE"/>
    <w:rsid w:val="45A40F80"/>
    <w:rsid w:val="45A66A75"/>
    <w:rsid w:val="45AF1279"/>
    <w:rsid w:val="45B03CE1"/>
    <w:rsid w:val="45B66571"/>
    <w:rsid w:val="45C1461B"/>
    <w:rsid w:val="45C25B3C"/>
    <w:rsid w:val="45CF210C"/>
    <w:rsid w:val="45E231C6"/>
    <w:rsid w:val="45E6001D"/>
    <w:rsid w:val="45E760EB"/>
    <w:rsid w:val="45F22C4D"/>
    <w:rsid w:val="460743C1"/>
    <w:rsid w:val="460A2786"/>
    <w:rsid w:val="460B4306"/>
    <w:rsid w:val="460B4EE2"/>
    <w:rsid w:val="46146643"/>
    <w:rsid w:val="461A0599"/>
    <w:rsid w:val="462F0E5B"/>
    <w:rsid w:val="46472A10"/>
    <w:rsid w:val="464B2083"/>
    <w:rsid w:val="464E3D9E"/>
    <w:rsid w:val="46600020"/>
    <w:rsid w:val="467138E6"/>
    <w:rsid w:val="468E4393"/>
    <w:rsid w:val="4696478E"/>
    <w:rsid w:val="46B43F0C"/>
    <w:rsid w:val="46B52136"/>
    <w:rsid w:val="46D12B6A"/>
    <w:rsid w:val="46D343D1"/>
    <w:rsid w:val="46E81338"/>
    <w:rsid w:val="46EA00D3"/>
    <w:rsid w:val="46EA5025"/>
    <w:rsid w:val="46F31C44"/>
    <w:rsid w:val="46F830C8"/>
    <w:rsid w:val="46FE2962"/>
    <w:rsid w:val="47105A0A"/>
    <w:rsid w:val="471310F9"/>
    <w:rsid w:val="471E01BA"/>
    <w:rsid w:val="47206289"/>
    <w:rsid w:val="47224DAB"/>
    <w:rsid w:val="472471F5"/>
    <w:rsid w:val="472D2531"/>
    <w:rsid w:val="473104B3"/>
    <w:rsid w:val="47310DEC"/>
    <w:rsid w:val="474461DA"/>
    <w:rsid w:val="47510162"/>
    <w:rsid w:val="47573126"/>
    <w:rsid w:val="47601C3A"/>
    <w:rsid w:val="477179ED"/>
    <w:rsid w:val="47864049"/>
    <w:rsid w:val="478D7963"/>
    <w:rsid w:val="4792415F"/>
    <w:rsid w:val="479D4C39"/>
    <w:rsid w:val="47A210CC"/>
    <w:rsid w:val="47A614C4"/>
    <w:rsid w:val="47A8032A"/>
    <w:rsid w:val="47AF6ABE"/>
    <w:rsid w:val="47C856B2"/>
    <w:rsid w:val="47CC49C3"/>
    <w:rsid w:val="47D055CB"/>
    <w:rsid w:val="47D6247E"/>
    <w:rsid w:val="47E42BCB"/>
    <w:rsid w:val="47E576B5"/>
    <w:rsid w:val="47ED4AFD"/>
    <w:rsid w:val="47F411BD"/>
    <w:rsid w:val="47F75029"/>
    <w:rsid w:val="48094BF4"/>
    <w:rsid w:val="481622B0"/>
    <w:rsid w:val="48162D2C"/>
    <w:rsid w:val="481B79E1"/>
    <w:rsid w:val="48253225"/>
    <w:rsid w:val="48267EB7"/>
    <w:rsid w:val="48302A35"/>
    <w:rsid w:val="4835708B"/>
    <w:rsid w:val="484C0959"/>
    <w:rsid w:val="48531B40"/>
    <w:rsid w:val="485B12AC"/>
    <w:rsid w:val="485C0D7E"/>
    <w:rsid w:val="4867383D"/>
    <w:rsid w:val="486A6B21"/>
    <w:rsid w:val="486C2C02"/>
    <w:rsid w:val="488716AC"/>
    <w:rsid w:val="488A3111"/>
    <w:rsid w:val="4897605E"/>
    <w:rsid w:val="489F063B"/>
    <w:rsid w:val="489F7135"/>
    <w:rsid w:val="48A434E9"/>
    <w:rsid w:val="48AF4AE1"/>
    <w:rsid w:val="48B43DB4"/>
    <w:rsid w:val="48BA2BDF"/>
    <w:rsid w:val="48BC2B5B"/>
    <w:rsid w:val="48BF2D31"/>
    <w:rsid w:val="48C87003"/>
    <w:rsid w:val="48CA14B1"/>
    <w:rsid w:val="48CA53D5"/>
    <w:rsid w:val="48CE5298"/>
    <w:rsid w:val="48D8528C"/>
    <w:rsid w:val="48E7612A"/>
    <w:rsid w:val="48E96000"/>
    <w:rsid w:val="48ED267F"/>
    <w:rsid w:val="48F35834"/>
    <w:rsid w:val="48F95718"/>
    <w:rsid w:val="490216C2"/>
    <w:rsid w:val="49153520"/>
    <w:rsid w:val="491D210A"/>
    <w:rsid w:val="49384615"/>
    <w:rsid w:val="493D3576"/>
    <w:rsid w:val="49423962"/>
    <w:rsid w:val="49583186"/>
    <w:rsid w:val="495C4A24"/>
    <w:rsid w:val="49605085"/>
    <w:rsid w:val="49622D36"/>
    <w:rsid w:val="496310F5"/>
    <w:rsid w:val="49675177"/>
    <w:rsid w:val="4969541F"/>
    <w:rsid w:val="49824F93"/>
    <w:rsid w:val="498477B9"/>
    <w:rsid w:val="498B0DB2"/>
    <w:rsid w:val="49942A07"/>
    <w:rsid w:val="499778E5"/>
    <w:rsid w:val="499A6B0E"/>
    <w:rsid w:val="499F4D79"/>
    <w:rsid w:val="49A627F0"/>
    <w:rsid w:val="49AA60AE"/>
    <w:rsid w:val="49B605D8"/>
    <w:rsid w:val="49B73A81"/>
    <w:rsid w:val="49C3404B"/>
    <w:rsid w:val="49CB1BAA"/>
    <w:rsid w:val="49D0559D"/>
    <w:rsid w:val="49D84D3F"/>
    <w:rsid w:val="49D92519"/>
    <w:rsid w:val="49DD062F"/>
    <w:rsid w:val="49E071DF"/>
    <w:rsid w:val="49E24BA1"/>
    <w:rsid w:val="49E44B9C"/>
    <w:rsid w:val="49E5639C"/>
    <w:rsid w:val="49ED0BF3"/>
    <w:rsid w:val="4A081ECF"/>
    <w:rsid w:val="4A0E1869"/>
    <w:rsid w:val="4A100FC5"/>
    <w:rsid w:val="4A1365E7"/>
    <w:rsid w:val="4A1F195C"/>
    <w:rsid w:val="4A2458E3"/>
    <w:rsid w:val="4A302C55"/>
    <w:rsid w:val="4A306A9C"/>
    <w:rsid w:val="4A4F36BA"/>
    <w:rsid w:val="4A5266D9"/>
    <w:rsid w:val="4A527BD5"/>
    <w:rsid w:val="4A5A463C"/>
    <w:rsid w:val="4A5E556C"/>
    <w:rsid w:val="4A63085B"/>
    <w:rsid w:val="4A646975"/>
    <w:rsid w:val="4A65526F"/>
    <w:rsid w:val="4A751DBC"/>
    <w:rsid w:val="4A7A1C52"/>
    <w:rsid w:val="4A7A3BB4"/>
    <w:rsid w:val="4A7B5A1B"/>
    <w:rsid w:val="4A806759"/>
    <w:rsid w:val="4A8E25EE"/>
    <w:rsid w:val="4AA51EA6"/>
    <w:rsid w:val="4AB010C8"/>
    <w:rsid w:val="4AB025FE"/>
    <w:rsid w:val="4AB251AC"/>
    <w:rsid w:val="4AB9627A"/>
    <w:rsid w:val="4ABB27B9"/>
    <w:rsid w:val="4ABB6498"/>
    <w:rsid w:val="4AC95D25"/>
    <w:rsid w:val="4ACE16FB"/>
    <w:rsid w:val="4AE7552D"/>
    <w:rsid w:val="4AEE7151"/>
    <w:rsid w:val="4AF34F14"/>
    <w:rsid w:val="4AF563A1"/>
    <w:rsid w:val="4AFD6ED9"/>
    <w:rsid w:val="4B021465"/>
    <w:rsid w:val="4B0B707F"/>
    <w:rsid w:val="4B124786"/>
    <w:rsid w:val="4B16705D"/>
    <w:rsid w:val="4B2265D5"/>
    <w:rsid w:val="4B251586"/>
    <w:rsid w:val="4B31714F"/>
    <w:rsid w:val="4B487949"/>
    <w:rsid w:val="4B505D1B"/>
    <w:rsid w:val="4B5E6CD4"/>
    <w:rsid w:val="4B606E2D"/>
    <w:rsid w:val="4B612F34"/>
    <w:rsid w:val="4B69309D"/>
    <w:rsid w:val="4B6A29E3"/>
    <w:rsid w:val="4B75378B"/>
    <w:rsid w:val="4B820878"/>
    <w:rsid w:val="4B912461"/>
    <w:rsid w:val="4B9C6788"/>
    <w:rsid w:val="4BA62F33"/>
    <w:rsid w:val="4BA95876"/>
    <w:rsid w:val="4BBA3625"/>
    <w:rsid w:val="4BBC17AA"/>
    <w:rsid w:val="4BCD2428"/>
    <w:rsid w:val="4BE4048C"/>
    <w:rsid w:val="4BEA0D6D"/>
    <w:rsid w:val="4BEB28E5"/>
    <w:rsid w:val="4BED561C"/>
    <w:rsid w:val="4BEE5A07"/>
    <w:rsid w:val="4BF56B61"/>
    <w:rsid w:val="4BF73FAE"/>
    <w:rsid w:val="4C0227CD"/>
    <w:rsid w:val="4C151B34"/>
    <w:rsid w:val="4C157F0D"/>
    <w:rsid w:val="4C176B55"/>
    <w:rsid w:val="4C190454"/>
    <w:rsid w:val="4C236622"/>
    <w:rsid w:val="4C380675"/>
    <w:rsid w:val="4C395832"/>
    <w:rsid w:val="4C4A2D21"/>
    <w:rsid w:val="4C572A8F"/>
    <w:rsid w:val="4C657D25"/>
    <w:rsid w:val="4C783AAE"/>
    <w:rsid w:val="4C7A5B3D"/>
    <w:rsid w:val="4C912286"/>
    <w:rsid w:val="4C916C5C"/>
    <w:rsid w:val="4C992DA2"/>
    <w:rsid w:val="4C997D3D"/>
    <w:rsid w:val="4CA11AFE"/>
    <w:rsid w:val="4CA824AC"/>
    <w:rsid w:val="4CB21B21"/>
    <w:rsid w:val="4CB37E44"/>
    <w:rsid w:val="4CB86415"/>
    <w:rsid w:val="4CB958FC"/>
    <w:rsid w:val="4CC55945"/>
    <w:rsid w:val="4CCC1EC1"/>
    <w:rsid w:val="4CCF6D5F"/>
    <w:rsid w:val="4CDC143C"/>
    <w:rsid w:val="4CDF2FD0"/>
    <w:rsid w:val="4CE246B3"/>
    <w:rsid w:val="4CE8480F"/>
    <w:rsid w:val="4CF37A6C"/>
    <w:rsid w:val="4CF63EC1"/>
    <w:rsid w:val="4D0427F8"/>
    <w:rsid w:val="4D0B690A"/>
    <w:rsid w:val="4D1529B1"/>
    <w:rsid w:val="4D2956A7"/>
    <w:rsid w:val="4D366315"/>
    <w:rsid w:val="4D386A90"/>
    <w:rsid w:val="4D552F64"/>
    <w:rsid w:val="4D6E48CB"/>
    <w:rsid w:val="4D7434E5"/>
    <w:rsid w:val="4D7720CD"/>
    <w:rsid w:val="4D81480D"/>
    <w:rsid w:val="4D8B6830"/>
    <w:rsid w:val="4D94315D"/>
    <w:rsid w:val="4D9E7AF5"/>
    <w:rsid w:val="4DB14640"/>
    <w:rsid w:val="4DB62F32"/>
    <w:rsid w:val="4DB766CD"/>
    <w:rsid w:val="4DD764B6"/>
    <w:rsid w:val="4DD90F48"/>
    <w:rsid w:val="4DE87DD7"/>
    <w:rsid w:val="4DF14CA8"/>
    <w:rsid w:val="4DF20A61"/>
    <w:rsid w:val="4DF87755"/>
    <w:rsid w:val="4E084E52"/>
    <w:rsid w:val="4E0D650C"/>
    <w:rsid w:val="4E1B1602"/>
    <w:rsid w:val="4E1B68D0"/>
    <w:rsid w:val="4E2A5A3F"/>
    <w:rsid w:val="4E2E1556"/>
    <w:rsid w:val="4E424A08"/>
    <w:rsid w:val="4E462D70"/>
    <w:rsid w:val="4E6A547A"/>
    <w:rsid w:val="4E6D31EA"/>
    <w:rsid w:val="4E747BF8"/>
    <w:rsid w:val="4E820639"/>
    <w:rsid w:val="4E834F7D"/>
    <w:rsid w:val="4E910ED7"/>
    <w:rsid w:val="4E967143"/>
    <w:rsid w:val="4E9B6015"/>
    <w:rsid w:val="4EA01238"/>
    <w:rsid w:val="4EA63431"/>
    <w:rsid w:val="4EA721AA"/>
    <w:rsid w:val="4EAF3CB6"/>
    <w:rsid w:val="4EB66985"/>
    <w:rsid w:val="4EBE68E7"/>
    <w:rsid w:val="4EC52666"/>
    <w:rsid w:val="4ECD335E"/>
    <w:rsid w:val="4ED65279"/>
    <w:rsid w:val="4ED850AE"/>
    <w:rsid w:val="4EDA1350"/>
    <w:rsid w:val="4EE31744"/>
    <w:rsid w:val="4EE66CA5"/>
    <w:rsid w:val="4EE854E0"/>
    <w:rsid w:val="4EF27A04"/>
    <w:rsid w:val="4EF60E9C"/>
    <w:rsid w:val="4EFE032C"/>
    <w:rsid w:val="4F133729"/>
    <w:rsid w:val="4F2A1F30"/>
    <w:rsid w:val="4F2D3D15"/>
    <w:rsid w:val="4F3A7D57"/>
    <w:rsid w:val="4F47189E"/>
    <w:rsid w:val="4F531B9B"/>
    <w:rsid w:val="4F572572"/>
    <w:rsid w:val="4F5C787D"/>
    <w:rsid w:val="4F5D3E37"/>
    <w:rsid w:val="4F720CC2"/>
    <w:rsid w:val="4F75093C"/>
    <w:rsid w:val="4F7B6A25"/>
    <w:rsid w:val="4F80215F"/>
    <w:rsid w:val="4F820F5D"/>
    <w:rsid w:val="4F965A43"/>
    <w:rsid w:val="4FB1295A"/>
    <w:rsid w:val="4FBA0DF8"/>
    <w:rsid w:val="4FBB268B"/>
    <w:rsid w:val="4FD3712F"/>
    <w:rsid w:val="4FDB3E4E"/>
    <w:rsid w:val="4FE005A8"/>
    <w:rsid w:val="4FE4089F"/>
    <w:rsid w:val="4FEC3AAF"/>
    <w:rsid w:val="4FF45451"/>
    <w:rsid w:val="501174D1"/>
    <w:rsid w:val="501B2B39"/>
    <w:rsid w:val="502042B4"/>
    <w:rsid w:val="50303A99"/>
    <w:rsid w:val="504D45F8"/>
    <w:rsid w:val="506834D3"/>
    <w:rsid w:val="506A18AD"/>
    <w:rsid w:val="506B379F"/>
    <w:rsid w:val="507325B2"/>
    <w:rsid w:val="50737C4A"/>
    <w:rsid w:val="507E45CE"/>
    <w:rsid w:val="50A417B1"/>
    <w:rsid w:val="50C1758C"/>
    <w:rsid w:val="50C26709"/>
    <w:rsid w:val="50C366A4"/>
    <w:rsid w:val="50C565FE"/>
    <w:rsid w:val="50C70540"/>
    <w:rsid w:val="50CF6DBE"/>
    <w:rsid w:val="50D476A7"/>
    <w:rsid w:val="50D645A7"/>
    <w:rsid w:val="50D96BEB"/>
    <w:rsid w:val="50DA3307"/>
    <w:rsid w:val="50DA4A4E"/>
    <w:rsid w:val="50E0574D"/>
    <w:rsid w:val="50E57C9A"/>
    <w:rsid w:val="50E97287"/>
    <w:rsid w:val="50ED2664"/>
    <w:rsid w:val="50F9184D"/>
    <w:rsid w:val="50F956B5"/>
    <w:rsid w:val="50FA2D6C"/>
    <w:rsid w:val="51060A17"/>
    <w:rsid w:val="510B38D1"/>
    <w:rsid w:val="510F22EE"/>
    <w:rsid w:val="51111B1F"/>
    <w:rsid w:val="511845CC"/>
    <w:rsid w:val="511E1B7C"/>
    <w:rsid w:val="513751CF"/>
    <w:rsid w:val="513B5EA9"/>
    <w:rsid w:val="513E57B8"/>
    <w:rsid w:val="514237CB"/>
    <w:rsid w:val="51434841"/>
    <w:rsid w:val="51521667"/>
    <w:rsid w:val="51644E8B"/>
    <w:rsid w:val="51693E82"/>
    <w:rsid w:val="516C5066"/>
    <w:rsid w:val="51753716"/>
    <w:rsid w:val="51830C26"/>
    <w:rsid w:val="518521B1"/>
    <w:rsid w:val="51974D20"/>
    <w:rsid w:val="51B029C1"/>
    <w:rsid w:val="51BA718F"/>
    <w:rsid w:val="51C036C9"/>
    <w:rsid w:val="51C073C9"/>
    <w:rsid w:val="51D74F96"/>
    <w:rsid w:val="51DB6B8B"/>
    <w:rsid w:val="51E25CE3"/>
    <w:rsid w:val="51E34DF1"/>
    <w:rsid w:val="51ED2A55"/>
    <w:rsid w:val="51F141EF"/>
    <w:rsid w:val="51F844B2"/>
    <w:rsid w:val="52013773"/>
    <w:rsid w:val="520B6FE7"/>
    <w:rsid w:val="521E234E"/>
    <w:rsid w:val="521F7794"/>
    <w:rsid w:val="522A0E1C"/>
    <w:rsid w:val="523832AF"/>
    <w:rsid w:val="525112C7"/>
    <w:rsid w:val="525722A7"/>
    <w:rsid w:val="52641EB8"/>
    <w:rsid w:val="526442A0"/>
    <w:rsid w:val="526519AF"/>
    <w:rsid w:val="526D2DDC"/>
    <w:rsid w:val="527740DE"/>
    <w:rsid w:val="527F1783"/>
    <w:rsid w:val="528A17A6"/>
    <w:rsid w:val="52945E47"/>
    <w:rsid w:val="52A01E26"/>
    <w:rsid w:val="52AB0723"/>
    <w:rsid w:val="52B56B78"/>
    <w:rsid w:val="52BB37B0"/>
    <w:rsid w:val="52C13B89"/>
    <w:rsid w:val="52C51AE6"/>
    <w:rsid w:val="52D92ACB"/>
    <w:rsid w:val="52DF679F"/>
    <w:rsid w:val="52E324B3"/>
    <w:rsid w:val="52E6153C"/>
    <w:rsid w:val="52EC6AA5"/>
    <w:rsid w:val="52EF1702"/>
    <w:rsid w:val="52F77059"/>
    <w:rsid w:val="5305495A"/>
    <w:rsid w:val="531E2D4A"/>
    <w:rsid w:val="53264463"/>
    <w:rsid w:val="532C34BA"/>
    <w:rsid w:val="533B1CF5"/>
    <w:rsid w:val="533B37D4"/>
    <w:rsid w:val="533B7DA0"/>
    <w:rsid w:val="53464E56"/>
    <w:rsid w:val="5350755B"/>
    <w:rsid w:val="53513D1E"/>
    <w:rsid w:val="535766CA"/>
    <w:rsid w:val="53667201"/>
    <w:rsid w:val="536816D4"/>
    <w:rsid w:val="536E0B28"/>
    <w:rsid w:val="537A2595"/>
    <w:rsid w:val="539F3517"/>
    <w:rsid w:val="53A5346C"/>
    <w:rsid w:val="53B35586"/>
    <w:rsid w:val="53B6152B"/>
    <w:rsid w:val="53B96676"/>
    <w:rsid w:val="53D82A57"/>
    <w:rsid w:val="53E23795"/>
    <w:rsid w:val="53E43F94"/>
    <w:rsid w:val="53EF6DFF"/>
    <w:rsid w:val="53FD4B97"/>
    <w:rsid w:val="54231D45"/>
    <w:rsid w:val="54333634"/>
    <w:rsid w:val="544227D0"/>
    <w:rsid w:val="54542B08"/>
    <w:rsid w:val="545E72C8"/>
    <w:rsid w:val="547A187D"/>
    <w:rsid w:val="547E0D1C"/>
    <w:rsid w:val="54887EE8"/>
    <w:rsid w:val="54890BCB"/>
    <w:rsid w:val="548D7D9E"/>
    <w:rsid w:val="549710CC"/>
    <w:rsid w:val="549F2D70"/>
    <w:rsid w:val="549F587C"/>
    <w:rsid w:val="54A1783F"/>
    <w:rsid w:val="54A42C8F"/>
    <w:rsid w:val="54A57916"/>
    <w:rsid w:val="54B44C17"/>
    <w:rsid w:val="54BD5982"/>
    <w:rsid w:val="54C178C4"/>
    <w:rsid w:val="54C42784"/>
    <w:rsid w:val="54D631E0"/>
    <w:rsid w:val="54D857D5"/>
    <w:rsid w:val="54EA2B4E"/>
    <w:rsid w:val="54EF387C"/>
    <w:rsid w:val="54F15333"/>
    <w:rsid w:val="54F5300B"/>
    <w:rsid w:val="54FC5BC9"/>
    <w:rsid w:val="55037CCA"/>
    <w:rsid w:val="55112152"/>
    <w:rsid w:val="55163916"/>
    <w:rsid w:val="55166565"/>
    <w:rsid w:val="5517686D"/>
    <w:rsid w:val="551A3AEB"/>
    <w:rsid w:val="551A3C88"/>
    <w:rsid w:val="551C1A57"/>
    <w:rsid w:val="55206A94"/>
    <w:rsid w:val="55253D7A"/>
    <w:rsid w:val="552773BB"/>
    <w:rsid w:val="552B66C6"/>
    <w:rsid w:val="552D5E62"/>
    <w:rsid w:val="55304B78"/>
    <w:rsid w:val="5531145B"/>
    <w:rsid w:val="55325BC8"/>
    <w:rsid w:val="55472537"/>
    <w:rsid w:val="554761B3"/>
    <w:rsid w:val="555209DD"/>
    <w:rsid w:val="555A2459"/>
    <w:rsid w:val="555E6C7C"/>
    <w:rsid w:val="55627E66"/>
    <w:rsid w:val="557E0614"/>
    <w:rsid w:val="558847EB"/>
    <w:rsid w:val="559152CA"/>
    <w:rsid w:val="55A77396"/>
    <w:rsid w:val="55AD7A5F"/>
    <w:rsid w:val="55B84FA2"/>
    <w:rsid w:val="55BD2CEE"/>
    <w:rsid w:val="55D21652"/>
    <w:rsid w:val="55D422C7"/>
    <w:rsid w:val="55DA7911"/>
    <w:rsid w:val="55DD1CCE"/>
    <w:rsid w:val="55DF2C0E"/>
    <w:rsid w:val="55E56D1E"/>
    <w:rsid w:val="55F15C00"/>
    <w:rsid w:val="55F61738"/>
    <w:rsid w:val="56081CA3"/>
    <w:rsid w:val="5614095E"/>
    <w:rsid w:val="56147C2F"/>
    <w:rsid w:val="561F14D9"/>
    <w:rsid w:val="562573CB"/>
    <w:rsid w:val="5631465F"/>
    <w:rsid w:val="56370DDE"/>
    <w:rsid w:val="56382375"/>
    <w:rsid w:val="563B48D4"/>
    <w:rsid w:val="56530287"/>
    <w:rsid w:val="565428CB"/>
    <w:rsid w:val="565D002E"/>
    <w:rsid w:val="565E19E0"/>
    <w:rsid w:val="566226C6"/>
    <w:rsid w:val="566A7815"/>
    <w:rsid w:val="567662E8"/>
    <w:rsid w:val="56A13C3D"/>
    <w:rsid w:val="56A558E4"/>
    <w:rsid w:val="56AA67BA"/>
    <w:rsid w:val="56AB1C97"/>
    <w:rsid w:val="56BB0160"/>
    <w:rsid w:val="56BD0C7D"/>
    <w:rsid w:val="56C044CB"/>
    <w:rsid w:val="56CF6296"/>
    <w:rsid w:val="56DF2E9A"/>
    <w:rsid w:val="56E05521"/>
    <w:rsid w:val="56E35C5F"/>
    <w:rsid w:val="56E40387"/>
    <w:rsid w:val="56EB5CC5"/>
    <w:rsid w:val="56F14B5F"/>
    <w:rsid w:val="56F52014"/>
    <w:rsid w:val="570F757A"/>
    <w:rsid w:val="57103287"/>
    <w:rsid w:val="57140C8F"/>
    <w:rsid w:val="572C7744"/>
    <w:rsid w:val="57345E7F"/>
    <w:rsid w:val="573A25F9"/>
    <w:rsid w:val="574A00A5"/>
    <w:rsid w:val="5750425D"/>
    <w:rsid w:val="575258F5"/>
    <w:rsid w:val="576E2626"/>
    <w:rsid w:val="57731F27"/>
    <w:rsid w:val="577F20AB"/>
    <w:rsid w:val="5787298C"/>
    <w:rsid w:val="579144B0"/>
    <w:rsid w:val="57921B20"/>
    <w:rsid w:val="57970874"/>
    <w:rsid w:val="579F2727"/>
    <w:rsid w:val="57A416FD"/>
    <w:rsid w:val="57B0420D"/>
    <w:rsid w:val="57B45F15"/>
    <w:rsid w:val="57B828C5"/>
    <w:rsid w:val="57B96782"/>
    <w:rsid w:val="57C22325"/>
    <w:rsid w:val="57C3026F"/>
    <w:rsid w:val="57C43106"/>
    <w:rsid w:val="57C81C26"/>
    <w:rsid w:val="57F53912"/>
    <w:rsid w:val="57F96427"/>
    <w:rsid w:val="58210584"/>
    <w:rsid w:val="58226EB3"/>
    <w:rsid w:val="583667F1"/>
    <w:rsid w:val="58381798"/>
    <w:rsid w:val="583D2AC0"/>
    <w:rsid w:val="583D7C4C"/>
    <w:rsid w:val="58601118"/>
    <w:rsid w:val="586A367D"/>
    <w:rsid w:val="586C3C8D"/>
    <w:rsid w:val="586D5E4D"/>
    <w:rsid w:val="58702EF7"/>
    <w:rsid w:val="58782AC2"/>
    <w:rsid w:val="58790B5F"/>
    <w:rsid w:val="588D4176"/>
    <w:rsid w:val="588D4BFA"/>
    <w:rsid w:val="58A061E7"/>
    <w:rsid w:val="58A67261"/>
    <w:rsid w:val="58AF2DDF"/>
    <w:rsid w:val="58B44942"/>
    <w:rsid w:val="58C65E62"/>
    <w:rsid w:val="58C919AA"/>
    <w:rsid w:val="58CA3786"/>
    <w:rsid w:val="58CB29E4"/>
    <w:rsid w:val="58CD20E2"/>
    <w:rsid w:val="58DC2233"/>
    <w:rsid w:val="58E44344"/>
    <w:rsid w:val="58F6163B"/>
    <w:rsid w:val="58F70E44"/>
    <w:rsid w:val="58FF4A6B"/>
    <w:rsid w:val="59065828"/>
    <w:rsid w:val="590D0496"/>
    <w:rsid w:val="591E62E1"/>
    <w:rsid w:val="5921758F"/>
    <w:rsid w:val="5925362B"/>
    <w:rsid w:val="593C03CE"/>
    <w:rsid w:val="59532BA1"/>
    <w:rsid w:val="59853B23"/>
    <w:rsid w:val="59875F78"/>
    <w:rsid w:val="598A303C"/>
    <w:rsid w:val="59952A81"/>
    <w:rsid w:val="599B50F5"/>
    <w:rsid w:val="59A178AA"/>
    <w:rsid w:val="59A20C8F"/>
    <w:rsid w:val="59A62F19"/>
    <w:rsid w:val="59AB4B30"/>
    <w:rsid w:val="59AF02FD"/>
    <w:rsid w:val="59B510FD"/>
    <w:rsid w:val="59B75014"/>
    <w:rsid w:val="59B8562B"/>
    <w:rsid w:val="59C2438B"/>
    <w:rsid w:val="59CC7F34"/>
    <w:rsid w:val="59CE0799"/>
    <w:rsid w:val="59D625D1"/>
    <w:rsid w:val="59DE1827"/>
    <w:rsid w:val="59E176EF"/>
    <w:rsid w:val="59E90D61"/>
    <w:rsid w:val="59F11CE5"/>
    <w:rsid w:val="59F831D8"/>
    <w:rsid w:val="59FF1BE3"/>
    <w:rsid w:val="5A09244D"/>
    <w:rsid w:val="5A127317"/>
    <w:rsid w:val="5A295337"/>
    <w:rsid w:val="5A3254DC"/>
    <w:rsid w:val="5A424BDB"/>
    <w:rsid w:val="5A497C22"/>
    <w:rsid w:val="5A6A23E5"/>
    <w:rsid w:val="5A6C228B"/>
    <w:rsid w:val="5A711432"/>
    <w:rsid w:val="5A766707"/>
    <w:rsid w:val="5A7A143D"/>
    <w:rsid w:val="5A847379"/>
    <w:rsid w:val="5A8E0062"/>
    <w:rsid w:val="5A921CAA"/>
    <w:rsid w:val="5A932869"/>
    <w:rsid w:val="5A993CAF"/>
    <w:rsid w:val="5A9C775D"/>
    <w:rsid w:val="5AAC4817"/>
    <w:rsid w:val="5AB5583E"/>
    <w:rsid w:val="5AC13369"/>
    <w:rsid w:val="5AC51FBC"/>
    <w:rsid w:val="5AC81697"/>
    <w:rsid w:val="5AD013CD"/>
    <w:rsid w:val="5AD34738"/>
    <w:rsid w:val="5AD9699A"/>
    <w:rsid w:val="5ADE2E8F"/>
    <w:rsid w:val="5AE57EB3"/>
    <w:rsid w:val="5AF628B2"/>
    <w:rsid w:val="5AFC4289"/>
    <w:rsid w:val="5B0311A3"/>
    <w:rsid w:val="5B092532"/>
    <w:rsid w:val="5B0B7C5A"/>
    <w:rsid w:val="5B161902"/>
    <w:rsid w:val="5B253C12"/>
    <w:rsid w:val="5B285EB2"/>
    <w:rsid w:val="5B33109F"/>
    <w:rsid w:val="5B346BC5"/>
    <w:rsid w:val="5B374FF2"/>
    <w:rsid w:val="5B441202"/>
    <w:rsid w:val="5B4E03AC"/>
    <w:rsid w:val="5B5316F7"/>
    <w:rsid w:val="5B667398"/>
    <w:rsid w:val="5B7E1F6E"/>
    <w:rsid w:val="5B8D7FB9"/>
    <w:rsid w:val="5B92329F"/>
    <w:rsid w:val="5B930E01"/>
    <w:rsid w:val="5B9C6F02"/>
    <w:rsid w:val="5BA5388C"/>
    <w:rsid w:val="5BBF0444"/>
    <w:rsid w:val="5BC914B1"/>
    <w:rsid w:val="5BCC2DFC"/>
    <w:rsid w:val="5BE67E6D"/>
    <w:rsid w:val="5BF65D5C"/>
    <w:rsid w:val="5C0121F3"/>
    <w:rsid w:val="5C02145B"/>
    <w:rsid w:val="5C052C21"/>
    <w:rsid w:val="5C0D3FA0"/>
    <w:rsid w:val="5C0E7FC3"/>
    <w:rsid w:val="5C11677F"/>
    <w:rsid w:val="5C140DA9"/>
    <w:rsid w:val="5C1A3A8B"/>
    <w:rsid w:val="5C2D7E65"/>
    <w:rsid w:val="5C36284B"/>
    <w:rsid w:val="5C381E85"/>
    <w:rsid w:val="5C3B4F3C"/>
    <w:rsid w:val="5C473E05"/>
    <w:rsid w:val="5C4A0043"/>
    <w:rsid w:val="5C5C517F"/>
    <w:rsid w:val="5C65337A"/>
    <w:rsid w:val="5C7F48C4"/>
    <w:rsid w:val="5C7F7857"/>
    <w:rsid w:val="5C9E1F33"/>
    <w:rsid w:val="5CA65F69"/>
    <w:rsid w:val="5CA84891"/>
    <w:rsid w:val="5CAE5E01"/>
    <w:rsid w:val="5CB50C24"/>
    <w:rsid w:val="5CB966B5"/>
    <w:rsid w:val="5CBC5977"/>
    <w:rsid w:val="5CC44A86"/>
    <w:rsid w:val="5CC727C8"/>
    <w:rsid w:val="5CCE56BC"/>
    <w:rsid w:val="5CD8206E"/>
    <w:rsid w:val="5CE04125"/>
    <w:rsid w:val="5D026E3F"/>
    <w:rsid w:val="5D0E2E7E"/>
    <w:rsid w:val="5D1B069B"/>
    <w:rsid w:val="5D1B3E5E"/>
    <w:rsid w:val="5D1E65A1"/>
    <w:rsid w:val="5D24210A"/>
    <w:rsid w:val="5D3D12A7"/>
    <w:rsid w:val="5D6121B1"/>
    <w:rsid w:val="5D6642BF"/>
    <w:rsid w:val="5D674551"/>
    <w:rsid w:val="5D6B1D2E"/>
    <w:rsid w:val="5D7520C6"/>
    <w:rsid w:val="5D8A0A9B"/>
    <w:rsid w:val="5D8E6B33"/>
    <w:rsid w:val="5D962E27"/>
    <w:rsid w:val="5D9655B1"/>
    <w:rsid w:val="5DA81B0D"/>
    <w:rsid w:val="5DB02A6D"/>
    <w:rsid w:val="5DBB679A"/>
    <w:rsid w:val="5DC75F4C"/>
    <w:rsid w:val="5DC76FA9"/>
    <w:rsid w:val="5DD6033E"/>
    <w:rsid w:val="5DDB1DA7"/>
    <w:rsid w:val="5DE53387"/>
    <w:rsid w:val="5DE63C55"/>
    <w:rsid w:val="5DF33C8C"/>
    <w:rsid w:val="5E084C93"/>
    <w:rsid w:val="5E0923B6"/>
    <w:rsid w:val="5E092D53"/>
    <w:rsid w:val="5E113BD7"/>
    <w:rsid w:val="5E162166"/>
    <w:rsid w:val="5E212F08"/>
    <w:rsid w:val="5E2524EB"/>
    <w:rsid w:val="5E260171"/>
    <w:rsid w:val="5E274FF5"/>
    <w:rsid w:val="5E347713"/>
    <w:rsid w:val="5E3626C4"/>
    <w:rsid w:val="5E3B00D4"/>
    <w:rsid w:val="5E440ED5"/>
    <w:rsid w:val="5E4E4C21"/>
    <w:rsid w:val="5E4F700F"/>
    <w:rsid w:val="5E5130B3"/>
    <w:rsid w:val="5E674D19"/>
    <w:rsid w:val="5E6A0AC7"/>
    <w:rsid w:val="5E6D4B86"/>
    <w:rsid w:val="5E911AF0"/>
    <w:rsid w:val="5E9500AF"/>
    <w:rsid w:val="5E9A3CF2"/>
    <w:rsid w:val="5EA82E6B"/>
    <w:rsid w:val="5EAE20CE"/>
    <w:rsid w:val="5EB409A3"/>
    <w:rsid w:val="5EC04F97"/>
    <w:rsid w:val="5EC77D5F"/>
    <w:rsid w:val="5EC944B2"/>
    <w:rsid w:val="5ECE1AC8"/>
    <w:rsid w:val="5ED53D36"/>
    <w:rsid w:val="5ED6097D"/>
    <w:rsid w:val="5EDF11DF"/>
    <w:rsid w:val="5EDF3975"/>
    <w:rsid w:val="5EE1576D"/>
    <w:rsid w:val="5EEA184E"/>
    <w:rsid w:val="5EF53796"/>
    <w:rsid w:val="5EF70620"/>
    <w:rsid w:val="5EF831D7"/>
    <w:rsid w:val="5EFA56D7"/>
    <w:rsid w:val="5EFE14EF"/>
    <w:rsid w:val="5F0134C9"/>
    <w:rsid w:val="5F1C2388"/>
    <w:rsid w:val="5F201C16"/>
    <w:rsid w:val="5F275744"/>
    <w:rsid w:val="5F294A31"/>
    <w:rsid w:val="5F3E762A"/>
    <w:rsid w:val="5F417072"/>
    <w:rsid w:val="5F4249D2"/>
    <w:rsid w:val="5F547DF0"/>
    <w:rsid w:val="5F5A3E32"/>
    <w:rsid w:val="5F832FE1"/>
    <w:rsid w:val="5F8E0E86"/>
    <w:rsid w:val="5F932035"/>
    <w:rsid w:val="5F994BD1"/>
    <w:rsid w:val="5F9A3FB5"/>
    <w:rsid w:val="5FA00842"/>
    <w:rsid w:val="5FA12290"/>
    <w:rsid w:val="5FAC6530"/>
    <w:rsid w:val="5FAD0388"/>
    <w:rsid w:val="5FB71E46"/>
    <w:rsid w:val="5FCB4B28"/>
    <w:rsid w:val="5FE62FB4"/>
    <w:rsid w:val="5FE72B23"/>
    <w:rsid w:val="5FFD1164"/>
    <w:rsid w:val="600070A7"/>
    <w:rsid w:val="60061AB4"/>
    <w:rsid w:val="600C3114"/>
    <w:rsid w:val="600E412A"/>
    <w:rsid w:val="600E67CA"/>
    <w:rsid w:val="602322E2"/>
    <w:rsid w:val="602931A1"/>
    <w:rsid w:val="602D18F4"/>
    <w:rsid w:val="6031230F"/>
    <w:rsid w:val="60344CB6"/>
    <w:rsid w:val="603A5B07"/>
    <w:rsid w:val="603C619A"/>
    <w:rsid w:val="60444133"/>
    <w:rsid w:val="604A3E0A"/>
    <w:rsid w:val="604E2E64"/>
    <w:rsid w:val="604F3578"/>
    <w:rsid w:val="60526428"/>
    <w:rsid w:val="606C7A2C"/>
    <w:rsid w:val="6074482A"/>
    <w:rsid w:val="60752AEC"/>
    <w:rsid w:val="60791F08"/>
    <w:rsid w:val="607D0BAD"/>
    <w:rsid w:val="60824919"/>
    <w:rsid w:val="6089001B"/>
    <w:rsid w:val="60963FCA"/>
    <w:rsid w:val="60A116E0"/>
    <w:rsid w:val="60C05931"/>
    <w:rsid w:val="60C21C45"/>
    <w:rsid w:val="60CC7137"/>
    <w:rsid w:val="61041C86"/>
    <w:rsid w:val="61045C75"/>
    <w:rsid w:val="611409C1"/>
    <w:rsid w:val="611C290A"/>
    <w:rsid w:val="611D1510"/>
    <w:rsid w:val="61247B1D"/>
    <w:rsid w:val="612507DD"/>
    <w:rsid w:val="61365606"/>
    <w:rsid w:val="61542EFF"/>
    <w:rsid w:val="6155562B"/>
    <w:rsid w:val="615D333B"/>
    <w:rsid w:val="61684112"/>
    <w:rsid w:val="616F510A"/>
    <w:rsid w:val="617273FB"/>
    <w:rsid w:val="61754A8D"/>
    <w:rsid w:val="617A57EC"/>
    <w:rsid w:val="6195276E"/>
    <w:rsid w:val="61963368"/>
    <w:rsid w:val="619928B1"/>
    <w:rsid w:val="61A1550A"/>
    <w:rsid w:val="61A8695A"/>
    <w:rsid w:val="61B0484C"/>
    <w:rsid w:val="61B76959"/>
    <w:rsid w:val="61C171CC"/>
    <w:rsid w:val="61C23836"/>
    <w:rsid w:val="61C30A8F"/>
    <w:rsid w:val="61CF28F8"/>
    <w:rsid w:val="61DD39A3"/>
    <w:rsid w:val="61E138C1"/>
    <w:rsid w:val="61E1783B"/>
    <w:rsid w:val="61E75C87"/>
    <w:rsid w:val="61EE3EC4"/>
    <w:rsid w:val="6211364B"/>
    <w:rsid w:val="62164440"/>
    <w:rsid w:val="621E0D2C"/>
    <w:rsid w:val="623062AB"/>
    <w:rsid w:val="623A76CB"/>
    <w:rsid w:val="624367B7"/>
    <w:rsid w:val="6258019D"/>
    <w:rsid w:val="625E2138"/>
    <w:rsid w:val="625F5CB8"/>
    <w:rsid w:val="627C0EF5"/>
    <w:rsid w:val="62817AB7"/>
    <w:rsid w:val="628823E4"/>
    <w:rsid w:val="6292518F"/>
    <w:rsid w:val="629C3381"/>
    <w:rsid w:val="629D42E6"/>
    <w:rsid w:val="629E4AB9"/>
    <w:rsid w:val="62A923F3"/>
    <w:rsid w:val="62BB1321"/>
    <w:rsid w:val="62BC776D"/>
    <w:rsid w:val="62DE7D84"/>
    <w:rsid w:val="630B0EBA"/>
    <w:rsid w:val="630C5C58"/>
    <w:rsid w:val="63131FC1"/>
    <w:rsid w:val="631F2950"/>
    <w:rsid w:val="63227372"/>
    <w:rsid w:val="63260125"/>
    <w:rsid w:val="6328712C"/>
    <w:rsid w:val="63302D52"/>
    <w:rsid w:val="633574A5"/>
    <w:rsid w:val="633B6A50"/>
    <w:rsid w:val="633C1284"/>
    <w:rsid w:val="634155F1"/>
    <w:rsid w:val="634B199E"/>
    <w:rsid w:val="635F06CE"/>
    <w:rsid w:val="63602BA2"/>
    <w:rsid w:val="636107E0"/>
    <w:rsid w:val="63642044"/>
    <w:rsid w:val="636F24DC"/>
    <w:rsid w:val="63716508"/>
    <w:rsid w:val="637611EF"/>
    <w:rsid w:val="63802007"/>
    <w:rsid w:val="63835F0D"/>
    <w:rsid w:val="638E4E64"/>
    <w:rsid w:val="63906951"/>
    <w:rsid w:val="63972CF9"/>
    <w:rsid w:val="639B1AF9"/>
    <w:rsid w:val="63A55581"/>
    <w:rsid w:val="63AB3058"/>
    <w:rsid w:val="63D22B3C"/>
    <w:rsid w:val="63D70CFB"/>
    <w:rsid w:val="63F07675"/>
    <w:rsid w:val="640569BD"/>
    <w:rsid w:val="64064D7C"/>
    <w:rsid w:val="6413416E"/>
    <w:rsid w:val="64157988"/>
    <w:rsid w:val="641973B9"/>
    <w:rsid w:val="641C0A4E"/>
    <w:rsid w:val="643466DB"/>
    <w:rsid w:val="643D1AD2"/>
    <w:rsid w:val="643D68BD"/>
    <w:rsid w:val="64444F8D"/>
    <w:rsid w:val="644F4C4A"/>
    <w:rsid w:val="64555139"/>
    <w:rsid w:val="645D3F21"/>
    <w:rsid w:val="645E0064"/>
    <w:rsid w:val="64732929"/>
    <w:rsid w:val="647A5D72"/>
    <w:rsid w:val="647D156F"/>
    <w:rsid w:val="6484176C"/>
    <w:rsid w:val="648B02BD"/>
    <w:rsid w:val="649974BE"/>
    <w:rsid w:val="64A2748C"/>
    <w:rsid w:val="64A774EA"/>
    <w:rsid w:val="64AB2375"/>
    <w:rsid w:val="64AE1626"/>
    <w:rsid w:val="64B759B0"/>
    <w:rsid w:val="64BA19DE"/>
    <w:rsid w:val="64BB03A7"/>
    <w:rsid w:val="64BF5C7F"/>
    <w:rsid w:val="64C24BDC"/>
    <w:rsid w:val="64C47325"/>
    <w:rsid w:val="64C82E09"/>
    <w:rsid w:val="64D94077"/>
    <w:rsid w:val="64E60F47"/>
    <w:rsid w:val="64ED13CA"/>
    <w:rsid w:val="64FA2EE9"/>
    <w:rsid w:val="65006CC3"/>
    <w:rsid w:val="65006D6B"/>
    <w:rsid w:val="650A7934"/>
    <w:rsid w:val="65130D4C"/>
    <w:rsid w:val="65146E27"/>
    <w:rsid w:val="6516730D"/>
    <w:rsid w:val="65177A74"/>
    <w:rsid w:val="65214284"/>
    <w:rsid w:val="652478CE"/>
    <w:rsid w:val="6528316E"/>
    <w:rsid w:val="652E0156"/>
    <w:rsid w:val="65314B5F"/>
    <w:rsid w:val="653D5057"/>
    <w:rsid w:val="654369D9"/>
    <w:rsid w:val="65473FBA"/>
    <w:rsid w:val="654E6769"/>
    <w:rsid w:val="6568008F"/>
    <w:rsid w:val="657333CA"/>
    <w:rsid w:val="65745109"/>
    <w:rsid w:val="658F0C7A"/>
    <w:rsid w:val="65945EDD"/>
    <w:rsid w:val="6598096A"/>
    <w:rsid w:val="65B0371E"/>
    <w:rsid w:val="65B53CC6"/>
    <w:rsid w:val="65C6284B"/>
    <w:rsid w:val="65C66DAB"/>
    <w:rsid w:val="65C70178"/>
    <w:rsid w:val="65C77271"/>
    <w:rsid w:val="65CA3F0E"/>
    <w:rsid w:val="65D837A9"/>
    <w:rsid w:val="65DA22B8"/>
    <w:rsid w:val="65DA55A0"/>
    <w:rsid w:val="65E34551"/>
    <w:rsid w:val="65E34A28"/>
    <w:rsid w:val="65EC1F53"/>
    <w:rsid w:val="65F64EA6"/>
    <w:rsid w:val="65FB2FD5"/>
    <w:rsid w:val="65FF76B1"/>
    <w:rsid w:val="661141D7"/>
    <w:rsid w:val="661F70AE"/>
    <w:rsid w:val="662E7164"/>
    <w:rsid w:val="664872A0"/>
    <w:rsid w:val="66490E8D"/>
    <w:rsid w:val="664C4422"/>
    <w:rsid w:val="6650644A"/>
    <w:rsid w:val="665A7293"/>
    <w:rsid w:val="66637C8F"/>
    <w:rsid w:val="66673B1B"/>
    <w:rsid w:val="666845B1"/>
    <w:rsid w:val="666C7D4D"/>
    <w:rsid w:val="666D4943"/>
    <w:rsid w:val="667411A7"/>
    <w:rsid w:val="66791FC8"/>
    <w:rsid w:val="6680369B"/>
    <w:rsid w:val="6690113E"/>
    <w:rsid w:val="66930C73"/>
    <w:rsid w:val="6696281E"/>
    <w:rsid w:val="66967370"/>
    <w:rsid w:val="66AF5DCD"/>
    <w:rsid w:val="66B71397"/>
    <w:rsid w:val="66B94F96"/>
    <w:rsid w:val="66BA684A"/>
    <w:rsid w:val="66CD4C7C"/>
    <w:rsid w:val="66D153B8"/>
    <w:rsid w:val="66D42C12"/>
    <w:rsid w:val="66E726DD"/>
    <w:rsid w:val="66ED1AA7"/>
    <w:rsid w:val="66F67E0E"/>
    <w:rsid w:val="66FC0EC0"/>
    <w:rsid w:val="67010041"/>
    <w:rsid w:val="67040A01"/>
    <w:rsid w:val="67066277"/>
    <w:rsid w:val="67085072"/>
    <w:rsid w:val="670A69E1"/>
    <w:rsid w:val="67104AD3"/>
    <w:rsid w:val="67136C12"/>
    <w:rsid w:val="67145A08"/>
    <w:rsid w:val="671E0B16"/>
    <w:rsid w:val="67285F2A"/>
    <w:rsid w:val="672F048C"/>
    <w:rsid w:val="672F7CB8"/>
    <w:rsid w:val="67342C32"/>
    <w:rsid w:val="673A3CAB"/>
    <w:rsid w:val="673C3B4C"/>
    <w:rsid w:val="673D5A3D"/>
    <w:rsid w:val="674136FE"/>
    <w:rsid w:val="67422AA7"/>
    <w:rsid w:val="67502329"/>
    <w:rsid w:val="67581653"/>
    <w:rsid w:val="67622C1E"/>
    <w:rsid w:val="67653510"/>
    <w:rsid w:val="676817F7"/>
    <w:rsid w:val="676A6513"/>
    <w:rsid w:val="67700E21"/>
    <w:rsid w:val="677649E1"/>
    <w:rsid w:val="677A171E"/>
    <w:rsid w:val="6785020E"/>
    <w:rsid w:val="678B4CBD"/>
    <w:rsid w:val="678F6A55"/>
    <w:rsid w:val="6799684B"/>
    <w:rsid w:val="679F1235"/>
    <w:rsid w:val="679F2254"/>
    <w:rsid w:val="67A64FB4"/>
    <w:rsid w:val="67A958B3"/>
    <w:rsid w:val="67BF20D9"/>
    <w:rsid w:val="67C0751C"/>
    <w:rsid w:val="67C3167A"/>
    <w:rsid w:val="67C72F0E"/>
    <w:rsid w:val="67C90E66"/>
    <w:rsid w:val="67CA4CCE"/>
    <w:rsid w:val="67DE5FC6"/>
    <w:rsid w:val="67E81627"/>
    <w:rsid w:val="67F00D02"/>
    <w:rsid w:val="67F259C6"/>
    <w:rsid w:val="67FAE954"/>
    <w:rsid w:val="680227E3"/>
    <w:rsid w:val="681D0A93"/>
    <w:rsid w:val="681D761D"/>
    <w:rsid w:val="6821112E"/>
    <w:rsid w:val="6821737B"/>
    <w:rsid w:val="683230C8"/>
    <w:rsid w:val="683B6A62"/>
    <w:rsid w:val="68436017"/>
    <w:rsid w:val="68603E50"/>
    <w:rsid w:val="68656F16"/>
    <w:rsid w:val="686A7144"/>
    <w:rsid w:val="686F7F49"/>
    <w:rsid w:val="687A3D84"/>
    <w:rsid w:val="687D1D8A"/>
    <w:rsid w:val="687F6ECA"/>
    <w:rsid w:val="6886091C"/>
    <w:rsid w:val="68876874"/>
    <w:rsid w:val="6888718C"/>
    <w:rsid w:val="689F36D4"/>
    <w:rsid w:val="68A11FFC"/>
    <w:rsid w:val="68A436D5"/>
    <w:rsid w:val="68C016B5"/>
    <w:rsid w:val="68C13E72"/>
    <w:rsid w:val="68CC7CBD"/>
    <w:rsid w:val="68E11F56"/>
    <w:rsid w:val="68E427B3"/>
    <w:rsid w:val="68E5013A"/>
    <w:rsid w:val="68EC3CDE"/>
    <w:rsid w:val="68ED6AD4"/>
    <w:rsid w:val="68FF524C"/>
    <w:rsid w:val="69073CB6"/>
    <w:rsid w:val="690C3919"/>
    <w:rsid w:val="690F6F65"/>
    <w:rsid w:val="69137259"/>
    <w:rsid w:val="692847F4"/>
    <w:rsid w:val="692D5DD2"/>
    <w:rsid w:val="692E66C9"/>
    <w:rsid w:val="69362744"/>
    <w:rsid w:val="693A02B2"/>
    <w:rsid w:val="693C2D81"/>
    <w:rsid w:val="693D0541"/>
    <w:rsid w:val="694370DF"/>
    <w:rsid w:val="694546FA"/>
    <w:rsid w:val="694676BC"/>
    <w:rsid w:val="694C4E2A"/>
    <w:rsid w:val="694D3BDA"/>
    <w:rsid w:val="694E418D"/>
    <w:rsid w:val="69533F45"/>
    <w:rsid w:val="695675A9"/>
    <w:rsid w:val="695E047E"/>
    <w:rsid w:val="695F238E"/>
    <w:rsid w:val="6961273B"/>
    <w:rsid w:val="6963768E"/>
    <w:rsid w:val="69637901"/>
    <w:rsid w:val="696460DF"/>
    <w:rsid w:val="696B6B83"/>
    <w:rsid w:val="69706C56"/>
    <w:rsid w:val="69841830"/>
    <w:rsid w:val="69964151"/>
    <w:rsid w:val="69987715"/>
    <w:rsid w:val="69A3109A"/>
    <w:rsid w:val="69A619F8"/>
    <w:rsid w:val="69B404D3"/>
    <w:rsid w:val="69BD1071"/>
    <w:rsid w:val="69C938C5"/>
    <w:rsid w:val="69CC5A2C"/>
    <w:rsid w:val="69DA57C5"/>
    <w:rsid w:val="69E861E0"/>
    <w:rsid w:val="69F35510"/>
    <w:rsid w:val="69F54E6E"/>
    <w:rsid w:val="69F61ED3"/>
    <w:rsid w:val="69FC4826"/>
    <w:rsid w:val="6A053E02"/>
    <w:rsid w:val="6A070584"/>
    <w:rsid w:val="6A075A6A"/>
    <w:rsid w:val="6A093E67"/>
    <w:rsid w:val="6A0A783C"/>
    <w:rsid w:val="6A0B57BE"/>
    <w:rsid w:val="6A0C7C81"/>
    <w:rsid w:val="6A192134"/>
    <w:rsid w:val="6A1B081F"/>
    <w:rsid w:val="6A1E30CD"/>
    <w:rsid w:val="6A2B0635"/>
    <w:rsid w:val="6A2E2591"/>
    <w:rsid w:val="6A31011E"/>
    <w:rsid w:val="6A3F4A5D"/>
    <w:rsid w:val="6A484D58"/>
    <w:rsid w:val="6A513DA2"/>
    <w:rsid w:val="6A5534BA"/>
    <w:rsid w:val="6A6C126C"/>
    <w:rsid w:val="6A855CBC"/>
    <w:rsid w:val="6A8C030C"/>
    <w:rsid w:val="6A9228D2"/>
    <w:rsid w:val="6AA36E8B"/>
    <w:rsid w:val="6AA64145"/>
    <w:rsid w:val="6AAB65EE"/>
    <w:rsid w:val="6AAE4DFC"/>
    <w:rsid w:val="6AAF41A0"/>
    <w:rsid w:val="6ABB07B3"/>
    <w:rsid w:val="6ABB767A"/>
    <w:rsid w:val="6AC56475"/>
    <w:rsid w:val="6AC80733"/>
    <w:rsid w:val="6AC94537"/>
    <w:rsid w:val="6AD103BE"/>
    <w:rsid w:val="6AD25AEA"/>
    <w:rsid w:val="6AF65407"/>
    <w:rsid w:val="6AF8346D"/>
    <w:rsid w:val="6AFE16D3"/>
    <w:rsid w:val="6B02517B"/>
    <w:rsid w:val="6B173A40"/>
    <w:rsid w:val="6B17476C"/>
    <w:rsid w:val="6B1A705B"/>
    <w:rsid w:val="6B1E7934"/>
    <w:rsid w:val="6B2E2FF8"/>
    <w:rsid w:val="6B350516"/>
    <w:rsid w:val="6B53738B"/>
    <w:rsid w:val="6B67718A"/>
    <w:rsid w:val="6B6863C9"/>
    <w:rsid w:val="6B6B2BA0"/>
    <w:rsid w:val="6B6B426C"/>
    <w:rsid w:val="6B79286C"/>
    <w:rsid w:val="6B825511"/>
    <w:rsid w:val="6B882171"/>
    <w:rsid w:val="6B96558A"/>
    <w:rsid w:val="6BA306E0"/>
    <w:rsid w:val="6BAF2AE5"/>
    <w:rsid w:val="6BB468E9"/>
    <w:rsid w:val="6BB71329"/>
    <w:rsid w:val="6BBF1C8A"/>
    <w:rsid w:val="6BCB0B0A"/>
    <w:rsid w:val="6BCE7CAC"/>
    <w:rsid w:val="6BD6690D"/>
    <w:rsid w:val="6BD756F8"/>
    <w:rsid w:val="6BDA4E25"/>
    <w:rsid w:val="6BEF5FD9"/>
    <w:rsid w:val="6BF11741"/>
    <w:rsid w:val="6BF3717E"/>
    <w:rsid w:val="6BFD1C3F"/>
    <w:rsid w:val="6BFF18C3"/>
    <w:rsid w:val="6C031EDF"/>
    <w:rsid w:val="6C07661A"/>
    <w:rsid w:val="6C0E64AA"/>
    <w:rsid w:val="6C1D67AE"/>
    <w:rsid w:val="6C23113D"/>
    <w:rsid w:val="6C287FF6"/>
    <w:rsid w:val="6C2B1C64"/>
    <w:rsid w:val="6C2D5CD9"/>
    <w:rsid w:val="6C305CC2"/>
    <w:rsid w:val="6C325FB6"/>
    <w:rsid w:val="6C3A0A38"/>
    <w:rsid w:val="6C4E3864"/>
    <w:rsid w:val="6C550742"/>
    <w:rsid w:val="6C6431FE"/>
    <w:rsid w:val="6C841A18"/>
    <w:rsid w:val="6C844DB7"/>
    <w:rsid w:val="6C917C7F"/>
    <w:rsid w:val="6C993208"/>
    <w:rsid w:val="6CA33ED4"/>
    <w:rsid w:val="6CA9196F"/>
    <w:rsid w:val="6CAE4184"/>
    <w:rsid w:val="6CBD4F2A"/>
    <w:rsid w:val="6CBF4BC6"/>
    <w:rsid w:val="6CC05829"/>
    <w:rsid w:val="6CD60487"/>
    <w:rsid w:val="6CD8097E"/>
    <w:rsid w:val="6CE16E6B"/>
    <w:rsid w:val="6CE345A8"/>
    <w:rsid w:val="6CF31405"/>
    <w:rsid w:val="6CF72CB1"/>
    <w:rsid w:val="6D0A30E8"/>
    <w:rsid w:val="6D0F7AC8"/>
    <w:rsid w:val="6D196FFE"/>
    <w:rsid w:val="6D1C60F5"/>
    <w:rsid w:val="6D3639D2"/>
    <w:rsid w:val="6D4F0132"/>
    <w:rsid w:val="6D57233B"/>
    <w:rsid w:val="6D5E2998"/>
    <w:rsid w:val="6D5E5D80"/>
    <w:rsid w:val="6D5F4E79"/>
    <w:rsid w:val="6D743136"/>
    <w:rsid w:val="6D8B1C63"/>
    <w:rsid w:val="6D94427F"/>
    <w:rsid w:val="6D9A7CD7"/>
    <w:rsid w:val="6DA6209F"/>
    <w:rsid w:val="6DAA0767"/>
    <w:rsid w:val="6DB14A8F"/>
    <w:rsid w:val="6DBD66CF"/>
    <w:rsid w:val="6DC36281"/>
    <w:rsid w:val="6DC37F6C"/>
    <w:rsid w:val="6DCB3530"/>
    <w:rsid w:val="6DCC7CE9"/>
    <w:rsid w:val="6DDD14DD"/>
    <w:rsid w:val="6DE0750C"/>
    <w:rsid w:val="6DE61BA4"/>
    <w:rsid w:val="6DE77474"/>
    <w:rsid w:val="6DE93BD3"/>
    <w:rsid w:val="6DF2267A"/>
    <w:rsid w:val="6DF31AFB"/>
    <w:rsid w:val="6DF8052E"/>
    <w:rsid w:val="6DFA1C03"/>
    <w:rsid w:val="6DFD0605"/>
    <w:rsid w:val="6E0B5305"/>
    <w:rsid w:val="6E105C5A"/>
    <w:rsid w:val="6E1703E5"/>
    <w:rsid w:val="6E3A7214"/>
    <w:rsid w:val="6E4279BD"/>
    <w:rsid w:val="6E441CC8"/>
    <w:rsid w:val="6E6A6DB4"/>
    <w:rsid w:val="6E6A705E"/>
    <w:rsid w:val="6E6C6C08"/>
    <w:rsid w:val="6E865130"/>
    <w:rsid w:val="6E8D33F8"/>
    <w:rsid w:val="6E903127"/>
    <w:rsid w:val="6E9A2E00"/>
    <w:rsid w:val="6E9B1F93"/>
    <w:rsid w:val="6EA3670A"/>
    <w:rsid w:val="6EA96A58"/>
    <w:rsid w:val="6EEA1C65"/>
    <w:rsid w:val="6EF41351"/>
    <w:rsid w:val="6F074A11"/>
    <w:rsid w:val="6F1602CE"/>
    <w:rsid w:val="6F1634CC"/>
    <w:rsid w:val="6F1A48B6"/>
    <w:rsid w:val="6F20448B"/>
    <w:rsid w:val="6F2D3A99"/>
    <w:rsid w:val="6F2F1595"/>
    <w:rsid w:val="6F31242F"/>
    <w:rsid w:val="6F3F7ABA"/>
    <w:rsid w:val="6F401D42"/>
    <w:rsid w:val="6F404D24"/>
    <w:rsid w:val="6F4707D0"/>
    <w:rsid w:val="6F5C4A67"/>
    <w:rsid w:val="6F5E14E1"/>
    <w:rsid w:val="6F604830"/>
    <w:rsid w:val="6F6F1D4A"/>
    <w:rsid w:val="6F7410EA"/>
    <w:rsid w:val="6F8A1CD5"/>
    <w:rsid w:val="6F9B4102"/>
    <w:rsid w:val="6F9D433B"/>
    <w:rsid w:val="6F9F1BE6"/>
    <w:rsid w:val="6F9F603A"/>
    <w:rsid w:val="6FA96555"/>
    <w:rsid w:val="6FC27380"/>
    <w:rsid w:val="6FCD523D"/>
    <w:rsid w:val="6FD029D5"/>
    <w:rsid w:val="6FDC1FBD"/>
    <w:rsid w:val="6FE83F00"/>
    <w:rsid w:val="6FE969BF"/>
    <w:rsid w:val="6FF06582"/>
    <w:rsid w:val="6FF74EC1"/>
    <w:rsid w:val="701F5405"/>
    <w:rsid w:val="70221C74"/>
    <w:rsid w:val="703D085C"/>
    <w:rsid w:val="70416D40"/>
    <w:rsid w:val="70436102"/>
    <w:rsid w:val="704664A4"/>
    <w:rsid w:val="70601162"/>
    <w:rsid w:val="706A53C9"/>
    <w:rsid w:val="706F0EC0"/>
    <w:rsid w:val="707D1A62"/>
    <w:rsid w:val="707F0D01"/>
    <w:rsid w:val="708121C5"/>
    <w:rsid w:val="70890801"/>
    <w:rsid w:val="70904E30"/>
    <w:rsid w:val="70967553"/>
    <w:rsid w:val="709C1316"/>
    <w:rsid w:val="709D4C0C"/>
    <w:rsid w:val="70A56363"/>
    <w:rsid w:val="70AF3D67"/>
    <w:rsid w:val="70B2101B"/>
    <w:rsid w:val="70B83633"/>
    <w:rsid w:val="70BC050A"/>
    <w:rsid w:val="70C201BE"/>
    <w:rsid w:val="70C87E6D"/>
    <w:rsid w:val="70E16923"/>
    <w:rsid w:val="70E4527C"/>
    <w:rsid w:val="70FF602E"/>
    <w:rsid w:val="710E0E18"/>
    <w:rsid w:val="710E5DEB"/>
    <w:rsid w:val="711834F3"/>
    <w:rsid w:val="711F0ED9"/>
    <w:rsid w:val="712119FA"/>
    <w:rsid w:val="7138467F"/>
    <w:rsid w:val="713C64B6"/>
    <w:rsid w:val="714403D4"/>
    <w:rsid w:val="71453832"/>
    <w:rsid w:val="716A1171"/>
    <w:rsid w:val="717D56A2"/>
    <w:rsid w:val="719D3893"/>
    <w:rsid w:val="719D5F03"/>
    <w:rsid w:val="71AB4212"/>
    <w:rsid w:val="71B24F9E"/>
    <w:rsid w:val="71B42279"/>
    <w:rsid w:val="71BF73F9"/>
    <w:rsid w:val="71C743F5"/>
    <w:rsid w:val="71C75C56"/>
    <w:rsid w:val="71C9582F"/>
    <w:rsid w:val="71CA7BA9"/>
    <w:rsid w:val="71D8128A"/>
    <w:rsid w:val="71D91FE6"/>
    <w:rsid w:val="71DF33DF"/>
    <w:rsid w:val="71E05E1F"/>
    <w:rsid w:val="71E6509F"/>
    <w:rsid w:val="71EC2E85"/>
    <w:rsid w:val="71F80754"/>
    <w:rsid w:val="72031631"/>
    <w:rsid w:val="72044BC6"/>
    <w:rsid w:val="720B6923"/>
    <w:rsid w:val="720D5F92"/>
    <w:rsid w:val="72251364"/>
    <w:rsid w:val="722A0C06"/>
    <w:rsid w:val="72316ABB"/>
    <w:rsid w:val="72337DAD"/>
    <w:rsid w:val="724B07A5"/>
    <w:rsid w:val="724B6DB6"/>
    <w:rsid w:val="72526A7F"/>
    <w:rsid w:val="72567ECC"/>
    <w:rsid w:val="72652097"/>
    <w:rsid w:val="726B51BD"/>
    <w:rsid w:val="72747B1B"/>
    <w:rsid w:val="727737C4"/>
    <w:rsid w:val="728D7303"/>
    <w:rsid w:val="72901846"/>
    <w:rsid w:val="72906690"/>
    <w:rsid w:val="729B2130"/>
    <w:rsid w:val="72A401D2"/>
    <w:rsid w:val="72AA145E"/>
    <w:rsid w:val="72AB41A3"/>
    <w:rsid w:val="72AC34EF"/>
    <w:rsid w:val="72B03F8F"/>
    <w:rsid w:val="72C14715"/>
    <w:rsid w:val="72C148C3"/>
    <w:rsid w:val="72DE622E"/>
    <w:rsid w:val="72E32702"/>
    <w:rsid w:val="72E55375"/>
    <w:rsid w:val="72E7261B"/>
    <w:rsid w:val="72EC7289"/>
    <w:rsid w:val="72FB0E22"/>
    <w:rsid w:val="73223C66"/>
    <w:rsid w:val="73285769"/>
    <w:rsid w:val="7343568B"/>
    <w:rsid w:val="735106F2"/>
    <w:rsid w:val="735E18BA"/>
    <w:rsid w:val="73607DE0"/>
    <w:rsid w:val="7366143E"/>
    <w:rsid w:val="7366631C"/>
    <w:rsid w:val="73685BF0"/>
    <w:rsid w:val="736E0B15"/>
    <w:rsid w:val="73813B37"/>
    <w:rsid w:val="73816122"/>
    <w:rsid w:val="73851BFD"/>
    <w:rsid w:val="738C007E"/>
    <w:rsid w:val="73905147"/>
    <w:rsid w:val="73AA305E"/>
    <w:rsid w:val="73AF0CD5"/>
    <w:rsid w:val="73B67EAB"/>
    <w:rsid w:val="73C50E62"/>
    <w:rsid w:val="73CA238D"/>
    <w:rsid w:val="73D65E66"/>
    <w:rsid w:val="73D75977"/>
    <w:rsid w:val="73E61C4A"/>
    <w:rsid w:val="73EE617B"/>
    <w:rsid w:val="73F120E3"/>
    <w:rsid w:val="73F97C94"/>
    <w:rsid w:val="740E71D9"/>
    <w:rsid w:val="741B2C62"/>
    <w:rsid w:val="741B3F09"/>
    <w:rsid w:val="74281823"/>
    <w:rsid w:val="743368F6"/>
    <w:rsid w:val="743D707D"/>
    <w:rsid w:val="74570144"/>
    <w:rsid w:val="74634609"/>
    <w:rsid w:val="746F2FAE"/>
    <w:rsid w:val="747060FF"/>
    <w:rsid w:val="74736F42"/>
    <w:rsid w:val="74777567"/>
    <w:rsid w:val="74793A99"/>
    <w:rsid w:val="7480204A"/>
    <w:rsid w:val="748A7DE8"/>
    <w:rsid w:val="749126AD"/>
    <w:rsid w:val="749663D7"/>
    <w:rsid w:val="74B8420C"/>
    <w:rsid w:val="74C313FF"/>
    <w:rsid w:val="74D82CAD"/>
    <w:rsid w:val="74E04458"/>
    <w:rsid w:val="74F80184"/>
    <w:rsid w:val="74F95CC9"/>
    <w:rsid w:val="74FE0586"/>
    <w:rsid w:val="750C68D0"/>
    <w:rsid w:val="751A01E0"/>
    <w:rsid w:val="751D0CDA"/>
    <w:rsid w:val="75284E27"/>
    <w:rsid w:val="75346985"/>
    <w:rsid w:val="75421A65"/>
    <w:rsid w:val="75484141"/>
    <w:rsid w:val="754A2465"/>
    <w:rsid w:val="754D7793"/>
    <w:rsid w:val="75534C3E"/>
    <w:rsid w:val="75572589"/>
    <w:rsid w:val="756464CE"/>
    <w:rsid w:val="75721EDD"/>
    <w:rsid w:val="757D2969"/>
    <w:rsid w:val="759A1954"/>
    <w:rsid w:val="759A62D8"/>
    <w:rsid w:val="759E7D43"/>
    <w:rsid w:val="75A20964"/>
    <w:rsid w:val="75B26B05"/>
    <w:rsid w:val="75C61535"/>
    <w:rsid w:val="75C73207"/>
    <w:rsid w:val="75CC0A84"/>
    <w:rsid w:val="75EB7618"/>
    <w:rsid w:val="75ED6E4E"/>
    <w:rsid w:val="75FB7E27"/>
    <w:rsid w:val="75FD5ACE"/>
    <w:rsid w:val="760779DB"/>
    <w:rsid w:val="76091520"/>
    <w:rsid w:val="760E4B9B"/>
    <w:rsid w:val="761C2994"/>
    <w:rsid w:val="761F44F2"/>
    <w:rsid w:val="7623575C"/>
    <w:rsid w:val="76243C6A"/>
    <w:rsid w:val="7625190D"/>
    <w:rsid w:val="762A6225"/>
    <w:rsid w:val="762C0814"/>
    <w:rsid w:val="76355DF5"/>
    <w:rsid w:val="76393926"/>
    <w:rsid w:val="7641097A"/>
    <w:rsid w:val="765E2AFF"/>
    <w:rsid w:val="765F120A"/>
    <w:rsid w:val="76611CAC"/>
    <w:rsid w:val="76641596"/>
    <w:rsid w:val="766C4ECA"/>
    <w:rsid w:val="766E0BAD"/>
    <w:rsid w:val="76767B1E"/>
    <w:rsid w:val="768C1189"/>
    <w:rsid w:val="768F2179"/>
    <w:rsid w:val="76962A74"/>
    <w:rsid w:val="769B2A1F"/>
    <w:rsid w:val="769B4009"/>
    <w:rsid w:val="769C6765"/>
    <w:rsid w:val="76A66724"/>
    <w:rsid w:val="76AC6597"/>
    <w:rsid w:val="76AF2A1B"/>
    <w:rsid w:val="76B362E0"/>
    <w:rsid w:val="76B949B4"/>
    <w:rsid w:val="76BF5916"/>
    <w:rsid w:val="76C20270"/>
    <w:rsid w:val="76C540F3"/>
    <w:rsid w:val="76CE3AA4"/>
    <w:rsid w:val="76DA3B3E"/>
    <w:rsid w:val="76DC584B"/>
    <w:rsid w:val="76E77687"/>
    <w:rsid w:val="76F061D0"/>
    <w:rsid w:val="76F94301"/>
    <w:rsid w:val="77024633"/>
    <w:rsid w:val="7706409E"/>
    <w:rsid w:val="771A73F5"/>
    <w:rsid w:val="771B04C8"/>
    <w:rsid w:val="77213E22"/>
    <w:rsid w:val="772A6C5C"/>
    <w:rsid w:val="773414B8"/>
    <w:rsid w:val="77342BB0"/>
    <w:rsid w:val="77493327"/>
    <w:rsid w:val="776A1024"/>
    <w:rsid w:val="776E1C02"/>
    <w:rsid w:val="7777436E"/>
    <w:rsid w:val="777840D9"/>
    <w:rsid w:val="777A1FAC"/>
    <w:rsid w:val="777F4652"/>
    <w:rsid w:val="77831959"/>
    <w:rsid w:val="778F3902"/>
    <w:rsid w:val="77AB1F76"/>
    <w:rsid w:val="77AE5CA4"/>
    <w:rsid w:val="77C068BB"/>
    <w:rsid w:val="77C60707"/>
    <w:rsid w:val="77D82B87"/>
    <w:rsid w:val="77ED0F1D"/>
    <w:rsid w:val="77F21828"/>
    <w:rsid w:val="77F73A69"/>
    <w:rsid w:val="77FA34D6"/>
    <w:rsid w:val="77FE75EE"/>
    <w:rsid w:val="78067C39"/>
    <w:rsid w:val="780C37C2"/>
    <w:rsid w:val="7816579D"/>
    <w:rsid w:val="781E1992"/>
    <w:rsid w:val="782D7FA6"/>
    <w:rsid w:val="782E07DE"/>
    <w:rsid w:val="7830488C"/>
    <w:rsid w:val="78335671"/>
    <w:rsid w:val="783E5B32"/>
    <w:rsid w:val="785E146D"/>
    <w:rsid w:val="78701D27"/>
    <w:rsid w:val="78750254"/>
    <w:rsid w:val="788B1AE2"/>
    <w:rsid w:val="788B4036"/>
    <w:rsid w:val="78B3637C"/>
    <w:rsid w:val="78C7219A"/>
    <w:rsid w:val="78CD4747"/>
    <w:rsid w:val="78D738EB"/>
    <w:rsid w:val="78EA745A"/>
    <w:rsid w:val="78F1726D"/>
    <w:rsid w:val="78FB652D"/>
    <w:rsid w:val="79041695"/>
    <w:rsid w:val="792A1B99"/>
    <w:rsid w:val="793D4665"/>
    <w:rsid w:val="79437285"/>
    <w:rsid w:val="79462820"/>
    <w:rsid w:val="79476DD7"/>
    <w:rsid w:val="794E6F23"/>
    <w:rsid w:val="7954034F"/>
    <w:rsid w:val="79553E56"/>
    <w:rsid w:val="795923C2"/>
    <w:rsid w:val="796C3511"/>
    <w:rsid w:val="79740EF4"/>
    <w:rsid w:val="797A6714"/>
    <w:rsid w:val="79872E68"/>
    <w:rsid w:val="798851EE"/>
    <w:rsid w:val="798C63B0"/>
    <w:rsid w:val="79A221BC"/>
    <w:rsid w:val="79A47B9E"/>
    <w:rsid w:val="79AB7890"/>
    <w:rsid w:val="79B7059D"/>
    <w:rsid w:val="79B942FF"/>
    <w:rsid w:val="79C14C63"/>
    <w:rsid w:val="79CA2CDA"/>
    <w:rsid w:val="79D15CE6"/>
    <w:rsid w:val="79D2441C"/>
    <w:rsid w:val="79D61F74"/>
    <w:rsid w:val="79D96EF3"/>
    <w:rsid w:val="79DC7338"/>
    <w:rsid w:val="79DF664F"/>
    <w:rsid w:val="79E1128D"/>
    <w:rsid w:val="79E306C6"/>
    <w:rsid w:val="79EA1A55"/>
    <w:rsid w:val="79EA4DEC"/>
    <w:rsid w:val="79FE0019"/>
    <w:rsid w:val="7A0B5527"/>
    <w:rsid w:val="7A2717C8"/>
    <w:rsid w:val="7A334FB3"/>
    <w:rsid w:val="7A3651F6"/>
    <w:rsid w:val="7A3E5164"/>
    <w:rsid w:val="7A4153ED"/>
    <w:rsid w:val="7A480804"/>
    <w:rsid w:val="7A486646"/>
    <w:rsid w:val="7A520EA9"/>
    <w:rsid w:val="7A5818BC"/>
    <w:rsid w:val="7A5C3FD5"/>
    <w:rsid w:val="7A792DD8"/>
    <w:rsid w:val="7A9279F6"/>
    <w:rsid w:val="7A9B0A83"/>
    <w:rsid w:val="7A9E283F"/>
    <w:rsid w:val="7AA03827"/>
    <w:rsid w:val="7AA3093E"/>
    <w:rsid w:val="7AAC6D0A"/>
    <w:rsid w:val="7AB31FE5"/>
    <w:rsid w:val="7AC47749"/>
    <w:rsid w:val="7AC50ECA"/>
    <w:rsid w:val="7AD660E3"/>
    <w:rsid w:val="7AE67B1C"/>
    <w:rsid w:val="7AF366E7"/>
    <w:rsid w:val="7B0243AC"/>
    <w:rsid w:val="7B035197"/>
    <w:rsid w:val="7B102257"/>
    <w:rsid w:val="7B1711FB"/>
    <w:rsid w:val="7B254106"/>
    <w:rsid w:val="7B295B17"/>
    <w:rsid w:val="7B2A550E"/>
    <w:rsid w:val="7B3542C5"/>
    <w:rsid w:val="7B381DD0"/>
    <w:rsid w:val="7B3B11B8"/>
    <w:rsid w:val="7B461115"/>
    <w:rsid w:val="7B656EB9"/>
    <w:rsid w:val="7B6A2E3E"/>
    <w:rsid w:val="7B703463"/>
    <w:rsid w:val="7B7315D6"/>
    <w:rsid w:val="7B7B66DC"/>
    <w:rsid w:val="7B856A23"/>
    <w:rsid w:val="7B860478"/>
    <w:rsid w:val="7B876E2F"/>
    <w:rsid w:val="7B955F65"/>
    <w:rsid w:val="7B9B3F74"/>
    <w:rsid w:val="7B9C2C3F"/>
    <w:rsid w:val="7BA06758"/>
    <w:rsid w:val="7BD24FB5"/>
    <w:rsid w:val="7BD46DD9"/>
    <w:rsid w:val="7BDD1962"/>
    <w:rsid w:val="7BE75B20"/>
    <w:rsid w:val="7BEB1AB4"/>
    <w:rsid w:val="7BF61CF4"/>
    <w:rsid w:val="7BF71F3B"/>
    <w:rsid w:val="7BFD780A"/>
    <w:rsid w:val="7C1C0FF2"/>
    <w:rsid w:val="7C2609E8"/>
    <w:rsid w:val="7C2A6CD1"/>
    <w:rsid w:val="7C2C2A74"/>
    <w:rsid w:val="7C36232C"/>
    <w:rsid w:val="7C374B72"/>
    <w:rsid w:val="7C3923C8"/>
    <w:rsid w:val="7C3C1D34"/>
    <w:rsid w:val="7C4733AC"/>
    <w:rsid w:val="7C49342D"/>
    <w:rsid w:val="7C49632C"/>
    <w:rsid w:val="7C4B7526"/>
    <w:rsid w:val="7C616764"/>
    <w:rsid w:val="7C695E56"/>
    <w:rsid w:val="7C6C54FE"/>
    <w:rsid w:val="7C8B4AEE"/>
    <w:rsid w:val="7C931375"/>
    <w:rsid w:val="7CBE34EF"/>
    <w:rsid w:val="7CC31283"/>
    <w:rsid w:val="7CCD0B20"/>
    <w:rsid w:val="7CCF4C3F"/>
    <w:rsid w:val="7CD70D06"/>
    <w:rsid w:val="7CE753FB"/>
    <w:rsid w:val="7CFE75C5"/>
    <w:rsid w:val="7D0734F3"/>
    <w:rsid w:val="7D0D39CB"/>
    <w:rsid w:val="7D0E7720"/>
    <w:rsid w:val="7D1B4DE3"/>
    <w:rsid w:val="7D272678"/>
    <w:rsid w:val="7D29044E"/>
    <w:rsid w:val="7D303C4E"/>
    <w:rsid w:val="7D4A73E2"/>
    <w:rsid w:val="7D5017BB"/>
    <w:rsid w:val="7D535BF6"/>
    <w:rsid w:val="7D580A83"/>
    <w:rsid w:val="7D641B1E"/>
    <w:rsid w:val="7D6914BB"/>
    <w:rsid w:val="7D777BAF"/>
    <w:rsid w:val="7D786C3D"/>
    <w:rsid w:val="7D7D2BE0"/>
    <w:rsid w:val="7D864514"/>
    <w:rsid w:val="7D9114BE"/>
    <w:rsid w:val="7D947BBF"/>
    <w:rsid w:val="7D956CC0"/>
    <w:rsid w:val="7D9B1048"/>
    <w:rsid w:val="7DA0233E"/>
    <w:rsid w:val="7DAF31EC"/>
    <w:rsid w:val="7DBA5E07"/>
    <w:rsid w:val="7DBC38BF"/>
    <w:rsid w:val="7DBC7BD6"/>
    <w:rsid w:val="7DD81B7D"/>
    <w:rsid w:val="7DDB01A1"/>
    <w:rsid w:val="7DDC0F88"/>
    <w:rsid w:val="7DDC6120"/>
    <w:rsid w:val="7DDE7456"/>
    <w:rsid w:val="7DEF5066"/>
    <w:rsid w:val="7DF26BE5"/>
    <w:rsid w:val="7DF92D65"/>
    <w:rsid w:val="7E0C7AC0"/>
    <w:rsid w:val="7E1E281A"/>
    <w:rsid w:val="7E2E68FF"/>
    <w:rsid w:val="7E2E7030"/>
    <w:rsid w:val="7E2F4D60"/>
    <w:rsid w:val="7E3A23E2"/>
    <w:rsid w:val="7E3B3299"/>
    <w:rsid w:val="7E417CDE"/>
    <w:rsid w:val="7E4E0A96"/>
    <w:rsid w:val="7E531363"/>
    <w:rsid w:val="7E536622"/>
    <w:rsid w:val="7E5422F0"/>
    <w:rsid w:val="7E6630E1"/>
    <w:rsid w:val="7E7B78EB"/>
    <w:rsid w:val="7E8854F0"/>
    <w:rsid w:val="7E9302FC"/>
    <w:rsid w:val="7E932A36"/>
    <w:rsid w:val="7E994D43"/>
    <w:rsid w:val="7E9C20CB"/>
    <w:rsid w:val="7EA066A4"/>
    <w:rsid w:val="7EA21712"/>
    <w:rsid w:val="7EB261E4"/>
    <w:rsid w:val="7EB94AD2"/>
    <w:rsid w:val="7EBD14A0"/>
    <w:rsid w:val="7EC857BA"/>
    <w:rsid w:val="7ECB7E95"/>
    <w:rsid w:val="7ED82306"/>
    <w:rsid w:val="7EDB02B2"/>
    <w:rsid w:val="7EEE5D6B"/>
    <w:rsid w:val="7EEF1F13"/>
    <w:rsid w:val="7EF53F8D"/>
    <w:rsid w:val="7EF7251E"/>
    <w:rsid w:val="7EFB0503"/>
    <w:rsid w:val="7F040685"/>
    <w:rsid w:val="7F062AFB"/>
    <w:rsid w:val="7F0864D9"/>
    <w:rsid w:val="7F191E5E"/>
    <w:rsid w:val="7F324E82"/>
    <w:rsid w:val="7F411DA7"/>
    <w:rsid w:val="7F4454D6"/>
    <w:rsid w:val="7F490EA6"/>
    <w:rsid w:val="7F511E3F"/>
    <w:rsid w:val="7F5C78D9"/>
    <w:rsid w:val="7F7F381B"/>
    <w:rsid w:val="7F7F69BC"/>
    <w:rsid w:val="7F843998"/>
    <w:rsid w:val="7FA17974"/>
    <w:rsid w:val="7FA501EF"/>
    <w:rsid w:val="7FA67EFC"/>
    <w:rsid w:val="7FCF7D52"/>
    <w:rsid w:val="7FD90D71"/>
    <w:rsid w:val="7FDA0B04"/>
    <w:rsid w:val="7FDC69D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3">
    <w:name w:val="heading 1"/>
    <w:basedOn w:val="1"/>
    <w:next w:val="1"/>
    <w:qFormat/>
    <w:uiPriority w:val="0"/>
    <w:pPr>
      <w:keepNext/>
      <w:snapToGrid w:val="0"/>
      <w:spacing w:line="360" w:lineRule="atLeast"/>
      <w:outlineLvl w:val="0"/>
    </w:pPr>
    <w:rPr>
      <w:rFonts w:ascii="宋体"/>
    </w:rPr>
  </w:style>
  <w:style w:type="paragraph" w:styleId="4">
    <w:name w:val="heading 2"/>
    <w:basedOn w:val="1"/>
    <w:next w:val="1"/>
    <w:link w:val="70"/>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link w:val="71"/>
    <w:qFormat/>
    <w:uiPriority w:val="0"/>
    <w:pPr>
      <w:keepNext/>
      <w:keepLines/>
      <w:spacing w:before="140" w:beforeLines="0" w:beforeAutospacing="0" w:after="140" w:afterLines="0" w:afterAutospacing="0" w:line="360" w:lineRule="auto"/>
      <w:outlineLvl w:val="2"/>
    </w:pPr>
    <w:rPr>
      <w:b/>
      <w:sz w:val="32"/>
    </w:rPr>
  </w:style>
  <w:style w:type="paragraph" w:styleId="6">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rPr>
  </w:style>
  <w:style w:type="paragraph" w:styleId="7">
    <w:name w:val="heading 5"/>
    <w:basedOn w:val="1"/>
    <w:next w:val="1"/>
    <w:qFormat/>
    <w:uiPriority w:val="0"/>
    <w:pPr>
      <w:keepNext/>
      <w:keepLines/>
      <w:tabs>
        <w:tab w:val="left" w:pos="2551"/>
      </w:tabs>
      <w:spacing w:before="280" w:beforeLines="0" w:beforeAutospacing="0" w:after="290" w:afterLines="0" w:afterAutospacing="0" w:line="372" w:lineRule="auto"/>
      <w:ind w:left="2551" w:hanging="850"/>
      <w:outlineLvl w:val="4"/>
    </w:pPr>
    <w:rPr>
      <w:b/>
    </w:rPr>
  </w:style>
  <w:style w:type="paragraph" w:styleId="8">
    <w:name w:val="heading 6"/>
    <w:basedOn w:val="1"/>
    <w:next w:val="1"/>
    <w:qFormat/>
    <w:uiPriority w:val="0"/>
    <w:pPr>
      <w:keepNext/>
      <w:keepLines/>
      <w:tabs>
        <w:tab w:val="left" w:pos="1152"/>
      </w:tabs>
      <w:adjustRightInd w:val="0"/>
      <w:snapToGrid w:val="0"/>
      <w:spacing w:before="240" w:beforeLines="0" w:beforeAutospacing="0" w:after="64" w:afterLines="0" w:afterAutospacing="0" w:line="317" w:lineRule="auto"/>
      <w:ind w:left="1152" w:hanging="1152"/>
      <w:outlineLvl w:val="5"/>
    </w:pPr>
    <w:rPr>
      <w:rFonts w:ascii="Arial" w:hAnsi="Arial" w:eastAsia="黑体"/>
      <w:b/>
      <w:sz w:val="24"/>
    </w:rPr>
  </w:style>
  <w:style w:type="paragraph" w:styleId="9">
    <w:name w:val="heading 7"/>
    <w:basedOn w:val="1"/>
    <w:next w:val="1"/>
    <w:qFormat/>
    <w:uiPriority w:val="0"/>
    <w:pPr>
      <w:keepNext/>
      <w:keepLines/>
      <w:tabs>
        <w:tab w:val="left" w:pos="1296"/>
      </w:tabs>
      <w:adjustRightInd w:val="0"/>
      <w:snapToGrid w:val="0"/>
      <w:spacing w:before="240" w:beforeLines="0" w:beforeAutospacing="0" w:after="64" w:afterLines="0" w:afterAutospacing="0" w:line="317" w:lineRule="auto"/>
      <w:ind w:left="1296" w:hanging="1296"/>
      <w:outlineLvl w:val="6"/>
    </w:pPr>
    <w:rPr>
      <w:rFonts w:ascii="Arial" w:hAnsi="Arial" w:eastAsia="黑体"/>
      <w:b/>
      <w:sz w:val="24"/>
    </w:rPr>
  </w:style>
  <w:style w:type="paragraph" w:styleId="10">
    <w:name w:val="heading 8"/>
    <w:basedOn w:val="1"/>
    <w:next w:val="1"/>
    <w:qFormat/>
    <w:uiPriority w:val="0"/>
    <w:pPr>
      <w:keepNext/>
      <w:keepLines/>
      <w:tabs>
        <w:tab w:val="left" w:pos="1440"/>
      </w:tabs>
      <w:adjustRightInd w:val="0"/>
      <w:snapToGrid w:val="0"/>
      <w:spacing w:before="240" w:beforeLines="0" w:beforeAutospacing="0" w:after="64" w:afterLines="0" w:afterAutospacing="0" w:line="317" w:lineRule="auto"/>
      <w:ind w:left="1440" w:hanging="1440"/>
      <w:outlineLvl w:val="7"/>
    </w:pPr>
    <w:rPr>
      <w:rFonts w:ascii="Arial" w:hAnsi="Arial" w:eastAsia="黑体"/>
      <w:b/>
      <w:sz w:val="24"/>
    </w:rPr>
  </w:style>
  <w:style w:type="paragraph" w:styleId="11">
    <w:name w:val="heading 9"/>
    <w:basedOn w:val="1"/>
    <w:next w:val="1"/>
    <w:qFormat/>
    <w:uiPriority w:val="0"/>
    <w:pPr>
      <w:keepNext/>
      <w:keepLines/>
      <w:tabs>
        <w:tab w:val="left" w:pos="1584"/>
      </w:tabs>
      <w:adjustRightInd w:val="0"/>
      <w:snapToGrid w:val="0"/>
      <w:spacing w:before="240" w:beforeLines="0" w:beforeAutospacing="0" w:after="64" w:afterLines="0" w:afterAutospacing="0" w:line="317" w:lineRule="auto"/>
      <w:ind w:left="1584" w:hanging="1584"/>
      <w:outlineLvl w:val="8"/>
    </w:pPr>
    <w:rPr>
      <w:rFonts w:ascii="Arial" w:hAnsi="Arial" w:eastAsia="黑体"/>
      <w:b/>
      <w:sz w:val="24"/>
    </w:rPr>
  </w:style>
  <w:style w:type="character" w:default="1" w:styleId="61">
    <w:name w:val="Default Paragraph Font"/>
    <w:qFormat/>
    <w:uiPriority w:val="0"/>
  </w:style>
  <w:style w:type="table" w:default="1" w:styleId="59">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39"/>
    <w:pPr>
      <w:ind w:left="420" w:leftChars="200"/>
    </w:pPr>
  </w:style>
  <w:style w:type="paragraph" w:styleId="12">
    <w:name w:val="List 3"/>
    <w:basedOn w:val="1"/>
    <w:qFormat/>
    <w:uiPriority w:val="0"/>
    <w:pPr>
      <w:adjustRightInd w:val="0"/>
      <w:snapToGrid w:val="0"/>
      <w:spacing w:line="360" w:lineRule="auto"/>
      <w:ind w:left="100" w:leftChars="400" w:hanging="200" w:hangingChars="200"/>
    </w:pPr>
    <w:rPr>
      <w:sz w:val="24"/>
    </w:rPr>
  </w:style>
  <w:style w:type="paragraph" w:styleId="13">
    <w:name w:val="toc 7"/>
    <w:basedOn w:val="1"/>
    <w:next w:val="1"/>
    <w:qFormat/>
    <w:uiPriority w:val="0"/>
    <w:pPr>
      <w:ind w:left="2520" w:leftChars="1200"/>
    </w:pPr>
  </w:style>
  <w:style w:type="paragraph" w:styleId="14">
    <w:name w:val="List Number 2"/>
    <w:basedOn w:val="1"/>
    <w:qFormat/>
    <w:uiPriority w:val="0"/>
    <w:pPr>
      <w:numPr>
        <w:ilvl w:val="0"/>
        <w:numId w:val="1"/>
      </w:numPr>
      <w:tabs>
        <w:tab w:val="left" w:pos="780"/>
        <w:tab w:val="clear" w:pos="425"/>
      </w:tabs>
      <w:spacing w:line="360" w:lineRule="auto"/>
    </w:pPr>
    <w:rPr>
      <w:sz w:val="24"/>
    </w:rPr>
  </w:style>
  <w:style w:type="paragraph" w:styleId="15">
    <w:name w:val="List Bullet 4"/>
    <w:basedOn w:val="1"/>
    <w:qFormat/>
    <w:uiPriority w:val="0"/>
    <w:pPr>
      <w:widowControl/>
      <w:numPr>
        <w:ilvl w:val="0"/>
        <w:numId w:val="2"/>
      </w:numPr>
      <w:tabs>
        <w:tab w:val="left" w:pos="1134"/>
        <w:tab w:val="clear" w:pos="1620"/>
      </w:tabs>
      <w:adjustRightInd w:val="0"/>
      <w:snapToGrid w:val="0"/>
      <w:spacing w:before="120" w:beforeLines="0" w:line="280" w:lineRule="atLeast"/>
      <w:ind w:left="1418" w:hanging="284"/>
      <w:jc w:val="left"/>
    </w:pPr>
    <w:rPr>
      <w:rFonts w:ascii="宋体"/>
      <w:kern w:val="0"/>
      <w:sz w:val="22"/>
    </w:rPr>
  </w:style>
  <w:style w:type="paragraph" w:styleId="16">
    <w:name w:val="Normal Indent"/>
    <w:basedOn w:val="1"/>
    <w:qFormat/>
    <w:uiPriority w:val="0"/>
    <w:pPr>
      <w:adjustRightInd w:val="0"/>
      <w:snapToGrid w:val="0"/>
      <w:spacing w:line="360" w:lineRule="auto"/>
      <w:ind w:firstLine="420"/>
    </w:pPr>
    <w:rPr>
      <w:sz w:val="24"/>
    </w:rPr>
  </w:style>
  <w:style w:type="paragraph" w:styleId="17">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8">
    <w:name w:val="Document Map"/>
    <w:basedOn w:val="1"/>
    <w:qFormat/>
    <w:uiPriority w:val="0"/>
    <w:pPr>
      <w:shd w:val="clear" w:color="auto" w:fill="000080"/>
    </w:pPr>
  </w:style>
  <w:style w:type="paragraph" w:styleId="19">
    <w:name w:val="toa heading"/>
    <w:basedOn w:val="1"/>
    <w:next w:val="1"/>
    <w:qFormat/>
    <w:uiPriority w:val="0"/>
    <w:pPr>
      <w:spacing w:before="120" w:beforeLines="0"/>
    </w:pPr>
    <w:rPr>
      <w:rFonts w:ascii="Arial" w:hAnsi="Arial"/>
      <w:sz w:val="24"/>
    </w:rPr>
  </w:style>
  <w:style w:type="paragraph" w:styleId="20">
    <w:name w:val="annotation text"/>
    <w:basedOn w:val="1"/>
    <w:link w:val="72"/>
    <w:qFormat/>
    <w:uiPriority w:val="0"/>
    <w:pPr>
      <w:adjustRightInd w:val="0"/>
      <w:spacing w:line="360" w:lineRule="atLeast"/>
      <w:jc w:val="left"/>
      <w:textAlignment w:val="baseline"/>
    </w:pPr>
    <w:rPr>
      <w:kern w:val="0"/>
      <w:sz w:val="24"/>
    </w:rPr>
  </w:style>
  <w:style w:type="paragraph" w:styleId="21">
    <w:name w:val="Body Text 3"/>
    <w:basedOn w:val="1"/>
    <w:qFormat/>
    <w:uiPriority w:val="0"/>
    <w:pPr>
      <w:adjustRightInd w:val="0"/>
      <w:snapToGrid w:val="0"/>
      <w:spacing w:after="120" w:afterLines="0" w:afterAutospacing="0" w:line="360" w:lineRule="auto"/>
    </w:pPr>
    <w:rPr>
      <w:sz w:val="16"/>
    </w:rPr>
  </w:style>
  <w:style w:type="paragraph" w:styleId="22">
    <w:name w:val="List Bullet 3"/>
    <w:basedOn w:val="1"/>
    <w:qFormat/>
    <w:uiPriority w:val="0"/>
    <w:pPr>
      <w:numPr>
        <w:ilvl w:val="0"/>
        <w:numId w:val="3"/>
      </w:numPr>
      <w:adjustRightInd w:val="0"/>
      <w:snapToGrid w:val="0"/>
      <w:spacing w:line="360" w:lineRule="auto"/>
    </w:pPr>
    <w:rPr>
      <w:sz w:val="24"/>
    </w:rPr>
  </w:style>
  <w:style w:type="paragraph" w:styleId="23">
    <w:name w:val="Body Text"/>
    <w:basedOn w:val="1"/>
    <w:next w:val="1"/>
    <w:qFormat/>
    <w:uiPriority w:val="0"/>
    <w:rPr>
      <w:rFonts w:ascii="仿宋_GB2312" w:eastAsia="仿宋_GB2312"/>
      <w:sz w:val="32"/>
    </w:rPr>
  </w:style>
  <w:style w:type="paragraph" w:styleId="24">
    <w:name w:val="Body Text Indent"/>
    <w:basedOn w:val="1"/>
    <w:next w:val="1"/>
    <w:link w:val="73"/>
    <w:qFormat/>
    <w:uiPriority w:val="0"/>
    <w:pPr>
      <w:spacing w:line="700" w:lineRule="exact"/>
      <w:ind w:left="960"/>
    </w:pPr>
    <w:rPr>
      <w:sz w:val="44"/>
    </w:rPr>
  </w:style>
  <w:style w:type="paragraph" w:styleId="25">
    <w:name w:val="List Number 3"/>
    <w:basedOn w:val="1"/>
    <w:qFormat/>
    <w:uiPriority w:val="0"/>
    <w:pPr>
      <w:tabs>
        <w:tab w:val="left" w:pos="2120"/>
      </w:tabs>
      <w:adjustRightInd w:val="0"/>
      <w:snapToGrid w:val="0"/>
      <w:spacing w:line="360" w:lineRule="auto"/>
      <w:ind w:left="2120" w:hanging="720"/>
    </w:pPr>
    <w:rPr>
      <w:sz w:val="24"/>
    </w:rPr>
  </w:style>
  <w:style w:type="paragraph" w:styleId="26">
    <w:name w:val="List 2"/>
    <w:basedOn w:val="1"/>
    <w:qFormat/>
    <w:uiPriority w:val="0"/>
    <w:pPr>
      <w:adjustRightInd w:val="0"/>
      <w:snapToGrid w:val="0"/>
      <w:spacing w:line="360" w:lineRule="auto"/>
      <w:ind w:left="100" w:leftChars="200" w:hanging="200" w:hangingChars="200"/>
    </w:pPr>
    <w:rPr>
      <w:sz w:val="24"/>
    </w:rPr>
  </w:style>
  <w:style w:type="paragraph" w:styleId="27">
    <w:name w:val="List Continue"/>
    <w:basedOn w:val="1"/>
    <w:qFormat/>
    <w:uiPriority w:val="0"/>
    <w:pPr>
      <w:adjustRightInd w:val="0"/>
      <w:snapToGrid w:val="0"/>
      <w:spacing w:after="120" w:afterLines="0" w:afterAutospacing="0" w:line="360" w:lineRule="auto"/>
      <w:ind w:left="420" w:leftChars="200"/>
    </w:pPr>
    <w:rPr>
      <w:sz w:val="24"/>
    </w:rPr>
  </w:style>
  <w:style w:type="paragraph" w:styleId="28">
    <w:name w:val="List Bullet 2"/>
    <w:basedOn w:val="1"/>
    <w:qFormat/>
    <w:uiPriority w:val="0"/>
    <w:pPr>
      <w:numPr>
        <w:ilvl w:val="0"/>
        <w:numId w:val="4"/>
      </w:numPr>
      <w:adjustRightInd w:val="0"/>
      <w:snapToGrid w:val="0"/>
      <w:spacing w:line="360" w:lineRule="auto"/>
    </w:pPr>
    <w:rPr>
      <w:sz w:val="24"/>
    </w:rPr>
  </w:style>
  <w:style w:type="paragraph" w:styleId="29">
    <w:name w:val="toc 5"/>
    <w:basedOn w:val="1"/>
    <w:next w:val="1"/>
    <w:qFormat/>
    <w:uiPriority w:val="0"/>
    <w:pPr>
      <w:ind w:left="1680" w:leftChars="800"/>
    </w:pPr>
  </w:style>
  <w:style w:type="paragraph" w:styleId="30">
    <w:name w:val="toc 3"/>
    <w:basedOn w:val="1"/>
    <w:next w:val="1"/>
    <w:qFormat/>
    <w:uiPriority w:val="39"/>
    <w:pPr>
      <w:ind w:left="840" w:leftChars="400"/>
    </w:pPr>
  </w:style>
  <w:style w:type="paragraph" w:styleId="31">
    <w:name w:val="Plain Text"/>
    <w:basedOn w:val="1"/>
    <w:next w:val="6"/>
    <w:qFormat/>
    <w:uiPriority w:val="0"/>
    <w:rPr>
      <w:rFonts w:ascii="宋体" w:hAnsi="Courier New"/>
      <w:sz w:val="21"/>
    </w:rPr>
  </w:style>
  <w:style w:type="paragraph" w:styleId="32">
    <w:name w:val="toc 8"/>
    <w:basedOn w:val="1"/>
    <w:next w:val="1"/>
    <w:qFormat/>
    <w:uiPriority w:val="0"/>
    <w:pPr>
      <w:ind w:left="2940" w:leftChars="1400"/>
    </w:pPr>
  </w:style>
  <w:style w:type="paragraph" w:styleId="33">
    <w:name w:val="Date"/>
    <w:basedOn w:val="1"/>
    <w:next w:val="1"/>
    <w:link w:val="74"/>
    <w:qFormat/>
    <w:uiPriority w:val="0"/>
  </w:style>
  <w:style w:type="paragraph" w:styleId="34">
    <w:name w:val="Body Text Indent 2"/>
    <w:basedOn w:val="1"/>
    <w:link w:val="75"/>
    <w:qFormat/>
    <w:uiPriority w:val="0"/>
    <w:pPr>
      <w:snapToGrid w:val="0"/>
      <w:spacing w:line="560" w:lineRule="atLeast"/>
      <w:ind w:firstLine="540"/>
    </w:pPr>
  </w:style>
  <w:style w:type="paragraph" w:styleId="35">
    <w:name w:val="Balloon Text"/>
    <w:basedOn w:val="1"/>
    <w:qFormat/>
    <w:uiPriority w:val="0"/>
    <w:rPr>
      <w:sz w:val="18"/>
    </w:rPr>
  </w:style>
  <w:style w:type="paragraph" w:styleId="36">
    <w:name w:val="footer"/>
    <w:basedOn w:val="1"/>
    <w:qFormat/>
    <w:uiPriority w:val="0"/>
    <w:pPr>
      <w:tabs>
        <w:tab w:val="center" w:pos="4153"/>
        <w:tab w:val="right" w:pos="8306"/>
      </w:tabs>
      <w:snapToGrid w:val="0"/>
      <w:jc w:val="left"/>
    </w:pPr>
    <w:rPr>
      <w:sz w:val="18"/>
    </w:rPr>
  </w:style>
  <w:style w:type="paragraph" w:styleId="37">
    <w:name w:val="envelope return"/>
    <w:basedOn w:val="1"/>
    <w:qFormat/>
    <w:uiPriority w:val="0"/>
    <w:pPr>
      <w:snapToGrid w:val="0"/>
    </w:pPr>
    <w:rPr>
      <w:rFonts w:ascii="Arial" w:hAnsi="Arial" w:eastAsia="宋体" w:cs="Arial"/>
    </w:rPr>
  </w:style>
  <w:style w:type="paragraph" w:styleId="38">
    <w:name w:val="header"/>
    <w:basedOn w:val="1"/>
    <w:qFormat/>
    <w:uiPriority w:val="0"/>
    <w:pPr>
      <w:pBdr>
        <w:bottom w:val="single" w:color="auto" w:sz="6" w:space="1"/>
      </w:pBdr>
      <w:tabs>
        <w:tab w:val="center" w:pos="4153"/>
        <w:tab w:val="right" w:pos="8306"/>
      </w:tabs>
      <w:snapToGrid w:val="0"/>
      <w:jc w:val="center"/>
    </w:pPr>
    <w:rPr>
      <w:sz w:val="18"/>
    </w:rPr>
  </w:style>
  <w:style w:type="paragraph" w:styleId="39">
    <w:name w:val="toc 1"/>
    <w:basedOn w:val="1"/>
    <w:next w:val="1"/>
    <w:qFormat/>
    <w:uiPriority w:val="39"/>
    <w:pPr>
      <w:spacing w:line="180" w:lineRule="auto"/>
      <w:jc w:val="center"/>
    </w:pPr>
    <w:rPr>
      <w:sz w:val="30"/>
    </w:rPr>
  </w:style>
  <w:style w:type="paragraph" w:styleId="40">
    <w:name w:val="List Continue 4"/>
    <w:basedOn w:val="1"/>
    <w:qFormat/>
    <w:uiPriority w:val="0"/>
    <w:pPr>
      <w:adjustRightInd w:val="0"/>
      <w:snapToGrid w:val="0"/>
      <w:spacing w:after="120" w:afterLines="0" w:afterAutospacing="0" w:line="360" w:lineRule="auto"/>
      <w:ind w:left="1680" w:leftChars="800"/>
    </w:pPr>
    <w:rPr>
      <w:sz w:val="24"/>
    </w:rPr>
  </w:style>
  <w:style w:type="paragraph" w:styleId="41">
    <w:name w:val="toc 4"/>
    <w:basedOn w:val="1"/>
    <w:next w:val="1"/>
    <w:qFormat/>
    <w:uiPriority w:val="0"/>
    <w:pPr>
      <w:ind w:left="1260" w:leftChars="600"/>
    </w:pPr>
  </w:style>
  <w:style w:type="paragraph" w:styleId="42">
    <w:name w:val="footnote text"/>
    <w:basedOn w:val="1"/>
    <w:link w:val="76"/>
    <w:qFormat/>
    <w:uiPriority w:val="0"/>
    <w:pPr>
      <w:spacing w:line="360" w:lineRule="auto"/>
    </w:pPr>
    <w:rPr>
      <w:sz w:val="18"/>
    </w:rPr>
  </w:style>
  <w:style w:type="paragraph" w:styleId="43">
    <w:name w:val="toc 6"/>
    <w:basedOn w:val="1"/>
    <w:next w:val="1"/>
    <w:qFormat/>
    <w:uiPriority w:val="0"/>
    <w:pPr>
      <w:ind w:left="2100" w:leftChars="1000"/>
    </w:pPr>
  </w:style>
  <w:style w:type="paragraph" w:styleId="44">
    <w:name w:val="List 5"/>
    <w:basedOn w:val="1"/>
    <w:qFormat/>
    <w:uiPriority w:val="0"/>
    <w:pPr>
      <w:adjustRightInd w:val="0"/>
      <w:snapToGrid w:val="0"/>
      <w:spacing w:line="360" w:lineRule="auto"/>
      <w:ind w:left="100" w:leftChars="800" w:hanging="200" w:hangingChars="200"/>
    </w:pPr>
    <w:rPr>
      <w:sz w:val="24"/>
    </w:rPr>
  </w:style>
  <w:style w:type="paragraph" w:styleId="45">
    <w:name w:val="Body Text Indent 3"/>
    <w:basedOn w:val="1"/>
    <w:qFormat/>
    <w:uiPriority w:val="0"/>
    <w:pPr>
      <w:spacing w:line="360" w:lineRule="auto"/>
      <w:ind w:firstLine="632"/>
    </w:pPr>
    <w:rPr>
      <w:rFonts w:ascii="黑体" w:eastAsia="黑体"/>
    </w:rPr>
  </w:style>
  <w:style w:type="paragraph" w:styleId="46">
    <w:name w:val="index 7"/>
    <w:basedOn w:val="1"/>
    <w:next w:val="1"/>
    <w:unhideWhenUsed/>
    <w:qFormat/>
    <w:uiPriority w:val="99"/>
    <w:pPr>
      <w:ind w:left="1200" w:leftChars="1200"/>
    </w:pPr>
  </w:style>
  <w:style w:type="paragraph" w:styleId="47">
    <w:name w:val="table of figures"/>
    <w:basedOn w:val="1"/>
    <w:next w:val="1"/>
    <w:qFormat/>
    <w:uiPriority w:val="0"/>
    <w:pPr>
      <w:tabs>
        <w:tab w:val="right" w:leader="dot" w:pos="8640"/>
      </w:tabs>
      <w:spacing w:line="360" w:lineRule="auto"/>
      <w:ind w:left="400" w:hanging="400"/>
    </w:pPr>
    <w:rPr>
      <w:sz w:val="24"/>
    </w:rPr>
  </w:style>
  <w:style w:type="paragraph" w:styleId="48">
    <w:name w:val="toc 9"/>
    <w:basedOn w:val="1"/>
    <w:next w:val="1"/>
    <w:qFormat/>
    <w:uiPriority w:val="0"/>
    <w:pPr>
      <w:ind w:left="3360" w:leftChars="1600"/>
    </w:pPr>
  </w:style>
  <w:style w:type="paragraph" w:styleId="49">
    <w:name w:val="Body Text 2"/>
    <w:basedOn w:val="1"/>
    <w:qFormat/>
    <w:uiPriority w:val="0"/>
    <w:pPr>
      <w:adjustRightInd w:val="0"/>
      <w:snapToGrid w:val="0"/>
      <w:spacing w:after="120" w:afterLines="0" w:afterAutospacing="0" w:line="480" w:lineRule="auto"/>
    </w:pPr>
    <w:rPr>
      <w:sz w:val="24"/>
    </w:rPr>
  </w:style>
  <w:style w:type="paragraph" w:styleId="50">
    <w:name w:val="List 4"/>
    <w:basedOn w:val="1"/>
    <w:qFormat/>
    <w:uiPriority w:val="0"/>
    <w:pPr>
      <w:adjustRightInd w:val="0"/>
      <w:snapToGrid w:val="0"/>
      <w:spacing w:line="360" w:lineRule="auto"/>
      <w:ind w:left="100" w:leftChars="600" w:hanging="200" w:hangingChars="200"/>
    </w:pPr>
    <w:rPr>
      <w:sz w:val="24"/>
    </w:rPr>
  </w:style>
  <w:style w:type="paragraph" w:styleId="51">
    <w:name w:val="List Continue 2"/>
    <w:basedOn w:val="1"/>
    <w:qFormat/>
    <w:uiPriority w:val="0"/>
    <w:pPr>
      <w:adjustRightInd w:val="0"/>
      <w:snapToGrid w:val="0"/>
      <w:spacing w:after="120" w:afterLines="0" w:afterAutospacing="0" w:line="360" w:lineRule="auto"/>
      <w:ind w:left="840" w:leftChars="400"/>
    </w:pPr>
    <w:rPr>
      <w:sz w:val="24"/>
    </w:rPr>
  </w:style>
  <w:style w:type="paragraph" w:styleId="52">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paragraph" w:styleId="53">
    <w:name w:val="List Continue 3"/>
    <w:basedOn w:val="1"/>
    <w:qFormat/>
    <w:uiPriority w:val="0"/>
    <w:pPr>
      <w:adjustRightInd w:val="0"/>
      <w:snapToGrid w:val="0"/>
      <w:spacing w:after="120" w:afterLines="0" w:afterAutospacing="0" w:line="360" w:lineRule="auto"/>
      <w:ind w:left="1260" w:leftChars="600"/>
    </w:pPr>
    <w:rPr>
      <w:sz w:val="24"/>
    </w:rPr>
  </w:style>
  <w:style w:type="paragraph" w:styleId="54">
    <w:name w:val="index 1"/>
    <w:basedOn w:val="1"/>
    <w:next w:val="1"/>
    <w:qFormat/>
    <w:uiPriority w:val="0"/>
    <w:pPr>
      <w:adjustRightInd w:val="0"/>
      <w:spacing w:line="240" w:lineRule="atLeast"/>
      <w:textAlignment w:val="baseline"/>
    </w:pPr>
    <w:rPr>
      <w:rFonts w:ascii="宋体"/>
      <w:kern w:val="0"/>
      <w:sz w:val="21"/>
    </w:rPr>
  </w:style>
  <w:style w:type="paragraph" w:styleId="55">
    <w:name w:val="Title"/>
    <w:basedOn w:val="1"/>
    <w:qFormat/>
    <w:uiPriority w:val="0"/>
    <w:pPr>
      <w:widowControl/>
      <w:spacing w:after="240" w:afterLines="0" w:afterAutospacing="0" w:line="360" w:lineRule="auto"/>
      <w:jc w:val="center"/>
    </w:pPr>
    <w:rPr>
      <w:rFonts w:ascii="Arial" w:hAnsi="Arial"/>
      <w:b/>
      <w:smallCaps/>
      <w:kern w:val="28"/>
      <w:sz w:val="36"/>
      <w:lang w:eastAsia="en-US"/>
    </w:rPr>
  </w:style>
  <w:style w:type="paragraph" w:styleId="56">
    <w:name w:val="annotation subject"/>
    <w:basedOn w:val="20"/>
    <w:next w:val="20"/>
    <w:link w:val="77"/>
    <w:qFormat/>
    <w:uiPriority w:val="0"/>
    <w:pPr>
      <w:adjustRightInd/>
      <w:spacing w:line="240" w:lineRule="auto"/>
      <w:textAlignment w:val="auto"/>
    </w:pPr>
  </w:style>
  <w:style w:type="paragraph" w:styleId="57">
    <w:name w:val="Body Text First Indent"/>
    <w:basedOn w:val="23"/>
    <w:qFormat/>
    <w:uiPriority w:val="0"/>
    <w:pPr>
      <w:spacing w:line="360" w:lineRule="auto"/>
      <w:ind w:firstLine="420"/>
    </w:pPr>
    <w:rPr>
      <w:rFonts w:ascii="宋体" w:hAnsi="宋体"/>
      <w:sz w:val="24"/>
    </w:rPr>
  </w:style>
  <w:style w:type="paragraph" w:styleId="58">
    <w:name w:val="Body Text First Indent 2"/>
    <w:basedOn w:val="24"/>
    <w:next w:val="57"/>
    <w:link w:val="78"/>
    <w:qFormat/>
    <w:uiPriority w:val="0"/>
    <w:pPr>
      <w:spacing w:after="120" w:afterLines="0" w:line="240" w:lineRule="auto"/>
      <w:ind w:left="420" w:leftChars="200" w:firstLine="420" w:firstLineChars="200"/>
    </w:pPr>
  </w:style>
  <w:style w:type="table" w:styleId="60">
    <w:name w:val="Table Grid"/>
    <w:basedOn w:val="59"/>
    <w:qFormat/>
    <w:uiPriority w:val="0"/>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2">
    <w:name w:val="Strong"/>
    <w:qFormat/>
    <w:uiPriority w:val="22"/>
    <w:rPr>
      <w:b/>
    </w:rPr>
  </w:style>
  <w:style w:type="character" w:styleId="63">
    <w:name w:val="page number"/>
    <w:qFormat/>
    <w:uiPriority w:val="0"/>
  </w:style>
  <w:style w:type="character" w:styleId="64">
    <w:name w:val="FollowedHyperlink"/>
    <w:qFormat/>
    <w:uiPriority w:val="0"/>
    <w:rPr>
      <w:color w:val="800080"/>
      <w:u w:val="single"/>
    </w:rPr>
  </w:style>
  <w:style w:type="character" w:styleId="65">
    <w:name w:val="Emphasis"/>
    <w:basedOn w:val="61"/>
    <w:qFormat/>
    <w:uiPriority w:val="0"/>
    <w:rPr>
      <w:color w:val="F73131"/>
    </w:rPr>
  </w:style>
  <w:style w:type="character" w:styleId="66">
    <w:name w:val="Hyperlink"/>
    <w:qFormat/>
    <w:uiPriority w:val="99"/>
    <w:rPr>
      <w:color w:val="0000FF"/>
      <w:u w:val="single"/>
    </w:rPr>
  </w:style>
  <w:style w:type="character" w:styleId="67">
    <w:name w:val="annotation reference"/>
    <w:qFormat/>
    <w:uiPriority w:val="0"/>
    <w:rPr>
      <w:sz w:val="21"/>
      <w:szCs w:val="21"/>
    </w:rPr>
  </w:style>
  <w:style w:type="character" w:styleId="68">
    <w:name w:val="HTML Cite"/>
    <w:basedOn w:val="61"/>
    <w:qFormat/>
    <w:uiPriority w:val="0"/>
    <w:rPr>
      <w:color w:val="008000"/>
    </w:rPr>
  </w:style>
  <w:style w:type="character" w:styleId="69">
    <w:name w:val="footnote reference"/>
    <w:qFormat/>
    <w:uiPriority w:val="0"/>
    <w:rPr>
      <w:position w:val="6"/>
      <w:sz w:val="14"/>
      <w:vertAlign w:val="superscript"/>
    </w:rPr>
  </w:style>
  <w:style w:type="character" w:customStyle="1" w:styleId="70">
    <w:name w:val="标题 2 Char1"/>
    <w:link w:val="4"/>
    <w:qFormat/>
    <w:uiPriority w:val="0"/>
    <w:rPr>
      <w:rFonts w:ascii="Arial" w:hAnsi="Arial" w:eastAsia="黑体"/>
      <w:b/>
      <w:kern w:val="2"/>
      <w:sz w:val="32"/>
    </w:rPr>
  </w:style>
  <w:style w:type="character" w:customStyle="1" w:styleId="71">
    <w:name w:val="标题 3 Char"/>
    <w:link w:val="5"/>
    <w:qFormat/>
    <w:uiPriority w:val="0"/>
    <w:rPr>
      <w:rFonts w:ascii="Times New Roman" w:hAnsi="Times New Roman" w:eastAsia="宋体"/>
      <w:b/>
      <w:kern w:val="2"/>
      <w:sz w:val="32"/>
      <w:lang w:val="en-US" w:eastAsia="zh-CN"/>
    </w:rPr>
  </w:style>
  <w:style w:type="character" w:customStyle="1" w:styleId="72">
    <w:name w:val="批注文字 Char"/>
    <w:link w:val="20"/>
    <w:qFormat/>
    <w:uiPriority w:val="0"/>
    <w:rPr>
      <w:sz w:val="24"/>
    </w:rPr>
  </w:style>
  <w:style w:type="character" w:customStyle="1" w:styleId="73">
    <w:name w:val="正文文本缩进 Char"/>
    <w:link w:val="24"/>
    <w:qFormat/>
    <w:uiPriority w:val="0"/>
    <w:rPr>
      <w:kern w:val="2"/>
      <w:sz w:val="44"/>
    </w:rPr>
  </w:style>
  <w:style w:type="character" w:customStyle="1" w:styleId="74">
    <w:name w:val="日期 Char"/>
    <w:link w:val="33"/>
    <w:qFormat/>
    <w:uiPriority w:val="0"/>
    <w:rPr>
      <w:kern w:val="2"/>
      <w:sz w:val="28"/>
    </w:rPr>
  </w:style>
  <w:style w:type="character" w:customStyle="1" w:styleId="75">
    <w:name w:val="正文文本缩进 2 Char"/>
    <w:link w:val="34"/>
    <w:qFormat/>
    <w:uiPriority w:val="0"/>
    <w:rPr>
      <w:kern w:val="2"/>
      <w:sz w:val="28"/>
    </w:rPr>
  </w:style>
  <w:style w:type="character" w:customStyle="1" w:styleId="76">
    <w:name w:val="脚注文本 Char"/>
    <w:link w:val="42"/>
    <w:qFormat/>
    <w:uiPriority w:val="0"/>
    <w:rPr>
      <w:kern w:val="2"/>
      <w:sz w:val="18"/>
    </w:rPr>
  </w:style>
  <w:style w:type="character" w:customStyle="1" w:styleId="77">
    <w:name w:val="批注主题 Char"/>
    <w:link w:val="56"/>
    <w:qFormat/>
    <w:uiPriority w:val="0"/>
  </w:style>
  <w:style w:type="character" w:customStyle="1" w:styleId="78">
    <w:name w:val="正文首行缩进 2 Char"/>
    <w:link w:val="58"/>
    <w:qFormat/>
    <w:uiPriority w:val="0"/>
  </w:style>
  <w:style w:type="paragraph" w:customStyle="1" w:styleId="79">
    <w:name w:val="无间隔1"/>
    <w:qFormat/>
    <w:uiPriority w:val="1"/>
    <w:pPr>
      <w:jc w:val="both"/>
    </w:pPr>
    <w:rPr>
      <w:rFonts w:ascii="Times New Roman" w:hAnsi="Times New Roman" w:eastAsia="Times New Roman" w:cs="Times New Roman"/>
      <w:lang w:val="en-US" w:eastAsia="zh-CN" w:bidi="ar-SA"/>
    </w:rPr>
  </w:style>
  <w:style w:type="character" w:customStyle="1" w:styleId="80">
    <w:name w:val="标题 2 Char"/>
    <w:qFormat/>
    <w:uiPriority w:val="0"/>
    <w:rPr>
      <w:rFonts w:ascii="Arial" w:hAnsi="Arial" w:eastAsia="黑体"/>
      <w:b/>
      <w:kern w:val="2"/>
      <w:sz w:val="32"/>
    </w:rPr>
  </w:style>
  <w:style w:type="character" w:customStyle="1" w:styleId="81">
    <w:name w:val=" Char Char4"/>
    <w:qFormat/>
    <w:uiPriority w:val="0"/>
    <w:rPr>
      <w:rFonts w:eastAsia="宋体"/>
      <w:b/>
      <w:kern w:val="2"/>
      <w:sz w:val="21"/>
      <w:lang w:val="en-US" w:eastAsia="zh-CN"/>
    </w:rPr>
  </w:style>
  <w:style w:type="character" w:customStyle="1" w:styleId="82">
    <w:name w:val=" Char Char11"/>
    <w:qFormat/>
    <w:uiPriority w:val="0"/>
    <w:rPr>
      <w:rFonts w:ascii="宋体"/>
      <w:kern w:val="2"/>
      <w:sz w:val="28"/>
    </w:rPr>
  </w:style>
  <w:style w:type="character" w:customStyle="1" w:styleId="83">
    <w:name w:val="v151"/>
    <w:qFormat/>
    <w:uiPriority w:val="0"/>
    <w:rPr>
      <w:sz w:val="18"/>
    </w:rPr>
  </w:style>
  <w:style w:type="character" w:customStyle="1" w:styleId="84">
    <w:name w:val="文字 Char"/>
    <w:link w:val="85"/>
    <w:qFormat/>
    <w:uiPriority w:val="0"/>
    <w:rPr>
      <w:rFonts w:ascii="宋体"/>
      <w:kern w:val="2"/>
      <w:sz w:val="28"/>
    </w:rPr>
  </w:style>
  <w:style w:type="paragraph" w:customStyle="1" w:styleId="85">
    <w:name w:val="文字"/>
    <w:basedOn w:val="1"/>
    <w:link w:val="84"/>
    <w:qFormat/>
    <w:uiPriority w:val="0"/>
    <w:pPr>
      <w:tabs>
        <w:tab w:val="left" w:pos="8520"/>
      </w:tabs>
      <w:spacing w:line="312" w:lineRule="auto"/>
      <w:ind w:right="-210" w:firstLine="556"/>
    </w:pPr>
    <w:rPr>
      <w:rFonts w:ascii="宋体"/>
    </w:rPr>
  </w:style>
  <w:style w:type="character" w:customStyle="1" w:styleId="86">
    <w:name w:val="标书正文:  0.74 厘米 Char1"/>
    <w:qFormat/>
    <w:uiPriority w:val="0"/>
    <w:rPr>
      <w:rFonts w:eastAsia="宋体"/>
      <w:kern w:val="2"/>
      <w:sz w:val="24"/>
      <w:lang w:val="en-US" w:eastAsia="zh-CN"/>
    </w:rPr>
  </w:style>
  <w:style w:type="character" w:customStyle="1" w:styleId="87">
    <w:name w:val="font131"/>
    <w:qFormat/>
    <w:uiPriority w:val="0"/>
    <w:rPr>
      <w:rFonts w:ascii="Segoe UI Symbol" w:hAnsi="Segoe UI Symbol" w:eastAsia="Segoe UI Symbol" w:cs="Segoe UI Symbol"/>
      <w:color w:val="000000"/>
      <w:sz w:val="18"/>
      <w:szCs w:val="18"/>
      <w:u w:val="none"/>
    </w:rPr>
  </w:style>
  <w:style w:type="character" w:customStyle="1" w:styleId="88">
    <w:name w:val=" Char Char6"/>
    <w:qFormat/>
    <w:uiPriority w:val="0"/>
    <w:rPr>
      <w:rFonts w:ascii="仿宋_GB2312" w:eastAsia="仿宋_GB2312"/>
      <w:kern w:val="2"/>
      <w:sz w:val="32"/>
    </w:rPr>
  </w:style>
  <w:style w:type="character" w:customStyle="1" w:styleId="89">
    <w:name w:val="top-det1"/>
    <w:qFormat/>
    <w:uiPriority w:val="0"/>
    <w:rPr>
      <w:b/>
      <w:color w:val="000000"/>
    </w:rPr>
  </w:style>
  <w:style w:type="character" w:customStyle="1" w:styleId="90">
    <w:name w:val="未命名11"/>
    <w:qFormat/>
    <w:uiPriority w:val="0"/>
    <w:rPr>
      <w:color w:val="77FFFF"/>
      <w:sz w:val="24"/>
    </w:rPr>
  </w:style>
  <w:style w:type="character" w:customStyle="1" w:styleId="91">
    <w:name w:val="Table Text Char1 Char"/>
    <w:qFormat/>
    <w:uiPriority w:val="0"/>
    <w:rPr>
      <w:rFonts w:ascii="Arial" w:hAnsi="Arial"/>
      <w:kern w:val="2"/>
      <w:sz w:val="18"/>
      <w:lang w:val="en-US" w:eastAsia="zh-CN" w:bidi="ar-SA"/>
    </w:rPr>
  </w:style>
  <w:style w:type="character" w:customStyle="1" w:styleId="92">
    <w:name w:val=" Char Char2"/>
    <w:qFormat/>
    <w:uiPriority w:val="0"/>
    <w:rPr>
      <w:rFonts w:eastAsia="宋体"/>
      <w:kern w:val="2"/>
      <w:sz w:val="18"/>
      <w:lang w:val="en-US" w:eastAsia="zh-CN"/>
    </w:rPr>
  </w:style>
  <w:style w:type="character" w:customStyle="1" w:styleId="93">
    <w:name w:val=" Char Char"/>
    <w:qFormat/>
    <w:uiPriority w:val="0"/>
    <w:rPr>
      <w:rFonts w:ascii="宋体" w:hAnsi="宋体" w:eastAsia="宋体"/>
      <w:kern w:val="2"/>
      <w:sz w:val="24"/>
      <w:lang w:val="en-US" w:eastAsia="zh-CN" w:bidi="ar-SA"/>
    </w:rPr>
  </w:style>
  <w:style w:type="character" w:customStyle="1" w:styleId="94">
    <w:name w:val="Table Text Char"/>
    <w:link w:val="95"/>
    <w:qFormat/>
    <w:uiPriority w:val="0"/>
    <w:rPr>
      <w:rFonts w:ascii="Arial" w:hAnsi="Arial"/>
      <w:kern w:val="2"/>
      <w:sz w:val="18"/>
      <w:lang w:val="en-US" w:eastAsia="zh-CN" w:bidi="ar-SA"/>
    </w:rPr>
  </w:style>
  <w:style w:type="paragraph" w:customStyle="1" w:styleId="95">
    <w:name w:val="Table Text"/>
    <w:link w:val="94"/>
    <w:qFormat/>
    <w:uiPriority w:val="0"/>
    <w:pPr>
      <w:snapToGrid w:val="0"/>
      <w:spacing w:before="80" w:after="80"/>
    </w:pPr>
    <w:rPr>
      <w:rFonts w:ascii="Arial" w:hAnsi="Arial" w:eastAsia="宋体" w:cs="Times New Roman"/>
      <w:kern w:val="2"/>
      <w:sz w:val="18"/>
      <w:lang w:val="en-US" w:eastAsia="zh-CN" w:bidi="ar-SA"/>
    </w:rPr>
  </w:style>
  <w:style w:type="character" w:customStyle="1" w:styleId="96">
    <w:name w:val="font21"/>
    <w:qFormat/>
    <w:uiPriority w:val="0"/>
    <w:rPr>
      <w:rFonts w:hint="eastAsia" w:ascii="宋体" w:hAnsi="宋体" w:eastAsia="宋体" w:cs="宋体"/>
      <w:color w:val="000000"/>
      <w:sz w:val="22"/>
      <w:szCs w:val="22"/>
      <w:u w:val="none"/>
    </w:rPr>
  </w:style>
  <w:style w:type="character" w:customStyle="1" w:styleId="97">
    <w:name w:val="font1"/>
    <w:qFormat/>
    <w:uiPriority w:val="0"/>
    <w:rPr>
      <w:color w:val="000000"/>
      <w:sz w:val="18"/>
    </w:rPr>
  </w:style>
  <w:style w:type="character" w:customStyle="1" w:styleId="98">
    <w:name w:val=" Char Char3"/>
    <w:qFormat/>
    <w:uiPriority w:val="0"/>
    <w:rPr>
      <w:rFonts w:eastAsia="宋体"/>
      <w:kern w:val="2"/>
      <w:sz w:val="18"/>
      <w:lang w:val="en-US" w:eastAsia="zh-CN"/>
    </w:rPr>
  </w:style>
  <w:style w:type="character" w:customStyle="1" w:styleId="99">
    <w:name w:val="小 Char"/>
    <w:qFormat/>
    <w:uiPriority w:val="0"/>
    <w:rPr>
      <w:rFonts w:ascii="宋体" w:hAnsi="Courier New" w:eastAsia="宋体"/>
      <w:kern w:val="2"/>
      <w:sz w:val="21"/>
      <w:lang w:val="en-US" w:eastAsia="zh-CN" w:bidi="ar-SA"/>
    </w:rPr>
  </w:style>
  <w:style w:type="character" w:customStyle="1" w:styleId="100">
    <w:name w:val="content-white1"/>
    <w:qFormat/>
    <w:uiPriority w:val="0"/>
    <w:rPr>
      <w:rFonts w:ascii="_x000B__x000C_" w:hAnsi="_x000B__x000C_"/>
      <w:color w:val="auto"/>
      <w:sz w:val="18"/>
      <w:u w:val="none"/>
    </w:rPr>
  </w:style>
  <w:style w:type="character" w:customStyle="1" w:styleId="101">
    <w:name w:val="H2 Char"/>
    <w:qFormat/>
    <w:uiPriority w:val="0"/>
    <w:rPr>
      <w:rFonts w:ascii="Arial" w:hAnsi="Arial" w:eastAsia="宋体"/>
      <w:kern w:val="2"/>
      <w:sz w:val="28"/>
      <w:lang w:val="en-US" w:eastAsia="zh-CN"/>
    </w:rPr>
  </w:style>
  <w:style w:type="character" w:customStyle="1" w:styleId="102">
    <w:name w:val=" Char Char5"/>
    <w:qFormat/>
    <w:uiPriority w:val="0"/>
    <w:rPr>
      <w:rFonts w:ascii="Arial" w:hAnsi="Arial" w:eastAsia="宋体"/>
      <w:b/>
      <w:smallCaps/>
      <w:kern w:val="28"/>
      <w:sz w:val="36"/>
      <w:lang w:val="en-US" w:eastAsia="en-US"/>
    </w:rPr>
  </w:style>
  <w:style w:type="character" w:customStyle="1" w:styleId="103">
    <w:name w:val="crowed11"/>
    <w:qFormat/>
    <w:uiPriority w:val="0"/>
    <w:rPr>
      <w:rFonts w:hint="default" w:ascii="_x000B__x000C_" w:hAnsi="_x000B__x000C_"/>
      <w:sz w:val="24"/>
    </w:rPr>
  </w:style>
  <w:style w:type="character" w:customStyle="1" w:styleId="104">
    <w:name w:val="样式 宋体"/>
    <w:qFormat/>
    <w:uiPriority w:val="0"/>
    <w:rPr>
      <w:rFonts w:ascii="宋体" w:hAnsi="宋体" w:eastAsia="宋体"/>
      <w:sz w:val="28"/>
    </w:rPr>
  </w:style>
  <w:style w:type="character" w:customStyle="1" w:styleId="105">
    <w:name w:val="Table Text Char Char Char Char"/>
    <w:link w:val="106"/>
    <w:qFormat/>
    <w:uiPriority w:val="0"/>
    <w:rPr>
      <w:rFonts w:ascii="Arial" w:hAnsi="Arial"/>
      <w:kern w:val="2"/>
      <w:sz w:val="18"/>
      <w:lang w:val="en-US" w:eastAsia="zh-CN" w:bidi="ar-SA"/>
    </w:rPr>
  </w:style>
  <w:style w:type="paragraph" w:customStyle="1" w:styleId="106">
    <w:name w:val="Table Text Char Char Char"/>
    <w:link w:val="105"/>
    <w:qFormat/>
    <w:uiPriority w:val="0"/>
    <w:pPr>
      <w:snapToGrid w:val="0"/>
      <w:spacing w:before="80" w:after="80"/>
    </w:pPr>
    <w:rPr>
      <w:rFonts w:ascii="Arial" w:hAnsi="Arial" w:eastAsia="宋体" w:cs="Times New Roman"/>
      <w:kern w:val="2"/>
      <w:sz w:val="18"/>
      <w:lang w:val="en-US" w:eastAsia="zh-CN" w:bidi="ar-SA"/>
    </w:rPr>
  </w:style>
  <w:style w:type="character" w:customStyle="1" w:styleId="107">
    <w:name w:val="font41"/>
    <w:qFormat/>
    <w:uiPriority w:val="0"/>
    <w:rPr>
      <w:rFonts w:hint="eastAsia" w:ascii="宋体" w:hAnsi="宋体" w:eastAsia="宋体" w:cs="宋体"/>
      <w:color w:val="000000"/>
      <w:sz w:val="22"/>
      <w:szCs w:val="22"/>
      <w:u w:val="none"/>
    </w:rPr>
  </w:style>
  <w:style w:type="character" w:customStyle="1" w:styleId="108">
    <w:name w:val="title_emph1"/>
    <w:qFormat/>
    <w:uiPriority w:val="0"/>
    <w:rPr>
      <w:rFonts w:hint="default" w:ascii="Arial" w:hAnsi="Arial"/>
      <w:b/>
      <w:sz w:val="20"/>
    </w:rPr>
  </w:style>
  <w:style w:type="character" w:customStyle="1" w:styleId="109">
    <w:name w:val="font31"/>
    <w:qFormat/>
    <w:uiPriority w:val="0"/>
    <w:rPr>
      <w:rFonts w:hint="eastAsia" w:ascii="宋体" w:hAnsi="宋体" w:eastAsia="宋体" w:cs="宋体"/>
      <w:color w:val="000000"/>
      <w:sz w:val="22"/>
      <w:szCs w:val="22"/>
      <w:u w:val="none"/>
    </w:rPr>
  </w:style>
  <w:style w:type="character" w:customStyle="1" w:styleId="110">
    <w:name w:val="正文 + 三号 Char"/>
    <w:qFormat/>
    <w:uiPriority w:val="0"/>
    <w:rPr>
      <w:rFonts w:eastAsia="宋体"/>
      <w:kern w:val="2"/>
      <w:sz w:val="21"/>
      <w:lang w:val="en-US" w:eastAsia="zh-CN"/>
    </w:rPr>
  </w:style>
  <w:style w:type="character" w:customStyle="1" w:styleId="111">
    <w:name w:val=" Char Char7"/>
    <w:qFormat/>
    <w:uiPriority w:val="0"/>
    <w:rPr>
      <w:rFonts w:ascii="宋体" w:hAnsi="宋体" w:eastAsia="宋体"/>
      <w:kern w:val="2"/>
      <w:sz w:val="28"/>
    </w:rPr>
  </w:style>
  <w:style w:type="character" w:customStyle="1" w:styleId="112">
    <w:name w:val="Table Heading Char Char"/>
    <w:qFormat/>
    <w:uiPriority w:val="0"/>
    <w:rPr>
      <w:rFonts w:ascii="Arial" w:hAnsi="Arial" w:eastAsia="黑体"/>
      <w:kern w:val="2"/>
      <w:sz w:val="18"/>
      <w:lang w:val="en-US" w:eastAsia="zh-CN"/>
    </w:rPr>
  </w:style>
  <w:style w:type="character" w:customStyle="1" w:styleId="113">
    <w:name w:val="font151"/>
    <w:qFormat/>
    <w:uiPriority w:val="0"/>
    <w:rPr>
      <w:rFonts w:hint="eastAsia" w:ascii="宋体" w:hAnsi="宋体" w:eastAsia="宋体" w:cs="宋体"/>
      <w:color w:val="000000"/>
      <w:sz w:val="18"/>
      <w:szCs w:val="18"/>
      <w:u w:val="none"/>
    </w:rPr>
  </w:style>
  <w:style w:type="paragraph" w:customStyle="1" w:styleId="114">
    <w:name w:val="样式1xz"/>
    <w:basedOn w:val="1"/>
    <w:qFormat/>
    <w:uiPriority w:val="0"/>
    <w:pPr>
      <w:tabs>
        <w:tab w:val="left" w:pos="1050"/>
        <w:tab w:val="right" w:leader="dot" w:pos="8296"/>
      </w:tabs>
    </w:pPr>
    <w:rPr>
      <w:caps/>
      <w:spacing w:val="20"/>
      <w:sz w:val="24"/>
    </w:rPr>
  </w:style>
  <w:style w:type="paragraph" w:customStyle="1" w:styleId="115">
    <w:name w:val="表格内文字"/>
    <w:basedOn w:val="31"/>
    <w:qFormat/>
    <w:uiPriority w:val="0"/>
    <w:pPr>
      <w:adjustRightInd w:val="0"/>
    </w:pPr>
    <w:rPr>
      <w:color w:val="000000"/>
      <w:lang w:val="en-GB"/>
    </w:rPr>
  </w:style>
  <w:style w:type="paragraph" w:customStyle="1" w:styleId="116">
    <w:name w:val="IN Feature"/>
    <w:next w:val="117"/>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117">
    <w:name w:val="IN Step"/>
    <w:basedOn w:val="1"/>
    <w:qFormat/>
    <w:uiPriority w:val="0"/>
    <w:pPr>
      <w:keepLines/>
      <w:widowControl/>
      <w:tabs>
        <w:tab w:val="left" w:pos="1134"/>
      </w:tabs>
      <w:spacing w:before="80" w:beforeLines="0" w:beforeAutospacing="0" w:after="80" w:afterLines="0" w:afterAutospacing="0" w:line="300" w:lineRule="auto"/>
      <w:ind w:left="1134" w:hanging="907"/>
      <w:outlineLvl w:val="8"/>
    </w:pPr>
    <w:rPr>
      <w:rFonts w:ascii="Arial" w:hAnsi="Arial"/>
      <w:kern w:val="0"/>
      <w:sz w:val="21"/>
    </w:rPr>
  </w:style>
  <w:style w:type="paragraph" w:customStyle="1" w:styleId="118">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119">
    <w:name w:val="一级条标题"/>
    <w:basedOn w:val="120"/>
    <w:next w:val="121"/>
    <w:qFormat/>
    <w:uiPriority w:val="0"/>
    <w:pPr>
      <w:numPr>
        <w:ilvl w:val="1"/>
        <w:numId w:val="0"/>
      </w:numPr>
      <w:spacing w:before="0" w:beforeLines="0" w:beforeAutospacing="0" w:after="0" w:afterLines="0" w:afterAutospacing="0"/>
      <w:ind w:left="525"/>
      <w:outlineLvl w:val="2"/>
    </w:pPr>
    <w:rPr>
      <w:sz w:val="21"/>
    </w:rPr>
  </w:style>
  <w:style w:type="paragraph" w:customStyle="1" w:styleId="120">
    <w:name w:val="章标题"/>
    <w:next w:val="1"/>
    <w:qFormat/>
    <w:uiPriority w:val="0"/>
    <w:pPr>
      <w:numPr>
        <w:ilvl w:val="1"/>
        <w:numId w:val="5"/>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21">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22">
    <w:name w:val="标题3——2"/>
    <w:basedOn w:val="5"/>
    <w:next w:val="57"/>
    <w:qFormat/>
    <w:uiPriority w:val="0"/>
    <w:pPr>
      <w:tabs>
        <w:tab w:val="left" w:pos="1280"/>
        <w:tab w:val="right" w:leader="dot" w:pos="8777"/>
      </w:tabs>
      <w:spacing w:before="312" w:beforeLines="100" w:beforeAutospacing="0" w:after="0" w:afterLines="0" w:afterAutospacing="0" w:line="240" w:lineRule="auto"/>
      <w:ind w:left="851" w:hanging="851"/>
      <w:outlineLvl w:val="9"/>
    </w:pPr>
    <w:rPr>
      <w:rFonts w:ascii="黑体" w:hAnsi="宋体" w:eastAsia="黑体"/>
      <w:sz w:val="30"/>
    </w:rPr>
  </w:style>
  <w:style w:type="paragraph" w:customStyle="1" w:styleId="123">
    <w:name w:val="普通正文"/>
    <w:basedOn w:val="1"/>
    <w:qFormat/>
    <w:uiPriority w:val="0"/>
    <w:pPr>
      <w:adjustRightInd w:val="0"/>
      <w:spacing w:before="120" w:beforeLines="0" w:beforeAutospacing="0" w:after="120" w:afterLines="0" w:afterAutospacing="0" w:line="360" w:lineRule="auto"/>
      <w:ind w:firstLine="480"/>
      <w:jc w:val="left"/>
      <w:textAlignment w:val="baseline"/>
    </w:pPr>
    <w:rPr>
      <w:rFonts w:ascii="Arial" w:hAnsi="Arial"/>
      <w:kern w:val="0"/>
      <w:sz w:val="24"/>
    </w:rPr>
  </w:style>
  <w:style w:type="paragraph" w:customStyle="1" w:styleId="124">
    <w:name w:val="样式1"/>
    <w:basedOn w:val="6"/>
    <w:qFormat/>
    <w:uiPriority w:val="0"/>
    <w:pPr>
      <w:tabs>
        <w:tab w:val="left" w:pos="720"/>
      </w:tabs>
      <w:spacing w:before="500" w:beforeLines="0" w:beforeAutospacing="0" w:after="260" w:afterLines="0" w:afterAutospacing="0" w:line="560" w:lineRule="atLeast"/>
      <w:ind w:left="420" w:hanging="420"/>
    </w:pPr>
  </w:style>
  <w:style w:type="paragraph" w:customStyle="1" w:styleId="125">
    <w:name w:val="摘要"/>
    <w:basedOn w:val="1"/>
    <w:next w:val="4"/>
    <w:qFormat/>
    <w:uiPriority w:val="0"/>
    <w:pPr>
      <w:spacing w:line="360" w:lineRule="auto"/>
    </w:pPr>
    <w:rPr>
      <w:rFonts w:eastAsia="黑体"/>
      <w:sz w:val="20"/>
    </w:rPr>
  </w:style>
  <w:style w:type="paragraph" w:customStyle="1" w:styleId="126">
    <w:name w:val="正文1"/>
    <w:basedOn w:val="1"/>
    <w:qFormat/>
    <w:uiPriority w:val="0"/>
    <w:pPr>
      <w:spacing w:line="300" w:lineRule="auto"/>
      <w:ind w:firstLine="200" w:firstLineChars="200"/>
    </w:pPr>
    <w:rPr>
      <w:sz w:val="24"/>
    </w:rPr>
  </w:style>
  <w:style w:type="paragraph" w:customStyle="1" w:styleId="127">
    <w:name w:val="默认段落字体 Para Char Char Char Char Char Char Char Char Char1 Char Char Char Char"/>
    <w:basedOn w:val="1"/>
    <w:qFormat/>
    <w:uiPriority w:val="0"/>
    <w:rPr>
      <w:rFonts w:ascii="Tahoma" w:hAnsi="Tahoma"/>
      <w:sz w:val="24"/>
    </w:rPr>
  </w:style>
  <w:style w:type="paragraph" w:customStyle="1" w:styleId="128">
    <w:name w:val="样式4"/>
    <w:basedOn w:val="6"/>
    <w:qFormat/>
    <w:uiPriority w:val="0"/>
    <w:pPr>
      <w:adjustRightInd w:val="0"/>
      <w:snapToGrid w:val="0"/>
    </w:pPr>
  </w:style>
  <w:style w:type="paragraph" w:customStyle="1" w:styleId="129">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130">
    <w:name w:val="CSS1级正文 Char"/>
    <w:basedOn w:val="23"/>
    <w:qFormat/>
    <w:uiPriority w:val="0"/>
    <w:pPr>
      <w:adjustRightInd w:val="0"/>
      <w:snapToGrid w:val="0"/>
      <w:spacing w:line="360" w:lineRule="auto"/>
      <w:ind w:firstLine="480"/>
    </w:pPr>
    <w:rPr>
      <w:rFonts w:ascii="Times New Roman" w:eastAsia="宋体"/>
      <w:sz w:val="24"/>
    </w:rPr>
  </w:style>
  <w:style w:type="paragraph" w:customStyle="1" w:styleId="131">
    <w:name w:val="样式2"/>
    <w:basedOn w:val="6"/>
    <w:qFormat/>
    <w:uiPriority w:val="0"/>
    <w:pPr>
      <w:numPr>
        <w:ilvl w:val="0"/>
        <w:numId w:val="6"/>
      </w:numPr>
      <w:spacing w:before="560" w:beforeLines="0" w:line="400" w:lineRule="exact"/>
      <w:jc w:val="center"/>
      <w:outlineLvl w:val="0"/>
    </w:pPr>
    <w:rPr>
      <w:b w:val="0"/>
      <w:sz w:val="44"/>
    </w:rPr>
  </w:style>
  <w:style w:type="paragraph" w:customStyle="1" w:styleId="132">
    <w:name w:val="正文4"/>
    <w:basedOn w:val="1"/>
    <w:qFormat/>
    <w:uiPriority w:val="0"/>
    <w:pPr>
      <w:tabs>
        <w:tab w:val="left" w:pos="1275"/>
      </w:tabs>
      <w:spacing w:before="60" w:beforeLines="0" w:beforeAutospacing="0" w:after="60" w:afterLines="0" w:afterAutospacing="0" w:line="360" w:lineRule="auto"/>
      <w:ind w:left="820" w:leftChars="400" w:hanging="705"/>
    </w:pPr>
    <w:rPr>
      <w:sz w:val="24"/>
    </w:rPr>
  </w:style>
  <w:style w:type="paragraph" w:customStyle="1" w:styleId="133">
    <w:name w:val="操作步骤"/>
    <w:basedOn w:val="1"/>
    <w:qFormat/>
    <w:uiPriority w:val="0"/>
    <w:pPr>
      <w:numPr>
        <w:ilvl w:val="0"/>
        <w:numId w:val="7"/>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134">
    <w:name w:val="Style Heading 3h3Heading 3 - oldLevel 3 HeadH3level_3PIM 3se..."/>
    <w:basedOn w:val="5"/>
    <w:qFormat/>
    <w:uiPriority w:val="0"/>
    <w:pPr>
      <w:numPr>
        <w:ilvl w:val="2"/>
        <w:numId w:val="2"/>
      </w:numPr>
      <w:tabs>
        <w:tab w:val="left" w:pos="709"/>
        <w:tab w:val="left" w:pos="1620"/>
      </w:tabs>
      <w:spacing w:line="413" w:lineRule="auto"/>
    </w:pPr>
  </w:style>
  <w:style w:type="paragraph" w:customStyle="1" w:styleId="135">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136">
    <w:name w:val="content"/>
    <w:basedOn w:val="1"/>
    <w:qFormat/>
    <w:uiPriority w:val="0"/>
    <w:pPr>
      <w:widowControl/>
      <w:spacing w:before="100" w:beforeLines="0" w:beforeAutospacing="1" w:after="100" w:afterLines="0" w:afterAutospacing="1" w:line="280" w:lineRule="atLeast"/>
      <w:ind w:firstLine="375"/>
      <w:jc w:val="left"/>
    </w:pPr>
    <w:rPr>
      <w:rFonts w:ascii="宋体" w:hAnsi="宋体"/>
      <w:color w:val="000000"/>
      <w:kern w:val="0"/>
      <w:sz w:val="18"/>
    </w:rPr>
  </w:style>
  <w:style w:type="paragraph" w:customStyle="1" w:styleId="137">
    <w:name w:val=" Char2 Char Char Char Char Char Char"/>
    <w:basedOn w:val="1"/>
    <w:qFormat/>
    <w:uiPriority w:val="0"/>
    <w:rPr>
      <w:rFonts w:ascii="仿宋_GB2312"/>
      <w:b/>
      <w:sz w:val="30"/>
    </w:rPr>
  </w:style>
  <w:style w:type="paragraph" w:customStyle="1" w:styleId="138">
    <w:name w:val="xl40"/>
    <w:basedOn w:val="1"/>
    <w:qFormat/>
    <w:uiPriority w:val="0"/>
    <w:pPr>
      <w:widowControl/>
      <w:pBdr>
        <w:left w:val="single" w:color="auto" w:sz="4" w:space="0"/>
        <w:right w:val="single" w:color="auto" w:sz="4" w:space="0"/>
      </w:pBdr>
      <w:spacing w:before="100" w:beforeLines="0" w:beforeAutospacing="1" w:after="100" w:afterLines="0" w:afterAutospacing="1"/>
      <w:jc w:val="center"/>
    </w:pPr>
    <w:rPr>
      <w:rFonts w:ascii="宋体" w:hAnsi="宋体"/>
      <w:kern w:val="0"/>
      <w:sz w:val="24"/>
    </w:rPr>
  </w:style>
  <w:style w:type="paragraph" w:customStyle="1" w:styleId="139">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140">
    <w:name w:val="Table Contents"/>
    <w:basedOn w:val="23"/>
    <w:qFormat/>
    <w:uiPriority w:val="0"/>
    <w:pPr>
      <w:suppressAutoHyphens/>
      <w:jc w:val="left"/>
    </w:pPr>
    <w:rPr>
      <w:rFonts w:ascii="Times New Roman" w:eastAsia="Times New Roman"/>
      <w:kern w:val="0"/>
      <w:sz w:val="24"/>
    </w:rPr>
  </w:style>
  <w:style w:type="paragraph" w:customStyle="1" w:styleId="141">
    <w:name w:val="af"/>
    <w:basedOn w:val="1"/>
    <w:qFormat/>
    <w:uiPriority w:val="0"/>
    <w:pPr>
      <w:widowControl/>
      <w:spacing w:line="300" w:lineRule="atLeast"/>
      <w:jc w:val="left"/>
    </w:pPr>
    <w:rPr>
      <w:rFonts w:ascii="宋体" w:hAnsi="宋体"/>
      <w:kern w:val="0"/>
      <w:sz w:val="18"/>
    </w:rPr>
  </w:style>
  <w:style w:type="paragraph" w:customStyle="1" w:styleId="142">
    <w:name w:val="可研正文"/>
    <w:basedOn w:val="23"/>
    <w:qFormat/>
    <w:uiPriority w:val="0"/>
    <w:pPr>
      <w:adjustRightInd w:val="0"/>
      <w:snapToGrid w:val="0"/>
      <w:spacing w:line="440" w:lineRule="exact"/>
      <w:ind w:firstLine="567"/>
    </w:pPr>
    <w:rPr>
      <w:sz w:val="28"/>
    </w:rPr>
  </w:style>
  <w:style w:type="paragraph" w:customStyle="1" w:styleId="143">
    <w:name w:val=" Char Char Char Char Char Char Char Char Char Char Char Char Char"/>
    <w:basedOn w:val="1"/>
    <w:qFormat/>
    <w:uiPriority w:val="0"/>
    <w:pPr>
      <w:widowControl/>
      <w:spacing w:after="160" w:afterLines="0" w:afterAutospacing="0" w:line="240" w:lineRule="exact"/>
      <w:jc w:val="left"/>
    </w:pPr>
    <w:rPr>
      <w:rFonts w:ascii="Verdana" w:hAnsi="Verdana" w:eastAsia="仿宋_GB2312"/>
      <w:kern w:val="0"/>
      <w:sz w:val="24"/>
      <w:lang w:eastAsia="en-US"/>
    </w:rPr>
  </w:style>
  <w:style w:type="paragraph" w:customStyle="1" w:styleId="144">
    <w:name w:val="Title - Date"/>
    <w:basedOn w:val="55"/>
    <w:next w:val="1"/>
    <w:qFormat/>
    <w:uiPriority w:val="0"/>
    <w:pPr>
      <w:spacing w:before="240" w:beforeLines="0" w:beforeAutospacing="0" w:after="720" w:afterLines="0" w:afterAutospacing="0"/>
    </w:pPr>
    <w:rPr>
      <w:sz w:val="28"/>
    </w:rPr>
  </w:style>
  <w:style w:type="paragraph" w:customStyle="1" w:styleId="145">
    <w:name w:val="Char"/>
    <w:basedOn w:val="1"/>
    <w:qFormat/>
    <w:uiPriority w:val="0"/>
    <w:pPr>
      <w:spacing w:line="240" w:lineRule="atLeast"/>
      <w:ind w:left="420" w:firstLine="420"/>
    </w:pPr>
    <w:rPr>
      <w:kern w:val="0"/>
      <w:sz w:val="21"/>
    </w:rPr>
  </w:style>
  <w:style w:type="paragraph" w:customStyle="1" w:styleId="146">
    <w:name w:val=" Char Char Char Char Char Char Char Char Char Char Char Char Char Char Char Char"/>
    <w:basedOn w:val="1"/>
    <w:qFormat/>
    <w:uiPriority w:val="0"/>
    <w:pPr>
      <w:tabs>
        <w:tab w:val="left" w:pos="360"/>
      </w:tabs>
    </w:pPr>
    <w:rPr>
      <w:sz w:val="24"/>
    </w:rPr>
  </w:style>
  <w:style w:type="paragraph" w:customStyle="1" w:styleId="147">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148">
    <w:name w:val=" Char Char Char Char Char"/>
    <w:basedOn w:val="1"/>
    <w:qFormat/>
    <w:uiPriority w:val="0"/>
    <w:pPr>
      <w:numPr>
        <w:ilvl w:val="0"/>
        <w:numId w:val="2"/>
      </w:numPr>
      <w:tabs>
        <w:tab w:val="left" w:pos="425"/>
        <w:tab w:val="clear" w:pos="1620"/>
      </w:tabs>
    </w:pPr>
    <w:rPr>
      <w:rFonts w:ascii="Tahoma" w:hAnsi="Tahoma"/>
      <w:sz w:val="24"/>
    </w:rPr>
  </w:style>
  <w:style w:type="paragraph" w:customStyle="1" w:styleId="149">
    <w:name w:val="内容标题"/>
    <w:basedOn w:val="18"/>
    <w:qFormat/>
    <w:uiPriority w:val="0"/>
    <w:rPr>
      <w:rFonts w:ascii="Tahoma" w:hAnsi="Tahoma"/>
      <w:sz w:val="24"/>
    </w:rPr>
  </w:style>
  <w:style w:type="paragraph" w:customStyle="1" w:styleId="150">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151">
    <w:name w:val="样式 样式 正文首行缩进 2 + 左  0 字符 + 首行缩进:  2.57 字符"/>
    <w:basedOn w:val="1"/>
    <w:next w:val="1"/>
    <w:qFormat/>
    <w:uiPriority w:val="0"/>
    <w:pPr>
      <w:adjustRightInd w:val="0"/>
      <w:snapToGrid w:val="0"/>
      <w:spacing w:after="120" w:afterLines="0" w:afterAutospacing="0"/>
      <w:ind w:firstLine="540" w:firstLineChars="257"/>
    </w:pPr>
    <w:rPr>
      <w:sz w:val="21"/>
    </w:rPr>
  </w:style>
  <w:style w:type="paragraph" w:customStyle="1" w:styleId="152">
    <w:name w:val="二级条标题"/>
    <w:basedOn w:val="119"/>
    <w:next w:val="121"/>
    <w:qFormat/>
    <w:uiPriority w:val="0"/>
    <w:pPr>
      <w:ind w:left="840"/>
      <w:outlineLvl w:val="3"/>
    </w:pPr>
  </w:style>
  <w:style w:type="paragraph" w:customStyle="1" w:styleId="153">
    <w:name w:val="表头文本"/>
    <w:qFormat/>
    <w:uiPriority w:val="0"/>
    <w:pPr>
      <w:jc w:val="center"/>
    </w:pPr>
    <w:rPr>
      <w:rFonts w:ascii="Arial" w:hAnsi="Arial" w:eastAsia="宋体" w:cs="Times New Roman"/>
      <w:b/>
      <w:sz w:val="21"/>
      <w:lang w:val="en-US" w:eastAsia="zh-CN" w:bidi="ar-SA"/>
    </w:rPr>
  </w:style>
  <w:style w:type="paragraph" w:customStyle="1" w:styleId="154">
    <w:name w:val="段 Char"/>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55">
    <w:name w:val=" Char Char1 Char"/>
    <w:basedOn w:val="1"/>
    <w:qFormat/>
    <w:uiPriority w:val="0"/>
    <w:rPr>
      <w:rFonts w:ascii="Tahoma" w:hAnsi="Tahoma"/>
      <w:sz w:val="24"/>
      <w:szCs w:val="24"/>
    </w:rPr>
  </w:style>
  <w:style w:type="paragraph" w:customStyle="1" w:styleId="156">
    <w:name w:val="文本1"/>
    <w:basedOn w:val="1"/>
    <w:qFormat/>
    <w:uiPriority w:val="0"/>
    <w:pPr>
      <w:adjustRightInd w:val="0"/>
      <w:spacing w:line="312" w:lineRule="atLeast"/>
      <w:jc w:val="center"/>
      <w:textAlignment w:val="baseline"/>
    </w:pPr>
    <w:rPr>
      <w:kern w:val="0"/>
      <w:sz w:val="18"/>
    </w:rPr>
  </w:style>
  <w:style w:type="paragraph" w:customStyle="1" w:styleId="157">
    <w:name w:val="正文 + 三号"/>
    <w:basedOn w:val="1"/>
    <w:qFormat/>
    <w:uiPriority w:val="0"/>
    <w:rPr>
      <w:sz w:val="21"/>
    </w:rPr>
  </w:style>
  <w:style w:type="paragraph" w:customStyle="1" w:styleId="158">
    <w:name w:val="_Style 156"/>
    <w:qFormat/>
    <w:uiPriority w:val="0"/>
    <w:rPr>
      <w:rFonts w:ascii="Times New Roman" w:hAnsi="Times New Roman" w:eastAsia="宋体" w:cs="Times New Roman"/>
      <w:kern w:val="2"/>
      <w:sz w:val="21"/>
      <w:lang w:val="en-US" w:eastAsia="zh-CN" w:bidi="ar-SA"/>
    </w:rPr>
  </w:style>
  <w:style w:type="paragraph" w:customStyle="1" w:styleId="159">
    <w:name w:val="表头样式"/>
    <w:basedOn w:val="1"/>
    <w:qFormat/>
    <w:uiPriority w:val="0"/>
    <w:pPr>
      <w:autoSpaceDE w:val="0"/>
      <w:autoSpaceDN w:val="0"/>
      <w:adjustRightInd w:val="0"/>
      <w:spacing w:line="360" w:lineRule="auto"/>
      <w:jc w:val="left"/>
    </w:pPr>
    <w:rPr>
      <w:b/>
      <w:kern w:val="0"/>
      <w:sz w:val="21"/>
    </w:rPr>
  </w:style>
  <w:style w:type="paragraph" w:customStyle="1" w:styleId="160">
    <w:name w:val=" Char Char Char Char Char Char1 Char"/>
    <w:basedOn w:val="1"/>
    <w:qFormat/>
    <w:uiPriority w:val="0"/>
    <w:pPr>
      <w:widowControl/>
      <w:spacing w:after="160" w:afterLines="0" w:afterAutospacing="0" w:line="240" w:lineRule="exact"/>
      <w:jc w:val="left"/>
    </w:pPr>
    <w:rPr>
      <w:rFonts w:ascii="Verdana" w:hAnsi="Verdana"/>
      <w:kern w:val="0"/>
      <w:sz w:val="21"/>
      <w:lang w:eastAsia="en-US"/>
    </w:rPr>
  </w:style>
  <w:style w:type="paragraph" w:customStyle="1" w:styleId="161">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162">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163">
    <w:name w:val=" Char"/>
    <w:basedOn w:val="1"/>
    <w:qFormat/>
    <w:uiPriority w:val="0"/>
    <w:pPr>
      <w:spacing w:line="240" w:lineRule="atLeast"/>
      <w:ind w:left="420" w:firstLine="420"/>
    </w:pPr>
    <w:rPr>
      <w:kern w:val="0"/>
      <w:sz w:val="21"/>
    </w:rPr>
  </w:style>
  <w:style w:type="paragraph" w:customStyle="1" w:styleId="164">
    <w:name w:val="目录 53"/>
    <w:next w:val="1"/>
    <w:qFormat/>
    <w:uiPriority w:val="0"/>
    <w:pPr>
      <w:wordWrap w:val="0"/>
      <w:ind w:left="1275"/>
      <w:jc w:val="both"/>
    </w:pPr>
    <w:rPr>
      <w:rFonts w:ascii="Calibri" w:hAnsi="Calibri" w:eastAsia="宋体" w:cs="Times New Roman"/>
      <w:sz w:val="21"/>
      <w:lang w:val="en-US" w:eastAsia="zh-CN" w:bidi="ar-SA"/>
    </w:rPr>
  </w:style>
  <w:style w:type="paragraph" w:customStyle="1" w:styleId="165">
    <w:name w:val="样式 样式 首行缩进:  2 字符 + 首行缩进:  2 字符"/>
    <w:basedOn w:val="1"/>
    <w:qFormat/>
    <w:uiPriority w:val="0"/>
    <w:pPr>
      <w:numPr>
        <w:ilvl w:val="0"/>
        <w:numId w:val="8"/>
      </w:numPr>
      <w:tabs>
        <w:tab w:val="clear" w:pos="1230"/>
      </w:tabs>
      <w:spacing w:line="360" w:lineRule="auto"/>
      <w:ind w:firstLine="480" w:firstLineChars="200"/>
    </w:pPr>
    <w:rPr>
      <w:sz w:val="24"/>
    </w:rPr>
  </w:style>
  <w:style w:type="paragraph" w:customStyle="1" w:styleId="166">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67">
    <w:name w:val="tabletext"/>
    <w:basedOn w:val="1"/>
    <w:qFormat/>
    <w:uiPriority w:val="0"/>
    <w:pPr>
      <w:widowControl/>
      <w:spacing w:before="100" w:beforeLines="0" w:beforeAutospacing="1" w:after="100" w:afterLines="0" w:afterAutospacing="1"/>
      <w:jc w:val="left"/>
    </w:pPr>
    <w:rPr>
      <w:rFonts w:ascii="宋体" w:hAnsi="宋体" w:cs="宋体"/>
      <w:kern w:val="0"/>
      <w:sz w:val="24"/>
      <w:szCs w:val="24"/>
    </w:rPr>
  </w:style>
  <w:style w:type="paragraph" w:customStyle="1" w:styleId="168">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69">
    <w:name w:val="Body Text Indent 2"/>
    <w:basedOn w:val="1"/>
    <w:qFormat/>
    <w:uiPriority w:val="0"/>
    <w:pPr>
      <w:adjustRightInd w:val="0"/>
      <w:spacing w:before="120" w:beforeLines="0" w:beforeAutospacing="0"/>
      <w:ind w:firstLine="420"/>
      <w:textAlignment w:val="baseline"/>
    </w:pPr>
    <w:rPr>
      <w:sz w:val="24"/>
    </w:rPr>
  </w:style>
  <w:style w:type="paragraph" w:customStyle="1" w:styleId="170">
    <w:name w:val="正文（首行不缩进）"/>
    <w:basedOn w:val="1"/>
    <w:qFormat/>
    <w:uiPriority w:val="0"/>
    <w:pPr>
      <w:autoSpaceDE w:val="0"/>
      <w:autoSpaceDN w:val="0"/>
      <w:adjustRightInd w:val="0"/>
      <w:spacing w:line="360" w:lineRule="auto"/>
      <w:jc w:val="left"/>
    </w:pPr>
    <w:rPr>
      <w:kern w:val="0"/>
      <w:sz w:val="21"/>
    </w:rPr>
  </w:style>
  <w:style w:type="paragraph" w:customStyle="1" w:styleId="171">
    <w:name w:val="简单回函地址"/>
    <w:basedOn w:val="1"/>
    <w:qFormat/>
    <w:uiPriority w:val="0"/>
    <w:pPr>
      <w:adjustRightInd w:val="0"/>
      <w:snapToGrid w:val="0"/>
      <w:spacing w:line="360" w:lineRule="auto"/>
    </w:pPr>
    <w:rPr>
      <w:sz w:val="24"/>
    </w:rPr>
  </w:style>
  <w:style w:type="paragraph" w:customStyle="1" w:styleId="172">
    <w:name w:val="项目"/>
    <w:basedOn w:val="1"/>
    <w:qFormat/>
    <w:uiPriority w:val="0"/>
    <w:pPr>
      <w:tabs>
        <w:tab w:val="left" w:pos="1280"/>
      </w:tabs>
      <w:spacing w:before="120" w:beforeLines="0" w:beforeAutospacing="0" w:after="120" w:afterLines="0" w:afterAutospacing="0" w:line="360" w:lineRule="auto"/>
      <w:ind w:left="-7" w:firstLine="567"/>
      <w:jc w:val="left"/>
      <w:textAlignment w:val="baseline"/>
    </w:pPr>
    <w:rPr>
      <w:rFonts w:ascii="宋体"/>
      <w:kern w:val="0"/>
      <w:sz w:val="24"/>
    </w:rPr>
  </w:style>
  <w:style w:type="paragraph" w:customStyle="1" w:styleId="173">
    <w:name w:val="附录3"/>
    <w:basedOn w:val="1"/>
    <w:next w:val="1"/>
    <w:qFormat/>
    <w:uiPriority w:val="0"/>
    <w:pPr>
      <w:numPr>
        <w:ilvl w:val="0"/>
        <w:numId w:val="0"/>
      </w:numPr>
      <w:tabs>
        <w:tab w:val="left" w:pos="851"/>
      </w:tabs>
      <w:ind w:left="425" w:hanging="425"/>
      <w:outlineLvl w:val="2"/>
    </w:pPr>
    <w:rPr>
      <w:rFonts w:eastAsia="黑体"/>
      <w:b/>
      <w:sz w:val="32"/>
    </w:rPr>
  </w:style>
  <w:style w:type="paragraph" w:customStyle="1" w:styleId="174">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75">
    <w:name w:val="司法正文"/>
    <w:qFormat/>
    <w:uiPriority w:val="0"/>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176">
    <w:name w:val="样式 正文缩进正文（首行缩进两字）表正文正文非缩进特点标题4段1 + 首行缩进:  2 字符"/>
    <w:basedOn w:val="16"/>
    <w:qFormat/>
    <w:uiPriority w:val="0"/>
    <w:pPr>
      <w:ind w:firstLine="480" w:firstLineChars="200"/>
    </w:pPr>
  </w:style>
  <w:style w:type="paragraph" w:customStyle="1" w:styleId="177">
    <w:name w:val=" Char Char Char"/>
    <w:basedOn w:val="1"/>
    <w:qFormat/>
    <w:uiPriority w:val="0"/>
    <w:rPr>
      <w:rFonts w:ascii="Tahoma" w:hAnsi="Tahoma"/>
      <w:sz w:val="24"/>
    </w:rPr>
  </w:style>
  <w:style w:type="paragraph" w:styleId="178">
    <w:name w:val="List Paragraph"/>
    <w:basedOn w:val="1"/>
    <w:qFormat/>
    <w:uiPriority w:val="34"/>
    <w:pPr>
      <w:ind w:firstLine="420" w:firstLineChars="200"/>
    </w:pPr>
    <w:rPr>
      <w:rFonts w:ascii="Calibri" w:hAnsi="Calibri"/>
      <w:sz w:val="21"/>
      <w:szCs w:val="22"/>
    </w:rPr>
  </w:style>
  <w:style w:type="paragraph" w:customStyle="1" w:styleId="179">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80">
    <w:name w:val="关键词"/>
    <w:basedOn w:val="1"/>
    <w:next w:val="1"/>
    <w:qFormat/>
    <w:uiPriority w:val="0"/>
    <w:pPr>
      <w:spacing w:line="360" w:lineRule="auto"/>
    </w:pPr>
    <w:rPr>
      <w:rFonts w:eastAsia="黑体"/>
      <w:sz w:val="20"/>
    </w:rPr>
  </w:style>
  <w:style w:type="paragraph" w:customStyle="1" w:styleId="181">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82">
    <w:name w:val="标题2"/>
    <w:basedOn w:val="4"/>
    <w:qFormat/>
    <w:uiPriority w:val="0"/>
    <w:pPr>
      <w:keepNext w:val="0"/>
      <w:keepLines w:val="0"/>
      <w:adjustRightInd w:val="0"/>
      <w:snapToGrid w:val="0"/>
      <w:spacing w:before="0" w:beforeLines="0" w:after="0" w:afterLines="0" w:line="360" w:lineRule="auto"/>
      <w:ind w:firstLine="574" w:firstLineChars="196"/>
      <w:outlineLvl w:val="9"/>
    </w:pPr>
    <w:rPr>
      <w:rFonts w:ascii="宋体" w:hAnsi="宋体" w:eastAsia="宋体"/>
      <w:spacing w:val="6"/>
      <w:sz w:val="28"/>
      <w:u w:val="single"/>
    </w:rPr>
  </w:style>
  <w:style w:type="paragraph" w:customStyle="1" w:styleId="183">
    <w:name w:val="Item List"/>
    <w:qFormat/>
    <w:uiPriority w:val="0"/>
    <w:pPr>
      <w:numPr>
        <w:ilvl w:val="0"/>
        <w:numId w:val="9"/>
      </w:numPr>
      <w:spacing w:line="300" w:lineRule="auto"/>
      <w:jc w:val="both"/>
    </w:pPr>
    <w:rPr>
      <w:rFonts w:ascii="Arial" w:hAnsi="Arial" w:eastAsia="宋体" w:cs="Times New Roman"/>
      <w:sz w:val="21"/>
      <w:lang w:val="en-US" w:eastAsia="zh-CN" w:bidi="ar-SA"/>
    </w:rPr>
  </w:style>
  <w:style w:type="paragraph" w:customStyle="1" w:styleId="184">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185">
    <w:name w:val="1.正文"/>
    <w:basedOn w:val="1"/>
    <w:qFormat/>
    <w:uiPriority w:val="0"/>
    <w:pPr>
      <w:spacing w:line="360" w:lineRule="auto"/>
      <w:ind w:left="540" w:leftChars="225" w:firstLine="540" w:firstLineChars="225"/>
    </w:pPr>
    <w:rPr>
      <w:sz w:val="24"/>
    </w:rPr>
  </w:style>
  <w:style w:type="paragraph" w:customStyle="1" w:styleId="186">
    <w:name w:val="标题无"/>
    <w:basedOn w:val="1"/>
    <w:qFormat/>
    <w:uiPriority w:val="0"/>
    <w:pPr>
      <w:spacing w:line="360" w:lineRule="auto"/>
    </w:pPr>
    <w:rPr>
      <w:sz w:val="24"/>
    </w:rPr>
  </w:style>
  <w:style w:type="paragraph" w:customStyle="1" w:styleId="187">
    <w:name w:val="Char Char Char Char Char Char Char"/>
    <w:basedOn w:val="18"/>
    <w:qFormat/>
    <w:uiPriority w:val="0"/>
    <w:rPr>
      <w:rFonts w:ascii="宋体" w:hAnsi="Tahoma"/>
    </w:rPr>
  </w:style>
  <w:style w:type="paragraph" w:customStyle="1" w:styleId="188">
    <w:name w:val="bt"/>
    <w:basedOn w:val="1"/>
    <w:next w:val="23"/>
    <w:qFormat/>
    <w:uiPriority w:val="0"/>
    <w:pPr>
      <w:numPr>
        <w:ilvl w:val="0"/>
        <w:numId w:val="0"/>
      </w:numPr>
      <w:overflowPunct w:val="0"/>
      <w:autoSpaceDE w:val="0"/>
      <w:autoSpaceDN w:val="0"/>
      <w:adjustRightInd w:val="0"/>
      <w:snapToGrid w:val="0"/>
      <w:spacing w:before="100" w:beforeLines="0" w:beforeAutospacing="0" w:after="100" w:afterLines="0" w:afterAutospacing="0" w:line="240" w:lineRule="atLeast"/>
      <w:ind w:left="2880" w:hanging="360"/>
      <w:textAlignment w:val="baseline"/>
    </w:pPr>
    <w:rPr>
      <w:rFonts w:ascii="宋体"/>
      <w:kern w:val="0"/>
      <w:sz w:val="20"/>
    </w:rPr>
  </w:style>
  <w:style w:type="paragraph" w:customStyle="1" w:styleId="189">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90">
    <w:name w:val="style1"/>
    <w:basedOn w:val="1"/>
    <w:qFormat/>
    <w:uiPriority w:val="0"/>
    <w:pPr>
      <w:widowControl/>
      <w:spacing w:before="100" w:beforeLines="0" w:beforeAutospacing="1" w:after="100" w:afterLines="0" w:afterAutospacing="1"/>
      <w:jc w:val="left"/>
    </w:pPr>
    <w:rPr>
      <w:rFonts w:ascii="宋体" w:hAnsi="宋体"/>
      <w:kern w:val="0"/>
      <w:sz w:val="21"/>
    </w:rPr>
  </w:style>
  <w:style w:type="paragraph" w:customStyle="1" w:styleId="191">
    <w:name w:val="xl53"/>
    <w:basedOn w:val="1"/>
    <w:qFormat/>
    <w:uiPriority w:val="0"/>
    <w:pPr>
      <w:widowControl/>
      <w:pBdr>
        <w:left w:val="single" w:color="auto" w:sz="4" w:space="0"/>
        <w:bottom w:val="single" w:color="auto" w:sz="4" w:space="0"/>
      </w:pBdr>
      <w:spacing w:before="100" w:beforeLines="0" w:beforeAutospacing="1" w:after="100" w:afterLines="0" w:afterAutospacing="1"/>
      <w:jc w:val="center"/>
      <w:textAlignment w:val="center"/>
    </w:pPr>
    <w:rPr>
      <w:rFonts w:ascii="宋体" w:hAnsi="宋体"/>
      <w:kern w:val="0"/>
      <w:sz w:val="24"/>
    </w:rPr>
  </w:style>
  <w:style w:type="paragraph" w:customStyle="1" w:styleId="192">
    <w:name w:val="图标"/>
    <w:basedOn w:val="1"/>
    <w:next w:val="1"/>
    <w:qFormat/>
    <w:uiPriority w:val="0"/>
    <w:pPr>
      <w:tabs>
        <w:tab w:val="left" w:pos="420"/>
        <w:tab w:val="left" w:pos="567"/>
        <w:tab w:val="left" w:pos="720"/>
      </w:tabs>
      <w:autoSpaceDE w:val="0"/>
      <w:autoSpaceDN w:val="0"/>
      <w:adjustRightInd w:val="0"/>
      <w:snapToGrid w:val="0"/>
      <w:spacing w:before="120" w:beforeLines="0" w:beforeAutospacing="0" w:after="120" w:afterLines="0" w:afterAutospacing="0" w:line="320" w:lineRule="atLeast"/>
      <w:ind w:left="420" w:hanging="420"/>
      <w:jc w:val="center"/>
      <w:textAlignment w:val="baseline"/>
    </w:pPr>
    <w:rPr>
      <w:rFonts w:eastAsia="仿宋_GB2312"/>
      <w:kern w:val="0"/>
      <w:sz w:val="24"/>
    </w:rPr>
  </w:style>
  <w:style w:type="paragraph" w:customStyle="1" w:styleId="193">
    <w:name w:val="Title - Revision"/>
    <w:basedOn w:val="55"/>
    <w:qFormat/>
    <w:uiPriority w:val="0"/>
    <w:pPr>
      <w:spacing w:before="720" w:beforeLines="0" w:beforeAutospacing="0"/>
    </w:pPr>
  </w:style>
  <w:style w:type="paragraph" w:customStyle="1" w:styleId="194">
    <w:name w:val="首行缩进"/>
    <w:basedOn w:val="1"/>
    <w:qFormat/>
    <w:uiPriority w:val="0"/>
    <w:pPr>
      <w:numPr>
        <w:ilvl w:val="0"/>
        <w:numId w:val="10"/>
      </w:numPr>
      <w:spacing w:line="360" w:lineRule="auto"/>
    </w:pPr>
    <w:rPr>
      <w:rFonts w:eastAsia="仿宋_GB2312"/>
    </w:rPr>
  </w:style>
  <w:style w:type="paragraph" w:customStyle="1" w:styleId="195">
    <w:name w:val="正文表格"/>
    <w:basedOn w:val="1"/>
    <w:qFormat/>
    <w:uiPriority w:val="0"/>
    <w:pPr>
      <w:adjustRightInd w:val="0"/>
      <w:spacing w:before="40" w:beforeLines="0" w:beforeAutospacing="0" w:after="40" w:afterLines="0" w:afterAutospacing="0"/>
    </w:pPr>
    <w:rPr>
      <w:sz w:val="24"/>
    </w:rPr>
  </w:style>
  <w:style w:type="paragraph" w:customStyle="1" w:styleId="196">
    <w:name w:val="标准正文"/>
    <w:basedOn w:val="24"/>
    <w:qFormat/>
    <w:uiPriority w:val="0"/>
    <w:pPr>
      <w:spacing w:before="60" w:beforeLines="0" w:after="60" w:afterLines="0" w:line="360" w:lineRule="auto"/>
      <w:ind w:left="0" w:firstLine="482"/>
    </w:pPr>
    <w:rPr>
      <w:rFonts w:ascii="Arial" w:hAnsi="Arial"/>
      <w:sz w:val="24"/>
    </w:rPr>
  </w:style>
  <w:style w:type="paragraph" w:customStyle="1" w:styleId="197">
    <w:name w:val=" Char Char1"/>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198">
    <w:name w:val="Body Text 2"/>
    <w:basedOn w:val="1"/>
    <w:qFormat/>
    <w:uiPriority w:val="0"/>
    <w:pPr>
      <w:adjustRightInd w:val="0"/>
      <w:spacing w:before="120" w:beforeLines="0" w:beforeAutospacing="0" w:line="360" w:lineRule="auto"/>
      <w:ind w:firstLine="480"/>
      <w:textAlignment w:val="baseline"/>
    </w:pPr>
    <w:rPr>
      <w:sz w:val="24"/>
    </w:rPr>
  </w:style>
  <w:style w:type="paragraph" w:customStyle="1" w:styleId="199">
    <w:name w:val="正文字缩2字"/>
    <w:basedOn w:val="1"/>
    <w:qFormat/>
    <w:uiPriority w:val="0"/>
    <w:pPr>
      <w:spacing w:before="60" w:beforeLines="0" w:beforeAutospacing="0" w:after="60" w:afterLines="0" w:afterAutospacing="0" w:line="360" w:lineRule="auto"/>
      <w:ind w:left="200" w:leftChars="200" w:firstLine="200" w:firstLineChars="200"/>
    </w:pPr>
    <w:rPr>
      <w:sz w:val="24"/>
    </w:rPr>
  </w:style>
  <w:style w:type="paragraph" w:customStyle="1" w:styleId="200">
    <w:name w:val="默认段落字体 Para Char Char Char Char Char Char Char"/>
    <w:basedOn w:val="1"/>
    <w:qFormat/>
    <w:uiPriority w:val="0"/>
    <w:rPr>
      <w:rFonts w:ascii="Tahoma" w:hAnsi="Tahoma"/>
      <w:sz w:val="24"/>
    </w:rPr>
  </w:style>
  <w:style w:type="paragraph" w:customStyle="1" w:styleId="201">
    <w:name w:val="Char Char Char Char"/>
    <w:basedOn w:val="1"/>
    <w:qFormat/>
    <w:uiPriority w:val="0"/>
    <w:pPr>
      <w:pageBreakBefore/>
      <w:widowControl/>
      <w:spacing w:after="160" w:afterLines="0" w:line="240" w:lineRule="exact"/>
      <w:jc w:val="left"/>
    </w:pPr>
    <w:rPr>
      <w:rFonts w:ascii="Verdana" w:hAnsi="Verdana"/>
      <w:kern w:val="0"/>
      <w:sz w:val="20"/>
      <w:lang w:eastAsia="en-US"/>
    </w:rPr>
  </w:style>
  <w:style w:type="paragraph" w:customStyle="1" w:styleId="202">
    <w:name w:val="样式 行距: 1.5 倍行距1"/>
    <w:basedOn w:val="1"/>
    <w:qFormat/>
    <w:uiPriority w:val="0"/>
    <w:pPr>
      <w:snapToGrid w:val="0"/>
    </w:pPr>
    <w:rPr>
      <w:sz w:val="21"/>
    </w:rPr>
  </w:style>
  <w:style w:type="paragraph" w:customStyle="1" w:styleId="203">
    <w:name w:val="表号"/>
    <w:basedOn w:val="1"/>
    <w:qFormat/>
    <w:uiPriority w:val="0"/>
    <w:pPr>
      <w:numPr>
        <w:ilvl w:val="0"/>
        <w:numId w:val="11"/>
      </w:numPr>
      <w:tabs>
        <w:tab w:val="left" w:pos="648"/>
        <w:tab w:val="clear" w:pos="360"/>
      </w:tabs>
      <w:autoSpaceDE w:val="0"/>
      <w:autoSpaceDN w:val="0"/>
      <w:adjustRightInd w:val="0"/>
      <w:spacing w:before="210" w:beforeLines="0" w:after="210" w:afterLines="0"/>
      <w:ind w:left="425" w:hanging="137"/>
      <w:jc w:val="center"/>
    </w:pPr>
    <w:rPr>
      <w:kern w:val="0"/>
      <w:sz w:val="21"/>
      <w:lang w:eastAsia="en-US"/>
    </w:rPr>
  </w:style>
  <w:style w:type="paragraph" w:customStyle="1" w:styleId="204">
    <w:name w:val="00"/>
    <w:basedOn w:val="1"/>
    <w:qFormat/>
    <w:uiPriority w:val="0"/>
    <w:pPr>
      <w:autoSpaceDE w:val="0"/>
      <w:autoSpaceDN w:val="0"/>
      <w:adjustRightInd w:val="0"/>
      <w:jc w:val="left"/>
    </w:pPr>
    <w:rPr>
      <w:rFonts w:ascii="黑体" w:eastAsia="黑体"/>
      <w:b/>
      <w:kern w:val="0"/>
      <w:sz w:val="20"/>
    </w:rPr>
  </w:style>
  <w:style w:type="paragraph" w:customStyle="1" w:styleId="205">
    <w:name w:val=" Char Char14 Char Char"/>
    <w:basedOn w:val="1"/>
    <w:qFormat/>
    <w:uiPriority w:val="0"/>
    <w:rPr>
      <w:sz w:val="21"/>
      <w:szCs w:val="24"/>
    </w:rPr>
  </w:style>
  <w:style w:type="paragraph" w:customStyle="1" w:styleId="206">
    <w:name w:val="样式 首行缩进:  0.74 厘米"/>
    <w:basedOn w:val="1"/>
    <w:qFormat/>
    <w:uiPriority w:val="0"/>
    <w:pPr>
      <w:spacing w:line="360" w:lineRule="auto"/>
      <w:ind w:firstLine="420"/>
    </w:pPr>
    <w:rPr>
      <w:sz w:val="24"/>
    </w:rPr>
  </w:style>
  <w:style w:type="paragraph" w:customStyle="1" w:styleId="207">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08">
    <w:name w:val=" Char Char Char1 Char Char Char Char Char Char Char Char Char Char Char Char Char"/>
    <w:basedOn w:val="1"/>
    <w:qFormat/>
    <w:uiPriority w:val="0"/>
    <w:pPr>
      <w:widowControl/>
      <w:spacing w:after="160" w:afterLines="0" w:line="240" w:lineRule="exact"/>
      <w:jc w:val="left"/>
    </w:pPr>
    <w:rPr>
      <w:rFonts w:ascii="Verdana" w:hAnsi="Verdana"/>
      <w:kern w:val="0"/>
      <w:sz w:val="18"/>
      <w:lang w:eastAsia="en-US"/>
    </w:rPr>
  </w:style>
  <w:style w:type="paragraph" w:customStyle="1" w:styleId="209">
    <w:name w:val=" Char1 Char Char Char"/>
    <w:basedOn w:val="1"/>
    <w:qFormat/>
    <w:uiPriority w:val="0"/>
    <w:rPr>
      <w:rFonts w:ascii="Tahoma" w:hAnsi="Tahoma"/>
      <w:sz w:val="24"/>
    </w:rPr>
  </w:style>
  <w:style w:type="paragraph" w:customStyle="1" w:styleId="210">
    <w:name w:val="Char1 Char Char Char"/>
    <w:basedOn w:val="1"/>
    <w:qFormat/>
    <w:uiPriority w:val="0"/>
    <w:rPr>
      <w:rFonts w:ascii="Tahoma" w:hAnsi="Tahoma"/>
      <w:sz w:val="30"/>
    </w:rPr>
  </w:style>
  <w:style w:type="paragraph" w:customStyle="1" w:styleId="211">
    <w:name w:val="xl23"/>
    <w:basedOn w:val="1"/>
    <w:qFormat/>
    <w:uiPriority w:val="0"/>
    <w:pPr>
      <w:widowControl/>
      <w:spacing w:before="100" w:beforeLines="0" w:beforeAutospacing="1" w:after="100" w:afterLines="0" w:afterAutospacing="1" w:line="360" w:lineRule="auto"/>
      <w:textAlignment w:val="top"/>
    </w:pPr>
    <w:rPr>
      <w:kern w:val="0"/>
      <w:sz w:val="24"/>
    </w:rPr>
  </w:style>
  <w:style w:type="paragraph" w:customStyle="1" w:styleId="212">
    <w:name w:val="文章正文"/>
    <w:basedOn w:val="1"/>
    <w:qFormat/>
    <w:uiPriority w:val="0"/>
    <w:pPr>
      <w:ind w:firstLine="560" w:firstLineChars="200"/>
    </w:pPr>
    <w:rPr>
      <w:rFonts w:ascii="仿宋_GB2312" w:hAnsi="宋体" w:eastAsia="仿宋_GB2312"/>
      <w:color w:val="000000"/>
    </w:rPr>
  </w:style>
  <w:style w:type="paragraph" w:customStyle="1" w:styleId="213">
    <w:name w:val="编号正文"/>
    <w:basedOn w:val="184"/>
    <w:qFormat/>
    <w:uiPriority w:val="0"/>
    <w:pPr>
      <w:snapToGrid/>
      <w:spacing w:line="360" w:lineRule="auto"/>
      <w:ind w:left="1407" w:hanging="1047"/>
      <w:jc w:val="left"/>
    </w:pPr>
    <w:rPr>
      <w:rFonts w:eastAsia="仿宋_GB2312"/>
    </w:rPr>
  </w:style>
  <w:style w:type="paragraph" w:customStyle="1" w:styleId="214">
    <w:name w:val=" Char Char Char Char Char Char Char"/>
    <w:basedOn w:val="1"/>
    <w:qFormat/>
    <w:uiPriority w:val="0"/>
    <w:rPr>
      <w:rFonts w:ascii="Tahoma" w:hAnsi="Tahoma"/>
      <w:sz w:val="24"/>
    </w:rPr>
  </w:style>
  <w:style w:type="paragraph" w:customStyle="1" w:styleId="215">
    <w:name w:val="图片文字"/>
    <w:basedOn w:val="1"/>
    <w:qFormat/>
    <w:uiPriority w:val="0"/>
    <w:pPr>
      <w:spacing w:line="240" w:lineRule="atLeast"/>
      <w:jc w:val="center"/>
    </w:pPr>
    <w:rPr>
      <w:sz w:val="21"/>
    </w:rPr>
  </w:style>
  <w:style w:type="paragraph" w:customStyle="1" w:styleId="216">
    <w:name w:val="标书正文:  0.74 厘米"/>
    <w:basedOn w:val="1"/>
    <w:qFormat/>
    <w:uiPriority w:val="0"/>
    <w:pPr>
      <w:snapToGrid w:val="0"/>
      <w:spacing w:line="360" w:lineRule="auto"/>
      <w:ind w:firstLine="420"/>
    </w:pPr>
    <w:rPr>
      <w:sz w:val="24"/>
    </w:rPr>
  </w:style>
  <w:style w:type="paragraph" w:customStyle="1" w:styleId="217">
    <w:name w:val="正文格式"/>
    <w:basedOn w:val="1"/>
    <w:qFormat/>
    <w:uiPriority w:val="0"/>
    <w:pPr>
      <w:widowControl/>
      <w:adjustRightInd w:val="0"/>
      <w:snapToGrid w:val="0"/>
      <w:spacing w:before="60" w:beforeLines="0" w:beforeAutospacing="0" w:line="360" w:lineRule="auto"/>
      <w:ind w:firstLine="480" w:firstLineChars="200"/>
      <w:jc w:val="left"/>
      <w:textAlignment w:val="baseline"/>
    </w:pPr>
    <w:rPr>
      <w:rFonts w:ascii="宋体" w:hAnsi="宋体"/>
      <w:color w:val="000000"/>
      <w:kern w:val="0"/>
      <w:sz w:val="24"/>
    </w:rPr>
  </w:style>
  <w:style w:type="paragraph" w:customStyle="1" w:styleId="218">
    <w:name w:val="Item Step in Table"/>
    <w:qFormat/>
    <w:uiPriority w:val="0"/>
    <w:pPr>
      <w:numPr>
        <w:ilvl w:val="0"/>
        <w:numId w:val="5"/>
      </w:numPr>
      <w:tabs>
        <w:tab w:val="left" w:pos="397"/>
      </w:tabs>
      <w:spacing w:before="40" w:after="40"/>
      <w:jc w:val="both"/>
    </w:pPr>
    <w:rPr>
      <w:rFonts w:ascii="Arial" w:hAnsi="Arial" w:eastAsia="宋体" w:cs="Times New Roman"/>
      <w:sz w:val="18"/>
      <w:lang w:val="en-US" w:eastAsia="zh-CN" w:bidi="ar-SA"/>
    </w:rPr>
  </w:style>
  <w:style w:type="paragraph" w:customStyle="1" w:styleId="219">
    <w:name w:val="_"/>
    <w:basedOn w:val="1"/>
    <w:qFormat/>
    <w:uiPriority w:val="0"/>
    <w:pPr>
      <w:adjustRightInd w:val="0"/>
      <w:spacing w:line="360" w:lineRule="auto"/>
      <w:ind w:left="480" w:firstLine="200" w:firstLineChars="200"/>
      <w:textAlignment w:val="baseline"/>
    </w:pPr>
    <w:rPr>
      <w:kern w:val="0"/>
      <w:sz w:val="24"/>
    </w:rPr>
  </w:style>
  <w:style w:type="paragraph" w:customStyle="1" w:styleId="220">
    <w:name w:val="样式 标题 1 + 居中 段前: 6 磅 段后: 6 磅 行距: 1.5 倍行距"/>
    <w:basedOn w:val="3"/>
    <w:qFormat/>
    <w:uiPriority w:val="0"/>
    <w:pPr>
      <w:keepLines/>
      <w:adjustRightInd w:val="0"/>
      <w:spacing w:before="120" w:beforeLines="0" w:beforeAutospacing="0" w:after="120" w:afterLines="0" w:afterAutospacing="0" w:line="360" w:lineRule="auto"/>
      <w:jc w:val="center"/>
    </w:pPr>
    <w:rPr>
      <w:rFonts w:ascii="Times New Roman"/>
      <w:b/>
      <w:kern w:val="44"/>
      <w:sz w:val="32"/>
    </w:rPr>
  </w:style>
  <w:style w:type="paragraph" w:customStyle="1" w:styleId="221">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222">
    <w:name w:val="二级列表"/>
    <w:basedOn w:val="223"/>
    <w:next w:val="223"/>
    <w:qFormat/>
    <w:uiPriority w:val="0"/>
    <w:pPr>
      <w:tabs>
        <w:tab w:val="left" w:pos="2120"/>
      </w:tabs>
      <w:ind w:firstLine="0" w:firstLineChars="0"/>
    </w:pPr>
    <w:rPr>
      <w:b/>
    </w:rPr>
  </w:style>
  <w:style w:type="paragraph" w:customStyle="1" w:styleId="223">
    <w:name w:val="段落正文"/>
    <w:basedOn w:val="1"/>
    <w:qFormat/>
    <w:uiPriority w:val="0"/>
    <w:pPr>
      <w:spacing w:before="156" w:beforeLines="50" w:beforeAutospacing="0" w:line="360" w:lineRule="auto"/>
      <w:ind w:firstLine="200" w:firstLineChars="200"/>
    </w:pPr>
    <w:rPr>
      <w:spacing w:val="2"/>
      <w:sz w:val="24"/>
    </w:rPr>
  </w:style>
  <w:style w:type="paragraph" w:customStyle="1" w:styleId="224">
    <w:name w:val="文本框样式1"/>
    <w:basedOn w:val="1"/>
    <w:qFormat/>
    <w:uiPriority w:val="0"/>
    <w:pPr>
      <w:adjustRightInd w:val="0"/>
      <w:snapToGrid w:val="0"/>
      <w:spacing w:before="60" w:beforeLines="0" w:beforeAutospacing="0" w:line="180" w:lineRule="exact"/>
      <w:jc w:val="center"/>
    </w:pPr>
    <w:rPr>
      <w:sz w:val="21"/>
    </w:rPr>
  </w:style>
  <w:style w:type="paragraph" w:customStyle="1" w:styleId="225">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226">
    <w:name w:val="图例"/>
    <w:basedOn w:val="1"/>
    <w:qFormat/>
    <w:uiPriority w:val="0"/>
    <w:pPr>
      <w:spacing w:before="120" w:beforeLines="0" w:beforeAutospacing="0" w:after="120" w:afterLines="0" w:afterAutospacing="0" w:line="360" w:lineRule="auto"/>
      <w:jc w:val="center"/>
    </w:pPr>
    <w:rPr>
      <w:rFonts w:eastAsia="仿宋_GB2312"/>
      <w:b/>
      <w:sz w:val="24"/>
    </w:rPr>
  </w:style>
  <w:style w:type="paragraph" w:customStyle="1" w:styleId="227">
    <w:name w:val="1"/>
    <w:basedOn w:val="1"/>
    <w:next w:val="31"/>
    <w:qFormat/>
    <w:uiPriority w:val="0"/>
    <w:rPr>
      <w:rFonts w:ascii="宋体" w:hAnsi="Courier New"/>
      <w:sz w:val="21"/>
    </w:rPr>
  </w:style>
  <w:style w:type="paragraph" w:customStyle="1" w:styleId="228">
    <w:name w:val="附录4"/>
    <w:basedOn w:val="1"/>
    <w:next w:val="1"/>
    <w:qFormat/>
    <w:uiPriority w:val="0"/>
    <w:pPr>
      <w:widowControl/>
      <w:numPr>
        <w:ilvl w:val="0"/>
        <w:numId w:val="0"/>
      </w:numPr>
      <w:tabs>
        <w:tab w:val="left" w:pos="1134"/>
      </w:tabs>
      <w:spacing w:line="300" w:lineRule="auto"/>
      <w:ind w:left="1361" w:hanging="1361"/>
      <w:outlineLvl w:val="3"/>
    </w:pPr>
    <w:rPr>
      <w:rFonts w:ascii="Arial" w:hAnsi="Arial" w:eastAsia="黑体"/>
      <w:kern w:val="0"/>
    </w:rPr>
  </w:style>
  <w:style w:type="paragraph" w:customStyle="1" w:styleId="229">
    <w:name w:val="没有缩进（为图形使用）"/>
    <w:basedOn w:val="1"/>
    <w:qFormat/>
    <w:uiPriority w:val="0"/>
    <w:pPr>
      <w:spacing w:before="120" w:beforeLines="0" w:beforeAutospacing="0" w:after="120" w:afterLines="0" w:afterAutospacing="0" w:line="360" w:lineRule="auto"/>
    </w:pPr>
    <w:rPr>
      <w:sz w:val="24"/>
    </w:rPr>
  </w:style>
  <w:style w:type="paragraph" w:customStyle="1" w:styleId="230">
    <w:name w:val="样式 标题 6第五层条 + 三号 段前: 0.5 行"/>
    <w:basedOn w:val="8"/>
    <w:qFormat/>
    <w:uiPriority w:val="0"/>
    <w:pPr>
      <w:widowControl/>
      <w:numPr>
        <w:ilvl w:val="0"/>
        <w:numId w:val="0"/>
      </w:numPr>
      <w:adjustRightInd/>
      <w:snapToGrid/>
      <w:spacing w:before="156" w:beforeLines="50" w:beforeAutospacing="0"/>
      <w:ind w:left="1152" w:hanging="1152"/>
      <w:jc w:val="left"/>
    </w:pPr>
    <w:rPr>
      <w:snapToGrid w:val="0"/>
      <w:kern w:val="24"/>
      <w:sz w:val="28"/>
    </w:rPr>
  </w:style>
  <w:style w:type="paragraph" w:customStyle="1" w:styleId="231">
    <w:name w:val="表文字"/>
    <w:qFormat/>
    <w:uiPriority w:val="0"/>
    <w:rPr>
      <w:rFonts w:ascii="宋体" w:hAnsi="Times New Roman" w:eastAsia="宋体" w:cs="Times New Roman"/>
      <w:kern w:val="2"/>
      <w:lang w:val="en-US" w:eastAsia="zh-CN" w:bidi="ar-SA"/>
    </w:rPr>
  </w:style>
  <w:style w:type="paragraph" w:customStyle="1" w:styleId="232">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233">
    <w:name w:val="表格文本"/>
    <w:qFormat/>
    <w:uiPriority w:val="0"/>
    <w:pPr>
      <w:tabs>
        <w:tab w:val="decimal" w:pos="0"/>
      </w:tabs>
    </w:pPr>
    <w:rPr>
      <w:rFonts w:ascii="Arial" w:hAnsi="Arial" w:eastAsia="宋体" w:cs="Times New Roman"/>
      <w:sz w:val="21"/>
      <w:lang w:val="en-US" w:eastAsia="zh-CN" w:bidi="ar-SA"/>
    </w:rPr>
  </w:style>
  <w:style w:type="paragraph" w:customStyle="1" w:styleId="234">
    <w:name w:val="样式 宋体 五号 行距: 单倍行距"/>
    <w:basedOn w:val="1"/>
    <w:qFormat/>
    <w:uiPriority w:val="0"/>
    <w:pPr>
      <w:adjustRightInd w:val="0"/>
      <w:jc w:val="left"/>
    </w:pPr>
    <w:rPr>
      <w:rFonts w:ascii="宋体" w:hAnsi="宋体"/>
      <w:kern w:val="0"/>
      <w:sz w:val="21"/>
    </w:rPr>
  </w:style>
  <w:style w:type="paragraph" w:customStyle="1" w:styleId="235">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236">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237">
    <w:name w:val="列表项目"/>
    <w:basedOn w:val="1"/>
    <w:qFormat/>
    <w:uiPriority w:val="0"/>
    <w:pPr>
      <w:numPr>
        <w:ilvl w:val="0"/>
        <w:numId w:val="3"/>
      </w:numPr>
      <w:tabs>
        <w:tab w:val="left" w:pos="420"/>
        <w:tab w:val="clear" w:pos="1200"/>
      </w:tabs>
      <w:spacing w:line="288" w:lineRule="auto"/>
      <w:ind w:left="840" w:leftChars="200" w:hanging="420" w:hangingChars="200"/>
    </w:pPr>
    <w:rPr>
      <w:sz w:val="21"/>
    </w:rPr>
  </w:style>
  <w:style w:type="paragraph" w:customStyle="1" w:styleId="238">
    <w:name w:val="样式 标题 1章标题Heading 0Section HeadPIM 1H1h11st levell11H1..."/>
    <w:basedOn w:val="3"/>
    <w:qFormat/>
    <w:uiPriority w:val="0"/>
    <w:pPr>
      <w:keepLines/>
      <w:pageBreakBefore/>
      <w:tabs>
        <w:tab w:val="left" w:pos="432"/>
      </w:tabs>
      <w:autoSpaceDE w:val="0"/>
      <w:autoSpaceDN w:val="0"/>
      <w:adjustRightInd w:val="0"/>
      <w:spacing w:before="340" w:beforeLines="0" w:beforeAutospacing="0" w:after="330" w:afterLines="0" w:afterAutospacing="0" w:line="578" w:lineRule="atLeast"/>
      <w:textAlignment w:val="bottom"/>
    </w:pPr>
    <w:rPr>
      <w:rFonts w:hAnsi="宋体" w:eastAsia="黑体"/>
      <w:b/>
      <w:kern w:val="44"/>
      <w:sz w:val="36"/>
    </w:rPr>
  </w:style>
  <w:style w:type="paragraph" w:customStyle="1" w:styleId="239">
    <w:name w:val="样式3"/>
    <w:basedOn w:val="3"/>
    <w:next w:val="3"/>
    <w:qFormat/>
    <w:uiPriority w:val="0"/>
    <w:pPr>
      <w:keepLines/>
      <w:adjustRightInd w:val="0"/>
      <w:spacing w:before="340" w:beforeLines="0" w:beforeAutospacing="0" w:after="330" w:afterLines="0" w:afterAutospacing="0" w:line="576" w:lineRule="auto"/>
    </w:pPr>
    <w:rPr>
      <w:rFonts w:ascii="Times New Roman" w:eastAsia="黑体"/>
      <w:b/>
      <w:kern w:val="44"/>
      <w:sz w:val="44"/>
    </w:rPr>
  </w:style>
  <w:style w:type="paragraph" w:customStyle="1" w:styleId="240">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beforeLines="0" w:beforeAutospacing="0" w:after="240" w:afterLines="0" w:afterAutospacing="0" w:line="288" w:lineRule="auto"/>
      <w:ind w:left="144" w:right="144"/>
      <w:jc w:val="center"/>
    </w:pPr>
    <w:rPr>
      <w:b/>
      <w:i/>
      <w:sz w:val="24"/>
    </w:rPr>
  </w:style>
  <w:style w:type="paragraph" w:customStyle="1" w:styleId="241">
    <w:name w:val="xl27"/>
    <w:basedOn w:val="1"/>
    <w:qFormat/>
    <w:uiPriority w:val="0"/>
    <w:pPr>
      <w:widowControl/>
      <w:pBdr>
        <w:left w:val="single" w:color="auto" w:sz="8"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kern w:val="0"/>
      <w:sz w:val="21"/>
    </w:rPr>
  </w:style>
  <w:style w:type="paragraph" w:customStyle="1" w:styleId="242">
    <w:name w:val=" Char Char 字元 字元 字元 Char Char Char Char"/>
    <w:basedOn w:val="1"/>
    <w:qFormat/>
    <w:uiPriority w:val="0"/>
    <w:pPr>
      <w:adjustRightInd w:val="0"/>
      <w:spacing w:line="360" w:lineRule="auto"/>
    </w:pPr>
    <w:rPr>
      <w:kern w:val="0"/>
      <w:sz w:val="24"/>
    </w:rPr>
  </w:style>
  <w:style w:type="paragraph" w:customStyle="1" w:styleId="243">
    <w:name w:val=" Char1"/>
    <w:basedOn w:val="1"/>
    <w:qFormat/>
    <w:uiPriority w:val="0"/>
    <w:rPr>
      <w:sz w:val="21"/>
    </w:rPr>
  </w:style>
  <w:style w:type="paragraph" w:customStyle="1" w:styleId="244">
    <w:name w:val="首行缩进 1"/>
    <w:basedOn w:val="1"/>
    <w:qFormat/>
    <w:uiPriority w:val="0"/>
    <w:pPr>
      <w:spacing w:after="120" w:afterLines="0" w:afterAutospacing="0" w:line="360" w:lineRule="auto"/>
      <w:ind w:firstLine="200" w:firstLineChars="200"/>
    </w:pPr>
    <w:rPr>
      <w:sz w:val="24"/>
    </w:rPr>
  </w:style>
  <w:style w:type="paragraph" w:customStyle="1" w:styleId="245">
    <w:name w:val="Note"/>
    <w:basedOn w:val="1"/>
    <w:qFormat/>
    <w:uiPriority w:val="0"/>
    <w:pPr>
      <w:pBdr>
        <w:top w:val="single" w:color="auto" w:sz="12" w:space="3"/>
        <w:bottom w:val="single" w:color="auto" w:sz="12" w:space="3"/>
      </w:pBdr>
      <w:spacing w:line="360" w:lineRule="auto"/>
    </w:pPr>
    <w:rPr>
      <w:sz w:val="24"/>
    </w:rPr>
  </w:style>
  <w:style w:type="paragraph" w:customStyle="1" w:styleId="246">
    <w:name w:val=" Char Char1 Char Char Char Char Char Char Char Char Char Char Char Char Char Char"/>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247">
    <w:name w:val="样式 正文首行缩进 2 + 首行缩进:  2 字符"/>
    <w:basedOn w:val="1"/>
    <w:qFormat/>
    <w:uiPriority w:val="0"/>
    <w:pPr>
      <w:numPr>
        <w:ilvl w:val="0"/>
        <w:numId w:val="12"/>
      </w:numPr>
      <w:adjustRightInd w:val="0"/>
      <w:snapToGrid w:val="0"/>
      <w:spacing w:line="360" w:lineRule="auto"/>
    </w:pPr>
    <w:rPr>
      <w:rFonts w:ascii="Arial" w:hAnsi="Arial"/>
      <w:b/>
      <w:sz w:val="24"/>
    </w:rPr>
  </w:style>
  <w:style w:type="paragraph" w:customStyle="1" w:styleId="248">
    <w:name w:val="附件"/>
    <w:next w:val="1"/>
    <w:qFormat/>
    <w:uiPriority w:val="0"/>
    <w:pPr>
      <w:tabs>
        <w:tab w:val="right" w:leader="dot" w:pos="9402"/>
      </w:tabs>
      <w:spacing w:line="400" w:lineRule="exact"/>
      <w:jc w:val="center"/>
      <w:outlineLvl w:val="0"/>
    </w:pPr>
    <w:rPr>
      <w:rFonts w:ascii="Times New Roman" w:hAnsi="Times New Roman" w:eastAsia="方正黑体_GBK" w:cs="Times New Roman"/>
      <w:b/>
      <w:bCs/>
      <w:smallCaps/>
      <w:kern w:val="2"/>
      <w:sz w:val="28"/>
      <w:lang w:val="en-US" w:eastAsia="zh-CN" w:bidi="ar-SA"/>
    </w:rPr>
  </w:style>
  <w:style w:type="paragraph" w:customStyle="1" w:styleId="249">
    <w:name w:val="UserStyle_0"/>
    <w:basedOn w:val="1"/>
    <w:qFormat/>
    <w:uiPriority w:val="0"/>
    <w:pPr>
      <w:spacing w:line="540" w:lineRule="exact"/>
      <w:textAlignment w:val="baseline"/>
    </w:pPr>
    <w:rPr>
      <w:rFonts w:ascii="Times New Roman" w:hAnsi="Times New Roman" w:eastAsia="方正仿宋_GBK"/>
      <w:color w:val="000000"/>
    </w:rPr>
  </w:style>
  <w:style w:type="paragraph" w:customStyle="1" w:styleId="250">
    <w:name w:val="样式 (中文) 仿宋_GB2312 小四 行距: 固定值 22 磅"/>
    <w:basedOn w:val="1"/>
    <w:qFormat/>
    <w:uiPriority w:val="0"/>
    <w:pPr>
      <w:spacing w:line="400" w:lineRule="exact"/>
      <w:ind w:firstLine="150" w:firstLineChars="150"/>
    </w:pPr>
    <w:rPr>
      <w:rFonts w:eastAsia="仿宋_GB2312"/>
      <w:sz w:val="24"/>
      <w:szCs w:val="20"/>
    </w:rPr>
  </w:style>
  <w:style w:type="paragraph" w:customStyle="1" w:styleId="251">
    <w:name w:val="列出段落1"/>
    <w:basedOn w:val="1"/>
    <w:qFormat/>
    <w:uiPriority w:val="0"/>
    <w:pPr>
      <w:ind w:firstLine="420" w:firstLineChars="200"/>
    </w:pPr>
    <w:rPr>
      <w:rFonts w:ascii="Calibri" w:hAnsi="Calibri"/>
      <w:sz w:val="21"/>
      <w:szCs w:val="22"/>
    </w:rPr>
  </w:style>
  <w:style w:type="paragraph" w:customStyle="1" w:styleId="252">
    <w:name w:val="Normal_24"/>
    <w:qFormat/>
    <w:uiPriority w:val="0"/>
    <w:pPr>
      <w:spacing w:before="120" w:after="240"/>
      <w:jc w:val="both"/>
    </w:pPr>
    <w:rPr>
      <w:rFonts w:ascii="Calibri" w:hAnsi="Calibri" w:eastAsia="Calibri" w:cs="Times New Roman"/>
      <w:sz w:val="22"/>
      <w:szCs w:val="22"/>
      <w:lang w:val="ru-RU" w:eastAsia="en-US" w:bidi="ar-SA"/>
    </w:rPr>
  </w:style>
  <w:style w:type="character" w:customStyle="1" w:styleId="253">
    <w:name w:val="font71"/>
    <w:qFormat/>
    <w:uiPriority w:val="0"/>
    <w:rPr>
      <w:rFonts w:hint="eastAsia" w:ascii="方正仿宋_GBK" w:hAnsi="方正仿宋_GBK" w:eastAsia="方正仿宋_GBK" w:cs="方正仿宋_GBK"/>
      <w:color w:val="000000"/>
      <w:sz w:val="24"/>
      <w:szCs w:val="24"/>
      <w:u w:val="none"/>
    </w:rPr>
  </w:style>
  <w:style w:type="character" w:customStyle="1" w:styleId="254">
    <w:name w:val="font121"/>
    <w:qFormat/>
    <w:uiPriority w:val="0"/>
    <w:rPr>
      <w:rFonts w:hint="eastAsia" w:ascii="方正仿宋_GBK" w:hAnsi="方正仿宋_GBK" w:eastAsia="方正仿宋_GBK" w:cs="方正仿宋_GBK"/>
      <w:color w:val="000000"/>
      <w:sz w:val="24"/>
      <w:szCs w:val="24"/>
      <w:u w:val="none"/>
    </w:rPr>
  </w:style>
  <w:style w:type="paragraph" w:customStyle="1" w:styleId="255">
    <w:name w:val="正文（缩进）"/>
    <w:basedOn w:val="1"/>
    <w:qFormat/>
    <w:uiPriority w:val="0"/>
    <w:pPr>
      <w:spacing w:before="156" w:after="156" w:line="360" w:lineRule="auto"/>
      <w:ind w:firstLine="200" w:firstLineChars="200"/>
    </w:pPr>
    <w:rPr>
      <w:sz w:val="24"/>
    </w:rPr>
  </w:style>
  <w:style w:type="character" w:customStyle="1" w:styleId="256">
    <w:name w:val="NormalCharacter"/>
    <w:qFormat/>
    <w:uiPriority w:val="0"/>
    <w:rPr>
      <w:kern w:val="2"/>
      <w:sz w:val="28"/>
      <w:lang w:val="en-US" w:eastAsia="zh-CN" w:bidi="ar-SA"/>
    </w:rPr>
  </w:style>
  <w:style w:type="paragraph" w:customStyle="1" w:styleId="257">
    <w:name w:val="小四文字"/>
    <w:basedOn w:val="1"/>
    <w:qFormat/>
    <w:uiPriority w:val="0"/>
    <w:pPr>
      <w:adjustRightInd w:val="0"/>
      <w:snapToGrid w:val="0"/>
      <w:spacing w:line="240" w:lineRule="atLeast"/>
    </w:pPr>
    <w:rPr>
      <w:rFonts w:ascii="Times New Roman" w:hAnsi="Times New Roman"/>
      <w:sz w:val="24"/>
      <w:szCs w:val="20"/>
    </w:rPr>
  </w:style>
  <w:style w:type="paragraph" w:customStyle="1" w:styleId="258">
    <w:name w:val="Normal Indent"/>
    <w:basedOn w:val="1"/>
    <w:qFormat/>
    <w:uiPriority w:val="0"/>
    <w:pPr>
      <w:widowControl/>
      <w:ind w:firstLine="420"/>
      <w:jc w:val="left"/>
    </w:pPr>
    <w:rPr>
      <w:rFonts w:ascii="Times New Roman" w:hAnsi="Times New Roman"/>
      <w:kern w:val="0"/>
      <w:szCs w:val="20"/>
    </w:rPr>
  </w:style>
  <w:style w:type="character" w:customStyle="1" w:styleId="259">
    <w:name w:val="c-icon30"/>
    <w:basedOn w:val="61"/>
    <w:qFormat/>
    <w:uiPriority w:val="0"/>
  </w:style>
  <w:style w:type="character" w:customStyle="1" w:styleId="260">
    <w:name w:val="hover30"/>
    <w:basedOn w:val="61"/>
    <w:qFormat/>
    <w:uiPriority w:val="0"/>
  </w:style>
  <w:style w:type="character" w:customStyle="1" w:styleId="261">
    <w:name w:val="hover31"/>
    <w:basedOn w:val="61"/>
    <w:qFormat/>
    <w:uiPriority w:val="0"/>
    <w:rPr>
      <w:color w:val="315EFB"/>
    </w:rPr>
  </w:style>
  <w:style w:type="character" w:customStyle="1" w:styleId="262">
    <w:name w:val="hover32"/>
    <w:basedOn w:val="61"/>
    <w:qFormat/>
    <w:uiPriority w:val="0"/>
    <w:rPr>
      <w:color w:val="315EFB"/>
    </w:rPr>
  </w:style>
  <w:style w:type="character" w:customStyle="1" w:styleId="263">
    <w:name w:val="ec_d20_recomm_link1"/>
    <w:basedOn w:val="61"/>
    <w:qFormat/>
    <w:uiPriority w:val="0"/>
    <w:rPr>
      <w:shd w:val="clear" w:fill="F5F5F6"/>
    </w:rPr>
  </w:style>
  <w:style w:type="character" w:customStyle="1" w:styleId="264">
    <w:name w:val="hover7"/>
    <w:basedOn w:val="61"/>
    <w:qFormat/>
    <w:uiPriority w:val="0"/>
    <w:rPr>
      <w:color w:val="315EFB"/>
    </w:rPr>
  </w:style>
  <w:style w:type="character" w:customStyle="1" w:styleId="265">
    <w:name w:val="hover"/>
    <w:basedOn w:val="61"/>
    <w:qFormat/>
    <w:uiPriority w:val="0"/>
    <w:rPr>
      <w:color w:val="315EFB"/>
    </w:rPr>
  </w:style>
  <w:style w:type="paragraph" w:styleId="266">
    <w:name w:val="No Spacing"/>
    <w:qFormat/>
    <w:uiPriority w:val="1"/>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header" Target="header4.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Manager>罗成</Manager>
  <Company>重庆市政府采购中心</Company>
  <Pages>33</Pages>
  <Words>7617</Words>
  <Characters>7968</Characters>
  <Lines>129</Lines>
  <Paragraphs>36</Paragraphs>
  <TotalTime>7</TotalTime>
  <ScaleCrop>false</ScaleCrop>
  <LinksUpToDate>false</LinksUpToDate>
  <CharactersWithSpaces>8153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2022-07-27T09:03:00Z</dcterms:created>
  <dc:creator>罗成</dc:creator>
  <cp:lastModifiedBy>平常心</cp:lastModifiedBy>
  <cp:lastPrinted>2021-04-01T02:03:00Z</cp:lastPrinted>
  <dcterms:modified xsi:type="dcterms:W3CDTF">2025-04-07T09:46:09Z</dcterms:modified>
  <dc:title>竞争性谈判文件</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F732AA77C347475287640464062470BD_13</vt:lpwstr>
  </property>
  <property fmtid="{D5CDD505-2E9C-101B-9397-08002B2CF9AE}" pid="4" name="KSOSaveFontToCloudKey">
    <vt:lpwstr>314773010_btnclosed</vt:lpwstr>
  </property>
  <property fmtid="{D5CDD505-2E9C-101B-9397-08002B2CF9AE}" pid="5" name="KSOTemplateDocerSaveRecord">
    <vt:lpwstr>eyJoZGlkIjoiOWRkNDdjZTc0ZjQ5NTJjNmU5N2MzNmI4ZDcwZGQxYjUiLCJ1c2VySWQiOiIyOTM1NDUzODUifQ==</vt:lpwstr>
  </property>
</Properties>
</file>