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EF533F">
      <w:pPr>
        <w:pStyle w:val="12"/>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方正小标宋_GBK" w:cs="Times New Roman"/>
          <w:b/>
          <w:bCs/>
          <w:sz w:val="36"/>
          <w:szCs w:val="36"/>
          <w:lang w:val="en-US" w:eastAsia="zh-CN"/>
        </w:rPr>
      </w:pPr>
      <w:r>
        <w:rPr>
          <w:rFonts w:hint="eastAsia" w:ascii="Times New Roman" w:hAnsi="Times New Roman" w:eastAsia="方正小标宋_GBK" w:cs="Times New Roman"/>
          <w:b/>
          <w:bCs/>
          <w:sz w:val="35"/>
          <w:szCs w:val="35"/>
          <w:lang w:val="en-US" w:eastAsia="zh-CN"/>
        </w:rPr>
        <w:t>重庆大学附属仁济医院（</w:t>
      </w:r>
      <w:r>
        <w:rPr>
          <w:rFonts w:hint="default" w:ascii="Times New Roman" w:hAnsi="Times New Roman" w:eastAsia="方正小标宋_GBK" w:cs="Times New Roman"/>
          <w:b/>
          <w:bCs/>
          <w:sz w:val="35"/>
          <w:szCs w:val="35"/>
        </w:rPr>
        <w:t>重庆市第五人民</w:t>
      </w:r>
      <w:r>
        <w:rPr>
          <w:rFonts w:hint="eastAsia" w:ascii="Times New Roman" w:hAnsi="Times New Roman" w:eastAsia="方正小标宋_GBK" w:cs="Times New Roman"/>
          <w:b/>
          <w:bCs/>
          <w:color w:val="auto"/>
          <w:sz w:val="35"/>
          <w:szCs w:val="35"/>
          <w:lang w:val="en-US" w:eastAsia="zh-CN"/>
        </w:rPr>
        <w:t>医院</w:t>
      </w:r>
      <w:r>
        <w:rPr>
          <w:rFonts w:hint="eastAsia" w:ascii="Times New Roman" w:hAnsi="Times New Roman" w:eastAsia="方正小标宋_GBK" w:cs="Times New Roman"/>
          <w:b/>
          <w:bCs/>
          <w:sz w:val="35"/>
          <w:szCs w:val="35"/>
          <w:lang w:val="en-US" w:eastAsia="zh-CN"/>
        </w:rPr>
        <w:t>）</w:t>
      </w:r>
    </w:p>
    <w:p w14:paraId="33289E78">
      <w:pPr>
        <w:pStyle w:val="12"/>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Times New Roman" w:hAnsi="Times New Roman" w:eastAsia="方正小标宋_GBK" w:cs="Times New Roman"/>
          <w:b/>
          <w:bCs/>
          <w:color w:val="000000" w:themeColor="text1"/>
          <w:sz w:val="36"/>
          <w:szCs w:val="36"/>
          <w:lang w:val="en-US" w:eastAsia="zh-CN"/>
          <w14:textFill>
            <w14:solidFill>
              <w14:schemeClr w14:val="tx1"/>
            </w14:solidFill>
          </w14:textFill>
        </w:rPr>
      </w:pPr>
      <w:r>
        <w:rPr>
          <w:rFonts w:hint="eastAsia" w:ascii="Times New Roman" w:hAnsi="Times New Roman" w:eastAsia="方正小标宋_GBK" w:cs="Times New Roman"/>
          <w:b/>
          <w:bCs/>
          <w:color w:val="000000" w:themeColor="text1"/>
          <w:sz w:val="36"/>
          <w:szCs w:val="36"/>
          <w:lang w:val="en-US" w:eastAsia="zh-CN"/>
          <w14:textFill>
            <w14:solidFill>
              <w14:schemeClr w14:val="tx1"/>
            </w14:solidFill>
          </w14:textFill>
        </w:rPr>
        <w:t>放射科MRI机房及室外雨棚建设工程监理服务</w:t>
      </w:r>
    </w:p>
    <w:p w14:paraId="1C456F7A">
      <w:pPr>
        <w:pStyle w:val="12"/>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小标宋_GBK" w:cs="Times New Roman"/>
          <w:b/>
          <w:bCs/>
          <w:color w:val="000000" w:themeColor="text1"/>
          <w:sz w:val="36"/>
          <w:szCs w:val="36"/>
          <w14:textFill>
            <w14:solidFill>
              <w14:schemeClr w14:val="tx1"/>
            </w14:solidFill>
          </w14:textFill>
        </w:rPr>
      </w:pPr>
      <w:r>
        <w:rPr>
          <w:rFonts w:hint="eastAsia" w:ascii="Times New Roman" w:hAnsi="Times New Roman" w:eastAsia="方正小标宋_GBK" w:cs="Times New Roman"/>
          <w:b/>
          <w:bCs/>
          <w:color w:val="000000" w:themeColor="text1"/>
          <w:sz w:val="36"/>
          <w:szCs w:val="36"/>
          <w:lang w:val="en-US" w:eastAsia="zh-CN"/>
          <w14:textFill>
            <w14:solidFill>
              <w14:schemeClr w14:val="tx1"/>
            </w14:solidFill>
          </w14:textFill>
        </w:rPr>
        <w:t>项目</w:t>
      </w:r>
      <w:r>
        <w:rPr>
          <w:rFonts w:hint="default" w:ascii="Times New Roman" w:hAnsi="Times New Roman" w:eastAsia="方正小标宋_GBK" w:cs="Times New Roman"/>
          <w:b/>
          <w:bCs/>
          <w:color w:val="000000" w:themeColor="text1"/>
          <w:sz w:val="36"/>
          <w:szCs w:val="36"/>
          <w14:textFill>
            <w14:solidFill>
              <w14:schemeClr w14:val="tx1"/>
            </w14:solidFill>
          </w14:textFill>
        </w:rPr>
        <w:t>需求调查公告</w:t>
      </w:r>
    </w:p>
    <w:p w14:paraId="511F49FC">
      <w:pPr>
        <w:pStyle w:val="12"/>
        <w:keepNext w:val="0"/>
        <w:keepLines w:val="0"/>
        <w:pageBreakBefore w:val="0"/>
        <w:kinsoku/>
        <w:wordWrap/>
        <w:overflowPunct/>
        <w:topLinePunct w:val="0"/>
        <w:autoSpaceDE/>
        <w:autoSpaceDN/>
        <w:bidi w:val="0"/>
        <w:spacing w:line="360" w:lineRule="exact"/>
        <w:ind w:firstLine="480" w:firstLineChars="200"/>
        <w:jc w:val="both"/>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我院拟于近期采购</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放射科MRI机房及室外雨棚建设工程监理服务</w:t>
      </w:r>
      <w:r>
        <w:rPr>
          <w:rFonts w:hint="eastAsia" w:ascii="Times New Roman" w:hAnsi="Times New Roman" w:cs="Times New Roman"/>
          <w:b w:val="0"/>
          <w:bCs w:val="0"/>
          <w:color w:val="auto"/>
          <w:sz w:val="24"/>
          <w:szCs w:val="24"/>
          <w:lang w:val="en-US" w:eastAsia="zh-CN"/>
        </w:rPr>
        <w:t>项目</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于采购前参考。</w:t>
      </w:r>
    </w:p>
    <w:p w14:paraId="520BA92F">
      <w:pPr>
        <w:keepNext w:val="0"/>
        <w:keepLines w:val="0"/>
        <w:pageBreakBefore w:val="0"/>
        <w:numPr>
          <w:ilvl w:val="0"/>
          <w:numId w:val="0"/>
        </w:numPr>
        <w:kinsoku/>
        <w:wordWrap/>
        <w:overflowPunct/>
        <w:topLinePunct w:val="0"/>
        <w:autoSpaceDE/>
        <w:autoSpaceDN/>
        <w:bidi w:val="0"/>
        <w:spacing w:line="360" w:lineRule="exact"/>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一、项目名称</w:t>
      </w:r>
    </w:p>
    <w:p w14:paraId="434D0F65">
      <w:pPr>
        <w:keepNext w:val="0"/>
        <w:keepLines w:val="0"/>
        <w:pageBreakBefore w:val="0"/>
        <w:kinsoku/>
        <w:wordWrap/>
        <w:overflowPunct/>
        <w:topLinePunct w:val="0"/>
        <w:autoSpaceDE/>
        <w:autoSpaceDN/>
        <w:bidi w:val="0"/>
        <w:spacing w:line="360" w:lineRule="exact"/>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t>放射科MRI机房及室外雨棚建设工程监理服务</w:t>
      </w:r>
    </w:p>
    <w:p w14:paraId="517D368E">
      <w:pPr>
        <w:keepNext w:val="0"/>
        <w:keepLines w:val="0"/>
        <w:pageBreakBefore w:val="0"/>
        <w:kinsoku/>
        <w:wordWrap/>
        <w:overflowPunct/>
        <w:topLinePunct w:val="0"/>
        <w:autoSpaceDE/>
        <w:autoSpaceDN/>
        <w:bidi w:val="0"/>
        <w:spacing w:line="360" w:lineRule="exact"/>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二、需求调查基本情况</w:t>
      </w:r>
    </w:p>
    <w:p w14:paraId="35245CAD">
      <w:pPr>
        <w:keepNext w:val="0"/>
        <w:keepLines w:val="0"/>
        <w:pageBreakBefore w:val="0"/>
        <w:kinsoku/>
        <w:wordWrap/>
        <w:overflowPunct/>
        <w:topLinePunct w:val="0"/>
        <w:autoSpaceDE/>
        <w:autoSpaceDN/>
        <w:bidi w:val="0"/>
        <w:spacing w:line="36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（一）需求调查方式：咨询（项目推介）。</w:t>
      </w:r>
    </w:p>
    <w:p w14:paraId="5485ED5D">
      <w:pPr>
        <w:keepNext w:val="0"/>
        <w:keepLines w:val="0"/>
        <w:pageBreakBefore w:val="0"/>
        <w:kinsoku/>
        <w:wordWrap/>
        <w:overflowPunct/>
        <w:topLinePunct w:val="0"/>
        <w:autoSpaceDE/>
        <w:autoSpaceDN/>
        <w:bidi w:val="0"/>
        <w:spacing w:line="36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（二）需求调查对象：</w:t>
      </w:r>
      <w:bookmarkStart w:id="0" w:name="_Hlk114039197"/>
      <w:r>
        <w:rPr>
          <w:rFonts w:hint="default" w:ascii="Times New Roman" w:hAnsi="Times New Roman" w:eastAsia="宋体" w:cs="Times New Roman"/>
          <w:color w:val="000000" w:themeColor="text1"/>
          <w:sz w:val="24"/>
          <w:szCs w:val="24"/>
          <w14:textFill>
            <w14:solidFill>
              <w14:schemeClr w14:val="tx1"/>
            </w14:solidFill>
          </w14:textFill>
        </w:rPr>
        <w:t>符合条件的潜在供应商</w:t>
      </w:r>
      <w:bookmarkEnd w:id="0"/>
      <w:r>
        <w:rPr>
          <w:rFonts w:hint="default" w:ascii="Times New Roman" w:hAnsi="Times New Roman" w:eastAsia="宋体" w:cs="Times New Roman"/>
          <w:color w:val="000000" w:themeColor="text1"/>
          <w:sz w:val="24"/>
          <w:szCs w:val="24"/>
          <w14:textFill>
            <w14:solidFill>
              <w14:schemeClr w14:val="tx1"/>
            </w14:solidFill>
          </w14:textFill>
        </w:rPr>
        <w:t>。</w:t>
      </w:r>
    </w:p>
    <w:p w14:paraId="3EAA6D57">
      <w:pPr>
        <w:keepNext w:val="0"/>
        <w:keepLines w:val="0"/>
        <w:pageBreakBefore w:val="0"/>
        <w:kinsoku/>
        <w:wordWrap/>
        <w:overflowPunct/>
        <w:topLinePunct w:val="0"/>
        <w:autoSpaceDE/>
        <w:autoSpaceDN/>
        <w:bidi w:val="0"/>
        <w:spacing w:line="360" w:lineRule="exact"/>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三、项目需求概况</w:t>
      </w:r>
    </w:p>
    <w:p w14:paraId="0E3E8A84">
      <w:pPr>
        <w:keepNext w:val="0"/>
        <w:keepLines w:val="0"/>
        <w:pageBreakBefore w:val="0"/>
        <w:kinsoku/>
        <w:wordWrap/>
        <w:overflowPunct/>
        <w:topLinePunct w:val="0"/>
        <w:autoSpaceDE/>
        <w:autoSpaceDN/>
        <w:bidi w:val="0"/>
        <w:spacing w:line="360" w:lineRule="exact"/>
        <w:ind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（一）项目概况：</w:t>
      </w:r>
      <w:r>
        <w:rPr>
          <w:rFonts w:hint="eastAsia" w:ascii="Times New Roman" w:hAnsi="Times New Roman" w:cs="Times New Roman"/>
          <w:color w:val="000000" w:themeColor="text1"/>
          <w:sz w:val="24"/>
          <w:szCs w:val="24"/>
          <w:lang w:val="en-US" w:eastAsia="zh-CN"/>
          <w14:textFill>
            <w14:solidFill>
              <w14:schemeClr w14:val="tx1"/>
            </w14:solidFill>
          </w14:textFill>
        </w:rPr>
        <w:t>为保证日常工作顺利进行，拟采购放射科MRI机房及室外雨棚建设工程监理服务监理服务。</w:t>
      </w:r>
    </w:p>
    <w:p w14:paraId="0871EAA0">
      <w:pPr>
        <w:keepNext w:val="0"/>
        <w:keepLines w:val="0"/>
        <w:pageBreakBefore w:val="0"/>
        <w:numPr>
          <w:ilvl w:val="0"/>
          <w:numId w:val="1"/>
        </w:numPr>
        <w:kinsoku/>
        <w:wordWrap/>
        <w:overflowPunct/>
        <w:topLinePunct w:val="0"/>
        <w:autoSpaceDE/>
        <w:autoSpaceDN/>
        <w:bidi w:val="0"/>
        <w:spacing w:line="360" w:lineRule="exact"/>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采购</w:t>
      </w:r>
      <w:r>
        <w:rPr>
          <w:rFonts w:hint="default"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预</w:t>
      </w:r>
      <w:r>
        <w:rPr>
          <w:rFonts w:hint="default" w:ascii="Times New Roman" w:hAnsi="Times New Roman" w:eastAsia="宋体" w:cs="Times New Roman"/>
          <w:color w:val="000000" w:themeColor="text1"/>
          <w:sz w:val="24"/>
          <w:szCs w:val="24"/>
          <w14:textFill>
            <w14:solidFill>
              <w14:schemeClr w14:val="tx1"/>
            </w14:solidFill>
          </w14:textFill>
        </w:rPr>
        <w:t>（概）算：</w:t>
      </w:r>
      <w:r>
        <w:rPr>
          <w:rFonts w:hint="eastAsia" w:ascii="Times New Roman" w:hAnsi="Times New Roman" w:cs="Times New Roman"/>
          <w:color w:val="000000" w:themeColor="text1"/>
          <w:sz w:val="24"/>
          <w:szCs w:val="24"/>
          <w:lang w:val="en-US" w:eastAsia="zh-CN"/>
          <w14:textFill>
            <w14:solidFill>
              <w14:schemeClr w14:val="tx1"/>
            </w14:solidFill>
          </w14:textFill>
        </w:rPr>
        <w:t>20500</w:t>
      </w:r>
      <w:r>
        <w:rPr>
          <w:rFonts w:hint="eastAsia" w:ascii="宋体" w:hAnsi="宋体" w:eastAsia="宋体" w:cs="宋体"/>
          <w:b w:val="0"/>
          <w:bCs/>
          <w:color w:val="000000" w:themeColor="text1"/>
          <w:sz w:val="24"/>
          <w:szCs w:val="24"/>
          <w:lang w:val="en-US" w:eastAsia="zh-CN"/>
          <w14:textFill>
            <w14:solidFill>
              <w14:schemeClr w14:val="tx1"/>
            </w14:solidFill>
          </w14:textFill>
        </w:rPr>
        <w:t>元。</w:t>
      </w:r>
    </w:p>
    <w:p w14:paraId="45280AA9">
      <w:pPr>
        <w:keepNext w:val="0"/>
        <w:keepLines w:val="0"/>
        <w:pageBreakBefore w:val="0"/>
        <w:numPr>
          <w:ilvl w:val="0"/>
          <w:numId w:val="1"/>
        </w:numPr>
        <w:kinsoku/>
        <w:wordWrap/>
        <w:overflowPunct/>
        <w:topLinePunct w:val="0"/>
        <w:autoSpaceDE/>
        <w:autoSpaceDN/>
        <w:bidi w:val="0"/>
        <w:spacing w:line="36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采购标的汇总表</w:t>
      </w:r>
    </w:p>
    <w:tbl>
      <w:tblPr>
        <w:tblStyle w:val="15"/>
        <w:tblW w:w="9615" w:type="dxa"/>
        <w:tblInd w:w="142" w:type="dxa"/>
        <w:tblLayout w:type="fixed"/>
        <w:tblCellMar>
          <w:top w:w="0" w:type="dxa"/>
          <w:left w:w="108" w:type="dxa"/>
          <w:bottom w:w="0" w:type="dxa"/>
          <w:right w:w="108" w:type="dxa"/>
        </w:tblCellMar>
      </w:tblPr>
      <w:tblGrid>
        <w:gridCol w:w="795"/>
        <w:gridCol w:w="3135"/>
        <w:gridCol w:w="1065"/>
        <w:gridCol w:w="1245"/>
        <w:gridCol w:w="1365"/>
        <w:gridCol w:w="2010"/>
      </w:tblGrid>
      <w:tr w14:paraId="63A4B60B">
        <w:tblPrEx>
          <w:tblCellMar>
            <w:top w:w="0" w:type="dxa"/>
            <w:left w:w="108" w:type="dxa"/>
            <w:bottom w:w="0" w:type="dxa"/>
            <w:right w:w="108" w:type="dxa"/>
          </w:tblCellMar>
        </w:tblPrEx>
        <w:trPr>
          <w:trHeight w:val="439"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217B755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3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F76D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项目名称</w:t>
            </w:r>
          </w:p>
        </w:tc>
        <w:tc>
          <w:tcPr>
            <w:tcW w:w="1065" w:type="dxa"/>
            <w:tcBorders>
              <w:top w:val="single" w:color="auto" w:sz="4" w:space="0"/>
              <w:left w:val="nil"/>
              <w:bottom w:val="single" w:color="auto" w:sz="4" w:space="0"/>
              <w:right w:val="single" w:color="auto" w:sz="4" w:space="0"/>
            </w:tcBorders>
            <w:shd w:val="clear" w:color="auto" w:fill="auto"/>
            <w:noWrap/>
            <w:vAlign w:val="center"/>
          </w:tcPr>
          <w:p w14:paraId="650D176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单价（元）</w:t>
            </w:r>
          </w:p>
        </w:tc>
        <w:tc>
          <w:tcPr>
            <w:tcW w:w="1245" w:type="dxa"/>
            <w:tcBorders>
              <w:top w:val="single" w:color="auto" w:sz="4" w:space="0"/>
              <w:left w:val="nil"/>
              <w:bottom w:val="single" w:color="auto" w:sz="4" w:space="0"/>
              <w:right w:val="single" w:color="auto" w:sz="4" w:space="0"/>
            </w:tcBorders>
            <w:shd w:val="clear" w:color="auto" w:fill="auto"/>
            <w:noWrap/>
            <w:vAlign w:val="center"/>
          </w:tcPr>
          <w:p w14:paraId="0DB923E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数量</w:t>
            </w:r>
            <w:r>
              <w:rPr>
                <w:rFonts w:hint="eastAsia" w:ascii="宋体" w:hAnsi="宋体" w:eastAsia="宋体" w:cs="宋体"/>
                <w:color w:val="000000"/>
                <w:kern w:val="0"/>
                <w:sz w:val="24"/>
                <w:szCs w:val="24"/>
                <w:lang w:eastAsia="zh-CN"/>
              </w:rPr>
              <w:t>（</w:t>
            </w:r>
            <w:r>
              <w:rPr>
                <w:rFonts w:hint="eastAsia" w:ascii="宋体" w:hAnsi="宋体" w:cs="宋体"/>
                <w:color w:val="000000"/>
                <w:kern w:val="0"/>
                <w:sz w:val="24"/>
                <w:szCs w:val="24"/>
                <w:lang w:val="en-US" w:eastAsia="zh-CN"/>
              </w:rPr>
              <w:t>项</w:t>
            </w:r>
            <w:r>
              <w:rPr>
                <w:rFonts w:hint="eastAsia" w:ascii="宋体" w:hAnsi="宋体" w:eastAsia="宋体" w:cs="宋体"/>
                <w:color w:val="000000"/>
                <w:kern w:val="0"/>
                <w:sz w:val="24"/>
                <w:szCs w:val="24"/>
                <w:lang w:eastAsia="zh-CN"/>
              </w:rPr>
              <w:t>）</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58F6A67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合计（元）</w:t>
            </w:r>
          </w:p>
        </w:tc>
        <w:tc>
          <w:tcPr>
            <w:tcW w:w="2010" w:type="dxa"/>
            <w:tcBorders>
              <w:top w:val="single" w:color="auto" w:sz="4" w:space="0"/>
              <w:left w:val="nil"/>
              <w:bottom w:val="single" w:color="auto" w:sz="4" w:space="0"/>
              <w:right w:val="single" w:color="auto" w:sz="4" w:space="0"/>
            </w:tcBorders>
            <w:shd w:val="clear" w:color="auto" w:fill="auto"/>
            <w:noWrap/>
            <w:vAlign w:val="center"/>
          </w:tcPr>
          <w:p w14:paraId="4AFF6F0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14:paraId="25390D1F">
        <w:tblPrEx>
          <w:tblCellMar>
            <w:top w:w="0" w:type="dxa"/>
            <w:left w:w="108" w:type="dxa"/>
            <w:bottom w:w="0" w:type="dxa"/>
            <w:right w:w="108" w:type="dxa"/>
          </w:tblCellMar>
        </w:tblPrEx>
        <w:trPr>
          <w:trHeight w:val="904"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6F9A9AD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3135" w:type="dxa"/>
            <w:tcBorders>
              <w:top w:val="nil"/>
              <w:left w:val="single" w:color="auto" w:sz="4" w:space="0"/>
              <w:bottom w:val="single" w:color="auto" w:sz="4" w:space="0"/>
              <w:right w:val="single" w:color="auto" w:sz="4" w:space="0"/>
            </w:tcBorders>
            <w:shd w:val="clear" w:color="auto" w:fill="auto"/>
            <w:noWrap/>
            <w:vAlign w:val="center"/>
          </w:tcPr>
          <w:p w14:paraId="088CB5D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放射科MRI机房及室外雨棚建设工程监理服务</w:t>
            </w:r>
          </w:p>
        </w:tc>
        <w:tc>
          <w:tcPr>
            <w:tcW w:w="1065" w:type="dxa"/>
            <w:tcBorders>
              <w:top w:val="nil"/>
              <w:left w:val="nil"/>
              <w:bottom w:val="single" w:color="auto" w:sz="4" w:space="0"/>
              <w:right w:val="single" w:color="auto" w:sz="4" w:space="0"/>
            </w:tcBorders>
            <w:shd w:val="clear" w:color="auto" w:fill="auto"/>
            <w:noWrap/>
            <w:vAlign w:val="center"/>
          </w:tcPr>
          <w:p w14:paraId="0C2684A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20500</w:t>
            </w:r>
          </w:p>
        </w:tc>
        <w:tc>
          <w:tcPr>
            <w:tcW w:w="1245" w:type="dxa"/>
            <w:tcBorders>
              <w:top w:val="nil"/>
              <w:left w:val="nil"/>
              <w:bottom w:val="single" w:color="auto" w:sz="4" w:space="0"/>
              <w:right w:val="single" w:color="auto" w:sz="4" w:space="0"/>
            </w:tcBorders>
            <w:shd w:val="clear" w:color="auto" w:fill="auto"/>
            <w:noWrap/>
            <w:vAlign w:val="center"/>
          </w:tcPr>
          <w:p w14:paraId="7CB8F75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rPr>
            </w:pPr>
            <w:r>
              <w:rPr>
                <w:rFonts w:hint="eastAsia" w:ascii="宋体" w:hAnsi="宋体" w:cs="宋体"/>
                <w:color w:val="000000"/>
                <w:kern w:val="0"/>
                <w:sz w:val="24"/>
                <w:szCs w:val="24"/>
                <w:lang w:val="en-US" w:eastAsia="zh-CN"/>
              </w:rPr>
              <w:t>1</w:t>
            </w:r>
          </w:p>
        </w:tc>
        <w:tc>
          <w:tcPr>
            <w:tcW w:w="1365" w:type="dxa"/>
            <w:tcBorders>
              <w:top w:val="nil"/>
              <w:left w:val="single" w:color="auto" w:sz="4" w:space="0"/>
              <w:bottom w:val="single" w:color="auto" w:sz="4" w:space="0"/>
              <w:right w:val="single" w:color="auto" w:sz="4" w:space="0"/>
            </w:tcBorders>
            <w:shd w:val="clear" w:color="auto" w:fill="auto"/>
            <w:noWrap/>
            <w:vAlign w:val="center"/>
          </w:tcPr>
          <w:p w14:paraId="577DA0A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20500</w:t>
            </w:r>
          </w:p>
        </w:tc>
        <w:tc>
          <w:tcPr>
            <w:tcW w:w="2010" w:type="dxa"/>
            <w:tcBorders>
              <w:top w:val="nil"/>
              <w:left w:val="single" w:color="auto" w:sz="4" w:space="0"/>
              <w:bottom w:val="single" w:color="auto" w:sz="4" w:space="0"/>
              <w:right w:val="single" w:color="auto" w:sz="4" w:space="0"/>
            </w:tcBorders>
            <w:shd w:val="clear" w:color="auto" w:fill="auto"/>
            <w:vAlign w:val="center"/>
          </w:tcPr>
          <w:p w14:paraId="48E2F38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4"/>
                <w:szCs w:val="24"/>
              </w:rPr>
            </w:pPr>
          </w:p>
        </w:tc>
      </w:tr>
      <w:tr w14:paraId="62ECCF4D">
        <w:tblPrEx>
          <w:tblCellMar>
            <w:top w:w="0" w:type="dxa"/>
            <w:left w:w="108" w:type="dxa"/>
            <w:bottom w:w="0" w:type="dxa"/>
            <w:right w:w="108" w:type="dxa"/>
          </w:tblCellMar>
        </w:tblPrEx>
        <w:trPr>
          <w:trHeight w:val="439"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3284DC5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合计</w:t>
            </w:r>
          </w:p>
        </w:tc>
        <w:tc>
          <w:tcPr>
            <w:tcW w:w="8820" w:type="dxa"/>
            <w:gridSpan w:val="5"/>
            <w:tcBorders>
              <w:top w:val="nil"/>
              <w:left w:val="single" w:color="auto" w:sz="4" w:space="0"/>
              <w:bottom w:val="single" w:color="auto" w:sz="4" w:space="0"/>
              <w:right w:val="single" w:color="auto" w:sz="4" w:space="0"/>
            </w:tcBorders>
            <w:shd w:val="clear" w:color="auto" w:fill="auto"/>
            <w:noWrap/>
            <w:vAlign w:val="center"/>
          </w:tcPr>
          <w:p w14:paraId="699CE0AB">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rPr>
              <w:t>大写：</w:t>
            </w:r>
            <w:r>
              <w:rPr>
                <w:rFonts w:hint="eastAsia" w:ascii="宋体" w:hAnsi="宋体" w:cs="宋体"/>
                <w:color w:val="000000"/>
                <w:kern w:val="0"/>
                <w:sz w:val="24"/>
                <w:szCs w:val="24"/>
                <w:lang w:val="en-US" w:eastAsia="zh-CN"/>
              </w:rPr>
              <w:t xml:space="preserve">贰万零伍佰元整（¥20500.00元）   </w:t>
            </w:r>
          </w:p>
        </w:tc>
      </w:tr>
    </w:tbl>
    <w:p w14:paraId="1FC8D4CD">
      <w:pPr>
        <w:keepNext w:val="0"/>
        <w:keepLines w:val="0"/>
        <w:pageBreakBefore w:val="0"/>
        <w:numPr>
          <w:ilvl w:val="0"/>
          <w:numId w:val="0"/>
        </w:numPr>
        <w:kinsoku/>
        <w:wordWrap/>
        <w:overflowPunct/>
        <w:topLinePunct w:val="0"/>
        <w:autoSpaceDE/>
        <w:autoSpaceDN/>
        <w:bidi w:val="0"/>
        <w:spacing w:line="360" w:lineRule="exact"/>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四、供应商特定资质要求</w:t>
      </w:r>
    </w:p>
    <w:p w14:paraId="353B974C">
      <w:pPr>
        <w:keepNext w:val="0"/>
        <w:keepLines w:val="0"/>
        <w:pageBreakBefore w:val="0"/>
        <w:numPr>
          <w:ilvl w:val="0"/>
          <w:numId w:val="0"/>
        </w:numPr>
        <w:kinsoku/>
        <w:wordWrap/>
        <w:overflowPunct/>
        <w:topLinePunct w:val="0"/>
        <w:autoSpaceDE/>
        <w:autoSpaceDN/>
        <w:bidi w:val="0"/>
        <w:spacing w:line="360" w:lineRule="exact"/>
        <w:ind w:firstLine="480" w:firstLineChars="200"/>
        <w:rPr>
          <w:rFonts w:hint="eastAsia" w:ascii="宋体" w:hAnsi="宋体" w:cs="宋体"/>
          <w:bCs/>
          <w:color w:val="auto"/>
          <w:sz w:val="24"/>
          <w:szCs w:val="24"/>
          <w:highlight w:val="none"/>
          <w:lang w:val="en-US" w:eastAsia="zh-CN"/>
        </w:rPr>
      </w:pP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（一）具备建设行政主管部门颁发的工程监理综合资质或建设行政主管部门颁发的建筑工程监理乙级及以上资质（提供有效的资质证书复印件）。</w:t>
      </w:r>
    </w:p>
    <w:p w14:paraId="120222E1">
      <w:pPr>
        <w:pStyle w:val="10"/>
        <w:keepNext w:val="0"/>
        <w:keepLines w:val="0"/>
        <w:pageBreakBefore w:val="0"/>
        <w:tabs>
          <w:tab w:val="right" w:leader="dot" w:pos="9117"/>
        </w:tabs>
        <w:kinsoku/>
        <w:wordWrap/>
        <w:overflowPunct/>
        <w:topLinePunct w:val="0"/>
        <w:autoSpaceDE/>
        <w:autoSpaceDN/>
        <w:bidi w:val="0"/>
        <w:spacing w:line="360" w:lineRule="exact"/>
        <w:rPr>
          <w:rFonts w:hint="eastAsia" w:ascii="宋体" w:hAnsi="宋体" w:eastAsia="宋体" w:cs="宋体"/>
          <w:caps w:val="0"/>
          <w:color w:val="auto"/>
          <w:kern w:val="2"/>
          <w:sz w:val="24"/>
          <w:szCs w:val="24"/>
          <w:highlight w:val="none"/>
          <w:lang w:val="en-US" w:eastAsia="zh-CN" w:bidi="ar-SA"/>
        </w:rPr>
      </w:pPr>
      <w:r>
        <w:rPr>
          <w:rFonts w:hint="eastAsia" w:ascii="宋体" w:hAnsi="宋体" w:cs="宋体"/>
          <w:b/>
          <w:bCs/>
          <w:caps w:val="0"/>
          <w:color w:val="auto"/>
          <w:kern w:val="2"/>
          <w:sz w:val="24"/>
          <w:szCs w:val="24"/>
          <w:highlight w:val="none"/>
          <w:lang w:val="en-US" w:eastAsia="zh-CN" w:bidi="ar-SA"/>
        </w:rPr>
        <w:t>五、工程项目基本情况</w:t>
      </w:r>
      <w:r>
        <w:rPr>
          <w:rFonts w:hint="eastAsia" w:ascii="宋体" w:hAnsi="宋体" w:eastAsia="宋体" w:cs="宋体"/>
          <w:caps w:val="0"/>
          <w:color w:val="auto"/>
          <w:kern w:val="2"/>
          <w:sz w:val="24"/>
          <w:szCs w:val="24"/>
          <w:highlight w:val="none"/>
          <w:lang w:val="en-US" w:eastAsia="zh-CN" w:bidi="ar-SA"/>
        </w:rPr>
        <w:t>：</w:t>
      </w:r>
    </w:p>
    <w:p w14:paraId="3B8412C0">
      <w:pPr>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（一）项目</w:t>
      </w:r>
      <w:r>
        <w:rPr>
          <w:rFonts w:hint="eastAsia" w:ascii="宋体" w:hAnsi="宋体" w:cs="宋体"/>
          <w:color w:val="auto"/>
          <w:sz w:val="24"/>
          <w:szCs w:val="24"/>
          <w:highlight w:val="none"/>
        </w:rPr>
        <w:t>名称：</w:t>
      </w:r>
      <w:r>
        <w:rPr>
          <w:rFonts w:hint="eastAsia" w:ascii="宋体" w:hAnsi="宋体" w:cs="宋体"/>
          <w:color w:val="000000"/>
          <w:kern w:val="0"/>
          <w:sz w:val="24"/>
          <w:szCs w:val="24"/>
          <w:lang w:eastAsia="zh-CN"/>
        </w:rPr>
        <w:t>重庆市第五人民医院放射科MRI机房及室外雨棚建设工程</w:t>
      </w:r>
      <w:r>
        <w:rPr>
          <w:rFonts w:hint="eastAsia" w:ascii="宋体" w:hAnsi="宋体" w:cs="宋体"/>
          <w:color w:val="auto"/>
          <w:sz w:val="24"/>
          <w:szCs w:val="24"/>
          <w:highlight w:val="none"/>
        </w:rPr>
        <w:t>。</w:t>
      </w:r>
    </w:p>
    <w:p w14:paraId="4DFCAA27">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（二）项目</w:t>
      </w:r>
      <w:r>
        <w:rPr>
          <w:rFonts w:hint="eastAsia" w:ascii="宋体" w:hAnsi="宋体" w:cs="宋体"/>
          <w:color w:val="auto"/>
          <w:sz w:val="24"/>
          <w:szCs w:val="24"/>
          <w:highlight w:val="none"/>
        </w:rPr>
        <w:t>地点：</w:t>
      </w:r>
      <w:r>
        <w:rPr>
          <w:rFonts w:hint="eastAsia" w:ascii="宋体" w:hAnsi="宋体" w:eastAsia="宋体" w:cs="宋体"/>
          <w:color w:val="auto"/>
          <w:sz w:val="24"/>
          <w:szCs w:val="24"/>
          <w:highlight w:val="none"/>
          <w:lang w:val="en-US" w:eastAsia="zh-CN"/>
        </w:rPr>
        <w:t>重庆市第五人民医院新院区（南岸区鸡冠石镇望溪路121号）</w:t>
      </w:r>
      <w:r>
        <w:rPr>
          <w:rFonts w:hint="eastAsia" w:ascii="宋体" w:hAnsi="宋体" w:eastAsia="宋体" w:cs="宋体"/>
          <w:color w:val="auto"/>
          <w:sz w:val="24"/>
          <w:szCs w:val="24"/>
          <w:highlight w:val="none"/>
          <w:lang w:eastAsia="zh-CN"/>
        </w:rPr>
        <w:t>。</w:t>
      </w:r>
    </w:p>
    <w:p w14:paraId="748166B0">
      <w:pPr>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（三）项目</w:t>
      </w:r>
      <w:r>
        <w:rPr>
          <w:rFonts w:hint="eastAsia" w:ascii="宋体" w:hAnsi="宋体" w:cs="宋体"/>
          <w:color w:val="auto"/>
          <w:sz w:val="24"/>
          <w:szCs w:val="24"/>
          <w:highlight w:val="none"/>
        </w:rPr>
        <w:t>建设规模：放射科预留MRI机房区域装修改建面积约90平方米，包含MRI扫描室、设备间和设备外机机房的装修，具体内容为：扫描室磁屏蔽铜板安装、屏蔽门窗、波导器、失超管、滤波器安装，吊顶、墙面、地面装饰、配电照明等；设备间配电箱及电缆设计，墙面、地面、吊顶装修及给排水等；设备外机机房砌墙，墙面、地面、吊顶、配电、通风百叶窗等；设备运输通道拆除及恢复等。雨棚：新建雨棚面积约380平方米。内容为钢结构基础、雨棚钢结构、玻璃雨棚及其他附属设施等。</w:t>
      </w:r>
      <w:r>
        <w:rPr>
          <w:rFonts w:hint="eastAsia" w:ascii="宋体" w:hAnsi="宋体" w:cs="宋体"/>
          <w:color w:val="auto"/>
          <w:sz w:val="24"/>
          <w:szCs w:val="24"/>
          <w:highlight w:val="none"/>
          <w:lang w:val="en-US" w:eastAsia="zh-CN"/>
        </w:rPr>
        <w:t xml:space="preserve"> </w:t>
      </w:r>
    </w:p>
    <w:p w14:paraId="40408352">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四</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工程费估算金额：</w:t>
      </w:r>
      <w:r>
        <w:rPr>
          <w:rFonts w:hint="eastAsia" w:ascii="宋体" w:hAnsi="宋体" w:cs="宋体"/>
          <w:color w:val="auto"/>
          <w:sz w:val="24"/>
          <w:szCs w:val="24"/>
          <w:highlight w:val="none"/>
          <w:lang w:val="en-US" w:eastAsia="zh-CN"/>
        </w:rPr>
        <w:t>88</w:t>
      </w:r>
      <w:r>
        <w:rPr>
          <w:rFonts w:hint="eastAsia" w:ascii="宋体" w:hAnsi="宋体" w:cs="宋体"/>
          <w:color w:val="auto"/>
          <w:sz w:val="24"/>
          <w:szCs w:val="24"/>
          <w:highlight w:val="none"/>
        </w:rPr>
        <w:t>万元。</w:t>
      </w:r>
    </w:p>
    <w:p w14:paraId="405114BA">
      <w:pPr>
        <w:keepNext w:val="0"/>
        <w:keepLines w:val="0"/>
        <w:pageBreakBefore w:val="0"/>
        <w:kinsoku/>
        <w:wordWrap/>
        <w:overflowPunct/>
        <w:topLinePunct w:val="0"/>
        <w:autoSpaceDE/>
        <w:autoSpaceDN/>
        <w:bidi w:val="0"/>
        <w:spacing w:line="360" w:lineRule="exact"/>
        <w:ind w:firstLine="480" w:firstLineChars="200"/>
        <w:rPr>
          <w:rFonts w:hint="eastAsia" w:ascii="宋体" w:hAnsi="宋体" w:cs="宋体"/>
          <w:sz w:val="24"/>
          <w:szCs w:val="24"/>
          <w:lang w:val="en-US" w:eastAsia="zh-CN"/>
        </w:rPr>
      </w:pPr>
      <w:r>
        <w:rPr>
          <w:rFonts w:hint="eastAsia" w:ascii="宋体" w:hAnsi="宋体" w:eastAsia="宋体" w:cs="宋体"/>
          <w:color w:val="auto"/>
          <w:sz w:val="24"/>
          <w:szCs w:val="24"/>
          <w:highlight w:val="none"/>
          <w:lang w:val="en-US" w:eastAsia="zh-CN"/>
        </w:rPr>
        <w:t xml:space="preserve"> </w:t>
      </w:r>
    </w:p>
    <w:p w14:paraId="779786A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p>
    <w:p w14:paraId="650965B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2" w:firstLineChars="200"/>
        <w:jc w:val="left"/>
        <w:textAlignment w:val="auto"/>
        <w:rPr>
          <w:rFonts w:hint="default" w:ascii="宋体" w:hAnsi="宋体" w:eastAsia="宋体" w:cs="宋体"/>
          <w:b/>
          <w:bCs w:val="0"/>
          <w:kern w:val="2"/>
          <w:sz w:val="24"/>
          <w:szCs w:val="24"/>
          <w:lang w:val="en-US" w:eastAsia="zh-CN" w:bidi="ar-SA"/>
        </w:rPr>
      </w:pPr>
      <w:r>
        <w:rPr>
          <w:rFonts w:hint="eastAsia" w:ascii="宋体" w:hAnsi="宋体" w:cs="宋体"/>
          <w:b/>
          <w:bCs w:val="0"/>
          <w:kern w:val="2"/>
          <w:sz w:val="24"/>
          <w:szCs w:val="24"/>
          <w:lang w:val="en-US" w:eastAsia="zh-CN" w:bidi="ar-SA"/>
        </w:rPr>
        <w:t>六、服务需求规格</w:t>
      </w:r>
    </w:p>
    <w:p w14:paraId="718EA4B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（一）监理服务范围</w:t>
      </w:r>
    </w:p>
    <w:p w14:paraId="2ECF42C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1.施工准备：审核图纸，提出优化建议；审查施工单位施工组织设计、施工方案、人员及设备进场计划等。</w:t>
      </w:r>
    </w:p>
    <w:p w14:paraId="70F5954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2.施工阶段：监督工程质量，检查原材料、构配件质量，旁站关键工序；把控工程进度，对比计划与实际进度，及时纠偏；控制工程投资，审核工程计量与支付；负责安全管理，检查安全措施落实，排查隐患。</w:t>
      </w:r>
    </w:p>
    <w:p w14:paraId="7C19198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3.竣工验收：参与预验收，提出整改意见；协助组织竣工验收，审查竣工资料，出具监理报告。</w:t>
      </w:r>
    </w:p>
    <w:p w14:paraId="745BED4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4.保修阶段：对质量缺陷调查，督促维修，验收维修成果。</w:t>
      </w:r>
    </w:p>
    <w:p w14:paraId="199982D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（二）从合同签订至工程缺陷责任期满,施工阶段监理服务期预计为</w:t>
      </w:r>
      <w:r>
        <w:rPr>
          <w:rFonts w:hint="eastAsia" w:ascii="宋体" w:hAnsi="宋体" w:cs="宋体"/>
          <w:bCs/>
          <w:kern w:val="2"/>
          <w:sz w:val="24"/>
          <w:szCs w:val="24"/>
          <w:lang w:val="en-US" w:eastAsia="zh-CN" w:bidi="ar-SA"/>
        </w:rPr>
        <w:t>60个日历</w:t>
      </w:r>
      <w:r>
        <w:rPr>
          <w:rFonts w:hint="eastAsia" w:ascii="宋体" w:hAnsi="宋体" w:eastAsia="宋体" w:cs="宋体"/>
          <w:bCs/>
          <w:kern w:val="2"/>
          <w:sz w:val="24"/>
          <w:szCs w:val="24"/>
          <w:lang w:val="en-US" w:eastAsia="zh-CN" w:bidi="ar-SA"/>
        </w:rPr>
        <w:t>日（最终以实际施工时间为准），缺陷责任期2年。</w:t>
      </w:r>
    </w:p>
    <w:p w14:paraId="5F8EBE2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（三）监理服务质量：依据国家、地方及行业标准规范监理，工程质量达合格标准，进度符合工期要求，投资控制在预算内，杜绝重大安全事故。</w:t>
      </w:r>
    </w:p>
    <w:p w14:paraId="756CDD2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（四）监理人员要求</w:t>
      </w:r>
    </w:p>
    <w:p w14:paraId="1AD5B62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1.总监理工程师：1人，为单位在职人员，具备建设行政主管部门颁发的监理工程师注册执业证书（注册专业为建筑工程）并在投标单位注册执业。</w:t>
      </w:r>
    </w:p>
    <w:p w14:paraId="148358A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提供拟派总监理工程师有效的监理工程师注册执业证书、身份证、供应商为其缴纳的养老保险证明材料。</w:t>
      </w:r>
    </w:p>
    <w:p w14:paraId="3399CC1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2.专业监理工程师：按项目需求配置，具备相应专业资格证书及监理经验。</w:t>
      </w:r>
    </w:p>
    <w:p w14:paraId="2318B99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供应商须自行承诺（格式自拟）中标后在签订合同之前，按照建设行政主管部门的要求组建项目监理部，配置项目专业监理工程师，出具任命文件。任命文件应当明确专业监理工程师的职责、岗位设置、人员配备，并书面通知采购人。专业监理工程师应持有建设行政主管部门要求的证书，并提供供应商为其缴纳的养老保险证明材料。</w:t>
      </w:r>
    </w:p>
    <w:p w14:paraId="4952A6E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中标后不能满足该要求的，采购人可取消供应商中标资格；签订合同后不满足该要求的，采购人按合同相关条款要求供应商承担责任并上报行政主管部门；给采购人造成损失的，供应商依法承担赔偿责任或违约责任。未提供上述承诺或承诺内容不符合要求的，作否决投标处理。</w:t>
      </w:r>
    </w:p>
    <w:p w14:paraId="7776290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3.监理员：按项目需求配置。</w:t>
      </w:r>
    </w:p>
    <w:p w14:paraId="16A7234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80" w:lineRule="exact"/>
        <w:ind w:firstLine="480" w:firstLineChars="200"/>
        <w:jc w:val="left"/>
        <w:textAlignment w:val="auto"/>
        <w:rPr>
          <w:rFonts w:hint="eastAsia" w:ascii="宋体" w:hAnsi="宋体" w:eastAsia="宋体" w:cs="宋体"/>
          <w:caps w:val="0"/>
          <w:kern w:val="2"/>
          <w:sz w:val="24"/>
          <w:szCs w:val="24"/>
          <w:lang w:val="en-US" w:eastAsia="zh-CN" w:bidi="ar-SA"/>
        </w:rPr>
      </w:pPr>
      <w:r>
        <w:rPr>
          <w:rFonts w:hint="eastAsia" w:ascii="宋体" w:hAnsi="宋体" w:eastAsia="宋体" w:cs="宋体"/>
          <w:bCs/>
          <w:kern w:val="2"/>
          <w:sz w:val="24"/>
          <w:szCs w:val="24"/>
          <w:lang w:val="en-US" w:eastAsia="zh-CN" w:bidi="ar-SA"/>
        </w:rPr>
        <w:t>供应商须自行承诺（格式自拟）中标后在签订合同之前，须按照建设行政主管部门的要求组建项目监理部，配置项目监理员，出具任命文件。任命文件应当明确监理员的职责、岗位设置、人员配备，并书面通知采购人。监理员应持有建设行政主管部门要求的证书，并提供供应商为其缴纳的养老保险证明材料。中标后不能满足该要求的，采购人可取消供应商中标资格；签订合同后不满足该要求的，采购人按合同相关条款要求供应商承担责任并上报行政主管部门；给采购人造成损失的，供应商依法承担赔偿责任或违约责任。未提供上述承诺或承诺内容不符合要求的，由磋商小组作否决投标处理。</w:t>
      </w:r>
    </w:p>
    <w:p w14:paraId="654E5FFB">
      <w:pPr>
        <w:keepNext w:val="0"/>
        <w:keepLines w:val="0"/>
        <w:pageBreakBefore w:val="0"/>
        <w:numPr>
          <w:ilvl w:val="0"/>
          <w:numId w:val="0"/>
        </w:numPr>
        <w:kinsoku/>
        <w:wordWrap/>
        <w:overflowPunct/>
        <w:topLinePunct w:val="0"/>
        <w:autoSpaceDE/>
        <w:autoSpaceDN/>
        <w:bidi w:val="0"/>
        <w:spacing w:line="360" w:lineRule="exact"/>
        <w:jc w:val="both"/>
        <w:rPr>
          <w:rFonts w:hint="eastAsia"/>
          <w:b/>
          <w:bCs/>
          <w:sz w:val="24"/>
          <w:szCs w:val="24"/>
          <w:highlight w:val="none"/>
          <w:lang w:val="en-US" w:eastAsia="zh-CN"/>
        </w:rPr>
      </w:pPr>
      <w:r>
        <w:rPr>
          <w:rFonts w:hint="eastAsia" w:ascii="宋体" w:hAnsi="宋体" w:cs="宋体"/>
          <w:caps w:val="0"/>
          <w:kern w:val="2"/>
          <w:sz w:val="24"/>
          <w:szCs w:val="24"/>
          <w:lang w:val="en-US" w:eastAsia="zh-CN" w:bidi="ar-SA"/>
        </w:rPr>
        <w:t xml:space="preserve"> 七</w:t>
      </w:r>
      <w:r>
        <w:rPr>
          <w:rFonts w:hint="eastAsia"/>
          <w:b/>
          <w:bCs/>
          <w:sz w:val="24"/>
          <w:szCs w:val="24"/>
          <w:highlight w:val="none"/>
          <w:lang w:val="en-US" w:eastAsia="zh-CN"/>
        </w:rPr>
        <w:t>、商务要求</w:t>
      </w:r>
    </w:p>
    <w:p w14:paraId="62F7D98E">
      <w:pPr>
        <w:pStyle w:val="10"/>
        <w:keepNext w:val="0"/>
        <w:keepLines w:val="0"/>
        <w:pageBreakBefore w:val="0"/>
        <w:tabs>
          <w:tab w:val="right" w:leader="dot" w:pos="9117"/>
        </w:tabs>
        <w:kinsoku/>
        <w:wordWrap/>
        <w:overflowPunct/>
        <w:topLinePunct w:val="0"/>
        <w:autoSpaceDE/>
        <w:autoSpaceDN/>
        <w:bidi w:val="0"/>
        <w:adjustRightInd/>
        <w:snapToGrid/>
        <w:spacing w:line="480" w:lineRule="exact"/>
        <w:ind w:firstLine="240" w:firstLineChars="100"/>
        <w:textAlignment w:val="auto"/>
        <w:rPr>
          <w:rFonts w:hint="eastAsia" w:ascii="宋体" w:hAnsi="宋体" w:eastAsia="宋体" w:cs="宋体"/>
          <w:bCs/>
          <w:caps/>
          <w:color w:val="auto"/>
          <w:kern w:val="2"/>
          <w:sz w:val="24"/>
          <w:szCs w:val="24"/>
          <w:lang w:val="en-US" w:eastAsia="zh-CN" w:bidi="ar-SA"/>
        </w:rPr>
      </w:pPr>
      <w:r>
        <w:rPr>
          <w:rFonts w:hint="eastAsia" w:ascii="宋体" w:hAnsi="宋体" w:eastAsia="宋体" w:cs="宋体"/>
          <w:color w:val="auto"/>
          <w:sz w:val="24"/>
          <w:szCs w:val="24"/>
          <w:highlight w:val="none"/>
          <w:lang w:val="en-US" w:eastAsia="zh-CN"/>
        </w:rPr>
        <w:t>（一）服务期：</w:t>
      </w:r>
      <w:r>
        <w:rPr>
          <w:rFonts w:hint="eastAsia" w:ascii="宋体" w:hAnsi="宋体" w:eastAsia="宋体" w:cs="宋体"/>
          <w:color w:val="auto"/>
          <w:sz w:val="24"/>
          <w:szCs w:val="24"/>
          <w:highlight w:val="none"/>
        </w:rPr>
        <w:t>从合同签订至工程缺陷责任期满。施工阶段监理服务期预计</w:t>
      </w:r>
      <w:r>
        <w:rPr>
          <w:rFonts w:hint="eastAsia" w:ascii="宋体" w:hAnsi="宋体" w:eastAsia="宋体" w:cs="宋体"/>
          <w:color w:val="auto"/>
          <w:sz w:val="24"/>
          <w:szCs w:val="24"/>
          <w:highlight w:val="none"/>
          <w:u w:val="single"/>
          <w:lang w:eastAsia="zh-CN"/>
        </w:rPr>
        <w:t>为</w:t>
      </w:r>
      <w:r>
        <w:rPr>
          <w:rFonts w:hint="eastAsia" w:ascii="宋体" w:hAnsi="宋体" w:cs="宋体"/>
          <w:color w:val="auto"/>
          <w:sz w:val="24"/>
          <w:szCs w:val="24"/>
          <w:highlight w:val="none"/>
          <w:u w:val="single"/>
          <w:lang w:val="en-US" w:eastAsia="zh-CN"/>
        </w:rPr>
        <w:t>60</w:t>
      </w:r>
      <w:r>
        <w:rPr>
          <w:rFonts w:hint="eastAsia" w:ascii="宋体" w:hAnsi="宋体" w:eastAsia="宋体" w:cs="宋体"/>
          <w:color w:val="auto"/>
          <w:sz w:val="24"/>
          <w:szCs w:val="24"/>
          <w:highlight w:val="none"/>
          <w:u w:val="single"/>
          <w:lang w:val="en-US" w:eastAsia="zh-CN"/>
        </w:rPr>
        <w:t>个</w:t>
      </w:r>
      <w:r>
        <w:rPr>
          <w:rFonts w:hint="eastAsia" w:ascii="宋体" w:hAnsi="宋体" w:eastAsia="宋体" w:cs="宋体"/>
          <w:color w:val="auto"/>
          <w:sz w:val="24"/>
          <w:szCs w:val="24"/>
          <w:highlight w:val="none"/>
          <w:u w:val="single"/>
        </w:rPr>
        <w:t>日历</w:t>
      </w:r>
      <w:r>
        <w:rPr>
          <w:rFonts w:hint="eastAsia" w:ascii="宋体" w:hAnsi="宋体" w:eastAsia="宋体" w:cs="宋体"/>
          <w:color w:val="auto"/>
          <w:sz w:val="24"/>
          <w:szCs w:val="24"/>
          <w:highlight w:val="none"/>
          <w:u w:val="single"/>
          <w:lang w:val="en-US" w:eastAsia="zh-CN"/>
        </w:rPr>
        <w:t>日</w:t>
      </w:r>
      <w:r>
        <w:rPr>
          <w:rFonts w:hint="eastAsia" w:ascii="宋体" w:hAnsi="宋体" w:eastAsia="宋体" w:cs="宋体"/>
          <w:color w:val="auto"/>
          <w:sz w:val="24"/>
          <w:szCs w:val="24"/>
          <w:highlight w:val="none"/>
        </w:rPr>
        <w:t>（最终以实际施工时间为准），缺陷责任期2年。</w:t>
      </w:r>
    </w:p>
    <w:p w14:paraId="604AFE68">
      <w:pPr>
        <w:widowControl/>
        <w:shd w:val="clear" w:color="auto" w:fill="FFFFFF"/>
        <w:spacing w:line="240" w:lineRule="auto"/>
        <w:ind w:firstLine="480" w:firstLineChars="200"/>
        <w:rPr>
          <w:rFonts w:hint="eastAsia" w:ascii="宋体" w:hAnsi="宋体" w:eastAsia="宋体" w:cs="宋体"/>
          <w:bCs/>
          <w:caps/>
          <w:color w:val="auto"/>
          <w:kern w:val="2"/>
          <w:sz w:val="24"/>
          <w:szCs w:val="24"/>
          <w:lang w:val="en-US" w:eastAsia="zh-CN" w:bidi="ar-SA"/>
        </w:rPr>
      </w:pPr>
      <w:r>
        <w:rPr>
          <w:rFonts w:hint="eastAsia" w:ascii="宋体" w:hAnsi="宋体" w:eastAsia="宋体" w:cs="宋体"/>
          <w:bCs/>
          <w:caps/>
          <w:color w:val="auto"/>
          <w:kern w:val="2"/>
          <w:sz w:val="24"/>
          <w:szCs w:val="24"/>
          <w:lang w:val="en-US" w:eastAsia="zh-CN" w:bidi="ar-SA"/>
        </w:rPr>
        <w:t>（二）报价要求</w:t>
      </w:r>
    </w:p>
    <w:p w14:paraId="3758555A">
      <w:pPr>
        <w:widowControl/>
        <w:shd w:val="clear" w:color="auto" w:fill="FFFFFF"/>
        <w:spacing w:line="240" w:lineRule="auto"/>
        <w:ind w:firstLine="480" w:firstLineChars="200"/>
        <w:rPr>
          <w:rFonts w:hint="eastAsia" w:ascii="宋体" w:hAnsi="宋体" w:eastAsia="宋体" w:cs="宋体"/>
          <w:bCs/>
          <w:caps/>
          <w:color w:val="auto"/>
          <w:kern w:val="2"/>
          <w:sz w:val="24"/>
          <w:szCs w:val="24"/>
          <w:lang w:val="en-US" w:eastAsia="zh-CN" w:bidi="ar-SA"/>
        </w:rPr>
      </w:pPr>
      <w:r>
        <w:rPr>
          <w:rFonts w:hint="eastAsia" w:ascii="宋体" w:hAnsi="宋体" w:eastAsia="宋体" w:cs="宋体"/>
          <w:bCs/>
          <w:caps/>
          <w:color w:val="auto"/>
          <w:kern w:val="2"/>
          <w:sz w:val="24"/>
          <w:szCs w:val="24"/>
          <w:lang w:val="zh-CN" w:eastAsia="zh-CN" w:bidi="ar-SA"/>
        </w:rPr>
        <w:t>本次报价须为人民币报价，报价包含不限于：服务费、人工费、</w:t>
      </w:r>
      <w:r>
        <w:rPr>
          <w:rFonts w:hint="eastAsia" w:ascii="宋体" w:hAnsi="宋体" w:eastAsia="宋体" w:cs="宋体"/>
          <w:bCs/>
          <w:caps/>
          <w:color w:val="auto"/>
          <w:kern w:val="2"/>
          <w:sz w:val="24"/>
          <w:szCs w:val="24"/>
          <w:lang w:val="en-US" w:eastAsia="zh-CN" w:bidi="ar-SA"/>
        </w:rPr>
        <w:t>差旅费</w:t>
      </w:r>
      <w:r>
        <w:rPr>
          <w:rFonts w:hint="eastAsia" w:ascii="宋体" w:hAnsi="宋体" w:eastAsia="宋体" w:cs="宋体"/>
          <w:bCs/>
          <w:caps/>
          <w:color w:val="auto"/>
          <w:kern w:val="2"/>
          <w:sz w:val="24"/>
          <w:szCs w:val="24"/>
          <w:lang w:val="zh-CN" w:eastAsia="zh-CN" w:bidi="ar-SA"/>
        </w:rPr>
        <w:t>及提供服务所需的设备费、培训费、咨询费、专家费、印刷费及各种应纳的税费、采购代理服务费</w:t>
      </w:r>
      <w:r>
        <w:rPr>
          <w:rFonts w:hint="eastAsia" w:ascii="宋体" w:hAnsi="宋体" w:eastAsia="宋体" w:cs="宋体"/>
          <w:bCs/>
          <w:caps/>
          <w:color w:val="auto"/>
          <w:kern w:val="2"/>
          <w:sz w:val="24"/>
          <w:szCs w:val="24"/>
          <w:lang w:val="en-US" w:eastAsia="zh-CN" w:bidi="ar-SA"/>
        </w:rPr>
        <w:t>和交易服务费</w:t>
      </w:r>
      <w:r>
        <w:rPr>
          <w:rFonts w:hint="eastAsia" w:ascii="宋体" w:hAnsi="宋体" w:eastAsia="宋体" w:cs="宋体"/>
          <w:bCs/>
          <w:caps/>
          <w:color w:val="auto"/>
          <w:kern w:val="2"/>
          <w:sz w:val="24"/>
          <w:szCs w:val="24"/>
          <w:lang w:val="zh-CN" w:eastAsia="zh-CN" w:bidi="ar-SA"/>
        </w:rPr>
        <w:t>等</w:t>
      </w:r>
      <w:r>
        <w:rPr>
          <w:rFonts w:hint="eastAsia" w:ascii="宋体" w:hAnsi="宋体" w:eastAsia="宋体" w:cs="宋体"/>
          <w:bCs/>
          <w:caps/>
          <w:color w:val="auto"/>
          <w:kern w:val="2"/>
          <w:sz w:val="24"/>
          <w:szCs w:val="24"/>
          <w:lang w:val="en-US" w:eastAsia="zh-CN" w:bidi="ar-SA"/>
        </w:rPr>
        <w:t>完成本项目所需的一切</w:t>
      </w:r>
      <w:r>
        <w:rPr>
          <w:rFonts w:hint="eastAsia" w:ascii="宋体" w:hAnsi="宋体" w:eastAsia="宋体" w:cs="宋体"/>
          <w:bCs/>
          <w:caps/>
          <w:color w:val="auto"/>
          <w:kern w:val="2"/>
          <w:sz w:val="24"/>
          <w:szCs w:val="24"/>
          <w:lang w:val="zh-CN" w:eastAsia="zh-CN" w:bidi="ar-SA"/>
        </w:rPr>
        <w:t>费用。因成交供应商自身原因造成漏报、少报皆由其自行承担责任，采购人不再另行补偿。</w:t>
      </w:r>
    </w:p>
    <w:p w14:paraId="0E428639">
      <w:pPr>
        <w:pStyle w:val="10"/>
        <w:keepNext w:val="0"/>
        <w:keepLines w:val="0"/>
        <w:pageBreakBefore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Cs/>
          <w:caps/>
          <w:color w:val="auto"/>
          <w:kern w:val="2"/>
          <w:sz w:val="24"/>
          <w:szCs w:val="24"/>
          <w:lang w:val="en-US" w:eastAsia="zh-CN" w:bidi="ar-SA"/>
        </w:rPr>
      </w:pPr>
      <w:bookmarkStart w:id="1" w:name="OLE_LINK5"/>
      <w:r>
        <w:rPr>
          <w:rFonts w:hint="eastAsia" w:ascii="宋体" w:hAnsi="宋体" w:eastAsia="宋体" w:cs="宋体"/>
          <w:bCs/>
          <w:caps/>
          <w:color w:val="auto"/>
          <w:kern w:val="2"/>
          <w:sz w:val="24"/>
          <w:szCs w:val="24"/>
          <w:lang w:val="en-US" w:eastAsia="zh-CN" w:bidi="ar-SA"/>
        </w:rPr>
        <w:t>（三）结算方式：</w:t>
      </w:r>
    </w:p>
    <w:bookmarkEnd w:id="1"/>
    <w:p w14:paraId="3C8E171C">
      <w:pPr>
        <w:widowControl/>
        <w:shd w:val="clear" w:color="auto" w:fill="FFFFFF"/>
        <w:spacing w:line="240" w:lineRule="auto"/>
        <w:ind w:firstLine="480" w:firstLineChars="200"/>
        <w:rPr>
          <w:rFonts w:hint="eastAsia" w:ascii="宋体" w:hAnsi="宋体" w:eastAsia="宋体" w:cs="宋体"/>
          <w:bCs/>
          <w:caps/>
          <w:color w:val="auto"/>
          <w:kern w:val="2"/>
          <w:sz w:val="24"/>
          <w:szCs w:val="24"/>
          <w:lang w:val="zh-CN" w:eastAsia="zh-CN" w:bidi="ar-SA"/>
        </w:rPr>
      </w:pPr>
      <w:r>
        <w:rPr>
          <w:rFonts w:hint="eastAsia" w:ascii="宋体" w:hAnsi="宋体" w:eastAsia="宋体" w:cs="宋体"/>
          <w:bCs/>
          <w:caps/>
          <w:color w:val="auto"/>
          <w:kern w:val="2"/>
          <w:sz w:val="24"/>
          <w:szCs w:val="24"/>
          <w:lang w:val="zh-CN" w:eastAsia="zh-CN" w:bidi="ar-SA"/>
        </w:rPr>
        <w:t>本项目监理服务费金额实行总价包干，中标价=结算价。</w:t>
      </w:r>
    </w:p>
    <w:p w14:paraId="1DDC86E2">
      <w:pPr>
        <w:pStyle w:val="10"/>
        <w:keepNext w:val="0"/>
        <w:keepLines w:val="0"/>
        <w:pageBreakBefore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付款方式：工程竣工验收合格后支付监理服务费的50%，余款50%工程结算完成后支付</w:t>
      </w:r>
      <w:r>
        <w:rPr>
          <w:rFonts w:hint="eastAsia" w:ascii="宋体" w:hAnsi="宋体" w:cs="宋体"/>
          <w:color w:val="auto"/>
          <w:sz w:val="24"/>
          <w:szCs w:val="24"/>
          <w:lang w:eastAsia="zh-CN"/>
        </w:rPr>
        <w:t>。</w:t>
      </w:r>
    </w:p>
    <w:p w14:paraId="01B867F9">
      <w:pPr>
        <w:keepNext w:val="0"/>
        <w:keepLines w:val="0"/>
        <w:pageBreakBefore w:val="0"/>
        <w:widowControl/>
        <w:numPr>
          <w:ilvl w:val="0"/>
          <w:numId w:val="0"/>
        </w:numPr>
        <w:kinsoku/>
        <w:wordWrap/>
        <w:overflowPunct/>
        <w:topLinePunct w:val="0"/>
        <w:autoSpaceDE/>
        <w:autoSpaceDN/>
        <w:bidi w:val="0"/>
        <w:spacing w:before="0" w:beforeAutospacing="0" w:after="0" w:afterAutospacing="0" w:line="360" w:lineRule="exact"/>
        <w:ind w:leftChars="200"/>
        <w:jc w:val="both"/>
        <w:rPr>
          <w:rFonts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八</w:t>
      </w:r>
      <w:r>
        <w:rPr>
          <w:rStyle w:val="18"/>
          <w:rFonts w:hint="eastAsia" w:ascii="宋体" w:hAnsi="宋体" w:eastAsia="宋体" w:cs="宋体"/>
          <w:bCs/>
          <w:color w:val="000000" w:themeColor="text1"/>
          <w:kern w:val="0"/>
          <w:sz w:val="24"/>
          <w:szCs w:val="24"/>
          <w:lang w:val="en-US" w:eastAsia="zh-CN" w:bidi="ar-SA"/>
          <w14:textFill>
            <w14:solidFill>
              <w14:schemeClr w14:val="tx1"/>
            </w14:solidFill>
          </w14:textFill>
        </w:rPr>
        <w:t>、推介书要求</w:t>
      </w:r>
    </w:p>
    <w:p w14:paraId="5A69EB25">
      <w:pPr>
        <w:keepNext w:val="0"/>
        <w:keepLines w:val="0"/>
        <w:pageBreakBefore w:val="0"/>
        <w:widowControl/>
        <w:kinsoku/>
        <w:wordWrap/>
        <w:overflowPunct/>
        <w:topLinePunct w:val="0"/>
        <w:autoSpaceDE/>
        <w:autoSpaceDN/>
        <w:bidi w:val="0"/>
        <w:spacing w:line="36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各供应商须严格按照下述要求编制项目推介书，标注推介书完整目录和页码，加盖报名单位公章，</w:t>
      </w:r>
      <w:r>
        <w:rPr>
          <w:rFonts w:hint="eastAsia" w:ascii="宋体" w:hAnsi="宋体" w:eastAsia="宋体" w:cs="宋体"/>
          <w:color w:val="000000" w:themeColor="text1"/>
          <w:spacing w:val="23"/>
          <w:kern w:val="0"/>
          <w:sz w:val="24"/>
          <w:szCs w:val="24"/>
          <w:lang w:bidi="ar"/>
          <w14:textFill>
            <w14:solidFill>
              <w14:schemeClr w14:val="tx1"/>
            </w14:solidFill>
          </w14:textFill>
        </w:rPr>
        <w:t>将项目推介书扫描件、PPT（如有）在</w:t>
      </w:r>
      <w:r>
        <w:rPr>
          <w:rFonts w:hint="eastAsia" w:ascii="宋体" w:hAnsi="宋体" w:cs="微软雅黑"/>
          <w:color w:val="auto"/>
          <w:spacing w:val="23"/>
          <w:sz w:val="24"/>
          <w:szCs w:val="24"/>
        </w:rPr>
        <w:t>“行采家”平台（https://www.gec123.com）需求调查板块上传。</w:t>
      </w:r>
      <w:r>
        <w:rPr>
          <w:rFonts w:hint="eastAsia" w:ascii="宋体" w:hAnsi="宋体" w:eastAsia="宋体" w:cs="宋体"/>
          <w:color w:val="000000" w:themeColor="text1"/>
          <w:spacing w:val="23"/>
          <w:kern w:val="0"/>
          <w:sz w:val="24"/>
          <w:szCs w:val="24"/>
          <w:lang w:bidi="ar"/>
          <w14:textFill>
            <w14:solidFill>
              <w14:schemeClr w14:val="tx1"/>
            </w14:solidFill>
          </w14:textFill>
        </w:rPr>
        <w:t>需求调查板块上传</w:t>
      </w:r>
      <w:r>
        <w:rPr>
          <w:rFonts w:hint="eastAsia" w:ascii="宋体" w:hAnsi="宋体" w:eastAsia="宋体" w:cs="宋体"/>
          <w:b/>
          <w:bCs/>
          <w:color w:val="000000" w:themeColor="text1"/>
          <w:spacing w:val="23"/>
          <w:kern w:val="0"/>
          <w:sz w:val="24"/>
          <w:szCs w:val="24"/>
          <w:lang w:bidi="ar"/>
          <w14:textFill>
            <w14:solidFill>
              <w14:schemeClr w14:val="tx1"/>
            </w14:solidFill>
          </w14:textFill>
        </w:rPr>
        <w:t>，</w:t>
      </w:r>
      <w:r>
        <w:rPr>
          <w:rFonts w:hint="eastAsia" w:ascii="宋体" w:hAnsi="宋体" w:eastAsia="宋体" w:cs="宋体"/>
          <w:b/>
          <w:bCs/>
          <w:color w:val="000000" w:themeColor="text1"/>
          <w:spacing w:val="23"/>
          <w:kern w:val="0"/>
          <w:sz w:val="24"/>
          <w:szCs w:val="24"/>
          <w:u w:val="single"/>
          <w:lang w:bidi="ar"/>
          <w14:textFill>
            <w14:solidFill>
              <w14:schemeClr w14:val="tx1"/>
            </w14:solidFill>
          </w14:textFill>
        </w:rPr>
        <w:t>各潜在供应商不得违规参加需求调查，否则直接退出本项目采购活动，并视情节轻重，纳入供应商诚信管理</w:t>
      </w:r>
      <w:r>
        <w:rPr>
          <w:rFonts w:hint="eastAsia" w:ascii="宋体" w:hAnsi="宋体" w:cs="宋体"/>
          <w:b/>
          <w:bCs/>
          <w:color w:val="000000" w:themeColor="text1"/>
          <w:spacing w:val="23"/>
          <w:kern w:val="0"/>
          <w:sz w:val="24"/>
          <w:szCs w:val="24"/>
          <w:u w:val="single"/>
          <w:lang w:val="en-US" w:eastAsia="zh-CN" w:bidi="ar"/>
          <w14:textFill>
            <w14:solidFill>
              <w14:schemeClr w14:val="tx1"/>
            </w14:solidFill>
          </w14:textFill>
        </w:rPr>
        <w:t>处理</w:t>
      </w:r>
      <w:r>
        <w:rPr>
          <w:rFonts w:hint="eastAsia" w:ascii="宋体" w:hAnsi="宋体" w:eastAsia="宋体" w:cs="宋体"/>
          <w:b/>
          <w:bCs/>
          <w:color w:val="000000" w:themeColor="text1"/>
          <w:spacing w:val="23"/>
          <w:kern w:val="0"/>
          <w:sz w:val="24"/>
          <w:szCs w:val="24"/>
          <w:lang w:bidi="ar"/>
          <w14:textFill>
            <w14:solidFill>
              <w14:schemeClr w14:val="tx1"/>
            </w14:solidFill>
          </w14:textFill>
        </w:rPr>
        <w:t>。</w:t>
      </w:r>
    </w:p>
    <w:p w14:paraId="63E2B83E">
      <w:pPr>
        <w:keepNext w:val="0"/>
        <w:keepLines w:val="0"/>
        <w:pageBreakBefore w:val="0"/>
        <w:widowControl/>
        <w:kinsoku/>
        <w:wordWrap/>
        <w:overflowPunct/>
        <w:topLinePunct w:val="0"/>
        <w:autoSpaceDE/>
        <w:autoSpaceDN/>
        <w:bidi w:val="0"/>
        <w:spacing w:line="36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 xml:space="preserve">    推荐书编制要求：</w:t>
      </w:r>
    </w:p>
    <w:p w14:paraId="6B37DFE0">
      <w:pPr>
        <w:keepNext w:val="0"/>
        <w:keepLines w:val="0"/>
        <w:pageBreakBefore w:val="0"/>
        <w:widowControl/>
        <w:kinsoku/>
        <w:wordWrap/>
        <w:overflowPunct/>
        <w:topLinePunct w:val="0"/>
        <w:autoSpaceDE/>
        <w:autoSpaceDN/>
        <w:bidi w:val="0"/>
        <w:spacing w:line="360" w:lineRule="exac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（一）推介书封面应包含：供应商名称、联系人及电话、邮箱；</w:t>
      </w:r>
    </w:p>
    <w:p w14:paraId="756F6DB7">
      <w:pPr>
        <w:keepNext w:val="0"/>
        <w:keepLines w:val="0"/>
        <w:pageBreakBefore w:val="0"/>
        <w:widowControl/>
        <w:kinsoku/>
        <w:wordWrap/>
        <w:overflowPunct/>
        <w:topLinePunct w:val="0"/>
        <w:autoSpaceDE/>
        <w:autoSpaceDN/>
        <w:bidi w:val="0"/>
        <w:spacing w:line="360" w:lineRule="exact"/>
        <w:rPr>
          <w:rFonts w:hint="eastAsia" w:ascii="宋体" w:hAnsi="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（二）供应商营业执照</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 xml:space="preserve"> </w:t>
      </w:r>
    </w:p>
    <w:p w14:paraId="7A262400">
      <w:pPr>
        <w:keepNext w:val="0"/>
        <w:keepLines w:val="0"/>
        <w:pageBreakBefore w:val="0"/>
        <w:widowControl/>
        <w:kinsoku/>
        <w:wordWrap/>
        <w:overflowPunct/>
        <w:topLinePunct w:val="0"/>
        <w:autoSpaceDE/>
        <w:autoSpaceDN/>
        <w:bidi w:val="0"/>
        <w:spacing w:line="36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000000" w:themeColor="text1"/>
          <w:spacing w:val="23"/>
          <w:kern w:val="0"/>
          <w:sz w:val="24"/>
          <w:lang w:val="en-US" w:eastAsia="zh-CN" w:bidi="ar"/>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三</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3F6F3087">
      <w:pPr>
        <w:keepNext w:val="0"/>
        <w:keepLines w:val="0"/>
        <w:pageBreakBefore w:val="0"/>
        <w:widowControl/>
        <w:kinsoku/>
        <w:wordWrap/>
        <w:overflowPunct/>
        <w:topLinePunct w:val="0"/>
        <w:autoSpaceDE/>
        <w:autoSpaceDN/>
        <w:bidi w:val="0"/>
        <w:spacing w:line="360" w:lineRule="exact"/>
        <w:ind w:firstLine="572"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按清单报价</w:t>
      </w:r>
      <w:r>
        <w:rPr>
          <w:rFonts w:hint="eastAsia" w:ascii="宋体" w:hAnsi="宋体" w:cs="宋体"/>
          <w:b/>
          <w:bCs/>
          <w:color w:val="000000" w:themeColor="text1"/>
          <w:spacing w:val="23"/>
          <w:kern w:val="0"/>
          <w:sz w:val="24"/>
          <w:lang w:eastAsia="zh-CN" w:bidi="ar"/>
          <w14:textFill>
            <w14:solidFill>
              <w14:schemeClr w14:val="tx1"/>
            </w14:solidFill>
          </w14:textFill>
        </w:rPr>
        <w:t>）</w:t>
      </w:r>
    </w:p>
    <w:p w14:paraId="1941B3EF">
      <w:pPr>
        <w:keepNext w:val="0"/>
        <w:keepLines w:val="0"/>
        <w:pageBreakBefore w:val="0"/>
        <w:widowControl/>
        <w:kinsoku/>
        <w:wordWrap/>
        <w:overflowPunct/>
        <w:topLinePunct w:val="0"/>
        <w:autoSpaceDE/>
        <w:autoSpaceDN/>
        <w:bidi w:val="0"/>
        <w:spacing w:line="360" w:lineRule="exact"/>
        <w:ind w:firstLine="57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2.同类采购项目历史成交信息（不少于3个</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提供合同、中标通知书、中标公告截图等）</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如果有。</w:t>
      </w:r>
    </w:p>
    <w:p w14:paraId="0CA936D7">
      <w:pPr>
        <w:keepNext w:val="0"/>
        <w:keepLines w:val="0"/>
        <w:pageBreakBefore w:val="0"/>
        <w:widowControl/>
        <w:kinsoku/>
        <w:wordWrap/>
        <w:overflowPunct/>
        <w:topLinePunct w:val="0"/>
        <w:autoSpaceDE/>
        <w:autoSpaceDN/>
        <w:bidi w:val="0"/>
        <w:spacing w:line="36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keepNext w:val="0"/>
        <w:keepLines w:val="0"/>
        <w:pageBreakBefore w:val="0"/>
        <w:widowControl/>
        <w:kinsoku/>
        <w:wordWrap/>
        <w:overflowPunct/>
        <w:topLinePunct w:val="0"/>
        <w:autoSpaceDE/>
        <w:autoSpaceDN/>
        <w:bidi w:val="0"/>
        <w:spacing w:line="36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keepNext w:val="0"/>
        <w:keepLines w:val="0"/>
        <w:pageBreakBefore w:val="0"/>
        <w:kinsoku/>
        <w:wordWrap/>
        <w:overflowPunct/>
        <w:topLinePunct w:val="0"/>
        <w:autoSpaceDE/>
        <w:autoSpaceDN/>
        <w:bidi w:val="0"/>
        <w:spacing w:line="36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6" w:hRule="atLeast"/>
          <w:jc w:val="center"/>
        </w:trPr>
        <w:tc>
          <w:tcPr>
            <w:tcW w:w="1271" w:type="dxa"/>
            <w:vAlign w:val="center"/>
          </w:tcPr>
          <w:p w14:paraId="4EC48E63">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B3BB2CA">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keepNext w:val="0"/>
              <w:keepLines w:val="0"/>
              <w:pageBreakBefore w:val="0"/>
              <w:tabs>
                <w:tab w:val="left" w:pos="6300"/>
              </w:tabs>
              <w:kinsoku/>
              <w:wordWrap/>
              <w:overflowPunct/>
              <w:topLinePunct w:val="0"/>
              <w:autoSpaceDE/>
              <w:autoSpaceDN/>
              <w:bidi w:val="0"/>
              <w:snapToGrid w:val="0"/>
              <w:spacing w:line="360" w:lineRule="exact"/>
              <w:ind w:firstLine="572" w:firstLineChars="200"/>
              <w:jc w:val="left"/>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36FE3E24">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85F0BCE">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keepNext w:val="0"/>
              <w:keepLines w:val="0"/>
              <w:pageBreakBefore w:val="0"/>
              <w:tabs>
                <w:tab w:val="left" w:pos="6300"/>
              </w:tabs>
              <w:kinsoku/>
              <w:wordWrap/>
              <w:overflowPunct/>
              <w:topLinePunct w:val="0"/>
              <w:autoSpaceDE/>
              <w:autoSpaceDN/>
              <w:bidi w:val="0"/>
              <w:snapToGrid w:val="0"/>
              <w:spacing w:line="36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060D6341">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64A521D7">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keepNext w:val="0"/>
              <w:keepLines w:val="0"/>
              <w:pageBreakBefore w:val="0"/>
              <w:tabs>
                <w:tab w:val="left" w:pos="6300"/>
              </w:tabs>
              <w:kinsoku/>
              <w:wordWrap/>
              <w:overflowPunct/>
              <w:topLinePunct w:val="0"/>
              <w:autoSpaceDE/>
              <w:autoSpaceDN/>
              <w:bidi w:val="0"/>
              <w:snapToGrid w:val="0"/>
              <w:spacing w:line="36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545322F9">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C7A9AF0">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keepNext w:val="0"/>
              <w:keepLines w:val="0"/>
              <w:pageBreakBefore w:val="0"/>
              <w:tabs>
                <w:tab w:val="left" w:pos="6300"/>
              </w:tabs>
              <w:kinsoku/>
              <w:wordWrap/>
              <w:overflowPunct/>
              <w:topLinePunct w:val="0"/>
              <w:autoSpaceDE/>
              <w:autoSpaceDN/>
              <w:bidi w:val="0"/>
              <w:snapToGrid w:val="0"/>
              <w:spacing w:line="36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428A3A52">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034B0700">
            <w:pPr>
              <w:keepNext w:val="0"/>
              <w:keepLines w:val="0"/>
              <w:pageBreakBefore w:val="0"/>
              <w:tabs>
                <w:tab w:val="left" w:pos="6300"/>
              </w:tabs>
              <w:kinsoku/>
              <w:wordWrap/>
              <w:overflowPunct/>
              <w:topLinePunct w:val="0"/>
              <w:autoSpaceDE/>
              <w:autoSpaceDN/>
              <w:bidi w:val="0"/>
              <w:snapToGrid w:val="0"/>
              <w:spacing w:line="36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keepNext w:val="0"/>
              <w:keepLines w:val="0"/>
              <w:pageBreakBefore w:val="0"/>
              <w:tabs>
                <w:tab w:val="left" w:pos="6300"/>
              </w:tabs>
              <w:kinsoku/>
              <w:wordWrap/>
              <w:overflowPunct/>
              <w:topLinePunct w:val="0"/>
              <w:autoSpaceDE/>
              <w:autoSpaceDN/>
              <w:bidi w:val="0"/>
              <w:snapToGrid w:val="0"/>
              <w:spacing w:line="360" w:lineRule="exact"/>
              <w:ind w:firstLine="480"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keepNext w:val="0"/>
              <w:keepLines w:val="0"/>
              <w:pageBreakBefore w:val="0"/>
              <w:tabs>
                <w:tab w:val="left" w:pos="6300"/>
              </w:tabs>
              <w:kinsoku/>
              <w:wordWrap/>
              <w:overflowPunct/>
              <w:topLinePunct w:val="0"/>
              <w:autoSpaceDE/>
              <w:autoSpaceDN/>
              <w:bidi w:val="0"/>
              <w:snapToGrid w:val="0"/>
              <w:spacing w:line="360" w:lineRule="exact"/>
              <w:jc w:val="left"/>
              <w:outlineLvl w:val="0"/>
              <w:rPr>
                <w:rFonts w:ascii="宋体" w:hAnsi="宋体" w:eastAsia="宋体" w:cs="宋体"/>
                <w:color w:val="000000" w:themeColor="text1"/>
                <w:sz w:val="24"/>
                <w14:textFill>
                  <w14:solidFill>
                    <w14:schemeClr w14:val="tx1"/>
                  </w14:solidFill>
                </w14:textFill>
              </w:rPr>
            </w:pPr>
          </w:p>
        </w:tc>
      </w:tr>
    </w:tbl>
    <w:p w14:paraId="3D0515E3">
      <w:pPr>
        <w:keepNext w:val="0"/>
        <w:keepLines w:val="0"/>
        <w:pageBreakBefore w:val="0"/>
        <w:kinsoku/>
        <w:wordWrap/>
        <w:overflowPunct/>
        <w:topLinePunct w:val="0"/>
        <w:autoSpaceDE/>
        <w:autoSpaceDN/>
        <w:bidi w:val="0"/>
        <w:spacing w:line="360" w:lineRule="exact"/>
        <w:rPr>
          <w:rStyle w:val="18"/>
          <w:rFonts w:ascii="宋体" w:hAnsi="宋体" w:eastAsia="宋体" w:cs="宋体"/>
          <w:b w:val="0"/>
          <w:color w:val="000000" w:themeColor="text1"/>
          <w:sz w:val="24"/>
          <w14:textFill>
            <w14:solidFill>
              <w14:schemeClr w14:val="tx1"/>
            </w14:solidFill>
          </w14:textFill>
        </w:rPr>
      </w:pPr>
    </w:p>
    <w:p w14:paraId="1C0EDAE7">
      <w:pPr>
        <w:keepNext w:val="0"/>
        <w:keepLines w:val="0"/>
        <w:pageBreakBefore w:val="0"/>
        <w:kinsoku/>
        <w:wordWrap/>
        <w:overflowPunct/>
        <w:topLinePunct w:val="0"/>
        <w:autoSpaceDE/>
        <w:autoSpaceDN/>
        <w:bidi w:val="0"/>
        <w:spacing w:line="360" w:lineRule="exact"/>
        <w:ind w:firstLine="480" w:firstLineChars="200"/>
        <w:rPr>
          <w:rStyle w:val="18"/>
          <w:rFonts w:hint="eastAsia" w:ascii="宋体" w:hAnsi="宋体" w:eastAsia="宋体" w:cs="宋体"/>
          <w:b w:val="0"/>
          <w:color w:val="000000" w:themeColor="text1"/>
          <w:sz w:val="24"/>
          <w14:textFill>
            <w14:solidFill>
              <w14:schemeClr w14:val="tx1"/>
            </w14:solidFill>
          </w14:textFill>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六</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cs="宋体"/>
          <w:bCs/>
          <w:color w:val="000000" w:themeColor="text1"/>
          <w:sz w:val="24"/>
          <w:lang w:val="en-US" w:eastAsia="zh-CN"/>
          <w14:textFill>
            <w14:solidFill>
              <w14:schemeClr w14:val="tx1"/>
            </w14:solidFill>
          </w14:textFill>
        </w:rPr>
        <w:t>服务需求</w:t>
      </w:r>
      <w:r>
        <w:rPr>
          <w:rStyle w:val="18"/>
          <w:rFonts w:hint="eastAsia" w:ascii="宋体" w:hAnsi="宋体" w:eastAsia="宋体" w:cs="宋体"/>
          <w:bCs/>
          <w:color w:val="000000" w:themeColor="text1"/>
          <w:sz w:val="24"/>
          <w14:textFill>
            <w14:solidFill>
              <w14:schemeClr w14:val="tx1"/>
            </w14:solidFill>
          </w14:textFill>
        </w:rPr>
        <w:t>规格”</w:t>
      </w:r>
      <w:r>
        <w:rPr>
          <w:rStyle w:val="18"/>
          <w:rFonts w:hint="eastAsia" w:ascii="宋体" w:hAnsi="宋体" w:eastAsia="宋体" w:cs="宋体"/>
          <w:b w:val="0"/>
          <w:color w:val="000000" w:themeColor="text1"/>
          <w:sz w:val="24"/>
          <w14:textFill>
            <w14:solidFill>
              <w14:schemeClr w14:val="tx1"/>
            </w14:solidFill>
          </w14:textFill>
        </w:rPr>
        <w:t>所列条款逐条响应， 同时可提出优化建议。</w:t>
      </w:r>
    </w:p>
    <w:p w14:paraId="7A684A55">
      <w:pPr>
        <w:keepNext w:val="0"/>
        <w:keepLines w:val="0"/>
        <w:pageBreakBefore w:val="0"/>
        <w:kinsoku/>
        <w:wordWrap/>
        <w:overflowPunct/>
        <w:topLinePunct w:val="0"/>
        <w:autoSpaceDE/>
        <w:autoSpaceDN/>
        <w:bidi w:val="0"/>
        <w:spacing w:line="36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（五）商务需求响应表:</w:t>
      </w:r>
    </w:p>
    <w:p w14:paraId="4445BEA0">
      <w:pPr>
        <w:keepNext w:val="0"/>
        <w:keepLines w:val="0"/>
        <w:pageBreakBefore w:val="0"/>
        <w:kinsoku/>
        <w:wordWrap/>
        <w:overflowPunct/>
        <w:topLinePunct w:val="0"/>
        <w:autoSpaceDE/>
        <w:autoSpaceDN/>
        <w:bidi w:val="0"/>
        <w:spacing w:line="36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keepNext w:val="0"/>
              <w:keepLines w:val="0"/>
              <w:pageBreakBefore w:val="0"/>
              <w:kinsoku/>
              <w:wordWrap/>
              <w:overflowPunct/>
              <w:topLinePunct w:val="0"/>
              <w:autoSpaceDE/>
              <w:autoSpaceDN/>
              <w:bidi w:val="0"/>
              <w:spacing w:beforeLines="0" w:afterLines="0" w:line="36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340496A8">
      <w:pPr>
        <w:keepNext w:val="0"/>
        <w:keepLines w:val="0"/>
        <w:pageBreakBefore w:val="0"/>
        <w:kinsoku/>
        <w:wordWrap/>
        <w:overflowPunct/>
        <w:topLinePunct w:val="0"/>
        <w:autoSpaceDE/>
        <w:autoSpaceDN/>
        <w:bidi w:val="0"/>
        <w:spacing w:beforeLines="0" w:afterLines="0" w:line="360" w:lineRule="exact"/>
        <w:ind w:firstLine="720" w:firstLineChars="300"/>
        <w:rPr>
          <w:rFonts w:hint="eastAsia" w:ascii="宋体" w:hAnsi="宋体" w:cs="宋体"/>
          <w:color w:val="000000" w:themeColor="text1"/>
          <w:spacing w:val="23"/>
          <w:kern w:val="0"/>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w:t>
      </w:r>
      <w:r>
        <w:rPr>
          <w:rStyle w:val="18"/>
          <w:rFonts w:hint="eastAsia" w:ascii="宋体" w:hAnsi="宋体" w:cs="宋体"/>
          <w:color w:val="000000" w:themeColor="text1"/>
          <w:sz w:val="24"/>
          <w:szCs w:val="24"/>
          <w:lang w:val="en-US" w:eastAsia="zh-CN"/>
          <w14:textFill>
            <w14:solidFill>
              <w14:schemeClr w14:val="tx1"/>
            </w14:solidFill>
          </w14:textFill>
        </w:rPr>
        <w:t>七</w:t>
      </w:r>
      <w:r>
        <w:rPr>
          <w:rStyle w:val="18"/>
          <w:rFonts w:hint="default" w:ascii="宋体" w:hAnsi="宋体" w:cs="宋体"/>
          <w:color w:val="000000" w:themeColor="text1"/>
          <w:sz w:val="24"/>
          <w:szCs w:val="24"/>
          <w14:textFill>
            <w14:solidFill>
              <w14:schemeClr w14:val="tx1"/>
            </w14:solidFill>
          </w14:textFill>
        </w:rPr>
        <w:t>、商务要求”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03711ACA">
      <w:pPr>
        <w:keepNext w:val="0"/>
        <w:keepLines w:val="0"/>
        <w:pageBreakBefore w:val="0"/>
        <w:numPr>
          <w:ilvl w:val="0"/>
          <w:numId w:val="2"/>
        </w:numPr>
        <w:kinsoku/>
        <w:wordWrap/>
        <w:overflowPunct/>
        <w:topLinePunct w:val="0"/>
        <w:autoSpaceDE/>
        <w:autoSpaceDN/>
        <w:bidi w:val="0"/>
        <w:spacing w:line="360" w:lineRule="exact"/>
        <w:ind w:firstLine="572" w:firstLineChars="200"/>
        <w:rPr>
          <w:rFonts w:hint="default" w:ascii="宋体" w:hAnsi="宋体" w:eastAsia="宋体" w:cs="宋体"/>
          <w:color w:val="000000" w:themeColor="text1"/>
          <w:spacing w:val="23"/>
          <w:kern w:val="0"/>
          <w:sz w:val="24"/>
          <w:lang w:val="en-US" w:eastAsia="zh-CN"/>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资质材料复印件。</w:t>
      </w:r>
    </w:p>
    <w:p w14:paraId="3EA72EB4">
      <w:pPr>
        <w:keepNext w:val="0"/>
        <w:keepLines w:val="0"/>
        <w:pageBreakBefore w:val="0"/>
        <w:kinsoku/>
        <w:wordWrap/>
        <w:overflowPunct/>
        <w:topLinePunct w:val="0"/>
        <w:autoSpaceDE/>
        <w:autoSpaceDN/>
        <w:bidi w:val="0"/>
        <w:spacing w:line="36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九</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keepNext w:val="0"/>
        <w:keepLines w:val="0"/>
        <w:pageBreakBefore w:val="0"/>
        <w:kinsoku/>
        <w:wordWrap/>
        <w:overflowPunct/>
        <w:topLinePunct w:val="0"/>
        <w:autoSpaceDE/>
        <w:autoSpaceDN/>
        <w:bidi w:val="0"/>
        <w:spacing w:line="36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w:t>
      </w:r>
    </w:p>
    <w:p w14:paraId="5DF7BBAC">
      <w:pPr>
        <w:keepNext w:val="0"/>
        <w:keepLines w:val="0"/>
        <w:pageBreakBefore w:val="0"/>
        <w:kinsoku/>
        <w:wordWrap/>
        <w:overflowPunct/>
        <w:topLinePunct w:val="0"/>
        <w:autoSpaceDE/>
        <w:autoSpaceDN/>
        <w:bidi w:val="0"/>
        <w:spacing w:line="36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2" w:name="_Hlk114041672"/>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日</w:t>
      </w:r>
      <w:bookmarkEnd w:id="2"/>
    </w:p>
    <w:p w14:paraId="3A6FF1A6">
      <w:pPr>
        <w:keepNext w:val="0"/>
        <w:keepLines w:val="0"/>
        <w:pageBreakBefore w:val="0"/>
        <w:kinsoku/>
        <w:wordWrap/>
        <w:overflowPunct/>
        <w:topLinePunct w:val="0"/>
        <w:autoSpaceDE/>
        <w:autoSpaceDN/>
        <w:bidi w:val="0"/>
        <w:spacing w:line="36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14</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18</w:t>
      </w:r>
      <w:bookmarkStart w:id="3" w:name="_GoBack"/>
      <w:bookmarkEnd w:id="3"/>
      <w:r>
        <w:rPr>
          <w:rFonts w:hint="eastAsia" w:ascii="宋体" w:hAnsi="宋体" w:eastAsia="宋体" w:cs="宋体"/>
          <w:color w:val="000000" w:themeColor="text1"/>
          <w:spacing w:val="23"/>
          <w:sz w:val="24"/>
          <w14:textFill>
            <w14:solidFill>
              <w14:schemeClr w14:val="tx1"/>
            </w14:solidFill>
          </w14:textFill>
        </w:rPr>
        <w:t>:00</w:t>
      </w:r>
    </w:p>
    <w:p w14:paraId="029D1A3A">
      <w:pPr>
        <w:keepNext w:val="0"/>
        <w:keepLines w:val="0"/>
        <w:pageBreakBefore w:val="0"/>
        <w:widowControl/>
        <w:kinsoku/>
        <w:wordWrap/>
        <w:overflowPunct/>
        <w:topLinePunct w:val="0"/>
        <w:autoSpaceDE/>
        <w:autoSpaceDN/>
        <w:bidi w:val="0"/>
        <w:spacing w:line="360" w:lineRule="exact"/>
        <w:ind w:firstLine="572" w:firstLineChars="200"/>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49214DDF">
      <w:pPr>
        <w:keepNext w:val="0"/>
        <w:keepLines w:val="0"/>
        <w:pageBreakBefore w:val="0"/>
        <w:kinsoku/>
        <w:wordWrap/>
        <w:overflowPunct/>
        <w:topLinePunct w:val="0"/>
        <w:autoSpaceDE/>
        <w:autoSpaceDN/>
        <w:bidi w:val="0"/>
        <w:spacing w:line="36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五</w:t>
      </w:r>
      <w:r>
        <w:rPr>
          <w:rFonts w:hint="eastAsia" w:ascii="宋体" w:hAnsi="宋体" w:eastAsia="宋体" w:cs="宋体"/>
          <w:color w:val="000000" w:themeColor="text1"/>
          <w:spacing w:val="23"/>
          <w:sz w:val="24"/>
          <w14:textFill>
            <w14:solidFill>
              <w14:schemeClr w14:val="tx1"/>
            </w14:solidFill>
          </w14:textFill>
        </w:rPr>
        <w:t>）联系方式：</w:t>
      </w:r>
    </w:p>
    <w:p w14:paraId="1D777A80">
      <w:pPr>
        <w:keepNext w:val="0"/>
        <w:keepLines w:val="0"/>
        <w:pageBreakBefore w:val="0"/>
        <w:kinsoku/>
        <w:wordWrap/>
        <w:overflowPunct/>
        <w:topLinePunct w:val="0"/>
        <w:autoSpaceDE/>
        <w:autoSpaceDN/>
        <w:bidi w:val="0"/>
        <w:spacing w:after="120" w:line="36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沈</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664B1604">
      <w:pPr>
        <w:keepNext w:val="0"/>
        <w:keepLines w:val="0"/>
        <w:pageBreakBefore w:val="0"/>
        <w:kinsoku/>
        <w:wordWrap/>
        <w:overflowPunct/>
        <w:topLinePunct w:val="0"/>
        <w:autoSpaceDE/>
        <w:autoSpaceDN/>
        <w:bidi w:val="0"/>
        <w:spacing w:after="120" w:line="36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w:t>
      </w:r>
      <w:r>
        <w:rPr>
          <w:rFonts w:hint="eastAsia" w:ascii="宋体" w:hAnsi="宋体" w:cs="宋体"/>
          <w:color w:val="000000" w:themeColor="text1"/>
          <w:spacing w:val="23"/>
          <w:sz w:val="24"/>
          <w:lang w:val="en-US" w:eastAsia="zh-CN"/>
          <w14:textFill>
            <w14:solidFill>
              <w14:schemeClr w14:val="tx1"/>
            </w14:solidFill>
          </w14:textFill>
        </w:rPr>
        <w:t>77213</w:t>
      </w:r>
      <w:r>
        <w:rPr>
          <w:rFonts w:hint="eastAsia" w:ascii="宋体" w:hAnsi="宋体" w:eastAsia="宋体" w:cs="宋体"/>
          <w:color w:val="000000" w:themeColor="text1"/>
          <w:spacing w:val="23"/>
          <w:sz w:val="24"/>
          <w14:textFill>
            <w14:solidFill>
              <w14:schemeClr w14:val="tx1"/>
            </w14:solidFill>
          </w14:textFill>
        </w:rPr>
        <w:t>（纪委办公室）</w:t>
      </w:r>
    </w:p>
    <w:p w14:paraId="35369FBC">
      <w:pPr>
        <w:keepNext w:val="0"/>
        <w:keepLines w:val="0"/>
        <w:pageBreakBefore w:val="0"/>
        <w:kinsoku/>
        <w:wordWrap/>
        <w:overflowPunct/>
        <w:topLinePunct w:val="0"/>
        <w:autoSpaceDE/>
        <w:autoSpaceDN/>
        <w:bidi w:val="0"/>
        <w:spacing w:after="120" w:line="36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5DBF11B9">
      <w:pPr>
        <w:keepNext w:val="0"/>
        <w:keepLines w:val="0"/>
        <w:pageBreakBefore w:val="0"/>
        <w:kinsoku/>
        <w:wordWrap/>
        <w:overflowPunct/>
        <w:topLinePunct w:val="0"/>
        <w:autoSpaceDE/>
        <w:autoSpaceDN/>
        <w:bidi w:val="0"/>
        <w:spacing w:after="120" w:line="36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733F77CA">
      <w:pPr>
        <w:keepNext w:val="0"/>
        <w:keepLines w:val="0"/>
        <w:pageBreakBefore w:val="0"/>
        <w:kinsoku/>
        <w:wordWrap/>
        <w:overflowPunct/>
        <w:topLinePunct w:val="0"/>
        <w:autoSpaceDE/>
        <w:autoSpaceDN/>
        <w:bidi w:val="0"/>
        <w:spacing w:after="120" w:line="36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40B4EB08">
      <w:pPr>
        <w:keepNext w:val="0"/>
        <w:keepLines w:val="0"/>
        <w:pageBreakBefore w:val="0"/>
        <w:kinsoku/>
        <w:wordWrap/>
        <w:overflowPunct/>
        <w:topLinePunct w:val="0"/>
        <w:autoSpaceDE/>
        <w:autoSpaceDN/>
        <w:bidi w:val="0"/>
        <w:spacing w:after="120" w:line="360" w:lineRule="exact"/>
        <w:rPr>
          <w:rFonts w:hint="eastAsia" w:ascii="宋体" w:hAnsi="宋体" w:eastAsia="宋体" w:cs="宋体"/>
          <w:color w:val="000000" w:themeColor="text1"/>
          <w:spacing w:val="23"/>
          <w:sz w:val="24"/>
          <w14:textFill>
            <w14:solidFill>
              <w14:schemeClr w14:val="tx1"/>
            </w14:solidFill>
          </w14:textFill>
        </w:rPr>
      </w:pPr>
    </w:p>
    <w:p w14:paraId="14980042">
      <w:pPr>
        <w:keepNext w:val="0"/>
        <w:keepLines w:val="0"/>
        <w:pageBreakBefore w:val="0"/>
        <w:kinsoku/>
        <w:wordWrap/>
        <w:overflowPunct/>
        <w:topLinePunct w:val="0"/>
        <w:autoSpaceDE/>
        <w:autoSpaceDN/>
        <w:bidi w:val="0"/>
        <w:spacing w:after="120" w:line="360" w:lineRule="exact"/>
        <w:ind w:firstLine="3432" w:firstLineChars="1200"/>
        <w:jc w:val="both"/>
        <w:rPr>
          <w:rFonts w:ascii="宋体" w:hAnsi="宋体" w:eastAsia="宋体" w:cs="宋体"/>
          <w:bCs/>
          <w:color w:val="000000" w:themeColor="text1"/>
          <w:spacing w:val="23"/>
          <w:sz w:val="24"/>
          <w14:textFill>
            <w14:solidFill>
              <w14:schemeClr w14:val="tx1"/>
            </w14:solidFill>
          </w14:textFill>
        </w:rPr>
      </w:pPr>
      <w:r>
        <w:rPr>
          <w:rFonts w:hint="eastAsia" w:ascii="宋体" w:hAnsi="宋体" w:cs="宋体"/>
          <w:bCs/>
          <w:color w:val="000000" w:themeColor="text1"/>
          <w:spacing w:val="23"/>
          <w:sz w:val="24"/>
          <w:lang w:val="en-US" w:eastAsia="zh-CN"/>
          <w14:textFill>
            <w14:solidFill>
              <w14:schemeClr w14:val="tx1"/>
            </w14:solidFill>
          </w14:textFill>
        </w:rPr>
        <w:t xml:space="preserve"> 重庆大学附属仁济医院（</w:t>
      </w:r>
      <w:r>
        <w:rPr>
          <w:rFonts w:hint="eastAsia" w:ascii="宋体" w:hAnsi="宋体" w:eastAsia="宋体" w:cs="宋体"/>
          <w:bCs/>
          <w:color w:val="000000" w:themeColor="text1"/>
          <w:spacing w:val="23"/>
          <w:sz w:val="24"/>
          <w14:textFill>
            <w14:solidFill>
              <w14:schemeClr w14:val="tx1"/>
            </w14:solidFill>
          </w14:textFill>
        </w:rPr>
        <w:t>重庆市第五人民医院</w:t>
      </w:r>
      <w:r>
        <w:rPr>
          <w:rFonts w:hint="eastAsia" w:ascii="宋体" w:hAnsi="宋体" w:cs="宋体"/>
          <w:bCs/>
          <w:color w:val="000000" w:themeColor="text1"/>
          <w:spacing w:val="23"/>
          <w:sz w:val="24"/>
          <w:lang w:val="en-US" w:eastAsia="zh-CN"/>
          <w14:textFill>
            <w14:solidFill>
              <w14:schemeClr w14:val="tx1"/>
            </w14:solidFill>
          </w14:textFill>
        </w:rPr>
        <w:t>）</w:t>
      </w:r>
    </w:p>
    <w:p w14:paraId="28513E5F">
      <w:pPr>
        <w:keepNext w:val="0"/>
        <w:keepLines w:val="0"/>
        <w:pageBreakBefore w:val="0"/>
        <w:kinsoku/>
        <w:wordWrap/>
        <w:overflowPunct/>
        <w:topLinePunct w:val="0"/>
        <w:autoSpaceDE/>
        <w:autoSpaceDN/>
        <w:bidi w:val="0"/>
        <w:spacing w:after="120" w:line="360" w:lineRule="exact"/>
        <w:ind w:right="263" w:firstLine="858" w:firstLineChars="300"/>
        <w:jc w:val="center"/>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bCs/>
          <w:color w:val="000000" w:themeColor="text1"/>
          <w:spacing w:val="23"/>
          <w:sz w:val="24"/>
          <w14:textFill>
            <w14:solidFill>
              <w14:schemeClr w14:val="tx1"/>
            </w14:solidFill>
          </w14:textFill>
        </w:rPr>
        <w:t xml:space="preserve">                  202</w:t>
      </w:r>
      <w:r>
        <w:rPr>
          <w:rFonts w:hint="eastAsia" w:ascii="宋体" w:hAnsi="宋体" w:cs="宋体"/>
          <w:bCs/>
          <w:color w:val="000000" w:themeColor="text1"/>
          <w:spacing w:val="23"/>
          <w:sz w:val="24"/>
          <w:lang w:val="en-US" w:eastAsia="zh-CN"/>
          <w14:textFill>
            <w14:solidFill>
              <w14:schemeClr w14:val="tx1"/>
            </w14:solidFill>
          </w14:textFill>
        </w:rPr>
        <w:t>5</w:t>
      </w:r>
      <w:r>
        <w:rPr>
          <w:rFonts w:hint="eastAsia" w:ascii="宋体" w:hAnsi="宋体" w:eastAsia="宋体" w:cs="宋体"/>
          <w:bCs/>
          <w:color w:val="000000" w:themeColor="text1"/>
          <w:spacing w:val="23"/>
          <w:sz w:val="24"/>
          <w14:textFill>
            <w14:solidFill>
              <w14:schemeClr w14:val="tx1"/>
            </w14:solidFill>
          </w14:textFill>
        </w:rPr>
        <w:t>年</w:t>
      </w:r>
      <w:r>
        <w:rPr>
          <w:rFonts w:hint="eastAsia" w:ascii="宋体" w:hAnsi="宋体" w:cs="宋体"/>
          <w:bCs/>
          <w:color w:val="000000" w:themeColor="text1"/>
          <w:spacing w:val="23"/>
          <w:sz w:val="24"/>
          <w:lang w:val="en-US" w:eastAsia="zh-CN"/>
          <w14:textFill>
            <w14:solidFill>
              <w14:schemeClr w14:val="tx1"/>
            </w14:solidFill>
          </w14:textFill>
        </w:rPr>
        <w:t>10</w:t>
      </w:r>
      <w:r>
        <w:rPr>
          <w:rFonts w:hint="eastAsia" w:ascii="宋体" w:hAnsi="宋体" w:eastAsia="宋体" w:cs="宋体"/>
          <w:bCs/>
          <w:color w:val="000000" w:themeColor="text1"/>
          <w:spacing w:val="23"/>
          <w:sz w:val="24"/>
          <w14:textFill>
            <w14:solidFill>
              <w14:schemeClr w14:val="tx1"/>
            </w14:solidFill>
          </w14:textFill>
        </w:rPr>
        <w:t>月</w:t>
      </w:r>
      <w:r>
        <w:rPr>
          <w:rFonts w:hint="eastAsia" w:ascii="宋体" w:hAnsi="宋体" w:cs="宋体"/>
          <w:bCs/>
          <w:color w:val="000000" w:themeColor="text1"/>
          <w:spacing w:val="23"/>
          <w:sz w:val="24"/>
          <w:lang w:val="en-US" w:eastAsia="zh-CN"/>
          <w14:textFill>
            <w14:solidFill>
              <w14:schemeClr w14:val="tx1"/>
            </w14:solidFill>
          </w14:textFill>
        </w:rPr>
        <w:t>9</w:t>
      </w:r>
      <w:r>
        <w:rPr>
          <w:rFonts w:hint="eastAsia" w:ascii="宋体" w:hAnsi="宋体" w:eastAsia="宋体" w:cs="宋体"/>
          <w:bCs/>
          <w:color w:val="000000" w:themeColor="text1"/>
          <w:spacing w:val="23"/>
          <w:sz w:val="24"/>
          <w14:textFill>
            <w14:solidFill>
              <w14:schemeClr w14:val="tx1"/>
            </w14:solidFill>
          </w14:textFill>
        </w:rPr>
        <w:t>日</w:t>
      </w:r>
    </w:p>
    <w:p w14:paraId="7F61FBBD">
      <w:pPr>
        <w:keepNext w:val="0"/>
        <w:keepLines w:val="0"/>
        <w:pageBreakBefore w:val="0"/>
        <w:kinsoku/>
        <w:wordWrap/>
        <w:overflowPunct/>
        <w:topLinePunct w:val="0"/>
        <w:autoSpaceDE/>
        <w:autoSpaceDN/>
        <w:bidi w:val="0"/>
        <w:spacing w:line="360" w:lineRule="exact"/>
        <w:ind w:firstLine="1144" w:firstLineChars="400"/>
        <w:jc w:val="left"/>
        <w:rPr>
          <w:rFonts w:hint="default" w:ascii="Times New Roman" w:hAnsi="Times New Roman" w:eastAsia="宋体" w:cs="Times New Roman"/>
          <w:spacing w:val="23"/>
          <w:sz w:val="24"/>
          <w:szCs w:val="24"/>
        </w:rPr>
      </w:pPr>
      <w:r>
        <w:rPr>
          <w:rFonts w:hint="eastAsia" w:ascii="宋体" w:hAnsi="宋体" w:eastAsia="宋体" w:cs="宋体"/>
          <w:spacing w:val="23"/>
          <w:sz w:val="24"/>
        </w:rPr>
        <w:t xml:space="preserve"> </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5556D6"/>
    <w:multiLevelType w:val="singleLevel"/>
    <w:tmpl w:val="F45556D6"/>
    <w:lvl w:ilvl="0" w:tentative="0">
      <w:start w:val="6"/>
      <w:numFmt w:val="chineseCounting"/>
      <w:suff w:val="space"/>
      <w:lvlText w:val="(%1）"/>
      <w:lvlJc w:val="left"/>
      <w:rPr>
        <w:rFonts w:hint="eastAsia"/>
      </w:rPr>
    </w:lvl>
  </w:abstractNum>
  <w:abstractNum w:abstractNumId="1">
    <w:nsid w:val="4DB583B2"/>
    <w:multiLevelType w:val="singleLevel"/>
    <w:tmpl w:val="4DB583B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12D2791"/>
    <w:rsid w:val="01B974C8"/>
    <w:rsid w:val="01BE5B29"/>
    <w:rsid w:val="02283BC5"/>
    <w:rsid w:val="028532D6"/>
    <w:rsid w:val="02A46F55"/>
    <w:rsid w:val="03015212"/>
    <w:rsid w:val="03B82117"/>
    <w:rsid w:val="03CE46F6"/>
    <w:rsid w:val="03EF5F19"/>
    <w:rsid w:val="045B0817"/>
    <w:rsid w:val="04A26E27"/>
    <w:rsid w:val="04B62043"/>
    <w:rsid w:val="04EA41A1"/>
    <w:rsid w:val="04FB33E3"/>
    <w:rsid w:val="05377B18"/>
    <w:rsid w:val="05866110"/>
    <w:rsid w:val="05AA41A6"/>
    <w:rsid w:val="06165963"/>
    <w:rsid w:val="06634FFF"/>
    <w:rsid w:val="06C414F7"/>
    <w:rsid w:val="06E824F7"/>
    <w:rsid w:val="070F0400"/>
    <w:rsid w:val="0719154A"/>
    <w:rsid w:val="08234ABF"/>
    <w:rsid w:val="08392A7C"/>
    <w:rsid w:val="099C2DD2"/>
    <w:rsid w:val="09B96DEB"/>
    <w:rsid w:val="09BE3201"/>
    <w:rsid w:val="09F15B92"/>
    <w:rsid w:val="0A344626"/>
    <w:rsid w:val="0AD128ED"/>
    <w:rsid w:val="0AE425CF"/>
    <w:rsid w:val="0B64113B"/>
    <w:rsid w:val="0B6C14D6"/>
    <w:rsid w:val="0B6D313E"/>
    <w:rsid w:val="0B8639DD"/>
    <w:rsid w:val="0C3C74AF"/>
    <w:rsid w:val="0CBA524A"/>
    <w:rsid w:val="0D2D73F1"/>
    <w:rsid w:val="0D380DF8"/>
    <w:rsid w:val="0D3C7DAF"/>
    <w:rsid w:val="0D5D20E6"/>
    <w:rsid w:val="0D767E6A"/>
    <w:rsid w:val="0DD87F23"/>
    <w:rsid w:val="0DE800C0"/>
    <w:rsid w:val="0E124BD8"/>
    <w:rsid w:val="0E2C4653"/>
    <w:rsid w:val="0F0C68F4"/>
    <w:rsid w:val="0F7A6F7F"/>
    <w:rsid w:val="0FA222F2"/>
    <w:rsid w:val="104E6F81"/>
    <w:rsid w:val="10EC2015"/>
    <w:rsid w:val="10FE16DB"/>
    <w:rsid w:val="116D31AF"/>
    <w:rsid w:val="116D6CD9"/>
    <w:rsid w:val="119C2FA6"/>
    <w:rsid w:val="119E46F0"/>
    <w:rsid w:val="11D010D8"/>
    <w:rsid w:val="12353631"/>
    <w:rsid w:val="135D4CF4"/>
    <w:rsid w:val="13C714D0"/>
    <w:rsid w:val="13C85080"/>
    <w:rsid w:val="14816E61"/>
    <w:rsid w:val="14A85F1C"/>
    <w:rsid w:val="14D20B63"/>
    <w:rsid w:val="150851C2"/>
    <w:rsid w:val="150D2889"/>
    <w:rsid w:val="1526606E"/>
    <w:rsid w:val="152662C1"/>
    <w:rsid w:val="15BC67B5"/>
    <w:rsid w:val="16062011"/>
    <w:rsid w:val="16CE49B4"/>
    <w:rsid w:val="17C11460"/>
    <w:rsid w:val="17FDF48F"/>
    <w:rsid w:val="18267D49"/>
    <w:rsid w:val="18AE37F5"/>
    <w:rsid w:val="18C91813"/>
    <w:rsid w:val="18DE057F"/>
    <w:rsid w:val="191905F7"/>
    <w:rsid w:val="191A70DD"/>
    <w:rsid w:val="192C5A5A"/>
    <w:rsid w:val="1940009C"/>
    <w:rsid w:val="198E6865"/>
    <w:rsid w:val="19975A3B"/>
    <w:rsid w:val="19A06EB0"/>
    <w:rsid w:val="19A277FE"/>
    <w:rsid w:val="19EC5625"/>
    <w:rsid w:val="1A9766A4"/>
    <w:rsid w:val="1AC92C13"/>
    <w:rsid w:val="1B0659E2"/>
    <w:rsid w:val="1B2C3616"/>
    <w:rsid w:val="1B6E0E0C"/>
    <w:rsid w:val="1BB52290"/>
    <w:rsid w:val="1C151A75"/>
    <w:rsid w:val="1C580E1F"/>
    <w:rsid w:val="1C717AD9"/>
    <w:rsid w:val="1CD87390"/>
    <w:rsid w:val="1CE22FF2"/>
    <w:rsid w:val="1CFB6C54"/>
    <w:rsid w:val="1CFD4F9F"/>
    <w:rsid w:val="1D125677"/>
    <w:rsid w:val="1D8B6FFB"/>
    <w:rsid w:val="1E017E69"/>
    <w:rsid w:val="1E217A80"/>
    <w:rsid w:val="1E29229C"/>
    <w:rsid w:val="1E8B27B2"/>
    <w:rsid w:val="1E980803"/>
    <w:rsid w:val="1EE77A61"/>
    <w:rsid w:val="1EF159A4"/>
    <w:rsid w:val="1EF44211"/>
    <w:rsid w:val="1F0252C4"/>
    <w:rsid w:val="1F47475D"/>
    <w:rsid w:val="1F5C13F9"/>
    <w:rsid w:val="1F882FF2"/>
    <w:rsid w:val="1F930A9A"/>
    <w:rsid w:val="1FBC7210"/>
    <w:rsid w:val="201104B7"/>
    <w:rsid w:val="201B11B3"/>
    <w:rsid w:val="205773FA"/>
    <w:rsid w:val="207227D1"/>
    <w:rsid w:val="20743577"/>
    <w:rsid w:val="20863AF3"/>
    <w:rsid w:val="20D10281"/>
    <w:rsid w:val="20E9537B"/>
    <w:rsid w:val="216058A9"/>
    <w:rsid w:val="216B2BCB"/>
    <w:rsid w:val="22CB10A7"/>
    <w:rsid w:val="22D12B6E"/>
    <w:rsid w:val="23174DEE"/>
    <w:rsid w:val="233139A1"/>
    <w:rsid w:val="23780055"/>
    <w:rsid w:val="238907B8"/>
    <w:rsid w:val="23B334EF"/>
    <w:rsid w:val="241333C0"/>
    <w:rsid w:val="2448004A"/>
    <w:rsid w:val="247C11C7"/>
    <w:rsid w:val="24AD30E1"/>
    <w:rsid w:val="24F42ED8"/>
    <w:rsid w:val="25037C29"/>
    <w:rsid w:val="258B6B0B"/>
    <w:rsid w:val="25B84650"/>
    <w:rsid w:val="26550716"/>
    <w:rsid w:val="26CA2142"/>
    <w:rsid w:val="26DE789F"/>
    <w:rsid w:val="27A110F5"/>
    <w:rsid w:val="27AB1443"/>
    <w:rsid w:val="2819095A"/>
    <w:rsid w:val="282A2D36"/>
    <w:rsid w:val="283B5F6E"/>
    <w:rsid w:val="28FC2A84"/>
    <w:rsid w:val="295B6339"/>
    <w:rsid w:val="2ABA0471"/>
    <w:rsid w:val="2AE77E45"/>
    <w:rsid w:val="2AEF0388"/>
    <w:rsid w:val="2B963751"/>
    <w:rsid w:val="2BC701C9"/>
    <w:rsid w:val="2BF35180"/>
    <w:rsid w:val="2BFC252D"/>
    <w:rsid w:val="2C4D508C"/>
    <w:rsid w:val="2C7D37B3"/>
    <w:rsid w:val="2DD378BF"/>
    <w:rsid w:val="2DD653C6"/>
    <w:rsid w:val="2E281528"/>
    <w:rsid w:val="2E350C2B"/>
    <w:rsid w:val="2E4A1A53"/>
    <w:rsid w:val="2E514269"/>
    <w:rsid w:val="2EA03186"/>
    <w:rsid w:val="2EC718DF"/>
    <w:rsid w:val="2EFA558F"/>
    <w:rsid w:val="2F395554"/>
    <w:rsid w:val="2FE160FB"/>
    <w:rsid w:val="2FF76BA0"/>
    <w:rsid w:val="30A92EE7"/>
    <w:rsid w:val="310060D5"/>
    <w:rsid w:val="3139413A"/>
    <w:rsid w:val="315716D8"/>
    <w:rsid w:val="31640A04"/>
    <w:rsid w:val="31814753"/>
    <w:rsid w:val="31980D96"/>
    <w:rsid w:val="31B354C8"/>
    <w:rsid w:val="31DB16A7"/>
    <w:rsid w:val="320D7B8B"/>
    <w:rsid w:val="324A5723"/>
    <w:rsid w:val="327B2543"/>
    <w:rsid w:val="32B136D3"/>
    <w:rsid w:val="32D1646E"/>
    <w:rsid w:val="33677D24"/>
    <w:rsid w:val="33AE00EC"/>
    <w:rsid w:val="33BA4571"/>
    <w:rsid w:val="33CA3740"/>
    <w:rsid w:val="34330164"/>
    <w:rsid w:val="343F6E5F"/>
    <w:rsid w:val="34517140"/>
    <w:rsid w:val="3518416F"/>
    <w:rsid w:val="352C4EFF"/>
    <w:rsid w:val="35A43EF5"/>
    <w:rsid w:val="35E51C22"/>
    <w:rsid w:val="35EB5AE4"/>
    <w:rsid w:val="35F9691B"/>
    <w:rsid w:val="361B36F7"/>
    <w:rsid w:val="36272337"/>
    <w:rsid w:val="366074F7"/>
    <w:rsid w:val="36DF0500"/>
    <w:rsid w:val="36FB59BA"/>
    <w:rsid w:val="37405047"/>
    <w:rsid w:val="37AF0839"/>
    <w:rsid w:val="37B14865"/>
    <w:rsid w:val="392074CC"/>
    <w:rsid w:val="39643170"/>
    <w:rsid w:val="3A2F40F5"/>
    <w:rsid w:val="3A446A24"/>
    <w:rsid w:val="3A891C8F"/>
    <w:rsid w:val="3ABC7482"/>
    <w:rsid w:val="3AC87304"/>
    <w:rsid w:val="3B0C0AD5"/>
    <w:rsid w:val="3B543B8A"/>
    <w:rsid w:val="3BDB1B11"/>
    <w:rsid w:val="3C9C1EDC"/>
    <w:rsid w:val="3CBB4EB5"/>
    <w:rsid w:val="3DA522C1"/>
    <w:rsid w:val="3DE64C5E"/>
    <w:rsid w:val="3E4630DF"/>
    <w:rsid w:val="3E84497A"/>
    <w:rsid w:val="3ED276C5"/>
    <w:rsid w:val="3F204B9F"/>
    <w:rsid w:val="3FD633C9"/>
    <w:rsid w:val="40DD6FD3"/>
    <w:rsid w:val="41443A6F"/>
    <w:rsid w:val="416702A3"/>
    <w:rsid w:val="41736DA9"/>
    <w:rsid w:val="41B51A25"/>
    <w:rsid w:val="41D4397D"/>
    <w:rsid w:val="42156510"/>
    <w:rsid w:val="426240F8"/>
    <w:rsid w:val="428B30DD"/>
    <w:rsid w:val="429904EE"/>
    <w:rsid w:val="42BE177B"/>
    <w:rsid w:val="42C85D13"/>
    <w:rsid w:val="43000262"/>
    <w:rsid w:val="43214265"/>
    <w:rsid w:val="44452BAA"/>
    <w:rsid w:val="44AE0556"/>
    <w:rsid w:val="44CC5B91"/>
    <w:rsid w:val="4552494A"/>
    <w:rsid w:val="45672F7B"/>
    <w:rsid w:val="45CA2679"/>
    <w:rsid w:val="462E638F"/>
    <w:rsid w:val="465263B5"/>
    <w:rsid w:val="466D7E95"/>
    <w:rsid w:val="46806325"/>
    <w:rsid w:val="46A120DD"/>
    <w:rsid w:val="46B35424"/>
    <w:rsid w:val="47256044"/>
    <w:rsid w:val="475C7277"/>
    <w:rsid w:val="47D7186A"/>
    <w:rsid w:val="483E6094"/>
    <w:rsid w:val="48A84580"/>
    <w:rsid w:val="48DD58AD"/>
    <w:rsid w:val="4920556D"/>
    <w:rsid w:val="4A1C273A"/>
    <w:rsid w:val="4A45370A"/>
    <w:rsid w:val="4AA77871"/>
    <w:rsid w:val="4BD305DA"/>
    <w:rsid w:val="4C3329B1"/>
    <w:rsid w:val="4C4C6525"/>
    <w:rsid w:val="4C830395"/>
    <w:rsid w:val="4C8D4D26"/>
    <w:rsid w:val="4CB2104D"/>
    <w:rsid w:val="4CDBD836"/>
    <w:rsid w:val="4D376EF0"/>
    <w:rsid w:val="4D8933DA"/>
    <w:rsid w:val="4DAB41CC"/>
    <w:rsid w:val="4E1B79C7"/>
    <w:rsid w:val="4E5049FD"/>
    <w:rsid w:val="4E7F5374"/>
    <w:rsid w:val="4E863965"/>
    <w:rsid w:val="4EFB7043"/>
    <w:rsid w:val="4F0617A2"/>
    <w:rsid w:val="4F3501F1"/>
    <w:rsid w:val="4F3753C1"/>
    <w:rsid w:val="4FB82BD0"/>
    <w:rsid w:val="4FE614EB"/>
    <w:rsid w:val="5011793C"/>
    <w:rsid w:val="50280D96"/>
    <w:rsid w:val="505432B9"/>
    <w:rsid w:val="50B34CAE"/>
    <w:rsid w:val="514A2EB7"/>
    <w:rsid w:val="516C7F1D"/>
    <w:rsid w:val="517457A1"/>
    <w:rsid w:val="51FE7DDD"/>
    <w:rsid w:val="521F23B3"/>
    <w:rsid w:val="52A84D1B"/>
    <w:rsid w:val="52CF036C"/>
    <w:rsid w:val="52DA0283"/>
    <w:rsid w:val="53135385"/>
    <w:rsid w:val="532A2681"/>
    <w:rsid w:val="532D4F08"/>
    <w:rsid w:val="536E0863"/>
    <w:rsid w:val="537D2167"/>
    <w:rsid w:val="54293BE3"/>
    <w:rsid w:val="543B4B25"/>
    <w:rsid w:val="543D5452"/>
    <w:rsid w:val="544E1F49"/>
    <w:rsid w:val="544E359C"/>
    <w:rsid w:val="54556C40"/>
    <w:rsid w:val="5473776B"/>
    <w:rsid w:val="548D78E9"/>
    <w:rsid w:val="54B24092"/>
    <w:rsid w:val="554240AE"/>
    <w:rsid w:val="556D035F"/>
    <w:rsid w:val="55E55DA1"/>
    <w:rsid w:val="56291DCF"/>
    <w:rsid w:val="5640190F"/>
    <w:rsid w:val="567C497F"/>
    <w:rsid w:val="56A26130"/>
    <w:rsid w:val="57483228"/>
    <w:rsid w:val="57FE1127"/>
    <w:rsid w:val="58157DC2"/>
    <w:rsid w:val="586B1440"/>
    <w:rsid w:val="58EE5B20"/>
    <w:rsid w:val="58FC7F21"/>
    <w:rsid w:val="591337A1"/>
    <w:rsid w:val="59703DE0"/>
    <w:rsid w:val="5977610A"/>
    <w:rsid w:val="5A0E3465"/>
    <w:rsid w:val="5A5D41B8"/>
    <w:rsid w:val="5A890803"/>
    <w:rsid w:val="5A9C3F59"/>
    <w:rsid w:val="5A9E2628"/>
    <w:rsid w:val="5BF270BB"/>
    <w:rsid w:val="5C003602"/>
    <w:rsid w:val="5C003935"/>
    <w:rsid w:val="5C1861F9"/>
    <w:rsid w:val="5C8749F3"/>
    <w:rsid w:val="5CA53718"/>
    <w:rsid w:val="5CAE2AF6"/>
    <w:rsid w:val="5CE5663B"/>
    <w:rsid w:val="5DB73672"/>
    <w:rsid w:val="5EBB74A4"/>
    <w:rsid w:val="5F101CC4"/>
    <w:rsid w:val="5F7F0ABD"/>
    <w:rsid w:val="5F963A2E"/>
    <w:rsid w:val="5FDA6F3E"/>
    <w:rsid w:val="60622947"/>
    <w:rsid w:val="60F87F0C"/>
    <w:rsid w:val="61447B7B"/>
    <w:rsid w:val="619F0883"/>
    <w:rsid w:val="622A3AE1"/>
    <w:rsid w:val="624C28AA"/>
    <w:rsid w:val="62BC749F"/>
    <w:rsid w:val="63157DB7"/>
    <w:rsid w:val="633A25F5"/>
    <w:rsid w:val="63417A5E"/>
    <w:rsid w:val="634F71B4"/>
    <w:rsid w:val="64047D3A"/>
    <w:rsid w:val="64460A20"/>
    <w:rsid w:val="64520109"/>
    <w:rsid w:val="64B802FA"/>
    <w:rsid w:val="65CD41F4"/>
    <w:rsid w:val="65F72E67"/>
    <w:rsid w:val="66030EE1"/>
    <w:rsid w:val="662918B0"/>
    <w:rsid w:val="66EA2E83"/>
    <w:rsid w:val="6729654F"/>
    <w:rsid w:val="683F57E5"/>
    <w:rsid w:val="688630B7"/>
    <w:rsid w:val="695B33AF"/>
    <w:rsid w:val="6962178B"/>
    <w:rsid w:val="698E1207"/>
    <w:rsid w:val="69C93642"/>
    <w:rsid w:val="6A683F8D"/>
    <w:rsid w:val="6AA63FD6"/>
    <w:rsid w:val="6B101DF9"/>
    <w:rsid w:val="6B3765C5"/>
    <w:rsid w:val="6BB70C71"/>
    <w:rsid w:val="6C535DD2"/>
    <w:rsid w:val="6D2D3681"/>
    <w:rsid w:val="6D30349C"/>
    <w:rsid w:val="6D344EC4"/>
    <w:rsid w:val="6D3A5BFA"/>
    <w:rsid w:val="6D6A700F"/>
    <w:rsid w:val="6D816A63"/>
    <w:rsid w:val="6DD227A4"/>
    <w:rsid w:val="6E53498E"/>
    <w:rsid w:val="6E5A3A45"/>
    <w:rsid w:val="6EFE3273"/>
    <w:rsid w:val="6F2A116E"/>
    <w:rsid w:val="6F715E6C"/>
    <w:rsid w:val="6FA975A6"/>
    <w:rsid w:val="6FC21926"/>
    <w:rsid w:val="70170DF2"/>
    <w:rsid w:val="701F74FE"/>
    <w:rsid w:val="707C34E0"/>
    <w:rsid w:val="708C021B"/>
    <w:rsid w:val="70D171F6"/>
    <w:rsid w:val="70D3762A"/>
    <w:rsid w:val="70E62CA2"/>
    <w:rsid w:val="70E747E4"/>
    <w:rsid w:val="70ED2282"/>
    <w:rsid w:val="710918EC"/>
    <w:rsid w:val="71162ADF"/>
    <w:rsid w:val="71EB3C92"/>
    <w:rsid w:val="72072820"/>
    <w:rsid w:val="72151809"/>
    <w:rsid w:val="72D44CAA"/>
    <w:rsid w:val="734A283F"/>
    <w:rsid w:val="734B7B3B"/>
    <w:rsid w:val="739410AD"/>
    <w:rsid w:val="73A54DE1"/>
    <w:rsid w:val="73E15FEC"/>
    <w:rsid w:val="73E616C6"/>
    <w:rsid w:val="744A4232"/>
    <w:rsid w:val="747A57EE"/>
    <w:rsid w:val="748603A1"/>
    <w:rsid w:val="74896224"/>
    <w:rsid w:val="74DA5B41"/>
    <w:rsid w:val="7503354C"/>
    <w:rsid w:val="75452EF4"/>
    <w:rsid w:val="75B34F4D"/>
    <w:rsid w:val="760B2BA6"/>
    <w:rsid w:val="76351892"/>
    <w:rsid w:val="765776CF"/>
    <w:rsid w:val="772137DD"/>
    <w:rsid w:val="772E1E63"/>
    <w:rsid w:val="77410A62"/>
    <w:rsid w:val="774E334F"/>
    <w:rsid w:val="777F175A"/>
    <w:rsid w:val="77876D29"/>
    <w:rsid w:val="77996EB9"/>
    <w:rsid w:val="77A34383"/>
    <w:rsid w:val="77DF36E5"/>
    <w:rsid w:val="77FFB43B"/>
    <w:rsid w:val="782B0837"/>
    <w:rsid w:val="78E17561"/>
    <w:rsid w:val="78FD6F8C"/>
    <w:rsid w:val="79331834"/>
    <w:rsid w:val="795D662A"/>
    <w:rsid w:val="7A9A4A39"/>
    <w:rsid w:val="7B276F1B"/>
    <w:rsid w:val="7BFA360A"/>
    <w:rsid w:val="7BFFACDA"/>
    <w:rsid w:val="7C120A2D"/>
    <w:rsid w:val="7D395D1D"/>
    <w:rsid w:val="7D631DE7"/>
    <w:rsid w:val="7D713595"/>
    <w:rsid w:val="7D760AC1"/>
    <w:rsid w:val="7D8819DC"/>
    <w:rsid w:val="7DA96CF0"/>
    <w:rsid w:val="7DD16ED8"/>
    <w:rsid w:val="7E352CAF"/>
    <w:rsid w:val="7E646573"/>
    <w:rsid w:val="7E77022A"/>
    <w:rsid w:val="7E910548"/>
    <w:rsid w:val="7F14777D"/>
    <w:rsid w:val="7F3673F5"/>
    <w:rsid w:val="7F9A556C"/>
    <w:rsid w:val="7F9F184D"/>
    <w:rsid w:val="7FA05122"/>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 w:type="character" w:customStyle="1" w:styleId="33">
    <w:name w:val="font01"/>
    <w:basedOn w:val="1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2632</Words>
  <Characters>2813</Characters>
  <Lines>61</Lines>
  <Paragraphs>17</Paragraphs>
  <TotalTime>2</TotalTime>
  <ScaleCrop>false</ScaleCrop>
  <LinksUpToDate>false</LinksUpToDate>
  <CharactersWithSpaces>2860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沈炯</cp:lastModifiedBy>
  <cp:lastPrinted>2023-12-18T04:44:00Z</cp:lastPrinted>
  <dcterms:modified xsi:type="dcterms:W3CDTF">2025-10-10T09:08:38Z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3FCE4257C3B142E7B8CE8830A78ED91A_13</vt:lpwstr>
  </property>
  <property fmtid="{D5CDD505-2E9C-101B-9397-08002B2CF9AE}" pid="4" name="commondata">
    <vt:lpwstr>eyJoZGlkIjoiZTdlMDJlZjBlZDFlOThlMTFhNWFlMGFhM2RhNDAwOWIifQ==</vt:lpwstr>
  </property>
  <property fmtid="{D5CDD505-2E9C-101B-9397-08002B2CF9AE}" pid="5" name="KSOTemplateDocerSaveRecord">
    <vt:lpwstr>eyJoZGlkIjoiNmUzNWExZGQwZjIzN2Y5NjZjZjZmNmIxZTRjNjQ0MjAiLCJ1c2VySWQiOiI2MDE4NzY3NjkifQ==</vt:lpwstr>
  </property>
</Properties>
</file>