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2501ED">
      <w:pPr>
        <w:numPr>
          <w:ilvl w:val="0"/>
          <w:numId w:val="0"/>
        </w:num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pacing w:val="0"/>
          <w:sz w:val="44"/>
          <w:szCs w:val="44"/>
          <w:shd w:val="clear" w:color="auto" w:fill="auto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pacing w:val="0"/>
          <w:sz w:val="44"/>
          <w:szCs w:val="44"/>
          <w:shd w:val="clear" w:color="auto" w:fill="auto"/>
          <w:lang w:val="en-US" w:eastAsia="zh-CN"/>
        </w:rPr>
        <w:t>采购需求描述</w:t>
      </w:r>
    </w:p>
    <w:p w14:paraId="19BFF5ED">
      <w:pPr>
        <w:jc w:val="left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24"/>
          <w:szCs w:val="24"/>
          <w:shd w:val="clear" w:color="auto" w:fill="auto"/>
          <w:lang w:val="en-US" w:eastAsia="zh-CN"/>
        </w:rPr>
        <w:t>一．数据库运维服务具体内容如下：</w:t>
      </w:r>
    </w:p>
    <w:p w14:paraId="6CDE3878">
      <w:pPr>
        <w:widowControl/>
        <w:numPr>
          <w:numId w:val="0"/>
        </w:numPr>
        <w:tabs>
          <w:tab w:val="left" w:pos="312"/>
        </w:tabs>
        <w:wordWrap w:val="0"/>
        <w:snapToGrid w:val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highlight w:val="none"/>
          <w:lang w:val="en-US" w:eastAsia="zh-CN"/>
        </w:rPr>
        <w:tab/>
        <w:t>1.对核心HIS系统（含LIS）、EMR系统、PACS系统、移动护理对应</w:t>
      </w: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数据库系统的进行全方位维护，数据库类型包括但不限于Oracle、MySQL、Sqlserver、PostgreSQL、MongoDB及各类国产数据库，如果人大金仓、达梦、华为高斯等。对其他非核心业务系统友情提供数据紧急问题的处理。</w:t>
      </w:r>
    </w:p>
    <w:p w14:paraId="36BC3F01">
      <w:pPr>
        <w:widowControl/>
        <w:wordWrap w:val="0"/>
        <w:snapToGrid w:val="0"/>
        <w:ind w:firstLine="420" w:firstLineChars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2.数据库健康巡检</w:t>
      </w:r>
    </w:p>
    <w:p w14:paraId="45A60892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最小频率为季度一次，或为期大于5天的国家法定节假日节前，到用户现场对数据库进行运行状态检查，并提交报告，根据健康检查的内容对数据库进行优化。影响业务使用的情况下，必须立马作出处理，如对业务无影响的问题，必须三日内完成问题处理并提交处理报告。</w:t>
      </w:r>
    </w:p>
    <w:p w14:paraId="2F430BC0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检查的内容应包括但不限于： </w:t>
      </w:r>
      <w:bookmarkStart w:id="0" w:name="_GoBack"/>
      <w:bookmarkEnd w:id="0"/>
    </w:p>
    <w:p w14:paraId="51841ED2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（1）容错检查，检查并分析系统日志及跟踪文件，发现并排除数据库及应用系统的错误隐患； </w:t>
      </w:r>
    </w:p>
    <w:p w14:paraId="04B1C857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（2）检查数据库及应用系统的配置健康情况； </w:t>
      </w:r>
    </w:p>
    <w:p w14:paraId="73162CD6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（3）发现并排除数据库系统错误隐患； </w:t>
      </w:r>
    </w:p>
    <w:p w14:paraId="764AA4A2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（4）检查数据库系统是否需要应用最新的补丁集； </w:t>
      </w:r>
    </w:p>
    <w:p w14:paraId="0FB9589C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（5）检查数据库空间的使用情况，协助进行数据库空间的规划管理； </w:t>
      </w:r>
    </w:p>
    <w:p w14:paraId="63A02D58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（6）检查数据库备份的完整性； </w:t>
      </w:r>
    </w:p>
    <w:p w14:paraId="0368F48D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（7）监控数据库性能、数据库运行状态、运行效率、是否存在安全隐患；</w:t>
      </w:r>
    </w:p>
    <w:p w14:paraId="6D875FA2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（8）备份方式是否合理、备份数据是否可恢复； </w:t>
      </w:r>
    </w:p>
    <w:p w14:paraId="4005839A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（9）提供系统数据库状态检查报告；</w:t>
      </w:r>
    </w:p>
    <w:p w14:paraId="58AF23D3">
      <w:pPr>
        <w:widowControl/>
        <w:wordWrap w:val="0"/>
        <w:snapToGrid w:val="0"/>
        <w:ind w:firstLine="420" w:firstLineChars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3.数据库及应用系统性能调优</w:t>
      </w:r>
    </w:p>
    <w:p w14:paraId="0DDFE4D2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数据库及应用系统性能调优应包括但不限于以下内容： </w:t>
      </w:r>
    </w:p>
    <w:p w14:paraId="11311E26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（1）利用工具采集系统运行时的各项监控数据； </w:t>
      </w:r>
    </w:p>
    <w:p w14:paraId="78F6DCE6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（2）分析系统主要的性能瓶颈； </w:t>
      </w:r>
    </w:p>
    <w:p w14:paraId="5D605C4B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（3）分析系统、网络、应用软件及数据库等各方面资源的使用情况； </w:t>
      </w:r>
    </w:p>
    <w:p w14:paraId="39BFF1E0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（4）确定系统性能现状及性能调整的目标； </w:t>
      </w:r>
    </w:p>
    <w:p w14:paraId="4549E806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（5）定位系统中出现的性能瓶颈； </w:t>
      </w:r>
    </w:p>
    <w:p w14:paraId="0BEFCA2C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（6）测试验证针对性能瓶颈进行的改进方案； </w:t>
      </w:r>
    </w:p>
    <w:p w14:paraId="1181D1EA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（7）产生基于Oracle、MySQL、Sqlserver、PostgreSQL、MongoDB及各类国产数据库，如果人大金仓、达梦、华为高斯等数据库最佳应用准则的性能调整建议报告； </w:t>
      </w:r>
    </w:p>
    <w:p w14:paraId="1363B7BA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（8）适用于当前商业规则的Oracle、MySQL、Sqlserver、PostgreSQL、MongoDB及各类国产数据库，如人大金仓、达梦、华为高斯等软件配置；</w:t>
      </w:r>
    </w:p>
    <w:p w14:paraId="26CE58CB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（9）为客户提供实施问题的解决方案；  </w:t>
      </w:r>
    </w:p>
    <w:p w14:paraId="4ED0A06A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（10）为客户进行现场技能讲解传授； </w:t>
      </w:r>
    </w:p>
    <w:p w14:paraId="3FAB44A6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（11）工程师在现场调优数据库性能和应用性能； </w:t>
      </w:r>
    </w:p>
    <w:p w14:paraId="4E65FF46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（12）给用户提供完整的性能调整报告和解决方法；</w:t>
      </w:r>
    </w:p>
    <w:p w14:paraId="3C2C5D84">
      <w:pPr>
        <w:widowControl/>
        <w:wordWrap w:val="0"/>
        <w:snapToGrid w:val="0"/>
        <w:ind w:firstLine="420" w:firstLineChars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4.数据库整体规划及部署调试</w:t>
      </w:r>
    </w:p>
    <w:p w14:paraId="395D6397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配合医院进行数据库整体规划。配合医院在实施项目中的服务器搭建，数据库部署工作。安装部署调试过程中接受用户技术人员监督，听取合理意见。</w:t>
      </w:r>
    </w:p>
    <w:p w14:paraId="0E94B2ED">
      <w:pPr>
        <w:widowControl/>
        <w:wordWrap w:val="0"/>
        <w:snapToGrid w:val="0"/>
        <w:ind w:firstLine="420" w:firstLineChars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5.备份与恢复方案</w:t>
      </w:r>
    </w:p>
    <w:p w14:paraId="036F95C2">
      <w:pPr>
        <w:widowControl/>
        <w:wordWrap w:val="0"/>
        <w:snapToGrid w:val="0"/>
        <w:ind w:firstLine="420" w:firstLineChars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协助医院实施数据整体方案。</w:t>
      </w:r>
      <w:r>
        <w:rPr>
          <w:rFonts w:hint="default" w:ascii="方正仿宋_GBK" w:hAnsi="宋体" w:eastAsia="方正仿宋_GBK" w:cs="Times New Roman"/>
          <w:b w:val="0"/>
          <w:bCs w:val="0"/>
          <w:kern w:val="2"/>
          <w:sz w:val="24"/>
          <w:lang w:val="en-US" w:eastAsia="zh-CN" w:bidi="ar-SA"/>
        </w:rPr>
        <w:t>协助采购人完善数据库</w:t>
      </w:r>
      <w:r>
        <w:rPr>
          <w:rFonts w:hint="eastAsia" w:ascii="方正仿宋_GBK" w:hAnsi="宋体" w:eastAsia="方正仿宋_GBK" w:cs="Times New Roman"/>
          <w:b w:val="0"/>
          <w:bCs w:val="0"/>
          <w:kern w:val="2"/>
          <w:sz w:val="24"/>
          <w:lang w:val="en-US" w:eastAsia="zh-CN" w:bidi="ar-SA"/>
        </w:rPr>
        <w:t>容灾</w:t>
      </w:r>
      <w:r>
        <w:rPr>
          <w:rFonts w:hint="default" w:ascii="方正仿宋_GBK" w:hAnsi="宋体" w:eastAsia="方正仿宋_GBK" w:cs="Times New Roman"/>
          <w:b w:val="0"/>
          <w:bCs w:val="0"/>
          <w:kern w:val="2"/>
          <w:sz w:val="24"/>
          <w:lang w:val="en-US" w:eastAsia="zh-CN" w:bidi="ar-SA"/>
        </w:rPr>
        <w:t>备份恢复策略，提</w:t>
      </w:r>
      <w:r>
        <w:rPr>
          <w:rFonts w:hint="default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供完整的</w:t>
      </w: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容灾</w:t>
      </w:r>
      <w:r>
        <w:rPr>
          <w:rFonts w:hint="default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备份恢复策略方案，在甲乙双方协商确定并进行实施</w:t>
      </w: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。</w:t>
      </w:r>
    </w:p>
    <w:p w14:paraId="04CEAF57">
      <w:pPr>
        <w:widowControl/>
        <w:wordWrap w:val="0"/>
        <w:snapToGrid w:val="0"/>
        <w:ind w:firstLine="420" w:firstLineChars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6.灾难恢复</w:t>
      </w:r>
    </w:p>
    <w:p w14:paraId="2C354188">
      <w:pPr>
        <w:widowControl/>
        <w:wordWrap w:val="0"/>
        <w:snapToGrid w:val="0"/>
        <w:ind w:firstLine="420" w:firstLineChars="0"/>
        <w:contextualSpacing/>
        <w:jc w:val="left"/>
        <w:rPr>
          <w:rFonts w:hint="eastAsia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出现灾难性故障时现场协助系统和数据的恢复工作，保障数据库系统的正常运行。</w:t>
      </w:r>
    </w:p>
    <w:p w14:paraId="03787F25">
      <w:pPr>
        <w:widowControl/>
        <w:wordWrap w:val="0"/>
        <w:snapToGrid w:val="0"/>
        <w:ind w:firstLine="420" w:firstLineChars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7.安装升级</w:t>
      </w:r>
    </w:p>
    <w:p w14:paraId="47EC3C2F">
      <w:pPr>
        <w:widowControl/>
        <w:wordWrap w:val="0"/>
        <w:snapToGrid w:val="0"/>
        <w:ind w:firstLine="420" w:firstLineChars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基于各种操作系统环境下的数据库版本安装，跨大版本升级等服务。</w:t>
      </w:r>
    </w:p>
    <w:p w14:paraId="7AE2976F">
      <w:pPr>
        <w:widowControl/>
        <w:wordWrap w:val="0"/>
        <w:snapToGrid w:val="0"/>
        <w:ind w:firstLine="420" w:firstLineChars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8.补丁服务</w:t>
      </w:r>
    </w:p>
    <w:p w14:paraId="10CE6BB8">
      <w:pPr>
        <w:widowControl/>
        <w:wordWrap w:val="0"/>
        <w:snapToGrid w:val="0"/>
        <w:ind w:firstLine="420" w:firstLineChars="0"/>
        <w:contextualSpacing/>
        <w:jc w:val="left"/>
        <w:rPr>
          <w:rFonts w:hint="default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提供补丁升级，修复安全漏洞，及功能性BUG不限次数。</w:t>
      </w:r>
    </w:p>
    <w:p w14:paraId="7A96E2A8">
      <w:pPr>
        <w:widowControl/>
        <w:wordWrap w:val="0"/>
        <w:snapToGrid w:val="0"/>
        <w:ind w:firstLine="420" w:firstLineChars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9.数据迁移</w:t>
      </w:r>
    </w:p>
    <w:p w14:paraId="15E5A467">
      <w:pPr>
        <w:widowControl/>
        <w:wordWrap w:val="0"/>
        <w:snapToGrid w:val="0"/>
        <w:ind w:firstLine="420" w:firstLineChars="0"/>
        <w:contextualSpacing/>
        <w:jc w:val="left"/>
        <w:rPr>
          <w:rFonts w:hint="default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提供跨平台，跨版本，异构环境的数据迁移服务。</w:t>
      </w:r>
    </w:p>
    <w:p w14:paraId="13224181">
      <w:pPr>
        <w:widowControl/>
        <w:wordWrap w:val="0"/>
        <w:snapToGrid w:val="0"/>
        <w:ind w:firstLine="420" w:firstLineChars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10.数据库技术培训</w:t>
      </w:r>
    </w:p>
    <w:p w14:paraId="7E22955F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服务期间，提供CP级数据库课题培训至少3个名额，RHCE级课题培训至少2个名额，提供CM级数据库课题培训至少1个名额，需要在相应官方授权单位线下培训。</w:t>
      </w:r>
    </w:p>
    <w:p w14:paraId="01F6F597">
      <w:pPr>
        <w:widowControl/>
        <w:wordWrap w:val="0"/>
        <w:snapToGrid w:val="0"/>
        <w:ind w:firstLine="420" w:firstLineChars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11.数据库维护手册及监控</w:t>
      </w:r>
    </w:p>
    <w:p w14:paraId="34162FBF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提供定制的数据库维护手册及监控系统，至少能同时监控Oracle、Sqlserver、MySQL等主流程数据库运行情况。（提供示范截图和承诺）</w:t>
      </w:r>
    </w:p>
    <w:p w14:paraId="7469E1AF">
      <w:pPr>
        <w:widowControl/>
        <w:wordWrap w:val="0"/>
        <w:snapToGrid w:val="0"/>
        <w:ind w:firstLine="420" w:firstLineChars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12.其他</w:t>
      </w:r>
    </w:p>
    <w:p w14:paraId="7808C226">
      <w:pPr>
        <w:widowControl/>
        <w:wordWrap w:val="0"/>
        <w:snapToGrid w:val="0"/>
        <w:ind w:firstLine="420" w:firstLineChars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负责解答采购人提出的问题，提供维护技术人员联系方式，无限次电话及邮件支持，必要时现场响应并及时解决</w:t>
      </w:r>
    </w:p>
    <w:p w14:paraId="41C3E5E5">
      <w:pPr>
        <w:pStyle w:val="2"/>
        <w:rPr>
          <w:rFonts w:hint="eastAsia"/>
          <w:lang w:val="en-US" w:eastAsia="zh-CN"/>
        </w:rPr>
      </w:pPr>
    </w:p>
    <w:p w14:paraId="01C38AF2">
      <w:pPr>
        <w:widowControl/>
        <w:wordWrap w:val="0"/>
        <w:snapToGrid w:val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二 服务单位要求</w:t>
      </w:r>
    </w:p>
    <w:p w14:paraId="69DF509B">
      <w:pPr>
        <w:widowControl/>
        <w:wordWrap w:val="0"/>
        <w:snapToGrid w:val="0"/>
        <w:ind w:firstLine="420" w:firstLineChars="0"/>
        <w:contextualSpacing/>
        <w:jc w:val="left"/>
        <w:rPr>
          <w:rFonts w:hint="default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具有重庆三甲医院数据库年度服务案例至少一例，具有有效ISO9001或GB/T19001:质量管理体系认证证书，具有有效OPN及数据库技术培训能力（需出示资质证明文件）。服务商根据项目情况，自行配备项目团队人员，但技术团队至少应当具有OCM、PostGreSQL（PGCM及ACE）、国产数据库CM级及Sqlserver、RHCE专业级技术工程师，提供服务团队成员资质证书及本单位最近半年社保参保证明，加盖投标供应商公章。</w:t>
      </w:r>
    </w:p>
    <w:p w14:paraId="20A34CF7">
      <w:pPr>
        <w:widowControl/>
        <w:wordWrap w:val="0"/>
        <w:snapToGrid w:val="0"/>
        <w:contextualSpacing/>
        <w:jc w:val="left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</w:p>
    <w:p w14:paraId="3FA2DC82">
      <w:pPr>
        <w:widowControl/>
        <w:wordWrap w:val="0"/>
        <w:snapToGrid w:val="0"/>
        <w:ind w:firstLine="480" w:firstLineChars="200"/>
        <w:contextualSpacing/>
        <w:jc w:val="left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</w:p>
    <w:p w14:paraId="552350C9"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F9F9F9"/>
        </w:rPr>
      </w:pPr>
    </w:p>
    <w:p w14:paraId="0BDEB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重庆市渝北区人民医院</w:t>
      </w:r>
    </w:p>
    <w:p w14:paraId="600FB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26916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jc w:val="right"/>
        <w:textAlignment w:val="auto"/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2025年12月9日</w:t>
      </w:r>
    </w:p>
    <w:sectPr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ZmNmMjUxYmRhNzllNzlkODU1ZDhkZGFhYTI1ZTEifQ=="/>
  </w:docVars>
  <w:rsids>
    <w:rsidRoot w:val="00000000"/>
    <w:rsid w:val="00042539"/>
    <w:rsid w:val="04620439"/>
    <w:rsid w:val="05D67B88"/>
    <w:rsid w:val="09EC7123"/>
    <w:rsid w:val="0BAF70CA"/>
    <w:rsid w:val="0D0F55D7"/>
    <w:rsid w:val="106169ED"/>
    <w:rsid w:val="11C42C3E"/>
    <w:rsid w:val="130C4392"/>
    <w:rsid w:val="13E0137B"/>
    <w:rsid w:val="14893D7C"/>
    <w:rsid w:val="173C0FBE"/>
    <w:rsid w:val="1DC32AFB"/>
    <w:rsid w:val="1DFE6FCD"/>
    <w:rsid w:val="1E1A276A"/>
    <w:rsid w:val="21063B54"/>
    <w:rsid w:val="227A68E8"/>
    <w:rsid w:val="2598530D"/>
    <w:rsid w:val="2DC07DFB"/>
    <w:rsid w:val="2E114A3E"/>
    <w:rsid w:val="34FA242D"/>
    <w:rsid w:val="35F16F0D"/>
    <w:rsid w:val="37371E30"/>
    <w:rsid w:val="38F512A1"/>
    <w:rsid w:val="3AA0348E"/>
    <w:rsid w:val="3D235CB1"/>
    <w:rsid w:val="3D6949C9"/>
    <w:rsid w:val="3DEE3855"/>
    <w:rsid w:val="3F771DDD"/>
    <w:rsid w:val="3FA314D7"/>
    <w:rsid w:val="417123B3"/>
    <w:rsid w:val="44BA514C"/>
    <w:rsid w:val="451E392D"/>
    <w:rsid w:val="457D4AAA"/>
    <w:rsid w:val="45CE52CE"/>
    <w:rsid w:val="47111FEC"/>
    <w:rsid w:val="4ECB20CA"/>
    <w:rsid w:val="505C17AE"/>
    <w:rsid w:val="51A73BDA"/>
    <w:rsid w:val="52F0145C"/>
    <w:rsid w:val="55BB2B19"/>
    <w:rsid w:val="561C73FE"/>
    <w:rsid w:val="59FD2610"/>
    <w:rsid w:val="5AF07E03"/>
    <w:rsid w:val="5E1036EB"/>
    <w:rsid w:val="5F29223B"/>
    <w:rsid w:val="5F7F1015"/>
    <w:rsid w:val="60841151"/>
    <w:rsid w:val="62586279"/>
    <w:rsid w:val="63CE77B7"/>
    <w:rsid w:val="65813C56"/>
    <w:rsid w:val="68703BF0"/>
    <w:rsid w:val="68D666EE"/>
    <w:rsid w:val="6A445335"/>
    <w:rsid w:val="6B492CF6"/>
    <w:rsid w:val="6D260D22"/>
    <w:rsid w:val="6E661E16"/>
    <w:rsid w:val="6F38009D"/>
    <w:rsid w:val="73860117"/>
    <w:rsid w:val="75C612F4"/>
    <w:rsid w:val="79582DD5"/>
    <w:rsid w:val="7AAB4C6C"/>
    <w:rsid w:val="7CB579CC"/>
    <w:rsid w:val="7EF74C8B"/>
    <w:rsid w:val="7F7D4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1345</Words>
  <Characters>1511</Characters>
  <Lines>0</Lines>
  <Paragraphs>0</Paragraphs>
  <TotalTime>13</TotalTime>
  <ScaleCrop>false</ScaleCrop>
  <LinksUpToDate>false</LinksUpToDate>
  <CharactersWithSpaces>1511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2024-05-23T07:20:00Z</dcterms:created>
  <dc:creator>fc05</dc:creator>
  <cp:lastModifiedBy>布玲玲</cp:lastModifiedBy>
  <dcterms:modified xsi:type="dcterms:W3CDTF">2025-12-15T01:18:49Z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7615B2B9D892468E80CF2AAF77C65F75_12</vt:lpwstr>
  </property>
  <property fmtid="{D5CDD505-2E9C-101B-9397-08002B2CF9AE}" pid="4" name="KSOTemplateDocerSaveRecord">
    <vt:lpwstr>eyJoZGlkIjoiNWY1YzQ5OGYyMGRmYzFjNTY5NWI3NDMxZWIzOTVkNmEiLCJ1c2VySWQiOiIxNTI1NDAwMTExIn0=</vt:lpwstr>
  </property>
</Properties>
</file>