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3"/>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6B0002AC">
      <w:pPr>
        <w:pStyle w:val="13"/>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方正小标宋_GBK" w:hAnsi="方正小标宋_GBK" w:eastAsia="方正小标宋_GBK" w:cs="方正小标宋_GBK"/>
          <w:b/>
          <w:bCs/>
          <w:color w:val="auto"/>
          <w:sz w:val="36"/>
          <w:szCs w:val="36"/>
          <w:lang w:eastAsia="zh-CN"/>
        </w:rPr>
      </w:pPr>
      <w:bookmarkStart w:id="2" w:name="_GoBack"/>
      <w:r>
        <w:rPr>
          <w:rFonts w:hint="eastAsia" w:ascii="方正小标宋_GBK" w:hAnsi="方正小标宋_GBK" w:eastAsia="方正小标宋_GBK" w:cs="方正小标宋_GBK"/>
          <w:b/>
          <w:bCs/>
          <w:color w:val="auto"/>
          <w:sz w:val="36"/>
          <w:szCs w:val="36"/>
        </w:rPr>
        <w:t>无人值守物联网血液冷藏箱等医疗设备</w:t>
      </w:r>
      <w:r>
        <w:rPr>
          <w:rFonts w:hint="eastAsia" w:ascii="方正小标宋_GBK" w:hAnsi="方正小标宋_GBK" w:eastAsia="方正小标宋_GBK" w:cs="方正小标宋_GBK"/>
          <w:b/>
          <w:bCs/>
          <w:color w:val="auto"/>
          <w:sz w:val="36"/>
          <w:szCs w:val="36"/>
          <w:lang w:eastAsia="zh-CN"/>
        </w:rPr>
        <w:t>（</w:t>
      </w:r>
      <w:r>
        <w:rPr>
          <w:rFonts w:hint="eastAsia" w:ascii="方正小标宋_GBK" w:hAnsi="方正小标宋_GBK" w:eastAsia="方正小标宋_GBK" w:cs="方正小标宋_GBK"/>
          <w:b/>
          <w:bCs/>
          <w:color w:val="auto"/>
          <w:sz w:val="36"/>
          <w:szCs w:val="36"/>
          <w:lang w:val="en-US" w:eastAsia="zh-CN"/>
        </w:rPr>
        <w:t>第二次</w:t>
      </w:r>
      <w:r>
        <w:rPr>
          <w:rFonts w:hint="eastAsia" w:ascii="方正小标宋_GBK" w:hAnsi="方正小标宋_GBK" w:eastAsia="方正小标宋_GBK" w:cs="方正小标宋_GBK"/>
          <w:b/>
          <w:bCs/>
          <w:color w:val="auto"/>
          <w:sz w:val="36"/>
          <w:szCs w:val="36"/>
          <w:lang w:eastAsia="zh-CN"/>
        </w:rPr>
        <w:t>）</w:t>
      </w:r>
      <w:bookmarkEnd w:id="2"/>
    </w:p>
    <w:p w14:paraId="1C456F7A">
      <w:pPr>
        <w:pStyle w:val="13"/>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方正小标宋_GBK" w:cs="Times New Roman"/>
          <w:b w:val="0"/>
          <w:bCs w:val="0"/>
          <w:color w:val="auto"/>
          <w:sz w:val="36"/>
          <w:szCs w:val="36"/>
          <w:lang w:eastAsia="zh-CN"/>
        </w:rPr>
      </w:pPr>
      <w:r>
        <w:rPr>
          <w:rFonts w:hint="eastAsia" w:ascii="方正小标宋_GBK" w:hAnsi="方正小标宋_GBK" w:eastAsia="方正小标宋_GBK" w:cs="方正小标宋_GBK"/>
          <w:b/>
          <w:bCs/>
          <w:color w:val="auto"/>
          <w:sz w:val="36"/>
          <w:szCs w:val="36"/>
        </w:rPr>
        <w:t>需求调查公告</w:t>
      </w:r>
    </w:p>
    <w:p w14:paraId="511F49FC">
      <w:pPr>
        <w:pStyle w:val="13"/>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无人值守物联网血液冷藏箱</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630A6CC9">
      <w:pPr>
        <w:spacing w:line="480" w:lineRule="exact"/>
        <w:ind w:firstLine="480" w:firstLineChars="200"/>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cs="Times New Roman"/>
          <w:b w:val="0"/>
          <w:bCs w:val="0"/>
          <w:color w:val="auto"/>
          <w:sz w:val="24"/>
          <w:szCs w:val="24"/>
          <w:lang w:eastAsia="zh-CN"/>
        </w:rPr>
        <w:t>无人值守物联网血液冷藏箱</w:t>
      </w:r>
      <w:r>
        <w:rPr>
          <w:rFonts w:hint="eastAsia" w:ascii="Times New Roman" w:hAnsi="Times New Roman" w:cs="Times New Roman"/>
          <w:b w:val="0"/>
          <w:bCs w:val="0"/>
          <w:color w:val="auto"/>
          <w:sz w:val="24"/>
          <w:szCs w:val="24"/>
          <w:lang w:val="en-US" w:eastAsia="zh-CN"/>
        </w:rPr>
        <w:t>等医疗设备</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r>
        <w:rPr>
          <w:rFonts w:hint="eastAsia" w:ascii="Times New Roman" w:hAnsi="Times New Roman" w:cs="Times New Roman"/>
          <w:color w:val="auto"/>
          <w:sz w:val="24"/>
          <w:szCs w:val="24"/>
          <w:lang w:val="en-US" w:eastAsia="zh-CN"/>
        </w:rPr>
        <w:t>业务发展需要，购置无人值守物联网血液冷藏箱等医疗设备。</w:t>
      </w:r>
    </w:p>
    <w:p w14:paraId="0871EAA0">
      <w:pPr>
        <w:numPr>
          <w:ilvl w:val="0"/>
          <w:numId w:val="0"/>
        </w:numPr>
        <w:spacing w:line="480" w:lineRule="exact"/>
        <w:ind w:firstLine="480" w:firstLineChars="200"/>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32.5</w:t>
      </w:r>
      <w:r>
        <w:rPr>
          <w:rFonts w:hint="eastAsia" w:ascii="宋体" w:hAnsi="宋体" w:eastAsia="宋体" w:cs="宋体"/>
          <w:b w:val="0"/>
          <w:bCs/>
          <w:color w:val="auto"/>
          <w:sz w:val="24"/>
          <w:szCs w:val="24"/>
          <w:highlight w:val="none"/>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00351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63367B44">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17037409">
            <w:pPr>
              <w:adjustRightInd w:val="0"/>
              <w:snapToGrid w:val="0"/>
              <w:spacing w:line="320" w:lineRule="exact"/>
              <w:jc w:val="center"/>
              <w:rPr>
                <w:rFonts w:hint="eastAsia"/>
                <w:color w:val="auto"/>
                <w:sz w:val="24"/>
              </w:rPr>
            </w:pPr>
            <w:r>
              <w:rPr>
                <w:rFonts w:hint="eastAsia"/>
                <w:color w:val="auto"/>
                <w:sz w:val="24"/>
              </w:rPr>
              <w:t>无人值守物联网血液冷藏箱</w:t>
            </w:r>
          </w:p>
        </w:tc>
        <w:tc>
          <w:tcPr>
            <w:tcW w:w="1066" w:type="dxa"/>
            <w:noWrap w:val="0"/>
            <w:vAlign w:val="center"/>
          </w:tcPr>
          <w:p w14:paraId="7C16A5F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11ABAFD2">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p>
        </w:tc>
        <w:tc>
          <w:tcPr>
            <w:tcW w:w="1245" w:type="dxa"/>
            <w:noWrap w:val="0"/>
            <w:vAlign w:val="center"/>
          </w:tcPr>
          <w:p w14:paraId="4177AA4D">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13</w:t>
            </w:r>
          </w:p>
        </w:tc>
        <w:tc>
          <w:tcPr>
            <w:tcW w:w="1350" w:type="dxa"/>
            <w:noWrap w:val="0"/>
            <w:vAlign w:val="center"/>
          </w:tcPr>
          <w:p w14:paraId="693F772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13</w:t>
            </w:r>
          </w:p>
        </w:tc>
        <w:tc>
          <w:tcPr>
            <w:tcW w:w="1083" w:type="dxa"/>
            <w:noWrap w:val="0"/>
            <w:vAlign w:val="center"/>
          </w:tcPr>
          <w:p w14:paraId="60BC49BF">
            <w:pPr>
              <w:adjustRightInd w:val="0"/>
              <w:snapToGrid w:val="0"/>
              <w:spacing w:line="320" w:lineRule="exact"/>
              <w:rPr>
                <w:rFonts w:hint="default" w:ascii="Times New Roman" w:hAnsi="Times New Roman" w:cs="Times New Roman"/>
                <w:color w:val="auto"/>
                <w:sz w:val="24"/>
              </w:rPr>
            </w:pPr>
          </w:p>
        </w:tc>
      </w:tr>
      <w:tr w14:paraId="75C94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73DFAA3">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2670" w:type="dxa"/>
            <w:noWrap w:val="0"/>
            <w:vAlign w:val="center"/>
          </w:tcPr>
          <w:p w14:paraId="5D1DBE03">
            <w:pPr>
              <w:adjustRightInd w:val="0"/>
              <w:snapToGrid w:val="0"/>
              <w:spacing w:line="320" w:lineRule="exact"/>
              <w:jc w:val="center"/>
              <w:rPr>
                <w:rFonts w:hint="eastAsia"/>
                <w:color w:val="auto"/>
                <w:sz w:val="24"/>
              </w:rPr>
            </w:pPr>
            <w:r>
              <w:rPr>
                <w:rFonts w:hint="eastAsia"/>
                <w:color w:val="auto"/>
                <w:sz w:val="24"/>
              </w:rPr>
              <w:t>水下磨骨系统</w:t>
            </w:r>
          </w:p>
        </w:tc>
        <w:tc>
          <w:tcPr>
            <w:tcW w:w="1066" w:type="dxa"/>
            <w:noWrap w:val="0"/>
            <w:vAlign w:val="center"/>
          </w:tcPr>
          <w:p w14:paraId="2EF492FF">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43E385F1">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p>
        </w:tc>
        <w:tc>
          <w:tcPr>
            <w:tcW w:w="1245" w:type="dxa"/>
            <w:noWrap w:val="0"/>
            <w:vAlign w:val="center"/>
          </w:tcPr>
          <w:p w14:paraId="44F0F4D6">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7.5</w:t>
            </w:r>
          </w:p>
        </w:tc>
        <w:tc>
          <w:tcPr>
            <w:tcW w:w="1350" w:type="dxa"/>
            <w:noWrap w:val="0"/>
            <w:vAlign w:val="center"/>
          </w:tcPr>
          <w:p w14:paraId="766216FF">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7.5</w:t>
            </w:r>
          </w:p>
        </w:tc>
        <w:tc>
          <w:tcPr>
            <w:tcW w:w="1083" w:type="dxa"/>
            <w:noWrap w:val="0"/>
            <w:vAlign w:val="center"/>
          </w:tcPr>
          <w:p w14:paraId="35890123">
            <w:pPr>
              <w:adjustRightInd w:val="0"/>
              <w:snapToGrid w:val="0"/>
              <w:spacing w:line="320" w:lineRule="exact"/>
              <w:rPr>
                <w:rFonts w:hint="default" w:ascii="Times New Roman" w:hAnsi="Times New Roman" w:cs="Times New Roman"/>
                <w:color w:val="auto"/>
                <w:sz w:val="24"/>
              </w:rPr>
            </w:pPr>
          </w:p>
        </w:tc>
      </w:tr>
      <w:tr w14:paraId="213A0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5CB83FE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w:t>
            </w:r>
          </w:p>
        </w:tc>
        <w:tc>
          <w:tcPr>
            <w:tcW w:w="2670" w:type="dxa"/>
            <w:noWrap w:val="0"/>
            <w:vAlign w:val="center"/>
          </w:tcPr>
          <w:p w14:paraId="0FD4D48B">
            <w:pPr>
              <w:adjustRightInd w:val="0"/>
              <w:snapToGrid w:val="0"/>
              <w:spacing w:line="320" w:lineRule="exact"/>
              <w:jc w:val="center"/>
              <w:rPr>
                <w:rFonts w:hint="eastAsia"/>
                <w:color w:val="auto"/>
                <w:sz w:val="24"/>
              </w:rPr>
            </w:pPr>
            <w:r>
              <w:rPr>
                <w:rFonts w:hint="eastAsia"/>
                <w:color w:val="auto"/>
                <w:sz w:val="24"/>
              </w:rPr>
              <w:t>可移动视频耳镜</w:t>
            </w:r>
          </w:p>
        </w:tc>
        <w:tc>
          <w:tcPr>
            <w:tcW w:w="1066" w:type="dxa"/>
            <w:noWrap w:val="0"/>
            <w:vAlign w:val="center"/>
          </w:tcPr>
          <w:p w14:paraId="6588FDF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039BE0A9">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p>
        </w:tc>
        <w:tc>
          <w:tcPr>
            <w:tcW w:w="1245" w:type="dxa"/>
            <w:noWrap w:val="0"/>
            <w:vAlign w:val="center"/>
          </w:tcPr>
          <w:p w14:paraId="4F6078B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6</w:t>
            </w:r>
          </w:p>
        </w:tc>
        <w:tc>
          <w:tcPr>
            <w:tcW w:w="1350" w:type="dxa"/>
            <w:noWrap w:val="0"/>
            <w:vAlign w:val="center"/>
          </w:tcPr>
          <w:p w14:paraId="6A3D6024">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12</w:t>
            </w:r>
          </w:p>
        </w:tc>
        <w:tc>
          <w:tcPr>
            <w:tcW w:w="1083" w:type="dxa"/>
            <w:noWrap w:val="0"/>
            <w:vAlign w:val="center"/>
          </w:tcPr>
          <w:p w14:paraId="721B4749">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叁拾贰万伍仟元整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325000.00</w:t>
            </w:r>
            <w:r>
              <w:rPr>
                <w:rFonts w:hint="default" w:ascii="Times New Roman" w:hAnsi="Times New Roman" w:cs="Times New Roman"/>
                <w:color w:val="auto"/>
                <w:sz w:val="24"/>
              </w:rPr>
              <w:t>元）</w:t>
            </w:r>
          </w:p>
        </w:tc>
      </w:tr>
    </w:tbl>
    <w:p w14:paraId="0253D5BB">
      <w:pPr>
        <w:numPr>
          <w:ilvl w:val="0"/>
          <w:numId w:val="0"/>
        </w:numPr>
        <w:spacing w:line="480" w:lineRule="exact"/>
        <w:rPr>
          <w:rFonts w:hint="eastAsia" w:ascii="宋体" w:hAnsi="宋体"/>
          <w:b w:val="0"/>
          <w:bCs/>
          <w:color w:val="auto"/>
          <w:sz w:val="24"/>
          <w:szCs w:val="24"/>
          <w:lang w:val="en-US" w:eastAsia="zh-CN"/>
        </w:rPr>
      </w:pPr>
      <w:r>
        <w:rPr>
          <w:rFonts w:hint="eastAsia" w:ascii="Times New Roman" w:hAnsi="Times New Roman" w:cs="Times New Roman"/>
          <w:b/>
          <w:bCs/>
          <w:color w:val="auto"/>
          <w:sz w:val="24"/>
          <w:szCs w:val="24"/>
          <w:lang w:val="en-US" w:eastAsia="zh-CN"/>
        </w:rPr>
        <w:t>四、基本技术规格需求</w:t>
      </w:r>
    </w:p>
    <w:p w14:paraId="12E3D37A">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20" w:lineRule="exact"/>
        <w:ind w:firstLine="482" w:firstLineChars="200"/>
        <w:textAlignment w:val="auto"/>
        <w:rPr>
          <w:rFonts w:hint="default" w:ascii="宋体"/>
          <w:b/>
          <w:bCs/>
          <w:color w:val="auto"/>
          <w:sz w:val="24"/>
          <w:szCs w:val="24"/>
          <w:lang w:val="en-US" w:eastAsia="zh-CN"/>
        </w:rPr>
      </w:pPr>
      <w:r>
        <w:rPr>
          <w:rFonts w:hint="eastAsia" w:ascii="宋体"/>
          <w:b/>
          <w:bCs/>
          <w:color w:val="auto"/>
          <w:sz w:val="24"/>
          <w:szCs w:val="24"/>
          <w:lang w:val="en-US" w:eastAsia="zh-CN"/>
        </w:rPr>
        <w:t>（一）</w:t>
      </w:r>
      <w:r>
        <w:rPr>
          <w:rFonts w:hint="default" w:ascii="宋体"/>
          <w:b/>
          <w:bCs/>
          <w:color w:val="auto"/>
          <w:sz w:val="24"/>
          <w:szCs w:val="24"/>
          <w:lang w:val="en-US" w:eastAsia="zh-CN"/>
        </w:rPr>
        <w:t>无人值守物联网血液冷藏箱</w:t>
      </w:r>
      <w:r>
        <w:rPr>
          <w:rFonts w:hint="eastAsia" w:ascii="宋体"/>
          <w:b/>
          <w:bCs/>
          <w:color w:val="auto"/>
          <w:sz w:val="24"/>
          <w:szCs w:val="24"/>
          <w:lang w:val="en-US" w:eastAsia="zh-CN"/>
        </w:rPr>
        <w:t>基本技术规格</w:t>
      </w:r>
    </w:p>
    <w:p w14:paraId="50CE94AB">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1.采用立式门体设计，具有内外层透明玻璃，箱体内物品可视</w:t>
      </w:r>
      <w:r>
        <w:rPr>
          <w:rFonts w:hint="eastAsia" w:ascii="宋体"/>
          <w:b w:val="0"/>
          <w:bCs w:val="0"/>
          <w:color w:val="auto"/>
          <w:sz w:val="24"/>
          <w:szCs w:val="24"/>
          <w:lang w:val="en-US" w:eastAsia="zh-CN"/>
        </w:rPr>
        <w:t>；</w:t>
      </w:r>
    </w:p>
    <w:p w14:paraId="04EBBA01">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2.有效容积≥140L，储血抽屉≥10个</w:t>
      </w:r>
      <w:r>
        <w:rPr>
          <w:rFonts w:hint="eastAsia" w:ascii="宋体"/>
          <w:b w:val="0"/>
          <w:bCs w:val="0"/>
          <w:color w:val="auto"/>
          <w:sz w:val="24"/>
          <w:szCs w:val="24"/>
          <w:lang w:val="en-US" w:eastAsia="zh-CN"/>
        </w:rPr>
        <w:t>；</w:t>
      </w:r>
    </w:p>
    <w:p w14:paraId="0552B141">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3</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箱内温度可恒定在4±1℃范围内，控温精度可达≤0.1°C</w:t>
      </w:r>
      <w:r>
        <w:rPr>
          <w:rFonts w:hint="eastAsia" w:ascii="宋体"/>
          <w:b w:val="0"/>
          <w:bCs w:val="0"/>
          <w:color w:val="auto"/>
          <w:sz w:val="24"/>
          <w:szCs w:val="24"/>
          <w:lang w:val="en-US" w:eastAsia="zh-CN"/>
        </w:rPr>
        <w:t>；</w:t>
      </w:r>
    </w:p>
    <w:p w14:paraId="6F7FCC2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4</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具备高清液晶显示屏，可查询工作状态、温度曲线、报警和事件记录等信息</w:t>
      </w:r>
      <w:r>
        <w:rPr>
          <w:rFonts w:hint="eastAsia" w:ascii="宋体"/>
          <w:b w:val="0"/>
          <w:bCs w:val="0"/>
          <w:color w:val="auto"/>
          <w:sz w:val="24"/>
          <w:szCs w:val="24"/>
          <w:lang w:val="en-US" w:eastAsia="zh-CN"/>
        </w:rPr>
        <w:t>；</w:t>
      </w:r>
    </w:p>
    <w:p w14:paraId="0A57A247">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5</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配备物联模块，云网互联，可通过电脑端和手机端实时查看工作状态信息</w:t>
      </w:r>
      <w:r>
        <w:rPr>
          <w:rFonts w:hint="eastAsia" w:ascii="宋体"/>
          <w:b w:val="0"/>
          <w:bCs w:val="0"/>
          <w:color w:val="auto"/>
          <w:sz w:val="24"/>
          <w:szCs w:val="24"/>
          <w:lang w:val="en-US" w:eastAsia="zh-CN"/>
        </w:rPr>
        <w:t>；</w:t>
      </w:r>
    </w:p>
    <w:p w14:paraId="54EB027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6</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具备血液智能管理功能：硬件包含液晶操作屏，权限模块，标签打印机，扫码枪，冷藏箱体等；软件包含智能输血管理软件，免费对接医院HIS系统和输血信息管理系统，具备RFID标签识别血袋信息、语音提示、灯光指示精准定位、扫码及条码打印等功能，可实现血液出入库及回收的智能管理</w:t>
      </w:r>
      <w:r>
        <w:rPr>
          <w:rFonts w:hint="eastAsia" w:ascii="宋体"/>
          <w:b w:val="0"/>
          <w:bCs w:val="0"/>
          <w:color w:val="auto"/>
          <w:sz w:val="24"/>
          <w:szCs w:val="24"/>
          <w:lang w:val="en-US" w:eastAsia="zh-CN"/>
        </w:rPr>
        <w:t>；</w:t>
      </w:r>
    </w:p>
    <w:p w14:paraId="1F1EE5C7">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7</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使用年限</w:t>
      </w:r>
      <w:r>
        <w:rPr>
          <w:rFonts w:hint="eastAsia" w:ascii="宋体"/>
          <w:b w:val="0"/>
          <w:bCs w:val="0"/>
          <w:color w:val="auto"/>
          <w:sz w:val="24"/>
          <w:szCs w:val="24"/>
          <w:lang w:val="en-US" w:eastAsia="zh-CN"/>
        </w:rPr>
        <w:t>≥</w:t>
      </w:r>
      <w:r>
        <w:rPr>
          <w:rFonts w:hint="default" w:ascii="宋体"/>
          <w:b w:val="0"/>
          <w:bCs w:val="0"/>
          <w:color w:val="auto"/>
          <w:sz w:val="24"/>
          <w:szCs w:val="24"/>
          <w:lang w:val="en-US" w:eastAsia="zh-CN"/>
        </w:rPr>
        <w:t>8年。</w:t>
      </w:r>
    </w:p>
    <w:p w14:paraId="58D59872">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20" w:lineRule="exact"/>
        <w:ind w:firstLine="482" w:firstLineChars="200"/>
        <w:textAlignment w:val="auto"/>
        <w:rPr>
          <w:rFonts w:hint="eastAsia" w:ascii="宋体"/>
          <w:b/>
          <w:bCs/>
          <w:color w:val="auto"/>
          <w:sz w:val="24"/>
          <w:szCs w:val="24"/>
          <w:lang w:val="en-US" w:eastAsia="zh-CN"/>
        </w:rPr>
      </w:pPr>
      <w:r>
        <w:rPr>
          <w:rFonts w:hint="eastAsia" w:ascii="宋体"/>
          <w:b/>
          <w:bCs/>
          <w:color w:val="auto"/>
          <w:sz w:val="24"/>
          <w:szCs w:val="24"/>
          <w:lang w:val="en-US" w:eastAsia="zh-CN"/>
        </w:rPr>
        <w:t>（二）水下磨骨系统基本技术规格</w:t>
      </w:r>
    </w:p>
    <w:p w14:paraId="14FB548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1.适用于各种内窥镜检查及手术</w:t>
      </w:r>
      <w:r>
        <w:rPr>
          <w:rFonts w:hint="eastAsia" w:ascii="宋体"/>
          <w:b w:val="0"/>
          <w:bCs w:val="0"/>
          <w:color w:val="auto"/>
          <w:sz w:val="24"/>
          <w:szCs w:val="24"/>
          <w:lang w:val="en-US" w:eastAsia="zh-CN"/>
        </w:rPr>
        <w:t>；</w:t>
      </w:r>
    </w:p>
    <w:p w14:paraId="6711BAA6">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2.压力设定范围：15～400mmHg(2～53kPa)</w:t>
      </w:r>
      <w:r>
        <w:rPr>
          <w:rFonts w:hint="eastAsia" w:ascii="宋体"/>
          <w:b w:val="0"/>
          <w:bCs w:val="0"/>
          <w:color w:val="auto"/>
          <w:sz w:val="24"/>
          <w:szCs w:val="24"/>
          <w:lang w:val="en-US" w:eastAsia="zh-CN"/>
        </w:rPr>
        <w:t>；</w:t>
      </w:r>
    </w:p>
    <w:p w14:paraId="4DEC1F9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default" w:ascii="宋体"/>
          <w:b w:val="0"/>
          <w:bCs w:val="0"/>
          <w:color w:val="auto"/>
          <w:sz w:val="24"/>
          <w:szCs w:val="24"/>
          <w:lang w:val="en-US" w:eastAsia="zh-CN"/>
        </w:rPr>
        <w:t>3.流量设定范围：0.1～1.0L/min</w:t>
      </w:r>
      <w:r>
        <w:rPr>
          <w:rFonts w:hint="eastAsia" w:ascii="宋体"/>
          <w:b w:val="0"/>
          <w:bCs w:val="0"/>
          <w:color w:val="auto"/>
          <w:sz w:val="24"/>
          <w:szCs w:val="24"/>
          <w:lang w:val="en-US" w:eastAsia="zh-CN"/>
        </w:rPr>
        <w:t>；</w:t>
      </w:r>
    </w:p>
    <w:p w14:paraId="54135096">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4.使用年限≥5年。</w:t>
      </w:r>
    </w:p>
    <w:p w14:paraId="02536E08">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241" w:firstLineChars="100"/>
        <w:jc w:val="both"/>
        <w:textAlignment w:val="auto"/>
        <w:rPr>
          <w:rStyle w:val="18"/>
          <w:rFonts w:hint="eastAsia" w:ascii="宋体" w:hAnsi="宋体" w:cs="微软雅黑"/>
          <w:color w:val="auto"/>
          <w:lang w:val="en-US" w:eastAsia="zh-CN"/>
        </w:rPr>
      </w:pPr>
      <w:r>
        <w:rPr>
          <w:rStyle w:val="18"/>
          <w:rFonts w:hint="eastAsia" w:ascii="宋体" w:hAnsi="宋体" w:cs="微软雅黑"/>
          <w:color w:val="auto"/>
          <w:lang w:val="en-US" w:eastAsia="zh-CN"/>
        </w:rPr>
        <w:t>（三）可移动视频耳镜基本技术规格</w:t>
      </w:r>
    </w:p>
    <w:p w14:paraId="68059B98">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视频耳镜 （一）</w:t>
      </w:r>
    </w:p>
    <w:p w14:paraId="2E492CA2">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1.显示屏：TFT /LCD屏、显示器前后转动≥120°；</w:t>
      </w:r>
    </w:p>
    <w:p w14:paraId="21D15A7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2.视场角：80°±15%；</w:t>
      </w:r>
    </w:p>
    <w:p w14:paraId="185CE6F2">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3.景深：5mm～100mm；</w:t>
      </w:r>
    </w:p>
    <w:p w14:paraId="608D18A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4.镜管防水设计、插入部具备防雾功能；</w:t>
      </w:r>
    </w:p>
    <w:p w14:paraId="3879FCF0">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5.镜管长度(mm)：≤144；</w:t>
      </w:r>
    </w:p>
    <w:p w14:paraId="415441C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6.工作长度(mm)：≤93；</w:t>
      </w:r>
    </w:p>
    <w:p w14:paraId="213A4F1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7.镜管头端直径(mm)：≤4.5；</w:t>
      </w:r>
    </w:p>
    <w:p w14:paraId="549E42E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8.镜管最大插入部外径(mm)：≤4.4；</w:t>
      </w:r>
    </w:p>
    <w:p w14:paraId="5E75D305">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9.视向角：0±10°；</w:t>
      </w:r>
    </w:p>
    <w:p w14:paraId="594D7285">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10.配置要求：</w:t>
      </w:r>
    </w:p>
    <w:p w14:paraId="3A9FA63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手柄显示器部件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3A90944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镜管</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1根</w:t>
      </w:r>
    </w:p>
    <w:p w14:paraId="2517EAE3">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工作站软件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6E1BFCDA">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工作站电脑         1台</w:t>
      </w:r>
    </w:p>
    <w:p w14:paraId="5C07DBFD">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 xml:space="preserve">彩色打印机   </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1台</w:t>
      </w:r>
    </w:p>
    <w:p w14:paraId="1D96AD5B">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11.使用年限≥6年</w:t>
      </w:r>
    </w:p>
    <w:p w14:paraId="50595D9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视频耳镜 （二）</w:t>
      </w:r>
    </w:p>
    <w:p w14:paraId="31565E14">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1.显示屏：TFT /LCD屏、显示器前后转动≥120°；</w:t>
      </w:r>
    </w:p>
    <w:p w14:paraId="3528541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2.视场角：80°±15%；</w:t>
      </w:r>
    </w:p>
    <w:p w14:paraId="7BAC5F4F">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3.景深：5mm～100mm；</w:t>
      </w:r>
    </w:p>
    <w:p w14:paraId="1A081B66">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4.镜管防水设计、插入部具备防雾功能；</w:t>
      </w:r>
    </w:p>
    <w:p w14:paraId="769671C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5.镜管长度(mm)：≤74；</w:t>
      </w:r>
    </w:p>
    <w:p w14:paraId="5DFD579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6.工作长度(mm)：≤32；</w:t>
      </w:r>
    </w:p>
    <w:p w14:paraId="57F1ED9E">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7.镜管头端直径(mm)：≤4.5；</w:t>
      </w:r>
    </w:p>
    <w:p w14:paraId="76F1BECA">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8.镜管最大插入部外径(mm)：≤16；</w:t>
      </w:r>
    </w:p>
    <w:p w14:paraId="2ABFFAF0">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9.视向角：0±10°。</w:t>
      </w:r>
    </w:p>
    <w:p w14:paraId="5020EC67">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10.配置清单：</w:t>
      </w:r>
    </w:p>
    <w:p w14:paraId="5CD273B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手柄显示器部件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1CDBF975">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镜管</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1根</w:t>
      </w:r>
    </w:p>
    <w:p w14:paraId="49B733FC">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工作站软件</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1个</w:t>
      </w:r>
    </w:p>
    <w:p w14:paraId="3D576A8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工作站电脑</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1台</w:t>
      </w:r>
    </w:p>
    <w:p w14:paraId="39B5A0AA">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eastAsia" w:ascii="宋体"/>
          <w:b w:val="0"/>
          <w:bCs w:val="0"/>
          <w:color w:val="auto"/>
          <w:sz w:val="24"/>
          <w:szCs w:val="24"/>
          <w:lang w:val="en-US" w:eastAsia="zh-CN"/>
        </w:rPr>
      </w:pPr>
      <w:r>
        <w:rPr>
          <w:rFonts w:hint="eastAsia" w:ascii="宋体"/>
          <w:b w:val="0"/>
          <w:bCs w:val="0"/>
          <w:color w:val="auto"/>
          <w:sz w:val="24"/>
          <w:szCs w:val="24"/>
          <w:lang w:val="en-US" w:eastAsia="zh-CN"/>
        </w:rPr>
        <w:t xml:space="preserve">彩色打印机   </w:t>
      </w:r>
      <w:r>
        <w:rPr>
          <w:rFonts w:hint="eastAsia" w:ascii="宋体"/>
          <w:b w:val="0"/>
          <w:bCs w:val="0"/>
          <w:color w:val="auto"/>
          <w:sz w:val="24"/>
          <w:szCs w:val="24"/>
          <w:lang w:val="en-US" w:eastAsia="zh-CN"/>
        </w:rPr>
        <w:tab/>
      </w:r>
      <w:r>
        <w:rPr>
          <w:rFonts w:hint="eastAsia" w:ascii="宋体"/>
          <w:b w:val="0"/>
          <w:bCs w:val="0"/>
          <w:color w:val="auto"/>
          <w:sz w:val="24"/>
          <w:szCs w:val="24"/>
          <w:lang w:val="en-US" w:eastAsia="zh-CN"/>
        </w:rPr>
        <w:t xml:space="preserve">    1台</w:t>
      </w:r>
    </w:p>
    <w:p w14:paraId="24511E62">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0" w:firstLineChars="200"/>
        <w:jc w:val="both"/>
        <w:textAlignment w:val="auto"/>
        <w:rPr>
          <w:rFonts w:hint="default" w:ascii="宋体"/>
          <w:b w:val="0"/>
          <w:bCs w:val="0"/>
          <w:color w:val="auto"/>
          <w:sz w:val="24"/>
          <w:szCs w:val="24"/>
          <w:lang w:val="en-US" w:eastAsia="zh-CN"/>
        </w:rPr>
      </w:pPr>
      <w:r>
        <w:rPr>
          <w:rFonts w:hint="eastAsia" w:ascii="宋体"/>
          <w:b w:val="0"/>
          <w:bCs w:val="0"/>
          <w:color w:val="auto"/>
          <w:sz w:val="24"/>
          <w:szCs w:val="24"/>
          <w:lang w:val="en-US" w:eastAsia="zh-CN"/>
        </w:rPr>
        <w:t>11.使用年限≥6年。</w:t>
      </w:r>
    </w:p>
    <w:p w14:paraId="6F14C079">
      <w:pPr>
        <w:pStyle w:val="1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firstLine="482" w:firstLineChars="200"/>
        <w:jc w:val="both"/>
        <w:textAlignment w:val="auto"/>
        <w:rPr>
          <w:rFonts w:hint="default" w:ascii="Times New Roman" w:hAnsi="Times New Roman" w:cs="Times New Roman"/>
          <w:b w:val="0"/>
          <w:bCs w:val="0"/>
          <w:color w:val="auto"/>
          <w:sz w:val="24"/>
          <w:szCs w:val="24"/>
          <w:lang w:val="en-US" w:eastAsia="zh-CN"/>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五、商务要求</w:t>
      </w:r>
    </w:p>
    <w:p w14:paraId="4FAD8E03">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（一）质保要求：</w:t>
      </w:r>
    </w:p>
    <w:p w14:paraId="6325520B">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lang w:val="en-US" w:eastAsia="zh-CN"/>
        </w:rPr>
      </w:pPr>
      <w:r>
        <w:rPr>
          <w:rStyle w:val="18"/>
          <w:rFonts w:hint="eastAsia" w:ascii="Times New Roman" w:hAnsi="宋体" w:cs="微软雅黑"/>
          <w:b w:val="0"/>
          <w:color w:val="auto"/>
          <w:sz w:val="24"/>
          <w:szCs w:val="24"/>
          <w:lang w:val="en-US" w:eastAsia="zh-CN"/>
        </w:rPr>
        <w:t>1.无人值守物联网血液冷藏箱</w:t>
      </w:r>
      <w:r>
        <w:rPr>
          <w:rStyle w:val="18"/>
          <w:rFonts w:hint="eastAsia" w:ascii="Times New Roman" w:hAnsi="宋体" w:cs="微软雅黑"/>
          <w:b w:val="0"/>
          <w:color w:val="auto"/>
          <w:sz w:val="24"/>
          <w:szCs w:val="24"/>
        </w:rPr>
        <w:t>≥</w:t>
      </w:r>
      <w:r>
        <w:rPr>
          <w:rStyle w:val="18"/>
          <w:rFonts w:hint="eastAsia" w:ascii="Times New Roman" w:hAnsi="宋体" w:cs="微软雅黑"/>
          <w:b w:val="0"/>
          <w:color w:val="auto"/>
          <w:sz w:val="24"/>
          <w:szCs w:val="24"/>
          <w:lang w:val="en-US" w:eastAsia="zh-CN"/>
        </w:rPr>
        <w:t>叁年；</w:t>
      </w:r>
    </w:p>
    <w:p w14:paraId="2864747C">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lang w:val="en-US" w:eastAsia="zh-CN"/>
        </w:rPr>
      </w:pPr>
      <w:r>
        <w:rPr>
          <w:rStyle w:val="18"/>
          <w:rFonts w:hint="eastAsia" w:ascii="Times New Roman" w:hAnsi="宋体" w:cs="微软雅黑"/>
          <w:b w:val="0"/>
          <w:color w:val="auto"/>
          <w:sz w:val="24"/>
          <w:szCs w:val="24"/>
          <w:lang w:val="en-US" w:eastAsia="zh-CN"/>
        </w:rPr>
        <w:t>2.水下磨骨系统</w:t>
      </w:r>
      <w:r>
        <w:rPr>
          <w:rStyle w:val="18"/>
          <w:rFonts w:hint="eastAsia" w:ascii="Times New Roman" w:hAnsi="宋体" w:cs="微软雅黑"/>
          <w:b w:val="0"/>
          <w:color w:val="auto"/>
          <w:sz w:val="24"/>
          <w:szCs w:val="24"/>
        </w:rPr>
        <w:t>≥</w:t>
      </w:r>
      <w:r>
        <w:rPr>
          <w:rStyle w:val="18"/>
          <w:rFonts w:hint="eastAsia" w:ascii="Times New Roman" w:hAnsi="宋体" w:cs="微软雅黑"/>
          <w:b w:val="0"/>
          <w:color w:val="auto"/>
          <w:sz w:val="24"/>
          <w:szCs w:val="24"/>
          <w:lang w:val="en-US" w:eastAsia="zh-CN"/>
        </w:rPr>
        <w:t>叁年；</w:t>
      </w:r>
    </w:p>
    <w:p w14:paraId="707CA4D9">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auto"/>
          <w:sz w:val="24"/>
          <w:szCs w:val="24"/>
          <w:lang w:val="en-US" w:eastAsia="zh-CN"/>
        </w:rPr>
        <w:t>3.可移动视频耳镜</w:t>
      </w:r>
      <w:r>
        <w:rPr>
          <w:rStyle w:val="18"/>
          <w:rFonts w:hint="eastAsia" w:ascii="Times New Roman" w:hAnsi="宋体" w:cs="微软雅黑"/>
          <w:b w:val="0"/>
          <w:color w:val="auto"/>
          <w:sz w:val="24"/>
          <w:szCs w:val="24"/>
        </w:rPr>
        <w:t>≥</w:t>
      </w:r>
      <w:r>
        <w:rPr>
          <w:rStyle w:val="18"/>
          <w:rFonts w:hint="eastAsia" w:ascii="Times New Roman" w:hAnsi="宋体" w:cs="微软雅黑"/>
          <w:b w:val="0"/>
          <w:color w:val="auto"/>
          <w:sz w:val="24"/>
          <w:szCs w:val="24"/>
          <w:lang w:val="en-US" w:eastAsia="zh-CN"/>
        </w:rPr>
        <w:t>叁年。</w:t>
      </w:r>
    </w:p>
    <w:p w14:paraId="675C32C7">
      <w:pPr>
        <w:pStyle w:val="6"/>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（二）报价要求报出能够为我院提供的最优惠价格，报价包含：可能涉及的运行维护、升级更新、备品备件、耗材等后续采购费及各种应纳的税费等完成本项目的所有费用。</w:t>
      </w:r>
    </w:p>
    <w:p w14:paraId="44A1D11D">
      <w:pPr>
        <w:pStyle w:val="2"/>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2"/>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2"/>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auto"/>
          <w:kern w:val="0"/>
          <w:sz w:val="24"/>
          <w:szCs w:val="24"/>
          <w:lang w:val="en-US" w:eastAsia="zh-CN" w:bidi="ar"/>
        </w:rPr>
      </w:pPr>
      <w:r>
        <w:rPr>
          <w:rFonts w:hint="eastAsia" w:ascii="Times New Roman" w:hAnsi="Times New Roman" w:cs="Times New Roman"/>
          <w:b/>
          <w:bCs w:val="0"/>
          <w:color w:val="auto"/>
          <w:sz w:val="24"/>
          <w:szCs w:val="24"/>
          <w:lang w:val="en-US" w:eastAsia="zh-CN"/>
        </w:rPr>
        <w:t>六</w:t>
      </w:r>
      <w:r>
        <w:rPr>
          <w:rStyle w:val="18"/>
          <w:rFonts w:hint="eastAsia" w:ascii="宋体" w:hAnsi="宋体" w:eastAsia="宋体" w:cs="宋体"/>
          <w:bCs/>
          <w:color w:val="auto"/>
          <w:kern w:val="0"/>
          <w:sz w:val="24"/>
          <w:szCs w:val="24"/>
          <w:lang w:val="en-US" w:eastAsia="zh-CN" w:bidi="ar-SA"/>
        </w:rPr>
        <w:t>、推介书要求</w:t>
      </w:r>
    </w:p>
    <w:p w14:paraId="1AC7E48E">
      <w:pPr>
        <w:widowControl/>
        <w:spacing w:beforeLines="0" w:afterLines="0" w:line="400" w:lineRule="exact"/>
        <w:ind w:firstLine="572" w:firstLineChars="200"/>
        <w:rPr>
          <w:rFonts w:ascii="宋体" w:hAnsi="宋体" w:eastAsia="宋体" w:cs="宋体"/>
          <w:color w:val="auto"/>
          <w:spacing w:val="23"/>
          <w:kern w:val="0"/>
          <w:sz w:val="24"/>
          <w:lang w:bidi="ar"/>
        </w:rPr>
      </w:pPr>
      <w:r>
        <w:rPr>
          <w:rFonts w:hint="default" w:ascii="宋体" w:hAnsi="宋体" w:cs="宋体"/>
          <w:color w:val="000000"/>
          <w:spacing w:val="23"/>
          <w:kern w:val="0"/>
          <w:sz w:val="24"/>
          <w:szCs w:val="24"/>
          <w:lang w:bidi="ar"/>
        </w:rPr>
        <w:t>各供应商须严格按照下述要求编制项目推介书，标注推介书完整目录和页码，加盖报名单位公章，将项目推介书扫描件、PPT（如有）在“行采家”平台（https://www.gec123.com）需求调查板块上传</w:t>
      </w:r>
      <w:r>
        <w:rPr>
          <w:rFonts w:hint="default" w:ascii="宋体" w:hAnsi="宋体" w:cs="宋体"/>
          <w:b/>
          <w:color w:val="000000"/>
          <w:spacing w:val="23"/>
          <w:kern w:val="0"/>
          <w:sz w:val="24"/>
          <w:szCs w:val="24"/>
          <w:lang w:bidi="ar"/>
        </w:rPr>
        <w:t>，</w:t>
      </w:r>
      <w:r>
        <w:rPr>
          <w:rFonts w:hint="default" w:ascii="宋体" w:hAnsi="宋体" w:cs="宋体"/>
          <w:b/>
          <w:color w:val="000000"/>
          <w:spacing w:val="23"/>
          <w:kern w:val="0"/>
          <w:sz w:val="24"/>
          <w:szCs w:val="24"/>
          <w:u w:val="single"/>
          <w:lang w:bidi="ar"/>
        </w:rPr>
        <w:t>各潜在供应商不得违规参加需求调查，否则直接退出本项目采购活动，并视情节轻重，纳入供应商诚信管理处理</w:t>
      </w:r>
      <w:r>
        <w:rPr>
          <w:rFonts w:hint="default" w:ascii="宋体" w:hAnsi="宋体" w:cs="宋体"/>
          <w:b/>
          <w:color w:val="000000"/>
          <w:spacing w:val="23"/>
          <w:kern w:val="0"/>
          <w:sz w:val="24"/>
          <w:szCs w:val="24"/>
          <w:lang w:bidi="ar"/>
        </w:rPr>
        <w:t>。</w:t>
      </w:r>
    </w:p>
    <w:p w14:paraId="63E2B83E">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    推荐书编制要求：</w:t>
      </w:r>
    </w:p>
    <w:p w14:paraId="6B37DFE0">
      <w:pPr>
        <w:widowControl/>
        <w:spacing w:line="370" w:lineRule="exact"/>
        <w:rPr>
          <w:rFonts w:ascii="宋体" w:hAnsi="宋体" w:eastAsia="宋体" w:cs="宋体"/>
          <w:color w:val="auto"/>
          <w:kern w:val="0"/>
          <w:sz w:val="24"/>
          <w:lang w:bidi="ar"/>
        </w:rPr>
      </w:pPr>
      <w:r>
        <w:rPr>
          <w:rFonts w:hint="eastAsia" w:ascii="宋体" w:hAnsi="宋体" w:eastAsia="宋体" w:cs="宋体"/>
          <w:color w:val="auto"/>
          <w:spacing w:val="23"/>
          <w:kern w:val="0"/>
          <w:sz w:val="24"/>
          <w:lang w:bidi="ar"/>
        </w:rPr>
        <w:t>（一）推介书封面应包含：供应商名称、联系人及电话、邮箱；</w:t>
      </w:r>
    </w:p>
    <w:p w14:paraId="27BE2FCF">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（二）供应商营业执照</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医疗器械经营许可证或备案凭证</w:t>
      </w:r>
      <w:r>
        <w:rPr>
          <w:rFonts w:hint="eastAsia" w:ascii="宋体" w:hAnsi="宋体" w:eastAsia="宋体" w:cs="宋体"/>
          <w:color w:val="auto"/>
          <w:spacing w:val="23"/>
          <w:kern w:val="0"/>
          <w:sz w:val="24"/>
          <w:lang w:bidi="ar"/>
        </w:rPr>
        <w:t>；</w:t>
      </w:r>
    </w:p>
    <w:p w14:paraId="4E4BA5A3">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（三）</w:t>
      </w:r>
      <w:r>
        <w:rPr>
          <w:rFonts w:hint="eastAsia" w:ascii="宋体" w:hAnsi="宋体" w:eastAsia="宋体" w:cs="宋体"/>
          <w:color w:val="auto"/>
          <w:spacing w:val="23"/>
          <w:kern w:val="0"/>
          <w:sz w:val="24"/>
          <w:lang w:val="en-US" w:eastAsia="zh-CN" w:bidi="ar"/>
        </w:rPr>
        <w:t>制造商</w:t>
      </w:r>
      <w:r>
        <w:rPr>
          <w:rFonts w:hint="eastAsia" w:ascii="宋体" w:hAnsi="宋体" w:eastAsia="宋体" w:cs="宋体"/>
          <w:color w:val="auto"/>
          <w:spacing w:val="23"/>
          <w:kern w:val="0"/>
          <w:sz w:val="24"/>
          <w:lang w:bidi="ar"/>
        </w:rPr>
        <w:t>企业规模（中型、小型、微型、非中小企业）</w:t>
      </w:r>
    </w:p>
    <w:p w14:paraId="7E881F34">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val="en-US" w:eastAsia="zh-CN" w:bidi="ar"/>
        </w:rPr>
        <w:t>注：</w:t>
      </w:r>
      <w:r>
        <w:rPr>
          <w:rFonts w:hint="eastAsia" w:ascii="宋体" w:hAnsi="宋体" w:eastAsia="宋体" w:cs="宋体"/>
          <w:color w:val="auto"/>
          <w:spacing w:val="23"/>
          <w:kern w:val="0"/>
          <w:sz w:val="24"/>
          <w:lang w:bidi="ar"/>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生产厂家医疗器械生产许可证或生产备案凭证（加盖厂家公章）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461"/>
        <w:gridCol w:w="1380"/>
        <w:gridCol w:w="1425"/>
        <w:gridCol w:w="1635"/>
        <w:gridCol w:w="1590"/>
        <w:gridCol w:w="1323"/>
      </w:tblGrid>
      <w:tr w14:paraId="53D76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exact"/>
          <w:jc w:val="center"/>
        </w:trPr>
        <w:tc>
          <w:tcPr>
            <w:tcW w:w="458" w:type="pct"/>
            <w:vAlign w:val="center"/>
          </w:tcPr>
          <w:p w14:paraId="019AE803">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752" w:type="pct"/>
            <w:vAlign w:val="center"/>
          </w:tcPr>
          <w:p w14:paraId="10D41008">
            <w:pPr>
              <w:spacing w:line="36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p>
          <w:p w14:paraId="5CE7FD5E">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p>
          <w:p w14:paraId="73D70D77">
            <w:pPr>
              <w:spacing w:line="360" w:lineRule="auto"/>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 xml:space="preserve"> </w:t>
            </w:r>
          </w:p>
          <w:p w14:paraId="507BB9C8">
            <w:pPr>
              <w:spacing w:line="36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备注</w:t>
            </w:r>
          </w:p>
        </w:tc>
        <w:tc>
          <w:tcPr>
            <w:tcW w:w="711" w:type="pct"/>
            <w:vAlign w:val="center"/>
          </w:tcPr>
          <w:p w14:paraId="38502738">
            <w:pPr>
              <w:spacing w:line="240" w:lineRule="auto"/>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734" w:type="pct"/>
            <w:vAlign w:val="center"/>
          </w:tcPr>
          <w:p w14:paraId="1C0FCF5B">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842" w:type="pct"/>
            <w:vAlign w:val="center"/>
          </w:tcPr>
          <w:p w14:paraId="19BA9E19">
            <w:pPr>
              <w:spacing w:line="240"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819" w:type="pct"/>
            <w:vAlign w:val="center"/>
          </w:tcPr>
          <w:p w14:paraId="4E35A26C">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681" w:type="pct"/>
            <w:vAlign w:val="center"/>
          </w:tcPr>
          <w:p w14:paraId="6FD0F38A">
            <w:pPr>
              <w:spacing w:line="240" w:lineRule="auto"/>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制造商</w:t>
            </w:r>
          </w:p>
        </w:tc>
      </w:tr>
      <w:tr w14:paraId="11592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458" w:type="pct"/>
            <w:vAlign w:val="center"/>
          </w:tcPr>
          <w:p w14:paraId="47458018">
            <w:pPr>
              <w:spacing w:line="360" w:lineRule="auto"/>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752" w:type="pct"/>
            <w:vAlign w:val="center"/>
          </w:tcPr>
          <w:p w14:paraId="6C1BB6D3">
            <w:pPr>
              <w:adjustRightInd w:val="0"/>
              <w:snapToGrid w:val="0"/>
              <w:spacing w:line="360" w:lineRule="auto"/>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F842DE0">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p w14:paraId="180E3DD3">
            <w:pPr>
              <w:adjustRightInd w:val="0"/>
              <w:snapToGrid w:val="0"/>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 </w:t>
            </w:r>
          </w:p>
        </w:tc>
        <w:tc>
          <w:tcPr>
            <w:tcW w:w="711" w:type="pct"/>
            <w:vAlign w:val="center"/>
          </w:tcPr>
          <w:p w14:paraId="17AE363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4F45FCA">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842" w:type="pct"/>
            <w:vAlign w:val="center"/>
          </w:tcPr>
          <w:p w14:paraId="39612AC1">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648077D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3651D00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5EF6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793A2E21">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752" w:type="pct"/>
            <w:vAlign w:val="center"/>
          </w:tcPr>
          <w:p w14:paraId="5DBD2CC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62A1F9A">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1A4361A3">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2CBAD67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5F4C63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178C02DF">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60BD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jc w:val="center"/>
        </w:trPr>
        <w:tc>
          <w:tcPr>
            <w:tcW w:w="458" w:type="pct"/>
            <w:vAlign w:val="center"/>
          </w:tcPr>
          <w:p w14:paraId="3370F5DD">
            <w:pPr>
              <w:spacing w:line="360" w:lineRule="auto"/>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752" w:type="pct"/>
            <w:vAlign w:val="center"/>
          </w:tcPr>
          <w:p w14:paraId="0B927D74">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625975E0">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4E637748">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5302ECE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76D0A226">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63B83080">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0E44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458" w:type="pct"/>
            <w:vAlign w:val="center"/>
          </w:tcPr>
          <w:p w14:paraId="618DE999">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752" w:type="pct"/>
            <w:vAlign w:val="center"/>
          </w:tcPr>
          <w:p w14:paraId="6A3CC8A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4C5F1DF">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7791437E">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3C825D03">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4199BF0C">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09565BB">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4A8D0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458" w:type="pct"/>
            <w:vAlign w:val="center"/>
          </w:tcPr>
          <w:p w14:paraId="10C8864B">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752" w:type="pct"/>
            <w:vAlign w:val="center"/>
          </w:tcPr>
          <w:p w14:paraId="39F41D40">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45E3C0F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E2CFDBB">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4A60F22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559E2444">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47A70DCE">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6A3DA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jc w:val="center"/>
        </w:trPr>
        <w:tc>
          <w:tcPr>
            <w:tcW w:w="458" w:type="pct"/>
            <w:vAlign w:val="center"/>
          </w:tcPr>
          <w:p w14:paraId="33E54FBF">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p>
        </w:tc>
        <w:tc>
          <w:tcPr>
            <w:tcW w:w="752" w:type="pct"/>
            <w:vAlign w:val="center"/>
          </w:tcPr>
          <w:p w14:paraId="05CE9EAE">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3280ED3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6CC01656">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21293CE2">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653326DD">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25960F52">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554C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458" w:type="pct"/>
            <w:vAlign w:val="center"/>
          </w:tcPr>
          <w:p w14:paraId="582E84A1">
            <w:pPr>
              <w:spacing w:line="360" w:lineRule="auto"/>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p>
        </w:tc>
        <w:tc>
          <w:tcPr>
            <w:tcW w:w="752" w:type="pct"/>
            <w:vAlign w:val="center"/>
          </w:tcPr>
          <w:p w14:paraId="5BB2E889">
            <w:pPr>
              <w:adjustRightInd w:val="0"/>
              <w:snapToGrid w:val="0"/>
              <w:spacing w:line="360" w:lineRule="auto"/>
              <w:jc w:val="left"/>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711" w:type="pct"/>
            <w:vAlign w:val="center"/>
          </w:tcPr>
          <w:p w14:paraId="5D70AF39">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734" w:type="pct"/>
            <w:vAlign w:val="center"/>
          </w:tcPr>
          <w:p w14:paraId="5E5059E5">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842" w:type="pct"/>
            <w:vAlign w:val="center"/>
          </w:tcPr>
          <w:p w14:paraId="194B1760">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819" w:type="pct"/>
            <w:vAlign w:val="center"/>
          </w:tcPr>
          <w:p w14:paraId="30DC68CB">
            <w:pPr>
              <w:spacing w:line="360" w:lineRule="auto"/>
              <w:jc w:val="center"/>
              <w:rPr>
                <w:rFonts w:ascii="宋体" w:hAnsi="宋体" w:eastAsia="宋体" w:cs="宋体"/>
                <w:color w:val="000000" w:themeColor="text1"/>
                <w:sz w:val="24"/>
                <w:szCs w:val="24"/>
                <w14:textFill>
                  <w14:solidFill>
                    <w14:schemeClr w14:val="tx1"/>
                  </w14:solidFill>
                </w14:textFill>
              </w:rPr>
            </w:pPr>
          </w:p>
        </w:tc>
        <w:tc>
          <w:tcPr>
            <w:tcW w:w="681" w:type="pct"/>
            <w:vAlign w:val="center"/>
          </w:tcPr>
          <w:p w14:paraId="74FDC8AF">
            <w:pPr>
              <w:spacing w:line="360" w:lineRule="auto"/>
              <w:jc w:val="center"/>
              <w:rPr>
                <w:rFonts w:ascii="宋体" w:hAnsi="宋体" w:eastAsia="宋体" w:cs="宋体"/>
                <w:color w:val="000000" w:themeColor="text1"/>
                <w:sz w:val="24"/>
                <w:szCs w:val="24"/>
                <w14:textFill>
                  <w14:solidFill>
                    <w14:schemeClr w14:val="tx1"/>
                  </w14:solidFill>
                </w14:textFill>
              </w:rPr>
            </w:pPr>
          </w:p>
        </w:tc>
      </w:tr>
      <w:tr w14:paraId="7A05F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5000" w:type="pct"/>
            <w:gridSpan w:val="7"/>
            <w:vAlign w:val="center"/>
          </w:tcPr>
          <w:p w14:paraId="3253CA35">
            <w:pPr>
              <w:tabs>
                <w:tab w:val="left" w:pos="2773"/>
              </w:tabs>
              <w:spacing w:line="360" w:lineRule="auto"/>
              <w:jc w:val="left"/>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合计</w:t>
            </w:r>
            <w:r>
              <w:rPr>
                <w:rFonts w:hint="eastAsia" w:ascii="宋体" w:hAnsi="宋体" w:eastAsia="宋体" w:cs="宋体"/>
                <w:color w:val="000000" w:themeColor="text1"/>
                <w:kern w:val="0"/>
                <w:sz w:val="24"/>
                <w:szCs w:val="24"/>
                <w14:textFill>
                  <w14:solidFill>
                    <w14:schemeClr w14:val="tx1"/>
                  </w14:solidFill>
                </w14:textFill>
              </w:rPr>
              <w:tab/>
            </w:r>
          </w:p>
          <w:p w14:paraId="15E4A3FD">
            <w:pPr>
              <w:spacing w:line="36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 xml:space="preserve"> </w:t>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3D0515E3">
      <w:pPr>
        <w:spacing w:line="370" w:lineRule="exact"/>
        <w:rPr>
          <w:rStyle w:val="18"/>
          <w:rFonts w:ascii="宋体" w:hAnsi="宋体" w:eastAsia="宋体" w:cs="宋体"/>
          <w:b w:val="0"/>
          <w:color w:val="000000" w:themeColor="text1"/>
          <w:sz w:val="24"/>
          <w14:textFill>
            <w14:solidFill>
              <w14:schemeClr w14:val="tx1"/>
            </w14:solidFill>
          </w14:textFill>
        </w:rPr>
      </w:pPr>
    </w:p>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4" w:firstLineChars="200"/>
        <w:rPr>
          <w:rFonts w:hint="default" w:ascii="宋体" w:hAnsi="宋体" w:eastAsia="宋体" w:cs="宋体"/>
          <w:b/>
          <w:bCs/>
          <w:color w:val="000000" w:themeColor="text1"/>
          <w:spacing w:val="23"/>
          <w:kern w:val="0"/>
          <w:sz w:val="24"/>
          <w:lang w:val="en-US" w:eastAsia="zh-CN" w:bidi="ar"/>
          <w14:textFill>
            <w14:solidFill>
              <w14:schemeClr w14:val="tx1"/>
            </w14:solidFill>
          </w14:textFill>
        </w:rPr>
      </w:pP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八</w:t>
      </w:r>
      <w:r>
        <w:rPr>
          <w:rFonts w:hint="eastAsia" w:ascii="宋体" w:hAnsi="宋体" w:cs="宋体"/>
          <w:b/>
          <w:bCs/>
          <w:color w:val="000000" w:themeColor="text1"/>
          <w:spacing w:val="23"/>
          <w:kern w:val="0"/>
          <w:sz w:val="24"/>
          <w:lang w:eastAsia="zh-CN" w:bidi="ar"/>
          <w14:textFill>
            <w14:solidFill>
              <w14:schemeClr w14:val="tx1"/>
            </w14:solidFill>
          </w14:textFill>
        </w:rPr>
        <w:t>）</w:t>
      </w:r>
      <w:r>
        <w:rPr>
          <w:rFonts w:hint="eastAsia" w:ascii="宋体" w:hAnsi="宋体" w:cs="宋体"/>
          <w:b/>
          <w:bCs/>
          <w:color w:val="000000" w:themeColor="text1"/>
          <w:spacing w:val="23"/>
          <w:kern w:val="0"/>
          <w:sz w:val="24"/>
          <w:lang w:val="en-US" w:eastAsia="zh-CN" w:bidi="ar"/>
          <w14:textFill>
            <w14:solidFill>
              <w14:schemeClr w14:val="tx1"/>
            </w14:solidFill>
          </w14:textFill>
        </w:rPr>
        <w:t>推荐产品完整技术规格及配置清单（必须提供）。</w:t>
      </w:r>
    </w:p>
    <w:p w14:paraId="340496A8">
      <w:pPr>
        <w:spacing w:line="370" w:lineRule="exact"/>
        <w:ind w:firstLine="574" w:firstLineChars="200"/>
        <w:rPr>
          <w:rFonts w:hint="eastAsia" w:ascii="宋体" w:hAnsi="宋体" w:cs="宋体"/>
          <w:b/>
          <w:bCs/>
          <w:color w:val="000000" w:themeColor="text1"/>
          <w:spacing w:val="23"/>
          <w:kern w:val="0"/>
          <w:sz w:val="24"/>
          <w:lang w:val="en-US" w:eastAsia="zh-CN"/>
          <w14:textFill>
            <w14:solidFill>
              <w14:schemeClr w14:val="tx1"/>
            </w14:solidFill>
          </w14:textFill>
        </w:rPr>
      </w:pPr>
      <w:r>
        <w:rPr>
          <w:rFonts w:hint="eastAsia" w:ascii="宋体" w:hAnsi="宋体" w:cs="宋体"/>
          <w:b/>
          <w:bCs/>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4" w:firstLineChars="200"/>
        <w:rPr>
          <w:rFonts w:hint="default" w:ascii="宋体" w:hAnsi="宋体" w:eastAsia="宋体" w:cs="宋体"/>
          <w:color w:val="000000" w:themeColor="text1"/>
          <w:spacing w:val="23"/>
          <w:kern w:val="0"/>
          <w:sz w:val="24"/>
          <w:lang w:val="en-US" w:eastAsia="zh-CN"/>
          <w14:textFill>
            <w14:solidFill>
              <w14:schemeClr w14:val="tx1"/>
            </w14:solidFill>
          </w14:textFill>
        </w:rPr>
      </w:pPr>
      <w:r>
        <w:rPr>
          <w:rFonts w:hint="eastAsia" w:ascii="宋体" w:hAnsi="宋体" w:cs="宋体"/>
          <w:b/>
          <w:bCs/>
          <w:color w:val="000000" w:themeColor="text1"/>
          <w:spacing w:val="23"/>
          <w:kern w:val="0"/>
          <w:sz w:val="24"/>
          <w:lang w:val="en-US" w:eastAsia="zh-CN"/>
          <w14:textFill>
            <w14:solidFill>
              <w14:schemeClr w14:val="tx1"/>
            </w14:solidFill>
          </w14:textFill>
        </w:rPr>
        <w:t>(十）</w:t>
      </w:r>
      <w:r>
        <w:rPr>
          <w:rFonts w:hint="eastAsia" w:ascii="宋体" w:hAnsi="宋体" w:cs="宋体"/>
          <w:color w:val="000000" w:themeColor="text1"/>
          <w:spacing w:val="23"/>
          <w:kern w:val="0"/>
          <w:sz w:val="24"/>
          <w:lang w:val="en-US" w:eastAsia="zh-CN"/>
          <w14:textFill>
            <w14:solidFill>
              <w14:schemeClr w14:val="tx1"/>
            </w14:solidFill>
          </w14:textFill>
        </w:rPr>
        <w:t>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六</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10</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13</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17</w:t>
      </w:r>
      <w:r>
        <w:rPr>
          <w:rFonts w:hint="eastAsia" w:ascii="宋体" w:hAnsi="宋体" w:eastAsia="宋体" w:cs="宋体"/>
          <w:color w:val="000000" w:themeColor="text1"/>
          <w:spacing w:val="23"/>
          <w:sz w:val="24"/>
          <w14:textFill>
            <w14:solidFill>
              <w14:schemeClr w14:val="tx1"/>
            </w14:solidFill>
          </w14:textFill>
        </w:rPr>
        <w:t>:00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31461A55">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664B1604">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1F458EB6">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40B4EB08">
      <w:pPr>
        <w:spacing w:after="120" w:line="370" w:lineRule="exact"/>
        <w:ind w:firstLine="858" w:firstLineChars="300"/>
        <w:rPr>
          <w:rFonts w:hint="eastAsia" w:ascii="宋体" w:hAnsi="宋体" w:eastAsia="宋体" w:cs="宋体"/>
          <w:spacing w:val="23"/>
          <w:sz w:val="24"/>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10</w:t>
      </w:r>
      <w:r>
        <w:rPr>
          <w:rFonts w:hint="eastAsia" w:ascii="宋体" w:hAnsi="宋体" w:eastAsia="宋体" w:cs="宋体"/>
          <w:bCs/>
          <w:spacing w:val="23"/>
          <w:sz w:val="24"/>
        </w:rPr>
        <w:t>月</w:t>
      </w:r>
      <w:r>
        <w:rPr>
          <w:rFonts w:hint="eastAsia" w:ascii="宋体" w:hAnsi="宋体" w:cs="宋体"/>
          <w:bCs/>
          <w:spacing w:val="23"/>
          <w:sz w:val="24"/>
          <w:lang w:val="en-US" w:eastAsia="zh-CN"/>
        </w:rPr>
        <w:t>9日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A26E27"/>
    <w:rsid w:val="04FB33E3"/>
    <w:rsid w:val="05377B18"/>
    <w:rsid w:val="05AA41A6"/>
    <w:rsid w:val="06634FFF"/>
    <w:rsid w:val="06E824F7"/>
    <w:rsid w:val="0719154A"/>
    <w:rsid w:val="07843C0E"/>
    <w:rsid w:val="085530EF"/>
    <w:rsid w:val="086F044F"/>
    <w:rsid w:val="099C2DD2"/>
    <w:rsid w:val="09B96DEB"/>
    <w:rsid w:val="09F15B92"/>
    <w:rsid w:val="0A344626"/>
    <w:rsid w:val="0AD128ED"/>
    <w:rsid w:val="0C3C74AF"/>
    <w:rsid w:val="0D2D73F1"/>
    <w:rsid w:val="0D5D20E6"/>
    <w:rsid w:val="0D767E6A"/>
    <w:rsid w:val="0EDB5DE9"/>
    <w:rsid w:val="0FA222F2"/>
    <w:rsid w:val="104E6F81"/>
    <w:rsid w:val="10971116"/>
    <w:rsid w:val="119E46F0"/>
    <w:rsid w:val="11C76053"/>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D87390"/>
    <w:rsid w:val="1CE22FF2"/>
    <w:rsid w:val="1CFB6C54"/>
    <w:rsid w:val="1DA006F8"/>
    <w:rsid w:val="1E017E69"/>
    <w:rsid w:val="1E217A80"/>
    <w:rsid w:val="1E29229C"/>
    <w:rsid w:val="1EE77A61"/>
    <w:rsid w:val="1EF44211"/>
    <w:rsid w:val="1F47475D"/>
    <w:rsid w:val="1F5C13F9"/>
    <w:rsid w:val="1F930A9A"/>
    <w:rsid w:val="1FBC7210"/>
    <w:rsid w:val="201104B7"/>
    <w:rsid w:val="20D10281"/>
    <w:rsid w:val="216B2BCB"/>
    <w:rsid w:val="2242639F"/>
    <w:rsid w:val="22D12B6E"/>
    <w:rsid w:val="238907B8"/>
    <w:rsid w:val="23B334EF"/>
    <w:rsid w:val="23F8712E"/>
    <w:rsid w:val="241333C0"/>
    <w:rsid w:val="24AD30E1"/>
    <w:rsid w:val="25037C29"/>
    <w:rsid w:val="258B6B0B"/>
    <w:rsid w:val="25B84650"/>
    <w:rsid w:val="26550716"/>
    <w:rsid w:val="27AB1443"/>
    <w:rsid w:val="2819095A"/>
    <w:rsid w:val="282A2D36"/>
    <w:rsid w:val="28A549A8"/>
    <w:rsid w:val="28FC2A84"/>
    <w:rsid w:val="295B6339"/>
    <w:rsid w:val="2ABA0471"/>
    <w:rsid w:val="2AE77E45"/>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20100F"/>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8F67C42"/>
    <w:rsid w:val="4920556D"/>
    <w:rsid w:val="4A45370A"/>
    <w:rsid w:val="4AA77871"/>
    <w:rsid w:val="4BB32B3E"/>
    <w:rsid w:val="4C4C6525"/>
    <w:rsid w:val="4C830395"/>
    <w:rsid w:val="4CB2104D"/>
    <w:rsid w:val="4CDBD836"/>
    <w:rsid w:val="4DC3096E"/>
    <w:rsid w:val="4E1B79C7"/>
    <w:rsid w:val="4EE16304"/>
    <w:rsid w:val="4EFB7043"/>
    <w:rsid w:val="4F0617A2"/>
    <w:rsid w:val="4F3753C1"/>
    <w:rsid w:val="4F6438A7"/>
    <w:rsid w:val="4FB82BD0"/>
    <w:rsid w:val="5011793C"/>
    <w:rsid w:val="50280D96"/>
    <w:rsid w:val="505432B9"/>
    <w:rsid w:val="516C7F1D"/>
    <w:rsid w:val="532A2681"/>
    <w:rsid w:val="532D4F08"/>
    <w:rsid w:val="536E0863"/>
    <w:rsid w:val="537D2167"/>
    <w:rsid w:val="54293BE3"/>
    <w:rsid w:val="543B4B25"/>
    <w:rsid w:val="5473776B"/>
    <w:rsid w:val="548D78E9"/>
    <w:rsid w:val="554240AE"/>
    <w:rsid w:val="5640190F"/>
    <w:rsid w:val="567C497F"/>
    <w:rsid w:val="56A26130"/>
    <w:rsid w:val="57FE1127"/>
    <w:rsid w:val="58157DC2"/>
    <w:rsid w:val="586B1440"/>
    <w:rsid w:val="58D90212"/>
    <w:rsid w:val="58EE5B20"/>
    <w:rsid w:val="59703DE0"/>
    <w:rsid w:val="5A0E3465"/>
    <w:rsid w:val="5A262C05"/>
    <w:rsid w:val="5A5D41B8"/>
    <w:rsid w:val="5C003602"/>
    <w:rsid w:val="5C023E47"/>
    <w:rsid w:val="5C1861F9"/>
    <w:rsid w:val="5DB73672"/>
    <w:rsid w:val="5F101CC4"/>
    <w:rsid w:val="5F7F0ABD"/>
    <w:rsid w:val="5F963A2E"/>
    <w:rsid w:val="5FDE73BA"/>
    <w:rsid w:val="600F4D9E"/>
    <w:rsid w:val="60F87F0C"/>
    <w:rsid w:val="61447B7B"/>
    <w:rsid w:val="61885716"/>
    <w:rsid w:val="619F0883"/>
    <w:rsid w:val="622A3AE1"/>
    <w:rsid w:val="624C28AA"/>
    <w:rsid w:val="62BC749F"/>
    <w:rsid w:val="633A25F5"/>
    <w:rsid w:val="633C6931"/>
    <w:rsid w:val="642B437C"/>
    <w:rsid w:val="64460A20"/>
    <w:rsid w:val="64520109"/>
    <w:rsid w:val="64862719"/>
    <w:rsid w:val="65CD41F4"/>
    <w:rsid w:val="66030EE1"/>
    <w:rsid w:val="660D08A6"/>
    <w:rsid w:val="6729654F"/>
    <w:rsid w:val="688F19F6"/>
    <w:rsid w:val="68B12628"/>
    <w:rsid w:val="698C3688"/>
    <w:rsid w:val="698E1207"/>
    <w:rsid w:val="69C93642"/>
    <w:rsid w:val="6BB3481A"/>
    <w:rsid w:val="6C535DD2"/>
    <w:rsid w:val="6D2D3681"/>
    <w:rsid w:val="6D6A700F"/>
    <w:rsid w:val="6DD227A4"/>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6351892"/>
    <w:rsid w:val="765776CF"/>
    <w:rsid w:val="77410A62"/>
    <w:rsid w:val="774E334F"/>
    <w:rsid w:val="777E0146"/>
    <w:rsid w:val="77876D29"/>
    <w:rsid w:val="77A34383"/>
    <w:rsid w:val="77D72FE9"/>
    <w:rsid w:val="77FFB43B"/>
    <w:rsid w:val="782B0837"/>
    <w:rsid w:val="78C82E16"/>
    <w:rsid w:val="78DD26E7"/>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outlineLvl w:val="0"/>
    </w:pPr>
    <w:rPr>
      <w:b/>
      <w:bCs/>
      <w:color w:val="C00000"/>
      <w:kern w:val="44"/>
      <w:sz w:val="28"/>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adjustRightInd w:val="0"/>
      <w:spacing w:line="360" w:lineRule="atLeast"/>
      <w:jc w:val="center"/>
      <w:textAlignment w:val="baseline"/>
    </w:pPr>
    <w:rPr>
      <w:rFonts w:ascii="宋体" w:hAnsi="Times New Roman"/>
      <w:sz w:val="28"/>
    </w:rPr>
  </w:style>
  <w:style w:type="paragraph" w:styleId="7">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8">
    <w:name w:val="Body Text Indent 2"/>
    <w:basedOn w:val="1"/>
    <w:qFormat/>
    <w:uiPriority w:val="0"/>
    <w:pPr>
      <w:snapToGrid w:val="0"/>
      <w:spacing w:line="560" w:lineRule="atLeast"/>
      <w:ind w:firstLine="540"/>
    </w:pPr>
  </w:style>
  <w:style w:type="paragraph" w:styleId="9">
    <w:name w:val="footer"/>
    <w:basedOn w:val="1"/>
    <w:link w:val="20"/>
    <w:qFormat/>
    <w:uiPriority w:val="0"/>
    <w:pPr>
      <w:tabs>
        <w:tab w:val="center" w:pos="4153"/>
        <w:tab w:val="right" w:pos="8306"/>
      </w:tabs>
      <w:snapToGrid w:val="0"/>
      <w:jc w:val="left"/>
    </w:pPr>
    <w:rPr>
      <w:sz w:val="18"/>
      <w:szCs w:val="18"/>
    </w:rPr>
  </w:style>
  <w:style w:type="paragraph" w:styleId="10">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Normal (Web)"/>
    <w:basedOn w:val="1"/>
    <w:qFormat/>
    <w:uiPriority w:val="0"/>
    <w:pPr>
      <w:spacing w:before="100" w:beforeAutospacing="1" w:after="100" w:afterAutospacing="1"/>
      <w:jc w:val="left"/>
    </w:pPr>
    <w:rPr>
      <w:kern w:val="0"/>
      <w:sz w:val="24"/>
    </w:rPr>
  </w:style>
  <w:style w:type="paragraph" w:styleId="13">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4">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9"/>
    <w:qFormat/>
    <w:uiPriority w:val="0"/>
    <w:rPr>
      <w:rFonts w:ascii="Calibri" w:hAnsi="Calibri"/>
      <w:kern w:val="2"/>
      <w:sz w:val="18"/>
      <w:szCs w:val="18"/>
    </w:rPr>
  </w:style>
  <w:style w:type="character" w:customStyle="1" w:styleId="21">
    <w:name w:val="页眉 字符"/>
    <w:link w:val="10"/>
    <w:qFormat/>
    <w:uiPriority w:val="0"/>
    <w:rPr>
      <w:rFonts w:ascii="Calibri" w:hAnsi="Calibri"/>
      <w:kern w:val="2"/>
      <w:sz w:val="18"/>
      <w:szCs w:val="18"/>
    </w:rPr>
  </w:style>
  <w:style w:type="character" w:customStyle="1" w:styleId="22">
    <w:name w:val="标题 字符"/>
    <w:link w:val="13"/>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2173</Words>
  <Characters>2488</Characters>
  <Lines>61</Lines>
  <Paragraphs>17</Paragraphs>
  <TotalTime>255</TotalTime>
  <ScaleCrop>false</ScaleCrop>
  <LinksUpToDate>false</LinksUpToDate>
  <CharactersWithSpaces>2662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2025-10-09T08:44:24Z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866454FCC4B941CABFF77FFA49AADB04_13</vt:lpwstr>
  </property>
  <property fmtid="{D5CDD505-2E9C-101B-9397-08002B2CF9AE}" pid="4" name="commondata">
    <vt:lpwstr>eyJoZGlkIjoiZTdlMDJlZjBlZDFlOThlMTFhNWFlMGFhM2RhNDAwOWIifQ==</vt:lpwstr>
  </property>
  <property fmtid="{D5CDD505-2E9C-101B-9397-08002B2CF9AE}" pid="5" name="KSOTemplateDocerSaveRecord">
    <vt:lpwstr>eyJoZGlkIjoiMjRjYjU5NTAzMWNiYWNjNmM0MGJkYmE3MzI0ODM4MDMiLCJ1c2VySWQiOiIxNjMwODQ1NjE1In0=</vt:lpwstr>
  </property>
</Properties>
</file>