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20DB6">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val="en-US" w:eastAsia="zh-CN"/>
        </w:rPr>
        <w:t>智慧照明综合管理系统维护项目</w:t>
      </w:r>
    </w:p>
    <w:p w14:paraId="520FCE06">
      <w:pPr>
        <w:jc w:val="center"/>
        <w:rPr>
          <w:rFonts w:hint="default" w:ascii="方正小标宋_GBK" w:hAnsi="方正小标宋_GBK" w:eastAsia="方正小标宋_GBK" w:cs="方正小标宋_GBK"/>
          <w:sz w:val="36"/>
          <w:szCs w:val="36"/>
          <w:lang w:val="en-US"/>
        </w:rPr>
      </w:pPr>
      <w:r>
        <w:rPr>
          <w:rFonts w:hint="eastAsia" w:ascii="方正小标宋_GBK" w:hAnsi="方正小标宋_GBK" w:eastAsia="方正小标宋_GBK" w:cs="方正小标宋_GBK"/>
          <w:sz w:val="36"/>
          <w:szCs w:val="36"/>
          <w:lang w:val="en-US" w:eastAsia="zh-CN"/>
        </w:rPr>
        <w:t>材料费及重大活动保障价格咨询</w:t>
      </w:r>
    </w:p>
    <w:p w14:paraId="1992C779">
      <w:pPr>
        <w:jc w:val="center"/>
        <w:rPr>
          <w:rFonts w:hint="eastAsia" w:ascii="方正小标宋_GBK" w:hAnsi="方正小标宋_GBK" w:eastAsia="方正小标宋_GBK" w:cs="方正小标宋_GBK"/>
          <w:sz w:val="36"/>
          <w:szCs w:val="36"/>
        </w:rPr>
      </w:pPr>
    </w:p>
    <w:p w14:paraId="1AB55368">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w:t>
      </w:r>
      <w:r>
        <w:rPr>
          <w:rFonts w:hint="eastAsia" w:ascii="方正黑体_GBK" w:hAnsi="方正黑体_GBK" w:eastAsia="方正黑体_GBK" w:cs="方正黑体_GBK"/>
          <w:sz w:val="32"/>
          <w:szCs w:val="32"/>
          <w:lang w:val="en-US" w:eastAsia="zh-CN"/>
        </w:rPr>
        <w:t>项目范围</w:t>
      </w:r>
      <w:r>
        <w:rPr>
          <w:rFonts w:hint="eastAsia" w:ascii="方正黑体_GBK" w:hAnsi="方正黑体_GBK" w:eastAsia="方正黑体_GBK" w:cs="方正黑体_GBK"/>
          <w:sz w:val="32"/>
          <w:szCs w:val="32"/>
        </w:rPr>
        <w:t>：包括但不限于江北区城市照明管理所已建成的智慧照明综合管理系统全部软硬件，以及在合同期内新增加的监控系统设备及软件（新增过保照明控制终端数量不超过现有维护终端总数量的10%）。</w:t>
      </w:r>
    </w:p>
    <w:p w14:paraId="1539BBD2">
      <w:pPr>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硬件包括照明控制终端共计598台，其中功能照明控制终端234台，景观照明控制终端364台。单灯控制器700套，视频监控摄像头12台，光照明度计1个，光照检测主机1台。系统服务器3台（水土紫光云），</w:t>
      </w:r>
      <w:bookmarkStart w:id="0" w:name="_GoBack"/>
      <w:bookmarkEnd w:id="0"/>
      <w:r>
        <w:rPr>
          <w:rFonts w:hint="eastAsia" w:ascii="方正黑体_GBK" w:hAnsi="方正黑体_GBK" w:eastAsia="方正黑体_GBK" w:cs="方正黑体_GBK"/>
          <w:sz w:val="32"/>
          <w:szCs w:val="32"/>
        </w:rPr>
        <w:t>监控中心LED屏幕1套，海康威视硬盘录像机</w:t>
      </w:r>
      <w:r>
        <w:rPr>
          <w:rFonts w:hint="eastAsia" w:ascii="方正黑体_GBK" w:hAnsi="方正黑体_GBK" w:eastAsia="方正黑体_GBK" w:cs="方正黑体_GBK"/>
          <w:sz w:val="32"/>
          <w:szCs w:val="32"/>
          <w:lang w:eastAsia="zh-CN"/>
        </w:rPr>
        <w:t>。</w:t>
      </w:r>
    </w:p>
    <w:p w14:paraId="05ECEBF2">
      <w:pPr>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二、项目内容</w:t>
      </w:r>
    </w:p>
    <w:tbl>
      <w:tblPr>
        <w:tblStyle w:val="5"/>
        <w:tblW w:w="846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79"/>
        <w:gridCol w:w="3335"/>
        <w:gridCol w:w="2339"/>
        <w:gridCol w:w="2008"/>
      </w:tblGrid>
      <w:tr w14:paraId="794DC0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72" w:hRule="atLeast"/>
          <w:jc w:val="center"/>
        </w:trPr>
        <w:tc>
          <w:tcPr>
            <w:tcW w:w="779" w:type="dxa"/>
            <w:vAlign w:val="center"/>
          </w:tcPr>
          <w:p w14:paraId="6104F2D4">
            <w:pPr>
              <w:pStyle w:val="4"/>
              <w:spacing w:before="78" w:line="221" w:lineRule="auto"/>
              <w:jc w:val="center"/>
              <w:rPr>
                <w:rFonts w:hint="eastAsia" w:ascii="宋体" w:hAnsi="宋体" w:eastAsia="宋体" w:cs="宋体"/>
                <w:sz w:val="21"/>
                <w:szCs w:val="21"/>
              </w:rPr>
            </w:pPr>
            <w:r>
              <w:rPr>
                <w:rFonts w:hint="eastAsia" w:ascii="宋体" w:hAnsi="宋体" w:eastAsia="宋体" w:cs="宋体"/>
                <w:spacing w:val="-3"/>
                <w:sz w:val="21"/>
                <w:szCs w:val="21"/>
              </w:rPr>
              <w:t>序号</w:t>
            </w:r>
          </w:p>
        </w:tc>
        <w:tc>
          <w:tcPr>
            <w:tcW w:w="3335" w:type="dxa"/>
            <w:vAlign w:val="center"/>
          </w:tcPr>
          <w:p w14:paraId="189A150C">
            <w:pPr>
              <w:pStyle w:val="4"/>
              <w:spacing w:before="78" w:line="220" w:lineRule="auto"/>
              <w:jc w:val="center"/>
              <w:rPr>
                <w:rFonts w:hint="eastAsia" w:ascii="宋体" w:hAnsi="宋体" w:eastAsia="宋体" w:cs="宋体"/>
                <w:sz w:val="21"/>
                <w:szCs w:val="21"/>
              </w:rPr>
            </w:pPr>
            <w:r>
              <w:rPr>
                <w:rFonts w:hint="eastAsia" w:ascii="宋体" w:hAnsi="宋体" w:eastAsia="宋体" w:cs="宋体"/>
                <w:spacing w:val="-3"/>
                <w:sz w:val="21"/>
                <w:szCs w:val="21"/>
              </w:rPr>
              <w:t>项目名称</w:t>
            </w:r>
          </w:p>
        </w:tc>
        <w:tc>
          <w:tcPr>
            <w:tcW w:w="2339" w:type="dxa"/>
            <w:vAlign w:val="center"/>
          </w:tcPr>
          <w:p w14:paraId="11AEBCFA">
            <w:pPr>
              <w:pStyle w:val="4"/>
              <w:spacing w:before="78" w:line="218" w:lineRule="auto"/>
              <w:jc w:val="center"/>
              <w:rPr>
                <w:rFonts w:hint="eastAsia" w:ascii="宋体" w:hAnsi="宋体" w:eastAsia="宋体" w:cs="宋体"/>
                <w:sz w:val="21"/>
                <w:szCs w:val="21"/>
              </w:rPr>
            </w:pPr>
            <w:r>
              <w:rPr>
                <w:rFonts w:hint="eastAsia" w:ascii="宋体" w:hAnsi="宋体" w:cs="宋体"/>
                <w:spacing w:val="-3"/>
                <w:sz w:val="21"/>
                <w:szCs w:val="21"/>
                <w:lang w:val="en-US" w:eastAsia="zh-CN"/>
              </w:rPr>
              <w:t>单价</w:t>
            </w:r>
            <w:r>
              <w:rPr>
                <w:rFonts w:hint="eastAsia" w:ascii="宋体" w:hAnsi="宋体" w:eastAsia="宋体" w:cs="宋体"/>
                <w:spacing w:val="-3"/>
                <w:sz w:val="21"/>
                <w:szCs w:val="21"/>
              </w:rPr>
              <w:t>(元)</w:t>
            </w:r>
          </w:p>
        </w:tc>
        <w:tc>
          <w:tcPr>
            <w:tcW w:w="2008" w:type="dxa"/>
            <w:vAlign w:val="center"/>
          </w:tcPr>
          <w:p w14:paraId="6751C5F4">
            <w:pPr>
              <w:pStyle w:val="4"/>
              <w:spacing w:before="78" w:line="221" w:lineRule="auto"/>
              <w:jc w:val="center"/>
              <w:rPr>
                <w:rFonts w:hint="eastAsia" w:ascii="宋体" w:hAnsi="宋体" w:eastAsia="宋体" w:cs="宋体"/>
                <w:sz w:val="21"/>
                <w:szCs w:val="21"/>
              </w:rPr>
            </w:pPr>
            <w:r>
              <w:rPr>
                <w:rFonts w:hint="eastAsia" w:ascii="宋体" w:hAnsi="宋体" w:eastAsia="宋体" w:cs="宋体"/>
                <w:spacing w:val="-4"/>
                <w:sz w:val="21"/>
                <w:szCs w:val="21"/>
              </w:rPr>
              <w:t>备注</w:t>
            </w:r>
          </w:p>
        </w:tc>
      </w:tr>
      <w:tr w14:paraId="29659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jc w:val="center"/>
        </w:trPr>
        <w:tc>
          <w:tcPr>
            <w:tcW w:w="779" w:type="dxa"/>
            <w:vAlign w:val="center"/>
          </w:tcPr>
          <w:p w14:paraId="161D52D6">
            <w:pPr>
              <w:pStyle w:val="4"/>
              <w:spacing w:before="78" w:line="241"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3335" w:type="dxa"/>
            <w:vAlign w:val="center"/>
          </w:tcPr>
          <w:p w14:paraId="1C5585D8">
            <w:pPr>
              <w:pStyle w:val="4"/>
              <w:spacing w:before="78" w:line="219" w:lineRule="auto"/>
              <w:jc w:val="center"/>
              <w:rPr>
                <w:rFonts w:hint="eastAsia" w:ascii="宋体" w:hAnsi="宋体" w:eastAsia="宋体" w:cs="宋体"/>
                <w:sz w:val="21"/>
                <w:szCs w:val="21"/>
              </w:rPr>
            </w:pPr>
            <w:r>
              <w:rPr>
                <w:rFonts w:hint="eastAsia" w:ascii="宋体" w:hAnsi="宋体" w:eastAsia="宋体" w:cs="宋体"/>
                <w:spacing w:val="-3"/>
                <w:sz w:val="21"/>
                <w:szCs w:val="21"/>
              </w:rPr>
              <w:t>主板更换</w:t>
            </w:r>
          </w:p>
        </w:tc>
        <w:tc>
          <w:tcPr>
            <w:tcW w:w="2339" w:type="dxa"/>
            <w:vAlign w:val="center"/>
          </w:tcPr>
          <w:p w14:paraId="7DE10FD1">
            <w:pPr>
              <w:pStyle w:val="4"/>
              <w:spacing w:before="78" w:line="239" w:lineRule="auto"/>
              <w:jc w:val="center"/>
              <w:rPr>
                <w:rFonts w:hint="eastAsia" w:ascii="宋体" w:hAnsi="宋体" w:eastAsia="宋体" w:cs="宋体"/>
                <w:sz w:val="21"/>
                <w:szCs w:val="21"/>
              </w:rPr>
            </w:pPr>
          </w:p>
        </w:tc>
        <w:tc>
          <w:tcPr>
            <w:tcW w:w="2008" w:type="dxa"/>
            <w:vAlign w:val="top"/>
          </w:tcPr>
          <w:p w14:paraId="3031EBCC">
            <w:pPr>
              <w:rPr>
                <w:rFonts w:hint="eastAsia" w:ascii="宋体" w:hAnsi="宋体" w:eastAsia="宋体" w:cs="宋体"/>
                <w:sz w:val="21"/>
                <w:szCs w:val="21"/>
              </w:rPr>
            </w:pPr>
          </w:p>
        </w:tc>
      </w:tr>
      <w:tr w14:paraId="4E0F34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jc w:val="center"/>
        </w:trPr>
        <w:tc>
          <w:tcPr>
            <w:tcW w:w="779" w:type="dxa"/>
            <w:vAlign w:val="center"/>
          </w:tcPr>
          <w:p w14:paraId="53186E39">
            <w:pPr>
              <w:pStyle w:val="4"/>
              <w:spacing w:before="78" w:line="241"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3335" w:type="dxa"/>
            <w:vAlign w:val="center"/>
          </w:tcPr>
          <w:p w14:paraId="7759CB7A">
            <w:pPr>
              <w:pStyle w:val="4"/>
              <w:spacing w:before="78" w:line="219" w:lineRule="auto"/>
              <w:jc w:val="center"/>
              <w:rPr>
                <w:rFonts w:hint="eastAsia" w:ascii="宋体" w:hAnsi="宋体" w:eastAsia="宋体" w:cs="宋体"/>
                <w:sz w:val="21"/>
                <w:szCs w:val="21"/>
              </w:rPr>
            </w:pPr>
            <w:r>
              <w:rPr>
                <w:rFonts w:hint="eastAsia" w:ascii="宋体" w:hAnsi="宋体" w:eastAsia="宋体" w:cs="宋体"/>
                <w:spacing w:val="-6"/>
                <w:sz w:val="21"/>
                <w:szCs w:val="21"/>
              </w:rPr>
              <w:t>电源板更换</w:t>
            </w:r>
          </w:p>
        </w:tc>
        <w:tc>
          <w:tcPr>
            <w:tcW w:w="2339" w:type="dxa"/>
            <w:vAlign w:val="center"/>
          </w:tcPr>
          <w:p w14:paraId="356DD267">
            <w:pPr>
              <w:pStyle w:val="4"/>
              <w:spacing w:before="78" w:line="239" w:lineRule="auto"/>
              <w:jc w:val="center"/>
              <w:rPr>
                <w:rFonts w:hint="eastAsia" w:ascii="宋体" w:hAnsi="宋体" w:eastAsia="宋体" w:cs="宋体"/>
                <w:sz w:val="21"/>
                <w:szCs w:val="21"/>
              </w:rPr>
            </w:pPr>
          </w:p>
        </w:tc>
        <w:tc>
          <w:tcPr>
            <w:tcW w:w="2008" w:type="dxa"/>
            <w:vAlign w:val="top"/>
          </w:tcPr>
          <w:p w14:paraId="7E954EA9">
            <w:pPr>
              <w:rPr>
                <w:rFonts w:hint="eastAsia" w:ascii="宋体" w:hAnsi="宋体" w:eastAsia="宋体" w:cs="宋体"/>
                <w:sz w:val="21"/>
                <w:szCs w:val="21"/>
              </w:rPr>
            </w:pPr>
          </w:p>
        </w:tc>
      </w:tr>
      <w:tr w14:paraId="7CA96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jc w:val="center"/>
        </w:trPr>
        <w:tc>
          <w:tcPr>
            <w:tcW w:w="779" w:type="dxa"/>
            <w:vAlign w:val="center"/>
          </w:tcPr>
          <w:p w14:paraId="0193423A">
            <w:pPr>
              <w:pStyle w:val="4"/>
              <w:spacing w:before="78"/>
              <w:jc w:val="center"/>
              <w:rPr>
                <w:rFonts w:hint="eastAsia" w:ascii="宋体" w:hAnsi="宋体" w:eastAsia="宋体" w:cs="宋体"/>
                <w:sz w:val="21"/>
                <w:szCs w:val="21"/>
              </w:rPr>
            </w:pPr>
            <w:r>
              <w:rPr>
                <w:rFonts w:hint="eastAsia" w:ascii="宋体" w:hAnsi="宋体" w:eastAsia="宋体" w:cs="宋体"/>
                <w:sz w:val="21"/>
                <w:szCs w:val="21"/>
              </w:rPr>
              <w:t>3</w:t>
            </w:r>
          </w:p>
        </w:tc>
        <w:tc>
          <w:tcPr>
            <w:tcW w:w="3335" w:type="dxa"/>
            <w:vAlign w:val="center"/>
          </w:tcPr>
          <w:p w14:paraId="0762EBA1">
            <w:pPr>
              <w:pStyle w:val="4"/>
              <w:spacing w:before="78" w:line="219" w:lineRule="auto"/>
              <w:jc w:val="center"/>
              <w:rPr>
                <w:rFonts w:hint="eastAsia" w:ascii="宋体" w:hAnsi="宋体" w:eastAsia="宋体" w:cs="宋体"/>
                <w:sz w:val="21"/>
                <w:szCs w:val="21"/>
              </w:rPr>
            </w:pPr>
            <w:r>
              <w:rPr>
                <w:rFonts w:hint="eastAsia" w:ascii="宋体" w:hAnsi="宋体" w:eastAsia="宋体" w:cs="宋体"/>
                <w:spacing w:val="-2"/>
                <w:sz w:val="21"/>
                <w:szCs w:val="21"/>
              </w:rPr>
              <w:t>采样板更换</w:t>
            </w:r>
          </w:p>
        </w:tc>
        <w:tc>
          <w:tcPr>
            <w:tcW w:w="2339" w:type="dxa"/>
            <w:vAlign w:val="center"/>
          </w:tcPr>
          <w:p w14:paraId="71948CEA">
            <w:pPr>
              <w:pStyle w:val="4"/>
              <w:spacing w:before="78" w:line="239" w:lineRule="auto"/>
              <w:jc w:val="center"/>
              <w:rPr>
                <w:rFonts w:hint="eastAsia" w:ascii="宋体" w:hAnsi="宋体" w:eastAsia="宋体" w:cs="宋体"/>
                <w:sz w:val="21"/>
                <w:szCs w:val="21"/>
              </w:rPr>
            </w:pPr>
          </w:p>
        </w:tc>
        <w:tc>
          <w:tcPr>
            <w:tcW w:w="2008" w:type="dxa"/>
            <w:vAlign w:val="top"/>
          </w:tcPr>
          <w:p w14:paraId="7393AA76">
            <w:pPr>
              <w:rPr>
                <w:rFonts w:hint="eastAsia" w:ascii="宋体" w:hAnsi="宋体" w:eastAsia="宋体" w:cs="宋体"/>
                <w:sz w:val="21"/>
                <w:szCs w:val="21"/>
              </w:rPr>
            </w:pPr>
          </w:p>
        </w:tc>
      </w:tr>
      <w:tr w14:paraId="201D2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jc w:val="center"/>
        </w:trPr>
        <w:tc>
          <w:tcPr>
            <w:tcW w:w="779" w:type="dxa"/>
            <w:vAlign w:val="center"/>
          </w:tcPr>
          <w:p w14:paraId="721D4C37">
            <w:pPr>
              <w:pStyle w:val="4"/>
              <w:spacing w:before="78" w:line="241"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3335" w:type="dxa"/>
            <w:vAlign w:val="center"/>
          </w:tcPr>
          <w:p w14:paraId="2CF1B78A">
            <w:pPr>
              <w:pStyle w:val="4"/>
              <w:spacing w:before="78" w:line="220" w:lineRule="auto"/>
              <w:jc w:val="center"/>
              <w:rPr>
                <w:rFonts w:hint="eastAsia" w:ascii="宋体" w:hAnsi="宋体" w:eastAsia="宋体" w:cs="宋体"/>
                <w:sz w:val="21"/>
                <w:szCs w:val="21"/>
              </w:rPr>
            </w:pPr>
            <w:r>
              <w:rPr>
                <w:rFonts w:hint="eastAsia" w:ascii="宋体" w:hAnsi="宋体" w:eastAsia="宋体" w:cs="宋体"/>
                <w:spacing w:val="-3"/>
                <w:sz w:val="21"/>
                <w:szCs w:val="21"/>
              </w:rPr>
              <w:t>4G</w:t>
            </w:r>
            <w:r>
              <w:rPr>
                <w:rFonts w:hint="eastAsia" w:ascii="宋体" w:hAnsi="宋体" w:eastAsia="宋体" w:cs="宋体"/>
                <w:spacing w:val="-50"/>
                <w:sz w:val="21"/>
                <w:szCs w:val="21"/>
              </w:rPr>
              <w:t xml:space="preserve"> </w:t>
            </w:r>
            <w:r>
              <w:rPr>
                <w:rFonts w:hint="eastAsia" w:ascii="宋体" w:hAnsi="宋体" w:eastAsia="宋体" w:cs="宋体"/>
                <w:spacing w:val="-3"/>
                <w:sz w:val="21"/>
                <w:szCs w:val="21"/>
              </w:rPr>
              <w:t>模块更换</w:t>
            </w:r>
          </w:p>
        </w:tc>
        <w:tc>
          <w:tcPr>
            <w:tcW w:w="2339" w:type="dxa"/>
            <w:vAlign w:val="center"/>
          </w:tcPr>
          <w:p w14:paraId="7D1E812E">
            <w:pPr>
              <w:pStyle w:val="4"/>
              <w:spacing w:before="78" w:line="239" w:lineRule="auto"/>
              <w:jc w:val="center"/>
              <w:rPr>
                <w:rFonts w:hint="eastAsia" w:ascii="宋体" w:hAnsi="宋体" w:eastAsia="宋体" w:cs="宋体"/>
                <w:sz w:val="21"/>
                <w:szCs w:val="21"/>
              </w:rPr>
            </w:pPr>
          </w:p>
        </w:tc>
        <w:tc>
          <w:tcPr>
            <w:tcW w:w="2008" w:type="dxa"/>
            <w:vAlign w:val="top"/>
          </w:tcPr>
          <w:p w14:paraId="63C0CAA5">
            <w:pPr>
              <w:rPr>
                <w:rFonts w:hint="eastAsia" w:ascii="宋体" w:hAnsi="宋体" w:eastAsia="宋体" w:cs="宋体"/>
                <w:sz w:val="21"/>
                <w:szCs w:val="21"/>
              </w:rPr>
            </w:pPr>
          </w:p>
        </w:tc>
      </w:tr>
      <w:tr w14:paraId="51B2AA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jc w:val="center"/>
        </w:trPr>
        <w:tc>
          <w:tcPr>
            <w:tcW w:w="779" w:type="dxa"/>
            <w:vAlign w:val="center"/>
          </w:tcPr>
          <w:p w14:paraId="39234AF4">
            <w:pPr>
              <w:pStyle w:val="4"/>
              <w:spacing w:before="78"/>
              <w:jc w:val="center"/>
              <w:rPr>
                <w:rFonts w:hint="eastAsia" w:ascii="宋体" w:hAnsi="宋体" w:eastAsia="宋体" w:cs="宋体"/>
                <w:sz w:val="21"/>
                <w:szCs w:val="21"/>
              </w:rPr>
            </w:pPr>
            <w:r>
              <w:rPr>
                <w:rFonts w:hint="eastAsia" w:ascii="宋体" w:hAnsi="宋体" w:eastAsia="宋体" w:cs="宋体"/>
                <w:sz w:val="21"/>
                <w:szCs w:val="21"/>
              </w:rPr>
              <w:t>5</w:t>
            </w:r>
          </w:p>
        </w:tc>
        <w:tc>
          <w:tcPr>
            <w:tcW w:w="3335" w:type="dxa"/>
            <w:vAlign w:val="center"/>
          </w:tcPr>
          <w:p w14:paraId="38B9389D">
            <w:pPr>
              <w:pStyle w:val="4"/>
              <w:spacing w:before="78" w:line="220" w:lineRule="auto"/>
              <w:jc w:val="center"/>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蓄电池更换</w:t>
            </w:r>
          </w:p>
        </w:tc>
        <w:tc>
          <w:tcPr>
            <w:tcW w:w="2339" w:type="dxa"/>
            <w:vAlign w:val="center"/>
          </w:tcPr>
          <w:p w14:paraId="63A950F3">
            <w:pPr>
              <w:pStyle w:val="4"/>
              <w:spacing w:before="78" w:line="239" w:lineRule="auto"/>
              <w:jc w:val="center"/>
              <w:rPr>
                <w:rFonts w:hint="eastAsia" w:ascii="宋体" w:hAnsi="宋体" w:eastAsia="宋体" w:cs="宋体"/>
                <w:sz w:val="21"/>
                <w:szCs w:val="21"/>
                <w:highlight w:val="yellow"/>
              </w:rPr>
            </w:pPr>
          </w:p>
        </w:tc>
        <w:tc>
          <w:tcPr>
            <w:tcW w:w="2008" w:type="dxa"/>
            <w:vAlign w:val="top"/>
          </w:tcPr>
          <w:p w14:paraId="50DE8B70">
            <w:pPr>
              <w:rPr>
                <w:rFonts w:hint="eastAsia" w:ascii="宋体" w:hAnsi="宋体" w:eastAsia="宋体" w:cs="宋体"/>
                <w:sz w:val="21"/>
                <w:szCs w:val="21"/>
              </w:rPr>
            </w:pPr>
          </w:p>
        </w:tc>
      </w:tr>
      <w:tr w14:paraId="508F6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7" w:hRule="atLeast"/>
          <w:jc w:val="center"/>
        </w:trPr>
        <w:tc>
          <w:tcPr>
            <w:tcW w:w="779" w:type="dxa"/>
            <w:vAlign w:val="center"/>
          </w:tcPr>
          <w:p w14:paraId="6D530659">
            <w:pPr>
              <w:pStyle w:val="4"/>
              <w:spacing w:before="78"/>
              <w:jc w:val="center"/>
              <w:rPr>
                <w:rFonts w:hint="eastAsia" w:ascii="宋体" w:hAnsi="宋体" w:eastAsia="宋体" w:cs="宋体"/>
                <w:sz w:val="21"/>
                <w:szCs w:val="21"/>
              </w:rPr>
            </w:pPr>
            <w:r>
              <w:rPr>
                <w:rFonts w:hint="eastAsia" w:ascii="宋体" w:hAnsi="宋体" w:eastAsia="宋体" w:cs="宋体"/>
                <w:sz w:val="21"/>
                <w:szCs w:val="21"/>
              </w:rPr>
              <w:t>6</w:t>
            </w:r>
          </w:p>
        </w:tc>
        <w:tc>
          <w:tcPr>
            <w:tcW w:w="3335" w:type="dxa"/>
            <w:vAlign w:val="center"/>
          </w:tcPr>
          <w:p w14:paraId="05A3BEDA">
            <w:pPr>
              <w:pStyle w:val="4"/>
              <w:spacing w:before="78" w:line="220" w:lineRule="auto"/>
              <w:jc w:val="center"/>
              <w:rPr>
                <w:rFonts w:hint="eastAsia" w:ascii="宋体" w:hAnsi="宋体" w:eastAsia="宋体" w:cs="宋体"/>
                <w:sz w:val="21"/>
                <w:szCs w:val="21"/>
                <w:highlight w:val="none"/>
              </w:rPr>
            </w:pPr>
            <w:r>
              <w:rPr>
                <w:rFonts w:hint="eastAsia" w:ascii="宋体" w:hAnsi="宋体" w:eastAsia="宋体" w:cs="宋体"/>
                <w:spacing w:val="-2"/>
                <w:sz w:val="21"/>
                <w:szCs w:val="21"/>
                <w:highlight w:val="none"/>
              </w:rPr>
              <w:t>单灯控制器更换</w:t>
            </w:r>
          </w:p>
        </w:tc>
        <w:tc>
          <w:tcPr>
            <w:tcW w:w="2339" w:type="dxa"/>
            <w:vAlign w:val="center"/>
          </w:tcPr>
          <w:p w14:paraId="72E5F8FF">
            <w:pPr>
              <w:pStyle w:val="4"/>
              <w:spacing w:before="78" w:line="239" w:lineRule="auto"/>
              <w:jc w:val="center"/>
              <w:rPr>
                <w:rFonts w:hint="eastAsia" w:ascii="宋体" w:hAnsi="宋体" w:eastAsia="宋体" w:cs="宋体"/>
                <w:sz w:val="21"/>
                <w:szCs w:val="21"/>
                <w:highlight w:val="yellow"/>
              </w:rPr>
            </w:pPr>
          </w:p>
        </w:tc>
        <w:tc>
          <w:tcPr>
            <w:tcW w:w="2008" w:type="dxa"/>
            <w:vAlign w:val="top"/>
          </w:tcPr>
          <w:p w14:paraId="23F92DA2">
            <w:pPr>
              <w:rPr>
                <w:rFonts w:hint="eastAsia" w:ascii="宋体" w:hAnsi="宋体" w:eastAsia="宋体" w:cs="宋体"/>
                <w:sz w:val="21"/>
                <w:szCs w:val="21"/>
              </w:rPr>
            </w:pPr>
          </w:p>
        </w:tc>
      </w:tr>
      <w:tr w14:paraId="48BE25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jc w:val="center"/>
        </w:trPr>
        <w:tc>
          <w:tcPr>
            <w:tcW w:w="779" w:type="dxa"/>
            <w:vAlign w:val="center"/>
          </w:tcPr>
          <w:p w14:paraId="3AA9B8BC">
            <w:pPr>
              <w:pStyle w:val="4"/>
              <w:spacing w:before="78"/>
              <w:jc w:val="center"/>
              <w:rPr>
                <w:rFonts w:hint="eastAsia" w:ascii="宋体" w:hAnsi="宋体" w:eastAsia="宋体" w:cs="宋体"/>
                <w:sz w:val="21"/>
                <w:szCs w:val="21"/>
              </w:rPr>
            </w:pPr>
            <w:r>
              <w:rPr>
                <w:rFonts w:hint="eastAsia" w:ascii="宋体" w:hAnsi="宋体" w:eastAsia="宋体" w:cs="宋体"/>
                <w:sz w:val="21"/>
                <w:szCs w:val="21"/>
              </w:rPr>
              <w:t>7</w:t>
            </w:r>
          </w:p>
        </w:tc>
        <w:tc>
          <w:tcPr>
            <w:tcW w:w="3335" w:type="dxa"/>
            <w:vAlign w:val="center"/>
          </w:tcPr>
          <w:p w14:paraId="12EDD59F">
            <w:pPr>
              <w:pStyle w:val="4"/>
              <w:spacing w:before="78" w:line="218" w:lineRule="auto"/>
              <w:jc w:val="center"/>
              <w:rPr>
                <w:rFonts w:hint="eastAsia" w:ascii="宋体" w:hAnsi="宋体" w:eastAsia="宋体" w:cs="宋体"/>
                <w:sz w:val="21"/>
                <w:szCs w:val="21"/>
              </w:rPr>
            </w:pPr>
            <w:r>
              <w:rPr>
                <w:rFonts w:hint="eastAsia" w:ascii="宋体" w:hAnsi="宋体" w:eastAsia="宋体" w:cs="宋体"/>
                <w:spacing w:val="-1"/>
                <w:sz w:val="21"/>
                <w:szCs w:val="21"/>
              </w:rPr>
              <w:t>WJ3006-12/24/36</w:t>
            </w:r>
            <w:r>
              <w:rPr>
                <w:rFonts w:hint="eastAsia" w:ascii="宋体" w:hAnsi="宋体" w:eastAsia="宋体" w:cs="宋体"/>
                <w:spacing w:val="-41"/>
                <w:sz w:val="21"/>
                <w:szCs w:val="21"/>
              </w:rPr>
              <w:t xml:space="preserve"> </w:t>
            </w:r>
            <w:r>
              <w:rPr>
                <w:rFonts w:hint="eastAsia" w:ascii="宋体" w:hAnsi="宋体" w:eastAsia="宋体" w:cs="宋体"/>
                <w:spacing w:val="-1"/>
                <w:sz w:val="21"/>
                <w:szCs w:val="21"/>
              </w:rPr>
              <w:t>终端更换</w:t>
            </w:r>
          </w:p>
        </w:tc>
        <w:tc>
          <w:tcPr>
            <w:tcW w:w="2339" w:type="dxa"/>
            <w:vAlign w:val="center"/>
          </w:tcPr>
          <w:p w14:paraId="34A0DFD0">
            <w:pPr>
              <w:pStyle w:val="4"/>
              <w:spacing w:before="78" w:line="225" w:lineRule="auto"/>
              <w:jc w:val="center"/>
              <w:rPr>
                <w:rFonts w:hint="eastAsia" w:ascii="宋体" w:hAnsi="宋体" w:eastAsia="宋体" w:cs="宋体"/>
                <w:sz w:val="21"/>
                <w:szCs w:val="21"/>
              </w:rPr>
            </w:pPr>
          </w:p>
        </w:tc>
        <w:tc>
          <w:tcPr>
            <w:tcW w:w="2008" w:type="dxa"/>
            <w:vAlign w:val="top"/>
          </w:tcPr>
          <w:p w14:paraId="3C45580E">
            <w:pPr>
              <w:rPr>
                <w:rFonts w:hint="eastAsia" w:ascii="宋体" w:hAnsi="宋体" w:eastAsia="宋体" w:cs="宋体"/>
                <w:sz w:val="21"/>
                <w:szCs w:val="21"/>
              </w:rPr>
            </w:pPr>
          </w:p>
        </w:tc>
      </w:tr>
      <w:tr w14:paraId="10BED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7" w:hRule="atLeast"/>
          <w:jc w:val="center"/>
        </w:trPr>
        <w:tc>
          <w:tcPr>
            <w:tcW w:w="779" w:type="dxa"/>
            <w:vAlign w:val="center"/>
          </w:tcPr>
          <w:p w14:paraId="15E45222">
            <w:pPr>
              <w:pStyle w:val="4"/>
              <w:spacing w:before="78"/>
              <w:jc w:val="center"/>
              <w:rPr>
                <w:rFonts w:hint="eastAsia" w:ascii="宋体" w:hAnsi="宋体" w:eastAsia="宋体" w:cs="宋体"/>
                <w:sz w:val="21"/>
                <w:szCs w:val="21"/>
              </w:rPr>
            </w:pPr>
            <w:r>
              <w:rPr>
                <w:rFonts w:hint="eastAsia" w:ascii="宋体" w:hAnsi="宋体" w:eastAsia="宋体" w:cs="宋体"/>
                <w:sz w:val="21"/>
                <w:szCs w:val="21"/>
              </w:rPr>
              <w:t>8</w:t>
            </w:r>
          </w:p>
        </w:tc>
        <w:tc>
          <w:tcPr>
            <w:tcW w:w="3335" w:type="dxa"/>
            <w:vAlign w:val="center"/>
          </w:tcPr>
          <w:p w14:paraId="5144C7BB">
            <w:pPr>
              <w:pStyle w:val="4"/>
              <w:spacing w:before="78" w:line="218" w:lineRule="auto"/>
              <w:jc w:val="center"/>
              <w:rPr>
                <w:rFonts w:hint="eastAsia" w:ascii="宋体" w:hAnsi="宋体" w:eastAsia="宋体" w:cs="宋体"/>
                <w:sz w:val="21"/>
                <w:szCs w:val="21"/>
              </w:rPr>
            </w:pPr>
            <w:r>
              <w:rPr>
                <w:rFonts w:hint="eastAsia" w:ascii="宋体" w:hAnsi="宋体" w:eastAsia="宋体" w:cs="宋体"/>
                <w:spacing w:val="-2"/>
                <w:sz w:val="21"/>
                <w:szCs w:val="21"/>
              </w:rPr>
              <w:t>WJ3005</w:t>
            </w:r>
            <w:r>
              <w:rPr>
                <w:rFonts w:hint="eastAsia" w:ascii="宋体" w:hAnsi="宋体" w:eastAsia="宋体" w:cs="宋体"/>
                <w:spacing w:val="-40"/>
                <w:sz w:val="21"/>
                <w:szCs w:val="21"/>
              </w:rPr>
              <w:t xml:space="preserve"> </w:t>
            </w:r>
            <w:r>
              <w:rPr>
                <w:rFonts w:hint="eastAsia" w:ascii="宋体" w:hAnsi="宋体" w:eastAsia="宋体" w:cs="宋体"/>
                <w:spacing w:val="-2"/>
                <w:sz w:val="21"/>
                <w:szCs w:val="21"/>
              </w:rPr>
              <w:t>终端更换</w:t>
            </w:r>
          </w:p>
        </w:tc>
        <w:tc>
          <w:tcPr>
            <w:tcW w:w="2339" w:type="dxa"/>
            <w:vAlign w:val="center"/>
          </w:tcPr>
          <w:p w14:paraId="501341F6">
            <w:pPr>
              <w:pStyle w:val="4"/>
              <w:spacing w:before="78" w:line="239" w:lineRule="auto"/>
              <w:jc w:val="center"/>
              <w:rPr>
                <w:rFonts w:hint="eastAsia" w:ascii="宋体" w:hAnsi="宋体" w:eastAsia="宋体" w:cs="宋体"/>
                <w:sz w:val="21"/>
                <w:szCs w:val="21"/>
              </w:rPr>
            </w:pPr>
          </w:p>
        </w:tc>
        <w:tc>
          <w:tcPr>
            <w:tcW w:w="2008" w:type="dxa"/>
            <w:vAlign w:val="top"/>
          </w:tcPr>
          <w:p w14:paraId="0A126B7B">
            <w:pPr>
              <w:rPr>
                <w:rFonts w:hint="eastAsia" w:ascii="宋体" w:hAnsi="宋体" w:eastAsia="宋体" w:cs="宋体"/>
                <w:sz w:val="21"/>
                <w:szCs w:val="21"/>
              </w:rPr>
            </w:pPr>
          </w:p>
        </w:tc>
      </w:tr>
      <w:tr w14:paraId="33E642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7" w:hRule="atLeast"/>
          <w:jc w:val="center"/>
        </w:trPr>
        <w:tc>
          <w:tcPr>
            <w:tcW w:w="779" w:type="dxa"/>
            <w:vAlign w:val="center"/>
          </w:tcPr>
          <w:p w14:paraId="7B7C30A4">
            <w:pPr>
              <w:pStyle w:val="4"/>
              <w:spacing w:before="78"/>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3335" w:type="dxa"/>
            <w:vAlign w:val="center"/>
          </w:tcPr>
          <w:p w14:paraId="13232B0D">
            <w:pPr>
              <w:pStyle w:val="4"/>
              <w:spacing w:before="78" w:line="218" w:lineRule="auto"/>
              <w:jc w:val="center"/>
              <w:rPr>
                <w:rFonts w:hint="default"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重大活动保障</w:t>
            </w:r>
          </w:p>
        </w:tc>
        <w:tc>
          <w:tcPr>
            <w:tcW w:w="2339" w:type="dxa"/>
            <w:vAlign w:val="center"/>
          </w:tcPr>
          <w:p w14:paraId="457F2023">
            <w:pPr>
              <w:pStyle w:val="4"/>
              <w:spacing w:before="78" w:line="239" w:lineRule="auto"/>
              <w:jc w:val="center"/>
              <w:rPr>
                <w:rFonts w:hint="default" w:ascii="宋体" w:hAnsi="宋体" w:eastAsia="宋体" w:cs="宋体"/>
                <w:spacing w:val="-2"/>
                <w:sz w:val="21"/>
                <w:szCs w:val="21"/>
                <w:lang w:val="en-US" w:eastAsia="zh-CN"/>
              </w:rPr>
            </w:pPr>
            <w:r>
              <w:rPr>
                <w:rFonts w:hint="eastAsia" w:ascii="宋体" w:hAnsi="宋体" w:cs="宋体"/>
                <w:spacing w:val="-2"/>
                <w:sz w:val="21"/>
                <w:szCs w:val="21"/>
                <w:lang w:val="en-US" w:eastAsia="zh-CN"/>
              </w:rPr>
              <w:t>/次</w:t>
            </w:r>
          </w:p>
        </w:tc>
        <w:tc>
          <w:tcPr>
            <w:tcW w:w="2008" w:type="dxa"/>
            <w:vAlign w:val="top"/>
          </w:tcPr>
          <w:p w14:paraId="023148AB">
            <w:pPr>
              <w:rPr>
                <w:rFonts w:hint="eastAsia" w:ascii="宋体" w:hAnsi="宋体" w:cs="宋体"/>
                <w:sz w:val="21"/>
                <w:szCs w:val="21"/>
                <w:lang w:eastAsia="zh-CN"/>
              </w:rPr>
            </w:pPr>
            <w:r>
              <w:rPr>
                <w:rFonts w:hint="eastAsia" w:ascii="宋体" w:hAnsi="宋体" w:eastAsia="宋体" w:cs="宋体"/>
                <w:sz w:val="21"/>
                <w:szCs w:val="21"/>
              </w:rPr>
              <w:t>重大活动和重大节日期间，对灯光保障范围的照明控制终端提前进行排查，发现故障问题及时处理，确保控制终端正常运行率达100%。重大活动保障前备足维修材料，重大活动保障期间维护人员24小时待命，一旦发生问题立即进行处置</w:t>
            </w:r>
            <w:r>
              <w:rPr>
                <w:rFonts w:hint="eastAsia" w:ascii="宋体" w:hAnsi="宋体" w:cs="宋体"/>
                <w:sz w:val="21"/>
                <w:szCs w:val="21"/>
                <w:lang w:eastAsia="zh-CN"/>
              </w:rPr>
              <w:t>。</w:t>
            </w:r>
          </w:p>
          <w:p w14:paraId="341F6A27">
            <w:pPr>
              <w:rPr>
                <w:rFonts w:hint="eastAsia" w:ascii="宋体" w:hAnsi="宋体" w:eastAsia="宋体" w:cs="宋体"/>
                <w:sz w:val="21"/>
                <w:szCs w:val="21"/>
                <w:lang w:eastAsia="zh-CN"/>
              </w:rPr>
            </w:pPr>
            <w:r>
              <w:rPr>
                <w:rFonts w:hint="eastAsia" w:ascii="宋体" w:hAnsi="宋体" w:cs="宋体"/>
                <w:sz w:val="21"/>
                <w:szCs w:val="21"/>
                <w:lang w:eastAsia="zh-CN"/>
              </w:rPr>
              <w:t>每次重大活动保障应安排专门技术人员不少于2人，根据甲方要求制定重大活动保障方案并报甲方备案。重大活动保障期间按照甲方保障方案服从指挥、调度。</w:t>
            </w:r>
          </w:p>
        </w:tc>
      </w:tr>
    </w:tbl>
    <w:p w14:paraId="17765020">
      <w:pPr>
        <w:widowControl w:val="0"/>
        <w:ind w:left="0" w:leftChars="0" w:firstLine="0" w:firstLineChars="0"/>
        <w:jc w:val="both"/>
        <w:rPr>
          <w:rFonts w:hint="eastAsia" w:ascii="方正黑体_GBK" w:hAnsi="黑体" w:eastAsia="方正黑体_GBK" w:cs="黑体"/>
          <w:kern w:val="2"/>
          <w:sz w:val="28"/>
          <w:szCs w:val="28"/>
        </w:rPr>
      </w:pPr>
      <w:r>
        <w:rPr>
          <w:rFonts w:hint="eastAsia" w:ascii="方正仿宋_GBK" w:hAnsi="Calibri" w:eastAsia="方正仿宋_GBK" w:cs="黑体"/>
          <w:kern w:val="2"/>
          <w:sz w:val="32"/>
          <w:szCs w:val="32"/>
          <w:lang w:eastAsia="zh-CN"/>
        </w:rPr>
        <w:t>公司名称：</w:t>
      </w:r>
      <w:r>
        <w:rPr>
          <w:rFonts w:hint="eastAsia" w:ascii="方正仿宋_GBK" w:eastAsia="方正仿宋_GBK" w:cs="黑体"/>
          <w:kern w:val="2"/>
          <w:sz w:val="32"/>
          <w:szCs w:val="32"/>
          <w:lang w:val="en-US" w:eastAsia="zh-CN"/>
        </w:rPr>
        <w:t xml:space="preserve">              </w:t>
      </w:r>
      <w:r>
        <w:rPr>
          <w:rFonts w:hint="eastAsia" w:ascii="方正仿宋_GBK" w:hAnsi="Calibri" w:eastAsia="方正仿宋_GBK" w:cs="黑体"/>
          <w:kern w:val="2"/>
          <w:sz w:val="32"/>
          <w:szCs w:val="32"/>
          <w:lang w:eastAsia="zh-CN"/>
        </w:rPr>
        <w:t>联系电话：</w:t>
      </w:r>
      <w:r>
        <w:rPr>
          <w:rFonts w:hint="eastAsia" w:ascii="方正仿宋_GBK" w:eastAsia="方正仿宋_GBK" w:cs="黑体"/>
          <w:kern w:val="2"/>
          <w:sz w:val="32"/>
          <w:szCs w:val="32"/>
          <w:lang w:val="en-US" w:eastAsia="zh-CN"/>
        </w:rPr>
        <w:t xml:space="preserve">          </w:t>
      </w:r>
      <w:r>
        <w:rPr>
          <w:rFonts w:hint="eastAsia" w:ascii="方正仿宋_GBK" w:hAnsi="Calibri" w:eastAsia="方正仿宋_GBK" w:cs="黑体"/>
          <w:kern w:val="2"/>
          <w:sz w:val="32"/>
          <w:szCs w:val="32"/>
          <w:lang w:eastAsia="zh-CN"/>
        </w:rPr>
        <w:t>联</w:t>
      </w:r>
      <w:r>
        <w:rPr>
          <w:rFonts w:hint="eastAsia" w:ascii="方正仿宋_GBK" w:hAnsi="Calibri" w:eastAsia="方正仿宋_GBK" w:cs="黑体"/>
          <w:kern w:val="2"/>
          <w:sz w:val="32"/>
          <w:szCs w:val="32"/>
          <w:lang w:val="en-US" w:eastAsia="zh-CN"/>
        </w:rPr>
        <w:t xml:space="preserve"> </w:t>
      </w:r>
      <w:r>
        <w:rPr>
          <w:rFonts w:hint="eastAsia" w:ascii="方正仿宋_GBK" w:hAnsi="Calibri" w:eastAsia="方正仿宋_GBK" w:cs="黑体"/>
          <w:kern w:val="2"/>
          <w:sz w:val="32"/>
          <w:szCs w:val="32"/>
          <w:lang w:eastAsia="zh-CN"/>
        </w:rPr>
        <w:t>系</w:t>
      </w:r>
      <w:r>
        <w:rPr>
          <w:rFonts w:hint="eastAsia" w:ascii="方正仿宋_GBK" w:hAnsi="Calibri" w:eastAsia="方正仿宋_GBK" w:cs="黑体"/>
          <w:kern w:val="2"/>
          <w:sz w:val="32"/>
          <w:szCs w:val="32"/>
          <w:lang w:val="en-US" w:eastAsia="zh-CN"/>
        </w:rPr>
        <w:t xml:space="preserve"> </w:t>
      </w:r>
      <w:r>
        <w:rPr>
          <w:rFonts w:hint="eastAsia" w:ascii="方正仿宋_GBK" w:hAnsi="Calibri" w:eastAsia="方正仿宋_GBK" w:cs="黑体"/>
          <w:kern w:val="2"/>
          <w:sz w:val="32"/>
          <w:szCs w:val="32"/>
          <w:lang w:eastAsia="zh-CN"/>
        </w:rPr>
        <w:t>人：</w:t>
      </w:r>
    </w:p>
    <w:p w14:paraId="32A72122">
      <w:pPr>
        <w:widowControl w:val="0"/>
        <w:ind w:firstLine="640" w:firstLineChars="200"/>
        <w:jc w:val="both"/>
        <w:rPr>
          <w:rFonts w:ascii="方正黑体_GBK" w:hAnsi="黑体" w:eastAsia="方正黑体_GBK" w:cs="黑体"/>
          <w:kern w:val="2"/>
          <w:sz w:val="32"/>
          <w:szCs w:val="32"/>
        </w:rPr>
      </w:pPr>
      <w:r>
        <w:rPr>
          <w:rFonts w:hint="eastAsia" w:ascii="方正黑体_GBK" w:hAnsi="黑体" w:eastAsia="方正黑体_GBK" w:cs="黑体"/>
          <w:kern w:val="2"/>
          <w:sz w:val="32"/>
          <w:szCs w:val="32"/>
        </w:rPr>
        <w:t>二、信息征集时间及征集方式</w:t>
      </w:r>
    </w:p>
    <w:p w14:paraId="12809325">
      <w:pPr>
        <w:widowControl w:val="0"/>
        <w:ind w:firstLine="640" w:firstLineChars="200"/>
        <w:jc w:val="both"/>
        <w:rPr>
          <w:rFonts w:hint="default" w:ascii="方正仿宋_GBK" w:hAnsi="Calibri" w:eastAsia="方正仿宋_GBK" w:cs="黑体"/>
          <w:kern w:val="2"/>
          <w:sz w:val="32"/>
          <w:szCs w:val="32"/>
          <w:lang w:val="en-US" w:eastAsia="zh-CN"/>
        </w:rPr>
      </w:pPr>
      <w:r>
        <w:rPr>
          <w:rFonts w:hint="eastAsia" w:ascii="方正仿宋_GBK" w:hAnsi="Calibri" w:eastAsia="方正仿宋_GBK" w:cs="黑体"/>
          <w:kern w:val="2"/>
          <w:sz w:val="32"/>
          <w:szCs w:val="32"/>
        </w:rPr>
        <w:t>即日起至202</w:t>
      </w:r>
      <w:r>
        <w:rPr>
          <w:rFonts w:hint="eastAsia" w:ascii="方正仿宋_GBK" w:eastAsia="方正仿宋_GBK" w:cs="黑体"/>
          <w:kern w:val="2"/>
          <w:sz w:val="32"/>
          <w:szCs w:val="32"/>
          <w:lang w:val="en-US" w:eastAsia="zh-CN"/>
        </w:rPr>
        <w:t>5</w:t>
      </w:r>
      <w:r>
        <w:rPr>
          <w:rFonts w:hint="eastAsia" w:ascii="方正仿宋_GBK" w:hAnsi="Calibri" w:eastAsia="方正仿宋_GBK" w:cs="黑体"/>
          <w:kern w:val="2"/>
          <w:sz w:val="32"/>
          <w:szCs w:val="32"/>
        </w:rPr>
        <w:t>年</w:t>
      </w:r>
      <w:r>
        <w:rPr>
          <w:rFonts w:hint="eastAsia" w:ascii="方正仿宋_GBK" w:eastAsia="方正仿宋_GBK" w:cs="黑体"/>
          <w:kern w:val="2"/>
          <w:sz w:val="32"/>
          <w:szCs w:val="32"/>
          <w:lang w:val="en-US" w:eastAsia="zh-CN"/>
        </w:rPr>
        <w:t>11</w:t>
      </w:r>
      <w:r>
        <w:rPr>
          <w:rFonts w:hint="eastAsia" w:ascii="方正仿宋_GBK" w:hAnsi="Calibri" w:eastAsia="方正仿宋_GBK" w:cs="黑体"/>
          <w:kern w:val="2"/>
          <w:sz w:val="32"/>
          <w:szCs w:val="32"/>
        </w:rPr>
        <w:t>月</w:t>
      </w:r>
      <w:r>
        <w:rPr>
          <w:rFonts w:hint="eastAsia" w:ascii="方正仿宋_GBK" w:eastAsia="方正仿宋_GBK" w:cs="黑体"/>
          <w:kern w:val="2"/>
          <w:sz w:val="32"/>
          <w:szCs w:val="32"/>
          <w:lang w:val="en-US" w:eastAsia="zh-CN"/>
        </w:rPr>
        <w:t>27</w:t>
      </w:r>
      <w:r>
        <w:rPr>
          <w:rFonts w:hint="eastAsia" w:ascii="方正仿宋_GBK" w:hAnsi="Calibri" w:eastAsia="方正仿宋_GBK" w:cs="黑体"/>
          <w:kern w:val="2"/>
          <w:sz w:val="32"/>
          <w:szCs w:val="32"/>
        </w:rPr>
        <w:t>日</w:t>
      </w:r>
      <w:r>
        <w:rPr>
          <w:rFonts w:hint="eastAsia" w:ascii="方正仿宋_GBK" w:eastAsia="方正仿宋_GBK" w:cs="黑体"/>
          <w:kern w:val="2"/>
          <w:sz w:val="32"/>
          <w:szCs w:val="32"/>
          <w:lang w:val="en-US" w:eastAsia="zh-CN"/>
        </w:rPr>
        <w:t>17:00</w:t>
      </w:r>
      <w:r>
        <w:rPr>
          <w:rFonts w:hint="eastAsia" w:ascii="方正仿宋_GBK" w:hAnsi="Calibri" w:eastAsia="方正仿宋_GBK" w:cs="黑体"/>
          <w:kern w:val="2"/>
          <w:sz w:val="32"/>
          <w:szCs w:val="32"/>
        </w:rPr>
        <w:t>前，潜在供应商须将上述资料</w:t>
      </w:r>
      <w:r>
        <w:rPr>
          <w:rFonts w:hint="eastAsia" w:ascii="方正仿宋_GBK" w:eastAsia="方正仿宋_GBK" w:cs="黑体"/>
          <w:kern w:val="2"/>
          <w:sz w:val="32"/>
          <w:szCs w:val="32"/>
          <w:lang w:val="en-US" w:eastAsia="zh-CN"/>
        </w:rPr>
        <w:t>可编辑的</w:t>
      </w:r>
      <w:r>
        <w:rPr>
          <w:rFonts w:hint="eastAsia" w:ascii="方正仿宋_GBK" w:hAnsi="Calibri" w:eastAsia="方正仿宋_GBK" w:cs="黑体"/>
          <w:kern w:val="2"/>
          <w:sz w:val="32"/>
          <w:szCs w:val="32"/>
        </w:rPr>
        <w:t>电子件</w:t>
      </w:r>
      <w:r>
        <w:rPr>
          <w:rFonts w:hint="eastAsia" w:ascii="方正仿宋_GBK" w:eastAsia="方正仿宋_GBK" w:cs="黑体"/>
          <w:kern w:val="2"/>
          <w:sz w:val="32"/>
          <w:szCs w:val="32"/>
          <w:lang w:val="en-US" w:eastAsia="zh-CN"/>
        </w:rPr>
        <w:t>及盖章扫描件</w:t>
      </w:r>
      <w:r>
        <w:rPr>
          <w:rFonts w:hint="eastAsia" w:ascii="方正仿宋_GBK" w:hAnsi="Calibri" w:eastAsia="方正仿宋_GBK" w:cs="黑体"/>
          <w:kern w:val="2"/>
          <w:sz w:val="32"/>
          <w:szCs w:val="32"/>
        </w:rPr>
        <w:t>发送至邮箱</w:t>
      </w:r>
      <w:r>
        <w:rPr>
          <w:rFonts w:hint="eastAsia" w:ascii="方正仿宋_GBK" w:eastAsia="方正仿宋_GBK" w:cs="黑体"/>
          <w:color w:val="auto"/>
          <w:kern w:val="2"/>
          <w:sz w:val="32"/>
          <w:szCs w:val="32"/>
          <w:u w:val="single"/>
          <w:lang w:val="en-US" w:eastAsia="zh-CN"/>
        </w:rPr>
        <w:t>574541912</w:t>
      </w:r>
      <w:r>
        <w:rPr>
          <w:rFonts w:ascii="方正仿宋_GBK" w:hAnsi="Calibri" w:eastAsia="方正仿宋_GBK" w:cs="黑体"/>
          <w:color w:val="auto"/>
          <w:kern w:val="2"/>
          <w:sz w:val="32"/>
          <w:szCs w:val="32"/>
          <w:u w:val="single"/>
        </w:rPr>
        <w:t>@qq.com</w:t>
      </w:r>
      <w:r>
        <w:rPr>
          <w:rFonts w:hint="eastAsia" w:ascii="方正仿宋_GBK" w:hAnsi="Calibri" w:eastAsia="方正仿宋_GBK" w:cs="黑体"/>
          <w:kern w:val="2"/>
          <w:sz w:val="32"/>
          <w:szCs w:val="32"/>
        </w:rPr>
        <w:t>，逾期不予受理。业务咨询：</w:t>
      </w:r>
      <w:r>
        <w:rPr>
          <w:rFonts w:hint="eastAsia" w:ascii="方正仿宋_GBK" w:eastAsia="方正仿宋_GBK" w:cs="黑体"/>
          <w:kern w:val="2"/>
          <w:sz w:val="32"/>
          <w:szCs w:val="32"/>
          <w:lang w:val="en-US" w:eastAsia="zh-CN"/>
        </w:rPr>
        <w:t>王</w:t>
      </w:r>
      <w:r>
        <w:rPr>
          <w:rFonts w:hint="eastAsia" w:ascii="方正仿宋_GBK" w:hAnsi="Calibri" w:eastAsia="方正仿宋_GBK" w:cs="黑体"/>
          <w:kern w:val="2"/>
          <w:sz w:val="32"/>
          <w:szCs w:val="32"/>
        </w:rPr>
        <w:t>老师，联系电话：</w:t>
      </w:r>
      <w:r>
        <w:rPr>
          <w:rFonts w:hint="eastAsia" w:ascii="方正仿宋_GBK" w:eastAsia="方正仿宋_GBK" w:cs="黑体"/>
          <w:kern w:val="2"/>
          <w:sz w:val="32"/>
          <w:szCs w:val="32"/>
          <w:lang w:val="en-US" w:eastAsia="zh-CN"/>
        </w:rPr>
        <w:t>17823420330</w:t>
      </w:r>
    </w:p>
    <w:p w14:paraId="2F7DFABF">
      <w:pPr>
        <w:widowControl w:val="0"/>
        <w:jc w:val="right"/>
        <w:rPr>
          <w:rFonts w:ascii="方正仿宋_GBK" w:hAnsi="Calibri" w:eastAsia="方正仿宋_GBK" w:cs="黑体"/>
          <w:kern w:val="2"/>
          <w:sz w:val="32"/>
          <w:szCs w:val="32"/>
        </w:rPr>
      </w:pPr>
      <w:r>
        <w:rPr>
          <w:rFonts w:hint="eastAsia" w:ascii="方正仿宋_GBK" w:hAnsi="Calibri" w:eastAsia="方正仿宋_GBK" w:cs="黑体"/>
          <w:kern w:val="2"/>
          <w:sz w:val="32"/>
          <w:szCs w:val="32"/>
        </w:rPr>
        <w:t>陕西建华工程项目管理有限公司</w:t>
      </w:r>
    </w:p>
    <w:p w14:paraId="40557884">
      <w:pPr>
        <w:spacing w:line="360" w:lineRule="auto"/>
        <w:ind w:left="937" w:leftChars="426" w:firstLine="0"/>
        <w:jc w:val="center"/>
        <w:rPr>
          <w:rFonts w:hint="eastAsia" w:ascii="方正仿宋_GBK" w:hAnsi="Calibri" w:eastAsia="方正仿宋_GBK" w:cs="黑体"/>
          <w:kern w:val="2"/>
          <w:sz w:val="28"/>
          <w:szCs w:val="28"/>
        </w:rPr>
      </w:pPr>
      <w:r>
        <w:rPr>
          <w:rFonts w:hint="eastAsia" w:ascii="方正仿宋_GBK" w:hAnsi="Calibri" w:eastAsia="方正仿宋_GBK" w:cs="黑体"/>
          <w:kern w:val="2"/>
          <w:sz w:val="32"/>
          <w:szCs w:val="32"/>
        </w:rPr>
        <w:t xml:space="preserve">                   202</w:t>
      </w:r>
      <w:r>
        <w:rPr>
          <w:rFonts w:hint="eastAsia" w:ascii="方正仿宋_GBK" w:eastAsia="方正仿宋_GBK" w:cs="黑体"/>
          <w:kern w:val="2"/>
          <w:sz w:val="32"/>
          <w:szCs w:val="32"/>
          <w:lang w:val="en-US" w:eastAsia="zh-CN"/>
        </w:rPr>
        <w:t>5</w:t>
      </w:r>
      <w:r>
        <w:rPr>
          <w:rFonts w:hint="eastAsia" w:ascii="方正仿宋_GBK" w:hAnsi="Calibri" w:eastAsia="方正仿宋_GBK" w:cs="黑体"/>
          <w:kern w:val="2"/>
          <w:sz w:val="32"/>
          <w:szCs w:val="32"/>
        </w:rPr>
        <w:t>年</w:t>
      </w:r>
      <w:r>
        <w:rPr>
          <w:rFonts w:hint="eastAsia" w:ascii="方正仿宋_GBK" w:eastAsia="方正仿宋_GBK" w:cs="黑体"/>
          <w:kern w:val="2"/>
          <w:sz w:val="32"/>
          <w:szCs w:val="32"/>
          <w:lang w:val="en-US" w:eastAsia="zh-CN"/>
        </w:rPr>
        <w:t>11</w:t>
      </w:r>
      <w:r>
        <w:rPr>
          <w:rFonts w:hint="eastAsia" w:ascii="方正仿宋_GBK" w:hAnsi="Calibri" w:eastAsia="方正仿宋_GBK" w:cs="黑体"/>
          <w:kern w:val="2"/>
          <w:sz w:val="32"/>
          <w:szCs w:val="32"/>
        </w:rPr>
        <w:t>月</w:t>
      </w:r>
      <w:r>
        <w:rPr>
          <w:rFonts w:hint="eastAsia" w:ascii="方正仿宋_GBK" w:eastAsia="方正仿宋_GBK" w:cs="黑体"/>
          <w:kern w:val="2"/>
          <w:sz w:val="32"/>
          <w:szCs w:val="32"/>
          <w:lang w:val="en-US" w:eastAsia="zh-CN"/>
        </w:rPr>
        <w:t>24</w:t>
      </w:r>
      <w:r>
        <w:rPr>
          <w:rFonts w:hint="eastAsia" w:ascii="方正仿宋_GBK" w:hAnsi="Calibri" w:eastAsia="方正仿宋_GBK" w:cs="黑体"/>
          <w:kern w:val="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YjE0M2QzYTZmOWRiOGE4NGRkMDFmMWQ5OGM2M2QifQ=="/>
  </w:docVars>
  <w:rsids>
    <w:rsidRoot w:val="00000000"/>
    <w:rsid w:val="008B2C58"/>
    <w:rsid w:val="00A127EE"/>
    <w:rsid w:val="01E94002"/>
    <w:rsid w:val="0BF46ED4"/>
    <w:rsid w:val="0F4A5D66"/>
    <w:rsid w:val="10052964"/>
    <w:rsid w:val="10DB2EA5"/>
    <w:rsid w:val="11015CAA"/>
    <w:rsid w:val="15591C71"/>
    <w:rsid w:val="167D503A"/>
    <w:rsid w:val="2C875267"/>
    <w:rsid w:val="32E3352E"/>
    <w:rsid w:val="48546DB6"/>
    <w:rsid w:val="56C849EC"/>
    <w:rsid w:val="6BA172F1"/>
    <w:rsid w:val="6E095A12"/>
    <w:rsid w:val="71BE777B"/>
    <w:rsid w:val="7AF7377F"/>
    <w:rsid w:val="7B494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360"/>
    </w:pPr>
    <w:rPr>
      <w:rFonts w:ascii="Calibri" w:hAnsi="Calibri" w:eastAsia="宋体" w:cs="宋体"/>
      <w:sz w:val="22"/>
      <w:szCs w:val="22"/>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paragraph" w:customStyle="1" w:styleId="4">
    <w:name w:val="Table Text"/>
    <w:qFormat/>
    <w:uiPriority w:val="0"/>
    <w:pPr>
      <w:spacing w:before="80" w:after="80"/>
    </w:pPr>
    <w:rPr>
      <w:rFonts w:ascii="Arial" w:hAnsi="Arial" w:eastAsia="宋体" w:cs="Times New Roman"/>
      <w:sz w:val="18"/>
      <w:lang w:val="en-US" w:eastAsia="zh-CN"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592</Words>
  <Characters>668</Characters>
  <Paragraphs>27</Paragraphs>
  <TotalTime>5</TotalTime>
  <ScaleCrop>false</ScaleCrop>
  <LinksUpToDate>false</LinksUpToDate>
  <CharactersWithSpaces>716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2021-11-15T07:10:00Z</dcterms:created>
  <dc:creator>Admin</dc:creator>
  <cp:lastModifiedBy>要啾一个吗～</cp:lastModifiedBy>
  <cp:lastPrinted>2021-11-15T10:33:00Z</cp:lastPrinted>
  <dcterms:modified xsi:type="dcterms:W3CDTF">2025-11-24T08:56:54Z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AFF62FDD2E0C4711B512A40B5E59B2CC_13</vt:lpwstr>
  </property>
  <property fmtid="{D5CDD505-2E9C-101B-9397-08002B2CF9AE}" pid="4" name="KSOTemplateDocerSaveRecord">
    <vt:lpwstr>eyJoZGlkIjoiZWNlZWQxNmRmNDg2OWM4ZTk4YzhmMmU1MGMwNDFhNWEiLCJ1c2VySWQiOiIxNjY5NjY0MjUxIn0=</vt:lpwstr>
  </property>
</Properties>
</file>