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F533F">
      <w:pPr>
        <w:pStyle w:val="12"/>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_GBK" w:cs="Times New Roman"/>
          <w:b/>
          <w:bCs/>
          <w:sz w:val="36"/>
          <w:szCs w:val="36"/>
          <w:lang w:val="en-US" w:eastAsia="zh-CN"/>
        </w:rPr>
      </w:pPr>
      <w:r>
        <w:rPr>
          <w:rFonts w:hint="eastAsia" w:ascii="Times New Roman" w:hAnsi="Times New Roman" w:eastAsia="方正小标宋_GBK" w:cs="Times New Roman"/>
          <w:b/>
          <w:bCs/>
          <w:sz w:val="35"/>
          <w:szCs w:val="35"/>
          <w:lang w:val="en-US" w:eastAsia="zh-CN"/>
        </w:rPr>
        <w:t>重庆大学附属仁济医院（</w:t>
      </w:r>
      <w:r>
        <w:rPr>
          <w:rFonts w:hint="default" w:ascii="Times New Roman" w:hAnsi="Times New Roman" w:eastAsia="方正小标宋_GBK" w:cs="Times New Roman"/>
          <w:b/>
          <w:bCs/>
          <w:sz w:val="35"/>
          <w:szCs w:val="35"/>
        </w:rPr>
        <w:t>重庆市第五人民</w:t>
      </w:r>
      <w:r>
        <w:rPr>
          <w:rFonts w:hint="eastAsia" w:ascii="Times New Roman" w:hAnsi="Times New Roman" w:eastAsia="方正小标宋_GBK" w:cs="Times New Roman"/>
          <w:b/>
          <w:bCs/>
          <w:color w:val="auto"/>
          <w:sz w:val="35"/>
          <w:szCs w:val="35"/>
          <w:lang w:val="en-US" w:eastAsia="zh-CN"/>
        </w:rPr>
        <w:t>医院</w:t>
      </w:r>
      <w:r>
        <w:rPr>
          <w:rFonts w:hint="eastAsia" w:ascii="Times New Roman" w:hAnsi="Times New Roman" w:eastAsia="方正小标宋_GBK" w:cs="Times New Roman"/>
          <w:b/>
          <w:bCs/>
          <w:sz w:val="35"/>
          <w:szCs w:val="35"/>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bCs/>
          <w:color w:val="000000" w:themeColor="text1"/>
          <w:sz w:val="36"/>
          <w:szCs w:val="36"/>
          <w14:textFill>
            <w14:solidFill>
              <w14:schemeClr w14:val="tx1"/>
            </w14:solidFill>
          </w14:textFill>
        </w:rPr>
      </w:pPr>
      <w:r>
        <w:rPr>
          <w:rFonts w:hint="eastAsia" w:ascii="Times New Roman" w:hAnsi="Times New Roman" w:eastAsia="方正小标宋_GBK" w:cs="Times New Roman"/>
          <w:b/>
          <w:bCs/>
          <w:color w:val="000000" w:themeColor="text1"/>
          <w:sz w:val="36"/>
          <w:szCs w:val="36"/>
          <w:lang w:val="en-US" w:eastAsia="zh-CN"/>
          <w14:textFill>
            <w14:solidFill>
              <w14:schemeClr w14:val="tx1"/>
            </w14:solidFill>
          </w14:textFill>
        </w:rPr>
        <w:t>核医学科病房改建项目</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核医学科病房改建</w:t>
      </w:r>
      <w:r>
        <w:rPr>
          <w:rFonts w:hint="eastAsia" w:ascii="Times New Roman" w:hAnsi="Times New Roman" w:cs="Times New Roman"/>
          <w:b w:val="0"/>
          <w:bCs w:val="0"/>
          <w:color w:val="auto"/>
          <w:sz w:val="24"/>
          <w:szCs w:val="24"/>
          <w:lang w:val="en-US" w:eastAsia="zh-CN"/>
        </w:rPr>
        <w:t>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520BA92F">
      <w:pPr>
        <w:numPr>
          <w:ilvl w:val="0"/>
          <w:numId w:val="0"/>
        </w:numPr>
        <w:spacing w:line="48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40EA312A">
      <w:pPr>
        <w:spacing w:line="480" w:lineRule="exact"/>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核医学科病房改建</w:t>
      </w:r>
    </w:p>
    <w:p w14:paraId="517D368E">
      <w:pPr>
        <w:spacing w:line="48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35245CAD">
      <w:pPr>
        <w:spacing w:line="48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5485ED5D">
      <w:pPr>
        <w:spacing w:line="480" w:lineRule="exact"/>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EAA6D57">
      <w:pPr>
        <w:spacing w:line="480" w:lineRule="exact"/>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E3E8A84">
      <w:pPr>
        <w:spacing w:line="480" w:lineRule="exact"/>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（一）项目概况：</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为保证日常工作顺利进行，拟对我院新院区核医学科病房进行改造 。</w:t>
      </w:r>
    </w:p>
    <w:p w14:paraId="0871EAA0">
      <w:pPr>
        <w:numPr>
          <w:ilvl w:val="0"/>
          <w:numId w:val="1"/>
        </w:numPr>
        <w:spacing w:line="480" w:lineRule="exact"/>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63900 </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45280AA9">
      <w:pPr>
        <w:numPr>
          <w:ilvl w:val="0"/>
          <w:numId w:val="1"/>
        </w:numPr>
        <w:spacing w:line="48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采购标的汇总表</w:t>
      </w:r>
    </w:p>
    <w:tbl>
      <w:tblPr>
        <w:tblStyle w:val="15"/>
        <w:tblW w:w="9615" w:type="dxa"/>
        <w:tblInd w:w="142" w:type="dxa"/>
        <w:tblLayout w:type="fixed"/>
        <w:tblCellMar>
          <w:top w:w="0" w:type="dxa"/>
          <w:left w:w="108" w:type="dxa"/>
          <w:bottom w:w="0" w:type="dxa"/>
          <w:right w:w="108" w:type="dxa"/>
        </w:tblCellMar>
      </w:tblPr>
      <w:tblGrid>
        <w:gridCol w:w="795"/>
        <w:gridCol w:w="3135"/>
        <w:gridCol w:w="1065"/>
        <w:gridCol w:w="1245"/>
        <w:gridCol w:w="1365"/>
        <w:gridCol w:w="2010"/>
      </w:tblGrid>
      <w:tr w14:paraId="63A4B60B">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217B7556">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CF76D5">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项目名称</w:t>
            </w:r>
          </w:p>
        </w:tc>
        <w:tc>
          <w:tcPr>
            <w:tcW w:w="1065" w:type="dxa"/>
            <w:tcBorders>
              <w:top w:val="single" w:color="auto" w:sz="4" w:space="0"/>
              <w:left w:val="nil"/>
              <w:bottom w:val="single" w:color="auto" w:sz="4" w:space="0"/>
              <w:right w:val="single" w:color="auto" w:sz="4" w:space="0"/>
            </w:tcBorders>
            <w:shd w:val="clear" w:color="auto" w:fill="auto"/>
            <w:noWrap/>
            <w:vAlign w:val="center"/>
          </w:tcPr>
          <w:p w14:paraId="650D176A">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单价（元）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14:paraId="0DB923E7">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数量</w:t>
            </w:r>
            <w:r>
              <w:rPr>
                <w:rFonts w:hint="eastAsia" w:ascii="宋体" w:hAnsi="宋体" w:eastAsia="宋体" w:cs="宋体"/>
                <w:color w:val="000000"/>
                <w:kern w:val="0"/>
                <w:sz w:val="24"/>
                <w:szCs w:val="24"/>
                <w:lang w:eastAsia="zh-CN"/>
              </w:rPr>
              <w:t>（</w:t>
            </w:r>
            <w:r>
              <w:rPr>
                <w:rFonts w:hint="eastAsia" w:ascii="宋体" w:hAnsi="宋体" w:cs="宋体"/>
                <w:color w:val="000000"/>
                <w:kern w:val="0"/>
                <w:sz w:val="24"/>
                <w:szCs w:val="24"/>
                <w:lang w:val="en-US" w:eastAsia="zh-CN"/>
              </w:rPr>
              <w:t>项</w:t>
            </w:r>
            <w:r>
              <w:rPr>
                <w:rFonts w:hint="eastAsia" w:ascii="宋体" w:hAnsi="宋体" w:eastAsia="宋体" w:cs="宋体"/>
                <w:color w:val="000000"/>
                <w:kern w:val="0"/>
                <w:sz w:val="24"/>
                <w:szCs w:val="24"/>
                <w:lang w:eastAsia="zh-CN"/>
              </w:rPr>
              <w:t>）</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8F6A671">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合计（元）</w:t>
            </w:r>
          </w:p>
        </w:tc>
        <w:tc>
          <w:tcPr>
            <w:tcW w:w="2010" w:type="dxa"/>
            <w:tcBorders>
              <w:top w:val="single" w:color="auto" w:sz="4" w:space="0"/>
              <w:left w:val="nil"/>
              <w:bottom w:val="single" w:color="auto" w:sz="4" w:space="0"/>
              <w:right w:val="single" w:color="auto" w:sz="4" w:space="0"/>
            </w:tcBorders>
            <w:shd w:val="clear" w:color="auto" w:fill="auto"/>
            <w:noWrap/>
            <w:vAlign w:val="center"/>
          </w:tcPr>
          <w:p w14:paraId="4AFF6F00">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25390D1F">
        <w:tblPrEx>
          <w:tblCellMar>
            <w:top w:w="0" w:type="dxa"/>
            <w:left w:w="108" w:type="dxa"/>
            <w:bottom w:w="0" w:type="dxa"/>
            <w:right w:w="108" w:type="dxa"/>
          </w:tblCellMar>
        </w:tblPrEx>
        <w:trPr>
          <w:trHeight w:val="904"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6F9A9AD5">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135" w:type="dxa"/>
            <w:tcBorders>
              <w:top w:val="nil"/>
              <w:left w:val="single" w:color="auto" w:sz="4" w:space="0"/>
              <w:bottom w:val="single" w:color="auto" w:sz="4" w:space="0"/>
              <w:right w:val="single" w:color="auto" w:sz="4" w:space="0"/>
            </w:tcBorders>
            <w:shd w:val="clear" w:color="auto" w:fill="auto"/>
            <w:noWrap/>
            <w:vAlign w:val="center"/>
          </w:tcPr>
          <w:p w14:paraId="088CB5DD">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核医学科病房改建项目</w:t>
            </w:r>
          </w:p>
        </w:tc>
        <w:tc>
          <w:tcPr>
            <w:tcW w:w="1065" w:type="dxa"/>
            <w:tcBorders>
              <w:top w:val="nil"/>
              <w:left w:val="nil"/>
              <w:bottom w:val="single" w:color="auto" w:sz="4" w:space="0"/>
              <w:right w:val="single" w:color="auto" w:sz="4" w:space="0"/>
            </w:tcBorders>
            <w:shd w:val="clear" w:color="auto" w:fill="auto"/>
            <w:noWrap/>
            <w:vAlign w:val="center"/>
          </w:tcPr>
          <w:p w14:paraId="0C2684A5">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eastAsia="zh-CN"/>
              </w:rPr>
            </w:pPr>
            <w:r>
              <w:rPr>
                <w:rFonts w:hint="eastAsia" w:ascii="Times New Roman" w:hAnsi="Times New Roman" w:cs="Times New Roman"/>
                <w:color w:val="000000" w:themeColor="text1"/>
                <w:sz w:val="24"/>
                <w:szCs w:val="24"/>
                <w:lang w:val="en-US" w:eastAsia="zh-CN"/>
                <w14:textFill>
                  <w14:solidFill>
                    <w14:schemeClr w14:val="tx1"/>
                  </w14:solidFill>
                </w14:textFill>
              </w:rPr>
              <w:t>63900</w:t>
            </w:r>
          </w:p>
        </w:tc>
        <w:tc>
          <w:tcPr>
            <w:tcW w:w="1245" w:type="dxa"/>
            <w:tcBorders>
              <w:top w:val="nil"/>
              <w:left w:val="nil"/>
              <w:bottom w:val="single" w:color="auto" w:sz="4" w:space="0"/>
              <w:right w:val="single" w:color="auto" w:sz="4" w:space="0"/>
            </w:tcBorders>
            <w:shd w:val="clear" w:color="auto" w:fill="auto"/>
            <w:noWrap/>
            <w:vAlign w:val="center"/>
          </w:tcPr>
          <w:p w14:paraId="7CB8F75A">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rPr>
            </w:pPr>
            <w:r>
              <w:rPr>
                <w:rFonts w:hint="eastAsia" w:ascii="宋体" w:hAnsi="宋体" w:cs="宋体"/>
                <w:color w:val="000000"/>
                <w:kern w:val="0"/>
                <w:sz w:val="24"/>
                <w:szCs w:val="24"/>
                <w:lang w:val="en-US" w:eastAsia="zh-CN"/>
              </w:rPr>
              <w:t>1</w:t>
            </w:r>
          </w:p>
        </w:tc>
        <w:tc>
          <w:tcPr>
            <w:tcW w:w="1365" w:type="dxa"/>
            <w:tcBorders>
              <w:top w:val="nil"/>
              <w:left w:val="single" w:color="auto" w:sz="4" w:space="0"/>
              <w:bottom w:val="single" w:color="auto" w:sz="4" w:space="0"/>
              <w:right w:val="single" w:color="auto" w:sz="4" w:space="0"/>
            </w:tcBorders>
            <w:shd w:val="clear" w:color="auto" w:fill="auto"/>
            <w:noWrap/>
            <w:vAlign w:val="center"/>
          </w:tcPr>
          <w:p w14:paraId="577DA0AC">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63900</w:t>
            </w:r>
          </w:p>
        </w:tc>
        <w:tc>
          <w:tcPr>
            <w:tcW w:w="2010" w:type="dxa"/>
            <w:tcBorders>
              <w:top w:val="nil"/>
              <w:left w:val="single" w:color="auto" w:sz="4" w:space="0"/>
              <w:bottom w:val="single" w:color="auto" w:sz="4" w:space="0"/>
              <w:right w:val="single" w:color="auto" w:sz="4" w:space="0"/>
            </w:tcBorders>
            <w:shd w:val="clear" w:color="auto" w:fill="auto"/>
            <w:vAlign w:val="center"/>
          </w:tcPr>
          <w:p w14:paraId="48E2F38D">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kern w:val="0"/>
                <w:sz w:val="24"/>
                <w:szCs w:val="24"/>
              </w:rPr>
            </w:pPr>
          </w:p>
        </w:tc>
      </w:tr>
      <w:tr w14:paraId="62ECCF4D">
        <w:tblPrEx>
          <w:tblCellMar>
            <w:top w:w="0" w:type="dxa"/>
            <w:left w:w="108" w:type="dxa"/>
            <w:bottom w:w="0" w:type="dxa"/>
            <w:right w:w="108" w:type="dxa"/>
          </w:tblCellMar>
        </w:tblPrEx>
        <w:trPr>
          <w:trHeight w:val="439" w:hRule="atLeast"/>
        </w:trPr>
        <w:tc>
          <w:tcPr>
            <w:tcW w:w="795" w:type="dxa"/>
            <w:tcBorders>
              <w:top w:val="single" w:color="auto" w:sz="4" w:space="0"/>
              <w:left w:val="single" w:color="auto" w:sz="4" w:space="0"/>
              <w:bottom w:val="single" w:color="auto" w:sz="4" w:space="0"/>
              <w:right w:val="nil"/>
            </w:tcBorders>
            <w:shd w:val="clear" w:color="auto" w:fill="auto"/>
            <w:noWrap/>
            <w:vAlign w:val="center"/>
          </w:tcPr>
          <w:p w14:paraId="3284DC5E">
            <w:pPr>
              <w:keepNext w:val="0"/>
              <w:keepLines w:val="0"/>
              <w:pageBreakBefore w:val="0"/>
              <w:widowControl/>
              <w:kinsoku/>
              <w:wordWrap/>
              <w:overflowPunct/>
              <w:topLinePunct w:val="0"/>
              <w:autoSpaceDE/>
              <w:autoSpaceDN/>
              <w:bidi w:val="0"/>
              <w:adjustRightInd/>
              <w:snapToGrid/>
              <w:spacing w:line="288" w:lineRule="auto"/>
              <w:jc w:val="center"/>
              <w:textAlignment w:val="auto"/>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合计</w:t>
            </w:r>
          </w:p>
        </w:tc>
        <w:tc>
          <w:tcPr>
            <w:tcW w:w="8820" w:type="dxa"/>
            <w:gridSpan w:val="5"/>
            <w:tcBorders>
              <w:top w:val="nil"/>
              <w:left w:val="single" w:color="auto" w:sz="4" w:space="0"/>
              <w:bottom w:val="single" w:color="auto" w:sz="4" w:space="0"/>
              <w:right w:val="single" w:color="auto" w:sz="4" w:space="0"/>
            </w:tcBorders>
            <w:shd w:val="clear" w:color="auto" w:fill="auto"/>
            <w:noWrap/>
            <w:vAlign w:val="center"/>
          </w:tcPr>
          <w:p w14:paraId="699CE0AB">
            <w:pPr>
              <w:keepNext w:val="0"/>
              <w:keepLines w:val="0"/>
              <w:pageBreakBefore w:val="0"/>
              <w:widowControl/>
              <w:kinsoku/>
              <w:wordWrap/>
              <w:overflowPunct/>
              <w:topLinePunct w:val="0"/>
              <w:autoSpaceDE/>
              <w:autoSpaceDN/>
              <w:bidi w:val="0"/>
              <w:adjustRightInd/>
              <w:snapToGrid/>
              <w:spacing w:line="288" w:lineRule="auto"/>
              <w:jc w:val="both"/>
              <w:textAlignment w:val="auto"/>
              <w:rPr>
                <w:rFonts w:hint="default"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rPr>
              <w:t>大写：</w:t>
            </w:r>
            <w:r>
              <w:rPr>
                <w:rFonts w:hint="eastAsia" w:ascii="宋体" w:hAnsi="宋体" w:cs="宋体"/>
                <w:color w:val="000000"/>
                <w:kern w:val="0"/>
                <w:sz w:val="24"/>
                <w:szCs w:val="24"/>
                <w:lang w:val="en-US" w:eastAsia="zh-CN"/>
              </w:rPr>
              <w:t xml:space="preserve">陆万叁仟玖佰元整（¥63900.00元）   </w:t>
            </w:r>
          </w:p>
        </w:tc>
      </w:tr>
    </w:tbl>
    <w:p w14:paraId="1FC8D4CD">
      <w:pPr>
        <w:numPr>
          <w:ilvl w:val="0"/>
          <w:numId w:val="0"/>
        </w:numPr>
        <w:spacing w:line="480" w:lineRule="exact"/>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四、供应商特定资质要求</w:t>
      </w:r>
    </w:p>
    <w:p w14:paraId="5CF7E125">
      <w:pPr>
        <w:numPr>
          <w:ilvl w:val="0"/>
          <w:numId w:val="0"/>
        </w:numPr>
        <w:spacing w:line="480" w:lineRule="exact"/>
        <w:ind w:firstLine="480" w:firstLineChars="200"/>
        <w:rPr>
          <w:rFonts w:hint="eastAsia"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（一）须具备建设行政主管部门颁发的有效的建筑装修装饰工程专业承包二级及以上资质或建设行政主管部门颁发的建筑工程施工总承包叁级及以上资质。（提供有效的资质证书复印件）。</w:t>
      </w:r>
    </w:p>
    <w:p w14:paraId="6D7A7ACE">
      <w:pPr>
        <w:numPr>
          <w:ilvl w:val="0"/>
          <w:numId w:val="0"/>
        </w:numPr>
        <w:spacing w:line="480" w:lineRule="exact"/>
        <w:ind w:firstLine="480" w:firstLineChars="200"/>
        <w:rPr>
          <w:rFonts w:hint="eastAsia" w:ascii="Times New Roman" w:hAnsi="Times New Roman"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（二）安全生产条件</w:t>
      </w:r>
    </w:p>
    <w:p w14:paraId="5BDB21D3">
      <w:pPr>
        <w:numPr>
          <w:ilvl w:val="0"/>
          <w:numId w:val="0"/>
        </w:numPr>
        <w:spacing w:line="480" w:lineRule="exact"/>
        <w:ind w:firstLine="480" w:firstLineChars="2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1.取得建设行政主管部门颁发的有效的“安全生产许可证”。（提供有效的安全生产许可证复印件）。</w:t>
      </w:r>
    </w:p>
    <w:p w14:paraId="78E979AB">
      <w:pPr>
        <w:numPr>
          <w:ilvl w:val="0"/>
          <w:numId w:val="0"/>
        </w:numPr>
        <w:spacing w:line="480" w:lineRule="exact"/>
        <w:ind w:firstLine="480" w:firstLineChars="2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2.企业负责人、拟担任本项目的项目经理、拟担任本项目专职安全生产管理人员（即“三类人员”）具备建设行政主管部门颁发的相应等级的有效安全生产考核合格证书。（提供有效的企业负责人、拟担任本项目的项目经理、拟担任本项目专职安全生产管理人员的安全生产考核合格证书复印件）。</w:t>
      </w:r>
    </w:p>
    <w:p w14:paraId="169B8975">
      <w:pPr>
        <w:numPr>
          <w:ilvl w:val="0"/>
          <w:numId w:val="0"/>
        </w:numPr>
        <w:spacing w:line="480" w:lineRule="exact"/>
        <w:ind w:firstLine="480" w:firstLineChars="200"/>
        <w:rPr>
          <w:rFonts w:hint="eastAsia" w:ascii="宋体" w:hAnsi="宋体" w:eastAsia="宋体" w:cs="宋体"/>
          <w:b/>
          <w:bCs/>
          <w:color w:val="auto"/>
          <w:sz w:val="24"/>
          <w:szCs w:val="24"/>
          <w:lang w:val="en-US" w:eastAsia="zh-CN"/>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3.本项目需要配备项目经理1名（具有建筑工程专业贰级及以上注册建造师执业资格），提供项目经理名单、证书复印</w:t>
      </w:r>
      <w:r>
        <w:rPr>
          <w:rFonts w:hint="eastAsia" w:ascii="宋体" w:hAnsi="宋体" w:eastAsia="宋体" w:cs="宋体"/>
          <w:b w:val="0"/>
          <w:bCs w:val="0"/>
          <w:color w:val="auto"/>
          <w:sz w:val="24"/>
          <w:szCs w:val="24"/>
          <w:lang w:val="en-US" w:eastAsia="zh-CN"/>
        </w:rPr>
        <w:t>件</w:t>
      </w:r>
      <w:r>
        <w:rPr>
          <w:rFonts w:hint="eastAsia" w:ascii="宋体" w:hAnsi="宋体" w:cs="宋体"/>
          <w:b w:val="0"/>
          <w:bCs w:val="0"/>
          <w:color w:val="auto"/>
          <w:sz w:val="24"/>
          <w:szCs w:val="24"/>
          <w:lang w:val="en-US" w:eastAsia="zh-CN"/>
        </w:rPr>
        <w:t>2025年7月至今任意一个月社保部门出具的供应商为其缴纳的养老保险证明材料（若该人员与供应商签订劳动合同不足1月或供应商为投标当月成立，无法提供社保的，可仅提供劳动合同）</w:t>
      </w:r>
      <w:r>
        <w:rPr>
          <w:rFonts w:hint="eastAsia" w:ascii="宋体" w:hAnsi="宋体" w:eastAsia="宋体" w:cs="宋体"/>
          <w:b w:val="0"/>
          <w:bCs w:val="0"/>
          <w:color w:val="auto"/>
          <w:sz w:val="24"/>
          <w:szCs w:val="24"/>
          <w:lang w:val="en-US" w:eastAsia="zh-CN"/>
        </w:rPr>
        <w:t>。</w:t>
      </w:r>
    </w:p>
    <w:p w14:paraId="353B974C">
      <w:pPr>
        <w:numPr>
          <w:ilvl w:val="0"/>
          <w:numId w:val="0"/>
        </w:numPr>
        <w:spacing w:line="480" w:lineRule="exact"/>
        <w:rPr>
          <w:rFonts w:hint="eastAsia" w:ascii="宋体" w:hAnsi="宋体" w:cs="宋体"/>
          <w:bCs/>
          <w:color w:val="auto"/>
          <w:sz w:val="24"/>
          <w:szCs w:val="24"/>
          <w:highlight w:val="none"/>
          <w:lang w:val="en-US" w:eastAsia="zh-CN"/>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五、基础技术规格</w:t>
      </w:r>
    </w:p>
    <w:p w14:paraId="120222E1">
      <w:pPr>
        <w:pStyle w:val="10"/>
        <w:tabs>
          <w:tab w:val="right" w:leader="dot" w:pos="9117"/>
        </w:tabs>
        <w:ind w:firstLine="480" w:firstLineChars="200"/>
        <w:rPr>
          <w:rFonts w:hint="eastAsia" w:ascii="宋体" w:hAnsi="宋体" w:eastAsia="宋体" w:cs="宋体"/>
          <w:caps w:val="0"/>
          <w:color w:val="auto"/>
          <w:kern w:val="2"/>
          <w:sz w:val="24"/>
          <w:szCs w:val="24"/>
          <w:highlight w:val="none"/>
          <w:lang w:val="en-US" w:eastAsia="zh-CN" w:bidi="ar-SA"/>
        </w:rPr>
      </w:pPr>
      <w:r>
        <w:rPr>
          <w:rFonts w:hint="eastAsia" w:ascii="宋体" w:hAnsi="宋体" w:eastAsia="宋体" w:cs="宋体"/>
          <w:caps w:val="0"/>
          <w:color w:val="auto"/>
          <w:kern w:val="2"/>
          <w:sz w:val="24"/>
          <w:szCs w:val="24"/>
          <w:highlight w:val="none"/>
          <w:lang w:val="en-US" w:eastAsia="zh-CN" w:bidi="ar-SA"/>
        </w:rPr>
        <w:t>（一）建设规模及内容：</w:t>
      </w:r>
    </w:p>
    <w:p w14:paraId="24225A70">
      <w:pPr>
        <w:numPr>
          <w:ilvl w:val="0"/>
          <w:numId w:val="0"/>
        </w:num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本工程改造内容：墙体开洞安装防火门，新增病房卫生间，给排水改造，新增医疗气体设备带、呼叫系统、监控系统，地面铺设地胶，新增强弱电等。具体施工内容详见预算清单及图纸。</w:t>
      </w:r>
    </w:p>
    <w:p w14:paraId="0215EA9A">
      <w:pPr>
        <w:ind w:firstLine="480" w:firstLineChars="200"/>
        <w:rPr>
          <w:rFonts w:hint="eastAsia" w:ascii="宋体" w:hAnsi="宋体" w:eastAsia="宋体" w:cs="宋体"/>
          <w:caps w:val="0"/>
          <w:kern w:val="2"/>
          <w:sz w:val="24"/>
          <w:szCs w:val="24"/>
          <w:lang w:val="en-US" w:eastAsia="zh-CN" w:bidi="ar-SA"/>
        </w:rPr>
      </w:pPr>
      <w:r>
        <w:rPr>
          <w:rFonts w:hint="eastAsia" w:ascii="宋体" w:hAnsi="宋体" w:eastAsia="宋体" w:cs="宋体"/>
          <w:caps w:val="0"/>
          <w:color w:val="auto"/>
          <w:kern w:val="2"/>
          <w:sz w:val="24"/>
          <w:szCs w:val="24"/>
          <w:highlight w:val="none"/>
          <w:lang w:val="en-US" w:eastAsia="zh-CN" w:bidi="ar-SA"/>
        </w:rPr>
        <w:t>（二）工程量清单</w:t>
      </w:r>
      <w:r>
        <w:rPr>
          <w:rFonts w:hint="eastAsia" w:ascii="宋体" w:hAnsi="宋体" w:eastAsia="宋体" w:cs="宋体"/>
          <w:caps w:val="0"/>
          <w:kern w:val="2"/>
          <w:sz w:val="24"/>
          <w:szCs w:val="24"/>
          <w:lang w:val="en-US" w:eastAsia="zh-CN" w:bidi="ar-SA"/>
        </w:rPr>
        <w:t xml:space="preserve"> </w:t>
      </w:r>
    </w:p>
    <w:tbl>
      <w:tblPr>
        <w:tblStyle w:val="15"/>
        <w:tblW w:w="9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480"/>
        <w:gridCol w:w="3811"/>
        <w:gridCol w:w="1299"/>
        <w:gridCol w:w="1080"/>
      </w:tblGrid>
      <w:tr w14:paraId="3C2EC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3" w:hRule="atLeast"/>
          <w:jc w:val="center"/>
        </w:trPr>
        <w:tc>
          <w:tcPr>
            <w:tcW w:w="9750" w:type="dxa"/>
            <w:gridSpan w:val="5"/>
            <w:tcBorders>
              <w:top w:val="single" w:color="auto" w:sz="4" w:space="0"/>
              <w:left w:val="single" w:color="auto" w:sz="4" w:space="0"/>
              <w:bottom w:val="nil"/>
              <w:right w:val="single" w:color="auto" w:sz="4" w:space="0"/>
            </w:tcBorders>
            <w:shd w:val="clear" w:color="auto" w:fill="auto"/>
            <w:noWrap/>
            <w:vAlign w:val="center"/>
          </w:tcPr>
          <w:p w14:paraId="3A4B62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核医学科病房改建工程</w:t>
            </w:r>
          </w:p>
        </w:tc>
      </w:tr>
      <w:tr w14:paraId="6090A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9D18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480" w:type="dxa"/>
            <w:tcBorders>
              <w:top w:val="single" w:color="auto" w:sz="4" w:space="0"/>
              <w:left w:val="nil"/>
              <w:bottom w:val="single" w:color="auto" w:sz="4" w:space="0"/>
              <w:right w:val="single" w:color="auto" w:sz="4" w:space="0"/>
            </w:tcBorders>
            <w:shd w:val="clear" w:color="auto" w:fill="auto"/>
            <w:noWrap/>
            <w:vAlign w:val="center"/>
          </w:tcPr>
          <w:p w14:paraId="1F2E64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811" w:type="dxa"/>
            <w:tcBorders>
              <w:top w:val="single" w:color="auto" w:sz="4" w:space="0"/>
              <w:left w:val="nil"/>
              <w:bottom w:val="single" w:color="auto" w:sz="4" w:space="0"/>
              <w:right w:val="single" w:color="auto" w:sz="4" w:space="0"/>
            </w:tcBorders>
            <w:shd w:val="clear" w:color="auto" w:fill="auto"/>
            <w:noWrap/>
            <w:vAlign w:val="center"/>
          </w:tcPr>
          <w:p w14:paraId="7868B8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工作内容</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6BEA94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2690CA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r>
      <w:tr w14:paraId="27B04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78EF8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w:t>
            </w:r>
          </w:p>
        </w:tc>
        <w:tc>
          <w:tcPr>
            <w:tcW w:w="2480" w:type="dxa"/>
            <w:tcBorders>
              <w:top w:val="nil"/>
              <w:left w:val="nil"/>
              <w:bottom w:val="single" w:color="auto" w:sz="4" w:space="0"/>
              <w:right w:val="single" w:color="auto" w:sz="4" w:space="0"/>
            </w:tcBorders>
            <w:shd w:val="clear" w:color="auto" w:fill="auto"/>
            <w:noWrap/>
            <w:vAlign w:val="top"/>
          </w:tcPr>
          <w:p w14:paraId="3F6E3BF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学习室改造</w:t>
            </w:r>
          </w:p>
        </w:tc>
        <w:tc>
          <w:tcPr>
            <w:tcW w:w="3811" w:type="dxa"/>
            <w:tcBorders>
              <w:top w:val="nil"/>
              <w:left w:val="nil"/>
              <w:bottom w:val="single" w:color="auto" w:sz="4" w:space="0"/>
              <w:right w:val="single" w:color="auto" w:sz="4" w:space="0"/>
            </w:tcBorders>
            <w:shd w:val="clear" w:color="auto" w:fill="auto"/>
            <w:noWrap/>
            <w:vAlign w:val="top"/>
          </w:tcPr>
          <w:p w14:paraId="2E1CDA66">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299" w:type="dxa"/>
            <w:tcBorders>
              <w:top w:val="nil"/>
              <w:left w:val="nil"/>
              <w:bottom w:val="single" w:color="auto" w:sz="4" w:space="0"/>
              <w:right w:val="single" w:color="auto" w:sz="4" w:space="0"/>
            </w:tcBorders>
            <w:shd w:val="clear" w:color="auto" w:fill="auto"/>
            <w:noWrap/>
            <w:vAlign w:val="top"/>
          </w:tcPr>
          <w:p w14:paraId="14EDEF66">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nil"/>
              <w:left w:val="nil"/>
              <w:bottom w:val="single" w:color="auto" w:sz="4" w:space="0"/>
              <w:right w:val="single" w:color="auto" w:sz="4" w:space="0"/>
            </w:tcBorders>
            <w:shd w:val="clear" w:color="auto" w:fill="auto"/>
            <w:noWrap/>
            <w:vAlign w:val="top"/>
          </w:tcPr>
          <w:p w14:paraId="1EFE384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39280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D12BC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nil"/>
              <w:left w:val="nil"/>
              <w:bottom w:val="single" w:color="auto" w:sz="4" w:space="0"/>
              <w:right w:val="single" w:color="auto" w:sz="4" w:space="0"/>
            </w:tcBorders>
            <w:shd w:val="clear" w:color="auto" w:fill="auto"/>
            <w:vAlign w:val="center"/>
          </w:tcPr>
          <w:p w14:paraId="287F0A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墙体开门洞及新建过梁</w:t>
            </w:r>
          </w:p>
        </w:tc>
        <w:tc>
          <w:tcPr>
            <w:tcW w:w="3811" w:type="dxa"/>
            <w:tcBorders>
              <w:top w:val="nil"/>
              <w:left w:val="nil"/>
              <w:bottom w:val="single" w:color="auto" w:sz="4" w:space="0"/>
              <w:right w:val="single" w:color="auto" w:sz="4" w:space="0"/>
            </w:tcBorders>
            <w:shd w:val="clear" w:color="auto" w:fill="auto"/>
            <w:vAlign w:val="center"/>
          </w:tcPr>
          <w:p w14:paraId="087352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砌体墙开门洞，门洞尺寸0922，含踢脚线拆除；新建钢筋混凝土过梁</w:t>
            </w:r>
          </w:p>
        </w:tc>
        <w:tc>
          <w:tcPr>
            <w:tcW w:w="1299" w:type="dxa"/>
            <w:tcBorders>
              <w:top w:val="nil"/>
              <w:left w:val="nil"/>
              <w:bottom w:val="single" w:color="auto" w:sz="4" w:space="0"/>
              <w:right w:val="single" w:color="auto" w:sz="4" w:space="0"/>
            </w:tcBorders>
            <w:shd w:val="clear" w:color="auto" w:fill="auto"/>
            <w:noWrap/>
            <w:vAlign w:val="center"/>
          </w:tcPr>
          <w:p w14:paraId="4EE35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6DEFA2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7DD0E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C8F6C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80" w:type="dxa"/>
            <w:tcBorders>
              <w:top w:val="nil"/>
              <w:left w:val="nil"/>
              <w:bottom w:val="single" w:color="auto" w:sz="4" w:space="0"/>
              <w:right w:val="single" w:color="auto" w:sz="4" w:space="0"/>
            </w:tcBorders>
            <w:shd w:val="clear" w:color="auto" w:fill="auto"/>
            <w:vAlign w:val="center"/>
          </w:tcPr>
          <w:p w14:paraId="68F4B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甲级钢质防火门安装</w:t>
            </w:r>
          </w:p>
        </w:tc>
        <w:tc>
          <w:tcPr>
            <w:tcW w:w="3811" w:type="dxa"/>
            <w:tcBorders>
              <w:top w:val="nil"/>
              <w:left w:val="nil"/>
              <w:bottom w:val="single" w:color="auto" w:sz="4" w:space="0"/>
              <w:right w:val="single" w:color="auto" w:sz="4" w:space="0"/>
            </w:tcBorders>
            <w:shd w:val="clear" w:color="auto" w:fill="auto"/>
            <w:vAlign w:val="center"/>
          </w:tcPr>
          <w:p w14:paraId="0F485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尺寸0922甲级钢质防火门安装，含所有五金配件</w:t>
            </w:r>
          </w:p>
        </w:tc>
        <w:tc>
          <w:tcPr>
            <w:tcW w:w="1299" w:type="dxa"/>
            <w:tcBorders>
              <w:top w:val="nil"/>
              <w:left w:val="nil"/>
              <w:bottom w:val="single" w:color="auto" w:sz="4" w:space="0"/>
              <w:right w:val="single" w:color="auto" w:sz="4" w:space="0"/>
            </w:tcBorders>
            <w:shd w:val="clear" w:color="auto" w:fill="auto"/>
            <w:noWrap/>
            <w:vAlign w:val="center"/>
          </w:tcPr>
          <w:p w14:paraId="040FA9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1080" w:type="dxa"/>
            <w:tcBorders>
              <w:top w:val="nil"/>
              <w:left w:val="nil"/>
              <w:bottom w:val="single" w:color="auto" w:sz="4" w:space="0"/>
              <w:right w:val="single" w:color="auto" w:sz="4" w:space="0"/>
            </w:tcBorders>
            <w:shd w:val="clear" w:color="auto" w:fill="auto"/>
            <w:noWrap/>
            <w:vAlign w:val="center"/>
          </w:tcPr>
          <w:p w14:paraId="665E7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5695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3B7D2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480" w:type="dxa"/>
            <w:tcBorders>
              <w:top w:val="nil"/>
              <w:left w:val="nil"/>
              <w:bottom w:val="single" w:color="auto" w:sz="4" w:space="0"/>
              <w:right w:val="single" w:color="auto" w:sz="4" w:space="0"/>
            </w:tcBorders>
            <w:shd w:val="clear" w:color="auto" w:fill="auto"/>
            <w:vAlign w:val="center"/>
          </w:tcPr>
          <w:p w14:paraId="3D85CA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墙面补灰及腻子涂料修补</w:t>
            </w:r>
          </w:p>
        </w:tc>
        <w:tc>
          <w:tcPr>
            <w:tcW w:w="3811" w:type="dxa"/>
            <w:tcBorders>
              <w:top w:val="nil"/>
              <w:left w:val="nil"/>
              <w:bottom w:val="single" w:color="auto" w:sz="4" w:space="0"/>
              <w:right w:val="single" w:color="auto" w:sz="4" w:space="0"/>
            </w:tcBorders>
            <w:shd w:val="clear" w:color="auto" w:fill="auto"/>
            <w:noWrap/>
            <w:vAlign w:val="center"/>
          </w:tcPr>
          <w:p w14:paraId="7C69E7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墙面补灰及腻子涂料修补</w:t>
            </w:r>
          </w:p>
        </w:tc>
        <w:tc>
          <w:tcPr>
            <w:tcW w:w="1299" w:type="dxa"/>
            <w:tcBorders>
              <w:top w:val="nil"/>
              <w:left w:val="nil"/>
              <w:bottom w:val="single" w:color="auto" w:sz="4" w:space="0"/>
              <w:right w:val="single" w:color="auto" w:sz="4" w:space="0"/>
            </w:tcBorders>
            <w:shd w:val="clear" w:color="auto" w:fill="auto"/>
            <w:noWrap/>
            <w:vAlign w:val="center"/>
          </w:tcPr>
          <w:p w14:paraId="2617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36A689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0D976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223D7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w:t>
            </w:r>
          </w:p>
        </w:tc>
        <w:tc>
          <w:tcPr>
            <w:tcW w:w="2480" w:type="dxa"/>
            <w:tcBorders>
              <w:top w:val="nil"/>
              <w:left w:val="nil"/>
              <w:bottom w:val="single" w:color="auto" w:sz="4" w:space="0"/>
              <w:right w:val="single" w:color="auto" w:sz="4" w:space="0"/>
            </w:tcBorders>
            <w:shd w:val="clear" w:color="auto" w:fill="auto"/>
            <w:vAlign w:val="top"/>
          </w:tcPr>
          <w:p w14:paraId="0550CAE6">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办公室改病房土建改造</w:t>
            </w:r>
          </w:p>
        </w:tc>
        <w:tc>
          <w:tcPr>
            <w:tcW w:w="3811" w:type="dxa"/>
            <w:tcBorders>
              <w:top w:val="nil"/>
              <w:left w:val="nil"/>
              <w:bottom w:val="single" w:color="auto" w:sz="4" w:space="0"/>
              <w:right w:val="single" w:color="auto" w:sz="4" w:space="0"/>
            </w:tcBorders>
            <w:shd w:val="clear" w:color="auto" w:fill="auto"/>
            <w:noWrap/>
            <w:vAlign w:val="top"/>
          </w:tcPr>
          <w:p w14:paraId="09ADA84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299" w:type="dxa"/>
            <w:tcBorders>
              <w:top w:val="nil"/>
              <w:left w:val="nil"/>
              <w:bottom w:val="single" w:color="auto" w:sz="4" w:space="0"/>
              <w:right w:val="single" w:color="auto" w:sz="4" w:space="0"/>
            </w:tcBorders>
            <w:shd w:val="clear" w:color="auto" w:fill="auto"/>
            <w:noWrap/>
            <w:vAlign w:val="top"/>
          </w:tcPr>
          <w:p w14:paraId="25E6D2D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nil"/>
              <w:left w:val="nil"/>
              <w:bottom w:val="single" w:color="auto" w:sz="4" w:space="0"/>
              <w:right w:val="single" w:color="auto" w:sz="4" w:space="0"/>
            </w:tcBorders>
            <w:shd w:val="clear" w:color="auto" w:fill="auto"/>
            <w:noWrap/>
            <w:vAlign w:val="top"/>
          </w:tcPr>
          <w:p w14:paraId="5DFDA06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01656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DEE8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nil"/>
              <w:left w:val="nil"/>
              <w:bottom w:val="single" w:color="auto" w:sz="4" w:space="0"/>
              <w:right w:val="single" w:color="auto" w:sz="4" w:space="0"/>
            </w:tcBorders>
            <w:shd w:val="clear" w:color="auto" w:fill="auto"/>
            <w:vAlign w:val="center"/>
          </w:tcPr>
          <w:p w14:paraId="2CC87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洗手盆拆除</w:t>
            </w:r>
          </w:p>
        </w:tc>
        <w:tc>
          <w:tcPr>
            <w:tcW w:w="3811" w:type="dxa"/>
            <w:tcBorders>
              <w:top w:val="nil"/>
              <w:left w:val="nil"/>
              <w:bottom w:val="single" w:color="auto" w:sz="4" w:space="0"/>
              <w:right w:val="single" w:color="auto" w:sz="4" w:space="0"/>
            </w:tcBorders>
            <w:shd w:val="clear" w:color="auto" w:fill="auto"/>
            <w:vAlign w:val="center"/>
          </w:tcPr>
          <w:p w14:paraId="2AC50B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洗手盆拆除，含给排水管拆除封堵</w:t>
            </w:r>
          </w:p>
        </w:tc>
        <w:tc>
          <w:tcPr>
            <w:tcW w:w="1299" w:type="dxa"/>
            <w:tcBorders>
              <w:top w:val="nil"/>
              <w:left w:val="nil"/>
              <w:bottom w:val="single" w:color="auto" w:sz="4" w:space="0"/>
              <w:right w:val="single" w:color="auto" w:sz="4" w:space="0"/>
            </w:tcBorders>
            <w:shd w:val="clear" w:color="auto" w:fill="auto"/>
            <w:noWrap/>
            <w:vAlign w:val="center"/>
          </w:tcPr>
          <w:p w14:paraId="363DEA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nil"/>
              <w:left w:val="nil"/>
              <w:bottom w:val="single" w:color="auto" w:sz="4" w:space="0"/>
              <w:right w:val="single" w:color="auto" w:sz="4" w:space="0"/>
            </w:tcBorders>
            <w:shd w:val="clear" w:color="auto" w:fill="auto"/>
            <w:noWrap/>
            <w:vAlign w:val="center"/>
          </w:tcPr>
          <w:p w14:paraId="59D98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1C42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6"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F7A4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80" w:type="dxa"/>
            <w:tcBorders>
              <w:top w:val="nil"/>
              <w:left w:val="nil"/>
              <w:bottom w:val="single" w:color="auto" w:sz="4" w:space="0"/>
              <w:right w:val="single" w:color="auto" w:sz="4" w:space="0"/>
            </w:tcBorders>
            <w:shd w:val="clear" w:color="auto" w:fill="auto"/>
            <w:vAlign w:val="center"/>
          </w:tcPr>
          <w:p w14:paraId="2AF23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三间办公室踢脚线拆除、墙面腻子拆除及墙脚找平</w:t>
            </w:r>
          </w:p>
        </w:tc>
        <w:tc>
          <w:tcPr>
            <w:tcW w:w="3811" w:type="dxa"/>
            <w:tcBorders>
              <w:top w:val="nil"/>
              <w:left w:val="nil"/>
              <w:bottom w:val="single" w:color="auto" w:sz="4" w:space="0"/>
              <w:right w:val="single" w:color="auto" w:sz="4" w:space="0"/>
            </w:tcBorders>
            <w:shd w:val="clear" w:color="auto" w:fill="auto"/>
            <w:vAlign w:val="center"/>
          </w:tcPr>
          <w:p w14:paraId="3BA2A2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三间办公室室内踢脚线全部拆除，腻子涂料拆除至离地面300高，墙角抹灰找平</w:t>
            </w:r>
          </w:p>
        </w:tc>
        <w:tc>
          <w:tcPr>
            <w:tcW w:w="1299" w:type="dxa"/>
            <w:tcBorders>
              <w:top w:val="nil"/>
              <w:left w:val="nil"/>
              <w:bottom w:val="single" w:color="auto" w:sz="4" w:space="0"/>
              <w:right w:val="single" w:color="auto" w:sz="4" w:space="0"/>
            </w:tcBorders>
            <w:shd w:val="clear" w:color="auto" w:fill="auto"/>
            <w:noWrap/>
            <w:vAlign w:val="center"/>
          </w:tcPr>
          <w:p w14:paraId="254972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2D95A6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75C92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EF45C6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480" w:type="dxa"/>
            <w:tcBorders>
              <w:top w:val="nil"/>
              <w:left w:val="nil"/>
              <w:bottom w:val="single" w:color="auto" w:sz="4" w:space="0"/>
              <w:right w:val="single" w:color="auto" w:sz="4" w:space="0"/>
            </w:tcBorders>
            <w:shd w:val="clear" w:color="auto" w:fill="auto"/>
            <w:vAlign w:val="center"/>
          </w:tcPr>
          <w:p w14:paraId="4043609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楼板开孔</w:t>
            </w:r>
          </w:p>
        </w:tc>
        <w:tc>
          <w:tcPr>
            <w:tcW w:w="3811" w:type="dxa"/>
            <w:tcBorders>
              <w:top w:val="nil"/>
              <w:left w:val="nil"/>
              <w:bottom w:val="single" w:color="auto" w:sz="4" w:space="0"/>
              <w:right w:val="single" w:color="auto" w:sz="4" w:space="0"/>
            </w:tcBorders>
            <w:shd w:val="clear" w:color="auto" w:fill="auto"/>
            <w:vAlign w:val="center"/>
          </w:tcPr>
          <w:p w14:paraId="0071E9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卫生间排水管道穿楼板开洞，开孔直径114mm</w:t>
            </w:r>
          </w:p>
        </w:tc>
        <w:tc>
          <w:tcPr>
            <w:tcW w:w="1299" w:type="dxa"/>
            <w:tcBorders>
              <w:top w:val="nil"/>
              <w:left w:val="nil"/>
              <w:bottom w:val="single" w:color="auto" w:sz="4" w:space="0"/>
              <w:right w:val="single" w:color="auto" w:sz="4" w:space="0"/>
            </w:tcBorders>
            <w:shd w:val="clear" w:color="auto" w:fill="auto"/>
            <w:noWrap/>
            <w:vAlign w:val="center"/>
          </w:tcPr>
          <w:p w14:paraId="160A9F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6FCA9F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r>
      <w:tr w14:paraId="5E2F0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5611C7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480" w:type="dxa"/>
            <w:tcBorders>
              <w:top w:val="nil"/>
              <w:left w:val="nil"/>
              <w:bottom w:val="single" w:color="auto" w:sz="4" w:space="0"/>
              <w:right w:val="single" w:color="auto" w:sz="4" w:space="0"/>
            </w:tcBorders>
            <w:shd w:val="clear" w:color="auto" w:fill="auto"/>
            <w:vAlign w:val="center"/>
          </w:tcPr>
          <w:p w14:paraId="496430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楼板孔洞套管安装</w:t>
            </w:r>
          </w:p>
        </w:tc>
        <w:tc>
          <w:tcPr>
            <w:tcW w:w="3811" w:type="dxa"/>
            <w:tcBorders>
              <w:top w:val="nil"/>
              <w:left w:val="nil"/>
              <w:bottom w:val="single" w:color="auto" w:sz="4" w:space="0"/>
              <w:right w:val="single" w:color="auto" w:sz="4" w:space="0"/>
            </w:tcBorders>
            <w:shd w:val="clear" w:color="auto" w:fill="auto"/>
            <w:vAlign w:val="center"/>
          </w:tcPr>
          <w:p w14:paraId="6CCD804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110PVC套管安装，套管周边防水施工：高效堵漏王；涂膜厚度、遍数:1.5mm、分三次涂刷；新装排水管周边满刷；满足规范、现场条件要求。</w:t>
            </w:r>
          </w:p>
        </w:tc>
        <w:tc>
          <w:tcPr>
            <w:tcW w:w="1299" w:type="dxa"/>
            <w:tcBorders>
              <w:top w:val="nil"/>
              <w:left w:val="nil"/>
              <w:bottom w:val="single" w:color="auto" w:sz="4" w:space="0"/>
              <w:right w:val="single" w:color="auto" w:sz="4" w:space="0"/>
            </w:tcBorders>
            <w:shd w:val="clear" w:color="auto" w:fill="auto"/>
            <w:noWrap/>
            <w:vAlign w:val="center"/>
          </w:tcPr>
          <w:p w14:paraId="17977FA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1080" w:type="dxa"/>
            <w:tcBorders>
              <w:top w:val="nil"/>
              <w:left w:val="nil"/>
              <w:bottom w:val="single" w:color="auto" w:sz="4" w:space="0"/>
              <w:right w:val="single" w:color="auto" w:sz="4" w:space="0"/>
            </w:tcBorders>
            <w:shd w:val="clear" w:color="auto" w:fill="auto"/>
            <w:noWrap/>
            <w:vAlign w:val="center"/>
          </w:tcPr>
          <w:p w14:paraId="24C754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r>
      <w:tr w14:paraId="18445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1"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136F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480" w:type="dxa"/>
            <w:tcBorders>
              <w:top w:val="single" w:color="auto" w:sz="4" w:space="0"/>
              <w:left w:val="nil"/>
              <w:bottom w:val="single" w:color="auto" w:sz="4" w:space="0"/>
              <w:right w:val="single" w:color="auto" w:sz="4" w:space="0"/>
            </w:tcBorders>
            <w:shd w:val="clear" w:color="auto" w:fill="auto"/>
            <w:noWrap/>
            <w:vAlign w:val="center"/>
          </w:tcPr>
          <w:p w14:paraId="6843FE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成品卫生间1</w:t>
            </w:r>
          </w:p>
        </w:tc>
        <w:tc>
          <w:tcPr>
            <w:tcW w:w="3811" w:type="dxa"/>
            <w:tcBorders>
              <w:top w:val="single" w:color="auto" w:sz="4" w:space="0"/>
              <w:left w:val="nil"/>
              <w:bottom w:val="single" w:color="auto" w:sz="4" w:space="0"/>
              <w:right w:val="single" w:color="auto" w:sz="4" w:space="0"/>
            </w:tcBorders>
            <w:shd w:val="clear" w:color="auto" w:fill="auto"/>
            <w:vAlign w:val="center"/>
          </w:tcPr>
          <w:p w14:paraId="55D2674B">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成品卫生间采购、运输及安装：</w:t>
            </w:r>
          </w:p>
          <w:p w14:paraId="2B1FBF9F">
            <w:pPr>
              <w:keepNext w:val="0"/>
              <w:keepLines w:val="0"/>
              <w:widowControl/>
              <w:numPr>
                <w:ilvl w:val="0"/>
                <w:numId w:val="0"/>
              </w:numPr>
              <w:suppressLineNumbers w:val="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1.玻璃钢底座，碳晶板墙体；</w:t>
            </w:r>
          </w:p>
          <w:p w14:paraId="457F4F46">
            <w:pPr>
              <w:keepNext w:val="0"/>
              <w:keepLines w:val="0"/>
              <w:widowControl/>
              <w:numPr>
                <w:ilvl w:val="0"/>
                <w:numId w:val="0"/>
              </w:numPr>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2.卫生间规格：宽1100*长1400*高2100，卫生间门0720；</w:t>
            </w:r>
          </w:p>
          <w:p w14:paraId="10E5A11D">
            <w:pPr>
              <w:keepNext w:val="0"/>
              <w:keepLines w:val="0"/>
              <w:widowControl/>
              <w:numPr>
                <w:ilvl w:val="0"/>
                <w:numId w:val="0"/>
              </w:numPr>
              <w:suppressLineNumbers w:val="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3.玻璃10厚磨砂玻璃；</w:t>
            </w:r>
          </w:p>
          <w:p w14:paraId="52AA4E54">
            <w:pPr>
              <w:keepNext w:val="0"/>
              <w:keepLines w:val="0"/>
              <w:widowControl/>
              <w:numPr>
                <w:ilvl w:val="0"/>
                <w:numId w:val="0"/>
              </w:numPr>
              <w:suppressLineNumbers w:val="0"/>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4.嵌缝、打胶、锁具及其他五金；</w:t>
            </w:r>
          </w:p>
          <w:p w14:paraId="34222555">
            <w:pPr>
              <w:keepNext w:val="0"/>
              <w:keepLines w:val="0"/>
              <w:widowControl/>
              <w:numPr>
                <w:ilvl w:val="0"/>
                <w:numId w:val="0"/>
              </w:numPr>
              <w:suppressLineNumbers w:val="0"/>
              <w:jc w:val="both"/>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5.卫生间内配置：马桶、地漏、洗手盆、水龙头、置物架、挂钩、帘子、淋浴器、玻璃镜、灯、排风机及风管安装等。</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43776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62FF0F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6809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217ED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480" w:type="dxa"/>
            <w:tcBorders>
              <w:top w:val="nil"/>
              <w:left w:val="nil"/>
              <w:bottom w:val="single" w:color="auto" w:sz="4" w:space="0"/>
              <w:right w:val="single" w:color="auto" w:sz="4" w:space="0"/>
            </w:tcBorders>
            <w:shd w:val="clear" w:color="auto" w:fill="auto"/>
            <w:vAlign w:val="center"/>
          </w:tcPr>
          <w:p w14:paraId="47F8D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成品卫生间2</w:t>
            </w:r>
          </w:p>
        </w:tc>
        <w:tc>
          <w:tcPr>
            <w:tcW w:w="3811" w:type="dxa"/>
            <w:tcBorders>
              <w:top w:val="nil"/>
              <w:left w:val="nil"/>
              <w:bottom w:val="single" w:color="auto" w:sz="4" w:space="0"/>
              <w:right w:val="single" w:color="auto" w:sz="4" w:space="0"/>
            </w:tcBorders>
            <w:shd w:val="clear" w:color="auto" w:fill="auto"/>
            <w:vAlign w:val="center"/>
          </w:tcPr>
          <w:p w14:paraId="1801EA10">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成品卫生间采购、运输及安装：</w:t>
            </w:r>
          </w:p>
          <w:p w14:paraId="6033D928">
            <w:pPr>
              <w:keepNext w:val="0"/>
              <w:keepLines w:val="0"/>
              <w:widowControl/>
              <w:numPr>
                <w:ilvl w:val="0"/>
                <w:numId w:val="2"/>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玻璃钢底座，碳晶板墙体；</w:t>
            </w:r>
          </w:p>
          <w:p w14:paraId="273BE3C6">
            <w:pPr>
              <w:keepNext w:val="0"/>
              <w:keepLines w:val="0"/>
              <w:widowControl/>
              <w:numPr>
                <w:ilvl w:val="0"/>
                <w:numId w:val="2"/>
              </w:numPr>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卫生间规格：宽1100*长1400*高2100，卫生间门0720；</w:t>
            </w:r>
          </w:p>
          <w:p w14:paraId="7CAAA37B">
            <w:pPr>
              <w:keepNext w:val="0"/>
              <w:keepLines w:val="0"/>
              <w:widowControl/>
              <w:numPr>
                <w:ilvl w:val="0"/>
                <w:numId w:val="2"/>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玻璃10厚磨砂玻璃；</w:t>
            </w:r>
          </w:p>
          <w:p w14:paraId="31F1BB4C">
            <w:pPr>
              <w:keepNext w:val="0"/>
              <w:keepLines w:val="0"/>
              <w:widowControl/>
              <w:numPr>
                <w:ilvl w:val="0"/>
                <w:numId w:val="2"/>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嵌缝、打胶、锁具及其他五金；</w:t>
            </w:r>
          </w:p>
          <w:p w14:paraId="4CBE6BB3">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5.卫生间内配置：蹲便器、洗手盆、水龙头、置物架、挂钩、帘子、淋浴器、玻璃镜、灯、排风机及风管安装等。</w:t>
            </w:r>
          </w:p>
        </w:tc>
        <w:tc>
          <w:tcPr>
            <w:tcW w:w="1299" w:type="dxa"/>
            <w:tcBorders>
              <w:top w:val="nil"/>
              <w:left w:val="nil"/>
              <w:bottom w:val="single" w:color="auto" w:sz="4" w:space="0"/>
              <w:right w:val="single" w:color="auto" w:sz="4" w:space="0"/>
            </w:tcBorders>
            <w:shd w:val="clear" w:color="auto" w:fill="auto"/>
            <w:noWrap/>
            <w:vAlign w:val="center"/>
          </w:tcPr>
          <w:p w14:paraId="70CB09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nil"/>
              <w:left w:val="nil"/>
              <w:bottom w:val="single" w:color="auto" w:sz="4" w:space="0"/>
              <w:right w:val="single" w:color="auto" w:sz="4" w:space="0"/>
            </w:tcBorders>
            <w:shd w:val="clear" w:color="auto" w:fill="auto"/>
            <w:noWrap/>
            <w:vAlign w:val="center"/>
          </w:tcPr>
          <w:p w14:paraId="389A32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1D7A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7"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89F9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480" w:type="dxa"/>
            <w:tcBorders>
              <w:top w:val="nil"/>
              <w:left w:val="nil"/>
              <w:bottom w:val="single" w:color="auto" w:sz="4" w:space="0"/>
              <w:right w:val="single" w:color="auto" w:sz="4" w:space="0"/>
            </w:tcBorders>
            <w:shd w:val="clear" w:color="auto" w:fill="auto"/>
            <w:vAlign w:val="center"/>
          </w:tcPr>
          <w:p w14:paraId="43D584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卫生间给排水改造、配电</w:t>
            </w:r>
          </w:p>
        </w:tc>
        <w:tc>
          <w:tcPr>
            <w:tcW w:w="3811" w:type="dxa"/>
            <w:tcBorders>
              <w:top w:val="nil"/>
              <w:left w:val="nil"/>
              <w:bottom w:val="single" w:color="auto" w:sz="4" w:space="0"/>
              <w:right w:val="single" w:color="auto" w:sz="4" w:space="0"/>
            </w:tcBorders>
            <w:shd w:val="clear" w:color="auto" w:fill="auto"/>
            <w:vAlign w:val="center"/>
          </w:tcPr>
          <w:p w14:paraId="158678D1">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成品卫生间照明等电源接线；</w:t>
            </w:r>
          </w:p>
          <w:p w14:paraId="1B6D194C">
            <w:pPr>
              <w:keepNext w:val="0"/>
              <w:keepLines w:val="0"/>
              <w:widowControl/>
              <w:numPr>
                <w:ilvl w:val="0"/>
                <w:numId w:val="3"/>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不锈钢给水管冷热水接管，含闸阀、角阀、软管等；</w:t>
            </w:r>
          </w:p>
          <w:p w14:paraId="24562775">
            <w:pPr>
              <w:keepNext w:val="0"/>
              <w:keepLines w:val="0"/>
              <w:widowControl/>
              <w:numPr>
                <w:ilvl w:val="0"/>
                <w:numId w:val="3"/>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卫生间排水管采用规格100HDPE三层静音管，穿过楼板接入大楼排水主管，含全部弯头配件、软管等；</w:t>
            </w:r>
          </w:p>
          <w:p w14:paraId="40BF8758">
            <w:pPr>
              <w:keepNext w:val="0"/>
              <w:keepLines w:val="0"/>
              <w:widowControl/>
              <w:numPr>
                <w:ilvl w:val="0"/>
                <w:numId w:val="3"/>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吊顶保护性拆除及恢复。</w:t>
            </w:r>
          </w:p>
        </w:tc>
        <w:tc>
          <w:tcPr>
            <w:tcW w:w="1299" w:type="dxa"/>
            <w:tcBorders>
              <w:top w:val="nil"/>
              <w:left w:val="nil"/>
              <w:bottom w:val="single" w:color="auto" w:sz="4" w:space="0"/>
              <w:right w:val="single" w:color="auto" w:sz="4" w:space="0"/>
            </w:tcBorders>
            <w:shd w:val="clear" w:color="auto" w:fill="auto"/>
            <w:noWrap/>
            <w:vAlign w:val="center"/>
          </w:tcPr>
          <w:p w14:paraId="20F255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5DF715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4C609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E2749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480" w:type="dxa"/>
            <w:tcBorders>
              <w:top w:val="nil"/>
              <w:left w:val="nil"/>
              <w:bottom w:val="single" w:color="auto" w:sz="4" w:space="0"/>
              <w:right w:val="single" w:color="auto" w:sz="4" w:space="0"/>
            </w:tcBorders>
            <w:shd w:val="clear" w:color="auto" w:fill="auto"/>
            <w:vAlign w:val="center"/>
          </w:tcPr>
          <w:p w14:paraId="627470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成品卫生间顶部装饰板</w:t>
            </w:r>
          </w:p>
        </w:tc>
        <w:tc>
          <w:tcPr>
            <w:tcW w:w="3811" w:type="dxa"/>
            <w:tcBorders>
              <w:top w:val="nil"/>
              <w:left w:val="nil"/>
              <w:bottom w:val="single" w:color="auto" w:sz="4" w:space="0"/>
              <w:right w:val="single" w:color="auto" w:sz="4" w:space="0"/>
            </w:tcBorders>
            <w:shd w:val="clear" w:color="auto" w:fill="auto"/>
            <w:vAlign w:val="center"/>
          </w:tcPr>
          <w:p w14:paraId="5B6F0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碳晶板安装，安装部位为卫生间顶部至房间吊顶下缘；含龙骨及全部配件。</w:t>
            </w:r>
          </w:p>
        </w:tc>
        <w:tc>
          <w:tcPr>
            <w:tcW w:w="1299" w:type="dxa"/>
            <w:tcBorders>
              <w:top w:val="nil"/>
              <w:left w:val="nil"/>
              <w:bottom w:val="single" w:color="auto" w:sz="4" w:space="0"/>
              <w:right w:val="single" w:color="auto" w:sz="4" w:space="0"/>
            </w:tcBorders>
            <w:shd w:val="clear" w:color="auto" w:fill="auto"/>
            <w:noWrap/>
            <w:vAlign w:val="center"/>
          </w:tcPr>
          <w:p w14:paraId="71A68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80" w:type="dxa"/>
            <w:tcBorders>
              <w:top w:val="nil"/>
              <w:left w:val="nil"/>
              <w:bottom w:val="single" w:color="auto" w:sz="4" w:space="0"/>
              <w:right w:val="single" w:color="auto" w:sz="4" w:space="0"/>
            </w:tcBorders>
            <w:shd w:val="clear" w:color="auto" w:fill="auto"/>
            <w:noWrap/>
            <w:vAlign w:val="center"/>
          </w:tcPr>
          <w:p w14:paraId="12732E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14:paraId="0B1A4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4E49C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480" w:type="dxa"/>
            <w:tcBorders>
              <w:top w:val="nil"/>
              <w:left w:val="nil"/>
              <w:bottom w:val="single" w:color="auto" w:sz="4" w:space="0"/>
              <w:right w:val="single" w:color="auto" w:sz="4" w:space="0"/>
            </w:tcBorders>
            <w:shd w:val="clear" w:color="auto" w:fill="auto"/>
            <w:noWrap/>
            <w:vAlign w:val="center"/>
          </w:tcPr>
          <w:p w14:paraId="23618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房间自流平施工</w:t>
            </w:r>
          </w:p>
        </w:tc>
        <w:tc>
          <w:tcPr>
            <w:tcW w:w="3811" w:type="dxa"/>
            <w:tcBorders>
              <w:top w:val="nil"/>
              <w:left w:val="nil"/>
              <w:bottom w:val="single" w:color="auto" w:sz="4" w:space="0"/>
              <w:right w:val="single" w:color="auto" w:sz="4" w:space="0"/>
            </w:tcBorders>
            <w:shd w:val="clear" w:color="auto" w:fill="auto"/>
            <w:vAlign w:val="center"/>
          </w:tcPr>
          <w:p w14:paraId="01BE4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3mm综合</w:t>
            </w:r>
          </w:p>
        </w:tc>
        <w:tc>
          <w:tcPr>
            <w:tcW w:w="1299" w:type="dxa"/>
            <w:tcBorders>
              <w:top w:val="nil"/>
              <w:left w:val="nil"/>
              <w:bottom w:val="single" w:color="auto" w:sz="4" w:space="0"/>
              <w:right w:val="single" w:color="auto" w:sz="4" w:space="0"/>
            </w:tcBorders>
            <w:shd w:val="clear" w:color="auto" w:fill="auto"/>
            <w:noWrap/>
            <w:vAlign w:val="center"/>
          </w:tcPr>
          <w:p w14:paraId="31EAE7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80" w:type="dxa"/>
            <w:tcBorders>
              <w:top w:val="nil"/>
              <w:left w:val="nil"/>
              <w:bottom w:val="single" w:color="auto" w:sz="4" w:space="0"/>
              <w:right w:val="single" w:color="auto" w:sz="4" w:space="0"/>
            </w:tcBorders>
            <w:shd w:val="clear" w:color="auto" w:fill="auto"/>
            <w:noWrap/>
            <w:vAlign w:val="center"/>
          </w:tcPr>
          <w:p w14:paraId="35A85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34.12</w:t>
            </w:r>
          </w:p>
        </w:tc>
      </w:tr>
      <w:tr w14:paraId="7BE16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jc w:val="center"/>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1F1F33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480" w:type="dxa"/>
            <w:tcBorders>
              <w:top w:val="nil"/>
              <w:left w:val="nil"/>
              <w:bottom w:val="single" w:color="auto" w:sz="4" w:space="0"/>
              <w:right w:val="single" w:color="auto" w:sz="4" w:space="0"/>
            </w:tcBorders>
            <w:shd w:val="clear" w:color="auto" w:fill="auto"/>
            <w:noWrap/>
            <w:vAlign w:val="center"/>
          </w:tcPr>
          <w:p w14:paraId="5A3555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xml:space="preserve"> 抗菌PVC地胶</w:t>
            </w:r>
          </w:p>
        </w:tc>
        <w:tc>
          <w:tcPr>
            <w:tcW w:w="3811" w:type="dxa"/>
            <w:tcBorders>
              <w:top w:val="nil"/>
              <w:left w:val="nil"/>
              <w:bottom w:val="single" w:color="auto" w:sz="4" w:space="0"/>
              <w:right w:val="single" w:color="auto" w:sz="4" w:space="0"/>
            </w:tcBorders>
            <w:shd w:val="clear" w:color="auto" w:fill="auto"/>
            <w:vAlign w:val="center"/>
          </w:tcPr>
          <w:p w14:paraId="30ECDA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同质透心软质抗菌医用2mmPVC地胶，地胶在房间四周墙面上翻300mm</w:t>
            </w:r>
          </w:p>
        </w:tc>
        <w:tc>
          <w:tcPr>
            <w:tcW w:w="1299" w:type="dxa"/>
            <w:tcBorders>
              <w:top w:val="nil"/>
              <w:left w:val="nil"/>
              <w:bottom w:val="single" w:color="auto" w:sz="4" w:space="0"/>
              <w:right w:val="single" w:color="auto" w:sz="4" w:space="0"/>
            </w:tcBorders>
            <w:shd w:val="clear" w:color="auto" w:fill="auto"/>
            <w:noWrap/>
            <w:vAlign w:val="center"/>
          </w:tcPr>
          <w:p w14:paraId="22B27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80" w:type="dxa"/>
            <w:tcBorders>
              <w:top w:val="nil"/>
              <w:left w:val="nil"/>
              <w:bottom w:val="single" w:color="auto" w:sz="4" w:space="0"/>
              <w:right w:val="single" w:color="auto" w:sz="4" w:space="0"/>
            </w:tcBorders>
            <w:shd w:val="clear" w:color="auto" w:fill="auto"/>
            <w:noWrap/>
            <w:vAlign w:val="center"/>
          </w:tcPr>
          <w:p w14:paraId="695AE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47.62</w:t>
            </w:r>
          </w:p>
        </w:tc>
      </w:tr>
      <w:tr w14:paraId="2FB9F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jc w:val="center"/>
        </w:trPr>
        <w:tc>
          <w:tcPr>
            <w:tcW w:w="1080" w:type="dxa"/>
            <w:tcBorders>
              <w:top w:val="nil"/>
              <w:left w:val="single" w:color="auto" w:sz="4" w:space="0"/>
              <w:bottom w:val="nil"/>
              <w:right w:val="single" w:color="auto" w:sz="4" w:space="0"/>
            </w:tcBorders>
            <w:shd w:val="clear" w:color="auto" w:fill="auto"/>
            <w:noWrap/>
            <w:vAlign w:val="center"/>
          </w:tcPr>
          <w:p w14:paraId="15342B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w:t>
            </w:r>
          </w:p>
        </w:tc>
        <w:tc>
          <w:tcPr>
            <w:tcW w:w="2480" w:type="dxa"/>
            <w:tcBorders>
              <w:top w:val="nil"/>
              <w:left w:val="nil"/>
              <w:bottom w:val="single" w:color="auto" w:sz="4" w:space="0"/>
              <w:right w:val="single" w:color="auto" w:sz="4" w:space="0"/>
            </w:tcBorders>
            <w:shd w:val="clear" w:color="auto" w:fill="auto"/>
            <w:noWrap/>
            <w:vAlign w:val="center"/>
          </w:tcPr>
          <w:p w14:paraId="479C54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医气改造</w:t>
            </w:r>
          </w:p>
        </w:tc>
        <w:tc>
          <w:tcPr>
            <w:tcW w:w="3811" w:type="dxa"/>
            <w:tcBorders>
              <w:top w:val="nil"/>
              <w:left w:val="nil"/>
              <w:bottom w:val="single" w:color="auto" w:sz="4" w:space="0"/>
              <w:right w:val="single" w:color="auto" w:sz="4" w:space="0"/>
            </w:tcBorders>
            <w:shd w:val="clear" w:color="auto" w:fill="auto"/>
            <w:vAlign w:val="center"/>
          </w:tcPr>
          <w:p w14:paraId="55310D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w:t>
            </w:r>
          </w:p>
        </w:tc>
        <w:tc>
          <w:tcPr>
            <w:tcW w:w="1299" w:type="dxa"/>
            <w:tcBorders>
              <w:top w:val="nil"/>
              <w:left w:val="nil"/>
              <w:bottom w:val="single" w:color="auto" w:sz="4" w:space="0"/>
              <w:right w:val="single" w:color="auto" w:sz="4" w:space="0"/>
            </w:tcBorders>
            <w:shd w:val="clear" w:color="auto" w:fill="auto"/>
            <w:noWrap/>
            <w:vAlign w:val="center"/>
          </w:tcPr>
          <w:p w14:paraId="386668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nil"/>
              <w:left w:val="nil"/>
              <w:bottom w:val="single" w:color="auto" w:sz="4" w:space="0"/>
              <w:right w:val="single" w:color="auto" w:sz="4" w:space="0"/>
            </w:tcBorders>
            <w:shd w:val="clear" w:color="auto" w:fill="auto"/>
            <w:noWrap/>
            <w:vAlign w:val="center"/>
          </w:tcPr>
          <w:p w14:paraId="1AB10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3D8F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6"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59A5FA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single" w:color="auto" w:sz="4" w:space="0"/>
              <w:left w:val="nil"/>
              <w:bottom w:val="single" w:color="auto" w:sz="4" w:space="0"/>
              <w:right w:val="single" w:color="auto" w:sz="4" w:space="0"/>
            </w:tcBorders>
            <w:shd w:val="clear" w:color="auto" w:fill="auto"/>
            <w:noWrap/>
            <w:vAlign w:val="center"/>
          </w:tcPr>
          <w:p w14:paraId="50EC48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医疗设备带安装</w:t>
            </w:r>
          </w:p>
        </w:tc>
        <w:tc>
          <w:tcPr>
            <w:tcW w:w="3811" w:type="dxa"/>
            <w:tcBorders>
              <w:top w:val="single" w:color="auto" w:sz="4" w:space="0"/>
              <w:left w:val="nil"/>
              <w:bottom w:val="single" w:color="auto" w:sz="4" w:space="0"/>
              <w:right w:val="single" w:color="auto" w:sz="4" w:space="0"/>
            </w:tcBorders>
            <w:shd w:val="clear" w:color="auto" w:fill="auto"/>
            <w:vAlign w:val="center"/>
          </w:tcPr>
          <w:p w14:paraId="50FCD4E5">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医疗设备带长度1.8m，规格:200*60：</w:t>
            </w:r>
          </w:p>
          <w:p w14:paraId="1BD492B5">
            <w:pPr>
              <w:keepNext w:val="0"/>
              <w:keepLines w:val="0"/>
              <w:widowControl/>
              <w:numPr>
                <w:ilvl w:val="0"/>
                <w:numId w:val="4"/>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设备带内配置：德标氧气终端1个、氧气检修阀1个，德标吸引终端1个，电源五孔插座2个、床头灯开关1个、床头灯1个、网络插座1个；</w:t>
            </w:r>
          </w:p>
          <w:p w14:paraId="7E24F928">
            <w:pPr>
              <w:keepNext w:val="0"/>
              <w:keepLines w:val="0"/>
              <w:widowControl/>
              <w:numPr>
                <w:ilvl w:val="0"/>
                <w:numId w:val="4"/>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多腔分离，及强、弱电、气体三个管道分离；</w:t>
            </w:r>
          </w:p>
          <w:p w14:paraId="671C7D17">
            <w:pPr>
              <w:keepNext w:val="0"/>
              <w:keepLines w:val="0"/>
              <w:widowControl/>
              <w:numPr>
                <w:ilvl w:val="0"/>
                <w:numId w:val="4"/>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高强度铝合金材质，表面静电喷塑处理。</w:t>
            </w:r>
          </w:p>
          <w:p w14:paraId="33D98808">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工作内容：1.安装；2.调试</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1EBD7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2A52C4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11CD0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67EEC1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80" w:type="dxa"/>
            <w:tcBorders>
              <w:top w:val="nil"/>
              <w:left w:val="nil"/>
              <w:bottom w:val="single" w:color="auto" w:sz="4" w:space="0"/>
              <w:right w:val="single" w:color="auto" w:sz="4" w:space="0"/>
            </w:tcBorders>
            <w:shd w:val="clear" w:color="auto" w:fill="auto"/>
            <w:vAlign w:val="center"/>
          </w:tcPr>
          <w:p w14:paraId="52733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呼叫系统（床位分机）</w:t>
            </w:r>
          </w:p>
        </w:tc>
        <w:tc>
          <w:tcPr>
            <w:tcW w:w="3811" w:type="dxa"/>
            <w:tcBorders>
              <w:top w:val="nil"/>
              <w:left w:val="nil"/>
              <w:bottom w:val="single" w:color="auto" w:sz="4" w:space="0"/>
              <w:right w:val="single" w:color="auto" w:sz="4" w:space="0"/>
            </w:tcBorders>
            <w:shd w:val="clear" w:color="auto" w:fill="auto"/>
            <w:vAlign w:val="center"/>
          </w:tcPr>
          <w:p w14:paraId="3BD4068A">
            <w:pPr>
              <w:keepNext w:val="0"/>
              <w:keepLines w:val="0"/>
              <w:widowControl/>
              <w:numPr>
                <w:ilvl w:val="0"/>
                <w:numId w:val="5"/>
              </w:numPr>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名称:IP床位分机</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2.规格:7寸病床分机，超薄面板，含手持呼叫手柄，安装在病床上方的设备带上，每个病床一台，用于呼叫护士站，患者基本信息展示。支持呼叫/解除：支持对讲：支持信息查询：支持护理增援：电子床头卡等；</w:t>
            </w:r>
          </w:p>
          <w:p w14:paraId="036EAFE4">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含设备电源线及网线。</w:t>
            </w:r>
          </w:p>
          <w:p w14:paraId="5E651AF0">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工作内容：</w:t>
            </w:r>
          </w:p>
          <w:p w14:paraId="6DF265FB">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1.本体安装；2.调试，接入现有呼叫系统，与现有系统兼容。</w:t>
            </w:r>
          </w:p>
        </w:tc>
        <w:tc>
          <w:tcPr>
            <w:tcW w:w="1299" w:type="dxa"/>
            <w:tcBorders>
              <w:top w:val="nil"/>
              <w:left w:val="nil"/>
              <w:bottom w:val="single" w:color="auto" w:sz="4" w:space="0"/>
              <w:right w:val="single" w:color="auto" w:sz="4" w:space="0"/>
            </w:tcBorders>
            <w:shd w:val="clear" w:color="auto" w:fill="auto"/>
            <w:noWrap/>
            <w:vAlign w:val="center"/>
          </w:tcPr>
          <w:p w14:paraId="7B65A0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nil"/>
              <w:left w:val="nil"/>
              <w:bottom w:val="single" w:color="auto" w:sz="4" w:space="0"/>
              <w:right w:val="single" w:color="auto" w:sz="4" w:space="0"/>
            </w:tcBorders>
            <w:shd w:val="clear" w:color="auto" w:fill="auto"/>
            <w:noWrap/>
            <w:vAlign w:val="center"/>
          </w:tcPr>
          <w:p w14:paraId="31E1F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3CD40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2897BF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480" w:type="dxa"/>
            <w:tcBorders>
              <w:top w:val="nil"/>
              <w:left w:val="nil"/>
              <w:bottom w:val="single" w:color="auto" w:sz="4" w:space="0"/>
              <w:right w:val="single" w:color="auto" w:sz="4" w:space="0"/>
            </w:tcBorders>
            <w:shd w:val="clear" w:color="auto" w:fill="auto"/>
            <w:noWrap/>
            <w:vAlign w:val="center"/>
          </w:tcPr>
          <w:p w14:paraId="1C09F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铝合金装饰护罩55*30</w:t>
            </w:r>
          </w:p>
        </w:tc>
        <w:tc>
          <w:tcPr>
            <w:tcW w:w="3811" w:type="dxa"/>
            <w:tcBorders>
              <w:top w:val="nil"/>
              <w:left w:val="nil"/>
              <w:bottom w:val="single" w:color="auto" w:sz="4" w:space="0"/>
              <w:right w:val="single" w:color="auto" w:sz="4" w:space="0"/>
            </w:tcBorders>
            <w:shd w:val="clear" w:color="auto" w:fill="auto"/>
            <w:vAlign w:val="center"/>
          </w:tcPr>
          <w:p w14:paraId="1BF12476">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铝合金装饰护罩规格:55*30，吊顶至设备带内管道安装在铝合金装饰罩内</w:t>
            </w:r>
          </w:p>
        </w:tc>
        <w:tc>
          <w:tcPr>
            <w:tcW w:w="1299" w:type="dxa"/>
            <w:tcBorders>
              <w:top w:val="nil"/>
              <w:left w:val="nil"/>
              <w:bottom w:val="single" w:color="auto" w:sz="4" w:space="0"/>
              <w:right w:val="single" w:color="auto" w:sz="4" w:space="0"/>
            </w:tcBorders>
            <w:shd w:val="clear" w:color="auto" w:fill="auto"/>
            <w:noWrap/>
            <w:vAlign w:val="center"/>
          </w:tcPr>
          <w:p w14:paraId="24F1F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739650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14:paraId="52440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0E7C9F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480" w:type="dxa"/>
            <w:tcBorders>
              <w:top w:val="nil"/>
              <w:left w:val="nil"/>
              <w:bottom w:val="single" w:color="auto" w:sz="4" w:space="0"/>
              <w:right w:val="single" w:color="auto" w:sz="4" w:space="0"/>
            </w:tcBorders>
            <w:shd w:val="clear" w:color="auto" w:fill="auto"/>
            <w:vAlign w:val="center"/>
          </w:tcPr>
          <w:p w14:paraId="57B7CF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氧气管道安装（脱脂不锈钢管φ10*1.5）</w:t>
            </w:r>
          </w:p>
        </w:tc>
        <w:tc>
          <w:tcPr>
            <w:tcW w:w="3811" w:type="dxa"/>
            <w:tcBorders>
              <w:top w:val="nil"/>
              <w:left w:val="nil"/>
              <w:bottom w:val="single" w:color="auto" w:sz="4" w:space="0"/>
              <w:right w:val="single" w:color="auto" w:sz="4" w:space="0"/>
            </w:tcBorders>
            <w:shd w:val="clear" w:color="auto" w:fill="auto"/>
            <w:vAlign w:val="center"/>
          </w:tcPr>
          <w:p w14:paraId="2E20CE50">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D10*1.5,医用脱脂无缝不锈钢管，氩弧焊焊接，含穿墙洞开洞、套管、套管不燃材料填实，含配套异径三通、四通等安装</w:t>
            </w:r>
          </w:p>
        </w:tc>
        <w:tc>
          <w:tcPr>
            <w:tcW w:w="1299" w:type="dxa"/>
            <w:tcBorders>
              <w:top w:val="nil"/>
              <w:left w:val="nil"/>
              <w:bottom w:val="single" w:color="auto" w:sz="4" w:space="0"/>
              <w:right w:val="single" w:color="auto" w:sz="4" w:space="0"/>
            </w:tcBorders>
            <w:shd w:val="clear" w:color="auto" w:fill="auto"/>
            <w:noWrap/>
            <w:vAlign w:val="center"/>
          </w:tcPr>
          <w:p w14:paraId="484C9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693DE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14:paraId="7B0AF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9"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6546BE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480" w:type="dxa"/>
            <w:tcBorders>
              <w:top w:val="nil"/>
              <w:left w:val="nil"/>
              <w:bottom w:val="single" w:color="auto" w:sz="4" w:space="0"/>
              <w:right w:val="single" w:color="auto" w:sz="4" w:space="0"/>
            </w:tcBorders>
            <w:shd w:val="clear" w:color="auto" w:fill="auto"/>
            <w:vAlign w:val="center"/>
          </w:tcPr>
          <w:p w14:paraId="0142A0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吸引管道安装（脱脂不锈钢管φ12*1.5）</w:t>
            </w:r>
          </w:p>
        </w:tc>
        <w:tc>
          <w:tcPr>
            <w:tcW w:w="3811" w:type="dxa"/>
            <w:tcBorders>
              <w:top w:val="nil"/>
              <w:left w:val="nil"/>
              <w:bottom w:val="single" w:color="auto" w:sz="4" w:space="0"/>
              <w:right w:val="single" w:color="auto" w:sz="4" w:space="0"/>
            </w:tcBorders>
            <w:shd w:val="clear" w:color="auto" w:fill="auto"/>
            <w:vAlign w:val="center"/>
          </w:tcPr>
          <w:p w14:paraId="2296DD87">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D12*1.5,医用脱脂无缝不锈钢管，氩弧焊焊接，含穿墙洞开洞、套管、套管不燃材料填实，含配套异径三通、四通等安装</w:t>
            </w:r>
          </w:p>
        </w:tc>
        <w:tc>
          <w:tcPr>
            <w:tcW w:w="1299" w:type="dxa"/>
            <w:tcBorders>
              <w:top w:val="nil"/>
              <w:left w:val="nil"/>
              <w:bottom w:val="single" w:color="auto" w:sz="4" w:space="0"/>
              <w:right w:val="single" w:color="auto" w:sz="4" w:space="0"/>
            </w:tcBorders>
            <w:shd w:val="clear" w:color="auto" w:fill="auto"/>
            <w:noWrap/>
            <w:vAlign w:val="center"/>
          </w:tcPr>
          <w:p w14:paraId="5DB50D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5B58A9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14:paraId="6B189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69CB1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480" w:type="dxa"/>
            <w:tcBorders>
              <w:top w:val="nil"/>
              <w:left w:val="nil"/>
              <w:bottom w:val="single" w:color="auto" w:sz="4" w:space="0"/>
              <w:right w:val="single" w:color="auto" w:sz="4" w:space="0"/>
            </w:tcBorders>
            <w:shd w:val="clear" w:color="auto" w:fill="auto"/>
            <w:vAlign w:val="center"/>
          </w:tcPr>
          <w:p w14:paraId="5C4E01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电源线6mm2</w:t>
            </w:r>
          </w:p>
        </w:tc>
        <w:tc>
          <w:tcPr>
            <w:tcW w:w="3811" w:type="dxa"/>
            <w:tcBorders>
              <w:top w:val="nil"/>
              <w:left w:val="nil"/>
              <w:bottom w:val="single" w:color="auto" w:sz="4" w:space="0"/>
              <w:right w:val="single" w:color="auto" w:sz="4" w:space="0"/>
            </w:tcBorders>
            <w:shd w:val="clear" w:color="auto" w:fill="auto"/>
            <w:vAlign w:val="center"/>
          </w:tcPr>
          <w:p w14:paraId="1D7885E1">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设备带电源，铜芯线，6mm2，含穿线管及线槽</w:t>
            </w:r>
          </w:p>
        </w:tc>
        <w:tc>
          <w:tcPr>
            <w:tcW w:w="1299" w:type="dxa"/>
            <w:tcBorders>
              <w:top w:val="nil"/>
              <w:left w:val="nil"/>
              <w:bottom w:val="single" w:color="auto" w:sz="4" w:space="0"/>
              <w:right w:val="single" w:color="auto" w:sz="4" w:space="0"/>
            </w:tcBorders>
            <w:shd w:val="clear" w:color="auto" w:fill="auto"/>
            <w:noWrap/>
            <w:vAlign w:val="center"/>
          </w:tcPr>
          <w:p w14:paraId="0E9C57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04C762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14:paraId="08924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61609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480" w:type="dxa"/>
            <w:tcBorders>
              <w:top w:val="nil"/>
              <w:left w:val="nil"/>
              <w:bottom w:val="single" w:color="auto" w:sz="4" w:space="0"/>
              <w:right w:val="single" w:color="auto" w:sz="4" w:space="0"/>
            </w:tcBorders>
            <w:shd w:val="clear" w:color="auto" w:fill="auto"/>
            <w:vAlign w:val="center"/>
          </w:tcPr>
          <w:p w14:paraId="403A5E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电源线4mm2</w:t>
            </w:r>
          </w:p>
        </w:tc>
        <w:tc>
          <w:tcPr>
            <w:tcW w:w="3811" w:type="dxa"/>
            <w:tcBorders>
              <w:top w:val="nil"/>
              <w:left w:val="nil"/>
              <w:bottom w:val="single" w:color="auto" w:sz="4" w:space="0"/>
              <w:right w:val="single" w:color="auto" w:sz="4" w:space="0"/>
            </w:tcBorders>
            <w:shd w:val="clear" w:color="auto" w:fill="auto"/>
            <w:vAlign w:val="center"/>
          </w:tcPr>
          <w:p w14:paraId="3DA4157C">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设备带电源，铜芯线，4mm2，含穿线管及线槽</w:t>
            </w:r>
          </w:p>
        </w:tc>
        <w:tc>
          <w:tcPr>
            <w:tcW w:w="1299" w:type="dxa"/>
            <w:tcBorders>
              <w:top w:val="nil"/>
              <w:left w:val="nil"/>
              <w:bottom w:val="single" w:color="auto" w:sz="4" w:space="0"/>
              <w:right w:val="single" w:color="auto" w:sz="4" w:space="0"/>
            </w:tcBorders>
            <w:shd w:val="clear" w:color="auto" w:fill="auto"/>
            <w:noWrap/>
            <w:vAlign w:val="center"/>
          </w:tcPr>
          <w:p w14:paraId="54254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43DEC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14:paraId="7BA4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6F2779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480" w:type="dxa"/>
            <w:tcBorders>
              <w:top w:val="nil"/>
              <w:left w:val="nil"/>
              <w:bottom w:val="single" w:color="auto" w:sz="4" w:space="0"/>
              <w:right w:val="single" w:color="auto" w:sz="4" w:space="0"/>
            </w:tcBorders>
            <w:shd w:val="clear" w:color="auto" w:fill="auto"/>
            <w:vAlign w:val="center"/>
          </w:tcPr>
          <w:p w14:paraId="3B91A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六类非屏蔽网线</w:t>
            </w:r>
          </w:p>
        </w:tc>
        <w:tc>
          <w:tcPr>
            <w:tcW w:w="3811" w:type="dxa"/>
            <w:tcBorders>
              <w:top w:val="nil"/>
              <w:left w:val="nil"/>
              <w:bottom w:val="single" w:color="auto" w:sz="4" w:space="0"/>
              <w:right w:val="single" w:color="auto" w:sz="4" w:space="0"/>
            </w:tcBorders>
            <w:shd w:val="clear" w:color="auto" w:fill="auto"/>
            <w:vAlign w:val="center"/>
          </w:tcPr>
          <w:p w14:paraId="4868A71E">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设备带内网网络，六类非屏蔽网线，含穿线管及线槽</w:t>
            </w:r>
          </w:p>
        </w:tc>
        <w:tc>
          <w:tcPr>
            <w:tcW w:w="1299" w:type="dxa"/>
            <w:tcBorders>
              <w:top w:val="nil"/>
              <w:left w:val="nil"/>
              <w:bottom w:val="single" w:color="auto" w:sz="4" w:space="0"/>
              <w:right w:val="single" w:color="auto" w:sz="4" w:space="0"/>
            </w:tcBorders>
            <w:shd w:val="clear" w:color="auto" w:fill="auto"/>
            <w:noWrap/>
            <w:vAlign w:val="center"/>
          </w:tcPr>
          <w:p w14:paraId="3261C6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7736C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14:paraId="75B71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0FF7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w:t>
            </w:r>
          </w:p>
        </w:tc>
        <w:tc>
          <w:tcPr>
            <w:tcW w:w="2480" w:type="dxa"/>
            <w:tcBorders>
              <w:top w:val="nil"/>
              <w:left w:val="nil"/>
              <w:bottom w:val="single" w:color="auto" w:sz="4" w:space="0"/>
              <w:right w:val="single" w:color="auto" w:sz="4" w:space="0"/>
            </w:tcBorders>
            <w:shd w:val="clear" w:color="auto" w:fill="auto"/>
            <w:vAlign w:val="center"/>
          </w:tcPr>
          <w:p w14:paraId="436E06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监控</w:t>
            </w:r>
          </w:p>
        </w:tc>
        <w:tc>
          <w:tcPr>
            <w:tcW w:w="3811" w:type="dxa"/>
            <w:tcBorders>
              <w:top w:val="nil"/>
              <w:left w:val="nil"/>
              <w:bottom w:val="single" w:color="auto" w:sz="4" w:space="0"/>
              <w:right w:val="single" w:color="auto" w:sz="4" w:space="0"/>
            </w:tcBorders>
            <w:shd w:val="clear" w:color="auto" w:fill="auto"/>
            <w:vAlign w:val="center"/>
          </w:tcPr>
          <w:p w14:paraId="455EBF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w:t>
            </w:r>
          </w:p>
        </w:tc>
        <w:tc>
          <w:tcPr>
            <w:tcW w:w="1299" w:type="dxa"/>
            <w:tcBorders>
              <w:top w:val="nil"/>
              <w:left w:val="nil"/>
              <w:bottom w:val="single" w:color="auto" w:sz="4" w:space="0"/>
              <w:right w:val="single" w:color="auto" w:sz="4" w:space="0"/>
            </w:tcBorders>
            <w:shd w:val="clear" w:color="auto" w:fill="auto"/>
            <w:noWrap/>
            <w:vAlign w:val="center"/>
          </w:tcPr>
          <w:p w14:paraId="5FF1C1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nil"/>
              <w:left w:val="nil"/>
              <w:bottom w:val="single" w:color="auto" w:sz="4" w:space="0"/>
              <w:right w:val="single" w:color="auto" w:sz="4" w:space="0"/>
            </w:tcBorders>
            <w:shd w:val="clear" w:color="auto" w:fill="auto"/>
            <w:noWrap/>
            <w:vAlign w:val="center"/>
          </w:tcPr>
          <w:p w14:paraId="51D22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36F38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647EA6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single" w:color="auto" w:sz="4" w:space="0"/>
              <w:left w:val="nil"/>
              <w:bottom w:val="single" w:color="auto" w:sz="4" w:space="0"/>
              <w:right w:val="single" w:color="auto" w:sz="4" w:space="0"/>
            </w:tcBorders>
            <w:shd w:val="clear" w:color="auto" w:fill="auto"/>
            <w:vAlign w:val="center"/>
          </w:tcPr>
          <w:p w14:paraId="3BDAA5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监控摄像头</w:t>
            </w:r>
          </w:p>
        </w:tc>
        <w:tc>
          <w:tcPr>
            <w:tcW w:w="3811" w:type="dxa"/>
            <w:tcBorders>
              <w:top w:val="single" w:color="auto" w:sz="4" w:space="0"/>
              <w:left w:val="nil"/>
              <w:bottom w:val="single" w:color="auto" w:sz="4" w:space="0"/>
              <w:right w:val="single" w:color="auto" w:sz="4" w:space="0"/>
            </w:tcBorders>
            <w:shd w:val="clear" w:color="auto" w:fill="auto"/>
            <w:vAlign w:val="center"/>
          </w:tcPr>
          <w:p w14:paraId="5B8A8B27">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DS-2CD3346WDA4-L，需与现有监控系统兼容，监控主机利旧。                     1.最高分辨率可达400万像素，并在此分辨率下可输出25 fps实时图像</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2.支持1个RJ45 10 M/100 M自适应以太网口，1个内置麦克风，1个内置扬声器</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3.移动侦测（支持人形检测）与异常侦测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4.支持背光补偿，强光抑制，3D数字降噪，数字宽动态，适应不同环境/</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5.支持萤石平台，海康互联接入</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6.支持ROI感兴趣区域增强编码/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7.支持智能补光，实现记录报警事件</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8.符合IP66防尘防水设计，可靠性高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9.视频压缩标准：主码流：H.265/H.264</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 xml:space="preserve">10.子码流：H.265/H.264 </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11.尺寸：≥Ø110 × 93 mm</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12.存储温湿度：-30 °C~60 °C，湿度小于95%（无凝结）</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13.启动及工作温湿度：-30 °C~60 °C，湿度小于95%（无凝结）</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14.恢复出厂设置：支持客户端或浏览器恢复</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241BA1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5E4C1D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64CC1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14:paraId="3B2752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480" w:type="dxa"/>
            <w:tcBorders>
              <w:top w:val="nil"/>
              <w:left w:val="nil"/>
              <w:bottom w:val="single" w:color="auto" w:sz="4" w:space="0"/>
              <w:right w:val="single" w:color="auto" w:sz="4" w:space="0"/>
            </w:tcBorders>
            <w:shd w:val="clear" w:color="auto" w:fill="auto"/>
            <w:vAlign w:val="center"/>
          </w:tcPr>
          <w:p w14:paraId="24961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监控硬盘</w:t>
            </w:r>
          </w:p>
        </w:tc>
        <w:tc>
          <w:tcPr>
            <w:tcW w:w="3811" w:type="dxa"/>
            <w:tcBorders>
              <w:top w:val="nil"/>
              <w:left w:val="nil"/>
              <w:bottom w:val="single" w:color="auto" w:sz="4" w:space="0"/>
              <w:right w:val="single" w:color="auto" w:sz="4" w:space="0"/>
            </w:tcBorders>
            <w:shd w:val="clear" w:color="auto" w:fill="auto"/>
            <w:vAlign w:val="center"/>
          </w:tcPr>
          <w:p w14:paraId="57999D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监控硬盘4T，与现有系统兼容</w:t>
            </w:r>
          </w:p>
        </w:tc>
        <w:tc>
          <w:tcPr>
            <w:tcW w:w="1299" w:type="dxa"/>
            <w:tcBorders>
              <w:top w:val="nil"/>
              <w:left w:val="nil"/>
              <w:bottom w:val="single" w:color="auto" w:sz="4" w:space="0"/>
              <w:right w:val="single" w:color="auto" w:sz="4" w:space="0"/>
            </w:tcBorders>
            <w:shd w:val="clear" w:color="auto" w:fill="auto"/>
            <w:noWrap/>
            <w:vAlign w:val="center"/>
          </w:tcPr>
          <w:p w14:paraId="2D89A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1080" w:type="dxa"/>
            <w:tcBorders>
              <w:top w:val="nil"/>
              <w:left w:val="nil"/>
              <w:bottom w:val="single" w:color="auto" w:sz="4" w:space="0"/>
              <w:right w:val="single" w:color="auto" w:sz="4" w:space="0"/>
            </w:tcBorders>
            <w:shd w:val="clear" w:color="auto" w:fill="auto"/>
            <w:noWrap/>
            <w:vAlign w:val="center"/>
          </w:tcPr>
          <w:p w14:paraId="04E35E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F983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14:paraId="6A4023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480" w:type="dxa"/>
            <w:tcBorders>
              <w:top w:val="nil"/>
              <w:left w:val="nil"/>
              <w:bottom w:val="single" w:color="auto" w:sz="4" w:space="0"/>
              <w:right w:val="single" w:color="auto" w:sz="4" w:space="0"/>
            </w:tcBorders>
            <w:shd w:val="clear" w:color="auto" w:fill="auto"/>
            <w:vAlign w:val="center"/>
          </w:tcPr>
          <w:p w14:paraId="38157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POE交换机</w:t>
            </w:r>
          </w:p>
        </w:tc>
        <w:tc>
          <w:tcPr>
            <w:tcW w:w="3811" w:type="dxa"/>
            <w:tcBorders>
              <w:top w:val="nil"/>
              <w:left w:val="nil"/>
              <w:bottom w:val="single" w:color="auto" w:sz="4" w:space="0"/>
              <w:right w:val="single" w:color="auto" w:sz="4" w:space="0"/>
            </w:tcBorders>
            <w:shd w:val="clear" w:color="auto" w:fill="auto"/>
            <w:vAlign w:val="center"/>
          </w:tcPr>
          <w:p w14:paraId="60A06EA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1.接口≥5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2.POE供电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3.≥65W供电</w:t>
            </w:r>
          </w:p>
        </w:tc>
        <w:tc>
          <w:tcPr>
            <w:tcW w:w="1299" w:type="dxa"/>
            <w:tcBorders>
              <w:top w:val="nil"/>
              <w:left w:val="nil"/>
              <w:bottom w:val="single" w:color="auto" w:sz="4" w:space="0"/>
              <w:right w:val="single" w:color="auto" w:sz="4" w:space="0"/>
            </w:tcBorders>
            <w:shd w:val="clear" w:color="auto" w:fill="auto"/>
            <w:noWrap/>
            <w:vAlign w:val="center"/>
          </w:tcPr>
          <w:p w14:paraId="2E11E6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nil"/>
              <w:left w:val="nil"/>
              <w:bottom w:val="single" w:color="auto" w:sz="4" w:space="0"/>
              <w:right w:val="single" w:color="auto" w:sz="4" w:space="0"/>
            </w:tcBorders>
            <w:shd w:val="clear" w:color="auto" w:fill="auto"/>
            <w:noWrap/>
            <w:vAlign w:val="center"/>
          </w:tcPr>
          <w:p w14:paraId="2CE31B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27744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14:paraId="7E9822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480" w:type="dxa"/>
            <w:tcBorders>
              <w:top w:val="nil"/>
              <w:left w:val="nil"/>
              <w:bottom w:val="single" w:color="auto" w:sz="4" w:space="0"/>
              <w:right w:val="single" w:color="auto" w:sz="4" w:space="0"/>
            </w:tcBorders>
            <w:shd w:val="clear" w:color="auto" w:fill="auto"/>
            <w:noWrap/>
            <w:vAlign w:val="center"/>
          </w:tcPr>
          <w:p w14:paraId="20887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线材</w:t>
            </w:r>
          </w:p>
        </w:tc>
        <w:tc>
          <w:tcPr>
            <w:tcW w:w="3811" w:type="dxa"/>
            <w:tcBorders>
              <w:top w:val="nil"/>
              <w:left w:val="nil"/>
              <w:bottom w:val="single" w:color="auto" w:sz="4" w:space="0"/>
              <w:right w:val="single" w:color="auto" w:sz="4" w:space="0"/>
            </w:tcBorders>
            <w:shd w:val="clear" w:color="auto" w:fill="auto"/>
            <w:noWrap/>
            <w:vAlign w:val="center"/>
          </w:tcPr>
          <w:p w14:paraId="4CC1AF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6类双绞线，国标</w:t>
            </w:r>
          </w:p>
        </w:tc>
        <w:tc>
          <w:tcPr>
            <w:tcW w:w="1299" w:type="dxa"/>
            <w:tcBorders>
              <w:top w:val="nil"/>
              <w:left w:val="nil"/>
              <w:bottom w:val="single" w:color="auto" w:sz="4" w:space="0"/>
              <w:right w:val="single" w:color="auto" w:sz="4" w:space="0"/>
            </w:tcBorders>
            <w:shd w:val="clear" w:color="auto" w:fill="auto"/>
            <w:noWrap/>
            <w:vAlign w:val="center"/>
          </w:tcPr>
          <w:p w14:paraId="1EAFD3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525DB1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r>
      <w:tr w14:paraId="709C0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14:paraId="4EF304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480" w:type="dxa"/>
            <w:tcBorders>
              <w:top w:val="nil"/>
              <w:left w:val="nil"/>
              <w:bottom w:val="single" w:color="auto" w:sz="4" w:space="0"/>
              <w:right w:val="single" w:color="auto" w:sz="4" w:space="0"/>
            </w:tcBorders>
            <w:shd w:val="clear" w:color="auto" w:fill="auto"/>
            <w:noWrap/>
            <w:vAlign w:val="center"/>
          </w:tcPr>
          <w:p w14:paraId="034031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w:t>
            </w:r>
          </w:p>
        </w:tc>
        <w:tc>
          <w:tcPr>
            <w:tcW w:w="3811" w:type="dxa"/>
            <w:tcBorders>
              <w:top w:val="nil"/>
              <w:left w:val="nil"/>
              <w:bottom w:val="single" w:color="auto" w:sz="4" w:space="0"/>
              <w:right w:val="single" w:color="auto" w:sz="4" w:space="0"/>
            </w:tcBorders>
            <w:shd w:val="clear" w:color="auto" w:fill="auto"/>
            <w:noWrap/>
            <w:vAlign w:val="center"/>
          </w:tcPr>
          <w:p w14:paraId="774F78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pvc管材、电工胶布、卡扣等</w:t>
            </w:r>
          </w:p>
        </w:tc>
        <w:tc>
          <w:tcPr>
            <w:tcW w:w="1299" w:type="dxa"/>
            <w:tcBorders>
              <w:top w:val="nil"/>
              <w:left w:val="nil"/>
              <w:bottom w:val="single" w:color="auto" w:sz="4" w:space="0"/>
              <w:right w:val="single" w:color="auto" w:sz="4" w:space="0"/>
            </w:tcBorders>
            <w:shd w:val="clear" w:color="auto" w:fill="auto"/>
            <w:noWrap/>
            <w:vAlign w:val="center"/>
          </w:tcPr>
          <w:p w14:paraId="00872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80" w:type="dxa"/>
            <w:tcBorders>
              <w:top w:val="nil"/>
              <w:left w:val="nil"/>
              <w:bottom w:val="single" w:color="auto" w:sz="4" w:space="0"/>
              <w:right w:val="single" w:color="auto" w:sz="4" w:space="0"/>
            </w:tcBorders>
            <w:shd w:val="clear" w:color="auto" w:fill="auto"/>
            <w:noWrap/>
            <w:vAlign w:val="center"/>
          </w:tcPr>
          <w:p w14:paraId="4EBAAA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r>
      <w:tr w14:paraId="79F01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14:paraId="4C783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480" w:type="dxa"/>
            <w:tcBorders>
              <w:top w:val="nil"/>
              <w:left w:val="nil"/>
              <w:bottom w:val="single" w:color="auto" w:sz="4" w:space="0"/>
              <w:right w:val="single" w:color="auto" w:sz="4" w:space="0"/>
            </w:tcBorders>
            <w:shd w:val="clear" w:color="auto" w:fill="auto"/>
            <w:noWrap/>
            <w:vAlign w:val="center"/>
          </w:tcPr>
          <w:p w14:paraId="59B878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安装调试</w:t>
            </w:r>
          </w:p>
        </w:tc>
        <w:tc>
          <w:tcPr>
            <w:tcW w:w="3811" w:type="dxa"/>
            <w:tcBorders>
              <w:top w:val="nil"/>
              <w:left w:val="nil"/>
              <w:bottom w:val="single" w:color="auto" w:sz="4" w:space="0"/>
              <w:right w:val="single" w:color="auto" w:sz="4" w:space="0"/>
            </w:tcBorders>
            <w:shd w:val="clear" w:color="auto" w:fill="auto"/>
            <w:noWrap/>
            <w:vAlign w:val="center"/>
          </w:tcPr>
          <w:p w14:paraId="299BC2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含安装、运输、调试</w:t>
            </w:r>
          </w:p>
        </w:tc>
        <w:tc>
          <w:tcPr>
            <w:tcW w:w="1299" w:type="dxa"/>
            <w:tcBorders>
              <w:top w:val="nil"/>
              <w:left w:val="nil"/>
              <w:bottom w:val="single" w:color="auto" w:sz="4" w:space="0"/>
              <w:right w:val="single" w:color="auto" w:sz="4" w:space="0"/>
            </w:tcBorders>
            <w:shd w:val="clear" w:color="auto" w:fill="auto"/>
            <w:noWrap/>
            <w:vAlign w:val="center"/>
          </w:tcPr>
          <w:p w14:paraId="21D6E4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05A418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49E9B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080" w:type="dxa"/>
            <w:tcBorders>
              <w:top w:val="nil"/>
              <w:left w:val="single" w:color="auto" w:sz="4" w:space="0"/>
              <w:bottom w:val="nil"/>
              <w:right w:val="single" w:color="auto" w:sz="4" w:space="0"/>
            </w:tcBorders>
            <w:shd w:val="clear" w:color="auto" w:fill="auto"/>
            <w:noWrap/>
            <w:vAlign w:val="center"/>
          </w:tcPr>
          <w:p w14:paraId="43DCD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w:t>
            </w:r>
          </w:p>
        </w:tc>
        <w:tc>
          <w:tcPr>
            <w:tcW w:w="2480" w:type="dxa"/>
            <w:tcBorders>
              <w:top w:val="nil"/>
              <w:left w:val="nil"/>
              <w:bottom w:val="single" w:color="auto" w:sz="4" w:space="0"/>
              <w:right w:val="single" w:color="auto" w:sz="4" w:space="0"/>
            </w:tcBorders>
            <w:shd w:val="clear" w:color="auto" w:fill="auto"/>
            <w:noWrap/>
            <w:vAlign w:val="center"/>
          </w:tcPr>
          <w:p w14:paraId="476CCE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过道隔断</w:t>
            </w:r>
          </w:p>
        </w:tc>
        <w:tc>
          <w:tcPr>
            <w:tcW w:w="3811" w:type="dxa"/>
            <w:tcBorders>
              <w:top w:val="nil"/>
              <w:left w:val="nil"/>
              <w:bottom w:val="single" w:color="auto" w:sz="4" w:space="0"/>
              <w:right w:val="single" w:color="auto" w:sz="4" w:space="0"/>
            </w:tcBorders>
            <w:shd w:val="clear" w:color="auto" w:fill="auto"/>
            <w:vAlign w:val="center"/>
          </w:tcPr>
          <w:p w14:paraId="7A85949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　</w:t>
            </w:r>
          </w:p>
        </w:tc>
        <w:tc>
          <w:tcPr>
            <w:tcW w:w="1299" w:type="dxa"/>
            <w:tcBorders>
              <w:top w:val="nil"/>
              <w:left w:val="nil"/>
              <w:bottom w:val="single" w:color="auto" w:sz="4" w:space="0"/>
              <w:right w:val="single" w:color="auto" w:sz="4" w:space="0"/>
            </w:tcBorders>
            <w:shd w:val="clear" w:color="auto" w:fill="auto"/>
            <w:noWrap/>
            <w:vAlign w:val="center"/>
          </w:tcPr>
          <w:p w14:paraId="56ECAB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nil"/>
              <w:left w:val="nil"/>
              <w:bottom w:val="single" w:color="auto" w:sz="4" w:space="0"/>
              <w:right w:val="single" w:color="auto" w:sz="4" w:space="0"/>
            </w:tcBorders>
            <w:shd w:val="clear" w:color="auto" w:fill="auto"/>
            <w:noWrap/>
            <w:vAlign w:val="center"/>
          </w:tcPr>
          <w:p w14:paraId="17AAC7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2A56E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306A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single" w:color="auto" w:sz="4" w:space="0"/>
              <w:left w:val="nil"/>
              <w:bottom w:val="single" w:color="auto" w:sz="4" w:space="0"/>
              <w:right w:val="single" w:color="auto" w:sz="4" w:space="0"/>
            </w:tcBorders>
            <w:shd w:val="clear" w:color="auto" w:fill="auto"/>
            <w:vAlign w:val="center"/>
          </w:tcPr>
          <w:p w14:paraId="555351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铝合金磨砂玻璃隔断及双开门安装</w:t>
            </w:r>
          </w:p>
        </w:tc>
        <w:tc>
          <w:tcPr>
            <w:tcW w:w="3811" w:type="dxa"/>
            <w:tcBorders>
              <w:top w:val="single" w:color="auto" w:sz="4" w:space="0"/>
              <w:left w:val="nil"/>
              <w:bottom w:val="single" w:color="auto" w:sz="4" w:space="0"/>
              <w:right w:val="single" w:color="auto" w:sz="4" w:space="0"/>
            </w:tcBorders>
            <w:shd w:val="clear" w:color="auto" w:fill="auto"/>
            <w:vAlign w:val="center"/>
          </w:tcPr>
          <w:p w14:paraId="02BBBBD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过道隔断尺寸1600*3300；隔断上设置双扇平开门门，尺寸1421；玻璃8mm厚度</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072414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1595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5.28</w:t>
            </w:r>
          </w:p>
        </w:tc>
      </w:tr>
      <w:tr w14:paraId="74707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080" w:type="dxa"/>
            <w:tcBorders>
              <w:top w:val="single" w:color="auto" w:sz="4" w:space="0"/>
              <w:left w:val="single" w:color="auto" w:sz="4" w:space="0"/>
              <w:bottom w:val="nil"/>
              <w:right w:val="single" w:color="auto" w:sz="4" w:space="0"/>
            </w:tcBorders>
            <w:shd w:val="clear" w:color="auto" w:fill="auto"/>
            <w:noWrap/>
            <w:vAlign w:val="center"/>
          </w:tcPr>
          <w:p w14:paraId="7FF308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w:t>
            </w:r>
          </w:p>
        </w:tc>
        <w:tc>
          <w:tcPr>
            <w:tcW w:w="2480" w:type="dxa"/>
            <w:tcBorders>
              <w:top w:val="single" w:color="auto" w:sz="4" w:space="0"/>
              <w:left w:val="nil"/>
              <w:bottom w:val="single" w:color="auto" w:sz="4" w:space="0"/>
              <w:right w:val="single" w:color="auto" w:sz="4" w:space="0"/>
            </w:tcBorders>
            <w:shd w:val="clear" w:color="auto" w:fill="auto"/>
            <w:noWrap/>
            <w:vAlign w:val="center"/>
          </w:tcPr>
          <w:p w14:paraId="1B274B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w:t>
            </w:r>
          </w:p>
        </w:tc>
        <w:tc>
          <w:tcPr>
            <w:tcW w:w="3811" w:type="dxa"/>
            <w:tcBorders>
              <w:top w:val="single" w:color="auto" w:sz="4" w:space="0"/>
              <w:left w:val="nil"/>
              <w:bottom w:val="single" w:color="auto" w:sz="4" w:space="0"/>
              <w:right w:val="single" w:color="auto" w:sz="4" w:space="0"/>
            </w:tcBorders>
            <w:shd w:val="clear" w:color="auto" w:fill="auto"/>
            <w:noWrap/>
            <w:vAlign w:val="center"/>
          </w:tcPr>
          <w:p w14:paraId="40FCBF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299" w:type="dxa"/>
            <w:tcBorders>
              <w:top w:val="single" w:color="auto" w:sz="4" w:space="0"/>
              <w:left w:val="nil"/>
              <w:bottom w:val="single" w:color="auto" w:sz="4" w:space="0"/>
              <w:right w:val="single" w:color="auto" w:sz="4" w:space="0"/>
            </w:tcBorders>
            <w:shd w:val="clear" w:color="auto" w:fill="auto"/>
            <w:noWrap/>
            <w:vAlign w:val="center"/>
          </w:tcPr>
          <w:p w14:paraId="577784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77CDFD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w:t>
            </w:r>
          </w:p>
        </w:tc>
      </w:tr>
      <w:tr w14:paraId="4E3F4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F545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480" w:type="dxa"/>
            <w:tcBorders>
              <w:top w:val="nil"/>
              <w:left w:val="nil"/>
              <w:bottom w:val="single" w:color="auto" w:sz="4" w:space="0"/>
              <w:right w:val="single" w:color="auto" w:sz="4" w:space="0"/>
            </w:tcBorders>
            <w:shd w:val="clear" w:color="auto" w:fill="auto"/>
            <w:noWrap/>
            <w:vAlign w:val="center"/>
          </w:tcPr>
          <w:p w14:paraId="000E63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清洁、出渣</w:t>
            </w:r>
          </w:p>
        </w:tc>
        <w:tc>
          <w:tcPr>
            <w:tcW w:w="3811" w:type="dxa"/>
            <w:tcBorders>
              <w:top w:val="nil"/>
              <w:left w:val="nil"/>
              <w:bottom w:val="single" w:color="auto" w:sz="4" w:space="0"/>
              <w:right w:val="single" w:color="auto" w:sz="4" w:space="0"/>
            </w:tcBorders>
            <w:shd w:val="clear" w:color="auto" w:fill="auto"/>
            <w:vAlign w:val="center"/>
          </w:tcPr>
          <w:p w14:paraId="0E6642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建筑垃圾需及时清运。</w:t>
            </w:r>
          </w:p>
        </w:tc>
        <w:tc>
          <w:tcPr>
            <w:tcW w:w="1299" w:type="dxa"/>
            <w:tcBorders>
              <w:top w:val="nil"/>
              <w:left w:val="nil"/>
              <w:bottom w:val="single" w:color="auto" w:sz="4" w:space="0"/>
              <w:right w:val="single" w:color="auto" w:sz="4" w:space="0"/>
            </w:tcBorders>
            <w:shd w:val="clear" w:color="auto" w:fill="auto"/>
            <w:noWrap/>
            <w:vAlign w:val="center"/>
          </w:tcPr>
          <w:p w14:paraId="38BCDC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nil"/>
              <w:left w:val="nil"/>
              <w:bottom w:val="single" w:color="auto" w:sz="4" w:space="0"/>
              <w:right w:val="single" w:color="auto" w:sz="4" w:space="0"/>
            </w:tcBorders>
            <w:shd w:val="clear" w:color="auto" w:fill="auto"/>
            <w:noWrap/>
            <w:vAlign w:val="center"/>
          </w:tcPr>
          <w:p w14:paraId="4440B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0A7D4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975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3DAFF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备注：1.以上费用含人工费、材料费、机具使用费、措施费、管理费利润、规费税金等费用。</w:t>
            </w:r>
          </w:p>
        </w:tc>
      </w:tr>
    </w:tbl>
    <w:p w14:paraId="16A72340">
      <w:pPr>
        <w:ind w:firstLine="480" w:firstLineChars="200"/>
        <w:rPr>
          <w:rFonts w:hint="eastAsia" w:ascii="宋体" w:hAnsi="宋体" w:eastAsia="宋体" w:cs="宋体"/>
          <w:caps w:val="0"/>
          <w:kern w:val="2"/>
          <w:sz w:val="24"/>
          <w:szCs w:val="24"/>
          <w:lang w:val="en-US" w:eastAsia="zh-CN" w:bidi="ar-SA"/>
        </w:rPr>
      </w:pPr>
    </w:p>
    <w:p w14:paraId="3AC4EBAB">
      <w:pPr>
        <w:ind w:firstLine="480" w:firstLineChars="200"/>
        <w:rPr>
          <w:rFonts w:hint="eastAsia" w:ascii="宋体" w:hAnsi="宋体" w:eastAsia="宋体" w:cs="宋体"/>
          <w:b w:val="0"/>
          <w:bCs w:val="0"/>
          <w:sz w:val="24"/>
          <w:szCs w:val="24"/>
          <w:highlight w:val="none"/>
          <w:lang w:val="en-US" w:eastAsia="zh-CN"/>
        </w:rPr>
      </w:pPr>
      <w:r>
        <w:rPr>
          <w:rFonts w:hint="eastAsia" w:ascii="宋体" w:hAnsi="宋体" w:cs="宋体"/>
          <w:caps w:val="0"/>
          <w:kern w:val="2"/>
          <w:sz w:val="24"/>
          <w:szCs w:val="24"/>
          <w:lang w:val="en-US" w:eastAsia="zh-CN" w:bidi="ar-SA"/>
        </w:rPr>
        <w:t>（三）施工期间需配合甲方时间安排施工。</w:t>
      </w:r>
    </w:p>
    <w:p w14:paraId="654E5FFB">
      <w:pPr>
        <w:numPr>
          <w:ilvl w:val="0"/>
          <w:numId w:val="0"/>
        </w:numPr>
        <w:jc w:val="both"/>
        <w:rPr>
          <w:rFonts w:hint="eastAsia"/>
          <w:b/>
          <w:bCs/>
          <w:sz w:val="24"/>
          <w:szCs w:val="24"/>
          <w:highlight w:val="none"/>
          <w:lang w:val="en-US" w:eastAsia="zh-CN"/>
        </w:rPr>
      </w:pPr>
      <w:r>
        <w:rPr>
          <w:rFonts w:hint="eastAsia"/>
          <w:b/>
          <w:bCs/>
          <w:sz w:val="24"/>
          <w:szCs w:val="24"/>
          <w:highlight w:val="none"/>
          <w:lang w:val="en-US" w:eastAsia="zh-CN"/>
        </w:rPr>
        <w:t>六、商务要求</w:t>
      </w:r>
    </w:p>
    <w:p w14:paraId="4EA12BFC">
      <w:pPr>
        <w:pStyle w:val="10"/>
        <w:tabs>
          <w:tab w:val="right" w:leader="dot" w:pos="9117"/>
        </w:tabs>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（一）项目工期：</w:t>
      </w:r>
      <w:r>
        <w:rPr>
          <w:rFonts w:hint="eastAsia" w:ascii="宋体" w:hAnsi="宋体" w:cs="宋体"/>
          <w:color w:val="auto"/>
          <w:sz w:val="24"/>
          <w:szCs w:val="24"/>
          <w:highlight w:val="none"/>
          <w:lang w:val="en-US" w:eastAsia="zh-CN"/>
        </w:rPr>
        <w:t>25</w:t>
      </w:r>
      <w:r>
        <w:rPr>
          <w:rFonts w:hint="eastAsia" w:ascii="宋体" w:hAnsi="宋体" w:cs="宋体"/>
          <w:color w:val="auto"/>
          <w:sz w:val="24"/>
          <w:szCs w:val="24"/>
          <w:highlight w:val="none"/>
        </w:rPr>
        <w:t>天，质保期两年。</w:t>
      </w:r>
    </w:p>
    <w:p w14:paraId="6261365F">
      <w:pPr>
        <w:pStyle w:val="10"/>
        <w:tabs>
          <w:tab w:val="right" w:leader="dot" w:pos="9117"/>
        </w:tabs>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付款方式：工程竣工验收合格后，采购人在30个工作日内，向供应商支付合同总金额的50%；待办理竣工结算审计后，采购人在30个工作日内，向供应商支付至工程审定金额的97%，剩余3%待工程质保期两年届满后支付。（以上付款，供应商均须提交合规且等额的正式发票）。</w:t>
      </w:r>
    </w:p>
    <w:p w14:paraId="63E2E91C">
      <w:pPr>
        <w:ind w:firstLine="480" w:firstLineChars="200"/>
        <w:rPr>
          <w:rFonts w:hint="eastAsia" w:ascii="宋体" w:hAnsi="宋体" w:cs="宋体"/>
          <w:caps/>
          <w:color w:val="auto"/>
          <w:sz w:val="24"/>
          <w:szCs w:val="24"/>
          <w:highlight w:val="none"/>
        </w:rPr>
      </w:pPr>
      <w:r>
        <w:rPr>
          <w:rFonts w:hint="eastAsia" w:ascii="宋体" w:hAnsi="宋体" w:cs="宋体"/>
          <w:caps/>
          <w:color w:val="auto"/>
          <w:sz w:val="24"/>
          <w:szCs w:val="24"/>
          <w:highlight w:val="none"/>
        </w:rPr>
        <w:t>（三）主要管理人员要求</w:t>
      </w:r>
    </w:p>
    <w:p w14:paraId="0DBAB164">
      <w:pPr>
        <w:pStyle w:val="5"/>
        <w:ind w:firstLine="480" w:firstLineChars="200"/>
        <w:jc w:val="left"/>
        <w:rPr>
          <w:rFonts w:hint="eastAsia"/>
          <w:color w:val="000000" w:themeColor="text1"/>
          <w:sz w:val="24"/>
          <w:szCs w:val="24"/>
          <w:highlight w:val="none"/>
          <w:lang w:val="en-US" w:eastAsia="zh-CN"/>
          <w14:textFill>
            <w14:solidFill>
              <w14:schemeClr w14:val="tx1"/>
            </w14:solidFill>
          </w14:textFill>
        </w:rPr>
      </w:pPr>
      <w:r>
        <w:rPr>
          <w:rFonts w:ascii="宋体" w:hAnsi="宋体" w:eastAsia="宋体" w:cs="宋体"/>
          <w:caps/>
          <w:color w:val="auto"/>
          <w:sz w:val="24"/>
          <w:szCs w:val="24"/>
          <w:highlight w:val="none"/>
        </w:rPr>
        <w:t>未经</w:t>
      </w:r>
      <w:r>
        <w:rPr>
          <w:rFonts w:hint="eastAsia" w:ascii="宋体" w:hAnsi="宋体" w:eastAsia="宋体" w:cs="宋体"/>
          <w:caps/>
          <w:color w:val="auto"/>
          <w:sz w:val="24"/>
          <w:szCs w:val="24"/>
          <w:highlight w:val="none"/>
        </w:rPr>
        <w:t>采购人</w:t>
      </w:r>
      <w:r>
        <w:rPr>
          <w:rFonts w:ascii="宋体" w:hAnsi="宋体" w:eastAsia="宋体" w:cs="宋体"/>
          <w:caps/>
          <w:color w:val="auto"/>
          <w:sz w:val="24"/>
          <w:szCs w:val="24"/>
          <w:highlight w:val="none"/>
        </w:rPr>
        <w:t>同意，项目经理在项目实施过程中不得变更（提供承诺函，格式自定）；否则按2000元/次处以罚款，在</w:t>
      </w:r>
      <w:r>
        <w:rPr>
          <w:rFonts w:hint="eastAsia" w:ascii="宋体" w:hAnsi="宋体" w:eastAsia="宋体" w:cs="宋体"/>
          <w:caps/>
          <w:color w:val="auto"/>
          <w:sz w:val="24"/>
          <w:szCs w:val="24"/>
          <w:highlight w:val="none"/>
        </w:rPr>
        <w:t>工程费用</w:t>
      </w:r>
      <w:r>
        <w:rPr>
          <w:rFonts w:ascii="宋体" w:hAnsi="宋体" w:eastAsia="宋体" w:cs="宋体"/>
          <w:caps/>
          <w:color w:val="auto"/>
          <w:sz w:val="24"/>
          <w:szCs w:val="24"/>
          <w:highlight w:val="none"/>
        </w:rPr>
        <w:t>中扣除。</w:t>
      </w:r>
    </w:p>
    <w:p w14:paraId="2C17E332">
      <w:pPr>
        <w:widowControl/>
        <w:spacing w:before="0" w:beforeAutospacing="0" w:after="0" w:afterAutospacing="0" w:line="370" w:lineRule="exact"/>
        <w:ind w:firstLine="480" w:firstLineChars="200"/>
        <w:jc w:val="both"/>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（四）工期延误违约责任</w:t>
      </w:r>
    </w:p>
    <w:p w14:paraId="668AB429">
      <w:pPr>
        <w:widowControl/>
        <w:spacing w:before="0" w:beforeAutospacing="0" w:after="0" w:afterAutospacing="0" w:line="370" w:lineRule="exact"/>
        <w:ind w:firstLine="480" w:firstLineChars="200"/>
        <w:jc w:val="both"/>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逾期交付使用，每逾期一天乙方按合同价5‰进行赔偿，最高赔付金额不超过合同价。</w:t>
      </w:r>
    </w:p>
    <w:p w14:paraId="2729EAD6">
      <w:pPr>
        <w:widowControl/>
        <w:numPr>
          <w:ilvl w:val="0"/>
          <w:numId w:val="0"/>
        </w:numPr>
        <w:spacing w:before="0" w:beforeAutospacing="0" w:after="0" w:afterAutospacing="0" w:line="370" w:lineRule="exact"/>
        <w:ind w:leftChars="200"/>
        <w:jc w:val="both"/>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（五）报价要求：包含合同价，含人工费、材料费、机具使用费、措施费、管理费、税金等费用。</w:t>
      </w:r>
    </w:p>
    <w:p w14:paraId="01B867F9">
      <w:pPr>
        <w:widowControl/>
        <w:numPr>
          <w:ilvl w:val="0"/>
          <w:numId w:val="0"/>
        </w:numPr>
        <w:spacing w:before="0" w:beforeAutospacing="0" w:after="0" w:afterAutospacing="0" w:line="370" w:lineRule="exact"/>
        <w:ind w:leftChars="200"/>
        <w:jc w:val="both"/>
        <w:rPr>
          <w:rFonts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七</w:t>
      </w:r>
      <w:r>
        <w:rPr>
          <w:rStyle w:val="18"/>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5A69EB2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各供应商须严格按照下述要求编制项目推介书，标注推介书完整目录和页码，加盖报名单位公章，</w:t>
      </w:r>
      <w:r>
        <w:rPr>
          <w:rFonts w:hint="eastAsia" w:ascii="宋体" w:hAnsi="宋体" w:eastAsia="宋体" w:cs="宋体"/>
          <w:color w:val="000000" w:themeColor="text1"/>
          <w:spacing w:val="23"/>
          <w:kern w:val="0"/>
          <w:sz w:val="24"/>
          <w:szCs w:val="24"/>
          <w:lang w:bidi="ar"/>
          <w14:textFill>
            <w14:solidFill>
              <w14:schemeClr w14:val="tx1"/>
            </w14:solidFill>
          </w14:textFill>
        </w:rPr>
        <w:t>将项目推介书扫描件、PPT（如有）在</w:t>
      </w:r>
      <w:r>
        <w:rPr>
          <w:rFonts w:hint="eastAsia" w:ascii="宋体" w:hAnsi="宋体" w:cs="微软雅黑"/>
          <w:color w:val="auto"/>
          <w:spacing w:val="23"/>
          <w:sz w:val="24"/>
          <w:szCs w:val="24"/>
        </w:rPr>
        <w:t>“行采家”平台（https://www.gec123.com）需求调查板块上传。</w:t>
      </w:r>
      <w:r>
        <w:rPr>
          <w:rFonts w:hint="eastAsia" w:ascii="宋体" w:hAnsi="宋体" w:eastAsia="宋体" w:cs="宋体"/>
          <w:color w:val="000000" w:themeColor="text1"/>
          <w:spacing w:val="23"/>
          <w:kern w:val="0"/>
          <w:sz w:val="24"/>
          <w:szCs w:val="24"/>
          <w:lang w:bidi="ar"/>
          <w14:textFill>
            <w14:solidFill>
              <w14:schemeClr w14:val="tx1"/>
            </w14:solidFill>
          </w14:textFill>
        </w:rPr>
        <w:t>需求调查板块上传</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r>
        <w:rPr>
          <w:rFonts w:hint="eastAsia" w:ascii="宋体" w:hAnsi="宋体" w:eastAsia="宋体" w:cs="宋体"/>
          <w:b/>
          <w:bCs/>
          <w:color w:val="000000" w:themeColor="text1"/>
          <w:spacing w:val="23"/>
          <w:kern w:val="0"/>
          <w:sz w:val="24"/>
          <w:szCs w:val="24"/>
          <w:u w:val="single"/>
          <w:lang w:bidi="ar"/>
          <w14:textFill>
            <w14:solidFill>
              <w14:schemeClr w14:val="tx1"/>
            </w14:solidFill>
          </w14:textFill>
        </w:rPr>
        <w:t>各潜在供应商不得违规参加需求调查，否则直接退出本项目采购活动，并视情节轻重，纳入供应商诚信管理</w:t>
      </w:r>
      <w:r>
        <w:rPr>
          <w:rFonts w:hint="eastAsia" w:ascii="宋体" w:hAnsi="宋体" w:cs="宋体"/>
          <w:b/>
          <w:bCs/>
          <w:color w:val="000000" w:themeColor="text1"/>
          <w:spacing w:val="23"/>
          <w:kern w:val="0"/>
          <w:sz w:val="24"/>
          <w:szCs w:val="24"/>
          <w:u w:val="single"/>
          <w:lang w:val="en-US" w:eastAsia="zh-CN" w:bidi="ar"/>
          <w14:textFill>
            <w14:solidFill>
              <w14:schemeClr w14:val="tx1"/>
            </w14:solidFill>
          </w14:textFill>
        </w:rPr>
        <w:t>处理</w:t>
      </w:r>
      <w:r>
        <w:rPr>
          <w:rFonts w:hint="eastAsia" w:ascii="宋体" w:hAnsi="宋体" w:eastAsia="宋体" w:cs="宋体"/>
          <w:b/>
          <w:bCs/>
          <w:color w:val="000000" w:themeColor="text1"/>
          <w:spacing w:val="23"/>
          <w:kern w:val="0"/>
          <w:sz w:val="24"/>
          <w:szCs w:val="24"/>
          <w:lang w:bidi="ar"/>
          <w14:textFill>
            <w14:solidFill>
              <w14:schemeClr w14:val="tx1"/>
            </w14:solidFill>
          </w14:textFill>
        </w:rPr>
        <w:t>。</w:t>
      </w:r>
    </w:p>
    <w:p w14:paraId="63E2B83E">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    推荐书编制要求：</w:t>
      </w:r>
    </w:p>
    <w:p w14:paraId="6B37DFE0">
      <w:pPr>
        <w:widowControl/>
        <w:spacing w:line="37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756F6DB7">
      <w:pPr>
        <w:widowControl/>
        <w:spacing w:line="370" w:lineRule="exact"/>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val="en-US" w:eastAsia="zh-CN" w:bidi="ar"/>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3F6F3087">
      <w:pPr>
        <w:widowControl/>
        <w:spacing w:line="370" w:lineRule="exact"/>
        <w:ind w:firstLine="572"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按清单报价</w:t>
      </w:r>
      <w:r>
        <w:rPr>
          <w:rFonts w:hint="eastAsia" w:ascii="宋体" w:hAnsi="宋体" w:cs="宋体"/>
          <w:b/>
          <w:bCs/>
          <w:color w:val="000000" w:themeColor="text1"/>
          <w:spacing w:val="23"/>
          <w:kern w:val="0"/>
          <w:sz w:val="24"/>
          <w:lang w:eastAsia="zh-CN" w:bidi="ar"/>
          <w14:textFill>
            <w14:solidFill>
              <w14:schemeClr w14:val="tx1"/>
            </w14:solidFill>
          </w14:textFill>
        </w:rPr>
        <w:t>）</w:t>
      </w:r>
    </w:p>
    <w:p w14:paraId="1941B3EF">
      <w:pPr>
        <w:widowControl/>
        <w:spacing w:line="370" w:lineRule="exact"/>
        <w:ind w:firstLine="57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如果有。</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ind w:firstLine="572" w:firstLineChars="200"/>
              <w:jc w:val="left"/>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ind w:firstLine="572"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ind w:firstLine="480" w:firstLineChars="200"/>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spacing w:line="370" w:lineRule="exact"/>
        <w:rPr>
          <w:rStyle w:val="18"/>
          <w:rFonts w:ascii="宋体" w:hAnsi="宋体" w:eastAsia="宋体" w:cs="宋体"/>
          <w:b w:val="0"/>
          <w:color w:val="000000" w:themeColor="text1"/>
          <w:sz w:val="24"/>
          <w14:textFill>
            <w14:solidFill>
              <w14:schemeClr w14:val="tx1"/>
            </w14:solidFill>
          </w14:textFill>
        </w:rPr>
      </w:pPr>
    </w:p>
    <w:p w14:paraId="1C0EDAE7">
      <w:pPr>
        <w:spacing w:line="370" w:lineRule="exact"/>
        <w:ind w:firstLine="480" w:firstLineChars="200"/>
        <w:rPr>
          <w:rStyle w:val="18"/>
          <w:rFonts w:hint="eastAsia" w:ascii="宋体" w:hAnsi="宋体" w:eastAsia="宋体" w:cs="宋体"/>
          <w:b w:val="0"/>
          <w:color w:val="000000" w:themeColor="text1"/>
          <w:sz w:val="24"/>
          <w14:textFill>
            <w14:solidFill>
              <w14:schemeClr w14:val="tx1"/>
            </w14:solidFill>
          </w14:textFill>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五</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 同时可提出优化建议。</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（五）商务需求响应表: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340496A8">
      <w:pPr>
        <w:spacing w:beforeLines="0" w:afterLines="0" w:line="370" w:lineRule="exact"/>
        <w:ind w:firstLine="720" w:firstLineChars="300"/>
        <w:rPr>
          <w:rFonts w:hint="eastAsia" w:ascii="宋体" w:hAnsi="宋体" w:cs="宋体"/>
          <w:color w:val="000000" w:themeColor="text1"/>
          <w:spacing w:val="23"/>
          <w:kern w:val="0"/>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w:t>
      </w:r>
      <w:r>
        <w:rPr>
          <w:rStyle w:val="18"/>
          <w:rFonts w:hint="eastAsia" w:ascii="宋体" w:hAnsi="宋体" w:cs="宋体"/>
          <w:color w:val="000000" w:themeColor="text1"/>
          <w:sz w:val="24"/>
          <w:szCs w:val="24"/>
          <w:lang w:val="en-US" w:eastAsia="zh-CN"/>
          <w14:textFill>
            <w14:solidFill>
              <w14:schemeClr w14:val="tx1"/>
            </w14:solidFill>
          </w14:textFill>
        </w:rPr>
        <w:t>六</w:t>
      </w:r>
      <w:r>
        <w:rPr>
          <w:rStyle w:val="18"/>
          <w:rFonts w:hint="default" w:ascii="宋体" w:hAnsi="宋体" w:cs="宋体"/>
          <w:color w:val="000000" w:themeColor="text1"/>
          <w:sz w:val="24"/>
          <w:szCs w:val="24"/>
          <w14:textFill>
            <w14:solidFill>
              <w14:schemeClr w14:val="tx1"/>
            </w14:solidFill>
          </w14:textFill>
        </w:rPr>
        <w:t>、商务要求”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03711ACA">
      <w:pPr>
        <w:numPr>
          <w:ilvl w:val="0"/>
          <w:numId w:val="6"/>
        </w:numPr>
        <w:spacing w:line="370" w:lineRule="exact"/>
        <w:ind w:firstLine="572"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资质材料复印件。</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八</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26</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30</w:t>
      </w:r>
      <w:bookmarkStart w:id="2" w:name="_GoBack"/>
      <w:bookmarkEnd w:id="2"/>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11</w:t>
      </w:r>
      <w:r>
        <w:rPr>
          <w:rFonts w:hint="eastAsia" w:ascii="宋体" w:hAnsi="宋体" w:eastAsia="宋体" w:cs="宋体"/>
          <w:color w:val="000000" w:themeColor="text1"/>
          <w:spacing w:val="23"/>
          <w:sz w:val="24"/>
          <w14:textFill>
            <w14:solidFill>
              <w14:schemeClr w14:val="tx1"/>
            </w14:solidFill>
          </w14:textFill>
        </w:rPr>
        <w:t>:00</w:t>
      </w:r>
    </w:p>
    <w:p w14:paraId="029D1A3A">
      <w:pPr>
        <w:widowControl/>
        <w:spacing w:line="370" w:lineRule="exact"/>
        <w:ind w:firstLine="572" w:firstLineChars="200"/>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五</w:t>
      </w:r>
      <w:r>
        <w:rPr>
          <w:rFonts w:hint="eastAsia" w:ascii="宋体" w:hAnsi="宋体" w:eastAsia="宋体" w:cs="宋体"/>
          <w:color w:val="000000" w:themeColor="text1"/>
          <w:spacing w:val="23"/>
          <w:sz w:val="24"/>
          <w14:textFill>
            <w14:solidFill>
              <w14:schemeClr w14:val="tx1"/>
            </w14:solidFill>
          </w14:textFill>
        </w:rPr>
        <w:t>）联系方式：</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沈</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664B1604">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w:t>
      </w:r>
      <w:r>
        <w:rPr>
          <w:rFonts w:hint="eastAsia" w:ascii="宋体" w:hAnsi="宋体" w:cs="宋体"/>
          <w:color w:val="000000" w:themeColor="text1"/>
          <w:spacing w:val="23"/>
          <w:sz w:val="24"/>
          <w:lang w:val="en-US" w:eastAsia="zh-CN"/>
          <w14:textFill>
            <w14:solidFill>
              <w14:schemeClr w14:val="tx1"/>
            </w14:solidFill>
          </w14:textFill>
        </w:rPr>
        <w:t>77213</w:t>
      </w:r>
      <w:r>
        <w:rPr>
          <w:rFonts w:hint="eastAsia" w:ascii="宋体" w:hAnsi="宋体" w:eastAsia="宋体" w:cs="宋体"/>
          <w:color w:val="000000" w:themeColor="text1"/>
          <w:spacing w:val="23"/>
          <w:sz w:val="24"/>
          <w14:textFill>
            <w14:solidFill>
              <w14:schemeClr w14:val="tx1"/>
            </w14:solidFill>
          </w14:textFill>
        </w:rPr>
        <w:t>（纪委办公室）</w:t>
      </w:r>
    </w:p>
    <w:p w14:paraId="40B4EB08">
      <w:pPr>
        <w:spacing w:after="120" w:line="370" w:lineRule="exact"/>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3432" w:firstLineChars="1200"/>
        <w:jc w:val="both"/>
        <w:rPr>
          <w:rFonts w:ascii="宋体" w:hAnsi="宋体" w:eastAsia="宋体" w:cs="宋体"/>
          <w:bCs/>
          <w:color w:val="000000" w:themeColor="text1"/>
          <w:spacing w:val="23"/>
          <w:sz w:val="24"/>
          <w14:textFill>
            <w14:solidFill>
              <w14:schemeClr w14:val="tx1"/>
            </w14:solidFill>
          </w14:textFill>
        </w:rPr>
      </w:pPr>
      <w:r>
        <w:rPr>
          <w:rFonts w:hint="eastAsia" w:ascii="宋体" w:hAnsi="宋体" w:cs="宋体"/>
          <w:bCs/>
          <w:color w:val="000000" w:themeColor="text1"/>
          <w:spacing w:val="23"/>
          <w:sz w:val="24"/>
          <w:lang w:val="en-US" w:eastAsia="zh-CN"/>
          <w14:textFill>
            <w14:solidFill>
              <w14:schemeClr w14:val="tx1"/>
            </w14:solidFill>
          </w14:textFill>
        </w:rPr>
        <w:t xml:space="preserve"> 重庆大学附属仁济医院（</w:t>
      </w:r>
      <w:r>
        <w:rPr>
          <w:rFonts w:hint="eastAsia" w:ascii="宋体" w:hAnsi="宋体" w:eastAsia="宋体" w:cs="宋体"/>
          <w:bCs/>
          <w:color w:val="000000" w:themeColor="text1"/>
          <w:spacing w:val="23"/>
          <w:sz w:val="24"/>
          <w14:textFill>
            <w14:solidFill>
              <w14:schemeClr w14:val="tx1"/>
            </w14:solidFill>
          </w14:textFill>
        </w:rPr>
        <w:t>重庆市第五人民医院</w:t>
      </w:r>
      <w:r>
        <w:rPr>
          <w:rFonts w:hint="eastAsia" w:ascii="宋体" w:hAnsi="宋体" w:cs="宋体"/>
          <w:bCs/>
          <w:color w:val="000000" w:themeColor="text1"/>
          <w:spacing w:val="23"/>
          <w:sz w:val="24"/>
          <w:lang w:val="en-US" w:eastAsia="zh-CN"/>
          <w14:textFill>
            <w14:solidFill>
              <w14:schemeClr w14:val="tx1"/>
            </w14:solidFill>
          </w14:textFill>
        </w:rPr>
        <w:t>）</w:t>
      </w:r>
    </w:p>
    <w:p w14:paraId="28513E5F">
      <w:pPr>
        <w:spacing w:after="120" w:line="370" w:lineRule="exact"/>
        <w:ind w:right="263" w:firstLine="858" w:firstLineChars="300"/>
        <w:jc w:val="center"/>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bCs/>
          <w:color w:val="000000" w:themeColor="text1"/>
          <w:spacing w:val="23"/>
          <w:sz w:val="24"/>
          <w14:textFill>
            <w14:solidFill>
              <w14:schemeClr w14:val="tx1"/>
            </w14:solidFill>
          </w14:textFill>
        </w:rPr>
        <w:t xml:space="preserve">                  202</w:t>
      </w:r>
      <w:r>
        <w:rPr>
          <w:rFonts w:hint="eastAsia" w:ascii="宋体" w:hAnsi="宋体" w:cs="宋体"/>
          <w:bCs/>
          <w:color w:val="000000" w:themeColor="text1"/>
          <w:spacing w:val="23"/>
          <w:sz w:val="24"/>
          <w:lang w:val="en-US" w:eastAsia="zh-CN"/>
          <w14:textFill>
            <w14:solidFill>
              <w14:schemeClr w14:val="tx1"/>
            </w14:solidFill>
          </w14:textFill>
        </w:rPr>
        <w:t>5</w:t>
      </w:r>
      <w:r>
        <w:rPr>
          <w:rFonts w:hint="eastAsia" w:ascii="宋体" w:hAnsi="宋体" w:eastAsia="宋体" w:cs="宋体"/>
          <w:bCs/>
          <w:color w:val="000000" w:themeColor="text1"/>
          <w:spacing w:val="23"/>
          <w:sz w:val="24"/>
          <w14:textFill>
            <w14:solidFill>
              <w14:schemeClr w14:val="tx1"/>
            </w14:solidFill>
          </w14:textFill>
        </w:rPr>
        <w:t>年</w:t>
      </w:r>
      <w:r>
        <w:rPr>
          <w:rFonts w:hint="eastAsia" w:ascii="宋体" w:hAnsi="宋体" w:cs="宋体"/>
          <w:bCs/>
          <w:color w:val="000000" w:themeColor="text1"/>
          <w:spacing w:val="23"/>
          <w:sz w:val="24"/>
          <w:lang w:val="en-US" w:eastAsia="zh-CN"/>
          <w14:textFill>
            <w14:solidFill>
              <w14:schemeClr w14:val="tx1"/>
            </w14:solidFill>
          </w14:textFill>
        </w:rPr>
        <w:t>9</w:t>
      </w:r>
      <w:r>
        <w:rPr>
          <w:rFonts w:hint="eastAsia" w:ascii="宋体" w:hAnsi="宋体" w:eastAsia="宋体" w:cs="宋体"/>
          <w:bCs/>
          <w:color w:val="000000" w:themeColor="text1"/>
          <w:spacing w:val="23"/>
          <w:sz w:val="24"/>
          <w14:textFill>
            <w14:solidFill>
              <w14:schemeClr w14:val="tx1"/>
            </w14:solidFill>
          </w14:textFill>
        </w:rPr>
        <w:t>月</w:t>
      </w:r>
      <w:r>
        <w:rPr>
          <w:rFonts w:hint="eastAsia" w:ascii="宋体" w:hAnsi="宋体" w:cs="宋体"/>
          <w:bCs/>
          <w:color w:val="000000" w:themeColor="text1"/>
          <w:spacing w:val="23"/>
          <w:sz w:val="24"/>
          <w:lang w:val="en-US" w:eastAsia="zh-CN"/>
          <w14:textFill>
            <w14:solidFill>
              <w14:schemeClr w14:val="tx1"/>
            </w14:solidFill>
          </w14:textFill>
        </w:rPr>
        <w:t>26</w:t>
      </w:r>
      <w:r>
        <w:rPr>
          <w:rFonts w:hint="eastAsia" w:ascii="宋体" w:hAnsi="宋体" w:eastAsia="宋体" w:cs="宋体"/>
          <w:bCs/>
          <w:color w:val="000000" w:themeColor="text1"/>
          <w:spacing w:val="23"/>
          <w:sz w:val="24"/>
          <w14:textFill>
            <w14:solidFill>
              <w14:schemeClr w14:val="tx1"/>
            </w14:solidFill>
          </w14:textFill>
        </w:rPr>
        <w:t>日</w:t>
      </w:r>
    </w:p>
    <w:p w14:paraId="7F61FBBD">
      <w:pPr>
        <w:spacing w:line="370" w:lineRule="exact"/>
        <w:ind w:firstLine="1144" w:firstLineChars="400"/>
        <w:jc w:val="left"/>
        <w:rPr>
          <w:rFonts w:hint="default" w:ascii="Times New Roman" w:hAnsi="Times New Roman" w:eastAsia="宋体" w:cs="Times New Roman"/>
          <w:spacing w:val="23"/>
          <w:sz w:val="24"/>
          <w:szCs w:val="24"/>
        </w:rPr>
      </w:pPr>
      <w:r>
        <w:rPr>
          <w:rFonts w:hint="eastAsia" w:ascii="宋体" w:hAnsi="宋体" w:eastAsia="宋体" w:cs="宋体"/>
          <w:spacing w:val="23"/>
          <w:sz w:val="24"/>
        </w:rPr>
        <w:t xml:space="preserve"> </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39F0DF"/>
    <w:multiLevelType w:val="singleLevel"/>
    <w:tmpl w:val="DA39F0DF"/>
    <w:lvl w:ilvl="0" w:tentative="0">
      <w:start w:val="1"/>
      <w:numFmt w:val="decimal"/>
      <w:lvlText w:val="%1."/>
      <w:lvlJc w:val="left"/>
      <w:pPr>
        <w:tabs>
          <w:tab w:val="left" w:pos="312"/>
        </w:tabs>
      </w:pPr>
    </w:lvl>
  </w:abstractNum>
  <w:abstractNum w:abstractNumId="1">
    <w:nsid w:val="F45556D6"/>
    <w:multiLevelType w:val="singleLevel"/>
    <w:tmpl w:val="F45556D6"/>
    <w:lvl w:ilvl="0" w:tentative="0">
      <w:start w:val="6"/>
      <w:numFmt w:val="chineseCounting"/>
      <w:suff w:val="space"/>
      <w:lvlText w:val="(%1）"/>
      <w:lvlJc w:val="left"/>
      <w:rPr>
        <w:rFonts w:hint="eastAsia"/>
      </w:rPr>
    </w:lvl>
  </w:abstractNum>
  <w:abstractNum w:abstractNumId="2">
    <w:nsid w:val="03963D28"/>
    <w:multiLevelType w:val="singleLevel"/>
    <w:tmpl w:val="03963D28"/>
    <w:lvl w:ilvl="0" w:tentative="0">
      <w:start w:val="1"/>
      <w:numFmt w:val="decimal"/>
      <w:lvlText w:val="%1."/>
      <w:lvlJc w:val="left"/>
      <w:pPr>
        <w:tabs>
          <w:tab w:val="left" w:pos="312"/>
        </w:tabs>
      </w:pPr>
    </w:lvl>
  </w:abstractNum>
  <w:abstractNum w:abstractNumId="3">
    <w:nsid w:val="221D7EEA"/>
    <w:multiLevelType w:val="singleLevel"/>
    <w:tmpl w:val="221D7EEA"/>
    <w:lvl w:ilvl="0" w:tentative="0">
      <w:start w:val="1"/>
      <w:numFmt w:val="decimal"/>
      <w:lvlText w:val="%1."/>
      <w:lvlJc w:val="left"/>
      <w:pPr>
        <w:tabs>
          <w:tab w:val="left" w:pos="312"/>
        </w:tabs>
      </w:pPr>
    </w:lvl>
  </w:abstractNum>
  <w:abstractNum w:abstractNumId="4">
    <w:nsid w:val="30780DBA"/>
    <w:multiLevelType w:val="singleLevel"/>
    <w:tmpl w:val="30780DBA"/>
    <w:lvl w:ilvl="0" w:tentative="0">
      <w:start w:val="1"/>
      <w:numFmt w:val="decimal"/>
      <w:lvlText w:val="%1."/>
      <w:lvlJc w:val="left"/>
      <w:pPr>
        <w:tabs>
          <w:tab w:val="left" w:pos="312"/>
        </w:tabs>
      </w:pPr>
    </w:lvl>
  </w:abstractNum>
  <w:abstractNum w:abstractNumId="5">
    <w:nsid w:val="4DB583B2"/>
    <w:multiLevelType w:val="singleLevel"/>
    <w:tmpl w:val="4DB583B2"/>
    <w:lvl w:ilvl="0" w:tentative="0">
      <w:start w:val="2"/>
      <w:numFmt w:val="chineseCounting"/>
      <w:suff w:val="nothing"/>
      <w:lvlText w:val="（%1）"/>
      <w:lvlJc w:val="left"/>
      <w:rPr>
        <w:rFonts w:hint="eastAsia"/>
      </w:r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12D2791"/>
    <w:rsid w:val="01B974C8"/>
    <w:rsid w:val="01BE5B29"/>
    <w:rsid w:val="02283BC5"/>
    <w:rsid w:val="028532D6"/>
    <w:rsid w:val="02A46F55"/>
    <w:rsid w:val="03015212"/>
    <w:rsid w:val="03B82117"/>
    <w:rsid w:val="03CE46F6"/>
    <w:rsid w:val="03EF5F19"/>
    <w:rsid w:val="045B0817"/>
    <w:rsid w:val="04A26E27"/>
    <w:rsid w:val="04B62043"/>
    <w:rsid w:val="04EA41A1"/>
    <w:rsid w:val="04FB33E3"/>
    <w:rsid w:val="05377B18"/>
    <w:rsid w:val="05866110"/>
    <w:rsid w:val="05AA41A6"/>
    <w:rsid w:val="06165963"/>
    <w:rsid w:val="06634FFF"/>
    <w:rsid w:val="06C414F7"/>
    <w:rsid w:val="06E824F7"/>
    <w:rsid w:val="070F0400"/>
    <w:rsid w:val="0719154A"/>
    <w:rsid w:val="08234ABF"/>
    <w:rsid w:val="099C2DD2"/>
    <w:rsid w:val="09B96DEB"/>
    <w:rsid w:val="09BE3201"/>
    <w:rsid w:val="09F15B92"/>
    <w:rsid w:val="0A344626"/>
    <w:rsid w:val="0AD128ED"/>
    <w:rsid w:val="0AE425CF"/>
    <w:rsid w:val="0B6C14D6"/>
    <w:rsid w:val="0B6D313E"/>
    <w:rsid w:val="0B8639DD"/>
    <w:rsid w:val="0C3C74AF"/>
    <w:rsid w:val="0CBA524A"/>
    <w:rsid w:val="0D2D73F1"/>
    <w:rsid w:val="0D380DF8"/>
    <w:rsid w:val="0D3C7DAF"/>
    <w:rsid w:val="0D5D20E6"/>
    <w:rsid w:val="0D767E6A"/>
    <w:rsid w:val="0DD87F23"/>
    <w:rsid w:val="0DE800C0"/>
    <w:rsid w:val="0E124BD8"/>
    <w:rsid w:val="0E2C4653"/>
    <w:rsid w:val="0F7A6F7F"/>
    <w:rsid w:val="0FA222F2"/>
    <w:rsid w:val="104E6F81"/>
    <w:rsid w:val="10EC2015"/>
    <w:rsid w:val="10FE16DB"/>
    <w:rsid w:val="116D31AF"/>
    <w:rsid w:val="116D6CD9"/>
    <w:rsid w:val="119C2FA6"/>
    <w:rsid w:val="119E46F0"/>
    <w:rsid w:val="11D010D8"/>
    <w:rsid w:val="12353631"/>
    <w:rsid w:val="135D4CF4"/>
    <w:rsid w:val="13C714D0"/>
    <w:rsid w:val="13C85080"/>
    <w:rsid w:val="14816E61"/>
    <w:rsid w:val="14A85F1C"/>
    <w:rsid w:val="14D20B63"/>
    <w:rsid w:val="150851C2"/>
    <w:rsid w:val="150D2889"/>
    <w:rsid w:val="152662C1"/>
    <w:rsid w:val="15BC67B5"/>
    <w:rsid w:val="16062011"/>
    <w:rsid w:val="16CE49B4"/>
    <w:rsid w:val="17C11460"/>
    <w:rsid w:val="17FDF48F"/>
    <w:rsid w:val="18267D49"/>
    <w:rsid w:val="18AE37F5"/>
    <w:rsid w:val="18C91813"/>
    <w:rsid w:val="18DE057F"/>
    <w:rsid w:val="191905F7"/>
    <w:rsid w:val="191A70DD"/>
    <w:rsid w:val="192C5A5A"/>
    <w:rsid w:val="1940009C"/>
    <w:rsid w:val="198E6865"/>
    <w:rsid w:val="19975A3B"/>
    <w:rsid w:val="19A06EB0"/>
    <w:rsid w:val="19A277FE"/>
    <w:rsid w:val="19EC5625"/>
    <w:rsid w:val="1A9766A4"/>
    <w:rsid w:val="1AC92C13"/>
    <w:rsid w:val="1B0659E2"/>
    <w:rsid w:val="1B2C3616"/>
    <w:rsid w:val="1B6E0E0C"/>
    <w:rsid w:val="1BB52290"/>
    <w:rsid w:val="1C151A75"/>
    <w:rsid w:val="1C580E1F"/>
    <w:rsid w:val="1C717AD9"/>
    <w:rsid w:val="1CD87390"/>
    <w:rsid w:val="1CE22FF2"/>
    <w:rsid w:val="1CFB6C54"/>
    <w:rsid w:val="1CFD4F9F"/>
    <w:rsid w:val="1D125677"/>
    <w:rsid w:val="1D8B6FFB"/>
    <w:rsid w:val="1E017E69"/>
    <w:rsid w:val="1E217A80"/>
    <w:rsid w:val="1E29229C"/>
    <w:rsid w:val="1E8B27B2"/>
    <w:rsid w:val="1E980803"/>
    <w:rsid w:val="1EE77A61"/>
    <w:rsid w:val="1EF159A4"/>
    <w:rsid w:val="1EF44211"/>
    <w:rsid w:val="1F0252C4"/>
    <w:rsid w:val="1F47475D"/>
    <w:rsid w:val="1F5C13F9"/>
    <w:rsid w:val="1F882FF2"/>
    <w:rsid w:val="1F930A9A"/>
    <w:rsid w:val="1FBC7210"/>
    <w:rsid w:val="201104B7"/>
    <w:rsid w:val="201B11B3"/>
    <w:rsid w:val="205773FA"/>
    <w:rsid w:val="20743577"/>
    <w:rsid w:val="20863AF3"/>
    <w:rsid w:val="20D10281"/>
    <w:rsid w:val="20E9537B"/>
    <w:rsid w:val="216058A9"/>
    <w:rsid w:val="216B2BCB"/>
    <w:rsid w:val="22CB10A7"/>
    <w:rsid w:val="22D12B6E"/>
    <w:rsid w:val="23174DEE"/>
    <w:rsid w:val="233139A1"/>
    <w:rsid w:val="23780055"/>
    <w:rsid w:val="238907B8"/>
    <w:rsid w:val="23B334EF"/>
    <w:rsid w:val="241333C0"/>
    <w:rsid w:val="2448004A"/>
    <w:rsid w:val="247C11C7"/>
    <w:rsid w:val="24AD30E1"/>
    <w:rsid w:val="25037C29"/>
    <w:rsid w:val="258B6B0B"/>
    <w:rsid w:val="25B84650"/>
    <w:rsid w:val="26550716"/>
    <w:rsid w:val="26CA2142"/>
    <w:rsid w:val="26DE789F"/>
    <w:rsid w:val="27A110F5"/>
    <w:rsid w:val="27AB1443"/>
    <w:rsid w:val="2819095A"/>
    <w:rsid w:val="282A2D36"/>
    <w:rsid w:val="283B5F6E"/>
    <w:rsid w:val="28FC2A84"/>
    <w:rsid w:val="295B6339"/>
    <w:rsid w:val="2ABA0471"/>
    <w:rsid w:val="2AE77E45"/>
    <w:rsid w:val="2AEF0388"/>
    <w:rsid w:val="2B963751"/>
    <w:rsid w:val="2BC701C9"/>
    <w:rsid w:val="2BF35180"/>
    <w:rsid w:val="2BFC252D"/>
    <w:rsid w:val="2C4D508C"/>
    <w:rsid w:val="2C7D37B3"/>
    <w:rsid w:val="2DD378BF"/>
    <w:rsid w:val="2DD653C6"/>
    <w:rsid w:val="2E281528"/>
    <w:rsid w:val="2E350C2B"/>
    <w:rsid w:val="2E4A1A53"/>
    <w:rsid w:val="2E514269"/>
    <w:rsid w:val="2EA03186"/>
    <w:rsid w:val="2EC718DF"/>
    <w:rsid w:val="2EFA558F"/>
    <w:rsid w:val="2FE160FB"/>
    <w:rsid w:val="2FF76BA0"/>
    <w:rsid w:val="30A92EE7"/>
    <w:rsid w:val="310060D5"/>
    <w:rsid w:val="3139413A"/>
    <w:rsid w:val="315716D8"/>
    <w:rsid w:val="31640A04"/>
    <w:rsid w:val="31814753"/>
    <w:rsid w:val="31980D96"/>
    <w:rsid w:val="31B354C8"/>
    <w:rsid w:val="31DB16A7"/>
    <w:rsid w:val="320D7B8B"/>
    <w:rsid w:val="324A5723"/>
    <w:rsid w:val="327B2543"/>
    <w:rsid w:val="32B136D3"/>
    <w:rsid w:val="32D1646E"/>
    <w:rsid w:val="33677D24"/>
    <w:rsid w:val="33AE00EC"/>
    <w:rsid w:val="33BA4571"/>
    <w:rsid w:val="33CA3740"/>
    <w:rsid w:val="34330164"/>
    <w:rsid w:val="343F6E5F"/>
    <w:rsid w:val="34517140"/>
    <w:rsid w:val="3518416F"/>
    <w:rsid w:val="352C4EFF"/>
    <w:rsid w:val="35A43EF5"/>
    <w:rsid w:val="35E51C22"/>
    <w:rsid w:val="35EB5AE4"/>
    <w:rsid w:val="35F9691B"/>
    <w:rsid w:val="36272337"/>
    <w:rsid w:val="366074F7"/>
    <w:rsid w:val="36DF0500"/>
    <w:rsid w:val="36FB59BA"/>
    <w:rsid w:val="37405047"/>
    <w:rsid w:val="37AF0839"/>
    <w:rsid w:val="37B14865"/>
    <w:rsid w:val="392074CC"/>
    <w:rsid w:val="39643170"/>
    <w:rsid w:val="3A2F40F5"/>
    <w:rsid w:val="3A446A24"/>
    <w:rsid w:val="3A891C8F"/>
    <w:rsid w:val="3ABC7482"/>
    <w:rsid w:val="3AC87304"/>
    <w:rsid w:val="3B0C0AD5"/>
    <w:rsid w:val="3B543B8A"/>
    <w:rsid w:val="3BDB1B11"/>
    <w:rsid w:val="3C9C1EDC"/>
    <w:rsid w:val="3CBB4EB5"/>
    <w:rsid w:val="3DA522C1"/>
    <w:rsid w:val="3DE64C5E"/>
    <w:rsid w:val="3E4630DF"/>
    <w:rsid w:val="3E84497A"/>
    <w:rsid w:val="3ED276C5"/>
    <w:rsid w:val="3F204B9F"/>
    <w:rsid w:val="3FD633C9"/>
    <w:rsid w:val="40DD6FD3"/>
    <w:rsid w:val="41443A6F"/>
    <w:rsid w:val="416702A3"/>
    <w:rsid w:val="41736DA9"/>
    <w:rsid w:val="41B51A25"/>
    <w:rsid w:val="41D4397D"/>
    <w:rsid w:val="42156510"/>
    <w:rsid w:val="426240F8"/>
    <w:rsid w:val="428B30DD"/>
    <w:rsid w:val="429904EE"/>
    <w:rsid w:val="42BE177B"/>
    <w:rsid w:val="42C85D13"/>
    <w:rsid w:val="43000262"/>
    <w:rsid w:val="43214265"/>
    <w:rsid w:val="44452BAA"/>
    <w:rsid w:val="44AE0556"/>
    <w:rsid w:val="44CC5B91"/>
    <w:rsid w:val="4552494A"/>
    <w:rsid w:val="45672F7B"/>
    <w:rsid w:val="45CA2679"/>
    <w:rsid w:val="462E638F"/>
    <w:rsid w:val="465263B5"/>
    <w:rsid w:val="466D7E95"/>
    <w:rsid w:val="46806325"/>
    <w:rsid w:val="46A120DD"/>
    <w:rsid w:val="46B35424"/>
    <w:rsid w:val="47256044"/>
    <w:rsid w:val="475C7277"/>
    <w:rsid w:val="47D7186A"/>
    <w:rsid w:val="483E6094"/>
    <w:rsid w:val="48A84580"/>
    <w:rsid w:val="48DD58AD"/>
    <w:rsid w:val="4920556D"/>
    <w:rsid w:val="4A1C273A"/>
    <w:rsid w:val="4A45370A"/>
    <w:rsid w:val="4AA77871"/>
    <w:rsid w:val="4BD305DA"/>
    <w:rsid w:val="4C3329B1"/>
    <w:rsid w:val="4C4C6525"/>
    <w:rsid w:val="4C830395"/>
    <w:rsid w:val="4C8D4D26"/>
    <w:rsid w:val="4CB2104D"/>
    <w:rsid w:val="4CDBD836"/>
    <w:rsid w:val="4D376EF0"/>
    <w:rsid w:val="4D8933DA"/>
    <w:rsid w:val="4DAB41CC"/>
    <w:rsid w:val="4E1B79C7"/>
    <w:rsid w:val="4E5049FD"/>
    <w:rsid w:val="4E863965"/>
    <w:rsid w:val="4EFB7043"/>
    <w:rsid w:val="4F0617A2"/>
    <w:rsid w:val="4F3501F1"/>
    <w:rsid w:val="4F3753C1"/>
    <w:rsid w:val="4FB82BD0"/>
    <w:rsid w:val="4FE614EB"/>
    <w:rsid w:val="5011793C"/>
    <w:rsid w:val="50280D96"/>
    <w:rsid w:val="505432B9"/>
    <w:rsid w:val="50B34CAE"/>
    <w:rsid w:val="516C7F1D"/>
    <w:rsid w:val="517457A1"/>
    <w:rsid w:val="51FE7DDD"/>
    <w:rsid w:val="521F23B3"/>
    <w:rsid w:val="52A84D1B"/>
    <w:rsid w:val="52CF036C"/>
    <w:rsid w:val="52DA0283"/>
    <w:rsid w:val="53135385"/>
    <w:rsid w:val="532A2681"/>
    <w:rsid w:val="532D4F08"/>
    <w:rsid w:val="536E0863"/>
    <w:rsid w:val="537D2167"/>
    <w:rsid w:val="54293BE3"/>
    <w:rsid w:val="543B4B25"/>
    <w:rsid w:val="543D5452"/>
    <w:rsid w:val="544E1F49"/>
    <w:rsid w:val="544E359C"/>
    <w:rsid w:val="54556C40"/>
    <w:rsid w:val="5473776B"/>
    <w:rsid w:val="548D78E9"/>
    <w:rsid w:val="54B24092"/>
    <w:rsid w:val="554240AE"/>
    <w:rsid w:val="556D035F"/>
    <w:rsid w:val="55E55DA1"/>
    <w:rsid w:val="56291DCF"/>
    <w:rsid w:val="5640190F"/>
    <w:rsid w:val="567C497F"/>
    <w:rsid w:val="56A26130"/>
    <w:rsid w:val="57483228"/>
    <w:rsid w:val="57FE1127"/>
    <w:rsid w:val="58157DC2"/>
    <w:rsid w:val="586B1440"/>
    <w:rsid w:val="58EE5B20"/>
    <w:rsid w:val="58FC7F21"/>
    <w:rsid w:val="591337A1"/>
    <w:rsid w:val="59703DE0"/>
    <w:rsid w:val="5977610A"/>
    <w:rsid w:val="5A0E3465"/>
    <w:rsid w:val="5A5D41B8"/>
    <w:rsid w:val="5A9C3F59"/>
    <w:rsid w:val="5A9E2628"/>
    <w:rsid w:val="5BF270BB"/>
    <w:rsid w:val="5C003602"/>
    <w:rsid w:val="5C003935"/>
    <w:rsid w:val="5C1861F9"/>
    <w:rsid w:val="5C8749F3"/>
    <w:rsid w:val="5CA53718"/>
    <w:rsid w:val="5CAE2AF6"/>
    <w:rsid w:val="5CE5663B"/>
    <w:rsid w:val="5DB73672"/>
    <w:rsid w:val="5EBB74A4"/>
    <w:rsid w:val="5F101CC4"/>
    <w:rsid w:val="5F7F0ABD"/>
    <w:rsid w:val="5F963A2E"/>
    <w:rsid w:val="5FDA6F3E"/>
    <w:rsid w:val="60622947"/>
    <w:rsid w:val="60F87F0C"/>
    <w:rsid w:val="61447B7B"/>
    <w:rsid w:val="619F0883"/>
    <w:rsid w:val="622A3AE1"/>
    <w:rsid w:val="624C28AA"/>
    <w:rsid w:val="62BC749F"/>
    <w:rsid w:val="63157DB7"/>
    <w:rsid w:val="633A25F5"/>
    <w:rsid w:val="63417A5E"/>
    <w:rsid w:val="634F71B4"/>
    <w:rsid w:val="64047D3A"/>
    <w:rsid w:val="64460A20"/>
    <w:rsid w:val="64520109"/>
    <w:rsid w:val="64B802FA"/>
    <w:rsid w:val="65CD41F4"/>
    <w:rsid w:val="65F72E67"/>
    <w:rsid w:val="66030EE1"/>
    <w:rsid w:val="662918B0"/>
    <w:rsid w:val="66EA2E83"/>
    <w:rsid w:val="6729654F"/>
    <w:rsid w:val="683F57E5"/>
    <w:rsid w:val="688630B7"/>
    <w:rsid w:val="695B33AF"/>
    <w:rsid w:val="6962178B"/>
    <w:rsid w:val="698E1207"/>
    <w:rsid w:val="69C93642"/>
    <w:rsid w:val="6A683F8D"/>
    <w:rsid w:val="6AA63FD6"/>
    <w:rsid w:val="6B101DF9"/>
    <w:rsid w:val="6B3765C5"/>
    <w:rsid w:val="6BB70C71"/>
    <w:rsid w:val="6C535DD2"/>
    <w:rsid w:val="6D2D3681"/>
    <w:rsid w:val="6D30349C"/>
    <w:rsid w:val="6D344EC4"/>
    <w:rsid w:val="6D3A5BFA"/>
    <w:rsid w:val="6D6A700F"/>
    <w:rsid w:val="6D816A63"/>
    <w:rsid w:val="6DD227A4"/>
    <w:rsid w:val="6E53498E"/>
    <w:rsid w:val="6E5A3A45"/>
    <w:rsid w:val="6EFE3273"/>
    <w:rsid w:val="6F2A116E"/>
    <w:rsid w:val="6F715E6C"/>
    <w:rsid w:val="6FA975A6"/>
    <w:rsid w:val="6FC21926"/>
    <w:rsid w:val="70170DF2"/>
    <w:rsid w:val="701F74FE"/>
    <w:rsid w:val="707C34E0"/>
    <w:rsid w:val="708C021B"/>
    <w:rsid w:val="70D171F6"/>
    <w:rsid w:val="70D3762A"/>
    <w:rsid w:val="70E62CA2"/>
    <w:rsid w:val="70E747E4"/>
    <w:rsid w:val="70ED2282"/>
    <w:rsid w:val="710918EC"/>
    <w:rsid w:val="71162ADF"/>
    <w:rsid w:val="71EB3C92"/>
    <w:rsid w:val="72072820"/>
    <w:rsid w:val="72151809"/>
    <w:rsid w:val="72D44CAA"/>
    <w:rsid w:val="734A283F"/>
    <w:rsid w:val="734B7B3B"/>
    <w:rsid w:val="739410AD"/>
    <w:rsid w:val="73A54DE1"/>
    <w:rsid w:val="73E15FEC"/>
    <w:rsid w:val="73E616C6"/>
    <w:rsid w:val="744A4232"/>
    <w:rsid w:val="747A57EE"/>
    <w:rsid w:val="748603A1"/>
    <w:rsid w:val="74896224"/>
    <w:rsid w:val="74DA5B41"/>
    <w:rsid w:val="7503354C"/>
    <w:rsid w:val="75452EF4"/>
    <w:rsid w:val="75B34F4D"/>
    <w:rsid w:val="760B2BA6"/>
    <w:rsid w:val="76351892"/>
    <w:rsid w:val="765776CF"/>
    <w:rsid w:val="772137DD"/>
    <w:rsid w:val="772E1E63"/>
    <w:rsid w:val="77410A62"/>
    <w:rsid w:val="774E334F"/>
    <w:rsid w:val="777F175A"/>
    <w:rsid w:val="77876D29"/>
    <w:rsid w:val="77996EB9"/>
    <w:rsid w:val="77A34383"/>
    <w:rsid w:val="77DF36E5"/>
    <w:rsid w:val="77FFB43B"/>
    <w:rsid w:val="782B0837"/>
    <w:rsid w:val="78E17561"/>
    <w:rsid w:val="78FD6F8C"/>
    <w:rsid w:val="79331834"/>
    <w:rsid w:val="795D662A"/>
    <w:rsid w:val="7A527BBC"/>
    <w:rsid w:val="7A9A4A39"/>
    <w:rsid w:val="7B276F1B"/>
    <w:rsid w:val="7BFA360A"/>
    <w:rsid w:val="7BFFACDA"/>
    <w:rsid w:val="7C120A2D"/>
    <w:rsid w:val="7D395D1D"/>
    <w:rsid w:val="7D631DE7"/>
    <w:rsid w:val="7D713595"/>
    <w:rsid w:val="7D760AC1"/>
    <w:rsid w:val="7D8819DC"/>
    <w:rsid w:val="7DA96CF0"/>
    <w:rsid w:val="7DD16ED8"/>
    <w:rsid w:val="7E352CAF"/>
    <w:rsid w:val="7E646573"/>
    <w:rsid w:val="7E77022A"/>
    <w:rsid w:val="7E910548"/>
    <w:rsid w:val="7F14777D"/>
    <w:rsid w:val="7F3673F5"/>
    <w:rsid w:val="7F9A556C"/>
    <w:rsid w:val="7F9F184D"/>
    <w:rsid w:val="7FA05122"/>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3">
    <w:name w:val="font01"/>
    <w:basedOn w:val="1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3553</Words>
  <Characters>3998</Characters>
  <Lines>61</Lines>
  <Paragraphs>17</Paragraphs>
  <TotalTime>86</TotalTime>
  <ScaleCrop>false</ScaleCrop>
  <LinksUpToDate>false</LinksUpToDate>
  <CharactersWithSpaces>4099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沈炯</cp:lastModifiedBy>
  <cp:lastPrinted>2023-12-18T04:44:00Z</cp:lastPrinted>
  <dcterms:modified xsi:type="dcterms:W3CDTF">2025-09-26T05:44:29Z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3FCE4257C3B142E7B8CE8830A78ED91A_13</vt:lpwstr>
  </property>
  <property fmtid="{D5CDD505-2E9C-101B-9397-08002B2CF9AE}" pid="4" name="commondata">
    <vt:lpwstr>eyJoZGlkIjoiZTdlMDJlZjBlZDFlOThlMTFhNWFlMGFhM2RhNDAwOWIifQ==</vt:lpwstr>
  </property>
  <property fmtid="{D5CDD505-2E9C-101B-9397-08002B2CF9AE}" pid="5" name="KSOTemplateDocerSaveRecord">
    <vt:lpwstr>eyJoZGlkIjoiNmUzNWExZGQwZjIzN2Y5NjZjZjZmNmIxZTRjNjQ0MjAiLCJ1c2VySWQiOiI2MDE4NzY3NjkifQ==</vt:lpwstr>
  </property>
</Properties>
</file>