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7B7D21A">
      <w:pPr>
        <w:jc w:val="center"/>
        <w:rPr>
          <w:rFonts w:hint="eastAsia" w:ascii="宋体" w:hAnsi="宋体" w:eastAsia="宋体" w:cs="宋体"/>
        </w:rPr>
      </w:pPr>
    </w:p>
    <w:p w14:paraId="272F05AB">
      <w:pPr>
        <w:jc w:val="center"/>
        <w:rPr>
          <w:rFonts w:hint="eastAsia" w:ascii="宋体" w:hAnsi="宋体" w:eastAsia="宋体" w:cs="宋体"/>
        </w:rPr>
      </w:pPr>
    </w:p>
    <w:p w14:paraId="4F5C63F1">
      <w:pPr>
        <w:pageBreakBefore w:val="0"/>
        <w:widowControl w:val="0"/>
        <w:kinsoku/>
        <w:wordWrap/>
        <w:overflowPunct/>
        <w:topLinePunct w:val="0"/>
        <w:autoSpaceDE/>
        <w:autoSpaceDN/>
        <w:bidi w:val="0"/>
        <w:spacing w:line="520" w:lineRule="exact"/>
        <w:ind w:left="560" w:leftChars="0" w:right="0" w:hanging="560" w:hangingChars="200"/>
        <w:jc w:val="center"/>
        <w:textAlignment w:val="auto"/>
        <w:rPr>
          <w:rFonts w:hint="eastAsia" w:ascii="方正仿宋_GBK" w:hAnsi="方正仿宋_GBK" w:eastAsia="方正仿宋_GBK" w:cs="方正仿宋_GBK"/>
          <w:b w:val="0"/>
          <w:bCs w:val="0"/>
          <w:color w:val="auto"/>
          <w:sz w:val="28"/>
          <w:szCs w:val="28"/>
        </w:rPr>
      </w:pPr>
    </w:p>
    <w:p w14:paraId="2F9B7955">
      <w:pPr>
        <w:pageBreakBefore w:val="0"/>
        <w:widowControl w:val="0"/>
        <w:kinsoku/>
        <w:wordWrap/>
        <w:overflowPunct/>
        <w:topLinePunct w:val="0"/>
        <w:autoSpaceDE/>
        <w:autoSpaceDN/>
        <w:bidi w:val="0"/>
        <w:spacing w:line="520" w:lineRule="exact"/>
        <w:ind w:left="560" w:leftChars="0" w:right="0" w:hanging="560" w:hangingChars="200"/>
        <w:jc w:val="center"/>
        <w:textAlignment w:val="auto"/>
        <w:rPr>
          <w:rFonts w:hint="eastAsia" w:ascii="方正仿宋_GBK" w:hAnsi="方正仿宋_GBK" w:eastAsia="方正仿宋_GBK" w:cs="方正仿宋_GBK"/>
          <w:b w:val="0"/>
          <w:bCs w:val="0"/>
          <w:color w:val="auto"/>
          <w:sz w:val="28"/>
          <w:szCs w:val="28"/>
        </w:rPr>
      </w:pPr>
    </w:p>
    <w:p w14:paraId="76DDFF65">
      <w:pPr>
        <w:pageBreakBefore w:val="0"/>
        <w:widowControl w:val="0"/>
        <w:kinsoku/>
        <w:wordWrap/>
        <w:overflowPunct/>
        <w:topLinePunct w:val="0"/>
        <w:autoSpaceDE/>
        <w:autoSpaceDN/>
        <w:bidi w:val="0"/>
        <w:spacing w:line="360" w:lineRule="auto"/>
        <w:ind w:left="1687" w:leftChars="0" w:right="0" w:hanging="1687" w:hangingChars="200"/>
        <w:jc w:val="center"/>
        <w:textAlignment w:val="auto"/>
        <w:rPr>
          <w:rFonts w:hint="eastAsia" w:ascii="方正仿宋_GBK" w:hAnsi="方正仿宋_GBK" w:eastAsia="方正仿宋_GBK" w:cs="方正仿宋_GBK"/>
          <w:b/>
          <w:bCs/>
          <w:color w:val="auto"/>
          <w:sz w:val="84"/>
          <w:szCs w:val="84"/>
          <w:lang w:val="en-US" w:eastAsia="zh-CN"/>
        </w:rPr>
      </w:pPr>
      <w:r>
        <w:rPr>
          <w:rFonts w:hint="eastAsia" w:ascii="方正仿宋_GBK" w:hAnsi="方正仿宋_GBK" w:eastAsia="方正仿宋_GBK" w:cs="方正仿宋_GBK"/>
          <w:b/>
          <w:bCs/>
          <w:color w:val="auto"/>
          <w:sz w:val="84"/>
          <w:szCs w:val="84"/>
          <w:lang w:val="en-US" w:eastAsia="zh-CN"/>
        </w:rPr>
        <w:t>询价采购文件</w:t>
      </w:r>
    </w:p>
    <w:p w14:paraId="4DE30BE1">
      <w:pPr>
        <w:pageBreakBefore w:val="0"/>
        <w:widowControl w:val="0"/>
        <w:kinsoku/>
        <w:wordWrap/>
        <w:overflowPunct/>
        <w:topLinePunct w:val="0"/>
        <w:autoSpaceDE/>
        <w:autoSpaceDN/>
        <w:bidi w:val="0"/>
        <w:spacing w:line="360" w:lineRule="auto"/>
        <w:ind w:left="1044" w:leftChars="0" w:right="0" w:hanging="1044" w:hangingChars="200"/>
        <w:jc w:val="center"/>
        <w:textAlignment w:val="auto"/>
        <w:rPr>
          <w:rFonts w:hint="eastAsia" w:ascii="方正仿宋_GBK" w:hAnsi="方正仿宋_GBK" w:eastAsia="方正仿宋_GBK" w:cs="方正仿宋_GBK"/>
          <w:b/>
          <w:bCs/>
          <w:color w:val="auto"/>
          <w:sz w:val="52"/>
          <w:szCs w:val="52"/>
          <w:lang w:val="en-US" w:eastAsia="zh-CN"/>
        </w:rPr>
      </w:pPr>
    </w:p>
    <w:p w14:paraId="2CB854A5">
      <w:pPr>
        <w:pageBreakBefore w:val="0"/>
        <w:widowControl w:val="0"/>
        <w:kinsoku/>
        <w:wordWrap/>
        <w:overflowPunct/>
        <w:topLinePunct w:val="0"/>
        <w:autoSpaceDE/>
        <w:autoSpaceDN/>
        <w:bidi w:val="0"/>
        <w:spacing w:line="360" w:lineRule="auto"/>
        <w:ind w:left="641" w:leftChars="229" w:right="0" w:firstLine="1606" w:firstLineChars="500"/>
        <w:jc w:val="both"/>
        <w:textAlignment w:val="auto"/>
        <w:rPr>
          <w:rFonts w:hint="default" w:ascii="仿宋" w:hAnsi="仿宋" w:eastAsia="仿宋" w:cs="仿宋"/>
          <w:b/>
          <w:bCs/>
          <w:color w:val="auto"/>
          <w:sz w:val="32"/>
          <w:szCs w:val="32"/>
          <w:lang w:val="en-US" w:eastAsia="zh-CN"/>
        </w:rPr>
      </w:pPr>
      <w:r>
        <w:rPr>
          <w:rFonts w:hint="eastAsia" w:ascii="仿宋" w:hAnsi="仿宋" w:eastAsia="仿宋" w:cs="仿宋"/>
          <w:b/>
          <w:bCs/>
          <w:color w:val="auto"/>
          <w:sz w:val="32"/>
          <w:szCs w:val="32"/>
          <w:lang w:val="en-US" w:eastAsia="zh-CN"/>
        </w:rPr>
        <w:t>项目名称：检验试剂耗材一批采购</w:t>
      </w:r>
    </w:p>
    <w:p w14:paraId="5FC03B35">
      <w:pPr>
        <w:pageBreakBefore w:val="0"/>
        <w:widowControl w:val="0"/>
        <w:kinsoku/>
        <w:wordWrap/>
        <w:overflowPunct/>
        <w:topLinePunct w:val="0"/>
        <w:autoSpaceDE/>
        <w:autoSpaceDN/>
        <w:bidi w:val="0"/>
        <w:spacing w:line="520" w:lineRule="exact"/>
        <w:ind w:left="1044" w:leftChars="0" w:right="0" w:hanging="1044" w:hangingChars="200"/>
        <w:jc w:val="center"/>
        <w:textAlignment w:val="auto"/>
        <w:rPr>
          <w:rFonts w:hint="eastAsia" w:ascii="方正仿宋_GBK" w:hAnsi="方正仿宋_GBK" w:eastAsia="方正仿宋_GBK" w:cs="方正仿宋_GBK"/>
          <w:b/>
          <w:bCs/>
          <w:color w:val="auto"/>
          <w:sz w:val="52"/>
          <w:szCs w:val="52"/>
          <w:lang w:val="en-US" w:eastAsia="zh-CN"/>
        </w:rPr>
      </w:pPr>
    </w:p>
    <w:p w14:paraId="432EF8D7">
      <w:pPr>
        <w:pageBreakBefore w:val="0"/>
        <w:widowControl w:val="0"/>
        <w:kinsoku/>
        <w:wordWrap/>
        <w:overflowPunct/>
        <w:topLinePunct w:val="0"/>
        <w:autoSpaceDE/>
        <w:autoSpaceDN/>
        <w:bidi w:val="0"/>
        <w:spacing w:line="520" w:lineRule="exact"/>
        <w:ind w:left="560" w:leftChars="0" w:right="0" w:hanging="560" w:hangingChars="200"/>
        <w:jc w:val="center"/>
        <w:textAlignment w:val="auto"/>
        <w:rPr>
          <w:rFonts w:hint="eastAsia" w:ascii="方正仿宋_GBK" w:hAnsi="方正仿宋_GBK" w:eastAsia="方正仿宋_GBK" w:cs="方正仿宋_GBK"/>
          <w:b w:val="0"/>
          <w:bCs w:val="0"/>
          <w:color w:val="auto"/>
          <w:sz w:val="28"/>
          <w:szCs w:val="28"/>
        </w:rPr>
      </w:pPr>
    </w:p>
    <w:p w14:paraId="7781AA87">
      <w:pPr>
        <w:pageBreakBefore w:val="0"/>
        <w:widowControl w:val="0"/>
        <w:kinsoku/>
        <w:wordWrap/>
        <w:overflowPunct/>
        <w:topLinePunct w:val="0"/>
        <w:autoSpaceDE/>
        <w:autoSpaceDN/>
        <w:bidi w:val="0"/>
        <w:spacing w:line="520" w:lineRule="exact"/>
        <w:ind w:left="560" w:leftChars="0" w:right="0" w:hanging="560" w:hangingChars="200"/>
        <w:jc w:val="center"/>
        <w:textAlignment w:val="auto"/>
        <w:rPr>
          <w:rFonts w:hint="eastAsia" w:ascii="方正仿宋_GBK" w:hAnsi="方正仿宋_GBK" w:eastAsia="方正仿宋_GBK" w:cs="方正仿宋_GBK"/>
          <w:b w:val="0"/>
          <w:bCs w:val="0"/>
          <w:color w:val="auto"/>
          <w:sz w:val="28"/>
          <w:szCs w:val="28"/>
        </w:rPr>
      </w:pPr>
    </w:p>
    <w:p w14:paraId="03375D1A">
      <w:pPr>
        <w:pStyle w:val="18"/>
        <w:rPr>
          <w:rFonts w:hint="eastAsia" w:ascii="方正仿宋_GBK" w:hAnsi="方正仿宋_GBK" w:eastAsia="方正仿宋_GBK" w:cs="方正仿宋_GBK"/>
          <w:b w:val="0"/>
          <w:bCs w:val="0"/>
          <w:color w:val="auto"/>
          <w:sz w:val="28"/>
          <w:szCs w:val="28"/>
        </w:rPr>
      </w:pPr>
    </w:p>
    <w:p w14:paraId="779909B1">
      <w:pPr>
        <w:rPr>
          <w:rFonts w:hint="eastAsia"/>
        </w:rPr>
      </w:pPr>
    </w:p>
    <w:p w14:paraId="4F61699A">
      <w:pPr>
        <w:keepNext w:val="0"/>
        <w:keepLines w:val="0"/>
        <w:pageBreakBefore w:val="0"/>
        <w:widowControl w:val="0"/>
        <w:kinsoku/>
        <w:wordWrap/>
        <w:overflowPunct/>
        <w:topLinePunct w:val="0"/>
        <w:autoSpaceDE/>
        <w:autoSpaceDN/>
        <w:bidi w:val="0"/>
        <w:adjustRightInd/>
        <w:snapToGrid/>
        <w:spacing w:before="63" w:beforeLines="20"/>
        <w:jc w:val="center"/>
        <w:textAlignment w:val="auto"/>
        <w:rPr>
          <w:rFonts w:hint="default" w:ascii="方正仿宋_GBK" w:hAnsi="方正仿宋_GBK" w:eastAsia="方正仿宋_GBK" w:cs="方正仿宋_GBK"/>
          <w:b w:val="0"/>
          <w:bCs w:val="0"/>
          <w:color w:val="auto"/>
          <w:sz w:val="32"/>
          <w:szCs w:val="32"/>
          <w:lang w:val="en-US" w:eastAsia="zh-CN"/>
        </w:rPr>
      </w:pPr>
      <w:r>
        <w:rPr>
          <w:rFonts w:hint="eastAsia" w:ascii="方正仿宋_GBK" w:hAnsi="方正仿宋_GBK" w:eastAsia="方正仿宋_GBK" w:cs="方正仿宋_GBK"/>
          <w:b w:val="0"/>
          <w:bCs w:val="0"/>
          <w:color w:val="auto"/>
          <w:sz w:val="32"/>
          <w:szCs w:val="32"/>
          <w:lang w:val="en-US" w:eastAsia="zh-CN"/>
        </w:rPr>
        <w:t xml:space="preserve">     </w:t>
      </w:r>
    </w:p>
    <w:p w14:paraId="4A7CEEDA">
      <w:pPr>
        <w:pageBreakBefore w:val="0"/>
        <w:widowControl w:val="0"/>
        <w:kinsoku/>
        <w:wordWrap/>
        <w:overflowPunct/>
        <w:topLinePunct w:val="0"/>
        <w:autoSpaceDE/>
        <w:autoSpaceDN/>
        <w:bidi w:val="0"/>
        <w:spacing w:line="520" w:lineRule="exact"/>
        <w:ind w:right="0" w:firstLine="2240" w:firstLineChars="700"/>
        <w:jc w:val="both"/>
        <w:textAlignment w:val="auto"/>
        <w:outlineLvl w:val="0"/>
        <w:rPr>
          <w:rFonts w:hint="default" w:ascii="方正仿宋_GBK" w:hAnsi="方正仿宋_GBK" w:eastAsia="方正仿宋_GBK" w:cs="方正仿宋_GBK"/>
          <w:b w:val="0"/>
          <w:bCs w:val="0"/>
          <w:color w:val="auto"/>
          <w:sz w:val="32"/>
          <w:szCs w:val="32"/>
          <w:lang w:val="en-US" w:eastAsia="zh-CN"/>
        </w:rPr>
      </w:pPr>
    </w:p>
    <w:p w14:paraId="1FCEFB97">
      <w:pPr>
        <w:pageBreakBefore w:val="0"/>
        <w:widowControl w:val="0"/>
        <w:kinsoku/>
        <w:wordWrap/>
        <w:overflowPunct/>
        <w:topLinePunct w:val="0"/>
        <w:autoSpaceDE/>
        <w:autoSpaceDN/>
        <w:bidi w:val="0"/>
        <w:spacing w:line="520" w:lineRule="exact"/>
        <w:ind w:left="560" w:leftChars="0" w:right="0" w:hanging="560" w:hangingChars="200"/>
        <w:jc w:val="center"/>
        <w:textAlignment w:val="auto"/>
        <w:rPr>
          <w:rFonts w:hint="eastAsia" w:ascii="方正仿宋_GBK" w:hAnsi="方正仿宋_GBK" w:eastAsia="方正仿宋_GBK" w:cs="方正仿宋_GBK"/>
          <w:b w:val="0"/>
          <w:bCs w:val="0"/>
          <w:color w:val="auto"/>
          <w:sz w:val="28"/>
          <w:szCs w:val="28"/>
        </w:rPr>
      </w:pPr>
    </w:p>
    <w:p w14:paraId="06F5B31C">
      <w:pPr>
        <w:pStyle w:val="18"/>
        <w:rPr>
          <w:rFonts w:hint="eastAsia" w:ascii="方正仿宋_GBK" w:hAnsi="方正仿宋_GBK" w:eastAsia="方正仿宋_GBK" w:cs="方正仿宋_GBK"/>
          <w:b w:val="0"/>
          <w:bCs w:val="0"/>
          <w:color w:val="auto"/>
          <w:sz w:val="28"/>
          <w:szCs w:val="28"/>
        </w:rPr>
      </w:pPr>
    </w:p>
    <w:p w14:paraId="3367AAF8">
      <w:pPr>
        <w:rPr>
          <w:rFonts w:hint="eastAsia" w:ascii="方正仿宋_GBK" w:hAnsi="方正仿宋_GBK" w:eastAsia="方正仿宋_GBK" w:cs="方正仿宋_GBK"/>
          <w:b w:val="0"/>
          <w:bCs w:val="0"/>
          <w:color w:val="auto"/>
          <w:sz w:val="28"/>
          <w:szCs w:val="28"/>
        </w:rPr>
      </w:pPr>
    </w:p>
    <w:p w14:paraId="474098B8">
      <w:pPr>
        <w:pStyle w:val="18"/>
        <w:rPr>
          <w:rFonts w:hint="eastAsia"/>
        </w:rPr>
      </w:pPr>
    </w:p>
    <w:p w14:paraId="19CA9884">
      <w:pPr>
        <w:pageBreakBefore w:val="0"/>
        <w:widowControl w:val="0"/>
        <w:kinsoku/>
        <w:wordWrap/>
        <w:overflowPunct/>
        <w:topLinePunct w:val="0"/>
        <w:autoSpaceDE/>
        <w:autoSpaceDN/>
        <w:bidi w:val="0"/>
        <w:spacing w:line="520" w:lineRule="exact"/>
        <w:ind w:left="640" w:leftChars="0" w:right="0" w:hanging="640" w:hangingChars="200"/>
        <w:jc w:val="center"/>
        <w:textAlignment w:val="auto"/>
        <w:outlineLvl w:val="0"/>
        <w:rPr>
          <w:rFonts w:hint="eastAsia" w:ascii="宋体" w:hAnsi="宋体" w:eastAsia="宋体" w:cs="宋体"/>
          <w:b w:val="0"/>
          <w:bCs w:val="0"/>
          <w:color w:val="auto"/>
          <w:sz w:val="32"/>
          <w:szCs w:val="32"/>
          <w:lang w:val="en-US" w:eastAsia="zh-CN"/>
        </w:rPr>
      </w:pPr>
      <w:r>
        <w:rPr>
          <w:rFonts w:hint="eastAsia" w:ascii="宋体" w:hAnsi="宋体" w:eastAsia="宋体" w:cs="宋体"/>
          <w:b w:val="0"/>
          <w:bCs w:val="0"/>
          <w:color w:val="auto"/>
          <w:sz w:val="32"/>
          <w:szCs w:val="32"/>
        </w:rPr>
        <w:t>采购人：</w:t>
      </w:r>
      <w:r>
        <w:rPr>
          <w:rFonts w:hint="eastAsia" w:ascii="宋体" w:hAnsi="宋体" w:eastAsia="宋体" w:cs="宋体"/>
          <w:b w:val="0"/>
          <w:bCs w:val="0"/>
          <w:color w:val="auto"/>
          <w:sz w:val="32"/>
          <w:szCs w:val="32"/>
          <w:lang w:val="en-US" w:eastAsia="zh-CN"/>
        </w:rPr>
        <w:t>重庆市黔江区疾病预防控制中心</w:t>
      </w:r>
    </w:p>
    <w:p w14:paraId="167549D0">
      <w:pPr>
        <w:pageBreakBefore w:val="0"/>
        <w:widowControl w:val="0"/>
        <w:kinsoku/>
        <w:wordWrap/>
        <w:overflowPunct/>
        <w:topLinePunct w:val="0"/>
        <w:autoSpaceDE/>
        <w:autoSpaceDN/>
        <w:bidi w:val="0"/>
        <w:spacing w:line="520" w:lineRule="exact"/>
        <w:ind w:left="640" w:leftChars="0" w:right="0" w:hanging="640" w:hangingChars="200"/>
        <w:jc w:val="center"/>
        <w:textAlignment w:val="auto"/>
        <w:outlineLvl w:val="0"/>
        <w:rPr>
          <w:rFonts w:hint="eastAsia" w:ascii="宋体" w:hAnsi="宋体" w:eastAsia="宋体" w:cs="宋体"/>
          <w:b w:val="0"/>
          <w:bCs w:val="0"/>
          <w:color w:val="auto"/>
          <w:sz w:val="32"/>
          <w:szCs w:val="32"/>
          <w:lang w:val="en-US" w:eastAsia="zh-CN"/>
        </w:rPr>
      </w:pPr>
      <w:r>
        <w:rPr>
          <w:rFonts w:hint="eastAsia" w:ascii="宋体" w:hAnsi="宋体" w:eastAsia="宋体" w:cs="宋体"/>
          <w:b w:val="0"/>
          <w:bCs w:val="0"/>
          <w:color w:val="auto"/>
          <w:sz w:val="32"/>
          <w:szCs w:val="32"/>
          <w:lang w:val="en-US" w:eastAsia="zh-CN"/>
        </w:rPr>
        <w:t xml:space="preserve">    </w:t>
      </w:r>
    </w:p>
    <w:p w14:paraId="2FE9A983">
      <w:pPr>
        <w:pageBreakBefore w:val="0"/>
        <w:widowControl w:val="0"/>
        <w:kinsoku/>
        <w:wordWrap/>
        <w:overflowPunct/>
        <w:topLinePunct w:val="0"/>
        <w:autoSpaceDE/>
        <w:autoSpaceDN/>
        <w:bidi w:val="0"/>
        <w:spacing w:line="520" w:lineRule="exact"/>
        <w:ind w:left="640" w:leftChars="0" w:right="0" w:hanging="640" w:hangingChars="200"/>
        <w:jc w:val="center"/>
        <w:textAlignment w:val="auto"/>
        <w:outlineLvl w:val="0"/>
        <w:rPr>
          <w:rFonts w:hint="eastAsia" w:ascii="宋体" w:hAnsi="宋体" w:eastAsia="宋体" w:cs="宋体"/>
          <w:b w:val="0"/>
          <w:bCs w:val="0"/>
          <w:color w:val="auto"/>
          <w:sz w:val="32"/>
          <w:szCs w:val="32"/>
        </w:rPr>
      </w:pPr>
      <w:r>
        <w:rPr>
          <w:rFonts w:hint="eastAsia" w:ascii="宋体" w:hAnsi="宋体" w:eastAsia="宋体" w:cs="宋体"/>
          <w:b w:val="0"/>
          <w:bCs w:val="0"/>
          <w:color w:val="auto"/>
          <w:sz w:val="32"/>
          <w:szCs w:val="32"/>
          <w:lang w:val="en-US" w:eastAsia="zh-CN"/>
        </w:rPr>
        <w:t>二O二五</w:t>
      </w:r>
      <w:r>
        <w:rPr>
          <w:rFonts w:hint="eastAsia" w:ascii="宋体" w:hAnsi="宋体" w:eastAsia="宋体" w:cs="宋体"/>
          <w:b w:val="0"/>
          <w:bCs w:val="0"/>
          <w:color w:val="auto"/>
          <w:sz w:val="32"/>
          <w:szCs w:val="32"/>
        </w:rPr>
        <w:t>年</w:t>
      </w:r>
      <w:r>
        <w:rPr>
          <w:rFonts w:hint="eastAsia" w:ascii="宋体" w:hAnsi="宋体" w:eastAsia="宋体" w:cs="宋体"/>
          <w:b w:val="0"/>
          <w:bCs w:val="0"/>
          <w:color w:val="auto"/>
          <w:sz w:val="32"/>
          <w:szCs w:val="32"/>
          <w:lang w:val="en-US" w:eastAsia="zh-CN"/>
        </w:rPr>
        <w:t>六</w:t>
      </w:r>
      <w:r>
        <w:rPr>
          <w:rFonts w:hint="eastAsia" w:ascii="宋体" w:hAnsi="宋体" w:eastAsia="宋体" w:cs="宋体"/>
          <w:b w:val="0"/>
          <w:bCs w:val="0"/>
          <w:color w:val="auto"/>
          <w:sz w:val="32"/>
          <w:szCs w:val="32"/>
        </w:rPr>
        <w:t>月</w:t>
      </w:r>
    </w:p>
    <w:p w14:paraId="4B3472DF">
      <w:pPr>
        <w:pageBreakBefore w:val="0"/>
        <w:widowControl w:val="0"/>
        <w:kinsoku/>
        <w:wordWrap/>
        <w:overflowPunct/>
        <w:topLinePunct w:val="0"/>
        <w:autoSpaceDE/>
        <w:autoSpaceDN/>
        <w:bidi w:val="0"/>
        <w:spacing w:line="520" w:lineRule="exact"/>
        <w:ind w:left="640" w:leftChars="0" w:right="0" w:hanging="640" w:hangingChars="200"/>
        <w:textAlignment w:val="auto"/>
        <w:outlineLvl w:val="0"/>
        <w:rPr>
          <w:rFonts w:hint="eastAsia" w:ascii="宋体" w:hAnsi="宋体" w:eastAsia="宋体" w:cs="宋体"/>
          <w:b w:val="0"/>
          <w:bCs w:val="0"/>
          <w:color w:val="auto"/>
          <w:sz w:val="32"/>
          <w:szCs w:val="32"/>
        </w:rPr>
        <w:sectPr>
          <w:headerReference r:id="rId4" w:type="first"/>
          <w:footerReference r:id="rId7" w:type="first"/>
          <w:headerReference r:id="rId3" w:type="default"/>
          <w:footerReference r:id="rId5" w:type="default"/>
          <w:footerReference r:id="rId6" w:type="even"/>
          <w:pgSz w:w="11907" w:h="16840"/>
          <w:pgMar w:top="2098" w:right="1474" w:bottom="1984" w:left="1587" w:header="851" w:footer="992" w:gutter="0"/>
          <w:pgNumType w:fmt="numberInDash" w:start="1"/>
          <w:cols w:space="720" w:num="1"/>
          <w:titlePg/>
          <w:docGrid w:linePitch="381" w:charSpace="-5735"/>
        </w:sectPr>
      </w:pPr>
    </w:p>
    <w:p w14:paraId="3A14720F">
      <w:pPr>
        <w:snapToGrid w:val="0"/>
        <w:spacing w:line="400" w:lineRule="exact"/>
        <w:ind w:firstLine="480" w:firstLineChars="200"/>
        <w:rPr>
          <w:rFonts w:hint="eastAsia" w:ascii="宋体" w:hAnsi="宋体" w:cs="宋体"/>
          <w:sz w:val="24"/>
          <w:szCs w:val="24"/>
        </w:rPr>
      </w:pPr>
      <w:bookmarkStart w:id="0" w:name="_Toc373860293"/>
      <w:bookmarkStart w:id="1" w:name="_Toc106034771"/>
      <w:bookmarkStart w:id="2" w:name="_Toc317775178"/>
      <w:bookmarkStart w:id="3" w:name="_Toc65660331"/>
      <w:bookmarkStart w:id="4" w:name="_Toc27028"/>
      <w:bookmarkStart w:id="5" w:name="_Toc3256"/>
      <w:bookmarkStart w:id="6" w:name="_Toc4424"/>
      <w:r>
        <w:rPr>
          <w:rFonts w:hint="eastAsia" w:ascii="宋体" w:hAnsi="宋体" w:cs="宋体"/>
          <w:sz w:val="24"/>
          <w:szCs w:val="24"/>
        </w:rPr>
        <w:t>重</w:t>
      </w:r>
      <w:r>
        <w:rPr>
          <w:rFonts w:hint="eastAsia" w:ascii="宋体" w:hAnsi="宋体" w:cs="宋体"/>
          <w:sz w:val="24"/>
          <w:szCs w:val="24"/>
          <w:highlight w:val="none"/>
        </w:rPr>
        <w:t>庆市黔江区疾病预防控制中心</w:t>
      </w:r>
      <w:r>
        <w:rPr>
          <w:rFonts w:hint="eastAsia" w:ascii="宋体" w:hAnsi="宋体" w:cs="宋体"/>
          <w:sz w:val="24"/>
          <w:szCs w:val="24"/>
          <w:highlight w:val="none"/>
          <w:lang w:val="en-US" w:eastAsia="zh-CN"/>
        </w:rPr>
        <w:t>拟</w:t>
      </w:r>
      <w:r>
        <w:rPr>
          <w:rFonts w:hint="eastAsia" w:ascii="宋体" w:hAnsi="宋体" w:cs="宋体"/>
          <w:sz w:val="24"/>
          <w:szCs w:val="24"/>
          <w:highlight w:val="none"/>
        </w:rPr>
        <w:t>对</w:t>
      </w:r>
      <w:r>
        <w:rPr>
          <w:rFonts w:hint="eastAsia" w:ascii="宋体" w:hAnsi="宋体" w:cs="宋体"/>
          <w:sz w:val="24"/>
          <w:szCs w:val="24"/>
          <w:highlight w:val="none"/>
          <w:lang w:val="en-US" w:eastAsia="zh-CN"/>
        </w:rPr>
        <w:t>检验试剂耗材一批</w:t>
      </w:r>
      <w:r>
        <w:rPr>
          <w:rFonts w:hint="eastAsia" w:ascii="宋体" w:hAnsi="宋体" w:cs="宋体"/>
          <w:sz w:val="24"/>
          <w:szCs w:val="24"/>
          <w:highlight w:val="none"/>
        </w:rPr>
        <w:t>进行</w:t>
      </w:r>
      <w:r>
        <w:rPr>
          <w:rFonts w:hint="eastAsia" w:ascii="宋体" w:hAnsi="宋体" w:cs="宋体"/>
          <w:sz w:val="24"/>
          <w:szCs w:val="24"/>
          <w:highlight w:val="none"/>
          <w:lang w:val="en-US" w:eastAsia="zh-CN"/>
        </w:rPr>
        <w:t>询比</w:t>
      </w:r>
      <w:r>
        <w:rPr>
          <w:rFonts w:hint="eastAsia" w:ascii="宋体" w:hAnsi="宋体" w:cs="宋体"/>
          <w:sz w:val="24"/>
          <w:szCs w:val="24"/>
          <w:highlight w:val="none"/>
        </w:rPr>
        <w:t>采购，欢迎具</w:t>
      </w:r>
      <w:r>
        <w:rPr>
          <w:rFonts w:hint="eastAsia" w:ascii="宋体" w:hAnsi="宋体" w:cs="宋体"/>
          <w:sz w:val="24"/>
          <w:szCs w:val="24"/>
        </w:rPr>
        <w:t>备相关资质的供应商参与报价。</w:t>
      </w:r>
    </w:p>
    <w:p w14:paraId="498134C8">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left="0" w:leftChars="0" w:right="0" w:rightChars="0" w:firstLine="482" w:firstLineChars="200"/>
        <w:textAlignment w:val="auto"/>
        <w:rPr>
          <w:rFonts w:hint="eastAsia" w:ascii="宋体" w:hAnsi="宋体" w:eastAsia="宋体" w:cs="宋体"/>
          <w:sz w:val="24"/>
          <w:szCs w:val="24"/>
          <w:highlight w:val="none"/>
        </w:rPr>
      </w:pPr>
      <w:bookmarkStart w:id="7" w:name="_Toc27578"/>
      <w:r>
        <w:rPr>
          <w:rFonts w:hint="eastAsia" w:cs="宋体"/>
          <w:b/>
          <w:sz w:val="24"/>
          <w:szCs w:val="24"/>
        </w:rPr>
        <w:t>项目内容</w:t>
      </w:r>
      <w:bookmarkEnd w:id="7"/>
      <w:r>
        <w:rPr>
          <w:rFonts w:hint="eastAsia" w:ascii="宋体" w:hAnsi="宋体" w:eastAsia="宋体" w:cs="宋体"/>
          <w:sz w:val="24"/>
          <w:szCs w:val="24"/>
          <w:highlight w:val="none"/>
          <w:lang w:val="en-US" w:eastAsia="zh-CN"/>
        </w:rPr>
        <w:t>（详见下表）</w:t>
      </w:r>
    </w:p>
    <w:tbl>
      <w:tblPr>
        <w:tblStyle w:val="19"/>
        <w:tblpPr w:leftFromText="180" w:rightFromText="180" w:vertAnchor="text" w:horzAnchor="page" w:tblpX="1290" w:tblpY="146"/>
        <w:tblOverlap w:val="never"/>
        <w:tblW w:w="980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5"/>
        <w:gridCol w:w="3060"/>
        <w:gridCol w:w="1425"/>
        <w:gridCol w:w="2055"/>
        <w:gridCol w:w="2460"/>
      </w:tblGrid>
      <w:tr w14:paraId="70B008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15" w:hRule="atLeast"/>
        </w:trPr>
        <w:tc>
          <w:tcPr>
            <w:tcW w:w="805" w:type="dxa"/>
            <w:noWrap w:val="0"/>
            <w:vAlign w:val="center"/>
          </w:tcPr>
          <w:p w14:paraId="53F6EDAE">
            <w:pPr>
              <w:spacing w:line="400" w:lineRule="exact"/>
              <w:jc w:val="center"/>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序号</w:t>
            </w:r>
          </w:p>
        </w:tc>
        <w:tc>
          <w:tcPr>
            <w:tcW w:w="3060" w:type="dxa"/>
            <w:noWrap w:val="0"/>
            <w:vAlign w:val="center"/>
          </w:tcPr>
          <w:p w14:paraId="62FE2A72">
            <w:pPr>
              <w:spacing w:line="400" w:lineRule="exact"/>
              <w:jc w:val="center"/>
              <w:rPr>
                <w:rFonts w:hint="eastAsia" w:ascii="宋体" w:hAnsi="宋体" w:eastAsia="宋体" w:cs="宋体"/>
                <w:b w:val="0"/>
                <w:bCs/>
                <w:color w:val="auto"/>
                <w:kern w:val="2"/>
                <w:sz w:val="24"/>
                <w:szCs w:val="24"/>
                <w:highlight w:val="none"/>
                <w:lang w:val="en-US" w:eastAsia="zh-CN" w:bidi="ar-SA"/>
              </w:rPr>
            </w:pPr>
            <w:r>
              <w:rPr>
                <w:rFonts w:hint="eastAsia" w:ascii="宋体" w:hAnsi="宋体" w:eastAsia="宋体" w:cs="宋体"/>
                <w:b w:val="0"/>
                <w:bCs/>
                <w:color w:val="auto"/>
                <w:kern w:val="0"/>
                <w:sz w:val="24"/>
                <w:szCs w:val="24"/>
                <w:highlight w:val="none"/>
              </w:rPr>
              <w:t>名</w:t>
            </w:r>
            <w:r>
              <w:rPr>
                <w:rFonts w:hint="eastAsia" w:ascii="宋体" w:hAnsi="宋体" w:eastAsia="宋体" w:cs="宋体"/>
                <w:b w:val="0"/>
                <w:bCs/>
                <w:color w:val="auto"/>
                <w:kern w:val="0"/>
                <w:sz w:val="24"/>
                <w:szCs w:val="24"/>
                <w:highlight w:val="none"/>
                <w:lang w:val="en-US" w:eastAsia="zh-CN"/>
              </w:rPr>
              <w:t xml:space="preserve">   </w:t>
            </w:r>
            <w:r>
              <w:rPr>
                <w:rFonts w:hint="eastAsia" w:ascii="宋体" w:hAnsi="宋体" w:eastAsia="宋体" w:cs="宋体"/>
                <w:b w:val="0"/>
                <w:bCs/>
                <w:color w:val="auto"/>
                <w:kern w:val="0"/>
                <w:sz w:val="24"/>
                <w:szCs w:val="24"/>
                <w:highlight w:val="none"/>
              </w:rPr>
              <w:t>称</w:t>
            </w:r>
          </w:p>
        </w:tc>
        <w:tc>
          <w:tcPr>
            <w:tcW w:w="1425" w:type="dxa"/>
            <w:noWrap w:val="0"/>
            <w:vAlign w:val="center"/>
          </w:tcPr>
          <w:p w14:paraId="32FBFF4A">
            <w:pPr>
              <w:spacing w:line="400" w:lineRule="exact"/>
              <w:ind w:left="-22" w:leftChars="-55" w:hanging="132" w:hangingChars="55"/>
              <w:jc w:val="center"/>
              <w:rPr>
                <w:rFonts w:hint="default"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eastAsia="zh-CN"/>
              </w:rPr>
              <w:t>数量</w:t>
            </w:r>
            <w:r>
              <w:rPr>
                <w:rFonts w:hint="eastAsia" w:ascii="宋体" w:hAnsi="宋体" w:eastAsia="宋体" w:cs="宋体"/>
                <w:b w:val="0"/>
                <w:bCs/>
                <w:color w:val="auto"/>
                <w:sz w:val="24"/>
                <w:szCs w:val="24"/>
                <w:highlight w:val="none"/>
                <w:lang w:val="en-US" w:eastAsia="zh-CN"/>
              </w:rPr>
              <w:t>/单位</w:t>
            </w:r>
          </w:p>
        </w:tc>
        <w:tc>
          <w:tcPr>
            <w:tcW w:w="2055" w:type="dxa"/>
            <w:noWrap w:val="0"/>
            <w:vAlign w:val="center"/>
          </w:tcPr>
          <w:p w14:paraId="3F30CD09">
            <w:pPr>
              <w:spacing w:line="400" w:lineRule="exact"/>
              <w:jc w:val="center"/>
              <w:rPr>
                <w:rFonts w:hint="eastAsia" w:ascii="宋体" w:hAnsi="宋体" w:eastAsia="宋体" w:cs="宋体"/>
                <w:b w:val="0"/>
                <w:bCs/>
                <w:color w:val="auto"/>
                <w:kern w:val="0"/>
                <w:sz w:val="24"/>
                <w:szCs w:val="24"/>
                <w:highlight w:val="none"/>
                <w:lang w:val="en-US" w:eastAsia="zh-CN"/>
              </w:rPr>
            </w:pPr>
            <w:r>
              <w:rPr>
                <w:rFonts w:hint="eastAsia" w:ascii="宋体" w:hAnsi="宋体" w:eastAsia="宋体" w:cs="宋体"/>
                <w:b w:val="0"/>
                <w:bCs/>
                <w:color w:val="auto"/>
                <w:kern w:val="0"/>
                <w:sz w:val="24"/>
                <w:szCs w:val="24"/>
                <w:highlight w:val="none"/>
                <w:lang w:val="en-US" w:eastAsia="zh-CN"/>
              </w:rPr>
              <w:t>预算金额（元）</w:t>
            </w:r>
          </w:p>
        </w:tc>
        <w:tc>
          <w:tcPr>
            <w:tcW w:w="2460" w:type="dxa"/>
            <w:noWrap w:val="0"/>
            <w:vAlign w:val="center"/>
          </w:tcPr>
          <w:p w14:paraId="750B0FF2">
            <w:pPr>
              <w:spacing w:line="400" w:lineRule="exact"/>
              <w:jc w:val="center"/>
              <w:rPr>
                <w:rFonts w:hint="eastAsia" w:ascii="宋体" w:hAnsi="宋体" w:eastAsia="宋体" w:cs="宋体"/>
                <w:b w:val="0"/>
                <w:bCs/>
                <w:color w:val="auto"/>
                <w:sz w:val="24"/>
                <w:szCs w:val="24"/>
                <w:highlight w:val="none"/>
              </w:rPr>
            </w:pPr>
            <w:r>
              <w:rPr>
                <w:rFonts w:hint="eastAsia" w:ascii="宋体" w:hAnsi="宋体" w:eastAsia="宋体" w:cs="宋体"/>
                <w:b w:val="0"/>
                <w:bCs/>
                <w:color w:val="auto"/>
                <w:kern w:val="0"/>
                <w:sz w:val="24"/>
                <w:szCs w:val="24"/>
                <w:highlight w:val="none"/>
              </w:rPr>
              <w:t>成交供应商数量（名）</w:t>
            </w:r>
          </w:p>
        </w:tc>
      </w:tr>
      <w:tr w14:paraId="7FA854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 w:hRule="atLeast"/>
        </w:trPr>
        <w:tc>
          <w:tcPr>
            <w:tcW w:w="805" w:type="dxa"/>
            <w:noWrap w:val="0"/>
            <w:vAlign w:val="center"/>
          </w:tcPr>
          <w:p w14:paraId="2BBAC7BB">
            <w:pPr>
              <w:widowControl/>
              <w:spacing w:line="240" w:lineRule="auto"/>
              <w:jc w:val="center"/>
              <w:textAlignment w:val="center"/>
              <w:rPr>
                <w:rFonts w:hint="default" w:ascii="宋体" w:hAnsi="宋体" w:eastAsia="宋体" w:cs="宋体"/>
                <w:color w:val="auto"/>
                <w:sz w:val="24"/>
                <w:szCs w:val="24"/>
                <w:highlight w:val="none"/>
                <w:lang w:val="en-US" w:eastAsia="zh-CN"/>
              </w:rPr>
            </w:pPr>
            <w:bookmarkStart w:id="8" w:name="_Toc7762"/>
            <w:r>
              <w:rPr>
                <w:rFonts w:hint="eastAsia" w:ascii="宋体" w:hAnsi="宋体" w:eastAsia="宋体" w:cs="宋体"/>
                <w:color w:val="auto"/>
                <w:sz w:val="24"/>
                <w:szCs w:val="24"/>
                <w:highlight w:val="none"/>
                <w:lang w:val="en-US" w:eastAsia="zh-CN"/>
              </w:rPr>
              <w:t>包</w:t>
            </w:r>
            <w:r>
              <w:rPr>
                <w:rFonts w:hint="eastAsia" w:ascii="宋体" w:hAnsi="宋体" w:cs="宋体"/>
                <w:color w:val="auto"/>
                <w:sz w:val="24"/>
                <w:szCs w:val="24"/>
                <w:highlight w:val="none"/>
                <w:lang w:val="en-US" w:eastAsia="zh-CN"/>
              </w:rPr>
              <w:t>1</w:t>
            </w:r>
          </w:p>
        </w:tc>
        <w:tc>
          <w:tcPr>
            <w:tcW w:w="3060" w:type="dxa"/>
            <w:noWrap w:val="0"/>
            <w:vAlign w:val="center"/>
          </w:tcPr>
          <w:p w14:paraId="67FE1177">
            <w:pPr>
              <w:widowControl/>
              <w:spacing w:line="240" w:lineRule="auto"/>
              <w:jc w:val="both"/>
              <w:textAlignment w:val="center"/>
              <w:rPr>
                <w:rFonts w:hint="default" w:ascii="宋体" w:hAnsi="宋体" w:eastAsia="宋体" w:cs="宋体"/>
                <w:b w:val="0"/>
                <w:bCs/>
                <w:kern w:val="2"/>
                <w:sz w:val="24"/>
                <w:szCs w:val="24"/>
                <w:lang w:val="en-US" w:eastAsia="zh-CN" w:bidi="ar-SA"/>
              </w:rPr>
            </w:pPr>
            <w:r>
              <w:rPr>
                <w:rFonts w:hint="eastAsia" w:ascii="宋体" w:hAnsi="宋体" w:cs="宋体"/>
                <w:b w:val="0"/>
                <w:bCs/>
                <w:kern w:val="2"/>
                <w:sz w:val="24"/>
                <w:szCs w:val="24"/>
                <w:lang w:val="en-US" w:eastAsia="zh-CN" w:bidi="ar-SA"/>
              </w:rPr>
              <w:t>试剂耗材</w:t>
            </w:r>
          </w:p>
        </w:tc>
        <w:tc>
          <w:tcPr>
            <w:tcW w:w="1425" w:type="dxa"/>
            <w:noWrap w:val="0"/>
            <w:vAlign w:val="center"/>
          </w:tcPr>
          <w:p w14:paraId="3A42B823">
            <w:pPr>
              <w:spacing w:line="240" w:lineRule="auto"/>
              <w:jc w:val="center"/>
              <w:rPr>
                <w:rFonts w:hint="eastAsia" w:ascii="宋体" w:hAnsi="宋体" w:eastAsia="宋体" w:cs="宋体"/>
                <w:b w:val="0"/>
                <w:bCs w:val="0"/>
                <w:color w:val="auto"/>
                <w:kern w:val="2"/>
                <w:sz w:val="24"/>
                <w:szCs w:val="24"/>
                <w:highlight w:val="none"/>
                <w:lang w:val="en-US" w:eastAsia="zh-CN" w:bidi="ar-SA"/>
              </w:rPr>
            </w:pPr>
            <w:r>
              <w:rPr>
                <w:rFonts w:hint="eastAsia" w:ascii="宋体" w:hAnsi="宋体" w:eastAsia="宋体" w:cs="宋体"/>
                <w:b w:val="0"/>
                <w:bCs w:val="0"/>
                <w:color w:val="auto"/>
                <w:kern w:val="2"/>
                <w:sz w:val="24"/>
                <w:szCs w:val="24"/>
                <w:highlight w:val="none"/>
                <w:lang w:val="en-US" w:eastAsia="zh-CN" w:bidi="ar-SA"/>
              </w:rPr>
              <w:t>一批</w:t>
            </w:r>
          </w:p>
        </w:tc>
        <w:tc>
          <w:tcPr>
            <w:tcW w:w="2055" w:type="dxa"/>
            <w:noWrap w:val="0"/>
            <w:vAlign w:val="center"/>
          </w:tcPr>
          <w:p w14:paraId="106BFA18">
            <w:pPr>
              <w:spacing w:line="240" w:lineRule="auto"/>
              <w:jc w:val="center"/>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14742</w:t>
            </w:r>
          </w:p>
        </w:tc>
        <w:tc>
          <w:tcPr>
            <w:tcW w:w="2460" w:type="dxa"/>
            <w:noWrap w:val="0"/>
            <w:vAlign w:val="center"/>
          </w:tcPr>
          <w:p w14:paraId="1E59C993">
            <w:pPr>
              <w:spacing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r>
      <w:tr w14:paraId="1B5283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 w:hRule="atLeast"/>
        </w:trPr>
        <w:tc>
          <w:tcPr>
            <w:tcW w:w="805" w:type="dxa"/>
            <w:shd w:val="clear" w:color="auto" w:fill="auto"/>
            <w:noWrap w:val="0"/>
            <w:vAlign w:val="center"/>
          </w:tcPr>
          <w:p w14:paraId="5ABA8D41">
            <w:pPr>
              <w:widowControl/>
              <w:spacing w:line="240" w:lineRule="auto"/>
              <w:jc w:val="center"/>
              <w:textAlignment w:val="center"/>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lang w:val="en-US" w:eastAsia="zh-CN"/>
              </w:rPr>
              <w:t>合计</w:t>
            </w:r>
          </w:p>
        </w:tc>
        <w:tc>
          <w:tcPr>
            <w:tcW w:w="3060" w:type="dxa"/>
            <w:shd w:val="clear" w:color="auto" w:fill="auto"/>
            <w:noWrap w:val="0"/>
            <w:vAlign w:val="center"/>
          </w:tcPr>
          <w:p w14:paraId="0EA8187F">
            <w:pPr>
              <w:widowControl/>
              <w:spacing w:line="240" w:lineRule="auto"/>
              <w:jc w:val="both"/>
              <w:textAlignment w:val="center"/>
              <w:rPr>
                <w:rFonts w:hint="eastAsia" w:ascii="宋体" w:hAnsi="宋体" w:eastAsia="宋体" w:cs="宋体"/>
                <w:b w:val="0"/>
                <w:bCs/>
                <w:kern w:val="2"/>
                <w:sz w:val="24"/>
                <w:szCs w:val="24"/>
                <w:lang w:val="en-US" w:eastAsia="zh-CN" w:bidi="ar-SA"/>
              </w:rPr>
            </w:pPr>
          </w:p>
        </w:tc>
        <w:tc>
          <w:tcPr>
            <w:tcW w:w="1425" w:type="dxa"/>
            <w:shd w:val="clear" w:color="auto" w:fill="auto"/>
            <w:noWrap w:val="0"/>
            <w:vAlign w:val="center"/>
          </w:tcPr>
          <w:p w14:paraId="10A53CB2">
            <w:pPr>
              <w:spacing w:line="240" w:lineRule="auto"/>
              <w:jc w:val="center"/>
              <w:rPr>
                <w:rFonts w:hint="eastAsia" w:ascii="宋体" w:hAnsi="宋体" w:eastAsia="宋体" w:cs="宋体"/>
                <w:b w:val="0"/>
                <w:bCs w:val="0"/>
                <w:color w:val="auto"/>
                <w:kern w:val="2"/>
                <w:sz w:val="24"/>
                <w:szCs w:val="24"/>
                <w:highlight w:val="none"/>
                <w:lang w:val="en-US" w:eastAsia="zh-CN" w:bidi="ar-SA"/>
              </w:rPr>
            </w:pPr>
          </w:p>
        </w:tc>
        <w:tc>
          <w:tcPr>
            <w:tcW w:w="2055" w:type="dxa"/>
            <w:shd w:val="clear" w:color="auto" w:fill="auto"/>
            <w:noWrap w:val="0"/>
            <w:vAlign w:val="center"/>
          </w:tcPr>
          <w:p w14:paraId="1D03F108">
            <w:pPr>
              <w:spacing w:line="240" w:lineRule="auto"/>
              <w:jc w:val="center"/>
              <w:rPr>
                <w:rFonts w:hint="default" w:ascii="宋体" w:hAnsi="宋体" w:eastAsia="宋体" w:cs="宋体"/>
                <w:color w:val="auto"/>
                <w:kern w:val="2"/>
                <w:sz w:val="24"/>
                <w:szCs w:val="24"/>
                <w:highlight w:val="none"/>
                <w:lang w:val="en-US" w:eastAsia="zh-CN" w:bidi="ar-SA"/>
              </w:rPr>
            </w:pPr>
            <w:r>
              <w:rPr>
                <w:rFonts w:hint="eastAsia" w:ascii="宋体" w:hAnsi="宋体" w:cs="宋体"/>
                <w:color w:val="auto"/>
                <w:sz w:val="24"/>
                <w:szCs w:val="24"/>
                <w:highlight w:val="none"/>
                <w:lang w:val="en-US" w:eastAsia="zh-CN"/>
              </w:rPr>
              <w:t>14742</w:t>
            </w:r>
          </w:p>
        </w:tc>
        <w:tc>
          <w:tcPr>
            <w:tcW w:w="2460" w:type="dxa"/>
            <w:noWrap w:val="0"/>
            <w:vAlign w:val="center"/>
          </w:tcPr>
          <w:p w14:paraId="727393A2">
            <w:pPr>
              <w:spacing w:line="240" w:lineRule="auto"/>
              <w:jc w:val="center"/>
              <w:rPr>
                <w:rFonts w:hint="eastAsia" w:ascii="宋体" w:hAnsi="宋体" w:eastAsia="宋体" w:cs="宋体"/>
                <w:color w:val="auto"/>
                <w:sz w:val="24"/>
                <w:szCs w:val="24"/>
                <w:highlight w:val="none"/>
                <w:lang w:val="en-US" w:eastAsia="zh-CN"/>
              </w:rPr>
            </w:pPr>
          </w:p>
        </w:tc>
      </w:tr>
    </w:tbl>
    <w:p w14:paraId="7E29DD7E">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right="0" w:rightChars="0"/>
        <w:textAlignment w:val="auto"/>
        <w:rPr>
          <w:rFonts w:hint="eastAsia" w:cs="宋体"/>
          <w:b/>
          <w:sz w:val="24"/>
          <w:szCs w:val="24"/>
          <w:lang w:val="en-US" w:eastAsia="zh-CN"/>
        </w:rPr>
      </w:pPr>
      <w:r>
        <w:rPr>
          <w:rFonts w:hint="eastAsia" w:cs="宋体"/>
          <w:b/>
          <w:sz w:val="24"/>
          <w:szCs w:val="24"/>
          <w:lang w:val="en-US" w:eastAsia="zh-CN"/>
        </w:rPr>
        <w:t>二、资金来源</w:t>
      </w:r>
      <w:bookmarkEnd w:id="8"/>
    </w:p>
    <w:p w14:paraId="63DA9913">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财政资金,预算金额为</w:t>
      </w:r>
      <w:r>
        <w:rPr>
          <w:rFonts w:hint="eastAsia" w:ascii="宋体" w:hAnsi="宋体" w:cs="宋体"/>
          <w:color w:val="auto"/>
          <w:sz w:val="24"/>
          <w:szCs w:val="24"/>
          <w:highlight w:val="none"/>
          <w:lang w:val="en-US" w:eastAsia="zh-CN"/>
        </w:rPr>
        <w:t>14742</w:t>
      </w:r>
      <w:r>
        <w:rPr>
          <w:rFonts w:hint="eastAsia" w:ascii="宋体" w:hAnsi="宋体" w:cs="宋体"/>
          <w:sz w:val="24"/>
          <w:szCs w:val="24"/>
          <w:highlight w:val="none"/>
        </w:rPr>
        <w:t>元。</w:t>
      </w:r>
      <w:bookmarkStart w:id="9" w:name="_Toc9327"/>
    </w:p>
    <w:p w14:paraId="24D91C99">
      <w:pPr>
        <w:spacing w:line="360" w:lineRule="auto"/>
        <w:ind w:firstLine="482" w:firstLineChars="200"/>
        <w:rPr>
          <w:rFonts w:hint="eastAsia" w:cs="宋体"/>
          <w:b/>
          <w:sz w:val="24"/>
          <w:szCs w:val="24"/>
          <w:lang w:val="en-US" w:eastAsia="zh-CN"/>
        </w:rPr>
      </w:pPr>
      <w:r>
        <w:rPr>
          <w:rFonts w:hint="eastAsia" w:cs="宋体"/>
          <w:b/>
          <w:sz w:val="24"/>
          <w:szCs w:val="24"/>
          <w:lang w:val="en-US" w:eastAsia="zh-CN"/>
        </w:rPr>
        <w:t>三、供应商资格要求</w:t>
      </w:r>
      <w:bookmarkEnd w:id="9"/>
    </w:p>
    <w:p w14:paraId="060A0AEB">
      <w:pPr>
        <w:spacing w:line="400" w:lineRule="exact"/>
        <w:ind w:firstLine="480" w:firstLineChars="200"/>
        <w:rPr>
          <w:rFonts w:hint="eastAsia" w:ascii="宋体" w:hAnsi="宋体" w:cs="宋体"/>
          <w:sz w:val="24"/>
          <w:szCs w:val="24"/>
        </w:rPr>
      </w:pPr>
      <w:r>
        <w:rPr>
          <w:rFonts w:hint="eastAsia" w:ascii="宋体" w:hAnsi="宋体" w:cs="宋体"/>
          <w:sz w:val="24"/>
          <w:szCs w:val="24"/>
          <w:lang w:val="en-US" w:eastAsia="zh-CN"/>
        </w:rPr>
        <w:t>供应商是指向采购人提供货物、工程或者服务的法人、其他组织或者自然人。合格的</w:t>
      </w:r>
      <w:r>
        <w:rPr>
          <w:rFonts w:hint="eastAsia" w:ascii="宋体" w:hAnsi="宋体" w:cs="宋体"/>
          <w:sz w:val="24"/>
          <w:szCs w:val="24"/>
        </w:rPr>
        <w:t>供应商应首先符合政府采购法第二十二条规定的基本条件，同时符合根据该项目特殊要求设置的特定资格条件、落实政府采购政策需满足的资格要求（如果有）。</w:t>
      </w:r>
    </w:p>
    <w:p w14:paraId="2131767D">
      <w:pPr>
        <w:spacing w:line="400" w:lineRule="exact"/>
        <w:ind w:firstLine="480" w:firstLineChars="200"/>
        <w:rPr>
          <w:rFonts w:hint="eastAsia" w:ascii="宋体" w:hAnsi="宋体" w:cs="宋体"/>
          <w:sz w:val="24"/>
          <w:szCs w:val="24"/>
        </w:rPr>
      </w:pPr>
      <w:r>
        <w:rPr>
          <w:rFonts w:hint="eastAsia" w:ascii="宋体" w:hAnsi="宋体" w:cs="宋体"/>
          <w:sz w:val="24"/>
          <w:szCs w:val="24"/>
        </w:rPr>
        <w:t>（一）基本资格条件</w:t>
      </w:r>
    </w:p>
    <w:p w14:paraId="56D69245">
      <w:pPr>
        <w:spacing w:line="400" w:lineRule="exact"/>
        <w:rPr>
          <w:rFonts w:hint="eastAsia" w:ascii="宋体" w:hAnsi="宋体" w:cs="宋体"/>
          <w:sz w:val="24"/>
          <w:szCs w:val="24"/>
        </w:rPr>
      </w:pPr>
      <w:r>
        <w:rPr>
          <w:rFonts w:hint="eastAsia" w:ascii="宋体" w:hAnsi="宋体" w:cs="宋体"/>
          <w:sz w:val="24"/>
          <w:szCs w:val="24"/>
        </w:rPr>
        <w:t xml:space="preserve">   1、具有独立承担民事责任的能力；</w:t>
      </w:r>
    </w:p>
    <w:p w14:paraId="4E2E4C93">
      <w:pPr>
        <w:spacing w:line="400" w:lineRule="exact"/>
        <w:rPr>
          <w:rFonts w:hint="eastAsia" w:ascii="宋体" w:hAnsi="宋体" w:cs="宋体"/>
          <w:sz w:val="24"/>
          <w:szCs w:val="24"/>
        </w:rPr>
      </w:pPr>
      <w:r>
        <w:rPr>
          <w:rFonts w:hint="eastAsia" w:ascii="宋体" w:hAnsi="宋体" w:cs="宋体"/>
          <w:sz w:val="24"/>
          <w:szCs w:val="24"/>
        </w:rPr>
        <w:t xml:space="preserve">   2、具有良好的商业信誉和健全的财务会计制度；</w:t>
      </w:r>
    </w:p>
    <w:p w14:paraId="67EA52D2">
      <w:pPr>
        <w:spacing w:line="400" w:lineRule="exact"/>
        <w:rPr>
          <w:rFonts w:hint="eastAsia" w:ascii="宋体" w:hAnsi="宋体" w:cs="宋体"/>
          <w:sz w:val="24"/>
          <w:szCs w:val="24"/>
        </w:rPr>
      </w:pPr>
      <w:r>
        <w:rPr>
          <w:rFonts w:hint="eastAsia" w:ascii="宋体" w:hAnsi="宋体" w:cs="宋体"/>
          <w:sz w:val="24"/>
          <w:szCs w:val="24"/>
        </w:rPr>
        <w:t xml:space="preserve">   3、具有履行合同所必需的设备和专业技术能力；</w:t>
      </w:r>
    </w:p>
    <w:p w14:paraId="3502334F">
      <w:pPr>
        <w:spacing w:line="400" w:lineRule="exact"/>
        <w:rPr>
          <w:rFonts w:hint="eastAsia" w:ascii="宋体" w:hAnsi="宋体" w:cs="宋体"/>
          <w:sz w:val="24"/>
          <w:szCs w:val="24"/>
        </w:rPr>
      </w:pPr>
      <w:r>
        <w:rPr>
          <w:rFonts w:hint="eastAsia" w:ascii="宋体" w:hAnsi="宋体" w:cs="宋体"/>
          <w:sz w:val="24"/>
          <w:szCs w:val="24"/>
        </w:rPr>
        <w:t xml:space="preserve">   4、有依法缴纳税收和社会保障资金的良好记录； </w:t>
      </w:r>
    </w:p>
    <w:p w14:paraId="5B6403D6">
      <w:pPr>
        <w:spacing w:line="400" w:lineRule="exact"/>
        <w:rPr>
          <w:rFonts w:hint="eastAsia" w:ascii="宋体" w:hAnsi="宋体" w:cs="宋体"/>
          <w:sz w:val="24"/>
          <w:szCs w:val="24"/>
        </w:rPr>
      </w:pPr>
      <w:r>
        <w:rPr>
          <w:rFonts w:hint="eastAsia" w:ascii="宋体" w:hAnsi="宋体" w:cs="宋体"/>
          <w:sz w:val="24"/>
          <w:szCs w:val="24"/>
        </w:rPr>
        <w:t xml:space="preserve">   5、参加政府采购活动前三年内，在经营活动中没有重大违法记录；</w:t>
      </w:r>
    </w:p>
    <w:p w14:paraId="7CBACCA3">
      <w:pPr>
        <w:spacing w:line="400" w:lineRule="exact"/>
        <w:rPr>
          <w:rFonts w:hint="eastAsia" w:ascii="宋体" w:hAnsi="宋体" w:cs="宋体"/>
          <w:sz w:val="24"/>
          <w:szCs w:val="24"/>
        </w:rPr>
      </w:pPr>
      <w:r>
        <w:rPr>
          <w:rFonts w:hint="eastAsia" w:ascii="宋体" w:hAnsi="宋体" w:cs="宋体"/>
          <w:sz w:val="24"/>
          <w:szCs w:val="24"/>
        </w:rPr>
        <w:t xml:space="preserve">   6、法律、行政法规规定的其他条件。</w:t>
      </w:r>
    </w:p>
    <w:p w14:paraId="3BB02A66">
      <w:pPr>
        <w:spacing w:line="400" w:lineRule="exact"/>
        <w:ind w:firstLine="480" w:firstLineChars="200"/>
        <w:rPr>
          <w:rFonts w:hint="eastAsia" w:ascii="宋体" w:hAnsi="宋体" w:cs="宋体"/>
          <w:sz w:val="24"/>
          <w:szCs w:val="24"/>
        </w:rPr>
      </w:pPr>
      <w:r>
        <w:rPr>
          <w:rFonts w:hint="eastAsia" w:ascii="宋体" w:hAnsi="宋体" w:cs="宋体"/>
          <w:sz w:val="24"/>
          <w:szCs w:val="24"/>
        </w:rPr>
        <w:t>（二）落实政府采购政策需满足的资格要求：无。</w:t>
      </w:r>
    </w:p>
    <w:p w14:paraId="26C884C2">
      <w:pPr>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（三）特定资格条件:无。</w:t>
      </w:r>
    </w:p>
    <w:p w14:paraId="5AB0F4D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right="0" w:rightChars="0"/>
        <w:textAlignment w:val="auto"/>
        <w:rPr>
          <w:rFonts w:hint="eastAsia" w:cs="宋体"/>
          <w:b/>
          <w:sz w:val="24"/>
          <w:szCs w:val="24"/>
          <w:lang w:val="en-US" w:eastAsia="zh-CN"/>
        </w:rPr>
      </w:pPr>
      <w:r>
        <w:rPr>
          <w:rFonts w:hint="eastAsia" w:cs="宋体"/>
          <w:b/>
          <w:sz w:val="24"/>
          <w:szCs w:val="24"/>
          <w:lang w:val="en-US" w:eastAsia="zh-CN"/>
        </w:rPr>
        <w:t>四、项目内容、技术规格及质量要求</w:t>
      </w:r>
    </w:p>
    <w:p w14:paraId="4E4A90F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right="0" w:rightChars="0"/>
        <w:textAlignment w:val="auto"/>
        <w:rPr>
          <w:rFonts w:hint="eastAsia" w:ascii="宋体" w:hAnsi="宋体" w:eastAsia="宋体" w:cs="宋体"/>
          <w:i w:val="0"/>
          <w:iCs w:val="0"/>
          <w:color w:val="000000"/>
          <w:kern w:val="0"/>
          <w:sz w:val="22"/>
          <w:szCs w:val="22"/>
          <w:u w:val="none"/>
          <w:lang w:val="en-US" w:eastAsia="zh-CN" w:bidi="ar"/>
        </w:rPr>
      </w:pPr>
      <w:r>
        <w:rPr>
          <w:rFonts w:hint="eastAsia" w:cs="宋体"/>
          <w:b/>
          <w:sz w:val="24"/>
          <w:szCs w:val="24"/>
          <w:lang w:val="en-US" w:eastAsia="zh-CN"/>
        </w:rPr>
        <w:t>包1：试剂耗材</w:t>
      </w:r>
    </w:p>
    <w:tbl>
      <w:tblPr>
        <w:tblStyle w:val="19"/>
        <w:tblW w:w="9547"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20"/>
        <w:gridCol w:w="2887"/>
        <w:gridCol w:w="2520"/>
        <w:gridCol w:w="1695"/>
        <w:gridCol w:w="1725"/>
      </w:tblGrid>
      <w:tr w14:paraId="6BC548F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DBA910">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序号</w:t>
            </w:r>
          </w:p>
        </w:tc>
        <w:tc>
          <w:tcPr>
            <w:tcW w:w="28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D8C9B1">
            <w:pPr>
              <w:keepNext w:val="0"/>
              <w:keepLines w:val="0"/>
              <w:widowControl/>
              <w:suppressLineNumbers w:val="0"/>
              <w:ind w:firstLine="220" w:firstLineChars="10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试剂耗材名称</w:t>
            </w:r>
          </w:p>
        </w:tc>
        <w:tc>
          <w:tcPr>
            <w:tcW w:w="2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3B3C4F">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规格</w:t>
            </w:r>
          </w:p>
        </w:tc>
        <w:tc>
          <w:tcPr>
            <w:tcW w:w="1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C08D01">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数量</w:t>
            </w:r>
          </w:p>
        </w:tc>
        <w:tc>
          <w:tcPr>
            <w:tcW w:w="1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66F1CA">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单位</w:t>
            </w:r>
          </w:p>
        </w:tc>
      </w:tr>
      <w:tr w14:paraId="2BEA8AF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A2877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8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390D1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镍坩埚</w:t>
            </w:r>
          </w:p>
        </w:tc>
        <w:tc>
          <w:tcPr>
            <w:tcW w:w="2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B6EB1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50mL</w:t>
            </w:r>
          </w:p>
        </w:tc>
        <w:tc>
          <w:tcPr>
            <w:tcW w:w="1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950DF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C6E862">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个</w:t>
            </w:r>
          </w:p>
        </w:tc>
      </w:tr>
      <w:tr w14:paraId="5727DE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585BC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28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4DCD5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0.04mol/L四氯汞钾吸收液</w:t>
            </w:r>
          </w:p>
        </w:tc>
        <w:tc>
          <w:tcPr>
            <w:tcW w:w="2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71AED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250mL/瓶</w:t>
            </w:r>
          </w:p>
        </w:tc>
        <w:tc>
          <w:tcPr>
            <w:tcW w:w="1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F1794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449EAC">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瓶</w:t>
            </w:r>
          </w:p>
        </w:tc>
      </w:tr>
      <w:tr w14:paraId="3FE631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1ECB1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28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44900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酸性氧化铝</w:t>
            </w:r>
          </w:p>
        </w:tc>
        <w:tc>
          <w:tcPr>
            <w:tcW w:w="2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6D4D0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分析纯,500g/瓶</w:t>
            </w:r>
          </w:p>
        </w:tc>
        <w:tc>
          <w:tcPr>
            <w:tcW w:w="1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D25C5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7FA016">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瓶</w:t>
            </w:r>
          </w:p>
        </w:tc>
      </w:tr>
      <w:tr w14:paraId="2E66402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06A2E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28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045B7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甲醇</w:t>
            </w:r>
          </w:p>
        </w:tc>
        <w:tc>
          <w:tcPr>
            <w:tcW w:w="2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B524E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色谱纯，4L/瓶</w:t>
            </w:r>
          </w:p>
        </w:tc>
        <w:tc>
          <w:tcPr>
            <w:tcW w:w="1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7D470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06356C">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瓶</w:t>
            </w:r>
          </w:p>
        </w:tc>
      </w:tr>
      <w:tr w14:paraId="1DB6EED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CA631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28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87992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乙腈</w:t>
            </w:r>
          </w:p>
        </w:tc>
        <w:tc>
          <w:tcPr>
            <w:tcW w:w="2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5B143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色谱纯，4L/瓶</w:t>
            </w:r>
          </w:p>
        </w:tc>
        <w:tc>
          <w:tcPr>
            <w:tcW w:w="1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7090C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40876B">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瓶</w:t>
            </w:r>
          </w:p>
        </w:tc>
      </w:tr>
      <w:tr w14:paraId="77E758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4B91D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28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2307C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异丙醇</w:t>
            </w:r>
          </w:p>
        </w:tc>
        <w:tc>
          <w:tcPr>
            <w:tcW w:w="2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070ED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分析纯，500mL/瓶</w:t>
            </w:r>
          </w:p>
        </w:tc>
        <w:tc>
          <w:tcPr>
            <w:tcW w:w="1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98627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7F081C">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瓶</w:t>
            </w:r>
          </w:p>
        </w:tc>
      </w:tr>
      <w:tr w14:paraId="383FFFB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0936E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28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2C2B9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磷酸</w:t>
            </w:r>
          </w:p>
        </w:tc>
        <w:tc>
          <w:tcPr>
            <w:tcW w:w="2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84B4C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优级纯，500mL/瓶</w:t>
            </w:r>
          </w:p>
        </w:tc>
        <w:tc>
          <w:tcPr>
            <w:tcW w:w="1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408F9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57508F">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瓶</w:t>
            </w:r>
          </w:p>
        </w:tc>
      </w:tr>
      <w:tr w14:paraId="37C1E7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F369F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28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63180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甲酸</w:t>
            </w:r>
          </w:p>
        </w:tc>
        <w:tc>
          <w:tcPr>
            <w:tcW w:w="2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58A29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色谱纯，500mL/瓶</w:t>
            </w:r>
          </w:p>
        </w:tc>
        <w:tc>
          <w:tcPr>
            <w:tcW w:w="1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4EC3A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DA60E0">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瓶</w:t>
            </w:r>
          </w:p>
        </w:tc>
      </w:tr>
      <w:tr w14:paraId="7F8753B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616F2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2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C396E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β-葡萄糖醛酸酶/芳基硫酸酯酶</w:t>
            </w:r>
          </w:p>
        </w:tc>
        <w:tc>
          <w:tcPr>
            <w:tcW w:w="2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D2AA8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大于30U/大于60U/ml</w:t>
            </w:r>
          </w:p>
        </w:tc>
        <w:tc>
          <w:tcPr>
            <w:tcW w:w="1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AEA16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17E420">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瓶</w:t>
            </w:r>
          </w:p>
        </w:tc>
      </w:tr>
      <w:tr w14:paraId="72A71E3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ECD37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2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E2839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CoPurify 蜂蜜前处理专用小柱</w:t>
            </w:r>
          </w:p>
        </w:tc>
        <w:tc>
          <w:tcPr>
            <w:tcW w:w="2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B96E3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200mg/6ml,30ps/盒</w:t>
            </w:r>
          </w:p>
        </w:tc>
        <w:tc>
          <w:tcPr>
            <w:tcW w:w="1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A48B0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209E3B">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盒</w:t>
            </w:r>
          </w:p>
        </w:tc>
      </w:tr>
      <w:tr w14:paraId="1C5E4E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0F9AB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2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2A22F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亲水亲脂平衡型固相萃取柱</w:t>
            </w:r>
          </w:p>
        </w:tc>
        <w:tc>
          <w:tcPr>
            <w:tcW w:w="2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0B89A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200mg/6ml，30ps/盒</w:t>
            </w:r>
          </w:p>
        </w:tc>
        <w:tc>
          <w:tcPr>
            <w:tcW w:w="1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01D6E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0D5B7A">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盒</w:t>
            </w:r>
          </w:p>
        </w:tc>
      </w:tr>
      <w:tr w14:paraId="0EEA836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BBF7C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28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5CC63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正丙醇</w:t>
            </w:r>
          </w:p>
        </w:tc>
        <w:tc>
          <w:tcPr>
            <w:tcW w:w="2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1679D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色标5mL/</w:t>
            </w:r>
            <w:r>
              <w:rPr>
                <w:rFonts w:hint="eastAsia" w:ascii="宋体" w:hAnsi="宋体" w:cs="宋体"/>
                <w:i w:val="0"/>
                <w:iCs w:val="0"/>
                <w:color w:val="000000"/>
                <w:kern w:val="0"/>
                <w:sz w:val="22"/>
                <w:szCs w:val="22"/>
                <w:u w:val="none"/>
                <w:lang w:val="en-US" w:eastAsia="zh-CN" w:bidi="ar"/>
              </w:rPr>
              <w:t>支</w:t>
            </w:r>
          </w:p>
        </w:tc>
        <w:tc>
          <w:tcPr>
            <w:tcW w:w="1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3C418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1F8712">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支</w:t>
            </w:r>
          </w:p>
        </w:tc>
      </w:tr>
      <w:tr w14:paraId="18D43B0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EAA18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28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63BC2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正丁醇</w:t>
            </w:r>
          </w:p>
        </w:tc>
        <w:tc>
          <w:tcPr>
            <w:tcW w:w="2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2FDD3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色标5mL/</w:t>
            </w:r>
            <w:r>
              <w:rPr>
                <w:rFonts w:hint="eastAsia" w:ascii="宋体" w:hAnsi="宋体" w:cs="宋体"/>
                <w:i w:val="0"/>
                <w:iCs w:val="0"/>
                <w:color w:val="000000"/>
                <w:kern w:val="0"/>
                <w:sz w:val="22"/>
                <w:szCs w:val="22"/>
                <w:u w:val="none"/>
                <w:lang w:val="en-US" w:eastAsia="zh-CN" w:bidi="ar"/>
              </w:rPr>
              <w:t>支</w:t>
            </w:r>
          </w:p>
        </w:tc>
        <w:tc>
          <w:tcPr>
            <w:tcW w:w="1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DC82B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F2339B">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支</w:t>
            </w:r>
          </w:p>
        </w:tc>
      </w:tr>
      <w:tr w14:paraId="144E56F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50CA7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28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B3C97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仲丁醇</w:t>
            </w:r>
          </w:p>
        </w:tc>
        <w:tc>
          <w:tcPr>
            <w:tcW w:w="2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245EF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色标5mL/</w:t>
            </w:r>
            <w:r>
              <w:rPr>
                <w:rFonts w:hint="eastAsia" w:ascii="宋体" w:hAnsi="宋体" w:cs="宋体"/>
                <w:i w:val="0"/>
                <w:iCs w:val="0"/>
                <w:color w:val="000000"/>
                <w:kern w:val="0"/>
                <w:sz w:val="22"/>
                <w:szCs w:val="22"/>
                <w:u w:val="none"/>
                <w:lang w:val="en-US" w:eastAsia="zh-CN" w:bidi="ar"/>
              </w:rPr>
              <w:t>支</w:t>
            </w:r>
          </w:p>
        </w:tc>
        <w:tc>
          <w:tcPr>
            <w:tcW w:w="1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E4D05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89D1A2">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支</w:t>
            </w:r>
          </w:p>
        </w:tc>
      </w:tr>
      <w:tr w14:paraId="07203D0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D4DD0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28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E9539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异丁醇</w:t>
            </w:r>
          </w:p>
        </w:tc>
        <w:tc>
          <w:tcPr>
            <w:tcW w:w="2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9373F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色标5mL/</w:t>
            </w:r>
            <w:r>
              <w:rPr>
                <w:rFonts w:hint="eastAsia" w:ascii="宋体" w:hAnsi="宋体" w:cs="宋体"/>
                <w:i w:val="0"/>
                <w:iCs w:val="0"/>
                <w:color w:val="000000"/>
                <w:kern w:val="0"/>
                <w:sz w:val="22"/>
                <w:szCs w:val="22"/>
                <w:u w:val="none"/>
                <w:lang w:val="en-US" w:eastAsia="zh-CN" w:bidi="ar"/>
              </w:rPr>
              <w:t>支</w:t>
            </w:r>
          </w:p>
        </w:tc>
        <w:tc>
          <w:tcPr>
            <w:tcW w:w="1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1FB76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4A6F0F">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支</w:t>
            </w:r>
          </w:p>
        </w:tc>
      </w:tr>
      <w:tr w14:paraId="60096F5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340F4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28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C8DA2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正丁醇</w:t>
            </w:r>
          </w:p>
        </w:tc>
        <w:tc>
          <w:tcPr>
            <w:tcW w:w="2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CB0F5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色标5mL/</w:t>
            </w:r>
            <w:r>
              <w:rPr>
                <w:rFonts w:hint="eastAsia" w:ascii="宋体" w:hAnsi="宋体" w:cs="宋体"/>
                <w:i w:val="0"/>
                <w:iCs w:val="0"/>
                <w:color w:val="000000"/>
                <w:kern w:val="0"/>
                <w:sz w:val="22"/>
                <w:szCs w:val="22"/>
                <w:u w:val="none"/>
                <w:lang w:val="en-US" w:eastAsia="zh-CN" w:bidi="ar"/>
              </w:rPr>
              <w:t>支</w:t>
            </w:r>
          </w:p>
        </w:tc>
        <w:tc>
          <w:tcPr>
            <w:tcW w:w="1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92FBE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A4E090">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支</w:t>
            </w:r>
          </w:p>
        </w:tc>
      </w:tr>
      <w:tr w14:paraId="6632A1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41F46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28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462E5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异戊醇</w:t>
            </w:r>
          </w:p>
        </w:tc>
        <w:tc>
          <w:tcPr>
            <w:tcW w:w="2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F91DC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色标5mL/</w:t>
            </w:r>
            <w:r>
              <w:rPr>
                <w:rFonts w:hint="eastAsia" w:ascii="宋体" w:hAnsi="宋体" w:cs="宋体"/>
                <w:i w:val="0"/>
                <w:iCs w:val="0"/>
                <w:color w:val="000000"/>
                <w:kern w:val="0"/>
                <w:sz w:val="22"/>
                <w:szCs w:val="22"/>
                <w:u w:val="none"/>
                <w:lang w:val="en-US" w:eastAsia="zh-CN" w:bidi="ar"/>
              </w:rPr>
              <w:t>支</w:t>
            </w:r>
          </w:p>
        </w:tc>
        <w:tc>
          <w:tcPr>
            <w:tcW w:w="1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A804A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566FCF">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支</w:t>
            </w:r>
          </w:p>
        </w:tc>
      </w:tr>
      <w:tr w14:paraId="75F42AD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13D20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28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1207A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乙醇</w:t>
            </w:r>
          </w:p>
        </w:tc>
        <w:tc>
          <w:tcPr>
            <w:tcW w:w="2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4EA93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色标5mL/</w:t>
            </w:r>
            <w:r>
              <w:rPr>
                <w:rFonts w:hint="eastAsia" w:ascii="宋体" w:hAnsi="宋体" w:cs="宋体"/>
                <w:i w:val="0"/>
                <w:iCs w:val="0"/>
                <w:color w:val="000000"/>
                <w:kern w:val="0"/>
                <w:sz w:val="22"/>
                <w:szCs w:val="22"/>
                <w:u w:val="none"/>
                <w:lang w:val="en-US" w:eastAsia="zh-CN" w:bidi="ar"/>
              </w:rPr>
              <w:t>支</w:t>
            </w:r>
          </w:p>
        </w:tc>
        <w:tc>
          <w:tcPr>
            <w:tcW w:w="1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2283C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459A76">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支</w:t>
            </w:r>
          </w:p>
        </w:tc>
      </w:tr>
      <w:tr w14:paraId="00D86A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BE809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w:t>
            </w:r>
          </w:p>
        </w:tc>
        <w:tc>
          <w:tcPr>
            <w:tcW w:w="28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D9F71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苯酚</w:t>
            </w:r>
          </w:p>
        </w:tc>
        <w:tc>
          <w:tcPr>
            <w:tcW w:w="2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94332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色标5mL/</w:t>
            </w:r>
            <w:r>
              <w:rPr>
                <w:rFonts w:hint="eastAsia" w:ascii="宋体" w:hAnsi="宋体" w:cs="宋体"/>
                <w:i w:val="0"/>
                <w:iCs w:val="0"/>
                <w:color w:val="000000"/>
                <w:kern w:val="0"/>
                <w:sz w:val="22"/>
                <w:szCs w:val="22"/>
                <w:u w:val="none"/>
                <w:lang w:val="en-US" w:eastAsia="zh-CN" w:bidi="ar"/>
              </w:rPr>
              <w:t>支</w:t>
            </w:r>
          </w:p>
        </w:tc>
        <w:tc>
          <w:tcPr>
            <w:tcW w:w="1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D1838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DAB33C">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支</w:t>
            </w:r>
          </w:p>
        </w:tc>
      </w:tr>
      <w:tr w14:paraId="278E02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DE104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28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DDE59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硝基苯</w:t>
            </w:r>
          </w:p>
        </w:tc>
        <w:tc>
          <w:tcPr>
            <w:tcW w:w="2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CE90F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色标5mL/</w:t>
            </w:r>
            <w:r>
              <w:rPr>
                <w:rFonts w:hint="eastAsia" w:ascii="宋体" w:hAnsi="宋体" w:cs="宋体"/>
                <w:i w:val="0"/>
                <w:iCs w:val="0"/>
                <w:color w:val="000000"/>
                <w:kern w:val="0"/>
                <w:sz w:val="22"/>
                <w:szCs w:val="22"/>
                <w:u w:val="none"/>
                <w:lang w:val="en-US" w:eastAsia="zh-CN" w:bidi="ar"/>
              </w:rPr>
              <w:t>支</w:t>
            </w:r>
          </w:p>
        </w:tc>
        <w:tc>
          <w:tcPr>
            <w:tcW w:w="1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949F9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21C064">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支</w:t>
            </w:r>
          </w:p>
        </w:tc>
      </w:tr>
      <w:tr w14:paraId="6D0538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C6AFB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w:t>
            </w:r>
          </w:p>
        </w:tc>
        <w:tc>
          <w:tcPr>
            <w:tcW w:w="28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FA151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1,3-二苯基脲</w:t>
            </w:r>
          </w:p>
        </w:tc>
        <w:tc>
          <w:tcPr>
            <w:tcW w:w="2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8939F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100g</w:t>
            </w:r>
          </w:p>
        </w:tc>
        <w:tc>
          <w:tcPr>
            <w:tcW w:w="1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7612C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34EB70">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瓶</w:t>
            </w:r>
          </w:p>
        </w:tc>
      </w:tr>
      <w:tr w14:paraId="0FAC84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DC9EB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w:t>
            </w:r>
          </w:p>
        </w:tc>
        <w:tc>
          <w:tcPr>
            <w:tcW w:w="28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FC7D4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二硫化碳</w:t>
            </w:r>
          </w:p>
        </w:tc>
        <w:tc>
          <w:tcPr>
            <w:tcW w:w="2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360C7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色谱500ml</w:t>
            </w:r>
          </w:p>
        </w:tc>
        <w:tc>
          <w:tcPr>
            <w:tcW w:w="1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1466F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A41396">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瓶</w:t>
            </w:r>
          </w:p>
        </w:tc>
      </w:tr>
      <w:tr w14:paraId="3E377A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2E57D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w:t>
            </w:r>
          </w:p>
        </w:tc>
        <w:tc>
          <w:tcPr>
            <w:tcW w:w="28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E0869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活性炭采样管</w:t>
            </w:r>
          </w:p>
        </w:tc>
        <w:tc>
          <w:tcPr>
            <w:tcW w:w="2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7D8FE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6*80mm 100支/盒</w:t>
            </w:r>
          </w:p>
        </w:tc>
        <w:tc>
          <w:tcPr>
            <w:tcW w:w="1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870FC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21E371">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盒</w:t>
            </w:r>
          </w:p>
        </w:tc>
      </w:tr>
      <w:tr w14:paraId="04ECEE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EBFE1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w:t>
            </w:r>
          </w:p>
        </w:tc>
        <w:tc>
          <w:tcPr>
            <w:tcW w:w="28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A877D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硅胶采样管</w:t>
            </w:r>
          </w:p>
        </w:tc>
        <w:tc>
          <w:tcPr>
            <w:tcW w:w="2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6E47B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6*80mm 100支/盒</w:t>
            </w:r>
          </w:p>
        </w:tc>
        <w:tc>
          <w:tcPr>
            <w:tcW w:w="1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29602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83937B">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盒</w:t>
            </w:r>
          </w:p>
        </w:tc>
      </w:tr>
      <w:tr w14:paraId="49C858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4EA40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c>
          <w:tcPr>
            <w:tcW w:w="28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94717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微孔滤膜</w:t>
            </w:r>
          </w:p>
        </w:tc>
        <w:tc>
          <w:tcPr>
            <w:tcW w:w="2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EE1AD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（25mm） 50张/盒</w:t>
            </w:r>
          </w:p>
        </w:tc>
        <w:tc>
          <w:tcPr>
            <w:tcW w:w="1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28DB8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62DA3A">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盒</w:t>
            </w:r>
          </w:p>
        </w:tc>
      </w:tr>
      <w:tr w14:paraId="2761EC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9C156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w:t>
            </w:r>
          </w:p>
        </w:tc>
        <w:tc>
          <w:tcPr>
            <w:tcW w:w="28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9F209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玻璃纤维滤膜 </w:t>
            </w:r>
          </w:p>
        </w:tc>
        <w:tc>
          <w:tcPr>
            <w:tcW w:w="2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2EE86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50张/盒 </w:t>
            </w:r>
          </w:p>
        </w:tc>
        <w:tc>
          <w:tcPr>
            <w:tcW w:w="1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CF6B3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7C15F0">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盒</w:t>
            </w:r>
          </w:p>
        </w:tc>
      </w:tr>
      <w:tr w14:paraId="4A9EBC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BFD2E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w:t>
            </w:r>
          </w:p>
        </w:tc>
        <w:tc>
          <w:tcPr>
            <w:tcW w:w="28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1C57A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测尘滤膜</w:t>
            </w:r>
          </w:p>
        </w:tc>
        <w:tc>
          <w:tcPr>
            <w:tcW w:w="2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3DE75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40mm 100张/盒</w:t>
            </w:r>
          </w:p>
        </w:tc>
        <w:tc>
          <w:tcPr>
            <w:tcW w:w="1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40B55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D75425">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盒</w:t>
            </w:r>
          </w:p>
        </w:tc>
      </w:tr>
      <w:tr w14:paraId="30CAAAD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77980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w:t>
            </w:r>
          </w:p>
        </w:tc>
        <w:tc>
          <w:tcPr>
            <w:tcW w:w="28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3C78A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三氯乙酸</w:t>
            </w:r>
          </w:p>
        </w:tc>
        <w:tc>
          <w:tcPr>
            <w:tcW w:w="2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B5F75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分析纯，500mL/瓶</w:t>
            </w:r>
          </w:p>
        </w:tc>
        <w:tc>
          <w:tcPr>
            <w:tcW w:w="1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C3D1B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D0575F">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瓶</w:t>
            </w:r>
          </w:p>
        </w:tc>
      </w:tr>
      <w:tr w14:paraId="2F46AA6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D5B5A3">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29</w:t>
            </w:r>
          </w:p>
        </w:tc>
        <w:tc>
          <w:tcPr>
            <w:tcW w:w="28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464294">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萃取针+纤维头</w:t>
            </w:r>
          </w:p>
        </w:tc>
        <w:tc>
          <w:tcPr>
            <w:tcW w:w="2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3F0B8E">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SPME-M-01</w:t>
            </w:r>
          </w:p>
          <w:p w14:paraId="4BB9A750">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1根针+3个头子</w:t>
            </w:r>
          </w:p>
        </w:tc>
        <w:tc>
          <w:tcPr>
            <w:tcW w:w="1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ABF6F1">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1</w:t>
            </w:r>
          </w:p>
        </w:tc>
        <w:tc>
          <w:tcPr>
            <w:tcW w:w="1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2E91CA">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盒</w:t>
            </w:r>
          </w:p>
        </w:tc>
      </w:tr>
      <w:tr w14:paraId="5D99C8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18"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4D6626">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30</w:t>
            </w:r>
          </w:p>
        </w:tc>
        <w:tc>
          <w:tcPr>
            <w:tcW w:w="28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6DC04C">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便捷式手持冲眼器</w:t>
            </w:r>
          </w:p>
        </w:tc>
        <w:tc>
          <w:tcPr>
            <w:tcW w:w="2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2B848A">
            <w:pPr>
              <w:keepNext w:val="0"/>
              <w:keepLines w:val="0"/>
              <w:widowControl/>
              <w:suppressLineNumbers w:val="0"/>
              <w:jc w:val="left"/>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drawing>
                <wp:inline distT="0" distB="0" distL="114300" distR="114300">
                  <wp:extent cx="1323975" cy="809625"/>
                  <wp:effectExtent l="0" t="0" r="9525" b="9525"/>
                  <wp:docPr id="4"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descr="IMG_256"/>
                          <pic:cNvPicPr>
                            <a:picLocks noChangeAspect="1"/>
                          </pic:cNvPicPr>
                        </pic:nvPicPr>
                        <pic:blipFill>
                          <a:blip r:embed="rId11"/>
                          <a:stretch>
                            <a:fillRect/>
                          </a:stretch>
                        </pic:blipFill>
                        <pic:spPr>
                          <a:xfrm>
                            <a:off x="0" y="0"/>
                            <a:ext cx="1323975" cy="809625"/>
                          </a:xfrm>
                          <a:prstGeom prst="rect">
                            <a:avLst/>
                          </a:prstGeom>
                          <a:noFill/>
                          <a:ln w="9525">
                            <a:noFill/>
                          </a:ln>
                        </pic:spPr>
                      </pic:pic>
                    </a:graphicData>
                  </a:graphic>
                </wp:inline>
              </w:drawing>
            </w:r>
          </w:p>
          <w:p w14:paraId="1C034E68">
            <w:pPr>
              <w:keepNext w:val="0"/>
              <w:keepLines w:val="0"/>
              <w:widowControl/>
              <w:suppressLineNumbers w:val="0"/>
              <w:jc w:val="left"/>
              <w:textAlignment w:val="center"/>
              <w:rPr>
                <w:rFonts w:hint="default" w:ascii="宋体" w:hAnsi="宋体" w:eastAsia="宋体" w:cs="宋体"/>
                <w:i w:val="0"/>
                <w:iCs w:val="0"/>
                <w:color w:val="000000"/>
                <w:kern w:val="2"/>
                <w:sz w:val="28"/>
                <w:szCs w:val="28"/>
                <w:u w:val="none"/>
                <w:lang w:val="en-US" w:eastAsia="zh-CN" w:bidi="ar-SA"/>
              </w:rPr>
            </w:pPr>
            <w:r>
              <w:rPr>
                <w:rFonts w:hint="eastAsia" w:ascii="宋体" w:hAnsi="宋体" w:cs="宋体"/>
                <w:i w:val="0"/>
                <w:iCs w:val="0"/>
                <w:color w:val="000000"/>
                <w:kern w:val="0"/>
                <w:sz w:val="28"/>
                <w:szCs w:val="28"/>
                <w:u w:val="none"/>
                <w:lang w:val="en-US" w:eastAsia="zh-CN" w:bidi="ar"/>
              </w:rPr>
              <w:t>300ml</w:t>
            </w:r>
          </w:p>
        </w:tc>
        <w:tc>
          <w:tcPr>
            <w:tcW w:w="1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605AAA">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10</w:t>
            </w:r>
          </w:p>
        </w:tc>
        <w:tc>
          <w:tcPr>
            <w:tcW w:w="1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E23ADE">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个</w:t>
            </w:r>
          </w:p>
        </w:tc>
      </w:tr>
    </w:tbl>
    <w:p w14:paraId="4906C13A">
      <w:pPr>
        <w:rPr>
          <w:rFonts w:hint="eastAsia" w:cs="宋体"/>
          <w:b w:val="0"/>
          <w:bCs/>
          <w:kern w:val="2"/>
          <w:sz w:val="24"/>
          <w:szCs w:val="24"/>
          <w:lang w:val="en-US" w:eastAsia="zh-CN" w:bidi="ar-SA"/>
        </w:rPr>
      </w:pPr>
    </w:p>
    <w:p w14:paraId="74D8FD12">
      <w:pPr>
        <w:keepNext w:val="0"/>
        <w:keepLines w:val="0"/>
        <w:pageBreakBefore w:val="0"/>
        <w:widowControl w:val="0"/>
        <w:numPr>
          <w:numId w:val="0"/>
        </w:numPr>
        <w:kinsoku/>
        <w:wordWrap/>
        <w:overflowPunct/>
        <w:topLinePunct w:val="0"/>
        <w:autoSpaceDE/>
        <w:autoSpaceDN/>
        <w:bidi w:val="0"/>
        <w:adjustRightInd/>
        <w:snapToGrid/>
        <w:spacing w:line="560" w:lineRule="exact"/>
        <w:ind w:right="0" w:rightChars="0"/>
        <w:textAlignment w:val="auto"/>
        <w:rPr>
          <w:rFonts w:hint="eastAsia" w:cs="宋体"/>
          <w:b/>
          <w:sz w:val="24"/>
          <w:szCs w:val="24"/>
          <w:lang w:val="en-US" w:eastAsia="zh-CN"/>
        </w:rPr>
      </w:pPr>
      <w:bookmarkStart w:id="10" w:name="_Toc21442"/>
      <w:bookmarkStart w:id="11" w:name="_Toc10771"/>
      <w:r>
        <w:rPr>
          <w:rFonts w:hint="eastAsia" w:cs="宋体"/>
          <w:b/>
          <w:sz w:val="24"/>
          <w:szCs w:val="24"/>
          <w:lang w:val="en-US" w:eastAsia="zh-CN"/>
        </w:rPr>
        <w:t>五、交货期、交货地点及验收方式</w:t>
      </w:r>
      <w:bookmarkEnd w:id="10"/>
      <w:bookmarkEnd w:id="11"/>
      <w:r>
        <w:rPr>
          <w:rFonts w:hint="eastAsia" w:cs="宋体"/>
          <w:b/>
          <w:sz w:val="24"/>
          <w:szCs w:val="24"/>
          <w:lang w:val="en-US" w:eastAsia="zh-CN"/>
        </w:rPr>
        <w:t>。</w:t>
      </w:r>
    </w:p>
    <w:p w14:paraId="5E478680">
      <w:pPr>
        <w:spacing w:line="400" w:lineRule="exact"/>
        <w:ind w:firstLine="480" w:firstLineChars="200"/>
        <w:rPr>
          <w:rFonts w:hint="eastAsia" w:ascii="宋体" w:hAnsi="宋体" w:cs="宋体"/>
          <w:sz w:val="24"/>
          <w:szCs w:val="24"/>
        </w:rPr>
      </w:pPr>
      <w:r>
        <w:rPr>
          <w:rFonts w:hint="eastAsia" w:ascii="宋体" w:hAnsi="宋体" w:cs="宋体"/>
          <w:sz w:val="24"/>
          <w:szCs w:val="24"/>
        </w:rPr>
        <w:t>（一）交货期</w:t>
      </w:r>
    </w:p>
    <w:p w14:paraId="0C90FE38">
      <w:pPr>
        <w:spacing w:line="40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eastAsia="zh-TW"/>
        </w:rPr>
        <w:t>成交供应商应在采购合同签订后</w:t>
      </w:r>
      <w:r>
        <w:rPr>
          <w:rFonts w:hint="eastAsia" w:ascii="宋体" w:hAnsi="宋体" w:eastAsia="宋体" w:cs="宋体"/>
          <w:sz w:val="24"/>
          <w:szCs w:val="24"/>
          <w:lang w:val="en-US" w:eastAsia="zh-CN"/>
        </w:rPr>
        <w:t>5</w:t>
      </w:r>
      <w:r>
        <w:rPr>
          <w:rFonts w:hint="eastAsia" w:ascii="宋体" w:hAnsi="宋体" w:eastAsia="宋体" w:cs="宋体"/>
          <w:sz w:val="24"/>
          <w:szCs w:val="24"/>
          <w:lang w:eastAsia="zh-TW"/>
        </w:rPr>
        <w:t>日</w:t>
      </w:r>
      <w:r>
        <w:rPr>
          <w:rFonts w:hint="eastAsia" w:ascii="宋体" w:hAnsi="宋体" w:eastAsia="宋体" w:cs="宋体"/>
          <w:sz w:val="24"/>
          <w:szCs w:val="24"/>
          <w:lang w:val="en-US" w:eastAsia="zh-CN"/>
        </w:rPr>
        <w:t>内按照采购服务内容相关要求执行</w:t>
      </w:r>
      <w:r>
        <w:rPr>
          <w:rFonts w:hint="default" w:ascii="宋体" w:hAnsi="宋体" w:eastAsia="宋体" w:cs="宋体"/>
          <w:sz w:val="24"/>
          <w:szCs w:val="24"/>
          <w:lang w:eastAsia="zh-CN"/>
        </w:rPr>
        <w:t>。</w:t>
      </w:r>
    </w:p>
    <w:p w14:paraId="6E5311DA">
      <w:pPr>
        <w:spacing w:line="400" w:lineRule="exact"/>
        <w:ind w:firstLine="480" w:firstLineChars="200"/>
        <w:rPr>
          <w:rFonts w:hint="eastAsia" w:ascii="宋体" w:hAnsi="宋体" w:cs="宋体"/>
          <w:sz w:val="24"/>
          <w:szCs w:val="24"/>
        </w:rPr>
      </w:pPr>
      <w:r>
        <w:rPr>
          <w:rFonts w:hint="eastAsia" w:ascii="宋体" w:hAnsi="宋体" w:cs="宋体"/>
          <w:sz w:val="24"/>
          <w:szCs w:val="24"/>
        </w:rPr>
        <w:t>（二）交货地点</w:t>
      </w:r>
    </w:p>
    <w:p w14:paraId="68F6EF81">
      <w:pPr>
        <w:spacing w:line="400" w:lineRule="exact"/>
        <w:ind w:firstLine="480" w:firstLineChars="200"/>
        <w:rPr>
          <w:rFonts w:hint="eastAsia" w:ascii="宋体" w:hAnsi="宋体" w:cs="宋体"/>
          <w:sz w:val="24"/>
          <w:szCs w:val="24"/>
        </w:rPr>
      </w:pPr>
      <w:r>
        <w:rPr>
          <w:rFonts w:hint="eastAsia" w:ascii="宋体" w:hAnsi="宋体" w:cs="宋体"/>
          <w:sz w:val="24"/>
          <w:szCs w:val="24"/>
        </w:rPr>
        <w:t>交货地点：采购人指定地点</w:t>
      </w:r>
      <w:r>
        <w:rPr>
          <w:rFonts w:hint="eastAsia" w:ascii="宋体" w:hAnsi="宋体" w:cs="宋体"/>
          <w:sz w:val="24"/>
          <w:szCs w:val="24"/>
          <w:lang w:eastAsia="zh-CN"/>
        </w:rPr>
        <w:t>（</w:t>
      </w:r>
      <w:r>
        <w:rPr>
          <w:rFonts w:hint="eastAsia" w:ascii="宋体" w:hAnsi="宋体" w:cs="宋体"/>
          <w:sz w:val="24"/>
          <w:szCs w:val="24"/>
          <w:lang w:val="en-US" w:eastAsia="zh-CN"/>
        </w:rPr>
        <w:t>重庆市黔江区疾病预防控制中心</w:t>
      </w:r>
      <w:r>
        <w:rPr>
          <w:rFonts w:hint="eastAsia" w:ascii="宋体" w:hAnsi="宋体" w:cs="宋体"/>
          <w:sz w:val="24"/>
          <w:szCs w:val="24"/>
          <w:lang w:eastAsia="zh-CN"/>
        </w:rPr>
        <w:t>）</w:t>
      </w:r>
      <w:r>
        <w:rPr>
          <w:rFonts w:hint="eastAsia" w:ascii="宋体" w:hAnsi="宋体" w:cs="宋体"/>
          <w:sz w:val="24"/>
          <w:szCs w:val="24"/>
        </w:rPr>
        <w:t>。</w:t>
      </w:r>
    </w:p>
    <w:p w14:paraId="76E0B69F">
      <w:pPr>
        <w:spacing w:line="4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（三）验收方式</w:t>
      </w:r>
    </w:p>
    <w:p w14:paraId="3C6F6912">
      <w:pPr>
        <w:pStyle w:val="11"/>
        <w:spacing w:line="400" w:lineRule="exact"/>
        <w:ind w:firstLine="360" w:firstLineChars="150"/>
        <w:outlineLvl w:val="2"/>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1.货物到达现场后，成交供应商应经采购人或其指定验收部门清点品名、规格、数量；检查外观，作出验收记录，双方签字确认。</w:t>
      </w:r>
    </w:p>
    <w:p w14:paraId="745F04D4">
      <w:pPr>
        <w:pStyle w:val="11"/>
        <w:spacing w:line="400" w:lineRule="exact"/>
        <w:ind w:firstLine="360" w:firstLineChars="150"/>
        <w:outlineLvl w:val="2"/>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2.成交供应商应保证货物到达采购人所在地完好无损，如有缺漏、损坏，由供应商负责调换、补齐或赔偿。</w:t>
      </w:r>
    </w:p>
    <w:p w14:paraId="32681F27">
      <w:pPr>
        <w:pStyle w:val="11"/>
        <w:spacing w:line="400" w:lineRule="exact"/>
        <w:ind w:firstLine="360" w:firstLineChars="150"/>
        <w:outlineLvl w:val="2"/>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3.成交供应商应提供完备的技术资料、装箱单和合格证等。</w:t>
      </w:r>
    </w:p>
    <w:p w14:paraId="21FAC106">
      <w:pPr>
        <w:pStyle w:val="11"/>
        <w:spacing w:line="400" w:lineRule="exact"/>
        <w:ind w:firstLine="360" w:firstLineChars="150"/>
        <w:outlineLvl w:val="2"/>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4.设备品种、规格、数量、技术参数以及商品品牌、生产厂家等与采购合同一致，性能指标达到规定的</w:t>
      </w:r>
      <w:bookmarkStart w:id="57" w:name="_GoBack"/>
      <w:r>
        <w:rPr>
          <w:rFonts w:hint="eastAsia" w:ascii="宋体" w:hAnsi="宋体" w:eastAsia="宋体" w:cs="宋体"/>
          <w:kern w:val="2"/>
          <w:sz w:val="24"/>
          <w:szCs w:val="24"/>
          <w:lang w:val="en-US" w:eastAsia="zh-CN" w:bidi="ar-SA"/>
        </w:rPr>
        <w:t>标准</w:t>
      </w:r>
      <w:bookmarkEnd w:id="57"/>
      <w:r>
        <w:rPr>
          <w:rFonts w:hint="eastAsia" w:ascii="宋体" w:hAnsi="宋体" w:eastAsia="宋体" w:cs="宋体"/>
          <w:kern w:val="2"/>
          <w:sz w:val="24"/>
          <w:szCs w:val="24"/>
          <w:lang w:val="en-US" w:eastAsia="zh-CN" w:bidi="ar-SA"/>
        </w:rPr>
        <w:t>。</w:t>
      </w:r>
    </w:p>
    <w:p w14:paraId="75A65A79">
      <w:pPr>
        <w:pStyle w:val="11"/>
        <w:spacing w:line="400" w:lineRule="exact"/>
        <w:ind w:firstLine="360" w:firstLineChars="150"/>
        <w:outlineLvl w:val="2"/>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5.在规定时间内完成交货并验收，并经采购人确认。产品在安装调试并试运行符合要求后，才作为最终验收。</w:t>
      </w:r>
    </w:p>
    <w:p w14:paraId="5CAEAC1F">
      <w:pPr>
        <w:pStyle w:val="11"/>
        <w:spacing w:line="400" w:lineRule="exact"/>
        <w:ind w:firstLine="360" w:firstLineChars="150"/>
        <w:outlineLvl w:val="2"/>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6.采购人需要厂家对成交供应商交付的产品（包括质量、技术参数等）进行确认的，成交供应商应确保厂家予以配合，并协助出具书面意见。</w:t>
      </w:r>
    </w:p>
    <w:p w14:paraId="69BE6865">
      <w:pPr>
        <w:pStyle w:val="11"/>
        <w:spacing w:line="400" w:lineRule="exact"/>
        <w:ind w:left="0" w:leftChars="0" w:firstLine="480" w:firstLineChars="200"/>
        <w:outlineLvl w:val="2"/>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7.产品包装材料归采购人所有</w:t>
      </w:r>
      <w:r>
        <w:rPr>
          <w:rFonts w:hint="eastAsia" w:ascii="宋体" w:hAnsi="宋体" w:cs="宋体"/>
          <w:kern w:val="2"/>
          <w:sz w:val="24"/>
          <w:szCs w:val="24"/>
          <w:lang w:val="en-US" w:eastAsia="zh-CN" w:bidi="ar-SA"/>
        </w:rPr>
        <w:t>。</w:t>
      </w:r>
      <w:r>
        <w:rPr>
          <w:rFonts w:hint="eastAsia" w:ascii="宋体" w:hAnsi="宋体" w:eastAsia="宋体" w:cs="宋体"/>
          <w:kern w:val="2"/>
          <w:sz w:val="24"/>
          <w:szCs w:val="24"/>
          <w:lang w:val="en-US" w:eastAsia="zh-CN" w:bidi="ar-SA"/>
        </w:rPr>
        <w:t>按照国家及行业相关标准验收，如验收达不到规定要求，对采购人造成一定的影响，成交供应商承担一切责任，并赔偿所造成的损失。</w:t>
      </w:r>
    </w:p>
    <w:p w14:paraId="75AA84FD">
      <w:pPr>
        <w:pStyle w:val="11"/>
        <w:spacing w:line="400" w:lineRule="exact"/>
        <w:ind w:left="0" w:leftChars="0" w:firstLine="480" w:firstLineChars="200"/>
        <w:outlineLvl w:val="2"/>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8.在验收过程中发现近效期试剂，采购方验收人有权要求配送方在2个工作日内退换货，配送方应无条件配合。凡在2个工作日内未能完成退换货的，采购人有权取消成交供应商该品种的配送权。</w:t>
      </w:r>
    </w:p>
    <w:p w14:paraId="36877DE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right="0" w:rightChars="0"/>
        <w:textAlignment w:val="auto"/>
        <w:rPr>
          <w:rFonts w:hint="eastAsia" w:cs="宋体"/>
          <w:b/>
          <w:sz w:val="24"/>
          <w:szCs w:val="24"/>
          <w:lang w:val="en-US" w:eastAsia="zh-CN"/>
        </w:rPr>
      </w:pPr>
      <w:r>
        <w:rPr>
          <w:rFonts w:hint="eastAsia" w:cs="宋体"/>
          <w:b/>
          <w:sz w:val="24"/>
          <w:szCs w:val="24"/>
          <w:lang w:val="en-US" w:eastAsia="zh-CN"/>
        </w:rPr>
        <w:t>六、质量保证及售后服务</w:t>
      </w:r>
    </w:p>
    <w:p w14:paraId="4A798E11">
      <w:pPr>
        <w:spacing w:line="400" w:lineRule="exact"/>
        <w:ind w:firstLine="480" w:firstLineChars="200"/>
        <w:rPr>
          <w:rFonts w:hint="eastAsia" w:ascii="宋体" w:hAnsi="宋体" w:eastAsia="宋体" w:cs="宋体"/>
          <w:sz w:val="24"/>
          <w:szCs w:val="24"/>
          <w:lang w:eastAsia="zh-TW"/>
        </w:rPr>
      </w:pPr>
      <w:bookmarkStart w:id="12" w:name="_Toc106034785"/>
      <w:bookmarkStart w:id="13" w:name="_Toc7562"/>
      <w:bookmarkStart w:id="14" w:name="_Toc9192"/>
      <w:bookmarkStart w:id="15" w:name="_Toc11000"/>
      <w:bookmarkStart w:id="16" w:name="_Toc65660345"/>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一</w:t>
      </w:r>
      <w:r>
        <w:rPr>
          <w:rFonts w:hint="eastAsia" w:ascii="宋体" w:hAnsi="宋体" w:eastAsia="宋体" w:cs="宋体"/>
          <w:sz w:val="24"/>
          <w:szCs w:val="24"/>
          <w:lang w:eastAsia="zh-CN"/>
        </w:rPr>
        <w:t>）</w:t>
      </w:r>
      <w:r>
        <w:rPr>
          <w:rFonts w:hint="eastAsia" w:ascii="宋体" w:hAnsi="宋体" w:eastAsia="宋体" w:cs="宋体"/>
          <w:sz w:val="24"/>
          <w:szCs w:val="24"/>
          <w:lang w:eastAsia="zh-TW"/>
        </w:rPr>
        <w:t>产品使用过程中如因产品原因出现异常情况，</w:t>
      </w:r>
      <w:r>
        <w:rPr>
          <w:rFonts w:hint="eastAsia" w:ascii="宋体" w:hAnsi="宋体" w:eastAsia="宋体" w:cs="宋体"/>
          <w:sz w:val="24"/>
          <w:szCs w:val="24"/>
          <w:lang w:eastAsia="zh-CN"/>
        </w:rPr>
        <w:t>成交</w:t>
      </w:r>
      <w:r>
        <w:rPr>
          <w:rFonts w:hint="eastAsia" w:ascii="宋体" w:hAnsi="宋体" w:eastAsia="宋体" w:cs="宋体"/>
          <w:sz w:val="24"/>
          <w:szCs w:val="24"/>
          <w:lang w:eastAsia="zh-TW"/>
        </w:rPr>
        <w:t>供</w:t>
      </w:r>
      <w:r>
        <w:rPr>
          <w:rFonts w:hint="eastAsia" w:ascii="宋体" w:hAnsi="宋体" w:eastAsia="宋体" w:cs="宋体"/>
          <w:sz w:val="24"/>
          <w:szCs w:val="24"/>
          <w:lang w:eastAsia="zh-CN"/>
        </w:rPr>
        <w:t>应商</w:t>
      </w:r>
      <w:r>
        <w:rPr>
          <w:rFonts w:hint="eastAsia" w:ascii="宋体" w:hAnsi="宋体" w:eastAsia="宋体" w:cs="宋体"/>
          <w:sz w:val="24"/>
          <w:szCs w:val="24"/>
          <w:lang w:eastAsia="zh-TW"/>
        </w:rPr>
        <w:t>应协助解决，一切费用由</w:t>
      </w:r>
      <w:r>
        <w:rPr>
          <w:rFonts w:hint="eastAsia" w:ascii="宋体" w:hAnsi="宋体" w:eastAsia="宋体" w:cs="宋体"/>
          <w:sz w:val="24"/>
          <w:szCs w:val="24"/>
          <w:lang w:eastAsia="zh-CN"/>
        </w:rPr>
        <w:t>成交</w:t>
      </w:r>
      <w:r>
        <w:rPr>
          <w:rFonts w:hint="eastAsia" w:ascii="宋体" w:hAnsi="宋体" w:eastAsia="宋体" w:cs="宋体"/>
          <w:sz w:val="24"/>
          <w:szCs w:val="24"/>
          <w:lang w:eastAsia="zh-TW"/>
        </w:rPr>
        <w:t>供</w:t>
      </w:r>
      <w:r>
        <w:rPr>
          <w:rFonts w:hint="eastAsia" w:ascii="宋体" w:hAnsi="宋体" w:eastAsia="宋体" w:cs="宋体"/>
          <w:sz w:val="24"/>
          <w:szCs w:val="24"/>
          <w:lang w:eastAsia="zh-CN"/>
        </w:rPr>
        <w:t>应商</w:t>
      </w:r>
      <w:r>
        <w:rPr>
          <w:rFonts w:hint="eastAsia" w:ascii="宋体" w:hAnsi="宋体" w:eastAsia="宋体" w:cs="宋体"/>
          <w:sz w:val="24"/>
          <w:szCs w:val="24"/>
          <w:lang w:eastAsia="zh-TW"/>
        </w:rPr>
        <w:t>负责。</w:t>
      </w:r>
    </w:p>
    <w:p w14:paraId="11B282AC">
      <w:pPr>
        <w:spacing w:line="400" w:lineRule="exact"/>
        <w:ind w:firstLine="480" w:firstLineChars="200"/>
        <w:rPr>
          <w:rFonts w:hint="eastAsia" w:ascii="宋体" w:hAnsi="宋体" w:eastAsia="宋体" w:cs="宋体"/>
          <w:sz w:val="24"/>
          <w:szCs w:val="24"/>
          <w:lang w:eastAsia="zh-TW"/>
        </w:rPr>
      </w:pP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二</w:t>
      </w:r>
      <w:r>
        <w:rPr>
          <w:rFonts w:hint="eastAsia" w:ascii="宋体" w:hAnsi="宋体" w:eastAsia="宋体" w:cs="宋体"/>
          <w:sz w:val="24"/>
          <w:szCs w:val="24"/>
          <w:lang w:eastAsia="zh-CN"/>
        </w:rPr>
        <w:t>）</w:t>
      </w:r>
      <w:r>
        <w:rPr>
          <w:rFonts w:hint="eastAsia" w:ascii="宋体" w:hAnsi="宋体" w:eastAsia="宋体" w:cs="宋体"/>
          <w:sz w:val="24"/>
          <w:szCs w:val="24"/>
          <w:lang w:eastAsia="zh-TW"/>
        </w:rPr>
        <w:t>送货要求：送货清单要求项目一致，并随货同行</w:t>
      </w:r>
      <w:r>
        <w:rPr>
          <w:rFonts w:hint="eastAsia" w:ascii="宋体" w:hAnsi="宋体" w:eastAsia="宋体" w:cs="宋体"/>
          <w:sz w:val="24"/>
          <w:szCs w:val="24"/>
          <w:lang w:eastAsia="zh-CN"/>
        </w:rPr>
        <w:t>。成交</w:t>
      </w:r>
      <w:r>
        <w:rPr>
          <w:rFonts w:hint="eastAsia" w:ascii="宋体" w:hAnsi="宋体" w:eastAsia="宋体" w:cs="宋体"/>
          <w:sz w:val="24"/>
          <w:szCs w:val="24"/>
          <w:lang w:eastAsia="zh-TW"/>
        </w:rPr>
        <w:t>供</w:t>
      </w:r>
      <w:r>
        <w:rPr>
          <w:rFonts w:hint="eastAsia" w:ascii="宋体" w:hAnsi="宋体" w:eastAsia="宋体" w:cs="宋体"/>
          <w:sz w:val="24"/>
          <w:szCs w:val="24"/>
          <w:lang w:eastAsia="zh-CN"/>
        </w:rPr>
        <w:t>应商</w:t>
      </w:r>
      <w:r>
        <w:rPr>
          <w:rFonts w:hint="eastAsia" w:ascii="宋体" w:hAnsi="宋体" w:eastAsia="宋体" w:cs="宋体"/>
          <w:sz w:val="24"/>
          <w:szCs w:val="24"/>
          <w:lang w:eastAsia="zh-TW"/>
        </w:rPr>
        <w:t>供货后，采购人在使用过程中若发现临近效期产品，</w:t>
      </w:r>
      <w:r>
        <w:rPr>
          <w:rFonts w:hint="eastAsia" w:ascii="宋体" w:hAnsi="宋体" w:eastAsia="宋体" w:cs="宋体"/>
          <w:sz w:val="24"/>
          <w:szCs w:val="24"/>
          <w:lang w:eastAsia="zh-CN"/>
        </w:rPr>
        <w:t>成交</w:t>
      </w:r>
      <w:r>
        <w:rPr>
          <w:rFonts w:hint="eastAsia" w:ascii="宋体" w:hAnsi="宋体" w:eastAsia="宋体" w:cs="宋体"/>
          <w:sz w:val="24"/>
          <w:szCs w:val="24"/>
          <w:lang w:eastAsia="zh-TW"/>
        </w:rPr>
        <w:t>供</w:t>
      </w:r>
      <w:r>
        <w:rPr>
          <w:rFonts w:hint="eastAsia" w:ascii="宋体" w:hAnsi="宋体" w:eastAsia="宋体" w:cs="宋体"/>
          <w:sz w:val="24"/>
          <w:szCs w:val="24"/>
          <w:lang w:eastAsia="zh-CN"/>
        </w:rPr>
        <w:t>应商</w:t>
      </w:r>
      <w:r>
        <w:rPr>
          <w:rFonts w:hint="eastAsia" w:ascii="宋体" w:hAnsi="宋体" w:eastAsia="宋体" w:cs="宋体"/>
          <w:sz w:val="24"/>
          <w:szCs w:val="24"/>
          <w:lang w:eastAsia="zh-TW"/>
        </w:rPr>
        <w:t>有义务无条件更换，保证产品在采购人使用时安全有效。</w:t>
      </w:r>
    </w:p>
    <w:p w14:paraId="0BED99A2">
      <w:pPr>
        <w:spacing w:line="400" w:lineRule="exact"/>
        <w:ind w:firstLine="480" w:firstLineChars="200"/>
        <w:rPr>
          <w:rFonts w:hint="eastAsia" w:ascii="宋体" w:hAnsi="宋体" w:eastAsia="宋体" w:cs="宋体"/>
          <w:sz w:val="24"/>
          <w:szCs w:val="24"/>
          <w:lang w:eastAsia="zh-TW"/>
        </w:rPr>
      </w:pP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三</w:t>
      </w:r>
      <w:r>
        <w:rPr>
          <w:rFonts w:hint="eastAsia" w:ascii="宋体" w:hAnsi="宋体" w:eastAsia="宋体" w:cs="宋体"/>
          <w:sz w:val="24"/>
          <w:szCs w:val="24"/>
          <w:lang w:eastAsia="zh-CN"/>
        </w:rPr>
        <w:t>）</w:t>
      </w:r>
      <w:r>
        <w:rPr>
          <w:rFonts w:hint="eastAsia" w:ascii="宋体" w:hAnsi="宋体" w:eastAsia="宋体" w:cs="宋体"/>
          <w:sz w:val="24"/>
          <w:szCs w:val="24"/>
          <w:lang w:eastAsia="zh-TW"/>
        </w:rPr>
        <w:t>产品的有效性∶</w:t>
      </w:r>
      <w:r>
        <w:rPr>
          <w:rFonts w:hint="eastAsia" w:ascii="宋体" w:hAnsi="宋体" w:eastAsia="宋体" w:cs="宋体"/>
          <w:sz w:val="24"/>
          <w:szCs w:val="24"/>
          <w:lang w:eastAsia="zh-CN"/>
        </w:rPr>
        <w:t>成交</w:t>
      </w:r>
      <w:r>
        <w:rPr>
          <w:rFonts w:hint="eastAsia" w:ascii="宋体" w:hAnsi="宋体" w:eastAsia="宋体" w:cs="宋体"/>
          <w:sz w:val="24"/>
          <w:szCs w:val="24"/>
          <w:lang w:eastAsia="zh-TW"/>
        </w:rPr>
        <w:t>供</w:t>
      </w:r>
      <w:r>
        <w:rPr>
          <w:rFonts w:hint="eastAsia" w:ascii="宋体" w:hAnsi="宋体" w:eastAsia="宋体" w:cs="宋体"/>
          <w:sz w:val="24"/>
          <w:szCs w:val="24"/>
          <w:lang w:eastAsia="zh-CN"/>
        </w:rPr>
        <w:t>应商</w:t>
      </w:r>
      <w:r>
        <w:rPr>
          <w:rFonts w:hint="eastAsia" w:ascii="宋体" w:hAnsi="宋体" w:eastAsia="宋体" w:cs="宋体"/>
          <w:sz w:val="24"/>
          <w:szCs w:val="24"/>
          <w:lang w:eastAsia="zh-TW"/>
        </w:rPr>
        <w:t>须具备良好的储存及运输条件，并根据国家法律法规的规定以及行业标准等要求进行储存与运输</w:t>
      </w:r>
      <w:r>
        <w:rPr>
          <w:rFonts w:hint="eastAsia" w:ascii="宋体" w:hAnsi="宋体" w:eastAsia="宋体" w:cs="宋体"/>
          <w:sz w:val="24"/>
          <w:szCs w:val="24"/>
          <w:lang w:val="en-US" w:eastAsia="zh-CN"/>
        </w:rPr>
        <w:t>。</w:t>
      </w:r>
    </w:p>
    <w:p w14:paraId="3C1B1DAE">
      <w:pPr>
        <w:spacing w:line="400" w:lineRule="exact"/>
        <w:ind w:firstLine="480" w:firstLineChars="200"/>
        <w:rPr>
          <w:rFonts w:hint="eastAsia" w:ascii="宋体" w:hAnsi="宋体" w:cs="宋体"/>
          <w:sz w:val="24"/>
          <w:szCs w:val="24"/>
          <w:lang w:val="en-US" w:eastAsia="zh-CN"/>
        </w:rPr>
      </w:pPr>
      <w:r>
        <w:rPr>
          <w:rFonts w:hint="eastAsia" w:ascii="宋体" w:hAnsi="宋体" w:eastAsia="宋体" w:cs="宋体"/>
          <w:sz w:val="24"/>
          <w:szCs w:val="24"/>
          <w:lang w:val="en-US" w:eastAsia="zh-CN"/>
        </w:rPr>
        <w:t>（四）质保期：</w:t>
      </w:r>
      <w:r>
        <w:rPr>
          <w:rFonts w:hint="eastAsia" w:ascii="宋体" w:hAnsi="宋体" w:cs="宋体"/>
          <w:color w:val="FF0000"/>
          <w:sz w:val="24"/>
          <w:szCs w:val="24"/>
          <w:lang w:val="en-US" w:eastAsia="zh-CN"/>
        </w:rPr>
        <w:t>到货效期不少于总效期的三分之二。</w:t>
      </w:r>
    </w:p>
    <w:p w14:paraId="228A8FD1">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right="0" w:rightChars="0"/>
        <w:textAlignment w:val="auto"/>
        <w:rPr>
          <w:rFonts w:hint="eastAsia" w:cs="宋体"/>
          <w:b/>
          <w:sz w:val="24"/>
          <w:szCs w:val="24"/>
          <w:lang w:val="en-US" w:eastAsia="zh-CN"/>
        </w:rPr>
      </w:pPr>
      <w:r>
        <w:rPr>
          <w:rFonts w:hint="eastAsia" w:cs="宋体"/>
          <w:b/>
          <w:sz w:val="24"/>
          <w:szCs w:val="24"/>
          <w:lang w:val="en-US" w:eastAsia="zh-CN"/>
        </w:rPr>
        <w:t>七、报价要求</w:t>
      </w:r>
    </w:p>
    <w:p w14:paraId="232B0E59">
      <w:pPr>
        <w:spacing w:line="400" w:lineRule="exact"/>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报价须为人民币报价，包括：产品价、印刷费、运输费，保险费、税费</w:t>
      </w:r>
      <w:r>
        <w:rPr>
          <w:rFonts w:hint="eastAsia" w:ascii="宋体" w:hAnsi="宋体" w:cs="宋体"/>
          <w:sz w:val="24"/>
          <w:szCs w:val="24"/>
          <w:lang w:val="en-US" w:eastAsia="zh-CN"/>
        </w:rPr>
        <w:t>及</w:t>
      </w:r>
      <w:r>
        <w:rPr>
          <w:rFonts w:hint="eastAsia" w:ascii="宋体" w:hAnsi="宋体" w:eastAsia="宋体" w:cs="宋体"/>
          <w:sz w:val="24"/>
          <w:szCs w:val="24"/>
          <w:lang w:val="en-US" w:eastAsia="zh-CN"/>
        </w:rPr>
        <w:t>其他不可预见费用等全部费用。因成交供应商自身原因造成漏报、少报皆由其自行承担责任，采购人不再补偿。</w:t>
      </w:r>
    </w:p>
    <w:p w14:paraId="5988EBCA">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right="0" w:rightChars="0"/>
        <w:textAlignment w:val="auto"/>
        <w:rPr>
          <w:rFonts w:hint="eastAsia" w:cs="宋体"/>
          <w:b/>
          <w:sz w:val="24"/>
          <w:szCs w:val="24"/>
          <w:lang w:val="en-US" w:eastAsia="zh-CN"/>
        </w:rPr>
      </w:pPr>
      <w:r>
        <w:rPr>
          <w:rFonts w:hint="eastAsia" w:cs="宋体"/>
          <w:b/>
          <w:sz w:val="24"/>
          <w:szCs w:val="24"/>
          <w:lang w:val="en-US" w:eastAsia="zh-CN"/>
        </w:rPr>
        <w:t>八、付款方式</w:t>
      </w:r>
      <w:bookmarkEnd w:id="12"/>
      <w:bookmarkEnd w:id="13"/>
      <w:bookmarkEnd w:id="14"/>
      <w:bookmarkEnd w:id="15"/>
      <w:bookmarkEnd w:id="16"/>
    </w:p>
    <w:p w14:paraId="020928BB">
      <w:pPr>
        <w:spacing w:line="400" w:lineRule="exact"/>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（一）货物验收合格后，采购人向成交供应商支付合同金额</w:t>
      </w:r>
      <w:r>
        <w:rPr>
          <w:rFonts w:hint="eastAsia" w:ascii="宋体" w:hAnsi="宋体" w:cs="宋体"/>
          <w:sz w:val="24"/>
          <w:szCs w:val="24"/>
          <w:lang w:val="en-US" w:eastAsia="zh-CN"/>
        </w:rPr>
        <w:t>的</w:t>
      </w:r>
      <w:r>
        <w:rPr>
          <w:rFonts w:hint="eastAsia" w:ascii="宋体" w:hAnsi="宋体" w:eastAsia="宋体" w:cs="宋体"/>
          <w:sz w:val="24"/>
          <w:szCs w:val="24"/>
          <w:lang w:val="en-US" w:eastAsia="zh-CN"/>
        </w:rPr>
        <w:t>100%；</w:t>
      </w:r>
    </w:p>
    <w:p w14:paraId="3D0799C2">
      <w:pPr>
        <w:spacing w:line="400" w:lineRule="exact"/>
        <w:ind w:firstLine="480" w:firstLineChars="200"/>
        <w:rPr>
          <w:rFonts w:hint="eastAsia" w:ascii="宋体" w:hAnsi="宋体" w:eastAsia="宋体" w:cs="宋体"/>
          <w:color w:val="0000FF"/>
          <w:sz w:val="24"/>
          <w:szCs w:val="24"/>
          <w:lang w:val="en-US" w:eastAsia="zh-CN"/>
        </w:rPr>
      </w:pPr>
      <w:r>
        <w:rPr>
          <w:rFonts w:hint="eastAsia" w:ascii="宋体" w:hAnsi="宋体" w:eastAsia="宋体" w:cs="宋体"/>
          <w:sz w:val="24"/>
          <w:szCs w:val="24"/>
          <w:lang w:val="en-US" w:eastAsia="zh-CN"/>
        </w:rPr>
        <w:t>（二）成交供应商向采购人开具发票并提供采购合同及验收报告等相关资料，采购人</w:t>
      </w:r>
      <w:r>
        <w:rPr>
          <w:rFonts w:hint="eastAsia" w:ascii="宋体" w:hAnsi="宋体" w:cs="宋体"/>
          <w:sz w:val="24"/>
          <w:szCs w:val="24"/>
          <w:lang w:val="en-US" w:eastAsia="zh-CN"/>
        </w:rPr>
        <w:t>在</w:t>
      </w:r>
      <w:r>
        <w:rPr>
          <w:rFonts w:hint="eastAsia" w:ascii="宋体" w:hAnsi="宋体" w:eastAsia="宋体" w:cs="宋体"/>
          <w:sz w:val="24"/>
          <w:szCs w:val="24"/>
          <w:lang w:val="en-US" w:eastAsia="zh-CN"/>
        </w:rPr>
        <w:t>10个工作日内以转账方式向成交供应商支付款项。</w:t>
      </w:r>
    </w:p>
    <w:p w14:paraId="66CC17A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right="0" w:rightChars="0"/>
        <w:textAlignment w:val="auto"/>
        <w:rPr>
          <w:rFonts w:hint="eastAsia" w:cs="宋体"/>
          <w:b/>
          <w:sz w:val="24"/>
          <w:szCs w:val="24"/>
          <w:lang w:val="en-US" w:eastAsia="zh-CN"/>
        </w:rPr>
      </w:pPr>
      <w:bookmarkStart w:id="17" w:name="_Toc12184"/>
      <w:bookmarkStart w:id="18" w:name="_Toc65660344"/>
      <w:bookmarkStart w:id="19" w:name="_Toc106034784"/>
      <w:bookmarkStart w:id="20" w:name="_Toc16974"/>
      <w:bookmarkStart w:id="21" w:name="_Toc122"/>
      <w:r>
        <w:rPr>
          <w:rFonts w:hint="eastAsia" w:cs="宋体"/>
          <w:b/>
          <w:sz w:val="24"/>
          <w:szCs w:val="24"/>
          <w:lang w:val="en-US" w:eastAsia="zh-CN"/>
        </w:rPr>
        <w:t>九、其它有关规定</w:t>
      </w:r>
    </w:p>
    <w:p w14:paraId="13A245BC">
      <w:pPr>
        <w:spacing w:line="312" w:lineRule="auto"/>
        <w:ind w:firstLine="480" w:firstLineChars="200"/>
        <w:rPr>
          <w:rFonts w:ascii="宋体" w:hAnsi="宋体" w:cs="宋体"/>
          <w:sz w:val="24"/>
          <w:szCs w:val="24"/>
        </w:rPr>
      </w:pPr>
      <w:r>
        <w:rPr>
          <w:rFonts w:hint="eastAsia" w:ascii="宋体" w:hAnsi="宋体" w:eastAsia="宋体" w:cs="宋体"/>
          <w:sz w:val="24"/>
          <w:szCs w:val="24"/>
          <w:lang w:val="en-US" w:eastAsia="zh-CN"/>
        </w:rPr>
        <w:t>(一)凡有意参加询</w:t>
      </w:r>
      <w:r>
        <w:rPr>
          <w:rFonts w:hint="eastAsia" w:ascii="宋体" w:hAnsi="宋体" w:cs="宋体"/>
          <w:sz w:val="24"/>
          <w:szCs w:val="24"/>
          <w:lang w:val="en-US" w:eastAsia="zh-CN"/>
        </w:rPr>
        <w:t>价</w:t>
      </w:r>
      <w:r>
        <w:rPr>
          <w:rFonts w:hint="eastAsia" w:ascii="宋体" w:hAnsi="宋体" w:eastAsia="宋体" w:cs="宋体"/>
          <w:sz w:val="24"/>
          <w:szCs w:val="24"/>
          <w:lang w:val="en-US" w:eastAsia="zh-CN"/>
        </w:rPr>
        <w:t>的供应商，请于公告发布之日起至报名截止时间之前，</w:t>
      </w:r>
      <w:r>
        <w:rPr>
          <w:rFonts w:hint="eastAsia" w:ascii="宋体" w:hAnsi="宋体" w:cs="宋体"/>
          <w:sz w:val="24"/>
          <w:szCs w:val="24"/>
        </w:rPr>
        <w:t>在</w:t>
      </w:r>
      <w:r>
        <w:rPr>
          <w:rFonts w:hint="eastAsia" w:ascii="宋体" w:hAnsi="宋体" w:cs="宋体"/>
          <w:sz w:val="24"/>
          <w:szCs w:val="24"/>
          <w:lang w:eastAsia="zh-CN"/>
        </w:rPr>
        <w:t>“</w:t>
      </w:r>
      <w:r>
        <w:rPr>
          <w:rFonts w:hint="eastAsia" w:ascii="宋体" w:hAnsi="宋体" w:cs="宋体"/>
          <w:sz w:val="24"/>
          <w:szCs w:val="24"/>
          <w:lang w:val="en-US" w:eastAsia="zh-CN"/>
        </w:rPr>
        <w:t>行采家-电子竞采”平台</w:t>
      </w:r>
      <w:r>
        <w:rPr>
          <w:rFonts w:hint="eastAsia" w:ascii="宋体" w:hAnsi="宋体" w:cs="宋体"/>
          <w:sz w:val="24"/>
          <w:szCs w:val="24"/>
        </w:rPr>
        <w:t>下载查看本项目需求文件以及变更公告等询比前公布的所有项目资料，无论供应商下载查看与否，均视为已知晓所有询比实质性要求内容。</w:t>
      </w:r>
    </w:p>
    <w:p w14:paraId="5018E917">
      <w:pPr>
        <w:spacing w:line="400" w:lineRule="exact"/>
        <w:ind w:left="716" w:leftChars="170" w:hanging="240" w:hangingChars="100"/>
        <w:rPr>
          <w:rFonts w:hint="eastAsia" w:ascii="宋体" w:hAnsi="宋体" w:eastAsia="宋体" w:cs="宋体"/>
          <w:sz w:val="24"/>
          <w:szCs w:val="24"/>
          <w:lang w:eastAsia="zh-CN"/>
        </w:rPr>
      </w:pPr>
      <w:r>
        <w:rPr>
          <w:rFonts w:hint="eastAsia" w:ascii="宋体" w:hAnsi="宋体" w:eastAsia="宋体" w:cs="宋体"/>
          <w:sz w:val="24"/>
          <w:szCs w:val="24"/>
          <w:lang w:val="en-US" w:eastAsia="zh-CN"/>
        </w:rPr>
        <w:t>(二)</w:t>
      </w:r>
      <w:r>
        <w:rPr>
          <w:rFonts w:hint="eastAsia" w:ascii="宋体" w:hAnsi="宋体" w:cs="宋体"/>
          <w:sz w:val="24"/>
          <w:szCs w:val="24"/>
        </w:rPr>
        <w:t>供应商须在平台上报名并按要求上传响应文件，未按要求提供的为无效</w:t>
      </w:r>
      <w:r>
        <w:rPr>
          <w:rFonts w:hint="eastAsia" w:ascii="宋体" w:hAnsi="宋体" w:cs="宋体"/>
          <w:sz w:val="24"/>
          <w:szCs w:val="24"/>
          <w:lang w:val="en-US" w:eastAsia="zh-CN"/>
        </w:rPr>
        <w:t>响应</w:t>
      </w:r>
      <w:r>
        <w:rPr>
          <w:rFonts w:hint="eastAsia" w:ascii="宋体" w:hAnsi="宋体" w:cs="宋体"/>
          <w:sz w:val="24"/>
          <w:szCs w:val="24"/>
          <w:lang w:eastAsia="zh-CN"/>
        </w:rPr>
        <w:t>。</w:t>
      </w:r>
    </w:p>
    <w:p w14:paraId="775BCC54">
      <w:pPr>
        <w:spacing w:line="400" w:lineRule="exact"/>
        <w:ind w:left="716" w:leftChars="170" w:hanging="240" w:hangingChars="100"/>
        <w:rPr>
          <w:rFonts w:hint="eastAsia" w:ascii="方正仿宋_GBK" w:hAnsi="方正仿宋_GBK" w:eastAsia="方正仿宋_GBK" w:cs="方正仿宋_GBK"/>
          <w:b w:val="0"/>
          <w:bCs w:val="0"/>
          <w:color w:val="auto"/>
          <w:sz w:val="28"/>
          <w:szCs w:val="28"/>
          <w:highlight w:val="none"/>
        </w:rPr>
      </w:pPr>
      <w:r>
        <w:rPr>
          <w:rFonts w:hint="eastAsia" w:ascii="宋体" w:hAnsi="宋体" w:eastAsia="宋体" w:cs="宋体"/>
          <w:sz w:val="24"/>
          <w:szCs w:val="24"/>
          <w:lang w:val="en-US" w:eastAsia="zh-CN"/>
        </w:rPr>
        <w:t>(三)无论比选结果如何，供应商参与本项目的所有费用均自行承担。</w:t>
      </w:r>
      <w:bookmarkEnd w:id="0"/>
      <w:bookmarkEnd w:id="1"/>
      <w:bookmarkEnd w:id="2"/>
      <w:bookmarkEnd w:id="3"/>
      <w:bookmarkEnd w:id="4"/>
      <w:bookmarkEnd w:id="5"/>
      <w:bookmarkEnd w:id="6"/>
      <w:bookmarkEnd w:id="17"/>
      <w:bookmarkEnd w:id="18"/>
      <w:bookmarkEnd w:id="19"/>
      <w:bookmarkEnd w:id="20"/>
      <w:bookmarkEnd w:id="21"/>
      <w:bookmarkStart w:id="22" w:name="_Toc1733"/>
      <w:bookmarkStart w:id="23" w:name="_Toc525047164"/>
      <w:bookmarkStart w:id="24" w:name="_Toc521053056"/>
      <w:bookmarkStart w:id="25" w:name="_Toc106034777"/>
      <w:bookmarkStart w:id="26" w:name="_Toc10415"/>
      <w:bookmarkStart w:id="27" w:name="_Toc65660337"/>
      <w:bookmarkStart w:id="28" w:name="_Toc1552"/>
    </w:p>
    <w:p w14:paraId="52A51D5A">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right="0" w:rightChars="0"/>
        <w:textAlignment w:val="auto"/>
        <w:rPr>
          <w:rFonts w:hint="eastAsia" w:cs="宋体"/>
          <w:b/>
          <w:sz w:val="24"/>
          <w:szCs w:val="24"/>
          <w:lang w:val="en-US" w:eastAsia="zh-CN"/>
        </w:rPr>
      </w:pPr>
      <w:r>
        <w:rPr>
          <w:rFonts w:hint="eastAsia" w:cs="宋体"/>
          <w:b/>
          <w:sz w:val="24"/>
          <w:szCs w:val="24"/>
          <w:lang w:val="en-US" w:eastAsia="zh-CN"/>
        </w:rPr>
        <w:t>十、评选方法</w:t>
      </w:r>
    </w:p>
    <w:p w14:paraId="14C67E95">
      <w:pPr>
        <w:spacing w:line="400" w:lineRule="exact"/>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1、最低价评审法:已入围评审的报价供应商,选择报价最低的成为成交供应商;未入围的报名供应商不参与评审。</w:t>
      </w:r>
    </w:p>
    <w:p w14:paraId="721EFB58">
      <w:pPr>
        <w:spacing w:line="400" w:lineRule="exact"/>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w:t>
      </w:r>
      <w:r>
        <w:rPr>
          <w:rFonts w:hint="eastAsia" w:ascii="宋体" w:hAnsi="宋体" w:cs="宋体"/>
          <w:sz w:val="24"/>
          <w:szCs w:val="24"/>
        </w:rPr>
        <w:t>采购人将以平台的线上资料作为评判依据。</w:t>
      </w:r>
    </w:p>
    <w:p w14:paraId="3EEB8B85">
      <w:pPr>
        <w:spacing w:line="400" w:lineRule="exact"/>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3、供应商制作的响应文件，须按照要求制作，规定签字、盖章的地方必须按其规定签字、盖章，未按要求制作响应文件的</w:t>
      </w:r>
      <w:r>
        <w:rPr>
          <w:rFonts w:hint="eastAsia" w:ascii="宋体" w:hAnsi="宋体" w:cs="宋体"/>
          <w:sz w:val="24"/>
          <w:szCs w:val="24"/>
          <w:lang w:val="en-US" w:eastAsia="zh-CN"/>
        </w:rPr>
        <w:t>按未入围供应商处理。</w:t>
      </w:r>
    </w:p>
    <w:p w14:paraId="7E838681">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right="0" w:rightChars="0"/>
        <w:textAlignment w:val="auto"/>
        <w:rPr>
          <w:rFonts w:hint="eastAsia" w:cs="宋体"/>
          <w:b/>
          <w:sz w:val="24"/>
          <w:szCs w:val="24"/>
          <w:lang w:val="en-US" w:eastAsia="zh-CN"/>
        </w:rPr>
      </w:pPr>
      <w:r>
        <w:rPr>
          <w:rFonts w:hint="eastAsia" w:cs="宋体"/>
          <w:b/>
          <w:sz w:val="24"/>
          <w:szCs w:val="24"/>
          <w:lang w:val="en-US" w:eastAsia="zh-CN"/>
        </w:rPr>
        <w:t>十一、供应商提交响应文件</w:t>
      </w:r>
    </w:p>
    <w:p w14:paraId="744A3291">
      <w:pPr>
        <w:spacing w:line="312" w:lineRule="auto"/>
        <w:ind w:firstLine="480" w:firstLineChars="200"/>
        <w:rPr>
          <w:rFonts w:hint="eastAsia" w:ascii="宋体" w:hAnsi="宋体" w:eastAsia="宋体" w:cs="宋体"/>
          <w:color w:val="FF0000"/>
          <w:sz w:val="24"/>
          <w:szCs w:val="24"/>
          <w:lang w:val="en-US" w:eastAsia="zh-CN"/>
        </w:rPr>
      </w:pPr>
      <w:r>
        <w:rPr>
          <w:rFonts w:hint="eastAsia" w:ascii="宋体" w:hAnsi="宋体" w:eastAsia="宋体" w:cs="宋体"/>
          <w:sz w:val="24"/>
          <w:szCs w:val="24"/>
          <w:lang w:val="en-US" w:eastAsia="zh-CN"/>
        </w:rPr>
        <w:t>(一)供应商线上报名、报价时需上传盖章后的电子文档一份。响应文件中包含报价函、报价明细表（包含品牌、货号、有效期、厂家）、供应商营业执照。</w:t>
      </w:r>
    </w:p>
    <w:p w14:paraId="25230EA8">
      <w:pPr>
        <w:spacing w:line="400" w:lineRule="exact"/>
        <w:ind w:firstLine="480" w:firstLineChars="200"/>
        <w:rPr>
          <w:rFonts w:hint="eastAsia" w:ascii="宋体" w:hAnsi="宋体" w:eastAsia="宋体" w:cs="宋体"/>
          <w:color w:val="0000FF"/>
          <w:sz w:val="24"/>
          <w:szCs w:val="24"/>
          <w:lang w:val="en-US" w:eastAsia="zh-CN"/>
        </w:rPr>
      </w:pPr>
      <w:r>
        <w:rPr>
          <w:rFonts w:hint="eastAsia" w:ascii="宋体" w:hAnsi="宋体" w:eastAsia="宋体" w:cs="宋体"/>
          <w:sz w:val="24"/>
          <w:szCs w:val="24"/>
          <w:lang w:val="en-US" w:eastAsia="zh-CN"/>
        </w:rPr>
        <w:t>(二)采购人将以供应商上传的资料作为评判依据。</w:t>
      </w:r>
    </w:p>
    <w:p w14:paraId="353C8BCB">
      <w:pPr>
        <w:spacing w:line="400" w:lineRule="exact"/>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(三)供应商制作的响应文件电子文档，须按照响应文件格式要求制作，规定签字、盖章的地方必须按其规定签字、盖章，未按要求制作响应文件的</w:t>
      </w:r>
      <w:r>
        <w:rPr>
          <w:rFonts w:hint="eastAsia" w:ascii="宋体" w:hAnsi="宋体" w:cs="宋体"/>
          <w:sz w:val="24"/>
          <w:szCs w:val="24"/>
          <w:lang w:val="en-US" w:eastAsia="zh-CN"/>
        </w:rPr>
        <w:t>按未入围供应商处理</w:t>
      </w:r>
      <w:r>
        <w:rPr>
          <w:rFonts w:hint="eastAsia" w:ascii="宋体" w:hAnsi="宋体" w:eastAsia="宋体" w:cs="宋体"/>
          <w:sz w:val="24"/>
          <w:szCs w:val="24"/>
          <w:lang w:val="en-US" w:eastAsia="zh-CN"/>
        </w:rPr>
        <w:t>。</w:t>
      </w:r>
    </w:p>
    <w:p w14:paraId="2AD6BD28">
      <w:pPr>
        <w:spacing w:line="400" w:lineRule="exact"/>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（四） 中标供应商需保证所投产品为正品，并提供相关证明</w:t>
      </w:r>
      <w:r>
        <w:rPr>
          <w:rFonts w:hint="eastAsia" w:ascii="宋体" w:hAnsi="宋体" w:cs="宋体"/>
          <w:sz w:val="24"/>
          <w:szCs w:val="24"/>
          <w:lang w:val="en-US" w:eastAsia="zh-CN"/>
        </w:rPr>
        <w:t>。</w:t>
      </w:r>
    </w:p>
    <w:p w14:paraId="15BE9BB3">
      <w:pPr>
        <w:spacing w:line="400" w:lineRule="exact"/>
        <w:ind w:firstLine="482" w:firstLineChars="200"/>
        <w:rPr>
          <w:rFonts w:hint="eastAsia" w:cs="宋体"/>
          <w:b/>
          <w:sz w:val="24"/>
          <w:szCs w:val="24"/>
          <w:lang w:val="en-US" w:eastAsia="zh-CN"/>
        </w:rPr>
      </w:pPr>
      <w:r>
        <w:rPr>
          <w:rFonts w:hint="eastAsia" w:cs="宋体"/>
          <w:b/>
          <w:sz w:val="24"/>
          <w:szCs w:val="24"/>
          <w:lang w:val="en-US" w:eastAsia="zh-CN"/>
        </w:rPr>
        <w:t>十二、联系方式</w:t>
      </w:r>
      <w:bookmarkEnd w:id="22"/>
      <w:bookmarkEnd w:id="23"/>
      <w:bookmarkEnd w:id="24"/>
      <w:bookmarkEnd w:id="25"/>
      <w:bookmarkEnd w:id="26"/>
      <w:bookmarkEnd w:id="27"/>
      <w:bookmarkEnd w:id="28"/>
    </w:p>
    <w:p w14:paraId="4EEE6912">
      <w:pPr>
        <w:spacing w:line="400" w:lineRule="exact"/>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采购人：重庆市黔江区疾病预防控制中心</w:t>
      </w:r>
    </w:p>
    <w:p w14:paraId="065A40CC">
      <w:pPr>
        <w:spacing w:line="400" w:lineRule="exact"/>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联系人：刘老师</w:t>
      </w:r>
    </w:p>
    <w:p w14:paraId="2CB30A17">
      <w:pPr>
        <w:spacing w:line="400" w:lineRule="exact"/>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电  话：023-79238850</w:t>
      </w:r>
    </w:p>
    <w:p w14:paraId="13F158CC">
      <w:pPr>
        <w:spacing w:line="400" w:lineRule="exact"/>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地  址：黔江区正阳街道金龙路11号</w:t>
      </w:r>
    </w:p>
    <w:p w14:paraId="4F8085D9">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right="0" w:rightChars="0"/>
        <w:textAlignment w:val="auto"/>
        <w:rPr>
          <w:rFonts w:hint="eastAsia" w:cs="宋体"/>
          <w:b/>
          <w:sz w:val="24"/>
          <w:szCs w:val="24"/>
          <w:lang w:val="en-US" w:eastAsia="zh-CN"/>
        </w:rPr>
      </w:pPr>
      <w:bookmarkStart w:id="29" w:name="_Toc3127"/>
      <w:bookmarkStart w:id="30" w:name="_Toc65660361"/>
      <w:bookmarkStart w:id="31" w:name="_Toc23778"/>
      <w:bookmarkStart w:id="32" w:name="_Toc12265"/>
      <w:bookmarkStart w:id="33" w:name="_Toc16648"/>
      <w:bookmarkStart w:id="34" w:name="_Toc110325244"/>
      <w:bookmarkStart w:id="35" w:name="_Toc106034802"/>
      <w:bookmarkStart w:id="36" w:name="_Toc77"/>
      <w:bookmarkStart w:id="37" w:name="_Toc342913389"/>
      <w:r>
        <w:rPr>
          <w:rFonts w:hint="eastAsia" w:cs="宋体"/>
          <w:b/>
          <w:sz w:val="24"/>
          <w:szCs w:val="24"/>
          <w:lang w:val="en-US" w:eastAsia="zh-CN"/>
        </w:rPr>
        <w:t>十三、签订合同</w:t>
      </w:r>
      <w:bookmarkEnd w:id="29"/>
      <w:bookmarkEnd w:id="30"/>
      <w:bookmarkEnd w:id="31"/>
      <w:bookmarkEnd w:id="32"/>
      <w:bookmarkEnd w:id="33"/>
      <w:bookmarkEnd w:id="34"/>
    </w:p>
    <w:p w14:paraId="66C693FD">
      <w:pPr>
        <w:spacing w:line="400" w:lineRule="exact"/>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一）采购人原则上应在自成交通知书发出之日起3个日历日内，按照需求文件和成交供应商响应文件的约定，与成交供应商签订书面合同，无正当理由不得拒绝或拖延合同签订。所签订的合同不得对需求文件和供应商的响应文件作实质性修改。其他未尽事宜由采购人和成交供应商在采购合同中详细约定。</w:t>
      </w:r>
    </w:p>
    <w:p w14:paraId="20C03BBD">
      <w:pPr>
        <w:spacing w:line="400" w:lineRule="exact"/>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（二）需求文件、供应商的响应文件及澄清文件等，均为签订采购合同的依据。</w:t>
      </w:r>
    </w:p>
    <w:p w14:paraId="70D9E63C">
      <w:pPr>
        <w:spacing w:line="400" w:lineRule="exact"/>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（三）合同生效条款由供需双方约定，法律、行政法规规定应当办理批准、登记等手续后生效的合同，依照其规定。</w:t>
      </w:r>
    </w:p>
    <w:p w14:paraId="5E47DE70">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right="0" w:rightChars="0"/>
        <w:textAlignment w:val="auto"/>
        <w:rPr>
          <w:rFonts w:hint="eastAsia" w:cs="宋体"/>
          <w:b/>
          <w:sz w:val="24"/>
          <w:szCs w:val="24"/>
          <w:lang w:val="en-US" w:eastAsia="zh-CN"/>
        </w:rPr>
      </w:pPr>
      <w:bookmarkStart w:id="38" w:name="_Toc28123"/>
      <w:bookmarkStart w:id="39" w:name="_Toc110325245"/>
      <w:r>
        <w:rPr>
          <w:rFonts w:hint="eastAsia" w:cs="宋体"/>
          <w:b/>
          <w:sz w:val="24"/>
          <w:szCs w:val="24"/>
          <w:lang w:val="en-US" w:eastAsia="zh-CN"/>
        </w:rPr>
        <w:t>十四、项目验收</w:t>
      </w:r>
      <w:bookmarkEnd w:id="38"/>
      <w:bookmarkEnd w:id="39"/>
    </w:p>
    <w:p w14:paraId="333426BC">
      <w:pPr>
        <w:spacing w:line="400" w:lineRule="exact"/>
        <w:ind w:firstLine="480" w:firstLineChars="200"/>
        <w:rPr>
          <w:rFonts w:hint="eastAsia" w:ascii="宋体" w:hAnsi="宋体" w:cs="宋体"/>
          <w:sz w:val="24"/>
          <w:szCs w:val="24"/>
        </w:rPr>
      </w:pPr>
      <w:bookmarkStart w:id="40" w:name="_Toc18609"/>
      <w:bookmarkStart w:id="41" w:name="_Toc65660364"/>
      <w:bookmarkStart w:id="42" w:name="_Toc1715"/>
      <w:bookmarkStart w:id="43" w:name="_Toc31595"/>
      <w:bookmarkStart w:id="44" w:name="_Toc110325248"/>
      <w:r>
        <w:rPr>
          <w:rFonts w:hint="eastAsia" w:ascii="宋体" w:hAnsi="宋体" w:cs="宋体"/>
          <w:sz w:val="24"/>
          <w:szCs w:val="24"/>
        </w:rPr>
        <w:t>合同执行完毕，采购人原则上应在</w:t>
      </w:r>
      <w:r>
        <w:rPr>
          <w:rFonts w:hint="eastAsia" w:ascii="宋体" w:hAnsi="宋体" w:cs="宋体"/>
          <w:sz w:val="24"/>
          <w:szCs w:val="24"/>
          <w:lang w:val="en-US" w:eastAsia="zh-CN"/>
        </w:rPr>
        <w:t>2</w:t>
      </w:r>
      <w:r>
        <w:rPr>
          <w:rFonts w:hint="eastAsia" w:ascii="宋体" w:hAnsi="宋体" w:cs="宋体"/>
          <w:sz w:val="24"/>
          <w:szCs w:val="24"/>
        </w:rPr>
        <w:t>个工作日内组织履约情况验收，不得无故拖延或附加额外条件。</w:t>
      </w:r>
      <w:bookmarkEnd w:id="35"/>
      <w:bookmarkEnd w:id="36"/>
      <w:bookmarkEnd w:id="37"/>
      <w:bookmarkEnd w:id="40"/>
      <w:bookmarkEnd w:id="41"/>
      <w:bookmarkEnd w:id="42"/>
      <w:bookmarkEnd w:id="43"/>
      <w:bookmarkEnd w:id="44"/>
      <w:bookmarkStart w:id="45" w:name="_Hlt41879464"/>
      <w:bookmarkEnd w:id="45"/>
      <w:bookmarkStart w:id="46" w:name="_Toc6968"/>
      <w:bookmarkStart w:id="47" w:name="_Toc9538"/>
      <w:bookmarkStart w:id="48" w:name="_Toc18521"/>
      <w:bookmarkStart w:id="49" w:name="_Toc12789072"/>
      <w:bookmarkStart w:id="50" w:name="_Toc106034807"/>
      <w:bookmarkStart w:id="51" w:name="_Toc65660378"/>
    </w:p>
    <w:p w14:paraId="40201CE8">
      <w:pPr>
        <w:keepNext w:val="0"/>
        <w:keepLines w:val="0"/>
        <w:pageBreakBefore w:val="0"/>
        <w:widowControl w:val="0"/>
        <w:numPr>
          <w:ilvl w:val="0"/>
          <w:numId w:val="3"/>
        </w:numPr>
        <w:kinsoku/>
        <w:wordWrap/>
        <w:overflowPunct/>
        <w:topLinePunct w:val="0"/>
        <w:autoSpaceDE/>
        <w:autoSpaceDN/>
        <w:bidi w:val="0"/>
        <w:adjustRightInd/>
        <w:snapToGrid/>
        <w:spacing w:line="560" w:lineRule="exact"/>
        <w:ind w:leftChars="200" w:right="0" w:rightChars="0"/>
        <w:textAlignment w:val="auto"/>
        <w:rPr>
          <w:rFonts w:hint="eastAsia" w:cs="宋体"/>
          <w:b/>
          <w:sz w:val="24"/>
          <w:szCs w:val="24"/>
          <w:lang w:val="en-US" w:eastAsia="zh-CN"/>
        </w:rPr>
      </w:pPr>
      <w:r>
        <w:rPr>
          <w:rFonts w:hint="eastAsia" w:cs="宋体"/>
          <w:b/>
          <w:sz w:val="24"/>
          <w:szCs w:val="24"/>
          <w:lang w:val="en-US" w:eastAsia="zh-CN"/>
        </w:rPr>
        <w:t>响应文件格式要求</w:t>
      </w:r>
      <w:bookmarkEnd w:id="46"/>
      <w:bookmarkEnd w:id="47"/>
      <w:bookmarkEnd w:id="48"/>
      <w:bookmarkEnd w:id="49"/>
      <w:bookmarkEnd w:id="50"/>
      <w:bookmarkEnd w:id="51"/>
    </w:p>
    <w:p w14:paraId="45C5C478">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jc w:val="center"/>
        <w:textAlignment w:val="auto"/>
        <w:rPr>
          <w:rFonts w:hint="eastAsia" w:cs="宋体"/>
          <w:b/>
          <w:sz w:val="44"/>
          <w:szCs w:val="44"/>
          <w:lang w:val="en-US" w:eastAsia="zh-CN"/>
        </w:rPr>
      </w:pPr>
    </w:p>
    <w:p w14:paraId="6C8476C8">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jc w:val="center"/>
        <w:textAlignment w:val="auto"/>
        <w:rPr>
          <w:rFonts w:hint="eastAsia" w:cs="宋体"/>
          <w:b/>
          <w:sz w:val="44"/>
          <w:szCs w:val="44"/>
          <w:lang w:val="en-US" w:eastAsia="zh-CN"/>
        </w:rPr>
      </w:pPr>
      <w:r>
        <w:rPr>
          <w:rFonts w:hint="eastAsia" w:cs="宋体"/>
          <w:b/>
          <w:sz w:val="44"/>
          <w:szCs w:val="44"/>
          <w:lang w:val="en-US" w:eastAsia="zh-CN"/>
        </w:rPr>
        <w:t>报 价 函</w:t>
      </w:r>
    </w:p>
    <w:p w14:paraId="524EB8BD">
      <w:pPr>
        <w:keepNext w:val="0"/>
        <w:keepLines w:val="0"/>
        <w:pageBreakBefore w:val="0"/>
        <w:widowControl w:val="0"/>
        <w:kinsoku/>
        <w:wordWrap/>
        <w:overflowPunct/>
        <w:topLinePunct w:val="0"/>
        <w:autoSpaceDE/>
        <w:autoSpaceDN/>
        <w:bidi w:val="0"/>
        <w:adjustRightInd/>
        <w:snapToGrid/>
        <w:spacing w:line="570" w:lineRule="exact"/>
        <w:ind w:firstLine="480" w:firstLineChars="200"/>
        <w:textAlignment w:val="auto"/>
        <w:rPr>
          <w:rFonts w:hint="eastAsia" w:ascii="宋体" w:hAnsi="宋体" w:cs="宋体"/>
          <w:sz w:val="24"/>
          <w:szCs w:val="24"/>
          <w:u w:val="none"/>
          <w:lang w:val="en-US" w:eastAsia="zh-CN"/>
        </w:rPr>
      </w:pPr>
    </w:p>
    <w:p w14:paraId="76F47EE7">
      <w:pPr>
        <w:keepNext w:val="0"/>
        <w:keepLines w:val="0"/>
        <w:pageBreakBefore w:val="0"/>
        <w:widowControl w:val="0"/>
        <w:kinsoku/>
        <w:wordWrap/>
        <w:overflowPunct/>
        <w:topLinePunct w:val="0"/>
        <w:autoSpaceDE/>
        <w:autoSpaceDN/>
        <w:bidi w:val="0"/>
        <w:adjustRightInd/>
        <w:snapToGrid/>
        <w:spacing w:line="570" w:lineRule="exact"/>
        <w:ind w:firstLine="480" w:firstLineChars="200"/>
        <w:textAlignment w:val="auto"/>
        <w:rPr>
          <w:rFonts w:hint="eastAsia" w:ascii="宋体" w:hAnsi="宋体" w:cs="宋体"/>
          <w:sz w:val="24"/>
          <w:szCs w:val="24"/>
        </w:rPr>
      </w:pPr>
      <w:r>
        <w:rPr>
          <w:rFonts w:hint="eastAsia" w:ascii="宋体" w:hAnsi="宋体" w:cs="宋体"/>
          <w:sz w:val="24"/>
          <w:szCs w:val="24"/>
          <w:u w:val="none"/>
          <w:lang w:val="en-US" w:eastAsia="zh-CN"/>
        </w:rPr>
        <w:t>致：</w:t>
      </w:r>
      <w:r>
        <w:rPr>
          <w:rFonts w:hint="eastAsia" w:ascii="宋体" w:hAnsi="宋体" w:cs="宋体"/>
          <w:sz w:val="24"/>
          <w:szCs w:val="24"/>
          <w:u w:val="single"/>
          <w:lang w:val="en-US" w:eastAsia="zh-CN"/>
        </w:rPr>
        <w:t xml:space="preserve">                    </w:t>
      </w:r>
      <w:r>
        <w:rPr>
          <w:rFonts w:hint="eastAsia" w:asciiTheme="majorEastAsia" w:hAnsiTheme="majorEastAsia" w:eastAsiaTheme="majorEastAsia" w:cstheme="majorEastAsia"/>
          <w:sz w:val="24"/>
          <w:szCs w:val="24"/>
        </w:rPr>
        <w:t>（采购</w:t>
      </w:r>
      <w:r>
        <w:rPr>
          <w:rFonts w:hint="eastAsia" w:asciiTheme="majorEastAsia" w:hAnsiTheme="majorEastAsia" w:eastAsiaTheme="majorEastAsia" w:cstheme="majorEastAsia"/>
          <w:sz w:val="24"/>
          <w:szCs w:val="24"/>
          <w:lang w:val="en-US" w:eastAsia="zh-CN"/>
        </w:rPr>
        <w:t>人</w:t>
      </w:r>
      <w:r>
        <w:rPr>
          <w:rFonts w:hint="eastAsia" w:asciiTheme="majorEastAsia" w:hAnsiTheme="majorEastAsia" w:eastAsiaTheme="majorEastAsia" w:cstheme="majorEastAsia"/>
          <w:sz w:val="24"/>
          <w:szCs w:val="24"/>
        </w:rPr>
        <w:t>名称）</w:t>
      </w:r>
      <w:r>
        <w:rPr>
          <w:rFonts w:hint="eastAsia" w:ascii="宋体" w:hAnsi="宋体" w:cs="宋体"/>
          <w:sz w:val="24"/>
          <w:szCs w:val="24"/>
        </w:rPr>
        <w:t>：</w:t>
      </w:r>
    </w:p>
    <w:p w14:paraId="1F90C498">
      <w:pPr>
        <w:keepNext w:val="0"/>
        <w:keepLines w:val="0"/>
        <w:pageBreakBefore w:val="0"/>
        <w:widowControl w:val="0"/>
        <w:kinsoku/>
        <w:wordWrap/>
        <w:overflowPunct/>
        <w:topLinePunct w:val="0"/>
        <w:autoSpaceDE/>
        <w:autoSpaceDN/>
        <w:bidi w:val="0"/>
        <w:adjustRightInd/>
        <w:snapToGrid/>
        <w:spacing w:line="570" w:lineRule="exact"/>
        <w:ind w:firstLine="960" w:firstLineChars="400"/>
        <w:textAlignment w:val="auto"/>
        <w:rPr>
          <w:rFonts w:hint="eastAsia" w:ascii="宋体" w:hAnsi="宋体" w:cs="宋体"/>
          <w:sz w:val="24"/>
          <w:szCs w:val="24"/>
        </w:rPr>
      </w:pPr>
      <w:r>
        <w:rPr>
          <w:rFonts w:hint="eastAsia" w:ascii="宋体" w:hAnsi="宋体" w:cs="宋体"/>
          <w:sz w:val="24"/>
          <w:szCs w:val="24"/>
        </w:rPr>
        <w:t>我方收到</w:t>
      </w:r>
      <w:r>
        <w:rPr>
          <w:rFonts w:hint="eastAsia" w:ascii="宋体" w:hAnsi="宋体" w:cs="宋体"/>
          <w:sz w:val="24"/>
          <w:szCs w:val="24"/>
          <w:u w:val="single"/>
          <w:lang w:val="en-US" w:eastAsia="zh-CN"/>
        </w:rPr>
        <w:t xml:space="preserve">        </w:t>
      </w:r>
      <w:r>
        <w:rPr>
          <w:rFonts w:hint="eastAsia" w:ascii="宋体" w:hAnsi="宋体" w:cs="宋体"/>
          <w:sz w:val="24"/>
          <w:szCs w:val="24"/>
        </w:rPr>
        <w:t>的</w:t>
      </w:r>
      <w:r>
        <w:rPr>
          <w:rFonts w:hint="eastAsia" w:ascii="宋体" w:hAnsi="宋体" w:cs="宋体"/>
          <w:sz w:val="24"/>
          <w:szCs w:val="24"/>
          <w:lang w:eastAsia="zh-CN"/>
        </w:rPr>
        <w:t>需求文件</w:t>
      </w:r>
      <w:r>
        <w:rPr>
          <w:rFonts w:hint="eastAsia" w:ascii="宋体" w:hAnsi="宋体" w:cs="宋体"/>
          <w:sz w:val="24"/>
          <w:szCs w:val="24"/>
        </w:rPr>
        <w:t>，经详细研究，决定参加</w:t>
      </w:r>
      <w:r>
        <w:rPr>
          <w:rFonts w:hint="eastAsia" w:ascii="宋体" w:hAnsi="宋体" w:cs="宋体"/>
          <w:sz w:val="24"/>
          <w:szCs w:val="24"/>
          <w:lang w:val="en-US" w:eastAsia="zh-CN"/>
        </w:rPr>
        <w:t>该</w:t>
      </w:r>
      <w:r>
        <w:rPr>
          <w:rFonts w:hint="eastAsia" w:ascii="宋体" w:hAnsi="宋体" w:cs="宋体"/>
          <w:sz w:val="24"/>
          <w:szCs w:val="24"/>
        </w:rPr>
        <w:t>询价项目的报价。</w:t>
      </w:r>
    </w:p>
    <w:p w14:paraId="36A512DA">
      <w:pPr>
        <w:keepNext w:val="0"/>
        <w:keepLines w:val="0"/>
        <w:pageBreakBefore w:val="0"/>
        <w:widowControl w:val="0"/>
        <w:kinsoku/>
        <w:wordWrap/>
        <w:overflowPunct/>
        <w:topLinePunct w:val="0"/>
        <w:autoSpaceDE/>
        <w:autoSpaceDN/>
        <w:bidi w:val="0"/>
        <w:adjustRightInd/>
        <w:snapToGrid/>
        <w:spacing w:line="570" w:lineRule="exact"/>
        <w:ind w:firstLine="480" w:firstLineChars="200"/>
        <w:textAlignment w:val="auto"/>
        <w:rPr>
          <w:rFonts w:hint="eastAsia" w:ascii="宋体" w:hAnsi="宋体" w:cs="宋体"/>
          <w:sz w:val="24"/>
          <w:szCs w:val="24"/>
        </w:rPr>
      </w:pPr>
      <w:r>
        <w:rPr>
          <w:rFonts w:hint="eastAsia" w:ascii="宋体" w:hAnsi="宋体" w:cs="宋体"/>
          <w:sz w:val="24"/>
          <w:szCs w:val="24"/>
          <w:lang w:val="en-US" w:eastAsia="zh-CN"/>
        </w:rPr>
        <w:t>1、</w:t>
      </w:r>
      <w:r>
        <w:rPr>
          <w:rFonts w:hint="eastAsia" w:ascii="宋体" w:hAnsi="宋体" w:cs="宋体"/>
          <w:sz w:val="24"/>
          <w:szCs w:val="24"/>
        </w:rPr>
        <w:t>愿意按照</w:t>
      </w:r>
      <w:r>
        <w:rPr>
          <w:rFonts w:hint="eastAsia" w:ascii="宋体" w:hAnsi="宋体" w:cs="宋体"/>
          <w:sz w:val="24"/>
          <w:szCs w:val="24"/>
          <w:lang w:val="en-US" w:eastAsia="zh-CN"/>
        </w:rPr>
        <w:t>询价</w:t>
      </w:r>
      <w:r>
        <w:rPr>
          <w:rFonts w:hint="eastAsia" w:ascii="宋体" w:hAnsi="宋体" w:cs="宋体"/>
          <w:sz w:val="24"/>
          <w:szCs w:val="24"/>
          <w:lang w:eastAsia="zh-CN"/>
        </w:rPr>
        <w:t>文件</w:t>
      </w:r>
      <w:r>
        <w:rPr>
          <w:rFonts w:hint="eastAsia" w:ascii="宋体" w:hAnsi="宋体" w:cs="宋体"/>
          <w:sz w:val="24"/>
          <w:szCs w:val="24"/>
        </w:rPr>
        <w:t>中的一切要求，提供本项目的</w:t>
      </w:r>
      <w:r>
        <w:rPr>
          <w:rFonts w:hint="eastAsia" w:ascii="宋体" w:hAnsi="宋体" w:cs="宋体"/>
          <w:sz w:val="24"/>
          <w:szCs w:val="24"/>
          <w:lang w:val="en-US" w:eastAsia="zh-CN"/>
        </w:rPr>
        <w:t>货物数量</w:t>
      </w:r>
      <w:r>
        <w:rPr>
          <w:rFonts w:hint="eastAsia" w:ascii="宋体" w:hAnsi="宋体" w:cs="宋体"/>
          <w:sz w:val="24"/>
          <w:szCs w:val="24"/>
        </w:rPr>
        <w:t>及</w:t>
      </w:r>
      <w:r>
        <w:rPr>
          <w:rFonts w:hint="eastAsia" w:ascii="宋体" w:hAnsi="宋体" w:cs="宋体"/>
          <w:sz w:val="24"/>
          <w:szCs w:val="24"/>
          <w:lang w:val="en-US" w:eastAsia="zh-CN"/>
        </w:rPr>
        <w:t>质量要求</w:t>
      </w:r>
      <w:r>
        <w:rPr>
          <w:rFonts w:hint="eastAsia" w:ascii="宋体" w:hAnsi="宋体" w:cs="宋体"/>
          <w:sz w:val="24"/>
          <w:szCs w:val="24"/>
        </w:rPr>
        <w:t>，项目初始报价（总价）为人民币大写：</w:t>
      </w:r>
      <w:r>
        <w:rPr>
          <w:rFonts w:hint="eastAsia" w:ascii="宋体" w:hAnsi="宋体" w:cs="宋体"/>
          <w:sz w:val="24"/>
          <w:szCs w:val="24"/>
          <w:u w:val="single"/>
        </w:rPr>
        <w:t xml:space="preserve">      </w:t>
      </w:r>
      <w:r>
        <w:rPr>
          <w:rFonts w:hint="eastAsia" w:ascii="宋体" w:hAnsi="宋体" w:cs="宋体"/>
          <w:sz w:val="24"/>
          <w:szCs w:val="24"/>
        </w:rPr>
        <w:t>元整；人民币小写：</w:t>
      </w:r>
      <w:r>
        <w:rPr>
          <w:rFonts w:hint="eastAsia" w:ascii="宋体" w:hAnsi="宋体" w:cs="宋体"/>
          <w:sz w:val="24"/>
          <w:szCs w:val="24"/>
          <w:u w:val="single"/>
        </w:rPr>
        <w:t xml:space="preserve"> </w:t>
      </w:r>
      <w:r>
        <w:rPr>
          <w:rFonts w:hint="eastAsia" w:ascii="宋体" w:hAnsi="宋体" w:cs="宋体"/>
          <w:sz w:val="24"/>
          <w:szCs w:val="24"/>
          <w:u w:val="single"/>
          <w:lang w:val="en-US" w:eastAsia="zh-CN"/>
        </w:rPr>
        <w:t xml:space="preserve">  </w:t>
      </w:r>
      <w:r>
        <w:rPr>
          <w:rFonts w:hint="eastAsia" w:ascii="宋体" w:hAnsi="宋体" w:cs="宋体"/>
          <w:sz w:val="24"/>
          <w:szCs w:val="24"/>
          <w:u w:val="single"/>
        </w:rPr>
        <w:t xml:space="preserve">   </w:t>
      </w:r>
      <w:r>
        <w:rPr>
          <w:rFonts w:hint="eastAsia" w:ascii="宋体" w:hAnsi="宋体" w:cs="宋体"/>
          <w:sz w:val="24"/>
          <w:szCs w:val="24"/>
        </w:rPr>
        <w:t>元。以我公司报价为准。</w:t>
      </w:r>
      <w:r>
        <w:rPr>
          <w:rFonts w:hint="eastAsia" w:ascii="宋体" w:hAnsi="宋体" w:cs="宋体"/>
          <w:sz w:val="24"/>
          <w:szCs w:val="24"/>
          <w:lang w:eastAsia="zh-CN"/>
        </w:rPr>
        <w:t>（</w:t>
      </w:r>
      <w:r>
        <w:rPr>
          <w:rFonts w:hint="eastAsia" w:ascii="宋体" w:hAnsi="宋体" w:cs="宋体"/>
          <w:sz w:val="24"/>
          <w:szCs w:val="24"/>
          <w:lang w:val="en-US" w:eastAsia="zh-CN"/>
        </w:rPr>
        <w:t>附报价明细表</w:t>
      </w:r>
      <w:r>
        <w:rPr>
          <w:rFonts w:hint="eastAsia" w:ascii="宋体" w:hAnsi="宋体" w:cs="宋体"/>
          <w:sz w:val="24"/>
          <w:szCs w:val="24"/>
          <w:lang w:eastAsia="zh-CN"/>
        </w:rPr>
        <w:t>）</w:t>
      </w:r>
    </w:p>
    <w:p w14:paraId="79011094">
      <w:pPr>
        <w:keepNext w:val="0"/>
        <w:keepLines w:val="0"/>
        <w:pageBreakBefore w:val="0"/>
        <w:widowControl w:val="0"/>
        <w:kinsoku/>
        <w:wordWrap/>
        <w:overflowPunct/>
        <w:topLinePunct w:val="0"/>
        <w:autoSpaceDE/>
        <w:autoSpaceDN/>
        <w:bidi w:val="0"/>
        <w:adjustRightInd/>
        <w:snapToGrid/>
        <w:spacing w:line="570" w:lineRule="exact"/>
        <w:ind w:firstLine="480" w:firstLineChars="200"/>
        <w:textAlignment w:val="auto"/>
        <w:rPr>
          <w:rFonts w:hint="eastAsia" w:ascii="宋体" w:hAnsi="宋体" w:cs="宋体"/>
          <w:sz w:val="24"/>
          <w:szCs w:val="24"/>
        </w:rPr>
      </w:pPr>
      <w:r>
        <w:rPr>
          <w:rFonts w:hint="eastAsia" w:ascii="宋体" w:hAnsi="宋体" w:cs="宋体"/>
          <w:sz w:val="24"/>
          <w:szCs w:val="24"/>
          <w:lang w:val="en-US" w:eastAsia="zh-CN"/>
        </w:rPr>
        <w:t>2、</w:t>
      </w:r>
      <w:r>
        <w:rPr>
          <w:rFonts w:hint="eastAsia" w:ascii="宋体" w:hAnsi="宋体" w:cs="宋体"/>
          <w:sz w:val="24"/>
          <w:szCs w:val="24"/>
        </w:rPr>
        <w:t>我方现提交的响应文件为：响应文件</w:t>
      </w:r>
      <w:r>
        <w:rPr>
          <w:rFonts w:hint="eastAsia" w:ascii="宋体" w:hAnsi="宋体" w:cs="宋体"/>
          <w:sz w:val="24"/>
          <w:szCs w:val="24"/>
          <w:lang w:val="en-US" w:eastAsia="zh-CN"/>
        </w:rPr>
        <w:t xml:space="preserve"> </w:t>
      </w:r>
      <w:r>
        <w:rPr>
          <w:rFonts w:hint="eastAsia" w:ascii="宋体" w:hAnsi="宋体" w:cs="宋体"/>
          <w:sz w:val="24"/>
          <w:szCs w:val="24"/>
          <w:u w:val="single"/>
          <w:lang w:val="en-US" w:eastAsia="zh-CN"/>
        </w:rPr>
        <w:t xml:space="preserve">        </w:t>
      </w:r>
      <w:r>
        <w:rPr>
          <w:rFonts w:hint="eastAsia" w:ascii="宋体" w:hAnsi="宋体" w:cs="宋体"/>
          <w:sz w:val="24"/>
          <w:szCs w:val="24"/>
          <w:lang w:val="en-US" w:eastAsia="zh-CN"/>
        </w:rPr>
        <w:t xml:space="preserve"> </w:t>
      </w:r>
      <w:r>
        <w:rPr>
          <w:rFonts w:hint="eastAsia" w:ascii="宋体" w:hAnsi="宋体" w:cs="宋体"/>
          <w:sz w:val="24"/>
          <w:szCs w:val="24"/>
        </w:rPr>
        <w:t>份。</w:t>
      </w:r>
    </w:p>
    <w:p w14:paraId="6804DA2B">
      <w:pPr>
        <w:keepNext w:val="0"/>
        <w:keepLines w:val="0"/>
        <w:pageBreakBefore w:val="0"/>
        <w:widowControl w:val="0"/>
        <w:kinsoku/>
        <w:wordWrap/>
        <w:overflowPunct/>
        <w:topLinePunct w:val="0"/>
        <w:autoSpaceDE/>
        <w:autoSpaceDN/>
        <w:bidi w:val="0"/>
        <w:adjustRightInd/>
        <w:snapToGrid/>
        <w:spacing w:line="570" w:lineRule="exact"/>
        <w:ind w:firstLine="480" w:firstLineChars="200"/>
        <w:textAlignment w:val="auto"/>
        <w:rPr>
          <w:rFonts w:hint="eastAsia" w:ascii="宋体" w:hAnsi="宋体" w:cs="宋体"/>
          <w:sz w:val="24"/>
          <w:szCs w:val="24"/>
        </w:rPr>
      </w:pPr>
      <w:r>
        <w:rPr>
          <w:rFonts w:hint="eastAsia" w:ascii="宋体" w:hAnsi="宋体" w:cs="宋体"/>
          <w:sz w:val="24"/>
          <w:szCs w:val="24"/>
          <w:lang w:val="en-US" w:eastAsia="zh-CN"/>
        </w:rPr>
        <w:t>3、</w:t>
      </w:r>
      <w:r>
        <w:rPr>
          <w:rFonts w:hint="eastAsia" w:ascii="宋体" w:hAnsi="宋体" w:cs="宋体"/>
          <w:sz w:val="24"/>
          <w:szCs w:val="24"/>
        </w:rPr>
        <w:t>我方承诺：本次报价的有效期为提交响应文件截止时间起90天。</w:t>
      </w:r>
    </w:p>
    <w:p w14:paraId="5AF61F85">
      <w:pPr>
        <w:keepNext w:val="0"/>
        <w:keepLines w:val="0"/>
        <w:pageBreakBefore w:val="0"/>
        <w:widowControl w:val="0"/>
        <w:kinsoku/>
        <w:wordWrap/>
        <w:overflowPunct/>
        <w:topLinePunct w:val="0"/>
        <w:autoSpaceDE/>
        <w:autoSpaceDN/>
        <w:bidi w:val="0"/>
        <w:adjustRightInd/>
        <w:snapToGrid/>
        <w:spacing w:line="570" w:lineRule="exact"/>
        <w:ind w:firstLine="480" w:firstLineChars="200"/>
        <w:textAlignment w:val="auto"/>
        <w:rPr>
          <w:rFonts w:hint="eastAsia" w:ascii="宋体" w:hAnsi="宋体" w:cs="宋体"/>
          <w:sz w:val="24"/>
          <w:szCs w:val="24"/>
        </w:rPr>
      </w:pPr>
      <w:r>
        <w:rPr>
          <w:rFonts w:hint="eastAsia" w:ascii="宋体" w:hAnsi="宋体" w:cs="宋体"/>
          <w:sz w:val="24"/>
          <w:szCs w:val="24"/>
          <w:lang w:val="en-US" w:eastAsia="zh-CN"/>
        </w:rPr>
        <w:t>4、</w:t>
      </w:r>
      <w:r>
        <w:rPr>
          <w:rFonts w:hint="eastAsia" w:ascii="宋体" w:hAnsi="宋体" w:cs="宋体"/>
          <w:sz w:val="24"/>
          <w:szCs w:val="24"/>
        </w:rPr>
        <w:t>我方完全理解和接受贵方</w:t>
      </w:r>
      <w:r>
        <w:rPr>
          <w:rFonts w:hint="eastAsia" w:ascii="宋体" w:hAnsi="宋体" w:cs="宋体"/>
          <w:sz w:val="24"/>
          <w:szCs w:val="24"/>
          <w:lang w:eastAsia="zh-CN"/>
        </w:rPr>
        <w:t>需求文件</w:t>
      </w:r>
      <w:r>
        <w:rPr>
          <w:rFonts w:hint="eastAsia" w:ascii="宋体" w:hAnsi="宋体" w:cs="宋体"/>
          <w:sz w:val="24"/>
          <w:szCs w:val="24"/>
        </w:rPr>
        <w:t>的一切规定和要求及评审办法。</w:t>
      </w:r>
    </w:p>
    <w:p w14:paraId="7D414534">
      <w:pPr>
        <w:keepNext w:val="0"/>
        <w:keepLines w:val="0"/>
        <w:pageBreakBefore w:val="0"/>
        <w:widowControl w:val="0"/>
        <w:kinsoku/>
        <w:wordWrap/>
        <w:overflowPunct/>
        <w:topLinePunct w:val="0"/>
        <w:autoSpaceDE/>
        <w:autoSpaceDN/>
        <w:bidi w:val="0"/>
        <w:adjustRightInd/>
        <w:snapToGrid/>
        <w:spacing w:line="570" w:lineRule="exact"/>
        <w:ind w:firstLine="480" w:firstLineChars="200"/>
        <w:textAlignment w:val="auto"/>
        <w:rPr>
          <w:rFonts w:hint="eastAsia" w:ascii="宋体" w:hAnsi="宋体" w:cs="宋体"/>
          <w:sz w:val="24"/>
          <w:szCs w:val="24"/>
        </w:rPr>
      </w:pPr>
      <w:r>
        <w:rPr>
          <w:rFonts w:hint="eastAsia" w:ascii="宋体" w:hAnsi="宋体" w:cs="宋体"/>
          <w:sz w:val="24"/>
          <w:szCs w:val="24"/>
          <w:lang w:val="en-US" w:eastAsia="zh-CN"/>
        </w:rPr>
        <w:t>5、</w:t>
      </w:r>
      <w:r>
        <w:rPr>
          <w:rFonts w:hint="eastAsia" w:ascii="宋体" w:hAnsi="宋体" w:cs="宋体"/>
          <w:sz w:val="24"/>
          <w:szCs w:val="24"/>
        </w:rPr>
        <w:t>在整个询价过程中，我方若有违规行为，接受按照《中华人民共和国政府采购法》和《</w:t>
      </w:r>
      <w:r>
        <w:rPr>
          <w:rFonts w:hint="eastAsia" w:ascii="宋体" w:hAnsi="宋体" w:cs="宋体"/>
          <w:sz w:val="24"/>
          <w:szCs w:val="24"/>
          <w:lang w:eastAsia="zh-CN"/>
        </w:rPr>
        <w:t>需求文件</w:t>
      </w:r>
      <w:r>
        <w:rPr>
          <w:rFonts w:hint="eastAsia" w:ascii="宋体" w:hAnsi="宋体" w:cs="宋体"/>
          <w:sz w:val="24"/>
          <w:szCs w:val="24"/>
        </w:rPr>
        <w:t>》之规定给予惩罚。</w:t>
      </w:r>
    </w:p>
    <w:p w14:paraId="0865536A">
      <w:pPr>
        <w:keepNext w:val="0"/>
        <w:keepLines w:val="0"/>
        <w:pageBreakBefore w:val="0"/>
        <w:widowControl w:val="0"/>
        <w:kinsoku/>
        <w:wordWrap/>
        <w:overflowPunct/>
        <w:topLinePunct w:val="0"/>
        <w:autoSpaceDE/>
        <w:autoSpaceDN/>
        <w:bidi w:val="0"/>
        <w:adjustRightInd/>
        <w:snapToGrid/>
        <w:spacing w:line="570" w:lineRule="exact"/>
        <w:ind w:firstLine="480" w:firstLineChars="200"/>
        <w:textAlignment w:val="auto"/>
        <w:rPr>
          <w:rFonts w:hint="eastAsia" w:ascii="宋体" w:hAnsi="宋体" w:cs="宋体"/>
          <w:sz w:val="24"/>
          <w:szCs w:val="24"/>
        </w:rPr>
      </w:pPr>
      <w:r>
        <w:rPr>
          <w:rFonts w:hint="eastAsia" w:ascii="宋体" w:hAnsi="宋体" w:cs="宋体"/>
          <w:sz w:val="24"/>
          <w:szCs w:val="24"/>
          <w:lang w:val="en-US" w:eastAsia="zh-CN"/>
        </w:rPr>
        <w:t>6、</w:t>
      </w:r>
      <w:r>
        <w:rPr>
          <w:rFonts w:hint="eastAsia" w:ascii="宋体" w:hAnsi="宋体" w:cs="宋体"/>
          <w:sz w:val="24"/>
          <w:szCs w:val="24"/>
        </w:rPr>
        <w:t>我方若成为成交供应商，将按照最终报价结果签订合同，并且严格履行合同义务。本承诺函将成为合同不可分割的一部分，与合同具有同等的法律效力。</w:t>
      </w:r>
    </w:p>
    <w:p w14:paraId="7B0F3558">
      <w:pPr>
        <w:keepNext w:val="0"/>
        <w:keepLines w:val="0"/>
        <w:pageBreakBefore w:val="0"/>
        <w:widowControl w:val="0"/>
        <w:kinsoku/>
        <w:wordWrap/>
        <w:overflowPunct/>
        <w:topLinePunct w:val="0"/>
        <w:autoSpaceDE/>
        <w:autoSpaceDN/>
        <w:bidi w:val="0"/>
        <w:adjustRightInd/>
        <w:snapToGrid/>
        <w:spacing w:line="570" w:lineRule="exact"/>
        <w:ind w:firstLine="480" w:firstLineChars="200"/>
        <w:textAlignment w:val="auto"/>
        <w:rPr>
          <w:rFonts w:hint="eastAsia" w:ascii="宋体" w:hAnsi="宋体" w:cs="宋体"/>
          <w:sz w:val="24"/>
          <w:szCs w:val="24"/>
        </w:rPr>
      </w:pPr>
      <w:r>
        <w:rPr>
          <w:rFonts w:hint="eastAsia" w:ascii="宋体" w:hAnsi="宋体" w:cs="宋体"/>
          <w:sz w:val="24"/>
          <w:szCs w:val="24"/>
          <w:lang w:val="en-US" w:eastAsia="zh-CN"/>
        </w:rPr>
        <w:t>7、我方理解，最低报价不是成交的唯一条件。</w:t>
      </w:r>
    </w:p>
    <w:p w14:paraId="17C31E8B">
      <w:pPr>
        <w:keepNext w:val="0"/>
        <w:keepLines w:val="0"/>
        <w:pageBreakBefore w:val="0"/>
        <w:widowControl w:val="0"/>
        <w:kinsoku/>
        <w:wordWrap/>
        <w:overflowPunct/>
        <w:topLinePunct w:val="0"/>
        <w:autoSpaceDE/>
        <w:autoSpaceDN/>
        <w:bidi w:val="0"/>
        <w:adjustRightInd/>
        <w:snapToGrid/>
        <w:spacing w:line="570" w:lineRule="exact"/>
        <w:ind w:firstLine="480" w:firstLineChars="200"/>
        <w:textAlignment w:val="auto"/>
        <w:rPr>
          <w:rFonts w:hint="eastAsia" w:ascii="宋体" w:hAnsi="宋体" w:cs="宋体"/>
          <w:sz w:val="24"/>
          <w:szCs w:val="24"/>
        </w:rPr>
      </w:pPr>
      <w:r>
        <w:rPr>
          <w:rFonts w:hint="eastAsia" w:ascii="宋体" w:hAnsi="宋体" w:cs="宋体"/>
          <w:sz w:val="24"/>
          <w:szCs w:val="24"/>
          <w:lang w:val="en-US" w:eastAsia="zh-CN"/>
        </w:rPr>
        <w:t>备注：</w:t>
      </w:r>
      <w:r>
        <w:rPr>
          <w:rFonts w:hint="eastAsia" w:ascii="宋体" w:hAnsi="宋体" w:cs="宋体"/>
          <w:sz w:val="24"/>
          <w:szCs w:val="24"/>
        </w:rPr>
        <w:t xml:space="preserve"> </w:t>
      </w:r>
    </w:p>
    <w:p w14:paraId="637FABFC">
      <w:pPr>
        <w:keepNext w:val="0"/>
        <w:keepLines w:val="0"/>
        <w:pageBreakBefore w:val="0"/>
        <w:widowControl w:val="0"/>
        <w:kinsoku/>
        <w:wordWrap/>
        <w:overflowPunct/>
        <w:topLinePunct w:val="0"/>
        <w:autoSpaceDE/>
        <w:autoSpaceDN/>
        <w:bidi w:val="0"/>
        <w:adjustRightInd/>
        <w:snapToGrid/>
        <w:spacing w:line="570" w:lineRule="exact"/>
        <w:ind w:firstLine="480" w:firstLineChars="200"/>
        <w:textAlignment w:val="auto"/>
        <w:rPr>
          <w:rFonts w:hint="eastAsia" w:ascii="宋体" w:hAnsi="宋体" w:cs="宋体"/>
          <w:sz w:val="24"/>
          <w:szCs w:val="24"/>
        </w:rPr>
      </w:pPr>
      <w:r>
        <w:rPr>
          <w:rFonts w:hint="eastAsia" w:ascii="宋体" w:hAnsi="宋体" w:cs="宋体"/>
          <w:sz w:val="24"/>
          <w:szCs w:val="24"/>
        </w:rPr>
        <w:t>供应商（公章）或自然人签署：</w:t>
      </w:r>
    </w:p>
    <w:p w14:paraId="74527D6D">
      <w:pPr>
        <w:keepNext w:val="0"/>
        <w:keepLines w:val="0"/>
        <w:pageBreakBefore w:val="0"/>
        <w:widowControl w:val="0"/>
        <w:kinsoku/>
        <w:wordWrap/>
        <w:overflowPunct/>
        <w:topLinePunct w:val="0"/>
        <w:autoSpaceDE/>
        <w:autoSpaceDN/>
        <w:bidi w:val="0"/>
        <w:adjustRightInd/>
        <w:snapToGrid/>
        <w:spacing w:line="570" w:lineRule="exact"/>
        <w:ind w:firstLine="480" w:firstLineChars="200"/>
        <w:textAlignment w:val="auto"/>
        <w:rPr>
          <w:rFonts w:hint="eastAsia" w:ascii="宋体" w:hAnsi="宋体" w:cs="宋体"/>
          <w:sz w:val="24"/>
          <w:szCs w:val="24"/>
        </w:rPr>
      </w:pPr>
      <w:r>
        <w:rPr>
          <w:rFonts w:hint="eastAsia" w:ascii="宋体" w:hAnsi="宋体" w:cs="宋体"/>
          <w:sz w:val="24"/>
          <w:szCs w:val="24"/>
        </w:rPr>
        <w:t xml:space="preserve">地址：  </w:t>
      </w:r>
      <w:r>
        <w:rPr>
          <w:rFonts w:hint="eastAsia" w:ascii="宋体" w:hAnsi="宋体" w:cs="宋体"/>
          <w:sz w:val="24"/>
          <w:szCs w:val="24"/>
          <w:lang w:val="en-US" w:eastAsia="zh-CN"/>
        </w:rPr>
        <w:t xml:space="preserve">                         </w:t>
      </w:r>
      <w:r>
        <w:rPr>
          <w:rFonts w:hint="eastAsia" w:ascii="宋体" w:hAnsi="宋体" w:cs="宋体"/>
          <w:sz w:val="24"/>
          <w:szCs w:val="24"/>
        </w:rPr>
        <w:t>邮编：</w:t>
      </w:r>
    </w:p>
    <w:p w14:paraId="3A94C466">
      <w:pPr>
        <w:keepNext w:val="0"/>
        <w:keepLines w:val="0"/>
        <w:pageBreakBefore w:val="0"/>
        <w:widowControl w:val="0"/>
        <w:kinsoku/>
        <w:wordWrap/>
        <w:overflowPunct/>
        <w:topLinePunct w:val="0"/>
        <w:autoSpaceDE/>
        <w:autoSpaceDN/>
        <w:bidi w:val="0"/>
        <w:adjustRightInd/>
        <w:snapToGrid/>
        <w:spacing w:line="570" w:lineRule="exact"/>
        <w:ind w:firstLine="480" w:firstLineChars="200"/>
        <w:textAlignment w:val="auto"/>
        <w:rPr>
          <w:rFonts w:hint="eastAsia" w:ascii="宋体" w:hAnsi="宋体" w:cs="宋体"/>
          <w:sz w:val="24"/>
          <w:szCs w:val="24"/>
        </w:rPr>
      </w:pPr>
      <w:r>
        <w:rPr>
          <w:rFonts w:hint="eastAsia" w:ascii="宋体" w:hAnsi="宋体" w:cs="宋体"/>
          <w:sz w:val="24"/>
          <w:szCs w:val="24"/>
        </w:rPr>
        <w:t>电话：                           传真：</w:t>
      </w:r>
    </w:p>
    <w:p w14:paraId="2FAC7545">
      <w:pPr>
        <w:keepNext w:val="0"/>
        <w:keepLines w:val="0"/>
        <w:pageBreakBefore w:val="0"/>
        <w:widowControl w:val="0"/>
        <w:kinsoku/>
        <w:wordWrap/>
        <w:overflowPunct/>
        <w:topLinePunct w:val="0"/>
        <w:autoSpaceDE/>
        <w:autoSpaceDN/>
        <w:bidi w:val="0"/>
        <w:adjustRightInd/>
        <w:snapToGrid/>
        <w:spacing w:line="570" w:lineRule="exact"/>
        <w:ind w:firstLine="480" w:firstLineChars="200"/>
        <w:textAlignment w:val="auto"/>
        <w:rPr>
          <w:rFonts w:hint="eastAsia" w:ascii="方正仿宋_GBK" w:hAnsi="方正仿宋_GBK" w:eastAsia="方正仿宋_GBK" w:cs="方正仿宋_GBK"/>
          <w:b w:val="0"/>
          <w:bCs w:val="0"/>
          <w:color w:val="auto"/>
          <w:sz w:val="28"/>
          <w:szCs w:val="28"/>
        </w:rPr>
      </w:pPr>
      <w:r>
        <w:rPr>
          <w:rFonts w:hint="eastAsia" w:ascii="宋体" w:hAnsi="宋体" w:cs="宋体"/>
          <w:sz w:val="24"/>
          <w:szCs w:val="24"/>
        </w:rPr>
        <w:t>联系人：</w:t>
      </w:r>
      <w:r>
        <w:rPr>
          <w:rFonts w:hint="eastAsia" w:ascii="宋体" w:hAnsi="宋体" w:cs="宋体"/>
          <w:sz w:val="24"/>
          <w:szCs w:val="24"/>
          <w:lang w:val="en-US" w:eastAsia="zh-CN"/>
        </w:rPr>
        <w:t xml:space="preserve">                         </w:t>
      </w:r>
      <w:r>
        <w:rPr>
          <w:rFonts w:hint="eastAsia" w:ascii="宋体" w:hAnsi="宋体" w:cs="宋体"/>
          <w:sz w:val="24"/>
          <w:szCs w:val="24"/>
        </w:rPr>
        <w:t>网址：</w:t>
      </w:r>
      <w:r>
        <w:rPr>
          <w:rFonts w:hint="eastAsia" w:ascii="方正仿宋_GBK" w:hAnsi="方正仿宋_GBK" w:eastAsia="方正仿宋_GBK" w:cs="方正仿宋_GBK"/>
          <w:b w:val="0"/>
          <w:bCs w:val="0"/>
          <w:color w:val="auto"/>
          <w:sz w:val="28"/>
          <w:szCs w:val="28"/>
        </w:rPr>
        <w:t xml:space="preserve">                         </w:t>
      </w:r>
    </w:p>
    <w:p w14:paraId="3AE9D188">
      <w:pPr>
        <w:pageBreakBefore w:val="0"/>
        <w:widowControl w:val="0"/>
        <w:kinsoku/>
        <w:wordWrap/>
        <w:overflowPunct/>
        <w:topLinePunct w:val="0"/>
        <w:autoSpaceDE/>
        <w:autoSpaceDN/>
        <w:bidi w:val="0"/>
        <w:snapToGrid w:val="0"/>
        <w:spacing w:line="520" w:lineRule="exact"/>
        <w:ind w:left="3640" w:leftChars="0" w:right="0" w:hanging="3640" w:hangingChars="1300"/>
        <w:textAlignment w:val="auto"/>
        <w:rPr>
          <w:rFonts w:hint="eastAsia" w:ascii="方正仿宋_GBK" w:hAnsi="方正仿宋_GBK" w:eastAsia="方正仿宋_GBK" w:cs="方正仿宋_GBK"/>
          <w:b w:val="0"/>
          <w:bCs w:val="0"/>
          <w:color w:val="auto"/>
          <w:sz w:val="28"/>
          <w:szCs w:val="28"/>
        </w:rPr>
      </w:pPr>
      <w:r>
        <w:rPr>
          <w:rFonts w:hint="eastAsia" w:ascii="方正仿宋_GBK" w:hAnsi="方正仿宋_GBK" w:eastAsia="方正仿宋_GBK" w:cs="方正仿宋_GBK"/>
          <w:b w:val="0"/>
          <w:bCs w:val="0"/>
          <w:color w:val="auto"/>
          <w:sz w:val="28"/>
          <w:szCs w:val="28"/>
        </w:rPr>
        <w:t xml:space="preserve">                               </w:t>
      </w:r>
      <w:r>
        <w:rPr>
          <w:rFonts w:hint="eastAsia" w:ascii="方正仿宋_GBK" w:hAnsi="方正仿宋_GBK" w:eastAsia="方正仿宋_GBK" w:cs="方正仿宋_GBK"/>
          <w:b w:val="0"/>
          <w:bCs w:val="0"/>
          <w:color w:val="auto"/>
          <w:sz w:val="28"/>
          <w:szCs w:val="28"/>
          <w:lang w:val="en-US" w:eastAsia="zh-CN"/>
        </w:rPr>
        <w:t xml:space="preserve">                </w:t>
      </w:r>
      <w:r>
        <w:rPr>
          <w:rFonts w:hint="eastAsia" w:ascii="方正仿宋_GBK" w:hAnsi="方正仿宋_GBK" w:eastAsia="方正仿宋_GBK" w:cs="方正仿宋_GBK"/>
          <w:b w:val="0"/>
          <w:bCs w:val="0"/>
          <w:color w:val="auto"/>
          <w:sz w:val="28"/>
          <w:szCs w:val="28"/>
        </w:rPr>
        <w:t>年</w:t>
      </w:r>
      <w:r>
        <w:rPr>
          <w:rFonts w:hint="eastAsia" w:ascii="方正仿宋_GBK" w:hAnsi="方正仿宋_GBK" w:eastAsia="方正仿宋_GBK" w:cs="方正仿宋_GBK"/>
          <w:b w:val="0"/>
          <w:bCs w:val="0"/>
          <w:color w:val="auto"/>
          <w:sz w:val="28"/>
          <w:szCs w:val="28"/>
          <w:lang w:val="en-US" w:eastAsia="zh-CN"/>
        </w:rPr>
        <w:t xml:space="preserve">     </w:t>
      </w:r>
      <w:r>
        <w:rPr>
          <w:rFonts w:hint="eastAsia" w:ascii="方正仿宋_GBK" w:hAnsi="方正仿宋_GBK" w:eastAsia="方正仿宋_GBK" w:cs="方正仿宋_GBK"/>
          <w:b w:val="0"/>
          <w:bCs w:val="0"/>
          <w:color w:val="auto"/>
          <w:sz w:val="28"/>
          <w:szCs w:val="28"/>
        </w:rPr>
        <w:t>月</w:t>
      </w:r>
      <w:r>
        <w:rPr>
          <w:rFonts w:hint="eastAsia" w:ascii="方正仿宋_GBK" w:hAnsi="方正仿宋_GBK" w:eastAsia="方正仿宋_GBK" w:cs="方正仿宋_GBK"/>
          <w:b w:val="0"/>
          <w:bCs w:val="0"/>
          <w:color w:val="auto"/>
          <w:sz w:val="28"/>
          <w:szCs w:val="28"/>
          <w:lang w:val="en-US" w:eastAsia="zh-CN"/>
        </w:rPr>
        <w:t xml:space="preserve">   </w:t>
      </w:r>
      <w:r>
        <w:rPr>
          <w:rFonts w:hint="eastAsia" w:ascii="方正仿宋_GBK" w:hAnsi="方正仿宋_GBK" w:eastAsia="方正仿宋_GBK" w:cs="方正仿宋_GBK"/>
          <w:b w:val="0"/>
          <w:bCs w:val="0"/>
          <w:color w:val="auto"/>
          <w:sz w:val="28"/>
          <w:szCs w:val="28"/>
        </w:rPr>
        <w:t xml:space="preserve">日    </w:t>
      </w:r>
      <w:r>
        <w:rPr>
          <w:rFonts w:hint="eastAsia" w:ascii="方正仿宋_GBK" w:hAnsi="方正仿宋_GBK" w:eastAsia="方正仿宋_GBK" w:cs="方正仿宋_GBK"/>
          <w:b w:val="0"/>
          <w:bCs w:val="0"/>
          <w:color w:val="auto"/>
          <w:sz w:val="28"/>
          <w:szCs w:val="28"/>
          <w:lang w:val="en-US" w:eastAsia="zh-CN"/>
        </w:rPr>
        <w:t xml:space="preserve">                                </w:t>
      </w:r>
      <w:r>
        <w:rPr>
          <w:rFonts w:hint="eastAsia" w:ascii="方正仿宋_GBK" w:hAnsi="方正仿宋_GBK" w:eastAsia="方正仿宋_GBK" w:cs="方正仿宋_GBK"/>
          <w:b w:val="0"/>
          <w:bCs w:val="0"/>
          <w:color w:val="auto"/>
          <w:sz w:val="28"/>
          <w:szCs w:val="28"/>
        </w:rPr>
        <w:t xml:space="preserve">   </w:t>
      </w:r>
    </w:p>
    <w:p w14:paraId="5EF7634F">
      <w:pPr>
        <w:pStyle w:val="10"/>
        <w:spacing w:line="500" w:lineRule="exact"/>
        <w:rPr>
          <w:rFonts w:hint="eastAsia" w:ascii="宋体" w:hAnsi="宋体" w:cs="宋体"/>
          <w:sz w:val="24"/>
          <w:szCs w:val="28"/>
          <w:lang w:val="en-US" w:eastAsia="zh-CN"/>
        </w:rPr>
      </w:pPr>
    </w:p>
    <w:p w14:paraId="7E28C11B">
      <w:pPr>
        <w:pStyle w:val="10"/>
        <w:spacing w:line="500" w:lineRule="exact"/>
        <w:rPr>
          <w:rFonts w:hint="eastAsia" w:ascii="宋体" w:hAnsi="宋体" w:cs="宋体"/>
          <w:sz w:val="24"/>
          <w:szCs w:val="28"/>
          <w:lang w:val="en-US" w:eastAsia="zh-CN"/>
        </w:rPr>
      </w:pPr>
    </w:p>
    <w:p w14:paraId="3BD768AD">
      <w:pPr>
        <w:pStyle w:val="10"/>
        <w:spacing w:line="500" w:lineRule="exact"/>
        <w:rPr>
          <w:rFonts w:hint="eastAsia" w:ascii="宋体" w:hAnsi="宋体" w:cs="宋体"/>
          <w:sz w:val="24"/>
          <w:szCs w:val="28"/>
          <w:lang w:val="en-US" w:eastAsia="zh-CN"/>
        </w:rPr>
      </w:pPr>
    </w:p>
    <w:p w14:paraId="2DAB8171">
      <w:pPr>
        <w:pStyle w:val="10"/>
        <w:spacing w:line="500" w:lineRule="exact"/>
        <w:rPr>
          <w:rFonts w:hint="eastAsia" w:ascii="宋体" w:hAnsi="宋体" w:cs="宋体"/>
          <w:sz w:val="24"/>
          <w:szCs w:val="28"/>
          <w:lang w:val="en-US" w:eastAsia="zh-CN"/>
        </w:rPr>
      </w:pPr>
    </w:p>
    <w:p w14:paraId="2192DD27">
      <w:pPr>
        <w:pStyle w:val="10"/>
        <w:spacing w:line="500" w:lineRule="exact"/>
        <w:rPr>
          <w:rFonts w:hint="eastAsia" w:ascii="宋体" w:hAnsi="宋体" w:cs="宋体"/>
          <w:sz w:val="24"/>
          <w:szCs w:val="28"/>
          <w:lang w:val="en-US" w:eastAsia="zh-CN"/>
        </w:rPr>
      </w:pPr>
    </w:p>
    <w:p w14:paraId="517138CF">
      <w:pPr>
        <w:pStyle w:val="10"/>
        <w:spacing w:line="500" w:lineRule="exact"/>
        <w:rPr>
          <w:rFonts w:hint="default" w:ascii="宋体" w:hAnsi="宋体" w:eastAsia="宋体" w:cs="宋体"/>
          <w:sz w:val="24"/>
          <w:szCs w:val="28"/>
          <w:lang w:val="en-US" w:eastAsia="zh-CN"/>
        </w:rPr>
      </w:pPr>
      <w:r>
        <w:rPr>
          <w:rFonts w:hint="eastAsia" w:ascii="宋体" w:hAnsi="宋体" w:cs="宋体"/>
          <w:sz w:val="24"/>
          <w:szCs w:val="28"/>
          <w:lang w:val="en-US" w:eastAsia="zh-CN"/>
        </w:rPr>
        <w:t>采购项目名称 ：</w:t>
      </w:r>
    </w:p>
    <w:p w14:paraId="2EC2155F">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right="0" w:rightChars="0"/>
        <w:textAlignment w:val="auto"/>
        <w:rPr>
          <w:rFonts w:hint="eastAsia" w:cs="宋体"/>
          <w:b/>
          <w:sz w:val="24"/>
          <w:szCs w:val="24"/>
          <w:lang w:val="en-US" w:eastAsia="zh-CN"/>
        </w:rPr>
      </w:pPr>
      <w:r>
        <w:rPr>
          <w:rFonts w:hint="eastAsia" w:cs="宋体"/>
          <w:b/>
          <w:sz w:val="24"/>
          <w:szCs w:val="24"/>
          <w:lang w:val="en-US" w:eastAsia="zh-CN"/>
        </w:rPr>
        <w:t>报价明细表：</w:t>
      </w: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4"/>
        <w:gridCol w:w="1296"/>
        <w:gridCol w:w="1314"/>
        <w:gridCol w:w="1020"/>
        <w:gridCol w:w="1110"/>
        <w:gridCol w:w="1501"/>
        <w:gridCol w:w="1200"/>
        <w:gridCol w:w="1035"/>
      </w:tblGrid>
      <w:tr w14:paraId="773B6D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4" w:type="dxa"/>
          </w:tcPr>
          <w:p w14:paraId="6819619B">
            <w:pPr>
              <w:pageBreakBefore w:val="0"/>
              <w:widowControl w:val="0"/>
              <w:kinsoku/>
              <w:wordWrap/>
              <w:overflowPunct/>
              <w:topLinePunct w:val="0"/>
              <w:autoSpaceDE/>
              <w:autoSpaceDN/>
              <w:bidi w:val="0"/>
              <w:spacing w:line="520" w:lineRule="exact"/>
              <w:jc w:val="center"/>
              <w:textAlignment w:val="auto"/>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b w:val="0"/>
                <w:bCs w:val="0"/>
                <w:color w:val="auto"/>
                <w:sz w:val="24"/>
                <w:szCs w:val="24"/>
                <w:highlight w:val="none"/>
                <w:lang w:val="en-US" w:eastAsia="zh-CN"/>
              </w:rPr>
              <w:t>序号</w:t>
            </w:r>
          </w:p>
        </w:tc>
        <w:tc>
          <w:tcPr>
            <w:tcW w:w="1296" w:type="dxa"/>
          </w:tcPr>
          <w:p w14:paraId="275EAEF1">
            <w:pPr>
              <w:pageBreakBefore w:val="0"/>
              <w:widowControl w:val="0"/>
              <w:kinsoku/>
              <w:wordWrap/>
              <w:overflowPunct/>
              <w:topLinePunct w:val="0"/>
              <w:autoSpaceDE/>
              <w:autoSpaceDN/>
              <w:bidi w:val="0"/>
              <w:spacing w:line="520" w:lineRule="exact"/>
              <w:jc w:val="center"/>
              <w:textAlignment w:val="auto"/>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b w:val="0"/>
                <w:bCs w:val="0"/>
                <w:color w:val="auto"/>
                <w:sz w:val="24"/>
                <w:szCs w:val="24"/>
                <w:highlight w:val="none"/>
                <w:lang w:val="en-US" w:eastAsia="zh-CN"/>
              </w:rPr>
              <w:t>产品名称/品牌</w:t>
            </w:r>
          </w:p>
        </w:tc>
        <w:tc>
          <w:tcPr>
            <w:tcW w:w="1314" w:type="dxa"/>
          </w:tcPr>
          <w:p w14:paraId="7C66E801">
            <w:pPr>
              <w:pageBreakBefore w:val="0"/>
              <w:widowControl w:val="0"/>
              <w:kinsoku/>
              <w:wordWrap/>
              <w:overflowPunct/>
              <w:topLinePunct w:val="0"/>
              <w:autoSpaceDE/>
              <w:autoSpaceDN/>
              <w:bidi w:val="0"/>
              <w:spacing w:line="520" w:lineRule="exact"/>
              <w:jc w:val="center"/>
              <w:textAlignment w:val="auto"/>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b w:val="0"/>
                <w:bCs w:val="0"/>
                <w:color w:val="auto"/>
                <w:sz w:val="24"/>
                <w:szCs w:val="24"/>
                <w:highlight w:val="none"/>
                <w:lang w:val="en-US" w:eastAsia="zh-CN"/>
              </w:rPr>
              <w:t>产品型号及规格</w:t>
            </w:r>
          </w:p>
        </w:tc>
        <w:tc>
          <w:tcPr>
            <w:tcW w:w="1020" w:type="dxa"/>
          </w:tcPr>
          <w:p w14:paraId="6C42F626">
            <w:pPr>
              <w:pageBreakBefore w:val="0"/>
              <w:widowControl w:val="0"/>
              <w:kinsoku/>
              <w:wordWrap/>
              <w:overflowPunct/>
              <w:topLinePunct w:val="0"/>
              <w:autoSpaceDE/>
              <w:autoSpaceDN/>
              <w:bidi w:val="0"/>
              <w:spacing w:line="520" w:lineRule="exact"/>
              <w:jc w:val="center"/>
              <w:textAlignment w:val="auto"/>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b w:val="0"/>
                <w:bCs w:val="0"/>
                <w:color w:val="auto"/>
                <w:sz w:val="24"/>
                <w:szCs w:val="24"/>
                <w:highlight w:val="none"/>
                <w:lang w:val="en-US" w:eastAsia="zh-CN"/>
              </w:rPr>
              <w:t>生产地</w:t>
            </w:r>
          </w:p>
        </w:tc>
        <w:tc>
          <w:tcPr>
            <w:tcW w:w="1110" w:type="dxa"/>
            <w:shd w:val="clear" w:color="auto" w:fill="auto"/>
            <w:vAlign w:val="top"/>
          </w:tcPr>
          <w:p w14:paraId="2A6E6F3E">
            <w:pPr>
              <w:pageBreakBefore w:val="0"/>
              <w:widowControl w:val="0"/>
              <w:kinsoku/>
              <w:wordWrap/>
              <w:overflowPunct/>
              <w:topLinePunct w:val="0"/>
              <w:autoSpaceDE/>
              <w:autoSpaceDN/>
              <w:bidi w:val="0"/>
              <w:spacing w:line="520" w:lineRule="exact"/>
              <w:jc w:val="center"/>
              <w:textAlignment w:val="auto"/>
              <w:rPr>
                <w:rFonts w:hint="eastAsia" w:ascii="宋体" w:hAnsi="宋体" w:eastAsia="宋体" w:cs="宋体"/>
                <w:b w:val="0"/>
                <w:bCs w:val="0"/>
                <w:color w:val="auto"/>
                <w:kern w:val="2"/>
                <w:sz w:val="24"/>
                <w:szCs w:val="24"/>
                <w:highlight w:val="none"/>
                <w:lang w:val="en-US" w:eastAsia="zh-CN" w:bidi="ar-SA"/>
              </w:rPr>
            </w:pPr>
            <w:r>
              <w:rPr>
                <w:rFonts w:hint="eastAsia" w:ascii="宋体" w:hAnsi="宋体" w:eastAsia="宋体" w:cs="宋体"/>
                <w:b w:val="0"/>
                <w:bCs w:val="0"/>
                <w:color w:val="auto"/>
                <w:kern w:val="2"/>
                <w:sz w:val="24"/>
                <w:szCs w:val="24"/>
                <w:highlight w:val="none"/>
                <w:lang w:val="en-US" w:eastAsia="zh-CN" w:bidi="ar-SA"/>
              </w:rPr>
              <w:t>制造商</w:t>
            </w:r>
          </w:p>
        </w:tc>
        <w:tc>
          <w:tcPr>
            <w:tcW w:w="1501" w:type="dxa"/>
            <w:shd w:val="clear" w:color="auto" w:fill="auto"/>
            <w:vAlign w:val="top"/>
          </w:tcPr>
          <w:p w14:paraId="6EF0239C">
            <w:pPr>
              <w:pageBreakBefore w:val="0"/>
              <w:widowControl w:val="0"/>
              <w:kinsoku/>
              <w:wordWrap/>
              <w:overflowPunct/>
              <w:topLinePunct w:val="0"/>
              <w:autoSpaceDE/>
              <w:autoSpaceDN/>
              <w:bidi w:val="0"/>
              <w:spacing w:line="520" w:lineRule="exact"/>
              <w:jc w:val="center"/>
              <w:textAlignment w:val="auto"/>
              <w:rPr>
                <w:rFonts w:hint="eastAsia" w:ascii="宋体" w:hAnsi="宋体" w:eastAsia="宋体" w:cs="宋体"/>
                <w:b w:val="0"/>
                <w:bCs w:val="0"/>
                <w:color w:val="auto"/>
                <w:kern w:val="2"/>
                <w:sz w:val="24"/>
                <w:szCs w:val="24"/>
                <w:highlight w:val="none"/>
                <w:lang w:val="en-US" w:eastAsia="zh-CN" w:bidi="ar-SA"/>
              </w:rPr>
            </w:pPr>
            <w:r>
              <w:rPr>
                <w:rFonts w:hint="eastAsia" w:ascii="宋体" w:hAnsi="宋体" w:eastAsia="宋体" w:cs="宋体"/>
                <w:b w:val="0"/>
                <w:bCs w:val="0"/>
                <w:color w:val="auto"/>
                <w:sz w:val="24"/>
                <w:szCs w:val="24"/>
                <w:highlight w:val="none"/>
                <w:lang w:val="en-US" w:eastAsia="zh-CN"/>
              </w:rPr>
              <w:t>数量/单位</w:t>
            </w:r>
          </w:p>
        </w:tc>
        <w:tc>
          <w:tcPr>
            <w:tcW w:w="1200" w:type="dxa"/>
          </w:tcPr>
          <w:p w14:paraId="0369276B">
            <w:pPr>
              <w:pageBreakBefore w:val="0"/>
              <w:widowControl w:val="0"/>
              <w:kinsoku/>
              <w:wordWrap/>
              <w:overflowPunct/>
              <w:topLinePunct w:val="0"/>
              <w:autoSpaceDE/>
              <w:autoSpaceDN/>
              <w:bidi w:val="0"/>
              <w:spacing w:line="520" w:lineRule="exact"/>
              <w:jc w:val="center"/>
              <w:textAlignment w:val="auto"/>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b w:val="0"/>
                <w:bCs w:val="0"/>
                <w:color w:val="auto"/>
                <w:sz w:val="24"/>
                <w:szCs w:val="24"/>
                <w:highlight w:val="none"/>
                <w:lang w:val="en-US" w:eastAsia="zh-CN"/>
              </w:rPr>
              <w:t>单价（元）</w:t>
            </w:r>
          </w:p>
        </w:tc>
        <w:tc>
          <w:tcPr>
            <w:tcW w:w="1035" w:type="dxa"/>
          </w:tcPr>
          <w:p w14:paraId="756AAF7F">
            <w:pPr>
              <w:pageBreakBefore w:val="0"/>
              <w:widowControl w:val="0"/>
              <w:kinsoku/>
              <w:wordWrap/>
              <w:overflowPunct/>
              <w:topLinePunct w:val="0"/>
              <w:autoSpaceDE/>
              <w:autoSpaceDN/>
              <w:bidi w:val="0"/>
              <w:spacing w:line="520" w:lineRule="exact"/>
              <w:jc w:val="center"/>
              <w:textAlignment w:val="auto"/>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b w:val="0"/>
                <w:bCs w:val="0"/>
                <w:color w:val="auto"/>
                <w:sz w:val="24"/>
                <w:szCs w:val="24"/>
                <w:highlight w:val="none"/>
                <w:lang w:val="en-US" w:eastAsia="zh-CN"/>
              </w:rPr>
              <w:t>备注</w:t>
            </w:r>
          </w:p>
        </w:tc>
      </w:tr>
      <w:tr w14:paraId="779A16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4" w:type="dxa"/>
          </w:tcPr>
          <w:p w14:paraId="257B301A">
            <w:pPr>
              <w:pageBreakBefore w:val="0"/>
              <w:widowControl w:val="0"/>
              <w:kinsoku/>
              <w:wordWrap/>
              <w:overflowPunct/>
              <w:topLinePunct w:val="0"/>
              <w:autoSpaceDE/>
              <w:autoSpaceDN/>
              <w:bidi w:val="0"/>
              <w:spacing w:line="520" w:lineRule="exact"/>
              <w:ind w:left="0" w:leftChars="0" w:firstLine="480" w:firstLineChars="200"/>
              <w:textAlignment w:val="auto"/>
              <w:rPr>
                <w:rFonts w:hint="eastAsia" w:ascii="方正仿宋_GBK" w:hAnsi="方正仿宋_GBK" w:eastAsia="方正仿宋_GBK" w:cs="方正仿宋_GBK"/>
                <w:b w:val="0"/>
                <w:bCs w:val="0"/>
                <w:color w:val="auto"/>
                <w:sz w:val="24"/>
                <w:szCs w:val="24"/>
                <w:highlight w:val="none"/>
                <w:lang w:val="en-US" w:eastAsia="zh-CN"/>
              </w:rPr>
            </w:pPr>
          </w:p>
        </w:tc>
        <w:tc>
          <w:tcPr>
            <w:tcW w:w="1296" w:type="dxa"/>
          </w:tcPr>
          <w:p w14:paraId="637CED5D">
            <w:pPr>
              <w:pageBreakBefore w:val="0"/>
              <w:widowControl w:val="0"/>
              <w:kinsoku/>
              <w:wordWrap/>
              <w:overflowPunct/>
              <w:topLinePunct w:val="0"/>
              <w:autoSpaceDE/>
              <w:autoSpaceDN/>
              <w:bidi w:val="0"/>
              <w:spacing w:line="520" w:lineRule="exact"/>
              <w:ind w:left="0" w:leftChars="0" w:firstLine="480" w:firstLineChars="200"/>
              <w:textAlignment w:val="auto"/>
              <w:rPr>
                <w:rFonts w:hint="eastAsia" w:ascii="方正仿宋_GBK" w:hAnsi="方正仿宋_GBK" w:eastAsia="方正仿宋_GBK" w:cs="方正仿宋_GBK"/>
                <w:b w:val="0"/>
                <w:bCs w:val="0"/>
                <w:color w:val="auto"/>
                <w:sz w:val="24"/>
                <w:szCs w:val="24"/>
                <w:highlight w:val="none"/>
                <w:lang w:val="en-US" w:eastAsia="zh-CN"/>
              </w:rPr>
            </w:pPr>
          </w:p>
        </w:tc>
        <w:tc>
          <w:tcPr>
            <w:tcW w:w="1314" w:type="dxa"/>
          </w:tcPr>
          <w:p w14:paraId="18326238">
            <w:pPr>
              <w:pageBreakBefore w:val="0"/>
              <w:widowControl w:val="0"/>
              <w:kinsoku/>
              <w:wordWrap/>
              <w:overflowPunct/>
              <w:topLinePunct w:val="0"/>
              <w:autoSpaceDE/>
              <w:autoSpaceDN/>
              <w:bidi w:val="0"/>
              <w:spacing w:line="520" w:lineRule="exact"/>
              <w:ind w:left="0" w:leftChars="0" w:firstLine="480" w:firstLineChars="200"/>
              <w:textAlignment w:val="auto"/>
              <w:rPr>
                <w:rFonts w:hint="eastAsia" w:ascii="方正仿宋_GBK" w:hAnsi="方正仿宋_GBK" w:eastAsia="方正仿宋_GBK" w:cs="方正仿宋_GBK"/>
                <w:b w:val="0"/>
                <w:bCs w:val="0"/>
                <w:color w:val="auto"/>
                <w:sz w:val="24"/>
                <w:szCs w:val="24"/>
                <w:highlight w:val="none"/>
                <w:lang w:val="en-US" w:eastAsia="zh-CN"/>
              </w:rPr>
            </w:pPr>
          </w:p>
        </w:tc>
        <w:tc>
          <w:tcPr>
            <w:tcW w:w="1020" w:type="dxa"/>
          </w:tcPr>
          <w:p w14:paraId="46101B52">
            <w:pPr>
              <w:pageBreakBefore w:val="0"/>
              <w:widowControl w:val="0"/>
              <w:kinsoku/>
              <w:wordWrap/>
              <w:overflowPunct/>
              <w:topLinePunct w:val="0"/>
              <w:autoSpaceDE/>
              <w:autoSpaceDN/>
              <w:bidi w:val="0"/>
              <w:spacing w:line="520" w:lineRule="exact"/>
              <w:ind w:left="0" w:leftChars="0" w:firstLine="480" w:firstLineChars="200"/>
              <w:textAlignment w:val="auto"/>
              <w:rPr>
                <w:rFonts w:hint="eastAsia" w:ascii="方正仿宋_GBK" w:hAnsi="方正仿宋_GBK" w:eastAsia="方正仿宋_GBK" w:cs="方正仿宋_GBK"/>
                <w:b w:val="0"/>
                <w:bCs w:val="0"/>
                <w:color w:val="auto"/>
                <w:sz w:val="24"/>
                <w:szCs w:val="24"/>
                <w:highlight w:val="none"/>
                <w:lang w:val="en-US" w:eastAsia="zh-CN"/>
              </w:rPr>
            </w:pPr>
          </w:p>
        </w:tc>
        <w:tc>
          <w:tcPr>
            <w:tcW w:w="1110" w:type="dxa"/>
          </w:tcPr>
          <w:p w14:paraId="022A2942">
            <w:pPr>
              <w:pageBreakBefore w:val="0"/>
              <w:widowControl w:val="0"/>
              <w:kinsoku/>
              <w:wordWrap/>
              <w:overflowPunct/>
              <w:topLinePunct w:val="0"/>
              <w:autoSpaceDE/>
              <w:autoSpaceDN/>
              <w:bidi w:val="0"/>
              <w:spacing w:line="520" w:lineRule="exact"/>
              <w:ind w:left="0" w:leftChars="0" w:firstLine="480" w:firstLineChars="200"/>
              <w:textAlignment w:val="auto"/>
              <w:rPr>
                <w:rFonts w:hint="eastAsia" w:ascii="方正仿宋_GBK" w:hAnsi="方正仿宋_GBK" w:eastAsia="方正仿宋_GBK" w:cs="方正仿宋_GBK"/>
                <w:b w:val="0"/>
                <w:bCs w:val="0"/>
                <w:color w:val="auto"/>
                <w:sz w:val="24"/>
                <w:szCs w:val="24"/>
                <w:highlight w:val="none"/>
                <w:lang w:val="en-US" w:eastAsia="zh-CN"/>
              </w:rPr>
            </w:pPr>
          </w:p>
        </w:tc>
        <w:tc>
          <w:tcPr>
            <w:tcW w:w="1501" w:type="dxa"/>
          </w:tcPr>
          <w:p w14:paraId="3695846A">
            <w:pPr>
              <w:pageBreakBefore w:val="0"/>
              <w:widowControl w:val="0"/>
              <w:kinsoku/>
              <w:wordWrap/>
              <w:overflowPunct/>
              <w:topLinePunct w:val="0"/>
              <w:autoSpaceDE/>
              <w:autoSpaceDN/>
              <w:bidi w:val="0"/>
              <w:spacing w:line="520" w:lineRule="exact"/>
              <w:ind w:left="0" w:leftChars="0" w:firstLine="480" w:firstLineChars="200"/>
              <w:textAlignment w:val="auto"/>
              <w:rPr>
                <w:rFonts w:hint="eastAsia" w:ascii="方正仿宋_GBK" w:hAnsi="方正仿宋_GBK" w:eastAsia="方正仿宋_GBK" w:cs="方正仿宋_GBK"/>
                <w:b w:val="0"/>
                <w:bCs w:val="0"/>
                <w:color w:val="auto"/>
                <w:sz w:val="24"/>
                <w:szCs w:val="24"/>
                <w:highlight w:val="none"/>
                <w:lang w:val="en-US" w:eastAsia="zh-CN"/>
              </w:rPr>
            </w:pPr>
          </w:p>
        </w:tc>
        <w:tc>
          <w:tcPr>
            <w:tcW w:w="1200" w:type="dxa"/>
          </w:tcPr>
          <w:p w14:paraId="4752BD49">
            <w:pPr>
              <w:pageBreakBefore w:val="0"/>
              <w:widowControl w:val="0"/>
              <w:kinsoku/>
              <w:wordWrap/>
              <w:overflowPunct/>
              <w:topLinePunct w:val="0"/>
              <w:autoSpaceDE/>
              <w:autoSpaceDN/>
              <w:bidi w:val="0"/>
              <w:spacing w:line="520" w:lineRule="exact"/>
              <w:ind w:left="0" w:leftChars="0" w:firstLine="480" w:firstLineChars="200"/>
              <w:textAlignment w:val="auto"/>
              <w:rPr>
                <w:rFonts w:hint="eastAsia" w:ascii="方正仿宋_GBK" w:hAnsi="方正仿宋_GBK" w:eastAsia="方正仿宋_GBK" w:cs="方正仿宋_GBK"/>
                <w:b w:val="0"/>
                <w:bCs w:val="0"/>
                <w:color w:val="auto"/>
                <w:sz w:val="24"/>
                <w:szCs w:val="24"/>
                <w:highlight w:val="none"/>
                <w:lang w:val="en-US" w:eastAsia="zh-CN"/>
              </w:rPr>
            </w:pPr>
          </w:p>
        </w:tc>
        <w:tc>
          <w:tcPr>
            <w:tcW w:w="1035" w:type="dxa"/>
          </w:tcPr>
          <w:p w14:paraId="3E49A5D2">
            <w:pPr>
              <w:pageBreakBefore w:val="0"/>
              <w:widowControl w:val="0"/>
              <w:kinsoku/>
              <w:wordWrap/>
              <w:overflowPunct/>
              <w:topLinePunct w:val="0"/>
              <w:autoSpaceDE/>
              <w:autoSpaceDN/>
              <w:bidi w:val="0"/>
              <w:spacing w:line="520" w:lineRule="exact"/>
              <w:ind w:left="0" w:leftChars="0" w:firstLine="480" w:firstLineChars="200"/>
              <w:textAlignment w:val="auto"/>
              <w:rPr>
                <w:rFonts w:hint="eastAsia" w:ascii="方正仿宋_GBK" w:hAnsi="方正仿宋_GBK" w:eastAsia="方正仿宋_GBK" w:cs="方正仿宋_GBK"/>
                <w:b w:val="0"/>
                <w:bCs w:val="0"/>
                <w:color w:val="auto"/>
                <w:sz w:val="24"/>
                <w:szCs w:val="24"/>
                <w:highlight w:val="none"/>
                <w:lang w:val="en-US" w:eastAsia="zh-CN"/>
              </w:rPr>
            </w:pPr>
          </w:p>
        </w:tc>
      </w:tr>
      <w:tr w14:paraId="3440E0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4" w:type="dxa"/>
          </w:tcPr>
          <w:p w14:paraId="7D1FA16A">
            <w:pPr>
              <w:pageBreakBefore w:val="0"/>
              <w:widowControl w:val="0"/>
              <w:kinsoku/>
              <w:wordWrap/>
              <w:overflowPunct/>
              <w:topLinePunct w:val="0"/>
              <w:autoSpaceDE/>
              <w:autoSpaceDN/>
              <w:bidi w:val="0"/>
              <w:spacing w:line="520" w:lineRule="exact"/>
              <w:ind w:left="0" w:leftChars="0" w:firstLine="480" w:firstLineChars="200"/>
              <w:textAlignment w:val="auto"/>
              <w:rPr>
                <w:rFonts w:hint="eastAsia" w:ascii="方正仿宋_GBK" w:hAnsi="方正仿宋_GBK" w:eastAsia="方正仿宋_GBK" w:cs="方正仿宋_GBK"/>
                <w:b w:val="0"/>
                <w:bCs w:val="0"/>
                <w:color w:val="auto"/>
                <w:sz w:val="24"/>
                <w:szCs w:val="24"/>
                <w:highlight w:val="none"/>
                <w:lang w:val="en-US" w:eastAsia="zh-CN"/>
              </w:rPr>
            </w:pPr>
          </w:p>
        </w:tc>
        <w:tc>
          <w:tcPr>
            <w:tcW w:w="1296" w:type="dxa"/>
          </w:tcPr>
          <w:p w14:paraId="1E2DDF88">
            <w:pPr>
              <w:pageBreakBefore w:val="0"/>
              <w:widowControl w:val="0"/>
              <w:kinsoku/>
              <w:wordWrap/>
              <w:overflowPunct/>
              <w:topLinePunct w:val="0"/>
              <w:autoSpaceDE/>
              <w:autoSpaceDN/>
              <w:bidi w:val="0"/>
              <w:spacing w:line="520" w:lineRule="exact"/>
              <w:ind w:left="0" w:leftChars="0" w:firstLine="480" w:firstLineChars="200"/>
              <w:textAlignment w:val="auto"/>
              <w:rPr>
                <w:rFonts w:hint="eastAsia" w:ascii="方正仿宋_GBK" w:hAnsi="方正仿宋_GBK" w:eastAsia="方正仿宋_GBK" w:cs="方正仿宋_GBK"/>
                <w:b w:val="0"/>
                <w:bCs w:val="0"/>
                <w:color w:val="auto"/>
                <w:sz w:val="24"/>
                <w:szCs w:val="24"/>
                <w:highlight w:val="none"/>
                <w:lang w:val="en-US" w:eastAsia="zh-CN"/>
              </w:rPr>
            </w:pPr>
          </w:p>
        </w:tc>
        <w:tc>
          <w:tcPr>
            <w:tcW w:w="1314" w:type="dxa"/>
          </w:tcPr>
          <w:p w14:paraId="7E1BE8EC">
            <w:pPr>
              <w:pageBreakBefore w:val="0"/>
              <w:widowControl w:val="0"/>
              <w:kinsoku/>
              <w:wordWrap/>
              <w:overflowPunct/>
              <w:topLinePunct w:val="0"/>
              <w:autoSpaceDE/>
              <w:autoSpaceDN/>
              <w:bidi w:val="0"/>
              <w:spacing w:line="520" w:lineRule="exact"/>
              <w:ind w:left="0" w:leftChars="0" w:firstLine="480" w:firstLineChars="200"/>
              <w:textAlignment w:val="auto"/>
              <w:rPr>
                <w:rFonts w:hint="eastAsia" w:ascii="方正仿宋_GBK" w:hAnsi="方正仿宋_GBK" w:eastAsia="方正仿宋_GBK" w:cs="方正仿宋_GBK"/>
                <w:b w:val="0"/>
                <w:bCs w:val="0"/>
                <w:color w:val="auto"/>
                <w:sz w:val="24"/>
                <w:szCs w:val="24"/>
                <w:highlight w:val="none"/>
                <w:lang w:val="en-US" w:eastAsia="zh-CN"/>
              </w:rPr>
            </w:pPr>
          </w:p>
        </w:tc>
        <w:tc>
          <w:tcPr>
            <w:tcW w:w="1020" w:type="dxa"/>
          </w:tcPr>
          <w:p w14:paraId="013F55C7">
            <w:pPr>
              <w:pageBreakBefore w:val="0"/>
              <w:widowControl w:val="0"/>
              <w:kinsoku/>
              <w:wordWrap/>
              <w:overflowPunct/>
              <w:topLinePunct w:val="0"/>
              <w:autoSpaceDE/>
              <w:autoSpaceDN/>
              <w:bidi w:val="0"/>
              <w:spacing w:line="520" w:lineRule="exact"/>
              <w:ind w:left="0" w:leftChars="0" w:firstLine="480" w:firstLineChars="200"/>
              <w:textAlignment w:val="auto"/>
              <w:rPr>
                <w:rFonts w:hint="eastAsia" w:ascii="方正仿宋_GBK" w:hAnsi="方正仿宋_GBK" w:eastAsia="方正仿宋_GBK" w:cs="方正仿宋_GBK"/>
                <w:b w:val="0"/>
                <w:bCs w:val="0"/>
                <w:color w:val="auto"/>
                <w:sz w:val="24"/>
                <w:szCs w:val="24"/>
                <w:highlight w:val="none"/>
                <w:lang w:val="en-US" w:eastAsia="zh-CN"/>
              </w:rPr>
            </w:pPr>
          </w:p>
        </w:tc>
        <w:tc>
          <w:tcPr>
            <w:tcW w:w="1110" w:type="dxa"/>
          </w:tcPr>
          <w:p w14:paraId="1F58A31B">
            <w:pPr>
              <w:pageBreakBefore w:val="0"/>
              <w:widowControl w:val="0"/>
              <w:kinsoku/>
              <w:wordWrap/>
              <w:overflowPunct/>
              <w:topLinePunct w:val="0"/>
              <w:autoSpaceDE/>
              <w:autoSpaceDN/>
              <w:bidi w:val="0"/>
              <w:spacing w:line="520" w:lineRule="exact"/>
              <w:ind w:left="0" w:leftChars="0" w:firstLine="480" w:firstLineChars="200"/>
              <w:textAlignment w:val="auto"/>
              <w:rPr>
                <w:rFonts w:hint="eastAsia" w:ascii="方正仿宋_GBK" w:hAnsi="方正仿宋_GBK" w:eastAsia="方正仿宋_GBK" w:cs="方正仿宋_GBK"/>
                <w:b w:val="0"/>
                <w:bCs w:val="0"/>
                <w:color w:val="auto"/>
                <w:sz w:val="24"/>
                <w:szCs w:val="24"/>
                <w:highlight w:val="none"/>
                <w:lang w:val="en-US" w:eastAsia="zh-CN"/>
              </w:rPr>
            </w:pPr>
          </w:p>
        </w:tc>
        <w:tc>
          <w:tcPr>
            <w:tcW w:w="1501" w:type="dxa"/>
          </w:tcPr>
          <w:p w14:paraId="6AACF380">
            <w:pPr>
              <w:pageBreakBefore w:val="0"/>
              <w:widowControl w:val="0"/>
              <w:kinsoku/>
              <w:wordWrap/>
              <w:overflowPunct/>
              <w:topLinePunct w:val="0"/>
              <w:autoSpaceDE/>
              <w:autoSpaceDN/>
              <w:bidi w:val="0"/>
              <w:spacing w:line="520" w:lineRule="exact"/>
              <w:ind w:left="0" w:leftChars="0" w:firstLine="480" w:firstLineChars="200"/>
              <w:textAlignment w:val="auto"/>
              <w:rPr>
                <w:rFonts w:hint="eastAsia" w:ascii="方正仿宋_GBK" w:hAnsi="方正仿宋_GBK" w:eastAsia="方正仿宋_GBK" w:cs="方正仿宋_GBK"/>
                <w:b w:val="0"/>
                <w:bCs w:val="0"/>
                <w:color w:val="auto"/>
                <w:sz w:val="24"/>
                <w:szCs w:val="24"/>
                <w:highlight w:val="none"/>
                <w:lang w:val="en-US" w:eastAsia="zh-CN"/>
              </w:rPr>
            </w:pPr>
          </w:p>
        </w:tc>
        <w:tc>
          <w:tcPr>
            <w:tcW w:w="1200" w:type="dxa"/>
          </w:tcPr>
          <w:p w14:paraId="50B36722">
            <w:pPr>
              <w:pageBreakBefore w:val="0"/>
              <w:widowControl w:val="0"/>
              <w:kinsoku/>
              <w:wordWrap/>
              <w:overflowPunct/>
              <w:topLinePunct w:val="0"/>
              <w:autoSpaceDE/>
              <w:autoSpaceDN/>
              <w:bidi w:val="0"/>
              <w:spacing w:line="520" w:lineRule="exact"/>
              <w:ind w:left="0" w:leftChars="0" w:firstLine="480" w:firstLineChars="200"/>
              <w:textAlignment w:val="auto"/>
              <w:rPr>
                <w:rFonts w:hint="eastAsia" w:ascii="方正仿宋_GBK" w:hAnsi="方正仿宋_GBK" w:eastAsia="方正仿宋_GBK" w:cs="方正仿宋_GBK"/>
                <w:b w:val="0"/>
                <w:bCs w:val="0"/>
                <w:color w:val="auto"/>
                <w:sz w:val="24"/>
                <w:szCs w:val="24"/>
                <w:highlight w:val="none"/>
                <w:lang w:val="en-US" w:eastAsia="zh-CN"/>
              </w:rPr>
            </w:pPr>
          </w:p>
        </w:tc>
        <w:tc>
          <w:tcPr>
            <w:tcW w:w="1035" w:type="dxa"/>
          </w:tcPr>
          <w:p w14:paraId="707B749C">
            <w:pPr>
              <w:pageBreakBefore w:val="0"/>
              <w:widowControl w:val="0"/>
              <w:kinsoku/>
              <w:wordWrap/>
              <w:overflowPunct/>
              <w:topLinePunct w:val="0"/>
              <w:autoSpaceDE/>
              <w:autoSpaceDN/>
              <w:bidi w:val="0"/>
              <w:spacing w:line="520" w:lineRule="exact"/>
              <w:ind w:left="0" w:leftChars="0" w:firstLine="480" w:firstLineChars="200"/>
              <w:textAlignment w:val="auto"/>
              <w:rPr>
                <w:rFonts w:hint="eastAsia" w:ascii="方正仿宋_GBK" w:hAnsi="方正仿宋_GBK" w:eastAsia="方正仿宋_GBK" w:cs="方正仿宋_GBK"/>
                <w:b w:val="0"/>
                <w:bCs w:val="0"/>
                <w:color w:val="auto"/>
                <w:sz w:val="24"/>
                <w:szCs w:val="24"/>
                <w:highlight w:val="none"/>
                <w:lang w:val="en-US" w:eastAsia="zh-CN"/>
              </w:rPr>
            </w:pPr>
          </w:p>
        </w:tc>
      </w:tr>
      <w:tr w14:paraId="16AF0E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4" w:type="dxa"/>
          </w:tcPr>
          <w:p w14:paraId="22B955D8">
            <w:pPr>
              <w:pageBreakBefore w:val="0"/>
              <w:widowControl w:val="0"/>
              <w:kinsoku/>
              <w:wordWrap/>
              <w:overflowPunct/>
              <w:topLinePunct w:val="0"/>
              <w:autoSpaceDE/>
              <w:autoSpaceDN/>
              <w:bidi w:val="0"/>
              <w:spacing w:line="520" w:lineRule="exact"/>
              <w:ind w:left="0" w:leftChars="0" w:firstLine="480" w:firstLineChars="200"/>
              <w:textAlignment w:val="auto"/>
              <w:rPr>
                <w:rFonts w:hint="eastAsia" w:ascii="方正仿宋_GBK" w:hAnsi="方正仿宋_GBK" w:eastAsia="方正仿宋_GBK" w:cs="方正仿宋_GBK"/>
                <w:b w:val="0"/>
                <w:bCs w:val="0"/>
                <w:color w:val="auto"/>
                <w:sz w:val="24"/>
                <w:szCs w:val="24"/>
                <w:highlight w:val="none"/>
                <w:lang w:val="en-US" w:eastAsia="zh-CN"/>
              </w:rPr>
            </w:pPr>
          </w:p>
        </w:tc>
        <w:tc>
          <w:tcPr>
            <w:tcW w:w="1296" w:type="dxa"/>
          </w:tcPr>
          <w:p w14:paraId="0E8CCBD3">
            <w:pPr>
              <w:pageBreakBefore w:val="0"/>
              <w:widowControl w:val="0"/>
              <w:kinsoku/>
              <w:wordWrap/>
              <w:overflowPunct/>
              <w:topLinePunct w:val="0"/>
              <w:autoSpaceDE/>
              <w:autoSpaceDN/>
              <w:bidi w:val="0"/>
              <w:spacing w:line="520" w:lineRule="exact"/>
              <w:ind w:left="0" w:leftChars="0" w:firstLine="480" w:firstLineChars="200"/>
              <w:textAlignment w:val="auto"/>
              <w:rPr>
                <w:rFonts w:hint="eastAsia" w:ascii="方正仿宋_GBK" w:hAnsi="方正仿宋_GBK" w:eastAsia="方正仿宋_GBK" w:cs="方正仿宋_GBK"/>
                <w:b w:val="0"/>
                <w:bCs w:val="0"/>
                <w:color w:val="auto"/>
                <w:sz w:val="24"/>
                <w:szCs w:val="24"/>
                <w:highlight w:val="none"/>
                <w:lang w:val="en-US" w:eastAsia="zh-CN"/>
              </w:rPr>
            </w:pPr>
          </w:p>
        </w:tc>
        <w:tc>
          <w:tcPr>
            <w:tcW w:w="1314" w:type="dxa"/>
          </w:tcPr>
          <w:p w14:paraId="0F9BBF54">
            <w:pPr>
              <w:pageBreakBefore w:val="0"/>
              <w:widowControl w:val="0"/>
              <w:kinsoku/>
              <w:wordWrap/>
              <w:overflowPunct/>
              <w:topLinePunct w:val="0"/>
              <w:autoSpaceDE/>
              <w:autoSpaceDN/>
              <w:bidi w:val="0"/>
              <w:spacing w:line="520" w:lineRule="exact"/>
              <w:ind w:left="0" w:leftChars="0" w:firstLine="480" w:firstLineChars="200"/>
              <w:textAlignment w:val="auto"/>
              <w:rPr>
                <w:rFonts w:hint="eastAsia" w:ascii="方正仿宋_GBK" w:hAnsi="方正仿宋_GBK" w:eastAsia="方正仿宋_GBK" w:cs="方正仿宋_GBK"/>
                <w:b w:val="0"/>
                <w:bCs w:val="0"/>
                <w:color w:val="auto"/>
                <w:sz w:val="24"/>
                <w:szCs w:val="24"/>
                <w:highlight w:val="none"/>
                <w:lang w:val="en-US" w:eastAsia="zh-CN"/>
              </w:rPr>
            </w:pPr>
          </w:p>
        </w:tc>
        <w:tc>
          <w:tcPr>
            <w:tcW w:w="1020" w:type="dxa"/>
          </w:tcPr>
          <w:p w14:paraId="37082B7B">
            <w:pPr>
              <w:pageBreakBefore w:val="0"/>
              <w:widowControl w:val="0"/>
              <w:kinsoku/>
              <w:wordWrap/>
              <w:overflowPunct/>
              <w:topLinePunct w:val="0"/>
              <w:autoSpaceDE/>
              <w:autoSpaceDN/>
              <w:bidi w:val="0"/>
              <w:spacing w:line="520" w:lineRule="exact"/>
              <w:ind w:left="0" w:leftChars="0" w:firstLine="480" w:firstLineChars="200"/>
              <w:textAlignment w:val="auto"/>
              <w:rPr>
                <w:rFonts w:hint="eastAsia" w:ascii="方正仿宋_GBK" w:hAnsi="方正仿宋_GBK" w:eastAsia="方正仿宋_GBK" w:cs="方正仿宋_GBK"/>
                <w:b w:val="0"/>
                <w:bCs w:val="0"/>
                <w:color w:val="auto"/>
                <w:sz w:val="24"/>
                <w:szCs w:val="24"/>
                <w:highlight w:val="none"/>
                <w:lang w:val="en-US" w:eastAsia="zh-CN"/>
              </w:rPr>
            </w:pPr>
          </w:p>
        </w:tc>
        <w:tc>
          <w:tcPr>
            <w:tcW w:w="1110" w:type="dxa"/>
          </w:tcPr>
          <w:p w14:paraId="77CCCB9C">
            <w:pPr>
              <w:pageBreakBefore w:val="0"/>
              <w:widowControl w:val="0"/>
              <w:kinsoku/>
              <w:wordWrap/>
              <w:overflowPunct/>
              <w:topLinePunct w:val="0"/>
              <w:autoSpaceDE/>
              <w:autoSpaceDN/>
              <w:bidi w:val="0"/>
              <w:spacing w:line="520" w:lineRule="exact"/>
              <w:ind w:left="0" w:leftChars="0" w:firstLine="480" w:firstLineChars="200"/>
              <w:textAlignment w:val="auto"/>
              <w:rPr>
                <w:rFonts w:hint="eastAsia" w:ascii="方正仿宋_GBK" w:hAnsi="方正仿宋_GBK" w:eastAsia="方正仿宋_GBK" w:cs="方正仿宋_GBK"/>
                <w:b w:val="0"/>
                <w:bCs w:val="0"/>
                <w:color w:val="auto"/>
                <w:sz w:val="24"/>
                <w:szCs w:val="24"/>
                <w:highlight w:val="none"/>
                <w:lang w:val="en-US" w:eastAsia="zh-CN"/>
              </w:rPr>
            </w:pPr>
          </w:p>
        </w:tc>
        <w:tc>
          <w:tcPr>
            <w:tcW w:w="1501" w:type="dxa"/>
          </w:tcPr>
          <w:p w14:paraId="28AC433D">
            <w:pPr>
              <w:pageBreakBefore w:val="0"/>
              <w:widowControl w:val="0"/>
              <w:kinsoku/>
              <w:wordWrap/>
              <w:overflowPunct/>
              <w:topLinePunct w:val="0"/>
              <w:autoSpaceDE/>
              <w:autoSpaceDN/>
              <w:bidi w:val="0"/>
              <w:spacing w:line="520" w:lineRule="exact"/>
              <w:ind w:left="0" w:leftChars="0" w:firstLine="480" w:firstLineChars="200"/>
              <w:textAlignment w:val="auto"/>
              <w:rPr>
                <w:rFonts w:hint="eastAsia" w:ascii="方正仿宋_GBK" w:hAnsi="方正仿宋_GBK" w:eastAsia="方正仿宋_GBK" w:cs="方正仿宋_GBK"/>
                <w:b w:val="0"/>
                <w:bCs w:val="0"/>
                <w:color w:val="auto"/>
                <w:sz w:val="24"/>
                <w:szCs w:val="24"/>
                <w:highlight w:val="none"/>
                <w:lang w:val="en-US" w:eastAsia="zh-CN"/>
              </w:rPr>
            </w:pPr>
          </w:p>
        </w:tc>
        <w:tc>
          <w:tcPr>
            <w:tcW w:w="1200" w:type="dxa"/>
          </w:tcPr>
          <w:p w14:paraId="3B9886BC">
            <w:pPr>
              <w:pageBreakBefore w:val="0"/>
              <w:widowControl w:val="0"/>
              <w:kinsoku/>
              <w:wordWrap/>
              <w:overflowPunct/>
              <w:topLinePunct w:val="0"/>
              <w:autoSpaceDE/>
              <w:autoSpaceDN/>
              <w:bidi w:val="0"/>
              <w:spacing w:line="520" w:lineRule="exact"/>
              <w:ind w:left="0" w:leftChars="0" w:firstLine="480" w:firstLineChars="200"/>
              <w:textAlignment w:val="auto"/>
              <w:rPr>
                <w:rFonts w:hint="eastAsia" w:ascii="方正仿宋_GBK" w:hAnsi="方正仿宋_GBK" w:eastAsia="方正仿宋_GBK" w:cs="方正仿宋_GBK"/>
                <w:b w:val="0"/>
                <w:bCs w:val="0"/>
                <w:color w:val="auto"/>
                <w:sz w:val="24"/>
                <w:szCs w:val="24"/>
                <w:highlight w:val="none"/>
                <w:lang w:val="en-US" w:eastAsia="zh-CN"/>
              </w:rPr>
            </w:pPr>
          </w:p>
        </w:tc>
        <w:tc>
          <w:tcPr>
            <w:tcW w:w="1035" w:type="dxa"/>
          </w:tcPr>
          <w:p w14:paraId="2A1960BA">
            <w:pPr>
              <w:pageBreakBefore w:val="0"/>
              <w:widowControl w:val="0"/>
              <w:kinsoku/>
              <w:wordWrap/>
              <w:overflowPunct/>
              <w:topLinePunct w:val="0"/>
              <w:autoSpaceDE/>
              <w:autoSpaceDN/>
              <w:bidi w:val="0"/>
              <w:spacing w:line="520" w:lineRule="exact"/>
              <w:ind w:left="0" w:leftChars="0" w:firstLine="480" w:firstLineChars="200"/>
              <w:textAlignment w:val="auto"/>
              <w:rPr>
                <w:rFonts w:hint="eastAsia" w:ascii="方正仿宋_GBK" w:hAnsi="方正仿宋_GBK" w:eastAsia="方正仿宋_GBK" w:cs="方正仿宋_GBK"/>
                <w:b w:val="0"/>
                <w:bCs w:val="0"/>
                <w:color w:val="auto"/>
                <w:sz w:val="24"/>
                <w:szCs w:val="24"/>
                <w:highlight w:val="none"/>
                <w:lang w:val="en-US" w:eastAsia="zh-CN"/>
              </w:rPr>
            </w:pPr>
          </w:p>
        </w:tc>
      </w:tr>
      <w:tr w14:paraId="555ADC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4" w:type="dxa"/>
          </w:tcPr>
          <w:p w14:paraId="63C0BBEA">
            <w:pPr>
              <w:pageBreakBefore w:val="0"/>
              <w:widowControl w:val="0"/>
              <w:kinsoku/>
              <w:wordWrap/>
              <w:overflowPunct/>
              <w:topLinePunct w:val="0"/>
              <w:autoSpaceDE/>
              <w:autoSpaceDN/>
              <w:bidi w:val="0"/>
              <w:spacing w:line="520" w:lineRule="exact"/>
              <w:textAlignment w:val="auto"/>
              <w:rPr>
                <w:rFonts w:hint="eastAsia" w:asciiTheme="majorEastAsia" w:hAnsiTheme="majorEastAsia" w:eastAsiaTheme="majorEastAsia" w:cstheme="majorEastAsia"/>
                <w:b w:val="0"/>
                <w:bCs w:val="0"/>
                <w:color w:val="auto"/>
                <w:sz w:val="24"/>
                <w:szCs w:val="24"/>
                <w:highlight w:val="none"/>
                <w:lang w:val="en-US" w:eastAsia="zh-CN"/>
              </w:rPr>
            </w:pPr>
            <w:r>
              <w:rPr>
                <w:rFonts w:hint="eastAsia" w:asciiTheme="majorEastAsia" w:hAnsiTheme="majorEastAsia" w:eastAsiaTheme="majorEastAsia" w:cstheme="majorEastAsia"/>
                <w:b w:val="0"/>
                <w:bCs w:val="0"/>
                <w:color w:val="auto"/>
                <w:sz w:val="24"/>
                <w:szCs w:val="24"/>
                <w:highlight w:val="none"/>
                <w:lang w:val="en-US" w:eastAsia="zh-CN"/>
              </w:rPr>
              <w:t xml:space="preserve">合计金额（元） </w:t>
            </w:r>
          </w:p>
        </w:tc>
        <w:tc>
          <w:tcPr>
            <w:tcW w:w="8476" w:type="dxa"/>
            <w:gridSpan w:val="7"/>
          </w:tcPr>
          <w:p w14:paraId="58D0E8D9">
            <w:pPr>
              <w:pageBreakBefore w:val="0"/>
              <w:widowControl w:val="0"/>
              <w:kinsoku/>
              <w:wordWrap/>
              <w:overflowPunct/>
              <w:topLinePunct w:val="0"/>
              <w:autoSpaceDE/>
              <w:autoSpaceDN/>
              <w:bidi w:val="0"/>
              <w:spacing w:line="520" w:lineRule="exact"/>
              <w:ind w:left="0" w:leftChars="0" w:firstLine="480" w:firstLineChars="200"/>
              <w:textAlignment w:val="auto"/>
              <w:rPr>
                <w:rFonts w:hint="eastAsia" w:asciiTheme="majorEastAsia" w:hAnsiTheme="majorEastAsia" w:eastAsiaTheme="majorEastAsia" w:cstheme="majorEastAsia"/>
                <w:b w:val="0"/>
                <w:bCs w:val="0"/>
                <w:color w:val="auto"/>
                <w:sz w:val="24"/>
                <w:szCs w:val="24"/>
                <w:highlight w:val="none"/>
                <w:lang w:val="en-US" w:eastAsia="zh-CN"/>
              </w:rPr>
            </w:pPr>
          </w:p>
          <w:p w14:paraId="5B15E656">
            <w:pPr>
              <w:pageBreakBefore w:val="0"/>
              <w:widowControl w:val="0"/>
              <w:kinsoku/>
              <w:wordWrap/>
              <w:overflowPunct/>
              <w:topLinePunct w:val="0"/>
              <w:autoSpaceDE/>
              <w:autoSpaceDN/>
              <w:bidi w:val="0"/>
              <w:spacing w:line="520" w:lineRule="exact"/>
              <w:ind w:left="0" w:leftChars="0" w:firstLine="480" w:firstLineChars="200"/>
              <w:textAlignment w:val="auto"/>
              <w:rPr>
                <w:rFonts w:hint="eastAsia" w:asciiTheme="majorEastAsia" w:hAnsiTheme="majorEastAsia" w:eastAsiaTheme="majorEastAsia" w:cstheme="majorEastAsia"/>
                <w:b w:val="0"/>
                <w:bCs w:val="0"/>
                <w:color w:val="auto"/>
                <w:sz w:val="24"/>
                <w:szCs w:val="24"/>
                <w:highlight w:val="none"/>
                <w:lang w:val="en-US" w:eastAsia="zh-CN"/>
              </w:rPr>
            </w:pPr>
            <w:r>
              <w:rPr>
                <w:rFonts w:hint="eastAsia" w:asciiTheme="majorEastAsia" w:hAnsiTheme="majorEastAsia" w:eastAsiaTheme="majorEastAsia" w:cstheme="majorEastAsia"/>
                <w:b w:val="0"/>
                <w:bCs w:val="0"/>
                <w:color w:val="auto"/>
                <w:sz w:val="24"/>
                <w:szCs w:val="24"/>
                <w:highlight w:val="none"/>
                <w:lang w:val="en-US" w:eastAsia="zh-CN"/>
              </w:rPr>
              <w:t>人民币大写：                           小写：</w:t>
            </w:r>
          </w:p>
        </w:tc>
      </w:tr>
      <w:tr w14:paraId="6402F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4" w:type="dxa"/>
          </w:tcPr>
          <w:p w14:paraId="0C7581D6">
            <w:pPr>
              <w:pageBreakBefore w:val="0"/>
              <w:widowControl w:val="0"/>
              <w:kinsoku/>
              <w:wordWrap/>
              <w:overflowPunct/>
              <w:topLinePunct w:val="0"/>
              <w:autoSpaceDE/>
              <w:autoSpaceDN/>
              <w:bidi w:val="0"/>
              <w:spacing w:line="520" w:lineRule="exact"/>
              <w:textAlignment w:val="auto"/>
              <w:rPr>
                <w:rFonts w:hint="eastAsia" w:ascii="方正仿宋_GBK" w:hAnsi="方正仿宋_GBK" w:eastAsia="方正仿宋_GBK" w:cs="方正仿宋_GBK"/>
                <w:b w:val="0"/>
                <w:bCs w:val="0"/>
                <w:color w:val="auto"/>
                <w:sz w:val="24"/>
                <w:szCs w:val="24"/>
                <w:highlight w:val="none"/>
                <w:lang w:val="en-US" w:eastAsia="zh-CN"/>
              </w:rPr>
            </w:pPr>
          </w:p>
        </w:tc>
        <w:tc>
          <w:tcPr>
            <w:tcW w:w="8476" w:type="dxa"/>
            <w:gridSpan w:val="7"/>
          </w:tcPr>
          <w:p w14:paraId="238F77C5">
            <w:pPr>
              <w:pageBreakBefore w:val="0"/>
              <w:widowControl w:val="0"/>
              <w:kinsoku/>
              <w:wordWrap/>
              <w:overflowPunct/>
              <w:topLinePunct w:val="0"/>
              <w:autoSpaceDE/>
              <w:autoSpaceDN/>
              <w:bidi w:val="0"/>
              <w:spacing w:line="520" w:lineRule="exact"/>
              <w:ind w:left="0" w:leftChars="0" w:firstLine="480" w:firstLineChars="200"/>
              <w:textAlignment w:val="auto"/>
              <w:rPr>
                <w:rFonts w:hint="eastAsia" w:ascii="方正仿宋_GBK" w:hAnsi="方正仿宋_GBK" w:eastAsia="方正仿宋_GBK" w:cs="方正仿宋_GBK"/>
                <w:b w:val="0"/>
                <w:bCs w:val="0"/>
                <w:color w:val="auto"/>
                <w:sz w:val="24"/>
                <w:szCs w:val="24"/>
                <w:highlight w:val="none"/>
                <w:lang w:val="en-US" w:eastAsia="zh-CN"/>
              </w:rPr>
            </w:pPr>
          </w:p>
        </w:tc>
      </w:tr>
    </w:tbl>
    <w:p w14:paraId="4C696E1D">
      <w:pPr>
        <w:rPr>
          <w:rFonts w:hint="eastAsia" w:ascii="宋体" w:hAnsi="宋体" w:cs="宋体"/>
        </w:rPr>
      </w:pPr>
    </w:p>
    <w:p w14:paraId="35E70C91">
      <w:pPr>
        <w:spacing w:line="500" w:lineRule="exact"/>
        <w:rPr>
          <w:rFonts w:hint="eastAsia" w:ascii="宋体" w:hAnsi="宋体" w:cs="宋体"/>
          <w:sz w:val="24"/>
          <w:szCs w:val="28"/>
        </w:rPr>
      </w:pPr>
    </w:p>
    <w:p w14:paraId="5510718F">
      <w:pPr>
        <w:spacing w:line="500" w:lineRule="exact"/>
        <w:ind w:firstLine="480" w:firstLineChars="200"/>
        <w:rPr>
          <w:rFonts w:hint="eastAsia" w:ascii="宋体" w:hAnsi="宋体" w:cs="宋体"/>
          <w:sz w:val="24"/>
          <w:szCs w:val="28"/>
        </w:rPr>
      </w:pPr>
      <w:r>
        <w:rPr>
          <w:rFonts w:hint="eastAsia" w:ascii="宋体" w:hAnsi="宋体" w:cs="宋体"/>
          <w:sz w:val="24"/>
          <w:szCs w:val="28"/>
        </w:rPr>
        <w:t>投标人：                     法定代表人（或法定代表人授权代表）或自然人：</w:t>
      </w:r>
    </w:p>
    <w:p w14:paraId="16B07AC6">
      <w:pPr>
        <w:spacing w:line="500" w:lineRule="exact"/>
        <w:rPr>
          <w:rFonts w:hint="eastAsia" w:ascii="宋体" w:hAnsi="宋体" w:cs="宋体"/>
          <w:sz w:val="24"/>
          <w:szCs w:val="28"/>
        </w:rPr>
      </w:pPr>
      <w:r>
        <w:rPr>
          <w:rFonts w:hint="eastAsia" w:ascii="宋体" w:hAnsi="宋体" w:cs="宋体"/>
          <w:sz w:val="24"/>
          <w:szCs w:val="28"/>
        </w:rPr>
        <w:t xml:space="preserve">  （投标人公章）                               （签署或盖章）</w:t>
      </w:r>
    </w:p>
    <w:p w14:paraId="2891A6A5">
      <w:pPr>
        <w:spacing w:line="500" w:lineRule="exact"/>
        <w:rPr>
          <w:rFonts w:hint="eastAsia" w:ascii="宋体" w:hAnsi="宋体" w:cs="宋体"/>
          <w:sz w:val="24"/>
          <w:szCs w:val="28"/>
        </w:rPr>
      </w:pPr>
    </w:p>
    <w:p w14:paraId="3B99050F">
      <w:pPr>
        <w:spacing w:line="500" w:lineRule="exact"/>
        <w:rPr>
          <w:rFonts w:hint="eastAsia" w:ascii="宋体" w:hAnsi="宋体" w:cs="宋体"/>
          <w:sz w:val="24"/>
          <w:szCs w:val="28"/>
        </w:rPr>
      </w:pPr>
    </w:p>
    <w:p w14:paraId="167E7ECF">
      <w:pPr>
        <w:spacing w:line="500" w:lineRule="exact"/>
        <w:rPr>
          <w:rFonts w:hint="eastAsia" w:ascii="宋体" w:hAnsi="宋体" w:cs="宋体"/>
          <w:sz w:val="24"/>
          <w:szCs w:val="28"/>
        </w:rPr>
      </w:pPr>
      <w:r>
        <w:rPr>
          <w:rFonts w:hint="eastAsia" w:ascii="宋体" w:hAnsi="宋体" w:cs="宋体"/>
          <w:sz w:val="24"/>
          <w:szCs w:val="28"/>
        </w:rPr>
        <w:t xml:space="preserve">                                            年     月     日</w:t>
      </w:r>
    </w:p>
    <w:p w14:paraId="57445207">
      <w:pPr>
        <w:pageBreakBefore w:val="0"/>
        <w:widowControl w:val="0"/>
        <w:kinsoku/>
        <w:wordWrap/>
        <w:overflowPunct/>
        <w:topLinePunct w:val="0"/>
        <w:autoSpaceDE/>
        <w:autoSpaceDN/>
        <w:bidi w:val="0"/>
        <w:spacing w:line="520" w:lineRule="exact"/>
        <w:ind w:right="0"/>
        <w:textAlignment w:val="auto"/>
        <w:rPr>
          <w:rFonts w:hint="eastAsia" w:ascii="方正仿宋_GBK" w:hAnsi="方正仿宋_GBK" w:eastAsia="方正仿宋_GBK" w:cs="方正仿宋_GBK"/>
          <w:b w:val="0"/>
          <w:bCs w:val="0"/>
          <w:color w:val="auto"/>
          <w:sz w:val="28"/>
          <w:szCs w:val="28"/>
          <w:lang w:val="en-US" w:eastAsia="zh-CN"/>
        </w:rPr>
      </w:pPr>
      <w:bookmarkStart w:id="52" w:name="_Toc106034811"/>
      <w:bookmarkStart w:id="53" w:name="_Toc20162"/>
      <w:bookmarkStart w:id="54" w:name="_Toc21793"/>
      <w:bookmarkStart w:id="55" w:name="_Toc2082"/>
      <w:bookmarkStart w:id="56" w:name="_Toc65660382"/>
    </w:p>
    <w:p w14:paraId="44419735">
      <w:pPr>
        <w:pageBreakBefore w:val="0"/>
        <w:widowControl w:val="0"/>
        <w:kinsoku/>
        <w:wordWrap/>
        <w:overflowPunct/>
        <w:topLinePunct w:val="0"/>
        <w:autoSpaceDE/>
        <w:autoSpaceDN/>
        <w:bidi w:val="0"/>
        <w:spacing w:line="520" w:lineRule="exact"/>
        <w:ind w:right="0"/>
        <w:textAlignment w:val="auto"/>
        <w:rPr>
          <w:rFonts w:hint="eastAsia" w:ascii="方正仿宋_GBK" w:hAnsi="方正仿宋_GBK" w:eastAsia="方正仿宋_GBK" w:cs="方正仿宋_GBK"/>
          <w:b w:val="0"/>
          <w:bCs w:val="0"/>
          <w:color w:val="auto"/>
          <w:sz w:val="28"/>
          <w:szCs w:val="28"/>
          <w:lang w:val="en-US" w:eastAsia="zh-CN"/>
        </w:rPr>
      </w:pPr>
    </w:p>
    <w:p w14:paraId="3DCBE222">
      <w:pPr>
        <w:pageBreakBefore w:val="0"/>
        <w:widowControl w:val="0"/>
        <w:kinsoku/>
        <w:wordWrap/>
        <w:overflowPunct/>
        <w:topLinePunct w:val="0"/>
        <w:autoSpaceDE/>
        <w:autoSpaceDN/>
        <w:bidi w:val="0"/>
        <w:spacing w:line="520" w:lineRule="exact"/>
        <w:ind w:right="0"/>
        <w:textAlignment w:val="auto"/>
        <w:rPr>
          <w:rFonts w:hint="eastAsia" w:ascii="方正仿宋_GBK" w:hAnsi="方正仿宋_GBK" w:eastAsia="方正仿宋_GBK" w:cs="方正仿宋_GBK"/>
          <w:b w:val="0"/>
          <w:bCs w:val="0"/>
          <w:color w:val="auto"/>
          <w:sz w:val="28"/>
          <w:szCs w:val="28"/>
          <w:lang w:val="en-US" w:eastAsia="zh-CN"/>
        </w:rPr>
      </w:pPr>
    </w:p>
    <w:p w14:paraId="57DB333B">
      <w:pPr>
        <w:pageBreakBefore w:val="0"/>
        <w:widowControl w:val="0"/>
        <w:kinsoku/>
        <w:wordWrap/>
        <w:overflowPunct/>
        <w:topLinePunct w:val="0"/>
        <w:autoSpaceDE/>
        <w:autoSpaceDN/>
        <w:bidi w:val="0"/>
        <w:spacing w:line="520" w:lineRule="exact"/>
        <w:ind w:right="0"/>
        <w:textAlignment w:val="auto"/>
        <w:rPr>
          <w:rFonts w:hint="eastAsia" w:ascii="方正仿宋_GBK" w:hAnsi="方正仿宋_GBK" w:eastAsia="方正仿宋_GBK" w:cs="方正仿宋_GBK"/>
          <w:b w:val="0"/>
          <w:bCs w:val="0"/>
          <w:color w:val="auto"/>
          <w:sz w:val="28"/>
          <w:szCs w:val="28"/>
          <w:lang w:val="en-US" w:eastAsia="zh-CN"/>
        </w:rPr>
      </w:pPr>
    </w:p>
    <w:p w14:paraId="6AE69C85">
      <w:pPr>
        <w:pageBreakBefore w:val="0"/>
        <w:widowControl w:val="0"/>
        <w:kinsoku/>
        <w:wordWrap/>
        <w:overflowPunct/>
        <w:topLinePunct w:val="0"/>
        <w:autoSpaceDE/>
        <w:autoSpaceDN/>
        <w:bidi w:val="0"/>
        <w:spacing w:line="520" w:lineRule="exact"/>
        <w:ind w:right="0"/>
        <w:textAlignment w:val="auto"/>
        <w:rPr>
          <w:rFonts w:hint="eastAsia" w:ascii="方正仿宋_GBK" w:hAnsi="方正仿宋_GBK" w:eastAsia="方正仿宋_GBK" w:cs="方正仿宋_GBK"/>
          <w:b w:val="0"/>
          <w:bCs w:val="0"/>
          <w:color w:val="auto"/>
          <w:sz w:val="28"/>
          <w:szCs w:val="28"/>
          <w:lang w:val="en-US" w:eastAsia="zh-CN"/>
        </w:rPr>
      </w:pPr>
    </w:p>
    <w:p w14:paraId="2E33341F">
      <w:pPr>
        <w:pageBreakBefore w:val="0"/>
        <w:widowControl w:val="0"/>
        <w:kinsoku/>
        <w:wordWrap/>
        <w:overflowPunct/>
        <w:topLinePunct w:val="0"/>
        <w:autoSpaceDE/>
        <w:autoSpaceDN/>
        <w:bidi w:val="0"/>
        <w:spacing w:line="520" w:lineRule="exact"/>
        <w:ind w:right="0"/>
        <w:textAlignment w:val="auto"/>
        <w:rPr>
          <w:rFonts w:hint="eastAsia" w:ascii="方正仿宋_GBK" w:hAnsi="方正仿宋_GBK" w:eastAsia="方正仿宋_GBK" w:cs="方正仿宋_GBK"/>
          <w:b w:val="0"/>
          <w:bCs w:val="0"/>
          <w:color w:val="auto"/>
          <w:sz w:val="28"/>
          <w:szCs w:val="28"/>
          <w:lang w:val="en-US" w:eastAsia="zh-CN"/>
        </w:rPr>
      </w:pPr>
    </w:p>
    <w:p w14:paraId="4A3BC441">
      <w:pPr>
        <w:pageBreakBefore w:val="0"/>
        <w:widowControl w:val="0"/>
        <w:kinsoku/>
        <w:wordWrap/>
        <w:overflowPunct/>
        <w:topLinePunct w:val="0"/>
        <w:autoSpaceDE/>
        <w:autoSpaceDN/>
        <w:bidi w:val="0"/>
        <w:spacing w:line="520" w:lineRule="exact"/>
        <w:ind w:right="0"/>
        <w:textAlignment w:val="auto"/>
        <w:rPr>
          <w:rFonts w:hint="eastAsia" w:ascii="方正仿宋_GBK" w:hAnsi="方正仿宋_GBK" w:eastAsia="方正仿宋_GBK" w:cs="方正仿宋_GBK"/>
          <w:b w:val="0"/>
          <w:bCs w:val="0"/>
          <w:color w:val="auto"/>
          <w:sz w:val="28"/>
          <w:szCs w:val="28"/>
          <w:lang w:val="en-US" w:eastAsia="zh-CN"/>
        </w:rPr>
      </w:pPr>
    </w:p>
    <w:p w14:paraId="64B61C44">
      <w:pPr>
        <w:pageBreakBefore w:val="0"/>
        <w:widowControl w:val="0"/>
        <w:kinsoku/>
        <w:wordWrap/>
        <w:overflowPunct/>
        <w:topLinePunct w:val="0"/>
        <w:autoSpaceDE/>
        <w:autoSpaceDN/>
        <w:bidi w:val="0"/>
        <w:spacing w:line="520" w:lineRule="exact"/>
        <w:ind w:right="0"/>
        <w:textAlignment w:val="auto"/>
        <w:rPr>
          <w:rFonts w:hint="eastAsia" w:ascii="方正仿宋_GBK" w:hAnsi="方正仿宋_GBK" w:eastAsia="方正仿宋_GBK" w:cs="方正仿宋_GBK"/>
          <w:b w:val="0"/>
          <w:bCs w:val="0"/>
          <w:color w:val="auto"/>
          <w:sz w:val="28"/>
          <w:szCs w:val="28"/>
          <w:lang w:val="en-US" w:eastAsia="zh-CN"/>
        </w:rPr>
      </w:pPr>
    </w:p>
    <w:p w14:paraId="532F7063">
      <w:pPr>
        <w:pageBreakBefore w:val="0"/>
        <w:widowControl w:val="0"/>
        <w:kinsoku/>
        <w:wordWrap/>
        <w:overflowPunct/>
        <w:topLinePunct w:val="0"/>
        <w:autoSpaceDE/>
        <w:autoSpaceDN/>
        <w:bidi w:val="0"/>
        <w:spacing w:line="520" w:lineRule="exact"/>
        <w:ind w:right="0"/>
        <w:textAlignment w:val="auto"/>
        <w:rPr>
          <w:rFonts w:hint="eastAsia" w:ascii="方正仿宋_GBK" w:hAnsi="方正仿宋_GBK" w:eastAsia="方正仿宋_GBK" w:cs="方正仿宋_GBK"/>
          <w:b w:val="0"/>
          <w:bCs w:val="0"/>
          <w:color w:val="auto"/>
          <w:sz w:val="28"/>
          <w:szCs w:val="28"/>
          <w:lang w:val="en-US" w:eastAsia="zh-CN"/>
        </w:rPr>
      </w:pPr>
    </w:p>
    <w:p w14:paraId="7AB63423">
      <w:pPr>
        <w:pageBreakBefore w:val="0"/>
        <w:widowControl w:val="0"/>
        <w:kinsoku/>
        <w:wordWrap/>
        <w:overflowPunct/>
        <w:topLinePunct w:val="0"/>
        <w:autoSpaceDE/>
        <w:autoSpaceDN/>
        <w:bidi w:val="0"/>
        <w:spacing w:line="520" w:lineRule="exact"/>
        <w:ind w:right="0"/>
        <w:textAlignment w:val="auto"/>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资格条件及其他</w:t>
      </w:r>
      <w:bookmarkEnd w:id="52"/>
      <w:bookmarkEnd w:id="53"/>
      <w:bookmarkEnd w:id="54"/>
      <w:bookmarkEnd w:id="55"/>
      <w:bookmarkEnd w:id="56"/>
    </w:p>
    <w:p w14:paraId="6E0F4FF6">
      <w:pPr>
        <w:pageBreakBefore w:val="0"/>
        <w:widowControl w:val="0"/>
        <w:kinsoku/>
        <w:wordWrap/>
        <w:overflowPunct/>
        <w:topLinePunct w:val="0"/>
        <w:autoSpaceDE/>
        <w:autoSpaceDN/>
        <w:bidi w:val="0"/>
        <w:spacing w:line="520" w:lineRule="exact"/>
        <w:ind w:right="0"/>
        <w:textAlignment w:val="auto"/>
        <w:rPr>
          <w:rFonts w:hint="eastAsia" w:ascii="宋体" w:hAnsi="宋体" w:eastAsia="宋体" w:cs="宋体"/>
          <w:sz w:val="24"/>
          <w:szCs w:val="24"/>
        </w:rPr>
      </w:pPr>
      <w:r>
        <w:rPr>
          <w:rFonts w:hint="eastAsia" w:ascii="宋体" w:hAnsi="宋体" w:eastAsia="宋体" w:cs="宋体"/>
          <w:b w:val="0"/>
          <w:bCs w:val="0"/>
          <w:color w:val="auto"/>
          <w:sz w:val="24"/>
          <w:szCs w:val="24"/>
          <w:lang w:val="en-US" w:eastAsia="zh-CN"/>
        </w:rPr>
        <w:t>（一）法人营业执照（副本）或事业单位法人证书（副本）或个体工商户营业执照或有效的自然人身份证明或社会团体法人登记证书复印件</w:t>
      </w:r>
    </w:p>
    <w:p w14:paraId="5D57159E">
      <w:pPr>
        <w:widowControl/>
        <w:spacing w:line="400" w:lineRule="exact"/>
        <w:ind w:firstLine="480" w:firstLineChars="200"/>
        <w:jc w:val="left"/>
        <w:rPr>
          <w:rFonts w:hint="eastAsia" w:ascii="方正仿宋_GBK" w:hAnsi="宋体" w:eastAsia="方正仿宋_GBK"/>
          <w:sz w:val="24"/>
          <w:szCs w:val="24"/>
        </w:rPr>
      </w:pPr>
    </w:p>
    <w:p w14:paraId="6F175D37">
      <w:pPr>
        <w:widowControl/>
        <w:spacing w:line="400" w:lineRule="exact"/>
        <w:jc w:val="left"/>
        <w:rPr>
          <w:rFonts w:hint="eastAsia" w:ascii="方正仿宋_GBK" w:hAnsi="宋体" w:eastAsia="方正仿宋_GBK"/>
          <w:sz w:val="24"/>
          <w:szCs w:val="24"/>
        </w:rPr>
      </w:pPr>
    </w:p>
    <w:p w14:paraId="1CD03034">
      <w:pPr>
        <w:widowControl/>
        <w:spacing w:line="400" w:lineRule="exact"/>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（二）法定代表人身份证明书（格式）</w:t>
      </w:r>
    </w:p>
    <w:p w14:paraId="73439777">
      <w:pPr>
        <w:tabs>
          <w:tab w:val="left" w:pos="6300"/>
        </w:tabs>
        <w:snapToGrid w:val="0"/>
        <w:spacing w:line="500" w:lineRule="exact"/>
        <w:ind w:firstLine="570"/>
        <w:rPr>
          <w:rFonts w:hint="eastAsia" w:asciiTheme="majorEastAsia" w:hAnsiTheme="majorEastAsia" w:eastAsiaTheme="majorEastAsia" w:cstheme="majorEastAsia"/>
          <w:sz w:val="24"/>
          <w:szCs w:val="24"/>
        </w:rPr>
      </w:pPr>
    </w:p>
    <w:p w14:paraId="6B28D584">
      <w:pPr>
        <w:tabs>
          <w:tab w:val="left" w:pos="6300"/>
        </w:tabs>
        <w:snapToGrid w:val="0"/>
        <w:spacing w:line="500" w:lineRule="exact"/>
        <w:ind w:firstLine="57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询价项目名称：</w:t>
      </w:r>
      <w:r>
        <w:rPr>
          <w:rFonts w:hint="eastAsia" w:asciiTheme="majorEastAsia" w:hAnsiTheme="majorEastAsia" w:eastAsiaTheme="majorEastAsia" w:cstheme="majorEastAsia"/>
          <w:sz w:val="24"/>
          <w:szCs w:val="24"/>
          <w:u w:val="single"/>
        </w:rPr>
        <w:t xml:space="preserve">                                                </w:t>
      </w:r>
    </w:p>
    <w:p w14:paraId="3711CDB8">
      <w:pPr>
        <w:tabs>
          <w:tab w:val="left" w:pos="6300"/>
        </w:tabs>
        <w:snapToGrid w:val="0"/>
        <w:spacing w:line="500" w:lineRule="exact"/>
        <w:ind w:firstLine="570"/>
        <w:rPr>
          <w:rFonts w:hint="eastAsia" w:asciiTheme="majorEastAsia" w:hAnsiTheme="majorEastAsia" w:eastAsiaTheme="majorEastAsia" w:cstheme="majorEastAsia"/>
          <w:sz w:val="24"/>
          <w:szCs w:val="24"/>
        </w:rPr>
      </w:pPr>
    </w:p>
    <w:p w14:paraId="1697984C">
      <w:pPr>
        <w:tabs>
          <w:tab w:val="left" w:pos="6300"/>
        </w:tabs>
        <w:snapToGrid w:val="0"/>
        <w:spacing w:line="500" w:lineRule="exac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致：</w:t>
      </w: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rPr>
        <w:t>（采购</w:t>
      </w:r>
      <w:r>
        <w:rPr>
          <w:rFonts w:hint="eastAsia" w:asciiTheme="majorEastAsia" w:hAnsiTheme="majorEastAsia" w:eastAsiaTheme="majorEastAsia" w:cstheme="majorEastAsia"/>
          <w:sz w:val="24"/>
          <w:szCs w:val="24"/>
          <w:lang w:val="en-US" w:eastAsia="zh-CN"/>
        </w:rPr>
        <w:t>人</w:t>
      </w:r>
      <w:r>
        <w:rPr>
          <w:rFonts w:hint="eastAsia" w:asciiTheme="majorEastAsia" w:hAnsiTheme="majorEastAsia" w:eastAsiaTheme="majorEastAsia" w:cstheme="majorEastAsia"/>
          <w:sz w:val="24"/>
          <w:szCs w:val="24"/>
        </w:rPr>
        <w:t>名称）：</w:t>
      </w:r>
    </w:p>
    <w:p w14:paraId="60581C3A">
      <w:pPr>
        <w:tabs>
          <w:tab w:val="left" w:pos="6300"/>
        </w:tabs>
        <w:snapToGrid w:val="0"/>
        <w:spacing w:line="500" w:lineRule="exact"/>
        <w:ind w:firstLine="57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rPr>
        <w:t>（法定代表人姓名）在</w:t>
      </w: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rPr>
        <w:t>（供应商名称）任</w:t>
      </w: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rPr>
        <w:t>（职务名称）职务，是（供应商名称）</w:t>
      </w: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rPr>
        <w:t>的法定代表人。</w:t>
      </w:r>
    </w:p>
    <w:p w14:paraId="4B447BC3">
      <w:pPr>
        <w:tabs>
          <w:tab w:val="left" w:pos="6300"/>
        </w:tabs>
        <w:snapToGrid w:val="0"/>
        <w:spacing w:line="500" w:lineRule="exact"/>
        <w:ind w:firstLine="570"/>
        <w:rPr>
          <w:rFonts w:hint="eastAsia" w:asciiTheme="majorEastAsia" w:hAnsiTheme="majorEastAsia" w:eastAsiaTheme="majorEastAsia" w:cstheme="majorEastAsia"/>
          <w:sz w:val="24"/>
          <w:szCs w:val="24"/>
        </w:rPr>
      </w:pPr>
    </w:p>
    <w:p w14:paraId="0404F7BD">
      <w:pPr>
        <w:tabs>
          <w:tab w:val="left" w:pos="6300"/>
        </w:tabs>
        <w:snapToGrid w:val="0"/>
        <w:spacing w:line="500" w:lineRule="exact"/>
        <w:ind w:firstLine="57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特此证明。</w:t>
      </w:r>
    </w:p>
    <w:p w14:paraId="117ADF38">
      <w:pPr>
        <w:tabs>
          <w:tab w:val="left" w:pos="6300"/>
        </w:tabs>
        <w:snapToGrid w:val="0"/>
        <w:spacing w:line="500" w:lineRule="exact"/>
        <w:ind w:firstLine="570"/>
        <w:rPr>
          <w:rFonts w:hint="eastAsia" w:asciiTheme="majorEastAsia" w:hAnsiTheme="majorEastAsia" w:eastAsiaTheme="majorEastAsia" w:cstheme="majorEastAsia"/>
          <w:sz w:val="24"/>
          <w:szCs w:val="24"/>
        </w:rPr>
      </w:pPr>
    </w:p>
    <w:p w14:paraId="65CB4058">
      <w:pPr>
        <w:tabs>
          <w:tab w:val="left" w:pos="6300"/>
        </w:tabs>
        <w:snapToGrid w:val="0"/>
        <w:spacing w:line="500" w:lineRule="exact"/>
        <w:ind w:firstLine="570"/>
        <w:rPr>
          <w:rFonts w:hint="eastAsia" w:asciiTheme="majorEastAsia" w:hAnsiTheme="majorEastAsia" w:eastAsiaTheme="majorEastAsia" w:cstheme="majorEastAsia"/>
          <w:sz w:val="24"/>
          <w:szCs w:val="24"/>
        </w:rPr>
      </w:pPr>
    </w:p>
    <w:p w14:paraId="5C2F9CA4">
      <w:pPr>
        <w:tabs>
          <w:tab w:val="left" w:pos="6300"/>
        </w:tabs>
        <w:snapToGrid w:val="0"/>
        <w:spacing w:line="500" w:lineRule="exact"/>
        <w:ind w:firstLine="57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 xml:space="preserve">                                             （供应商公章）</w:t>
      </w:r>
    </w:p>
    <w:p w14:paraId="32A7C1F7">
      <w:pPr>
        <w:tabs>
          <w:tab w:val="left" w:pos="6300"/>
        </w:tabs>
        <w:snapToGrid w:val="0"/>
        <w:spacing w:line="500" w:lineRule="exact"/>
        <w:ind w:firstLine="570"/>
        <w:rPr>
          <w:rFonts w:hint="eastAsia" w:asciiTheme="majorEastAsia" w:hAnsiTheme="majorEastAsia" w:eastAsiaTheme="majorEastAsia" w:cstheme="majorEastAsia"/>
          <w:sz w:val="24"/>
          <w:szCs w:val="24"/>
        </w:rPr>
      </w:pPr>
    </w:p>
    <w:p w14:paraId="46DDEA12">
      <w:pPr>
        <w:tabs>
          <w:tab w:val="left" w:pos="6300"/>
        </w:tabs>
        <w:snapToGrid w:val="0"/>
        <w:spacing w:line="500" w:lineRule="exact"/>
        <w:ind w:firstLine="57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 xml:space="preserve">                                             年   月   日</w:t>
      </w:r>
    </w:p>
    <w:p w14:paraId="1CA82673">
      <w:pPr>
        <w:tabs>
          <w:tab w:val="left" w:pos="6300"/>
        </w:tabs>
        <w:snapToGrid w:val="0"/>
        <w:spacing w:line="500" w:lineRule="exact"/>
        <w:ind w:firstLine="570"/>
        <w:rPr>
          <w:rFonts w:hint="eastAsia" w:asciiTheme="majorEastAsia" w:hAnsiTheme="majorEastAsia" w:eastAsiaTheme="majorEastAsia" w:cstheme="majorEastAsia"/>
          <w:sz w:val="24"/>
          <w:szCs w:val="24"/>
        </w:rPr>
      </w:pPr>
    </w:p>
    <w:p w14:paraId="5B3A170E">
      <w:pPr>
        <w:tabs>
          <w:tab w:val="left" w:pos="6300"/>
        </w:tabs>
        <w:snapToGrid w:val="0"/>
        <w:spacing w:line="500" w:lineRule="exact"/>
        <w:ind w:firstLine="57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法定代表人电话：XXXXXXX      电子邮箱：XXXXXX@XXXXX（若授权他人办理并签署响应文件的可不填写）</w:t>
      </w:r>
    </w:p>
    <w:p w14:paraId="40F2E4F7">
      <w:pPr>
        <w:tabs>
          <w:tab w:val="left" w:pos="6300"/>
        </w:tabs>
        <w:snapToGrid w:val="0"/>
        <w:spacing w:line="500" w:lineRule="exact"/>
        <w:ind w:firstLine="57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（附：法定代表人身份证正反面复印件）</w:t>
      </w:r>
    </w:p>
    <w:p w14:paraId="67EE1BE7">
      <w:pPr>
        <w:widowControl/>
        <w:spacing w:line="40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br w:type="column"/>
      </w:r>
      <w:r>
        <w:rPr>
          <w:rFonts w:hint="eastAsia" w:asciiTheme="majorEastAsia" w:hAnsiTheme="majorEastAsia" w:eastAsiaTheme="majorEastAsia" w:cstheme="majorEastAsia"/>
          <w:sz w:val="24"/>
          <w:szCs w:val="24"/>
        </w:rPr>
        <w:t>（三）法定代表人授权委托书（格式）</w:t>
      </w:r>
    </w:p>
    <w:p w14:paraId="5CF20D90">
      <w:pPr>
        <w:tabs>
          <w:tab w:val="left" w:pos="6300"/>
        </w:tabs>
        <w:snapToGrid w:val="0"/>
        <w:spacing w:line="500" w:lineRule="exact"/>
        <w:ind w:firstLine="480" w:firstLineChars="200"/>
        <w:rPr>
          <w:rFonts w:hint="eastAsia" w:asciiTheme="majorEastAsia" w:hAnsiTheme="majorEastAsia" w:eastAsiaTheme="majorEastAsia" w:cstheme="majorEastAsia"/>
          <w:sz w:val="24"/>
          <w:szCs w:val="24"/>
        </w:rPr>
      </w:pPr>
    </w:p>
    <w:p w14:paraId="7A010A1B">
      <w:pPr>
        <w:tabs>
          <w:tab w:val="left" w:pos="6300"/>
        </w:tabs>
        <w:snapToGrid w:val="0"/>
        <w:spacing w:line="500" w:lineRule="exact"/>
        <w:ind w:firstLine="1440" w:firstLineChars="60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询价项目名称：</w:t>
      </w:r>
      <w:r>
        <w:rPr>
          <w:rFonts w:hint="eastAsia" w:asciiTheme="majorEastAsia" w:hAnsiTheme="majorEastAsia" w:eastAsiaTheme="majorEastAsia" w:cstheme="majorEastAsia"/>
          <w:sz w:val="24"/>
          <w:szCs w:val="24"/>
          <w:u w:val="single"/>
        </w:rPr>
        <w:t xml:space="preserve">                                          </w:t>
      </w:r>
    </w:p>
    <w:p w14:paraId="31ABBAE1">
      <w:pPr>
        <w:tabs>
          <w:tab w:val="left" w:pos="6300"/>
        </w:tabs>
        <w:snapToGrid w:val="0"/>
        <w:spacing w:line="500" w:lineRule="exact"/>
        <w:ind w:firstLine="570"/>
        <w:rPr>
          <w:rFonts w:hint="eastAsia" w:asciiTheme="majorEastAsia" w:hAnsiTheme="majorEastAsia" w:eastAsiaTheme="majorEastAsia" w:cstheme="majorEastAsia"/>
          <w:sz w:val="24"/>
          <w:szCs w:val="24"/>
        </w:rPr>
      </w:pPr>
    </w:p>
    <w:p w14:paraId="095BE656">
      <w:pPr>
        <w:tabs>
          <w:tab w:val="left" w:pos="6300"/>
        </w:tabs>
        <w:snapToGrid w:val="0"/>
        <w:spacing w:line="480" w:lineRule="auto"/>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致：</w:t>
      </w: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rPr>
        <w:t>（采购</w:t>
      </w:r>
      <w:r>
        <w:rPr>
          <w:rFonts w:hint="eastAsia" w:asciiTheme="majorEastAsia" w:hAnsiTheme="majorEastAsia" w:eastAsiaTheme="majorEastAsia" w:cstheme="majorEastAsia"/>
          <w:sz w:val="24"/>
          <w:szCs w:val="24"/>
          <w:lang w:val="en-US" w:eastAsia="zh-CN"/>
        </w:rPr>
        <w:t>人</w:t>
      </w:r>
      <w:r>
        <w:rPr>
          <w:rFonts w:hint="eastAsia" w:asciiTheme="majorEastAsia" w:hAnsiTheme="majorEastAsia" w:eastAsiaTheme="majorEastAsia" w:cstheme="majorEastAsia"/>
          <w:sz w:val="24"/>
          <w:szCs w:val="24"/>
        </w:rPr>
        <w:t>名称）：</w:t>
      </w:r>
    </w:p>
    <w:p w14:paraId="43D7CE0B">
      <w:pPr>
        <w:tabs>
          <w:tab w:val="left" w:pos="6300"/>
        </w:tabs>
        <w:snapToGrid w:val="0"/>
        <w:spacing w:line="480" w:lineRule="auto"/>
        <w:ind w:firstLine="480" w:firstLineChars="20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rPr>
        <w:t>（供应商法定代表人名称）是</w:t>
      </w: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rPr>
        <w:t>（供应商名称）的法定代表人，特授权</w:t>
      </w: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rPr>
        <w:t>（被授权人姓名及身份证代码）代表我单位全权办理上述项目的报价、签约等具体工作，并签署全部有关文件、协议及合同。</w:t>
      </w:r>
    </w:p>
    <w:p w14:paraId="0740905C">
      <w:pPr>
        <w:tabs>
          <w:tab w:val="left" w:pos="6300"/>
        </w:tabs>
        <w:snapToGrid w:val="0"/>
        <w:spacing w:line="480" w:lineRule="auto"/>
        <w:ind w:firstLine="480" w:firstLineChars="20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我单位对被授权人的签署负全部责任。</w:t>
      </w:r>
    </w:p>
    <w:p w14:paraId="08249B01">
      <w:pPr>
        <w:tabs>
          <w:tab w:val="left" w:pos="6300"/>
        </w:tabs>
        <w:snapToGrid w:val="0"/>
        <w:spacing w:line="480" w:lineRule="auto"/>
        <w:ind w:firstLine="480" w:firstLineChars="20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在撤销授权的书面通知以前，本授权书一直有效。被授权人在授权书有效期内签署的所有文件不因授权的撤销而失效。</w:t>
      </w:r>
    </w:p>
    <w:p w14:paraId="06250801">
      <w:pPr>
        <w:tabs>
          <w:tab w:val="left" w:pos="6300"/>
        </w:tabs>
        <w:snapToGrid w:val="0"/>
        <w:spacing w:line="500" w:lineRule="exact"/>
        <w:ind w:firstLine="570"/>
        <w:rPr>
          <w:rFonts w:hint="eastAsia" w:asciiTheme="majorEastAsia" w:hAnsiTheme="majorEastAsia" w:eastAsiaTheme="majorEastAsia" w:cstheme="majorEastAsia"/>
          <w:sz w:val="24"/>
          <w:szCs w:val="24"/>
        </w:rPr>
      </w:pPr>
    </w:p>
    <w:p w14:paraId="138A3C73">
      <w:pPr>
        <w:tabs>
          <w:tab w:val="left" w:pos="6300"/>
        </w:tabs>
        <w:snapToGrid w:val="0"/>
        <w:spacing w:line="500" w:lineRule="exact"/>
        <w:ind w:firstLine="57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被授权人：                                 供应商法定代表人：</w:t>
      </w:r>
    </w:p>
    <w:p w14:paraId="367B41AA">
      <w:pPr>
        <w:tabs>
          <w:tab w:val="left" w:pos="6300"/>
        </w:tabs>
        <w:snapToGrid w:val="0"/>
        <w:spacing w:line="500" w:lineRule="exact"/>
        <w:ind w:firstLine="57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（签署或盖章）                                （签署或盖章）</w:t>
      </w:r>
    </w:p>
    <w:p w14:paraId="1627CAC4">
      <w:pPr>
        <w:tabs>
          <w:tab w:val="left" w:pos="6300"/>
        </w:tabs>
        <w:snapToGrid w:val="0"/>
        <w:spacing w:line="500" w:lineRule="exact"/>
        <w:ind w:firstLine="570"/>
        <w:rPr>
          <w:rFonts w:hint="eastAsia" w:asciiTheme="majorEastAsia" w:hAnsiTheme="majorEastAsia" w:eastAsiaTheme="majorEastAsia" w:cstheme="majorEastAsia"/>
          <w:sz w:val="24"/>
          <w:szCs w:val="24"/>
        </w:rPr>
      </w:pPr>
    </w:p>
    <w:p w14:paraId="4AA9CDA5">
      <w:pPr>
        <w:tabs>
          <w:tab w:val="left" w:pos="6300"/>
        </w:tabs>
        <w:snapToGrid w:val="0"/>
        <w:spacing w:line="500" w:lineRule="exact"/>
        <w:ind w:firstLine="57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（附：被授权人身份证正反面复印件）</w:t>
      </w:r>
    </w:p>
    <w:p w14:paraId="74FC3977">
      <w:pPr>
        <w:tabs>
          <w:tab w:val="left" w:pos="6300"/>
        </w:tabs>
        <w:snapToGrid w:val="0"/>
        <w:spacing w:line="500" w:lineRule="exact"/>
        <w:ind w:firstLine="57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 xml:space="preserve">                                          </w:t>
      </w:r>
    </w:p>
    <w:p w14:paraId="584BBBEA">
      <w:pPr>
        <w:tabs>
          <w:tab w:val="left" w:pos="6300"/>
        </w:tabs>
        <w:snapToGrid w:val="0"/>
        <w:spacing w:line="500" w:lineRule="exact"/>
        <w:ind w:firstLine="570"/>
        <w:rPr>
          <w:rFonts w:hint="eastAsia" w:asciiTheme="majorEastAsia" w:hAnsiTheme="majorEastAsia" w:eastAsiaTheme="majorEastAsia" w:cstheme="majorEastAsia"/>
          <w:sz w:val="24"/>
          <w:szCs w:val="24"/>
        </w:rPr>
      </w:pPr>
    </w:p>
    <w:p w14:paraId="5A596105">
      <w:pPr>
        <w:tabs>
          <w:tab w:val="left" w:pos="6300"/>
        </w:tabs>
        <w:snapToGrid w:val="0"/>
        <w:spacing w:line="500" w:lineRule="exact"/>
        <w:ind w:right="480" w:firstLine="570"/>
        <w:jc w:val="righ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（供应商公章）</w:t>
      </w:r>
    </w:p>
    <w:p w14:paraId="542BAA7C">
      <w:pPr>
        <w:tabs>
          <w:tab w:val="left" w:pos="6300"/>
        </w:tabs>
        <w:snapToGrid w:val="0"/>
        <w:spacing w:line="500" w:lineRule="exact"/>
        <w:ind w:right="480" w:firstLine="570"/>
        <w:jc w:val="righ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年   月   日</w:t>
      </w:r>
    </w:p>
    <w:p w14:paraId="22341F81">
      <w:pPr>
        <w:tabs>
          <w:tab w:val="left" w:pos="6300"/>
        </w:tabs>
        <w:snapToGrid w:val="0"/>
        <w:spacing w:line="500" w:lineRule="exact"/>
        <w:ind w:right="480" w:firstLine="57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被授权人电话：XXXXXXX     电子邮箱：XXXXXX@XXXXX（若法定代表人办理并签署响应文件的可不填写）</w:t>
      </w:r>
    </w:p>
    <w:p w14:paraId="3BDCC0EE">
      <w:pPr>
        <w:tabs>
          <w:tab w:val="left" w:pos="6300"/>
        </w:tabs>
        <w:snapToGrid w:val="0"/>
        <w:spacing w:line="500" w:lineRule="exact"/>
        <w:ind w:right="480" w:firstLine="57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注：</w:t>
      </w:r>
    </w:p>
    <w:p w14:paraId="531C84E8">
      <w:pPr>
        <w:tabs>
          <w:tab w:val="left" w:pos="6300"/>
        </w:tabs>
        <w:snapToGrid w:val="0"/>
        <w:spacing w:line="500" w:lineRule="exact"/>
        <w:ind w:right="480" w:firstLine="57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1.若为法定代表人办理并签署响应文件的，不提供此文件。</w:t>
      </w:r>
    </w:p>
    <w:p w14:paraId="64C96228">
      <w:pPr>
        <w:spacing w:line="360" w:lineRule="auto"/>
        <w:ind w:right="480" w:firstLine="6480" w:firstLineChars="2700"/>
        <w:rPr>
          <w:rFonts w:hint="eastAsia" w:ascii="方正仿宋_GBK" w:hAnsi="宋体" w:eastAsia="方正仿宋_GBK"/>
          <w:sz w:val="24"/>
          <w:szCs w:val="24"/>
          <w:lang w:val="en-US" w:eastAsia="zh-CN"/>
        </w:rPr>
      </w:pPr>
    </w:p>
    <w:p w14:paraId="6FB78226"/>
    <w:sectPr>
      <w:headerReference r:id="rId8" w:type="default"/>
      <w:footerReference r:id="rId9" w:type="default"/>
      <w:pgSz w:w="11907" w:h="16840"/>
      <w:pgMar w:top="1134" w:right="1191" w:bottom="1134" w:left="1304" w:header="851" w:footer="992" w:gutter="0"/>
      <w:pgNumType w:fmt="numberInDash"/>
      <w:cols w:space="720" w:num="1"/>
      <w:docGrid w:linePitch="380" w:charSpace="-573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方正仿宋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645BE0">
    <w:pPr>
      <w:pStyle w:val="12"/>
      <w:framePr w:wrap="around" w:vAnchor="text" w:hAnchor="margin" w:xAlign="center" w:y="1"/>
      <w:jc w:val="center"/>
      <w:rPr>
        <w:rStyle w:val="22"/>
        <w:rFonts w:hint="eastAsia" w:ascii="宋体"/>
        <w:sz w:val="21"/>
        <w:szCs w:val="21"/>
      </w:rPr>
    </w:pPr>
    <w:r>
      <w:rPr>
        <w:rFonts w:ascii="宋体"/>
        <w:sz w:val="21"/>
        <w:szCs w:val="21"/>
      </w:rPr>
      <w:fldChar w:fldCharType="begin"/>
    </w:r>
    <w:r>
      <w:rPr>
        <w:rStyle w:val="22"/>
        <w:rFonts w:ascii="宋体"/>
        <w:sz w:val="21"/>
        <w:szCs w:val="21"/>
      </w:rPr>
      <w:instrText xml:space="preserve">PAGE  </w:instrText>
    </w:r>
    <w:r>
      <w:rPr>
        <w:rFonts w:ascii="宋体"/>
        <w:sz w:val="21"/>
        <w:szCs w:val="21"/>
      </w:rPr>
      <w:fldChar w:fldCharType="separate"/>
    </w:r>
    <w:r>
      <w:rPr>
        <w:rStyle w:val="22"/>
        <w:rFonts w:ascii="宋体"/>
        <w:sz w:val="21"/>
        <w:szCs w:val="21"/>
      </w:rPr>
      <w:t>- 17 -</w:t>
    </w:r>
    <w:r>
      <w:rPr>
        <w:rFonts w:ascii="宋体"/>
        <w:sz w:val="21"/>
        <w:szCs w:val="21"/>
      </w:rPr>
      <w:fldChar w:fldCharType="end"/>
    </w:r>
  </w:p>
  <w:p w14:paraId="7A0273FF">
    <w:pPr>
      <w:pStyle w:val="1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0A362F">
    <w:pPr>
      <w:pStyle w:val="12"/>
      <w:framePr w:wrap="around" w:vAnchor="text" w:hAnchor="margin" w:xAlign="center" w:y="1"/>
      <w:rPr>
        <w:rStyle w:val="22"/>
      </w:rPr>
    </w:pPr>
    <w:r>
      <w:fldChar w:fldCharType="begin"/>
    </w:r>
    <w:r>
      <w:rPr>
        <w:rStyle w:val="22"/>
      </w:rPr>
      <w:instrText xml:space="preserve">PAGE  </w:instrText>
    </w:r>
    <w:r>
      <w:fldChar w:fldCharType="separate"/>
    </w:r>
    <w:r>
      <w:fldChar w:fldCharType="end"/>
    </w:r>
  </w:p>
  <w:p w14:paraId="46678FE4">
    <w:pPr>
      <w:pStyle w:val="1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0C2FE9">
    <w:pPr>
      <w:pStyle w:val="12"/>
      <w:framePr w:wrap="around" w:vAnchor="text" w:hAnchor="margin" w:xAlign="center" w:y="1"/>
      <w:rPr>
        <w:rStyle w:val="22"/>
      </w:rPr>
    </w:pPr>
  </w:p>
  <w:p w14:paraId="2DEF6793">
    <w:pPr>
      <w:pStyle w:val="12"/>
      <w:jc w:val="center"/>
      <w:rPr>
        <w:rFonts w:hint="eastAsia" w:ascii="宋体" w:hAnsi="宋体"/>
        <w:sz w:val="28"/>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148909">
    <w:pPr>
      <w:pStyle w:val="1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4DB93949">
                          <w:pPr>
                            <w:pStyle w:val="12"/>
                          </w:pPr>
                          <w:r>
                            <w:fldChar w:fldCharType="begin"/>
                          </w:r>
                          <w:r>
                            <w:instrText xml:space="preserve"> PAGE  \* MERGEFORMAT </w:instrText>
                          </w:r>
                          <w:r>
                            <w:fldChar w:fldCharType="separate"/>
                          </w:r>
                          <w:r>
                            <w:t>19</w:t>
                          </w:r>
                          <w:r>
                            <w:fldChar w:fldCharType="end"/>
                          </w:r>
                        </w:p>
                      </w:txbxContent>
                    </wps:txbx>
                    <wps:bodyPr vert="horz" wrap="none" lIns="0" tIns="0" rIns="0" bIns="0" anchor="t" anchorCtr="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DOqXm5zwAAAAUBAAAPAAAAAAAAAAEAIAAA&#10;ACIAAABkcnMvZG93bnJldi54bWxQSwECFAAUAAAACACHTuJACb3s5twBAADAAwAADgAAAAAAAAAB&#10;ACAAAAAeAQAAZHJzL2Uyb0RvYy54bWxQSwUGAAAAAAYABgBZAQAAbAUAAAAA&#10;">
              <v:fill on="f" focussize="0,0"/>
              <v:stroke on="f"/>
              <v:imagedata o:title=""/>
              <o:lock v:ext="edit" aspectratio="f"/>
              <v:textbox inset="0mm,0mm,0mm,0mm" style="mso-fit-shape-to-text:t;">
                <w:txbxContent>
                  <w:p w14:paraId="4DB93949">
                    <w:pPr>
                      <w:pStyle w:val="12"/>
                    </w:pPr>
                    <w:r>
                      <w:fldChar w:fldCharType="begin"/>
                    </w:r>
                    <w:r>
                      <w:instrText xml:space="preserve"> PAGE  \* MERGEFORMAT </w:instrText>
                    </w:r>
                    <w:r>
                      <w:fldChar w:fldCharType="separate"/>
                    </w:r>
                    <w:r>
                      <w:t>19</w:t>
                    </w:r>
                    <w:r>
                      <w:fldChar w:fldCharType="end"/>
                    </w:r>
                  </w:p>
                </w:txbxContent>
              </v:textbox>
            </v:shape>
          </w:pict>
        </mc:Fallback>
      </mc:AlternateContent>
    </w:r>
  </w:p>
  <w:p w14:paraId="5B0AC3EA">
    <w:pPr>
      <w:pStyle w:val="1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AC7E90">
    <w:pPr>
      <w:pStyle w:val="13"/>
      <w:jc w:val="both"/>
      <w:rPr>
        <w:rFonts w:hint="eastAsia" w:ascii="方正仿宋_GBK" w:eastAsia="方正仿宋_GBK"/>
        <w:sz w:val="21"/>
        <w:szCs w:val="21"/>
      </w:rPr>
    </w:pPr>
    <w:r>
      <w:rPr>
        <w:rFonts w:hint="eastAsia" w:ascii="方正仿宋_GBK" w:eastAsia="方正仿宋_GBK"/>
        <w:sz w:val="21"/>
        <w:szCs w:val="21"/>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C6A89D">
    <w:pPr>
      <w:pStyle w:val="13"/>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BB248E">
    <w:pPr>
      <w:pStyle w:val="13"/>
      <w:pBdr>
        <w:bottom w:val="none" w:color="auto" w:sz="0" w:space="1"/>
      </w:pBdr>
      <w:jc w:val="both"/>
      <w:rPr>
        <w:rFonts w:hint="eastAsia" w:ascii="方正仿宋_GBK" w:eastAsia="方正仿宋_GBK"/>
        <w:sz w:val="21"/>
        <w:szCs w:val="21"/>
      </w:rPr>
    </w:pPr>
    <w:r>
      <w:rPr>
        <w:rFonts w:hint="eastAsia" w:ascii="方正仿宋_GBK" w:eastAsia="方正仿宋_GBK"/>
        <w:sz w:val="21"/>
        <w:szCs w:val="21"/>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5C02F34"/>
    <w:multiLevelType w:val="singleLevel"/>
    <w:tmpl w:val="D5C02F34"/>
    <w:lvl w:ilvl="0" w:tentative="0">
      <w:start w:val="1"/>
      <w:numFmt w:val="chineseCounting"/>
      <w:suff w:val="nothing"/>
      <w:lvlText w:val="%1、"/>
      <w:lvlJc w:val="left"/>
      <w:rPr>
        <w:rFonts w:hint="eastAsia"/>
      </w:rPr>
    </w:lvl>
  </w:abstractNum>
  <w:abstractNum w:abstractNumId="1">
    <w:nsid w:val="F88B0711"/>
    <w:multiLevelType w:val="singleLevel"/>
    <w:tmpl w:val="F88B0711"/>
    <w:lvl w:ilvl="0" w:tentative="0">
      <w:start w:val="15"/>
      <w:numFmt w:val="chineseCounting"/>
      <w:suff w:val="nothing"/>
      <w:lvlText w:val="%1、"/>
      <w:lvlJc w:val="left"/>
      <w:rPr>
        <w:rFonts w:hint="eastAsia"/>
      </w:rPr>
    </w:lvl>
  </w:abstractNum>
  <w:abstractNum w:abstractNumId="2">
    <w:nsid w:val="78A717CD"/>
    <w:multiLevelType w:val="multilevel"/>
    <w:tmpl w:val="78A717CD"/>
    <w:lvl w:ilvl="0" w:tentative="0">
      <w:start w:val="1"/>
      <w:numFmt w:val="none"/>
      <w:pStyle w:val="2"/>
      <w:suff w:val="space"/>
      <w:lvlText w:val=""/>
      <w:lvlJc w:val="center"/>
      <w:pPr>
        <w:ind w:left="180" w:firstLine="288"/>
      </w:pPr>
      <w:rPr>
        <w:rFonts w:hint="eastAsia" w:ascii="宋体" w:eastAsia="宋体"/>
        <w:b/>
        <w:i w:val="0"/>
        <w:sz w:val="44"/>
      </w:rPr>
    </w:lvl>
    <w:lvl w:ilvl="1" w:tentative="0">
      <w:start w:val="1"/>
      <w:numFmt w:val="none"/>
      <w:suff w:val="nothing"/>
      <w:lvlText w:val="1、"/>
      <w:lvlJc w:val="left"/>
      <w:pPr>
        <w:tabs>
          <w:tab w:val="left" w:pos="0"/>
        </w:tabs>
        <w:ind w:left="993" w:firstLine="0"/>
      </w:pPr>
      <w:rPr>
        <w:rFonts w:hint="default" w:ascii="宋体" w:hAnsi="宋体" w:eastAsia="宋体" w:cs="宋体"/>
        <w:b/>
        <w:i w:val="0"/>
        <w:sz w:val="28"/>
      </w:rPr>
    </w:lvl>
    <w:lvl w:ilvl="2" w:tentative="0">
      <w:start w:val="1"/>
      <w:numFmt w:val="decimal"/>
      <w:isLgl/>
      <w:lvlText w:val="%1%2.%3"/>
      <w:lvlJc w:val="left"/>
      <w:pPr>
        <w:tabs>
          <w:tab w:val="left" w:pos="900"/>
        </w:tabs>
        <w:ind w:left="180" w:firstLine="0"/>
      </w:pPr>
      <w:rPr>
        <w:rFonts w:hint="eastAsia" w:eastAsia="宋体"/>
        <w:b/>
        <w:i w:val="0"/>
        <w:sz w:val="28"/>
        <w:szCs w:val="28"/>
      </w:rPr>
    </w:lvl>
    <w:lvl w:ilvl="3" w:tentative="0">
      <w:start w:val="1"/>
      <w:numFmt w:val="decimal"/>
      <w:isLgl/>
      <w:lvlText w:val="%1%2.%3.%4."/>
      <w:lvlJc w:val="left"/>
      <w:pPr>
        <w:tabs>
          <w:tab w:val="left" w:pos="927"/>
        </w:tabs>
        <w:ind w:left="927" w:hanging="567"/>
      </w:pPr>
      <w:rPr>
        <w:rFonts w:hint="eastAsia" w:eastAsia="宋体"/>
        <w:b/>
        <w:i w:val="0"/>
        <w:sz w:val="24"/>
        <w:szCs w:val="24"/>
      </w:rPr>
    </w:lvl>
    <w:lvl w:ilvl="4" w:tentative="0">
      <w:start w:val="1"/>
      <w:numFmt w:val="decimal"/>
      <w:isLgl/>
      <w:lvlText w:val="%2.%3.%4.%5"/>
      <w:lvlJc w:val="left"/>
      <w:pPr>
        <w:tabs>
          <w:tab w:val="left" w:pos="1080"/>
        </w:tabs>
        <w:ind w:left="0" w:firstLine="0"/>
      </w:pPr>
      <w:rPr>
        <w:rFonts w:hint="default" w:ascii="Arial" w:hAnsi="Arial" w:eastAsia="宋体" w:cs="Arial"/>
        <w:b/>
        <w:i w:val="0"/>
        <w:sz w:val="24"/>
        <w:szCs w:val="24"/>
      </w:rPr>
    </w:lvl>
    <w:lvl w:ilvl="5" w:tentative="0">
      <w:start w:val="1"/>
      <w:numFmt w:val="lowerLetter"/>
      <w:lvlText w:val="(%6)"/>
      <w:lvlJc w:val="left"/>
      <w:pPr>
        <w:tabs>
          <w:tab w:val="left" w:pos="540"/>
        </w:tabs>
        <w:ind w:left="180" w:firstLine="0"/>
      </w:pPr>
      <w:rPr>
        <w:rFonts w:hint="eastAsia" w:eastAsia="宋体"/>
        <w:sz w:val="28"/>
      </w:rPr>
    </w:lvl>
    <w:lvl w:ilvl="6" w:tentative="0">
      <w:start w:val="1"/>
      <w:numFmt w:val="lowerRoman"/>
      <w:lvlText w:val="%7)"/>
      <w:lvlJc w:val="left"/>
      <w:pPr>
        <w:tabs>
          <w:tab w:val="left" w:pos="900"/>
        </w:tabs>
        <w:ind w:left="180" w:firstLine="0"/>
      </w:pPr>
      <w:rPr>
        <w:rFonts w:hint="eastAsia" w:eastAsia="宋体"/>
        <w:sz w:val="28"/>
      </w:rPr>
    </w:lvl>
    <w:lvl w:ilvl="7" w:tentative="0">
      <w:start w:val="1"/>
      <w:numFmt w:val="none"/>
      <w:suff w:val="nothing"/>
      <w:lvlText w:val=""/>
      <w:lvlJc w:val="left"/>
      <w:pPr>
        <w:ind w:left="180" w:firstLine="0"/>
      </w:pPr>
      <w:rPr>
        <w:rFonts w:hint="eastAsia"/>
      </w:rPr>
    </w:lvl>
    <w:lvl w:ilvl="8" w:tentative="0">
      <w:start w:val="1"/>
      <w:numFmt w:val="none"/>
      <w:suff w:val="nothing"/>
      <w:lvlText w:val=""/>
      <w:lvlJc w:val="left"/>
      <w:pPr>
        <w:ind w:left="180" w:firstLine="0"/>
      </w:pPr>
      <w:rPr>
        <w:rFonts w:hint="eastAsi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Q4MTIwMzIzMDM0MzM1MjJjMWNmZjg1ODY2YTc4ODkifQ=="/>
  </w:docVars>
  <w:rsids>
    <w:rsidRoot w:val="1B276E20"/>
    <w:rsid w:val="004C15E4"/>
    <w:rsid w:val="00A80EDD"/>
    <w:rsid w:val="01D13A3B"/>
    <w:rsid w:val="01D95468"/>
    <w:rsid w:val="027569E4"/>
    <w:rsid w:val="029307AF"/>
    <w:rsid w:val="05F50593"/>
    <w:rsid w:val="07AD0EA5"/>
    <w:rsid w:val="07B37081"/>
    <w:rsid w:val="09F569A2"/>
    <w:rsid w:val="0A484B18"/>
    <w:rsid w:val="0AF04FE8"/>
    <w:rsid w:val="0B446AEB"/>
    <w:rsid w:val="0BD5334D"/>
    <w:rsid w:val="0D134365"/>
    <w:rsid w:val="0D8C4057"/>
    <w:rsid w:val="0EC2266F"/>
    <w:rsid w:val="0EEB6DB7"/>
    <w:rsid w:val="0EEC156E"/>
    <w:rsid w:val="0F4F7D88"/>
    <w:rsid w:val="0F8B16C0"/>
    <w:rsid w:val="11047F89"/>
    <w:rsid w:val="11C96FC3"/>
    <w:rsid w:val="124D269B"/>
    <w:rsid w:val="13D11138"/>
    <w:rsid w:val="13F16B28"/>
    <w:rsid w:val="13F8440C"/>
    <w:rsid w:val="13FF5C54"/>
    <w:rsid w:val="15EE0A8A"/>
    <w:rsid w:val="16B74C21"/>
    <w:rsid w:val="17D9680D"/>
    <w:rsid w:val="196126C4"/>
    <w:rsid w:val="1A63133D"/>
    <w:rsid w:val="1A65537C"/>
    <w:rsid w:val="1B276E20"/>
    <w:rsid w:val="1B66485B"/>
    <w:rsid w:val="1BBA19E9"/>
    <w:rsid w:val="1D3E15EC"/>
    <w:rsid w:val="1D50709D"/>
    <w:rsid w:val="1D813D76"/>
    <w:rsid w:val="1DAD5583"/>
    <w:rsid w:val="1E2E2E01"/>
    <w:rsid w:val="1ECA6F99"/>
    <w:rsid w:val="20474C5B"/>
    <w:rsid w:val="212F0ECA"/>
    <w:rsid w:val="21721428"/>
    <w:rsid w:val="221E648B"/>
    <w:rsid w:val="22C540E9"/>
    <w:rsid w:val="237B5E93"/>
    <w:rsid w:val="237E5776"/>
    <w:rsid w:val="23F62AD3"/>
    <w:rsid w:val="242460B9"/>
    <w:rsid w:val="257217A9"/>
    <w:rsid w:val="25A501B3"/>
    <w:rsid w:val="270F3FF9"/>
    <w:rsid w:val="27524813"/>
    <w:rsid w:val="27867AF3"/>
    <w:rsid w:val="2B3A6011"/>
    <w:rsid w:val="2B525709"/>
    <w:rsid w:val="2B6C1073"/>
    <w:rsid w:val="2C337D5D"/>
    <w:rsid w:val="2C9E07BF"/>
    <w:rsid w:val="300B7BC0"/>
    <w:rsid w:val="30105A0F"/>
    <w:rsid w:val="30144EA9"/>
    <w:rsid w:val="30714674"/>
    <w:rsid w:val="315A37BA"/>
    <w:rsid w:val="31921F89"/>
    <w:rsid w:val="32703B15"/>
    <w:rsid w:val="3359578A"/>
    <w:rsid w:val="33A508C3"/>
    <w:rsid w:val="34164C19"/>
    <w:rsid w:val="34C226AB"/>
    <w:rsid w:val="353C4DCD"/>
    <w:rsid w:val="35CF03BD"/>
    <w:rsid w:val="35F546ED"/>
    <w:rsid w:val="363F12C5"/>
    <w:rsid w:val="37F4125D"/>
    <w:rsid w:val="392D6E11"/>
    <w:rsid w:val="394E09B1"/>
    <w:rsid w:val="397A5331"/>
    <w:rsid w:val="3D754927"/>
    <w:rsid w:val="3D9F7F70"/>
    <w:rsid w:val="3DCF21EB"/>
    <w:rsid w:val="3E930171"/>
    <w:rsid w:val="3E9C21BE"/>
    <w:rsid w:val="3EBA2645"/>
    <w:rsid w:val="407B3939"/>
    <w:rsid w:val="40A95921"/>
    <w:rsid w:val="40C024EF"/>
    <w:rsid w:val="41BC3913"/>
    <w:rsid w:val="41DD0026"/>
    <w:rsid w:val="4503409A"/>
    <w:rsid w:val="45153B2D"/>
    <w:rsid w:val="45D047C9"/>
    <w:rsid w:val="46032B23"/>
    <w:rsid w:val="475712EB"/>
    <w:rsid w:val="49311755"/>
    <w:rsid w:val="49B52FF9"/>
    <w:rsid w:val="4A927B24"/>
    <w:rsid w:val="4CA949F7"/>
    <w:rsid w:val="4CC754A2"/>
    <w:rsid w:val="4DEA0FA1"/>
    <w:rsid w:val="4E1333CF"/>
    <w:rsid w:val="4E6610A4"/>
    <w:rsid w:val="4FB1224E"/>
    <w:rsid w:val="4FC1444E"/>
    <w:rsid w:val="50160B32"/>
    <w:rsid w:val="53594D40"/>
    <w:rsid w:val="53BB67EB"/>
    <w:rsid w:val="54EA440D"/>
    <w:rsid w:val="55224CE9"/>
    <w:rsid w:val="5540169E"/>
    <w:rsid w:val="55727548"/>
    <w:rsid w:val="55A27C63"/>
    <w:rsid w:val="563D798B"/>
    <w:rsid w:val="56D1574E"/>
    <w:rsid w:val="56FC3047"/>
    <w:rsid w:val="574E07FB"/>
    <w:rsid w:val="5A305354"/>
    <w:rsid w:val="5CD6186D"/>
    <w:rsid w:val="5D3C7905"/>
    <w:rsid w:val="5E206862"/>
    <w:rsid w:val="5E2F2BA5"/>
    <w:rsid w:val="5E31427A"/>
    <w:rsid w:val="5F26276C"/>
    <w:rsid w:val="601E25DC"/>
    <w:rsid w:val="609632DC"/>
    <w:rsid w:val="6115231D"/>
    <w:rsid w:val="62561FAE"/>
    <w:rsid w:val="63433BB0"/>
    <w:rsid w:val="635412DC"/>
    <w:rsid w:val="63CA19BE"/>
    <w:rsid w:val="64155AA4"/>
    <w:rsid w:val="64B80438"/>
    <w:rsid w:val="65D25593"/>
    <w:rsid w:val="66613222"/>
    <w:rsid w:val="66E112A2"/>
    <w:rsid w:val="684E77D6"/>
    <w:rsid w:val="688356D2"/>
    <w:rsid w:val="699102C2"/>
    <w:rsid w:val="6A766C1E"/>
    <w:rsid w:val="6A7B05B3"/>
    <w:rsid w:val="6AC62D13"/>
    <w:rsid w:val="6B3810D4"/>
    <w:rsid w:val="6DAD12F2"/>
    <w:rsid w:val="6DB27434"/>
    <w:rsid w:val="6DE5298B"/>
    <w:rsid w:val="6FAF4E14"/>
    <w:rsid w:val="704F2AD4"/>
    <w:rsid w:val="70DA4120"/>
    <w:rsid w:val="71047A01"/>
    <w:rsid w:val="7133210C"/>
    <w:rsid w:val="71595467"/>
    <w:rsid w:val="71841907"/>
    <w:rsid w:val="71D92724"/>
    <w:rsid w:val="724D67D7"/>
    <w:rsid w:val="72C4590F"/>
    <w:rsid w:val="72FC6D7F"/>
    <w:rsid w:val="7362714C"/>
    <w:rsid w:val="75614FED"/>
    <w:rsid w:val="77B94B63"/>
    <w:rsid w:val="78212811"/>
    <w:rsid w:val="78AE2837"/>
    <w:rsid w:val="78E423BC"/>
    <w:rsid w:val="7967317B"/>
    <w:rsid w:val="7986195D"/>
    <w:rsid w:val="7B2849CC"/>
    <w:rsid w:val="7B8B0BBE"/>
    <w:rsid w:val="7BB11A4E"/>
    <w:rsid w:val="7CC83BA3"/>
    <w:rsid w:val="7CDE6F23"/>
    <w:rsid w:val="7CF043CF"/>
    <w:rsid w:val="7F3A70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qFormat="1"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8"/>
      <w:lang w:val="en-US" w:eastAsia="zh-CN" w:bidi="ar-SA"/>
    </w:rPr>
  </w:style>
  <w:style w:type="paragraph" w:styleId="2">
    <w:name w:val="heading 1"/>
    <w:basedOn w:val="1"/>
    <w:next w:val="1"/>
    <w:qFormat/>
    <w:uiPriority w:val="0"/>
    <w:pPr>
      <w:keepNext/>
      <w:keepLines/>
      <w:numPr>
        <w:ilvl w:val="0"/>
        <w:numId w:val="1"/>
      </w:numPr>
      <w:spacing w:line="480" w:lineRule="exact"/>
      <w:ind w:left="0" w:firstLine="0" w:firstLineChars="0"/>
      <w:jc w:val="left"/>
      <w:outlineLvl w:val="0"/>
    </w:pPr>
    <w:rPr>
      <w:rFonts w:ascii="宋体" w:hAnsi="宋体"/>
      <w:b/>
      <w:color w:val="000000"/>
      <w:kern w:val="44"/>
      <w:sz w:val="28"/>
      <w:szCs w:val="20"/>
    </w:rPr>
  </w:style>
  <w:style w:type="paragraph" w:styleId="3">
    <w:name w:val="heading 2"/>
    <w:basedOn w:val="1"/>
    <w:next w:val="1"/>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link w:val="24"/>
    <w:qFormat/>
    <w:uiPriority w:val="0"/>
    <w:pPr>
      <w:keepNext/>
      <w:keepLines/>
      <w:spacing w:before="200" w:after="200"/>
      <w:outlineLvl w:val="2"/>
    </w:pPr>
    <w:rPr>
      <w:b/>
      <w:sz w:val="24"/>
      <w:szCs w:val="24"/>
    </w:rPr>
  </w:style>
  <w:style w:type="character" w:default="1" w:styleId="21">
    <w:name w:val="Default Paragraph Font"/>
    <w:semiHidden/>
    <w:qFormat/>
    <w:uiPriority w:val="0"/>
  </w:style>
  <w:style w:type="table" w:default="1" w:styleId="19">
    <w:name w:val="Normal Table"/>
    <w:semiHidden/>
    <w:qFormat/>
    <w:uiPriority w:val="0"/>
    <w:tblPr>
      <w:tblCellMar>
        <w:top w:w="0" w:type="dxa"/>
        <w:left w:w="108" w:type="dxa"/>
        <w:bottom w:w="0" w:type="dxa"/>
        <w:right w:w="108" w:type="dxa"/>
      </w:tblCellMar>
    </w:tblPr>
  </w:style>
  <w:style w:type="paragraph" w:styleId="5">
    <w:name w:val="Normal Indent"/>
    <w:basedOn w:val="1"/>
    <w:qFormat/>
    <w:uiPriority w:val="0"/>
    <w:pPr>
      <w:adjustRightInd w:val="0"/>
      <w:snapToGrid w:val="0"/>
      <w:spacing w:line="360" w:lineRule="auto"/>
      <w:ind w:firstLine="420"/>
    </w:pPr>
    <w:rPr>
      <w:sz w:val="24"/>
    </w:rPr>
  </w:style>
  <w:style w:type="paragraph" w:styleId="6">
    <w:name w:val="Body Text"/>
    <w:basedOn w:val="1"/>
    <w:qFormat/>
    <w:uiPriority w:val="0"/>
    <w:rPr>
      <w:rFonts w:ascii="仿宋_GB2312" w:hAnsi="Calibri" w:eastAsia="仿宋_GB2312" w:cs="宋体"/>
      <w:sz w:val="32"/>
      <w:szCs w:val="22"/>
    </w:rPr>
  </w:style>
  <w:style w:type="paragraph" w:styleId="7">
    <w:name w:val="Body Text Indent"/>
    <w:basedOn w:val="1"/>
    <w:qFormat/>
    <w:uiPriority w:val="0"/>
    <w:pPr>
      <w:spacing w:line="700" w:lineRule="exact"/>
      <w:ind w:left="960"/>
    </w:pPr>
    <w:rPr>
      <w:sz w:val="44"/>
    </w:rPr>
  </w:style>
  <w:style w:type="paragraph" w:styleId="8">
    <w:name w:val="Block Text"/>
    <w:basedOn w:val="1"/>
    <w:qFormat/>
    <w:uiPriority w:val="0"/>
    <w:pPr>
      <w:autoSpaceDE w:val="0"/>
      <w:autoSpaceDN w:val="0"/>
      <w:adjustRightInd w:val="0"/>
      <w:spacing w:line="1270" w:lineRule="exact"/>
      <w:ind w:left="2160" w:right="-20" w:hanging="2160" w:hangingChars="300"/>
      <w:jc w:val="left"/>
    </w:pPr>
    <w:rPr>
      <w:rFonts w:ascii="Calibri" w:hAnsi="Calibri" w:eastAsia="仿宋_GB2312"/>
      <w:sz w:val="72"/>
      <w:szCs w:val="24"/>
    </w:rPr>
  </w:style>
  <w:style w:type="paragraph" w:styleId="9">
    <w:name w:val="Plain Text"/>
    <w:basedOn w:val="1"/>
    <w:qFormat/>
    <w:uiPriority w:val="0"/>
    <w:rPr>
      <w:rFonts w:ascii="宋体" w:hAnsi="Courier New"/>
      <w:sz w:val="21"/>
    </w:rPr>
  </w:style>
  <w:style w:type="paragraph" w:styleId="10">
    <w:name w:val="Date"/>
    <w:basedOn w:val="1"/>
    <w:next w:val="1"/>
    <w:qFormat/>
    <w:uiPriority w:val="0"/>
  </w:style>
  <w:style w:type="paragraph" w:styleId="11">
    <w:name w:val="Body Text Indent 2"/>
    <w:basedOn w:val="1"/>
    <w:qFormat/>
    <w:uiPriority w:val="0"/>
    <w:pPr>
      <w:snapToGrid w:val="0"/>
      <w:spacing w:line="560" w:lineRule="atLeast"/>
      <w:ind w:firstLine="540"/>
    </w:pPr>
  </w:style>
  <w:style w:type="paragraph" w:styleId="12">
    <w:name w:val="footer"/>
    <w:basedOn w:val="1"/>
    <w:qFormat/>
    <w:uiPriority w:val="0"/>
    <w:pPr>
      <w:tabs>
        <w:tab w:val="center" w:pos="4153"/>
        <w:tab w:val="right" w:pos="8306"/>
      </w:tabs>
      <w:snapToGrid w:val="0"/>
      <w:jc w:val="left"/>
    </w:pPr>
    <w:rPr>
      <w:sz w:val="18"/>
    </w:rPr>
  </w:style>
  <w:style w:type="paragraph" w:styleId="13">
    <w:name w:val="header"/>
    <w:basedOn w:val="1"/>
    <w:qFormat/>
    <w:uiPriority w:val="0"/>
    <w:pPr>
      <w:pBdr>
        <w:bottom w:val="single" w:color="auto" w:sz="6" w:space="1"/>
      </w:pBdr>
      <w:tabs>
        <w:tab w:val="center" w:pos="4153"/>
        <w:tab w:val="right" w:pos="8306"/>
      </w:tabs>
      <w:snapToGrid w:val="0"/>
      <w:jc w:val="center"/>
    </w:pPr>
    <w:rPr>
      <w:sz w:val="18"/>
    </w:rPr>
  </w:style>
  <w:style w:type="paragraph" w:styleId="14">
    <w:name w:val="toc 1"/>
    <w:basedOn w:val="1"/>
    <w:next w:val="1"/>
    <w:qFormat/>
    <w:uiPriority w:val="39"/>
    <w:pPr>
      <w:spacing w:line="180" w:lineRule="auto"/>
      <w:jc w:val="center"/>
    </w:pPr>
    <w:rPr>
      <w:sz w:val="30"/>
    </w:rPr>
  </w:style>
  <w:style w:type="paragraph" w:styleId="15">
    <w:name w:val="toc 2"/>
    <w:basedOn w:val="1"/>
    <w:next w:val="1"/>
    <w:qFormat/>
    <w:uiPriority w:val="39"/>
    <w:pPr>
      <w:ind w:left="420" w:leftChars="200"/>
    </w:pPr>
  </w:style>
  <w:style w:type="paragraph" w:styleId="16">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17">
    <w:name w:val="Normal (Web)"/>
    <w:basedOn w:val="1"/>
    <w:qFormat/>
    <w:uiPriority w:val="0"/>
    <w:pPr>
      <w:spacing w:before="0" w:beforeAutospacing="1" w:after="0" w:afterAutospacing="1"/>
      <w:ind w:left="0" w:right="0"/>
      <w:jc w:val="left"/>
    </w:pPr>
    <w:rPr>
      <w:kern w:val="0"/>
      <w:sz w:val="24"/>
      <w:lang w:val="en-US" w:eastAsia="zh-CN" w:bidi="ar"/>
    </w:rPr>
  </w:style>
  <w:style w:type="paragraph" w:styleId="18">
    <w:name w:val="Body Text First Indent"/>
    <w:basedOn w:val="6"/>
    <w:next w:val="1"/>
    <w:qFormat/>
    <w:uiPriority w:val="0"/>
    <w:pPr>
      <w:spacing w:line="360" w:lineRule="auto"/>
      <w:ind w:firstLine="420"/>
    </w:pPr>
    <w:rPr>
      <w:rFonts w:ascii="宋体" w:hAnsi="宋体"/>
      <w:sz w:val="24"/>
    </w:rPr>
  </w:style>
  <w:style w:type="table" w:styleId="20">
    <w:name w:val="Table Grid"/>
    <w:basedOn w:val="1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page number"/>
    <w:qFormat/>
    <w:uiPriority w:val="0"/>
  </w:style>
  <w:style w:type="character" w:styleId="23">
    <w:name w:val="Hyperlink"/>
    <w:qFormat/>
    <w:uiPriority w:val="99"/>
    <w:rPr>
      <w:color w:val="0000FF"/>
      <w:u w:val="single"/>
    </w:rPr>
  </w:style>
  <w:style w:type="character" w:customStyle="1" w:styleId="24">
    <w:name w:val="标题 3 字符"/>
    <w:basedOn w:val="21"/>
    <w:link w:val="4"/>
    <w:qFormat/>
    <w:uiPriority w:val="0"/>
    <w:rPr>
      <w:b/>
      <w:sz w:val="24"/>
      <w:szCs w:val="24"/>
    </w:rPr>
  </w:style>
  <w:style w:type="paragraph" w:customStyle="1" w:styleId="25">
    <w:name w:val="1"/>
    <w:basedOn w:val="1"/>
    <w:next w:val="9"/>
    <w:qFormat/>
    <w:uiPriority w:val="0"/>
    <w:rPr>
      <w:rFonts w:ascii="宋体" w:hAnsi="Courier New"/>
      <w:sz w:val="21"/>
    </w:rPr>
  </w:style>
  <w:style w:type="paragraph" w:customStyle="1" w:styleId="26">
    <w:name w:val="Table Text"/>
    <w:basedOn w:val="1"/>
    <w:semiHidden/>
    <w:qFormat/>
    <w:uiPriority w:val="0"/>
    <w:rPr>
      <w:rFonts w:ascii="微软雅黑" w:hAnsi="微软雅黑" w:eastAsia="微软雅黑" w:cs="微软雅黑"/>
      <w:sz w:val="21"/>
      <w:szCs w:val="21"/>
      <w:lang w:val="en-US" w:eastAsia="en-US" w:bidi="ar-SA"/>
    </w:rPr>
  </w:style>
  <w:style w:type="table" w:customStyle="1" w:styleId="27">
    <w:name w:val="Table Normal"/>
    <w:semiHidden/>
    <w:unhideWhenUsed/>
    <w:qFormat/>
    <w:uiPriority w:val="0"/>
    <w:tblPr>
      <w:tblCellMar>
        <w:top w:w="0" w:type="dxa"/>
        <w:left w:w="0" w:type="dxa"/>
        <w:bottom w:w="0" w:type="dxa"/>
        <w:right w:w="0" w:type="dxa"/>
      </w:tblCellMar>
    </w:tblPr>
  </w:style>
  <w:style w:type="paragraph" w:customStyle="1" w:styleId="28">
    <w:name w:val="正文_1"/>
    <w:qFormat/>
    <w:uiPriority w:val="0"/>
    <w:pPr>
      <w:widowControl w:val="0"/>
      <w:jc w:val="both"/>
    </w:pPr>
    <w:rPr>
      <w:rFonts w:ascii="Times New Roman" w:hAnsi="Times New Roman" w:eastAsia="宋体" w:cs="Times New Roman"/>
      <w:kern w:val="2"/>
      <w:sz w:val="21"/>
      <w:szCs w:val="20"/>
      <w:lang w:val="en-US" w:eastAsia="zh-CN" w:bidi="ar-SA"/>
    </w:rPr>
  </w:style>
  <w:style w:type="character" w:customStyle="1" w:styleId="29">
    <w:name w:val="font41"/>
    <w:basedOn w:val="21"/>
    <w:qFormat/>
    <w:uiPriority w:val="0"/>
    <w:rPr>
      <w:rFonts w:hint="eastAsia" w:ascii="宋体" w:hAnsi="宋体" w:eastAsia="宋体" w:cs="宋体"/>
      <w:color w:val="000000"/>
      <w:sz w:val="22"/>
      <w:szCs w:val="22"/>
      <w:u w:val="none"/>
    </w:rPr>
  </w:style>
  <w:style w:type="character" w:customStyle="1" w:styleId="30">
    <w:name w:val="font11"/>
    <w:basedOn w:val="21"/>
    <w:qFormat/>
    <w:uiPriority w:val="0"/>
    <w:rPr>
      <w:rFonts w:hint="eastAsia" w:ascii="宋体" w:hAnsi="宋体" w:eastAsia="宋体" w:cs="宋体"/>
      <w:color w:val="000000"/>
      <w:sz w:val="20"/>
      <w:szCs w:val="20"/>
      <w:u w:val="none"/>
    </w:rPr>
  </w:style>
  <w:style w:type="character" w:customStyle="1" w:styleId="31">
    <w:name w:val="font51"/>
    <w:basedOn w:val="21"/>
    <w:qFormat/>
    <w:uiPriority w:val="0"/>
    <w:rPr>
      <w:rFonts w:hint="eastAsia" w:ascii="宋体" w:hAnsi="宋体" w:eastAsia="宋体" w:cs="宋体"/>
      <w:color w:val="000000"/>
      <w:sz w:val="24"/>
      <w:szCs w:val="24"/>
      <w:u w:val="none"/>
    </w:rPr>
  </w:style>
  <w:style w:type="character" w:customStyle="1" w:styleId="32">
    <w:name w:val="font61"/>
    <w:basedOn w:val="21"/>
    <w:qFormat/>
    <w:uiPriority w:val="0"/>
    <w:rPr>
      <w:rFonts w:hint="eastAsia" w:ascii="宋体" w:hAnsi="宋体" w:eastAsia="宋体" w:cs="宋体"/>
      <w:color w:val="000000"/>
      <w:sz w:val="24"/>
      <w:szCs w:val="24"/>
      <w:u w:val="none"/>
    </w:rPr>
  </w:style>
  <w:style w:type="character" w:customStyle="1" w:styleId="33">
    <w:name w:val="font21"/>
    <w:basedOn w:val="21"/>
    <w:qFormat/>
    <w:uiPriority w:val="0"/>
    <w:rPr>
      <w:rFonts w:hint="default" w:ascii="Calibri" w:hAnsi="Calibri" w:cs="Calibri"/>
      <w:color w:val="000000"/>
      <w:sz w:val="21"/>
      <w:szCs w:val="21"/>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image" Target="media/image1.png"/><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2041</Words>
  <Characters>4537</Characters>
  <Lines>0</Lines>
  <Paragraphs>0</Paragraphs>
  <TotalTime>11</TotalTime>
  <ScaleCrop>false</ScaleCrop>
  <LinksUpToDate>false</LinksUpToDate>
  <CharactersWithSpaces>4723</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2023-11-27T00:34:00Z</dcterms:created>
  <dc:creator>老羊</dc:creator>
  <cp:lastModifiedBy>眉姐</cp:lastModifiedBy>
  <dcterms:modified xsi:type="dcterms:W3CDTF">2025-06-22T07:58:59Z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3E6AD828805F4DE9B8B139A4A4043230_13</vt:lpwstr>
  </property>
  <property fmtid="{D5CDD505-2E9C-101B-9397-08002B2CF9AE}" pid="4" name="KSOTemplateDocerSaveRecord">
    <vt:lpwstr>eyJoZGlkIjoiYzQ4MTIwMzIzMDM0MzM1MjJjMWNmZjg1ODY2YTc4ODkiLCJ1c2VySWQiOiIzMzQ2Nzk2NzMifQ==</vt:lpwstr>
  </property>
</Properties>
</file>