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1EDC61">
      <w:pPr>
        <w:wordWrap w:val="0"/>
        <w:jc w:val="right"/>
        <w:rPr>
          <w:color w:val="000000"/>
          <w:highlight w:val="none"/>
        </w:rPr>
      </w:pPr>
    </w:p>
    <w:p w14:paraId="039F1120">
      <w:pPr>
        <w:jc w:val="center"/>
        <w:outlineLvl w:val="0"/>
        <w:rPr>
          <w:color w:val="000000"/>
          <w:sz w:val="44"/>
          <w:szCs w:val="44"/>
          <w:highlight w:val="none"/>
        </w:rPr>
      </w:pPr>
    </w:p>
    <w:p w14:paraId="6B385249">
      <w:pPr>
        <w:jc w:val="center"/>
        <w:outlineLvl w:val="0"/>
        <w:rPr>
          <w:rFonts w:hint="eastAsia" w:ascii="宋体" w:hAnsi="宋体" w:eastAsia="宋体"/>
          <w:b/>
          <w:color w:val="000000"/>
          <w:sz w:val="48"/>
          <w:szCs w:val="48"/>
          <w:highlight w:val="none"/>
          <w:lang w:eastAsia="zh-CN"/>
        </w:rPr>
      </w:pPr>
      <w:r>
        <w:rPr>
          <w:rFonts w:hint="eastAsia" w:ascii="宋体" w:hAnsi="宋体"/>
          <w:b/>
          <w:color w:val="000000"/>
          <w:sz w:val="48"/>
          <w:szCs w:val="48"/>
          <w:highlight w:val="none"/>
          <w:lang w:eastAsia="zh-CN"/>
        </w:rPr>
        <w:t>森林草原火险监测站气象传感器标定服务</w:t>
      </w:r>
    </w:p>
    <w:p w14:paraId="2CAC3471">
      <w:pPr>
        <w:jc w:val="center"/>
        <w:outlineLvl w:val="0"/>
        <w:rPr>
          <w:color w:val="000000"/>
          <w:sz w:val="44"/>
          <w:szCs w:val="44"/>
          <w:highlight w:val="none"/>
        </w:rPr>
      </w:pPr>
    </w:p>
    <w:p w14:paraId="13101766">
      <w:pPr>
        <w:jc w:val="center"/>
        <w:outlineLvl w:val="0"/>
        <w:rPr>
          <w:color w:val="000000"/>
          <w:sz w:val="44"/>
          <w:szCs w:val="44"/>
          <w:highlight w:val="none"/>
        </w:rPr>
      </w:pPr>
    </w:p>
    <w:p w14:paraId="537F9425">
      <w:pPr>
        <w:jc w:val="center"/>
        <w:outlineLvl w:val="0"/>
        <w:rPr>
          <w:color w:val="000000"/>
          <w:sz w:val="44"/>
          <w:szCs w:val="44"/>
          <w:highlight w:val="none"/>
        </w:rPr>
      </w:pPr>
    </w:p>
    <w:p w14:paraId="30E6C887">
      <w:pPr>
        <w:jc w:val="center"/>
        <w:outlineLvl w:val="0"/>
        <w:rPr>
          <w:color w:val="000000"/>
          <w:sz w:val="44"/>
          <w:szCs w:val="44"/>
          <w:highlight w:val="none"/>
        </w:rPr>
      </w:pPr>
    </w:p>
    <w:p w14:paraId="185EFA85">
      <w:pPr>
        <w:jc w:val="center"/>
        <w:outlineLvl w:val="0"/>
        <w:rPr>
          <w:color w:val="000000"/>
          <w:sz w:val="44"/>
          <w:szCs w:val="44"/>
          <w:highlight w:val="none"/>
        </w:rPr>
      </w:pPr>
    </w:p>
    <w:p w14:paraId="0730D269">
      <w:pPr>
        <w:jc w:val="center"/>
        <w:outlineLvl w:val="0"/>
        <w:rPr>
          <w:color w:val="000000"/>
          <w:sz w:val="44"/>
          <w:szCs w:val="44"/>
          <w:highlight w:val="none"/>
        </w:rPr>
      </w:pPr>
    </w:p>
    <w:p w14:paraId="3D281E24">
      <w:pPr>
        <w:jc w:val="center"/>
        <w:outlineLvl w:val="0"/>
        <w:rPr>
          <w:color w:val="000000"/>
          <w:spacing w:val="80"/>
          <w:sz w:val="72"/>
          <w:szCs w:val="72"/>
          <w:highlight w:val="none"/>
        </w:rPr>
      </w:pPr>
      <w:r>
        <w:rPr>
          <w:color w:val="000000"/>
          <w:spacing w:val="80"/>
          <w:sz w:val="72"/>
          <w:szCs w:val="72"/>
          <w:highlight w:val="none"/>
        </w:rPr>
        <w:t>竞争性比选文件</w:t>
      </w:r>
    </w:p>
    <w:p w14:paraId="0E137CBD">
      <w:pPr>
        <w:spacing w:line="700" w:lineRule="exact"/>
        <w:jc w:val="center"/>
        <w:rPr>
          <w:rFonts w:hint="eastAsia" w:eastAsia="宋体"/>
          <w:color w:val="000000"/>
          <w:sz w:val="36"/>
          <w:szCs w:val="30"/>
          <w:highlight w:val="none"/>
          <w:lang w:eastAsia="zh-CN"/>
        </w:rPr>
      </w:pPr>
      <w:r>
        <w:rPr>
          <w:color w:val="000000"/>
          <w:sz w:val="36"/>
          <w:szCs w:val="30"/>
          <w:highlight w:val="none"/>
        </w:rPr>
        <w:t>项目号：</w:t>
      </w:r>
      <w:r>
        <w:rPr>
          <w:rFonts w:ascii="宋体" w:hAnsi="宋体"/>
          <w:color w:val="000000"/>
          <w:sz w:val="36"/>
          <w:szCs w:val="30"/>
          <w:highlight w:val="none"/>
        </w:rPr>
        <w:t>CQCBJQ</w:t>
      </w:r>
      <w:r>
        <w:rPr>
          <w:rFonts w:hint="eastAsia" w:ascii="宋体" w:hAnsi="宋体"/>
          <w:color w:val="000000"/>
          <w:sz w:val="36"/>
          <w:szCs w:val="30"/>
          <w:highlight w:val="none"/>
          <w:lang w:eastAsia="zh-CN"/>
        </w:rPr>
        <w:t>2506-253</w:t>
      </w:r>
    </w:p>
    <w:p w14:paraId="12E08A09">
      <w:pPr>
        <w:spacing w:line="700" w:lineRule="exact"/>
        <w:jc w:val="center"/>
        <w:rPr>
          <w:color w:val="000000"/>
          <w:sz w:val="36"/>
          <w:szCs w:val="30"/>
          <w:highlight w:val="none"/>
        </w:rPr>
      </w:pPr>
    </w:p>
    <w:p w14:paraId="6E876099">
      <w:pPr>
        <w:spacing w:line="700" w:lineRule="exact"/>
        <w:ind w:firstLine="2700" w:firstLineChars="750"/>
        <w:rPr>
          <w:rFonts w:ascii="宋体" w:hAnsi="宋体"/>
          <w:color w:val="000000"/>
          <w:sz w:val="36"/>
          <w:szCs w:val="30"/>
          <w:highlight w:val="none"/>
        </w:rPr>
      </w:pPr>
    </w:p>
    <w:p w14:paraId="491ACFA1">
      <w:pPr>
        <w:spacing w:line="700" w:lineRule="exact"/>
        <w:jc w:val="center"/>
        <w:rPr>
          <w:rFonts w:ascii="宋体" w:hAnsi="宋体"/>
          <w:b/>
          <w:color w:val="000000"/>
          <w:sz w:val="30"/>
          <w:szCs w:val="30"/>
          <w:highlight w:val="none"/>
        </w:rPr>
      </w:pPr>
    </w:p>
    <w:p w14:paraId="6E5094D0">
      <w:pPr>
        <w:spacing w:line="700" w:lineRule="exact"/>
        <w:jc w:val="center"/>
        <w:rPr>
          <w:rFonts w:ascii="宋体" w:hAnsi="宋体"/>
          <w:b/>
          <w:color w:val="000000"/>
          <w:sz w:val="30"/>
          <w:szCs w:val="30"/>
          <w:highlight w:val="none"/>
        </w:rPr>
      </w:pPr>
    </w:p>
    <w:p w14:paraId="694B0588">
      <w:pPr>
        <w:spacing w:line="700" w:lineRule="exact"/>
        <w:jc w:val="center"/>
        <w:rPr>
          <w:rFonts w:ascii="宋体" w:hAnsi="宋体"/>
          <w:b/>
          <w:color w:val="000000"/>
          <w:sz w:val="30"/>
          <w:szCs w:val="30"/>
          <w:highlight w:val="none"/>
        </w:rPr>
      </w:pPr>
    </w:p>
    <w:p w14:paraId="71E253A2">
      <w:pPr>
        <w:pStyle w:val="44"/>
        <w:rPr>
          <w:highlight w:val="none"/>
        </w:rPr>
      </w:pPr>
    </w:p>
    <w:p w14:paraId="3CB342EE">
      <w:pPr>
        <w:rPr>
          <w:highlight w:val="none"/>
        </w:rPr>
      </w:pPr>
    </w:p>
    <w:p w14:paraId="7494F7F9">
      <w:pPr>
        <w:pStyle w:val="22"/>
        <w:rPr>
          <w:highlight w:val="none"/>
        </w:rPr>
      </w:pPr>
    </w:p>
    <w:p w14:paraId="1A5419DE">
      <w:pPr>
        <w:pStyle w:val="22"/>
        <w:rPr>
          <w:highlight w:val="none"/>
        </w:rPr>
      </w:pPr>
    </w:p>
    <w:p w14:paraId="7DF7BE21">
      <w:pPr>
        <w:spacing w:line="700" w:lineRule="exact"/>
        <w:ind w:left="84" w:leftChars="30"/>
        <w:jc w:val="left"/>
        <w:rPr>
          <w:color w:val="000000"/>
          <w:sz w:val="36"/>
          <w:szCs w:val="30"/>
          <w:highlight w:val="none"/>
        </w:rPr>
      </w:pPr>
      <w:r>
        <w:rPr>
          <w:rFonts w:hint="eastAsia"/>
          <w:color w:val="000000"/>
          <w:sz w:val="36"/>
          <w:szCs w:val="30"/>
          <w:highlight w:val="none"/>
        </w:rPr>
        <w:t xml:space="preserve">    </w:t>
      </w:r>
      <w:r>
        <w:rPr>
          <w:color w:val="000000"/>
          <w:sz w:val="36"/>
          <w:szCs w:val="30"/>
          <w:highlight w:val="none"/>
        </w:rPr>
        <w:t>采   购   人：</w:t>
      </w:r>
      <w:r>
        <w:rPr>
          <w:rFonts w:hint="eastAsia"/>
          <w:color w:val="000000"/>
          <w:sz w:val="36"/>
          <w:szCs w:val="30"/>
          <w:highlight w:val="none"/>
        </w:rPr>
        <w:t>重庆市森林草原火灾预防预警监测中心</w:t>
      </w:r>
    </w:p>
    <w:p w14:paraId="5E1E1016">
      <w:pPr>
        <w:spacing w:line="700" w:lineRule="exact"/>
        <w:jc w:val="center"/>
        <w:rPr>
          <w:color w:val="000000"/>
          <w:sz w:val="36"/>
          <w:szCs w:val="30"/>
          <w:highlight w:val="none"/>
        </w:rPr>
      </w:pPr>
      <w:r>
        <w:rPr>
          <w:color w:val="000000"/>
          <w:sz w:val="36"/>
          <w:szCs w:val="30"/>
          <w:highlight w:val="none"/>
        </w:rPr>
        <w:t>采购代理机构：重庆市中基致信招标代理有限公司</w:t>
      </w:r>
    </w:p>
    <w:p w14:paraId="67133083">
      <w:pPr>
        <w:spacing w:line="700" w:lineRule="exact"/>
        <w:jc w:val="center"/>
        <w:rPr>
          <w:color w:val="000000"/>
          <w:sz w:val="36"/>
          <w:szCs w:val="30"/>
          <w:highlight w:val="none"/>
        </w:rPr>
        <w:sectPr>
          <w:headerReference r:id="rId4" w:type="first"/>
          <w:footerReference r:id="rId6" w:type="first"/>
          <w:headerReference r:id="rId3" w:type="default"/>
          <w:footerReference r:id="rId5" w:type="even"/>
          <w:pgSz w:w="11907" w:h="16840"/>
          <w:pgMar w:top="1134" w:right="1191" w:bottom="1134" w:left="1191" w:header="851" w:footer="992" w:gutter="0"/>
          <w:pgNumType w:fmt="numberInDash" w:start="1"/>
          <w:cols w:space="720" w:num="1"/>
          <w:docGrid w:linePitch="380" w:charSpace="-5735"/>
        </w:sectPr>
      </w:pPr>
      <w:r>
        <w:rPr>
          <w:color w:val="000000"/>
          <w:sz w:val="36"/>
          <w:szCs w:val="30"/>
          <w:highlight w:val="none"/>
        </w:rPr>
        <w:t>二</w:t>
      </w:r>
      <w:r>
        <w:rPr>
          <w:rFonts w:hint="eastAsia"/>
          <w:color w:val="000000"/>
          <w:sz w:val="36"/>
          <w:szCs w:val="30"/>
          <w:highlight w:val="none"/>
        </w:rPr>
        <w:t>〇</w:t>
      </w:r>
      <w:r>
        <w:rPr>
          <w:color w:val="000000"/>
          <w:sz w:val="36"/>
          <w:szCs w:val="30"/>
          <w:highlight w:val="none"/>
        </w:rPr>
        <w:t>二</w:t>
      </w:r>
      <w:r>
        <w:rPr>
          <w:rFonts w:hint="eastAsia"/>
          <w:color w:val="000000"/>
          <w:sz w:val="36"/>
          <w:szCs w:val="30"/>
          <w:highlight w:val="none"/>
          <w:lang w:val="en-US" w:eastAsia="zh-CN"/>
        </w:rPr>
        <w:t>五</w:t>
      </w:r>
      <w:r>
        <w:rPr>
          <w:color w:val="000000"/>
          <w:sz w:val="36"/>
          <w:szCs w:val="30"/>
          <w:highlight w:val="none"/>
        </w:rPr>
        <w:t>年</w:t>
      </w:r>
      <w:r>
        <w:rPr>
          <w:rFonts w:hint="eastAsia"/>
          <w:color w:val="000000"/>
          <w:sz w:val="36"/>
          <w:szCs w:val="30"/>
          <w:highlight w:val="none"/>
          <w:lang w:val="en-US" w:eastAsia="zh-CN"/>
        </w:rPr>
        <w:t>六</w:t>
      </w:r>
      <w:r>
        <w:rPr>
          <w:color w:val="000000"/>
          <w:sz w:val="36"/>
          <w:szCs w:val="30"/>
          <w:highlight w:val="none"/>
        </w:rPr>
        <w:t>月</w:t>
      </w:r>
    </w:p>
    <w:p w14:paraId="12A27F2E">
      <w:pPr>
        <w:pageBreakBefore/>
        <w:spacing w:line="480" w:lineRule="exact"/>
        <w:jc w:val="center"/>
        <w:outlineLvl w:val="0"/>
        <w:rPr>
          <w:rFonts w:ascii="宋体" w:hAnsi="宋体"/>
          <w:color w:val="000000"/>
          <w:sz w:val="44"/>
          <w:szCs w:val="28"/>
          <w:highlight w:val="none"/>
        </w:rPr>
      </w:pPr>
      <w:r>
        <w:rPr>
          <w:rFonts w:hint="eastAsia" w:ascii="宋体" w:hAnsi="宋体"/>
          <w:color w:val="000000"/>
          <w:sz w:val="44"/>
          <w:szCs w:val="28"/>
          <w:highlight w:val="none"/>
        </w:rPr>
        <w:t>目   录</w:t>
      </w:r>
    </w:p>
    <w:p w14:paraId="41DD6EEE">
      <w:pPr>
        <w:pStyle w:val="46"/>
        <w:tabs>
          <w:tab w:val="right" w:leader="dot" w:pos="9525"/>
        </w:tabs>
      </w:pPr>
      <w:bookmarkStart w:id="159" w:name="_GoBack"/>
      <w:bookmarkEnd w:id="159"/>
      <w:r>
        <w:rPr>
          <w:rFonts w:hint="eastAsia" w:ascii="宋体" w:hAnsi="宋体"/>
          <w:color w:val="000000"/>
          <w:sz w:val="24"/>
          <w:szCs w:val="24"/>
          <w:highlight w:val="none"/>
        </w:rPr>
        <w:fldChar w:fldCharType="begin"/>
      </w:r>
      <w:r>
        <w:rPr>
          <w:rFonts w:hint="eastAsia" w:ascii="宋体" w:hAnsi="宋体"/>
          <w:color w:val="000000"/>
          <w:sz w:val="24"/>
          <w:szCs w:val="24"/>
          <w:highlight w:val="none"/>
        </w:rPr>
        <w:instrText xml:space="preserve"> TOC \o "1-3" \h \z </w:instrText>
      </w:r>
      <w:r>
        <w:rPr>
          <w:rFonts w:hint="eastAsia" w:ascii="宋体" w:hAnsi="宋体"/>
          <w:color w:val="000000"/>
          <w:sz w:val="24"/>
          <w:szCs w:val="24"/>
          <w:highlight w:val="none"/>
        </w:rPr>
        <w:fldChar w:fldCharType="separate"/>
      </w: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_Toc5989 </w:instrText>
      </w:r>
      <w:r>
        <w:rPr>
          <w:rFonts w:hint="eastAsia" w:ascii="宋体" w:hAnsi="宋体"/>
          <w:szCs w:val="24"/>
          <w:highlight w:val="none"/>
        </w:rPr>
        <w:fldChar w:fldCharType="separate"/>
      </w:r>
      <w:r>
        <w:rPr>
          <w:rFonts w:hint="eastAsia" w:ascii="宋体" w:hAnsi="宋体" w:eastAsia="宋体"/>
          <w:szCs w:val="30"/>
          <w:highlight w:val="none"/>
        </w:rPr>
        <w:t>第一篇  采购邀请书</w:t>
      </w:r>
      <w:r>
        <w:tab/>
      </w:r>
      <w:r>
        <w:fldChar w:fldCharType="begin"/>
      </w:r>
      <w:r>
        <w:instrText xml:space="preserve"> PAGEREF _Toc5989 \h </w:instrText>
      </w:r>
      <w:r>
        <w:fldChar w:fldCharType="separate"/>
      </w:r>
      <w:r>
        <w:t>- 3 -</w:t>
      </w:r>
      <w:r>
        <w:fldChar w:fldCharType="end"/>
      </w:r>
      <w:r>
        <w:rPr>
          <w:rFonts w:hint="eastAsia" w:ascii="宋体" w:hAnsi="宋体"/>
          <w:color w:val="000000"/>
          <w:szCs w:val="24"/>
          <w:highlight w:val="none"/>
        </w:rPr>
        <w:fldChar w:fldCharType="end"/>
      </w:r>
    </w:p>
    <w:p w14:paraId="20736906">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_Toc18857 </w:instrText>
      </w:r>
      <w:r>
        <w:rPr>
          <w:rFonts w:hint="eastAsia" w:ascii="宋体" w:hAnsi="宋体"/>
          <w:szCs w:val="24"/>
          <w:highlight w:val="none"/>
        </w:rPr>
        <w:fldChar w:fldCharType="separate"/>
      </w:r>
      <w:r>
        <w:rPr>
          <w:rFonts w:hint="eastAsia" w:ascii="宋体" w:hAnsi="宋体"/>
          <w:szCs w:val="24"/>
          <w:highlight w:val="none"/>
        </w:rPr>
        <w:t>一、竞争性比选内容</w:t>
      </w:r>
      <w:r>
        <w:tab/>
      </w:r>
      <w:r>
        <w:fldChar w:fldCharType="begin"/>
      </w:r>
      <w:r>
        <w:instrText xml:space="preserve"> PAGEREF _Toc18857 \h </w:instrText>
      </w:r>
      <w:r>
        <w:fldChar w:fldCharType="separate"/>
      </w:r>
      <w:r>
        <w:t>- 3 -</w:t>
      </w:r>
      <w:r>
        <w:fldChar w:fldCharType="end"/>
      </w:r>
      <w:r>
        <w:rPr>
          <w:rFonts w:hint="eastAsia" w:ascii="宋体" w:hAnsi="宋体"/>
          <w:color w:val="000000"/>
          <w:szCs w:val="24"/>
          <w:highlight w:val="none"/>
        </w:rPr>
        <w:fldChar w:fldCharType="end"/>
      </w:r>
    </w:p>
    <w:p w14:paraId="7504B473">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_Toc19861 </w:instrText>
      </w:r>
      <w:r>
        <w:rPr>
          <w:rFonts w:hint="eastAsia" w:ascii="宋体" w:hAnsi="宋体"/>
          <w:szCs w:val="24"/>
          <w:highlight w:val="none"/>
        </w:rPr>
        <w:fldChar w:fldCharType="separate"/>
      </w:r>
      <w:r>
        <w:rPr>
          <w:rFonts w:hint="eastAsia" w:ascii="宋体" w:hAnsi="宋体"/>
          <w:szCs w:val="24"/>
          <w:highlight w:val="none"/>
        </w:rPr>
        <w:t>二、资金来源</w:t>
      </w:r>
      <w:r>
        <w:tab/>
      </w:r>
      <w:r>
        <w:fldChar w:fldCharType="begin"/>
      </w:r>
      <w:r>
        <w:instrText xml:space="preserve"> PAGEREF _Toc19861 \h </w:instrText>
      </w:r>
      <w:r>
        <w:fldChar w:fldCharType="separate"/>
      </w:r>
      <w:r>
        <w:t>- 3 -</w:t>
      </w:r>
      <w:r>
        <w:fldChar w:fldCharType="end"/>
      </w:r>
      <w:r>
        <w:rPr>
          <w:rFonts w:hint="eastAsia" w:ascii="宋体" w:hAnsi="宋体"/>
          <w:color w:val="000000"/>
          <w:szCs w:val="24"/>
          <w:highlight w:val="none"/>
        </w:rPr>
        <w:fldChar w:fldCharType="end"/>
      </w:r>
    </w:p>
    <w:p w14:paraId="37828155">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_Toc12187 </w:instrText>
      </w:r>
      <w:r>
        <w:rPr>
          <w:rFonts w:hint="eastAsia" w:ascii="宋体" w:hAnsi="宋体"/>
          <w:szCs w:val="24"/>
          <w:highlight w:val="none"/>
        </w:rPr>
        <w:fldChar w:fldCharType="separate"/>
      </w:r>
      <w:r>
        <w:rPr>
          <w:rFonts w:hint="eastAsia" w:ascii="宋体" w:hAnsi="宋体"/>
          <w:szCs w:val="24"/>
          <w:highlight w:val="none"/>
        </w:rPr>
        <w:t>三、供应商资格条件</w:t>
      </w:r>
      <w:r>
        <w:tab/>
      </w:r>
      <w:r>
        <w:fldChar w:fldCharType="begin"/>
      </w:r>
      <w:r>
        <w:instrText xml:space="preserve"> PAGEREF _Toc12187 \h </w:instrText>
      </w:r>
      <w:r>
        <w:fldChar w:fldCharType="separate"/>
      </w:r>
      <w:r>
        <w:t>- 3 -</w:t>
      </w:r>
      <w:r>
        <w:fldChar w:fldCharType="end"/>
      </w:r>
      <w:r>
        <w:rPr>
          <w:rFonts w:hint="eastAsia" w:ascii="宋体" w:hAnsi="宋体"/>
          <w:color w:val="000000"/>
          <w:szCs w:val="24"/>
          <w:highlight w:val="none"/>
        </w:rPr>
        <w:fldChar w:fldCharType="end"/>
      </w:r>
    </w:p>
    <w:p w14:paraId="49A004A2">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_Toc18005 </w:instrText>
      </w:r>
      <w:r>
        <w:rPr>
          <w:rFonts w:hint="eastAsia" w:ascii="宋体" w:hAnsi="宋体"/>
          <w:szCs w:val="24"/>
          <w:highlight w:val="none"/>
        </w:rPr>
        <w:fldChar w:fldCharType="separate"/>
      </w:r>
      <w:r>
        <w:rPr>
          <w:rFonts w:hint="eastAsia" w:ascii="宋体" w:hAnsi="宋体"/>
          <w:szCs w:val="24"/>
          <w:highlight w:val="none"/>
        </w:rPr>
        <w:t>四、比选有关说明</w:t>
      </w:r>
      <w:r>
        <w:tab/>
      </w:r>
      <w:r>
        <w:fldChar w:fldCharType="begin"/>
      </w:r>
      <w:r>
        <w:instrText xml:space="preserve"> PAGEREF _Toc18005 \h </w:instrText>
      </w:r>
      <w:r>
        <w:fldChar w:fldCharType="separate"/>
      </w:r>
      <w:r>
        <w:t>- 3 -</w:t>
      </w:r>
      <w:r>
        <w:fldChar w:fldCharType="end"/>
      </w:r>
      <w:r>
        <w:rPr>
          <w:rFonts w:hint="eastAsia" w:ascii="宋体" w:hAnsi="宋体"/>
          <w:color w:val="000000"/>
          <w:szCs w:val="24"/>
          <w:highlight w:val="none"/>
        </w:rPr>
        <w:fldChar w:fldCharType="end"/>
      </w:r>
    </w:p>
    <w:p w14:paraId="156E775D">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_Toc31025 </w:instrText>
      </w:r>
      <w:r>
        <w:rPr>
          <w:rFonts w:hint="eastAsia" w:ascii="宋体" w:hAnsi="宋体"/>
          <w:szCs w:val="24"/>
          <w:highlight w:val="none"/>
        </w:rPr>
        <w:fldChar w:fldCharType="separate"/>
      </w:r>
      <w:r>
        <w:rPr>
          <w:rFonts w:hint="eastAsia" w:ascii="宋体" w:hAnsi="宋体"/>
          <w:szCs w:val="24"/>
          <w:highlight w:val="none"/>
        </w:rPr>
        <w:t>五、比选保证金</w:t>
      </w:r>
      <w:r>
        <w:tab/>
      </w:r>
      <w:r>
        <w:fldChar w:fldCharType="begin"/>
      </w:r>
      <w:r>
        <w:instrText xml:space="preserve"> PAGEREF _Toc31025 \h </w:instrText>
      </w:r>
      <w:r>
        <w:fldChar w:fldCharType="separate"/>
      </w:r>
      <w:r>
        <w:t>- 4 -</w:t>
      </w:r>
      <w:r>
        <w:fldChar w:fldCharType="end"/>
      </w:r>
      <w:r>
        <w:rPr>
          <w:rFonts w:hint="eastAsia" w:ascii="宋体" w:hAnsi="宋体"/>
          <w:color w:val="000000"/>
          <w:szCs w:val="24"/>
          <w:highlight w:val="none"/>
        </w:rPr>
        <w:fldChar w:fldCharType="end"/>
      </w:r>
    </w:p>
    <w:p w14:paraId="72081427">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_Toc13103 </w:instrText>
      </w:r>
      <w:r>
        <w:rPr>
          <w:rFonts w:hint="eastAsia" w:ascii="宋体" w:hAnsi="宋体"/>
          <w:szCs w:val="24"/>
          <w:highlight w:val="none"/>
        </w:rPr>
        <w:fldChar w:fldCharType="separate"/>
      </w:r>
      <w:r>
        <w:rPr>
          <w:rFonts w:hint="eastAsia" w:ascii="宋体" w:hAnsi="宋体"/>
          <w:szCs w:val="24"/>
          <w:highlight w:val="none"/>
        </w:rPr>
        <w:t>六、采购项目需落实的政府采购政策</w:t>
      </w:r>
      <w:r>
        <w:tab/>
      </w:r>
      <w:r>
        <w:fldChar w:fldCharType="begin"/>
      </w:r>
      <w:r>
        <w:instrText xml:space="preserve"> PAGEREF _Toc13103 \h </w:instrText>
      </w:r>
      <w:r>
        <w:fldChar w:fldCharType="separate"/>
      </w:r>
      <w:r>
        <w:t>- 4 -</w:t>
      </w:r>
      <w:r>
        <w:fldChar w:fldCharType="end"/>
      </w:r>
      <w:r>
        <w:rPr>
          <w:rFonts w:hint="eastAsia" w:ascii="宋体" w:hAnsi="宋体"/>
          <w:color w:val="000000"/>
          <w:szCs w:val="24"/>
          <w:highlight w:val="none"/>
        </w:rPr>
        <w:fldChar w:fldCharType="end"/>
      </w:r>
    </w:p>
    <w:p w14:paraId="4BCE01DD">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_Toc9843 </w:instrText>
      </w:r>
      <w:r>
        <w:rPr>
          <w:rFonts w:hint="eastAsia" w:ascii="宋体" w:hAnsi="宋体"/>
          <w:szCs w:val="24"/>
          <w:highlight w:val="none"/>
        </w:rPr>
        <w:fldChar w:fldCharType="separate"/>
      </w:r>
      <w:r>
        <w:rPr>
          <w:rFonts w:hint="eastAsia" w:ascii="宋体" w:hAnsi="宋体"/>
          <w:szCs w:val="24"/>
          <w:highlight w:val="none"/>
        </w:rPr>
        <w:t>七、其它有关规定</w:t>
      </w:r>
      <w:r>
        <w:tab/>
      </w:r>
      <w:r>
        <w:fldChar w:fldCharType="begin"/>
      </w:r>
      <w:r>
        <w:instrText xml:space="preserve"> PAGEREF _Toc9843 \h </w:instrText>
      </w:r>
      <w:r>
        <w:fldChar w:fldCharType="separate"/>
      </w:r>
      <w:r>
        <w:t>- 4 -</w:t>
      </w:r>
      <w:r>
        <w:fldChar w:fldCharType="end"/>
      </w:r>
      <w:r>
        <w:rPr>
          <w:rFonts w:hint="eastAsia" w:ascii="宋体" w:hAnsi="宋体"/>
          <w:color w:val="000000"/>
          <w:szCs w:val="24"/>
          <w:highlight w:val="none"/>
        </w:rPr>
        <w:fldChar w:fldCharType="end"/>
      </w:r>
    </w:p>
    <w:p w14:paraId="1F9C902B">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_Toc24100 </w:instrText>
      </w:r>
      <w:r>
        <w:rPr>
          <w:rFonts w:hint="eastAsia" w:ascii="宋体" w:hAnsi="宋体"/>
          <w:szCs w:val="24"/>
          <w:highlight w:val="none"/>
        </w:rPr>
        <w:fldChar w:fldCharType="separate"/>
      </w:r>
      <w:r>
        <w:rPr>
          <w:rFonts w:hint="eastAsia" w:ascii="宋体" w:hAnsi="宋体"/>
          <w:szCs w:val="24"/>
          <w:highlight w:val="none"/>
        </w:rPr>
        <w:t>八、联系方式</w:t>
      </w:r>
      <w:r>
        <w:tab/>
      </w:r>
      <w:r>
        <w:fldChar w:fldCharType="begin"/>
      </w:r>
      <w:r>
        <w:instrText xml:space="preserve"> PAGEREF _Toc24100 \h </w:instrText>
      </w:r>
      <w:r>
        <w:fldChar w:fldCharType="separate"/>
      </w:r>
      <w:r>
        <w:t>- 5 -</w:t>
      </w:r>
      <w:r>
        <w:fldChar w:fldCharType="end"/>
      </w:r>
      <w:r>
        <w:rPr>
          <w:rFonts w:hint="eastAsia" w:ascii="宋体" w:hAnsi="宋体"/>
          <w:color w:val="000000"/>
          <w:szCs w:val="24"/>
          <w:highlight w:val="none"/>
        </w:rPr>
        <w:fldChar w:fldCharType="end"/>
      </w:r>
    </w:p>
    <w:p w14:paraId="53DC045C">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_Toc25353 </w:instrText>
      </w:r>
      <w:r>
        <w:rPr>
          <w:rFonts w:hint="eastAsia" w:ascii="宋体" w:hAnsi="宋体"/>
          <w:szCs w:val="24"/>
          <w:highlight w:val="none"/>
        </w:rPr>
        <w:fldChar w:fldCharType="separate"/>
      </w:r>
      <w:r>
        <w:rPr>
          <w:rFonts w:hint="eastAsia" w:ascii="宋体" w:hAnsi="宋体" w:eastAsia="宋体"/>
          <w:szCs w:val="30"/>
          <w:highlight w:val="none"/>
        </w:rPr>
        <w:t>第二篇  采购技术和服务需求</w:t>
      </w:r>
      <w:r>
        <w:tab/>
      </w:r>
      <w:r>
        <w:fldChar w:fldCharType="begin"/>
      </w:r>
      <w:r>
        <w:instrText xml:space="preserve"> PAGEREF _Toc25353 \h </w:instrText>
      </w:r>
      <w:r>
        <w:fldChar w:fldCharType="separate"/>
      </w:r>
      <w:r>
        <w:t>- 6 -</w:t>
      </w:r>
      <w:r>
        <w:fldChar w:fldCharType="end"/>
      </w:r>
      <w:r>
        <w:rPr>
          <w:rFonts w:hint="eastAsia" w:ascii="宋体" w:hAnsi="宋体"/>
          <w:color w:val="000000"/>
          <w:szCs w:val="24"/>
          <w:highlight w:val="none"/>
        </w:rPr>
        <w:fldChar w:fldCharType="end"/>
      </w:r>
    </w:p>
    <w:p w14:paraId="2C1D9E99">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_Toc28449 </w:instrText>
      </w:r>
      <w:r>
        <w:rPr>
          <w:rFonts w:hint="eastAsia" w:ascii="宋体" w:hAnsi="宋体"/>
          <w:szCs w:val="24"/>
          <w:highlight w:val="none"/>
        </w:rPr>
        <w:fldChar w:fldCharType="separate"/>
      </w:r>
      <w:r>
        <w:rPr>
          <w:rFonts w:hint="eastAsia" w:ascii="宋体" w:hAnsi="宋体"/>
          <w:szCs w:val="24"/>
          <w:highlight w:val="none"/>
          <w:lang w:val="en-US" w:eastAsia="zh-CN"/>
        </w:rPr>
        <w:t>一、服务背景</w:t>
      </w:r>
      <w:r>
        <w:tab/>
      </w:r>
      <w:r>
        <w:fldChar w:fldCharType="begin"/>
      </w:r>
      <w:r>
        <w:instrText xml:space="preserve"> PAGEREF _Toc28449 \h </w:instrText>
      </w:r>
      <w:r>
        <w:fldChar w:fldCharType="separate"/>
      </w:r>
      <w:r>
        <w:t>- 6 -</w:t>
      </w:r>
      <w:r>
        <w:fldChar w:fldCharType="end"/>
      </w:r>
      <w:r>
        <w:rPr>
          <w:rFonts w:hint="eastAsia" w:ascii="宋体" w:hAnsi="宋体"/>
          <w:color w:val="000000"/>
          <w:szCs w:val="24"/>
          <w:highlight w:val="none"/>
        </w:rPr>
        <w:fldChar w:fldCharType="end"/>
      </w:r>
    </w:p>
    <w:p w14:paraId="461A5E74">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_Toc24175 </w:instrText>
      </w:r>
      <w:r>
        <w:rPr>
          <w:rFonts w:hint="eastAsia" w:ascii="宋体" w:hAnsi="宋体"/>
          <w:szCs w:val="24"/>
          <w:highlight w:val="none"/>
        </w:rPr>
        <w:fldChar w:fldCharType="separate"/>
      </w:r>
      <w:r>
        <w:rPr>
          <w:rFonts w:hint="eastAsia" w:ascii="宋体" w:hAnsi="宋体"/>
          <w:szCs w:val="24"/>
          <w:highlight w:val="none"/>
          <w:lang w:val="en-US" w:eastAsia="zh-CN"/>
        </w:rPr>
        <w:t>※二</w:t>
      </w:r>
      <w:r>
        <w:rPr>
          <w:rFonts w:hint="eastAsia" w:ascii="宋体" w:hAnsi="宋体"/>
          <w:szCs w:val="24"/>
          <w:highlight w:val="none"/>
        </w:rPr>
        <w:t>、</w:t>
      </w:r>
      <w:r>
        <w:rPr>
          <w:rFonts w:hint="eastAsia" w:ascii="宋体" w:hAnsi="宋体"/>
          <w:szCs w:val="24"/>
          <w:highlight w:val="none"/>
          <w:lang w:val="en-US" w:eastAsia="zh-CN"/>
        </w:rPr>
        <w:t>服务</w:t>
      </w:r>
      <w:r>
        <w:rPr>
          <w:rFonts w:hint="eastAsia" w:ascii="宋体" w:hAnsi="宋体"/>
          <w:szCs w:val="24"/>
          <w:highlight w:val="none"/>
        </w:rPr>
        <w:t>内容</w:t>
      </w:r>
      <w:r>
        <w:tab/>
      </w:r>
      <w:r>
        <w:fldChar w:fldCharType="begin"/>
      </w:r>
      <w:r>
        <w:instrText xml:space="preserve"> PAGEREF _Toc24175 \h </w:instrText>
      </w:r>
      <w:r>
        <w:fldChar w:fldCharType="separate"/>
      </w:r>
      <w:r>
        <w:t>- 6 -</w:t>
      </w:r>
      <w:r>
        <w:fldChar w:fldCharType="end"/>
      </w:r>
      <w:r>
        <w:rPr>
          <w:rFonts w:hint="eastAsia" w:ascii="宋体" w:hAnsi="宋体"/>
          <w:color w:val="000000"/>
          <w:szCs w:val="24"/>
          <w:highlight w:val="none"/>
        </w:rPr>
        <w:fldChar w:fldCharType="end"/>
      </w:r>
    </w:p>
    <w:p w14:paraId="4E19A011">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_Toc27120 </w:instrText>
      </w:r>
      <w:r>
        <w:rPr>
          <w:rFonts w:hint="eastAsia" w:ascii="宋体" w:hAnsi="宋体"/>
          <w:szCs w:val="24"/>
          <w:highlight w:val="none"/>
        </w:rPr>
        <w:fldChar w:fldCharType="separate"/>
      </w:r>
      <w:r>
        <w:rPr>
          <w:rFonts w:hint="eastAsia" w:ascii="宋体" w:hAnsi="宋体"/>
          <w:szCs w:val="24"/>
          <w:highlight w:val="none"/>
          <w:lang w:val="en-US" w:eastAsia="zh-CN"/>
        </w:rPr>
        <w:t>三、服务要求</w:t>
      </w:r>
      <w:r>
        <w:tab/>
      </w:r>
      <w:r>
        <w:fldChar w:fldCharType="begin"/>
      </w:r>
      <w:r>
        <w:instrText xml:space="preserve"> PAGEREF _Toc27120 \h </w:instrText>
      </w:r>
      <w:r>
        <w:fldChar w:fldCharType="separate"/>
      </w:r>
      <w:r>
        <w:t>- 7 -</w:t>
      </w:r>
      <w:r>
        <w:fldChar w:fldCharType="end"/>
      </w:r>
      <w:r>
        <w:rPr>
          <w:rFonts w:hint="eastAsia" w:ascii="宋体" w:hAnsi="宋体"/>
          <w:color w:val="000000"/>
          <w:szCs w:val="24"/>
          <w:highlight w:val="none"/>
        </w:rPr>
        <w:fldChar w:fldCharType="end"/>
      </w:r>
    </w:p>
    <w:p w14:paraId="623A0571">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_Toc16031 </w:instrText>
      </w:r>
      <w:r>
        <w:rPr>
          <w:rFonts w:hint="eastAsia" w:ascii="宋体" w:hAnsi="宋体"/>
          <w:szCs w:val="24"/>
          <w:highlight w:val="none"/>
        </w:rPr>
        <w:fldChar w:fldCharType="separate"/>
      </w:r>
      <w:r>
        <w:rPr>
          <w:rFonts w:hint="eastAsia" w:ascii="宋体" w:hAnsi="宋体"/>
          <w:szCs w:val="24"/>
          <w:highlight w:val="none"/>
          <w:lang w:val="en-US" w:eastAsia="zh-CN"/>
        </w:rPr>
        <w:t>四、森林草原火险监测站位置</w:t>
      </w:r>
      <w:r>
        <w:tab/>
      </w:r>
      <w:r>
        <w:fldChar w:fldCharType="begin"/>
      </w:r>
      <w:r>
        <w:instrText xml:space="preserve"> PAGEREF _Toc16031 \h </w:instrText>
      </w:r>
      <w:r>
        <w:fldChar w:fldCharType="separate"/>
      </w:r>
      <w:r>
        <w:t>- 7 -</w:t>
      </w:r>
      <w:r>
        <w:fldChar w:fldCharType="end"/>
      </w:r>
      <w:r>
        <w:rPr>
          <w:rFonts w:hint="eastAsia" w:ascii="宋体" w:hAnsi="宋体"/>
          <w:color w:val="000000"/>
          <w:szCs w:val="24"/>
          <w:highlight w:val="none"/>
        </w:rPr>
        <w:fldChar w:fldCharType="end"/>
      </w:r>
    </w:p>
    <w:p w14:paraId="1EDAEB3F">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_Toc4269 </w:instrText>
      </w:r>
      <w:r>
        <w:rPr>
          <w:rFonts w:hint="eastAsia" w:ascii="宋体" w:hAnsi="宋体"/>
          <w:szCs w:val="24"/>
          <w:highlight w:val="none"/>
        </w:rPr>
        <w:fldChar w:fldCharType="separate"/>
      </w:r>
      <w:r>
        <w:rPr>
          <w:rFonts w:hint="eastAsia" w:ascii="宋体" w:hAnsi="宋体" w:eastAsia="宋体"/>
          <w:szCs w:val="30"/>
          <w:highlight w:val="none"/>
        </w:rPr>
        <w:t>第三篇  项目商务需求</w:t>
      </w:r>
      <w:r>
        <w:tab/>
      </w:r>
      <w:r>
        <w:fldChar w:fldCharType="begin"/>
      </w:r>
      <w:r>
        <w:instrText xml:space="preserve"> PAGEREF _Toc4269 \h </w:instrText>
      </w:r>
      <w:r>
        <w:fldChar w:fldCharType="separate"/>
      </w:r>
      <w:r>
        <w:t>- 9 -</w:t>
      </w:r>
      <w:r>
        <w:fldChar w:fldCharType="end"/>
      </w:r>
      <w:r>
        <w:rPr>
          <w:rFonts w:hint="eastAsia" w:ascii="宋体" w:hAnsi="宋体"/>
          <w:color w:val="000000"/>
          <w:szCs w:val="24"/>
          <w:highlight w:val="none"/>
        </w:rPr>
        <w:fldChar w:fldCharType="end"/>
      </w:r>
    </w:p>
    <w:p w14:paraId="7E9168D3">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_Toc18722 </w:instrText>
      </w:r>
      <w:r>
        <w:rPr>
          <w:rFonts w:hint="eastAsia" w:ascii="宋体" w:hAnsi="宋体"/>
          <w:szCs w:val="24"/>
          <w:highlight w:val="none"/>
        </w:rPr>
        <w:fldChar w:fldCharType="separate"/>
      </w:r>
      <w:r>
        <w:rPr>
          <w:rFonts w:hint="eastAsia" w:ascii="宋体" w:hAnsi="宋体"/>
          <w:szCs w:val="24"/>
          <w:highlight w:val="none"/>
        </w:rPr>
        <w:t>一、服务期、服务地点及验收方式</w:t>
      </w:r>
      <w:r>
        <w:tab/>
      </w:r>
      <w:r>
        <w:fldChar w:fldCharType="begin"/>
      </w:r>
      <w:r>
        <w:instrText xml:space="preserve"> PAGEREF _Toc18722 \h </w:instrText>
      </w:r>
      <w:r>
        <w:fldChar w:fldCharType="separate"/>
      </w:r>
      <w:r>
        <w:t>- 9 -</w:t>
      </w:r>
      <w:r>
        <w:fldChar w:fldCharType="end"/>
      </w:r>
      <w:r>
        <w:rPr>
          <w:rFonts w:hint="eastAsia" w:ascii="宋体" w:hAnsi="宋体"/>
          <w:color w:val="000000"/>
          <w:szCs w:val="24"/>
          <w:highlight w:val="none"/>
        </w:rPr>
        <w:fldChar w:fldCharType="end"/>
      </w:r>
    </w:p>
    <w:p w14:paraId="66BF3B34">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_Toc30487 </w:instrText>
      </w:r>
      <w:r>
        <w:rPr>
          <w:rFonts w:hint="eastAsia" w:ascii="宋体" w:hAnsi="宋体"/>
          <w:szCs w:val="24"/>
          <w:highlight w:val="none"/>
        </w:rPr>
        <w:fldChar w:fldCharType="separate"/>
      </w:r>
      <w:r>
        <w:rPr>
          <w:rFonts w:hint="eastAsia" w:ascii="宋体" w:hAnsi="宋体"/>
          <w:szCs w:val="24"/>
          <w:highlight w:val="none"/>
        </w:rPr>
        <w:t>二、报价要求</w:t>
      </w:r>
      <w:r>
        <w:tab/>
      </w:r>
      <w:r>
        <w:fldChar w:fldCharType="begin"/>
      </w:r>
      <w:r>
        <w:instrText xml:space="preserve"> PAGEREF _Toc30487 \h </w:instrText>
      </w:r>
      <w:r>
        <w:fldChar w:fldCharType="separate"/>
      </w:r>
      <w:r>
        <w:t>- 9 -</w:t>
      </w:r>
      <w:r>
        <w:fldChar w:fldCharType="end"/>
      </w:r>
      <w:r>
        <w:rPr>
          <w:rFonts w:hint="eastAsia" w:ascii="宋体" w:hAnsi="宋体"/>
          <w:color w:val="000000"/>
          <w:szCs w:val="24"/>
          <w:highlight w:val="none"/>
        </w:rPr>
        <w:fldChar w:fldCharType="end"/>
      </w:r>
    </w:p>
    <w:p w14:paraId="105D5191">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_Toc32175 </w:instrText>
      </w:r>
      <w:r>
        <w:rPr>
          <w:rFonts w:hint="eastAsia" w:ascii="宋体" w:hAnsi="宋体"/>
          <w:szCs w:val="24"/>
          <w:highlight w:val="none"/>
        </w:rPr>
        <w:fldChar w:fldCharType="separate"/>
      </w:r>
      <w:r>
        <w:rPr>
          <w:rFonts w:hint="eastAsia" w:ascii="宋体" w:hAnsi="宋体"/>
          <w:szCs w:val="24"/>
          <w:highlight w:val="none"/>
          <w:lang w:val="en-US" w:eastAsia="zh-CN"/>
        </w:rPr>
        <w:t>三</w:t>
      </w:r>
      <w:r>
        <w:rPr>
          <w:rFonts w:hint="eastAsia" w:ascii="宋体" w:hAnsi="宋体"/>
          <w:szCs w:val="24"/>
          <w:highlight w:val="none"/>
        </w:rPr>
        <w:t>、付款方式</w:t>
      </w:r>
      <w:r>
        <w:tab/>
      </w:r>
      <w:r>
        <w:fldChar w:fldCharType="begin"/>
      </w:r>
      <w:r>
        <w:instrText xml:space="preserve"> PAGEREF _Toc32175 \h </w:instrText>
      </w:r>
      <w:r>
        <w:fldChar w:fldCharType="separate"/>
      </w:r>
      <w:r>
        <w:t>- 9 -</w:t>
      </w:r>
      <w:r>
        <w:fldChar w:fldCharType="end"/>
      </w:r>
      <w:r>
        <w:rPr>
          <w:rFonts w:hint="eastAsia" w:ascii="宋体" w:hAnsi="宋体"/>
          <w:color w:val="000000"/>
          <w:szCs w:val="24"/>
          <w:highlight w:val="none"/>
        </w:rPr>
        <w:fldChar w:fldCharType="end"/>
      </w:r>
    </w:p>
    <w:p w14:paraId="72451E9C">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_Toc13616 </w:instrText>
      </w:r>
      <w:r>
        <w:rPr>
          <w:rFonts w:hint="eastAsia" w:ascii="宋体" w:hAnsi="宋体"/>
          <w:szCs w:val="24"/>
          <w:highlight w:val="none"/>
        </w:rPr>
        <w:fldChar w:fldCharType="separate"/>
      </w:r>
      <w:r>
        <w:rPr>
          <w:rFonts w:hint="eastAsia"/>
          <w:szCs w:val="24"/>
          <w:highlight w:val="none"/>
          <w:lang w:val="en-US" w:eastAsia="zh-CN"/>
        </w:rPr>
        <w:t>四</w:t>
      </w:r>
      <w:r>
        <w:rPr>
          <w:rFonts w:hint="eastAsia"/>
          <w:szCs w:val="24"/>
          <w:highlight w:val="none"/>
        </w:rPr>
        <w:t>、保密要求</w:t>
      </w:r>
      <w:r>
        <w:tab/>
      </w:r>
      <w:r>
        <w:fldChar w:fldCharType="begin"/>
      </w:r>
      <w:r>
        <w:instrText xml:space="preserve"> PAGEREF _Toc13616 \h </w:instrText>
      </w:r>
      <w:r>
        <w:fldChar w:fldCharType="separate"/>
      </w:r>
      <w:r>
        <w:t>- 10 -</w:t>
      </w:r>
      <w:r>
        <w:fldChar w:fldCharType="end"/>
      </w:r>
      <w:r>
        <w:rPr>
          <w:rFonts w:hint="eastAsia" w:ascii="宋体" w:hAnsi="宋体"/>
          <w:color w:val="000000"/>
          <w:szCs w:val="24"/>
          <w:highlight w:val="none"/>
        </w:rPr>
        <w:fldChar w:fldCharType="end"/>
      </w:r>
    </w:p>
    <w:p w14:paraId="6253EF42">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_Toc30401 </w:instrText>
      </w:r>
      <w:r>
        <w:rPr>
          <w:rFonts w:hint="eastAsia" w:ascii="宋体" w:hAnsi="宋体"/>
          <w:szCs w:val="24"/>
          <w:highlight w:val="none"/>
        </w:rPr>
        <w:fldChar w:fldCharType="separate"/>
      </w:r>
      <w:r>
        <w:rPr>
          <w:rFonts w:hint="eastAsia"/>
          <w:szCs w:val="24"/>
          <w:highlight w:val="none"/>
          <w:lang w:val="en-US" w:eastAsia="zh-CN"/>
        </w:rPr>
        <w:t>五</w:t>
      </w:r>
      <w:r>
        <w:rPr>
          <w:rFonts w:hint="eastAsia"/>
          <w:szCs w:val="24"/>
          <w:highlight w:val="none"/>
        </w:rPr>
        <w:t>、知识产权</w:t>
      </w:r>
      <w:r>
        <w:tab/>
      </w:r>
      <w:r>
        <w:fldChar w:fldCharType="begin"/>
      </w:r>
      <w:r>
        <w:instrText xml:space="preserve"> PAGEREF _Toc30401 \h </w:instrText>
      </w:r>
      <w:r>
        <w:fldChar w:fldCharType="separate"/>
      </w:r>
      <w:r>
        <w:t>- 10 -</w:t>
      </w:r>
      <w:r>
        <w:fldChar w:fldCharType="end"/>
      </w:r>
      <w:r>
        <w:rPr>
          <w:rFonts w:hint="eastAsia" w:ascii="宋体" w:hAnsi="宋体"/>
          <w:color w:val="000000"/>
          <w:szCs w:val="24"/>
          <w:highlight w:val="none"/>
        </w:rPr>
        <w:fldChar w:fldCharType="end"/>
      </w:r>
    </w:p>
    <w:p w14:paraId="3C8B2127">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_Toc23556 </w:instrText>
      </w:r>
      <w:r>
        <w:rPr>
          <w:rFonts w:hint="eastAsia" w:ascii="宋体" w:hAnsi="宋体"/>
          <w:szCs w:val="24"/>
          <w:highlight w:val="none"/>
        </w:rPr>
        <w:fldChar w:fldCharType="separate"/>
      </w:r>
      <w:r>
        <w:rPr>
          <w:rFonts w:hint="eastAsia"/>
          <w:szCs w:val="24"/>
          <w:highlight w:val="none"/>
          <w:lang w:val="en-US" w:eastAsia="zh-CN"/>
        </w:rPr>
        <w:t>六</w:t>
      </w:r>
      <w:r>
        <w:rPr>
          <w:rFonts w:hint="eastAsia"/>
          <w:szCs w:val="24"/>
          <w:highlight w:val="none"/>
        </w:rPr>
        <w:t>、其他</w:t>
      </w:r>
      <w:r>
        <w:tab/>
      </w:r>
      <w:r>
        <w:fldChar w:fldCharType="begin"/>
      </w:r>
      <w:r>
        <w:instrText xml:space="preserve"> PAGEREF _Toc23556 \h </w:instrText>
      </w:r>
      <w:r>
        <w:fldChar w:fldCharType="separate"/>
      </w:r>
      <w:r>
        <w:t>- 10 -</w:t>
      </w:r>
      <w:r>
        <w:fldChar w:fldCharType="end"/>
      </w:r>
      <w:r>
        <w:rPr>
          <w:rFonts w:hint="eastAsia" w:ascii="宋体" w:hAnsi="宋体"/>
          <w:color w:val="000000"/>
          <w:szCs w:val="24"/>
          <w:highlight w:val="none"/>
        </w:rPr>
        <w:fldChar w:fldCharType="end"/>
      </w:r>
    </w:p>
    <w:p w14:paraId="1050F613">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_Toc18372 </w:instrText>
      </w:r>
      <w:r>
        <w:rPr>
          <w:rFonts w:hint="eastAsia" w:ascii="宋体" w:hAnsi="宋体"/>
          <w:szCs w:val="24"/>
          <w:highlight w:val="none"/>
        </w:rPr>
        <w:fldChar w:fldCharType="separate"/>
      </w:r>
      <w:r>
        <w:rPr>
          <w:rFonts w:hint="eastAsia" w:ascii="宋体" w:hAnsi="宋体" w:eastAsia="宋体"/>
          <w:szCs w:val="30"/>
          <w:highlight w:val="none"/>
        </w:rPr>
        <w:t>第四篇  比选程序及方法、评审标准、无效响应和采购终止</w:t>
      </w:r>
      <w:r>
        <w:tab/>
      </w:r>
      <w:r>
        <w:fldChar w:fldCharType="begin"/>
      </w:r>
      <w:r>
        <w:instrText xml:space="preserve"> PAGEREF _Toc18372 \h </w:instrText>
      </w:r>
      <w:r>
        <w:fldChar w:fldCharType="separate"/>
      </w:r>
      <w:r>
        <w:t>- 11 -</w:t>
      </w:r>
      <w:r>
        <w:fldChar w:fldCharType="end"/>
      </w:r>
      <w:r>
        <w:rPr>
          <w:rFonts w:hint="eastAsia" w:ascii="宋体" w:hAnsi="宋体"/>
          <w:color w:val="000000"/>
          <w:szCs w:val="24"/>
          <w:highlight w:val="none"/>
        </w:rPr>
        <w:fldChar w:fldCharType="end"/>
      </w:r>
    </w:p>
    <w:p w14:paraId="5A642CED">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_Toc9625 </w:instrText>
      </w:r>
      <w:r>
        <w:rPr>
          <w:rFonts w:hint="eastAsia" w:ascii="宋体" w:hAnsi="宋体"/>
          <w:szCs w:val="24"/>
          <w:highlight w:val="none"/>
        </w:rPr>
        <w:fldChar w:fldCharType="separate"/>
      </w:r>
      <w:r>
        <w:rPr>
          <w:rFonts w:hint="eastAsia" w:ascii="宋体" w:hAnsi="宋体"/>
          <w:szCs w:val="24"/>
          <w:highlight w:val="none"/>
        </w:rPr>
        <w:t>一、比选程序及方法</w:t>
      </w:r>
      <w:r>
        <w:tab/>
      </w:r>
      <w:r>
        <w:fldChar w:fldCharType="begin"/>
      </w:r>
      <w:r>
        <w:instrText xml:space="preserve"> PAGEREF _Toc9625 \h </w:instrText>
      </w:r>
      <w:r>
        <w:fldChar w:fldCharType="separate"/>
      </w:r>
      <w:r>
        <w:t>- 11 -</w:t>
      </w:r>
      <w:r>
        <w:fldChar w:fldCharType="end"/>
      </w:r>
      <w:r>
        <w:rPr>
          <w:rFonts w:hint="eastAsia" w:ascii="宋体" w:hAnsi="宋体"/>
          <w:color w:val="000000"/>
          <w:szCs w:val="24"/>
          <w:highlight w:val="none"/>
        </w:rPr>
        <w:fldChar w:fldCharType="end"/>
      </w:r>
    </w:p>
    <w:p w14:paraId="368FD21C">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_Toc3533 </w:instrText>
      </w:r>
      <w:r>
        <w:rPr>
          <w:rFonts w:hint="eastAsia" w:ascii="宋体" w:hAnsi="宋体"/>
          <w:szCs w:val="24"/>
          <w:highlight w:val="none"/>
        </w:rPr>
        <w:fldChar w:fldCharType="separate"/>
      </w:r>
      <w:r>
        <w:rPr>
          <w:rFonts w:hint="eastAsia" w:ascii="宋体" w:hAnsi="宋体"/>
          <w:szCs w:val="24"/>
          <w:highlight w:val="none"/>
        </w:rPr>
        <w:t>二、评审标准</w:t>
      </w:r>
      <w:r>
        <w:tab/>
      </w:r>
      <w:r>
        <w:fldChar w:fldCharType="begin"/>
      </w:r>
      <w:r>
        <w:instrText xml:space="preserve"> PAGEREF _Toc3533 \h </w:instrText>
      </w:r>
      <w:r>
        <w:fldChar w:fldCharType="separate"/>
      </w:r>
      <w:r>
        <w:t>- 13 -</w:t>
      </w:r>
      <w:r>
        <w:fldChar w:fldCharType="end"/>
      </w:r>
      <w:r>
        <w:rPr>
          <w:rFonts w:hint="eastAsia" w:ascii="宋体" w:hAnsi="宋体"/>
          <w:color w:val="000000"/>
          <w:szCs w:val="24"/>
          <w:highlight w:val="none"/>
        </w:rPr>
        <w:fldChar w:fldCharType="end"/>
      </w:r>
    </w:p>
    <w:p w14:paraId="64BAB888">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_Toc24905 </w:instrText>
      </w:r>
      <w:r>
        <w:rPr>
          <w:rFonts w:hint="eastAsia" w:ascii="宋体" w:hAnsi="宋体"/>
          <w:szCs w:val="24"/>
          <w:highlight w:val="none"/>
        </w:rPr>
        <w:fldChar w:fldCharType="separate"/>
      </w:r>
      <w:r>
        <w:rPr>
          <w:rFonts w:hint="eastAsia" w:ascii="宋体" w:hAnsi="宋体"/>
          <w:szCs w:val="24"/>
          <w:highlight w:val="none"/>
        </w:rPr>
        <w:t>三、无效响应</w:t>
      </w:r>
      <w:r>
        <w:tab/>
      </w:r>
      <w:r>
        <w:fldChar w:fldCharType="begin"/>
      </w:r>
      <w:r>
        <w:instrText xml:space="preserve"> PAGEREF _Toc24905 \h </w:instrText>
      </w:r>
      <w:r>
        <w:fldChar w:fldCharType="separate"/>
      </w:r>
      <w:r>
        <w:t>- 14 -</w:t>
      </w:r>
      <w:r>
        <w:fldChar w:fldCharType="end"/>
      </w:r>
      <w:r>
        <w:rPr>
          <w:rFonts w:hint="eastAsia" w:ascii="宋体" w:hAnsi="宋体"/>
          <w:color w:val="000000"/>
          <w:szCs w:val="24"/>
          <w:highlight w:val="none"/>
        </w:rPr>
        <w:fldChar w:fldCharType="end"/>
      </w:r>
    </w:p>
    <w:p w14:paraId="51DA517F">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_Toc20220 </w:instrText>
      </w:r>
      <w:r>
        <w:rPr>
          <w:rFonts w:hint="eastAsia" w:ascii="宋体" w:hAnsi="宋体"/>
          <w:szCs w:val="24"/>
          <w:highlight w:val="none"/>
        </w:rPr>
        <w:fldChar w:fldCharType="separate"/>
      </w:r>
      <w:r>
        <w:rPr>
          <w:rFonts w:hint="eastAsia" w:ascii="宋体" w:hAnsi="宋体"/>
          <w:szCs w:val="24"/>
          <w:highlight w:val="none"/>
        </w:rPr>
        <w:t>四、采购终止</w:t>
      </w:r>
      <w:r>
        <w:tab/>
      </w:r>
      <w:r>
        <w:fldChar w:fldCharType="begin"/>
      </w:r>
      <w:r>
        <w:instrText xml:space="preserve"> PAGEREF _Toc20220 \h </w:instrText>
      </w:r>
      <w:r>
        <w:fldChar w:fldCharType="separate"/>
      </w:r>
      <w:r>
        <w:t>- 14 -</w:t>
      </w:r>
      <w:r>
        <w:fldChar w:fldCharType="end"/>
      </w:r>
      <w:r>
        <w:rPr>
          <w:rFonts w:hint="eastAsia" w:ascii="宋体" w:hAnsi="宋体"/>
          <w:color w:val="000000"/>
          <w:szCs w:val="24"/>
          <w:highlight w:val="none"/>
        </w:rPr>
        <w:fldChar w:fldCharType="end"/>
      </w:r>
    </w:p>
    <w:p w14:paraId="670D9B0C">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_Toc26655 </w:instrText>
      </w:r>
      <w:r>
        <w:rPr>
          <w:rFonts w:hint="eastAsia" w:ascii="宋体" w:hAnsi="宋体"/>
          <w:szCs w:val="24"/>
          <w:highlight w:val="none"/>
        </w:rPr>
        <w:fldChar w:fldCharType="separate"/>
      </w:r>
      <w:r>
        <w:rPr>
          <w:rFonts w:hint="eastAsia" w:ascii="宋体" w:hAnsi="宋体" w:eastAsia="宋体"/>
          <w:szCs w:val="30"/>
          <w:highlight w:val="none"/>
        </w:rPr>
        <w:t>第五篇  供应商须知</w:t>
      </w:r>
      <w:r>
        <w:tab/>
      </w:r>
      <w:r>
        <w:fldChar w:fldCharType="begin"/>
      </w:r>
      <w:r>
        <w:instrText xml:space="preserve"> PAGEREF _Toc26655 \h </w:instrText>
      </w:r>
      <w:r>
        <w:fldChar w:fldCharType="separate"/>
      </w:r>
      <w:r>
        <w:t>- 16 -</w:t>
      </w:r>
      <w:r>
        <w:fldChar w:fldCharType="end"/>
      </w:r>
      <w:r>
        <w:rPr>
          <w:rFonts w:hint="eastAsia" w:ascii="宋体" w:hAnsi="宋体"/>
          <w:color w:val="000000"/>
          <w:szCs w:val="24"/>
          <w:highlight w:val="none"/>
        </w:rPr>
        <w:fldChar w:fldCharType="end"/>
      </w:r>
    </w:p>
    <w:p w14:paraId="4D8BD395">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_Toc26098 </w:instrText>
      </w:r>
      <w:r>
        <w:rPr>
          <w:rFonts w:hint="eastAsia" w:ascii="宋体" w:hAnsi="宋体"/>
          <w:szCs w:val="24"/>
          <w:highlight w:val="none"/>
        </w:rPr>
        <w:fldChar w:fldCharType="separate"/>
      </w:r>
      <w:r>
        <w:rPr>
          <w:rFonts w:hint="eastAsia" w:ascii="宋体"/>
          <w:szCs w:val="24"/>
          <w:highlight w:val="none"/>
        </w:rPr>
        <w:t>一、竞采费用</w:t>
      </w:r>
      <w:r>
        <w:tab/>
      </w:r>
      <w:r>
        <w:fldChar w:fldCharType="begin"/>
      </w:r>
      <w:r>
        <w:instrText xml:space="preserve"> PAGEREF _Toc26098 \h </w:instrText>
      </w:r>
      <w:r>
        <w:fldChar w:fldCharType="separate"/>
      </w:r>
      <w:r>
        <w:t>- 16 -</w:t>
      </w:r>
      <w:r>
        <w:fldChar w:fldCharType="end"/>
      </w:r>
      <w:r>
        <w:rPr>
          <w:rFonts w:hint="eastAsia" w:ascii="宋体" w:hAnsi="宋体"/>
          <w:color w:val="000000"/>
          <w:szCs w:val="24"/>
          <w:highlight w:val="none"/>
        </w:rPr>
        <w:fldChar w:fldCharType="end"/>
      </w:r>
    </w:p>
    <w:p w14:paraId="72ED48B0">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_Toc238 </w:instrText>
      </w:r>
      <w:r>
        <w:rPr>
          <w:rFonts w:hint="eastAsia" w:ascii="宋体" w:hAnsi="宋体"/>
          <w:szCs w:val="24"/>
          <w:highlight w:val="none"/>
        </w:rPr>
        <w:fldChar w:fldCharType="separate"/>
      </w:r>
      <w:r>
        <w:rPr>
          <w:rFonts w:hint="eastAsia" w:ascii="宋体"/>
          <w:szCs w:val="24"/>
          <w:highlight w:val="none"/>
        </w:rPr>
        <w:t>二、竞争性比选文件</w:t>
      </w:r>
      <w:r>
        <w:tab/>
      </w:r>
      <w:r>
        <w:fldChar w:fldCharType="begin"/>
      </w:r>
      <w:r>
        <w:instrText xml:space="preserve"> PAGEREF _Toc238 \h </w:instrText>
      </w:r>
      <w:r>
        <w:fldChar w:fldCharType="separate"/>
      </w:r>
      <w:r>
        <w:t>- 16 -</w:t>
      </w:r>
      <w:r>
        <w:fldChar w:fldCharType="end"/>
      </w:r>
      <w:r>
        <w:rPr>
          <w:rFonts w:hint="eastAsia" w:ascii="宋体" w:hAnsi="宋体"/>
          <w:color w:val="000000"/>
          <w:szCs w:val="24"/>
          <w:highlight w:val="none"/>
        </w:rPr>
        <w:fldChar w:fldCharType="end"/>
      </w:r>
    </w:p>
    <w:p w14:paraId="5E003B17">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_Toc25099 </w:instrText>
      </w:r>
      <w:r>
        <w:rPr>
          <w:rFonts w:hint="eastAsia" w:ascii="宋体" w:hAnsi="宋体"/>
          <w:szCs w:val="24"/>
          <w:highlight w:val="none"/>
        </w:rPr>
        <w:fldChar w:fldCharType="separate"/>
      </w:r>
      <w:r>
        <w:rPr>
          <w:rFonts w:hint="eastAsia" w:ascii="宋体"/>
          <w:szCs w:val="24"/>
          <w:highlight w:val="none"/>
        </w:rPr>
        <w:t>三、竞采要求</w:t>
      </w:r>
      <w:r>
        <w:tab/>
      </w:r>
      <w:r>
        <w:fldChar w:fldCharType="begin"/>
      </w:r>
      <w:r>
        <w:instrText xml:space="preserve"> PAGEREF _Toc25099 \h </w:instrText>
      </w:r>
      <w:r>
        <w:fldChar w:fldCharType="separate"/>
      </w:r>
      <w:r>
        <w:t>- 16 -</w:t>
      </w:r>
      <w:r>
        <w:fldChar w:fldCharType="end"/>
      </w:r>
      <w:r>
        <w:rPr>
          <w:rFonts w:hint="eastAsia" w:ascii="宋体" w:hAnsi="宋体"/>
          <w:color w:val="000000"/>
          <w:szCs w:val="24"/>
          <w:highlight w:val="none"/>
        </w:rPr>
        <w:fldChar w:fldCharType="end"/>
      </w:r>
    </w:p>
    <w:p w14:paraId="1AA17827">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_Toc6708 </w:instrText>
      </w:r>
      <w:r>
        <w:rPr>
          <w:rFonts w:hint="eastAsia" w:ascii="宋体" w:hAnsi="宋体"/>
          <w:szCs w:val="24"/>
          <w:highlight w:val="none"/>
        </w:rPr>
        <w:fldChar w:fldCharType="separate"/>
      </w:r>
      <w:r>
        <w:rPr>
          <w:rFonts w:hint="eastAsia" w:ascii="宋体"/>
          <w:szCs w:val="24"/>
          <w:highlight w:val="none"/>
        </w:rPr>
        <w:t>四、成交供应商的确认和变更</w:t>
      </w:r>
      <w:r>
        <w:tab/>
      </w:r>
      <w:r>
        <w:fldChar w:fldCharType="begin"/>
      </w:r>
      <w:r>
        <w:instrText xml:space="preserve"> PAGEREF _Toc6708 \h </w:instrText>
      </w:r>
      <w:r>
        <w:fldChar w:fldCharType="separate"/>
      </w:r>
      <w:r>
        <w:t>- 17 -</w:t>
      </w:r>
      <w:r>
        <w:fldChar w:fldCharType="end"/>
      </w:r>
      <w:r>
        <w:rPr>
          <w:rFonts w:hint="eastAsia" w:ascii="宋体" w:hAnsi="宋体"/>
          <w:color w:val="000000"/>
          <w:szCs w:val="24"/>
          <w:highlight w:val="none"/>
        </w:rPr>
        <w:fldChar w:fldCharType="end"/>
      </w:r>
    </w:p>
    <w:p w14:paraId="46C02F4F">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_Toc18992 </w:instrText>
      </w:r>
      <w:r>
        <w:rPr>
          <w:rFonts w:hint="eastAsia" w:ascii="宋体" w:hAnsi="宋体"/>
          <w:szCs w:val="24"/>
          <w:highlight w:val="none"/>
        </w:rPr>
        <w:fldChar w:fldCharType="separate"/>
      </w:r>
      <w:r>
        <w:rPr>
          <w:rFonts w:hint="eastAsia" w:ascii="宋体"/>
          <w:szCs w:val="24"/>
          <w:highlight w:val="none"/>
        </w:rPr>
        <w:t>五、成交通知</w:t>
      </w:r>
      <w:r>
        <w:tab/>
      </w:r>
      <w:r>
        <w:fldChar w:fldCharType="begin"/>
      </w:r>
      <w:r>
        <w:instrText xml:space="preserve"> PAGEREF _Toc18992 \h </w:instrText>
      </w:r>
      <w:r>
        <w:fldChar w:fldCharType="separate"/>
      </w:r>
      <w:r>
        <w:t>- 18 -</w:t>
      </w:r>
      <w:r>
        <w:fldChar w:fldCharType="end"/>
      </w:r>
      <w:r>
        <w:rPr>
          <w:rFonts w:hint="eastAsia" w:ascii="宋体" w:hAnsi="宋体"/>
          <w:color w:val="000000"/>
          <w:szCs w:val="24"/>
          <w:highlight w:val="none"/>
        </w:rPr>
        <w:fldChar w:fldCharType="end"/>
      </w:r>
    </w:p>
    <w:p w14:paraId="7FDA1753">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_Toc12297 </w:instrText>
      </w:r>
      <w:r>
        <w:rPr>
          <w:rFonts w:hint="eastAsia" w:ascii="宋体" w:hAnsi="宋体"/>
          <w:szCs w:val="24"/>
          <w:highlight w:val="none"/>
        </w:rPr>
        <w:fldChar w:fldCharType="separate"/>
      </w:r>
      <w:r>
        <w:rPr>
          <w:rFonts w:hint="eastAsia" w:ascii="宋体"/>
          <w:szCs w:val="24"/>
          <w:highlight w:val="none"/>
        </w:rPr>
        <w:t>六、采购代理服务费</w:t>
      </w:r>
      <w:r>
        <w:tab/>
      </w:r>
      <w:r>
        <w:fldChar w:fldCharType="begin"/>
      </w:r>
      <w:r>
        <w:instrText xml:space="preserve"> PAGEREF _Toc12297 \h </w:instrText>
      </w:r>
      <w:r>
        <w:fldChar w:fldCharType="separate"/>
      </w:r>
      <w:r>
        <w:t>- 18 -</w:t>
      </w:r>
      <w:r>
        <w:fldChar w:fldCharType="end"/>
      </w:r>
      <w:r>
        <w:rPr>
          <w:rFonts w:hint="eastAsia" w:ascii="宋体" w:hAnsi="宋体"/>
          <w:color w:val="000000"/>
          <w:szCs w:val="24"/>
          <w:highlight w:val="none"/>
        </w:rPr>
        <w:fldChar w:fldCharType="end"/>
      </w:r>
    </w:p>
    <w:p w14:paraId="7A4ADD24">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_Toc24450 </w:instrText>
      </w:r>
      <w:r>
        <w:rPr>
          <w:rFonts w:hint="eastAsia" w:ascii="宋体" w:hAnsi="宋体"/>
          <w:szCs w:val="24"/>
          <w:highlight w:val="none"/>
        </w:rPr>
        <w:fldChar w:fldCharType="separate"/>
      </w:r>
      <w:r>
        <w:rPr>
          <w:rFonts w:hint="eastAsia" w:ascii="宋体"/>
          <w:szCs w:val="24"/>
          <w:highlight w:val="none"/>
        </w:rPr>
        <w:t>七、签订合同</w:t>
      </w:r>
      <w:r>
        <w:tab/>
      </w:r>
      <w:r>
        <w:fldChar w:fldCharType="begin"/>
      </w:r>
      <w:r>
        <w:instrText xml:space="preserve"> PAGEREF _Toc24450 \h </w:instrText>
      </w:r>
      <w:r>
        <w:fldChar w:fldCharType="separate"/>
      </w:r>
      <w:r>
        <w:t>- 18 -</w:t>
      </w:r>
      <w:r>
        <w:fldChar w:fldCharType="end"/>
      </w:r>
      <w:r>
        <w:rPr>
          <w:rFonts w:hint="eastAsia" w:ascii="宋体" w:hAnsi="宋体"/>
          <w:color w:val="000000"/>
          <w:szCs w:val="24"/>
          <w:highlight w:val="none"/>
        </w:rPr>
        <w:fldChar w:fldCharType="end"/>
      </w:r>
    </w:p>
    <w:p w14:paraId="43190B62">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_Toc9908 </w:instrText>
      </w:r>
      <w:r>
        <w:rPr>
          <w:rFonts w:hint="eastAsia" w:ascii="宋体" w:hAnsi="宋体"/>
          <w:szCs w:val="24"/>
          <w:highlight w:val="none"/>
        </w:rPr>
        <w:fldChar w:fldCharType="separate"/>
      </w:r>
      <w:r>
        <w:rPr>
          <w:rFonts w:hint="eastAsia" w:ascii="宋体" w:hAnsi="宋体" w:eastAsia="宋体"/>
          <w:szCs w:val="30"/>
          <w:highlight w:val="none"/>
        </w:rPr>
        <w:t>第六篇  合同草案条款</w:t>
      </w:r>
      <w:r>
        <w:tab/>
      </w:r>
      <w:r>
        <w:fldChar w:fldCharType="begin"/>
      </w:r>
      <w:r>
        <w:instrText xml:space="preserve"> PAGEREF _Toc9908 \h </w:instrText>
      </w:r>
      <w:r>
        <w:fldChar w:fldCharType="separate"/>
      </w:r>
      <w:r>
        <w:t>- 20 -</w:t>
      </w:r>
      <w:r>
        <w:fldChar w:fldCharType="end"/>
      </w:r>
      <w:r>
        <w:rPr>
          <w:rFonts w:hint="eastAsia" w:ascii="宋体" w:hAnsi="宋体"/>
          <w:color w:val="000000"/>
          <w:szCs w:val="24"/>
          <w:highlight w:val="none"/>
        </w:rPr>
        <w:fldChar w:fldCharType="end"/>
      </w:r>
    </w:p>
    <w:p w14:paraId="14DF71DF">
      <w:pPr>
        <w:pStyle w:val="46"/>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_Toc9784 </w:instrText>
      </w:r>
      <w:r>
        <w:rPr>
          <w:rFonts w:hint="eastAsia" w:ascii="宋体" w:hAnsi="宋体"/>
          <w:szCs w:val="24"/>
          <w:highlight w:val="none"/>
        </w:rPr>
        <w:fldChar w:fldCharType="separate"/>
      </w:r>
      <w:r>
        <w:rPr>
          <w:rFonts w:ascii="宋体" w:hAnsi="宋体" w:eastAsia="宋体"/>
          <w:szCs w:val="30"/>
          <w:highlight w:val="none"/>
        </w:rPr>
        <w:t>第七篇  响应文件编制要求</w:t>
      </w:r>
      <w:r>
        <w:tab/>
      </w:r>
      <w:r>
        <w:fldChar w:fldCharType="begin"/>
      </w:r>
      <w:r>
        <w:instrText xml:space="preserve"> PAGEREF _Toc9784 \h </w:instrText>
      </w:r>
      <w:r>
        <w:fldChar w:fldCharType="separate"/>
      </w:r>
      <w:r>
        <w:t>- 22 -</w:t>
      </w:r>
      <w:r>
        <w:fldChar w:fldCharType="end"/>
      </w:r>
      <w:r>
        <w:rPr>
          <w:rFonts w:hint="eastAsia" w:ascii="宋体" w:hAnsi="宋体"/>
          <w:color w:val="000000"/>
          <w:szCs w:val="24"/>
          <w:highlight w:val="none"/>
        </w:rPr>
        <w:fldChar w:fldCharType="end"/>
      </w:r>
    </w:p>
    <w:p w14:paraId="0E7E1DF7">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_Toc26255 </w:instrText>
      </w:r>
      <w:r>
        <w:rPr>
          <w:rFonts w:hint="eastAsia" w:ascii="宋体" w:hAnsi="宋体"/>
          <w:szCs w:val="24"/>
          <w:highlight w:val="none"/>
        </w:rPr>
        <w:fldChar w:fldCharType="separate"/>
      </w:r>
      <w:r>
        <w:rPr>
          <w:rFonts w:ascii="宋体" w:hAnsi="宋体"/>
          <w:szCs w:val="24"/>
          <w:highlight w:val="none"/>
        </w:rPr>
        <w:t>一、经济部分</w:t>
      </w:r>
      <w:r>
        <w:tab/>
      </w:r>
      <w:r>
        <w:fldChar w:fldCharType="begin"/>
      </w:r>
      <w:r>
        <w:instrText xml:space="preserve"> PAGEREF _Toc26255 \h </w:instrText>
      </w:r>
      <w:r>
        <w:fldChar w:fldCharType="separate"/>
      </w:r>
      <w:r>
        <w:t>- 22 -</w:t>
      </w:r>
      <w:r>
        <w:fldChar w:fldCharType="end"/>
      </w:r>
      <w:r>
        <w:rPr>
          <w:rFonts w:hint="eastAsia" w:ascii="宋体" w:hAnsi="宋体"/>
          <w:color w:val="000000"/>
          <w:szCs w:val="24"/>
          <w:highlight w:val="none"/>
        </w:rPr>
        <w:fldChar w:fldCharType="end"/>
      </w:r>
    </w:p>
    <w:p w14:paraId="37EC8824">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_Toc28242 </w:instrText>
      </w:r>
      <w:r>
        <w:rPr>
          <w:rFonts w:hint="eastAsia" w:ascii="宋体" w:hAnsi="宋体"/>
          <w:szCs w:val="24"/>
          <w:highlight w:val="none"/>
        </w:rPr>
        <w:fldChar w:fldCharType="separate"/>
      </w:r>
      <w:r>
        <w:rPr>
          <w:rFonts w:hint="eastAsia" w:ascii="宋体" w:hAnsi="宋体"/>
          <w:szCs w:val="24"/>
          <w:highlight w:val="none"/>
        </w:rPr>
        <w:t>二、技术部分</w:t>
      </w:r>
      <w:r>
        <w:tab/>
      </w:r>
      <w:r>
        <w:fldChar w:fldCharType="begin"/>
      </w:r>
      <w:r>
        <w:instrText xml:space="preserve"> PAGEREF _Toc28242 \h </w:instrText>
      </w:r>
      <w:r>
        <w:fldChar w:fldCharType="separate"/>
      </w:r>
      <w:r>
        <w:t>- 22 -</w:t>
      </w:r>
      <w:r>
        <w:fldChar w:fldCharType="end"/>
      </w:r>
      <w:r>
        <w:rPr>
          <w:rFonts w:hint="eastAsia" w:ascii="宋体" w:hAnsi="宋体"/>
          <w:color w:val="000000"/>
          <w:szCs w:val="24"/>
          <w:highlight w:val="none"/>
        </w:rPr>
        <w:fldChar w:fldCharType="end"/>
      </w:r>
    </w:p>
    <w:p w14:paraId="4C49B2E6">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_Toc11363 </w:instrText>
      </w:r>
      <w:r>
        <w:rPr>
          <w:rFonts w:hint="eastAsia" w:ascii="宋体" w:hAnsi="宋体"/>
          <w:szCs w:val="24"/>
          <w:highlight w:val="none"/>
        </w:rPr>
        <w:fldChar w:fldCharType="separate"/>
      </w:r>
      <w:r>
        <w:rPr>
          <w:rFonts w:ascii="宋体" w:hAnsi="宋体"/>
          <w:szCs w:val="24"/>
          <w:highlight w:val="none"/>
        </w:rPr>
        <w:t>三、商务部分</w:t>
      </w:r>
      <w:r>
        <w:tab/>
      </w:r>
      <w:r>
        <w:fldChar w:fldCharType="begin"/>
      </w:r>
      <w:r>
        <w:instrText xml:space="preserve"> PAGEREF _Toc11363 \h </w:instrText>
      </w:r>
      <w:r>
        <w:fldChar w:fldCharType="separate"/>
      </w:r>
      <w:r>
        <w:t>- 22 -</w:t>
      </w:r>
      <w:r>
        <w:fldChar w:fldCharType="end"/>
      </w:r>
      <w:r>
        <w:rPr>
          <w:rFonts w:hint="eastAsia" w:ascii="宋体" w:hAnsi="宋体"/>
          <w:color w:val="000000"/>
          <w:szCs w:val="24"/>
          <w:highlight w:val="none"/>
        </w:rPr>
        <w:fldChar w:fldCharType="end"/>
      </w:r>
    </w:p>
    <w:p w14:paraId="506D273E">
      <w:pPr>
        <w:pStyle w:val="29"/>
        <w:tabs>
          <w:tab w:val="right" w:leader="dot" w:pos="9525"/>
        </w:tabs>
      </w:pPr>
      <w:r>
        <w:rPr>
          <w:rFonts w:hint="eastAsia" w:ascii="宋体" w:hAnsi="宋体"/>
          <w:color w:val="000000"/>
          <w:szCs w:val="24"/>
          <w:highlight w:val="none"/>
        </w:rPr>
        <w:fldChar w:fldCharType="begin"/>
      </w:r>
      <w:r>
        <w:rPr>
          <w:rFonts w:hint="eastAsia" w:ascii="宋体" w:hAnsi="宋体"/>
          <w:szCs w:val="24"/>
          <w:highlight w:val="none"/>
        </w:rPr>
        <w:instrText xml:space="preserve"> HYPERLINK \l _Toc8985 </w:instrText>
      </w:r>
      <w:r>
        <w:rPr>
          <w:rFonts w:hint="eastAsia" w:ascii="宋体" w:hAnsi="宋体"/>
          <w:szCs w:val="24"/>
          <w:highlight w:val="none"/>
        </w:rPr>
        <w:fldChar w:fldCharType="separate"/>
      </w:r>
      <w:r>
        <w:rPr>
          <w:rFonts w:ascii="宋体" w:hAnsi="宋体"/>
          <w:szCs w:val="24"/>
          <w:highlight w:val="none"/>
        </w:rPr>
        <w:t>四、资格条件及其他</w:t>
      </w:r>
      <w:r>
        <w:tab/>
      </w:r>
      <w:r>
        <w:fldChar w:fldCharType="begin"/>
      </w:r>
      <w:r>
        <w:instrText xml:space="preserve"> PAGEREF _Toc8985 \h </w:instrText>
      </w:r>
      <w:r>
        <w:fldChar w:fldCharType="separate"/>
      </w:r>
      <w:r>
        <w:t>- 22 -</w:t>
      </w:r>
      <w:r>
        <w:fldChar w:fldCharType="end"/>
      </w:r>
      <w:r>
        <w:rPr>
          <w:rFonts w:hint="eastAsia" w:ascii="宋体" w:hAnsi="宋体"/>
          <w:color w:val="000000"/>
          <w:szCs w:val="24"/>
          <w:highlight w:val="none"/>
        </w:rPr>
        <w:fldChar w:fldCharType="end"/>
      </w:r>
    </w:p>
    <w:p w14:paraId="5A6338A5">
      <w:pPr>
        <w:pStyle w:val="46"/>
        <w:tabs>
          <w:tab w:val="right" w:leader="dot" w:pos="9402"/>
        </w:tabs>
        <w:spacing w:line="480" w:lineRule="exact"/>
        <w:ind w:left="560"/>
        <w:jc w:val="center"/>
        <w:rPr>
          <w:rFonts w:ascii="宋体" w:hAnsi="宋体"/>
          <w:color w:val="000000"/>
          <w:sz w:val="24"/>
          <w:szCs w:val="24"/>
          <w:highlight w:val="none"/>
        </w:rPr>
        <w:sectPr>
          <w:footerReference r:id="rId7" w:type="default"/>
          <w:pgSz w:w="11907" w:h="16840"/>
          <w:pgMar w:top="1134" w:right="1191" w:bottom="1134" w:left="1191" w:header="851" w:footer="992" w:gutter="0"/>
          <w:pgNumType w:fmt="numberInDash" w:start="1"/>
          <w:cols w:space="720" w:num="1"/>
          <w:docGrid w:linePitch="380" w:charSpace="-5735"/>
        </w:sectPr>
      </w:pPr>
      <w:r>
        <w:rPr>
          <w:rFonts w:hint="eastAsia" w:ascii="宋体" w:hAnsi="宋体"/>
          <w:color w:val="000000"/>
          <w:szCs w:val="24"/>
          <w:highlight w:val="none"/>
        </w:rPr>
        <w:fldChar w:fldCharType="end"/>
      </w:r>
    </w:p>
    <w:p w14:paraId="03C1C7E6">
      <w:pPr>
        <w:pStyle w:val="3"/>
        <w:spacing w:line="360" w:lineRule="auto"/>
        <w:jc w:val="center"/>
        <w:rPr>
          <w:rFonts w:ascii="宋体" w:hAnsi="宋体" w:eastAsia="宋体"/>
          <w:color w:val="000000"/>
          <w:sz w:val="36"/>
          <w:szCs w:val="30"/>
          <w:highlight w:val="none"/>
        </w:rPr>
      </w:pPr>
      <w:bookmarkStart w:id="0" w:name="_Toc12789052"/>
      <w:bookmarkStart w:id="1" w:name="_Toc11641050"/>
      <w:bookmarkStart w:id="2" w:name="_Toc5989"/>
      <w:r>
        <w:rPr>
          <w:rFonts w:hint="eastAsia" w:ascii="宋体" w:hAnsi="宋体" w:eastAsia="宋体"/>
          <w:color w:val="000000"/>
          <w:sz w:val="36"/>
          <w:szCs w:val="30"/>
          <w:highlight w:val="none"/>
        </w:rPr>
        <w:t>第一篇  采购邀请书</w:t>
      </w:r>
      <w:bookmarkEnd w:id="0"/>
      <w:bookmarkEnd w:id="1"/>
      <w:bookmarkEnd w:id="2"/>
    </w:p>
    <w:p w14:paraId="046B69F2">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重庆市中基致信招标代理有限公司（以下简称：采购代理机构）接</w:t>
      </w:r>
      <w:r>
        <w:rPr>
          <w:rFonts w:ascii="宋体" w:hAnsi="宋体"/>
          <w:color w:val="000000"/>
          <w:sz w:val="24"/>
          <w:szCs w:val="24"/>
          <w:highlight w:val="none"/>
        </w:rPr>
        <w:t>受</w:t>
      </w:r>
      <w:r>
        <w:rPr>
          <w:rFonts w:hint="eastAsia" w:ascii="宋体" w:hAnsi="宋体"/>
          <w:color w:val="000000"/>
          <w:sz w:val="24"/>
          <w:szCs w:val="24"/>
          <w:highlight w:val="none"/>
        </w:rPr>
        <w:t>重庆市森林草原火灾预防预警监测中心的委托，对</w:t>
      </w:r>
      <w:r>
        <w:rPr>
          <w:rFonts w:hint="eastAsia" w:ascii="宋体" w:hAnsi="宋体"/>
          <w:color w:val="000000"/>
          <w:sz w:val="24"/>
          <w:szCs w:val="24"/>
          <w:highlight w:val="none"/>
          <w:lang w:eastAsia="zh-CN"/>
        </w:rPr>
        <w:t>森林草原火险监测站气象传感器标定服务</w:t>
      </w:r>
      <w:r>
        <w:rPr>
          <w:rFonts w:hint="eastAsia" w:ascii="宋体" w:hAnsi="宋体"/>
          <w:color w:val="000000"/>
          <w:sz w:val="24"/>
          <w:szCs w:val="24"/>
          <w:highlight w:val="none"/>
        </w:rPr>
        <w:t>（项目号：</w:t>
      </w:r>
      <w:r>
        <w:rPr>
          <w:rFonts w:ascii="宋体" w:hAnsi="宋体"/>
          <w:color w:val="000000"/>
          <w:sz w:val="24"/>
          <w:szCs w:val="24"/>
          <w:highlight w:val="none"/>
        </w:rPr>
        <w:t>CQCBJQ</w:t>
      </w:r>
      <w:r>
        <w:rPr>
          <w:rFonts w:hint="eastAsia" w:ascii="宋体" w:hAnsi="宋体"/>
          <w:color w:val="000000"/>
          <w:sz w:val="24"/>
          <w:szCs w:val="24"/>
          <w:highlight w:val="none"/>
          <w:lang w:eastAsia="zh-CN"/>
        </w:rPr>
        <w:t>2506-253</w:t>
      </w:r>
      <w:r>
        <w:rPr>
          <w:rFonts w:hint="eastAsia" w:ascii="宋体" w:hAnsi="宋体"/>
          <w:color w:val="000000"/>
          <w:sz w:val="24"/>
          <w:szCs w:val="24"/>
          <w:highlight w:val="none"/>
        </w:rPr>
        <w:t>）进行竞争性比选采购。欢迎有资格的供应商前来参与比选。</w:t>
      </w:r>
    </w:p>
    <w:p w14:paraId="3C71002C">
      <w:pPr>
        <w:pStyle w:val="4"/>
        <w:spacing w:before="0" w:after="0" w:line="360" w:lineRule="auto"/>
        <w:ind w:firstLine="482" w:firstLineChars="200"/>
        <w:rPr>
          <w:rFonts w:ascii="宋体" w:hAnsi="宋体"/>
          <w:color w:val="000000"/>
          <w:sz w:val="24"/>
          <w:szCs w:val="24"/>
          <w:highlight w:val="none"/>
        </w:rPr>
      </w:pPr>
      <w:bookmarkStart w:id="3" w:name="_Toc317775175"/>
      <w:bookmarkStart w:id="4" w:name="_Toc313893526"/>
      <w:bookmarkStart w:id="5" w:name="_Toc18857"/>
      <w:r>
        <w:rPr>
          <w:rFonts w:hint="eastAsia" w:ascii="宋体" w:hAnsi="宋体"/>
          <w:color w:val="000000"/>
          <w:sz w:val="24"/>
          <w:szCs w:val="24"/>
          <w:highlight w:val="none"/>
        </w:rPr>
        <w:t>一、竞争性比选内容</w:t>
      </w:r>
      <w:bookmarkEnd w:id="3"/>
      <w:bookmarkEnd w:id="4"/>
      <w:bookmarkEnd w:id="5"/>
    </w:p>
    <w:tbl>
      <w:tblPr>
        <w:tblStyle w:val="58"/>
        <w:tblW w:w="9863"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1134"/>
        <w:gridCol w:w="1147"/>
        <w:gridCol w:w="1350"/>
        <w:gridCol w:w="1726"/>
      </w:tblGrid>
      <w:tr w14:paraId="37233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506" w:type="dxa"/>
            <w:tcBorders>
              <w:top w:val="single" w:color="auto" w:sz="4" w:space="0"/>
              <w:left w:val="single" w:color="auto" w:sz="4" w:space="0"/>
              <w:right w:val="single" w:color="auto" w:sz="4" w:space="0"/>
            </w:tcBorders>
            <w:vAlign w:val="center"/>
          </w:tcPr>
          <w:p w14:paraId="53F782CB">
            <w:pPr>
              <w:widowControl/>
              <w:jc w:val="center"/>
              <w:rPr>
                <w:rFonts w:ascii="宋体" w:hAnsi="宋体" w:cs="宋体"/>
                <w:b/>
                <w:bCs/>
                <w:color w:val="000000"/>
                <w:kern w:val="0"/>
                <w:sz w:val="21"/>
                <w:szCs w:val="21"/>
                <w:highlight w:val="none"/>
              </w:rPr>
            </w:pPr>
            <w:bookmarkStart w:id="6" w:name="_Toc373860293"/>
            <w:bookmarkStart w:id="7" w:name="_Toc317775178"/>
            <w:r>
              <w:rPr>
                <w:rFonts w:hint="eastAsia" w:ascii="宋体" w:hAnsi="宋体" w:cs="宋体"/>
                <w:b/>
                <w:bCs/>
                <w:color w:val="000000"/>
                <w:kern w:val="0"/>
                <w:sz w:val="21"/>
                <w:szCs w:val="21"/>
                <w:highlight w:val="none"/>
              </w:rPr>
              <w:t>项目内容</w:t>
            </w:r>
          </w:p>
        </w:tc>
        <w:tc>
          <w:tcPr>
            <w:tcW w:w="1134" w:type="dxa"/>
            <w:tcBorders>
              <w:top w:val="single" w:color="auto" w:sz="4" w:space="0"/>
              <w:left w:val="single" w:color="auto" w:sz="4" w:space="0"/>
              <w:right w:val="single" w:color="auto" w:sz="4" w:space="0"/>
            </w:tcBorders>
            <w:vAlign w:val="center"/>
          </w:tcPr>
          <w:p w14:paraId="0E40C58F">
            <w:pPr>
              <w:widowControl/>
              <w:jc w:val="center"/>
              <w:rPr>
                <w:rFonts w:ascii="宋体" w:hAnsi="宋体" w:cs="宋体"/>
                <w:b/>
                <w:bCs/>
                <w:color w:val="000000"/>
                <w:kern w:val="0"/>
                <w:sz w:val="21"/>
                <w:szCs w:val="21"/>
                <w:highlight w:val="none"/>
              </w:rPr>
            </w:pPr>
            <w:r>
              <w:rPr>
                <w:rFonts w:hint="eastAsia" w:ascii="宋体" w:hAnsi="宋体" w:cs="宋体"/>
                <w:b/>
                <w:bCs/>
                <w:color w:val="000000"/>
                <w:kern w:val="0"/>
                <w:sz w:val="21"/>
                <w:szCs w:val="21"/>
                <w:highlight w:val="none"/>
              </w:rPr>
              <w:t>最高限价</w:t>
            </w:r>
          </w:p>
          <w:p w14:paraId="5D05FC9B">
            <w:pPr>
              <w:widowControl/>
              <w:jc w:val="center"/>
              <w:rPr>
                <w:rFonts w:ascii="宋体" w:hAnsi="宋体" w:cs="宋体"/>
                <w:b/>
                <w:bCs/>
                <w:color w:val="000000"/>
                <w:kern w:val="0"/>
                <w:sz w:val="21"/>
                <w:szCs w:val="21"/>
                <w:highlight w:val="none"/>
              </w:rPr>
            </w:pPr>
            <w:r>
              <w:rPr>
                <w:rFonts w:hint="eastAsia" w:ascii="宋体" w:hAnsi="宋体" w:cs="宋体"/>
                <w:b/>
                <w:bCs/>
                <w:color w:val="000000"/>
                <w:kern w:val="0"/>
                <w:sz w:val="21"/>
                <w:szCs w:val="21"/>
                <w:highlight w:val="none"/>
              </w:rPr>
              <w:t>（万元）</w:t>
            </w:r>
          </w:p>
        </w:tc>
        <w:tc>
          <w:tcPr>
            <w:tcW w:w="1147" w:type="dxa"/>
            <w:tcBorders>
              <w:top w:val="single" w:color="auto" w:sz="4" w:space="0"/>
              <w:left w:val="single" w:color="auto" w:sz="4" w:space="0"/>
              <w:right w:val="single" w:color="auto" w:sz="4" w:space="0"/>
            </w:tcBorders>
            <w:vAlign w:val="center"/>
          </w:tcPr>
          <w:p w14:paraId="6F31E2DF">
            <w:pPr>
              <w:widowControl/>
              <w:jc w:val="center"/>
              <w:rPr>
                <w:rFonts w:ascii="宋体" w:hAnsi="宋体" w:cs="宋体"/>
                <w:b/>
                <w:bCs/>
                <w:color w:val="000000"/>
                <w:kern w:val="0"/>
                <w:sz w:val="21"/>
                <w:szCs w:val="21"/>
                <w:highlight w:val="none"/>
              </w:rPr>
            </w:pPr>
            <w:r>
              <w:rPr>
                <w:rFonts w:hint="eastAsia" w:ascii="宋体" w:hAnsi="宋体" w:cs="宋体"/>
                <w:b/>
                <w:bCs/>
                <w:color w:val="000000"/>
                <w:kern w:val="0"/>
                <w:sz w:val="21"/>
                <w:szCs w:val="21"/>
                <w:highlight w:val="none"/>
              </w:rPr>
              <w:t>比选保证金（元）</w:t>
            </w:r>
          </w:p>
        </w:tc>
        <w:tc>
          <w:tcPr>
            <w:tcW w:w="1350" w:type="dxa"/>
            <w:tcBorders>
              <w:top w:val="single" w:color="auto" w:sz="4" w:space="0"/>
              <w:left w:val="single" w:color="auto" w:sz="4" w:space="0"/>
              <w:right w:val="single" w:color="auto" w:sz="4" w:space="0"/>
            </w:tcBorders>
            <w:vAlign w:val="center"/>
          </w:tcPr>
          <w:p w14:paraId="4A025E0A">
            <w:pPr>
              <w:widowControl/>
              <w:jc w:val="center"/>
              <w:rPr>
                <w:rFonts w:ascii="宋体" w:hAnsi="宋体" w:cs="宋体"/>
                <w:b/>
                <w:bCs/>
                <w:color w:val="000000"/>
                <w:kern w:val="0"/>
                <w:sz w:val="21"/>
                <w:szCs w:val="21"/>
                <w:highlight w:val="none"/>
              </w:rPr>
            </w:pPr>
            <w:r>
              <w:rPr>
                <w:rFonts w:hint="eastAsia" w:ascii="宋体" w:hAnsi="宋体" w:cs="宋体"/>
                <w:b/>
                <w:bCs/>
                <w:color w:val="000000"/>
                <w:kern w:val="0"/>
                <w:sz w:val="21"/>
                <w:szCs w:val="21"/>
                <w:highlight w:val="none"/>
              </w:rPr>
              <w:t>成交供应商数量（名）</w:t>
            </w:r>
          </w:p>
        </w:tc>
        <w:tc>
          <w:tcPr>
            <w:tcW w:w="1726" w:type="dxa"/>
            <w:tcBorders>
              <w:top w:val="single" w:color="auto" w:sz="4" w:space="0"/>
              <w:left w:val="single" w:color="auto" w:sz="4" w:space="0"/>
              <w:right w:val="single" w:color="auto" w:sz="4" w:space="0"/>
            </w:tcBorders>
            <w:vAlign w:val="center"/>
          </w:tcPr>
          <w:p w14:paraId="159CB247">
            <w:pPr>
              <w:widowControl/>
              <w:jc w:val="center"/>
              <w:rPr>
                <w:rFonts w:ascii="宋体" w:hAnsi="宋体" w:cs="宋体"/>
                <w:b/>
                <w:bCs/>
                <w:color w:val="000000"/>
                <w:kern w:val="0"/>
                <w:sz w:val="21"/>
                <w:szCs w:val="21"/>
                <w:highlight w:val="none"/>
              </w:rPr>
            </w:pPr>
            <w:r>
              <w:rPr>
                <w:rFonts w:hint="eastAsia" w:ascii="宋体" w:hAnsi="宋体" w:cs="宋体"/>
                <w:b/>
                <w:bCs/>
                <w:color w:val="000000"/>
                <w:kern w:val="0"/>
                <w:sz w:val="21"/>
                <w:szCs w:val="21"/>
                <w:highlight w:val="none"/>
              </w:rPr>
              <w:t>采购标的对应的中小企业划分标准所属行业</w:t>
            </w:r>
          </w:p>
        </w:tc>
      </w:tr>
      <w:tr w14:paraId="05897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4506" w:type="dxa"/>
            <w:tcBorders>
              <w:top w:val="single" w:color="auto" w:sz="4" w:space="0"/>
              <w:left w:val="single" w:color="auto" w:sz="4" w:space="0"/>
              <w:right w:val="single" w:color="auto" w:sz="4" w:space="0"/>
            </w:tcBorders>
            <w:vAlign w:val="center"/>
          </w:tcPr>
          <w:p w14:paraId="6C8DE243">
            <w:pPr>
              <w:pStyle w:val="23"/>
              <w:spacing w:line="240" w:lineRule="auto"/>
              <w:ind w:left="0"/>
              <w:jc w:val="center"/>
              <w:outlineLvl w:val="0"/>
              <w:rPr>
                <w:rFonts w:hint="eastAsia" w:ascii="宋体" w:hAnsi="宋体" w:eastAsia="宋体"/>
                <w:color w:val="000000"/>
                <w:sz w:val="21"/>
                <w:szCs w:val="21"/>
                <w:highlight w:val="none"/>
                <w:lang w:eastAsia="zh-CN"/>
              </w:rPr>
            </w:pPr>
            <w:bookmarkStart w:id="8" w:name="_Hlk344477914"/>
            <w:r>
              <w:rPr>
                <w:rFonts w:hint="eastAsia" w:ascii="宋体" w:hAnsi="宋体"/>
                <w:color w:val="000000"/>
                <w:sz w:val="21"/>
                <w:szCs w:val="21"/>
                <w:highlight w:val="none"/>
                <w:lang w:eastAsia="zh-CN"/>
              </w:rPr>
              <w:t>森林草原火险监测站气象传感器标定服务</w:t>
            </w:r>
          </w:p>
        </w:tc>
        <w:tc>
          <w:tcPr>
            <w:tcW w:w="1134" w:type="dxa"/>
            <w:tcBorders>
              <w:top w:val="single" w:color="auto" w:sz="4" w:space="0"/>
              <w:left w:val="single" w:color="auto" w:sz="4" w:space="0"/>
              <w:right w:val="single" w:color="auto" w:sz="4" w:space="0"/>
            </w:tcBorders>
            <w:vAlign w:val="center"/>
          </w:tcPr>
          <w:p w14:paraId="07BB4561">
            <w:pPr>
              <w:pStyle w:val="23"/>
              <w:spacing w:line="240" w:lineRule="auto"/>
              <w:ind w:left="0"/>
              <w:jc w:val="center"/>
              <w:outlineLvl w:val="0"/>
              <w:rPr>
                <w:rFonts w:hint="default" w:ascii="宋体" w:hAnsi="宋体" w:eastAsia="宋体"/>
                <w:color w:val="000000"/>
                <w:sz w:val="21"/>
                <w:szCs w:val="21"/>
                <w:highlight w:val="none"/>
                <w:lang w:val="en-US" w:eastAsia="zh-CN"/>
              </w:rPr>
            </w:pPr>
            <w:r>
              <w:rPr>
                <w:rFonts w:hint="eastAsia" w:ascii="宋体" w:hAnsi="宋体"/>
                <w:color w:val="000000"/>
                <w:sz w:val="21"/>
                <w:szCs w:val="21"/>
                <w:highlight w:val="none"/>
                <w:lang w:val="en-US" w:eastAsia="zh-CN"/>
              </w:rPr>
              <w:t>16</w:t>
            </w:r>
          </w:p>
        </w:tc>
        <w:tc>
          <w:tcPr>
            <w:tcW w:w="1147" w:type="dxa"/>
            <w:tcBorders>
              <w:top w:val="single" w:color="auto" w:sz="4" w:space="0"/>
              <w:left w:val="single" w:color="auto" w:sz="4" w:space="0"/>
              <w:right w:val="single" w:color="auto" w:sz="4" w:space="0"/>
            </w:tcBorders>
            <w:vAlign w:val="center"/>
          </w:tcPr>
          <w:p w14:paraId="210F217D">
            <w:pPr>
              <w:pStyle w:val="23"/>
              <w:spacing w:line="240" w:lineRule="auto"/>
              <w:ind w:left="0"/>
              <w:jc w:val="center"/>
              <w:outlineLvl w:val="0"/>
              <w:rPr>
                <w:rFonts w:ascii="宋体" w:hAnsi="宋体"/>
                <w:color w:val="000000"/>
                <w:sz w:val="21"/>
                <w:szCs w:val="21"/>
                <w:highlight w:val="none"/>
              </w:rPr>
            </w:pPr>
            <w:r>
              <w:rPr>
                <w:rFonts w:ascii="宋体" w:hAnsi="宋体"/>
                <w:color w:val="000000"/>
                <w:sz w:val="21"/>
                <w:szCs w:val="21"/>
                <w:highlight w:val="none"/>
              </w:rPr>
              <w:t>0</w:t>
            </w:r>
          </w:p>
        </w:tc>
        <w:tc>
          <w:tcPr>
            <w:tcW w:w="1350" w:type="dxa"/>
            <w:tcBorders>
              <w:top w:val="single" w:color="auto" w:sz="4" w:space="0"/>
              <w:left w:val="single" w:color="auto" w:sz="4" w:space="0"/>
              <w:right w:val="single" w:color="auto" w:sz="4" w:space="0"/>
            </w:tcBorders>
            <w:vAlign w:val="center"/>
          </w:tcPr>
          <w:p w14:paraId="1FF7E3D3">
            <w:pPr>
              <w:pStyle w:val="23"/>
              <w:spacing w:line="240" w:lineRule="auto"/>
              <w:ind w:left="0"/>
              <w:jc w:val="center"/>
              <w:outlineLvl w:val="0"/>
              <w:rPr>
                <w:rFonts w:ascii="宋体" w:hAnsi="宋体"/>
                <w:color w:val="000000"/>
                <w:sz w:val="21"/>
                <w:szCs w:val="21"/>
                <w:highlight w:val="none"/>
              </w:rPr>
            </w:pPr>
            <w:r>
              <w:rPr>
                <w:rFonts w:ascii="宋体" w:hAnsi="宋体"/>
                <w:color w:val="000000"/>
                <w:sz w:val="21"/>
                <w:szCs w:val="21"/>
                <w:highlight w:val="none"/>
              </w:rPr>
              <w:t>1</w:t>
            </w:r>
          </w:p>
        </w:tc>
        <w:tc>
          <w:tcPr>
            <w:tcW w:w="1726" w:type="dxa"/>
            <w:tcBorders>
              <w:top w:val="single" w:color="auto" w:sz="4" w:space="0"/>
              <w:left w:val="single" w:color="auto" w:sz="4" w:space="0"/>
              <w:right w:val="single" w:color="auto" w:sz="4" w:space="0"/>
            </w:tcBorders>
            <w:vAlign w:val="center"/>
          </w:tcPr>
          <w:p w14:paraId="7F3B9F4D">
            <w:pPr>
              <w:pStyle w:val="23"/>
              <w:spacing w:line="240" w:lineRule="auto"/>
              <w:ind w:left="0"/>
              <w:jc w:val="center"/>
              <w:outlineLvl w:val="0"/>
              <w:rPr>
                <w:rFonts w:ascii="宋体" w:hAnsi="宋体"/>
                <w:color w:val="000000"/>
                <w:sz w:val="21"/>
                <w:szCs w:val="21"/>
                <w:highlight w:val="none"/>
              </w:rPr>
            </w:pPr>
            <w:r>
              <w:rPr>
                <w:rFonts w:hint="eastAsia" w:ascii="宋体" w:hAnsi="宋体"/>
                <w:color w:val="000000"/>
                <w:sz w:val="21"/>
                <w:szCs w:val="21"/>
                <w:highlight w:val="none"/>
              </w:rPr>
              <w:t>其他未列明行业</w:t>
            </w:r>
          </w:p>
        </w:tc>
      </w:tr>
      <w:bookmarkEnd w:id="8"/>
    </w:tbl>
    <w:p w14:paraId="688252CA">
      <w:pPr>
        <w:pStyle w:val="4"/>
        <w:spacing w:before="0" w:after="0" w:line="360" w:lineRule="auto"/>
        <w:ind w:firstLine="482" w:firstLineChars="200"/>
        <w:rPr>
          <w:rFonts w:ascii="宋体" w:hAnsi="宋体"/>
          <w:color w:val="000000"/>
          <w:sz w:val="24"/>
          <w:szCs w:val="24"/>
          <w:highlight w:val="none"/>
        </w:rPr>
      </w:pPr>
      <w:bookmarkStart w:id="9" w:name="_Toc19861"/>
      <w:r>
        <w:rPr>
          <w:rFonts w:hint="eastAsia" w:ascii="宋体" w:hAnsi="宋体"/>
          <w:color w:val="000000"/>
          <w:sz w:val="24"/>
          <w:szCs w:val="24"/>
          <w:highlight w:val="none"/>
        </w:rPr>
        <w:t>二、资金来源</w:t>
      </w:r>
      <w:bookmarkEnd w:id="9"/>
    </w:p>
    <w:p w14:paraId="0CE36D2B">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财政预算资金,预算金额为</w:t>
      </w:r>
      <w:r>
        <w:rPr>
          <w:rFonts w:ascii="宋体" w:hAnsi="宋体"/>
          <w:color w:val="000000"/>
          <w:sz w:val="24"/>
          <w:szCs w:val="24"/>
          <w:highlight w:val="none"/>
          <w:u w:val="single"/>
        </w:rPr>
        <w:t xml:space="preserve"> </w:t>
      </w:r>
      <w:r>
        <w:rPr>
          <w:rFonts w:hint="eastAsia" w:ascii="宋体" w:hAnsi="宋体"/>
          <w:color w:val="000000"/>
          <w:sz w:val="24"/>
          <w:szCs w:val="24"/>
          <w:highlight w:val="none"/>
          <w:u w:val="single"/>
          <w:lang w:val="en-US" w:eastAsia="zh-CN"/>
        </w:rPr>
        <w:t>16</w:t>
      </w:r>
      <w:r>
        <w:rPr>
          <w:rFonts w:hint="eastAsia" w:ascii="宋体" w:hAnsi="宋体"/>
          <w:color w:val="000000"/>
          <w:sz w:val="24"/>
          <w:szCs w:val="24"/>
          <w:highlight w:val="none"/>
          <w:u w:val="none"/>
        </w:rPr>
        <w:t>万</w:t>
      </w:r>
      <w:r>
        <w:rPr>
          <w:rFonts w:hint="eastAsia" w:ascii="宋体" w:hAnsi="宋体"/>
          <w:color w:val="000000"/>
          <w:sz w:val="24"/>
          <w:szCs w:val="24"/>
          <w:highlight w:val="none"/>
        </w:rPr>
        <w:t>元。</w:t>
      </w:r>
    </w:p>
    <w:bookmarkEnd w:id="6"/>
    <w:bookmarkEnd w:id="7"/>
    <w:p w14:paraId="5774B74A">
      <w:pPr>
        <w:pStyle w:val="4"/>
        <w:spacing w:before="0" w:after="0" w:line="360" w:lineRule="auto"/>
        <w:ind w:firstLine="482" w:firstLineChars="200"/>
        <w:rPr>
          <w:rFonts w:ascii="宋体" w:hAnsi="宋体"/>
          <w:color w:val="000000"/>
          <w:sz w:val="24"/>
          <w:szCs w:val="24"/>
          <w:highlight w:val="none"/>
        </w:rPr>
      </w:pPr>
      <w:bookmarkStart w:id="10" w:name="_Toc75258773"/>
      <w:bookmarkStart w:id="11" w:name="_Toc12187"/>
      <w:r>
        <w:rPr>
          <w:rFonts w:hint="eastAsia" w:ascii="宋体" w:hAnsi="宋体"/>
          <w:color w:val="000000"/>
          <w:sz w:val="24"/>
          <w:szCs w:val="24"/>
          <w:highlight w:val="none"/>
        </w:rPr>
        <w:t>三、供应商资格条件</w:t>
      </w:r>
      <w:bookmarkEnd w:id="10"/>
      <w:bookmarkEnd w:id="11"/>
    </w:p>
    <w:p w14:paraId="232BA4B6">
      <w:pPr>
        <w:snapToGrid w:val="0"/>
        <w:spacing w:line="360" w:lineRule="auto"/>
        <w:ind w:firstLine="480" w:firstLineChars="200"/>
        <w:rPr>
          <w:rFonts w:ascii="宋体" w:hAnsi="宋体"/>
          <w:color w:val="000000"/>
          <w:sz w:val="24"/>
          <w:szCs w:val="24"/>
          <w:highlight w:val="none"/>
        </w:rPr>
      </w:pPr>
      <w:bookmarkStart w:id="12" w:name="_Toc75258774"/>
      <w:r>
        <w:rPr>
          <w:rFonts w:hint="eastAsia" w:ascii="宋体" w:hAnsi="宋体"/>
          <w:color w:val="000000"/>
          <w:sz w:val="24"/>
          <w:szCs w:val="24"/>
          <w:highlight w:val="none"/>
        </w:rPr>
        <w:t>（一）合格供应商应满足《中华人民共和国政府采购法》第二十二条规定；</w:t>
      </w:r>
    </w:p>
    <w:p w14:paraId="2CF40235">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（二）本项目的特定资格条件：无；</w:t>
      </w:r>
    </w:p>
    <w:p w14:paraId="53678D67">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（三）落实政府采购政策需满足的资格要求：无。</w:t>
      </w:r>
    </w:p>
    <w:p w14:paraId="5C024751">
      <w:pPr>
        <w:pStyle w:val="4"/>
        <w:spacing w:before="0" w:after="0" w:line="360" w:lineRule="auto"/>
        <w:ind w:firstLine="482" w:firstLineChars="200"/>
        <w:rPr>
          <w:rFonts w:ascii="宋体" w:hAnsi="宋体"/>
          <w:color w:val="000000"/>
          <w:sz w:val="24"/>
          <w:szCs w:val="24"/>
          <w:highlight w:val="none"/>
        </w:rPr>
      </w:pPr>
      <w:bookmarkStart w:id="13" w:name="_Toc18005"/>
      <w:r>
        <w:rPr>
          <w:rFonts w:hint="eastAsia" w:ascii="宋体" w:hAnsi="宋体"/>
          <w:color w:val="000000"/>
          <w:sz w:val="24"/>
          <w:szCs w:val="24"/>
          <w:highlight w:val="none"/>
        </w:rPr>
        <w:t>四、比选有关说明</w:t>
      </w:r>
      <w:bookmarkEnd w:id="12"/>
      <w:bookmarkEnd w:id="13"/>
    </w:p>
    <w:p w14:paraId="52153576">
      <w:pPr>
        <w:spacing w:line="360" w:lineRule="auto"/>
        <w:ind w:firstLine="480" w:firstLineChars="200"/>
        <w:rPr>
          <w:sz w:val="24"/>
          <w:szCs w:val="24"/>
          <w:highlight w:val="none"/>
        </w:rPr>
      </w:pPr>
      <w:r>
        <w:rPr>
          <w:sz w:val="24"/>
          <w:szCs w:val="24"/>
          <w:highlight w:val="none"/>
        </w:rPr>
        <w:t>（一）供应商应通过“行采家”平台（https://www.gec123.com）进行注册，成为行采家平台供应商。</w:t>
      </w:r>
    </w:p>
    <w:p w14:paraId="52C6ACCB">
      <w:pPr>
        <w:snapToGrid w:val="0"/>
        <w:spacing w:line="360" w:lineRule="auto"/>
        <w:ind w:firstLine="480" w:firstLineChars="200"/>
        <w:rPr>
          <w:sz w:val="24"/>
          <w:szCs w:val="24"/>
          <w:highlight w:val="none"/>
        </w:rPr>
      </w:pPr>
      <w:r>
        <w:rPr>
          <w:sz w:val="24"/>
          <w:szCs w:val="24"/>
          <w:highlight w:val="none"/>
        </w:rPr>
        <w:t>（二）凡有意参加</w:t>
      </w:r>
      <w:r>
        <w:rPr>
          <w:rFonts w:hint="eastAsia"/>
          <w:sz w:val="24"/>
          <w:szCs w:val="24"/>
          <w:highlight w:val="none"/>
        </w:rPr>
        <w:t>比选</w:t>
      </w:r>
      <w:r>
        <w:rPr>
          <w:sz w:val="24"/>
          <w:szCs w:val="24"/>
          <w:highlight w:val="none"/>
        </w:rPr>
        <w:t>的供应商，请在规定时间内进行报名。报名方式为：</w:t>
      </w:r>
    </w:p>
    <w:p w14:paraId="21A47B66">
      <w:pPr>
        <w:snapToGrid w:val="0"/>
        <w:spacing w:line="360" w:lineRule="auto"/>
        <w:ind w:firstLine="480" w:firstLineChars="200"/>
        <w:rPr>
          <w:sz w:val="24"/>
          <w:szCs w:val="24"/>
          <w:highlight w:val="none"/>
        </w:rPr>
      </w:pPr>
      <w:r>
        <w:rPr>
          <w:sz w:val="24"/>
          <w:szCs w:val="24"/>
          <w:highlight w:val="none"/>
        </w:rPr>
        <w:t>1.潜在供应商将《采购文件发售登记表》（加盖供应商公章）及标书费转账凭证扫描后发送至hulin@cqchinabase.com。</w:t>
      </w:r>
    </w:p>
    <w:p w14:paraId="2757A549">
      <w:pPr>
        <w:snapToGrid w:val="0"/>
        <w:spacing w:line="360" w:lineRule="auto"/>
        <w:ind w:firstLine="480" w:firstLineChars="200"/>
        <w:rPr>
          <w:sz w:val="24"/>
          <w:szCs w:val="24"/>
          <w:highlight w:val="none"/>
        </w:rPr>
      </w:pPr>
      <w:r>
        <w:rPr>
          <w:sz w:val="24"/>
          <w:szCs w:val="24"/>
          <w:highlight w:val="none"/>
        </w:rPr>
        <w:t>2. 收款账户：</w:t>
      </w:r>
    </w:p>
    <w:p w14:paraId="50E44336">
      <w:pPr>
        <w:snapToGrid w:val="0"/>
        <w:spacing w:line="360" w:lineRule="auto"/>
        <w:ind w:firstLine="480" w:firstLineChars="200"/>
        <w:rPr>
          <w:sz w:val="24"/>
          <w:szCs w:val="24"/>
          <w:highlight w:val="none"/>
        </w:rPr>
      </w:pPr>
      <w:r>
        <w:rPr>
          <w:sz w:val="24"/>
          <w:szCs w:val="24"/>
          <w:highlight w:val="none"/>
        </w:rPr>
        <w:t>户  名：重庆市中基致信招标代理有限公司</w:t>
      </w:r>
    </w:p>
    <w:p w14:paraId="44C769F4">
      <w:pPr>
        <w:snapToGrid w:val="0"/>
        <w:spacing w:line="360" w:lineRule="auto"/>
        <w:ind w:firstLine="480" w:firstLineChars="200"/>
        <w:rPr>
          <w:sz w:val="24"/>
          <w:szCs w:val="24"/>
          <w:highlight w:val="none"/>
        </w:rPr>
      </w:pPr>
      <w:r>
        <w:rPr>
          <w:sz w:val="24"/>
          <w:szCs w:val="24"/>
          <w:highlight w:val="none"/>
        </w:rPr>
        <w:t>开户行：中国银行重庆江北支行</w:t>
      </w:r>
    </w:p>
    <w:p w14:paraId="3A5D5BA1">
      <w:pPr>
        <w:snapToGrid w:val="0"/>
        <w:spacing w:line="360" w:lineRule="auto"/>
        <w:ind w:firstLine="480" w:firstLineChars="200"/>
        <w:rPr>
          <w:sz w:val="24"/>
          <w:szCs w:val="24"/>
          <w:highlight w:val="none"/>
        </w:rPr>
      </w:pPr>
      <w:r>
        <w:rPr>
          <w:sz w:val="24"/>
          <w:szCs w:val="24"/>
          <w:highlight w:val="none"/>
        </w:rPr>
        <w:t>账  号：1144 6718 4234</w:t>
      </w:r>
    </w:p>
    <w:p w14:paraId="7BC2EB1F">
      <w:pPr>
        <w:spacing w:line="360" w:lineRule="auto"/>
        <w:ind w:firstLine="480" w:firstLineChars="200"/>
        <w:rPr>
          <w:sz w:val="24"/>
          <w:szCs w:val="24"/>
          <w:highlight w:val="none"/>
        </w:rPr>
      </w:pPr>
      <w:r>
        <w:rPr>
          <w:sz w:val="24"/>
          <w:szCs w:val="24"/>
          <w:highlight w:val="none"/>
        </w:rPr>
        <w:t>（三）竞争性</w:t>
      </w:r>
      <w:r>
        <w:rPr>
          <w:rFonts w:hint="eastAsia"/>
          <w:sz w:val="24"/>
          <w:szCs w:val="24"/>
          <w:highlight w:val="none"/>
        </w:rPr>
        <w:t>比选</w:t>
      </w:r>
      <w:r>
        <w:rPr>
          <w:sz w:val="24"/>
          <w:szCs w:val="24"/>
          <w:highlight w:val="none"/>
        </w:rPr>
        <w:t>文件报名期限：</w:t>
      </w:r>
      <w:r>
        <w:rPr>
          <w:rFonts w:hint="eastAsia"/>
          <w:sz w:val="24"/>
          <w:szCs w:val="24"/>
          <w:highlight w:val="none"/>
          <w:lang w:eastAsia="zh-CN"/>
        </w:rPr>
        <w:t>2025年</w:t>
      </w:r>
      <w:r>
        <w:rPr>
          <w:rFonts w:hint="eastAsia"/>
          <w:sz w:val="24"/>
          <w:szCs w:val="24"/>
          <w:highlight w:val="none"/>
          <w:lang w:val="en-US" w:eastAsia="zh-CN"/>
        </w:rPr>
        <w:t>6</w:t>
      </w:r>
      <w:r>
        <w:rPr>
          <w:sz w:val="24"/>
          <w:szCs w:val="24"/>
          <w:highlight w:val="none"/>
        </w:rPr>
        <w:t>月</w:t>
      </w:r>
      <w:r>
        <w:rPr>
          <w:rFonts w:hint="eastAsia"/>
          <w:sz w:val="24"/>
          <w:szCs w:val="24"/>
          <w:highlight w:val="none"/>
          <w:lang w:val="en-US" w:eastAsia="zh-CN"/>
        </w:rPr>
        <w:t>22</w:t>
      </w:r>
      <w:r>
        <w:rPr>
          <w:sz w:val="24"/>
          <w:szCs w:val="24"/>
          <w:highlight w:val="none"/>
        </w:rPr>
        <w:t>日-</w:t>
      </w:r>
      <w:r>
        <w:rPr>
          <w:rFonts w:hint="eastAsia"/>
          <w:sz w:val="24"/>
          <w:szCs w:val="24"/>
          <w:highlight w:val="none"/>
          <w:lang w:eastAsia="zh-CN"/>
        </w:rPr>
        <w:t>2025年</w:t>
      </w:r>
      <w:r>
        <w:rPr>
          <w:rFonts w:hint="eastAsia"/>
          <w:sz w:val="24"/>
          <w:szCs w:val="24"/>
          <w:highlight w:val="none"/>
          <w:lang w:val="en-US" w:eastAsia="zh-CN"/>
        </w:rPr>
        <w:t>6</w:t>
      </w:r>
      <w:r>
        <w:rPr>
          <w:sz w:val="24"/>
          <w:szCs w:val="24"/>
          <w:highlight w:val="none"/>
        </w:rPr>
        <w:t>月</w:t>
      </w:r>
      <w:r>
        <w:rPr>
          <w:rFonts w:hint="eastAsia"/>
          <w:sz w:val="24"/>
          <w:szCs w:val="24"/>
          <w:highlight w:val="none"/>
          <w:lang w:val="en-US" w:eastAsia="zh-CN"/>
        </w:rPr>
        <w:t>25</w:t>
      </w:r>
      <w:r>
        <w:rPr>
          <w:sz w:val="24"/>
          <w:szCs w:val="24"/>
          <w:highlight w:val="none"/>
        </w:rPr>
        <w:t>日</w:t>
      </w:r>
      <w:r>
        <w:rPr>
          <w:rFonts w:hint="eastAsia"/>
          <w:sz w:val="24"/>
          <w:szCs w:val="24"/>
          <w:highlight w:val="none"/>
        </w:rPr>
        <w:t>（9:</w:t>
      </w:r>
      <w:r>
        <w:rPr>
          <w:sz w:val="24"/>
          <w:szCs w:val="24"/>
          <w:highlight w:val="none"/>
        </w:rPr>
        <w:t>00-17</w:t>
      </w:r>
      <w:r>
        <w:rPr>
          <w:rFonts w:hint="eastAsia"/>
          <w:sz w:val="24"/>
          <w:szCs w:val="24"/>
          <w:highlight w:val="none"/>
        </w:rPr>
        <w:t>:</w:t>
      </w:r>
      <w:r>
        <w:rPr>
          <w:sz w:val="24"/>
          <w:szCs w:val="24"/>
          <w:highlight w:val="none"/>
        </w:rPr>
        <w:t>00</w:t>
      </w:r>
      <w:r>
        <w:rPr>
          <w:rFonts w:hint="eastAsia"/>
          <w:sz w:val="24"/>
          <w:szCs w:val="24"/>
          <w:highlight w:val="none"/>
        </w:rPr>
        <w:t>）</w:t>
      </w:r>
      <w:r>
        <w:rPr>
          <w:sz w:val="24"/>
          <w:szCs w:val="24"/>
          <w:highlight w:val="none"/>
        </w:rPr>
        <w:t>。</w:t>
      </w:r>
    </w:p>
    <w:p w14:paraId="2F5D5EB0">
      <w:pPr>
        <w:spacing w:line="360" w:lineRule="auto"/>
        <w:ind w:firstLine="480" w:firstLineChars="200"/>
        <w:rPr>
          <w:sz w:val="24"/>
          <w:szCs w:val="24"/>
          <w:highlight w:val="none"/>
        </w:rPr>
      </w:pPr>
      <w:r>
        <w:rPr>
          <w:sz w:val="24"/>
          <w:szCs w:val="24"/>
          <w:highlight w:val="none"/>
        </w:rPr>
        <w:t>（四）竞争性</w:t>
      </w:r>
      <w:r>
        <w:rPr>
          <w:rFonts w:hint="eastAsia"/>
          <w:sz w:val="24"/>
          <w:szCs w:val="24"/>
          <w:highlight w:val="none"/>
        </w:rPr>
        <w:t>比选</w:t>
      </w:r>
      <w:r>
        <w:rPr>
          <w:sz w:val="24"/>
          <w:szCs w:val="24"/>
          <w:highlight w:val="none"/>
        </w:rPr>
        <w:t>文件发售</w:t>
      </w:r>
    </w:p>
    <w:p w14:paraId="0BC809C4">
      <w:pPr>
        <w:spacing w:line="360" w:lineRule="auto"/>
        <w:ind w:firstLine="480" w:firstLineChars="200"/>
        <w:rPr>
          <w:sz w:val="24"/>
          <w:szCs w:val="24"/>
          <w:highlight w:val="none"/>
        </w:rPr>
      </w:pPr>
      <w:r>
        <w:rPr>
          <w:sz w:val="24"/>
          <w:szCs w:val="24"/>
          <w:highlight w:val="none"/>
        </w:rPr>
        <w:t>1.售价：人民币 300 元/分包（售后不退）</w:t>
      </w:r>
    </w:p>
    <w:p w14:paraId="034E365D">
      <w:pPr>
        <w:spacing w:line="360" w:lineRule="auto"/>
        <w:ind w:firstLine="480" w:firstLineChars="200"/>
        <w:rPr>
          <w:sz w:val="24"/>
          <w:szCs w:val="24"/>
          <w:highlight w:val="none"/>
        </w:rPr>
      </w:pPr>
      <w:r>
        <w:rPr>
          <w:sz w:val="24"/>
          <w:szCs w:val="24"/>
          <w:highlight w:val="none"/>
        </w:rPr>
        <w:t>2.竞争性</w:t>
      </w:r>
      <w:r>
        <w:rPr>
          <w:rFonts w:hint="eastAsia"/>
          <w:sz w:val="24"/>
          <w:szCs w:val="24"/>
          <w:highlight w:val="none"/>
        </w:rPr>
        <w:t>比选</w:t>
      </w:r>
      <w:r>
        <w:rPr>
          <w:sz w:val="24"/>
          <w:szCs w:val="24"/>
          <w:highlight w:val="none"/>
        </w:rPr>
        <w:t>文件获取方式：由潜在供应商在行采家网上自行下载。</w:t>
      </w:r>
    </w:p>
    <w:p w14:paraId="37191047">
      <w:pPr>
        <w:spacing w:line="360" w:lineRule="auto"/>
        <w:ind w:firstLine="480" w:firstLineChars="200"/>
        <w:rPr>
          <w:sz w:val="24"/>
          <w:szCs w:val="24"/>
          <w:highlight w:val="none"/>
        </w:rPr>
      </w:pPr>
      <w:r>
        <w:rPr>
          <w:sz w:val="24"/>
          <w:szCs w:val="24"/>
          <w:highlight w:val="none"/>
        </w:rPr>
        <w:t>（五）供应商须满足以下三种要件，其响应文件才被接受：</w:t>
      </w:r>
    </w:p>
    <w:p w14:paraId="48352E7B">
      <w:pPr>
        <w:spacing w:line="360" w:lineRule="auto"/>
        <w:ind w:firstLine="480" w:firstLineChars="200"/>
        <w:rPr>
          <w:sz w:val="24"/>
          <w:szCs w:val="24"/>
          <w:highlight w:val="none"/>
        </w:rPr>
      </w:pPr>
      <w:r>
        <w:rPr>
          <w:sz w:val="24"/>
          <w:szCs w:val="24"/>
          <w:highlight w:val="none"/>
        </w:rPr>
        <w:t>1.完成报名；</w:t>
      </w:r>
    </w:p>
    <w:p w14:paraId="411FC276">
      <w:pPr>
        <w:spacing w:line="360" w:lineRule="auto"/>
        <w:ind w:firstLine="480" w:firstLineChars="200"/>
        <w:rPr>
          <w:sz w:val="24"/>
          <w:szCs w:val="24"/>
          <w:highlight w:val="none"/>
        </w:rPr>
      </w:pPr>
      <w:r>
        <w:rPr>
          <w:sz w:val="24"/>
          <w:szCs w:val="24"/>
          <w:highlight w:val="none"/>
        </w:rPr>
        <w:t>2.按时递交了响应文件；</w:t>
      </w:r>
    </w:p>
    <w:p w14:paraId="69EE4879">
      <w:pPr>
        <w:spacing w:line="360" w:lineRule="auto"/>
        <w:ind w:firstLine="480" w:firstLineChars="200"/>
        <w:rPr>
          <w:sz w:val="24"/>
          <w:szCs w:val="24"/>
          <w:highlight w:val="none"/>
        </w:rPr>
      </w:pPr>
      <w:r>
        <w:rPr>
          <w:sz w:val="24"/>
          <w:szCs w:val="24"/>
          <w:highlight w:val="none"/>
        </w:rPr>
        <w:t>3.按时签到。</w:t>
      </w:r>
    </w:p>
    <w:p w14:paraId="3054036B">
      <w:pPr>
        <w:spacing w:line="360" w:lineRule="auto"/>
        <w:ind w:firstLine="480" w:firstLineChars="200"/>
        <w:rPr>
          <w:rFonts w:ascii="宋体" w:hAnsi="宋体"/>
          <w:sz w:val="24"/>
          <w:szCs w:val="24"/>
          <w:highlight w:val="none"/>
        </w:rPr>
      </w:pPr>
      <w:r>
        <w:rPr>
          <w:rFonts w:hint="eastAsia" w:ascii="宋体" w:hAnsi="宋体"/>
          <w:sz w:val="24"/>
          <w:szCs w:val="24"/>
          <w:highlight w:val="none"/>
        </w:rPr>
        <w:t>（六）递交响应文件地点：重庆市中基致信招标代理有限公司会议室</w:t>
      </w:r>
    </w:p>
    <w:p w14:paraId="05B33C5C">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（七）响应文件递交开始和截止时间：</w:t>
      </w:r>
    </w:p>
    <w:p w14:paraId="2F639D98">
      <w:pPr>
        <w:snapToGrid w:val="0"/>
        <w:spacing w:line="360" w:lineRule="auto"/>
        <w:ind w:firstLine="482" w:firstLineChars="200"/>
        <w:rPr>
          <w:rFonts w:ascii="宋体"/>
          <w:b/>
          <w:bCs/>
          <w:sz w:val="24"/>
          <w:szCs w:val="24"/>
          <w:highlight w:val="none"/>
        </w:rPr>
      </w:pPr>
      <w:r>
        <w:rPr>
          <w:rFonts w:hint="eastAsia" w:ascii="宋体"/>
          <w:b/>
          <w:bCs/>
          <w:sz w:val="24"/>
          <w:szCs w:val="24"/>
          <w:highlight w:val="none"/>
        </w:rPr>
        <w:t>1</w:t>
      </w:r>
      <w:r>
        <w:rPr>
          <w:rFonts w:ascii="宋体"/>
          <w:b/>
          <w:bCs/>
          <w:sz w:val="24"/>
          <w:szCs w:val="24"/>
          <w:highlight w:val="none"/>
        </w:rPr>
        <w:t>.</w:t>
      </w:r>
      <w:r>
        <w:rPr>
          <w:rFonts w:hint="eastAsia" w:ascii="宋体"/>
          <w:b/>
          <w:bCs/>
          <w:sz w:val="24"/>
          <w:szCs w:val="24"/>
          <w:highlight w:val="none"/>
        </w:rPr>
        <w:t>线上响应文件递交开始及截止时间：</w:t>
      </w:r>
      <w:r>
        <w:rPr>
          <w:rFonts w:hint="eastAsia" w:ascii="宋体"/>
          <w:b/>
          <w:bCs/>
          <w:sz w:val="24"/>
          <w:szCs w:val="24"/>
          <w:highlight w:val="none"/>
          <w:lang w:val="en-US" w:eastAsia="zh-CN"/>
        </w:rPr>
        <w:t>即日起</w:t>
      </w:r>
      <w:r>
        <w:rPr>
          <w:rFonts w:hint="eastAsia" w:ascii="宋体"/>
          <w:b/>
          <w:bCs/>
          <w:sz w:val="24"/>
          <w:szCs w:val="24"/>
          <w:highlight w:val="none"/>
        </w:rPr>
        <w:t>202</w:t>
      </w:r>
      <w:r>
        <w:rPr>
          <w:rFonts w:hint="eastAsia" w:ascii="宋体"/>
          <w:b/>
          <w:bCs/>
          <w:sz w:val="24"/>
          <w:szCs w:val="24"/>
          <w:highlight w:val="none"/>
          <w:lang w:val="en-US" w:eastAsia="zh-CN"/>
        </w:rPr>
        <w:t>5</w:t>
      </w:r>
      <w:r>
        <w:rPr>
          <w:rFonts w:hint="eastAsia" w:ascii="宋体"/>
          <w:b/>
          <w:bCs/>
          <w:sz w:val="24"/>
          <w:szCs w:val="24"/>
          <w:highlight w:val="none"/>
        </w:rPr>
        <w:t>年</w:t>
      </w:r>
      <w:r>
        <w:rPr>
          <w:rFonts w:hint="eastAsia" w:ascii="宋体"/>
          <w:b/>
          <w:bCs/>
          <w:sz w:val="24"/>
          <w:szCs w:val="24"/>
          <w:highlight w:val="none"/>
          <w:lang w:val="en-US" w:eastAsia="zh-CN"/>
        </w:rPr>
        <w:t>6</w:t>
      </w:r>
      <w:r>
        <w:rPr>
          <w:rFonts w:hint="eastAsia" w:ascii="宋体"/>
          <w:b/>
          <w:bCs/>
          <w:sz w:val="24"/>
          <w:szCs w:val="24"/>
          <w:highlight w:val="none"/>
        </w:rPr>
        <w:t>月</w:t>
      </w:r>
      <w:r>
        <w:rPr>
          <w:rFonts w:hint="eastAsia" w:ascii="宋体"/>
          <w:b/>
          <w:bCs/>
          <w:sz w:val="24"/>
          <w:szCs w:val="24"/>
          <w:highlight w:val="none"/>
          <w:lang w:val="en-US" w:eastAsia="zh-CN"/>
        </w:rPr>
        <w:t>26</w:t>
      </w:r>
      <w:r>
        <w:rPr>
          <w:rFonts w:hint="eastAsia" w:ascii="宋体"/>
          <w:b/>
          <w:bCs/>
          <w:sz w:val="24"/>
          <w:szCs w:val="24"/>
          <w:highlight w:val="none"/>
        </w:rPr>
        <w:t>日</w:t>
      </w:r>
      <w:r>
        <w:rPr>
          <w:rFonts w:ascii="宋体"/>
          <w:b/>
          <w:bCs/>
          <w:sz w:val="24"/>
          <w:szCs w:val="24"/>
          <w:highlight w:val="none"/>
        </w:rPr>
        <w:t>1</w:t>
      </w:r>
      <w:r>
        <w:rPr>
          <w:rFonts w:hint="eastAsia" w:ascii="宋体"/>
          <w:b/>
          <w:bCs/>
          <w:sz w:val="24"/>
          <w:szCs w:val="24"/>
          <w:highlight w:val="none"/>
          <w:lang w:val="en-US" w:eastAsia="zh-CN"/>
        </w:rPr>
        <w:t>0</w:t>
      </w:r>
      <w:r>
        <w:rPr>
          <w:rFonts w:hint="eastAsia" w:ascii="宋体"/>
          <w:b/>
          <w:bCs/>
          <w:sz w:val="24"/>
          <w:szCs w:val="24"/>
          <w:highlight w:val="none"/>
        </w:rPr>
        <w:t>:</w:t>
      </w:r>
      <w:r>
        <w:rPr>
          <w:rFonts w:hint="eastAsia" w:ascii="宋体"/>
          <w:b/>
          <w:bCs/>
          <w:sz w:val="24"/>
          <w:szCs w:val="24"/>
          <w:highlight w:val="none"/>
          <w:lang w:val="en-US" w:eastAsia="zh-CN"/>
        </w:rPr>
        <w:t>0</w:t>
      </w:r>
      <w:r>
        <w:rPr>
          <w:rFonts w:ascii="宋体"/>
          <w:b/>
          <w:bCs/>
          <w:sz w:val="24"/>
          <w:szCs w:val="24"/>
          <w:highlight w:val="none"/>
        </w:rPr>
        <w:t>0</w:t>
      </w:r>
    </w:p>
    <w:p w14:paraId="52936217">
      <w:pPr>
        <w:snapToGrid w:val="0"/>
        <w:spacing w:line="360" w:lineRule="auto"/>
        <w:ind w:firstLine="480" w:firstLineChars="200"/>
        <w:rPr>
          <w:rFonts w:ascii="宋体"/>
          <w:sz w:val="24"/>
          <w:szCs w:val="24"/>
          <w:highlight w:val="none"/>
        </w:rPr>
      </w:pPr>
      <w:r>
        <w:rPr>
          <w:rFonts w:ascii="宋体"/>
          <w:sz w:val="24"/>
          <w:szCs w:val="24"/>
          <w:highlight w:val="none"/>
        </w:rPr>
        <w:t>2.</w:t>
      </w:r>
      <w:r>
        <w:rPr>
          <w:rFonts w:hint="eastAsia" w:ascii="宋体"/>
          <w:sz w:val="24"/>
          <w:szCs w:val="24"/>
          <w:highlight w:val="none"/>
        </w:rPr>
        <w:t>线下响应文件递交开始及截止时间：</w:t>
      </w:r>
      <w:bookmarkStart w:id="14" w:name="_Hlk101716715"/>
      <w:r>
        <w:rPr>
          <w:rFonts w:ascii="宋体"/>
          <w:sz w:val="24"/>
          <w:szCs w:val="24"/>
          <w:highlight w:val="none"/>
        </w:rPr>
        <w:t>202</w:t>
      </w:r>
      <w:r>
        <w:rPr>
          <w:rFonts w:hint="eastAsia" w:ascii="宋体"/>
          <w:sz w:val="24"/>
          <w:szCs w:val="24"/>
          <w:highlight w:val="none"/>
          <w:lang w:val="en-US" w:eastAsia="zh-CN"/>
        </w:rPr>
        <w:t>5</w:t>
      </w:r>
      <w:r>
        <w:rPr>
          <w:rFonts w:ascii="宋体"/>
          <w:sz w:val="24"/>
          <w:szCs w:val="24"/>
          <w:highlight w:val="none"/>
        </w:rPr>
        <w:t>年</w:t>
      </w:r>
      <w:r>
        <w:rPr>
          <w:rFonts w:hint="eastAsia" w:ascii="宋体"/>
          <w:sz w:val="24"/>
          <w:szCs w:val="24"/>
          <w:highlight w:val="none"/>
          <w:lang w:val="en-US" w:eastAsia="zh-CN"/>
        </w:rPr>
        <w:t>6</w:t>
      </w:r>
      <w:r>
        <w:rPr>
          <w:rFonts w:ascii="宋体"/>
          <w:sz w:val="24"/>
          <w:szCs w:val="24"/>
          <w:highlight w:val="none"/>
        </w:rPr>
        <w:t>月</w:t>
      </w:r>
      <w:r>
        <w:rPr>
          <w:rFonts w:hint="eastAsia" w:ascii="宋体"/>
          <w:sz w:val="24"/>
          <w:szCs w:val="24"/>
          <w:highlight w:val="none"/>
          <w:lang w:val="en-US" w:eastAsia="zh-CN"/>
        </w:rPr>
        <w:t>26</w:t>
      </w:r>
      <w:r>
        <w:rPr>
          <w:rFonts w:ascii="宋体"/>
          <w:sz w:val="24"/>
          <w:szCs w:val="24"/>
          <w:highlight w:val="none"/>
        </w:rPr>
        <w:t>日</w:t>
      </w:r>
      <w:r>
        <w:rPr>
          <w:rFonts w:hint="eastAsia" w:ascii="宋体"/>
          <w:sz w:val="24"/>
          <w:szCs w:val="24"/>
          <w:highlight w:val="none"/>
          <w:lang w:val="en-US" w:eastAsia="zh-CN"/>
        </w:rPr>
        <w:t>9</w:t>
      </w:r>
      <w:r>
        <w:rPr>
          <w:rFonts w:ascii="宋体"/>
          <w:sz w:val="24"/>
          <w:szCs w:val="24"/>
          <w:highlight w:val="none"/>
        </w:rPr>
        <w:t>:</w:t>
      </w:r>
      <w:r>
        <w:rPr>
          <w:rFonts w:hint="eastAsia" w:ascii="宋体"/>
          <w:sz w:val="24"/>
          <w:szCs w:val="24"/>
          <w:highlight w:val="none"/>
          <w:lang w:val="en-US" w:eastAsia="zh-CN"/>
        </w:rPr>
        <w:t>3</w:t>
      </w:r>
      <w:r>
        <w:rPr>
          <w:rFonts w:ascii="宋体"/>
          <w:sz w:val="24"/>
          <w:szCs w:val="24"/>
          <w:highlight w:val="none"/>
        </w:rPr>
        <w:t>0</w:t>
      </w:r>
      <w:r>
        <w:rPr>
          <w:rFonts w:hint="eastAsia" w:ascii="宋体"/>
          <w:sz w:val="24"/>
          <w:szCs w:val="24"/>
          <w:highlight w:val="none"/>
        </w:rPr>
        <w:t>-</w:t>
      </w:r>
      <w:r>
        <w:rPr>
          <w:rFonts w:ascii="宋体"/>
          <w:sz w:val="24"/>
          <w:szCs w:val="24"/>
          <w:highlight w:val="none"/>
        </w:rPr>
        <w:t>1</w:t>
      </w:r>
      <w:r>
        <w:rPr>
          <w:rFonts w:hint="eastAsia" w:ascii="宋体"/>
          <w:sz w:val="24"/>
          <w:szCs w:val="24"/>
          <w:highlight w:val="none"/>
          <w:lang w:val="en-US" w:eastAsia="zh-CN"/>
        </w:rPr>
        <w:t>0</w:t>
      </w:r>
      <w:r>
        <w:rPr>
          <w:rFonts w:hint="eastAsia" w:ascii="宋体"/>
          <w:sz w:val="24"/>
          <w:szCs w:val="24"/>
          <w:highlight w:val="none"/>
        </w:rPr>
        <w:t>:</w:t>
      </w:r>
      <w:r>
        <w:rPr>
          <w:rFonts w:hint="eastAsia" w:ascii="宋体"/>
          <w:sz w:val="24"/>
          <w:szCs w:val="24"/>
          <w:highlight w:val="none"/>
          <w:lang w:val="en-US" w:eastAsia="zh-CN"/>
        </w:rPr>
        <w:t>0</w:t>
      </w:r>
      <w:r>
        <w:rPr>
          <w:rFonts w:ascii="宋体"/>
          <w:sz w:val="24"/>
          <w:szCs w:val="24"/>
          <w:highlight w:val="none"/>
        </w:rPr>
        <w:t>0</w:t>
      </w:r>
      <w:bookmarkEnd w:id="14"/>
    </w:p>
    <w:p w14:paraId="0700CC52">
      <w:pPr>
        <w:spacing w:line="360" w:lineRule="auto"/>
        <w:ind w:firstLine="480" w:firstLineChars="200"/>
        <w:rPr>
          <w:rFonts w:ascii="宋体" w:hAnsi="宋体"/>
          <w:sz w:val="24"/>
          <w:szCs w:val="24"/>
          <w:highlight w:val="none"/>
        </w:rPr>
      </w:pPr>
      <w:r>
        <w:rPr>
          <w:rFonts w:hint="eastAsia" w:ascii="宋体" w:hAnsi="宋体"/>
          <w:sz w:val="24"/>
          <w:szCs w:val="24"/>
          <w:highlight w:val="none"/>
        </w:rPr>
        <w:t>（八）响应文件开启时间：</w:t>
      </w:r>
      <w:r>
        <w:rPr>
          <w:rFonts w:hint="eastAsia" w:ascii="宋体" w:hAnsi="宋体"/>
          <w:sz w:val="24"/>
          <w:szCs w:val="24"/>
          <w:highlight w:val="none"/>
          <w:lang w:eastAsia="zh-CN"/>
        </w:rPr>
        <w:t>2025年</w:t>
      </w:r>
      <w:r>
        <w:rPr>
          <w:rFonts w:hint="eastAsia" w:ascii="宋体" w:hAnsi="宋体"/>
          <w:sz w:val="24"/>
          <w:szCs w:val="24"/>
          <w:highlight w:val="none"/>
          <w:lang w:val="en-US" w:eastAsia="zh-CN"/>
        </w:rPr>
        <w:t>6</w:t>
      </w:r>
      <w:r>
        <w:rPr>
          <w:rFonts w:hint="eastAsia" w:ascii="宋体" w:hAnsi="宋体"/>
          <w:sz w:val="24"/>
          <w:szCs w:val="24"/>
          <w:highlight w:val="none"/>
        </w:rPr>
        <w:t>月</w:t>
      </w:r>
      <w:r>
        <w:rPr>
          <w:rFonts w:hint="eastAsia" w:ascii="宋体" w:hAnsi="宋体"/>
          <w:sz w:val="24"/>
          <w:szCs w:val="24"/>
          <w:highlight w:val="none"/>
          <w:lang w:val="en-US" w:eastAsia="zh-CN"/>
        </w:rPr>
        <w:t>26</w:t>
      </w:r>
      <w:r>
        <w:rPr>
          <w:rFonts w:hint="eastAsia" w:ascii="宋体" w:hAnsi="宋体"/>
          <w:sz w:val="24"/>
          <w:szCs w:val="24"/>
          <w:highlight w:val="none"/>
        </w:rPr>
        <w:t>日北京时间</w:t>
      </w:r>
      <w:r>
        <w:rPr>
          <w:rFonts w:hint="eastAsia" w:ascii="宋体" w:hAnsi="宋体"/>
          <w:sz w:val="24"/>
          <w:szCs w:val="24"/>
          <w:highlight w:val="none"/>
          <w:lang w:val="en-US" w:eastAsia="zh-CN"/>
        </w:rPr>
        <w:t>10</w:t>
      </w:r>
      <w:r>
        <w:rPr>
          <w:rFonts w:hint="eastAsia" w:ascii="宋体" w:hAnsi="宋体"/>
          <w:sz w:val="24"/>
          <w:szCs w:val="24"/>
          <w:highlight w:val="none"/>
        </w:rPr>
        <w:t>:</w:t>
      </w:r>
      <w:r>
        <w:rPr>
          <w:rFonts w:hint="eastAsia" w:ascii="宋体" w:hAnsi="宋体"/>
          <w:sz w:val="24"/>
          <w:szCs w:val="24"/>
          <w:highlight w:val="none"/>
          <w:lang w:val="en-US" w:eastAsia="zh-CN"/>
        </w:rPr>
        <w:t>0</w:t>
      </w:r>
      <w:r>
        <w:rPr>
          <w:rFonts w:hint="eastAsia" w:ascii="宋体" w:hAnsi="宋体"/>
          <w:sz w:val="24"/>
          <w:szCs w:val="24"/>
          <w:highlight w:val="none"/>
        </w:rPr>
        <w:t>0</w:t>
      </w:r>
    </w:p>
    <w:p w14:paraId="25E88C9F">
      <w:pPr>
        <w:pStyle w:val="4"/>
        <w:spacing w:before="0" w:after="0" w:line="360" w:lineRule="auto"/>
        <w:ind w:firstLine="482" w:firstLineChars="200"/>
        <w:rPr>
          <w:rFonts w:ascii="宋体" w:hAnsi="宋体"/>
          <w:color w:val="000000"/>
          <w:sz w:val="24"/>
          <w:szCs w:val="24"/>
          <w:highlight w:val="none"/>
        </w:rPr>
      </w:pPr>
      <w:bookmarkStart w:id="15" w:name="_Toc373860294"/>
      <w:bookmarkStart w:id="16" w:name="_Toc75258775"/>
      <w:bookmarkStart w:id="17" w:name="_Toc31025"/>
      <w:r>
        <w:rPr>
          <w:rFonts w:hint="eastAsia" w:ascii="宋体" w:hAnsi="宋体"/>
          <w:color w:val="000000"/>
          <w:sz w:val="24"/>
          <w:szCs w:val="24"/>
          <w:highlight w:val="none"/>
        </w:rPr>
        <w:t>五、比选保证金</w:t>
      </w:r>
      <w:bookmarkEnd w:id="15"/>
      <w:bookmarkEnd w:id="16"/>
      <w:bookmarkEnd w:id="17"/>
    </w:p>
    <w:p w14:paraId="7F4FC4EA">
      <w:pPr>
        <w:snapToGrid w:val="0"/>
        <w:spacing w:line="360" w:lineRule="auto"/>
        <w:ind w:firstLine="480" w:firstLineChars="200"/>
        <w:rPr>
          <w:sz w:val="24"/>
          <w:szCs w:val="24"/>
          <w:highlight w:val="none"/>
        </w:rPr>
      </w:pPr>
      <w:bookmarkStart w:id="18" w:name="_Toc530038692"/>
      <w:bookmarkStart w:id="19" w:name="_Toc75258776"/>
      <w:r>
        <w:rPr>
          <w:rFonts w:hint="eastAsia"/>
          <w:sz w:val="24"/>
          <w:szCs w:val="24"/>
          <w:highlight w:val="none"/>
        </w:rPr>
        <w:t>本项目无需递交比选保证金。</w:t>
      </w:r>
    </w:p>
    <w:p w14:paraId="04CE5FB4">
      <w:pPr>
        <w:pStyle w:val="4"/>
        <w:spacing w:before="0" w:after="0" w:line="360" w:lineRule="auto"/>
        <w:ind w:firstLine="482" w:firstLineChars="200"/>
        <w:rPr>
          <w:rFonts w:ascii="宋体" w:hAnsi="宋体"/>
          <w:color w:val="000000"/>
          <w:sz w:val="24"/>
          <w:szCs w:val="24"/>
          <w:highlight w:val="none"/>
        </w:rPr>
      </w:pPr>
      <w:bookmarkStart w:id="20" w:name="_Toc13103"/>
      <w:r>
        <w:rPr>
          <w:rFonts w:hint="eastAsia" w:ascii="宋体" w:hAnsi="宋体"/>
          <w:color w:val="000000"/>
          <w:sz w:val="24"/>
          <w:szCs w:val="24"/>
          <w:highlight w:val="none"/>
        </w:rPr>
        <w:t>六、采购项目需落实的政府采购政策</w:t>
      </w:r>
      <w:bookmarkEnd w:id="18"/>
      <w:bookmarkEnd w:id="19"/>
      <w:bookmarkEnd w:id="20"/>
    </w:p>
    <w:p w14:paraId="27D6ACD4">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（一）按照《财政部生态环境部关于印发环境标志产品政府采购品目清单的通知》（财库〔</w:t>
      </w:r>
      <w:r>
        <w:rPr>
          <w:rFonts w:ascii="宋体" w:hAnsi="宋体"/>
          <w:color w:val="000000"/>
          <w:sz w:val="24"/>
          <w:szCs w:val="24"/>
          <w:highlight w:val="none"/>
        </w:rPr>
        <w:t>2019</w:t>
      </w:r>
      <w:r>
        <w:rPr>
          <w:rFonts w:hint="eastAsia" w:ascii="宋体" w:hAnsi="宋体"/>
          <w:color w:val="000000"/>
          <w:sz w:val="24"/>
          <w:szCs w:val="24"/>
          <w:highlight w:val="none"/>
        </w:rPr>
        <w:t>〕</w:t>
      </w:r>
      <w:r>
        <w:rPr>
          <w:rFonts w:ascii="宋体" w:hAnsi="宋体"/>
          <w:color w:val="000000"/>
          <w:sz w:val="24"/>
          <w:szCs w:val="24"/>
          <w:highlight w:val="none"/>
        </w:rPr>
        <w:t>18</w:t>
      </w:r>
      <w:r>
        <w:rPr>
          <w:rFonts w:hint="eastAsia" w:ascii="宋体" w:hAnsi="宋体"/>
          <w:color w:val="000000"/>
          <w:sz w:val="24"/>
          <w:szCs w:val="24"/>
          <w:highlight w:val="none"/>
        </w:rPr>
        <w:t>号）和《财政部发展改革委关于印发节能产品政府采购品目清单的通知》（财库〔</w:t>
      </w:r>
      <w:r>
        <w:rPr>
          <w:rFonts w:ascii="宋体" w:hAnsi="宋体"/>
          <w:color w:val="000000"/>
          <w:sz w:val="24"/>
          <w:szCs w:val="24"/>
          <w:highlight w:val="none"/>
        </w:rPr>
        <w:t>2019</w:t>
      </w:r>
      <w:r>
        <w:rPr>
          <w:rFonts w:hint="eastAsia" w:ascii="宋体" w:hAnsi="宋体"/>
          <w:color w:val="000000"/>
          <w:sz w:val="24"/>
          <w:szCs w:val="24"/>
          <w:highlight w:val="none"/>
        </w:rPr>
        <w:t>〕</w:t>
      </w:r>
      <w:r>
        <w:rPr>
          <w:rFonts w:ascii="宋体" w:hAnsi="宋体"/>
          <w:color w:val="000000"/>
          <w:sz w:val="24"/>
          <w:szCs w:val="24"/>
          <w:highlight w:val="none"/>
        </w:rPr>
        <w:t>19</w:t>
      </w:r>
      <w:r>
        <w:rPr>
          <w:rFonts w:hint="eastAsia" w:ascii="宋体" w:hAnsi="宋体"/>
          <w:color w:val="000000"/>
          <w:sz w:val="24"/>
          <w:szCs w:val="24"/>
          <w:highlight w:val="none"/>
        </w:rPr>
        <w:t>号）的规定，落实国家节能环保政策。</w:t>
      </w:r>
    </w:p>
    <w:p w14:paraId="48B84971">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（二）按照《关于印发&lt;政府采购促进中小企业发展管理办法&gt;的通知》（财库〔2020〕46号）的规定，落实促进中小企业发展政策。</w:t>
      </w:r>
    </w:p>
    <w:p w14:paraId="191EF235">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（三）按照《财政部、司法部关于政府采购支持监狱企业发展有关问题的通知》（财库〔</w:t>
      </w:r>
      <w:r>
        <w:rPr>
          <w:rFonts w:ascii="宋体" w:hAnsi="宋体"/>
          <w:color w:val="000000"/>
          <w:sz w:val="24"/>
          <w:szCs w:val="24"/>
          <w:highlight w:val="none"/>
        </w:rPr>
        <w:t>2014</w:t>
      </w:r>
      <w:r>
        <w:rPr>
          <w:rFonts w:hint="eastAsia" w:ascii="宋体" w:hAnsi="宋体"/>
          <w:color w:val="000000"/>
          <w:sz w:val="24"/>
          <w:szCs w:val="24"/>
          <w:highlight w:val="none"/>
        </w:rPr>
        <w:t>〕</w:t>
      </w:r>
      <w:r>
        <w:rPr>
          <w:rFonts w:ascii="宋体" w:hAnsi="宋体"/>
          <w:color w:val="000000"/>
          <w:sz w:val="24"/>
          <w:szCs w:val="24"/>
          <w:highlight w:val="none"/>
        </w:rPr>
        <w:t>68</w:t>
      </w:r>
      <w:r>
        <w:rPr>
          <w:rFonts w:hint="eastAsia" w:ascii="宋体" w:hAnsi="宋体"/>
          <w:color w:val="000000"/>
          <w:sz w:val="24"/>
          <w:szCs w:val="24"/>
          <w:highlight w:val="none"/>
        </w:rPr>
        <w:t>号）的规定，落实支持监狱企业发展政策。</w:t>
      </w:r>
    </w:p>
    <w:p w14:paraId="180B42A1">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（四）按照《三部门联合发布关于促进残疾人就业政府采购政策的通知》（财库〔</w:t>
      </w:r>
      <w:r>
        <w:rPr>
          <w:rFonts w:ascii="宋体" w:hAnsi="宋体"/>
          <w:color w:val="000000"/>
          <w:sz w:val="24"/>
          <w:szCs w:val="24"/>
          <w:highlight w:val="none"/>
        </w:rPr>
        <w:t>2017</w:t>
      </w:r>
      <w:r>
        <w:rPr>
          <w:rFonts w:hint="eastAsia" w:ascii="宋体" w:hAnsi="宋体"/>
          <w:color w:val="000000"/>
          <w:sz w:val="24"/>
          <w:szCs w:val="24"/>
          <w:highlight w:val="none"/>
        </w:rPr>
        <w:t>〕</w:t>
      </w:r>
      <w:r>
        <w:rPr>
          <w:rFonts w:ascii="宋体" w:hAnsi="宋体"/>
          <w:color w:val="000000"/>
          <w:sz w:val="24"/>
          <w:szCs w:val="24"/>
          <w:highlight w:val="none"/>
        </w:rPr>
        <w:t xml:space="preserve"> 141</w:t>
      </w:r>
      <w:r>
        <w:rPr>
          <w:rFonts w:hint="eastAsia" w:ascii="宋体" w:hAnsi="宋体"/>
          <w:color w:val="000000"/>
          <w:sz w:val="24"/>
          <w:szCs w:val="24"/>
          <w:highlight w:val="none"/>
        </w:rPr>
        <w:t>号）的规定，落实支持残疾人福利性单位发展政策。</w:t>
      </w:r>
    </w:p>
    <w:p w14:paraId="1770B680">
      <w:pPr>
        <w:pStyle w:val="4"/>
        <w:spacing w:before="0" w:after="0" w:line="360" w:lineRule="auto"/>
        <w:ind w:firstLine="482" w:firstLineChars="200"/>
        <w:rPr>
          <w:rFonts w:ascii="宋体" w:hAnsi="宋体"/>
          <w:color w:val="000000"/>
          <w:sz w:val="24"/>
          <w:szCs w:val="24"/>
          <w:highlight w:val="none"/>
        </w:rPr>
      </w:pPr>
      <w:bookmarkStart w:id="21" w:name="_Toc75258777"/>
      <w:bookmarkStart w:id="22" w:name="_Toc9843"/>
      <w:r>
        <w:rPr>
          <w:rFonts w:hint="eastAsia" w:ascii="宋体" w:hAnsi="宋体"/>
          <w:color w:val="000000"/>
          <w:sz w:val="24"/>
          <w:szCs w:val="24"/>
          <w:highlight w:val="none"/>
        </w:rPr>
        <w:t>七、其它有关规定</w:t>
      </w:r>
      <w:bookmarkEnd w:id="21"/>
      <w:bookmarkEnd w:id="22"/>
    </w:p>
    <w:p w14:paraId="59183B1D">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 xml:space="preserve">（一）单位负责人为同一人或者存在直接控股、管理关系的不同供应商，不得参加同一合同项下的采购活动，否则均为无效响应。 </w:t>
      </w:r>
    </w:p>
    <w:p w14:paraId="3C66CD37">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（二）为采购项目提供整体设计、规范编制或者项目管理、监理、检测等服务的供应商，不得再参加该采购项目的其他采购活动，否则均为无效响应。</w:t>
      </w:r>
    </w:p>
    <w:p w14:paraId="6D3EC75F">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三）本项目在响应文件提交截止时间前发布的竞争性比选文件及补遗文件（如果有）一律在“行采家”平台（https://www.gec123.com）发布，请各供应商注意下载；无论供应商下载与否，均视同供应商已知晓本项目竞争性比选文件、补遗文件（如果有）的内容。</w:t>
      </w:r>
    </w:p>
    <w:p w14:paraId="733B7AB8">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（四）超过响应文件截止时间递交的响应文件为无效文件，恕不接收。</w:t>
      </w:r>
    </w:p>
    <w:p w14:paraId="29A2F188">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（五）比选费用：无论比选结果如何，供应商参与本项目比选的所有费用均应由供应商自行承担。</w:t>
      </w:r>
    </w:p>
    <w:p w14:paraId="35B4B0F3">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（六）本项目不接受联合体形式比选。</w:t>
      </w:r>
    </w:p>
    <w:p w14:paraId="03A7B945">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（七）本项目不接受合同分包。</w:t>
      </w:r>
    </w:p>
    <w:p w14:paraId="22B6E689">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（八）按照《财政部关于在政府采购活动中查询及使用信用记录有关问题的通知》财库〔</w:t>
      </w:r>
      <w:r>
        <w:rPr>
          <w:rFonts w:ascii="宋体" w:hAnsi="宋体"/>
          <w:color w:val="000000"/>
          <w:sz w:val="24"/>
          <w:szCs w:val="24"/>
          <w:highlight w:val="none"/>
        </w:rPr>
        <w:t>2016</w:t>
      </w:r>
      <w:r>
        <w:rPr>
          <w:rFonts w:hint="eastAsia" w:ascii="宋体" w:hAnsi="宋体"/>
          <w:color w:val="000000"/>
          <w:sz w:val="24"/>
          <w:szCs w:val="24"/>
          <w:highlight w:val="none"/>
        </w:rPr>
        <w:t>〕</w:t>
      </w:r>
      <w:r>
        <w:rPr>
          <w:rFonts w:ascii="宋体" w:hAnsi="宋体"/>
          <w:color w:val="000000"/>
          <w:sz w:val="24"/>
          <w:szCs w:val="24"/>
          <w:highlight w:val="none"/>
        </w:rPr>
        <w:t>125</w:t>
      </w:r>
      <w:r>
        <w:rPr>
          <w:rFonts w:hint="eastAsia" w:ascii="宋体" w:hAnsi="宋体"/>
          <w:color w:val="000000"/>
          <w:sz w:val="24"/>
          <w:szCs w:val="24"/>
          <w:highlight w:val="none"/>
        </w:rPr>
        <w:t>号，供应商列入失信被执行人、重大税收违法案件当事人名单、政府采购严重违法失信行为记录名单及其他不符合《中华人民共和国政府采购法》第二十二条规定条件的供应商，将拒绝其参与政府采购活动。</w:t>
      </w:r>
    </w:p>
    <w:p w14:paraId="0AAADF3E">
      <w:pPr>
        <w:pStyle w:val="4"/>
        <w:spacing w:before="0" w:after="0" w:line="360" w:lineRule="auto"/>
        <w:ind w:firstLine="482" w:firstLineChars="200"/>
        <w:rPr>
          <w:rFonts w:ascii="宋体" w:hAnsi="宋体"/>
          <w:color w:val="000000"/>
          <w:sz w:val="24"/>
          <w:szCs w:val="24"/>
          <w:highlight w:val="none"/>
        </w:rPr>
      </w:pPr>
      <w:bookmarkStart w:id="23" w:name="_Toc24100"/>
      <w:r>
        <w:rPr>
          <w:rFonts w:hint="eastAsia" w:ascii="宋体" w:hAnsi="宋体"/>
          <w:color w:val="000000"/>
          <w:sz w:val="24"/>
          <w:szCs w:val="24"/>
          <w:highlight w:val="none"/>
        </w:rPr>
        <w:t>八、联系方式</w:t>
      </w:r>
      <w:bookmarkEnd w:id="23"/>
    </w:p>
    <w:p w14:paraId="7561713A">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（一）采购人：</w:t>
      </w:r>
      <w:r>
        <w:rPr>
          <w:rFonts w:ascii="宋体" w:hAnsi="宋体"/>
          <w:color w:val="000000"/>
          <w:sz w:val="24"/>
          <w:szCs w:val="24"/>
          <w:highlight w:val="none"/>
        </w:rPr>
        <w:t>重庆市森林草原火灾预防预警监测中心</w:t>
      </w:r>
    </w:p>
    <w:p w14:paraId="4B9DA59F">
      <w:pPr>
        <w:snapToGrid w:val="0"/>
        <w:spacing w:line="360" w:lineRule="auto"/>
        <w:ind w:firstLine="480" w:firstLineChars="200"/>
        <w:rPr>
          <w:sz w:val="24"/>
          <w:szCs w:val="24"/>
          <w:highlight w:val="none"/>
        </w:rPr>
      </w:pPr>
      <w:r>
        <w:rPr>
          <w:rFonts w:hint="eastAsia"/>
          <w:sz w:val="24"/>
          <w:szCs w:val="24"/>
          <w:highlight w:val="none"/>
        </w:rPr>
        <w:t>联系人：</w:t>
      </w:r>
      <w:r>
        <w:rPr>
          <w:rFonts w:hint="eastAsia"/>
          <w:sz w:val="24"/>
          <w:szCs w:val="24"/>
          <w:highlight w:val="none"/>
          <w:lang w:val="en-US" w:eastAsia="zh-CN"/>
        </w:rPr>
        <w:t>李</w:t>
      </w:r>
      <w:r>
        <w:rPr>
          <w:rFonts w:hint="eastAsia"/>
          <w:sz w:val="24"/>
          <w:szCs w:val="24"/>
          <w:highlight w:val="none"/>
        </w:rPr>
        <w:t>老师</w:t>
      </w:r>
    </w:p>
    <w:p w14:paraId="7D9D8E34">
      <w:pPr>
        <w:snapToGrid w:val="0"/>
        <w:spacing w:line="360" w:lineRule="auto"/>
        <w:ind w:firstLine="480" w:firstLineChars="200"/>
        <w:rPr>
          <w:sz w:val="24"/>
          <w:szCs w:val="24"/>
          <w:highlight w:val="none"/>
        </w:rPr>
      </w:pPr>
      <w:r>
        <w:rPr>
          <w:rFonts w:hint="eastAsia"/>
          <w:sz w:val="24"/>
          <w:szCs w:val="24"/>
          <w:highlight w:val="none"/>
        </w:rPr>
        <w:t>电  话：（0</w:t>
      </w:r>
      <w:r>
        <w:rPr>
          <w:sz w:val="24"/>
          <w:szCs w:val="24"/>
          <w:highlight w:val="none"/>
        </w:rPr>
        <w:t>23</w:t>
      </w:r>
      <w:r>
        <w:rPr>
          <w:rFonts w:hint="eastAsia"/>
          <w:sz w:val="24"/>
          <w:szCs w:val="24"/>
          <w:highlight w:val="none"/>
        </w:rPr>
        <w:t>）61965728</w:t>
      </w:r>
    </w:p>
    <w:p w14:paraId="5357605E">
      <w:pPr>
        <w:snapToGrid w:val="0"/>
        <w:spacing w:line="360" w:lineRule="auto"/>
        <w:ind w:firstLine="480" w:firstLineChars="200"/>
        <w:rPr>
          <w:sz w:val="24"/>
          <w:szCs w:val="24"/>
          <w:highlight w:val="none"/>
        </w:rPr>
      </w:pPr>
      <w:r>
        <w:rPr>
          <w:rFonts w:hint="eastAsia"/>
          <w:sz w:val="24"/>
          <w:szCs w:val="24"/>
          <w:highlight w:val="none"/>
        </w:rPr>
        <w:t>地  址：</w:t>
      </w:r>
      <w:r>
        <w:rPr>
          <w:rFonts w:hint="eastAsia" w:ascii="宋体"/>
          <w:sz w:val="24"/>
          <w:highlight w:val="none"/>
        </w:rPr>
        <w:t>重庆市渝北区春兰三路1号</w:t>
      </w:r>
    </w:p>
    <w:p w14:paraId="52564492">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（二）采购代理机构：重庆市中基致信招标代理有限公司</w:t>
      </w:r>
    </w:p>
    <w:p w14:paraId="1158B790">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联系人：游建伟、胡琳</w:t>
      </w:r>
    </w:p>
    <w:p w14:paraId="3F0CC078">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电  话：（023）8</w:t>
      </w:r>
      <w:r>
        <w:rPr>
          <w:rFonts w:ascii="宋体" w:hAnsi="宋体"/>
          <w:color w:val="000000"/>
          <w:sz w:val="24"/>
          <w:szCs w:val="24"/>
          <w:highlight w:val="none"/>
        </w:rPr>
        <w:t>8758847</w:t>
      </w:r>
      <w:r>
        <w:rPr>
          <w:rFonts w:hint="eastAsia" w:ascii="宋体" w:hAnsi="宋体"/>
          <w:color w:val="000000"/>
          <w:sz w:val="24"/>
          <w:szCs w:val="24"/>
          <w:highlight w:val="none"/>
        </w:rPr>
        <w:t>、88758852</w:t>
      </w:r>
    </w:p>
    <w:p w14:paraId="3AE29A9F">
      <w:pPr>
        <w:snapToGrid w:val="0"/>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传  真：（023）88505947</w:t>
      </w:r>
    </w:p>
    <w:p w14:paraId="1EDBA2E6">
      <w:pPr>
        <w:snapToGrid w:val="0"/>
        <w:spacing w:line="360" w:lineRule="auto"/>
        <w:ind w:firstLine="480" w:firstLineChars="200"/>
        <w:rPr>
          <w:rFonts w:ascii="宋体" w:hAnsi="宋体"/>
          <w:color w:val="000000"/>
          <w:sz w:val="24"/>
          <w:szCs w:val="24"/>
          <w:highlight w:val="none"/>
        </w:rPr>
      </w:pPr>
      <w:bookmarkStart w:id="24" w:name="_Toc180051219"/>
      <w:bookmarkStart w:id="25" w:name="_Toc178828108"/>
      <w:bookmarkStart w:id="26" w:name="_Toc216163282"/>
      <w:r>
        <w:rPr>
          <w:rFonts w:hint="eastAsia" w:ascii="宋体" w:hAnsi="宋体"/>
          <w:color w:val="000000"/>
          <w:sz w:val="24"/>
          <w:szCs w:val="24"/>
          <w:highlight w:val="none"/>
        </w:rPr>
        <w:t>地  址：重庆市渝北区财富大道2号财富大厦A座9楼</w:t>
      </w:r>
    </w:p>
    <w:bookmarkEnd w:id="24"/>
    <w:bookmarkEnd w:id="25"/>
    <w:bookmarkEnd w:id="26"/>
    <w:p w14:paraId="517B2662">
      <w:pPr>
        <w:pStyle w:val="3"/>
        <w:pageBreakBefore/>
        <w:spacing w:line="360" w:lineRule="auto"/>
        <w:jc w:val="center"/>
        <w:rPr>
          <w:rFonts w:ascii="宋体" w:hAnsi="宋体" w:eastAsia="宋体"/>
          <w:color w:val="000000"/>
          <w:sz w:val="36"/>
          <w:szCs w:val="30"/>
          <w:highlight w:val="none"/>
        </w:rPr>
      </w:pPr>
      <w:bookmarkStart w:id="27" w:name="_Toc25353"/>
      <w:r>
        <w:rPr>
          <w:rFonts w:hint="eastAsia" w:ascii="宋体" w:hAnsi="宋体" w:eastAsia="宋体"/>
          <w:color w:val="000000"/>
          <w:sz w:val="36"/>
          <w:szCs w:val="30"/>
          <w:highlight w:val="none"/>
        </w:rPr>
        <w:t>第二篇  采购技术和服务需求</w:t>
      </w:r>
      <w:bookmarkEnd w:id="27"/>
    </w:p>
    <w:p w14:paraId="68468886">
      <w:pPr>
        <w:snapToGrid w:val="0"/>
        <w:spacing w:line="360" w:lineRule="auto"/>
        <w:rPr>
          <w:rFonts w:ascii="宋体" w:hAnsi="宋体"/>
          <w:b/>
          <w:color w:val="000000"/>
          <w:sz w:val="21"/>
          <w:szCs w:val="21"/>
          <w:highlight w:val="none"/>
        </w:rPr>
      </w:pPr>
      <w:bookmarkStart w:id="28" w:name="_Toc6232092"/>
      <w:bookmarkStart w:id="29" w:name="_Toc5006885"/>
      <w:bookmarkStart w:id="30" w:name="_Toc12789058"/>
      <w:r>
        <w:rPr>
          <w:rFonts w:hint="eastAsia" w:ascii="宋体" w:hAnsi="宋体"/>
          <w:b/>
          <w:color w:val="000000"/>
          <w:sz w:val="21"/>
          <w:szCs w:val="21"/>
          <w:highlight w:val="none"/>
        </w:rPr>
        <w:t>“※”标注的服务需求为符合性审查中的实质性要求，响应文件若不满足按无效竞标处理。</w:t>
      </w:r>
    </w:p>
    <w:bookmarkEnd w:id="28"/>
    <w:bookmarkEnd w:id="29"/>
    <w:p w14:paraId="56CDCE82">
      <w:pPr>
        <w:pStyle w:val="4"/>
        <w:snapToGrid w:val="0"/>
        <w:spacing w:before="0" w:after="0" w:line="360" w:lineRule="auto"/>
        <w:ind w:firstLine="482" w:firstLineChars="200"/>
        <w:rPr>
          <w:rFonts w:hint="eastAsia" w:ascii="宋体" w:hAnsi="宋体"/>
          <w:sz w:val="24"/>
          <w:szCs w:val="24"/>
          <w:highlight w:val="none"/>
          <w:lang w:val="en-US" w:eastAsia="zh-CN"/>
        </w:rPr>
      </w:pPr>
      <w:bookmarkStart w:id="31" w:name="_Toc28449"/>
      <w:r>
        <w:rPr>
          <w:rFonts w:hint="eastAsia" w:ascii="宋体" w:hAnsi="宋体"/>
          <w:sz w:val="24"/>
          <w:szCs w:val="24"/>
          <w:highlight w:val="none"/>
          <w:lang w:val="en-US" w:eastAsia="zh-CN"/>
        </w:rPr>
        <w:t>一、服务背景</w:t>
      </w:r>
      <w:bookmarkEnd w:id="31"/>
    </w:p>
    <w:p w14:paraId="4FBB1F70">
      <w:pPr>
        <w:snapToGrid w:val="0"/>
        <w:spacing w:line="360" w:lineRule="auto"/>
        <w:ind w:firstLine="480" w:firstLineChars="200"/>
        <w:rPr>
          <w:rFonts w:hint="eastAsia" w:ascii="宋体" w:hAnsi="宋体"/>
          <w:color w:val="000000"/>
          <w:sz w:val="24"/>
          <w:szCs w:val="24"/>
          <w:highlight w:val="none"/>
          <w:lang w:eastAsia="zh-CN"/>
        </w:rPr>
      </w:pPr>
      <w:r>
        <w:rPr>
          <w:rFonts w:hint="eastAsia" w:ascii="宋体" w:hAnsi="宋体"/>
          <w:color w:val="000000"/>
          <w:sz w:val="24"/>
          <w:szCs w:val="24"/>
          <w:highlight w:val="none"/>
        </w:rPr>
        <w:t>森林草原火灾具有突发性强、破坏性大、处置困难等特点，严重威胁生态环境、人民生命财产安全和社会稳定。森林草原火险监测站气象传感器作为获取火险相关气象数据的关键设备，主要用于实时监测温度、湿度、风速、风向、</w:t>
      </w:r>
      <w:r>
        <w:rPr>
          <w:rFonts w:hint="eastAsia" w:ascii="宋体" w:hAnsi="宋体"/>
          <w:color w:val="000000"/>
          <w:sz w:val="24"/>
          <w:szCs w:val="24"/>
          <w:highlight w:val="none"/>
          <w:lang w:val="en-US" w:eastAsia="zh-CN"/>
        </w:rPr>
        <w:t>气压、</w:t>
      </w:r>
      <w:r>
        <w:rPr>
          <w:rFonts w:hint="eastAsia" w:ascii="宋体" w:hAnsi="宋体"/>
          <w:color w:val="000000"/>
          <w:sz w:val="24"/>
          <w:szCs w:val="24"/>
          <w:highlight w:val="none"/>
        </w:rPr>
        <w:t>降水等气象要素，这些数据是进行火险等级评估和预警的重要依据</w:t>
      </w:r>
      <w:r>
        <w:rPr>
          <w:rFonts w:hint="eastAsia" w:ascii="宋体" w:hAnsi="宋体"/>
          <w:color w:val="000000"/>
          <w:sz w:val="24"/>
          <w:szCs w:val="24"/>
          <w:highlight w:val="none"/>
          <w:lang w:eastAsia="zh-CN"/>
        </w:rPr>
        <w:t>，</w:t>
      </w:r>
      <w:r>
        <w:rPr>
          <w:rFonts w:hint="eastAsia" w:ascii="宋体" w:hAnsi="宋体"/>
          <w:color w:val="000000"/>
          <w:sz w:val="24"/>
          <w:szCs w:val="24"/>
          <w:highlight w:val="none"/>
        </w:rPr>
        <w:t>其测量精度直接影响火险预警的准确性和及时性</w:t>
      </w:r>
      <w:r>
        <w:rPr>
          <w:rFonts w:hint="eastAsia" w:ascii="宋体" w:hAnsi="宋体"/>
          <w:color w:val="000000"/>
          <w:sz w:val="24"/>
          <w:szCs w:val="24"/>
          <w:highlight w:val="none"/>
          <w:lang w:eastAsia="zh-CN"/>
        </w:rPr>
        <w:t>。</w:t>
      </w:r>
    </w:p>
    <w:p w14:paraId="18213313">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根据近期对监测站的巡检数据显示，部分监测站</w:t>
      </w:r>
      <w:r>
        <w:rPr>
          <w:rFonts w:hint="eastAsia" w:ascii="宋体" w:hAnsi="宋体"/>
          <w:color w:val="000000"/>
          <w:sz w:val="24"/>
          <w:szCs w:val="24"/>
          <w:highlight w:val="none"/>
        </w:rPr>
        <w:t>温度、湿度、风速、风向</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气压、降水</w:t>
      </w:r>
      <w:r>
        <w:rPr>
          <w:rFonts w:hint="eastAsia" w:ascii="宋体" w:hAnsi="宋体"/>
          <w:color w:val="000000"/>
          <w:sz w:val="24"/>
          <w:szCs w:val="24"/>
          <w:highlight w:val="none"/>
        </w:rPr>
        <w:t>等气象要素</w:t>
      </w:r>
      <w:r>
        <w:rPr>
          <w:rFonts w:hint="eastAsia" w:ascii="宋体" w:hAnsi="宋体"/>
          <w:color w:val="000000"/>
          <w:sz w:val="24"/>
          <w:szCs w:val="24"/>
          <w:highlight w:val="none"/>
          <w:lang w:val="en-US" w:eastAsia="zh-CN"/>
        </w:rPr>
        <w:t>传感器存在不同程度的偏差。这些误差导致监测数据无法真实反映实际气象情况，使得火险等级评估出现偏差。若不及时对气象传感器进行标定校准，可能会导致火险预警延迟或误判，错过火灾预防和扑救的最佳时机，造成不可估量的损失。因此，开展气象传感器标定服务采购工作迫在眉睫。</w:t>
      </w:r>
    </w:p>
    <w:p w14:paraId="64F83506">
      <w:pPr>
        <w:pStyle w:val="4"/>
        <w:snapToGrid w:val="0"/>
        <w:spacing w:before="0" w:after="0" w:line="360" w:lineRule="auto"/>
        <w:ind w:firstLine="482" w:firstLineChars="200"/>
        <w:rPr>
          <w:rFonts w:hint="eastAsia" w:ascii="宋体" w:hAnsi="宋体"/>
          <w:sz w:val="24"/>
          <w:szCs w:val="24"/>
          <w:highlight w:val="none"/>
        </w:rPr>
      </w:pPr>
      <w:bookmarkStart w:id="32" w:name="_Toc24175"/>
      <w:r>
        <w:rPr>
          <w:rFonts w:hint="eastAsia" w:ascii="宋体" w:hAnsi="宋体"/>
          <w:sz w:val="24"/>
          <w:szCs w:val="24"/>
          <w:highlight w:val="none"/>
          <w:lang w:val="en-US"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服务</w:t>
      </w:r>
      <w:r>
        <w:rPr>
          <w:rFonts w:hint="eastAsia" w:ascii="宋体" w:hAnsi="宋体"/>
          <w:sz w:val="24"/>
          <w:szCs w:val="24"/>
          <w:highlight w:val="none"/>
        </w:rPr>
        <w:t>内容</w:t>
      </w:r>
      <w:bookmarkEnd w:id="32"/>
    </w:p>
    <w:p w14:paraId="752EA98F">
      <w:pPr>
        <w:snapToGrid w:val="0"/>
        <w:spacing w:line="360" w:lineRule="auto"/>
        <w:ind w:firstLine="480" w:firstLineChars="200"/>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供应商</w:t>
      </w:r>
      <w:r>
        <w:rPr>
          <w:rFonts w:hint="eastAsia" w:ascii="宋体" w:hAnsi="宋体"/>
          <w:color w:val="000000"/>
          <w:sz w:val="24"/>
          <w:szCs w:val="24"/>
          <w:highlight w:val="none"/>
        </w:rPr>
        <w:t>对</w:t>
      </w:r>
      <w:r>
        <w:rPr>
          <w:rFonts w:hint="eastAsia" w:ascii="宋体" w:hAnsi="宋体"/>
          <w:color w:val="000000"/>
          <w:sz w:val="24"/>
          <w:szCs w:val="24"/>
          <w:highlight w:val="none"/>
          <w:lang w:val="en-US" w:eastAsia="zh-CN"/>
        </w:rPr>
        <w:t>达到标定周期的24套</w:t>
      </w:r>
      <w:r>
        <w:rPr>
          <w:rFonts w:hint="eastAsia" w:ascii="宋体" w:hAnsi="宋体"/>
          <w:color w:val="000000"/>
          <w:sz w:val="24"/>
          <w:szCs w:val="24"/>
          <w:highlight w:val="none"/>
        </w:rPr>
        <w:t>监测站气象传感器</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包括</w:t>
      </w:r>
      <w:r>
        <w:rPr>
          <w:rFonts w:hint="eastAsia" w:ascii="宋体" w:hAnsi="宋体"/>
          <w:color w:val="000000"/>
          <w:sz w:val="24"/>
          <w:szCs w:val="24"/>
          <w:highlight w:val="none"/>
        </w:rPr>
        <w:t>21个螺旋桨式</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3个</w:t>
      </w:r>
      <w:r>
        <w:rPr>
          <w:rFonts w:hint="eastAsia" w:ascii="宋体" w:hAnsi="宋体"/>
          <w:color w:val="000000"/>
          <w:sz w:val="24"/>
          <w:szCs w:val="24"/>
          <w:highlight w:val="none"/>
        </w:rPr>
        <w:t>三杯式测风传感器</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24个温湿度、</w:t>
      </w:r>
      <w:r>
        <w:rPr>
          <w:rFonts w:hint="eastAsia" w:ascii="宋体" w:hAnsi="宋体"/>
          <w:color w:val="000000"/>
          <w:sz w:val="24"/>
          <w:szCs w:val="24"/>
          <w:highlight w:val="none"/>
        </w:rPr>
        <w:t>翻斗式雨量</w:t>
      </w:r>
      <w:r>
        <w:rPr>
          <w:rFonts w:hint="eastAsia" w:ascii="宋体" w:hAnsi="宋体"/>
          <w:color w:val="000000"/>
          <w:sz w:val="24"/>
          <w:szCs w:val="24"/>
          <w:highlight w:val="none"/>
          <w:lang w:val="en-US" w:eastAsia="zh-CN"/>
        </w:rPr>
        <w:t>传感器</w:t>
      </w:r>
      <w:r>
        <w:rPr>
          <w:rFonts w:hint="eastAsia" w:ascii="宋体" w:hAnsi="宋体"/>
          <w:color w:val="000000"/>
          <w:sz w:val="24"/>
          <w:szCs w:val="24"/>
          <w:highlight w:val="none"/>
          <w:lang w:eastAsia="zh-CN"/>
        </w:rPr>
        <w:t>）</w:t>
      </w:r>
      <w:r>
        <w:rPr>
          <w:rFonts w:hint="eastAsia" w:ascii="宋体" w:hAnsi="宋体"/>
          <w:color w:val="000000"/>
          <w:sz w:val="24"/>
          <w:szCs w:val="24"/>
          <w:highlight w:val="none"/>
        </w:rPr>
        <w:t>进行全面、精准的标定校准，</w:t>
      </w:r>
      <w:r>
        <w:rPr>
          <w:rFonts w:hint="eastAsia" w:ascii="宋体" w:hAnsi="宋体"/>
          <w:color w:val="000000"/>
          <w:sz w:val="24"/>
          <w:szCs w:val="24"/>
          <w:highlight w:val="none"/>
          <w:lang w:val="en-US" w:eastAsia="zh-CN"/>
        </w:rPr>
        <w:t>提高</w:t>
      </w:r>
      <w:r>
        <w:rPr>
          <w:rFonts w:hint="eastAsia" w:ascii="宋体" w:hAnsi="宋体"/>
          <w:color w:val="000000"/>
          <w:sz w:val="24"/>
          <w:szCs w:val="24"/>
          <w:highlight w:val="none"/>
        </w:rPr>
        <w:t>传感器测量数据的</w:t>
      </w:r>
      <w:r>
        <w:rPr>
          <w:rFonts w:hint="eastAsia" w:ascii="宋体" w:hAnsi="宋体"/>
          <w:color w:val="000000"/>
          <w:sz w:val="24"/>
          <w:szCs w:val="24"/>
          <w:highlight w:val="none"/>
          <w:lang w:val="en-US" w:eastAsia="zh-CN"/>
        </w:rPr>
        <w:t>精准度，</w:t>
      </w:r>
      <w:r>
        <w:rPr>
          <w:rFonts w:hint="eastAsia" w:ascii="宋体" w:hAnsi="宋体"/>
          <w:color w:val="000000"/>
          <w:sz w:val="24"/>
          <w:szCs w:val="24"/>
          <w:highlight w:val="none"/>
        </w:rPr>
        <w:t>为森林草原</w:t>
      </w:r>
      <w:r>
        <w:rPr>
          <w:rFonts w:hint="eastAsia" w:ascii="宋体" w:hAnsi="宋体"/>
          <w:color w:val="000000"/>
          <w:sz w:val="24"/>
          <w:szCs w:val="24"/>
          <w:highlight w:val="none"/>
          <w:lang w:val="en-US" w:eastAsia="zh-CN"/>
        </w:rPr>
        <w:t>火灾</w:t>
      </w:r>
      <w:r>
        <w:rPr>
          <w:rFonts w:hint="eastAsia" w:ascii="宋体" w:hAnsi="宋体"/>
          <w:color w:val="000000"/>
          <w:sz w:val="24"/>
          <w:szCs w:val="24"/>
          <w:highlight w:val="none"/>
        </w:rPr>
        <w:t>防控工作提供科学、准确的数据支撑。</w:t>
      </w:r>
    </w:p>
    <w:p w14:paraId="3BEA20DD">
      <w:pPr>
        <w:snapToGrid w:val="0"/>
        <w:spacing w:line="360" w:lineRule="auto"/>
        <w:ind w:firstLine="482" w:firstLineChars="200"/>
        <w:rPr>
          <w:rFonts w:hint="eastAsia" w:ascii="宋体" w:hAnsi="宋体"/>
          <w:b/>
          <w:bCs/>
          <w:color w:val="000000"/>
          <w:sz w:val="24"/>
          <w:szCs w:val="24"/>
          <w:highlight w:val="none"/>
          <w:lang w:val="en-US" w:eastAsia="zh-CN"/>
        </w:rPr>
      </w:pPr>
      <w:r>
        <w:rPr>
          <w:rFonts w:hint="eastAsia" w:ascii="宋体" w:hAnsi="宋体"/>
          <w:b/>
          <w:bCs/>
          <w:color w:val="000000"/>
          <w:sz w:val="24"/>
          <w:szCs w:val="24"/>
          <w:highlight w:val="none"/>
          <w:lang w:eastAsia="zh-CN"/>
        </w:rPr>
        <w:t>（</w:t>
      </w:r>
      <w:r>
        <w:rPr>
          <w:rFonts w:hint="eastAsia" w:ascii="宋体" w:hAnsi="宋体"/>
          <w:b/>
          <w:bCs/>
          <w:color w:val="000000"/>
          <w:sz w:val="24"/>
          <w:szCs w:val="24"/>
          <w:highlight w:val="none"/>
          <w:lang w:val="en-US" w:eastAsia="zh-CN"/>
        </w:rPr>
        <w:t>一</w:t>
      </w:r>
      <w:r>
        <w:rPr>
          <w:rFonts w:hint="eastAsia" w:ascii="宋体" w:hAnsi="宋体"/>
          <w:b/>
          <w:bCs/>
          <w:color w:val="000000"/>
          <w:sz w:val="24"/>
          <w:szCs w:val="24"/>
          <w:highlight w:val="none"/>
          <w:lang w:eastAsia="zh-CN"/>
        </w:rPr>
        <w:t>）</w:t>
      </w:r>
      <w:r>
        <w:rPr>
          <w:rFonts w:hint="eastAsia" w:ascii="宋体" w:hAnsi="宋体"/>
          <w:b/>
          <w:bCs/>
          <w:color w:val="000000"/>
          <w:sz w:val="24"/>
          <w:szCs w:val="24"/>
          <w:highlight w:val="none"/>
          <w:lang w:val="en-US" w:eastAsia="zh-CN"/>
        </w:rPr>
        <w:t>传感器专业运输服务</w:t>
      </w:r>
    </w:p>
    <w:p w14:paraId="147197A7">
      <w:pPr>
        <w:snapToGrid w:val="0"/>
        <w:spacing w:line="360" w:lineRule="auto"/>
        <w:ind w:firstLine="480" w:firstLineChars="200"/>
        <w:rPr>
          <w:rFonts w:hint="default"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准备专用的包装材料，将待标定气象要素传感器备件打包运输至标定实验室，确保在运输过程中的安全，防止因震动、碰撞、受潮等因素影响传感器性能。同时，在完成标定安装后，应将监测站拆卸更换的气象传感器打包运回采购人指定位置进行存放。</w:t>
      </w:r>
    </w:p>
    <w:p w14:paraId="407D51C5">
      <w:pPr>
        <w:snapToGrid w:val="0"/>
        <w:spacing w:line="360" w:lineRule="auto"/>
        <w:ind w:firstLine="482" w:firstLineChars="200"/>
        <w:rPr>
          <w:rFonts w:hint="eastAsia" w:ascii="宋体" w:hAnsi="宋体"/>
          <w:b/>
          <w:bCs/>
          <w:color w:val="000000"/>
          <w:sz w:val="24"/>
          <w:szCs w:val="24"/>
          <w:highlight w:val="none"/>
          <w:lang w:val="en-US" w:eastAsia="zh-CN"/>
        </w:rPr>
      </w:pPr>
      <w:r>
        <w:rPr>
          <w:rFonts w:hint="eastAsia" w:ascii="宋体" w:hAnsi="宋体"/>
          <w:b/>
          <w:bCs/>
          <w:color w:val="000000"/>
          <w:sz w:val="24"/>
          <w:szCs w:val="24"/>
          <w:highlight w:val="none"/>
          <w:lang w:val="en-US" w:eastAsia="zh-CN"/>
        </w:rPr>
        <w:t>（二）实验室标定修复服务</w:t>
      </w:r>
    </w:p>
    <w:p w14:paraId="3677D059">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在专业的气象传感器标定实验室，使用符合国家标准的高精度仪器设备，对传感器进行全面标定校准。对存在故障或偏差较大的传感器进行标定修复，并详细记录标定修复过程信息。</w:t>
      </w:r>
    </w:p>
    <w:p w14:paraId="731C45F1">
      <w:pPr>
        <w:snapToGrid w:val="0"/>
        <w:spacing w:line="360" w:lineRule="auto"/>
        <w:ind w:firstLine="482" w:firstLineChars="200"/>
        <w:rPr>
          <w:rFonts w:hint="eastAsia" w:ascii="宋体" w:hAnsi="宋体"/>
          <w:b/>
          <w:bCs/>
          <w:color w:val="000000"/>
          <w:sz w:val="24"/>
          <w:szCs w:val="24"/>
          <w:highlight w:val="none"/>
          <w:lang w:val="en-US" w:eastAsia="zh-CN"/>
        </w:rPr>
      </w:pPr>
      <w:r>
        <w:rPr>
          <w:rFonts w:hint="eastAsia" w:ascii="宋体" w:hAnsi="宋体"/>
          <w:b/>
          <w:bCs/>
          <w:color w:val="000000"/>
          <w:sz w:val="24"/>
          <w:szCs w:val="24"/>
          <w:highlight w:val="none"/>
          <w:lang w:val="en-US" w:eastAsia="zh-CN"/>
        </w:rPr>
        <w:t>（三）传感器安装调试服务</w:t>
      </w:r>
    </w:p>
    <w:p w14:paraId="6E749689">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在完成所有传感器的标定后，运送回监测站同步开展原有传感器的拆卸及标定完成后传感器的安装，并进行现场调试。调试过程中，需对传感器的运行状态、数据传输功能进行全面检测，确保传感器正常工作且数据准确无误地上传至相关业务系统。</w:t>
      </w:r>
    </w:p>
    <w:p w14:paraId="54B8B183">
      <w:pPr>
        <w:pStyle w:val="4"/>
        <w:snapToGrid w:val="0"/>
        <w:spacing w:before="0" w:after="0" w:line="360" w:lineRule="auto"/>
        <w:ind w:firstLine="482" w:firstLineChars="200"/>
        <w:rPr>
          <w:rFonts w:hint="default" w:ascii="宋体" w:hAnsi="宋体"/>
          <w:sz w:val="24"/>
          <w:szCs w:val="24"/>
          <w:highlight w:val="none"/>
          <w:lang w:val="en-US" w:eastAsia="zh-CN"/>
        </w:rPr>
      </w:pPr>
      <w:bookmarkStart w:id="33" w:name="_Toc27120"/>
      <w:r>
        <w:rPr>
          <w:rFonts w:hint="eastAsia" w:ascii="宋体" w:hAnsi="宋体"/>
          <w:sz w:val="24"/>
          <w:szCs w:val="24"/>
          <w:highlight w:val="none"/>
          <w:lang w:val="en-US" w:eastAsia="zh-CN"/>
        </w:rPr>
        <w:t>三、服务要求</w:t>
      </w:r>
      <w:bookmarkEnd w:id="33"/>
    </w:p>
    <w:p w14:paraId="0CE86814">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一</w:t>
      </w:r>
      <w:r>
        <w:rPr>
          <w:rFonts w:hint="eastAsia" w:ascii="宋体" w:hAnsi="宋体"/>
          <w:color w:val="000000"/>
          <w:sz w:val="24"/>
          <w:szCs w:val="24"/>
          <w:highlight w:val="none"/>
          <w:lang w:eastAsia="zh-CN"/>
        </w:rPr>
        <w:t>）</w:t>
      </w:r>
      <w:r>
        <w:rPr>
          <w:rFonts w:hint="eastAsia" w:ascii="宋体" w:hAnsi="宋体"/>
          <w:color w:val="000000"/>
          <w:sz w:val="24"/>
          <w:szCs w:val="24"/>
          <w:highlight w:val="none"/>
          <w:lang w:val="en-US" w:eastAsia="zh-CN"/>
        </w:rPr>
        <w:t>技术规范要求</w:t>
      </w:r>
    </w:p>
    <w:p w14:paraId="2E1526D7">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严格遵循《森林火险监测站技术规范》（LYT 2579—2016）</w:t>
      </w:r>
      <w:r>
        <w:rPr>
          <w:rFonts w:hint="eastAsia" w:ascii="宋体" w:hAnsi="宋体"/>
          <w:color w:val="000000"/>
          <w:sz w:val="24"/>
          <w:szCs w:val="24"/>
          <w:highlight w:val="none"/>
        </w:rPr>
        <w:t>《森林火险因子采集站建设及采集技术规范》（LY/T 2665-2016）</w:t>
      </w:r>
      <w:r>
        <w:rPr>
          <w:rFonts w:hint="eastAsia" w:ascii="宋体" w:hAnsi="宋体"/>
          <w:color w:val="000000"/>
          <w:sz w:val="24"/>
          <w:szCs w:val="24"/>
          <w:highlight w:val="none"/>
          <w:lang w:val="en-US" w:eastAsia="zh-CN"/>
        </w:rPr>
        <w:t>，确保标定结果精度误差在规定范围内。由于供应商操作不当导致传感器设备损坏的，</w:t>
      </w:r>
      <w:r>
        <w:rPr>
          <w:rFonts w:hint="default" w:ascii="宋体" w:hAnsi="宋体"/>
          <w:color w:val="000000"/>
          <w:sz w:val="24"/>
          <w:szCs w:val="24"/>
          <w:highlight w:val="none"/>
          <w:lang w:eastAsia="zh-CN"/>
        </w:rPr>
        <w:t>由</w:t>
      </w:r>
      <w:r>
        <w:rPr>
          <w:rFonts w:hint="eastAsia" w:ascii="宋体" w:hAnsi="宋体"/>
          <w:color w:val="000000"/>
          <w:sz w:val="24"/>
          <w:szCs w:val="24"/>
          <w:highlight w:val="none"/>
          <w:lang w:val="en-US" w:eastAsia="zh-CN"/>
        </w:rPr>
        <w:t>供应商</w:t>
      </w:r>
      <w:r>
        <w:rPr>
          <w:rFonts w:hint="default" w:ascii="宋体" w:hAnsi="宋体"/>
          <w:color w:val="000000"/>
          <w:sz w:val="24"/>
          <w:szCs w:val="24"/>
          <w:highlight w:val="none"/>
          <w:lang w:eastAsia="zh-CN"/>
        </w:rPr>
        <w:t>自行</w:t>
      </w:r>
      <w:r>
        <w:rPr>
          <w:rFonts w:hint="eastAsia" w:ascii="宋体" w:hAnsi="宋体"/>
          <w:color w:val="000000"/>
          <w:sz w:val="24"/>
          <w:szCs w:val="24"/>
          <w:highlight w:val="none"/>
          <w:lang w:val="en-US" w:eastAsia="zh-CN"/>
        </w:rPr>
        <w:t>负责</w:t>
      </w:r>
      <w:r>
        <w:rPr>
          <w:rFonts w:hint="default" w:ascii="宋体" w:hAnsi="宋体"/>
          <w:color w:val="000000"/>
          <w:sz w:val="24"/>
          <w:szCs w:val="24"/>
          <w:highlight w:val="none"/>
          <w:lang w:eastAsia="zh-CN"/>
        </w:rPr>
        <w:t>，赔偿由此给采购人造成的损失</w:t>
      </w:r>
      <w:r>
        <w:rPr>
          <w:rFonts w:hint="eastAsia" w:ascii="宋体" w:hAnsi="宋体"/>
          <w:color w:val="000000"/>
          <w:sz w:val="24"/>
          <w:szCs w:val="24"/>
          <w:highlight w:val="none"/>
          <w:lang w:val="en-US" w:eastAsia="zh-CN"/>
        </w:rPr>
        <w:t>。</w:t>
      </w:r>
    </w:p>
    <w:p w14:paraId="1B91FE3F">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（二）标定精度要求</w:t>
      </w:r>
    </w:p>
    <w:p w14:paraId="3EB3EA12">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1.风速风向测量精度。螺旋桨式：风速±0.3m/s或读数1%，风向±3°；三杯式：风速±(0.5+0.03V)m/s，风向±5°。</w:t>
      </w:r>
    </w:p>
    <w:p w14:paraId="3CF21BD3">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2.温湿度测量精度。温度±0.2℃，湿度±2%RH（≤90%RH）、±3%RH（＞90%RH）。</w:t>
      </w:r>
    </w:p>
    <w:p w14:paraId="2262885E">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3.雨量测量精度。±0.4mm（≤10mm）；±4%（＞10mm）。</w:t>
      </w:r>
    </w:p>
    <w:p w14:paraId="0DE2892C">
      <w:pPr>
        <w:snapToGrid w:val="0"/>
        <w:spacing w:line="360" w:lineRule="auto"/>
        <w:ind w:firstLine="480" w:firstLineChars="200"/>
        <w:rPr>
          <w:rFonts w:hint="default"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4.气压测量精度。±0.3hpa。</w:t>
      </w:r>
    </w:p>
    <w:p w14:paraId="3EE52A20">
      <w:pPr>
        <w:snapToGrid w:val="0"/>
        <w:spacing w:line="360" w:lineRule="auto"/>
        <w:ind w:firstLine="480" w:firstLineChars="200"/>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（三）服务质量要求</w:t>
      </w:r>
    </w:p>
    <w:p w14:paraId="68C14A02">
      <w:pPr>
        <w:snapToGrid w:val="0"/>
        <w:spacing w:line="360" w:lineRule="auto"/>
        <w:ind w:firstLine="480" w:firstLineChars="200"/>
        <w:rPr>
          <w:rFonts w:hint="default"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在完成标定校准后，供应商需提供详细的传感器标定技术报告，内容包含标定前后的测量数据对比、误差分析、校准方法及使用的标准仪器信息等，为后续监测数据的分析和应用提供技术依据。</w:t>
      </w:r>
    </w:p>
    <w:p w14:paraId="4981B6DD">
      <w:pPr>
        <w:pStyle w:val="4"/>
        <w:snapToGrid w:val="0"/>
        <w:spacing w:before="0" w:after="0" w:line="360" w:lineRule="auto"/>
        <w:ind w:firstLine="482" w:firstLineChars="200"/>
        <w:rPr>
          <w:rFonts w:hint="default" w:ascii="宋体" w:hAnsi="宋体"/>
          <w:sz w:val="24"/>
          <w:szCs w:val="24"/>
          <w:highlight w:val="none"/>
          <w:lang w:val="en-US" w:eastAsia="zh-CN"/>
        </w:rPr>
      </w:pPr>
      <w:bookmarkStart w:id="34" w:name="_Toc16031"/>
      <w:r>
        <w:rPr>
          <w:rFonts w:hint="eastAsia" w:ascii="宋体" w:hAnsi="宋体"/>
          <w:sz w:val="24"/>
          <w:szCs w:val="24"/>
          <w:highlight w:val="none"/>
          <w:lang w:val="en-US" w:eastAsia="zh-CN"/>
        </w:rPr>
        <w:t>四、森林草原火险监测站位置</w:t>
      </w:r>
      <w:bookmarkEnd w:id="34"/>
    </w:p>
    <w:tbl>
      <w:tblPr>
        <w:tblStyle w:val="58"/>
        <w:tblW w:w="9469" w:type="dxa"/>
        <w:tblInd w:w="108" w:type="dxa"/>
        <w:tblLayout w:type="fixed"/>
        <w:tblCellMar>
          <w:top w:w="0" w:type="dxa"/>
          <w:left w:w="108" w:type="dxa"/>
          <w:bottom w:w="0" w:type="dxa"/>
          <w:right w:w="108" w:type="dxa"/>
        </w:tblCellMar>
      </w:tblPr>
      <w:tblGrid>
        <w:gridCol w:w="709"/>
        <w:gridCol w:w="2220"/>
        <w:gridCol w:w="1493"/>
        <w:gridCol w:w="1770"/>
        <w:gridCol w:w="1350"/>
        <w:gridCol w:w="1927"/>
      </w:tblGrid>
      <w:tr w14:paraId="737BB8AD">
        <w:tblPrEx>
          <w:tblCellMar>
            <w:top w:w="0" w:type="dxa"/>
            <w:left w:w="108" w:type="dxa"/>
            <w:bottom w:w="0" w:type="dxa"/>
            <w:right w:w="108" w:type="dxa"/>
          </w:tblCellMar>
        </w:tblPrEx>
        <w:trPr>
          <w:trHeight w:val="418"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0B2BD2C4">
            <w:pPr>
              <w:widowControl/>
              <w:jc w:val="center"/>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 w:val="21"/>
                <w:szCs w:val="21"/>
              </w:rPr>
              <w:t>序号</w:t>
            </w:r>
          </w:p>
        </w:tc>
        <w:tc>
          <w:tcPr>
            <w:tcW w:w="2220" w:type="dxa"/>
            <w:tcBorders>
              <w:top w:val="single" w:color="auto" w:sz="4" w:space="0"/>
              <w:left w:val="nil"/>
              <w:bottom w:val="single" w:color="auto" w:sz="4" w:space="0"/>
              <w:right w:val="single" w:color="auto" w:sz="4" w:space="0"/>
            </w:tcBorders>
            <w:shd w:val="clear" w:color="auto" w:fill="auto"/>
            <w:vAlign w:val="center"/>
          </w:tcPr>
          <w:p w14:paraId="49C42005">
            <w:pPr>
              <w:widowControl/>
              <w:jc w:val="center"/>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 w:val="21"/>
                <w:szCs w:val="21"/>
              </w:rPr>
              <w:t>监测站名称</w:t>
            </w:r>
          </w:p>
        </w:tc>
        <w:tc>
          <w:tcPr>
            <w:tcW w:w="1493" w:type="dxa"/>
            <w:tcBorders>
              <w:top w:val="single" w:color="auto" w:sz="4" w:space="0"/>
              <w:left w:val="nil"/>
              <w:bottom w:val="single" w:color="auto" w:sz="4" w:space="0"/>
              <w:right w:val="single" w:color="auto" w:sz="4" w:space="0"/>
            </w:tcBorders>
            <w:shd w:val="clear" w:color="auto" w:fill="auto"/>
            <w:vAlign w:val="center"/>
          </w:tcPr>
          <w:p w14:paraId="0D316536">
            <w:pPr>
              <w:widowControl/>
              <w:jc w:val="center"/>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 w:val="21"/>
                <w:szCs w:val="21"/>
              </w:rPr>
              <w:t>所在区县</w:t>
            </w:r>
          </w:p>
        </w:tc>
        <w:tc>
          <w:tcPr>
            <w:tcW w:w="1770" w:type="dxa"/>
            <w:tcBorders>
              <w:top w:val="single" w:color="auto" w:sz="4" w:space="0"/>
              <w:left w:val="nil"/>
              <w:bottom w:val="single" w:color="auto" w:sz="4" w:space="0"/>
              <w:right w:val="single" w:color="auto" w:sz="4" w:space="0"/>
            </w:tcBorders>
            <w:shd w:val="clear" w:color="auto" w:fill="auto"/>
            <w:vAlign w:val="center"/>
          </w:tcPr>
          <w:p w14:paraId="7E250B15">
            <w:pPr>
              <w:widowControl/>
              <w:jc w:val="center"/>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 w:val="21"/>
                <w:szCs w:val="21"/>
              </w:rPr>
              <w:t>乡镇（街道）</w:t>
            </w:r>
          </w:p>
        </w:tc>
        <w:tc>
          <w:tcPr>
            <w:tcW w:w="1350" w:type="dxa"/>
            <w:tcBorders>
              <w:top w:val="single" w:color="auto" w:sz="4" w:space="0"/>
              <w:left w:val="nil"/>
              <w:bottom w:val="single" w:color="auto" w:sz="4" w:space="0"/>
              <w:right w:val="single" w:color="auto" w:sz="4" w:space="0"/>
            </w:tcBorders>
            <w:shd w:val="clear" w:color="auto" w:fill="auto"/>
            <w:vAlign w:val="center"/>
          </w:tcPr>
          <w:p w14:paraId="208C068F">
            <w:pPr>
              <w:widowControl/>
              <w:jc w:val="center"/>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 w:val="21"/>
                <w:szCs w:val="21"/>
              </w:rPr>
              <w:t>村（社）</w:t>
            </w:r>
          </w:p>
        </w:tc>
        <w:tc>
          <w:tcPr>
            <w:tcW w:w="1927" w:type="dxa"/>
            <w:tcBorders>
              <w:top w:val="single" w:color="auto" w:sz="4" w:space="0"/>
              <w:left w:val="nil"/>
              <w:bottom w:val="single" w:color="auto" w:sz="4" w:space="0"/>
              <w:right w:val="single" w:color="auto" w:sz="4" w:space="0"/>
            </w:tcBorders>
            <w:shd w:val="clear" w:color="auto" w:fill="auto"/>
            <w:vAlign w:val="center"/>
          </w:tcPr>
          <w:p w14:paraId="2BA4736D">
            <w:pPr>
              <w:widowControl/>
              <w:jc w:val="center"/>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 w:val="21"/>
                <w:szCs w:val="21"/>
              </w:rPr>
              <w:t>小地名</w:t>
            </w:r>
          </w:p>
        </w:tc>
      </w:tr>
      <w:tr w14:paraId="368E7978">
        <w:tblPrEx>
          <w:tblCellMar>
            <w:top w:w="0" w:type="dxa"/>
            <w:left w:w="108" w:type="dxa"/>
            <w:bottom w:w="0" w:type="dxa"/>
            <w:right w:w="108" w:type="dxa"/>
          </w:tblCellMar>
        </w:tblPrEx>
        <w:trPr>
          <w:trHeight w:val="418" w:hRule="atLeast"/>
        </w:trPr>
        <w:tc>
          <w:tcPr>
            <w:tcW w:w="709" w:type="dxa"/>
            <w:tcBorders>
              <w:top w:val="single" w:color="auto" w:sz="4" w:space="0"/>
              <w:left w:val="single" w:color="auto" w:sz="4" w:space="0"/>
              <w:bottom w:val="single" w:color="auto" w:sz="4" w:space="0"/>
              <w:right w:val="single" w:color="auto" w:sz="4" w:space="0"/>
            </w:tcBorders>
            <w:vAlign w:val="center"/>
          </w:tcPr>
          <w:p w14:paraId="43F85DA4">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2220" w:type="dxa"/>
            <w:tcBorders>
              <w:top w:val="single" w:color="auto" w:sz="4" w:space="0"/>
              <w:left w:val="nil"/>
              <w:bottom w:val="single" w:color="auto" w:sz="4" w:space="0"/>
              <w:right w:val="single" w:color="auto" w:sz="4" w:space="0"/>
            </w:tcBorders>
            <w:vAlign w:val="center"/>
          </w:tcPr>
          <w:p w14:paraId="31A775F2">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复盛监测站</w:t>
            </w:r>
          </w:p>
        </w:tc>
        <w:tc>
          <w:tcPr>
            <w:tcW w:w="1493" w:type="dxa"/>
            <w:tcBorders>
              <w:top w:val="single" w:color="auto" w:sz="4" w:space="0"/>
              <w:left w:val="nil"/>
              <w:bottom w:val="single" w:color="auto" w:sz="4" w:space="0"/>
              <w:right w:val="single" w:color="auto" w:sz="4" w:space="0"/>
            </w:tcBorders>
            <w:vAlign w:val="center"/>
          </w:tcPr>
          <w:p w14:paraId="226025BD">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江北区</w:t>
            </w:r>
          </w:p>
        </w:tc>
        <w:tc>
          <w:tcPr>
            <w:tcW w:w="1770" w:type="dxa"/>
            <w:tcBorders>
              <w:top w:val="single" w:color="auto" w:sz="4" w:space="0"/>
              <w:left w:val="nil"/>
              <w:bottom w:val="single" w:color="auto" w:sz="4" w:space="0"/>
              <w:right w:val="single" w:color="auto" w:sz="4" w:space="0"/>
            </w:tcBorders>
            <w:vAlign w:val="center"/>
          </w:tcPr>
          <w:p w14:paraId="1569D70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复盛镇</w:t>
            </w:r>
          </w:p>
        </w:tc>
        <w:tc>
          <w:tcPr>
            <w:tcW w:w="1350" w:type="dxa"/>
            <w:tcBorders>
              <w:top w:val="single" w:color="auto" w:sz="4" w:space="0"/>
              <w:left w:val="nil"/>
              <w:bottom w:val="single" w:color="auto" w:sz="4" w:space="0"/>
              <w:right w:val="single" w:color="auto" w:sz="4" w:space="0"/>
            </w:tcBorders>
            <w:vAlign w:val="center"/>
          </w:tcPr>
          <w:p w14:paraId="00096A4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石庙村</w:t>
            </w:r>
          </w:p>
        </w:tc>
        <w:tc>
          <w:tcPr>
            <w:tcW w:w="1927" w:type="dxa"/>
            <w:tcBorders>
              <w:top w:val="single" w:color="auto" w:sz="4" w:space="0"/>
              <w:left w:val="nil"/>
              <w:bottom w:val="single" w:color="auto" w:sz="4" w:space="0"/>
              <w:right w:val="single" w:color="auto" w:sz="4" w:space="0"/>
            </w:tcBorders>
            <w:vAlign w:val="center"/>
          </w:tcPr>
          <w:p w14:paraId="32E03D0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枫香树垭口</w:t>
            </w:r>
          </w:p>
        </w:tc>
      </w:tr>
      <w:tr w14:paraId="7F2ACADB">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47A4F222">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2220" w:type="dxa"/>
            <w:tcBorders>
              <w:top w:val="nil"/>
              <w:left w:val="nil"/>
              <w:bottom w:val="single" w:color="auto" w:sz="4" w:space="0"/>
              <w:right w:val="single" w:color="auto" w:sz="4" w:space="0"/>
            </w:tcBorders>
            <w:vAlign w:val="center"/>
          </w:tcPr>
          <w:p w14:paraId="474FCBDA">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歌乐山监测站</w:t>
            </w:r>
          </w:p>
        </w:tc>
        <w:tc>
          <w:tcPr>
            <w:tcW w:w="1493" w:type="dxa"/>
            <w:tcBorders>
              <w:top w:val="nil"/>
              <w:left w:val="nil"/>
              <w:bottom w:val="single" w:color="auto" w:sz="4" w:space="0"/>
              <w:right w:val="single" w:color="auto" w:sz="4" w:space="0"/>
            </w:tcBorders>
            <w:vAlign w:val="center"/>
          </w:tcPr>
          <w:p w14:paraId="3B7917B3">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沙坪坝区</w:t>
            </w:r>
          </w:p>
        </w:tc>
        <w:tc>
          <w:tcPr>
            <w:tcW w:w="1770" w:type="dxa"/>
            <w:tcBorders>
              <w:top w:val="nil"/>
              <w:left w:val="nil"/>
              <w:bottom w:val="single" w:color="auto" w:sz="4" w:space="0"/>
              <w:right w:val="single" w:color="auto" w:sz="4" w:space="0"/>
            </w:tcBorders>
            <w:vAlign w:val="center"/>
          </w:tcPr>
          <w:p w14:paraId="7A117AAF">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歌乐山镇</w:t>
            </w:r>
          </w:p>
        </w:tc>
        <w:tc>
          <w:tcPr>
            <w:tcW w:w="1350" w:type="dxa"/>
            <w:tcBorders>
              <w:top w:val="nil"/>
              <w:left w:val="nil"/>
              <w:bottom w:val="single" w:color="auto" w:sz="4" w:space="0"/>
              <w:right w:val="single" w:color="auto" w:sz="4" w:space="0"/>
            </w:tcBorders>
            <w:vAlign w:val="center"/>
          </w:tcPr>
          <w:p w14:paraId="1EC94E48">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天池村</w:t>
            </w:r>
          </w:p>
        </w:tc>
        <w:tc>
          <w:tcPr>
            <w:tcW w:w="1927" w:type="dxa"/>
            <w:tcBorders>
              <w:top w:val="nil"/>
              <w:left w:val="nil"/>
              <w:bottom w:val="single" w:color="auto" w:sz="4" w:space="0"/>
              <w:right w:val="single" w:color="auto" w:sz="4" w:space="0"/>
            </w:tcBorders>
            <w:vAlign w:val="center"/>
          </w:tcPr>
          <w:p w14:paraId="3B8D330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歌乐山森林公园</w:t>
            </w:r>
          </w:p>
        </w:tc>
      </w:tr>
      <w:tr w14:paraId="3CC45796">
        <w:tblPrEx>
          <w:tblCellMar>
            <w:top w:w="0" w:type="dxa"/>
            <w:left w:w="108" w:type="dxa"/>
            <w:bottom w:w="0" w:type="dxa"/>
            <w:right w:w="108" w:type="dxa"/>
          </w:tblCellMar>
        </w:tblPrEx>
        <w:trPr>
          <w:trHeight w:val="422" w:hRule="atLeast"/>
        </w:trPr>
        <w:tc>
          <w:tcPr>
            <w:tcW w:w="709" w:type="dxa"/>
            <w:tcBorders>
              <w:top w:val="nil"/>
              <w:left w:val="single" w:color="auto" w:sz="4" w:space="0"/>
              <w:bottom w:val="single" w:color="auto" w:sz="4" w:space="0"/>
              <w:right w:val="single" w:color="auto" w:sz="4" w:space="0"/>
            </w:tcBorders>
            <w:vAlign w:val="center"/>
          </w:tcPr>
          <w:p w14:paraId="3B0C637B">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2220" w:type="dxa"/>
            <w:tcBorders>
              <w:top w:val="nil"/>
              <w:left w:val="nil"/>
              <w:bottom w:val="single" w:color="auto" w:sz="4" w:space="0"/>
              <w:right w:val="single" w:color="auto" w:sz="4" w:space="0"/>
            </w:tcBorders>
            <w:vAlign w:val="center"/>
          </w:tcPr>
          <w:p w14:paraId="35EB687A">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井口监测站</w:t>
            </w:r>
          </w:p>
        </w:tc>
        <w:tc>
          <w:tcPr>
            <w:tcW w:w="1493" w:type="dxa"/>
            <w:tcBorders>
              <w:top w:val="nil"/>
              <w:left w:val="nil"/>
              <w:bottom w:val="single" w:color="auto" w:sz="4" w:space="0"/>
              <w:right w:val="single" w:color="auto" w:sz="4" w:space="0"/>
            </w:tcBorders>
            <w:vAlign w:val="center"/>
          </w:tcPr>
          <w:p w14:paraId="0227A15A">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沙坪坝区</w:t>
            </w:r>
          </w:p>
        </w:tc>
        <w:tc>
          <w:tcPr>
            <w:tcW w:w="1770" w:type="dxa"/>
            <w:tcBorders>
              <w:top w:val="nil"/>
              <w:left w:val="nil"/>
              <w:bottom w:val="single" w:color="auto" w:sz="4" w:space="0"/>
              <w:right w:val="single" w:color="auto" w:sz="4" w:space="0"/>
            </w:tcBorders>
            <w:vAlign w:val="center"/>
          </w:tcPr>
          <w:p w14:paraId="7B82F40D">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中梁镇</w:t>
            </w:r>
          </w:p>
        </w:tc>
        <w:tc>
          <w:tcPr>
            <w:tcW w:w="1350" w:type="dxa"/>
            <w:tcBorders>
              <w:top w:val="nil"/>
              <w:left w:val="nil"/>
              <w:bottom w:val="single" w:color="auto" w:sz="4" w:space="0"/>
              <w:right w:val="single" w:color="auto" w:sz="4" w:space="0"/>
            </w:tcBorders>
            <w:vAlign w:val="center"/>
          </w:tcPr>
          <w:p w14:paraId="7C72D51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井口村</w:t>
            </w:r>
          </w:p>
        </w:tc>
        <w:tc>
          <w:tcPr>
            <w:tcW w:w="1927" w:type="dxa"/>
            <w:tcBorders>
              <w:top w:val="nil"/>
              <w:left w:val="nil"/>
              <w:bottom w:val="single" w:color="auto" w:sz="4" w:space="0"/>
              <w:right w:val="single" w:color="auto" w:sz="4" w:space="0"/>
            </w:tcBorders>
            <w:vAlign w:val="center"/>
          </w:tcPr>
          <w:p w14:paraId="4A649216">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五马石</w:t>
            </w:r>
          </w:p>
        </w:tc>
      </w:tr>
      <w:tr w14:paraId="387D7D3F">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62B92F64">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w:t>
            </w:r>
          </w:p>
        </w:tc>
        <w:tc>
          <w:tcPr>
            <w:tcW w:w="2220" w:type="dxa"/>
            <w:tcBorders>
              <w:top w:val="nil"/>
              <w:left w:val="nil"/>
              <w:bottom w:val="single" w:color="auto" w:sz="4" w:space="0"/>
              <w:right w:val="single" w:color="auto" w:sz="4" w:space="0"/>
            </w:tcBorders>
            <w:vAlign w:val="center"/>
          </w:tcPr>
          <w:p w14:paraId="59C69063">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奇峰寺监测站</w:t>
            </w:r>
          </w:p>
        </w:tc>
        <w:tc>
          <w:tcPr>
            <w:tcW w:w="1493" w:type="dxa"/>
            <w:tcBorders>
              <w:top w:val="nil"/>
              <w:left w:val="nil"/>
              <w:bottom w:val="single" w:color="auto" w:sz="4" w:space="0"/>
              <w:right w:val="single" w:color="auto" w:sz="4" w:space="0"/>
            </w:tcBorders>
            <w:vAlign w:val="center"/>
          </w:tcPr>
          <w:p w14:paraId="51590EA5">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九龙坡区</w:t>
            </w:r>
          </w:p>
        </w:tc>
        <w:tc>
          <w:tcPr>
            <w:tcW w:w="1770" w:type="dxa"/>
            <w:tcBorders>
              <w:top w:val="nil"/>
              <w:left w:val="nil"/>
              <w:bottom w:val="single" w:color="auto" w:sz="4" w:space="0"/>
              <w:right w:val="single" w:color="auto" w:sz="4" w:space="0"/>
            </w:tcBorders>
            <w:vAlign w:val="center"/>
          </w:tcPr>
          <w:p w14:paraId="13025BBE">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陶家镇</w:t>
            </w:r>
          </w:p>
        </w:tc>
        <w:tc>
          <w:tcPr>
            <w:tcW w:w="1350" w:type="dxa"/>
            <w:tcBorders>
              <w:top w:val="nil"/>
              <w:left w:val="nil"/>
              <w:bottom w:val="single" w:color="auto" w:sz="4" w:space="0"/>
              <w:right w:val="single" w:color="auto" w:sz="4" w:space="0"/>
            </w:tcBorders>
            <w:vAlign w:val="center"/>
          </w:tcPr>
          <w:p w14:paraId="5BF2675F">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坚强村</w:t>
            </w:r>
          </w:p>
        </w:tc>
        <w:tc>
          <w:tcPr>
            <w:tcW w:w="1927" w:type="dxa"/>
            <w:tcBorders>
              <w:top w:val="nil"/>
              <w:left w:val="nil"/>
              <w:bottom w:val="single" w:color="auto" w:sz="4" w:space="0"/>
              <w:right w:val="single" w:color="auto" w:sz="4" w:space="0"/>
            </w:tcBorders>
            <w:vAlign w:val="center"/>
          </w:tcPr>
          <w:p w14:paraId="52711DD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奇峰山防火检查站</w:t>
            </w:r>
          </w:p>
        </w:tc>
      </w:tr>
      <w:tr w14:paraId="00A3581F">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03C4D0F1">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2220" w:type="dxa"/>
            <w:tcBorders>
              <w:top w:val="nil"/>
              <w:left w:val="nil"/>
              <w:bottom w:val="single" w:color="auto" w:sz="4" w:space="0"/>
              <w:right w:val="single" w:color="auto" w:sz="4" w:space="0"/>
            </w:tcBorders>
            <w:vAlign w:val="center"/>
          </w:tcPr>
          <w:p w14:paraId="10B2845F">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南山监测站</w:t>
            </w:r>
          </w:p>
        </w:tc>
        <w:tc>
          <w:tcPr>
            <w:tcW w:w="1493" w:type="dxa"/>
            <w:tcBorders>
              <w:top w:val="nil"/>
              <w:left w:val="nil"/>
              <w:bottom w:val="single" w:color="auto" w:sz="4" w:space="0"/>
              <w:right w:val="single" w:color="auto" w:sz="4" w:space="0"/>
            </w:tcBorders>
            <w:vAlign w:val="center"/>
          </w:tcPr>
          <w:p w14:paraId="7C4B343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南岸区</w:t>
            </w:r>
          </w:p>
        </w:tc>
        <w:tc>
          <w:tcPr>
            <w:tcW w:w="1770" w:type="dxa"/>
            <w:tcBorders>
              <w:top w:val="nil"/>
              <w:left w:val="nil"/>
              <w:bottom w:val="single" w:color="auto" w:sz="4" w:space="0"/>
              <w:right w:val="single" w:color="auto" w:sz="4" w:space="0"/>
            </w:tcBorders>
            <w:vAlign w:val="center"/>
          </w:tcPr>
          <w:p w14:paraId="470EBFDD">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南山街道</w:t>
            </w:r>
          </w:p>
        </w:tc>
        <w:tc>
          <w:tcPr>
            <w:tcW w:w="1350" w:type="dxa"/>
            <w:tcBorders>
              <w:top w:val="nil"/>
              <w:left w:val="nil"/>
              <w:bottom w:val="single" w:color="auto" w:sz="4" w:space="0"/>
              <w:right w:val="single" w:color="auto" w:sz="4" w:space="0"/>
            </w:tcBorders>
            <w:vAlign w:val="center"/>
          </w:tcPr>
          <w:p w14:paraId="26456EC4">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全山村</w:t>
            </w:r>
          </w:p>
        </w:tc>
        <w:tc>
          <w:tcPr>
            <w:tcW w:w="1927" w:type="dxa"/>
            <w:tcBorders>
              <w:top w:val="nil"/>
              <w:left w:val="nil"/>
              <w:bottom w:val="single" w:color="auto" w:sz="4" w:space="0"/>
              <w:right w:val="single" w:color="auto" w:sz="4" w:space="0"/>
            </w:tcBorders>
            <w:vAlign w:val="center"/>
          </w:tcPr>
          <w:p w14:paraId="03BAB801">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石门洞炮台</w:t>
            </w:r>
          </w:p>
        </w:tc>
      </w:tr>
      <w:tr w14:paraId="732341B9">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4B74CBC9">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6</w:t>
            </w:r>
          </w:p>
        </w:tc>
        <w:tc>
          <w:tcPr>
            <w:tcW w:w="2220" w:type="dxa"/>
            <w:tcBorders>
              <w:top w:val="nil"/>
              <w:left w:val="nil"/>
              <w:bottom w:val="single" w:color="auto" w:sz="4" w:space="0"/>
              <w:right w:val="single" w:color="auto" w:sz="4" w:space="0"/>
            </w:tcBorders>
            <w:vAlign w:val="center"/>
          </w:tcPr>
          <w:p w14:paraId="4EBA1BF6">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歇马监测站</w:t>
            </w:r>
          </w:p>
        </w:tc>
        <w:tc>
          <w:tcPr>
            <w:tcW w:w="1493" w:type="dxa"/>
            <w:tcBorders>
              <w:top w:val="nil"/>
              <w:left w:val="nil"/>
              <w:bottom w:val="single" w:color="auto" w:sz="4" w:space="0"/>
              <w:right w:val="single" w:color="auto" w:sz="4" w:space="0"/>
            </w:tcBorders>
            <w:vAlign w:val="center"/>
          </w:tcPr>
          <w:p w14:paraId="4E43AE31">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北碚区</w:t>
            </w:r>
          </w:p>
        </w:tc>
        <w:tc>
          <w:tcPr>
            <w:tcW w:w="1770" w:type="dxa"/>
            <w:tcBorders>
              <w:top w:val="nil"/>
              <w:left w:val="nil"/>
              <w:bottom w:val="single" w:color="auto" w:sz="4" w:space="0"/>
              <w:right w:val="single" w:color="auto" w:sz="4" w:space="0"/>
            </w:tcBorders>
            <w:vAlign w:val="center"/>
          </w:tcPr>
          <w:p w14:paraId="1589C632">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歇马街道</w:t>
            </w:r>
          </w:p>
        </w:tc>
        <w:tc>
          <w:tcPr>
            <w:tcW w:w="1350" w:type="dxa"/>
            <w:tcBorders>
              <w:top w:val="nil"/>
              <w:left w:val="nil"/>
              <w:bottom w:val="single" w:color="auto" w:sz="4" w:space="0"/>
              <w:right w:val="single" w:color="auto" w:sz="4" w:space="0"/>
            </w:tcBorders>
            <w:vAlign w:val="center"/>
          </w:tcPr>
          <w:p w14:paraId="64471BE6">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卫星村</w:t>
            </w:r>
          </w:p>
        </w:tc>
        <w:tc>
          <w:tcPr>
            <w:tcW w:w="1927" w:type="dxa"/>
            <w:tcBorders>
              <w:top w:val="nil"/>
              <w:left w:val="nil"/>
              <w:bottom w:val="single" w:color="auto" w:sz="4" w:space="0"/>
              <w:right w:val="single" w:color="auto" w:sz="4" w:space="0"/>
            </w:tcBorders>
            <w:vAlign w:val="center"/>
          </w:tcPr>
          <w:p w14:paraId="1DAF92BF">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歇马管护站</w:t>
            </w:r>
          </w:p>
        </w:tc>
      </w:tr>
      <w:tr w14:paraId="649C9526">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0194F792">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7</w:t>
            </w:r>
          </w:p>
        </w:tc>
        <w:tc>
          <w:tcPr>
            <w:tcW w:w="2220" w:type="dxa"/>
            <w:tcBorders>
              <w:top w:val="nil"/>
              <w:left w:val="nil"/>
              <w:bottom w:val="single" w:color="auto" w:sz="4" w:space="0"/>
              <w:right w:val="single" w:color="auto" w:sz="4" w:space="0"/>
            </w:tcBorders>
            <w:vAlign w:val="center"/>
          </w:tcPr>
          <w:p w14:paraId="3C1C5E89">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歇马监测站2</w:t>
            </w:r>
          </w:p>
        </w:tc>
        <w:tc>
          <w:tcPr>
            <w:tcW w:w="1493" w:type="dxa"/>
            <w:tcBorders>
              <w:top w:val="nil"/>
              <w:left w:val="nil"/>
              <w:bottom w:val="single" w:color="auto" w:sz="4" w:space="0"/>
              <w:right w:val="single" w:color="auto" w:sz="4" w:space="0"/>
            </w:tcBorders>
            <w:vAlign w:val="center"/>
          </w:tcPr>
          <w:p w14:paraId="2471107E">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北碚区</w:t>
            </w:r>
          </w:p>
        </w:tc>
        <w:tc>
          <w:tcPr>
            <w:tcW w:w="1770" w:type="dxa"/>
            <w:tcBorders>
              <w:top w:val="nil"/>
              <w:left w:val="nil"/>
              <w:bottom w:val="single" w:color="auto" w:sz="4" w:space="0"/>
              <w:right w:val="single" w:color="auto" w:sz="4" w:space="0"/>
            </w:tcBorders>
            <w:vAlign w:val="center"/>
          </w:tcPr>
          <w:p w14:paraId="325A6B20">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歇马街道</w:t>
            </w:r>
          </w:p>
        </w:tc>
        <w:tc>
          <w:tcPr>
            <w:tcW w:w="1350" w:type="dxa"/>
            <w:tcBorders>
              <w:top w:val="nil"/>
              <w:left w:val="nil"/>
              <w:bottom w:val="single" w:color="auto" w:sz="4" w:space="0"/>
              <w:right w:val="single" w:color="auto" w:sz="4" w:space="0"/>
            </w:tcBorders>
            <w:vAlign w:val="center"/>
          </w:tcPr>
          <w:p w14:paraId="02F0ACB2">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卫星村</w:t>
            </w:r>
          </w:p>
        </w:tc>
        <w:tc>
          <w:tcPr>
            <w:tcW w:w="1927" w:type="dxa"/>
            <w:tcBorders>
              <w:top w:val="nil"/>
              <w:left w:val="nil"/>
              <w:bottom w:val="single" w:color="auto" w:sz="4" w:space="0"/>
              <w:right w:val="single" w:color="auto" w:sz="4" w:space="0"/>
            </w:tcBorders>
            <w:vAlign w:val="center"/>
          </w:tcPr>
          <w:p w14:paraId="4310F1BE">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断碑湾</w:t>
            </w:r>
          </w:p>
        </w:tc>
      </w:tr>
      <w:tr w14:paraId="066F6BA7">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6594B9F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8</w:t>
            </w:r>
          </w:p>
        </w:tc>
        <w:tc>
          <w:tcPr>
            <w:tcW w:w="2220" w:type="dxa"/>
            <w:tcBorders>
              <w:top w:val="nil"/>
              <w:left w:val="nil"/>
              <w:bottom w:val="single" w:color="auto" w:sz="4" w:space="0"/>
              <w:right w:val="single" w:color="auto" w:sz="4" w:space="0"/>
            </w:tcBorders>
            <w:vAlign w:val="center"/>
          </w:tcPr>
          <w:p w14:paraId="4F33FA33">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歇马监测站3</w:t>
            </w:r>
          </w:p>
        </w:tc>
        <w:tc>
          <w:tcPr>
            <w:tcW w:w="1493" w:type="dxa"/>
            <w:tcBorders>
              <w:top w:val="nil"/>
              <w:left w:val="nil"/>
              <w:bottom w:val="single" w:color="auto" w:sz="4" w:space="0"/>
              <w:right w:val="single" w:color="auto" w:sz="4" w:space="0"/>
            </w:tcBorders>
            <w:vAlign w:val="center"/>
          </w:tcPr>
          <w:p w14:paraId="43670669">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北碚区</w:t>
            </w:r>
          </w:p>
        </w:tc>
        <w:tc>
          <w:tcPr>
            <w:tcW w:w="1770" w:type="dxa"/>
            <w:tcBorders>
              <w:top w:val="nil"/>
              <w:left w:val="nil"/>
              <w:bottom w:val="single" w:color="auto" w:sz="4" w:space="0"/>
              <w:right w:val="single" w:color="auto" w:sz="4" w:space="0"/>
            </w:tcBorders>
            <w:vAlign w:val="center"/>
          </w:tcPr>
          <w:p w14:paraId="3884E4FF">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歇马街道</w:t>
            </w:r>
          </w:p>
        </w:tc>
        <w:tc>
          <w:tcPr>
            <w:tcW w:w="1350" w:type="dxa"/>
            <w:tcBorders>
              <w:top w:val="nil"/>
              <w:left w:val="nil"/>
              <w:bottom w:val="single" w:color="auto" w:sz="4" w:space="0"/>
              <w:right w:val="single" w:color="auto" w:sz="4" w:space="0"/>
            </w:tcBorders>
            <w:vAlign w:val="center"/>
          </w:tcPr>
          <w:p w14:paraId="459D20AB">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虎头村</w:t>
            </w:r>
          </w:p>
        </w:tc>
        <w:tc>
          <w:tcPr>
            <w:tcW w:w="1927" w:type="dxa"/>
            <w:tcBorders>
              <w:top w:val="nil"/>
              <w:left w:val="nil"/>
              <w:bottom w:val="single" w:color="auto" w:sz="4" w:space="0"/>
              <w:right w:val="single" w:color="auto" w:sz="4" w:space="0"/>
            </w:tcBorders>
            <w:vAlign w:val="center"/>
          </w:tcPr>
          <w:p w14:paraId="7AA5AA1D">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瞭望台</w:t>
            </w:r>
          </w:p>
        </w:tc>
      </w:tr>
      <w:tr w14:paraId="49825F1A">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15C28D6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9</w:t>
            </w:r>
          </w:p>
        </w:tc>
        <w:tc>
          <w:tcPr>
            <w:tcW w:w="2220" w:type="dxa"/>
            <w:tcBorders>
              <w:top w:val="nil"/>
              <w:left w:val="nil"/>
              <w:bottom w:val="single" w:color="auto" w:sz="4" w:space="0"/>
              <w:right w:val="single" w:color="auto" w:sz="4" w:space="0"/>
            </w:tcBorders>
            <w:vAlign w:val="center"/>
          </w:tcPr>
          <w:p w14:paraId="06E1E8D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天府监测站</w:t>
            </w:r>
          </w:p>
        </w:tc>
        <w:tc>
          <w:tcPr>
            <w:tcW w:w="1493" w:type="dxa"/>
            <w:tcBorders>
              <w:top w:val="nil"/>
              <w:left w:val="nil"/>
              <w:bottom w:val="single" w:color="auto" w:sz="4" w:space="0"/>
              <w:right w:val="single" w:color="auto" w:sz="4" w:space="0"/>
            </w:tcBorders>
            <w:vAlign w:val="center"/>
          </w:tcPr>
          <w:p w14:paraId="494DDCDF">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北碚区</w:t>
            </w:r>
          </w:p>
        </w:tc>
        <w:tc>
          <w:tcPr>
            <w:tcW w:w="1770" w:type="dxa"/>
            <w:tcBorders>
              <w:top w:val="nil"/>
              <w:left w:val="nil"/>
              <w:bottom w:val="single" w:color="auto" w:sz="4" w:space="0"/>
              <w:right w:val="single" w:color="auto" w:sz="4" w:space="0"/>
            </w:tcBorders>
            <w:vAlign w:val="center"/>
          </w:tcPr>
          <w:p w14:paraId="47D3E98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天府镇</w:t>
            </w:r>
          </w:p>
        </w:tc>
        <w:tc>
          <w:tcPr>
            <w:tcW w:w="1350" w:type="dxa"/>
            <w:tcBorders>
              <w:top w:val="nil"/>
              <w:left w:val="nil"/>
              <w:bottom w:val="single" w:color="auto" w:sz="4" w:space="0"/>
              <w:right w:val="single" w:color="auto" w:sz="4" w:space="0"/>
            </w:tcBorders>
            <w:vAlign w:val="center"/>
          </w:tcPr>
          <w:p w14:paraId="1CCF52D8">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大田村</w:t>
            </w:r>
          </w:p>
        </w:tc>
        <w:tc>
          <w:tcPr>
            <w:tcW w:w="1927" w:type="dxa"/>
            <w:tcBorders>
              <w:top w:val="nil"/>
              <w:left w:val="nil"/>
              <w:bottom w:val="single" w:color="auto" w:sz="4" w:space="0"/>
              <w:right w:val="single" w:color="auto" w:sz="4" w:space="0"/>
            </w:tcBorders>
            <w:vAlign w:val="center"/>
          </w:tcPr>
          <w:p w14:paraId="4C58243A">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柏水坡</w:t>
            </w:r>
          </w:p>
        </w:tc>
      </w:tr>
      <w:tr w14:paraId="42E5C721">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26BE5683">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2220" w:type="dxa"/>
            <w:tcBorders>
              <w:top w:val="nil"/>
              <w:left w:val="nil"/>
              <w:bottom w:val="single" w:color="auto" w:sz="4" w:space="0"/>
              <w:right w:val="single" w:color="auto" w:sz="4" w:space="0"/>
            </w:tcBorders>
            <w:vAlign w:val="center"/>
          </w:tcPr>
          <w:p w14:paraId="5EB2DB5B">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金刀峡监测站</w:t>
            </w:r>
          </w:p>
        </w:tc>
        <w:tc>
          <w:tcPr>
            <w:tcW w:w="1493" w:type="dxa"/>
            <w:tcBorders>
              <w:top w:val="nil"/>
              <w:left w:val="nil"/>
              <w:bottom w:val="single" w:color="auto" w:sz="4" w:space="0"/>
              <w:right w:val="single" w:color="auto" w:sz="4" w:space="0"/>
            </w:tcBorders>
            <w:vAlign w:val="center"/>
          </w:tcPr>
          <w:p w14:paraId="2CB676B8">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北碚区</w:t>
            </w:r>
          </w:p>
        </w:tc>
        <w:tc>
          <w:tcPr>
            <w:tcW w:w="1770" w:type="dxa"/>
            <w:tcBorders>
              <w:top w:val="nil"/>
              <w:left w:val="nil"/>
              <w:bottom w:val="single" w:color="auto" w:sz="4" w:space="0"/>
              <w:right w:val="single" w:color="auto" w:sz="4" w:space="0"/>
            </w:tcBorders>
            <w:vAlign w:val="center"/>
          </w:tcPr>
          <w:p w14:paraId="69A486B5">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金刀峡镇</w:t>
            </w:r>
          </w:p>
        </w:tc>
        <w:tc>
          <w:tcPr>
            <w:tcW w:w="1350" w:type="dxa"/>
            <w:tcBorders>
              <w:top w:val="nil"/>
              <w:left w:val="nil"/>
              <w:bottom w:val="single" w:color="auto" w:sz="4" w:space="0"/>
              <w:right w:val="single" w:color="auto" w:sz="4" w:space="0"/>
            </w:tcBorders>
            <w:vAlign w:val="center"/>
          </w:tcPr>
          <w:p w14:paraId="39B41A3B">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胜天湖村</w:t>
            </w:r>
          </w:p>
        </w:tc>
        <w:tc>
          <w:tcPr>
            <w:tcW w:w="1927" w:type="dxa"/>
            <w:tcBorders>
              <w:top w:val="nil"/>
              <w:left w:val="nil"/>
              <w:bottom w:val="single" w:color="auto" w:sz="4" w:space="0"/>
              <w:right w:val="single" w:color="auto" w:sz="4" w:space="0"/>
            </w:tcBorders>
            <w:vAlign w:val="center"/>
          </w:tcPr>
          <w:p w14:paraId="36B6DA36">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青山管护站</w:t>
            </w:r>
          </w:p>
        </w:tc>
      </w:tr>
      <w:tr w14:paraId="12DCB6BC">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70FEB1F9">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11</w:t>
            </w:r>
          </w:p>
        </w:tc>
        <w:tc>
          <w:tcPr>
            <w:tcW w:w="2220" w:type="dxa"/>
            <w:tcBorders>
              <w:top w:val="nil"/>
              <w:left w:val="nil"/>
              <w:bottom w:val="single" w:color="auto" w:sz="4" w:space="0"/>
              <w:right w:val="single" w:color="auto" w:sz="4" w:space="0"/>
            </w:tcBorders>
            <w:vAlign w:val="center"/>
          </w:tcPr>
          <w:p w14:paraId="30A2C5F4">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放牛坪监测站</w:t>
            </w:r>
          </w:p>
        </w:tc>
        <w:tc>
          <w:tcPr>
            <w:tcW w:w="1493" w:type="dxa"/>
            <w:tcBorders>
              <w:top w:val="nil"/>
              <w:left w:val="nil"/>
              <w:bottom w:val="single" w:color="auto" w:sz="4" w:space="0"/>
              <w:right w:val="single" w:color="auto" w:sz="4" w:space="0"/>
            </w:tcBorders>
            <w:vAlign w:val="center"/>
          </w:tcPr>
          <w:p w14:paraId="6D63CD2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渝北区</w:t>
            </w:r>
          </w:p>
        </w:tc>
        <w:tc>
          <w:tcPr>
            <w:tcW w:w="1770" w:type="dxa"/>
            <w:tcBorders>
              <w:top w:val="nil"/>
              <w:left w:val="nil"/>
              <w:bottom w:val="single" w:color="auto" w:sz="4" w:space="0"/>
              <w:right w:val="single" w:color="auto" w:sz="4" w:space="0"/>
            </w:tcBorders>
            <w:vAlign w:val="center"/>
          </w:tcPr>
          <w:p w14:paraId="4895F968">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茨竹镇</w:t>
            </w:r>
          </w:p>
        </w:tc>
        <w:tc>
          <w:tcPr>
            <w:tcW w:w="1350" w:type="dxa"/>
            <w:tcBorders>
              <w:top w:val="nil"/>
              <w:left w:val="nil"/>
              <w:bottom w:val="single" w:color="auto" w:sz="4" w:space="0"/>
              <w:right w:val="single" w:color="auto" w:sz="4" w:space="0"/>
            </w:tcBorders>
            <w:vAlign w:val="center"/>
          </w:tcPr>
          <w:p w14:paraId="52B9AEFE">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放牛坪村</w:t>
            </w:r>
          </w:p>
        </w:tc>
        <w:tc>
          <w:tcPr>
            <w:tcW w:w="1927" w:type="dxa"/>
            <w:tcBorders>
              <w:top w:val="nil"/>
              <w:left w:val="nil"/>
              <w:bottom w:val="single" w:color="auto" w:sz="4" w:space="0"/>
              <w:right w:val="single" w:color="auto" w:sz="4" w:space="0"/>
            </w:tcBorders>
            <w:vAlign w:val="center"/>
          </w:tcPr>
          <w:p w14:paraId="23FFDCB1">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潘家山</w:t>
            </w:r>
          </w:p>
        </w:tc>
      </w:tr>
      <w:tr w14:paraId="1523828B">
        <w:tblPrEx>
          <w:tblCellMar>
            <w:top w:w="0" w:type="dxa"/>
            <w:left w:w="108" w:type="dxa"/>
            <w:bottom w:w="0" w:type="dxa"/>
            <w:right w:w="108" w:type="dxa"/>
          </w:tblCellMar>
        </w:tblPrEx>
        <w:trPr>
          <w:trHeight w:val="325" w:hRule="atLeast"/>
        </w:trPr>
        <w:tc>
          <w:tcPr>
            <w:tcW w:w="709" w:type="dxa"/>
            <w:tcBorders>
              <w:top w:val="nil"/>
              <w:left w:val="single" w:color="auto" w:sz="4" w:space="0"/>
              <w:bottom w:val="single" w:color="auto" w:sz="4" w:space="0"/>
              <w:right w:val="single" w:color="auto" w:sz="4" w:space="0"/>
            </w:tcBorders>
            <w:vAlign w:val="center"/>
          </w:tcPr>
          <w:p w14:paraId="3360EBB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12</w:t>
            </w:r>
          </w:p>
        </w:tc>
        <w:tc>
          <w:tcPr>
            <w:tcW w:w="2220" w:type="dxa"/>
            <w:tcBorders>
              <w:top w:val="nil"/>
              <w:left w:val="nil"/>
              <w:bottom w:val="single" w:color="auto" w:sz="4" w:space="0"/>
              <w:right w:val="single" w:color="auto" w:sz="4" w:space="0"/>
            </w:tcBorders>
            <w:vAlign w:val="center"/>
          </w:tcPr>
          <w:p w14:paraId="29752A81">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玉峰山监测站</w:t>
            </w:r>
          </w:p>
        </w:tc>
        <w:tc>
          <w:tcPr>
            <w:tcW w:w="1493" w:type="dxa"/>
            <w:tcBorders>
              <w:top w:val="nil"/>
              <w:left w:val="nil"/>
              <w:bottom w:val="single" w:color="auto" w:sz="4" w:space="0"/>
              <w:right w:val="single" w:color="auto" w:sz="4" w:space="0"/>
            </w:tcBorders>
            <w:vAlign w:val="center"/>
          </w:tcPr>
          <w:p w14:paraId="0383B22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渝北区</w:t>
            </w:r>
          </w:p>
        </w:tc>
        <w:tc>
          <w:tcPr>
            <w:tcW w:w="1770" w:type="dxa"/>
            <w:tcBorders>
              <w:top w:val="nil"/>
              <w:left w:val="nil"/>
              <w:bottom w:val="single" w:color="auto" w:sz="4" w:space="0"/>
              <w:right w:val="single" w:color="auto" w:sz="4" w:space="0"/>
            </w:tcBorders>
            <w:vAlign w:val="center"/>
          </w:tcPr>
          <w:p w14:paraId="04F46369">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玉峰山镇</w:t>
            </w:r>
          </w:p>
        </w:tc>
        <w:tc>
          <w:tcPr>
            <w:tcW w:w="1350" w:type="dxa"/>
            <w:tcBorders>
              <w:top w:val="nil"/>
              <w:left w:val="nil"/>
              <w:bottom w:val="single" w:color="auto" w:sz="4" w:space="0"/>
              <w:right w:val="single" w:color="auto" w:sz="4" w:space="0"/>
            </w:tcBorders>
            <w:vAlign w:val="center"/>
          </w:tcPr>
          <w:p w14:paraId="5312B84A">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玉峰村</w:t>
            </w:r>
          </w:p>
        </w:tc>
        <w:tc>
          <w:tcPr>
            <w:tcW w:w="1927" w:type="dxa"/>
            <w:tcBorders>
              <w:top w:val="nil"/>
              <w:left w:val="nil"/>
              <w:bottom w:val="single" w:color="auto" w:sz="4" w:space="0"/>
              <w:right w:val="single" w:color="auto" w:sz="4" w:space="0"/>
            </w:tcBorders>
            <w:vAlign w:val="center"/>
          </w:tcPr>
          <w:p w14:paraId="4D4522D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望炉台</w:t>
            </w:r>
          </w:p>
        </w:tc>
      </w:tr>
      <w:tr w14:paraId="4CC61CD3">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63DC692C">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13</w:t>
            </w:r>
          </w:p>
        </w:tc>
        <w:tc>
          <w:tcPr>
            <w:tcW w:w="2220" w:type="dxa"/>
            <w:tcBorders>
              <w:top w:val="nil"/>
              <w:left w:val="nil"/>
              <w:bottom w:val="single" w:color="auto" w:sz="4" w:space="0"/>
              <w:right w:val="single" w:color="auto" w:sz="4" w:space="0"/>
            </w:tcBorders>
            <w:vAlign w:val="center"/>
          </w:tcPr>
          <w:p w14:paraId="26F224C5">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桥口坝监测站</w:t>
            </w:r>
          </w:p>
        </w:tc>
        <w:tc>
          <w:tcPr>
            <w:tcW w:w="1493" w:type="dxa"/>
            <w:tcBorders>
              <w:top w:val="nil"/>
              <w:left w:val="nil"/>
              <w:bottom w:val="single" w:color="auto" w:sz="4" w:space="0"/>
              <w:right w:val="single" w:color="auto" w:sz="4" w:space="0"/>
            </w:tcBorders>
            <w:vAlign w:val="center"/>
          </w:tcPr>
          <w:p w14:paraId="348A6C0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巴南区</w:t>
            </w:r>
          </w:p>
        </w:tc>
        <w:tc>
          <w:tcPr>
            <w:tcW w:w="1770" w:type="dxa"/>
            <w:tcBorders>
              <w:top w:val="nil"/>
              <w:left w:val="nil"/>
              <w:bottom w:val="single" w:color="auto" w:sz="4" w:space="0"/>
              <w:right w:val="single" w:color="auto" w:sz="4" w:space="0"/>
            </w:tcBorders>
            <w:vAlign w:val="center"/>
          </w:tcPr>
          <w:p w14:paraId="30ACC803">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龙洲湾街道</w:t>
            </w:r>
          </w:p>
        </w:tc>
        <w:tc>
          <w:tcPr>
            <w:tcW w:w="1350" w:type="dxa"/>
            <w:tcBorders>
              <w:top w:val="nil"/>
              <w:left w:val="nil"/>
              <w:bottom w:val="single" w:color="auto" w:sz="4" w:space="0"/>
              <w:right w:val="single" w:color="auto" w:sz="4" w:space="0"/>
            </w:tcBorders>
            <w:vAlign w:val="center"/>
          </w:tcPr>
          <w:p w14:paraId="28F62DAD">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红炉村</w:t>
            </w:r>
          </w:p>
        </w:tc>
        <w:tc>
          <w:tcPr>
            <w:tcW w:w="1927" w:type="dxa"/>
            <w:tcBorders>
              <w:top w:val="nil"/>
              <w:left w:val="nil"/>
              <w:bottom w:val="single" w:color="auto" w:sz="4" w:space="0"/>
              <w:right w:val="single" w:color="auto" w:sz="4" w:space="0"/>
            </w:tcBorders>
            <w:vAlign w:val="center"/>
          </w:tcPr>
          <w:p w14:paraId="154E469B">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龙洲湾隧道渣场</w:t>
            </w:r>
          </w:p>
        </w:tc>
      </w:tr>
      <w:tr w14:paraId="161373F1">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2C27B9D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14</w:t>
            </w:r>
          </w:p>
        </w:tc>
        <w:tc>
          <w:tcPr>
            <w:tcW w:w="2220" w:type="dxa"/>
            <w:tcBorders>
              <w:top w:val="nil"/>
              <w:left w:val="nil"/>
              <w:bottom w:val="single" w:color="auto" w:sz="4" w:space="0"/>
              <w:right w:val="single" w:color="auto" w:sz="4" w:space="0"/>
            </w:tcBorders>
            <w:vAlign w:val="center"/>
          </w:tcPr>
          <w:p w14:paraId="3A4AAED2">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带子山监测站</w:t>
            </w:r>
          </w:p>
        </w:tc>
        <w:tc>
          <w:tcPr>
            <w:tcW w:w="1493" w:type="dxa"/>
            <w:tcBorders>
              <w:top w:val="nil"/>
              <w:left w:val="nil"/>
              <w:bottom w:val="single" w:color="auto" w:sz="4" w:space="0"/>
              <w:right w:val="single" w:color="auto" w:sz="4" w:space="0"/>
            </w:tcBorders>
            <w:vAlign w:val="center"/>
          </w:tcPr>
          <w:p w14:paraId="12D0BDE4">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永川区</w:t>
            </w:r>
          </w:p>
        </w:tc>
        <w:tc>
          <w:tcPr>
            <w:tcW w:w="1770" w:type="dxa"/>
            <w:tcBorders>
              <w:top w:val="nil"/>
              <w:left w:val="nil"/>
              <w:bottom w:val="single" w:color="auto" w:sz="4" w:space="0"/>
              <w:right w:val="single" w:color="auto" w:sz="4" w:space="0"/>
            </w:tcBorders>
            <w:vAlign w:val="center"/>
          </w:tcPr>
          <w:p w14:paraId="24F89121">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茶山竹海街道</w:t>
            </w:r>
          </w:p>
        </w:tc>
        <w:tc>
          <w:tcPr>
            <w:tcW w:w="1350" w:type="dxa"/>
            <w:tcBorders>
              <w:top w:val="nil"/>
              <w:left w:val="nil"/>
              <w:bottom w:val="single" w:color="auto" w:sz="4" w:space="0"/>
              <w:right w:val="single" w:color="auto" w:sz="4" w:space="0"/>
            </w:tcBorders>
            <w:vAlign w:val="center"/>
          </w:tcPr>
          <w:p w14:paraId="2661310D">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茶山竹海村</w:t>
            </w:r>
          </w:p>
        </w:tc>
        <w:tc>
          <w:tcPr>
            <w:tcW w:w="1927" w:type="dxa"/>
            <w:tcBorders>
              <w:top w:val="nil"/>
              <w:left w:val="nil"/>
              <w:bottom w:val="single" w:color="auto" w:sz="4" w:space="0"/>
              <w:right w:val="single" w:color="auto" w:sz="4" w:space="0"/>
            </w:tcBorders>
            <w:vAlign w:val="center"/>
          </w:tcPr>
          <w:p w14:paraId="51E525F4">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带子山</w:t>
            </w:r>
          </w:p>
        </w:tc>
      </w:tr>
      <w:tr w14:paraId="7C9AEE8D">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55509D13">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15</w:t>
            </w:r>
          </w:p>
        </w:tc>
        <w:tc>
          <w:tcPr>
            <w:tcW w:w="2220" w:type="dxa"/>
            <w:tcBorders>
              <w:top w:val="nil"/>
              <w:left w:val="nil"/>
              <w:bottom w:val="single" w:color="auto" w:sz="4" w:space="0"/>
              <w:right w:val="single" w:color="auto" w:sz="4" w:space="0"/>
            </w:tcBorders>
            <w:vAlign w:val="center"/>
          </w:tcPr>
          <w:p w14:paraId="5570E2E6">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箕山示范监测站</w:t>
            </w:r>
          </w:p>
        </w:tc>
        <w:tc>
          <w:tcPr>
            <w:tcW w:w="1493" w:type="dxa"/>
            <w:tcBorders>
              <w:top w:val="nil"/>
              <w:left w:val="nil"/>
              <w:bottom w:val="single" w:color="auto" w:sz="4" w:space="0"/>
              <w:right w:val="single" w:color="auto" w:sz="4" w:space="0"/>
            </w:tcBorders>
            <w:vAlign w:val="center"/>
          </w:tcPr>
          <w:p w14:paraId="6513310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永川区</w:t>
            </w:r>
          </w:p>
        </w:tc>
        <w:tc>
          <w:tcPr>
            <w:tcW w:w="1770" w:type="dxa"/>
            <w:tcBorders>
              <w:top w:val="nil"/>
              <w:left w:val="nil"/>
              <w:bottom w:val="single" w:color="auto" w:sz="4" w:space="0"/>
              <w:right w:val="single" w:color="auto" w:sz="4" w:space="0"/>
            </w:tcBorders>
            <w:vAlign w:val="center"/>
          </w:tcPr>
          <w:p w14:paraId="63691EA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茶山竹海街道</w:t>
            </w:r>
          </w:p>
        </w:tc>
        <w:tc>
          <w:tcPr>
            <w:tcW w:w="1350" w:type="dxa"/>
            <w:tcBorders>
              <w:top w:val="nil"/>
              <w:left w:val="nil"/>
              <w:bottom w:val="single" w:color="auto" w:sz="4" w:space="0"/>
              <w:right w:val="single" w:color="auto" w:sz="4" w:space="0"/>
            </w:tcBorders>
            <w:vAlign w:val="center"/>
          </w:tcPr>
          <w:p w14:paraId="70A54618">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茶山竹海村</w:t>
            </w:r>
          </w:p>
        </w:tc>
        <w:tc>
          <w:tcPr>
            <w:tcW w:w="1927" w:type="dxa"/>
            <w:tcBorders>
              <w:top w:val="nil"/>
              <w:left w:val="nil"/>
              <w:bottom w:val="single" w:color="auto" w:sz="4" w:space="0"/>
              <w:right w:val="single" w:color="auto" w:sz="4" w:space="0"/>
            </w:tcBorders>
            <w:vAlign w:val="center"/>
          </w:tcPr>
          <w:p w14:paraId="3C35C024">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村委会前</w:t>
            </w:r>
          </w:p>
        </w:tc>
      </w:tr>
      <w:tr w14:paraId="04AEDEF3">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46D7F614">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16</w:t>
            </w:r>
          </w:p>
        </w:tc>
        <w:tc>
          <w:tcPr>
            <w:tcW w:w="2220" w:type="dxa"/>
            <w:tcBorders>
              <w:top w:val="nil"/>
              <w:left w:val="nil"/>
              <w:bottom w:val="single" w:color="auto" w:sz="4" w:space="0"/>
              <w:right w:val="single" w:color="auto" w:sz="4" w:space="0"/>
            </w:tcBorders>
            <w:vAlign w:val="center"/>
          </w:tcPr>
          <w:p w14:paraId="2E5F8B18">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箕山实验监测站</w:t>
            </w:r>
          </w:p>
        </w:tc>
        <w:tc>
          <w:tcPr>
            <w:tcW w:w="1493" w:type="dxa"/>
            <w:tcBorders>
              <w:top w:val="nil"/>
              <w:left w:val="nil"/>
              <w:bottom w:val="single" w:color="auto" w:sz="4" w:space="0"/>
              <w:right w:val="single" w:color="auto" w:sz="4" w:space="0"/>
            </w:tcBorders>
            <w:vAlign w:val="center"/>
          </w:tcPr>
          <w:p w14:paraId="7B610554">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永川区</w:t>
            </w:r>
          </w:p>
        </w:tc>
        <w:tc>
          <w:tcPr>
            <w:tcW w:w="1770" w:type="dxa"/>
            <w:tcBorders>
              <w:top w:val="nil"/>
              <w:left w:val="nil"/>
              <w:bottom w:val="single" w:color="auto" w:sz="4" w:space="0"/>
              <w:right w:val="single" w:color="auto" w:sz="4" w:space="0"/>
            </w:tcBorders>
            <w:vAlign w:val="center"/>
          </w:tcPr>
          <w:p w14:paraId="18EDE015">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茶山竹海街道</w:t>
            </w:r>
          </w:p>
        </w:tc>
        <w:tc>
          <w:tcPr>
            <w:tcW w:w="1350" w:type="dxa"/>
            <w:tcBorders>
              <w:top w:val="nil"/>
              <w:left w:val="nil"/>
              <w:bottom w:val="single" w:color="auto" w:sz="4" w:space="0"/>
              <w:right w:val="single" w:color="auto" w:sz="4" w:space="0"/>
            </w:tcBorders>
            <w:vAlign w:val="center"/>
          </w:tcPr>
          <w:p w14:paraId="67D56F72">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茶山竹海村</w:t>
            </w:r>
          </w:p>
        </w:tc>
        <w:tc>
          <w:tcPr>
            <w:tcW w:w="1927" w:type="dxa"/>
            <w:tcBorders>
              <w:top w:val="nil"/>
              <w:left w:val="nil"/>
              <w:bottom w:val="single" w:color="auto" w:sz="4" w:space="0"/>
              <w:right w:val="single" w:color="auto" w:sz="4" w:space="0"/>
            </w:tcBorders>
            <w:vAlign w:val="center"/>
          </w:tcPr>
          <w:p w14:paraId="1ABF822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林场斜对面</w:t>
            </w:r>
          </w:p>
        </w:tc>
      </w:tr>
      <w:tr w14:paraId="50C84D9F">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397D8B43">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17</w:t>
            </w:r>
          </w:p>
        </w:tc>
        <w:tc>
          <w:tcPr>
            <w:tcW w:w="2220" w:type="dxa"/>
            <w:tcBorders>
              <w:top w:val="nil"/>
              <w:left w:val="nil"/>
              <w:bottom w:val="single" w:color="auto" w:sz="4" w:space="0"/>
              <w:right w:val="single" w:color="auto" w:sz="4" w:space="0"/>
            </w:tcBorders>
            <w:vAlign w:val="center"/>
          </w:tcPr>
          <w:p w14:paraId="76151D83">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红旗分场监测站</w:t>
            </w:r>
          </w:p>
        </w:tc>
        <w:tc>
          <w:tcPr>
            <w:tcW w:w="1493" w:type="dxa"/>
            <w:tcBorders>
              <w:top w:val="nil"/>
              <w:left w:val="nil"/>
              <w:bottom w:val="single" w:color="auto" w:sz="4" w:space="0"/>
              <w:right w:val="single" w:color="auto" w:sz="4" w:space="0"/>
            </w:tcBorders>
            <w:vAlign w:val="center"/>
          </w:tcPr>
          <w:p w14:paraId="0ACCB072">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永川区</w:t>
            </w:r>
          </w:p>
        </w:tc>
        <w:tc>
          <w:tcPr>
            <w:tcW w:w="1770" w:type="dxa"/>
            <w:tcBorders>
              <w:top w:val="nil"/>
              <w:left w:val="nil"/>
              <w:bottom w:val="single" w:color="auto" w:sz="4" w:space="0"/>
              <w:right w:val="single" w:color="auto" w:sz="4" w:space="0"/>
            </w:tcBorders>
            <w:vAlign w:val="center"/>
          </w:tcPr>
          <w:p w14:paraId="769CE6C3">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三教镇</w:t>
            </w:r>
          </w:p>
        </w:tc>
        <w:tc>
          <w:tcPr>
            <w:tcW w:w="1350" w:type="dxa"/>
            <w:tcBorders>
              <w:top w:val="nil"/>
              <w:left w:val="nil"/>
              <w:bottom w:val="single" w:color="auto" w:sz="4" w:space="0"/>
              <w:right w:val="single" w:color="auto" w:sz="4" w:space="0"/>
            </w:tcBorders>
            <w:vAlign w:val="center"/>
          </w:tcPr>
          <w:p w14:paraId="3FA8114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永波村</w:t>
            </w:r>
          </w:p>
        </w:tc>
        <w:tc>
          <w:tcPr>
            <w:tcW w:w="1927" w:type="dxa"/>
            <w:tcBorders>
              <w:top w:val="nil"/>
              <w:left w:val="nil"/>
              <w:bottom w:val="single" w:color="auto" w:sz="4" w:space="0"/>
              <w:right w:val="single" w:color="auto" w:sz="4" w:space="0"/>
            </w:tcBorders>
            <w:vAlign w:val="center"/>
          </w:tcPr>
          <w:p w14:paraId="78C19BB3">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红旗分场</w:t>
            </w:r>
          </w:p>
        </w:tc>
      </w:tr>
      <w:tr w14:paraId="33127F26">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3C3CBC45">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18</w:t>
            </w:r>
          </w:p>
        </w:tc>
        <w:tc>
          <w:tcPr>
            <w:tcW w:w="2220" w:type="dxa"/>
            <w:tcBorders>
              <w:top w:val="nil"/>
              <w:left w:val="nil"/>
              <w:bottom w:val="single" w:color="auto" w:sz="4" w:space="0"/>
              <w:right w:val="single" w:color="auto" w:sz="4" w:space="0"/>
            </w:tcBorders>
            <w:vAlign w:val="center"/>
          </w:tcPr>
          <w:p w14:paraId="292E47D5">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阴山分场监测站</w:t>
            </w:r>
          </w:p>
        </w:tc>
        <w:tc>
          <w:tcPr>
            <w:tcW w:w="1493" w:type="dxa"/>
            <w:tcBorders>
              <w:top w:val="nil"/>
              <w:left w:val="nil"/>
              <w:bottom w:val="single" w:color="auto" w:sz="4" w:space="0"/>
              <w:right w:val="single" w:color="auto" w:sz="4" w:space="0"/>
            </w:tcBorders>
            <w:vAlign w:val="center"/>
          </w:tcPr>
          <w:p w14:paraId="69863188">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永川区</w:t>
            </w:r>
          </w:p>
        </w:tc>
        <w:tc>
          <w:tcPr>
            <w:tcW w:w="1770" w:type="dxa"/>
            <w:tcBorders>
              <w:top w:val="nil"/>
              <w:left w:val="nil"/>
              <w:bottom w:val="single" w:color="auto" w:sz="4" w:space="0"/>
              <w:right w:val="single" w:color="auto" w:sz="4" w:space="0"/>
            </w:tcBorders>
            <w:vAlign w:val="center"/>
          </w:tcPr>
          <w:p w14:paraId="6F304973">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红炉镇</w:t>
            </w:r>
          </w:p>
        </w:tc>
        <w:tc>
          <w:tcPr>
            <w:tcW w:w="1350" w:type="dxa"/>
            <w:tcBorders>
              <w:top w:val="nil"/>
              <w:left w:val="nil"/>
              <w:bottom w:val="single" w:color="auto" w:sz="4" w:space="0"/>
              <w:right w:val="single" w:color="auto" w:sz="4" w:space="0"/>
            </w:tcBorders>
            <w:vAlign w:val="center"/>
          </w:tcPr>
          <w:p w14:paraId="52AB3D35">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红石村</w:t>
            </w:r>
          </w:p>
        </w:tc>
        <w:tc>
          <w:tcPr>
            <w:tcW w:w="1927" w:type="dxa"/>
            <w:tcBorders>
              <w:top w:val="nil"/>
              <w:left w:val="nil"/>
              <w:bottom w:val="single" w:color="auto" w:sz="4" w:space="0"/>
              <w:right w:val="single" w:color="auto" w:sz="4" w:space="0"/>
            </w:tcBorders>
            <w:vAlign w:val="center"/>
          </w:tcPr>
          <w:p w14:paraId="438424BE">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阴山分场</w:t>
            </w:r>
          </w:p>
        </w:tc>
      </w:tr>
      <w:tr w14:paraId="2B19464C">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5244E3C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19</w:t>
            </w:r>
          </w:p>
        </w:tc>
        <w:tc>
          <w:tcPr>
            <w:tcW w:w="2220" w:type="dxa"/>
            <w:tcBorders>
              <w:top w:val="nil"/>
              <w:left w:val="nil"/>
              <w:bottom w:val="single" w:color="auto" w:sz="4" w:space="0"/>
              <w:right w:val="single" w:color="auto" w:sz="4" w:space="0"/>
            </w:tcBorders>
            <w:vAlign w:val="center"/>
          </w:tcPr>
          <w:p w14:paraId="448E4A99">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龙头山监测站</w:t>
            </w:r>
          </w:p>
        </w:tc>
        <w:tc>
          <w:tcPr>
            <w:tcW w:w="1493" w:type="dxa"/>
            <w:tcBorders>
              <w:top w:val="nil"/>
              <w:left w:val="nil"/>
              <w:bottom w:val="single" w:color="auto" w:sz="4" w:space="0"/>
              <w:right w:val="single" w:color="auto" w:sz="4" w:space="0"/>
            </w:tcBorders>
            <w:vAlign w:val="center"/>
          </w:tcPr>
          <w:p w14:paraId="5C80A6B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永川区</w:t>
            </w:r>
          </w:p>
        </w:tc>
        <w:tc>
          <w:tcPr>
            <w:tcW w:w="1770" w:type="dxa"/>
            <w:tcBorders>
              <w:top w:val="nil"/>
              <w:left w:val="nil"/>
              <w:bottom w:val="single" w:color="auto" w:sz="4" w:space="0"/>
              <w:right w:val="single" w:color="auto" w:sz="4" w:space="0"/>
            </w:tcBorders>
            <w:vAlign w:val="center"/>
          </w:tcPr>
          <w:p w14:paraId="4C6C67E3">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南大街街道</w:t>
            </w:r>
          </w:p>
        </w:tc>
        <w:tc>
          <w:tcPr>
            <w:tcW w:w="1350" w:type="dxa"/>
            <w:tcBorders>
              <w:top w:val="nil"/>
              <w:left w:val="nil"/>
              <w:bottom w:val="single" w:color="auto" w:sz="4" w:space="0"/>
              <w:right w:val="single" w:color="auto" w:sz="4" w:space="0"/>
            </w:tcBorders>
            <w:vAlign w:val="center"/>
          </w:tcPr>
          <w:p w14:paraId="16C480E1">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代家店村</w:t>
            </w:r>
          </w:p>
        </w:tc>
        <w:tc>
          <w:tcPr>
            <w:tcW w:w="1927" w:type="dxa"/>
            <w:tcBorders>
              <w:top w:val="nil"/>
              <w:left w:val="nil"/>
              <w:bottom w:val="single" w:color="auto" w:sz="4" w:space="0"/>
              <w:right w:val="single" w:color="auto" w:sz="4" w:space="0"/>
            </w:tcBorders>
            <w:vAlign w:val="center"/>
          </w:tcPr>
          <w:p w14:paraId="724910B2">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十字坡</w:t>
            </w:r>
          </w:p>
        </w:tc>
      </w:tr>
      <w:tr w14:paraId="460D40AC">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22B28D31">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20</w:t>
            </w:r>
          </w:p>
        </w:tc>
        <w:tc>
          <w:tcPr>
            <w:tcW w:w="2220" w:type="dxa"/>
            <w:tcBorders>
              <w:top w:val="nil"/>
              <w:left w:val="nil"/>
              <w:bottom w:val="single" w:color="auto" w:sz="4" w:space="0"/>
              <w:right w:val="single" w:color="auto" w:sz="4" w:space="0"/>
            </w:tcBorders>
            <w:vAlign w:val="center"/>
          </w:tcPr>
          <w:p w14:paraId="1C494DBB">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楠木苗圃监测站</w:t>
            </w:r>
          </w:p>
        </w:tc>
        <w:tc>
          <w:tcPr>
            <w:tcW w:w="1493" w:type="dxa"/>
            <w:tcBorders>
              <w:top w:val="nil"/>
              <w:left w:val="nil"/>
              <w:bottom w:val="single" w:color="auto" w:sz="4" w:space="0"/>
              <w:right w:val="single" w:color="auto" w:sz="4" w:space="0"/>
            </w:tcBorders>
            <w:vAlign w:val="center"/>
          </w:tcPr>
          <w:p w14:paraId="25927459">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永川区</w:t>
            </w:r>
          </w:p>
        </w:tc>
        <w:tc>
          <w:tcPr>
            <w:tcW w:w="1770" w:type="dxa"/>
            <w:tcBorders>
              <w:top w:val="nil"/>
              <w:left w:val="nil"/>
              <w:bottom w:val="single" w:color="auto" w:sz="4" w:space="0"/>
              <w:right w:val="single" w:color="auto" w:sz="4" w:space="0"/>
            </w:tcBorders>
            <w:vAlign w:val="center"/>
          </w:tcPr>
          <w:p w14:paraId="3EAB03B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临江镇</w:t>
            </w:r>
          </w:p>
        </w:tc>
        <w:tc>
          <w:tcPr>
            <w:tcW w:w="1350" w:type="dxa"/>
            <w:tcBorders>
              <w:top w:val="nil"/>
              <w:left w:val="nil"/>
              <w:bottom w:val="single" w:color="auto" w:sz="4" w:space="0"/>
              <w:right w:val="single" w:color="auto" w:sz="4" w:space="0"/>
            </w:tcBorders>
            <w:vAlign w:val="center"/>
          </w:tcPr>
          <w:p w14:paraId="6AEF1F48">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龙洞桥村</w:t>
            </w:r>
          </w:p>
        </w:tc>
        <w:tc>
          <w:tcPr>
            <w:tcW w:w="1927" w:type="dxa"/>
            <w:tcBorders>
              <w:top w:val="nil"/>
              <w:left w:val="nil"/>
              <w:bottom w:val="single" w:color="auto" w:sz="4" w:space="0"/>
              <w:right w:val="single" w:color="auto" w:sz="4" w:space="0"/>
            </w:tcBorders>
            <w:vAlign w:val="center"/>
          </w:tcPr>
          <w:p w14:paraId="3EEFDD22">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东林寺</w:t>
            </w:r>
          </w:p>
        </w:tc>
      </w:tr>
      <w:tr w14:paraId="57BE38A7">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559987FB">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21</w:t>
            </w:r>
          </w:p>
        </w:tc>
        <w:tc>
          <w:tcPr>
            <w:tcW w:w="2220" w:type="dxa"/>
            <w:tcBorders>
              <w:top w:val="nil"/>
              <w:left w:val="nil"/>
              <w:bottom w:val="single" w:color="auto" w:sz="4" w:space="0"/>
              <w:right w:val="single" w:color="auto" w:sz="4" w:space="0"/>
            </w:tcBorders>
            <w:vAlign w:val="center"/>
          </w:tcPr>
          <w:p w14:paraId="1A853E8F">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大路监测站</w:t>
            </w:r>
          </w:p>
        </w:tc>
        <w:tc>
          <w:tcPr>
            <w:tcW w:w="1493" w:type="dxa"/>
            <w:tcBorders>
              <w:top w:val="nil"/>
              <w:left w:val="nil"/>
              <w:bottom w:val="single" w:color="auto" w:sz="4" w:space="0"/>
              <w:right w:val="single" w:color="auto" w:sz="4" w:space="0"/>
            </w:tcBorders>
            <w:vAlign w:val="center"/>
          </w:tcPr>
          <w:p w14:paraId="300CAF2B">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璧山区</w:t>
            </w:r>
          </w:p>
        </w:tc>
        <w:tc>
          <w:tcPr>
            <w:tcW w:w="1770" w:type="dxa"/>
            <w:tcBorders>
              <w:top w:val="nil"/>
              <w:left w:val="nil"/>
              <w:bottom w:val="single" w:color="auto" w:sz="4" w:space="0"/>
              <w:right w:val="single" w:color="auto" w:sz="4" w:space="0"/>
            </w:tcBorders>
            <w:vAlign w:val="center"/>
          </w:tcPr>
          <w:p w14:paraId="3DB53F47">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大路街道</w:t>
            </w:r>
          </w:p>
        </w:tc>
        <w:tc>
          <w:tcPr>
            <w:tcW w:w="1350" w:type="dxa"/>
            <w:tcBorders>
              <w:top w:val="nil"/>
              <w:left w:val="nil"/>
              <w:bottom w:val="single" w:color="auto" w:sz="4" w:space="0"/>
              <w:right w:val="single" w:color="auto" w:sz="4" w:space="0"/>
            </w:tcBorders>
            <w:vAlign w:val="center"/>
          </w:tcPr>
          <w:p w14:paraId="7C9A0014">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大竹村</w:t>
            </w:r>
          </w:p>
        </w:tc>
        <w:tc>
          <w:tcPr>
            <w:tcW w:w="1927" w:type="dxa"/>
            <w:tcBorders>
              <w:top w:val="nil"/>
              <w:left w:val="nil"/>
              <w:bottom w:val="single" w:color="auto" w:sz="4" w:space="0"/>
              <w:right w:val="single" w:color="auto" w:sz="4" w:space="0"/>
            </w:tcBorders>
            <w:vAlign w:val="center"/>
          </w:tcPr>
          <w:p w14:paraId="05B9453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青龙湖管护站</w:t>
            </w:r>
          </w:p>
        </w:tc>
      </w:tr>
      <w:tr w14:paraId="3C16F135">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12E870E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22</w:t>
            </w:r>
          </w:p>
        </w:tc>
        <w:tc>
          <w:tcPr>
            <w:tcW w:w="2220" w:type="dxa"/>
            <w:tcBorders>
              <w:top w:val="nil"/>
              <w:left w:val="nil"/>
              <w:bottom w:val="single" w:color="auto" w:sz="4" w:space="0"/>
              <w:right w:val="single" w:color="auto" w:sz="4" w:space="0"/>
            </w:tcBorders>
            <w:vAlign w:val="center"/>
          </w:tcPr>
          <w:p w14:paraId="776478B6">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水天池监测站</w:t>
            </w:r>
          </w:p>
        </w:tc>
        <w:tc>
          <w:tcPr>
            <w:tcW w:w="1493" w:type="dxa"/>
            <w:tcBorders>
              <w:top w:val="nil"/>
              <w:left w:val="nil"/>
              <w:bottom w:val="single" w:color="auto" w:sz="4" w:space="0"/>
              <w:right w:val="single" w:color="auto" w:sz="4" w:space="0"/>
            </w:tcBorders>
            <w:vAlign w:val="center"/>
          </w:tcPr>
          <w:p w14:paraId="3843AD44">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璧山区</w:t>
            </w:r>
          </w:p>
        </w:tc>
        <w:tc>
          <w:tcPr>
            <w:tcW w:w="1770" w:type="dxa"/>
            <w:tcBorders>
              <w:top w:val="nil"/>
              <w:left w:val="nil"/>
              <w:bottom w:val="single" w:color="auto" w:sz="4" w:space="0"/>
              <w:right w:val="single" w:color="auto" w:sz="4" w:space="0"/>
            </w:tcBorders>
            <w:vAlign w:val="center"/>
          </w:tcPr>
          <w:p w14:paraId="7A6EC620">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璧城街道</w:t>
            </w:r>
          </w:p>
        </w:tc>
        <w:tc>
          <w:tcPr>
            <w:tcW w:w="1350" w:type="dxa"/>
            <w:tcBorders>
              <w:top w:val="nil"/>
              <w:left w:val="nil"/>
              <w:bottom w:val="single" w:color="auto" w:sz="4" w:space="0"/>
              <w:right w:val="single" w:color="auto" w:sz="4" w:space="0"/>
            </w:tcBorders>
            <w:vAlign w:val="center"/>
          </w:tcPr>
          <w:p w14:paraId="2501F635">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天池村</w:t>
            </w:r>
          </w:p>
        </w:tc>
        <w:tc>
          <w:tcPr>
            <w:tcW w:w="1927" w:type="dxa"/>
            <w:tcBorders>
              <w:top w:val="nil"/>
              <w:left w:val="nil"/>
              <w:bottom w:val="single" w:color="auto" w:sz="4" w:space="0"/>
              <w:right w:val="single" w:color="auto" w:sz="4" w:space="0"/>
            </w:tcBorders>
            <w:vAlign w:val="center"/>
          </w:tcPr>
          <w:p w14:paraId="7952FA33">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上凉亭关（水天池）</w:t>
            </w:r>
          </w:p>
        </w:tc>
      </w:tr>
      <w:tr w14:paraId="4B34C611">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0D092033">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23</w:t>
            </w:r>
          </w:p>
        </w:tc>
        <w:tc>
          <w:tcPr>
            <w:tcW w:w="2220" w:type="dxa"/>
            <w:tcBorders>
              <w:top w:val="nil"/>
              <w:left w:val="nil"/>
              <w:bottom w:val="single" w:color="auto" w:sz="4" w:space="0"/>
              <w:right w:val="single" w:color="auto" w:sz="4" w:space="0"/>
            </w:tcBorders>
            <w:vAlign w:val="center"/>
          </w:tcPr>
          <w:p w14:paraId="299CC825">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大兴监测站</w:t>
            </w:r>
          </w:p>
        </w:tc>
        <w:tc>
          <w:tcPr>
            <w:tcW w:w="1493" w:type="dxa"/>
            <w:tcBorders>
              <w:top w:val="nil"/>
              <w:left w:val="nil"/>
              <w:bottom w:val="single" w:color="auto" w:sz="4" w:space="0"/>
              <w:right w:val="single" w:color="auto" w:sz="4" w:space="0"/>
            </w:tcBorders>
            <w:vAlign w:val="center"/>
          </w:tcPr>
          <w:p w14:paraId="46DCAE95">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璧山区</w:t>
            </w:r>
          </w:p>
        </w:tc>
        <w:tc>
          <w:tcPr>
            <w:tcW w:w="1770" w:type="dxa"/>
            <w:tcBorders>
              <w:top w:val="nil"/>
              <w:left w:val="nil"/>
              <w:bottom w:val="single" w:color="auto" w:sz="4" w:space="0"/>
              <w:right w:val="single" w:color="auto" w:sz="4" w:space="0"/>
            </w:tcBorders>
            <w:vAlign w:val="center"/>
          </w:tcPr>
          <w:p w14:paraId="346A6CDE">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大兴镇</w:t>
            </w:r>
          </w:p>
        </w:tc>
        <w:tc>
          <w:tcPr>
            <w:tcW w:w="1350" w:type="dxa"/>
            <w:tcBorders>
              <w:top w:val="nil"/>
              <w:left w:val="nil"/>
              <w:bottom w:val="single" w:color="auto" w:sz="4" w:space="0"/>
              <w:right w:val="single" w:color="auto" w:sz="4" w:space="0"/>
            </w:tcBorders>
            <w:vAlign w:val="center"/>
          </w:tcPr>
          <w:p w14:paraId="2375E682">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高桥村</w:t>
            </w:r>
          </w:p>
        </w:tc>
        <w:tc>
          <w:tcPr>
            <w:tcW w:w="1927" w:type="dxa"/>
            <w:tcBorders>
              <w:top w:val="nil"/>
              <w:left w:val="nil"/>
              <w:bottom w:val="single" w:color="auto" w:sz="4" w:space="0"/>
              <w:right w:val="single" w:color="auto" w:sz="4" w:space="0"/>
            </w:tcBorders>
            <w:vAlign w:val="center"/>
          </w:tcPr>
          <w:p w14:paraId="19F74C2F">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镇子沟（燃灯寺）</w:t>
            </w:r>
          </w:p>
        </w:tc>
      </w:tr>
      <w:tr w14:paraId="4A1274AC">
        <w:tblPrEx>
          <w:tblCellMar>
            <w:top w:w="0" w:type="dxa"/>
            <w:left w:w="108" w:type="dxa"/>
            <w:bottom w:w="0" w:type="dxa"/>
            <w:right w:w="108" w:type="dxa"/>
          </w:tblCellMar>
        </w:tblPrEx>
        <w:trPr>
          <w:trHeight w:val="310" w:hRule="atLeast"/>
        </w:trPr>
        <w:tc>
          <w:tcPr>
            <w:tcW w:w="709" w:type="dxa"/>
            <w:tcBorders>
              <w:top w:val="nil"/>
              <w:left w:val="single" w:color="auto" w:sz="4" w:space="0"/>
              <w:bottom w:val="single" w:color="auto" w:sz="4" w:space="0"/>
              <w:right w:val="single" w:color="auto" w:sz="4" w:space="0"/>
            </w:tcBorders>
            <w:vAlign w:val="center"/>
          </w:tcPr>
          <w:p w14:paraId="03FFA46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24</w:t>
            </w:r>
          </w:p>
        </w:tc>
        <w:tc>
          <w:tcPr>
            <w:tcW w:w="2220" w:type="dxa"/>
            <w:tcBorders>
              <w:top w:val="nil"/>
              <w:left w:val="nil"/>
              <w:bottom w:val="single" w:color="auto" w:sz="4" w:space="0"/>
              <w:right w:val="single" w:color="auto" w:sz="4" w:space="0"/>
            </w:tcBorders>
            <w:vAlign w:val="center"/>
          </w:tcPr>
          <w:p w14:paraId="471F0EFE">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金凤监测站</w:t>
            </w:r>
          </w:p>
        </w:tc>
        <w:tc>
          <w:tcPr>
            <w:tcW w:w="1493" w:type="dxa"/>
            <w:tcBorders>
              <w:top w:val="nil"/>
              <w:left w:val="nil"/>
              <w:bottom w:val="single" w:color="auto" w:sz="4" w:space="0"/>
              <w:right w:val="single" w:color="auto" w:sz="4" w:space="0"/>
            </w:tcBorders>
            <w:vAlign w:val="center"/>
          </w:tcPr>
          <w:p w14:paraId="506AC246">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重庆高新区</w:t>
            </w:r>
          </w:p>
        </w:tc>
        <w:tc>
          <w:tcPr>
            <w:tcW w:w="1770" w:type="dxa"/>
            <w:tcBorders>
              <w:top w:val="nil"/>
              <w:left w:val="nil"/>
              <w:bottom w:val="single" w:color="auto" w:sz="4" w:space="0"/>
              <w:right w:val="single" w:color="auto" w:sz="4" w:space="0"/>
            </w:tcBorders>
            <w:vAlign w:val="center"/>
          </w:tcPr>
          <w:p w14:paraId="6F968DFC">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金凤镇</w:t>
            </w:r>
          </w:p>
        </w:tc>
        <w:tc>
          <w:tcPr>
            <w:tcW w:w="1350" w:type="dxa"/>
            <w:tcBorders>
              <w:top w:val="nil"/>
              <w:left w:val="nil"/>
              <w:bottom w:val="single" w:color="auto" w:sz="4" w:space="0"/>
              <w:right w:val="single" w:color="auto" w:sz="4" w:space="0"/>
            </w:tcBorders>
            <w:vAlign w:val="center"/>
          </w:tcPr>
          <w:p w14:paraId="65A05EE6">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海兰村</w:t>
            </w:r>
          </w:p>
        </w:tc>
        <w:tc>
          <w:tcPr>
            <w:tcW w:w="1927" w:type="dxa"/>
            <w:tcBorders>
              <w:top w:val="nil"/>
              <w:left w:val="nil"/>
              <w:bottom w:val="single" w:color="auto" w:sz="4" w:space="0"/>
              <w:right w:val="single" w:color="auto" w:sz="4" w:space="0"/>
            </w:tcBorders>
            <w:vAlign w:val="center"/>
          </w:tcPr>
          <w:p w14:paraId="568A394E">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白塔坪</w:t>
            </w:r>
          </w:p>
        </w:tc>
      </w:tr>
    </w:tbl>
    <w:p w14:paraId="7BF8A359">
      <w:pPr>
        <w:snapToGrid w:val="0"/>
        <w:spacing w:line="360" w:lineRule="auto"/>
        <w:ind w:firstLine="480" w:firstLineChars="200"/>
        <w:rPr>
          <w:rFonts w:hint="eastAsia" w:ascii="宋体" w:hAnsi="宋体"/>
          <w:color w:val="000000"/>
          <w:sz w:val="24"/>
          <w:szCs w:val="24"/>
          <w:highlight w:val="none"/>
        </w:rPr>
      </w:pPr>
    </w:p>
    <w:p w14:paraId="3EEBEA10">
      <w:pPr>
        <w:pStyle w:val="44"/>
        <w:rPr>
          <w:highlight w:val="none"/>
        </w:rPr>
      </w:pPr>
    </w:p>
    <w:p w14:paraId="20BCA8E8">
      <w:pPr>
        <w:pStyle w:val="44"/>
        <w:rPr>
          <w:highlight w:val="none"/>
        </w:rPr>
      </w:pPr>
    </w:p>
    <w:p w14:paraId="096B1D69">
      <w:pPr>
        <w:pStyle w:val="3"/>
        <w:pageBreakBefore/>
        <w:spacing w:line="360" w:lineRule="auto"/>
        <w:jc w:val="center"/>
        <w:rPr>
          <w:rFonts w:ascii="宋体" w:hAnsi="宋体" w:eastAsia="宋体"/>
          <w:color w:val="000000"/>
          <w:sz w:val="36"/>
          <w:szCs w:val="30"/>
          <w:highlight w:val="none"/>
        </w:rPr>
      </w:pPr>
      <w:bookmarkStart w:id="35" w:name="_Toc4269"/>
      <w:r>
        <w:rPr>
          <w:rFonts w:hint="eastAsia" w:ascii="宋体" w:hAnsi="宋体" w:eastAsia="宋体"/>
          <w:color w:val="000000"/>
          <w:sz w:val="36"/>
          <w:szCs w:val="30"/>
          <w:highlight w:val="none"/>
        </w:rPr>
        <w:t>第三篇  项目商务需求</w:t>
      </w:r>
      <w:bookmarkEnd w:id="30"/>
      <w:bookmarkEnd w:id="35"/>
    </w:p>
    <w:p w14:paraId="1C2B885F">
      <w:pPr>
        <w:snapToGrid w:val="0"/>
        <w:spacing w:line="360" w:lineRule="auto"/>
        <w:ind w:firstLine="422" w:firstLineChars="200"/>
        <w:rPr>
          <w:rFonts w:ascii="宋体" w:hAnsi="宋体"/>
          <w:b/>
          <w:color w:val="000000"/>
          <w:sz w:val="24"/>
          <w:szCs w:val="24"/>
          <w:highlight w:val="none"/>
        </w:rPr>
      </w:pPr>
      <w:bookmarkStart w:id="36" w:name="_Toc267320049"/>
      <w:r>
        <w:rPr>
          <w:rFonts w:hint="eastAsia" w:ascii="宋体" w:hAnsi="宋体"/>
          <w:b/>
          <w:color w:val="000000"/>
          <w:sz w:val="21"/>
          <w:szCs w:val="21"/>
          <w:highlight w:val="none"/>
        </w:rPr>
        <w:t>“※”标注的要求为符合性审查中的实质性要求，投标文件若不满足按无效投标处理。</w:t>
      </w:r>
    </w:p>
    <w:bookmarkEnd w:id="36"/>
    <w:p w14:paraId="0845362B">
      <w:pPr>
        <w:pStyle w:val="4"/>
        <w:snapToGrid w:val="0"/>
        <w:spacing w:before="0" w:after="0" w:line="360" w:lineRule="auto"/>
        <w:ind w:firstLine="482" w:firstLineChars="200"/>
        <w:rPr>
          <w:rFonts w:ascii="宋体" w:hAnsi="宋体"/>
          <w:sz w:val="24"/>
          <w:szCs w:val="24"/>
          <w:highlight w:val="none"/>
        </w:rPr>
      </w:pPr>
      <w:bookmarkStart w:id="37" w:name="_Toc61018436"/>
      <w:bookmarkStart w:id="38" w:name="_Toc108515344"/>
      <w:bookmarkStart w:id="39" w:name="_Toc70249071"/>
      <w:bookmarkStart w:id="40" w:name="_Toc79054083"/>
      <w:bookmarkStart w:id="41" w:name="_Toc18722"/>
      <w:bookmarkStart w:id="42" w:name="_Toc101438050"/>
      <w:bookmarkStart w:id="43" w:name="_Toc128122300"/>
      <w:bookmarkStart w:id="44" w:name="_Toc484611852"/>
      <w:bookmarkStart w:id="45" w:name="_Toc344475125"/>
      <w:bookmarkStart w:id="46" w:name="_Toc42624934"/>
      <w:r>
        <w:rPr>
          <w:rFonts w:hint="eastAsia" w:ascii="宋体" w:hAnsi="宋体"/>
          <w:sz w:val="24"/>
          <w:szCs w:val="24"/>
          <w:highlight w:val="none"/>
        </w:rPr>
        <w:t>一、服务期、服务地点及验收方式</w:t>
      </w:r>
      <w:bookmarkEnd w:id="37"/>
      <w:bookmarkEnd w:id="38"/>
      <w:bookmarkEnd w:id="39"/>
      <w:bookmarkEnd w:id="40"/>
      <w:bookmarkEnd w:id="41"/>
    </w:p>
    <w:p w14:paraId="5839BC72">
      <w:pPr>
        <w:snapToGrid w:val="0"/>
        <w:spacing w:line="360" w:lineRule="auto"/>
        <w:ind w:firstLine="480" w:firstLineChars="200"/>
        <w:rPr>
          <w:rFonts w:ascii="宋体" w:hAnsi="宋体" w:cs="宋体"/>
          <w:kern w:val="0"/>
          <w:sz w:val="24"/>
          <w:szCs w:val="24"/>
          <w:highlight w:val="none"/>
        </w:rPr>
      </w:pPr>
      <w:bookmarkStart w:id="47" w:name="_Toc267320050"/>
      <w:r>
        <w:rPr>
          <w:rFonts w:hint="eastAsia" w:ascii="宋体" w:hAnsi="宋体" w:cs="宋体"/>
          <w:kern w:val="0"/>
          <w:sz w:val="24"/>
          <w:szCs w:val="24"/>
          <w:highlight w:val="none"/>
        </w:rPr>
        <w:t xml:space="preserve">※（一）服务期： </w:t>
      </w:r>
    </w:p>
    <w:p w14:paraId="4EC1CB17">
      <w:pPr>
        <w:snapToGrid w:val="0"/>
        <w:spacing w:line="360" w:lineRule="auto"/>
        <w:ind w:firstLine="480" w:firstLineChars="200"/>
        <w:rPr>
          <w:rFonts w:ascii="宋体" w:hAnsi="宋体" w:cs="宋体"/>
          <w:kern w:val="0"/>
          <w:sz w:val="24"/>
          <w:szCs w:val="24"/>
          <w:highlight w:val="none"/>
        </w:rPr>
      </w:pPr>
      <w:r>
        <w:rPr>
          <w:rFonts w:hint="eastAsia" w:ascii="宋体" w:hAnsi="宋体" w:cs="宋体"/>
          <w:kern w:val="0"/>
          <w:sz w:val="24"/>
          <w:szCs w:val="24"/>
          <w:highlight w:val="none"/>
          <w:lang w:val="en-US" w:eastAsia="zh-CN"/>
        </w:rPr>
        <w:t>合同签订后20天内完成备件运输及标定服务，并于10月10日防火期后15日内完成现场安装及所有服务内容</w:t>
      </w:r>
      <w:r>
        <w:rPr>
          <w:rFonts w:hint="eastAsia" w:ascii="宋体" w:hAnsi="宋体" w:cs="宋体"/>
          <w:kern w:val="0"/>
          <w:sz w:val="24"/>
          <w:szCs w:val="24"/>
          <w:highlight w:val="none"/>
        </w:rPr>
        <w:t>。</w:t>
      </w:r>
    </w:p>
    <w:p w14:paraId="1CC8B6FD">
      <w:pPr>
        <w:snapToGrid w:val="0"/>
        <w:spacing w:line="360" w:lineRule="auto"/>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（二）服务地点：</w:t>
      </w:r>
    </w:p>
    <w:p w14:paraId="3D9FB37D">
      <w:pPr>
        <w:snapToGrid w:val="0"/>
        <w:spacing w:line="360" w:lineRule="auto"/>
        <w:ind w:firstLine="480" w:firstLineChars="200"/>
        <w:rPr>
          <w:rFonts w:ascii="宋体" w:hAnsi="宋体"/>
          <w:sz w:val="24"/>
          <w:szCs w:val="24"/>
          <w:highlight w:val="none"/>
        </w:rPr>
      </w:pPr>
      <w:r>
        <w:rPr>
          <w:rFonts w:hint="eastAsia" w:ascii="宋体" w:hAnsi="宋体" w:cs="宋体"/>
          <w:kern w:val="0"/>
          <w:sz w:val="24"/>
          <w:szCs w:val="24"/>
          <w:highlight w:val="none"/>
        </w:rPr>
        <w:t>采购人同意或指定地点。</w:t>
      </w:r>
    </w:p>
    <w:p w14:paraId="7303FD08">
      <w:pPr>
        <w:snapToGrid w:val="0"/>
        <w:spacing w:line="360" w:lineRule="auto"/>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（三）验收方式及标准</w:t>
      </w:r>
    </w:p>
    <w:p w14:paraId="21F28A45">
      <w:pPr>
        <w:snapToGrid w:val="0"/>
        <w:spacing w:line="360" w:lineRule="auto"/>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1.验收组织单位：重庆市森林草原火灾预防预警监测中心。</w:t>
      </w:r>
    </w:p>
    <w:p w14:paraId="3FB8A67C">
      <w:pPr>
        <w:snapToGrid w:val="0"/>
        <w:spacing w:line="360" w:lineRule="auto"/>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2.验收标准：合同执行完毕后，采购人按照以经确认的合同、国家及行业相关标准、采购文件规定，对</w:t>
      </w:r>
      <w:r>
        <w:rPr>
          <w:rFonts w:hint="eastAsia" w:ascii="宋体" w:hAnsi="宋体" w:cs="宋体"/>
          <w:kern w:val="0"/>
          <w:sz w:val="24"/>
          <w:szCs w:val="24"/>
          <w:highlight w:val="none"/>
          <w:lang w:val="en-US" w:eastAsia="zh-CN"/>
        </w:rPr>
        <w:t>成交供应商</w:t>
      </w:r>
      <w:r>
        <w:rPr>
          <w:rFonts w:hint="eastAsia" w:ascii="宋体" w:hAnsi="宋体" w:cs="宋体"/>
          <w:kern w:val="0"/>
          <w:sz w:val="24"/>
          <w:szCs w:val="24"/>
          <w:highlight w:val="none"/>
        </w:rPr>
        <w:t>的完成情况进行验收。如验收达不到相关规定要求的，</w:t>
      </w:r>
      <w:r>
        <w:rPr>
          <w:rFonts w:hint="eastAsia" w:ascii="宋体" w:hAnsi="宋体" w:cs="宋体"/>
          <w:kern w:val="0"/>
          <w:sz w:val="24"/>
          <w:szCs w:val="24"/>
          <w:highlight w:val="none"/>
          <w:lang w:val="en-US" w:eastAsia="zh-CN"/>
        </w:rPr>
        <w:t>成交供供应商</w:t>
      </w:r>
      <w:r>
        <w:rPr>
          <w:rFonts w:hint="eastAsia" w:ascii="宋体" w:hAnsi="宋体" w:cs="宋体"/>
          <w:kern w:val="0"/>
          <w:sz w:val="24"/>
          <w:szCs w:val="24"/>
          <w:highlight w:val="none"/>
        </w:rPr>
        <w:t>应立即进行整改，整改后仍不合格的，则视为验收不合格，采购人有权立即终止合同。由此对采购人造成</w:t>
      </w:r>
      <w:r>
        <w:rPr>
          <w:rFonts w:hint="eastAsia" w:ascii="宋体" w:hAnsi="宋体" w:cs="宋体"/>
          <w:kern w:val="0"/>
          <w:sz w:val="24"/>
          <w:szCs w:val="24"/>
          <w:highlight w:val="none"/>
          <w:lang w:val="en-US" w:eastAsia="zh-CN"/>
        </w:rPr>
        <w:t>一切</w:t>
      </w:r>
      <w:r>
        <w:rPr>
          <w:rFonts w:hint="eastAsia" w:ascii="宋体" w:hAnsi="宋体" w:cs="宋体"/>
          <w:kern w:val="0"/>
          <w:sz w:val="24"/>
          <w:szCs w:val="24"/>
          <w:highlight w:val="none"/>
        </w:rPr>
        <w:t>的损失，成交</w:t>
      </w:r>
      <w:r>
        <w:rPr>
          <w:rFonts w:hint="eastAsia" w:ascii="宋体" w:hAnsi="宋体" w:cs="宋体"/>
          <w:kern w:val="0"/>
          <w:sz w:val="24"/>
          <w:szCs w:val="24"/>
          <w:highlight w:val="none"/>
          <w:lang w:val="en-US" w:eastAsia="zh-CN"/>
        </w:rPr>
        <w:t>供应商</w:t>
      </w:r>
      <w:r>
        <w:rPr>
          <w:rFonts w:hint="eastAsia" w:ascii="宋体" w:hAnsi="宋体" w:cs="宋体"/>
          <w:kern w:val="0"/>
          <w:sz w:val="24"/>
          <w:szCs w:val="24"/>
          <w:highlight w:val="none"/>
        </w:rPr>
        <w:t>应承担一切责任，并赔偿所造成的损失</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lang w:val="en-US" w:eastAsia="zh-CN"/>
        </w:rPr>
        <w:t>包括但不限于直接损失、间接损失、律师费等维权费用</w:t>
      </w:r>
      <w:r>
        <w:rPr>
          <w:rFonts w:hint="eastAsia" w:ascii="宋体" w:hAnsi="宋体" w:cs="宋体"/>
          <w:kern w:val="0"/>
          <w:sz w:val="24"/>
          <w:szCs w:val="24"/>
          <w:highlight w:val="none"/>
        </w:rPr>
        <w:t>。</w:t>
      </w:r>
    </w:p>
    <w:p w14:paraId="5C6CC31B">
      <w:pPr>
        <w:pStyle w:val="4"/>
        <w:snapToGrid w:val="0"/>
        <w:spacing w:before="0" w:after="0" w:line="360" w:lineRule="auto"/>
        <w:ind w:firstLine="482" w:firstLineChars="200"/>
        <w:rPr>
          <w:rFonts w:ascii="宋体" w:hAnsi="宋体"/>
          <w:sz w:val="24"/>
          <w:szCs w:val="24"/>
          <w:highlight w:val="none"/>
        </w:rPr>
      </w:pPr>
      <w:bookmarkStart w:id="48" w:name="_Toc79054084"/>
      <w:bookmarkStart w:id="49" w:name="_Toc61018437"/>
      <w:bookmarkStart w:id="50" w:name="_Toc108515345"/>
      <w:bookmarkStart w:id="51" w:name="_Toc70249072"/>
      <w:bookmarkStart w:id="52" w:name="_Toc30487"/>
      <w:r>
        <w:rPr>
          <w:rFonts w:hint="eastAsia" w:ascii="宋体" w:hAnsi="宋体"/>
          <w:sz w:val="24"/>
          <w:szCs w:val="24"/>
          <w:highlight w:val="none"/>
        </w:rPr>
        <w:t>二、报价要求</w:t>
      </w:r>
      <w:bookmarkEnd w:id="48"/>
      <w:bookmarkEnd w:id="49"/>
      <w:bookmarkEnd w:id="50"/>
      <w:bookmarkEnd w:id="51"/>
      <w:bookmarkEnd w:id="52"/>
    </w:p>
    <w:bookmarkEnd w:id="47"/>
    <w:p w14:paraId="02695564">
      <w:pPr>
        <w:snapToGrid w:val="0"/>
        <w:spacing w:line="360" w:lineRule="auto"/>
        <w:ind w:firstLine="480" w:firstLineChars="200"/>
        <w:rPr>
          <w:rFonts w:ascii="宋体" w:hAnsi="宋体" w:cs="宋体"/>
          <w:kern w:val="0"/>
          <w:sz w:val="24"/>
          <w:szCs w:val="24"/>
          <w:highlight w:val="none"/>
        </w:rPr>
      </w:pPr>
      <w:bookmarkStart w:id="53" w:name="_Toc492710387"/>
      <w:r>
        <w:rPr>
          <w:rFonts w:ascii="宋体" w:hAnsi="宋体" w:cs="宋体"/>
          <w:kern w:val="0"/>
          <w:sz w:val="24"/>
          <w:szCs w:val="24"/>
          <w:highlight w:val="none"/>
        </w:rPr>
        <w:t>本项目采用总价</w:t>
      </w:r>
      <w:r>
        <w:rPr>
          <w:rFonts w:hint="eastAsia" w:ascii="宋体" w:hAnsi="宋体" w:cs="宋体"/>
          <w:kern w:val="0"/>
          <w:sz w:val="24"/>
          <w:szCs w:val="24"/>
          <w:highlight w:val="none"/>
        </w:rPr>
        <w:t>包干</w:t>
      </w:r>
      <w:r>
        <w:rPr>
          <w:rFonts w:ascii="宋体" w:hAnsi="宋体" w:cs="宋体"/>
          <w:kern w:val="0"/>
          <w:sz w:val="24"/>
          <w:szCs w:val="24"/>
          <w:highlight w:val="none"/>
        </w:rPr>
        <w:t>报价。投标报价包含完成</w:t>
      </w:r>
      <w:r>
        <w:rPr>
          <w:rFonts w:hint="eastAsia" w:ascii="宋体" w:hAnsi="宋体" w:cs="宋体"/>
          <w:kern w:val="0"/>
          <w:sz w:val="24"/>
          <w:szCs w:val="24"/>
          <w:highlight w:val="none"/>
        </w:rPr>
        <w:t>此次项目</w:t>
      </w:r>
      <w:r>
        <w:rPr>
          <w:rFonts w:ascii="宋体" w:hAnsi="宋体" w:cs="宋体"/>
          <w:kern w:val="0"/>
          <w:sz w:val="24"/>
          <w:szCs w:val="24"/>
          <w:highlight w:val="none"/>
        </w:rPr>
        <w:t>的全部费用，</w:t>
      </w:r>
      <w:r>
        <w:rPr>
          <w:rFonts w:hint="eastAsia" w:ascii="宋体" w:hAnsi="宋体" w:cs="宋体"/>
          <w:kern w:val="0"/>
          <w:sz w:val="24"/>
          <w:szCs w:val="24"/>
          <w:highlight w:val="none"/>
        </w:rPr>
        <w:t>包括但</w:t>
      </w:r>
      <w:r>
        <w:rPr>
          <w:rFonts w:ascii="宋体" w:hAnsi="宋体" w:cs="宋体"/>
          <w:kern w:val="0"/>
          <w:sz w:val="24"/>
          <w:szCs w:val="24"/>
          <w:highlight w:val="none"/>
        </w:rPr>
        <w:t>不限于</w:t>
      </w:r>
      <w:r>
        <w:rPr>
          <w:rFonts w:hint="eastAsia" w:ascii="宋体" w:hAnsi="宋体" w:cs="宋体"/>
          <w:kern w:val="0"/>
          <w:sz w:val="24"/>
          <w:szCs w:val="24"/>
          <w:highlight w:val="none"/>
          <w:lang w:val="en-US" w:eastAsia="zh-CN"/>
        </w:rPr>
        <w:t>运输费、标定费、安装调试费、</w:t>
      </w:r>
      <w:r>
        <w:rPr>
          <w:rFonts w:hint="eastAsia" w:ascii="宋体" w:hAnsi="宋体" w:cs="宋体"/>
          <w:kern w:val="0"/>
          <w:sz w:val="24"/>
          <w:szCs w:val="24"/>
          <w:highlight w:val="none"/>
        </w:rPr>
        <w:t>人工费、交通费、税费等一切费用。因成交供应商自身原因造成漏报、少报皆由其自行承担责任，采购人不再补偿。</w:t>
      </w:r>
    </w:p>
    <w:bookmarkEnd w:id="42"/>
    <w:bookmarkEnd w:id="43"/>
    <w:bookmarkEnd w:id="44"/>
    <w:bookmarkEnd w:id="45"/>
    <w:bookmarkEnd w:id="46"/>
    <w:bookmarkEnd w:id="53"/>
    <w:p w14:paraId="5FEEBB6F">
      <w:pPr>
        <w:pStyle w:val="4"/>
        <w:snapToGrid w:val="0"/>
        <w:spacing w:before="0" w:after="0" w:line="360" w:lineRule="auto"/>
        <w:ind w:firstLine="482" w:firstLineChars="200"/>
        <w:rPr>
          <w:rFonts w:hint="eastAsia" w:ascii="宋体" w:hAnsi="宋体"/>
          <w:sz w:val="24"/>
          <w:szCs w:val="24"/>
          <w:highlight w:val="none"/>
        </w:rPr>
      </w:pPr>
      <w:bookmarkStart w:id="54" w:name="_Toc174015471"/>
      <w:bookmarkStart w:id="55" w:name="_Toc79054085"/>
      <w:bookmarkStart w:id="56" w:name="_Toc77245270"/>
      <w:bookmarkStart w:id="57" w:name="_Toc108515346"/>
      <w:bookmarkStart w:id="58" w:name="_Toc32175"/>
      <w:r>
        <w:rPr>
          <w:rFonts w:hint="eastAsia" w:ascii="宋体" w:hAnsi="宋体"/>
          <w:sz w:val="24"/>
          <w:szCs w:val="24"/>
          <w:highlight w:val="none"/>
          <w:lang w:val="en-US" w:eastAsia="zh-CN"/>
        </w:rPr>
        <w:t>三</w:t>
      </w:r>
      <w:r>
        <w:rPr>
          <w:rFonts w:hint="eastAsia" w:ascii="宋体" w:hAnsi="宋体"/>
          <w:sz w:val="24"/>
          <w:szCs w:val="24"/>
          <w:highlight w:val="none"/>
        </w:rPr>
        <w:t>、付款方式</w:t>
      </w:r>
      <w:bookmarkEnd w:id="54"/>
      <w:bookmarkEnd w:id="55"/>
      <w:bookmarkEnd w:id="56"/>
      <w:bookmarkEnd w:id="57"/>
      <w:bookmarkEnd w:id="58"/>
    </w:p>
    <w:p w14:paraId="271801A8">
      <w:pPr>
        <w:snapToGrid w:val="0"/>
        <w:spacing w:line="360" w:lineRule="auto"/>
        <w:ind w:firstLine="480" w:firstLineChars="200"/>
        <w:rPr>
          <w:sz w:val="24"/>
          <w:szCs w:val="24"/>
          <w:highlight w:val="none"/>
        </w:rPr>
      </w:pPr>
      <w:bookmarkStart w:id="59" w:name="_Toc69287475"/>
      <w:bookmarkStart w:id="60" w:name="_Toc73626116"/>
      <w:bookmarkStart w:id="61" w:name="_Toc120867023"/>
      <w:bookmarkStart w:id="62" w:name="_Toc12980464"/>
      <w:bookmarkStart w:id="63" w:name="_Toc139038548"/>
      <w:bookmarkStart w:id="64" w:name="_Toc105072104"/>
      <w:bookmarkStart w:id="65" w:name="_Toc76737821"/>
      <w:bookmarkStart w:id="66" w:name="_Toc22387362"/>
      <w:bookmarkStart w:id="67" w:name="_Toc85032493"/>
      <w:bookmarkStart w:id="68" w:name="_Toc527033020"/>
      <w:bookmarkStart w:id="69" w:name="_Toc99708945"/>
      <w:bookmarkStart w:id="70" w:name="_Toc54772111"/>
      <w:r>
        <w:rPr>
          <w:sz w:val="24"/>
          <w:szCs w:val="24"/>
          <w:highlight w:val="none"/>
        </w:rPr>
        <w:t>本项目由采购人付款：</w:t>
      </w:r>
    </w:p>
    <w:p w14:paraId="32B60BAB">
      <w:pPr>
        <w:numPr>
          <w:ilvl w:val="0"/>
          <w:numId w:val="15"/>
        </w:numPr>
        <w:snapToGrid w:val="0"/>
        <w:spacing w:line="360" w:lineRule="auto"/>
        <w:ind w:firstLine="480" w:firstLineChars="200"/>
        <w:rPr>
          <w:rFonts w:hint="eastAsia"/>
          <w:sz w:val="24"/>
          <w:szCs w:val="24"/>
          <w:highlight w:val="none"/>
        </w:rPr>
      </w:pPr>
      <w:bookmarkStart w:id="71" w:name="_Toc14931"/>
      <w:bookmarkStart w:id="72" w:name="_Toc101356384"/>
      <w:bookmarkStart w:id="73" w:name="_Toc516046871"/>
      <w:bookmarkStart w:id="74" w:name="_Toc75771291"/>
      <w:r>
        <w:rPr>
          <w:rFonts w:hint="eastAsia"/>
          <w:sz w:val="24"/>
          <w:szCs w:val="24"/>
          <w:highlight w:val="none"/>
        </w:rPr>
        <w:t>成交供应商与采购人合同签订后，采购人支付合同金额的50%，成交供应商提交采购合同、足额发票等材料，采购人按资金审批流程于10个工作日内支付合同金额的50%；</w:t>
      </w:r>
    </w:p>
    <w:p w14:paraId="3D94A554">
      <w:pPr>
        <w:numPr>
          <w:ilvl w:val="0"/>
          <w:numId w:val="15"/>
        </w:numPr>
        <w:snapToGrid w:val="0"/>
        <w:spacing w:line="360" w:lineRule="auto"/>
        <w:ind w:firstLine="480" w:firstLineChars="200"/>
        <w:rPr>
          <w:rFonts w:hint="default"/>
          <w:sz w:val="24"/>
          <w:szCs w:val="24"/>
          <w:highlight w:val="none"/>
          <w:lang w:val="en-US" w:eastAsia="zh-CN"/>
        </w:rPr>
      </w:pPr>
      <w:r>
        <w:rPr>
          <w:rFonts w:hint="eastAsia"/>
          <w:sz w:val="24"/>
          <w:szCs w:val="24"/>
          <w:highlight w:val="none"/>
          <w:lang w:val="en-US" w:eastAsia="zh-CN"/>
        </w:rPr>
        <w:t>供应商完成备件运输及设备标定服务后，采购人支付合同金额的30%，</w:t>
      </w:r>
      <w:r>
        <w:rPr>
          <w:rFonts w:hint="eastAsia"/>
          <w:sz w:val="24"/>
          <w:szCs w:val="24"/>
          <w:highlight w:val="none"/>
        </w:rPr>
        <w:t>成交供应商提交足额发票，采购人按资金审批流程于10个工作日内支付合同金额的</w:t>
      </w:r>
      <w:r>
        <w:rPr>
          <w:rFonts w:hint="eastAsia"/>
          <w:sz w:val="24"/>
          <w:szCs w:val="24"/>
          <w:highlight w:val="none"/>
          <w:lang w:val="en-US" w:eastAsia="zh-CN"/>
        </w:rPr>
        <w:t>3</w:t>
      </w:r>
      <w:r>
        <w:rPr>
          <w:rFonts w:hint="eastAsia"/>
          <w:sz w:val="24"/>
          <w:szCs w:val="24"/>
          <w:highlight w:val="none"/>
        </w:rPr>
        <w:t>0%；</w:t>
      </w:r>
    </w:p>
    <w:bookmarkEnd w:id="71"/>
    <w:bookmarkEnd w:id="72"/>
    <w:bookmarkEnd w:id="73"/>
    <w:bookmarkEnd w:id="74"/>
    <w:p w14:paraId="0EA5C0EB">
      <w:pPr>
        <w:numPr>
          <w:ilvl w:val="0"/>
          <w:numId w:val="15"/>
        </w:numPr>
        <w:snapToGrid w:val="0"/>
        <w:spacing w:line="360" w:lineRule="auto"/>
        <w:ind w:firstLine="480" w:firstLineChars="200"/>
        <w:rPr>
          <w:rFonts w:hint="eastAsia" w:ascii="宋体" w:hAnsi="宋体" w:cs="宋体"/>
          <w:kern w:val="0"/>
          <w:sz w:val="24"/>
          <w:szCs w:val="24"/>
        </w:rPr>
      </w:pPr>
      <w:bookmarkStart w:id="75" w:name="_Toc174015472"/>
      <w:r>
        <w:rPr>
          <w:rFonts w:hint="eastAsia"/>
          <w:sz w:val="24"/>
          <w:szCs w:val="24"/>
          <w:highlight w:val="none"/>
          <w:lang w:val="en-US" w:eastAsia="zh-CN"/>
        </w:rPr>
        <w:t>成交供应商</w:t>
      </w:r>
      <w:r>
        <w:rPr>
          <w:rFonts w:hint="eastAsia"/>
          <w:sz w:val="24"/>
          <w:szCs w:val="24"/>
          <w:highlight w:val="none"/>
        </w:rPr>
        <w:t>按采购合同</w:t>
      </w:r>
      <w:r>
        <w:rPr>
          <w:rFonts w:hint="eastAsia"/>
          <w:sz w:val="24"/>
          <w:szCs w:val="24"/>
          <w:highlight w:val="none"/>
          <w:lang w:val="en-US" w:eastAsia="zh-CN"/>
        </w:rPr>
        <w:t>完成</w:t>
      </w:r>
      <w:r>
        <w:rPr>
          <w:rFonts w:hint="eastAsia" w:ascii="宋体" w:hAnsi="宋体" w:cs="宋体"/>
          <w:kern w:val="0"/>
          <w:sz w:val="24"/>
          <w:szCs w:val="24"/>
          <w:lang w:val="en-US" w:eastAsia="zh-CN"/>
        </w:rPr>
        <w:t>所有工作内容</w:t>
      </w:r>
      <w:r>
        <w:rPr>
          <w:rFonts w:hint="eastAsia" w:ascii="宋体" w:hAnsi="宋体" w:cs="宋体"/>
          <w:kern w:val="0"/>
          <w:sz w:val="24"/>
          <w:szCs w:val="24"/>
        </w:rPr>
        <w:t>，经</w:t>
      </w:r>
      <w:r>
        <w:rPr>
          <w:rFonts w:hint="eastAsia" w:ascii="宋体" w:hAnsi="宋体" w:cs="宋体"/>
          <w:kern w:val="0"/>
          <w:sz w:val="24"/>
          <w:szCs w:val="24"/>
          <w:lang w:val="en-US" w:eastAsia="zh-CN"/>
        </w:rPr>
        <w:t>采购人确认通过后</w:t>
      </w:r>
      <w:r>
        <w:rPr>
          <w:rFonts w:hint="eastAsia" w:ascii="宋体" w:hAnsi="宋体" w:cs="宋体"/>
          <w:kern w:val="0"/>
          <w:sz w:val="24"/>
          <w:szCs w:val="24"/>
        </w:rPr>
        <w:t>，</w:t>
      </w:r>
      <w:r>
        <w:rPr>
          <w:rFonts w:hint="eastAsia" w:ascii="宋体" w:hAnsi="宋体" w:cs="宋体"/>
          <w:kern w:val="0"/>
          <w:sz w:val="24"/>
          <w:szCs w:val="24"/>
          <w:lang w:val="en-US" w:eastAsia="zh-CN"/>
        </w:rPr>
        <w:t>成交供应商</w:t>
      </w:r>
      <w:r>
        <w:rPr>
          <w:rFonts w:hint="eastAsia" w:ascii="宋体" w:hAnsi="宋体" w:cs="宋体"/>
          <w:kern w:val="0"/>
          <w:sz w:val="24"/>
          <w:szCs w:val="24"/>
        </w:rPr>
        <w:t>向</w:t>
      </w:r>
      <w:r>
        <w:rPr>
          <w:rFonts w:hint="eastAsia" w:ascii="宋体" w:hAnsi="宋体" w:cs="宋体"/>
          <w:kern w:val="0"/>
          <w:sz w:val="24"/>
          <w:szCs w:val="24"/>
          <w:lang w:val="en-US" w:eastAsia="zh-CN"/>
        </w:rPr>
        <w:t>采购人</w:t>
      </w:r>
      <w:r>
        <w:rPr>
          <w:rFonts w:hint="eastAsia" w:ascii="宋体" w:hAnsi="宋体" w:cs="宋体"/>
          <w:kern w:val="0"/>
          <w:sz w:val="24"/>
          <w:szCs w:val="24"/>
        </w:rPr>
        <w:t>提供剩余应付金额足额正规发票，采购人按资金审批流程于10个工作日内支付剩余款项。</w:t>
      </w:r>
    </w:p>
    <w:p w14:paraId="2E4D9523">
      <w:pPr>
        <w:pStyle w:val="4"/>
        <w:spacing w:before="0" w:after="0" w:line="360" w:lineRule="auto"/>
        <w:ind w:firstLine="482" w:firstLineChars="200"/>
        <w:rPr>
          <w:sz w:val="24"/>
          <w:szCs w:val="24"/>
          <w:highlight w:val="none"/>
        </w:rPr>
      </w:pPr>
      <w:bookmarkStart w:id="76" w:name="_Toc13616"/>
      <w:r>
        <w:rPr>
          <w:rFonts w:hint="eastAsia"/>
          <w:sz w:val="24"/>
          <w:szCs w:val="24"/>
          <w:highlight w:val="none"/>
          <w:lang w:val="en-US" w:eastAsia="zh-CN"/>
        </w:rPr>
        <w:t>四</w:t>
      </w:r>
      <w:r>
        <w:rPr>
          <w:rFonts w:hint="eastAsia"/>
          <w:sz w:val="24"/>
          <w:szCs w:val="24"/>
          <w:highlight w:val="none"/>
        </w:rPr>
        <w:t>、保密要求</w:t>
      </w:r>
      <w:bookmarkEnd w:id="59"/>
      <w:bookmarkEnd w:id="60"/>
      <w:bookmarkEnd w:id="61"/>
      <w:bookmarkEnd w:id="62"/>
      <w:bookmarkEnd w:id="63"/>
      <w:bookmarkEnd w:id="64"/>
      <w:bookmarkEnd w:id="65"/>
      <w:bookmarkEnd w:id="75"/>
      <w:bookmarkEnd w:id="76"/>
    </w:p>
    <w:p w14:paraId="0FD332B9">
      <w:pPr>
        <w:snapToGrid w:val="0"/>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成交供应商在本项目执行过程中应对所获悉的所有项目内容进行保密，未经采购人允许不得随意公布、不得转交给第三方。成交供应商若有违反按保密要求的，应承担相关法律责任</w:t>
      </w:r>
      <w:r>
        <w:rPr>
          <w:rFonts w:hint="eastAsia" w:ascii="宋体" w:hAnsi="宋体"/>
          <w:sz w:val="24"/>
          <w:szCs w:val="24"/>
          <w:highlight w:val="none"/>
          <w:lang w:val="en-US" w:eastAsia="zh-CN"/>
        </w:rPr>
        <w:t>及一切损失</w:t>
      </w:r>
      <w:r>
        <w:rPr>
          <w:rFonts w:hint="eastAsia" w:ascii="宋体" w:hAnsi="宋体"/>
          <w:sz w:val="24"/>
          <w:szCs w:val="24"/>
          <w:highlight w:val="none"/>
        </w:rPr>
        <w:t>。</w:t>
      </w:r>
    </w:p>
    <w:p w14:paraId="357D8B25">
      <w:pPr>
        <w:pStyle w:val="4"/>
        <w:spacing w:before="0" w:after="0" w:line="360" w:lineRule="auto"/>
        <w:ind w:firstLine="482" w:firstLineChars="200"/>
        <w:rPr>
          <w:sz w:val="24"/>
          <w:szCs w:val="24"/>
          <w:highlight w:val="none"/>
        </w:rPr>
      </w:pPr>
      <w:bookmarkStart w:id="77" w:name="_Toc174015473"/>
      <w:bookmarkStart w:id="78" w:name="_Toc139038549"/>
      <w:bookmarkStart w:id="79" w:name="_Toc30401"/>
      <w:r>
        <w:rPr>
          <w:rFonts w:hint="eastAsia"/>
          <w:sz w:val="24"/>
          <w:szCs w:val="24"/>
          <w:highlight w:val="none"/>
          <w:lang w:val="en-US" w:eastAsia="zh-CN"/>
        </w:rPr>
        <w:t>五</w:t>
      </w:r>
      <w:r>
        <w:rPr>
          <w:rFonts w:hint="eastAsia"/>
          <w:sz w:val="24"/>
          <w:szCs w:val="24"/>
          <w:highlight w:val="none"/>
        </w:rPr>
        <w:t>、知识产权</w:t>
      </w:r>
      <w:bookmarkEnd w:id="66"/>
      <w:bookmarkEnd w:id="67"/>
      <w:bookmarkEnd w:id="68"/>
      <w:bookmarkEnd w:id="69"/>
      <w:bookmarkEnd w:id="70"/>
      <w:bookmarkEnd w:id="77"/>
      <w:bookmarkEnd w:id="78"/>
      <w:bookmarkEnd w:id="79"/>
    </w:p>
    <w:p w14:paraId="00B753E6">
      <w:pPr>
        <w:snapToGrid w:val="0"/>
        <w:spacing w:line="360" w:lineRule="auto"/>
        <w:ind w:firstLine="480" w:firstLineChars="200"/>
        <w:rPr>
          <w:rFonts w:ascii="宋体"/>
          <w:sz w:val="24"/>
          <w:szCs w:val="24"/>
          <w:highlight w:val="none"/>
        </w:rPr>
      </w:pPr>
      <w:bookmarkStart w:id="80" w:name="_Toc99708946"/>
      <w:bookmarkStart w:id="81" w:name="_Toc527033021"/>
      <w:bookmarkStart w:id="82" w:name="_Toc85032494"/>
      <w:bookmarkStart w:id="83" w:name="_Toc54772112"/>
      <w:bookmarkStart w:id="84" w:name="_Toc22387363"/>
      <w:r>
        <w:rPr>
          <w:rFonts w:hint="eastAsia" w:ascii="宋体"/>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7FEAC3F4">
      <w:pPr>
        <w:snapToGrid w:val="0"/>
        <w:spacing w:line="360" w:lineRule="auto"/>
        <w:ind w:firstLine="482" w:firstLineChars="200"/>
        <w:rPr>
          <w:rFonts w:hint="eastAsia" w:ascii="宋体" w:hAnsi="宋体"/>
          <w:b/>
          <w:bCs/>
          <w:sz w:val="24"/>
          <w:szCs w:val="24"/>
          <w:highlight w:val="none"/>
        </w:rPr>
      </w:pPr>
      <w:r>
        <w:rPr>
          <w:rFonts w:hint="eastAsia" w:ascii="宋体"/>
          <w:b/>
          <w:bCs/>
          <w:sz w:val="24"/>
          <w:szCs w:val="24"/>
          <w:highlight w:val="none"/>
        </w:rPr>
        <w:t>本项目知识产权归采购人所有，成交供应商需配合采购人对本项目知识产权进行保护。本次成果所有权和使用权均属于采购人所有，未经采购人书面同意，任何单位和个人不得转让或使用本项目的成果。</w:t>
      </w:r>
    </w:p>
    <w:p w14:paraId="066E4212">
      <w:pPr>
        <w:pStyle w:val="4"/>
        <w:spacing w:before="0" w:after="0" w:line="360" w:lineRule="auto"/>
        <w:ind w:firstLine="482" w:firstLineChars="200"/>
        <w:rPr>
          <w:sz w:val="24"/>
          <w:szCs w:val="24"/>
          <w:highlight w:val="none"/>
        </w:rPr>
      </w:pPr>
      <w:bookmarkStart w:id="85" w:name="_Toc139038550"/>
      <w:bookmarkStart w:id="86" w:name="_Toc174015474"/>
      <w:bookmarkStart w:id="87" w:name="_Toc23556"/>
      <w:r>
        <w:rPr>
          <w:rFonts w:hint="eastAsia"/>
          <w:sz w:val="24"/>
          <w:szCs w:val="24"/>
          <w:highlight w:val="none"/>
          <w:lang w:val="en-US" w:eastAsia="zh-CN"/>
        </w:rPr>
        <w:t>六</w:t>
      </w:r>
      <w:r>
        <w:rPr>
          <w:rFonts w:hint="eastAsia"/>
          <w:sz w:val="24"/>
          <w:szCs w:val="24"/>
          <w:highlight w:val="none"/>
        </w:rPr>
        <w:t>、其他</w:t>
      </w:r>
      <w:bookmarkEnd w:id="80"/>
      <w:bookmarkEnd w:id="81"/>
      <w:bookmarkEnd w:id="82"/>
      <w:bookmarkEnd w:id="83"/>
      <w:bookmarkEnd w:id="84"/>
      <w:bookmarkEnd w:id="85"/>
      <w:bookmarkEnd w:id="86"/>
      <w:bookmarkEnd w:id="87"/>
    </w:p>
    <w:p w14:paraId="24212433">
      <w:pPr>
        <w:snapToGrid w:val="0"/>
        <w:spacing w:line="360" w:lineRule="auto"/>
        <w:ind w:firstLine="480" w:firstLineChars="200"/>
        <w:rPr>
          <w:rFonts w:ascii="宋体" w:hAnsi="宋体"/>
          <w:sz w:val="24"/>
          <w:szCs w:val="24"/>
          <w:highlight w:val="none"/>
        </w:rPr>
      </w:pPr>
      <w:r>
        <w:rPr>
          <w:rFonts w:ascii="宋体" w:hAnsi="宋体"/>
          <w:sz w:val="24"/>
          <w:szCs w:val="24"/>
          <w:highlight w:val="none"/>
        </w:rPr>
        <w:t>其他未尽事宜由供需双方在采购合同中详细约定。</w:t>
      </w:r>
    </w:p>
    <w:p w14:paraId="1F0297B3">
      <w:pPr>
        <w:pStyle w:val="3"/>
        <w:pageBreakBefore/>
        <w:spacing w:line="360" w:lineRule="auto"/>
        <w:jc w:val="center"/>
        <w:rPr>
          <w:rFonts w:ascii="宋体" w:hAnsi="宋体" w:eastAsia="宋体"/>
          <w:color w:val="000000"/>
          <w:sz w:val="36"/>
          <w:szCs w:val="30"/>
          <w:highlight w:val="none"/>
        </w:rPr>
      </w:pPr>
      <w:bookmarkStart w:id="88" w:name="_Toc18372"/>
      <w:r>
        <w:rPr>
          <w:rFonts w:hint="eastAsia" w:ascii="宋体" w:hAnsi="宋体" w:eastAsia="宋体"/>
          <w:color w:val="000000"/>
          <w:sz w:val="36"/>
          <w:szCs w:val="30"/>
          <w:highlight w:val="none"/>
        </w:rPr>
        <w:t>第四篇  比选程序及方法、评审标准、无效响应和采购终止</w:t>
      </w:r>
      <w:bookmarkEnd w:id="88"/>
    </w:p>
    <w:p w14:paraId="5CB5823B">
      <w:pPr>
        <w:pStyle w:val="4"/>
        <w:snapToGrid w:val="0"/>
        <w:spacing w:before="0" w:after="0" w:line="360" w:lineRule="auto"/>
        <w:ind w:firstLine="482" w:firstLineChars="200"/>
        <w:rPr>
          <w:rFonts w:ascii="宋体" w:hAnsi="宋体"/>
          <w:color w:val="000000"/>
          <w:sz w:val="24"/>
          <w:szCs w:val="24"/>
          <w:highlight w:val="none"/>
        </w:rPr>
      </w:pPr>
      <w:bookmarkStart w:id="89" w:name="_Toc9625"/>
      <w:r>
        <w:rPr>
          <w:rFonts w:hint="eastAsia" w:ascii="宋体" w:hAnsi="宋体"/>
          <w:color w:val="000000"/>
          <w:sz w:val="24"/>
          <w:szCs w:val="24"/>
          <w:highlight w:val="none"/>
        </w:rPr>
        <w:t>一、比选程序及方法</w:t>
      </w:r>
      <w:bookmarkEnd w:id="89"/>
    </w:p>
    <w:p w14:paraId="17C0AEE3">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（一）比选按竞争性比选文件规定的时间和地点进行，由本项目依法组建的评审委员会按比选文件内容进行。</w:t>
      </w:r>
    </w:p>
    <w:p w14:paraId="4DC1AB76">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（二）评审委员会对各供应商的资格条件、响应文件的有效性、完整性和响应程度进行审查。各供应商只有在完全符合要求的前提下，才能参与正式比选。</w:t>
      </w:r>
    </w:p>
    <w:p w14:paraId="05E1D52A">
      <w:pPr>
        <w:snapToGrid w:val="0"/>
        <w:spacing w:line="360" w:lineRule="auto"/>
        <w:ind w:firstLine="480" w:firstLineChars="200"/>
        <w:rPr>
          <w:rFonts w:ascii="宋体" w:hAnsi="宋体" w:cs="宋体"/>
          <w:color w:val="000000"/>
          <w:kern w:val="0"/>
          <w:sz w:val="24"/>
          <w:szCs w:val="24"/>
          <w:highlight w:val="none"/>
        </w:rPr>
      </w:pPr>
      <w:r>
        <w:rPr>
          <w:rFonts w:hint="eastAsia" w:ascii="宋体" w:hAnsi="宋体"/>
          <w:color w:val="000000"/>
          <w:sz w:val="24"/>
          <w:szCs w:val="24"/>
          <w:highlight w:val="none"/>
        </w:rPr>
        <w:t>1.</w:t>
      </w:r>
      <w:r>
        <w:rPr>
          <w:rFonts w:hint="eastAsia" w:ascii="宋体" w:hAnsi="宋体" w:cs="宋体"/>
          <w:color w:val="000000"/>
          <w:kern w:val="0"/>
          <w:sz w:val="24"/>
          <w:szCs w:val="24"/>
          <w:highlight w:val="none"/>
        </w:rPr>
        <w:t>资格性检查。依据法律法规和竞争性比选文件的规定，对响应文件中的资格证明等进行审查，以确定供应商是否具备比选资格。资格性检查资料表如下：</w:t>
      </w:r>
    </w:p>
    <w:tbl>
      <w:tblPr>
        <w:tblStyle w:val="58"/>
        <w:tblW w:w="9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822"/>
        <w:gridCol w:w="3260"/>
        <w:gridCol w:w="4740"/>
      </w:tblGrid>
      <w:tr w14:paraId="3644E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846" w:type="dxa"/>
            <w:vAlign w:val="center"/>
          </w:tcPr>
          <w:p w14:paraId="5F5872DB">
            <w:pPr>
              <w:snapToGrid w:val="0"/>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序号</w:t>
            </w:r>
          </w:p>
        </w:tc>
        <w:tc>
          <w:tcPr>
            <w:tcW w:w="4082" w:type="dxa"/>
            <w:gridSpan w:val="2"/>
            <w:vAlign w:val="center"/>
          </w:tcPr>
          <w:p w14:paraId="240EB960">
            <w:pPr>
              <w:snapToGrid w:val="0"/>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检查因素</w:t>
            </w:r>
          </w:p>
        </w:tc>
        <w:tc>
          <w:tcPr>
            <w:tcW w:w="4740" w:type="dxa"/>
            <w:vAlign w:val="center"/>
          </w:tcPr>
          <w:p w14:paraId="453DB94A">
            <w:pPr>
              <w:snapToGrid w:val="0"/>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检查内容</w:t>
            </w:r>
          </w:p>
        </w:tc>
      </w:tr>
      <w:tr w14:paraId="7A18D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atLeast"/>
        </w:trPr>
        <w:tc>
          <w:tcPr>
            <w:tcW w:w="846" w:type="dxa"/>
            <w:vMerge w:val="restart"/>
            <w:vAlign w:val="center"/>
          </w:tcPr>
          <w:p w14:paraId="31074F43">
            <w:pPr>
              <w:snapToGrid w:val="0"/>
              <w:jc w:val="center"/>
              <w:rPr>
                <w:rFonts w:ascii="宋体" w:hAnsi="宋体"/>
                <w:color w:val="000000"/>
                <w:sz w:val="21"/>
                <w:szCs w:val="21"/>
                <w:highlight w:val="none"/>
              </w:rPr>
            </w:pPr>
            <w:r>
              <w:rPr>
                <w:rFonts w:hint="eastAsia" w:ascii="宋体" w:hAnsi="宋体"/>
                <w:color w:val="000000"/>
                <w:sz w:val="21"/>
                <w:szCs w:val="21"/>
                <w:highlight w:val="none"/>
              </w:rPr>
              <w:t>（一）</w:t>
            </w:r>
          </w:p>
        </w:tc>
        <w:tc>
          <w:tcPr>
            <w:tcW w:w="822" w:type="dxa"/>
            <w:vMerge w:val="restart"/>
            <w:vAlign w:val="center"/>
          </w:tcPr>
          <w:p w14:paraId="6D6FE514">
            <w:pPr>
              <w:snapToGrid w:val="0"/>
              <w:rPr>
                <w:rFonts w:ascii="宋体" w:hAnsi="宋体" w:cs="仿宋_GB2312"/>
                <w:color w:val="000000"/>
                <w:sz w:val="21"/>
                <w:szCs w:val="21"/>
                <w:highlight w:val="none"/>
                <w:lang w:val="zh-CN"/>
              </w:rPr>
            </w:pPr>
            <w:r>
              <w:rPr>
                <w:rFonts w:hint="eastAsia" w:ascii="宋体" w:hAnsi="宋体" w:cs="仿宋_GB2312"/>
                <w:color w:val="000000"/>
                <w:sz w:val="21"/>
                <w:szCs w:val="21"/>
                <w:highlight w:val="none"/>
                <w:lang w:val="zh-CN"/>
              </w:rPr>
              <w:t>《中华人民共和国政府采购法》第二十二条规定</w:t>
            </w:r>
          </w:p>
        </w:tc>
        <w:tc>
          <w:tcPr>
            <w:tcW w:w="3260" w:type="dxa"/>
            <w:vAlign w:val="center"/>
          </w:tcPr>
          <w:p w14:paraId="7C86285B">
            <w:pPr>
              <w:snapToGrid w:val="0"/>
              <w:rPr>
                <w:rFonts w:ascii="宋体" w:hAnsi="宋体"/>
                <w:color w:val="000000"/>
                <w:sz w:val="21"/>
                <w:szCs w:val="21"/>
                <w:highlight w:val="none"/>
              </w:rPr>
            </w:pPr>
            <w:r>
              <w:rPr>
                <w:rFonts w:hint="eastAsia" w:ascii="宋体" w:hAnsi="宋体"/>
                <w:color w:val="000000"/>
                <w:sz w:val="21"/>
                <w:szCs w:val="21"/>
                <w:highlight w:val="none"/>
              </w:rPr>
              <w:t>1.具有独立承担民事责任的能力</w:t>
            </w:r>
          </w:p>
        </w:tc>
        <w:tc>
          <w:tcPr>
            <w:tcW w:w="4740" w:type="dxa"/>
            <w:vAlign w:val="center"/>
          </w:tcPr>
          <w:p w14:paraId="4307CF02">
            <w:pPr>
              <w:snapToGrid w:val="0"/>
              <w:rPr>
                <w:rFonts w:ascii="宋体" w:hAnsi="宋体"/>
                <w:color w:val="000000"/>
                <w:sz w:val="21"/>
                <w:szCs w:val="21"/>
                <w:highlight w:val="none"/>
              </w:rPr>
            </w:pPr>
            <w:r>
              <w:rPr>
                <w:rFonts w:hint="eastAsia" w:ascii="宋体" w:hAnsi="宋体"/>
                <w:color w:val="000000"/>
                <w:sz w:val="21"/>
                <w:szCs w:val="21"/>
                <w:highlight w:val="none"/>
              </w:rPr>
              <w:t>供应商法人营业执照（副本）或社会团体法人登记证书（副本）或民办非企业单位法人登记证书（副本）或事业单位法人证书（副本）或个体工商户营业执照或有效的自然人身份证明（提供复印件）；</w:t>
            </w:r>
          </w:p>
          <w:p w14:paraId="3EFD8CC5">
            <w:pPr>
              <w:snapToGrid w:val="0"/>
              <w:rPr>
                <w:rFonts w:ascii="宋体" w:hAnsi="宋体"/>
                <w:color w:val="000000"/>
                <w:sz w:val="21"/>
                <w:szCs w:val="21"/>
                <w:highlight w:val="none"/>
              </w:rPr>
            </w:pPr>
            <w:r>
              <w:rPr>
                <w:rFonts w:hint="eastAsia" w:ascii="宋体" w:hAnsi="宋体"/>
                <w:color w:val="000000"/>
                <w:sz w:val="21"/>
                <w:szCs w:val="21"/>
                <w:highlight w:val="none"/>
              </w:rPr>
              <w:t>供应商法定代表人身份证明和法定代表人授权代表委托书。</w:t>
            </w:r>
          </w:p>
        </w:tc>
      </w:tr>
      <w:tr w14:paraId="29617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846" w:type="dxa"/>
            <w:vMerge w:val="continue"/>
            <w:vAlign w:val="center"/>
          </w:tcPr>
          <w:p w14:paraId="3109FF5F">
            <w:pPr>
              <w:snapToGrid w:val="0"/>
              <w:jc w:val="center"/>
              <w:rPr>
                <w:rFonts w:ascii="宋体" w:hAnsi="宋体"/>
                <w:color w:val="000000"/>
                <w:sz w:val="21"/>
                <w:szCs w:val="21"/>
                <w:highlight w:val="none"/>
              </w:rPr>
            </w:pPr>
          </w:p>
        </w:tc>
        <w:tc>
          <w:tcPr>
            <w:tcW w:w="822" w:type="dxa"/>
            <w:vMerge w:val="continue"/>
            <w:vAlign w:val="center"/>
          </w:tcPr>
          <w:p w14:paraId="625A2E25">
            <w:pPr>
              <w:snapToGrid w:val="0"/>
              <w:rPr>
                <w:rFonts w:ascii="宋体" w:hAnsi="宋体" w:cs="仿宋_GB2312"/>
                <w:color w:val="000000"/>
                <w:sz w:val="21"/>
                <w:szCs w:val="21"/>
                <w:highlight w:val="none"/>
                <w:lang w:val="zh-CN"/>
              </w:rPr>
            </w:pPr>
          </w:p>
        </w:tc>
        <w:tc>
          <w:tcPr>
            <w:tcW w:w="3260" w:type="dxa"/>
            <w:vAlign w:val="center"/>
          </w:tcPr>
          <w:p w14:paraId="351DE32F">
            <w:pPr>
              <w:snapToGrid w:val="0"/>
              <w:rPr>
                <w:rFonts w:ascii="宋体" w:hAnsi="宋体"/>
                <w:color w:val="000000"/>
                <w:sz w:val="21"/>
                <w:szCs w:val="21"/>
                <w:highlight w:val="none"/>
              </w:rPr>
            </w:pPr>
            <w:r>
              <w:rPr>
                <w:rFonts w:hint="eastAsia" w:ascii="宋体" w:hAnsi="宋体" w:cs="仿宋_GB2312"/>
                <w:color w:val="000000"/>
                <w:sz w:val="21"/>
                <w:szCs w:val="21"/>
                <w:highlight w:val="none"/>
                <w:lang w:val="zh-CN"/>
              </w:rPr>
              <w:t>2.</w:t>
            </w:r>
            <w:r>
              <w:rPr>
                <w:rFonts w:hint="eastAsia" w:ascii="宋体" w:hAnsi="宋体"/>
                <w:color w:val="000000"/>
                <w:sz w:val="21"/>
                <w:szCs w:val="21"/>
                <w:highlight w:val="none"/>
              </w:rPr>
              <w:t>具有良好的商业信誉和健全的财务会计制度</w:t>
            </w:r>
          </w:p>
        </w:tc>
        <w:tc>
          <w:tcPr>
            <w:tcW w:w="4740" w:type="dxa"/>
            <w:vMerge w:val="restart"/>
            <w:vAlign w:val="center"/>
          </w:tcPr>
          <w:p w14:paraId="38D59D32">
            <w:pPr>
              <w:snapToGrid w:val="0"/>
              <w:rPr>
                <w:rFonts w:ascii="宋体" w:hAnsi="宋体"/>
                <w:color w:val="000000"/>
                <w:sz w:val="21"/>
                <w:szCs w:val="21"/>
                <w:highlight w:val="none"/>
              </w:rPr>
            </w:pPr>
            <w:r>
              <w:rPr>
                <w:rFonts w:hint="eastAsia" w:ascii="宋体" w:hAnsi="宋体"/>
                <w:color w:val="000000"/>
                <w:sz w:val="21"/>
                <w:szCs w:val="21"/>
                <w:highlight w:val="none"/>
              </w:rPr>
              <w:t>供应商提供《基本资格条件承诺函》（见格式文件）</w:t>
            </w:r>
          </w:p>
        </w:tc>
      </w:tr>
      <w:tr w14:paraId="243E3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trPr>
        <w:tc>
          <w:tcPr>
            <w:tcW w:w="846" w:type="dxa"/>
            <w:vMerge w:val="continue"/>
            <w:vAlign w:val="center"/>
          </w:tcPr>
          <w:p w14:paraId="74F93498">
            <w:pPr>
              <w:snapToGrid w:val="0"/>
              <w:jc w:val="center"/>
              <w:rPr>
                <w:rFonts w:ascii="宋体" w:hAnsi="宋体"/>
                <w:color w:val="000000"/>
                <w:sz w:val="21"/>
                <w:szCs w:val="21"/>
                <w:highlight w:val="none"/>
              </w:rPr>
            </w:pPr>
          </w:p>
        </w:tc>
        <w:tc>
          <w:tcPr>
            <w:tcW w:w="822" w:type="dxa"/>
            <w:vMerge w:val="continue"/>
            <w:vAlign w:val="center"/>
          </w:tcPr>
          <w:p w14:paraId="212D51B8">
            <w:pPr>
              <w:snapToGrid w:val="0"/>
              <w:rPr>
                <w:rFonts w:ascii="宋体" w:hAnsi="宋体" w:cs="仿宋_GB2312"/>
                <w:color w:val="000000"/>
                <w:sz w:val="21"/>
                <w:szCs w:val="21"/>
                <w:highlight w:val="none"/>
                <w:lang w:val="zh-CN"/>
              </w:rPr>
            </w:pPr>
          </w:p>
        </w:tc>
        <w:tc>
          <w:tcPr>
            <w:tcW w:w="3260" w:type="dxa"/>
            <w:vAlign w:val="center"/>
          </w:tcPr>
          <w:p w14:paraId="7518C5D0">
            <w:pPr>
              <w:snapToGrid w:val="0"/>
              <w:rPr>
                <w:rFonts w:ascii="宋体" w:hAnsi="宋体" w:cs="仿宋_GB2312"/>
                <w:color w:val="000000"/>
                <w:sz w:val="21"/>
                <w:szCs w:val="21"/>
                <w:highlight w:val="none"/>
                <w:lang w:val="zh-CN"/>
              </w:rPr>
            </w:pPr>
            <w:r>
              <w:rPr>
                <w:rFonts w:hint="eastAsia" w:ascii="宋体" w:hAnsi="宋体" w:cs="仿宋_GB2312"/>
                <w:color w:val="000000"/>
                <w:sz w:val="21"/>
                <w:szCs w:val="21"/>
                <w:highlight w:val="none"/>
                <w:lang w:val="zh-CN"/>
              </w:rPr>
              <w:t>3.具有履行合同所必需的设备和专业技术能力</w:t>
            </w:r>
          </w:p>
        </w:tc>
        <w:tc>
          <w:tcPr>
            <w:tcW w:w="4740" w:type="dxa"/>
            <w:vMerge w:val="continue"/>
            <w:vAlign w:val="center"/>
          </w:tcPr>
          <w:p w14:paraId="1D01CEEE">
            <w:pPr>
              <w:snapToGrid w:val="0"/>
              <w:rPr>
                <w:rFonts w:ascii="宋体" w:hAnsi="宋体"/>
                <w:color w:val="000000"/>
                <w:sz w:val="21"/>
                <w:szCs w:val="21"/>
                <w:highlight w:val="none"/>
              </w:rPr>
            </w:pPr>
          </w:p>
        </w:tc>
      </w:tr>
      <w:tr w14:paraId="653A2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846" w:type="dxa"/>
            <w:vMerge w:val="continue"/>
            <w:vAlign w:val="center"/>
          </w:tcPr>
          <w:p w14:paraId="2B5529E3">
            <w:pPr>
              <w:snapToGrid w:val="0"/>
              <w:jc w:val="center"/>
              <w:rPr>
                <w:rFonts w:ascii="宋体" w:hAnsi="宋体"/>
                <w:color w:val="000000"/>
                <w:sz w:val="21"/>
                <w:szCs w:val="21"/>
                <w:highlight w:val="none"/>
              </w:rPr>
            </w:pPr>
          </w:p>
        </w:tc>
        <w:tc>
          <w:tcPr>
            <w:tcW w:w="822" w:type="dxa"/>
            <w:vMerge w:val="continue"/>
            <w:vAlign w:val="center"/>
          </w:tcPr>
          <w:p w14:paraId="61B8BF89">
            <w:pPr>
              <w:snapToGrid w:val="0"/>
              <w:rPr>
                <w:rFonts w:ascii="宋体" w:hAnsi="宋体" w:cs="仿宋_GB2312"/>
                <w:color w:val="000000"/>
                <w:sz w:val="21"/>
                <w:szCs w:val="21"/>
                <w:highlight w:val="none"/>
                <w:lang w:val="zh-CN"/>
              </w:rPr>
            </w:pPr>
          </w:p>
        </w:tc>
        <w:tc>
          <w:tcPr>
            <w:tcW w:w="3260" w:type="dxa"/>
            <w:vAlign w:val="center"/>
          </w:tcPr>
          <w:p w14:paraId="124B121F">
            <w:pPr>
              <w:snapToGrid w:val="0"/>
              <w:rPr>
                <w:rFonts w:ascii="宋体" w:hAnsi="宋体" w:cs="仿宋_GB2312"/>
                <w:color w:val="000000"/>
                <w:sz w:val="21"/>
                <w:szCs w:val="21"/>
                <w:highlight w:val="none"/>
                <w:lang w:val="zh-CN"/>
              </w:rPr>
            </w:pPr>
            <w:r>
              <w:rPr>
                <w:rFonts w:hint="eastAsia" w:ascii="宋体" w:hAnsi="宋体" w:cs="仿宋_GB2312"/>
                <w:color w:val="000000"/>
                <w:sz w:val="21"/>
                <w:szCs w:val="21"/>
                <w:highlight w:val="none"/>
                <w:lang w:val="zh-CN"/>
              </w:rPr>
              <w:t>4.有依法缴纳税收的良好记录</w:t>
            </w:r>
          </w:p>
        </w:tc>
        <w:tc>
          <w:tcPr>
            <w:tcW w:w="4740" w:type="dxa"/>
            <w:vMerge w:val="continue"/>
            <w:vAlign w:val="center"/>
          </w:tcPr>
          <w:p w14:paraId="7E153A2A">
            <w:pPr>
              <w:snapToGrid w:val="0"/>
              <w:rPr>
                <w:rFonts w:ascii="宋体" w:hAnsi="宋体"/>
                <w:color w:val="000000"/>
                <w:sz w:val="21"/>
                <w:szCs w:val="21"/>
                <w:highlight w:val="none"/>
              </w:rPr>
            </w:pPr>
          </w:p>
        </w:tc>
      </w:tr>
      <w:tr w14:paraId="5CCD5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846" w:type="dxa"/>
            <w:vMerge w:val="continue"/>
            <w:vAlign w:val="center"/>
          </w:tcPr>
          <w:p w14:paraId="7853FF02">
            <w:pPr>
              <w:snapToGrid w:val="0"/>
              <w:jc w:val="center"/>
              <w:rPr>
                <w:rFonts w:ascii="宋体" w:hAnsi="宋体"/>
                <w:color w:val="000000"/>
                <w:sz w:val="21"/>
                <w:szCs w:val="21"/>
                <w:highlight w:val="none"/>
              </w:rPr>
            </w:pPr>
          </w:p>
        </w:tc>
        <w:tc>
          <w:tcPr>
            <w:tcW w:w="822" w:type="dxa"/>
            <w:vMerge w:val="continue"/>
            <w:vAlign w:val="center"/>
          </w:tcPr>
          <w:p w14:paraId="10B116AD">
            <w:pPr>
              <w:snapToGrid w:val="0"/>
              <w:rPr>
                <w:rFonts w:ascii="宋体" w:hAnsi="宋体" w:cs="仿宋_GB2312"/>
                <w:color w:val="000000"/>
                <w:sz w:val="21"/>
                <w:szCs w:val="21"/>
                <w:highlight w:val="none"/>
                <w:lang w:val="zh-CN"/>
              </w:rPr>
            </w:pPr>
          </w:p>
        </w:tc>
        <w:tc>
          <w:tcPr>
            <w:tcW w:w="3260" w:type="dxa"/>
            <w:vAlign w:val="center"/>
          </w:tcPr>
          <w:p w14:paraId="623C684B">
            <w:pPr>
              <w:snapToGrid w:val="0"/>
              <w:rPr>
                <w:rFonts w:ascii="宋体" w:hAnsi="宋体" w:cs="仿宋_GB2312"/>
                <w:color w:val="000000"/>
                <w:sz w:val="21"/>
                <w:szCs w:val="21"/>
                <w:highlight w:val="none"/>
                <w:lang w:val="zh-CN"/>
              </w:rPr>
            </w:pPr>
            <w:r>
              <w:rPr>
                <w:rFonts w:hint="eastAsia" w:ascii="宋体" w:hAnsi="宋体"/>
                <w:color w:val="000000"/>
                <w:sz w:val="21"/>
                <w:szCs w:val="21"/>
                <w:highlight w:val="none"/>
              </w:rPr>
              <w:t>5.参加政府采购活动前三年内，在经营活动中没有重大违法记录</w:t>
            </w:r>
          </w:p>
        </w:tc>
        <w:tc>
          <w:tcPr>
            <w:tcW w:w="4740" w:type="dxa"/>
            <w:vMerge w:val="continue"/>
            <w:vAlign w:val="center"/>
          </w:tcPr>
          <w:p w14:paraId="1BE690D6">
            <w:pPr>
              <w:snapToGrid w:val="0"/>
              <w:rPr>
                <w:rFonts w:ascii="宋体" w:hAnsi="宋体"/>
                <w:b/>
                <w:color w:val="000000"/>
                <w:sz w:val="21"/>
                <w:szCs w:val="21"/>
                <w:highlight w:val="none"/>
              </w:rPr>
            </w:pPr>
          </w:p>
        </w:tc>
      </w:tr>
      <w:tr w14:paraId="7E9F4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846" w:type="dxa"/>
            <w:vMerge w:val="continue"/>
            <w:vAlign w:val="center"/>
          </w:tcPr>
          <w:p w14:paraId="220B0C54">
            <w:pPr>
              <w:snapToGrid w:val="0"/>
              <w:jc w:val="center"/>
              <w:rPr>
                <w:rFonts w:ascii="宋体" w:hAnsi="宋体"/>
                <w:color w:val="000000"/>
                <w:sz w:val="21"/>
                <w:szCs w:val="21"/>
                <w:highlight w:val="none"/>
              </w:rPr>
            </w:pPr>
          </w:p>
        </w:tc>
        <w:tc>
          <w:tcPr>
            <w:tcW w:w="822" w:type="dxa"/>
            <w:vMerge w:val="continue"/>
            <w:vAlign w:val="center"/>
          </w:tcPr>
          <w:p w14:paraId="4A7207AD">
            <w:pPr>
              <w:snapToGrid w:val="0"/>
              <w:rPr>
                <w:rFonts w:ascii="宋体" w:hAnsi="宋体" w:cs="仿宋_GB2312"/>
                <w:color w:val="000000"/>
                <w:sz w:val="21"/>
                <w:szCs w:val="21"/>
                <w:highlight w:val="none"/>
                <w:lang w:val="zh-CN"/>
              </w:rPr>
            </w:pPr>
          </w:p>
        </w:tc>
        <w:tc>
          <w:tcPr>
            <w:tcW w:w="3260" w:type="dxa"/>
            <w:vAlign w:val="center"/>
          </w:tcPr>
          <w:p w14:paraId="370BAE77">
            <w:pPr>
              <w:snapToGrid w:val="0"/>
              <w:rPr>
                <w:rFonts w:ascii="宋体" w:hAnsi="宋体"/>
                <w:color w:val="000000"/>
                <w:sz w:val="21"/>
                <w:szCs w:val="21"/>
                <w:highlight w:val="none"/>
              </w:rPr>
            </w:pPr>
            <w:r>
              <w:rPr>
                <w:rFonts w:hint="eastAsia" w:ascii="宋体" w:hAnsi="宋体"/>
                <w:color w:val="000000"/>
                <w:sz w:val="21"/>
                <w:szCs w:val="21"/>
                <w:highlight w:val="none"/>
              </w:rPr>
              <w:t>6.法律、行政法规规定的其他条件</w:t>
            </w:r>
          </w:p>
        </w:tc>
        <w:tc>
          <w:tcPr>
            <w:tcW w:w="4740" w:type="dxa"/>
            <w:vAlign w:val="center"/>
          </w:tcPr>
          <w:p w14:paraId="739389BA">
            <w:pPr>
              <w:snapToGrid w:val="0"/>
              <w:rPr>
                <w:rFonts w:ascii="宋体" w:hAnsi="宋体"/>
                <w:color w:val="000000"/>
                <w:sz w:val="21"/>
                <w:szCs w:val="21"/>
                <w:highlight w:val="none"/>
              </w:rPr>
            </w:pPr>
          </w:p>
        </w:tc>
      </w:tr>
      <w:tr w14:paraId="4A206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846" w:type="dxa"/>
            <w:vAlign w:val="center"/>
          </w:tcPr>
          <w:p w14:paraId="3AFECC01">
            <w:pPr>
              <w:snapToGrid w:val="0"/>
              <w:jc w:val="center"/>
              <w:rPr>
                <w:rFonts w:ascii="宋体" w:hAnsi="宋体"/>
                <w:color w:val="000000"/>
                <w:sz w:val="21"/>
                <w:szCs w:val="21"/>
                <w:highlight w:val="none"/>
              </w:rPr>
            </w:pPr>
            <w:r>
              <w:rPr>
                <w:rFonts w:hint="eastAsia" w:ascii="宋体" w:hAnsi="宋体"/>
                <w:color w:val="000000"/>
                <w:sz w:val="21"/>
                <w:szCs w:val="21"/>
                <w:highlight w:val="none"/>
              </w:rPr>
              <w:t>（二）</w:t>
            </w:r>
          </w:p>
        </w:tc>
        <w:tc>
          <w:tcPr>
            <w:tcW w:w="4082" w:type="dxa"/>
            <w:gridSpan w:val="2"/>
            <w:vAlign w:val="center"/>
          </w:tcPr>
          <w:p w14:paraId="5498E29E">
            <w:pPr>
              <w:snapToGrid w:val="0"/>
              <w:rPr>
                <w:rFonts w:ascii="宋体" w:hAnsi="宋体"/>
                <w:color w:val="000000"/>
                <w:sz w:val="21"/>
                <w:szCs w:val="21"/>
                <w:highlight w:val="none"/>
              </w:rPr>
            </w:pPr>
            <w:r>
              <w:rPr>
                <w:rFonts w:hint="eastAsia" w:ascii="宋体" w:hAnsi="宋体"/>
                <w:color w:val="000000"/>
                <w:sz w:val="21"/>
                <w:szCs w:val="21"/>
                <w:highlight w:val="none"/>
              </w:rPr>
              <w:t>本项目特定资格条件</w:t>
            </w:r>
          </w:p>
        </w:tc>
        <w:tc>
          <w:tcPr>
            <w:tcW w:w="4740" w:type="dxa"/>
            <w:vAlign w:val="center"/>
          </w:tcPr>
          <w:p w14:paraId="788B8FFB">
            <w:pPr>
              <w:snapToGrid w:val="0"/>
              <w:rPr>
                <w:color w:val="000000"/>
                <w:highlight w:val="none"/>
              </w:rPr>
            </w:pPr>
            <w:r>
              <w:rPr>
                <w:rFonts w:hint="eastAsia" w:ascii="宋体" w:hAnsi="宋体"/>
                <w:color w:val="000000"/>
                <w:sz w:val="21"/>
                <w:szCs w:val="21"/>
                <w:highlight w:val="none"/>
              </w:rPr>
              <w:t>按第一篇“三、供应商资格要求（二）本项目的特定资格要求”的要求提交（如果有）。</w:t>
            </w:r>
          </w:p>
        </w:tc>
      </w:tr>
      <w:tr w14:paraId="3429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846" w:type="dxa"/>
            <w:vAlign w:val="center"/>
          </w:tcPr>
          <w:p w14:paraId="63A6722E">
            <w:pPr>
              <w:snapToGrid w:val="0"/>
              <w:jc w:val="center"/>
              <w:rPr>
                <w:rFonts w:ascii="宋体" w:hAnsi="宋体"/>
                <w:color w:val="000000"/>
                <w:sz w:val="21"/>
                <w:szCs w:val="21"/>
                <w:highlight w:val="none"/>
              </w:rPr>
            </w:pPr>
            <w:r>
              <w:rPr>
                <w:rFonts w:hint="eastAsia" w:ascii="宋体" w:hAnsi="宋体"/>
                <w:color w:val="000000"/>
                <w:sz w:val="21"/>
                <w:szCs w:val="21"/>
                <w:highlight w:val="none"/>
              </w:rPr>
              <w:t>（三）</w:t>
            </w:r>
          </w:p>
        </w:tc>
        <w:tc>
          <w:tcPr>
            <w:tcW w:w="4082" w:type="dxa"/>
            <w:gridSpan w:val="2"/>
            <w:vAlign w:val="center"/>
          </w:tcPr>
          <w:p w14:paraId="72101333">
            <w:pPr>
              <w:snapToGrid w:val="0"/>
              <w:rPr>
                <w:rFonts w:ascii="宋体" w:hAnsi="宋体"/>
                <w:color w:val="000000"/>
                <w:sz w:val="21"/>
                <w:szCs w:val="21"/>
                <w:highlight w:val="none"/>
              </w:rPr>
            </w:pPr>
            <w:r>
              <w:rPr>
                <w:rFonts w:hint="eastAsia" w:ascii="宋体" w:hAnsi="宋体"/>
                <w:color w:val="000000"/>
                <w:sz w:val="21"/>
                <w:szCs w:val="21"/>
                <w:highlight w:val="none"/>
              </w:rPr>
              <w:t>落实政府采购政策需满足的资格要求：</w:t>
            </w:r>
          </w:p>
        </w:tc>
        <w:tc>
          <w:tcPr>
            <w:tcW w:w="4740" w:type="dxa"/>
            <w:vAlign w:val="center"/>
          </w:tcPr>
          <w:p w14:paraId="65395BEC">
            <w:pPr>
              <w:snapToGrid w:val="0"/>
              <w:rPr>
                <w:color w:val="000000"/>
                <w:highlight w:val="none"/>
              </w:rPr>
            </w:pPr>
            <w:r>
              <w:rPr>
                <w:rFonts w:hint="eastAsia" w:ascii="宋体" w:hAnsi="宋体"/>
                <w:color w:val="000000"/>
                <w:sz w:val="21"/>
                <w:szCs w:val="21"/>
                <w:highlight w:val="none"/>
              </w:rPr>
              <w:t>按第一篇“三、供应商资格要求（三）落实政府采购政策需满足的资格要求”的要求提交（如果有）。</w:t>
            </w:r>
          </w:p>
        </w:tc>
      </w:tr>
      <w:tr w14:paraId="2024F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846" w:type="dxa"/>
            <w:vAlign w:val="center"/>
          </w:tcPr>
          <w:p w14:paraId="2280B523">
            <w:pPr>
              <w:snapToGrid w:val="0"/>
              <w:jc w:val="center"/>
              <w:rPr>
                <w:rFonts w:ascii="宋体" w:hAnsi="宋体"/>
                <w:color w:val="000000"/>
                <w:sz w:val="21"/>
                <w:szCs w:val="21"/>
                <w:highlight w:val="none"/>
              </w:rPr>
            </w:pPr>
            <w:r>
              <w:rPr>
                <w:sz w:val="21"/>
                <w:szCs w:val="21"/>
                <w:highlight w:val="none"/>
              </w:rPr>
              <w:t>（四）</w:t>
            </w:r>
          </w:p>
        </w:tc>
        <w:tc>
          <w:tcPr>
            <w:tcW w:w="4082" w:type="dxa"/>
            <w:gridSpan w:val="2"/>
            <w:vAlign w:val="center"/>
          </w:tcPr>
          <w:p w14:paraId="0D372A3F">
            <w:pPr>
              <w:snapToGrid w:val="0"/>
              <w:rPr>
                <w:rFonts w:ascii="宋体" w:hAnsi="宋体"/>
                <w:color w:val="000000"/>
                <w:sz w:val="21"/>
                <w:szCs w:val="21"/>
                <w:highlight w:val="none"/>
              </w:rPr>
            </w:pPr>
            <w:r>
              <w:rPr>
                <w:rFonts w:hint="eastAsia"/>
                <w:sz w:val="21"/>
                <w:szCs w:val="21"/>
                <w:highlight w:val="none"/>
              </w:rPr>
              <w:t>比选</w:t>
            </w:r>
            <w:r>
              <w:rPr>
                <w:sz w:val="21"/>
                <w:szCs w:val="21"/>
                <w:highlight w:val="none"/>
              </w:rPr>
              <w:t>保证金</w:t>
            </w:r>
          </w:p>
        </w:tc>
        <w:tc>
          <w:tcPr>
            <w:tcW w:w="4740" w:type="dxa"/>
            <w:vAlign w:val="center"/>
          </w:tcPr>
          <w:p w14:paraId="16A1BA75">
            <w:pPr>
              <w:snapToGrid w:val="0"/>
              <w:rPr>
                <w:rFonts w:ascii="宋体" w:hAnsi="宋体"/>
                <w:color w:val="000000"/>
                <w:sz w:val="21"/>
                <w:szCs w:val="21"/>
                <w:highlight w:val="none"/>
              </w:rPr>
            </w:pPr>
            <w:r>
              <w:rPr>
                <w:sz w:val="21"/>
                <w:szCs w:val="21"/>
                <w:highlight w:val="none"/>
              </w:rPr>
              <w:t>按照采购文件的规定提交</w:t>
            </w:r>
            <w:r>
              <w:rPr>
                <w:rFonts w:hint="eastAsia"/>
                <w:sz w:val="21"/>
                <w:szCs w:val="21"/>
                <w:highlight w:val="none"/>
              </w:rPr>
              <w:t>比选</w:t>
            </w:r>
            <w:r>
              <w:rPr>
                <w:sz w:val="21"/>
                <w:szCs w:val="21"/>
                <w:highlight w:val="none"/>
              </w:rPr>
              <w:t>保证金。</w:t>
            </w:r>
          </w:p>
        </w:tc>
      </w:tr>
    </w:tbl>
    <w:p w14:paraId="1FBF3D18">
      <w:pPr>
        <w:snapToGrid w:val="0"/>
        <w:spacing w:line="360" w:lineRule="auto"/>
        <w:ind w:firstLine="480" w:firstLineChars="200"/>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注：</w:t>
      </w:r>
    </w:p>
    <w:p w14:paraId="7C445F1F">
      <w:pPr>
        <w:snapToGrid w:val="0"/>
        <w:spacing w:line="360" w:lineRule="auto"/>
        <w:ind w:firstLine="480" w:firstLineChars="200"/>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供应商应对其承诺内容的真实性、合法性、有效性负责。经调查核实为虚假承诺的，视同为“提供虚假材料谋取中标、成交”的违法行为，依照《中华人民共和国政府采购法》等法律法规追究相应责任。</w:t>
      </w:r>
    </w:p>
    <w:p w14:paraId="05CF39CC">
      <w:pPr>
        <w:snapToGrid w:val="0"/>
        <w:spacing w:line="360" w:lineRule="auto"/>
        <w:ind w:firstLine="480" w:firstLineChars="200"/>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以《财政部关于&lt;中华人民共和国政府采购法实施条例&gt;第十九条第一款“较大数额罚款”具体适用问题的意见》（财库〔2022〕3号）规定为准。</w:t>
      </w:r>
    </w:p>
    <w:p w14:paraId="4E964594">
      <w:pPr>
        <w:spacing w:line="360" w:lineRule="auto"/>
        <w:ind w:firstLine="480" w:firstLineChars="200"/>
        <w:rPr>
          <w:rFonts w:ascii="宋体" w:hAnsi="宋体"/>
          <w:color w:val="000000"/>
          <w:kern w:val="0"/>
          <w:sz w:val="24"/>
          <w:szCs w:val="24"/>
          <w:highlight w:val="none"/>
        </w:rPr>
      </w:pPr>
      <w:r>
        <w:rPr>
          <w:rFonts w:hint="eastAsia" w:ascii="宋体" w:hAnsi="宋体"/>
          <w:color w:val="000000"/>
          <w:sz w:val="24"/>
          <w:szCs w:val="24"/>
          <w:highlight w:val="none"/>
        </w:rPr>
        <w:t>2.</w:t>
      </w:r>
      <w:r>
        <w:rPr>
          <w:rFonts w:hint="eastAsia" w:ascii="宋体" w:hAnsi="宋体" w:cs="宋体"/>
          <w:color w:val="000000"/>
          <w:kern w:val="0"/>
          <w:sz w:val="24"/>
          <w:szCs w:val="24"/>
          <w:highlight w:val="none"/>
        </w:rPr>
        <w:t>符合性检查。依据竞争性比选文件的规定，从响应文件的有效性、完整性和对竞争性比选文件的响应程度进行审查，以确定是否对竞争性比选文件的实质性要求作出响应。</w:t>
      </w:r>
      <w:r>
        <w:rPr>
          <w:rFonts w:hint="eastAsia" w:ascii="宋体" w:hAnsi="宋体"/>
          <w:color w:val="000000"/>
          <w:kern w:val="0"/>
          <w:sz w:val="24"/>
          <w:szCs w:val="24"/>
          <w:highlight w:val="none"/>
        </w:rPr>
        <w:t>符合性检查资料表如下：</w:t>
      </w:r>
    </w:p>
    <w:tbl>
      <w:tblPr>
        <w:tblStyle w:val="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73"/>
        <w:gridCol w:w="1996"/>
        <w:gridCol w:w="5220"/>
      </w:tblGrid>
      <w:tr w14:paraId="5AA05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5" w:hRule="atLeast"/>
        </w:trPr>
        <w:tc>
          <w:tcPr>
            <w:tcW w:w="675" w:type="dxa"/>
            <w:vAlign w:val="center"/>
          </w:tcPr>
          <w:p w14:paraId="3A7B8375">
            <w:pPr>
              <w:spacing w:line="240" w:lineRule="exact"/>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序号</w:t>
            </w:r>
          </w:p>
        </w:tc>
        <w:tc>
          <w:tcPr>
            <w:tcW w:w="3569" w:type="dxa"/>
            <w:gridSpan w:val="2"/>
            <w:vAlign w:val="center"/>
          </w:tcPr>
          <w:p w14:paraId="55891F66">
            <w:pPr>
              <w:spacing w:line="240" w:lineRule="exact"/>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评审因素</w:t>
            </w:r>
          </w:p>
        </w:tc>
        <w:tc>
          <w:tcPr>
            <w:tcW w:w="5220" w:type="dxa"/>
            <w:vAlign w:val="center"/>
          </w:tcPr>
          <w:p w14:paraId="4DB3CF57">
            <w:pPr>
              <w:spacing w:line="240" w:lineRule="exact"/>
              <w:jc w:val="center"/>
              <w:rPr>
                <w:rFonts w:ascii="宋体" w:hAnsi="宋体" w:cs="宋体"/>
                <w:b/>
                <w:color w:val="000000"/>
                <w:kern w:val="0"/>
                <w:sz w:val="21"/>
                <w:szCs w:val="21"/>
                <w:highlight w:val="none"/>
              </w:rPr>
            </w:pPr>
            <w:r>
              <w:rPr>
                <w:rFonts w:hint="eastAsia" w:ascii="宋体" w:hAnsi="宋体" w:cs="宋体"/>
                <w:b/>
                <w:color w:val="000000"/>
                <w:kern w:val="0"/>
                <w:sz w:val="21"/>
                <w:szCs w:val="21"/>
                <w:highlight w:val="none"/>
              </w:rPr>
              <w:t>评审标准</w:t>
            </w:r>
          </w:p>
        </w:tc>
      </w:tr>
      <w:tr w14:paraId="4DF81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675" w:type="dxa"/>
            <w:vMerge w:val="restart"/>
            <w:vAlign w:val="center"/>
          </w:tcPr>
          <w:p w14:paraId="113A1182">
            <w:pPr>
              <w:spacing w:line="240" w:lineRule="exact"/>
              <w:jc w:val="center"/>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1</w:t>
            </w:r>
          </w:p>
        </w:tc>
        <w:tc>
          <w:tcPr>
            <w:tcW w:w="1573" w:type="dxa"/>
            <w:vMerge w:val="restart"/>
            <w:vAlign w:val="center"/>
          </w:tcPr>
          <w:p w14:paraId="33F07C7C">
            <w:pPr>
              <w:spacing w:line="240" w:lineRule="exact"/>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有效性审查</w:t>
            </w:r>
          </w:p>
        </w:tc>
        <w:tc>
          <w:tcPr>
            <w:tcW w:w="1996" w:type="dxa"/>
            <w:vAlign w:val="center"/>
          </w:tcPr>
          <w:p w14:paraId="00B7A40E">
            <w:pPr>
              <w:spacing w:line="240" w:lineRule="exact"/>
              <w:rPr>
                <w:rFonts w:ascii="宋体" w:hAnsi="宋体" w:cs="宋体"/>
                <w:color w:val="000000"/>
                <w:kern w:val="0"/>
                <w:sz w:val="21"/>
                <w:szCs w:val="21"/>
                <w:highlight w:val="none"/>
              </w:rPr>
            </w:pPr>
            <w:r>
              <w:rPr>
                <w:rFonts w:hint="eastAsia" w:ascii="宋体" w:hAnsi="宋体"/>
                <w:color w:val="000000"/>
                <w:sz w:val="21"/>
                <w:szCs w:val="21"/>
                <w:highlight w:val="none"/>
              </w:rPr>
              <w:t>响应文件签署</w:t>
            </w:r>
          </w:p>
        </w:tc>
        <w:tc>
          <w:tcPr>
            <w:tcW w:w="5220" w:type="dxa"/>
            <w:vAlign w:val="center"/>
          </w:tcPr>
          <w:p w14:paraId="6A77A681">
            <w:pPr>
              <w:spacing w:line="240" w:lineRule="exact"/>
              <w:rPr>
                <w:rFonts w:ascii="宋体" w:hAnsi="宋体" w:cs="宋体"/>
                <w:color w:val="000000"/>
                <w:kern w:val="0"/>
                <w:sz w:val="21"/>
                <w:szCs w:val="21"/>
                <w:highlight w:val="none"/>
              </w:rPr>
            </w:pPr>
            <w:r>
              <w:rPr>
                <w:rFonts w:hint="eastAsia" w:ascii="宋体" w:hAnsi="宋体"/>
                <w:color w:val="000000"/>
                <w:sz w:val="21"/>
                <w:szCs w:val="21"/>
                <w:highlight w:val="none"/>
              </w:rPr>
              <w:t>响应文件按照竞争性比选文件要求签字或盖章。</w:t>
            </w:r>
          </w:p>
        </w:tc>
      </w:tr>
      <w:tr w14:paraId="59A19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675" w:type="dxa"/>
            <w:vMerge w:val="continue"/>
            <w:vAlign w:val="center"/>
          </w:tcPr>
          <w:p w14:paraId="335FCE9B">
            <w:pPr>
              <w:spacing w:line="240" w:lineRule="exact"/>
              <w:jc w:val="center"/>
              <w:rPr>
                <w:rFonts w:ascii="宋体" w:hAnsi="宋体" w:cs="宋体"/>
                <w:color w:val="000000"/>
                <w:kern w:val="0"/>
                <w:sz w:val="21"/>
                <w:szCs w:val="21"/>
                <w:highlight w:val="none"/>
              </w:rPr>
            </w:pPr>
          </w:p>
        </w:tc>
        <w:tc>
          <w:tcPr>
            <w:tcW w:w="1573" w:type="dxa"/>
            <w:vMerge w:val="continue"/>
            <w:vAlign w:val="center"/>
          </w:tcPr>
          <w:p w14:paraId="6823CAAB">
            <w:pPr>
              <w:spacing w:line="240" w:lineRule="exact"/>
              <w:rPr>
                <w:rFonts w:ascii="宋体" w:hAnsi="宋体" w:cs="宋体"/>
                <w:color w:val="000000"/>
                <w:kern w:val="0"/>
                <w:sz w:val="21"/>
                <w:szCs w:val="21"/>
                <w:highlight w:val="none"/>
              </w:rPr>
            </w:pPr>
          </w:p>
        </w:tc>
        <w:tc>
          <w:tcPr>
            <w:tcW w:w="1996" w:type="dxa"/>
            <w:vAlign w:val="center"/>
          </w:tcPr>
          <w:p w14:paraId="54F2FCE3">
            <w:pPr>
              <w:spacing w:line="240" w:lineRule="exact"/>
              <w:rPr>
                <w:rFonts w:ascii="宋体" w:hAnsi="宋体" w:cs="仿宋_GB2312"/>
                <w:color w:val="000000"/>
                <w:sz w:val="21"/>
                <w:szCs w:val="21"/>
                <w:highlight w:val="none"/>
                <w:lang w:val="zh-CN"/>
              </w:rPr>
            </w:pPr>
            <w:r>
              <w:rPr>
                <w:rFonts w:hint="eastAsia" w:ascii="宋体" w:hAnsi="宋体" w:cs="仿宋_GB2312"/>
                <w:color w:val="000000"/>
                <w:sz w:val="21"/>
                <w:szCs w:val="21"/>
                <w:highlight w:val="none"/>
                <w:lang w:val="zh-CN"/>
              </w:rPr>
              <w:t>比选方案</w:t>
            </w:r>
          </w:p>
        </w:tc>
        <w:tc>
          <w:tcPr>
            <w:tcW w:w="5220" w:type="dxa"/>
            <w:vAlign w:val="center"/>
          </w:tcPr>
          <w:p w14:paraId="01E6C0F4">
            <w:pPr>
              <w:spacing w:line="240" w:lineRule="exact"/>
              <w:rPr>
                <w:rFonts w:ascii="宋体" w:hAnsi="宋体" w:cs="宋体"/>
                <w:color w:val="000000"/>
                <w:kern w:val="0"/>
                <w:sz w:val="21"/>
                <w:szCs w:val="21"/>
                <w:highlight w:val="none"/>
              </w:rPr>
            </w:pPr>
            <w:r>
              <w:rPr>
                <w:rFonts w:hint="eastAsia" w:ascii="宋体" w:hAnsi="宋体" w:cs="仿宋_GB2312"/>
                <w:color w:val="000000"/>
                <w:sz w:val="21"/>
                <w:szCs w:val="21"/>
                <w:highlight w:val="none"/>
                <w:lang w:val="zh-CN"/>
              </w:rPr>
              <w:t>只能有一个方案参与比选。</w:t>
            </w:r>
          </w:p>
        </w:tc>
      </w:tr>
      <w:tr w14:paraId="4C31F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75" w:type="dxa"/>
            <w:vMerge w:val="continue"/>
            <w:vAlign w:val="center"/>
          </w:tcPr>
          <w:p w14:paraId="141DB738">
            <w:pPr>
              <w:spacing w:line="240" w:lineRule="exact"/>
              <w:jc w:val="center"/>
              <w:rPr>
                <w:rFonts w:ascii="宋体" w:hAnsi="宋体" w:cs="宋体"/>
                <w:color w:val="000000"/>
                <w:kern w:val="0"/>
                <w:sz w:val="21"/>
                <w:szCs w:val="21"/>
                <w:highlight w:val="none"/>
              </w:rPr>
            </w:pPr>
          </w:p>
        </w:tc>
        <w:tc>
          <w:tcPr>
            <w:tcW w:w="1573" w:type="dxa"/>
            <w:vMerge w:val="continue"/>
            <w:vAlign w:val="center"/>
          </w:tcPr>
          <w:p w14:paraId="3B8A1DD8">
            <w:pPr>
              <w:spacing w:line="240" w:lineRule="exact"/>
              <w:rPr>
                <w:rFonts w:ascii="宋体" w:hAnsi="宋体" w:cs="宋体"/>
                <w:color w:val="000000"/>
                <w:kern w:val="0"/>
                <w:sz w:val="21"/>
                <w:szCs w:val="21"/>
                <w:highlight w:val="none"/>
              </w:rPr>
            </w:pPr>
          </w:p>
        </w:tc>
        <w:tc>
          <w:tcPr>
            <w:tcW w:w="1996" w:type="dxa"/>
            <w:vAlign w:val="center"/>
          </w:tcPr>
          <w:p w14:paraId="116CF23E">
            <w:pPr>
              <w:spacing w:line="240" w:lineRule="exact"/>
              <w:rPr>
                <w:rFonts w:ascii="宋体" w:hAnsi="宋体" w:cs="仿宋_GB2312"/>
                <w:color w:val="000000"/>
                <w:sz w:val="21"/>
                <w:szCs w:val="21"/>
                <w:highlight w:val="none"/>
                <w:lang w:val="zh-CN"/>
              </w:rPr>
            </w:pPr>
            <w:r>
              <w:rPr>
                <w:rFonts w:hint="eastAsia" w:ascii="宋体" w:hAnsi="宋体"/>
                <w:color w:val="000000"/>
                <w:sz w:val="21"/>
                <w:szCs w:val="21"/>
                <w:highlight w:val="none"/>
              </w:rPr>
              <w:t>报价唯一</w:t>
            </w:r>
          </w:p>
        </w:tc>
        <w:tc>
          <w:tcPr>
            <w:tcW w:w="5220" w:type="dxa"/>
            <w:vAlign w:val="center"/>
          </w:tcPr>
          <w:p w14:paraId="47060E9F">
            <w:pPr>
              <w:spacing w:line="240" w:lineRule="exact"/>
              <w:rPr>
                <w:rFonts w:ascii="宋体" w:hAnsi="宋体" w:cs="宋体"/>
                <w:color w:val="000000"/>
                <w:kern w:val="0"/>
                <w:sz w:val="21"/>
                <w:szCs w:val="21"/>
                <w:highlight w:val="none"/>
              </w:rPr>
            </w:pPr>
            <w:r>
              <w:rPr>
                <w:rFonts w:hint="eastAsia" w:ascii="宋体" w:hAnsi="宋体" w:cs="仿宋_GB2312"/>
                <w:color w:val="000000"/>
                <w:sz w:val="21"/>
                <w:szCs w:val="21"/>
                <w:highlight w:val="none"/>
                <w:lang w:val="zh-CN"/>
              </w:rPr>
              <w:t>只能在采购预算范围内报价，</w:t>
            </w:r>
            <w:r>
              <w:rPr>
                <w:rFonts w:hint="eastAsia" w:ascii="宋体" w:hAnsi="宋体"/>
                <w:color w:val="000000"/>
                <w:sz w:val="21"/>
                <w:szCs w:val="21"/>
                <w:highlight w:val="none"/>
              </w:rPr>
              <w:t>只能有一个有效报价，不得提交选择性报价。</w:t>
            </w:r>
          </w:p>
        </w:tc>
      </w:tr>
      <w:tr w14:paraId="0BA8F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675" w:type="dxa"/>
            <w:vAlign w:val="center"/>
          </w:tcPr>
          <w:p w14:paraId="04EBE590">
            <w:pPr>
              <w:spacing w:line="240" w:lineRule="exact"/>
              <w:jc w:val="center"/>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2</w:t>
            </w:r>
          </w:p>
        </w:tc>
        <w:tc>
          <w:tcPr>
            <w:tcW w:w="1573" w:type="dxa"/>
            <w:vAlign w:val="center"/>
          </w:tcPr>
          <w:p w14:paraId="59AC593B">
            <w:pPr>
              <w:spacing w:line="240" w:lineRule="exact"/>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完整性审查</w:t>
            </w:r>
          </w:p>
        </w:tc>
        <w:tc>
          <w:tcPr>
            <w:tcW w:w="1996" w:type="dxa"/>
            <w:vAlign w:val="center"/>
          </w:tcPr>
          <w:p w14:paraId="3D275926">
            <w:pPr>
              <w:spacing w:line="240" w:lineRule="exact"/>
              <w:rPr>
                <w:rFonts w:ascii="宋体" w:hAnsi="宋体" w:cs="宋体"/>
                <w:color w:val="000000"/>
                <w:kern w:val="0"/>
                <w:sz w:val="21"/>
                <w:szCs w:val="21"/>
                <w:highlight w:val="none"/>
              </w:rPr>
            </w:pPr>
            <w:r>
              <w:rPr>
                <w:rFonts w:hint="eastAsia" w:ascii="宋体" w:hAnsi="宋体" w:cs="仿宋_GB2312"/>
                <w:color w:val="000000"/>
                <w:sz w:val="21"/>
                <w:szCs w:val="21"/>
                <w:highlight w:val="none"/>
                <w:lang w:val="zh-CN"/>
              </w:rPr>
              <w:t>响应文件份数</w:t>
            </w:r>
          </w:p>
        </w:tc>
        <w:tc>
          <w:tcPr>
            <w:tcW w:w="5220" w:type="dxa"/>
            <w:vAlign w:val="center"/>
          </w:tcPr>
          <w:p w14:paraId="031D7D9F">
            <w:pPr>
              <w:spacing w:line="240" w:lineRule="exact"/>
              <w:rPr>
                <w:rFonts w:ascii="宋体" w:hAnsi="宋体" w:cs="宋体"/>
                <w:color w:val="000000"/>
                <w:kern w:val="0"/>
                <w:sz w:val="21"/>
                <w:szCs w:val="21"/>
                <w:highlight w:val="none"/>
              </w:rPr>
            </w:pPr>
            <w:r>
              <w:rPr>
                <w:rFonts w:hint="eastAsia" w:ascii="宋体" w:hAnsi="宋体" w:cs="仿宋_GB2312"/>
                <w:color w:val="000000"/>
                <w:sz w:val="21"/>
                <w:szCs w:val="21"/>
                <w:highlight w:val="none"/>
                <w:lang w:val="zh-CN"/>
              </w:rPr>
              <w:t>响应文件正、副本（含电子文档）数量符合竞争性比选文件要求。</w:t>
            </w:r>
          </w:p>
        </w:tc>
      </w:tr>
      <w:tr w14:paraId="02481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75" w:type="dxa"/>
            <w:vMerge w:val="restart"/>
            <w:vAlign w:val="center"/>
          </w:tcPr>
          <w:p w14:paraId="30693132">
            <w:pPr>
              <w:spacing w:line="240" w:lineRule="exact"/>
              <w:jc w:val="center"/>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3</w:t>
            </w:r>
          </w:p>
        </w:tc>
        <w:tc>
          <w:tcPr>
            <w:tcW w:w="1573" w:type="dxa"/>
            <w:vMerge w:val="restart"/>
            <w:vAlign w:val="center"/>
          </w:tcPr>
          <w:p w14:paraId="1A079290">
            <w:pPr>
              <w:spacing w:line="240" w:lineRule="exact"/>
              <w:rPr>
                <w:rFonts w:ascii="宋体" w:hAnsi="宋体" w:cs="仿宋_GB2312"/>
                <w:color w:val="000000"/>
                <w:sz w:val="21"/>
                <w:szCs w:val="21"/>
                <w:highlight w:val="none"/>
                <w:lang w:val="zh-CN"/>
              </w:rPr>
            </w:pPr>
            <w:r>
              <w:rPr>
                <w:rFonts w:hint="eastAsia" w:ascii="宋体" w:hAnsi="宋体" w:cs="宋体"/>
                <w:color w:val="000000"/>
                <w:kern w:val="0"/>
                <w:sz w:val="21"/>
                <w:szCs w:val="21"/>
                <w:highlight w:val="none"/>
              </w:rPr>
              <w:t>竞争性比选文件的响应程度审查</w:t>
            </w:r>
          </w:p>
        </w:tc>
        <w:tc>
          <w:tcPr>
            <w:tcW w:w="1996" w:type="dxa"/>
            <w:vAlign w:val="center"/>
          </w:tcPr>
          <w:p w14:paraId="72271FD1">
            <w:pPr>
              <w:spacing w:line="240" w:lineRule="exact"/>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响应文件内容</w:t>
            </w:r>
          </w:p>
        </w:tc>
        <w:tc>
          <w:tcPr>
            <w:tcW w:w="5220" w:type="dxa"/>
            <w:vAlign w:val="center"/>
          </w:tcPr>
          <w:p w14:paraId="2F281FDD">
            <w:pPr>
              <w:pStyle w:val="32"/>
              <w:spacing w:line="240" w:lineRule="exact"/>
              <w:rPr>
                <w:rFonts w:ascii="宋体" w:hAnsi="宋体" w:cs="宋体"/>
                <w:color w:val="000000"/>
                <w:kern w:val="0"/>
                <w:sz w:val="21"/>
                <w:szCs w:val="21"/>
                <w:highlight w:val="none"/>
              </w:rPr>
            </w:pPr>
            <w:r>
              <w:rPr>
                <w:rFonts w:hint="eastAsia" w:ascii="宋体" w:hAnsi="宋体" w:cs="仿宋_GB2312"/>
                <w:color w:val="000000"/>
                <w:sz w:val="21"/>
                <w:szCs w:val="21"/>
                <w:highlight w:val="none"/>
                <w:lang w:val="zh-CN"/>
              </w:rPr>
              <w:t>满足本竞争性比选文件第二篇、第三篇中（※）号标注的部分要求</w:t>
            </w:r>
          </w:p>
        </w:tc>
      </w:tr>
      <w:tr w14:paraId="54FD2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675" w:type="dxa"/>
            <w:vMerge w:val="continue"/>
            <w:vAlign w:val="center"/>
          </w:tcPr>
          <w:p w14:paraId="0AA0F0BF">
            <w:pPr>
              <w:spacing w:line="240" w:lineRule="exact"/>
              <w:jc w:val="center"/>
              <w:rPr>
                <w:rFonts w:ascii="宋体" w:hAnsi="宋体" w:cs="宋体"/>
                <w:color w:val="000000"/>
                <w:kern w:val="0"/>
                <w:sz w:val="21"/>
                <w:szCs w:val="21"/>
                <w:highlight w:val="none"/>
              </w:rPr>
            </w:pPr>
          </w:p>
        </w:tc>
        <w:tc>
          <w:tcPr>
            <w:tcW w:w="1573" w:type="dxa"/>
            <w:vMerge w:val="continue"/>
            <w:vAlign w:val="center"/>
          </w:tcPr>
          <w:p w14:paraId="1CFB7010">
            <w:pPr>
              <w:spacing w:line="240" w:lineRule="exact"/>
              <w:rPr>
                <w:rFonts w:ascii="宋体" w:hAnsi="宋体" w:cs="仿宋_GB2312"/>
                <w:color w:val="000000"/>
                <w:sz w:val="21"/>
                <w:szCs w:val="21"/>
                <w:highlight w:val="none"/>
                <w:lang w:val="zh-CN"/>
              </w:rPr>
            </w:pPr>
          </w:p>
        </w:tc>
        <w:tc>
          <w:tcPr>
            <w:tcW w:w="1996" w:type="dxa"/>
            <w:vAlign w:val="center"/>
          </w:tcPr>
          <w:p w14:paraId="116C911B">
            <w:pPr>
              <w:spacing w:line="240" w:lineRule="exact"/>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比选有效期</w:t>
            </w:r>
          </w:p>
        </w:tc>
        <w:tc>
          <w:tcPr>
            <w:tcW w:w="5220" w:type="dxa"/>
            <w:vAlign w:val="center"/>
          </w:tcPr>
          <w:p w14:paraId="1EA2CCB2">
            <w:pPr>
              <w:spacing w:line="240" w:lineRule="exact"/>
              <w:rPr>
                <w:rFonts w:ascii="宋体" w:hAnsi="宋体" w:cs="宋体"/>
                <w:color w:val="000000"/>
                <w:kern w:val="0"/>
                <w:sz w:val="21"/>
                <w:szCs w:val="21"/>
                <w:highlight w:val="none"/>
              </w:rPr>
            </w:pPr>
            <w:r>
              <w:rPr>
                <w:rFonts w:hint="eastAsia" w:ascii="宋体" w:hAnsi="宋体" w:cs="宋体"/>
                <w:color w:val="000000"/>
                <w:kern w:val="0"/>
                <w:sz w:val="21"/>
                <w:szCs w:val="21"/>
                <w:highlight w:val="none"/>
              </w:rPr>
              <w:t>满足竞争性比选文件</w:t>
            </w:r>
            <w:r>
              <w:rPr>
                <w:rFonts w:hint="eastAsia" w:ascii="宋体" w:hAnsi="宋体" w:cs="仿宋_GB2312"/>
                <w:color w:val="000000"/>
                <w:sz w:val="21"/>
                <w:szCs w:val="21"/>
                <w:highlight w:val="none"/>
                <w:lang w:val="zh-CN"/>
              </w:rPr>
              <w:t>规定。</w:t>
            </w:r>
          </w:p>
        </w:tc>
      </w:tr>
    </w:tbl>
    <w:p w14:paraId="081A0A78">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3.澄清有关问题。评审委员会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A7FCFD2">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4.评审委员会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397D7DD8">
      <w:pPr>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5.在比选过程中比选的任何一方不得向他人透露与比选有关的技术资料、价格或其他信息。</w:t>
      </w:r>
    </w:p>
    <w:p w14:paraId="1238170C">
      <w:pPr>
        <w:spacing w:line="360" w:lineRule="auto"/>
        <w:ind w:firstLine="480" w:firstLineChars="200"/>
        <w:rPr>
          <w:rFonts w:ascii="宋体" w:hAnsi="宋体"/>
          <w:color w:val="000000"/>
          <w:sz w:val="24"/>
          <w:szCs w:val="24"/>
          <w:highlight w:val="none"/>
        </w:rPr>
      </w:pPr>
      <w:r>
        <w:rPr>
          <w:rFonts w:ascii="宋体" w:hAnsi="宋体"/>
          <w:color w:val="000000"/>
          <w:sz w:val="24"/>
          <w:szCs w:val="24"/>
          <w:highlight w:val="none"/>
        </w:rPr>
        <w:t>6</w:t>
      </w:r>
      <w:r>
        <w:rPr>
          <w:rFonts w:hint="eastAsia" w:ascii="宋体" w:hAnsi="宋体"/>
          <w:color w:val="000000"/>
          <w:sz w:val="24"/>
          <w:szCs w:val="24"/>
          <w:highlight w:val="none"/>
        </w:rPr>
        <w:t>.供应商在比选时作出的所有书面承诺须由法定代表人或其授权代表签字。</w:t>
      </w:r>
    </w:p>
    <w:p w14:paraId="01C36B50">
      <w:pPr>
        <w:spacing w:line="360" w:lineRule="auto"/>
        <w:ind w:firstLine="480" w:firstLineChars="200"/>
        <w:rPr>
          <w:rFonts w:ascii="宋体" w:hAnsi="宋体"/>
          <w:color w:val="000000"/>
          <w:sz w:val="24"/>
          <w:szCs w:val="24"/>
          <w:highlight w:val="none"/>
        </w:rPr>
      </w:pPr>
      <w:r>
        <w:rPr>
          <w:rFonts w:ascii="宋体" w:hAnsi="宋体"/>
          <w:color w:val="000000"/>
          <w:sz w:val="24"/>
          <w:szCs w:val="24"/>
          <w:highlight w:val="none"/>
        </w:rPr>
        <w:t>7</w:t>
      </w:r>
      <w:r>
        <w:rPr>
          <w:rFonts w:hint="eastAsia" w:ascii="宋体" w:hAnsi="宋体"/>
          <w:color w:val="000000"/>
          <w:sz w:val="24"/>
          <w:szCs w:val="24"/>
          <w:highlight w:val="none"/>
        </w:rPr>
        <w:t>.评审委员会采用综合评分法对合格供应商的响应文件和报价进行综合评分，综合评分法是指响应文件满足竞争性比选文件全部实质性要求且按照评审因素的量化指标评审得分最高的供应商为成交候选供应商的评审方法。供应商总得分为价格、商务、技术等评定因素分别按照相应权重值计算分项得分后相加，满分为100分（详见评审标准）</w:t>
      </w:r>
    </w:p>
    <w:p w14:paraId="22F594F4">
      <w:pPr>
        <w:spacing w:line="360" w:lineRule="auto"/>
        <w:ind w:firstLine="480" w:firstLineChars="200"/>
        <w:rPr>
          <w:rFonts w:ascii="宋体" w:hAnsi="宋体"/>
          <w:color w:val="000000"/>
          <w:sz w:val="24"/>
          <w:szCs w:val="24"/>
          <w:highlight w:val="none"/>
        </w:rPr>
      </w:pPr>
      <w:r>
        <w:rPr>
          <w:rFonts w:ascii="宋体" w:hAnsi="宋体"/>
          <w:color w:val="000000"/>
          <w:sz w:val="24"/>
          <w:szCs w:val="24"/>
          <w:highlight w:val="none"/>
        </w:rPr>
        <w:t>8</w:t>
      </w:r>
      <w:r>
        <w:rPr>
          <w:rFonts w:hint="eastAsia" w:ascii="宋体" w:hAnsi="宋体"/>
          <w:color w:val="000000"/>
          <w:sz w:val="24"/>
          <w:szCs w:val="24"/>
          <w:highlight w:val="none"/>
        </w:rPr>
        <w:t>.评审委员会各成员独立对每个有效响应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服务指标优劣顺序排列推荐。以上都相同的，按服务条款的优劣顺序排列推荐。</w:t>
      </w:r>
    </w:p>
    <w:p w14:paraId="21CF938F">
      <w:pPr>
        <w:pStyle w:val="4"/>
        <w:spacing w:before="0" w:after="0" w:line="440" w:lineRule="exact"/>
        <w:ind w:firstLine="482" w:firstLineChars="200"/>
        <w:rPr>
          <w:rFonts w:ascii="宋体" w:hAnsi="宋体"/>
          <w:color w:val="000000"/>
          <w:sz w:val="24"/>
          <w:szCs w:val="24"/>
          <w:highlight w:val="none"/>
        </w:rPr>
      </w:pPr>
      <w:bookmarkStart w:id="90" w:name="_Toc3533"/>
      <w:r>
        <w:rPr>
          <w:rFonts w:hint="eastAsia" w:ascii="宋体" w:hAnsi="宋体"/>
          <w:color w:val="000000"/>
          <w:sz w:val="24"/>
          <w:szCs w:val="24"/>
          <w:highlight w:val="none"/>
        </w:rPr>
        <w:t>二、</w:t>
      </w:r>
      <w:bookmarkStart w:id="91" w:name="_Toc342913394"/>
      <w:bookmarkStart w:id="92" w:name="_Toc102227320"/>
      <w:r>
        <w:rPr>
          <w:rFonts w:hint="eastAsia" w:ascii="宋体" w:hAnsi="宋体"/>
          <w:color w:val="000000"/>
          <w:sz w:val="24"/>
          <w:szCs w:val="24"/>
          <w:highlight w:val="none"/>
        </w:rPr>
        <w:t>评审标准</w:t>
      </w:r>
      <w:bookmarkEnd w:id="90"/>
    </w:p>
    <w:tbl>
      <w:tblPr>
        <w:tblStyle w:val="58"/>
        <w:tblW w:w="978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709"/>
        <w:gridCol w:w="851"/>
        <w:gridCol w:w="708"/>
        <w:gridCol w:w="4820"/>
        <w:gridCol w:w="2126"/>
      </w:tblGrid>
      <w:tr w14:paraId="69C53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67" w:type="dxa"/>
            <w:vAlign w:val="center"/>
          </w:tcPr>
          <w:p w14:paraId="2E14CF74">
            <w:pPr>
              <w:spacing w:line="240" w:lineRule="atLeast"/>
              <w:ind w:firstLine="28"/>
              <w:jc w:val="center"/>
              <w:rPr>
                <w:rFonts w:hint="eastAsia" w:ascii="宋体" w:hAnsi="宋体"/>
                <w:b/>
                <w:sz w:val="21"/>
                <w:szCs w:val="21"/>
                <w:highlight w:val="none"/>
              </w:rPr>
            </w:pPr>
            <w:r>
              <w:rPr>
                <w:rFonts w:ascii="宋体" w:hAnsi="宋体"/>
                <w:b/>
                <w:sz w:val="21"/>
                <w:szCs w:val="21"/>
                <w:highlight w:val="none"/>
              </w:rPr>
              <w:t>序号</w:t>
            </w:r>
          </w:p>
        </w:tc>
        <w:tc>
          <w:tcPr>
            <w:tcW w:w="1560" w:type="dxa"/>
            <w:gridSpan w:val="2"/>
            <w:vAlign w:val="center"/>
          </w:tcPr>
          <w:p w14:paraId="5D2843DA">
            <w:pPr>
              <w:spacing w:line="240" w:lineRule="atLeast"/>
              <w:ind w:firstLine="28"/>
              <w:jc w:val="center"/>
              <w:rPr>
                <w:rFonts w:hint="eastAsia" w:ascii="宋体" w:hAnsi="宋体"/>
                <w:b/>
                <w:sz w:val="21"/>
                <w:szCs w:val="21"/>
                <w:highlight w:val="none"/>
              </w:rPr>
            </w:pPr>
            <w:r>
              <w:rPr>
                <w:rFonts w:ascii="宋体" w:hAnsi="宋体"/>
                <w:b/>
                <w:sz w:val="21"/>
                <w:szCs w:val="21"/>
                <w:highlight w:val="none"/>
              </w:rPr>
              <w:t>评分因素及权值</w:t>
            </w:r>
          </w:p>
        </w:tc>
        <w:tc>
          <w:tcPr>
            <w:tcW w:w="708" w:type="dxa"/>
            <w:vAlign w:val="center"/>
          </w:tcPr>
          <w:p w14:paraId="5EA685DC">
            <w:pPr>
              <w:spacing w:line="240" w:lineRule="atLeast"/>
              <w:ind w:firstLine="28"/>
              <w:jc w:val="center"/>
              <w:rPr>
                <w:rFonts w:hint="eastAsia" w:ascii="宋体" w:hAnsi="宋体"/>
                <w:b/>
                <w:sz w:val="21"/>
                <w:szCs w:val="21"/>
                <w:highlight w:val="none"/>
              </w:rPr>
            </w:pPr>
            <w:r>
              <w:rPr>
                <w:rFonts w:ascii="宋体" w:hAnsi="宋体"/>
                <w:b/>
                <w:sz w:val="21"/>
                <w:szCs w:val="21"/>
                <w:highlight w:val="none"/>
              </w:rPr>
              <w:t>分值</w:t>
            </w:r>
          </w:p>
        </w:tc>
        <w:tc>
          <w:tcPr>
            <w:tcW w:w="4820" w:type="dxa"/>
            <w:vAlign w:val="center"/>
          </w:tcPr>
          <w:p w14:paraId="6CA363CF">
            <w:pPr>
              <w:spacing w:line="240" w:lineRule="atLeast"/>
              <w:ind w:firstLine="28"/>
              <w:jc w:val="center"/>
              <w:rPr>
                <w:rFonts w:hint="eastAsia" w:ascii="宋体" w:hAnsi="宋体"/>
                <w:b/>
                <w:sz w:val="21"/>
                <w:szCs w:val="21"/>
                <w:highlight w:val="none"/>
              </w:rPr>
            </w:pPr>
            <w:r>
              <w:rPr>
                <w:rFonts w:ascii="宋体" w:hAnsi="宋体"/>
                <w:b/>
                <w:sz w:val="21"/>
                <w:szCs w:val="21"/>
                <w:highlight w:val="none"/>
              </w:rPr>
              <w:t>评分标准</w:t>
            </w:r>
          </w:p>
        </w:tc>
        <w:tc>
          <w:tcPr>
            <w:tcW w:w="2126" w:type="dxa"/>
            <w:vAlign w:val="center"/>
          </w:tcPr>
          <w:p w14:paraId="3769CEDA">
            <w:pPr>
              <w:pStyle w:val="249"/>
              <w:spacing w:before="0" w:after="0" w:line="240" w:lineRule="atLeast"/>
              <w:rPr>
                <w:rFonts w:hint="eastAsia" w:ascii="宋体" w:hAnsi="宋体" w:eastAsia="宋体"/>
                <w:sz w:val="21"/>
                <w:szCs w:val="21"/>
                <w:highlight w:val="none"/>
              </w:rPr>
            </w:pPr>
            <w:r>
              <w:rPr>
                <w:rFonts w:ascii="宋体" w:hAnsi="宋体" w:eastAsia="宋体"/>
                <w:sz w:val="21"/>
                <w:szCs w:val="21"/>
                <w:highlight w:val="none"/>
              </w:rPr>
              <w:t>说明</w:t>
            </w:r>
          </w:p>
        </w:tc>
      </w:tr>
      <w:tr w14:paraId="16AC4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trPr>
        <w:tc>
          <w:tcPr>
            <w:tcW w:w="567" w:type="dxa"/>
            <w:vAlign w:val="center"/>
          </w:tcPr>
          <w:p w14:paraId="62212884">
            <w:pPr>
              <w:spacing w:line="240" w:lineRule="atLeast"/>
              <w:ind w:firstLine="28"/>
              <w:jc w:val="center"/>
              <w:rPr>
                <w:rFonts w:hint="eastAsia" w:ascii="宋体" w:hAnsi="宋体"/>
                <w:sz w:val="21"/>
                <w:szCs w:val="21"/>
                <w:highlight w:val="none"/>
              </w:rPr>
            </w:pPr>
            <w:r>
              <w:rPr>
                <w:rFonts w:ascii="宋体" w:hAnsi="宋体"/>
                <w:sz w:val="21"/>
                <w:szCs w:val="21"/>
                <w:highlight w:val="none"/>
              </w:rPr>
              <w:t>1</w:t>
            </w:r>
          </w:p>
        </w:tc>
        <w:tc>
          <w:tcPr>
            <w:tcW w:w="1560" w:type="dxa"/>
            <w:gridSpan w:val="2"/>
            <w:vAlign w:val="center"/>
          </w:tcPr>
          <w:p w14:paraId="422926A3">
            <w:pPr>
              <w:spacing w:line="240" w:lineRule="atLeast"/>
              <w:ind w:firstLine="28"/>
              <w:jc w:val="center"/>
              <w:rPr>
                <w:rFonts w:hint="eastAsia" w:ascii="宋体" w:hAnsi="宋体"/>
                <w:sz w:val="21"/>
                <w:szCs w:val="21"/>
                <w:highlight w:val="none"/>
              </w:rPr>
            </w:pPr>
            <w:r>
              <w:rPr>
                <w:rFonts w:hint="eastAsia" w:ascii="宋体" w:hAnsi="宋体"/>
                <w:sz w:val="21"/>
                <w:szCs w:val="21"/>
                <w:highlight w:val="none"/>
              </w:rPr>
              <w:t>比选</w:t>
            </w:r>
            <w:r>
              <w:rPr>
                <w:rFonts w:ascii="宋体" w:hAnsi="宋体"/>
                <w:sz w:val="21"/>
                <w:szCs w:val="21"/>
                <w:highlight w:val="none"/>
              </w:rPr>
              <w:t>报价（</w:t>
            </w:r>
            <w:r>
              <w:rPr>
                <w:rFonts w:hint="eastAsia" w:ascii="宋体" w:hAnsi="宋体"/>
                <w:sz w:val="21"/>
                <w:szCs w:val="21"/>
                <w:highlight w:val="none"/>
              </w:rPr>
              <w:t>2</w:t>
            </w:r>
            <w:r>
              <w:rPr>
                <w:rFonts w:ascii="宋体" w:hAnsi="宋体"/>
                <w:sz w:val="21"/>
                <w:szCs w:val="21"/>
                <w:highlight w:val="none"/>
              </w:rPr>
              <w:t>0%）</w:t>
            </w:r>
          </w:p>
        </w:tc>
        <w:tc>
          <w:tcPr>
            <w:tcW w:w="708" w:type="dxa"/>
            <w:vAlign w:val="center"/>
          </w:tcPr>
          <w:p w14:paraId="1865EF2A">
            <w:pPr>
              <w:spacing w:line="240" w:lineRule="atLeast"/>
              <w:ind w:firstLine="28"/>
              <w:jc w:val="center"/>
              <w:rPr>
                <w:rFonts w:hint="eastAsia" w:ascii="宋体" w:hAnsi="宋体"/>
                <w:sz w:val="21"/>
                <w:szCs w:val="21"/>
                <w:highlight w:val="none"/>
              </w:rPr>
            </w:pPr>
            <w:r>
              <w:rPr>
                <w:rFonts w:hint="eastAsia" w:ascii="宋体" w:hAnsi="宋体"/>
                <w:sz w:val="21"/>
                <w:szCs w:val="21"/>
                <w:highlight w:val="none"/>
              </w:rPr>
              <w:t>2</w:t>
            </w:r>
            <w:r>
              <w:rPr>
                <w:rFonts w:ascii="宋体" w:hAnsi="宋体"/>
                <w:sz w:val="21"/>
                <w:szCs w:val="21"/>
                <w:highlight w:val="none"/>
              </w:rPr>
              <w:t>0分</w:t>
            </w:r>
          </w:p>
        </w:tc>
        <w:tc>
          <w:tcPr>
            <w:tcW w:w="4820" w:type="dxa"/>
            <w:vAlign w:val="center"/>
          </w:tcPr>
          <w:p w14:paraId="1E9998F4">
            <w:pPr>
              <w:snapToGrid w:val="0"/>
              <w:rPr>
                <w:rFonts w:hint="eastAsia" w:ascii="宋体" w:hAnsi="宋体"/>
                <w:sz w:val="21"/>
                <w:szCs w:val="21"/>
                <w:highlight w:val="none"/>
              </w:rPr>
            </w:pPr>
            <w:r>
              <w:rPr>
                <w:rFonts w:ascii="宋体" w:hAnsi="宋体"/>
                <w:sz w:val="21"/>
                <w:szCs w:val="21"/>
                <w:highlight w:val="none"/>
              </w:rPr>
              <w:t>满足</w:t>
            </w:r>
            <w:r>
              <w:rPr>
                <w:rFonts w:hint="eastAsia" w:ascii="宋体" w:hAnsi="宋体"/>
                <w:sz w:val="21"/>
                <w:szCs w:val="21"/>
                <w:highlight w:val="none"/>
              </w:rPr>
              <w:t>竞争性比选</w:t>
            </w:r>
            <w:r>
              <w:rPr>
                <w:rFonts w:ascii="宋体" w:hAnsi="宋体"/>
                <w:sz w:val="21"/>
                <w:szCs w:val="21"/>
                <w:highlight w:val="none"/>
              </w:rPr>
              <w:t>文件资格性、符合性要求且报价最低的供应商的价格为评审基准价，其价格分为满分。其他供应商的价格分统一按照下列公式计算：</w:t>
            </w:r>
          </w:p>
          <w:p w14:paraId="5B4449A0">
            <w:pPr>
              <w:spacing w:line="240" w:lineRule="atLeast"/>
              <w:rPr>
                <w:rFonts w:hint="eastAsia" w:ascii="宋体" w:hAnsi="宋体"/>
                <w:sz w:val="21"/>
                <w:szCs w:val="21"/>
                <w:highlight w:val="none"/>
              </w:rPr>
            </w:pPr>
            <w:r>
              <w:rPr>
                <w:rFonts w:ascii="宋体" w:hAnsi="宋体"/>
                <w:sz w:val="21"/>
                <w:szCs w:val="21"/>
                <w:highlight w:val="none"/>
              </w:rPr>
              <w:t>报价得分=（评审基准价/</w:t>
            </w:r>
            <w:r>
              <w:rPr>
                <w:rFonts w:hint="eastAsia" w:ascii="宋体" w:hAnsi="宋体"/>
                <w:sz w:val="21"/>
                <w:szCs w:val="21"/>
                <w:highlight w:val="none"/>
              </w:rPr>
              <w:t>比选</w:t>
            </w:r>
            <w:r>
              <w:rPr>
                <w:rFonts w:ascii="宋体" w:hAnsi="宋体"/>
                <w:sz w:val="21"/>
                <w:szCs w:val="21"/>
                <w:highlight w:val="none"/>
              </w:rPr>
              <w:t>报价）×价格权值×100</w:t>
            </w:r>
          </w:p>
        </w:tc>
        <w:tc>
          <w:tcPr>
            <w:tcW w:w="2126" w:type="dxa"/>
            <w:vAlign w:val="center"/>
          </w:tcPr>
          <w:p w14:paraId="3864398B">
            <w:pPr>
              <w:spacing w:line="240" w:lineRule="atLeast"/>
              <w:ind w:left="-38"/>
              <w:rPr>
                <w:rFonts w:hint="eastAsia" w:ascii="宋体" w:hAnsi="宋体"/>
                <w:sz w:val="21"/>
                <w:szCs w:val="21"/>
                <w:highlight w:val="none"/>
              </w:rPr>
            </w:pPr>
            <w:r>
              <w:rPr>
                <w:rFonts w:ascii="宋体" w:hAnsi="宋体"/>
                <w:sz w:val="21"/>
                <w:szCs w:val="21"/>
                <w:highlight w:val="none"/>
              </w:rPr>
              <w:t>对小微企业的价格用扣除后的价格参与评审，详见“关于小微企业报价扣除比例说明”。</w:t>
            </w:r>
          </w:p>
        </w:tc>
      </w:tr>
      <w:tr w14:paraId="528BA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567" w:type="dxa"/>
            <w:vMerge w:val="restart"/>
            <w:vAlign w:val="center"/>
          </w:tcPr>
          <w:p w14:paraId="0EBFFAB2">
            <w:pPr>
              <w:spacing w:line="240" w:lineRule="atLeast"/>
              <w:ind w:firstLine="28"/>
              <w:jc w:val="center"/>
              <w:rPr>
                <w:rFonts w:hint="eastAsia" w:ascii="宋体" w:hAnsi="宋体"/>
                <w:sz w:val="21"/>
                <w:szCs w:val="21"/>
                <w:highlight w:val="none"/>
              </w:rPr>
            </w:pPr>
            <w:r>
              <w:rPr>
                <w:rFonts w:ascii="宋体" w:hAnsi="宋体"/>
                <w:sz w:val="21"/>
                <w:szCs w:val="21"/>
                <w:highlight w:val="none"/>
              </w:rPr>
              <w:t>2</w:t>
            </w:r>
            <w:r>
              <w:rPr>
                <w:rFonts w:hint="eastAsia" w:ascii="宋体" w:hAnsi="宋体"/>
                <w:sz w:val="21"/>
                <w:szCs w:val="21"/>
                <w:highlight w:val="none"/>
              </w:rPr>
              <w:t>1</w:t>
            </w:r>
          </w:p>
        </w:tc>
        <w:tc>
          <w:tcPr>
            <w:tcW w:w="709" w:type="dxa"/>
            <w:vMerge w:val="restart"/>
            <w:vAlign w:val="center"/>
          </w:tcPr>
          <w:p w14:paraId="33186CA0">
            <w:pPr>
              <w:spacing w:line="240" w:lineRule="atLeast"/>
              <w:ind w:firstLine="28"/>
              <w:jc w:val="center"/>
              <w:rPr>
                <w:rFonts w:hint="eastAsia" w:ascii="宋体" w:hAnsi="宋体"/>
                <w:color w:val="000000"/>
                <w:sz w:val="21"/>
                <w:szCs w:val="21"/>
                <w:highlight w:val="none"/>
              </w:rPr>
            </w:pPr>
            <w:r>
              <w:rPr>
                <w:rFonts w:hint="eastAsia" w:ascii="宋体" w:hAnsi="宋体"/>
                <w:color w:val="000000"/>
                <w:sz w:val="21"/>
                <w:szCs w:val="21"/>
                <w:highlight w:val="none"/>
              </w:rPr>
              <w:t>技术部分（55%）</w:t>
            </w:r>
          </w:p>
        </w:tc>
        <w:tc>
          <w:tcPr>
            <w:tcW w:w="851" w:type="dxa"/>
            <w:vMerge w:val="restart"/>
            <w:vAlign w:val="center"/>
          </w:tcPr>
          <w:p w14:paraId="6C4BFE7E">
            <w:pPr>
              <w:spacing w:line="240" w:lineRule="atLeast"/>
              <w:ind w:firstLine="28"/>
              <w:jc w:val="center"/>
              <w:rPr>
                <w:rFonts w:hint="eastAsia" w:ascii="宋体" w:hAnsi="宋体"/>
                <w:color w:val="000000"/>
                <w:sz w:val="21"/>
                <w:szCs w:val="21"/>
                <w:highlight w:val="none"/>
              </w:rPr>
            </w:pPr>
            <w:r>
              <w:rPr>
                <w:rFonts w:hint="eastAsia" w:ascii="宋体" w:hAnsi="宋体"/>
                <w:color w:val="000000"/>
                <w:sz w:val="21"/>
                <w:szCs w:val="21"/>
                <w:highlight w:val="none"/>
              </w:rPr>
              <w:t>技术应答（30%）</w:t>
            </w:r>
          </w:p>
        </w:tc>
        <w:tc>
          <w:tcPr>
            <w:tcW w:w="708" w:type="dxa"/>
            <w:vMerge w:val="restart"/>
            <w:vAlign w:val="center"/>
          </w:tcPr>
          <w:p w14:paraId="2DAB4147">
            <w:pPr>
              <w:spacing w:line="240" w:lineRule="atLeast"/>
              <w:ind w:firstLine="28"/>
              <w:jc w:val="center"/>
              <w:rPr>
                <w:rFonts w:hint="eastAsia" w:ascii="宋体" w:hAnsi="宋体"/>
                <w:color w:val="000000"/>
                <w:sz w:val="21"/>
                <w:szCs w:val="21"/>
                <w:highlight w:val="none"/>
              </w:rPr>
            </w:pPr>
            <w:r>
              <w:rPr>
                <w:rFonts w:hint="eastAsia" w:ascii="宋体" w:hAnsi="宋体"/>
                <w:color w:val="000000"/>
                <w:sz w:val="21"/>
                <w:szCs w:val="21"/>
                <w:highlight w:val="none"/>
              </w:rPr>
              <w:t>30</w:t>
            </w:r>
          </w:p>
        </w:tc>
        <w:tc>
          <w:tcPr>
            <w:tcW w:w="4820" w:type="dxa"/>
            <w:vAlign w:val="center"/>
          </w:tcPr>
          <w:p w14:paraId="43A6C50E">
            <w:pPr>
              <w:spacing w:line="240" w:lineRule="atLeast"/>
              <w:rPr>
                <w:rFonts w:hint="eastAsia" w:ascii="宋体" w:hAnsi="宋体"/>
                <w:color w:val="000000"/>
                <w:sz w:val="21"/>
                <w:szCs w:val="21"/>
                <w:highlight w:val="none"/>
              </w:rPr>
            </w:pPr>
            <w:r>
              <w:rPr>
                <w:rFonts w:hint="eastAsia" w:ascii="宋体" w:hAnsi="宋体"/>
                <w:color w:val="000000"/>
                <w:sz w:val="21"/>
                <w:szCs w:val="21"/>
                <w:highlight w:val="none"/>
              </w:rPr>
              <w:t>A、起评分：</w:t>
            </w:r>
          </w:p>
          <w:p w14:paraId="71EFCFE1">
            <w:pPr>
              <w:spacing w:line="240" w:lineRule="atLeast"/>
              <w:rPr>
                <w:rFonts w:hint="eastAsia" w:ascii="宋体" w:hAnsi="宋体"/>
                <w:sz w:val="21"/>
                <w:szCs w:val="21"/>
                <w:highlight w:val="none"/>
              </w:rPr>
            </w:pPr>
            <w:r>
              <w:rPr>
                <w:rFonts w:hint="eastAsia" w:ascii="宋体" w:hAnsi="宋体"/>
                <w:sz w:val="21"/>
                <w:szCs w:val="21"/>
                <w:highlight w:val="none"/>
              </w:rPr>
              <w:t>有效供应商的起评分为30分。</w:t>
            </w:r>
          </w:p>
        </w:tc>
        <w:tc>
          <w:tcPr>
            <w:tcW w:w="2126" w:type="dxa"/>
            <w:vAlign w:val="center"/>
          </w:tcPr>
          <w:p w14:paraId="57D9DBCA">
            <w:pPr>
              <w:spacing w:line="240" w:lineRule="atLeast"/>
              <w:ind w:left="-38"/>
              <w:rPr>
                <w:rFonts w:hint="eastAsia" w:ascii="宋体" w:hAnsi="宋体"/>
                <w:sz w:val="21"/>
                <w:szCs w:val="21"/>
                <w:highlight w:val="none"/>
              </w:rPr>
            </w:pPr>
          </w:p>
        </w:tc>
      </w:tr>
      <w:tr w14:paraId="038DF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567" w:type="dxa"/>
            <w:vMerge w:val="continue"/>
            <w:vAlign w:val="center"/>
          </w:tcPr>
          <w:p w14:paraId="3819B19F">
            <w:pPr>
              <w:spacing w:line="240" w:lineRule="atLeast"/>
              <w:ind w:firstLine="28"/>
              <w:jc w:val="center"/>
              <w:rPr>
                <w:rFonts w:hint="eastAsia" w:ascii="宋体" w:hAnsi="宋体"/>
                <w:sz w:val="21"/>
                <w:szCs w:val="21"/>
                <w:highlight w:val="none"/>
              </w:rPr>
            </w:pPr>
          </w:p>
        </w:tc>
        <w:tc>
          <w:tcPr>
            <w:tcW w:w="709" w:type="dxa"/>
            <w:vMerge w:val="continue"/>
            <w:vAlign w:val="center"/>
          </w:tcPr>
          <w:p w14:paraId="27E1AACF">
            <w:pPr>
              <w:spacing w:line="240" w:lineRule="atLeast"/>
              <w:ind w:firstLine="28"/>
              <w:jc w:val="center"/>
              <w:rPr>
                <w:rFonts w:hint="eastAsia" w:ascii="宋体" w:hAnsi="宋体"/>
                <w:color w:val="000000"/>
                <w:sz w:val="21"/>
                <w:szCs w:val="21"/>
                <w:highlight w:val="none"/>
              </w:rPr>
            </w:pPr>
          </w:p>
        </w:tc>
        <w:tc>
          <w:tcPr>
            <w:tcW w:w="851" w:type="dxa"/>
            <w:vMerge w:val="continue"/>
            <w:vAlign w:val="center"/>
          </w:tcPr>
          <w:p w14:paraId="198AA285">
            <w:pPr>
              <w:spacing w:line="240" w:lineRule="atLeast"/>
              <w:ind w:firstLine="28"/>
              <w:jc w:val="center"/>
              <w:rPr>
                <w:rFonts w:hint="eastAsia" w:ascii="宋体" w:hAnsi="宋体"/>
                <w:color w:val="000000"/>
                <w:sz w:val="21"/>
                <w:szCs w:val="21"/>
                <w:highlight w:val="none"/>
              </w:rPr>
            </w:pPr>
          </w:p>
        </w:tc>
        <w:tc>
          <w:tcPr>
            <w:tcW w:w="708" w:type="dxa"/>
            <w:vMerge w:val="continue"/>
            <w:vAlign w:val="center"/>
          </w:tcPr>
          <w:p w14:paraId="3DBFFA22">
            <w:pPr>
              <w:spacing w:line="240" w:lineRule="atLeast"/>
              <w:ind w:firstLine="28"/>
              <w:jc w:val="center"/>
              <w:rPr>
                <w:rFonts w:hint="eastAsia" w:ascii="宋体" w:hAnsi="宋体"/>
                <w:color w:val="000000"/>
                <w:sz w:val="21"/>
                <w:szCs w:val="21"/>
                <w:highlight w:val="none"/>
              </w:rPr>
            </w:pPr>
          </w:p>
        </w:tc>
        <w:tc>
          <w:tcPr>
            <w:tcW w:w="4820" w:type="dxa"/>
            <w:vAlign w:val="center"/>
          </w:tcPr>
          <w:p w14:paraId="28325BA6">
            <w:pPr>
              <w:spacing w:line="240" w:lineRule="atLeast"/>
              <w:rPr>
                <w:rFonts w:hint="eastAsia" w:ascii="宋体" w:hAnsi="宋体"/>
                <w:color w:val="000000"/>
                <w:sz w:val="21"/>
                <w:szCs w:val="21"/>
                <w:highlight w:val="none"/>
              </w:rPr>
            </w:pPr>
            <w:r>
              <w:rPr>
                <w:rFonts w:ascii="宋体" w:hAnsi="宋体"/>
                <w:color w:val="000000"/>
                <w:sz w:val="21"/>
                <w:szCs w:val="21"/>
                <w:highlight w:val="none"/>
              </w:rPr>
              <w:t>B</w:t>
            </w:r>
            <w:r>
              <w:rPr>
                <w:rFonts w:hint="eastAsia" w:ascii="宋体" w:hAnsi="宋体"/>
                <w:color w:val="000000"/>
                <w:sz w:val="21"/>
                <w:szCs w:val="21"/>
                <w:highlight w:val="none"/>
              </w:rPr>
              <w:t>、扣分条款：</w:t>
            </w:r>
          </w:p>
          <w:p w14:paraId="3FC13274">
            <w:pPr>
              <w:spacing w:line="240" w:lineRule="atLeast"/>
              <w:rPr>
                <w:rFonts w:hint="eastAsia" w:ascii="宋体" w:hAnsi="宋体"/>
                <w:color w:val="000000"/>
                <w:sz w:val="21"/>
                <w:szCs w:val="21"/>
                <w:highlight w:val="none"/>
              </w:rPr>
            </w:pPr>
            <w:r>
              <w:rPr>
                <w:rFonts w:hint="eastAsia" w:ascii="宋体" w:hAnsi="宋体"/>
                <w:color w:val="000000"/>
                <w:sz w:val="21"/>
                <w:szCs w:val="21"/>
                <w:highlight w:val="none"/>
              </w:rPr>
              <w:t>技术参数（第二篇“</w:t>
            </w:r>
            <w:r>
              <w:rPr>
                <w:rFonts w:hint="eastAsia" w:ascii="宋体" w:hAnsi="宋体"/>
                <w:color w:val="000000"/>
                <w:sz w:val="21"/>
                <w:szCs w:val="21"/>
                <w:highlight w:val="none"/>
                <w:lang w:val="en-US" w:eastAsia="zh-CN"/>
              </w:rPr>
              <w:t>三、服务要求</w:t>
            </w:r>
            <w:r>
              <w:rPr>
                <w:rFonts w:hint="eastAsia" w:ascii="宋体" w:hAnsi="宋体"/>
                <w:color w:val="000000"/>
                <w:sz w:val="21"/>
                <w:szCs w:val="21"/>
                <w:highlight w:val="none"/>
              </w:rPr>
              <w:t>”内容）有一条不满足的，每负偏离一条从起评分中扣除</w:t>
            </w:r>
            <w:r>
              <w:rPr>
                <w:rFonts w:hint="eastAsia" w:ascii="宋体" w:hAnsi="宋体"/>
                <w:color w:val="000000"/>
                <w:sz w:val="21"/>
                <w:szCs w:val="21"/>
                <w:highlight w:val="none"/>
                <w:lang w:val="en-US" w:eastAsia="zh-CN"/>
              </w:rPr>
              <w:t>10</w:t>
            </w:r>
            <w:r>
              <w:rPr>
                <w:rFonts w:hint="eastAsia" w:ascii="宋体" w:hAnsi="宋体"/>
                <w:color w:val="000000"/>
                <w:sz w:val="21"/>
                <w:szCs w:val="21"/>
                <w:highlight w:val="none"/>
              </w:rPr>
              <w:t>分</w:t>
            </w:r>
            <w:r>
              <w:rPr>
                <w:rFonts w:hint="eastAsia" w:ascii="宋体" w:hAnsi="宋体"/>
                <w:color w:val="000000"/>
                <w:sz w:val="21"/>
                <w:szCs w:val="21"/>
                <w:highlight w:val="none"/>
                <w:lang w:eastAsia="zh-CN"/>
              </w:rPr>
              <w:t>，</w:t>
            </w:r>
            <w:r>
              <w:rPr>
                <w:rFonts w:hint="eastAsia" w:ascii="宋体" w:hAnsi="宋体"/>
                <w:color w:val="000000"/>
                <w:sz w:val="21"/>
                <w:szCs w:val="21"/>
                <w:highlight w:val="none"/>
                <w:lang w:val="en-US" w:eastAsia="zh-CN"/>
              </w:rPr>
              <w:t>扣完为止</w:t>
            </w:r>
            <w:r>
              <w:rPr>
                <w:rFonts w:hint="eastAsia" w:ascii="宋体" w:hAnsi="宋体"/>
                <w:color w:val="000000"/>
                <w:sz w:val="21"/>
                <w:szCs w:val="21"/>
                <w:highlight w:val="none"/>
              </w:rPr>
              <w:t>。</w:t>
            </w:r>
          </w:p>
        </w:tc>
        <w:tc>
          <w:tcPr>
            <w:tcW w:w="2126" w:type="dxa"/>
            <w:vAlign w:val="center"/>
          </w:tcPr>
          <w:p w14:paraId="16C450B8">
            <w:pPr>
              <w:spacing w:line="240" w:lineRule="atLeast"/>
              <w:ind w:left="-38"/>
              <w:rPr>
                <w:rFonts w:hint="eastAsia" w:ascii="宋体" w:hAnsi="宋体"/>
                <w:sz w:val="21"/>
                <w:szCs w:val="21"/>
                <w:highlight w:val="none"/>
              </w:rPr>
            </w:pPr>
          </w:p>
        </w:tc>
      </w:tr>
      <w:tr w14:paraId="3E5B7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trPr>
        <w:tc>
          <w:tcPr>
            <w:tcW w:w="567" w:type="dxa"/>
            <w:vMerge w:val="continue"/>
            <w:vAlign w:val="center"/>
          </w:tcPr>
          <w:p w14:paraId="6D957A9F">
            <w:pPr>
              <w:spacing w:line="240" w:lineRule="atLeast"/>
              <w:ind w:firstLine="28"/>
              <w:jc w:val="center"/>
              <w:rPr>
                <w:rFonts w:hint="eastAsia" w:ascii="宋体" w:hAnsi="宋体"/>
                <w:sz w:val="21"/>
                <w:szCs w:val="21"/>
                <w:highlight w:val="none"/>
              </w:rPr>
            </w:pPr>
          </w:p>
        </w:tc>
        <w:tc>
          <w:tcPr>
            <w:tcW w:w="709" w:type="dxa"/>
            <w:vMerge w:val="continue"/>
            <w:vAlign w:val="center"/>
          </w:tcPr>
          <w:p w14:paraId="260CC9E1">
            <w:pPr>
              <w:spacing w:line="240" w:lineRule="atLeast"/>
              <w:ind w:firstLine="28"/>
              <w:jc w:val="center"/>
              <w:rPr>
                <w:rFonts w:hint="eastAsia" w:ascii="宋体" w:hAnsi="宋体"/>
                <w:sz w:val="21"/>
                <w:szCs w:val="21"/>
                <w:highlight w:val="none"/>
              </w:rPr>
            </w:pPr>
          </w:p>
        </w:tc>
        <w:tc>
          <w:tcPr>
            <w:tcW w:w="851" w:type="dxa"/>
            <w:vMerge w:val="restart"/>
            <w:vAlign w:val="center"/>
          </w:tcPr>
          <w:p w14:paraId="0BB5ABB1">
            <w:pPr>
              <w:spacing w:line="240" w:lineRule="atLeast"/>
              <w:ind w:firstLine="28"/>
              <w:jc w:val="center"/>
              <w:rPr>
                <w:rFonts w:hint="eastAsia" w:ascii="宋体" w:hAnsi="宋体"/>
                <w:sz w:val="21"/>
                <w:szCs w:val="21"/>
                <w:highlight w:val="none"/>
              </w:rPr>
            </w:pPr>
            <w:r>
              <w:rPr>
                <w:rFonts w:hint="eastAsia" w:ascii="宋体" w:hAnsi="宋体"/>
                <w:color w:val="000000"/>
                <w:sz w:val="21"/>
                <w:szCs w:val="21"/>
                <w:highlight w:val="none"/>
              </w:rPr>
              <w:t>服务方案（25</w:t>
            </w:r>
            <w:r>
              <w:rPr>
                <w:rFonts w:ascii="宋体" w:hAnsi="宋体"/>
                <w:color w:val="000000"/>
                <w:sz w:val="21"/>
                <w:szCs w:val="21"/>
                <w:highlight w:val="none"/>
              </w:rPr>
              <w:t>%</w:t>
            </w:r>
            <w:r>
              <w:rPr>
                <w:rFonts w:hint="eastAsia" w:ascii="宋体" w:hAnsi="宋体"/>
                <w:color w:val="000000"/>
                <w:sz w:val="21"/>
                <w:szCs w:val="21"/>
                <w:highlight w:val="none"/>
              </w:rPr>
              <w:t>）</w:t>
            </w:r>
          </w:p>
        </w:tc>
        <w:tc>
          <w:tcPr>
            <w:tcW w:w="708" w:type="dxa"/>
            <w:vMerge w:val="restart"/>
            <w:vAlign w:val="center"/>
          </w:tcPr>
          <w:p w14:paraId="5A0BA75B">
            <w:pPr>
              <w:spacing w:line="240" w:lineRule="atLeast"/>
              <w:ind w:firstLine="28"/>
              <w:jc w:val="center"/>
              <w:rPr>
                <w:rFonts w:hint="eastAsia" w:ascii="宋体" w:hAnsi="宋体"/>
                <w:sz w:val="21"/>
                <w:szCs w:val="21"/>
                <w:highlight w:val="none"/>
              </w:rPr>
            </w:pPr>
            <w:r>
              <w:rPr>
                <w:rFonts w:hint="eastAsia" w:ascii="宋体" w:hAnsi="宋体"/>
                <w:sz w:val="21"/>
                <w:szCs w:val="21"/>
                <w:highlight w:val="none"/>
              </w:rPr>
              <w:t>25</w:t>
            </w:r>
          </w:p>
        </w:tc>
        <w:tc>
          <w:tcPr>
            <w:tcW w:w="4820" w:type="dxa"/>
            <w:vAlign w:val="center"/>
          </w:tcPr>
          <w:p w14:paraId="77A98472">
            <w:pPr>
              <w:spacing w:line="240" w:lineRule="atLeast"/>
              <w:rPr>
                <w:rFonts w:hint="eastAsia" w:ascii="宋体" w:hAnsi="宋体"/>
                <w:color w:val="000000"/>
                <w:sz w:val="21"/>
                <w:szCs w:val="21"/>
                <w:highlight w:val="none"/>
              </w:rPr>
            </w:pPr>
            <w:r>
              <w:rPr>
                <w:rFonts w:hint="eastAsia" w:ascii="宋体" w:hAnsi="宋体"/>
                <w:color w:val="000000"/>
                <w:sz w:val="21"/>
                <w:szCs w:val="21"/>
                <w:highlight w:val="none"/>
              </w:rPr>
              <w:t>（1）项目内容理解（10分）</w:t>
            </w:r>
          </w:p>
          <w:p w14:paraId="14BF0620">
            <w:pPr>
              <w:spacing w:line="240" w:lineRule="atLeast"/>
              <w:rPr>
                <w:rFonts w:hint="eastAsia" w:ascii="宋体" w:hAnsi="宋体"/>
                <w:color w:val="000000"/>
                <w:sz w:val="21"/>
                <w:szCs w:val="21"/>
                <w:highlight w:val="none"/>
              </w:rPr>
            </w:pPr>
            <w:r>
              <w:rPr>
                <w:rFonts w:hint="eastAsia" w:ascii="宋体" w:hAnsi="宋体"/>
                <w:color w:val="000000"/>
                <w:sz w:val="21"/>
                <w:szCs w:val="21"/>
                <w:highlight w:val="none"/>
              </w:rPr>
              <w:t>供应商提供项目理解报告，对项目目的和内容理解深刻，阐述清楚，表达全面为优秀得10分；对项目目的和内容理解较深刻，阐述较清楚，表达较全面良好得7分；对项目目的和内容理解一般，阐述一般，表达一般为一般得4分；项目目的和内容理解差，阐述差，表达差为差，或未提供方案的得0分。</w:t>
            </w:r>
          </w:p>
        </w:tc>
        <w:tc>
          <w:tcPr>
            <w:tcW w:w="2126" w:type="dxa"/>
            <w:vMerge w:val="restart"/>
            <w:vAlign w:val="center"/>
          </w:tcPr>
          <w:p w14:paraId="1ED33CA6">
            <w:pPr>
              <w:widowControl/>
              <w:adjustRightInd w:val="0"/>
              <w:snapToGrid w:val="0"/>
              <w:rPr>
                <w:rFonts w:hint="eastAsia" w:ascii="宋体" w:hAnsi="宋体"/>
                <w:color w:val="000000"/>
                <w:sz w:val="21"/>
                <w:szCs w:val="21"/>
                <w:highlight w:val="none"/>
              </w:rPr>
            </w:pPr>
          </w:p>
        </w:tc>
      </w:tr>
      <w:tr w14:paraId="3349F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0" w:hRule="atLeast"/>
        </w:trPr>
        <w:tc>
          <w:tcPr>
            <w:tcW w:w="567" w:type="dxa"/>
            <w:vMerge w:val="continue"/>
            <w:vAlign w:val="center"/>
          </w:tcPr>
          <w:p w14:paraId="76293C30">
            <w:pPr>
              <w:spacing w:line="240" w:lineRule="atLeast"/>
              <w:ind w:firstLine="28"/>
              <w:jc w:val="center"/>
              <w:rPr>
                <w:rFonts w:hint="eastAsia" w:ascii="宋体" w:hAnsi="宋体"/>
                <w:sz w:val="21"/>
                <w:szCs w:val="21"/>
                <w:highlight w:val="none"/>
              </w:rPr>
            </w:pPr>
          </w:p>
        </w:tc>
        <w:tc>
          <w:tcPr>
            <w:tcW w:w="709" w:type="dxa"/>
            <w:vMerge w:val="continue"/>
            <w:vAlign w:val="center"/>
          </w:tcPr>
          <w:p w14:paraId="0A7D1822">
            <w:pPr>
              <w:spacing w:line="240" w:lineRule="atLeast"/>
              <w:ind w:firstLine="28"/>
              <w:jc w:val="center"/>
              <w:rPr>
                <w:rFonts w:hint="eastAsia" w:ascii="宋体" w:hAnsi="宋体"/>
                <w:sz w:val="21"/>
                <w:szCs w:val="21"/>
                <w:highlight w:val="none"/>
              </w:rPr>
            </w:pPr>
          </w:p>
        </w:tc>
        <w:tc>
          <w:tcPr>
            <w:tcW w:w="851" w:type="dxa"/>
            <w:vMerge w:val="continue"/>
            <w:vAlign w:val="center"/>
          </w:tcPr>
          <w:p w14:paraId="61B74463">
            <w:pPr>
              <w:spacing w:line="240" w:lineRule="atLeast"/>
              <w:ind w:firstLine="28"/>
              <w:jc w:val="center"/>
              <w:rPr>
                <w:rFonts w:hint="eastAsia" w:ascii="宋体" w:hAnsi="宋体"/>
                <w:color w:val="000000"/>
                <w:sz w:val="21"/>
                <w:szCs w:val="21"/>
                <w:highlight w:val="none"/>
              </w:rPr>
            </w:pPr>
          </w:p>
        </w:tc>
        <w:tc>
          <w:tcPr>
            <w:tcW w:w="708" w:type="dxa"/>
            <w:vMerge w:val="continue"/>
            <w:vAlign w:val="center"/>
          </w:tcPr>
          <w:p w14:paraId="0987762B">
            <w:pPr>
              <w:spacing w:line="240" w:lineRule="atLeast"/>
              <w:ind w:firstLine="28"/>
              <w:jc w:val="center"/>
              <w:rPr>
                <w:rFonts w:hint="eastAsia" w:ascii="宋体" w:hAnsi="宋体"/>
                <w:sz w:val="21"/>
                <w:szCs w:val="21"/>
                <w:highlight w:val="none"/>
              </w:rPr>
            </w:pPr>
          </w:p>
        </w:tc>
        <w:tc>
          <w:tcPr>
            <w:tcW w:w="4820" w:type="dxa"/>
            <w:vAlign w:val="center"/>
          </w:tcPr>
          <w:p w14:paraId="61032ACE">
            <w:pPr>
              <w:spacing w:line="240" w:lineRule="atLeast"/>
              <w:rPr>
                <w:rFonts w:hint="eastAsia" w:ascii="宋体" w:hAnsi="宋体"/>
                <w:color w:val="000000"/>
                <w:sz w:val="21"/>
                <w:szCs w:val="21"/>
                <w:highlight w:val="none"/>
              </w:rPr>
            </w:pPr>
            <w:r>
              <w:rPr>
                <w:rFonts w:hint="eastAsia" w:ascii="宋体" w:hAnsi="宋体"/>
                <w:color w:val="000000"/>
                <w:sz w:val="21"/>
                <w:szCs w:val="21"/>
                <w:highlight w:val="none"/>
              </w:rPr>
              <w:t>（2）实施方案（15分）</w:t>
            </w:r>
          </w:p>
          <w:p w14:paraId="7E665CC2">
            <w:pPr>
              <w:spacing w:line="240" w:lineRule="atLeast"/>
              <w:rPr>
                <w:rFonts w:hint="eastAsia" w:ascii="宋体" w:hAnsi="宋体"/>
                <w:color w:val="000000"/>
                <w:sz w:val="21"/>
                <w:szCs w:val="21"/>
                <w:highlight w:val="none"/>
              </w:rPr>
            </w:pPr>
            <w:r>
              <w:rPr>
                <w:rFonts w:hint="eastAsia" w:ascii="宋体" w:hAnsi="宋体"/>
                <w:color w:val="000000"/>
                <w:sz w:val="21"/>
                <w:szCs w:val="21"/>
                <w:highlight w:val="none"/>
              </w:rPr>
              <w:t>供应商提供实施方案，方案完整，各服务时间节点清晰、服务记录内容完整、针对本项目制定了服务规范，具有很强的操作性和高效性，能完整支持项目的顺利实施为优秀得15分；方案较完整，各服务时间节点较清晰、服务记录内容较完整</w:t>
            </w:r>
            <w:r>
              <w:rPr>
                <w:rFonts w:hint="eastAsia" w:ascii="宋体" w:hAnsi="宋体"/>
                <w:color w:val="FF0000"/>
                <w:sz w:val="21"/>
                <w:szCs w:val="21"/>
                <w:highlight w:val="none"/>
              </w:rPr>
              <w:t>，</w:t>
            </w:r>
            <w:r>
              <w:rPr>
                <w:rFonts w:hint="eastAsia" w:ascii="宋体" w:hAnsi="宋体"/>
                <w:color w:val="000000"/>
                <w:sz w:val="21"/>
                <w:szCs w:val="21"/>
                <w:highlight w:val="none"/>
              </w:rPr>
              <w:t>具有较强的操作性和高效性，能较好支持项目实施为良好得10分；方案一般，各服务时间节点一般、服务记录内容一般</w:t>
            </w:r>
            <w:r>
              <w:rPr>
                <w:rFonts w:hint="eastAsia" w:ascii="宋体" w:hAnsi="宋体"/>
                <w:sz w:val="21"/>
                <w:szCs w:val="21"/>
                <w:highlight w:val="none"/>
              </w:rPr>
              <w:t>，</w:t>
            </w:r>
            <w:r>
              <w:rPr>
                <w:rFonts w:hint="eastAsia" w:ascii="宋体" w:hAnsi="宋体"/>
                <w:color w:val="000000"/>
                <w:sz w:val="21"/>
                <w:szCs w:val="21"/>
                <w:highlight w:val="none"/>
              </w:rPr>
              <w:t>操作性和高效性一般，能勉强支持项目实施为一般得5分；方案不完整，各服务时间节点模糊、服务记录内容确实，操作性和高效性差，不能支持项目实施为差，或未提供的得0分。</w:t>
            </w:r>
          </w:p>
        </w:tc>
        <w:tc>
          <w:tcPr>
            <w:tcW w:w="2126" w:type="dxa"/>
            <w:vMerge w:val="continue"/>
            <w:vAlign w:val="center"/>
          </w:tcPr>
          <w:p w14:paraId="043C39E9">
            <w:pPr>
              <w:widowControl/>
              <w:adjustRightInd w:val="0"/>
              <w:snapToGrid w:val="0"/>
              <w:rPr>
                <w:rFonts w:hint="eastAsia" w:ascii="宋体" w:hAnsi="宋体"/>
                <w:color w:val="000000"/>
                <w:sz w:val="21"/>
                <w:szCs w:val="21"/>
                <w:highlight w:val="none"/>
              </w:rPr>
            </w:pPr>
          </w:p>
        </w:tc>
      </w:tr>
      <w:tr w14:paraId="133FF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567" w:type="dxa"/>
            <w:vMerge w:val="restart"/>
            <w:vAlign w:val="center"/>
          </w:tcPr>
          <w:p w14:paraId="55D05880">
            <w:pPr>
              <w:spacing w:line="240" w:lineRule="atLeast"/>
              <w:ind w:firstLine="28"/>
              <w:rPr>
                <w:rFonts w:hint="eastAsia" w:ascii="宋体" w:hAnsi="宋体"/>
                <w:sz w:val="21"/>
                <w:szCs w:val="21"/>
                <w:highlight w:val="none"/>
              </w:rPr>
            </w:pPr>
            <w:r>
              <w:rPr>
                <w:rFonts w:hint="eastAsia" w:ascii="宋体" w:hAnsi="宋体"/>
                <w:sz w:val="21"/>
                <w:szCs w:val="21"/>
                <w:highlight w:val="none"/>
              </w:rPr>
              <w:t>3</w:t>
            </w:r>
          </w:p>
        </w:tc>
        <w:tc>
          <w:tcPr>
            <w:tcW w:w="709" w:type="dxa"/>
            <w:vMerge w:val="restart"/>
            <w:vAlign w:val="center"/>
          </w:tcPr>
          <w:p w14:paraId="6296BDC4">
            <w:pPr>
              <w:spacing w:line="240" w:lineRule="atLeast"/>
              <w:ind w:firstLine="28"/>
              <w:jc w:val="center"/>
              <w:rPr>
                <w:rFonts w:hint="eastAsia" w:ascii="宋体" w:hAnsi="宋体"/>
                <w:sz w:val="21"/>
                <w:szCs w:val="21"/>
                <w:highlight w:val="none"/>
              </w:rPr>
            </w:pPr>
            <w:r>
              <w:rPr>
                <w:rFonts w:hint="eastAsia" w:ascii="宋体" w:hAnsi="宋体"/>
                <w:sz w:val="21"/>
                <w:szCs w:val="21"/>
                <w:highlight w:val="none"/>
              </w:rPr>
              <w:t>商务部分</w:t>
            </w:r>
          </w:p>
          <w:p w14:paraId="258D84D4">
            <w:pPr>
              <w:spacing w:line="240" w:lineRule="atLeast"/>
              <w:ind w:firstLine="28"/>
              <w:jc w:val="center"/>
              <w:rPr>
                <w:rFonts w:hint="eastAsia" w:ascii="宋体" w:hAnsi="宋体"/>
                <w:sz w:val="21"/>
                <w:szCs w:val="21"/>
                <w:highlight w:val="none"/>
              </w:rPr>
            </w:pPr>
            <w:r>
              <w:rPr>
                <w:rFonts w:hint="eastAsia" w:ascii="宋体" w:hAnsi="宋体"/>
                <w:sz w:val="21"/>
                <w:szCs w:val="21"/>
                <w:highlight w:val="none"/>
              </w:rPr>
              <w:t>（25%）</w:t>
            </w:r>
          </w:p>
        </w:tc>
        <w:tc>
          <w:tcPr>
            <w:tcW w:w="851" w:type="dxa"/>
            <w:shd w:val="clear" w:color="auto" w:fill="auto"/>
            <w:vAlign w:val="center"/>
          </w:tcPr>
          <w:p w14:paraId="2FC22F3E">
            <w:pPr>
              <w:ind w:firstLine="28"/>
              <w:jc w:val="center"/>
              <w:rPr>
                <w:rFonts w:hint="eastAsia" w:ascii="宋体" w:hAnsi="宋体" w:eastAsia="宋体" w:cs="宋体"/>
                <w:sz w:val="21"/>
                <w:szCs w:val="21"/>
              </w:rPr>
            </w:pPr>
            <w:r>
              <w:rPr>
                <w:rFonts w:hint="eastAsia" w:ascii="宋体" w:hAnsi="宋体" w:eastAsia="宋体" w:cs="宋体"/>
                <w:sz w:val="21"/>
                <w:szCs w:val="21"/>
              </w:rPr>
              <w:t>团队能力</w:t>
            </w:r>
          </w:p>
          <w:p w14:paraId="1179BBA4">
            <w:pPr>
              <w:spacing w:line="240" w:lineRule="atLeast"/>
              <w:ind w:firstLine="28" w:firstLineChars="0"/>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eastAsia="宋体" w:cs="宋体"/>
                <w:sz w:val="21"/>
                <w:szCs w:val="21"/>
              </w:rPr>
              <w:t>（10</w:t>
            </w:r>
            <w:r>
              <w:rPr>
                <w:rFonts w:hint="eastAsia" w:ascii="宋体" w:hAnsi="宋体" w:eastAsia="宋体" w:cs="宋体"/>
                <w:sz w:val="21"/>
                <w:szCs w:val="21"/>
                <w:lang w:val="en-US" w:eastAsia="zh-CN"/>
              </w:rPr>
              <w:t>%</w:t>
            </w:r>
            <w:r>
              <w:rPr>
                <w:rFonts w:hint="eastAsia" w:ascii="宋体" w:hAnsi="宋体" w:eastAsia="宋体" w:cs="宋体"/>
                <w:sz w:val="21"/>
                <w:szCs w:val="21"/>
              </w:rPr>
              <w:t>）</w:t>
            </w:r>
          </w:p>
        </w:tc>
        <w:tc>
          <w:tcPr>
            <w:tcW w:w="708" w:type="dxa"/>
            <w:shd w:val="clear" w:color="auto" w:fill="auto"/>
            <w:vAlign w:val="center"/>
          </w:tcPr>
          <w:p w14:paraId="74A2A0FB">
            <w:pPr>
              <w:spacing w:line="240" w:lineRule="atLeast"/>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1</w:t>
            </w:r>
            <w:r>
              <w:rPr>
                <w:rFonts w:hint="eastAsia" w:ascii="宋体" w:hAnsi="宋体"/>
                <w:color w:val="000000"/>
                <w:sz w:val="21"/>
                <w:szCs w:val="21"/>
                <w:highlight w:val="none"/>
                <w:lang w:val="en-US" w:eastAsia="zh-CN"/>
              </w:rPr>
              <w:t>0</w:t>
            </w:r>
          </w:p>
        </w:tc>
        <w:tc>
          <w:tcPr>
            <w:tcW w:w="4820" w:type="dxa"/>
            <w:shd w:val="clear" w:color="auto" w:fill="auto"/>
            <w:vAlign w:val="center"/>
          </w:tcPr>
          <w:p w14:paraId="37C15AD4">
            <w:pPr>
              <w:spacing w:line="240" w:lineRule="atLeast"/>
              <w:rPr>
                <w:rFonts w:hint="eastAsia" w:ascii="Calibri" w:hAnsi="Calibri" w:eastAsia="宋体" w:cs="Times New Roman"/>
                <w:kern w:val="2"/>
                <w:sz w:val="28"/>
                <w:highlight w:val="none"/>
                <w:lang w:val="en-US" w:eastAsia="zh-CN" w:bidi="ar-SA"/>
              </w:rPr>
            </w:pPr>
            <w:r>
              <w:rPr>
                <w:rFonts w:hint="eastAsia" w:ascii="宋体" w:hAnsi="宋体" w:eastAsia="宋体" w:cs="宋体"/>
                <w:sz w:val="21"/>
                <w:szCs w:val="21"/>
              </w:rPr>
              <w:t>供应商拟派本项目服务人员中具有</w:t>
            </w:r>
            <w:r>
              <w:rPr>
                <w:rFonts w:hint="eastAsia" w:ascii="宋体" w:hAnsi="宋体" w:eastAsia="宋体" w:cs="宋体"/>
                <w:sz w:val="21"/>
                <w:szCs w:val="21"/>
                <w:lang w:val="en-US" w:eastAsia="zh-CN"/>
              </w:rPr>
              <w:t>标定或</w:t>
            </w:r>
            <w:r>
              <w:rPr>
                <w:rFonts w:hint="eastAsia" w:ascii="宋体" w:hAnsi="宋体" w:eastAsia="宋体" w:cs="宋体"/>
                <w:sz w:val="21"/>
                <w:szCs w:val="21"/>
              </w:rPr>
              <w:t>维护或定制安装类似服务工作经验的，提供1人得2分，满分10分。</w:t>
            </w:r>
          </w:p>
        </w:tc>
        <w:tc>
          <w:tcPr>
            <w:tcW w:w="2126" w:type="dxa"/>
            <w:shd w:val="clear" w:color="auto" w:fill="auto"/>
            <w:vAlign w:val="center"/>
          </w:tcPr>
          <w:p w14:paraId="4048C166">
            <w:pPr>
              <w:spacing w:line="240" w:lineRule="atLeast"/>
              <w:ind w:left="-38" w:leftChars="0"/>
              <w:jc w:val="left"/>
              <w:rPr>
                <w:rFonts w:hint="eastAsia" w:ascii="宋体" w:hAnsi="宋体" w:eastAsia="宋体" w:cs="Times New Roman"/>
                <w:kern w:val="2"/>
                <w:sz w:val="21"/>
                <w:szCs w:val="21"/>
                <w:highlight w:val="none"/>
                <w:lang w:val="en-US" w:eastAsia="zh-CN" w:bidi="ar-SA"/>
              </w:rPr>
            </w:pPr>
            <w:r>
              <w:rPr>
                <w:rFonts w:hint="eastAsia" w:ascii="宋体" w:hAnsi="宋体" w:eastAsia="宋体" w:cs="宋体"/>
                <w:sz w:val="21"/>
                <w:szCs w:val="21"/>
              </w:rPr>
              <w:t>提供人员简历复印件，加盖供应商公章。</w:t>
            </w:r>
          </w:p>
        </w:tc>
      </w:tr>
      <w:tr w14:paraId="7FE92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trPr>
        <w:tc>
          <w:tcPr>
            <w:tcW w:w="567" w:type="dxa"/>
            <w:vMerge w:val="continue"/>
            <w:vAlign w:val="center"/>
          </w:tcPr>
          <w:p w14:paraId="650C511E">
            <w:pPr>
              <w:spacing w:line="240" w:lineRule="atLeast"/>
              <w:ind w:firstLine="28"/>
              <w:jc w:val="center"/>
              <w:rPr>
                <w:rFonts w:hint="eastAsia" w:ascii="宋体" w:hAnsi="宋体"/>
                <w:sz w:val="21"/>
                <w:szCs w:val="21"/>
                <w:highlight w:val="none"/>
              </w:rPr>
            </w:pPr>
          </w:p>
        </w:tc>
        <w:tc>
          <w:tcPr>
            <w:tcW w:w="709" w:type="dxa"/>
            <w:vMerge w:val="continue"/>
            <w:vAlign w:val="center"/>
          </w:tcPr>
          <w:p w14:paraId="1D766C8F">
            <w:pPr>
              <w:spacing w:line="240" w:lineRule="atLeast"/>
              <w:ind w:firstLine="28"/>
              <w:jc w:val="center"/>
              <w:rPr>
                <w:rFonts w:hint="eastAsia" w:ascii="宋体" w:hAnsi="宋体"/>
                <w:sz w:val="21"/>
                <w:szCs w:val="21"/>
                <w:highlight w:val="none"/>
              </w:rPr>
            </w:pPr>
          </w:p>
        </w:tc>
        <w:tc>
          <w:tcPr>
            <w:tcW w:w="851" w:type="dxa"/>
            <w:shd w:val="clear" w:color="auto" w:fill="auto"/>
            <w:vAlign w:val="center"/>
          </w:tcPr>
          <w:p w14:paraId="1F0F3C13">
            <w:pPr>
              <w:spacing w:line="240" w:lineRule="atLeast"/>
              <w:jc w:val="center"/>
              <w:rPr>
                <w:rFonts w:hint="eastAsia" w:ascii="宋体" w:hAnsi="宋体"/>
                <w:color w:val="000000"/>
                <w:sz w:val="21"/>
                <w:szCs w:val="21"/>
                <w:highlight w:val="none"/>
              </w:rPr>
            </w:pPr>
            <w:r>
              <w:rPr>
                <w:rFonts w:hint="eastAsia" w:ascii="宋体" w:hAnsi="宋体"/>
                <w:color w:val="000000"/>
                <w:sz w:val="21"/>
                <w:szCs w:val="21"/>
                <w:highlight w:val="none"/>
              </w:rPr>
              <w:t>业绩</w:t>
            </w:r>
          </w:p>
          <w:p w14:paraId="1A410D0B">
            <w:pPr>
              <w:spacing w:line="240" w:lineRule="atLeast"/>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rPr>
              <w:t>（</w:t>
            </w:r>
            <w:r>
              <w:rPr>
                <w:rFonts w:hint="eastAsia" w:ascii="宋体" w:hAnsi="宋体"/>
                <w:color w:val="000000"/>
                <w:sz w:val="21"/>
                <w:szCs w:val="21"/>
                <w:highlight w:val="none"/>
                <w:lang w:val="en-US" w:eastAsia="zh-CN"/>
              </w:rPr>
              <w:t>15</w:t>
            </w:r>
            <w:r>
              <w:rPr>
                <w:rFonts w:hint="eastAsia" w:ascii="宋体" w:hAnsi="宋体"/>
                <w:color w:val="000000"/>
                <w:sz w:val="21"/>
                <w:szCs w:val="21"/>
                <w:highlight w:val="none"/>
              </w:rPr>
              <w:t>%）</w:t>
            </w:r>
          </w:p>
        </w:tc>
        <w:tc>
          <w:tcPr>
            <w:tcW w:w="708" w:type="dxa"/>
            <w:shd w:val="clear" w:color="auto" w:fill="auto"/>
            <w:vAlign w:val="center"/>
          </w:tcPr>
          <w:p w14:paraId="54B791EC">
            <w:pPr>
              <w:spacing w:line="240" w:lineRule="atLeast"/>
              <w:jc w:val="center"/>
              <w:rPr>
                <w:rFonts w:hint="default" w:ascii="宋体" w:hAnsi="宋体" w:eastAsia="宋体" w:cs="Times New Roman"/>
                <w:color w:val="000000"/>
                <w:kern w:val="2"/>
                <w:sz w:val="21"/>
                <w:szCs w:val="21"/>
                <w:highlight w:val="none"/>
                <w:lang w:val="en-US" w:eastAsia="zh-CN" w:bidi="ar-SA"/>
              </w:rPr>
            </w:pPr>
            <w:r>
              <w:rPr>
                <w:rFonts w:hint="eastAsia" w:ascii="宋体" w:hAnsi="宋体"/>
                <w:color w:val="000000"/>
                <w:sz w:val="21"/>
                <w:szCs w:val="21"/>
                <w:highlight w:val="none"/>
                <w:lang w:val="en-US" w:eastAsia="zh-CN"/>
              </w:rPr>
              <w:t>15</w:t>
            </w:r>
          </w:p>
        </w:tc>
        <w:tc>
          <w:tcPr>
            <w:tcW w:w="4820" w:type="dxa"/>
            <w:shd w:val="clear" w:color="auto" w:fill="auto"/>
            <w:vAlign w:val="center"/>
          </w:tcPr>
          <w:p w14:paraId="4A813A8A">
            <w:pPr>
              <w:spacing w:line="240" w:lineRule="atLeast"/>
              <w:rPr>
                <w:rFonts w:hint="eastAsia" w:ascii="宋体" w:hAnsi="宋体" w:eastAsia="宋体" w:cs="Times New Roman"/>
                <w:color w:val="000000"/>
                <w:kern w:val="2"/>
                <w:sz w:val="21"/>
                <w:szCs w:val="21"/>
                <w:highlight w:val="none"/>
                <w:lang w:val="en-US" w:eastAsia="zh-CN" w:bidi="ar-SA"/>
              </w:rPr>
            </w:pPr>
            <w:r>
              <w:rPr>
                <w:rFonts w:hint="eastAsia" w:ascii="宋体" w:hAnsi="宋体" w:eastAsia="宋体" w:cs="宋体"/>
                <w:sz w:val="21"/>
                <w:szCs w:val="21"/>
              </w:rPr>
              <w:t>20</w:t>
            </w:r>
            <w:r>
              <w:rPr>
                <w:rFonts w:hint="eastAsia" w:ascii="宋体" w:hAnsi="宋体" w:eastAsia="宋体" w:cs="宋体"/>
                <w:sz w:val="21"/>
                <w:szCs w:val="21"/>
                <w:lang w:val="en-US" w:eastAsia="zh-CN"/>
              </w:rPr>
              <w:t>22</w:t>
            </w:r>
            <w:r>
              <w:rPr>
                <w:rFonts w:hint="eastAsia" w:ascii="宋体" w:hAnsi="宋体" w:eastAsia="宋体" w:cs="宋体"/>
                <w:sz w:val="21"/>
                <w:szCs w:val="21"/>
              </w:rPr>
              <w:t>年1月1日至响应文件递交截止时间</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以合同签订时间为准</w:t>
            </w:r>
            <w:r>
              <w:rPr>
                <w:rFonts w:hint="eastAsia" w:ascii="宋体" w:hAnsi="宋体" w:eastAsia="宋体" w:cs="宋体"/>
                <w:sz w:val="21"/>
                <w:szCs w:val="21"/>
                <w:lang w:eastAsia="zh-CN"/>
              </w:rPr>
              <w:t>）</w:t>
            </w:r>
            <w:r>
              <w:rPr>
                <w:rFonts w:hint="eastAsia" w:ascii="宋体" w:hAnsi="宋体" w:eastAsia="宋体" w:cs="宋体"/>
                <w:sz w:val="21"/>
                <w:szCs w:val="21"/>
              </w:rPr>
              <w:t>，供应商承接过</w:t>
            </w:r>
            <w:r>
              <w:rPr>
                <w:rFonts w:hint="eastAsia" w:ascii="宋体" w:hAnsi="宋体" w:eastAsia="宋体" w:cs="宋体"/>
                <w:sz w:val="21"/>
                <w:szCs w:val="21"/>
                <w:lang w:val="en-US" w:eastAsia="zh-CN"/>
              </w:rPr>
              <w:t>标定或</w:t>
            </w:r>
            <w:r>
              <w:rPr>
                <w:rFonts w:hint="eastAsia" w:ascii="宋体" w:hAnsi="宋体" w:eastAsia="宋体" w:cs="宋体"/>
                <w:sz w:val="21"/>
                <w:szCs w:val="21"/>
              </w:rPr>
              <w:t>维护或定制安装类似服务的业绩，每提供一个得5分，满分</w:t>
            </w:r>
            <w:r>
              <w:rPr>
                <w:rFonts w:hint="eastAsia" w:ascii="宋体" w:hAnsi="宋体" w:eastAsia="宋体" w:cs="宋体"/>
                <w:sz w:val="21"/>
                <w:szCs w:val="21"/>
                <w:lang w:val="en-US" w:eastAsia="zh-CN"/>
              </w:rPr>
              <w:t>15</w:t>
            </w:r>
            <w:r>
              <w:rPr>
                <w:rFonts w:hint="eastAsia" w:ascii="宋体" w:hAnsi="宋体" w:eastAsia="宋体" w:cs="宋体"/>
                <w:sz w:val="21"/>
                <w:szCs w:val="21"/>
              </w:rPr>
              <w:t>分。</w:t>
            </w:r>
          </w:p>
        </w:tc>
        <w:tc>
          <w:tcPr>
            <w:tcW w:w="2126" w:type="dxa"/>
            <w:shd w:val="clear" w:color="auto" w:fill="auto"/>
            <w:vAlign w:val="center"/>
          </w:tcPr>
          <w:p w14:paraId="6EF51F89">
            <w:pPr>
              <w:spacing w:line="240" w:lineRule="atLeast"/>
              <w:ind w:left="-38" w:leftChars="0"/>
              <w:jc w:val="left"/>
              <w:rPr>
                <w:rFonts w:hint="eastAsia" w:ascii="宋体" w:hAnsi="宋体" w:eastAsia="宋体" w:cs="Times New Roman"/>
                <w:kern w:val="2"/>
                <w:sz w:val="21"/>
                <w:szCs w:val="21"/>
                <w:highlight w:val="none"/>
                <w:lang w:val="en-US" w:eastAsia="zh-CN" w:bidi="ar-SA"/>
              </w:rPr>
            </w:pPr>
            <w:r>
              <w:rPr>
                <w:rFonts w:hint="eastAsia" w:ascii="宋体" w:hAnsi="宋体"/>
                <w:color w:val="000000"/>
                <w:sz w:val="21"/>
                <w:szCs w:val="21"/>
                <w:highlight w:val="none"/>
              </w:rPr>
              <w:t>提供合同复印件，加盖供应商公章。</w:t>
            </w:r>
          </w:p>
        </w:tc>
      </w:tr>
    </w:tbl>
    <w:p w14:paraId="6D7E481D">
      <w:pPr>
        <w:snapToGrid w:val="0"/>
        <w:spacing w:line="360" w:lineRule="auto"/>
        <w:ind w:firstLine="465"/>
        <w:rPr>
          <w:rFonts w:ascii="宋体" w:hAnsi="宋体"/>
          <w:b/>
          <w:color w:val="000000"/>
          <w:sz w:val="24"/>
          <w:szCs w:val="24"/>
          <w:highlight w:val="none"/>
        </w:rPr>
      </w:pPr>
      <w:r>
        <w:rPr>
          <w:rFonts w:hint="eastAsia" w:ascii="宋体" w:hAnsi="宋体"/>
          <w:b/>
          <w:color w:val="000000"/>
          <w:sz w:val="24"/>
          <w:szCs w:val="24"/>
          <w:highlight w:val="none"/>
        </w:rPr>
        <w:t>说明：</w:t>
      </w:r>
    </w:p>
    <w:p w14:paraId="02A82E6C">
      <w:pPr>
        <w:snapToGrid w:val="0"/>
        <w:spacing w:line="360" w:lineRule="auto"/>
        <w:ind w:firstLine="465"/>
        <w:rPr>
          <w:rFonts w:ascii="宋体" w:hAnsi="宋体"/>
          <w:color w:val="000000"/>
          <w:sz w:val="24"/>
          <w:szCs w:val="24"/>
          <w:highlight w:val="none"/>
        </w:rPr>
      </w:pPr>
      <w:r>
        <w:rPr>
          <w:rFonts w:hint="eastAsia" w:ascii="宋体" w:hAnsi="宋体"/>
          <w:color w:val="000000"/>
          <w:sz w:val="24"/>
          <w:szCs w:val="24"/>
          <w:highlight w:val="none"/>
        </w:rPr>
        <w:t>（一）评审委员会认为，排名在前面的成交供应商候选人的比选报价或者某些分项报价明显不合理或者低于成本，有可能影响服务质量和不能诚信履约的，将要求其在规定的期限内提供书面文件予以解释说明，并提交相关证明材料；否则，评审委员会可以取消该成交供应商候选人资格，按顺序由排在后一位的成交供应商候选人递补，以此类推。</w:t>
      </w:r>
    </w:p>
    <w:p w14:paraId="231CB4C0">
      <w:pPr>
        <w:snapToGrid w:val="0"/>
        <w:spacing w:line="360" w:lineRule="auto"/>
        <w:ind w:firstLine="465"/>
        <w:rPr>
          <w:sz w:val="24"/>
          <w:szCs w:val="24"/>
          <w:highlight w:val="none"/>
        </w:rPr>
      </w:pPr>
      <w:r>
        <w:rPr>
          <w:sz w:val="24"/>
          <w:szCs w:val="24"/>
          <w:highlight w:val="none"/>
        </w:rPr>
        <w:t>（二）关于小微企业报价扣除比例说明</w:t>
      </w:r>
    </w:p>
    <w:p w14:paraId="44706243">
      <w:pPr>
        <w:snapToGrid w:val="0"/>
        <w:spacing w:line="360" w:lineRule="auto"/>
        <w:ind w:firstLine="465"/>
        <w:rPr>
          <w:sz w:val="24"/>
          <w:szCs w:val="24"/>
          <w:highlight w:val="none"/>
        </w:rPr>
      </w:pPr>
      <w:r>
        <w:rPr>
          <w:sz w:val="24"/>
          <w:szCs w:val="24"/>
          <w:highlight w:val="none"/>
        </w:rPr>
        <w:t>1.按《关于印发&lt;政府采购促进中小企业发展管理办法&gt;的通知》（财库〔2020〕46号）之规定，在政府采购活动中，供应商提供的货物、工程或者服务符合下列情形的，享受本办法规定的中小企业扶持政策：</w:t>
      </w:r>
    </w:p>
    <w:p w14:paraId="3ED2FD1D">
      <w:pPr>
        <w:snapToGrid w:val="0"/>
        <w:spacing w:line="360" w:lineRule="auto"/>
        <w:ind w:firstLine="465"/>
        <w:rPr>
          <w:sz w:val="24"/>
          <w:szCs w:val="24"/>
          <w:highlight w:val="none"/>
        </w:rPr>
      </w:pPr>
      <w:r>
        <w:rPr>
          <w:sz w:val="24"/>
          <w:szCs w:val="24"/>
          <w:highlight w:val="none"/>
        </w:rPr>
        <w:t>（1）在货物采购项目中，货物由中小企业制造，即货物由中小企业生产且使用该中小企业商号或者注册商标。在货物采购项目中，供应商提供的货物既有中小企业制造货物，也有大型企业制造货物的，不享受本办法规定的中小企业扶持政策；</w:t>
      </w:r>
    </w:p>
    <w:p w14:paraId="2094FF2F">
      <w:pPr>
        <w:snapToGrid w:val="0"/>
        <w:spacing w:line="360" w:lineRule="auto"/>
        <w:ind w:firstLine="465"/>
        <w:rPr>
          <w:sz w:val="24"/>
          <w:szCs w:val="24"/>
          <w:highlight w:val="none"/>
        </w:rPr>
      </w:pPr>
      <w:r>
        <w:rPr>
          <w:sz w:val="24"/>
          <w:szCs w:val="24"/>
          <w:highlight w:val="none"/>
        </w:rPr>
        <w:t>（2）在工程采购项目中，工程由中小企业承建，即工程施工单位为中小企业；</w:t>
      </w:r>
    </w:p>
    <w:p w14:paraId="5A50104C">
      <w:pPr>
        <w:snapToGrid w:val="0"/>
        <w:spacing w:line="360" w:lineRule="auto"/>
        <w:ind w:firstLine="465"/>
        <w:rPr>
          <w:sz w:val="24"/>
          <w:szCs w:val="24"/>
          <w:highlight w:val="none"/>
        </w:rPr>
      </w:pPr>
      <w:r>
        <w:rPr>
          <w:sz w:val="24"/>
          <w:szCs w:val="24"/>
          <w:highlight w:val="none"/>
        </w:rPr>
        <w:t>（3）在服务采购项目中，服务由中小企业承接，即提供服务的人员为中小企业依照《中华人民共和国民法典》订立劳动合同的从业人员。</w:t>
      </w:r>
    </w:p>
    <w:p w14:paraId="0705886C">
      <w:pPr>
        <w:snapToGrid w:val="0"/>
        <w:spacing w:line="360" w:lineRule="auto"/>
        <w:ind w:firstLine="465"/>
        <w:rPr>
          <w:sz w:val="24"/>
          <w:szCs w:val="24"/>
          <w:highlight w:val="none"/>
        </w:rPr>
      </w:pPr>
      <w:r>
        <w:rPr>
          <w:sz w:val="24"/>
          <w:szCs w:val="24"/>
          <w:highlight w:val="none"/>
        </w:rPr>
        <w:t>2.对小微型企业给予10%的扣除，以扣除后的报价参与评审。</w:t>
      </w:r>
    </w:p>
    <w:p w14:paraId="663319D3">
      <w:pPr>
        <w:snapToGrid w:val="0"/>
        <w:spacing w:line="360" w:lineRule="auto"/>
        <w:ind w:firstLine="465"/>
        <w:rPr>
          <w:sz w:val="24"/>
          <w:szCs w:val="24"/>
          <w:highlight w:val="none"/>
        </w:rPr>
      </w:pPr>
      <w:r>
        <w:rPr>
          <w:sz w:val="24"/>
          <w:szCs w:val="24"/>
          <w:highlight w:val="none"/>
        </w:rPr>
        <w:t>3.监狱企业、残疾人福利性单位视同小型、微型企业。</w:t>
      </w:r>
    </w:p>
    <w:p w14:paraId="1AF27B39">
      <w:pPr>
        <w:pStyle w:val="4"/>
        <w:spacing w:before="0" w:after="0" w:line="360" w:lineRule="auto"/>
        <w:ind w:firstLine="482" w:firstLineChars="200"/>
        <w:rPr>
          <w:rFonts w:ascii="宋体" w:hAnsi="宋体"/>
          <w:color w:val="000000"/>
          <w:sz w:val="24"/>
          <w:szCs w:val="24"/>
          <w:highlight w:val="none"/>
        </w:rPr>
      </w:pPr>
      <w:bookmarkStart w:id="93" w:name="_Toc24905"/>
      <w:r>
        <w:rPr>
          <w:rFonts w:hint="eastAsia" w:ascii="宋体" w:hAnsi="宋体"/>
          <w:color w:val="000000"/>
          <w:sz w:val="24"/>
          <w:szCs w:val="24"/>
          <w:highlight w:val="none"/>
        </w:rPr>
        <w:t>三、无效响应</w:t>
      </w:r>
      <w:bookmarkEnd w:id="93"/>
    </w:p>
    <w:p w14:paraId="07F8640F">
      <w:pPr>
        <w:snapToGrid w:val="0"/>
        <w:spacing w:line="360" w:lineRule="auto"/>
        <w:ind w:firstLine="465"/>
        <w:rPr>
          <w:sz w:val="24"/>
          <w:szCs w:val="24"/>
          <w:highlight w:val="none"/>
        </w:rPr>
      </w:pPr>
      <w:r>
        <w:rPr>
          <w:sz w:val="24"/>
          <w:szCs w:val="24"/>
          <w:highlight w:val="none"/>
        </w:rPr>
        <w:t>供应商发生以下条款情况之一者，视为无效响应：</w:t>
      </w:r>
    </w:p>
    <w:p w14:paraId="7319E7C7">
      <w:pPr>
        <w:snapToGrid w:val="0"/>
        <w:spacing w:line="360" w:lineRule="auto"/>
        <w:ind w:firstLine="465"/>
        <w:rPr>
          <w:sz w:val="24"/>
          <w:szCs w:val="24"/>
          <w:highlight w:val="none"/>
        </w:rPr>
      </w:pPr>
      <w:r>
        <w:rPr>
          <w:sz w:val="24"/>
          <w:szCs w:val="24"/>
          <w:highlight w:val="none"/>
        </w:rPr>
        <w:t>（一）供应商不符合规定的基本资格条件或特定资格条件的；</w:t>
      </w:r>
    </w:p>
    <w:p w14:paraId="013DF0F8">
      <w:pPr>
        <w:snapToGrid w:val="0"/>
        <w:spacing w:line="360" w:lineRule="auto"/>
        <w:ind w:firstLine="465"/>
        <w:rPr>
          <w:sz w:val="24"/>
          <w:szCs w:val="24"/>
          <w:highlight w:val="none"/>
        </w:rPr>
      </w:pPr>
      <w:r>
        <w:rPr>
          <w:sz w:val="24"/>
          <w:szCs w:val="24"/>
          <w:highlight w:val="none"/>
        </w:rPr>
        <w:t>（二）供应商的法定代表人或其授权代表未参加比选；</w:t>
      </w:r>
    </w:p>
    <w:p w14:paraId="1775E0F4">
      <w:pPr>
        <w:snapToGrid w:val="0"/>
        <w:spacing w:line="360" w:lineRule="auto"/>
        <w:ind w:firstLine="465"/>
        <w:rPr>
          <w:sz w:val="24"/>
          <w:szCs w:val="24"/>
          <w:highlight w:val="none"/>
        </w:rPr>
      </w:pPr>
      <w:r>
        <w:rPr>
          <w:sz w:val="24"/>
          <w:szCs w:val="24"/>
          <w:highlight w:val="none"/>
        </w:rPr>
        <w:t>（三）供应商未按照竞争性比选文件的要求缴纳比选保证金；</w:t>
      </w:r>
    </w:p>
    <w:p w14:paraId="21EA58B2">
      <w:pPr>
        <w:snapToGrid w:val="0"/>
        <w:spacing w:line="360" w:lineRule="auto"/>
        <w:ind w:firstLine="465"/>
        <w:rPr>
          <w:sz w:val="24"/>
          <w:szCs w:val="24"/>
          <w:highlight w:val="none"/>
        </w:rPr>
      </w:pPr>
      <w:r>
        <w:rPr>
          <w:sz w:val="24"/>
          <w:szCs w:val="24"/>
          <w:highlight w:val="none"/>
        </w:rPr>
        <w:t>（四）供应商所提交的响应文件不按第七篇“响应文件编制要求”规定签字、盖章；</w:t>
      </w:r>
    </w:p>
    <w:p w14:paraId="3439840B">
      <w:pPr>
        <w:snapToGrid w:val="0"/>
        <w:spacing w:line="360" w:lineRule="auto"/>
        <w:ind w:firstLine="465"/>
        <w:rPr>
          <w:sz w:val="24"/>
          <w:szCs w:val="24"/>
          <w:highlight w:val="none"/>
        </w:rPr>
      </w:pPr>
      <w:r>
        <w:rPr>
          <w:sz w:val="24"/>
          <w:szCs w:val="24"/>
          <w:highlight w:val="none"/>
        </w:rPr>
        <w:t>（五）供应商的报价超过采购预算金额或最高限价的；</w:t>
      </w:r>
    </w:p>
    <w:p w14:paraId="1CED65C3">
      <w:pPr>
        <w:snapToGrid w:val="0"/>
        <w:spacing w:line="360" w:lineRule="auto"/>
        <w:ind w:firstLine="465"/>
        <w:rPr>
          <w:sz w:val="24"/>
          <w:szCs w:val="24"/>
          <w:highlight w:val="none"/>
        </w:rPr>
      </w:pPr>
      <w:r>
        <w:rPr>
          <w:sz w:val="24"/>
          <w:szCs w:val="24"/>
          <w:highlight w:val="none"/>
        </w:rPr>
        <w:t>（六）单位负责人为同一人或者存在直接控股、管理关系的不同供应商，参加同一合同项下的政府采购活动的；</w:t>
      </w:r>
    </w:p>
    <w:p w14:paraId="5C13668E">
      <w:pPr>
        <w:snapToGrid w:val="0"/>
        <w:spacing w:line="360" w:lineRule="auto"/>
        <w:ind w:firstLine="480" w:firstLineChars="200"/>
        <w:rPr>
          <w:sz w:val="24"/>
          <w:szCs w:val="24"/>
          <w:highlight w:val="none"/>
        </w:rPr>
      </w:pPr>
      <w:r>
        <w:rPr>
          <w:sz w:val="24"/>
          <w:szCs w:val="24"/>
          <w:highlight w:val="none"/>
        </w:rPr>
        <w:t>（七）为采购项目提供整体设计、规范编制或者项目管理、监理、检测等服务的供应商，再参加该采购项目的其他采购活动；</w:t>
      </w:r>
    </w:p>
    <w:p w14:paraId="12FD3B06">
      <w:pPr>
        <w:snapToGrid w:val="0"/>
        <w:spacing w:line="360" w:lineRule="auto"/>
        <w:ind w:firstLine="480" w:firstLineChars="200"/>
        <w:rPr>
          <w:sz w:val="24"/>
          <w:szCs w:val="24"/>
          <w:highlight w:val="none"/>
        </w:rPr>
      </w:pPr>
      <w:r>
        <w:rPr>
          <w:sz w:val="24"/>
          <w:szCs w:val="24"/>
          <w:highlight w:val="none"/>
        </w:rPr>
        <w:t>（八）所提供的产品不符合必须强制执行的国家标准的；</w:t>
      </w:r>
    </w:p>
    <w:p w14:paraId="43010BE6">
      <w:pPr>
        <w:snapToGrid w:val="0"/>
        <w:spacing w:line="360" w:lineRule="auto"/>
        <w:ind w:firstLine="480" w:firstLineChars="200"/>
        <w:rPr>
          <w:sz w:val="24"/>
          <w:szCs w:val="24"/>
          <w:highlight w:val="none"/>
        </w:rPr>
      </w:pPr>
      <w:r>
        <w:rPr>
          <w:sz w:val="24"/>
          <w:szCs w:val="24"/>
          <w:highlight w:val="none"/>
        </w:rPr>
        <w:t>（九）供应商的服务时间、服务质保期及比选有效期不满足竞争性比选文件要求的；</w:t>
      </w:r>
    </w:p>
    <w:p w14:paraId="4C8B5F1C">
      <w:pPr>
        <w:snapToGrid w:val="0"/>
        <w:spacing w:line="360" w:lineRule="auto"/>
        <w:ind w:firstLine="465"/>
        <w:rPr>
          <w:sz w:val="24"/>
          <w:szCs w:val="24"/>
          <w:highlight w:val="none"/>
        </w:rPr>
      </w:pPr>
      <w:r>
        <w:rPr>
          <w:sz w:val="24"/>
          <w:szCs w:val="24"/>
          <w:highlight w:val="none"/>
        </w:rPr>
        <w:t>（十）供应商响应文件内容有与国家现行法律法规相违背的内容，或附有采购人无法接受的条件。</w:t>
      </w:r>
    </w:p>
    <w:p w14:paraId="062833A6">
      <w:pPr>
        <w:pStyle w:val="4"/>
        <w:spacing w:before="0" w:after="0" w:line="360" w:lineRule="auto"/>
        <w:ind w:firstLine="482" w:firstLineChars="200"/>
        <w:rPr>
          <w:rFonts w:ascii="宋体" w:hAnsi="宋体"/>
          <w:color w:val="000000"/>
          <w:sz w:val="24"/>
          <w:szCs w:val="24"/>
          <w:highlight w:val="none"/>
        </w:rPr>
      </w:pPr>
      <w:bookmarkStart w:id="94" w:name="_Toc20220"/>
      <w:r>
        <w:rPr>
          <w:rFonts w:hint="eastAsia" w:ascii="宋体" w:hAnsi="宋体"/>
          <w:color w:val="000000"/>
          <w:sz w:val="24"/>
          <w:szCs w:val="24"/>
          <w:highlight w:val="none"/>
        </w:rPr>
        <w:t>四、</w:t>
      </w:r>
      <w:bookmarkEnd w:id="91"/>
      <w:bookmarkEnd w:id="92"/>
      <w:r>
        <w:rPr>
          <w:rFonts w:hint="eastAsia" w:ascii="宋体" w:hAnsi="宋体"/>
          <w:color w:val="000000"/>
          <w:sz w:val="24"/>
          <w:szCs w:val="24"/>
          <w:highlight w:val="none"/>
        </w:rPr>
        <w:t>采购终止</w:t>
      </w:r>
      <w:bookmarkEnd w:id="94"/>
    </w:p>
    <w:p w14:paraId="2F2CFBCB">
      <w:pPr>
        <w:snapToGrid w:val="0"/>
        <w:spacing w:line="360" w:lineRule="auto"/>
        <w:ind w:firstLine="465"/>
        <w:rPr>
          <w:rFonts w:ascii="宋体" w:hAnsi="宋体"/>
          <w:color w:val="000000"/>
          <w:sz w:val="24"/>
          <w:szCs w:val="24"/>
          <w:highlight w:val="none"/>
        </w:rPr>
      </w:pPr>
      <w:r>
        <w:rPr>
          <w:rFonts w:hint="eastAsia" w:ascii="宋体" w:hAnsi="宋体"/>
          <w:color w:val="000000"/>
          <w:sz w:val="24"/>
          <w:szCs w:val="24"/>
          <w:highlight w:val="none"/>
        </w:rPr>
        <w:t>出现下列情形之一的，采购人或者采购代理机构应当终止竞争性比选采购活动，发布项目终止公告并说明原因，重新开展采购活动：</w:t>
      </w:r>
    </w:p>
    <w:p w14:paraId="62A1A6DC">
      <w:pPr>
        <w:snapToGrid w:val="0"/>
        <w:spacing w:line="360" w:lineRule="auto"/>
        <w:ind w:firstLine="465"/>
        <w:rPr>
          <w:rFonts w:ascii="宋体" w:hAnsi="宋体"/>
          <w:color w:val="000000"/>
          <w:sz w:val="24"/>
          <w:szCs w:val="24"/>
          <w:highlight w:val="none"/>
        </w:rPr>
      </w:pPr>
      <w:r>
        <w:rPr>
          <w:rFonts w:hint="eastAsia" w:ascii="宋体" w:hAnsi="宋体"/>
          <w:color w:val="000000"/>
          <w:sz w:val="24"/>
          <w:szCs w:val="24"/>
          <w:highlight w:val="none"/>
        </w:rPr>
        <w:t>（一）因情况变化，不再符合规定的竞争性比选采购方式适用情形的；</w:t>
      </w:r>
    </w:p>
    <w:p w14:paraId="3FBA48FA">
      <w:pPr>
        <w:snapToGrid w:val="0"/>
        <w:spacing w:line="360" w:lineRule="auto"/>
        <w:ind w:firstLine="465"/>
        <w:rPr>
          <w:rFonts w:ascii="宋体" w:hAnsi="宋体"/>
          <w:color w:val="000000"/>
          <w:sz w:val="24"/>
          <w:szCs w:val="24"/>
          <w:highlight w:val="none"/>
        </w:rPr>
        <w:sectPr>
          <w:footerReference r:id="rId8" w:type="default"/>
          <w:footerReference r:id="rId9" w:type="even"/>
          <w:pgSz w:w="11907" w:h="16840"/>
          <w:pgMar w:top="1134" w:right="1191" w:bottom="1134" w:left="1191" w:header="964" w:footer="992" w:gutter="0"/>
          <w:pgNumType w:fmt="numberInDash"/>
          <w:cols w:space="720" w:num="1"/>
          <w:docGrid w:linePitch="312" w:charSpace="0"/>
        </w:sectPr>
      </w:pPr>
      <w:r>
        <w:rPr>
          <w:rFonts w:hint="eastAsia" w:ascii="宋体" w:hAnsi="宋体"/>
          <w:color w:val="000000"/>
          <w:sz w:val="24"/>
          <w:szCs w:val="24"/>
          <w:highlight w:val="none"/>
        </w:rPr>
        <w:t>（二）出现影响采购公正的违法、违规行为的。</w:t>
      </w:r>
    </w:p>
    <w:p w14:paraId="50617729">
      <w:pPr>
        <w:pStyle w:val="3"/>
        <w:spacing w:line="360" w:lineRule="auto"/>
        <w:jc w:val="center"/>
        <w:rPr>
          <w:rFonts w:ascii="宋体" w:hAnsi="宋体" w:eastAsia="宋体"/>
          <w:color w:val="000000"/>
          <w:sz w:val="36"/>
          <w:szCs w:val="30"/>
          <w:highlight w:val="none"/>
        </w:rPr>
      </w:pPr>
      <w:bookmarkStart w:id="95" w:name="_Toc102227313"/>
      <w:bookmarkStart w:id="96" w:name="_Toc26655"/>
      <w:r>
        <w:rPr>
          <w:rFonts w:hint="eastAsia" w:ascii="宋体" w:hAnsi="宋体" w:eastAsia="宋体"/>
          <w:color w:val="000000"/>
          <w:sz w:val="36"/>
          <w:szCs w:val="30"/>
          <w:highlight w:val="none"/>
        </w:rPr>
        <w:t>第五篇  供应商须知</w:t>
      </w:r>
      <w:bookmarkEnd w:id="95"/>
      <w:bookmarkEnd w:id="96"/>
    </w:p>
    <w:p w14:paraId="35D30364">
      <w:pPr>
        <w:pStyle w:val="4"/>
        <w:spacing w:before="0" w:after="0" w:line="360" w:lineRule="auto"/>
        <w:ind w:firstLine="482" w:firstLineChars="200"/>
        <w:rPr>
          <w:rFonts w:ascii="宋体"/>
          <w:sz w:val="24"/>
          <w:szCs w:val="24"/>
          <w:highlight w:val="none"/>
        </w:rPr>
      </w:pPr>
      <w:bookmarkStart w:id="97" w:name="_Toc23494"/>
      <w:bookmarkStart w:id="98" w:name="_Toc342913389"/>
      <w:bookmarkStart w:id="99" w:name="_Toc26098"/>
      <w:bookmarkStart w:id="100" w:name="_Toc12789059"/>
      <w:bookmarkStart w:id="101" w:name="_Toc11641055"/>
      <w:r>
        <w:rPr>
          <w:rFonts w:hint="eastAsia" w:ascii="宋体"/>
          <w:sz w:val="24"/>
          <w:szCs w:val="24"/>
          <w:highlight w:val="none"/>
        </w:rPr>
        <w:t>一、竞采费用</w:t>
      </w:r>
      <w:bookmarkEnd w:id="97"/>
      <w:bookmarkEnd w:id="98"/>
      <w:bookmarkEnd w:id="99"/>
    </w:p>
    <w:p w14:paraId="7E788061">
      <w:pPr>
        <w:pStyle w:val="199"/>
        <w:spacing w:line="360" w:lineRule="auto"/>
        <w:ind w:firstLine="480" w:firstLineChars="200"/>
        <w:rPr>
          <w:sz w:val="24"/>
          <w:szCs w:val="24"/>
          <w:highlight w:val="none"/>
        </w:rPr>
      </w:pPr>
      <w:r>
        <w:rPr>
          <w:rFonts w:hint="eastAsia"/>
          <w:sz w:val="24"/>
          <w:szCs w:val="24"/>
          <w:highlight w:val="none"/>
        </w:rPr>
        <w:t>参与竞采的供应商应承担其编制响应文件与递交响应文件所涉及的一切费用，不论竞采结果如何，采购人和采购代理机构在任何情况下无义务也无责任承担这些费用。</w:t>
      </w:r>
    </w:p>
    <w:p w14:paraId="3E25E2D2">
      <w:pPr>
        <w:pStyle w:val="4"/>
        <w:tabs>
          <w:tab w:val="left" w:pos="2640"/>
        </w:tabs>
        <w:spacing w:before="0" w:after="0" w:line="360" w:lineRule="auto"/>
        <w:ind w:firstLine="482" w:firstLineChars="200"/>
        <w:rPr>
          <w:rFonts w:ascii="宋体"/>
          <w:sz w:val="24"/>
          <w:szCs w:val="24"/>
          <w:highlight w:val="none"/>
        </w:rPr>
      </w:pPr>
      <w:bookmarkStart w:id="102" w:name="_Toc342913391"/>
      <w:bookmarkStart w:id="103" w:name="_Toc5237"/>
      <w:bookmarkStart w:id="104" w:name="_Toc238"/>
      <w:r>
        <w:rPr>
          <w:rFonts w:hint="eastAsia" w:ascii="宋体"/>
          <w:sz w:val="24"/>
          <w:szCs w:val="24"/>
          <w:highlight w:val="none"/>
        </w:rPr>
        <w:t>二、竞争性比选文件</w:t>
      </w:r>
      <w:bookmarkEnd w:id="102"/>
      <w:bookmarkEnd w:id="103"/>
      <w:bookmarkEnd w:id="104"/>
    </w:p>
    <w:p w14:paraId="74D3D309">
      <w:pPr>
        <w:snapToGrid w:val="0"/>
        <w:spacing w:line="360" w:lineRule="auto"/>
        <w:ind w:firstLine="480" w:firstLineChars="200"/>
        <w:rPr>
          <w:rFonts w:ascii="宋体"/>
          <w:sz w:val="24"/>
          <w:szCs w:val="24"/>
          <w:highlight w:val="none"/>
        </w:rPr>
      </w:pPr>
      <w:r>
        <w:rPr>
          <w:rFonts w:hint="eastAsia" w:ascii="宋体"/>
          <w:sz w:val="24"/>
          <w:szCs w:val="24"/>
          <w:highlight w:val="none"/>
        </w:rPr>
        <w:t>（一）竞争性比选文件由采购邀请书；采购服务需求；采购商务需求；竞采程序及方法、评审标准、无效响应和采购终止；供应商须知；合同草案条款；响应文件编制要求共七部分组成。</w:t>
      </w:r>
    </w:p>
    <w:p w14:paraId="21AC7E46">
      <w:pPr>
        <w:snapToGrid w:val="0"/>
        <w:spacing w:line="360" w:lineRule="auto"/>
        <w:ind w:firstLine="480" w:firstLineChars="200"/>
        <w:rPr>
          <w:rFonts w:ascii="宋体"/>
          <w:sz w:val="24"/>
          <w:szCs w:val="24"/>
          <w:highlight w:val="none"/>
        </w:rPr>
      </w:pPr>
      <w:r>
        <w:rPr>
          <w:rFonts w:hint="eastAsia" w:ascii="宋体"/>
          <w:sz w:val="24"/>
          <w:szCs w:val="24"/>
          <w:highlight w:val="none"/>
        </w:rPr>
        <w:t>（二）采购人（或采购代理机构）所作的一切有效的书面通知、修改及补充，都是竞争性比选文件不可分割的部分。</w:t>
      </w:r>
    </w:p>
    <w:p w14:paraId="3EA628A0">
      <w:pPr>
        <w:snapToGrid w:val="0"/>
        <w:spacing w:line="360" w:lineRule="auto"/>
        <w:ind w:firstLine="480" w:firstLineChars="200"/>
        <w:rPr>
          <w:rFonts w:ascii="宋体"/>
          <w:sz w:val="24"/>
          <w:szCs w:val="24"/>
          <w:highlight w:val="none"/>
        </w:rPr>
      </w:pPr>
      <w:r>
        <w:rPr>
          <w:rFonts w:hint="eastAsia" w:ascii="宋体"/>
          <w:sz w:val="24"/>
          <w:szCs w:val="24"/>
          <w:highlight w:val="none"/>
        </w:rPr>
        <w:t>（三）竞争性比选文件的解释</w:t>
      </w:r>
    </w:p>
    <w:p w14:paraId="656971FB">
      <w:pPr>
        <w:spacing w:line="360" w:lineRule="auto"/>
        <w:ind w:firstLine="480" w:firstLineChars="200"/>
        <w:rPr>
          <w:rFonts w:ascii="宋体"/>
          <w:sz w:val="24"/>
          <w:szCs w:val="24"/>
          <w:highlight w:val="none"/>
        </w:rPr>
      </w:pPr>
      <w:r>
        <w:rPr>
          <w:rFonts w:hint="eastAsia" w:ascii="宋体"/>
          <w:sz w:val="24"/>
          <w:szCs w:val="24"/>
          <w:highlight w:val="none"/>
        </w:rPr>
        <w:t>供应商如对竞争性比选文件有疑问，必须以书面形式在提交响应文件截止时间3个工作日前向采购人（或采购代理机构）要求澄清，采购人（或采购代理机构）可视具体情况做出处理或答复。如供应商未提出疑问，视为完全理解并同意本竞争性比选文件。一经进入竞采程序，即视为供应商已详细阅读全部文件资料，完全理解竞争性比选文件所有条款内容并同意放弃对这方面有不明白及误解的权利。</w:t>
      </w:r>
      <w:bookmarkStart w:id="105" w:name="_Toc318166429"/>
      <w:bookmarkStart w:id="106" w:name="_Toc318159349"/>
      <w:bookmarkStart w:id="107" w:name="_Toc318159780"/>
      <w:bookmarkStart w:id="108" w:name="_Toc318159160"/>
    </w:p>
    <w:p w14:paraId="2EF4DB34">
      <w:pPr>
        <w:spacing w:line="360" w:lineRule="auto"/>
        <w:ind w:firstLine="480" w:firstLineChars="200"/>
        <w:rPr>
          <w:rFonts w:ascii="宋体"/>
          <w:sz w:val="24"/>
          <w:szCs w:val="24"/>
          <w:highlight w:val="none"/>
        </w:rPr>
      </w:pPr>
      <w:r>
        <w:rPr>
          <w:rFonts w:hint="eastAsia" w:ascii="宋体"/>
          <w:sz w:val="24"/>
          <w:szCs w:val="24"/>
          <w:highlight w:val="none"/>
        </w:rPr>
        <w:t>（四）评审的依据为竞争性比选文件和响应文件（含有效的书面承诺）。竞采小组判断响应文件对竞争性比选文件的响应，仅基于响应文件本身而不靠外部证据。</w:t>
      </w:r>
    </w:p>
    <w:bookmarkEnd w:id="105"/>
    <w:bookmarkEnd w:id="106"/>
    <w:bookmarkEnd w:id="107"/>
    <w:bookmarkEnd w:id="108"/>
    <w:p w14:paraId="5F486ABA">
      <w:pPr>
        <w:pStyle w:val="4"/>
        <w:spacing w:before="0" w:after="0" w:line="360" w:lineRule="auto"/>
        <w:ind w:firstLine="482" w:firstLineChars="200"/>
        <w:rPr>
          <w:rFonts w:ascii="宋体"/>
          <w:sz w:val="24"/>
          <w:szCs w:val="24"/>
          <w:highlight w:val="none"/>
        </w:rPr>
      </w:pPr>
      <w:bookmarkStart w:id="109" w:name="_Toc179714297"/>
      <w:bookmarkStart w:id="110" w:name="_Toc102227318"/>
      <w:bookmarkStart w:id="111" w:name="_Toc10547"/>
      <w:bookmarkStart w:id="112" w:name="_Toc342913392"/>
      <w:bookmarkStart w:id="113" w:name="_Toc25099"/>
      <w:r>
        <w:rPr>
          <w:rFonts w:hint="eastAsia" w:ascii="宋体"/>
          <w:sz w:val="24"/>
          <w:szCs w:val="24"/>
          <w:highlight w:val="none"/>
        </w:rPr>
        <w:t>三、竞采要求</w:t>
      </w:r>
      <w:bookmarkEnd w:id="109"/>
      <w:bookmarkEnd w:id="110"/>
      <w:bookmarkEnd w:id="111"/>
      <w:bookmarkEnd w:id="112"/>
      <w:bookmarkEnd w:id="113"/>
    </w:p>
    <w:p w14:paraId="1DC8E572">
      <w:pPr>
        <w:spacing w:line="360" w:lineRule="auto"/>
        <w:ind w:firstLine="480" w:firstLineChars="200"/>
        <w:rPr>
          <w:rFonts w:ascii="宋体"/>
          <w:sz w:val="24"/>
          <w:szCs w:val="24"/>
          <w:highlight w:val="none"/>
        </w:rPr>
      </w:pPr>
      <w:r>
        <w:rPr>
          <w:rFonts w:hint="eastAsia" w:ascii="宋体"/>
          <w:sz w:val="24"/>
          <w:szCs w:val="24"/>
          <w:highlight w:val="none"/>
        </w:rPr>
        <w:t>（一）响应文件</w:t>
      </w:r>
    </w:p>
    <w:p w14:paraId="200FCEED">
      <w:pPr>
        <w:spacing w:line="360" w:lineRule="auto"/>
        <w:ind w:firstLine="480" w:firstLineChars="200"/>
        <w:rPr>
          <w:rFonts w:ascii="宋体"/>
          <w:sz w:val="24"/>
          <w:szCs w:val="24"/>
          <w:highlight w:val="none"/>
        </w:rPr>
      </w:pPr>
      <w:r>
        <w:rPr>
          <w:rFonts w:hint="eastAsia" w:ascii="宋体"/>
          <w:sz w:val="24"/>
          <w:szCs w:val="24"/>
          <w:highlight w:val="none"/>
        </w:rPr>
        <w:t>1.供应商应当按照竞争性比选文件的要求编制响应文件，并对竞争性比选文件提出的要求和条件作出实质性响应，响应文件原则上采用软面订本，同时应编制完整的页码、目录。</w:t>
      </w:r>
    </w:p>
    <w:p w14:paraId="17613098">
      <w:pPr>
        <w:spacing w:line="360" w:lineRule="auto"/>
        <w:ind w:firstLine="480" w:firstLineChars="200"/>
        <w:rPr>
          <w:rFonts w:ascii="宋体"/>
          <w:sz w:val="24"/>
          <w:szCs w:val="24"/>
          <w:highlight w:val="none"/>
        </w:rPr>
      </w:pPr>
      <w:r>
        <w:rPr>
          <w:rFonts w:hint="eastAsia" w:ascii="宋体"/>
          <w:sz w:val="24"/>
          <w:szCs w:val="24"/>
          <w:highlight w:val="none"/>
        </w:rPr>
        <w:t>2.响应文件组成</w:t>
      </w:r>
    </w:p>
    <w:p w14:paraId="76839114">
      <w:pPr>
        <w:spacing w:line="360" w:lineRule="auto"/>
        <w:ind w:firstLine="480" w:firstLineChars="200"/>
        <w:rPr>
          <w:rFonts w:ascii="宋体"/>
          <w:sz w:val="24"/>
          <w:szCs w:val="24"/>
          <w:highlight w:val="none"/>
        </w:rPr>
      </w:pPr>
      <w:r>
        <w:rPr>
          <w:rFonts w:hint="eastAsia" w:ascii="宋体"/>
          <w:sz w:val="24"/>
          <w:szCs w:val="24"/>
          <w:highlight w:val="none"/>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636436DF">
      <w:pPr>
        <w:spacing w:line="360" w:lineRule="auto"/>
        <w:ind w:firstLine="480" w:firstLineChars="200"/>
        <w:rPr>
          <w:rFonts w:ascii="宋体"/>
          <w:sz w:val="24"/>
          <w:szCs w:val="24"/>
          <w:highlight w:val="none"/>
        </w:rPr>
      </w:pPr>
      <w:r>
        <w:rPr>
          <w:rFonts w:hint="eastAsia" w:ascii="宋体"/>
          <w:sz w:val="24"/>
          <w:szCs w:val="24"/>
          <w:highlight w:val="none"/>
        </w:rPr>
        <w:t>（二）联合体</w:t>
      </w:r>
    </w:p>
    <w:p w14:paraId="2034F077">
      <w:pPr>
        <w:spacing w:line="360" w:lineRule="auto"/>
        <w:ind w:firstLine="480" w:firstLineChars="200"/>
        <w:rPr>
          <w:rFonts w:ascii="宋体"/>
          <w:sz w:val="24"/>
          <w:szCs w:val="24"/>
          <w:highlight w:val="none"/>
        </w:rPr>
      </w:pPr>
      <w:r>
        <w:rPr>
          <w:rFonts w:hint="eastAsia" w:ascii="宋体"/>
          <w:sz w:val="24"/>
          <w:szCs w:val="24"/>
          <w:highlight w:val="none"/>
        </w:rPr>
        <w:t>本项目不接受联合体竞采。</w:t>
      </w:r>
    </w:p>
    <w:p w14:paraId="2FA39252">
      <w:pPr>
        <w:spacing w:line="360" w:lineRule="auto"/>
        <w:ind w:firstLine="480" w:firstLineChars="200"/>
        <w:rPr>
          <w:rFonts w:ascii="宋体"/>
          <w:sz w:val="24"/>
          <w:szCs w:val="24"/>
          <w:highlight w:val="none"/>
        </w:rPr>
      </w:pPr>
      <w:r>
        <w:rPr>
          <w:rFonts w:hint="eastAsia" w:ascii="宋体"/>
          <w:sz w:val="24"/>
          <w:szCs w:val="24"/>
          <w:highlight w:val="none"/>
        </w:rPr>
        <w:t>（三）竞采有效期：响应文件及有关承诺文件有效期为提交响应文件截止时间起</w:t>
      </w:r>
      <w:r>
        <w:rPr>
          <w:rFonts w:ascii="宋体"/>
          <w:sz w:val="24"/>
          <w:szCs w:val="24"/>
          <w:highlight w:val="none"/>
        </w:rPr>
        <w:t>90</w:t>
      </w:r>
      <w:r>
        <w:rPr>
          <w:rFonts w:hint="eastAsia" w:ascii="宋体"/>
          <w:sz w:val="24"/>
          <w:szCs w:val="24"/>
          <w:highlight w:val="none"/>
        </w:rPr>
        <w:t>天。</w:t>
      </w:r>
    </w:p>
    <w:p w14:paraId="0C40BEBF">
      <w:pPr>
        <w:spacing w:line="360" w:lineRule="auto"/>
        <w:ind w:firstLine="480" w:firstLineChars="200"/>
        <w:rPr>
          <w:rFonts w:ascii="宋体"/>
          <w:sz w:val="24"/>
          <w:szCs w:val="24"/>
          <w:highlight w:val="none"/>
        </w:rPr>
      </w:pPr>
      <w:r>
        <w:rPr>
          <w:rFonts w:hint="eastAsia" w:ascii="宋体"/>
          <w:sz w:val="24"/>
          <w:szCs w:val="24"/>
          <w:highlight w:val="none"/>
        </w:rPr>
        <w:t>（四）修正错误</w:t>
      </w:r>
    </w:p>
    <w:p w14:paraId="75AC5424">
      <w:pPr>
        <w:spacing w:line="360" w:lineRule="auto"/>
        <w:ind w:firstLine="480" w:firstLineChars="200"/>
        <w:rPr>
          <w:rFonts w:ascii="宋体"/>
          <w:sz w:val="24"/>
          <w:szCs w:val="24"/>
          <w:highlight w:val="none"/>
        </w:rPr>
      </w:pPr>
      <w:r>
        <w:rPr>
          <w:rFonts w:hint="eastAsia" w:ascii="宋体"/>
          <w:sz w:val="24"/>
          <w:szCs w:val="24"/>
          <w:highlight w:val="none"/>
        </w:rPr>
        <w:t>1.若供应商所递交的响应文件或报价中的价格出现大写金额和小写金额不一致的错误，以大写金额修正为准。</w:t>
      </w:r>
    </w:p>
    <w:p w14:paraId="7CE61D70">
      <w:pPr>
        <w:spacing w:line="360" w:lineRule="auto"/>
        <w:ind w:firstLine="480" w:firstLineChars="200"/>
        <w:rPr>
          <w:rFonts w:ascii="宋体"/>
          <w:sz w:val="24"/>
          <w:szCs w:val="24"/>
          <w:highlight w:val="none"/>
        </w:rPr>
      </w:pPr>
      <w:r>
        <w:rPr>
          <w:rFonts w:hint="eastAsia" w:ascii="宋体"/>
          <w:sz w:val="24"/>
          <w:szCs w:val="24"/>
          <w:highlight w:val="none"/>
        </w:rPr>
        <w:t>2.竞采小组按上述修正错误的原则及方法修正供应商的报价，供应商同意并签字确认后，修正后的报价对供应商具有约束作用。如果供应商不接受修正后的价格，将失去成为成交供应商的资格。</w:t>
      </w:r>
    </w:p>
    <w:p w14:paraId="0544BF5E">
      <w:pPr>
        <w:snapToGrid w:val="0"/>
        <w:spacing w:line="360" w:lineRule="auto"/>
        <w:ind w:firstLine="480" w:firstLineChars="200"/>
        <w:rPr>
          <w:rFonts w:ascii="宋体"/>
          <w:sz w:val="24"/>
          <w:szCs w:val="24"/>
          <w:highlight w:val="none"/>
        </w:rPr>
      </w:pPr>
      <w:r>
        <w:rPr>
          <w:rFonts w:hint="eastAsia" w:ascii="宋体"/>
          <w:sz w:val="24"/>
          <w:szCs w:val="24"/>
          <w:highlight w:val="none"/>
        </w:rPr>
        <w:t>（五）提交响应文件的份数和签署</w:t>
      </w:r>
    </w:p>
    <w:p w14:paraId="6882B0F3">
      <w:pPr>
        <w:snapToGrid w:val="0"/>
        <w:spacing w:line="360" w:lineRule="auto"/>
        <w:ind w:firstLine="480" w:firstLineChars="200"/>
        <w:rPr>
          <w:rFonts w:ascii="宋体"/>
          <w:b/>
          <w:bCs/>
          <w:sz w:val="24"/>
          <w:szCs w:val="24"/>
          <w:highlight w:val="none"/>
        </w:rPr>
      </w:pPr>
      <w:r>
        <w:rPr>
          <w:rFonts w:hint="eastAsia" w:ascii="宋体"/>
          <w:sz w:val="24"/>
          <w:szCs w:val="24"/>
          <w:highlight w:val="none"/>
        </w:rPr>
        <w:t>1.响应文件一式三份，其中正本一份，副本一份，电子文件一份；副本可为正本的复印件，应与正本一致，如出现不一致情况以正本为准。</w:t>
      </w:r>
      <w:r>
        <w:rPr>
          <w:rFonts w:hint="eastAsia" w:ascii="宋体"/>
          <w:b/>
          <w:bCs/>
          <w:sz w:val="24"/>
          <w:szCs w:val="24"/>
          <w:highlight w:val="none"/>
        </w:rPr>
        <w:t>电子文档需在规定时间内上传至“行采家”平台。</w:t>
      </w:r>
    </w:p>
    <w:p w14:paraId="7635F3BC">
      <w:pPr>
        <w:snapToGrid w:val="0"/>
        <w:spacing w:line="360" w:lineRule="auto"/>
        <w:ind w:firstLine="480" w:firstLineChars="200"/>
        <w:rPr>
          <w:rFonts w:ascii="宋体"/>
          <w:sz w:val="24"/>
          <w:szCs w:val="24"/>
          <w:highlight w:val="none"/>
        </w:rPr>
      </w:pPr>
      <w:r>
        <w:rPr>
          <w:rFonts w:hint="eastAsia" w:ascii="宋体"/>
          <w:sz w:val="24"/>
          <w:szCs w:val="24"/>
          <w:highlight w:val="none"/>
        </w:rPr>
        <w:t>2.</w:t>
      </w:r>
      <w:r>
        <w:rPr>
          <w:rFonts w:hint="eastAsia" w:ascii="宋体"/>
          <w:sz w:val="24"/>
          <w:highlight w:val="none"/>
        </w:rPr>
        <w:t>在响应文件正本中，竞争性比选文件第七篇响应文件编制要求中规定签字、盖章的地方必须按其规定签字、盖章。</w:t>
      </w:r>
    </w:p>
    <w:p w14:paraId="18923065">
      <w:pPr>
        <w:snapToGrid w:val="0"/>
        <w:spacing w:line="360" w:lineRule="auto"/>
        <w:ind w:firstLine="480" w:firstLineChars="200"/>
        <w:rPr>
          <w:rFonts w:ascii="宋体"/>
          <w:sz w:val="24"/>
          <w:szCs w:val="24"/>
          <w:highlight w:val="none"/>
        </w:rPr>
      </w:pPr>
      <w:r>
        <w:rPr>
          <w:rFonts w:hint="eastAsia" w:ascii="宋体"/>
          <w:sz w:val="24"/>
          <w:szCs w:val="24"/>
          <w:highlight w:val="none"/>
        </w:rPr>
        <w:t>（六）响应文件的递交</w:t>
      </w:r>
    </w:p>
    <w:p w14:paraId="6DBD0DF8">
      <w:pPr>
        <w:snapToGrid w:val="0"/>
        <w:spacing w:line="360" w:lineRule="auto"/>
        <w:ind w:firstLine="480" w:firstLineChars="200"/>
        <w:rPr>
          <w:rFonts w:ascii="宋体"/>
          <w:sz w:val="24"/>
          <w:szCs w:val="24"/>
          <w:highlight w:val="none"/>
        </w:rPr>
      </w:pPr>
      <w:r>
        <w:rPr>
          <w:rFonts w:hint="eastAsia" w:ascii="宋体"/>
          <w:sz w:val="24"/>
          <w:szCs w:val="24"/>
          <w:highlight w:val="none"/>
        </w:rPr>
        <w:t>1.响应文件的密封与标记</w:t>
      </w:r>
    </w:p>
    <w:p w14:paraId="69357CC2">
      <w:pPr>
        <w:snapToGrid w:val="0"/>
        <w:spacing w:line="360" w:lineRule="auto"/>
        <w:ind w:firstLine="480" w:firstLineChars="200"/>
        <w:rPr>
          <w:rFonts w:ascii="宋体"/>
          <w:sz w:val="24"/>
          <w:szCs w:val="24"/>
          <w:highlight w:val="none"/>
        </w:rPr>
      </w:pPr>
      <w:r>
        <w:rPr>
          <w:rFonts w:hint="eastAsia" w:ascii="宋体"/>
          <w:sz w:val="24"/>
          <w:szCs w:val="24"/>
          <w:highlight w:val="none"/>
        </w:rPr>
        <w:t>响应文件的正本及副本均应密封送达递交响应文件地点，应在封套上注明项目名称、供应商名称。若正本及副本分别进行密封的，还应在封套上注明“正本”、“副本”字样。</w:t>
      </w:r>
    </w:p>
    <w:p w14:paraId="2EB5B0A0">
      <w:pPr>
        <w:snapToGrid w:val="0"/>
        <w:spacing w:line="360" w:lineRule="auto"/>
        <w:ind w:firstLine="480" w:firstLineChars="200"/>
        <w:rPr>
          <w:rFonts w:ascii="宋体"/>
          <w:sz w:val="24"/>
          <w:szCs w:val="24"/>
          <w:highlight w:val="none"/>
        </w:rPr>
      </w:pPr>
      <w:r>
        <w:rPr>
          <w:rFonts w:hint="eastAsia" w:ascii="宋体"/>
          <w:sz w:val="24"/>
          <w:szCs w:val="24"/>
          <w:highlight w:val="none"/>
        </w:rPr>
        <w:t>响应文件的装订形式为</w:t>
      </w:r>
      <w:r>
        <w:rPr>
          <w:rFonts w:hint="eastAsia" w:ascii="宋体"/>
          <w:b/>
          <w:sz w:val="24"/>
          <w:szCs w:val="24"/>
          <w:highlight w:val="none"/>
        </w:rPr>
        <w:t>胶装</w:t>
      </w:r>
      <w:r>
        <w:rPr>
          <w:rFonts w:hint="eastAsia" w:ascii="宋体"/>
          <w:sz w:val="24"/>
          <w:szCs w:val="24"/>
          <w:highlight w:val="none"/>
        </w:rPr>
        <w:t>。</w:t>
      </w:r>
    </w:p>
    <w:p w14:paraId="487CCA40">
      <w:pPr>
        <w:snapToGrid w:val="0"/>
        <w:spacing w:line="360" w:lineRule="auto"/>
        <w:ind w:firstLine="480" w:firstLineChars="200"/>
        <w:rPr>
          <w:rFonts w:ascii="宋体"/>
          <w:sz w:val="24"/>
          <w:szCs w:val="24"/>
          <w:highlight w:val="none"/>
        </w:rPr>
      </w:pPr>
      <w:r>
        <w:rPr>
          <w:rFonts w:hint="eastAsia" w:ascii="宋体"/>
          <w:sz w:val="24"/>
          <w:szCs w:val="24"/>
          <w:highlight w:val="none"/>
        </w:rPr>
        <w:t>2.响应文件递交截止时间：参阅采购邀请书。</w:t>
      </w:r>
    </w:p>
    <w:p w14:paraId="2C27784A">
      <w:pPr>
        <w:snapToGrid w:val="0"/>
        <w:spacing w:line="360" w:lineRule="auto"/>
        <w:ind w:firstLine="480" w:firstLineChars="200"/>
        <w:rPr>
          <w:rFonts w:ascii="宋体"/>
          <w:sz w:val="24"/>
          <w:szCs w:val="24"/>
          <w:highlight w:val="none"/>
        </w:rPr>
      </w:pPr>
      <w:r>
        <w:rPr>
          <w:rFonts w:hint="eastAsia" w:ascii="宋体"/>
          <w:sz w:val="24"/>
          <w:szCs w:val="24"/>
          <w:highlight w:val="none"/>
        </w:rPr>
        <w:t>3.响应文件语言：简体中文</w:t>
      </w:r>
    </w:p>
    <w:p w14:paraId="64B936CD">
      <w:pPr>
        <w:snapToGrid w:val="0"/>
        <w:spacing w:line="360" w:lineRule="auto"/>
        <w:ind w:firstLine="480" w:firstLineChars="200"/>
        <w:rPr>
          <w:rFonts w:ascii="宋体"/>
          <w:sz w:val="24"/>
          <w:szCs w:val="24"/>
          <w:highlight w:val="none"/>
        </w:rPr>
      </w:pPr>
      <w:r>
        <w:rPr>
          <w:rFonts w:hint="eastAsia" w:ascii="宋体"/>
          <w:sz w:val="24"/>
          <w:szCs w:val="24"/>
          <w:highlight w:val="none"/>
        </w:rPr>
        <w:t>（七）供应商参与人员</w:t>
      </w:r>
    </w:p>
    <w:p w14:paraId="412D9A51">
      <w:pPr>
        <w:snapToGrid w:val="0"/>
        <w:spacing w:line="360" w:lineRule="auto"/>
        <w:ind w:firstLine="480" w:firstLineChars="200"/>
        <w:rPr>
          <w:rFonts w:ascii="宋体"/>
          <w:sz w:val="24"/>
          <w:szCs w:val="24"/>
          <w:highlight w:val="none"/>
        </w:rPr>
      </w:pPr>
      <w:r>
        <w:rPr>
          <w:rFonts w:hint="eastAsia" w:ascii="宋体"/>
          <w:sz w:val="24"/>
          <w:szCs w:val="24"/>
          <w:highlight w:val="none"/>
        </w:rPr>
        <w:t>各个供应商可派1-2名代表参与竞采，至少1人应为法定代表人或具有法定代表人授权委托书的授权代表。</w:t>
      </w:r>
    </w:p>
    <w:p w14:paraId="59C45601">
      <w:pPr>
        <w:pStyle w:val="4"/>
        <w:spacing w:before="0" w:after="0" w:line="360" w:lineRule="auto"/>
        <w:ind w:firstLine="482" w:firstLineChars="200"/>
        <w:rPr>
          <w:rFonts w:ascii="宋体"/>
          <w:sz w:val="24"/>
          <w:szCs w:val="24"/>
          <w:highlight w:val="none"/>
        </w:rPr>
      </w:pPr>
      <w:bookmarkStart w:id="114" w:name="_Toc7495"/>
      <w:bookmarkStart w:id="115" w:name="_Toc6708"/>
      <w:r>
        <w:rPr>
          <w:rFonts w:hint="eastAsia" w:ascii="宋体"/>
          <w:sz w:val="24"/>
          <w:szCs w:val="24"/>
          <w:highlight w:val="none"/>
        </w:rPr>
        <w:t>四、成交供应商的确认和变更</w:t>
      </w:r>
      <w:bookmarkEnd w:id="114"/>
      <w:bookmarkEnd w:id="115"/>
    </w:p>
    <w:p w14:paraId="79153BFE">
      <w:pPr>
        <w:snapToGrid w:val="0"/>
        <w:spacing w:line="360" w:lineRule="auto"/>
        <w:ind w:firstLine="480" w:firstLineChars="200"/>
        <w:rPr>
          <w:rFonts w:ascii="宋体"/>
          <w:sz w:val="24"/>
          <w:szCs w:val="24"/>
          <w:highlight w:val="none"/>
        </w:rPr>
      </w:pPr>
      <w:r>
        <w:rPr>
          <w:rFonts w:hint="eastAsia" w:ascii="宋体"/>
          <w:sz w:val="24"/>
          <w:szCs w:val="24"/>
          <w:highlight w:val="none"/>
        </w:rPr>
        <w:t>（一）成交供应商的确认</w:t>
      </w:r>
    </w:p>
    <w:p w14:paraId="7A843B8F">
      <w:pPr>
        <w:snapToGrid w:val="0"/>
        <w:spacing w:line="360" w:lineRule="auto"/>
        <w:ind w:firstLine="480" w:firstLineChars="200"/>
        <w:rPr>
          <w:rFonts w:ascii="宋体"/>
          <w:sz w:val="24"/>
          <w:szCs w:val="24"/>
          <w:highlight w:val="none"/>
        </w:rPr>
      </w:pPr>
      <w:r>
        <w:rPr>
          <w:rFonts w:ascii="宋体"/>
          <w:sz w:val="24"/>
          <w:szCs w:val="24"/>
          <w:highlight w:val="none"/>
        </w:rPr>
        <w:t>采购代理机构应当在评审结束</w:t>
      </w:r>
      <w:r>
        <w:rPr>
          <w:rFonts w:hint="eastAsia" w:ascii="宋体"/>
          <w:sz w:val="24"/>
          <w:szCs w:val="24"/>
          <w:highlight w:val="none"/>
        </w:rPr>
        <w:t>之日起2</w:t>
      </w:r>
      <w:r>
        <w:rPr>
          <w:rFonts w:ascii="宋体"/>
          <w:sz w:val="24"/>
          <w:szCs w:val="24"/>
          <w:highlight w:val="none"/>
        </w:rPr>
        <w:t>个工作日内将评审报告送采购人确认。采购人应当在收到评审报告</w:t>
      </w:r>
      <w:r>
        <w:rPr>
          <w:rFonts w:hint="eastAsia" w:ascii="宋体"/>
          <w:sz w:val="24"/>
          <w:szCs w:val="24"/>
          <w:highlight w:val="none"/>
        </w:rPr>
        <w:t>之日起</w:t>
      </w:r>
      <w:r>
        <w:rPr>
          <w:rFonts w:ascii="宋体"/>
          <w:sz w:val="24"/>
          <w:szCs w:val="24"/>
          <w:highlight w:val="none"/>
        </w:rPr>
        <w:t>5个工作日内</w:t>
      </w:r>
      <w:r>
        <w:rPr>
          <w:rFonts w:hint="eastAsia" w:ascii="宋体"/>
          <w:sz w:val="24"/>
          <w:szCs w:val="24"/>
          <w:highlight w:val="none"/>
        </w:rPr>
        <w:t>，从评审报告提出的成交候选供应商中，按照排序由高到低的原则确定成交供应商，也可以书面授权竞采小组直接确定成交供应商。采购人逾期未确定成交供应商且不提出异议的，视为确定评审报告提出的排序第一的供应商为成交供应商。</w:t>
      </w:r>
    </w:p>
    <w:p w14:paraId="330A7916">
      <w:pPr>
        <w:snapToGrid w:val="0"/>
        <w:spacing w:line="360" w:lineRule="auto"/>
        <w:ind w:firstLine="480" w:firstLineChars="200"/>
        <w:rPr>
          <w:rFonts w:ascii="宋体"/>
          <w:sz w:val="24"/>
          <w:szCs w:val="24"/>
          <w:highlight w:val="none"/>
        </w:rPr>
      </w:pPr>
      <w:r>
        <w:rPr>
          <w:rFonts w:hint="eastAsia" w:ascii="宋体"/>
          <w:sz w:val="24"/>
          <w:szCs w:val="24"/>
          <w:highlight w:val="none"/>
        </w:rPr>
        <w:t>（二）成交供应商的变更</w:t>
      </w:r>
    </w:p>
    <w:p w14:paraId="20AF36E4">
      <w:pPr>
        <w:snapToGrid w:val="0"/>
        <w:spacing w:line="360" w:lineRule="auto"/>
        <w:ind w:firstLine="480" w:firstLineChars="200"/>
        <w:rPr>
          <w:rFonts w:ascii="宋体"/>
          <w:sz w:val="24"/>
          <w:szCs w:val="24"/>
          <w:highlight w:val="none"/>
        </w:rPr>
      </w:pPr>
      <w:r>
        <w:rPr>
          <w:rFonts w:hint="eastAsia" w:ascii="宋体"/>
          <w:sz w:val="24"/>
          <w:szCs w:val="24"/>
          <w:highlight w:val="none"/>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3FE6BFF3">
      <w:pPr>
        <w:snapToGrid w:val="0"/>
        <w:spacing w:line="360" w:lineRule="auto"/>
        <w:ind w:firstLine="480" w:firstLineChars="200"/>
        <w:rPr>
          <w:rFonts w:ascii="宋体"/>
          <w:sz w:val="24"/>
          <w:szCs w:val="24"/>
          <w:highlight w:val="none"/>
        </w:rPr>
      </w:pPr>
      <w:r>
        <w:rPr>
          <w:rFonts w:hint="eastAsia" w:ascii="宋体"/>
          <w:sz w:val="24"/>
          <w:szCs w:val="24"/>
          <w:highlight w:val="none"/>
        </w:rPr>
        <w:t>2.成交供应商无充分理由放弃成交的，采购人将会同采购代理机构把相关情况报主管部门。</w:t>
      </w:r>
    </w:p>
    <w:p w14:paraId="6B7EC67E">
      <w:pPr>
        <w:pStyle w:val="4"/>
        <w:spacing w:before="0" w:after="0" w:line="360" w:lineRule="auto"/>
        <w:ind w:firstLine="482" w:firstLineChars="200"/>
        <w:rPr>
          <w:rFonts w:ascii="宋体"/>
          <w:sz w:val="24"/>
          <w:szCs w:val="24"/>
          <w:highlight w:val="none"/>
        </w:rPr>
      </w:pPr>
      <w:bookmarkStart w:id="116" w:name="_Toc102227321"/>
      <w:bookmarkStart w:id="117" w:name="_Toc7701"/>
      <w:bookmarkStart w:id="118" w:name="_Toc342913395"/>
      <w:bookmarkStart w:id="119" w:name="_Toc18992"/>
      <w:r>
        <w:rPr>
          <w:rFonts w:hint="eastAsia" w:ascii="宋体"/>
          <w:sz w:val="24"/>
          <w:szCs w:val="24"/>
          <w:highlight w:val="none"/>
        </w:rPr>
        <w:t>五、成交通知</w:t>
      </w:r>
      <w:bookmarkEnd w:id="116"/>
      <w:bookmarkEnd w:id="117"/>
      <w:bookmarkEnd w:id="118"/>
      <w:bookmarkEnd w:id="119"/>
    </w:p>
    <w:p w14:paraId="60FBC36C">
      <w:pPr>
        <w:spacing w:line="360" w:lineRule="auto"/>
        <w:ind w:firstLine="480" w:firstLineChars="200"/>
        <w:rPr>
          <w:rFonts w:ascii="宋体"/>
          <w:sz w:val="24"/>
          <w:szCs w:val="24"/>
          <w:highlight w:val="none"/>
        </w:rPr>
      </w:pPr>
      <w:r>
        <w:rPr>
          <w:rFonts w:hint="eastAsia" w:ascii="宋体"/>
          <w:sz w:val="24"/>
          <w:szCs w:val="24"/>
          <w:highlight w:val="none"/>
        </w:rPr>
        <w:t>（一）成交供应商确定后，采购代理机构将在“行采家”平台发布成交结果公告。</w:t>
      </w:r>
    </w:p>
    <w:p w14:paraId="35173E2C">
      <w:pPr>
        <w:spacing w:line="360" w:lineRule="auto"/>
        <w:ind w:firstLine="480" w:firstLineChars="200"/>
        <w:rPr>
          <w:rFonts w:ascii="宋体"/>
          <w:sz w:val="24"/>
          <w:szCs w:val="24"/>
          <w:highlight w:val="none"/>
        </w:rPr>
      </w:pPr>
      <w:r>
        <w:rPr>
          <w:rFonts w:hint="eastAsia" w:ascii="宋体"/>
          <w:sz w:val="24"/>
          <w:szCs w:val="24"/>
          <w:highlight w:val="none"/>
        </w:rPr>
        <w:t>（二）结果公告期结束后，采购代理机构将以书面形式发出《成交通知书》。《成交通知书》一经发出即发生法律效力。</w:t>
      </w:r>
    </w:p>
    <w:p w14:paraId="092B12F2">
      <w:pPr>
        <w:spacing w:line="360" w:lineRule="auto"/>
        <w:ind w:firstLine="480" w:firstLineChars="200"/>
        <w:rPr>
          <w:rFonts w:ascii="宋体"/>
          <w:sz w:val="24"/>
          <w:szCs w:val="24"/>
          <w:highlight w:val="none"/>
        </w:rPr>
      </w:pPr>
      <w:r>
        <w:rPr>
          <w:rFonts w:hint="eastAsia" w:ascii="宋体"/>
          <w:sz w:val="24"/>
          <w:szCs w:val="24"/>
          <w:highlight w:val="none"/>
        </w:rPr>
        <w:t>（三）《成交通知书》将作为签订合同的依据。</w:t>
      </w:r>
    </w:p>
    <w:p w14:paraId="2F349DD9">
      <w:pPr>
        <w:spacing w:line="360" w:lineRule="auto"/>
        <w:ind w:firstLine="480" w:firstLineChars="200"/>
        <w:rPr>
          <w:rFonts w:ascii="宋体"/>
          <w:highlight w:val="none"/>
        </w:rPr>
      </w:pPr>
      <w:r>
        <w:rPr>
          <w:rFonts w:hint="eastAsia" w:ascii="宋体"/>
          <w:sz w:val="24"/>
          <w:szCs w:val="24"/>
          <w:highlight w:val="none"/>
        </w:rPr>
        <w:t>（四）如有供应商对成交结果提出质疑的，在质疑处理完毕后发出成交通知书。</w:t>
      </w:r>
    </w:p>
    <w:p w14:paraId="23FEE4B8">
      <w:pPr>
        <w:pStyle w:val="4"/>
        <w:spacing w:before="0" w:after="0" w:line="360" w:lineRule="auto"/>
        <w:ind w:firstLine="482" w:firstLineChars="200"/>
        <w:rPr>
          <w:rFonts w:ascii="宋体"/>
          <w:sz w:val="24"/>
          <w:szCs w:val="24"/>
          <w:highlight w:val="none"/>
        </w:rPr>
      </w:pPr>
      <w:bookmarkStart w:id="120" w:name="_Toc26808"/>
      <w:bookmarkStart w:id="121" w:name="_Toc12297"/>
      <w:r>
        <w:rPr>
          <w:rFonts w:hint="eastAsia" w:ascii="宋体"/>
          <w:sz w:val="24"/>
          <w:szCs w:val="24"/>
          <w:highlight w:val="none"/>
        </w:rPr>
        <w:t>六、采购代理服务费</w:t>
      </w:r>
      <w:bookmarkEnd w:id="120"/>
      <w:bookmarkEnd w:id="121"/>
    </w:p>
    <w:p w14:paraId="64C3E7FF">
      <w:pPr>
        <w:spacing w:line="360" w:lineRule="auto"/>
        <w:ind w:firstLine="480" w:firstLineChars="200"/>
        <w:rPr>
          <w:rFonts w:hint="eastAsia" w:ascii="宋体" w:hAnsi="宋体"/>
          <w:sz w:val="24"/>
          <w:highlight w:val="none"/>
        </w:rPr>
      </w:pPr>
      <w:r>
        <w:rPr>
          <w:rFonts w:hint="eastAsia" w:ascii="宋体" w:hAnsi="宋体"/>
          <w:sz w:val="24"/>
          <w:highlight w:val="none"/>
        </w:rPr>
        <w:t>（一）采购代理服务费</w:t>
      </w:r>
    </w:p>
    <w:p w14:paraId="0259CBD1">
      <w:pPr>
        <w:spacing w:line="360" w:lineRule="auto"/>
        <w:ind w:firstLine="480" w:firstLineChars="200"/>
        <w:rPr>
          <w:rFonts w:hint="eastAsia" w:ascii="宋体" w:hAnsi="宋体"/>
          <w:sz w:val="24"/>
          <w:highlight w:val="none"/>
        </w:rPr>
      </w:pPr>
      <w:r>
        <w:rPr>
          <w:rFonts w:hint="eastAsia" w:ascii="宋体" w:hAnsi="宋体"/>
          <w:sz w:val="24"/>
          <w:highlight w:val="none"/>
        </w:rPr>
        <w:t>供应商中标后向采购代理机构缴纳采购代理服务费，采购代理服务费的收取标准按照以下标准执行:</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0"/>
        <w:gridCol w:w="2273"/>
        <w:gridCol w:w="2273"/>
        <w:gridCol w:w="2272"/>
      </w:tblGrid>
      <w:tr w14:paraId="19752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2810" w:type="dxa"/>
            <w:tcBorders>
              <w:tl2br w:val="single" w:color="auto" w:sz="4" w:space="0"/>
            </w:tcBorders>
          </w:tcPr>
          <w:p w14:paraId="32FC50C2">
            <w:pPr>
              <w:spacing w:line="240" w:lineRule="atLeast"/>
              <w:jc w:val="right"/>
              <w:rPr>
                <w:rFonts w:hint="eastAsia" w:ascii="宋体" w:hAnsi="宋体"/>
                <w:sz w:val="21"/>
                <w:szCs w:val="21"/>
                <w:highlight w:val="none"/>
              </w:rPr>
            </w:pPr>
            <w:r>
              <w:rPr>
                <w:rFonts w:ascii="宋体" w:hAnsi="宋体"/>
                <w:sz w:val="21"/>
                <w:szCs w:val="21"/>
                <w:highlight w:val="none"/>
              </w:rPr>
              <mc:AlternateContent>
                <mc:Choice Requires="wps">
                  <w:drawing>
                    <wp:anchor distT="0" distB="0" distL="114300" distR="114300" simplePos="0" relativeHeight="251659264" behindDoc="0" locked="0" layoutInCell="0" allowOverlap="1">
                      <wp:simplePos x="0" y="0"/>
                      <wp:positionH relativeFrom="column">
                        <wp:posOffset>-114300</wp:posOffset>
                      </wp:positionH>
                      <wp:positionV relativeFrom="paragraph">
                        <wp:posOffset>-6350</wp:posOffset>
                      </wp:positionV>
                      <wp:extent cx="635" cy="635"/>
                      <wp:effectExtent l="0" t="0" r="18415" b="18415"/>
                      <wp:wrapNone/>
                      <wp:docPr id="419654496" name="直接连接符 1"/>
                      <wp:cNvGraphicFramePr/>
                      <a:graphic xmlns:a="http://schemas.openxmlformats.org/drawingml/2006/main">
                        <a:graphicData uri="http://schemas.microsoft.com/office/word/2010/wordprocessingShape">
                          <wps:wsp>
                            <wps:cNvCnPr/>
                            <wps:spPr>
                              <a:xfrm>
                                <a:off x="0" y="0"/>
                                <a:ext cx="635"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1" o:spid="_x0000_s1026" o:spt="20" style="position:absolute;left:0pt;margin-left:-9pt;margin-top:-0.5pt;height:0.05pt;width:0.05pt;z-index:251659264;mso-width-relative:page;mso-height-relative:page;" filled="f" stroked="t" coordsize="21600,21600" o:allowincell="f" o:gfxdata="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8++YPWAAAACAEAAA8AAAAAAAAAAQAgAAAAIgAAAGRycy9kb3ducmV2LnhtbFBLAQIUABQAAAAI&#10;AIdO4kAQ2ESc7wEAAN4DAAAOAAAAAAAAAAEAIAAAACUBAABkcnMvZTJvRG9jLnhtbFBLBQYAAAAA&#10;BgAGAFkBAACGBQAAAAA=&#10;">
                      <v:fill on="f" focussize="0,0"/>
                      <v:stroke color="#000000" joinstyle="round"/>
                      <v:imagedata o:title=""/>
                      <o:lock v:ext="edit" aspectratio="f"/>
                    </v:line>
                  </w:pict>
                </mc:Fallback>
              </mc:AlternateContent>
            </w:r>
            <w:r>
              <w:rPr>
                <w:rFonts w:hint="eastAsia" w:ascii="宋体" w:hAnsi="宋体"/>
                <w:sz w:val="21"/>
                <w:szCs w:val="21"/>
                <w:highlight w:val="none"/>
              </w:rPr>
              <w:t>招标类型</w:t>
            </w:r>
          </w:p>
          <w:p w14:paraId="0C035CF8">
            <w:pPr>
              <w:spacing w:line="240" w:lineRule="atLeast"/>
              <w:rPr>
                <w:rFonts w:hint="eastAsia" w:ascii="宋体" w:hAnsi="宋体"/>
                <w:sz w:val="21"/>
                <w:szCs w:val="21"/>
                <w:highlight w:val="none"/>
              </w:rPr>
            </w:pPr>
            <w:r>
              <w:rPr>
                <w:rFonts w:hint="eastAsia" w:ascii="宋体" w:hAnsi="宋体"/>
                <w:sz w:val="21"/>
                <w:szCs w:val="21"/>
                <w:highlight w:val="none"/>
              </w:rPr>
              <w:t>中标金额（万元）</w:t>
            </w:r>
          </w:p>
        </w:tc>
        <w:tc>
          <w:tcPr>
            <w:tcW w:w="2273" w:type="dxa"/>
            <w:vAlign w:val="center"/>
          </w:tcPr>
          <w:p w14:paraId="1BA1E713">
            <w:pPr>
              <w:spacing w:line="240" w:lineRule="atLeast"/>
              <w:jc w:val="center"/>
              <w:rPr>
                <w:rFonts w:hint="eastAsia" w:ascii="宋体" w:hAnsi="宋体"/>
                <w:sz w:val="21"/>
                <w:szCs w:val="21"/>
                <w:highlight w:val="none"/>
              </w:rPr>
            </w:pPr>
            <w:r>
              <w:rPr>
                <w:rFonts w:hint="eastAsia" w:ascii="宋体" w:hAnsi="宋体"/>
                <w:sz w:val="21"/>
                <w:szCs w:val="21"/>
                <w:highlight w:val="none"/>
              </w:rPr>
              <w:t>货物招标</w:t>
            </w:r>
          </w:p>
        </w:tc>
        <w:tc>
          <w:tcPr>
            <w:tcW w:w="2273" w:type="dxa"/>
            <w:vAlign w:val="center"/>
          </w:tcPr>
          <w:p w14:paraId="39DAC36C">
            <w:pPr>
              <w:spacing w:line="240" w:lineRule="atLeast"/>
              <w:jc w:val="center"/>
              <w:rPr>
                <w:rFonts w:hint="eastAsia" w:ascii="宋体" w:hAnsi="宋体"/>
                <w:sz w:val="21"/>
                <w:szCs w:val="21"/>
                <w:highlight w:val="none"/>
              </w:rPr>
            </w:pPr>
            <w:r>
              <w:rPr>
                <w:rFonts w:hint="eastAsia" w:ascii="宋体" w:hAnsi="宋体"/>
                <w:sz w:val="21"/>
                <w:szCs w:val="21"/>
                <w:highlight w:val="none"/>
              </w:rPr>
              <w:t>服务招标</w:t>
            </w:r>
          </w:p>
        </w:tc>
        <w:tc>
          <w:tcPr>
            <w:tcW w:w="2272" w:type="dxa"/>
            <w:vAlign w:val="center"/>
          </w:tcPr>
          <w:p w14:paraId="742A970C">
            <w:pPr>
              <w:pStyle w:val="211"/>
              <w:widowControl w:val="0"/>
              <w:pBdr>
                <w:left w:val="none" w:color="auto" w:sz="0" w:space="0"/>
                <w:right w:val="none" w:color="auto" w:sz="0" w:space="0"/>
              </w:pBdr>
              <w:spacing w:before="0" w:beforeAutospacing="0" w:after="0" w:afterAutospacing="0" w:line="240" w:lineRule="atLeast"/>
              <w:rPr>
                <w:kern w:val="2"/>
                <w:sz w:val="21"/>
                <w:szCs w:val="21"/>
                <w:highlight w:val="none"/>
              </w:rPr>
            </w:pPr>
            <w:r>
              <w:rPr>
                <w:rFonts w:hint="eastAsia"/>
                <w:kern w:val="2"/>
                <w:sz w:val="21"/>
                <w:szCs w:val="21"/>
                <w:highlight w:val="none"/>
              </w:rPr>
              <w:t>工程招标</w:t>
            </w:r>
          </w:p>
        </w:tc>
      </w:tr>
      <w:tr w14:paraId="45CFE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10" w:type="dxa"/>
            <w:vAlign w:val="center"/>
          </w:tcPr>
          <w:p w14:paraId="4739AE43">
            <w:pPr>
              <w:spacing w:line="240" w:lineRule="atLeast"/>
              <w:jc w:val="center"/>
              <w:rPr>
                <w:rFonts w:hint="eastAsia" w:ascii="宋体" w:hAnsi="宋体"/>
                <w:sz w:val="21"/>
                <w:szCs w:val="21"/>
                <w:highlight w:val="none"/>
              </w:rPr>
            </w:pPr>
            <w:r>
              <w:rPr>
                <w:rFonts w:hint="eastAsia" w:ascii="宋体" w:hAnsi="宋体"/>
                <w:sz w:val="21"/>
                <w:szCs w:val="21"/>
                <w:highlight w:val="none"/>
              </w:rPr>
              <w:t>100（含）以下</w:t>
            </w:r>
          </w:p>
        </w:tc>
        <w:tc>
          <w:tcPr>
            <w:tcW w:w="2273" w:type="dxa"/>
            <w:vAlign w:val="center"/>
          </w:tcPr>
          <w:p w14:paraId="2D58DC72">
            <w:pPr>
              <w:spacing w:line="240" w:lineRule="atLeast"/>
              <w:jc w:val="center"/>
              <w:rPr>
                <w:rFonts w:hint="eastAsia" w:ascii="宋体" w:hAnsi="宋体"/>
                <w:sz w:val="21"/>
                <w:szCs w:val="21"/>
                <w:highlight w:val="none"/>
              </w:rPr>
            </w:pPr>
            <w:r>
              <w:rPr>
                <w:rFonts w:hint="eastAsia" w:ascii="宋体" w:hAnsi="宋体"/>
                <w:sz w:val="21"/>
                <w:szCs w:val="21"/>
                <w:highlight w:val="none"/>
              </w:rPr>
              <w:t>1.5%</w:t>
            </w:r>
          </w:p>
        </w:tc>
        <w:tc>
          <w:tcPr>
            <w:tcW w:w="2273" w:type="dxa"/>
            <w:vAlign w:val="center"/>
          </w:tcPr>
          <w:p w14:paraId="3CFBFFDB">
            <w:pPr>
              <w:spacing w:line="240" w:lineRule="atLeast"/>
              <w:jc w:val="center"/>
              <w:rPr>
                <w:rFonts w:hint="eastAsia" w:ascii="宋体" w:hAnsi="宋体"/>
                <w:sz w:val="21"/>
                <w:szCs w:val="21"/>
                <w:highlight w:val="none"/>
              </w:rPr>
            </w:pPr>
            <w:r>
              <w:rPr>
                <w:rFonts w:hint="eastAsia" w:ascii="宋体" w:hAnsi="宋体"/>
                <w:sz w:val="21"/>
                <w:szCs w:val="21"/>
                <w:highlight w:val="none"/>
              </w:rPr>
              <w:t>1.5%</w:t>
            </w:r>
          </w:p>
        </w:tc>
        <w:tc>
          <w:tcPr>
            <w:tcW w:w="2272" w:type="dxa"/>
            <w:vAlign w:val="center"/>
          </w:tcPr>
          <w:p w14:paraId="01B43C2E">
            <w:pPr>
              <w:spacing w:line="240" w:lineRule="atLeast"/>
              <w:jc w:val="center"/>
              <w:rPr>
                <w:rFonts w:hint="eastAsia" w:ascii="宋体" w:hAnsi="宋体"/>
                <w:sz w:val="21"/>
                <w:szCs w:val="21"/>
                <w:highlight w:val="none"/>
              </w:rPr>
            </w:pPr>
            <w:r>
              <w:rPr>
                <w:rFonts w:hint="eastAsia" w:ascii="宋体" w:hAnsi="宋体"/>
                <w:sz w:val="21"/>
                <w:szCs w:val="21"/>
                <w:highlight w:val="none"/>
              </w:rPr>
              <w:t>1.0%</w:t>
            </w:r>
          </w:p>
        </w:tc>
      </w:tr>
      <w:tr w14:paraId="671A7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10" w:type="dxa"/>
            <w:vAlign w:val="center"/>
          </w:tcPr>
          <w:p w14:paraId="151D5055">
            <w:pPr>
              <w:spacing w:line="240" w:lineRule="atLeast"/>
              <w:jc w:val="center"/>
              <w:rPr>
                <w:rFonts w:hint="eastAsia" w:ascii="宋体" w:hAnsi="宋体"/>
                <w:sz w:val="21"/>
                <w:szCs w:val="21"/>
                <w:highlight w:val="none"/>
              </w:rPr>
            </w:pPr>
            <w:r>
              <w:rPr>
                <w:rFonts w:hint="eastAsia" w:ascii="宋体" w:hAnsi="宋体"/>
                <w:sz w:val="21"/>
                <w:szCs w:val="21"/>
                <w:highlight w:val="none"/>
              </w:rPr>
              <w:t>100以上-500</w:t>
            </w:r>
          </w:p>
        </w:tc>
        <w:tc>
          <w:tcPr>
            <w:tcW w:w="2273" w:type="dxa"/>
            <w:vAlign w:val="center"/>
          </w:tcPr>
          <w:p w14:paraId="5625671B">
            <w:pPr>
              <w:spacing w:line="240" w:lineRule="atLeast"/>
              <w:jc w:val="center"/>
              <w:rPr>
                <w:rFonts w:hint="eastAsia" w:ascii="宋体" w:hAnsi="宋体"/>
                <w:sz w:val="21"/>
                <w:szCs w:val="21"/>
                <w:highlight w:val="none"/>
              </w:rPr>
            </w:pPr>
            <w:r>
              <w:rPr>
                <w:rFonts w:hint="eastAsia" w:ascii="宋体" w:hAnsi="宋体"/>
                <w:sz w:val="21"/>
                <w:szCs w:val="21"/>
                <w:highlight w:val="none"/>
              </w:rPr>
              <w:t>1.1%</w:t>
            </w:r>
          </w:p>
        </w:tc>
        <w:tc>
          <w:tcPr>
            <w:tcW w:w="2273" w:type="dxa"/>
            <w:vAlign w:val="center"/>
          </w:tcPr>
          <w:p w14:paraId="0C72E137">
            <w:pPr>
              <w:spacing w:line="240" w:lineRule="atLeast"/>
              <w:jc w:val="center"/>
              <w:rPr>
                <w:rFonts w:hint="eastAsia" w:ascii="宋体" w:hAnsi="宋体"/>
                <w:sz w:val="21"/>
                <w:szCs w:val="21"/>
                <w:highlight w:val="none"/>
              </w:rPr>
            </w:pPr>
            <w:r>
              <w:rPr>
                <w:rFonts w:hint="eastAsia" w:ascii="宋体" w:hAnsi="宋体"/>
                <w:sz w:val="21"/>
                <w:szCs w:val="21"/>
                <w:highlight w:val="none"/>
              </w:rPr>
              <w:t>0.8%</w:t>
            </w:r>
          </w:p>
        </w:tc>
        <w:tc>
          <w:tcPr>
            <w:tcW w:w="2272" w:type="dxa"/>
            <w:vAlign w:val="center"/>
          </w:tcPr>
          <w:p w14:paraId="3B8B3E94">
            <w:pPr>
              <w:spacing w:line="240" w:lineRule="atLeast"/>
              <w:jc w:val="center"/>
              <w:rPr>
                <w:rFonts w:hint="eastAsia" w:ascii="宋体" w:hAnsi="宋体"/>
                <w:sz w:val="21"/>
                <w:szCs w:val="21"/>
                <w:highlight w:val="none"/>
              </w:rPr>
            </w:pPr>
            <w:r>
              <w:rPr>
                <w:rFonts w:hint="eastAsia" w:ascii="宋体" w:hAnsi="宋体"/>
                <w:sz w:val="21"/>
                <w:szCs w:val="21"/>
                <w:highlight w:val="none"/>
              </w:rPr>
              <w:t>0.7%</w:t>
            </w:r>
          </w:p>
        </w:tc>
      </w:tr>
      <w:tr w14:paraId="70C93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10" w:type="dxa"/>
            <w:vAlign w:val="center"/>
          </w:tcPr>
          <w:p w14:paraId="60FDEAF7">
            <w:pPr>
              <w:spacing w:line="240" w:lineRule="atLeast"/>
              <w:jc w:val="center"/>
              <w:rPr>
                <w:rFonts w:hint="eastAsia" w:ascii="宋体" w:hAnsi="宋体"/>
                <w:sz w:val="21"/>
                <w:szCs w:val="21"/>
                <w:highlight w:val="none"/>
              </w:rPr>
            </w:pPr>
            <w:r>
              <w:rPr>
                <w:rFonts w:hint="eastAsia" w:ascii="宋体" w:hAnsi="宋体"/>
                <w:sz w:val="21"/>
                <w:szCs w:val="21"/>
                <w:highlight w:val="none"/>
              </w:rPr>
              <w:t>500以上-1000</w:t>
            </w:r>
          </w:p>
        </w:tc>
        <w:tc>
          <w:tcPr>
            <w:tcW w:w="2273" w:type="dxa"/>
            <w:vAlign w:val="center"/>
          </w:tcPr>
          <w:p w14:paraId="0236CBAF">
            <w:pPr>
              <w:spacing w:line="240" w:lineRule="atLeast"/>
              <w:jc w:val="center"/>
              <w:rPr>
                <w:rFonts w:hint="eastAsia" w:ascii="宋体" w:hAnsi="宋体"/>
                <w:sz w:val="21"/>
                <w:szCs w:val="21"/>
                <w:highlight w:val="none"/>
              </w:rPr>
            </w:pPr>
            <w:r>
              <w:rPr>
                <w:rFonts w:hint="eastAsia" w:ascii="宋体" w:hAnsi="宋体"/>
                <w:sz w:val="21"/>
                <w:szCs w:val="21"/>
                <w:highlight w:val="none"/>
              </w:rPr>
              <w:t>0.8%</w:t>
            </w:r>
          </w:p>
        </w:tc>
        <w:tc>
          <w:tcPr>
            <w:tcW w:w="2273" w:type="dxa"/>
            <w:vAlign w:val="center"/>
          </w:tcPr>
          <w:p w14:paraId="12A176BC">
            <w:pPr>
              <w:spacing w:line="240" w:lineRule="atLeast"/>
              <w:jc w:val="center"/>
              <w:rPr>
                <w:rFonts w:hint="eastAsia" w:ascii="宋体" w:hAnsi="宋体"/>
                <w:sz w:val="21"/>
                <w:szCs w:val="21"/>
                <w:highlight w:val="none"/>
              </w:rPr>
            </w:pPr>
            <w:r>
              <w:rPr>
                <w:rFonts w:hint="eastAsia" w:ascii="宋体" w:hAnsi="宋体"/>
                <w:sz w:val="21"/>
                <w:szCs w:val="21"/>
                <w:highlight w:val="none"/>
              </w:rPr>
              <w:t>0.45%</w:t>
            </w:r>
          </w:p>
        </w:tc>
        <w:tc>
          <w:tcPr>
            <w:tcW w:w="2272" w:type="dxa"/>
            <w:vAlign w:val="center"/>
          </w:tcPr>
          <w:p w14:paraId="6CE6E062">
            <w:pPr>
              <w:spacing w:line="240" w:lineRule="atLeast"/>
              <w:jc w:val="center"/>
              <w:rPr>
                <w:rFonts w:hint="eastAsia" w:ascii="宋体" w:hAnsi="宋体"/>
                <w:sz w:val="21"/>
                <w:szCs w:val="21"/>
                <w:highlight w:val="none"/>
              </w:rPr>
            </w:pPr>
            <w:r>
              <w:rPr>
                <w:rFonts w:hint="eastAsia" w:ascii="宋体" w:hAnsi="宋体"/>
                <w:sz w:val="21"/>
                <w:szCs w:val="21"/>
                <w:highlight w:val="none"/>
              </w:rPr>
              <w:t>0.55%</w:t>
            </w:r>
          </w:p>
        </w:tc>
      </w:tr>
    </w:tbl>
    <w:p w14:paraId="099AFFB8">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注：采购代理服务收费按差额定率累进法计算。采购代理服务费按上表计算出不足4000元的，按4000元记取。</w:t>
      </w:r>
    </w:p>
    <w:p w14:paraId="22F8EC6A">
      <w:pPr>
        <w:spacing w:line="360" w:lineRule="auto"/>
        <w:ind w:firstLine="720" w:firstLineChars="300"/>
        <w:rPr>
          <w:rFonts w:ascii="宋体"/>
          <w:sz w:val="24"/>
          <w:szCs w:val="24"/>
          <w:highlight w:val="none"/>
        </w:rPr>
      </w:pPr>
      <w:r>
        <w:rPr>
          <w:rFonts w:hint="eastAsia" w:ascii="宋体"/>
          <w:sz w:val="24"/>
          <w:szCs w:val="24"/>
          <w:highlight w:val="none"/>
        </w:rPr>
        <w:t>（二）采购代理服务费缴纳账户信息：</w:t>
      </w:r>
    </w:p>
    <w:p w14:paraId="016E5B91">
      <w:pPr>
        <w:snapToGrid w:val="0"/>
        <w:spacing w:line="360" w:lineRule="auto"/>
        <w:ind w:firstLine="482" w:firstLineChars="200"/>
        <w:rPr>
          <w:rFonts w:ascii="宋体"/>
          <w:b/>
          <w:sz w:val="24"/>
          <w:szCs w:val="24"/>
          <w:highlight w:val="none"/>
        </w:rPr>
      </w:pPr>
      <w:r>
        <w:rPr>
          <w:rFonts w:hint="eastAsia" w:ascii="宋体"/>
          <w:b/>
          <w:sz w:val="24"/>
          <w:szCs w:val="24"/>
          <w:highlight w:val="none"/>
        </w:rPr>
        <w:t>户  名：重庆市中基致信招标代理有限公司</w:t>
      </w:r>
    </w:p>
    <w:p w14:paraId="49CA9005">
      <w:pPr>
        <w:snapToGrid w:val="0"/>
        <w:spacing w:line="360" w:lineRule="auto"/>
        <w:ind w:firstLine="482" w:firstLineChars="200"/>
        <w:rPr>
          <w:rFonts w:ascii="宋体"/>
          <w:b/>
          <w:sz w:val="24"/>
          <w:szCs w:val="24"/>
          <w:highlight w:val="none"/>
        </w:rPr>
      </w:pPr>
      <w:r>
        <w:rPr>
          <w:rFonts w:hint="eastAsia" w:ascii="宋体"/>
          <w:b/>
          <w:sz w:val="24"/>
          <w:szCs w:val="24"/>
          <w:highlight w:val="none"/>
        </w:rPr>
        <w:t>开户行：中国银行重庆江北支行</w:t>
      </w:r>
    </w:p>
    <w:p w14:paraId="6E19736C">
      <w:pPr>
        <w:snapToGrid w:val="0"/>
        <w:spacing w:line="360" w:lineRule="auto"/>
        <w:ind w:firstLine="482" w:firstLineChars="200"/>
        <w:rPr>
          <w:rFonts w:ascii="宋体"/>
          <w:b/>
          <w:sz w:val="24"/>
          <w:szCs w:val="24"/>
          <w:highlight w:val="none"/>
        </w:rPr>
      </w:pPr>
      <w:r>
        <w:rPr>
          <w:rFonts w:hint="eastAsia" w:ascii="宋体"/>
          <w:b/>
          <w:sz w:val="24"/>
          <w:szCs w:val="24"/>
          <w:highlight w:val="none"/>
        </w:rPr>
        <w:t>账  号：1144 6718 4234</w:t>
      </w:r>
    </w:p>
    <w:p w14:paraId="5DDFD1D1">
      <w:pPr>
        <w:pStyle w:val="4"/>
        <w:spacing w:before="0" w:after="0" w:line="360" w:lineRule="auto"/>
        <w:ind w:firstLine="482" w:firstLineChars="200"/>
        <w:rPr>
          <w:rFonts w:ascii="宋体"/>
          <w:sz w:val="24"/>
          <w:szCs w:val="24"/>
          <w:highlight w:val="none"/>
        </w:rPr>
      </w:pPr>
      <w:bookmarkStart w:id="122" w:name="_Toc102227322"/>
      <w:bookmarkStart w:id="123" w:name="_Toc13589"/>
      <w:bookmarkStart w:id="124" w:name="_Toc342913396"/>
      <w:bookmarkStart w:id="125" w:name="_Toc24450"/>
      <w:r>
        <w:rPr>
          <w:rFonts w:hint="eastAsia" w:ascii="宋体"/>
          <w:sz w:val="24"/>
          <w:szCs w:val="24"/>
          <w:highlight w:val="none"/>
        </w:rPr>
        <w:t>七、签订</w:t>
      </w:r>
      <w:bookmarkEnd w:id="122"/>
      <w:r>
        <w:rPr>
          <w:rFonts w:hint="eastAsia" w:ascii="宋体"/>
          <w:sz w:val="24"/>
          <w:szCs w:val="24"/>
          <w:highlight w:val="none"/>
        </w:rPr>
        <w:t>合同</w:t>
      </w:r>
      <w:bookmarkEnd w:id="123"/>
      <w:bookmarkEnd w:id="124"/>
      <w:bookmarkEnd w:id="125"/>
    </w:p>
    <w:p w14:paraId="5B28C721">
      <w:pPr>
        <w:spacing w:line="360" w:lineRule="auto"/>
        <w:ind w:firstLine="480" w:firstLineChars="200"/>
        <w:rPr>
          <w:rFonts w:ascii="宋体"/>
          <w:sz w:val="24"/>
          <w:szCs w:val="24"/>
          <w:highlight w:val="none"/>
        </w:rPr>
      </w:pPr>
      <w:r>
        <w:rPr>
          <w:rFonts w:hint="eastAsia" w:ascii="宋体"/>
          <w:sz w:val="24"/>
          <w:szCs w:val="24"/>
          <w:highlight w:val="none"/>
        </w:rPr>
        <w:t>（一）采购人与成交供应商应当在成交通知书发出之日起20日内，按照竞采文件确定的合同文本以及技术和服务要求等事项签订政府采购合同。</w:t>
      </w:r>
    </w:p>
    <w:p w14:paraId="33B93850">
      <w:pPr>
        <w:spacing w:line="360" w:lineRule="auto"/>
        <w:ind w:firstLine="480" w:firstLineChars="200"/>
        <w:rPr>
          <w:rFonts w:ascii="宋体"/>
          <w:sz w:val="24"/>
          <w:szCs w:val="24"/>
          <w:highlight w:val="none"/>
        </w:rPr>
      </w:pPr>
      <w:r>
        <w:rPr>
          <w:rFonts w:hint="eastAsia" w:ascii="宋体"/>
          <w:sz w:val="24"/>
          <w:szCs w:val="24"/>
          <w:highlight w:val="none"/>
        </w:rPr>
        <w:t>（二）竞争性比选文件、成交供应商的响应文件及有效承诺文件等，均为签订合同的依据。</w:t>
      </w:r>
    </w:p>
    <w:p w14:paraId="00F0AEF5">
      <w:pPr>
        <w:spacing w:line="360" w:lineRule="auto"/>
        <w:ind w:firstLine="480" w:firstLineChars="200"/>
        <w:rPr>
          <w:rFonts w:ascii="宋体"/>
          <w:sz w:val="24"/>
          <w:szCs w:val="24"/>
          <w:highlight w:val="none"/>
        </w:rPr>
      </w:pPr>
      <w:r>
        <w:rPr>
          <w:rFonts w:hint="eastAsia" w:ascii="宋体"/>
          <w:sz w:val="24"/>
          <w:szCs w:val="24"/>
          <w:highlight w:val="none"/>
        </w:rPr>
        <w:t>（三）如成交供应商放弃成交项目或在签订合同时擅自改变成交状态的，采购人将按照相关法律法规处理。</w:t>
      </w:r>
    </w:p>
    <w:p w14:paraId="06B74E72">
      <w:pPr>
        <w:spacing w:line="360" w:lineRule="auto"/>
        <w:ind w:firstLine="480" w:firstLineChars="200"/>
        <w:rPr>
          <w:rFonts w:ascii="宋体"/>
          <w:sz w:val="24"/>
          <w:szCs w:val="24"/>
          <w:highlight w:val="none"/>
        </w:rPr>
      </w:pPr>
      <w:r>
        <w:rPr>
          <w:rFonts w:hint="eastAsia" w:ascii="宋体"/>
          <w:sz w:val="24"/>
          <w:szCs w:val="24"/>
          <w:highlight w:val="none"/>
        </w:rPr>
        <w:t>（四）采购人不得向成交供应商提出超出竞争性比选文件以外的任何要求作为签订合同的条件，不得与成交供应商订立背离竞争性比选确定的合同文本以及采购标的、规格型号、采购金额、采购数量、技术和服务要求等实质性内容的协议。</w:t>
      </w:r>
    </w:p>
    <w:p w14:paraId="1CCDF95C">
      <w:pPr>
        <w:spacing w:line="360" w:lineRule="auto"/>
        <w:ind w:firstLine="480" w:firstLineChars="200"/>
        <w:rPr>
          <w:sz w:val="24"/>
          <w:szCs w:val="24"/>
          <w:highlight w:val="none"/>
        </w:rPr>
      </w:pPr>
      <w:r>
        <w:rPr>
          <w:rFonts w:hint="eastAsia" w:ascii="宋体"/>
          <w:sz w:val="24"/>
          <w:szCs w:val="24"/>
          <w:highlight w:val="none"/>
        </w:rPr>
        <w:t>（五）除不可抗力等因素外，成交通知书发出后，采购人改变成交结果，或者成交供应商拒绝签订政府采购合同的，应当承担相应的法律责任。</w:t>
      </w:r>
    </w:p>
    <w:p w14:paraId="4722380D">
      <w:pPr>
        <w:pStyle w:val="3"/>
        <w:pageBreakBefore/>
        <w:spacing w:line="360" w:lineRule="auto"/>
        <w:jc w:val="center"/>
        <w:rPr>
          <w:rFonts w:ascii="宋体" w:hAnsi="宋体" w:eastAsia="宋体"/>
          <w:color w:val="000000"/>
          <w:sz w:val="36"/>
          <w:szCs w:val="30"/>
          <w:highlight w:val="none"/>
        </w:rPr>
      </w:pPr>
      <w:bookmarkStart w:id="126" w:name="_Toc9908"/>
      <w:r>
        <w:rPr>
          <w:rFonts w:hint="eastAsia" w:ascii="宋体" w:hAnsi="宋体" w:eastAsia="宋体"/>
          <w:color w:val="000000"/>
          <w:sz w:val="36"/>
          <w:szCs w:val="30"/>
          <w:highlight w:val="none"/>
        </w:rPr>
        <w:t xml:space="preserve">第六篇  </w:t>
      </w:r>
      <w:bookmarkEnd w:id="100"/>
      <w:bookmarkEnd w:id="101"/>
      <w:r>
        <w:rPr>
          <w:rFonts w:hint="eastAsia" w:ascii="宋体" w:hAnsi="宋体" w:eastAsia="宋体"/>
          <w:color w:val="000000"/>
          <w:sz w:val="36"/>
          <w:szCs w:val="30"/>
          <w:highlight w:val="none"/>
        </w:rPr>
        <w:t>合同草案条款</w:t>
      </w:r>
      <w:bookmarkEnd w:id="126"/>
    </w:p>
    <w:p w14:paraId="2D9395E4">
      <w:pPr>
        <w:spacing w:line="360" w:lineRule="auto"/>
        <w:jc w:val="center"/>
        <w:rPr>
          <w:rFonts w:ascii="宋体" w:hAnsi="宋体"/>
          <w:b/>
          <w:color w:val="000000"/>
          <w:sz w:val="44"/>
          <w:highlight w:val="none"/>
        </w:rPr>
      </w:pPr>
      <w:bookmarkStart w:id="127" w:name="_Hlt41879464"/>
      <w:bookmarkEnd w:id="127"/>
      <w:bookmarkStart w:id="128" w:name="_Toc23764521"/>
      <w:r>
        <w:rPr>
          <w:rFonts w:ascii="宋体" w:hAnsi="宋体"/>
          <w:b/>
          <w:color w:val="000000"/>
          <w:sz w:val="44"/>
          <w:highlight w:val="none"/>
        </w:rPr>
        <w:t>采购合同</w:t>
      </w:r>
    </w:p>
    <w:p w14:paraId="37AAB7EC">
      <w:pPr>
        <w:spacing w:line="360" w:lineRule="auto"/>
        <w:jc w:val="center"/>
        <w:rPr>
          <w:rFonts w:ascii="宋体" w:hAnsi="宋体"/>
          <w:color w:val="000000"/>
          <w:highlight w:val="none"/>
        </w:rPr>
      </w:pPr>
      <w:r>
        <w:rPr>
          <w:rFonts w:ascii="宋体" w:hAnsi="宋体"/>
          <w:color w:val="000000"/>
          <w:highlight w:val="none"/>
        </w:rPr>
        <w:t>（项目编号：     ）</w:t>
      </w:r>
    </w:p>
    <w:p w14:paraId="7D3B43DD">
      <w:pPr>
        <w:spacing w:line="360" w:lineRule="auto"/>
        <w:rPr>
          <w:rFonts w:ascii="宋体" w:hAnsi="宋体"/>
          <w:color w:val="000000"/>
          <w:sz w:val="24"/>
          <w:highlight w:val="none"/>
        </w:rPr>
      </w:pPr>
      <w:r>
        <w:rPr>
          <w:rFonts w:ascii="宋体" w:hAnsi="宋体"/>
          <w:color w:val="000000"/>
          <w:sz w:val="24"/>
          <w:highlight w:val="none"/>
        </w:rPr>
        <w:t>甲方（需方）：___________________________      计价单位：____________</w:t>
      </w:r>
    </w:p>
    <w:p w14:paraId="0AE49312">
      <w:pPr>
        <w:spacing w:line="360" w:lineRule="auto"/>
        <w:rPr>
          <w:rFonts w:ascii="宋体" w:hAnsi="宋体"/>
          <w:color w:val="000000"/>
          <w:sz w:val="24"/>
          <w:highlight w:val="none"/>
        </w:rPr>
      </w:pPr>
      <w:r>
        <w:rPr>
          <w:rFonts w:ascii="宋体" w:hAnsi="宋体"/>
          <w:color w:val="000000"/>
          <w:sz w:val="24"/>
          <w:highlight w:val="none"/>
        </w:rPr>
        <w:t>乙方（供方）：___________________________      计量单位：_____________</w:t>
      </w:r>
    </w:p>
    <w:p w14:paraId="173E5670">
      <w:pPr>
        <w:spacing w:line="360" w:lineRule="auto"/>
        <w:rPr>
          <w:rFonts w:ascii="宋体" w:hAnsi="宋体"/>
          <w:color w:val="000000"/>
          <w:sz w:val="24"/>
          <w:highlight w:val="none"/>
        </w:rPr>
      </w:pPr>
    </w:p>
    <w:p w14:paraId="53E6CFF2">
      <w:pPr>
        <w:spacing w:line="360" w:lineRule="auto"/>
        <w:rPr>
          <w:rFonts w:ascii="宋体" w:hAnsi="宋体"/>
          <w:color w:val="000000"/>
          <w:sz w:val="24"/>
          <w:highlight w:val="none"/>
        </w:rPr>
      </w:pPr>
      <w:r>
        <w:rPr>
          <w:rFonts w:ascii="宋体" w:hAnsi="宋体"/>
          <w:color w:val="000000"/>
          <w:sz w:val="24"/>
          <w:highlight w:val="none"/>
        </w:rPr>
        <w:t>经双方协商一致，达成以下购销合同：</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448"/>
        <w:gridCol w:w="850"/>
        <w:gridCol w:w="1134"/>
        <w:gridCol w:w="1559"/>
        <w:gridCol w:w="1582"/>
      </w:tblGrid>
      <w:tr w14:paraId="7C482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3071" w:type="dxa"/>
            <w:vAlign w:val="center"/>
          </w:tcPr>
          <w:p w14:paraId="137DB2BD">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项目类别</w:t>
            </w:r>
          </w:p>
        </w:tc>
        <w:tc>
          <w:tcPr>
            <w:tcW w:w="984" w:type="dxa"/>
            <w:vAlign w:val="center"/>
          </w:tcPr>
          <w:p w14:paraId="3C0D6B7D">
            <w:pPr>
              <w:spacing w:line="360" w:lineRule="auto"/>
              <w:jc w:val="center"/>
              <w:rPr>
                <w:rFonts w:ascii="宋体" w:hAnsi="宋体"/>
                <w:color w:val="000000"/>
                <w:sz w:val="21"/>
                <w:szCs w:val="21"/>
                <w:highlight w:val="none"/>
              </w:rPr>
            </w:pPr>
            <w:r>
              <w:rPr>
                <w:rFonts w:ascii="宋体" w:hAnsi="宋体"/>
                <w:color w:val="000000"/>
                <w:sz w:val="21"/>
                <w:szCs w:val="21"/>
                <w:highlight w:val="none"/>
              </w:rPr>
              <w:t>数量</w:t>
            </w:r>
          </w:p>
        </w:tc>
        <w:tc>
          <w:tcPr>
            <w:tcW w:w="1298" w:type="dxa"/>
            <w:gridSpan w:val="2"/>
            <w:vAlign w:val="center"/>
          </w:tcPr>
          <w:p w14:paraId="17A3FEC3">
            <w:pPr>
              <w:spacing w:line="360" w:lineRule="auto"/>
              <w:jc w:val="center"/>
              <w:rPr>
                <w:rFonts w:ascii="宋体" w:hAnsi="宋体"/>
                <w:color w:val="000000"/>
                <w:sz w:val="21"/>
                <w:szCs w:val="21"/>
                <w:highlight w:val="none"/>
              </w:rPr>
            </w:pPr>
            <w:r>
              <w:rPr>
                <w:rFonts w:ascii="宋体" w:hAnsi="宋体"/>
                <w:color w:val="000000"/>
                <w:sz w:val="21"/>
                <w:szCs w:val="21"/>
                <w:highlight w:val="none"/>
              </w:rPr>
              <w:t>综合单价</w:t>
            </w:r>
          </w:p>
        </w:tc>
        <w:tc>
          <w:tcPr>
            <w:tcW w:w="1134" w:type="dxa"/>
            <w:vAlign w:val="center"/>
          </w:tcPr>
          <w:p w14:paraId="72231F29">
            <w:pPr>
              <w:spacing w:line="360" w:lineRule="auto"/>
              <w:jc w:val="center"/>
              <w:rPr>
                <w:rFonts w:ascii="宋体" w:hAnsi="宋体"/>
                <w:color w:val="000000"/>
                <w:sz w:val="21"/>
                <w:szCs w:val="21"/>
                <w:highlight w:val="none"/>
              </w:rPr>
            </w:pPr>
            <w:r>
              <w:rPr>
                <w:rFonts w:ascii="宋体" w:hAnsi="宋体"/>
                <w:color w:val="000000"/>
                <w:sz w:val="21"/>
                <w:szCs w:val="21"/>
                <w:highlight w:val="none"/>
              </w:rPr>
              <w:t>总价</w:t>
            </w:r>
          </w:p>
        </w:tc>
        <w:tc>
          <w:tcPr>
            <w:tcW w:w="1559" w:type="dxa"/>
            <w:vAlign w:val="center"/>
          </w:tcPr>
          <w:p w14:paraId="0F8FF2E1">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服务</w:t>
            </w:r>
            <w:r>
              <w:rPr>
                <w:rFonts w:ascii="宋体" w:hAnsi="宋体"/>
                <w:color w:val="000000"/>
                <w:sz w:val="21"/>
                <w:szCs w:val="21"/>
                <w:highlight w:val="none"/>
              </w:rPr>
              <w:t>时间</w:t>
            </w:r>
          </w:p>
        </w:tc>
        <w:tc>
          <w:tcPr>
            <w:tcW w:w="1582" w:type="dxa"/>
            <w:vAlign w:val="center"/>
          </w:tcPr>
          <w:p w14:paraId="01605594">
            <w:pPr>
              <w:spacing w:line="360" w:lineRule="auto"/>
              <w:jc w:val="center"/>
              <w:rPr>
                <w:rFonts w:ascii="宋体" w:hAnsi="宋体"/>
                <w:color w:val="000000"/>
                <w:sz w:val="21"/>
                <w:szCs w:val="21"/>
                <w:highlight w:val="none"/>
              </w:rPr>
            </w:pPr>
            <w:r>
              <w:rPr>
                <w:rFonts w:hint="eastAsia" w:ascii="宋体" w:hAnsi="宋体"/>
                <w:color w:val="000000"/>
                <w:sz w:val="21"/>
                <w:szCs w:val="21"/>
                <w:highlight w:val="none"/>
              </w:rPr>
              <w:t>服务</w:t>
            </w:r>
            <w:r>
              <w:rPr>
                <w:rFonts w:ascii="宋体" w:hAnsi="宋体"/>
                <w:color w:val="000000"/>
                <w:sz w:val="21"/>
                <w:szCs w:val="21"/>
                <w:highlight w:val="none"/>
              </w:rPr>
              <w:t>地点</w:t>
            </w:r>
          </w:p>
        </w:tc>
      </w:tr>
      <w:tr w14:paraId="73E48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2E16E91F">
            <w:pPr>
              <w:spacing w:line="360" w:lineRule="auto"/>
              <w:jc w:val="center"/>
              <w:rPr>
                <w:rFonts w:ascii="宋体" w:hAnsi="宋体"/>
                <w:color w:val="000000"/>
                <w:sz w:val="21"/>
                <w:szCs w:val="21"/>
                <w:highlight w:val="none"/>
              </w:rPr>
            </w:pPr>
          </w:p>
        </w:tc>
        <w:tc>
          <w:tcPr>
            <w:tcW w:w="984" w:type="dxa"/>
            <w:vAlign w:val="center"/>
          </w:tcPr>
          <w:p w14:paraId="2B396034">
            <w:pPr>
              <w:spacing w:line="360" w:lineRule="auto"/>
              <w:jc w:val="center"/>
              <w:rPr>
                <w:rFonts w:ascii="宋体" w:hAnsi="宋体"/>
                <w:color w:val="000000"/>
                <w:sz w:val="21"/>
                <w:szCs w:val="21"/>
                <w:highlight w:val="none"/>
              </w:rPr>
            </w:pPr>
          </w:p>
        </w:tc>
        <w:tc>
          <w:tcPr>
            <w:tcW w:w="1298" w:type="dxa"/>
            <w:gridSpan w:val="2"/>
            <w:vAlign w:val="center"/>
          </w:tcPr>
          <w:p w14:paraId="28B6970E">
            <w:pPr>
              <w:spacing w:line="360" w:lineRule="auto"/>
              <w:jc w:val="center"/>
              <w:rPr>
                <w:rFonts w:ascii="宋体" w:hAnsi="宋体"/>
                <w:color w:val="000000"/>
                <w:sz w:val="21"/>
                <w:szCs w:val="21"/>
                <w:highlight w:val="none"/>
              </w:rPr>
            </w:pPr>
          </w:p>
        </w:tc>
        <w:tc>
          <w:tcPr>
            <w:tcW w:w="1134" w:type="dxa"/>
            <w:vAlign w:val="center"/>
          </w:tcPr>
          <w:p w14:paraId="32863DC2">
            <w:pPr>
              <w:spacing w:line="360" w:lineRule="auto"/>
              <w:jc w:val="center"/>
              <w:rPr>
                <w:rFonts w:ascii="宋体" w:hAnsi="宋体"/>
                <w:color w:val="000000"/>
                <w:sz w:val="21"/>
                <w:szCs w:val="21"/>
                <w:highlight w:val="none"/>
              </w:rPr>
            </w:pPr>
          </w:p>
        </w:tc>
        <w:tc>
          <w:tcPr>
            <w:tcW w:w="1559" w:type="dxa"/>
            <w:vAlign w:val="center"/>
          </w:tcPr>
          <w:p w14:paraId="0F69B9E6">
            <w:pPr>
              <w:spacing w:line="360" w:lineRule="auto"/>
              <w:jc w:val="center"/>
              <w:rPr>
                <w:rFonts w:ascii="宋体" w:hAnsi="宋体"/>
                <w:color w:val="000000"/>
                <w:sz w:val="21"/>
                <w:szCs w:val="21"/>
                <w:highlight w:val="none"/>
              </w:rPr>
            </w:pPr>
          </w:p>
        </w:tc>
        <w:tc>
          <w:tcPr>
            <w:tcW w:w="1582" w:type="dxa"/>
            <w:vAlign w:val="center"/>
          </w:tcPr>
          <w:p w14:paraId="218B7C81">
            <w:pPr>
              <w:spacing w:line="360" w:lineRule="auto"/>
              <w:jc w:val="center"/>
              <w:rPr>
                <w:rFonts w:ascii="宋体" w:hAnsi="宋体"/>
                <w:color w:val="000000"/>
                <w:sz w:val="21"/>
                <w:szCs w:val="21"/>
                <w:highlight w:val="none"/>
              </w:rPr>
            </w:pPr>
          </w:p>
        </w:tc>
      </w:tr>
      <w:tr w14:paraId="57CE0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135E9764">
            <w:pPr>
              <w:spacing w:line="360" w:lineRule="auto"/>
              <w:jc w:val="center"/>
              <w:rPr>
                <w:rFonts w:ascii="宋体" w:hAnsi="宋体"/>
                <w:color w:val="000000"/>
                <w:sz w:val="21"/>
                <w:szCs w:val="21"/>
                <w:highlight w:val="none"/>
              </w:rPr>
            </w:pPr>
          </w:p>
        </w:tc>
        <w:tc>
          <w:tcPr>
            <w:tcW w:w="984" w:type="dxa"/>
            <w:vAlign w:val="center"/>
          </w:tcPr>
          <w:p w14:paraId="00863FB3">
            <w:pPr>
              <w:spacing w:line="360" w:lineRule="auto"/>
              <w:jc w:val="center"/>
              <w:rPr>
                <w:rFonts w:ascii="宋体" w:hAnsi="宋体"/>
                <w:color w:val="000000"/>
                <w:sz w:val="21"/>
                <w:szCs w:val="21"/>
                <w:highlight w:val="none"/>
              </w:rPr>
            </w:pPr>
          </w:p>
        </w:tc>
        <w:tc>
          <w:tcPr>
            <w:tcW w:w="1298" w:type="dxa"/>
            <w:gridSpan w:val="2"/>
            <w:vAlign w:val="center"/>
          </w:tcPr>
          <w:p w14:paraId="400CFAED">
            <w:pPr>
              <w:spacing w:line="360" w:lineRule="auto"/>
              <w:jc w:val="center"/>
              <w:rPr>
                <w:rFonts w:ascii="宋体" w:hAnsi="宋体"/>
                <w:color w:val="000000"/>
                <w:sz w:val="21"/>
                <w:szCs w:val="21"/>
                <w:highlight w:val="none"/>
              </w:rPr>
            </w:pPr>
          </w:p>
        </w:tc>
        <w:tc>
          <w:tcPr>
            <w:tcW w:w="1134" w:type="dxa"/>
            <w:vAlign w:val="center"/>
          </w:tcPr>
          <w:p w14:paraId="4967157B">
            <w:pPr>
              <w:spacing w:line="360" w:lineRule="auto"/>
              <w:jc w:val="center"/>
              <w:rPr>
                <w:rFonts w:ascii="宋体" w:hAnsi="宋体"/>
                <w:color w:val="000000"/>
                <w:sz w:val="21"/>
                <w:szCs w:val="21"/>
                <w:highlight w:val="none"/>
              </w:rPr>
            </w:pPr>
          </w:p>
        </w:tc>
        <w:tc>
          <w:tcPr>
            <w:tcW w:w="1559" w:type="dxa"/>
            <w:vAlign w:val="center"/>
          </w:tcPr>
          <w:p w14:paraId="2B82D1E5">
            <w:pPr>
              <w:spacing w:line="360" w:lineRule="auto"/>
              <w:jc w:val="center"/>
              <w:rPr>
                <w:rFonts w:ascii="宋体" w:hAnsi="宋体"/>
                <w:color w:val="000000"/>
                <w:sz w:val="21"/>
                <w:szCs w:val="21"/>
                <w:highlight w:val="none"/>
              </w:rPr>
            </w:pPr>
          </w:p>
        </w:tc>
        <w:tc>
          <w:tcPr>
            <w:tcW w:w="1582" w:type="dxa"/>
            <w:vAlign w:val="center"/>
          </w:tcPr>
          <w:p w14:paraId="6928009D">
            <w:pPr>
              <w:spacing w:line="360" w:lineRule="auto"/>
              <w:jc w:val="center"/>
              <w:rPr>
                <w:rFonts w:ascii="宋体" w:hAnsi="宋体"/>
                <w:color w:val="000000"/>
                <w:sz w:val="21"/>
                <w:szCs w:val="21"/>
                <w:highlight w:val="none"/>
              </w:rPr>
            </w:pPr>
          </w:p>
        </w:tc>
      </w:tr>
      <w:tr w14:paraId="70078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3766C4D9">
            <w:pPr>
              <w:spacing w:line="360" w:lineRule="auto"/>
              <w:jc w:val="center"/>
              <w:rPr>
                <w:rFonts w:ascii="宋体" w:hAnsi="宋体"/>
                <w:color w:val="000000"/>
                <w:sz w:val="21"/>
                <w:szCs w:val="21"/>
                <w:highlight w:val="none"/>
              </w:rPr>
            </w:pPr>
          </w:p>
        </w:tc>
        <w:tc>
          <w:tcPr>
            <w:tcW w:w="984" w:type="dxa"/>
            <w:vAlign w:val="center"/>
          </w:tcPr>
          <w:p w14:paraId="01F35611">
            <w:pPr>
              <w:spacing w:line="360" w:lineRule="auto"/>
              <w:jc w:val="center"/>
              <w:rPr>
                <w:rFonts w:ascii="宋体" w:hAnsi="宋体"/>
                <w:color w:val="000000"/>
                <w:sz w:val="21"/>
                <w:szCs w:val="21"/>
                <w:highlight w:val="none"/>
              </w:rPr>
            </w:pPr>
          </w:p>
        </w:tc>
        <w:tc>
          <w:tcPr>
            <w:tcW w:w="1298" w:type="dxa"/>
            <w:gridSpan w:val="2"/>
            <w:vAlign w:val="center"/>
          </w:tcPr>
          <w:p w14:paraId="27109959">
            <w:pPr>
              <w:spacing w:line="360" w:lineRule="auto"/>
              <w:jc w:val="center"/>
              <w:rPr>
                <w:rFonts w:ascii="宋体" w:hAnsi="宋体"/>
                <w:color w:val="000000"/>
                <w:sz w:val="21"/>
                <w:szCs w:val="21"/>
                <w:highlight w:val="none"/>
              </w:rPr>
            </w:pPr>
          </w:p>
        </w:tc>
        <w:tc>
          <w:tcPr>
            <w:tcW w:w="1134" w:type="dxa"/>
            <w:vAlign w:val="center"/>
          </w:tcPr>
          <w:p w14:paraId="03AC7F8D">
            <w:pPr>
              <w:spacing w:line="360" w:lineRule="auto"/>
              <w:jc w:val="center"/>
              <w:rPr>
                <w:rFonts w:ascii="宋体" w:hAnsi="宋体"/>
                <w:color w:val="000000"/>
                <w:sz w:val="21"/>
                <w:szCs w:val="21"/>
                <w:highlight w:val="none"/>
              </w:rPr>
            </w:pPr>
          </w:p>
        </w:tc>
        <w:tc>
          <w:tcPr>
            <w:tcW w:w="1559" w:type="dxa"/>
            <w:vAlign w:val="center"/>
          </w:tcPr>
          <w:p w14:paraId="0D446349">
            <w:pPr>
              <w:spacing w:line="360" w:lineRule="auto"/>
              <w:jc w:val="center"/>
              <w:rPr>
                <w:rFonts w:ascii="宋体" w:hAnsi="宋体"/>
                <w:color w:val="000000"/>
                <w:sz w:val="21"/>
                <w:szCs w:val="21"/>
                <w:highlight w:val="none"/>
              </w:rPr>
            </w:pPr>
          </w:p>
        </w:tc>
        <w:tc>
          <w:tcPr>
            <w:tcW w:w="1582" w:type="dxa"/>
            <w:vAlign w:val="center"/>
          </w:tcPr>
          <w:p w14:paraId="6AAF1D69">
            <w:pPr>
              <w:spacing w:line="360" w:lineRule="auto"/>
              <w:jc w:val="center"/>
              <w:rPr>
                <w:rFonts w:ascii="宋体" w:hAnsi="宋体"/>
                <w:color w:val="000000"/>
                <w:sz w:val="21"/>
                <w:szCs w:val="21"/>
                <w:highlight w:val="none"/>
              </w:rPr>
            </w:pPr>
          </w:p>
        </w:tc>
      </w:tr>
      <w:tr w14:paraId="77AC9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44589948">
            <w:pPr>
              <w:spacing w:line="360" w:lineRule="auto"/>
              <w:jc w:val="center"/>
              <w:rPr>
                <w:rFonts w:ascii="宋体" w:hAnsi="宋体"/>
                <w:color w:val="000000"/>
                <w:sz w:val="21"/>
                <w:szCs w:val="21"/>
                <w:highlight w:val="none"/>
              </w:rPr>
            </w:pPr>
          </w:p>
        </w:tc>
        <w:tc>
          <w:tcPr>
            <w:tcW w:w="984" w:type="dxa"/>
            <w:vAlign w:val="center"/>
          </w:tcPr>
          <w:p w14:paraId="0F2F8827">
            <w:pPr>
              <w:spacing w:line="360" w:lineRule="auto"/>
              <w:jc w:val="center"/>
              <w:rPr>
                <w:rFonts w:ascii="宋体" w:hAnsi="宋体"/>
                <w:color w:val="000000"/>
                <w:sz w:val="21"/>
                <w:szCs w:val="21"/>
                <w:highlight w:val="none"/>
              </w:rPr>
            </w:pPr>
          </w:p>
        </w:tc>
        <w:tc>
          <w:tcPr>
            <w:tcW w:w="1298" w:type="dxa"/>
            <w:gridSpan w:val="2"/>
            <w:vAlign w:val="center"/>
          </w:tcPr>
          <w:p w14:paraId="7AA0B481">
            <w:pPr>
              <w:spacing w:line="360" w:lineRule="auto"/>
              <w:jc w:val="center"/>
              <w:rPr>
                <w:rFonts w:ascii="宋体" w:hAnsi="宋体"/>
                <w:color w:val="000000"/>
                <w:sz w:val="21"/>
                <w:szCs w:val="21"/>
                <w:highlight w:val="none"/>
              </w:rPr>
            </w:pPr>
          </w:p>
        </w:tc>
        <w:tc>
          <w:tcPr>
            <w:tcW w:w="1134" w:type="dxa"/>
            <w:vAlign w:val="center"/>
          </w:tcPr>
          <w:p w14:paraId="4F65AF7C">
            <w:pPr>
              <w:spacing w:line="360" w:lineRule="auto"/>
              <w:jc w:val="center"/>
              <w:rPr>
                <w:rFonts w:ascii="宋体" w:hAnsi="宋体"/>
                <w:color w:val="000000"/>
                <w:sz w:val="21"/>
                <w:szCs w:val="21"/>
                <w:highlight w:val="none"/>
              </w:rPr>
            </w:pPr>
          </w:p>
        </w:tc>
        <w:tc>
          <w:tcPr>
            <w:tcW w:w="1559" w:type="dxa"/>
            <w:vAlign w:val="center"/>
          </w:tcPr>
          <w:p w14:paraId="6BF27DA7">
            <w:pPr>
              <w:spacing w:line="360" w:lineRule="auto"/>
              <w:jc w:val="center"/>
              <w:rPr>
                <w:rFonts w:ascii="宋体" w:hAnsi="宋体"/>
                <w:color w:val="000000"/>
                <w:sz w:val="21"/>
                <w:szCs w:val="21"/>
                <w:highlight w:val="none"/>
              </w:rPr>
            </w:pPr>
          </w:p>
        </w:tc>
        <w:tc>
          <w:tcPr>
            <w:tcW w:w="1582" w:type="dxa"/>
            <w:vAlign w:val="center"/>
          </w:tcPr>
          <w:p w14:paraId="16CF093B">
            <w:pPr>
              <w:spacing w:line="360" w:lineRule="auto"/>
              <w:jc w:val="center"/>
              <w:rPr>
                <w:rFonts w:ascii="宋体" w:hAnsi="宋体"/>
                <w:color w:val="000000"/>
                <w:sz w:val="21"/>
                <w:szCs w:val="21"/>
                <w:highlight w:val="none"/>
              </w:rPr>
            </w:pPr>
          </w:p>
        </w:tc>
      </w:tr>
      <w:tr w14:paraId="5B97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4C82DF7C">
            <w:pPr>
              <w:spacing w:line="360" w:lineRule="auto"/>
              <w:jc w:val="center"/>
              <w:rPr>
                <w:rFonts w:ascii="宋体" w:hAnsi="宋体"/>
                <w:color w:val="000000"/>
                <w:sz w:val="21"/>
                <w:szCs w:val="21"/>
                <w:highlight w:val="none"/>
              </w:rPr>
            </w:pPr>
          </w:p>
        </w:tc>
        <w:tc>
          <w:tcPr>
            <w:tcW w:w="984" w:type="dxa"/>
            <w:vAlign w:val="center"/>
          </w:tcPr>
          <w:p w14:paraId="5DD6C805">
            <w:pPr>
              <w:spacing w:line="360" w:lineRule="auto"/>
              <w:jc w:val="center"/>
              <w:rPr>
                <w:rFonts w:ascii="宋体" w:hAnsi="宋体"/>
                <w:color w:val="000000"/>
                <w:sz w:val="21"/>
                <w:szCs w:val="21"/>
                <w:highlight w:val="none"/>
              </w:rPr>
            </w:pPr>
          </w:p>
        </w:tc>
        <w:tc>
          <w:tcPr>
            <w:tcW w:w="1298" w:type="dxa"/>
            <w:gridSpan w:val="2"/>
            <w:vAlign w:val="center"/>
          </w:tcPr>
          <w:p w14:paraId="0F0A95B9">
            <w:pPr>
              <w:spacing w:line="360" w:lineRule="auto"/>
              <w:jc w:val="center"/>
              <w:rPr>
                <w:rFonts w:ascii="宋体" w:hAnsi="宋体"/>
                <w:color w:val="000000"/>
                <w:sz w:val="21"/>
                <w:szCs w:val="21"/>
                <w:highlight w:val="none"/>
              </w:rPr>
            </w:pPr>
          </w:p>
        </w:tc>
        <w:tc>
          <w:tcPr>
            <w:tcW w:w="1134" w:type="dxa"/>
            <w:vAlign w:val="center"/>
          </w:tcPr>
          <w:p w14:paraId="0D10047E">
            <w:pPr>
              <w:spacing w:line="360" w:lineRule="auto"/>
              <w:jc w:val="center"/>
              <w:rPr>
                <w:rFonts w:ascii="宋体" w:hAnsi="宋体"/>
                <w:color w:val="000000"/>
                <w:sz w:val="21"/>
                <w:szCs w:val="21"/>
                <w:highlight w:val="none"/>
              </w:rPr>
            </w:pPr>
          </w:p>
        </w:tc>
        <w:tc>
          <w:tcPr>
            <w:tcW w:w="1559" w:type="dxa"/>
            <w:vAlign w:val="center"/>
          </w:tcPr>
          <w:p w14:paraId="29AEB817">
            <w:pPr>
              <w:spacing w:line="360" w:lineRule="auto"/>
              <w:jc w:val="center"/>
              <w:rPr>
                <w:rFonts w:ascii="宋体" w:hAnsi="宋体"/>
                <w:color w:val="000000"/>
                <w:sz w:val="21"/>
                <w:szCs w:val="21"/>
                <w:highlight w:val="none"/>
              </w:rPr>
            </w:pPr>
          </w:p>
        </w:tc>
        <w:tc>
          <w:tcPr>
            <w:tcW w:w="1582" w:type="dxa"/>
            <w:vAlign w:val="center"/>
          </w:tcPr>
          <w:p w14:paraId="08994C67">
            <w:pPr>
              <w:spacing w:line="360" w:lineRule="auto"/>
              <w:jc w:val="center"/>
              <w:rPr>
                <w:rFonts w:ascii="宋体" w:hAnsi="宋体"/>
                <w:color w:val="000000"/>
                <w:sz w:val="21"/>
                <w:szCs w:val="21"/>
                <w:highlight w:val="none"/>
              </w:rPr>
            </w:pPr>
          </w:p>
        </w:tc>
      </w:tr>
      <w:tr w14:paraId="1834C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23098379">
            <w:pPr>
              <w:spacing w:line="360" w:lineRule="auto"/>
              <w:jc w:val="center"/>
              <w:rPr>
                <w:rFonts w:ascii="宋体" w:hAnsi="宋体"/>
                <w:color w:val="000000"/>
                <w:sz w:val="21"/>
                <w:szCs w:val="21"/>
                <w:highlight w:val="none"/>
              </w:rPr>
            </w:pPr>
          </w:p>
        </w:tc>
        <w:tc>
          <w:tcPr>
            <w:tcW w:w="984" w:type="dxa"/>
            <w:vAlign w:val="center"/>
          </w:tcPr>
          <w:p w14:paraId="5379146A">
            <w:pPr>
              <w:spacing w:line="360" w:lineRule="auto"/>
              <w:jc w:val="center"/>
              <w:rPr>
                <w:rFonts w:ascii="宋体" w:hAnsi="宋体"/>
                <w:color w:val="000000"/>
                <w:sz w:val="21"/>
                <w:szCs w:val="21"/>
                <w:highlight w:val="none"/>
              </w:rPr>
            </w:pPr>
          </w:p>
        </w:tc>
        <w:tc>
          <w:tcPr>
            <w:tcW w:w="1298" w:type="dxa"/>
            <w:gridSpan w:val="2"/>
            <w:vAlign w:val="center"/>
          </w:tcPr>
          <w:p w14:paraId="3EA2121E">
            <w:pPr>
              <w:spacing w:line="360" w:lineRule="auto"/>
              <w:jc w:val="center"/>
              <w:rPr>
                <w:rFonts w:ascii="宋体" w:hAnsi="宋体"/>
                <w:color w:val="000000"/>
                <w:sz w:val="21"/>
                <w:szCs w:val="21"/>
                <w:highlight w:val="none"/>
              </w:rPr>
            </w:pPr>
          </w:p>
        </w:tc>
        <w:tc>
          <w:tcPr>
            <w:tcW w:w="1134" w:type="dxa"/>
            <w:vAlign w:val="center"/>
          </w:tcPr>
          <w:p w14:paraId="49BCD6C5">
            <w:pPr>
              <w:spacing w:line="360" w:lineRule="auto"/>
              <w:jc w:val="center"/>
              <w:rPr>
                <w:rFonts w:ascii="宋体" w:hAnsi="宋体"/>
                <w:color w:val="000000"/>
                <w:sz w:val="21"/>
                <w:szCs w:val="21"/>
                <w:highlight w:val="none"/>
              </w:rPr>
            </w:pPr>
          </w:p>
        </w:tc>
        <w:tc>
          <w:tcPr>
            <w:tcW w:w="1559" w:type="dxa"/>
            <w:vAlign w:val="center"/>
          </w:tcPr>
          <w:p w14:paraId="2A578664">
            <w:pPr>
              <w:spacing w:line="360" w:lineRule="auto"/>
              <w:jc w:val="center"/>
              <w:rPr>
                <w:rFonts w:ascii="宋体" w:hAnsi="宋体"/>
                <w:color w:val="000000"/>
                <w:sz w:val="21"/>
                <w:szCs w:val="21"/>
                <w:highlight w:val="none"/>
              </w:rPr>
            </w:pPr>
          </w:p>
        </w:tc>
        <w:tc>
          <w:tcPr>
            <w:tcW w:w="1582" w:type="dxa"/>
            <w:vAlign w:val="center"/>
          </w:tcPr>
          <w:p w14:paraId="3077C136">
            <w:pPr>
              <w:spacing w:line="360" w:lineRule="auto"/>
              <w:jc w:val="center"/>
              <w:rPr>
                <w:rFonts w:ascii="宋体" w:hAnsi="宋体"/>
                <w:color w:val="000000"/>
                <w:sz w:val="21"/>
                <w:szCs w:val="21"/>
                <w:highlight w:val="none"/>
              </w:rPr>
            </w:pPr>
          </w:p>
        </w:tc>
      </w:tr>
      <w:tr w14:paraId="438F5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5B1538DD">
            <w:pPr>
              <w:spacing w:line="360" w:lineRule="auto"/>
              <w:jc w:val="center"/>
              <w:rPr>
                <w:rFonts w:ascii="宋体" w:hAnsi="宋体"/>
                <w:color w:val="000000"/>
                <w:sz w:val="21"/>
                <w:szCs w:val="21"/>
                <w:highlight w:val="none"/>
              </w:rPr>
            </w:pPr>
          </w:p>
        </w:tc>
        <w:tc>
          <w:tcPr>
            <w:tcW w:w="984" w:type="dxa"/>
            <w:vAlign w:val="center"/>
          </w:tcPr>
          <w:p w14:paraId="7912B464">
            <w:pPr>
              <w:spacing w:line="360" w:lineRule="auto"/>
              <w:jc w:val="center"/>
              <w:rPr>
                <w:rFonts w:ascii="宋体" w:hAnsi="宋体"/>
                <w:color w:val="000000"/>
                <w:sz w:val="21"/>
                <w:szCs w:val="21"/>
                <w:highlight w:val="none"/>
              </w:rPr>
            </w:pPr>
          </w:p>
        </w:tc>
        <w:tc>
          <w:tcPr>
            <w:tcW w:w="1298" w:type="dxa"/>
            <w:gridSpan w:val="2"/>
            <w:vAlign w:val="center"/>
          </w:tcPr>
          <w:p w14:paraId="76EC5DF6">
            <w:pPr>
              <w:spacing w:line="360" w:lineRule="auto"/>
              <w:jc w:val="center"/>
              <w:rPr>
                <w:rFonts w:ascii="宋体" w:hAnsi="宋体"/>
                <w:color w:val="000000"/>
                <w:sz w:val="21"/>
                <w:szCs w:val="21"/>
                <w:highlight w:val="none"/>
              </w:rPr>
            </w:pPr>
          </w:p>
        </w:tc>
        <w:tc>
          <w:tcPr>
            <w:tcW w:w="1134" w:type="dxa"/>
            <w:vAlign w:val="center"/>
          </w:tcPr>
          <w:p w14:paraId="1B802843">
            <w:pPr>
              <w:spacing w:line="360" w:lineRule="auto"/>
              <w:jc w:val="center"/>
              <w:rPr>
                <w:rFonts w:ascii="宋体" w:hAnsi="宋体"/>
                <w:color w:val="000000"/>
                <w:sz w:val="21"/>
                <w:szCs w:val="21"/>
                <w:highlight w:val="none"/>
              </w:rPr>
            </w:pPr>
          </w:p>
        </w:tc>
        <w:tc>
          <w:tcPr>
            <w:tcW w:w="1559" w:type="dxa"/>
            <w:vAlign w:val="center"/>
          </w:tcPr>
          <w:p w14:paraId="7583C933">
            <w:pPr>
              <w:spacing w:line="360" w:lineRule="auto"/>
              <w:jc w:val="center"/>
              <w:rPr>
                <w:rFonts w:ascii="宋体" w:hAnsi="宋体"/>
                <w:color w:val="000000"/>
                <w:sz w:val="21"/>
                <w:szCs w:val="21"/>
                <w:highlight w:val="none"/>
              </w:rPr>
            </w:pPr>
          </w:p>
        </w:tc>
        <w:tc>
          <w:tcPr>
            <w:tcW w:w="1582" w:type="dxa"/>
            <w:vAlign w:val="center"/>
          </w:tcPr>
          <w:p w14:paraId="3B659A34">
            <w:pPr>
              <w:spacing w:line="360" w:lineRule="auto"/>
              <w:jc w:val="center"/>
              <w:rPr>
                <w:rFonts w:ascii="宋体" w:hAnsi="宋体"/>
                <w:color w:val="000000"/>
                <w:sz w:val="21"/>
                <w:szCs w:val="21"/>
                <w:highlight w:val="none"/>
              </w:rPr>
            </w:pPr>
          </w:p>
        </w:tc>
      </w:tr>
      <w:tr w14:paraId="4F508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1" w:type="dxa"/>
            <w:vAlign w:val="center"/>
          </w:tcPr>
          <w:p w14:paraId="3527D3AE">
            <w:pPr>
              <w:spacing w:line="360" w:lineRule="auto"/>
              <w:jc w:val="center"/>
              <w:rPr>
                <w:rFonts w:ascii="宋体" w:hAnsi="宋体"/>
                <w:color w:val="000000"/>
                <w:sz w:val="21"/>
                <w:szCs w:val="21"/>
                <w:highlight w:val="none"/>
              </w:rPr>
            </w:pPr>
          </w:p>
        </w:tc>
        <w:tc>
          <w:tcPr>
            <w:tcW w:w="984" w:type="dxa"/>
            <w:vAlign w:val="center"/>
          </w:tcPr>
          <w:p w14:paraId="07D219BB">
            <w:pPr>
              <w:spacing w:line="360" w:lineRule="auto"/>
              <w:jc w:val="center"/>
              <w:rPr>
                <w:rFonts w:ascii="宋体" w:hAnsi="宋体"/>
                <w:color w:val="000000"/>
                <w:sz w:val="21"/>
                <w:szCs w:val="21"/>
                <w:highlight w:val="none"/>
              </w:rPr>
            </w:pPr>
          </w:p>
        </w:tc>
        <w:tc>
          <w:tcPr>
            <w:tcW w:w="1298" w:type="dxa"/>
            <w:gridSpan w:val="2"/>
            <w:vAlign w:val="center"/>
          </w:tcPr>
          <w:p w14:paraId="24210AB6">
            <w:pPr>
              <w:spacing w:line="360" w:lineRule="auto"/>
              <w:jc w:val="center"/>
              <w:rPr>
                <w:rFonts w:ascii="宋体" w:hAnsi="宋体"/>
                <w:color w:val="000000"/>
                <w:sz w:val="21"/>
                <w:szCs w:val="21"/>
                <w:highlight w:val="none"/>
              </w:rPr>
            </w:pPr>
          </w:p>
        </w:tc>
        <w:tc>
          <w:tcPr>
            <w:tcW w:w="1134" w:type="dxa"/>
            <w:vAlign w:val="center"/>
          </w:tcPr>
          <w:p w14:paraId="335C1610">
            <w:pPr>
              <w:spacing w:line="360" w:lineRule="auto"/>
              <w:jc w:val="center"/>
              <w:rPr>
                <w:rFonts w:ascii="宋体" w:hAnsi="宋体"/>
                <w:color w:val="000000"/>
                <w:sz w:val="21"/>
                <w:szCs w:val="21"/>
                <w:highlight w:val="none"/>
              </w:rPr>
            </w:pPr>
          </w:p>
        </w:tc>
        <w:tc>
          <w:tcPr>
            <w:tcW w:w="1559" w:type="dxa"/>
            <w:vAlign w:val="center"/>
          </w:tcPr>
          <w:p w14:paraId="6933B800">
            <w:pPr>
              <w:spacing w:line="360" w:lineRule="auto"/>
              <w:jc w:val="center"/>
              <w:rPr>
                <w:rFonts w:ascii="宋体" w:hAnsi="宋体"/>
                <w:color w:val="000000"/>
                <w:sz w:val="21"/>
                <w:szCs w:val="21"/>
                <w:highlight w:val="none"/>
              </w:rPr>
            </w:pPr>
          </w:p>
        </w:tc>
        <w:tc>
          <w:tcPr>
            <w:tcW w:w="1582" w:type="dxa"/>
            <w:vAlign w:val="center"/>
          </w:tcPr>
          <w:p w14:paraId="2F9AF35B">
            <w:pPr>
              <w:spacing w:line="360" w:lineRule="auto"/>
              <w:jc w:val="center"/>
              <w:rPr>
                <w:rFonts w:ascii="宋体" w:hAnsi="宋体"/>
                <w:color w:val="000000"/>
                <w:sz w:val="21"/>
                <w:szCs w:val="21"/>
                <w:highlight w:val="none"/>
              </w:rPr>
            </w:pPr>
          </w:p>
        </w:tc>
      </w:tr>
      <w:tr w14:paraId="6A75E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628" w:type="dxa"/>
            <w:gridSpan w:val="7"/>
            <w:vAlign w:val="center"/>
          </w:tcPr>
          <w:p w14:paraId="4A4B2D9C">
            <w:pPr>
              <w:spacing w:line="360" w:lineRule="auto"/>
              <w:rPr>
                <w:rFonts w:ascii="宋体" w:hAnsi="宋体"/>
                <w:color w:val="000000"/>
                <w:sz w:val="21"/>
                <w:szCs w:val="21"/>
                <w:highlight w:val="none"/>
              </w:rPr>
            </w:pPr>
            <w:r>
              <w:rPr>
                <w:rFonts w:ascii="宋体" w:hAnsi="宋体"/>
                <w:color w:val="000000"/>
                <w:sz w:val="21"/>
                <w:szCs w:val="21"/>
                <w:highlight w:val="none"/>
              </w:rPr>
              <w:t>合计人民币（小写）：</w:t>
            </w:r>
          </w:p>
        </w:tc>
      </w:tr>
      <w:tr w14:paraId="44A93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628" w:type="dxa"/>
            <w:gridSpan w:val="7"/>
            <w:vAlign w:val="center"/>
          </w:tcPr>
          <w:p w14:paraId="7223C8A6">
            <w:pPr>
              <w:spacing w:line="360" w:lineRule="auto"/>
              <w:rPr>
                <w:rFonts w:ascii="宋体" w:hAnsi="宋体"/>
                <w:color w:val="000000"/>
                <w:sz w:val="21"/>
                <w:szCs w:val="21"/>
                <w:highlight w:val="none"/>
              </w:rPr>
            </w:pPr>
            <w:r>
              <w:rPr>
                <w:rFonts w:ascii="宋体" w:hAnsi="宋体"/>
                <w:color w:val="000000"/>
                <w:sz w:val="21"/>
                <w:szCs w:val="21"/>
                <w:highlight w:val="none"/>
              </w:rPr>
              <w:t>合计人民币（大写）：</w:t>
            </w:r>
          </w:p>
        </w:tc>
      </w:tr>
      <w:tr w14:paraId="0B61B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2" w:hRule="atLeast"/>
        </w:trPr>
        <w:tc>
          <w:tcPr>
            <w:tcW w:w="9628" w:type="dxa"/>
            <w:gridSpan w:val="7"/>
          </w:tcPr>
          <w:p w14:paraId="19CEAC19">
            <w:pPr>
              <w:spacing w:line="360" w:lineRule="auto"/>
              <w:rPr>
                <w:rFonts w:ascii="宋体" w:hAnsi="宋体"/>
                <w:color w:val="000000"/>
                <w:sz w:val="21"/>
                <w:szCs w:val="21"/>
                <w:highlight w:val="none"/>
              </w:rPr>
            </w:pPr>
            <w:r>
              <w:rPr>
                <w:rFonts w:ascii="宋体" w:hAnsi="宋体"/>
                <w:color w:val="000000"/>
                <w:sz w:val="21"/>
                <w:szCs w:val="21"/>
                <w:highlight w:val="none"/>
              </w:rPr>
              <w:t>一、质量要求和技术标准：</w:t>
            </w:r>
          </w:p>
          <w:p w14:paraId="6ABBC59C">
            <w:pPr>
              <w:spacing w:line="360" w:lineRule="auto"/>
              <w:rPr>
                <w:rFonts w:ascii="宋体" w:hAnsi="宋体"/>
                <w:color w:val="000000"/>
                <w:sz w:val="21"/>
                <w:szCs w:val="21"/>
                <w:highlight w:val="none"/>
              </w:rPr>
            </w:pPr>
            <w:r>
              <w:rPr>
                <w:rFonts w:ascii="宋体" w:hAnsi="宋体"/>
                <w:color w:val="000000"/>
                <w:sz w:val="21"/>
                <w:szCs w:val="21"/>
                <w:highlight w:val="none"/>
              </w:rPr>
              <w:t>1、服务措施：</w:t>
            </w:r>
          </w:p>
          <w:p w14:paraId="083765DB">
            <w:pPr>
              <w:spacing w:line="360" w:lineRule="auto"/>
              <w:rPr>
                <w:rFonts w:ascii="宋体" w:hAnsi="宋体"/>
                <w:color w:val="000000"/>
                <w:sz w:val="21"/>
                <w:szCs w:val="21"/>
                <w:highlight w:val="none"/>
              </w:rPr>
            </w:pPr>
          </w:p>
        </w:tc>
      </w:tr>
      <w:tr w14:paraId="33B45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7"/>
          </w:tcPr>
          <w:p w14:paraId="632A3F56">
            <w:pPr>
              <w:spacing w:line="360" w:lineRule="auto"/>
              <w:rPr>
                <w:rFonts w:ascii="宋体" w:hAnsi="宋体"/>
                <w:color w:val="000000"/>
                <w:sz w:val="21"/>
                <w:szCs w:val="21"/>
                <w:highlight w:val="none"/>
              </w:rPr>
            </w:pPr>
            <w:r>
              <w:rPr>
                <w:rFonts w:hint="eastAsia" w:ascii="宋体" w:hAnsi="宋体"/>
                <w:color w:val="000000"/>
                <w:sz w:val="21"/>
                <w:szCs w:val="21"/>
                <w:highlight w:val="none"/>
              </w:rPr>
              <w:t>二</w:t>
            </w:r>
            <w:r>
              <w:rPr>
                <w:rFonts w:ascii="宋体" w:hAnsi="宋体"/>
                <w:color w:val="000000"/>
                <w:sz w:val="21"/>
                <w:szCs w:val="21"/>
                <w:highlight w:val="none"/>
              </w:rPr>
              <w:t>、验收标准、方法：</w:t>
            </w:r>
          </w:p>
          <w:p w14:paraId="5F1A76CC">
            <w:pPr>
              <w:spacing w:line="360" w:lineRule="auto"/>
              <w:rPr>
                <w:rFonts w:ascii="宋体" w:hAnsi="宋体"/>
                <w:color w:val="000000"/>
                <w:sz w:val="21"/>
                <w:szCs w:val="21"/>
                <w:highlight w:val="none"/>
              </w:rPr>
            </w:pPr>
          </w:p>
        </w:tc>
      </w:tr>
      <w:tr w14:paraId="66E9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7"/>
          </w:tcPr>
          <w:p w14:paraId="27673AE4">
            <w:pPr>
              <w:spacing w:line="360" w:lineRule="auto"/>
              <w:rPr>
                <w:rFonts w:ascii="宋体" w:hAnsi="宋体"/>
                <w:color w:val="000000"/>
                <w:sz w:val="21"/>
                <w:szCs w:val="21"/>
                <w:highlight w:val="none"/>
              </w:rPr>
            </w:pPr>
            <w:r>
              <w:rPr>
                <w:rFonts w:hint="eastAsia" w:ascii="宋体" w:hAnsi="宋体"/>
                <w:color w:val="000000"/>
                <w:sz w:val="21"/>
                <w:szCs w:val="21"/>
                <w:highlight w:val="none"/>
              </w:rPr>
              <w:t>三</w:t>
            </w:r>
            <w:r>
              <w:rPr>
                <w:rFonts w:ascii="宋体" w:hAnsi="宋体"/>
                <w:color w:val="000000"/>
                <w:sz w:val="21"/>
                <w:szCs w:val="21"/>
                <w:highlight w:val="none"/>
              </w:rPr>
              <w:t>、付款方式：</w:t>
            </w:r>
          </w:p>
          <w:p w14:paraId="0D8D919F">
            <w:pPr>
              <w:pStyle w:val="32"/>
              <w:spacing w:line="360" w:lineRule="auto"/>
              <w:ind w:left="980"/>
              <w:rPr>
                <w:rFonts w:ascii="宋体" w:hAnsi="宋体"/>
                <w:color w:val="000000"/>
                <w:sz w:val="21"/>
                <w:szCs w:val="21"/>
                <w:highlight w:val="none"/>
              </w:rPr>
            </w:pPr>
          </w:p>
        </w:tc>
      </w:tr>
      <w:tr w14:paraId="47895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7"/>
          </w:tcPr>
          <w:p w14:paraId="1C83D4E0">
            <w:pPr>
              <w:spacing w:line="360" w:lineRule="auto"/>
              <w:rPr>
                <w:rFonts w:ascii="宋体" w:hAnsi="宋体"/>
                <w:color w:val="000000"/>
                <w:sz w:val="21"/>
                <w:szCs w:val="21"/>
                <w:highlight w:val="none"/>
              </w:rPr>
            </w:pPr>
            <w:r>
              <w:rPr>
                <w:rFonts w:hint="eastAsia" w:ascii="宋体" w:hAnsi="宋体"/>
                <w:color w:val="000000"/>
                <w:sz w:val="21"/>
                <w:szCs w:val="21"/>
                <w:highlight w:val="none"/>
              </w:rPr>
              <w:t>四</w:t>
            </w:r>
            <w:r>
              <w:rPr>
                <w:rFonts w:ascii="宋体" w:hAnsi="宋体"/>
                <w:color w:val="000000"/>
                <w:sz w:val="21"/>
                <w:szCs w:val="21"/>
                <w:highlight w:val="none"/>
              </w:rPr>
              <w:t>、违约责任：</w:t>
            </w:r>
          </w:p>
          <w:p w14:paraId="764E50C0">
            <w:pPr>
              <w:spacing w:line="240" w:lineRule="atLeast"/>
              <w:rPr>
                <w:rFonts w:ascii="宋体" w:hAnsi="宋体"/>
                <w:color w:val="000000"/>
                <w:sz w:val="21"/>
                <w:szCs w:val="21"/>
                <w:highlight w:val="none"/>
              </w:rPr>
            </w:pPr>
            <w:r>
              <w:rPr>
                <w:rFonts w:ascii="宋体" w:hAnsi="宋体"/>
                <w:color w:val="000000"/>
                <w:sz w:val="21"/>
                <w:szCs w:val="21"/>
                <w:highlight w:val="none"/>
              </w:rPr>
              <w:t>1.乙方未按照甲方以及合同要求的时间，约定提供服务，并通过甲方</w:t>
            </w:r>
            <w:r>
              <w:rPr>
                <w:rFonts w:hint="eastAsia" w:ascii="宋体" w:hAnsi="宋体"/>
                <w:color w:val="000000"/>
                <w:sz w:val="21"/>
                <w:szCs w:val="21"/>
                <w:highlight w:val="none"/>
                <w:lang w:val="en-US" w:eastAsia="zh-CN"/>
              </w:rPr>
              <w:t>确认</w:t>
            </w:r>
            <w:r>
              <w:rPr>
                <w:rFonts w:ascii="宋体" w:hAnsi="宋体"/>
                <w:color w:val="000000"/>
                <w:sz w:val="21"/>
                <w:szCs w:val="21"/>
                <w:highlight w:val="none"/>
              </w:rPr>
              <w:t>的，</w:t>
            </w:r>
            <w:r>
              <w:rPr>
                <w:rFonts w:hint="default" w:ascii="宋体" w:hAnsi="宋体" w:eastAsia="宋体"/>
                <w:color w:val="000000"/>
                <w:sz w:val="21"/>
                <w:szCs w:val="21"/>
                <w:highlight w:val="none"/>
                <w:lang w:val="en-US" w:eastAsia="zh-CN"/>
              </w:rPr>
              <w:t>每逾一日，</w:t>
            </w:r>
            <w:r>
              <w:rPr>
                <w:rFonts w:hint="default" w:ascii="宋体" w:hAnsi="宋体" w:eastAsia="宋体" w:cs="Times New Roman"/>
                <w:color w:val="000000"/>
                <w:sz w:val="21"/>
                <w:szCs w:val="21"/>
                <w:highlight w:val="none"/>
                <w:lang w:val="en-US" w:eastAsia="zh-CN"/>
              </w:rPr>
              <w:t>向甲方支付合同总金额万分之五的违约金，逾期二十日以上，甲方有权解除合同，</w:t>
            </w:r>
            <w:r>
              <w:rPr>
                <w:rFonts w:ascii="宋体" w:hAnsi="宋体"/>
                <w:color w:val="000000"/>
                <w:sz w:val="21"/>
                <w:szCs w:val="21"/>
                <w:highlight w:val="none"/>
              </w:rPr>
              <w:t>乙方应按照合同金额的20%向甲方支付违约金</w:t>
            </w:r>
            <w:r>
              <w:rPr>
                <w:rFonts w:hint="eastAsia" w:ascii="宋体" w:hAnsi="宋体"/>
                <w:color w:val="000000"/>
                <w:sz w:val="21"/>
                <w:szCs w:val="21"/>
                <w:highlight w:val="none"/>
                <w:lang w:eastAsia="zh-CN"/>
              </w:rPr>
              <w:t>，</w:t>
            </w:r>
            <w:r>
              <w:rPr>
                <w:rFonts w:hint="default" w:ascii="宋体" w:hAnsi="宋体" w:eastAsia="宋体" w:cs="Times New Roman"/>
                <w:color w:val="000000"/>
                <w:sz w:val="21"/>
                <w:szCs w:val="21"/>
                <w:highlight w:val="none"/>
                <w:lang w:val="en-US" w:eastAsia="zh-CN"/>
              </w:rPr>
              <w:t>并承担由此引发的一切责任及损失，包括但不限于直接损失、间接损失、律师费等维权费用。</w:t>
            </w:r>
          </w:p>
          <w:p w14:paraId="34595F5E">
            <w:pPr>
              <w:spacing w:line="360" w:lineRule="auto"/>
              <w:rPr>
                <w:rFonts w:ascii="宋体" w:hAnsi="宋体"/>
                <w:color w:val="000000"/>
                <w:sz w:val="21"/>
                <w:szCs w:val="21"/>
                <w:highlight w:val="none"/>
              </w:rPr>
            </w:pPr>
            <w:r>
              <w:rPr>
                <w:rFonts w:ascii="宋体" w:hAnsi="宋体"/>
                <w:color w:val="000000"/>
                <w:sz w:val="21"/>
                <w:szCs w:val="21"/>
                <w:highlight w:val="none"/>
              </w:rPr>
              <w:t>2.</w:t>
            </w:r>
            <w:r>
              <w:rPr>
                <w:rFonts w:hint="eastAsia" w:ascii="宋体" w:hAnsi="宋体"/>
                <w:color w:val="000000"/>
                <w:sz w:val="21"/>
                <w:szCs w:val="21"/>
                <w:highlight w:val="none"/>
                <w:lang w:val="en-US" w:eastAsia="zh-CN"/>
              </w:rPr>
              <w:t>未尽事宜</w:t>
            </w:r>
            <w:r>
              <w:rPr>
                <w:rFonts w:ascii="宋体" w:hAnsi="宋体"/>
                <w:color w:val="000000"/>
                <w:sz w:val="21"/>
                <w:szCs w:val="21"/>
                <w:highlight w:val="none"/>
              </w:rPr>
              <w:t>按《</w:t>
            </w:r>
            <w:r>
              <w:rPr>
                <w:rFonts w:hint="eastAsia" w:ascii="宋体" w:hAnsi="宋体"/>
                <w:color w:val="000000"/>
                <w:sz w:val="21"/>
                <w:szCs w:val="21"/>
                <w:highlight w:val="none"/>
              </w:rPr>
              <w:t>民法典</w:t>
            </w:r>
            <w:r>
              <w:rPr>
                <w:rFonts w:ascii="宋体" w:hAnsi="宋体"/>
                <w:color w:val="000000"/>
                <w:sz w:val="21"/>
                <w:szCs w:val="21"/>
                <w:highlight w:val="none"/>
              </w:rPr>
              <w:t>》、《政府采购法》执行，或按双方约定。</w:t>
            </w:r>
          </w:p>
        </w:tc>
      </w:tr>
      <w:tr w14:paraId="0BB65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7"/>
          </w:tcPr>
          <w:p w14:paraId="0935BF3D">
            <w:pPr>
              <w:spacing w:line="360" w:lineRule="auto"/>
              <w:rPr>
                <w:rFonts w:ascii="宋体" w:hAnsi="宋体"/>
                <w:color w:val="000000"/>
                <w:sz w:val="21"/>
                <w:szCs w:val="21"/>
                <w:highlight w:val="none"/>
              </w:rPr>
            </w:pPr>
            <w:r>
              <w:rPr>
                <w:rFonts w:hint="eastAsia" w:ascii="宋体" w:hAnsi="宋体"/>
                <w:color w:val="000000"/>
                <w:sz w:val="21"/>
                <w:szCs w:val="21"/>
                <w:highlight w:val="none"/>
              </w:rPr>
              <w:t>五</w:t>
            </w:r>
            <w:r>
              <w:rPr>
                <w:rFonts w:ascii="宋体" w:hAnsi="宋体"/>
                <w:color w:val="000000"/>
                <w:sz w:val="21"/>
                <w:szCs w:val="21"/>
                <w:highlight w:val="none"/>
              </w:rPr>
              <w:t>、其他约定事项：</w:t>
            </w:r>
          </w:p>
          <w:p w14:paraId="5A96DF69">
            <w:pPr>
              <w:spacing w:line="360" w:lineRule="auto"/>
              <w:rPr>
                <w:rFonts w:ascii="宋体" w:hAnsi="宋体"/>
                <w:color w:val="000000"/>
                <w:sz w:val="21"/>
                <w:szCs w:val="21"/>
                <w:highlight w:val="none"/>
              </w:rPr>
            </w:pPr>
            <w:r>
              <w:rPr>
                <w:rFonts w:ascii="宋体" w:hAnsi="宋体"/>
                <w:color w:val="000000"/>
                <w:sz w:val="21"/>
                <w:szCs w:val="21"/>
                <w:highlight w:val="none"/>
              </w:rPr>
              <w:t>1、</w:t>
            </w:r>
            <w:r>
              <w:rPr>
                <w:rFonts w:hint="eastAsia" w:ascii="宋体" w:hAnsi="宋体"/>
                <w:color w:val="000000"/>
                <w:sz w:val="21"/>
                <w:szCs w:val="21"/>
                <w:highlight w:val="none"/>
              </w:rPr>
              <w:t>招标</w:t>
            </w:r>
            <w:r>
              <w:rPr>
                <w:rFonts w:ascii="宋体" w:hAnsi="宋体"/>
                <w:color w:val="000000"/>
                <w:sz w:val="21"/>
                <w:szCs w:val="21"/>
                <w:highlight w:val="none"/>
              </w:rPr>
              <w:t>文件及其补遗文件、</w:t>
            </w:r>
            <w:r>
              <w:rPr>
                <w:rFonts w:hint="eastAsia" w:ascii="宋体" w:hAnsi="宋体"/>
                <w:color w:val="000000"/>
                <w:sz w:val="21"/>
                <w:szCs w:val="21"/>
                <w:highlight w:val="none"/>
              </w:rPr>
              <w:t>投标</w:t>
            </w:r>
            <w:r>
              <w:rPr>
                <w:rFonts w:ascii="宋体" w:hAnsi="宋体"/>
                <w:color w:val="000000"/>
                <w:sz w:val="21"/>
                <w:szCs w:val="21"/>
                <w:highlight w:val="none"/>
              </w:rPr>
              <w:t>文件和承诺是本合同不可分割的部分。</w:t>
            </w:r>
          </w:p>
          <w:p w14:paraId="5A39D138">
            <w:pPr>
              <w:spacing w:line="360" w:lineRule="auto"/>
              <w:ind w:left="360"/>
              <w:rPr>
                <w:rFonts w:ascii="宋体" w:hAnsi="宋体"/>
                <w:color w:val="000000"/>
                <w:sz w:val="21"/>
                <w:szCs w:val="21"/>
                <w:highlight w:val="none"/>
              </w:rPr>
            </w:pPr>
            <w:r>
              <w:rPr>
                <w:rFonts w:ascii="宋体" w:hAnsi="宋体"/>
                <w:color w:val="000000"/>
                <w:sz w:val="21"/>
                <w:szCs w:val="21"/>
                <w:highlight w:val="none"/>
              </w:rPr>
              <w:t>本合同如发生争议由双方协商解决，协商不成向需方所在</w:t>
            </w:r>
            <w:r>
              <w:rPr>
                <w:rFonts w:hint="eastAsia" w:ascii="宋体" w:hAnsi="宋体"/>
                <w:color w:val="000000"/>
                <w:sz w:val="21"/>
                <w:szCs w:val="21"/>
                <w:highlight w:val="none"/>
                <w:lang w:val="en-US" w:eastAsia="zh-CN"/>
              </w:rPr>
              <w:t>地</w:t>
            </w:r>
            <w:r>
              <w:rPr>
                <w:rFonts w:ascii="宋体" w:hAnsi="宋体"/>
                <w:color w:val="000000"/>
                <w:sz w:val="21"/>
                <w:szCs w:val="21"/>
                <w:highlight w:val="none"/>
              </w:rPr>
              <w:t>人民法院提请诉讼。</w:t>
            </w:r>
          </w:p>
          <w:p w14:paraId="42EEB6D2">
            <w:pPr>
              <w:spacing w:line="360" w:lineRule="auto"/>
              <w:ind w:left="360"/>
              <w:rPr>
                <w:rFonts w:ascii="宋体" w:hAnsi="宋体"/>
                <w:color w:val="000000"/>
                <w:sz w:val="21"/>
                <w:szCs w:val="21"/>
                <w:highlight w:val="none"/>
              </w:rPr>
            </w:pPr>
            <w:r>
              <w:rPr>
                <w:rFonts w:ascii="宋体" w:hAnsi="宋体"/>
                <w:color w:val="000000"/>
                <w:sz w:val="21"/>
                <w:szCs w:val="21"/>
                <w:highlight w:val="none"/>
              </w:rPr>
              <w:t>本合同一式__份， 需方__份，供方__份，具同等法律效力。</w:t>
            </w:r>
          </w:p>
          <w:p w14:paraId="7E4D4908">
            <w:pPr>
              <w:spacing w:line="360" w:lineRule="auto"/>
              <w:rPr>
                <w:rFonts w:ascii="宋体" w:hAnsi="宋体"/>
                <w:color w:val="000000"/>
                <w:sz w:val="21"/>
                <w:szCs w:val="21"/>
                <w:highlight w:val="none"/>
              </w:rPr>
            </w:pPr>
            <w:r>
              <w:rPr>
                <w:rFonts w:hint="eastAsia" w:ascii="宋体" w:hAnsi="宋体"/>
                <w:color w:val="000000"/>
                <w:sz w:val="21"/>
                <w:szCs w:val="21"/>
                <w:highlight w:val="none"/>
              </w:rPr>
              <w:t>2</w:t>
            </w:r>
            <w:r>
              <w:rPr>
                <w:rFonts w:ascii="宋体" w:hAnsi="宋体"/>
                <w:color w:val="000000"/>
                <w:sz w:val="21"/>
                <w:szCs w:val="21"/>
                <w:highlight w:val="none"/>
              </w:rPr>
              <w:t>、其他：</w:t>
            </w:r>
          </w:p>
        </w:tc>
      </w:tr>
      <w:tr w14:paraId="79734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503" w:type="dxa"/>
            <w:gridSpan w:val="3"/>
          </w:tcPr>
          <w:p w14:paraId="69152CF5">
            <w:pPr>
              <w:spacing w:line="360" w:lineRule="auto"/>
              <w:rPr>
                <w:rFonts w:ascii="宋体" w:hAnsi="宋体"/>
                <w:color w:val="000000"/>
                <w:sz w:val="21"/>
                <w:szCs w:val="21"/>
                <w:highlight w:val="none"/>
              </w:rPr>
            </w:pPr>
            <w:r>
              <w:rPr>
                <w:rFonts w:ascii="宋体" w:hAnsi="宋体"/>
                <w:color w:val="000000"/>
                <w:sz w:val="21"/>
                <w:szCs w:val="21"/>
                <w:highlight w:val="none"/>
              </w:rPr>
              <w:t>需方：</w:t>
            </w:r>
          </w:p>
          <w:p w14:paraId="428C988C">
            <w:pPr>
              <w:spacing w:line="360" w:lineRule="auto"/>
              <w:rPr>
                <w:rFonts w:ascii="宋体" w:hAnsi="宋体"/>
                <w:color w:val="000000"/>
                <w:sz w:val="21"/>
                <w:szCs w:val="21"/>
                <w:highlight w:val="none"/>
              </w:rPr>
            </w:pPr>
            <w:r>
              <w:rPr>
                <w:rFonts w:ascii="宋体" w:hAnsi="宋体"/>
                <w:color w:val="000000"/>
                <w:sz w:val="21"/>
                <w:szCs w:val="21"/>
                <w:highlight w:val="none"/>
              </w:rPr>
              <w:t>地址：</w:t>
            </w:r>
          </w:p>
          <w:p w14:paraId="6F427071">
            <w:pPr>
              <w:spacing w:line="360" w:lineRule="auto"/>
              <w:rPr>
                <w:rFonts w:ascii="宋体" w:hAnsi="宋体"/>
                <w:color w:val="000000"/>
                <w:sz w:val="21"/>
                <w:szCs w:val="21"/>
                <w:highlight w:val="none"/>
              </w:rPr>
            </w:pPr>
            <w:r>
              <w:rPr>
                <w:rFonts w:ascii="宋体" w:hAnsi="宋体"/>
                <w:color w:val="000000"/>
                <w:sz w:val="21"/>
                <w:szCs w:val="21"/>
                <w:highlight w:val="none"/>
              </w:rPr>
              <w:t>联系电话：</w:t>
            </w:r>
          </w:p>
          <w:p w14:paraId="486D5AC9">
            <w:pPr>
              <w:spacing w:line="360" w:lineRule="auto"/>
              <w:rPr>
                <w:rFonts w:ascii="宋体" w:hAnsi="宋体"/>
                <w:color w:val="000000"/>
                <w:sz w:val="21"/>
                <w:szCs w:val="21"/>
                <w:highlight w:val="none"/>
              </w:rPr>
            </w:pPr>
            <w:r>
              <w:rPr>
                <w:rFonts w:ascii="宋体" w:hAnsi="宋体"/>
                <w:color w:val="000000"/>
                <w:sz w:val="21"/>
                <w:szCs w:val="21"/>
                <w:highlight w:val="none"/>
              </w:rPr>
              <w:t>授权代表：</w:t>
            </w:r>
          </w:p>
        </w:tc>
        <w:tc>
          <w:tcPr>
            <w:tcW w:w="5125" w:type="dxa"/>
            <w:gridSpan w:val="4"/>
          </w:tcPr>
          <w:p w14:paraId="19C272B5">
            <w:pPr>
              <w:spacing w:line="360" w:lineRule="auto"/>
              <w:rPr>
                <w:rFonts w:ascii="宋体" w:hAnsi="宋体"/>
                <w:color w:val="000000"/>
                <w:sz w:val="21"/>
                <w:szCs w:val="21"/>
                <w:highlight w:val="none"/>
              </w:rPr>
            </w:pPr>
            <w:r>
              <w:rPr>
                <w:rFonts w:ascii="宋体" w:hAnsi="宋体"/>
                <w:color w:val="000000"/>
                <w:sz w:val="21"/>
                <w:szCs w:val="21"/>
                <w:highlight w:val="none"/>
              </w:rPr>
              <w:t>供方：</w:t>
            </w:r>
          </w:p>
          <w:p w14:paraId="2FB4A50F">
            <w:pPr>
              <w:spacing w:line="360" w:lineRule="auto"/>
              <w:rPr>
                <w:rFonts w:ascii="宋体" w:hAnsi="宋体"/>
                <w:color w:val="000000"/>
                <w:sz w:val="21"/>
                <w:szCs w:val="21"/>
                <w:highlight w:val="none"/>
              </w:rPr>
            </w:pPr>
            <w:r>
              <w:rPr>
                <w:rFonts w:ascii="宋体" w:hAnsi="宋体"/>
                <w:color w:val="000000"/>
                <w:sz w:val="21"/>
                <w:szCs w:val="21"/>
                <w:highlight w:val="none"/>
              </w:rPr>
              <w:t>地址：</w:t>
            </w:r>
          </w:p>
          <w:p w14:paraId="1987B184">
            <w:pPr>
              <w:spacing w:line="360" w:lineRule="auto"/>
              <w:rPr>
                <w:rFonts w:ascii="宋体" w:hAnsi="宋体"/>
                <w:color w:val="000000"/>
                <w:sz w:val="21"/>
                <w:szCs w:val="21"/>
                <w:highlight w:val="none"/>
              </w:rPr>
            </w:pPr>
            <w:r>
              <w:rPr>
                <w:rFonts w:ascii="宋体" w:hAnsi="宋体"/>
                <w:color w:val="000000"/>
                <w:sz w:val="21"/>
                <w:szCs w:val="21"/>
                <w:highlight w:val="none"/>
              </w:rPr>
              <w:t>电话：</w:t>
            </w:r>
          </w:p>
          <w:p w14:paraId="39F91710">
            <w:pPr>
              <w:spacing w:line="360" w:lineRule="auto"/>
              <w:rPr>
                <w:rFonts w:ascii="宋体" w:hAnsi="宋体"/>
                <w:color w:val="000000"/>
                <w:sz w:val="21"/>
                <w:szCs w:val="21"/>
                <w:highlight w:val="none"/>
              </w:rPr>
            </w:pPr>
            <w:r>
              <w:rPr>
                <w:rFonts w:ascii="宋体" w:hAnsi="宋体"/>
                <w:color w:val="000000"/>
                <w:sz w:val="21"/>
                <w:szCs w:val="21"/>
                <w:highlight w:val="none"/>
              </w:rPr>
              <w:t>传真：</w:t>
            </w:r>
          </w:p>
          <w:p w14:paraId="6418A69A">
            <w:pPr>
              <w:spacing w:line="360" w:lineRule="auto"/>
              <w:rPr>
                <w:rFonts w:ascii="宋体" w:hAnsi="宋体"/>
                <w:color w:val="000000"/>
                <w:sz w:val="21"/>
                <w:szCs w:val="21"/>
                <w:highlight w:val="none"/>
              </w:rPr>
            </w:pPr>
            <w:r>
              <w:rPr>
                <w:rFonts w:ascii="宋体" w:hAnsi="宋体"/>
                <w:color w:val="000000"/>
                <w:sz w:val="21"/>
                <w:szCs w:val="21"/>
                <w:highlight w:val="none"/>
              </w:rPr>
              <w:t>开户银行：</w:t>
            </w:r>
          </w:p>
          <w:p w14:paraId="0848969F">
            <w:pPr>
              <w:spacing w:line="360" w:lineRule="auto"/>
              <w:rPr>
                <w:rFonts w:ascii="宋体" w:hAnsi="宋体"/>
                <w:color w:val="000000"/>
                <w:sz w:val="21"/>
                <w:szCs w:val="21"/>
                <w:highlight w:val="none"/>
              </w:rPr>
            </w:pPr>
            <w:r>
              <w:rPr>
                <w:rFonts w:ascii="宋体" w:hAnsi="宋体"/>
                <w:color w:val="000000"/>
                <w:sz w:val="21"/>
                <w:szCs w:val="21"/>
                <w:highlight w:val="none"/>
              </w:rPr>
              <w:t>账号：</w:t>
            </w:r>
          </w:p>
          <w:p w14:paraId="587A7FFE">
            <w:pPr>
              <w:spacing w:line="360" w:lineRule="auto"/>
              <w:rPr>
                <w:rFonts w:ascii="宋体" w:hAnsi="宋体"/>
                <w:color w:val="000000"/>
                <w:sz w:val="21"/>
                <w:szCs w:val="21"/>
                <w:highlight w:val="none"/>
              </w:rPr>
            </w:pPr>
            <w:r>
              <w:rPr>
                <w:rFonts w:ascii="宋体" w:hAnsi="宋体"/>
                <w:color w:val="000000"/>
                <w:sz w:val="21"/>
                <w:szCs w:val="21"/>
                <w:highlight w:val="none"/>
              </w:rPr>
              <w:t>授权代表：</w:t>
            </w:r>
          </w:p>
          <w:p w14:paraId="469D69A0">
            <w:pPr>
              <w:widowControl/>
              <w:spacing w:line="360" w:lineRule="auto"/>
              <w:jc w:val="left"/>
              <w:rPr>
                <w:rFonts w:ascii="宋体" w:hAnsi="宋体"/>
                <w:color w:val="000000"/>
                <w:sz w:val="21"/>
                <w:szCs w:val="21"/>
                <w:highlight w:val="none"/>
              </w:rPr>
            </w:pPr>
            <w:r>
              <w:rPr>
                <w:rFonts w:ascii="宋体" w:hAnsi="宋体"/>
                <w:color w:val="000000"/>
                <w:sz w:val="21"/>
                <w:szCs w:val="21"/>
                <w:highlight w:val="none"/>
              </w:rPr>
              <w:t>（本栏请用计算机打印以便于准确付款）</w:t>
            </w:r>
          </w:p>
        </w:tc>
      </w:tr>
      <w:tr w14:paraId="30E39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7"/>
          </w:tcPr>
          <w:p w14:paraId="1A36117C">
            <w:pPr>
              <w:spacing w:line="360" w:lineRule="auto"/>
              <w:rPr>
                <w:rFonts w:ascii="宋体" w:hAnsi="宋体"/>
                <w:color w:val="000000"/>
                <w:sz w:val="21"/>
                <w:szCs w:val="21"/>
                <w:highlight w:val="none"/>
              </w:rPr>
            </w:pPr>
            <w:r>
              <w:rPr>
                <w:rFonts w:ascii="宋体" w:hAnsi="宋体"/>
                <w:color w:val="000000"/>
                <w:sz w:val="21"/>
                <w:szCs w:val="21"/>
                <w:highlight w:val="none"/>
              </w:rPr>
              <w:t>备注：</w:t>
            </w:r>
          </w:p>
          <w:p w14:paraId="3E278F18">
            <w:pPr>
              <w:spacing w:line="360" w:lineRule="auto"/>
              <w:rPr>
                <w:rFonts w:ascii="宋体" w:hAnsi="宋体"/>
                <w:color w:val="000000"/>
                <w:sz w:val="21"/>
                <w:szCs w:val="21"/>
                <w:highlight w:val="none"/>
              </w:rPr>
            </w:pPr>
          </w:p>
          <w:p w14:paraId="1A7EA4C2">
            <w:pPr>
              <w:spacing w:line="360" w:lineRule="auto"/>
              <w:rPr>
                <w:rFonts w:ascii="宋体" w:hAnsi="宋体"/>
                <w:color w:val="000000"/>
                <w:sz w:val="21"/>
                <w:szCs w:val="21"/>
                <w:highlight w:val="none"/>
              </w:rPr>
            </w:pPr>
          </w:p>
        </w:tc>
      </w:tr>
    </w:tbl>
    <w:p w14:paraId="05137DD0">
      <w:pPr>
        <w:spacing w:line="360" w:lineRule="auto"/>
        <w:ind w:firstLine="480" w:firstLineChars="200"/>
        <w:rPr>
          <w:rFonts w:ascii="宋体" w:hAnsi="宋体"/>
          <w:color w:val="000000"/>
          <w:sz w:val="24"/>
          <w:highlight w:val="none"/>
        </w:rPr>
      </w:pPr>
      <w:r>
        <w:rPr>
          <w:rFonts w:ascii="宋体" w:hAnsi="宋体"/>
          <w:color w:val="000000"/>
          <w:sz w:val="24"/>
          <w:highlight w:val="none"/>
        </w:rPr>
        <w:t>签约时间：           年   月   日      签约地点：</w:t>
      </w:r>
    </w:p>
    <w:p w14:paraId="591CCCA6">
      <w:pPr>
        <w:spacing w:line="500" w:lineRule="exact"/>
        <w:ind w:firstLine="480" w:firstLineChars="200"/>
        <w:rPr>
          <w:rFonts w:ascii="宋体" w:hAnsi="宋体"/>
          <w:color w:val="000000"/>
          <w:sz w:val="24"/>
          <w:highlight w:val="none"/>
        </w:rPr>
        <w:sectPr>
          <w:headerReference r:id="rId10" w:type="default"/>
          <w:pgSz w:w="11907" w:h="16840"/>
          <w:pgMar w:top="1134" w:right="1191" w:bottom="1134" w:left="1191" w:header="851" w:footer="992" w:gutter="0"/>
          <w:pgNumType w:fmt="numberInDash"/>
          <w:cols w:space="720" w:num="1"/>
          <w:docGrid w:linePitch="381" w:charSpace="-5735"/>
        </w:sectPr>
      </w:pPr>
    </w:p>
    <w:bookmarkEnd w:id="128"/>
    <w:p w14:paraId="66318CAF">
      <w:pPr>
        <w:pStyle w:val="3"/>
        <w:spacing w:line="360" w:lineRule="auto"/>
        <w:jc w:val="center"/>
        <w:rPr>
          <w:rFonts w:ascii="宋体" w:hAnsi="宋体" w:eastAsia="宋体"/>
          <w:sz w:val="36"/>
          <w:szCs w:val="30"/>
          <w:highlight w:val="none"/>
        </w:rPr>
      </w:pPr>
      <w:bookmarkStart w:id="129" w:name="_Toc89693272"/>
      <w:bookmarkStart w:id="130" w:name="_Toc9784"/>
      <w:r>
        <w:rPr>
          <w:rFonts w:ascii="宋体" w:hAnsi="宋体" w:eastAsia="宋体"/>
          <w:sz w:val="36"/>
          <w:szCs w:val="30"/>
          <w:highlight w:val="none"/>
        </w:rPr>
        <w:t>第七篇  响应文件编制要求</w:t>
      </w:r>
      <w:bookmarkEnd w:id="129"/>
      <w:bookmarkEnd w:id="130"/>
    </w:p>
    <w:p w14:paraId="478284F6">
      <w:pPr>
        <w:pStyle w:val="4"/>
        <w:spacing w:before="0" w:after="0" w:line="360" w:lineRule="auto"/>
        <w:ind w:firstLine="482" w:firstLineChars="200"/>
        <w:rPr>
          <w:rFonts w:ascii="宋体" w:hAnsi="宋体"/>
          <w:sz w:val="24"/>
          <w:szCs w:val="24"/>
          <w:highlight w:val="none"/>
        </w:rPr>
      </w:pPr>
      <w:bookmarkStart w:id="131" w:name="_Toc89693273"/>
      <w:bookmarkStart w:id="132" w:name="_Toc26255"/>
      <w:r>
        <w:rPr>
          <w:rFonts w:ascii="宋体" w:hAnsi="宋体"/>
          <w:sz w:val="24"/>
          <w:szCs w:val="24"/>
          <w:highlight w:val="none"/>
        </w:rPr>
        <w:t>一、经济部分</w:t>
      </w:r>
      <w:bookmarkEnd w:id="131"/>
      <w:bookmarkEnd w:id="132"/>
    </w:p>
    <w:p w14:paraId="00A816F5">
      <w:pPr>
        <w:snapToGrid w:val="0"/>
        <w:spacing w:line="360" w:lineRule="auto"/>
        <w:ind w:firstLine="480" w:firstLineChars="200"/>
        <w:rPr>
          <w:sz w:val="24"/>
          <w:szCs w:val="24"/>
          <w:highlight w:val="none"/>
        </w:rPr>
      </w:pPr>
      <w:r>
        <w:rPr>
          <w:sz w:val="24"/>
          <w:szCs w:val="24"/>
          <w:highlight w:val="none"/>
        </w:rPr>
        <w:t>（一）竞争性比选报价函</w:t>
      </w:r>
    </w:p>
    <w:p w14:paraId="665CBB08">
      <w:pPr>
        <w:snapToGrid w:val="0"/>
        <w:spacing w:line="360" w:lineRule="auto"/>
        <w:ind w:firstLine="480" w:firstLineChars="200"/>
        <w:rPr>
          <w:sz w:val="24"/>
          <w:szCs w:val="24"/>
          <w:highlight w:val="none"/>
        </w:rPr>
      </w:pPr>
      <w:r>
        <w:rPr>
          <w:rFonts w:hint="eastAsia"/>
          <w:sz w:val="24"/>
          <w:szCs w:val="24"/>
          <w:highlight w:val="none"/>
        </w:rPr>
        <w:t>（二）分项报价明细表</w:t>
      </w:r>
    </w:p>
    <w:p w14:paraId="4D24845B">
      <w:pPr>
        <w:pStyle w:val="4"/>
        <w:spacing w:before="0" w:after="0" w:line="360" w:lineRule="auto"/>
        <w:ind w:firstLine="482" w:firstLineChars="200"/>
        <w:rPr>
          <w:rFonts w:ascii="宋体" w:hAnsi="宋体"/>
          <w:sz w:val="24"/>
          <w:szCs w:val="24"/>
          <w:highlight w:val="none"/>
        </w:rPr>
      </w:pPr>
      <w:bookmarkStart w:id="133" w:name="_Toc89693274"/>
      <w:bookmarkStart w:id="134" w:name="_Toc78194469"/>
      <w:bookmarkStart w:id="135" w:name="_Toc28242"/>
      <w:r>
        <w:rPr>
          <w:rFonts w:hint="eastAsia" w:ascii="宋体" w:hAnsi="宋体"/>
          <w:sz w:val="24"/>
          <w:szCs w:val="24"/>
          <w:highlight w:val="none"/>
        </w:rPr>
        <w:t>二、技术部分</w:t>
      </w:r>
      <w:bookmarkEnd w:id="133"/>
      <w:bookmarkEnd w:id="134"/>
      <w:bookmarkEnd w:id="135"/>
    </w:p>
    <w:p w14:paraId="0A92EDF0">
      <w:pPr>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（一）服务方案</w:t>
      </w:r>
    </w:p>
    <w:p w14:paraId="1EC230BE">
      <w:pPr>
        <w:snapToGrid w:val="0"/>
        <w:spacing w:line="360" w:lineRule="auto"/>
        <w:ind w:firstLine="480" w:firstLineChars="200"/>
        <w:rPr>
          <w:sz w:val="24"/>
          <w:szCs w:val="24"/>
          <w:highlight w:val="none"/>
        </w:rPr>
      </w:pPr>
      <w:r>
        <w:rPr>
          <w:rFonts w:hint="eastAsia" w:ascii="宋体" w:hAnsi="宋体"/>
          <w:sz w:val="24"/>
          <w:szCs w:val="24"/>
          <w:highlight w:val="none"/>
        </w:rPr>
        <w:t>（二）技术响应偏离表</w:t>
      </w:r>
    </w:p>
    <w:p w14:paraId="0B617D11">
      <w:pPr>
        <w:pStyle w:val="4"/>
        <w:spacing w:before="0" w:after="0" w:line="360" w:lineRule="auto"/>
        <w:ind w:firstLine="482" w:firstLineChars="200"/>
        <w:rPr>
          <w:rFonts w:ascii="宋体" w:hAnsi="宋体"/>
          <w:sz w:val="24"/>
          <w:szCs w:val="24"/>
          <w:highlight w:val="none"/>
        </w:rPr>
      </w:pPr>
      <w:bookmarkStart w:id="136" w:name="_Toc89693275"/>
      <w:bookmarkStart w:id="137" w:name="_Toc11363"/>
      <w:r>
        <w:rPr>
          <w:rFonts w:ascii="宋体" w:hAnsi="宋体"/>
          <w:sz w:val="24"/>
          <w:szCs w:val="24"/>
          <w:highlight w:val="none"/>
        </w:rPr>
        <w:t>三、商务部分</w:t>
      </w:r>
      <w:bookmarkEnd w:id="136"/>
      <w:bookmarkEnd w:id="137"/>
    </w:p>
    <w:p w14:paraId="171D4CAE">
      <w:pPr>
        <w:snapToGrid w:val="0"/>
        <w:spacing w:line="360" w:lineRule="auto"/>
        <w:ind w:firstLine="480" w:firstLineChars="200"/>
        <w:rPr>
          <w:sz w:val="24"/>
          <w:szCs w:val="24"/>
          <w:highlight w:val="none"/>
        </w:rPr>
      </w:pPr>
      <w:r>
        <w:rPr>
          <w:sz w:val="24"/>
          <w:szCs w:val="24"/>
          <w:highlight w:val="none"/>
        </w:rPr>
        <w:t>（一）</w:t>
      </w:r>
      <w:r>
        <w:rPr>
          <w:rFonts w:hint="eastAsia"/>
          <w:sz w:val="24"/>
          <w:szCs w:val="24"/>
          <w:highlight w:val="none"/>
        </w:rPr>
        <w:t>商务</w:t>
      </w:r>
      <w:r>
        <w:rPr>
          <w:rFonts w:hint="eastAsia" w:ascii="宋体" w:hAnsi="宋体"/>
          <w:sz w:val="24"/>
          <w:szCs w:val="24"/>
          <w:highlight w:val="none"/>
        </w:rPr>
        <w:t>响应偏离表</w:t>
      </w:r>
    </w:p>
    <w:p w14:paraId="3E8741CF">
      <w:pPr>
        <w:snapToGrid w:val="0"/>
        <w:spacing w:line="360" w:lineRule="auto"/>
        <w:ind w:firstLine="480" w:firstLineChars="200"/>
        <w:rPr>
          <w:sz w:val="24"/>
          <w:szCs w:val="24"/>
          <w:highlight w:val="none"/>
        </w:rPr>
      </w:pPr>
      <w:r>
        <w:rPr>
          <w:sz w:val="24"/>
          <w:szCs w:val="24"/>
          <w:highlight w:val="none"/>
        </w:rPr>
        <w:t>（二）</w:t>
      </w:r>
      <w:r>
        <w:rPr>
          <w:rFonts w:hint="eastAsia"/>
          <w:sz w:val="24"/>
          <w:szCs w:val="24"/>
          <w:highlight w:val="none"/>
        </w:rPr>
        <w:t>其它优惠服务承诺</w:t>
      </w:r>
    </w:p>
    <w:p w14:paraId="3470897F">
      <w:pPr>
        <w:pStyle w:val="4"/>
        <w:spacing w:before="0" w:after="0" w:line="360" w:lineRule="auto"/>
        <w:ind w:firstLine="482" w:firstLineChars="200"/>
        <w:rPr>
          <w:rFonts w:ascii="宋体" w:hAnsi="宋体"/>
          <w:sz w:val="24"/>
          <w:szCs w:val="24"/>
          <w:highlight w:val="none"/>
        </w:rPr>
      </w:pPr>
      <w:bookmarkStart w:id="138" w:name="_Toc89693276"/>
      <w:bookmarkStart w:id="139" w:name="_Toc8985"/>
      <w:r>
        <w:rPr>
          <w:rFonts w:ascii="宋体" w:hAnsi="宋体"/>
          <w:sz w:val="24"/>
          <w:szCs w:val="24"/>
          <w:highlight w:val="none"/>
        </w:rPr>
        <w:t>四、资格条件及其他</w:t>
      </w:r>
      <w:bookmarkEnd w:id="138"/>
      <w:bookmarkEnd w:id="139"/>
    </w:p>
    <w:p w14:paraId="57370AB1">
      <w:pPr>
        <w:snapToGrid w:val="0"/>
        <w:spacing w:line="360" w:lineRule="auto"/>
        <w:ind w:firstLine="480" w:firstLineChars="200"/>
        <w:rPr>
          <w:sz w:val="24"/>
          <w:szCs w:val="24"/>
          <w:highlight w:val="none"/>
        </w:rPr>
      </w:pPr>
      <w:r>
        <w:rPr>
          <w:rFonts w:hint="eastAsia"/>
          <w:sz w:val="24"/>
          <w:szCs w:val="24"/>
          <w:highlight w:val="none"/>
        </w:rPr>
        <w:t>（一）法人营业执照（副本）或社会团体法人登记证书（副本）或民办非企业单位法人登记证书（副本）或事业单位法人证书（副本）或个体工商户营业执照或有效的自然人身份证明</w:t>
      </w:r>
    </w:p>
    <w:p w14:paraId="18ED81DA">
      <w:pPr>
        <w:snapToGrid w:val="0"/>
        <w:spacing w:line="360" w:lineRule="auto"/>
        <w:ind w:firstLine="480" w:firstLineChars="200"/>
        <w:rPr>
          <w:sz w:val="24"/>
          <w:szCs w:val="24"/>
          <w:highlight w:val="none"/>
        </w:rPr>
      </w:pPr>
      <w:r>
        <w:rPr>
          <w:rFonts w:hint="eastAsia"/>
          <w:sz w:val="24"/>
          <w:szCs w:val="24"/>
          <w:highlight w:val="none"/>
        </w:rPr>
        <w:t>（二）法定代表人身份证明书（格式）</w:t>
      </w:r>
    </w:p>
    <w:p w14:paraId="11B211FA">
      <w:pPr>
        <w:snapToGrid w:val="0"/>
        <w:spacing w:line="360" w:lineRule="auto"/>
        <w:ind w:firstLine="480" w:firstLineChars="200"/>
        <w:rPr>
          <w:sz w:val="24"/>
          <w:szCs w:val="24"/>
          <w:highlight w:val="none"/>
        </w:rPr>
      </w:pPr>
      <w:r>
        <w:rPr>
          <w:rFonts w:hint="eastAsia"/>
          <w:sz w:val="24"/>
          <w:szCs w:val="24"/>
          <w:highlight w:val="none"/>
        </w:rPr>
        <w:t>（三）法定代表人授权委托书（格式）</w:t>
      </w:r>
    </w:p>
    <w:p w14:paraId="1A973E06">
      <w:pPr>
        <w:snapToGrid w:val="0"/>
        <w:spacing w:line="360" w:lineRule="auto"/>
        <w:ind w:firstLine="480" w:firstLineChars="200"/>
        <w:rPr>
          <w:sz w:val="24"/>
          <w:szCs w:val="24"/>
          <w:highlight w:val="none"/>
        </w:rPr>
      </w:pPr>
      <w:r>
        <w:rPr>
          <w:rFonts w:hint="eastAsia"/>
          <w:sz w:val="24"/>
          <w:szCs w:val="24"/>
          <w:highlight w:val="none"/>
        </w:rPr>
        <w:t>（四）基本资格条件承诺函（格式）</w:t>
      </w:r>
    </w:p>
    <w:p w14:paraId="097D85F1">
      <w:pPr>
        <w:snapToGrid w:val="0"/>
        <w:spacing w:line="360" w:lineRule="auto"/>
        <w:ind w:firstLine="480" w:firstLineChars="200"/>
        <w:rPr>
          <w:sz w:val="24"/>
          <w:szCs w:val="24"/>
          <w:highlight w:val="none"/>
        </w:rPr>
      </w:pPr>
      <w:r>
        <w:rPr>
          <w:rFonts w:hint="eastAsia"/>
          <w:sz w:val="24"/>
          <w:szCs w:val="24"/>
          <w:highlight w:val="none"/>
        </w:rPr>
        <w:t>（五）特定资格条件证书或证明文件</w:t>
      </w:r>
    </w:p>
    <w:p w14:paraId="2DC7DC02">
      <w:pPr>
        <w:snapToGrid w:val="0"/>
        <w:spacing w:line="360" w:lineRule="auto"/>
        <w:ind w:firstLine="480" w:firstLineChars="200"/>
        <w:rPr>
          <w:sz w:val="24"/>
          <w:szCs w:val="24"/>
          <w:highlight w:val="none"/>
        </w:rPr>
      </w:pPr>
      <w:r>
        <w:rPr>
          <w:rFonts w:hint="eastAsia"/>
          <w:sz w:val="24"/>
          <w:szCs w:val="24"/>
          <w:highlight w:val="none"/>
        </w:rPr>
        <w:t>（六）其他应提供的资料</w:t>
      </w:r>
    </w:p>
    <w:p w14:paraId="2C6DB976">
      <w:pPr>
        <w:snapToGrid w:val="0"/>
        <w:spacing w:line="360" w:lineRule="auto"/>
        <w:ind w:firstLine="480" w:firstLineChars="200"/>
        <w:rPr>
          <w:sz w:val="24"/>
          <w:szCs w:val="24"/>
          <w:highlight w:val="none"/>
        </w:rPr>
      </w:pPr>
      <w:r>
        <w:rPr>
          <w:rFonts w:hint="eastAsia"/>
          <w:sz w:val="24"/>
          <w:szCs w:val="24"/>
          <w:highlight w:val="none"/>
        </w:rPr>
        <w:t>1.中小企业声明函、监狱企业证明文件、残疾人福利性单位声明函</w:t>
      </w:r>
    </w:p>
    <w:p w14:paraId="33DD14A6">
      <w:pPr>
        <w:snapToGrid w:val="0"/>
        <w:spacing w:line="360" w:lineRule="auto"/>
        <w:ind w:firstLine="480" w:firstLineChars="200"/>
        <w:rPr>
          <w:rFonts w:ascii="宋体" w:hAnsi="宋体"/>
          <w:sz w:val="24"/>
          <w:szCs w:val="24"/>
          <w:highlight w:val="none"/>
        </w:rPr>
      </w:pPr>
      <w:r>
        <w:rPr>
          <w:rFonts w:hint="eastAsia"/>
          <w:sz w:val="24"/>
          <w:szCs w:val="24"/>
          <w:highlight w:val="none"/>
        </w:rPr>
        <w:t>2.其他与项目有关的资料（自附）</w:t>
      </w:r>
    </w:p>
    <w:p w14:paraId="056FC66F">
      <w:pPr>
        <w:spacing w:line="440" w:lineRule="exact"/>
        <w:ind w:firstLine="480" w:firstLineChars="200"/>
        <w:rPr>
          <w:sz w:val="24"/>
          <w:szCs w:val="24"/>
          <w:highlight w:val="none"/>
        </w:rPr>
        <w:sectPr>
          <w:headerReference r:id="rId11" w:type="default"/>
          <w:pgSz w:w="11907" w:h="16840"/>
          <w:pgMar w:top="1134" w:right="1191" w:bottom="1134" w:left="1191" w:header="851" w:footer="992" w:gutter="0"/>
          <w:pgNumType w:fmt="numberInDash"/>
          <w:cols w:space="720" w:num="1"/>
          <w:docGrid w:linePitch="381" w:charSpace="-5735"/>
        </w:sectPr>
      </w:pPr>
    </w:p>
    <w:p w14:paraId="044D346B">
      <w:pPr>
        <w:pageBreakBefore/>
        <w:tabs>
          <w:tab w:val="left" w:pos="6300"/>
        </w:tabs>
        <w:snapToGrid w:val="0"/>
        <w:spacing w:line="360" w:lineRule="auto"/>
        <w:rPr>
          <w:b/>
          <w:sz w:val="24"/>
          <w:szCs w:val="24"/>
          <w:highlight w:val="none"/>
        </w:rPr>
      </w:pPr>
      <w:bookmarkStart w:id="140" w:name="_Toc23764522"/>
      <w:bookmarkStart w:id="141" w:name="_Toc342913419"/>
      <w:bookmarkStart w:id="142" w:name="_Toc313008356"/>
      <w:bookmarkStart w:id="143" w:name="_Toc313888360"/>
      <w:bookmarkStart w:id="144" w:name="_Toc283382454"/>
      <w:bookmarkStart w:id="145" w:name="_Toc12789073"/>
      <w:r>
        <w:rPr>
          <w:rFonts w:hint="eastAsia"/>
          <w:b/>
          <w:sz w:val="24"/>
          <w:szCs w:val="24"/>
          <w:highlight w:val="none"/>
        </w:rPr>
        <w:t xml:space="preserve">    </w:t>
      </w:r>
      <w:r>
        <w:rPr>
          <w:b/>
          <w:sz w:val="24"/>
          <w:szCs w:val="24"/>
          <w:highlight w:val="none"/>
        </w:rPr>
        <w:t>一、经济部分</w:t>
      </w:r>
      <w:bookmarkEnd w:id="140"/>
      <w:bookmarkEnd w:id="141"/>
      <w:bookmarkEnd w:id="142"/>
      <w:bookmarkEnd w:id="143"/>
    </w:p>
    <w:bookmarkEnd w:id="144"/>
    <w:bookmarkEnd w:id="145"/>
    <w:p w14:paraId="0FC42A42">
      <w:pPr>
        <w:tabs>
          <w:tab w:val="left" w:pos="6300"/>
        </w:tabs>
        <w:snapToGrid w:val="0"/>
        <w:spacing w:line="520" w:lineRule="exact"/>
        <w:ind w:firstLine="480" w:firstLineChars="200"/>
        <w:rPr>
          <w:sz w:val="24"/>
          <w:szCs w:val="24"/>
          <w:highlight w:val="none"/>
        </w:rPr>
      </w:pPr>
      <w:r>
        <w:rPr>
          <w:sz w:val="24"/>
          <w:szCs w:val="24"/>
          <w:highlight w:val="none"/>
        </w:rPr>
        <w:t>（一）竞争性比选报价函</w:t>
      </w:r>
    </w:p>
    <w:p w14:paraId="4E5CB30E">
      <w:pPr>
        <w:tabs>
          <w:tab w:val="left" w:pos="6300"/>
        </w:tabs>
        <w:snapToGrid w:val="0"/>
        <w:spacing w:line="520" w:lineRule="exact"/>
        <w:jc w:val="center"/>
        <w:outlineLvl w:val="0"/>
        <w:rPr>
          <w:b/>
          <w:szCs w:val="28"/>
          <w:highlight w:val="none"/>
        </w:rPr>
      </w:pPr>
      <w:r>
        <w:rPr>
          <w:b/>
          <w:szCs w:val="28"/>
          <w:highlight w:val="none"/>
        </w:rPr>
        <w:t>竞争性比选报价函</w:t>
      </w:r>
    </w:p>
    <w:p w14:paraId="659E3CBB">
      <w:pPr>
        <w:tabs>
          <w:tab w:val="left" w:pos="6300"/>
        </w:tabs>
        <w:snapToGrid w:val="0"/>
        <w:spacing w:line="520" w:lineRule="exact"/>
        <w:rPr>
          <w:sz w:val="24"/>
          <w:szCs w:val="24"/>
          <w:highlight w:val="none"/>
        </w:rPr>
      </w:pPr>
      <w:r>
        <w:rPr>
          <w:sz w:val="24"/>
          <w:szCs w:val="24"/>
          <w:highlight w:val="none"/>
          <w:u w:val="single"/>
        </w:rPr>
        <w:t>（采购代理机构名称）</w:t>
      </w:r>
      <w:r>
        <w:rPr>
          <w:sz w:val="24"/>
          <w:szCs w:val="24"/>
          <w:highlight w:val="none"/>
        </w:rPr>
        <w:t>：</w:t>
      </w:r>
    </w:p>
    <w:p w14:paraId="2E93B1B9">
      <w:pPr>
        <w:tabs>
          <w:tab w:val="left" w:pos="6300"/>
        </w:tabs>
        <w:snapToGrid w:val="0"/>
        <w:spacing w:line="520" w:lineRule="exact"/>
        <w:ind w:firstLine="480" w:firstLineChars="200"/>
        <w:rPr>
          <w:sz w:val="24"/>
          <w:szCs w:val="24"/>
          <w:highlight w:val="none"/>
        </w:rPr>
      </w:pPr>
      <w:r>
        <w:rPr>
          <w:sz w:val="24"/>
          <w:szCs w:val="24"/>
          <w:highlight w:val="none"/>
        </w:rPr>
        <w:t>我方收到____________________________（项目名称）的竞争性比选文件，经详细研究，决定参加该项目的竞采。</w:t>
      </w:r>
    </w:p>
    <w:p w14:paraId="6BA8F447">
      <w:pPr>
        <w:tabs>
          <w:tab w:val="left" w:pos="6300"/>
        </w:tabs>
        <w:snapToGrid w:val="0"/>
        <w:spacing w:line="520" w:lineRule="exact"/>
        <w:ind w:firstLine="480" w:firstLineChars="200"/>
        <w:rPr>
          <w:sz w:val="24"/>
          <w:szCs w:val="24"/>
          <w:highlight w:val="none"/>
        </w:rPr>
      </w:pPr>
      <w:r>
        <w:rPr>
          <w:sz w:val="24"/>
          <w:szCs w:val="24"/>
          <w:highlight w:val="none"/>
        </w:rPr>
        <w:t>1.愿意按照竞争性比选文件中的一切要求，提供本项目的</w:t>
      </w:r>
      <w:r>
        <w:rPr>
          <w:rFonts w:hint="eastAsia"/>
          <w:sz w:val="24"/>
          <w:szCs w:val="24"/>
          <w:highlight w:val="none"/>
        </w:rPr>
        <w:t>技术</w:t>
      </w:r>
      <w:r>
        <w:rPr>
          <w:sz w:val="24"/>
          <w:szCs w:val="24"/>
          <w:highlight w:val="none"/>
        </w:rPr>
        <w:t>服务，</w:t>
      </w:r>
      <w:r>
        <w:rPr>
          <w:rFonts w:hint="eastAsia"/>
          <w:sz w:val="24"/>
          <w:szCs w:val="24"/>
          <w:highlight w:val="none"/>
        </w:rPr>
        <w:t>比选</w:t>
      </w:r>
      <w:r>
        <w:rPr>
          <w:sz w:val="24"/>
          <w:szCs w:val="24"/>
          <w:highlight w:val="none"/>
        </w:rPr>
        <w:t>报价为人民币大写：</w:t>
      </w:r>
      <w:r>
        <w:rPr>
          <w:rFonts w:hint="eastAsia"/>
          <w:sz w:val="24"/>
          <w:szCs w:val="24"/>
          <w:highlight w:val="none"/>
          <w:u w:val="single"/>
        </w:rPr>
        <w:t xml:space="preserve">         </w:t>
      </w:r>
      <w:r>
        <w:rPr>
          <w:sz w:val="24"/>
          <w:szCs w:val="24"/>
          <w:highlight w:val="none"/>
        </w:rPr>
        <w:t>元整；人民币小写：</w:t>
      </w:r>
      <w:r>
        <w:rPr>
          <w:rFonts w:hint="eastAsia"/>
          <w:sz w:val="24"/>
          <w:szCs w:val="24"/>
          <w:highlight w:val="none"/>
          <w:u w:val="single"/>
        </w:rPr>
        <w:t xml:space="preserve">       </w:t>
      </w:r>
      <w:r>
        <w:rPr>
          <w:sz w:val="24"/>
          <w:szCs w:val="24"/>
          <w:highlight w:val="none"/>
        </w:rPr>
        <w:t>元。</w:t>
      </w:r>
    </w:p>
    <w:p w14:paraId="5F59C99B">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2.我方现提交的响应文件为：</w:t>
      </w:r>
      <w:r>
        <w:rPr>
          <w:rFonts w:hint="eastAsia" w:ascii="宋体"/>
          <w:sz w:val="24"/>
          <w:szCs w:val="24"/>
          <w:highlight w:val="none"/>
        </w:rPr>
        <w:t>响应文件一式三份，其中正本一份，副本一份，电子文档一份</w:t>
      </w:r>
      <w:r>
        <w:rPr>
          <w:rFonts w:ascii="宋体"/>
          <w:sz w:val="24"/>
          <w:szCs w:val="24"/>
          <w:highlight w:val="none"/>
        </w:rPr>
        <w:t>。</w:t>
      </w:r>
      <w:r>
        <w:rPr>
          <w:rFonts w:hint="eastAsia" w:ascii="宋体"/>
          <w:b/>
          <w:bCs/>
          <w:sz w:val="24"/>
          <w:szCs w:val="24"/>
          <w:highlight w:val="none"/>
        </w:rPr>
        <w:t>电子文档需在规定时间内上传至“行采家”平台。</w:t>
      </w:r>
    </w:p>
    <w:p w14:paraId="309DBB8F">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3.我方承诺：本次竞采的有效期为90天。</w:t>
      </w:r>
    </w:p>
    <w:p w14:paraId="14A1853F">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4.我方完全理解和接受贵方竞争性比选文件的一切规定和要求及评审办法。</w:t>
      </w:r>
    </w:p>
    <w:p w14:paraId="3720C9E9">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5.在整个竞争性比选过程中，我方若有违规行为，接受按照《中华人民共和国政府采购法》给予惩罚。</w:t>
      </w:r>
    </w:p>
    <w:p w14:paraId="57E2628B">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6.我方若成为成交供应商，将按照最终竞采结果签订合同，并且严格履行合同义务。本承诺函将成为合同不可分割的一部分，与合同具有同等的法律效力。</w:t>
      </w:r>
    </w:p>
    <w:p w14:paraId="72288A50">
      <w:pPr>
        <w:tabs>
          <w:tab w:val="left" w:pos="6300"/>
        </w:tabs>
        <w:snapToGrid w:val="0"/>
        <w:spacing w:line="520" w:lineRule="exact"/>
        <w:ind w:firstLine="480" w:firstLineChars="200"/>
        <w:rPr>
          <w:rFonts w:ascii="宋体"/>
          <w:sz w:val="24"/>
          <w:szCs w:val="24"/>
          <w:highlight w:val="none"/>
        </w:rPr>
      </w:pPr>
      <w:r>
        <w:rPr>
          <w:rFonts w:ascii="宋体"/>
          <w:sz w:val="24"/>
          <w:szCs w:val="24"/>
          <w:highlight w:val="none"/>
        </w:rPr>
        <w:t>7.如果我方成为成交供应商，保证在接到成交通知书后，</w:t>
      </w:r>
      <w:r>
        <w:rPr>
          <w:rFonts w:hint="eastAsia" w:ascii="宋体"/>
          <w:sz w:val="24"/>
          <w:szCs w:val="24"/>
          <w:highlight w:val="none"/>
        </w:rPr>
        <w:t>按</w:t>
      </w:r>
      <w:r>
        <w:rPr>
          <w:rFonts w:ascii="宋体"/>
          <w:sz w:val="24"/>
          <w:szCs w:val="24"/>
          <w:highlight w:val="none"/>
        </w:rPr>
        <w:t>竞争性比选文件规定</w:t>
      </w:r>
      <w:r>
        <w:rPr>
          <w:rFonts w:hint="eastAsia" w:ascii="宋体"/>
          <w:sz w:val="24"/>
          <w:szCs w:val="24"/>
          <w:highlight w:val="none"/>
        </w:rPr>
        <w:t>缴纳</w:t>
      </w:r>
      <w:r>
        <w:rPr>
          <w:rFonts w:ascii="宋体"/>
          <w:sz w:val="24"/>
          <w:szCs w:val="24"/>
          <w:highlight w:val="none"/>
        </w:rPr>
        <w:t>采购代理服务费。</w:t>
      </w:r>
    </w:p>
    <w:p w14:paraId="370C8349">
      <w:pPr>
        <w:tabs>
          <w:tab w:val="left" w:pos="6300"/>
        </w:tabs>
        <w:snapToGrid w:val="0"/>
        <w:spacing w:line="520" w:lineRule="exact"/>
        <w:ind w:firstLine="480" w:firstLineChars="200"/>
        <w:rPr>
          <w:sz w:val="24"/>
          <w:szCs w:val="24"/>
          <w:highlight w:val="none"/>
        </w:rPr>
      </w:pPr>
      <w:r>
        <w:rPr>
          <w:rFonts w:ascii="宋体"/>
          <w:sz w:val="24"/>
          <w:szCs w:val="24"/>
          <w:highlight w:val="none"/>
        </w:rPr>
        <w:t>8.</w:t>
      </w:r>
      <w:r>
        <w:rPr>
          <w:sz w:val="24"/>
          <w:szCs w:val="28"/>
          <w:highlight w:val="none"/>
        </w:rPr>
        <w:t>我方未</w:t>
      </w:r>
      <w:r>
        <w:rPr>
          <w:sz w:val="24"/>
          <w:szCs w:val="24"/>
          <w:highlight w:val="none"/>
        </w:rPr>
        <w:t>为采购项目提供规范编制或者项目管理等服务。</w:t>
      </w:r>
    </w:p>
    <w:p w14:paraId="686BE1C6">
      <w:pPr>
        <w:pStyle w:val="18"/>
        <w:ind w:firstLine="480" w:firstLineChars="200"/>
        <w:rPr>
          <w:rFonts w:ascii="宋体" w:hAnsi="Calibri"/>
          <w:szCs w:val="24"/>
          <w:highlight w:val="none"/>
        </w:rPr>
      </w:pPr>
      <w:r>
        <w:rPr>
          <w:rFonts w:hint="eastAsia" w:ascii="宋体" w:hAnsi="Calibri"/>
          <w:szCs w:val="24"/>
          <w:highlight w:val="none"/>
        </w:rPr>
        <w:t>9.我方理解，最低报价不是成交的唯一条件。</w:t>
      </w:r>
    </w:p>
    <w:p w14:paraId="679926AF">
      <w:pPr>
        <w:tabs>
          <w:tab w:val="left" w:pos="6300"/>
        </w:tabs>
        <w:snapToGrid w:val="0"/>
        <w:spacing w:line="520" w:lineRule="exact"/>
        <w:ind w:firstLine="570"/>
        <w:rPr>
          <w:sz w:val="24"/>
          <w:szCs w:val="24"/>
          <w:highlight w:val="none"/>
        </w:rPr>
      </w:pPr>
      <w:r>
        <w:rPr>
          <w:sz w:val="24"/>
          <w:szCs w:val="24"/>
          <w:highlight w:val="none"/>
        </w:rPr>
        <w:t>供应商（公章）：</w:t>
      </w:r>
    </w:p>
    <w:p w14:paraId="7233A867">
      <w:pPr>
        <w:tabs>
          <w:tab w:val="left" w:pos="6300"/>
        </w:tabs>
        <w:snapToGrid w:val="0"/>
        <w:spacing w:line="520" w:lineRule="exact"/>
        <w:ind w:firstLine="570"/>
        <w:rPr>
          <w:sz w:val="24"/>
          <w:szCs w:val="24"/>
          <w:highlight w:val="none"/>
        </w:rPr>
      </w:pPr>
      <w:r>
        <w:rPr>
          <w:sz w:val="24"/>
          <w:szCs w:val="24"/>
          <w:highlight w:val="none"/>
        </w:rPr>
        <w:t>地址：</w:t>
      </w:r>
    </w:p>
    <w:p w14:paraId="239A2DE6">
      <w:pPr>
        <w:tabs>
          <w:tab w:val="left" w:pos="6300"/>
        </w:tabs>
        <w:snapToGrid w:val="0"/>
        <w:spacing w:line="520" w:lineRule="exact"/>
        <w:ind w:firstLine="570"/>
        <w:rPr>
          <w:sz w:val="24"/>
          <w:szCs w:val="24"/>
          <w:highlight w:val="none"/>
        </w:rPr>
      </w:pPr>
      <w:r>
        <w:rPr>
          <w:sz w:val="24"/>
          <w:szCs w:val="24"/>
          <w:highlight w:val="none"/>
        </w:rPr>
        <w:t>电话：</w:t>
      </w:r>
      <w:r>
        <w:rPr>
          <w:rFonts w:hint="eastAsia"/>
          <w:sz w:val="24"/>
          <w:szCs w:val="24"/>
          <w:highlight w:val="none"/>
        </w:rPr>
        <w:t xml:space="preserve">                           </w:t>
      </w:r>
      <w:r>
        <w:rPr>
          <w:sz w:val="24"/>
          <w:szCs w:val="24"/>
          <w:highlight w:val="none"/>
        </w:rPr>
        <w:t>传真：</w:t>
      </w:r>
    </w:p>
    <w:p w14:paraId="1B531A09">
      <w:pPr>
        <w:tabs>
          <w:tab w:val="left" w:pos="6300"/>
        </w:tabs>
        <w:snapToGrid w:val="0"/>
        <w:spacing w:line="520" w:lineRule="exact"/>
        <w:ind w:firstLine="570"/>
        <w:rPr>
          <w:sz w:val="24"/>
          <w:szCs w:val="24"/>
          <w:highlight w:val="none"/>
        </w:rPr>
      </w:pPr>
      <w:r>
        <w:rPr>
          <w:sz w:val="24"/>
          <w:szCs w:val="24"/>
          <w:highlight w:val="none"/>
        </w:rPr>
        <w:t>网址：</w:t>
      </w:r>
      <w:r>
        <w:rPr>
          <w:rFonts w:hint="eastAsia"/>
          <w:sz w:val="24"/>
          <w:szCs w:val="24"/>
          <w:highlight w:val="none"/>
        </w:rPr>
        <w:t xml:space="preserve">                           </w:t>
      </w:r>
      <w:r>
        <w:rPr>
          <w:sz w:val="24"/>
          <w:szCs w:val="24"/>
          <w:highlight w:val="none"/>
        </w:rPr>
        <w:t>邮编：</w:t>
      </w:r>
    </w:p>
    <w:p w14:paraId="10432244">
      <w:pPr>
        <w:tabs>
          <w:tab w:val="left" w:pos="6300"/>
        </w:tabs>
        <w:snapToGrid w:val="0"/>
        <w:spacing w:line="520" w:lineRule="exact"/>
        <w:ind w:firstLine="570"/>
        <w:rPr>
          <w:sz w:val="24"/>
          <w:szCs w:val="24"/>
          <w:highlight w:val="none"/>
        </w:rPr>
      </w:pPr>
      <w:r>
        <w:rPr>
          <w:sz w:val="24"/>
          <w:szCs w:val="24"/>
          <w:highlight w:val="none"/>
        </w:rPr>
        <w:t>联系人：</w:t>
      </w:r>
    </w:p>
    <w:p w14:paraId="39F4A77F">
      <w:pPr>
        <w:snapToGrid w:val="0"/>
        <w:spacing w:line="520" w:lineRule="exact"/>
        <w:ind w:firstLine="480" w:firstLineChars="200"/>
        <w:rPr>
          <w:sz w:val="24"/>
          <w:szCs w:val="24"/>
          <w:highlight w:val="none"/>
        </w:rPr>
      </w:pPr>
      <w:r>
        <w:rPr>
          <w:sz w:val="24"/>
          <w:szCs w:val="24"/>
          <w:highlight w:val="none"/>
        </w:rPr>
        <w:t xml:space="preserve">                                                  年   月   日</w:t>
      </w:r>
    </w:p>
    <w:p w14:paraId="6348EFEF">
      <w:pPr>
        <w:snapToGrid w:val="0"/>
        <w:spacing w:line="520" w:lineRule="exact"/>
        <w:ind w:firstLine="480" w:firstLineChars="200"/>
        <w:rPr>
          <w:sz w:val="24"/>
          <w:szCs w:val="24"/>
          <w:highlight w:val="none"/>
        </w:rPr>
      </w:pPr>
    </w:p>
    <w:p w14:paraId="0E63B90C">
      <w:pPr>
        <w:snapToGrid w:val="0"/>
        <w:spacing w:line="520" w:lineRule="exact"/>
        <w:ind w:firstLine="480" w:firstLineChars="200"/>
        <w:rPr>
          <w:sz w:val="24"/>
          <w:szCs w:val="24"/>
          <w:highlight w:val="none"/>
        </w:rPr>
        <w:sectPr>
          <w:pgSz w:w="11907" w:h="16840"/>
          <w:pgMar w:top="1134" w:right="1191" w:bottom="1134" w:left="1191" w:header="851" w:footer="992" w:gutter="0"/>
          <w:pgNumType w:fmt="numberInDash"/>
          <w:cols w:space="720" w:num="1"/>
          <w:docGrid w:linePitch="380" w:charSpace="-5735"/>
        </w:sectPr>
      </w:pPr>
    </w:p>
    <w:p w14:paraId="1B331C5E">
      <w:pPr>
        <w:pageBreakBefore/>
        <w:snapToGrid w:val="0"/>
        <w:spacing w:line="360" w:lineRule="auto"/>
        <w:ind w:firstLine="480" w:firstLineChars="200"/>
        <w:jc w:val="left"/>
        <w:rPr>
          <w:rFonts w:ascii="宋体" w:hAnsi="宋体"/>
          <w:sz w:val="24"/>
          <w:szCs w:val="24"/>
          <w:highlight w:val="none"/>
        </w:rPr>
      </w:pPr>
      <w:bookmarkStart w:id="146" w:name="_Toc342913420"/>
      <w:bookmarkStart w:id="147" w:name="_Toc313888361"/>
      <w:bookmarkStart w:id="148" w:name="_Toc23764523"/>
      <w:bookmarkStart w:id="149" w:name="_Toc313008357"/>
      <w:r>
        <w:rPr>
          <w:rFonts w:hint="eastAsia" w:ascii="宋体" w:hAnsi="宋体"/>
          <w:sz w:val="24"/>
          <w:szCs w:val="24"/>
          <w:highlight w:val="none"/>
        </w:rPr>
        <w:t>（二）分项报价明细表</w:t>
      </w:r>
    </w:p>
    <w:p w14:paraId="42F1BCFE">
      <w:pPr>
        <w:jc w:val="center"/>
        <w:rPr>
          <w:rFonts w:ascii="宋体" w:hAnsi="宋体"/>
          <w:b/>
          <w:szCs w:val="28"/>
          <w:highlight w:val="none"/>
        </w:rPr>
      </w:pPr>
      <w:r>
        <w:rPr>
          <w:rFonts w:hint="eastAsia" w:ascii="宋体" w:hAnsi="宋体"/>
          <w:b/>
          <w:szCs w:val="28"/>
          <w:highlight w:val="none"/>
        </w:rPr>
        <w:t>分项报价明细表</w:t>
      </w:r>
    </w:p>
    <w:p w14:paraId="14D297FE">
      <w:pPr>
        <w:snapToGrid w:val="0"/>
        <w:rPr>
          <w:rFonts w:ascii="宋体" w:hAnsi="宋体"/>
          <w:sz w:val="24"/>
          <w:szCs w:val="24"/>
          <w:highlight w:val="none"/>
        </w:rPr>
      </w:pPr>
      <w:r>
        <w:rPr>
          <w:rFonts w:hint="eastAsia" w:ascii="宋体" w:hAnsi="宋体"/>
          <w:sz w:val="24"/>
          <w:szCs w:val="24"/>
          <w:highlight w:val="none"/>
        </w:rPr>
        <w:t>项目号：</w:t>
      </w:r>
    </w:p>
    <w:p w14:paraId="0FF5C3DA">
      <w:pPr>
        <w:snapToGrid w:val="0"/>
        <w:rPr>
          <w:rFonts w:ascii="宋体" w:hAnsi="宋体"/>
          <w:sz w:val="24"/>
          <w:szCs w:val="24"/>
          <w:highlight w:val="none"/>
        </w:rPr>
      </w:pPr>
      <w:r>
        <w:rPr>
          <w:rFonts w:hint="eastAsia" w:ascii="宋体" w:hAnsi="宋体"/>
          <w:sz w:val="24"/>
          <w:szCs w:val="24"/>
          <w:highlight w:val="none"/>
        </w:rPr>
        <w:t>项目名称：</w:t>
      </w:r>
    </w:p>
    <w:tbl>
      <w:tblPr>
        <w:tblStyle w:val="58"/>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1986"/>
        <w:gridCol w:w="1758"/>
        <w:gridCol w:w="1985"/>
        <w:gridCol w:w="1275"/>
        <w:gridCol w:w="1638"/>
      </w:tblGrid>
      <w:tr w14:paraId="7A505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jc w:val="center"/>
        </w:trPr>
        <w:tc>
          <w:tcPr>
            <w:tcW w:w="986" w:type="dxa"/>
            <w:vAlign w:val="center"/>
          </w:tcPr>
          <w:p w14:paraId="7BBE27EF">
            <w:pPr>
              <w:jc w:val="center"/>
              <w:rPr>
                <w:b/>
                <w:sz w:val="21"/>
                <w:szCs w:val="21"/>
                <w:highlight w:val="none"/>
              </w:rPr>
            </w:pPr>
            <w:r>
              <w:rPr>
                <w:b/>
                <w:sz w:val="21"/>
                <w:szCs w:val="21"/>
                <w:highlight w:val="none"/>
              </w:rPr>
              <w:t>序号</w:t>
            </w:r>
          </w:p>
        </w:tc>
        <w:tc>
          <w:tcPr>
            <w:tcW w:w="1986" w:type="dxa"/>
            <w:vAlign w:val="center"/>
          </w:tcPr>
          <w:p w14:paraId="7560358D">
            <w:pPr>
              <w:jc w:val="center"/>
              <w:rPr>
                <w:b/>
                <w:sz w:val="21"/>
                <w:szCs w:val="21"/>
                <w:highlight w:val="none"/>
              </w:rPr>
            </w:pPr>
            <w:r>
              <w:rPr>
                <w:rFonts w:hint="eastAsia"/>
                <w:b/>
                <w:sz w:val="21"/>
                <w:szCs w:val="21"/>
                <w:highlight w:val="none"/>
              </w:rPr>
              <w:t>分项内容</w:t>
            </w:r>
          </w:p>
        </w:tc>
        <w:tc>
          <w:tcPr>
            <w:tcW w:w="1758" w:type="dxa"/>
            <w:vAlign w:val="center"/>
          </w:tcPr>
          <w:p w14:paraId="16B055F5">
            <w:pPr>
              <w:jc w:val="center"/>
              <w:rPr>
                <w:b/>
                <w:sz w:val="21"/>
                <w:szCs w:val="21"/>
                <w:highlight w:val="none"/>
              </w:rPr>
            </w:pPr>
            <w:r>
              <w:rPr>
                <w:rFonts w:hint="eastAsia"/>
                <w:b/>
                <w:sz w:val="21"/>
                <w:szCs w:val="21"/>
                <w:highlight w:val="none"/>
              </w:rPr>
              <w:t>相关信息</w:t>
            </w:r>
          </w:p>
        </w:tc>
        <w:tc>
          <w:tcPr>
            <w:tcW w:w="1985" w:type="dxa"/>
            <w:vAlign w:val="center"/>
          </w:tcPr>
          <w:p w14:paraId="3117A874">
            <w:pPr>
              <w:jc w:val="center"/>
              <w:rPr>
                <w:b/>
                <w:sz w:val="21"/>
                <w:szCs w:val="21"/>
                <w:highlight w:val="none"/>
              </w:rPr>
            </w:pPr>
            <w:r>
              <w:rPr>
                <w:b/>
                <w:sz w:val="21"/>
                <w:szCs w:val="21"/>
                <w:highlight w:val="none"/>
              </w:rPr>
              <w:t>数量</w:t>
            </w:r>
          </w:p>
        </w:tc>
        <w:tc>
          <w:tcPr>
            <w:tcW w:w="1275" w:type="dxa"/>
            <w:vAlign w:val="center"/>
          </w:tcPr>
          <w:p w14:paraId="2DB770A4">
            <w:pPr>
              <w:jc w:val="center"/>
              <w:rPr>
                <w:b/>
                <w:sz w:val="21"/>
                <w:szCs w:val="21"/>
                <w:highlight w:val="none"/>
              </w:rPr>
            </w:pPr>
            <w:r>
              <w:rPr>
                <w:b/>
                <w:sz w:val="21"/>
                <w:szCs w:val="21"/>
                <w:highlight w:val="none"/>
              </w:rPr>
              <w:t>单价</w:t>
            </w:r>
          </w:p>
        </w:tc>
        <w:tc>
          <w:tcPr>
            <w:tcW w:w="1638" w:type="dxa"/>
            <w:vAlign w:val="center"/>
          </w:tcPr>
          <w:p w14:paraId="32281046">
            <w:pPr>
              <w:jc w:val="center"/>
              <w:rPr>
                <w:b/>
                <w:sz w:val="21"/>
                <w:szCs w:val="21"/>
                <w:highlight w:val="none"/>
              </w:rPr>
            </w:pPr>
            <w:r>
              <w:rPr>
                <w:b/>
                <w:sz w:val="21"/>
                <w:szCs w:val="21"/>
                <w:highlight w:val="none"/>
              </w:rPr>
              <w:t>合计</w:t>
            </w:r>
          </w:p>
        </w:tc>
      </w:tr>
      <w:tr w14:paraId="462CF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86" w:type="dxa"/>
            <w:vAlign w:val="center"/>
          </w:tcPr>
          <w:p w14:paraId="03B8F7F1">
            <w:pPr>
              <w:pStyle w:val="23"/>
              <w:spacing w:line="240" w:lineRule="atLeast"/>
              <w:ind w:left="0"/>
              <w:outlineLvl w:val="0"/>
              <w:rPr>
                <w:sz w:val="21"/>
                <w:szCs w:val="21"/>
                <w:highlight w:val="none"/>
              </w:rPr>
            </w:pPr>
            <w:r>
              <w:rPr>
                <w:sz w:val="21"/>
                <w:szCs w:val="21"/>
                <w:highlight w:val="none"/>
              </w:rPr>
              <w:t>1</w:t>
            </w:r>
          </w:p>
        </w:tc>
        <w:tc>
          <w:tcPr>
            <w:tcW w:w="1986" w:type="dxa"/>
            <w:vAlign w:val="center"/>
          </w:tcPr>
          <w:p w14:paraId="6D30E663">
            <w:pPr>
              <w:jc w:val="center"/>
              <w:rPr>
                <w:sz w:val="21"/>
                <w:szCs w:val="21"/>
                <w:highlight w:val="none"/>
              </w:rPr>
            </w:pPr>
          </w:p>
        </w:tc>
        <w:tc>
          <w:tcPr>
            <w:tcW w:w="1758" w:type="dxa"/>
            <w:vAlign w:val="center"/>
          </w:tcPr>
          <w:p w14:paraId="22507608">
            <w:pPr>
              <w:jc w:val="center"/>
              <w:rPr>
                <w:sz w:val="21"/>
                <w:szCs w:val="21"/>
                <w:highlight w:val="none"/>
              </w:rPr>
            </w:pPr>
          </w:p>
        </w:tc>
        <w:tc>
          <w:tcPr>
            <w:tcW w:w="1985" w:type="dxa"/>
            <w:vAlign w:val="center"/>
          </w:tcPr>
          <w:p w14:paraId="6876A546">
            <w:pPr>
              <w:jc w:val="center"/>
              <w:rPr>
                <w:sz w:val="21"/>
                <w:szCs w:val="21"/>
                <w:highlight w:val="none"/>
              </w:rPr>
            </w:pPr>
          </w:p>
        </w:tc>
        <w:tc>
          <w:tcPr>
            <w:tcW w:w="1275" w:type="dxa"/>
          </w:tcPr>
          <w:p w14:paraId="2C86E08F">
            <w:pPr>
              <w:jc w:val="center"/>
              <w:rPr>
                <w:sz w:val="21"/>
                <w:szCs w:val="21"/>
                <w:highlight w:val="none"/>
              </w:rPr>
            </w:pPr>
          </w:p>
        </w:tc>
        <w:tc>
          <w:tcPr>
            <w:tcW w:w="1638" w:type="dxa"/>
          </w:tcPr>
          <w:p w14:paraId="6E2C7F53">
            <w:pPr>
              <w:jc w:val="center"/>
              <w:rPr>
                <w:sz w:val="21"/>
                <w:szCs w:val="21"/>
                <w:highlight w:val="none"/>
              </w:rPr>
            </w:pPr>
          </w:p>
        </w:tc>
      </w:tr>
      <w:tr w14:paraId="52584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86" w:type="dxa"/>
            <w:vAlign w:val="center"/>
          </w:tcPr>
          <w:p w14:paraId="4A422E0E">
            <w:pPr>
              <w:pStyle w:val="23"/>
              <w:spacing w:line="240" w:lineRule="atLeast"/>
              <w:ind w:left="0"/>
              <w:outlineLvl w:val="0"/>
              <w:rPr>
                <w:sz w:val="21"/>
                <w:szCs w:val="21"/>
                <w:highlight w:val="none"/>
              </w:rPr>
            </w:pPr>
            <w:r>
              <w:rPr>
                <w:sz w:val="21"/>
                <w:szCs w:val="21"/>
                <w:highlight w:val="none"/>
              </w:rPr>
              <w:t>2</w:t>
            </w:r>
          </w:p>
        </w:tc>
        <w:tc>
          <w:tcPr>
            <w:tcW w:w="1986" w:type="dxa"/>
            <w:vAlign w:val="center"/>
          </w:tcPr>
          <w:p w14:paraId="3E906F6B">
            <w:pPr>
              <w:jc w:val="center"/>
              <w:rPr>
                <w:sz w:val="21"/>
                <w:szCs w:val="21"/>
                <w:highlight w:val="none"/>
              </w:rPr>
            </w:pPr>
          </w:p>
        </w:tc>
        <w:tc>
          <w:tcPr>
            <w:tcW w:w="1758" w:type="dxa"/>
            <w:vAlign w:val="center"/>
          </w:tcPr>
          <w:p w14:paraId="2648C5EF">
            <w:pPr>
              <w:jc w:val="center"/>
              <w:rPr>
                <w:sz w:val="21"/>
                <w:szCs w:val="21"/>
                <w:highlight w:val="none"/>
              </w:rPr>
            </w:pPr>
          </w:p>
        </w:tc>
        <w:tc>
          <w:tcPr>
            <w:tcW w:w="1985" w:type="dxa"/>
            <w:vAlign w:val="center"/>
          </w:tcPr>
          <w:p w14:paraId="6C036FE6">
            <w:pPr>
              <w:jc w:val="center"/>
              <w:rPr>
                <w:sz w:val="21"/>
                <w:szCs w:val="21"/>
                <w:highlight w:val="none"/>
              </w:rPr>
            </w:pPr>
          </w:p>
        </w:tc>
        <w:tc>
          <w:tcPr>
            <w:tcW w:w="1275" w:type="dxa"/>
          </w:tcPr>
          <w:p w14:paraId="48FB88CE">
            <w:pPr>
              <w:jc w:val="center"/>
              <w:rPr>
                <w:sz w:val="21"/>
                <w:szCs w:val="21"/>
                <w:highlight w:val="none"/>
              </w:rPr>
            </w:pPr>
          </w:p>
        </w:tc>
        <w:tc>
          <w:tcPr>
            <w:tcW w:w="1638" w:type="dxa"/>
          </w:tcPr>
          <w:p w14:paraId="071573C1">
            <w:pPr>
              <w:jc w:val="center"/>
              <w:rPr>
                <w:sz w:val="21"/>
                <w:szCs w:val="21"/>
                <w:highlight w:val="none"/>
              </w:rPr>
            </w:pPr>
          </w:p>
        </w:tc>
      </w:tr>
      <w:tr w14:paraId="52EE2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86" w:type="dxa"/>
            <w:vAlign w:val="center"/>
          </w:tcPr>
          <w:p w14:paraId="5EDD1E9E">
            <w:pPr>
              <w:pStyle w:val="23"/>
              <w:spacing w:line="240" w:lineRule="atLeast"/>
              <w:ind w:left="0"/>
              <w:outlineLvl w:val="0"/>
              <w:rPr>
                <w:sz w:val="21"/>
                <w:szCs w:val="21"/>
                <w:highlight w:val="none"/>
              </w:rPr>
            </w:pPr>
            <w:r>
              <w:rPr>
                <w:sz w:val="21"/>
                <w:szCs w:val="21"/>
                <w:highlight w:val="none"/>
              </w:rPr>
              <w:t>3</w:t>
            </w:r>
          </w:p>
        </w:tc>
        <w:tc>
          <w:tcPr>
            <w:tcW w:w="1986" w:type="dxa"/>
            <w:vAlign w:val="center"/>
          </w:tcPr>
          <w:p w14:paraId="3FFD1090">
            <w:pPr>
              <w:jc w:val="center"/>
              <w:rPr>
                <w:bCs/>
                <w:kern w:val="0"/>
                <w:sz w:val="22"/>
                <w:highlight w:val="none"/>
              </w:rPr>
            </w:pPr>
          </w:p>
        </w:tc>
        <w:tc>
          <w:tcPr>
            <w:tcW w:w="1758" w:type="dxa"/>
            <w:vAlign w:val="center"/>
          </w:tcPr>
          <w:p w14:paraId="24083CAD">
            <w:pPr>
              <w:jc w:val="center"/>
              <w:rPr>
                <w:bCs/>
                <w:kern w:val="0"/>
                <w:sz w:val="22"/>
                <w:highlight w:val="none"/>
              </w:rPr>
            </w:pPr>
          </w:p>
        </w:tc>
        <w:tc>
          <w:tcPr>
            <w:tcW w:w="1985" w:type="dxa"/>
            <w:vAlign w:val="center"/>
          </w:tcPr>
          <w:p w14:paraId="17EA1BA1">
            <w:pPr>
              <w:jc w:val="center"/>
              <w:rPr>
                <w:sz w:val="21"/>
                <w:szCs w:val="21"/>
                <w:highlight w:val="none"/>
              </w:rPr>
            </w:pPr>
          </w:p>
        </w:tc>
        <w:tc>
          <w:tcPr>
            <w:tcW w:w="1275" w:type="dxa"/>
          </w:tcPr>
          <w:p w14:paraId="63CA9EE2">
            <w:pPr>
              <w:jc w:val="center"/>
              <w:rPr>
                <w:sz w:val="21"/>
                <w:szCs w:val="21"/>
                <w:highlight w:val="none"/>
              </w:rPr>
            </w:pPr>
          </w:p>
        </w:tc>
        <w:tc>
          <w:tcPr>
            <w:tcW w:w="1638" w:type="dxa"/>
          </w:tcPr>
          <w:p w14:paraId="798F00B5">
            <w:pPr>
              <w:jc w:val="center"/>
              <w:rPr>
                <w:sz w:val="21"/>
                <w:szCs w:val="21"/>
                <w:highlight w:val="none"/>
              </w:rPr>
            </w:pPr>
          </w:p>
        </w:tc>
      </w:tr>
      <w:tr w14:paraId="1CF53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86" w:type="dxa"/>
            <w:vAlign w:val="center"/>
          </w:tcPr>
          <w:p w14:paraId="05FDD2F2">
            <w:pPr>
              <w:pStyle w:val="23"/>
              <w:spacing w:line="240" w:lineRule="atLeast"/>
              <w:ind w:left="0"/>
              <w:outlineLvl w:val="0"/>
              <w:rPr>
                <w:sz w:val="21"/>
                <w:szCs w:val="21"/>
                <w:highlight w:val="none"/>
              </w:rPr>
            </w:pPr>
            <w:r>
              <w:rPr>
                <w:sz w:val="21"/>
                <w:szCs w:val="21"/>
                <w:highlight w:val="none"/>
              </w:rPr>
              <w:t>4</w:t>
            </w:r>
          </w:p>
        </w:tc>
        <w:tc>
          <w:tcPr>
            <w:tcW w:w="1986" w:type="dxa"/>
            <w:vAlign w:val="center"/>
          </w:tcPr>
          <w:p w14:paraId="16DD746F">
            <w:pPr>
              <w:jc w:val="center"/>
              <w:rPr>
                <w:bCs/>
                <w:kern w:val="0"/>
                <w:sz w:val="22"/>
                <w:highlight w:val="none"/>
              </w:rPr>
            </w:pPr>
          </w:p>
        </w:tc>
        <w:tc>
          <w:tcPr>
            <w:tcW w:w="1758" w:type="dxa"/>
            <w:vAlign w:val="center"/>
          </w:tcPr>
          <w:p w14:paraId="158E5447">
            <w:pPr>
              <w:jc w:val="center"/>
              <w:rPr>
                <w:bCs/>
                <w:kern w:val="0"/>
                <w:sz w:val="22"/>
                <w:highlight w:val="none"/>
              </w:rPr>
            </w:pPr>
          </w:p>
        </w:tc>
        <w:tc>
          <w:tcPr>
            <w:tcW w:w="1985" w:type="dxa"/>
            <w:vAlign w:val="center"/>
          </w:tcPr>
          <w:p w14:paraId="6AE93410">
            <w:pPr>
              <w:jc w:val="center"/>
              <w:rPr>
                <w:sz w:val="21"/>
                <w:szCs w:val="21"/>
                <w:highlight w:val="none"/>
              </w:rPr>
            </w:pPr>
          </w:p>
        </w:tc>
        <w:tc>
          <w:tcPr>
            <w:tcW w:w="1275" w:type="dxa"/>
          </w:tcPr>
          <w:p w14:paraId="5379B24F">
            <w:pPr>
              <w:jc w:val="center"/>
              <w:rPr>
                <w:sz w:val="21"/>
                <w:szCs w:val="21"/>
                <w:highlight w:val="none"/>
              </w:rPr>
            </w:pPr>
          </w:p>
        </w:tc>
        <w:tc>
          <w:tcPr>
            <w:tcW w:w="1638" w:type="dxa"/>
          </w:tcPr>
          <w:p w14:paraId="6A4C545F">
            <w:pPr>
              <w:jc w:val="center"/>
              <w:rPr>
                <w:sz w:val="21"/>
                <w:szCs w:val="21"/>
                <w:highlight w:val="none"/>
              </w:rPr>
            </w:pPr>
          </w:p>
        </w:tc>
      </w:tr>
      <w:tr w14:paraId="1EBF2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86" w:type="dxa"/>
            <w:vAlign w:val="center"/>
          </w:tcPr>
          <w:p w14:paraId="4EBC73ED">
            <w:pPr>
              <w:pStyle w:val="23"/>
              <w:spacing w:line="240" w:lineRule="atLeast"/>
              <w:ind w:left="0"/>
              <w:outlineLvl w:val="0"/>
              <w:rPr>
                <w:sz w:val="21"/>
                <w:szCs w:val="21"/>
                <w:highlight w:val="none"/>
              </w:rPr>
            </w:pPr>
            <w:r>
              <w:rPr>
                <w:sz w:val="21"/>
                <w:szCs w:val="21"/>
                <w:highlight w:val="none"/>
              </w:rPr>
              <w:t>5</w:t>
            </w:r>
          </w:p>
        </w:tc>
        <w:tc>
          <w:tcPr>
            <w:tcW w:w="1986" w:type="dxa"/>
            <w:vAlign w:val="center"/>
          </w:tcPr>
          <w:p w14:paraId="3E2CF52C">
            <w:pPr>
              <w:jc w:val="center"/>
              <w:rPr>
                <w:sz w:val="21"/>
                <w:szCs w:val="21"/>
                <w:highlight w:val="none"/>
              </w:rPr>
            </w:pPr>
          </w:p>
        </w:tc>
        <w:tc>
          <w:tcPr>
            <w:tcW w:w="1758" w:type="dxa"/>
            <w:vAlign w:val="center"/>
          </w:tcPr>
          <w:p w14:paraId="2FA86254">
            <w:pPr>
              <w:jc w:val="center"/>
              <w:rPr>
                <w:sz w:val="21"/>
                <w:szCs w:val="21"/>
                <w:highlight w:val="none"/>
              </w:rPr>
            </w:pPr>
          </w:p>
        </w:tc>
        <w:tc>
          <w:tcPr>
            <w:tcW w:w="1985" w:type="dxa"/>
            <w:vAlign w:val="center"/>
          </w:tcPr>
          <w:p w14:paraId="095E945F">
            <w:pPr>
              <w:jc w:val="center"/>
              <w:rPr>
                <w:sz w:val="21"/>
                <w:szCs w:val="21"/>
                <w:highlight w:val="none"/>
              </w:rPr>
            </w:pPr>
          </w:p>
        </w:tc>
        <w:tc>
          <w:tcPr>
            <w:tcW w:w="1275" w:type="dxa"/>
          </w:tcPr>
          <w:p w14:paraId="25E9E468">
            <w:pPr>
              <w:jc w:val="center"/>
              <w:rPr>
                <w:sz w:val="21"/>
                <w:szCs w:val="21"/>
                <w:highlight w:val="none"/>
              </w:rPr>
            </w:pPr>
          </w:p>
        </w:tc>
        <w:tc>
          <w:tcPr>
            <w:tcW w:w="1638" w:type="dxa"/>
          </w:tcPr>
          <w:p w14:paraId="2435BDFE">
            <w:pPr>
              <w:jc w:val="center"/>
              <w:rPr>
                <w:sz w:val="21"/>
                <w:szCs w:val="21"/>
                <w:highlight w:val="none"/>
              </w:rPr>
            </w:pPr>
          </w:p>
        </w:tc>
      </w:tr>
      <w:tr w14:paraId="68DD6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86" w:type="dxa"/>
            <w:vAlign w:val="center"/>
          </w:tcPr>
          <w:p w14:paraId="26216141">
            <w:pPr>
              <w:pStyle w:val="23"/>
              <w:spacing w:line="240" w:lineRule="atLeast"/>
              <w:ind w:left="0"/>
              <w:outlineLvl w:val="0"/>
              <w:rPr>
                <w:sz w:val="21"/>
                <w:szCs w:val="21"/>
                <w:highlight w:val="none"/>
              </w:rPr>
            </w:pPr>
            <w:r>
              <w:rPr>
                <w:sz w:val="21"/>
                <w:szCs w:val="21"/>
                <w:highlight w:val="none"/>
              </w:rPr>
              <w:t>6</w:t>
            </w:r>
          </w:p>
        </w:tc>
        <w:tc>
          <w:tcPr>
            <w:tcW w:w="1986" w:type="dxa"/>
            <w:vAlign w:val="center"/>
          </w:tcPr>
          <w:p w14:paraId="2118C481">
            <w:pPr>
              <w:jc w:val="center"/>
              <w:rPr>
                <w:sz w:val="21"/>
                <w:szCs w:val="21"/>
                <w:highlight w:val="none"/>
              </w:rPr>
            </w:pPr>
          </w:p>
        </w:tc>
        <w:tc>
          <w:tcPr>
            <w:tcW w:w="1758" w:type="dxa"/>
            <w:vAlign w:val="center"/>
          </w:tcPr>
          <w:p w14:paraId="1EE72E44">
            <w:pPr>
              <w:jc w:val="center"/>
              <w:rPr>
                <w:sz w:val="21"/>
                <w:szCs w:val="21"/>
                <w:highlight w:val="none"/>
              </w:rPr>
            </w:pPr>
          </w:p>
        </w:tc>
        <w:tc>
          <w:tcPr>
            <w:tcW w:w="1985" w:type="dxa"/>
            <w:vAlign w:val="center"/>
          </w:tcPr>
          <w:p w14:paraId="5AEA624D">
            <w:pPr>
              <w:jc w:val="center"/>
              <w:rPr>
                <w:sz w:val="21"/>
                <w:szCs w:val="21"/>
                <w:highlight w:val="none"/>
              </w:rPr>
            </w:pPr>
          </w:p>
        </w:tc>
        <w:tc>
          <w:tcPr>
            <w:tcW w:w="1275" w:type="dxa"/>
          </w:tcPr>
          <w:p w14:paraId="5BA02EE8">
            <w:pPr>
              <w:jc w:val="center"/>
              <w:rPr>
                <w:sz w:val="21"/>
                <w:szCs w:val="21"/>
                <w:highlight w:val="none"/>
              </w:rPr>
            </w:pPr>
          </w:p>
        </w:tc>
        <w:tc>
          <w:tcPr>
            <w:tcW w:w="1638" w:type="dxa"/>
          </w:tcPr>
          <w:p w14:paraId="0F394CC9">
            <w:pPr>
              <w:jc w:val="center"/>
              <w:rPr>
                <w:sz w:val="21"/>
                <w:szCs w:val="21"/>
                <w:highlight w:val="none"/>
              </w:rPr>
            </w:pPr>
          </w:p>
        </w:tc>
      </w:tr>
      <w:tr w14:paraId="6C98F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86" w:type="dxa"/>
            <w:vAlign w:val="center"/>
          </w:tcPr>
          <w:p w14:paraId="301A401B">
            <w:pPr>
              <w:pStyle w:val="23"/>
              <w:spacing w:line="240" w:lineRule="atLeast"/>
              <w:ind w:left="0"/>
              <w:outlineLvl w:val="0"/>
              <w:rPr>
                <w:sz w:val="21"/>
                <w:szCs w:val="21"/>
                <w:highlight w:val="none"/>
              </w:rPr>
            </w:pPr>
            <w:r>
              <w:rPr>
                <w:sz w:val="21"/>
                <w:szCs w:val="21"/>
                <w:highlight w:val="none"/>
              </w:rPr>
              <w:t>7</w:t>
            </w:r>
          </w:p>
        </w:tc>
        <w:tc>
          <w:tcPr>
            <w:tcW w:w="1986" w:type="dxa"/>
            <w:vAlign w:val="center"/>
          </w:tcPr>
          <w:p w14:paraId="368801DA">
            <w:pPr>
              <w:jc w:val="center"/>
              <w:rPr>
                <w:b/>
                <w:sz w:val="21"/>
                <w:szCs w:val="21"/>
                <w:highlight w:val="none"/>
              </w:rPr>
            </w:pPr>
          </w:p>
        </w:tc>
        <w:tc>
          <w:tcPr>
            <w:tcW w:w="1758" w:type="dxa"/>
            <w:vAlign w:val="center"/>
          </w:tcPr>
          <w:p w14:paraId="729F9964">
            <w:pPr>
              <w:jc w:val="center"/>
              <w:rPr>
                <w:b/>
                <w:sz w:val="21"/>
                <w:szCs w:val="21"/>
                <w:highlight w:val="none"/>
              </w:rPr>
            </w:pPr>
          </w:p>
        </w:tc>
        <w:tc>
          <w:tcPr>
            <w:tcW w:w="1985" w:type="dxa"/>
            <w:vAlign w:val="center"/>
          </w:tcPr>
          <w:p w14:paraId="1A84E935">
            <w:pPr>
              <w:jc w:val="center"/>
              <w:rPr>
                <w:sz w:val="21"/>
                <w:szCs w:val="21"/>
                <w:highlight w:val="none"/>
              </w:rPr>
            </w:pPr>
          </w:p>
        </w:tc>
        <w:tc>
          <w:tcPr>
            <w:tcW w:w="1275" w:type="dxa"/>
          </w:tcPr>
          <w:p w14:paraId="5B1E4717">
            <w:pPr>
              <w:jc w:val="center"/>
              <w:rPr>
                <w:sz w:val="21"/>
                <w:szCs w:val="21"/>
                <w:highlight w:val="none"/>
              </w:rPr>
            </w:pPr>
          </w:p>
        </w:tc>
        <w:tc>
          <w:tcPr>
            <w:tcW w:w="1638" w:type="dxa"/>
          </w:tcPr>
          <w:p w14:paraId="6F88296E">
            <w:pPr>
              <w:jc w:val="center"/>
              <w:rPr>
                <w:sz w:val="21"/>
                <w:szCs w:val="21"/>
                <w:highlight w:val="none"/>
              </w:rPr>
            </w:pPr>
          </w:p>
        </w:tc>
      </w:tr>
      <w:tr w14:paraId="0E241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86" w:type="dxa"/>
            <w:vAlign w:val="center"/>
          </w:tcPr>
          <w:p w14:paraId="4159DD1C">
            <w:pPr>
              <w:pStyle w:val="23"/>
              <w:spacing w:line="240" w:lineRule="atLeast"/>
              <w:ind w:left="0"/>
              <w:outlineLvl w:val="0"/>
              <w:rPr>
                <w:sz w:val="21"/>
                <w:szCs w:val="21"/>
                <w:highlight w:val="none"/>
              </w:rPr>
            </w:pPr>
          </w:p>
        </w:tc>
        <w:tc>
          <w:tcPr>
            <w:tcW w:w="5729" w:type="dxa"/>
            <w:gridSpan w:val="3"/>
            <w:vAlign w:val="center"/>
          </w:tcPr>
          <w:p w14:paraId="348B32EC">
            <w:pPr>
              <w:jc w:val="center"/>
              <w:rPr>
                <w:b/>
                <w:sz w:val="21"/>
                <w:szCs w:val="21"/>
                <w:highlight w:val="none"/>
              </w:rPr>
            </w:pPr>
            <w:r>
              <w:rPr>
                <w:b/>
                <w:sz w:val="21"/>
                <w:szCs w:val="21"/>
                <w:highlight w:val="none"/>
              </w:rPr>
              <w:t>总计</w:t>
            </w:r>
          </w:p>
        </w:tc>
        <w:tc>
          <w:tcPr>
            <w:tcW w:w="2913" w:type="dxa"/>
            <w:gridSpan w:val="2"/>
          </w:tcPr>
          <w:p w14:paraId="3090B39F">
            <w:pPr>
              <w:rPr>
                <w:sz w:val="21"/>
                <w:szCs w:val="21"/>
                <w:highlight w:val="none"/>
              </w:rPr>
            </w:pPr>
          </w:p>
        </w:tc>
      </w:tr>
    </w:tbl>
    <w:p w14:paraId="46283AEA">
      <w:pPr>
        <w:spacing w:line="360" w:lineRule="auto"/>
        <w:ind w:firstLine="600" w:firstLineChars="250"/>
        <w:rPr>
          <w:rFonts w:ascii="宋体" w:hAnsi="宋体"/>
          <w:sz w:val="24"/>
          <w:szCs w:val="28"/>
          <w:highlight w:val="none"/>
        </w:rPr>
      </w:pPr>
    </w:p>
    <w:p w14:paraId="786614AB">
      <w:pPr>
        <w:spacing w:line="360" w:lineRule="auto"/>
        <w:ind w:firstLine="600" w:firstLineChars="250"/>
        <w:rPr>
          <w:rFonts w:ascii="宋体" w:hAnsi="宋体"/>
          <w:sz w:val="24"/>
          <w:szCs w:val="28"/>
          <w:highlight w:val="none"/>
        </w:rPr>
      </w:pPr>
    </w:p>
    <w:p w14:paraId="738D24A3">
      <w:pPr>
        <w:spacing w:line="360" w:lineRule="auto"/>
        <w:rPr>
          <w:rFonts w:ascii="宋体" w:hAnsi="宋体"/>
          <w:sz w:val="24"/>
          <w:szCs w:val="28"/>
          <w:highlight w:val="none"/>
        </w:rPr>
      </w:pPr>
      <w:r>
        <w:rPr>
          <w:rFonts w:hint="eastAsia" w:ascii="宋体" w:hAnsi="宋体"/>
          <w:sz w:val="24"/>
          <w:szCs w:val="28"/>
          <w:highlight w:val="none"/>
        </w:rPr>
        <w:t>供应商：                     法定代表人（或法定代表人授权代表）或自然人：</w:t>
      </w:r>
    </w:p>
    <w:p w14:paraId="66621F86">
      <w:pPr>
        <w:spacing w:line="360" w:lineRule="auto"/>
        <w:rPr>
          <w:rFonts w:ascii="宋体" w:hAnsi="宋体"/>
          <w:sz w:val="24"/>
          <w:szCs w:val="28"/>
          <w:highlight w:val="none"/>
        </w:rPr>
      </w:pPr>
      <w:r>
        <w:rPr>
          <w:rFonts w:hint="eastAsia" w:ascii="宋体" w:hAnsi="宋体"/>
          <w:sz w:val="24"/>
          <w:szCs w:val="28"/>
          <w:highlight w:val="none"/>
        </w:rPr>
        <w:t xml:space="preserve">   </w:t>
      </w:r>
    </w:p>
    <w:p w14:paraId="5019859F">
      <w:pPr>
        <w:spacing w:line="360" w:lineRule="auto"/>
        <w:ind w:firstLine="720" w:firstLineChars="300"/>
        <w:rPr>
          <w:rFonts w:ascii="宋体" w:hAnsi="宋体"/>
          <w:sz w:val="24"/>
          <w:szCs w:val="28"/>
          <w:highlight w:val="none"/>
        </w:rPr>
      </w:pPr>
      <w:r>
        <w:rPr>
          <w:rFonts w:hint="eastAsia" w:ascii="宋体" w:hAnsi="宋体"/>
          <w:sz w:val="24"/>
          <w:szCs w:val="28"/>
          <w:highlight w:val="none"/>
        </w:rPr>
        <w:t>（供应商公章）                               （签字或盖章）</w:t>
      </w:r>
    </w:p>
    <w:p w14:paraId="7249FA69">
      <w:pPr>
        <w:tabs>
          <w:tab w:val="left" w:pos="6300"/>
        </w:tabs>
        <w:snapToGrid w:val="0"/>
        <w:spacing w:line="360" w:lineRule="auto"/>
        <w:ind w:firstLine="570"/>
        <w:rPr>
          <w:rFonts w:ascii="宋体" w:hAnsi="宋体"/>
          <w:sz w:val="24"/>
          <w:highlight w:val="none"/>
        </w:rPr>
      </w:pPr>
      <w:r>
        <w:rPr>
          <w:rFonts w:hint="eastAsia" w:ascii="宋体" w:hAnsi="宋体"/>
          <w:sz w:val="24"/>
          <w:szCs w:val="28"/>
          <w:highlight w:val="none"/>
        </w:rPr>
        <w:t xml:space="preserve">                                              年     月     日</w:t>
      </w:r>
    </w:p>
    <w:p w14:paraId="6DF0A32A">
      <w:pPr>
        <w:snapToGrid w:val="0"/>
        <w:spacing w:line="500" w:lineRule="exact"/>
        <w:ind w:firstLine="480" w:firstLineChars="200"/>
        <w:rPr>
          <w:rFonts w:ascii="宋体" w:hAnsi="宋体"/>
          <w:sz w:val="24"/>
          <w:szCs w:val="28"/>
          <w:highlight w:val="none"/>
        </w:rPr>
      </w:pPr>
    </w:p>
    <w:p w14:paraId="3073144A">
      <w:pPr>
        <w:snapToGrid w:val="0"/>
        <w:spacing w:line="360" w:lineRule="auto"/>
        <w:ind w:firstLine="480" w:firstLineChars="200"/>
        <w:rPr>
          <w:rFonts w:ascii="宋体" w:hAnsi="宋体"/>
          <w:sz w:val="24"/>
          <w:szCs w:val="28"/>
          <w:highlight w:val="none"/>
        </w:rPr>
      </w:pPr>
      <w:r>
        <w:rPr>
          <w:rFonts w:hint="eastAsia" w:ascii="宋体" w:hAnsi="宋体"/>
          <w:sz w:val="24"/>
          <w:szCs w:val="28"/>
          <w:highlight w:val="none"/>
        </w:rPr>
        <w:t>注：</w:t>
      </w:r>
    </w:p>
    <w:p w14:paraId="1DD3BE4D">
      <w:pPr>
        <w:snapToGrid w:val="0"/>
        <w:spacing w:line="360" w:lineRule="auto"/>
        <w:ind w:firstLine="480" w:firstLineChars="200"/>
        <w:rPr>
          <w:rFonts w:ascii="宋体" w:hAnsi="宋体"/>
          <w:sz w:val="24"/>
          <w:szCs w:val="28"/>
          <w:highlight w:val="none"/>
        </w:rPr>
      </w:pPr>
      <w:r>
        <w:rPr>
          <w:rFonts w:hint="eastAsia" w:ascii="宋体" w:hAnsi="宋体"/>
          <w:sz w:val="24"/>
          <w:szCs w:val="28"/>
          <w:highlight w:val="none"/>
        </w:rPr>
        <w:t>1.供应商可自行设计表格格式，分项内容应当完整；</w:t>
      </w:r>
    </w:p>
    <w:p w14:paraId="7B6E7DAB">
      <w:pPr>
        <w:snapToGrid w:val="0"/>
        <w:spacing w:line="360" w:lineRule="auto"/>
        <w:ind w:firstLine="480" w:firstLineChars="200"/>
        <w:rPr>
          <w:rFonts w:ascii="宋体" w:hAnsi="宋体"/>
          <w:sz w:val="24"/>
          <w:szCs w:val="28"/>
          <w:highlight w:val="none"/>
        </w:rPr>
      </w:pPr>
      <w:r>
        <w:rPr>
          <w:rFonts w:hint="eastAsia" w:ascii="宋体" w:hAnsi="宋体"/>
          <w:sz w:val="24"/>
          <w:szCs w:val="28"/>
          <w:highlight w:val="none"/>
        </w:rPr>
        <w:t>2.该表可扩展；</w:t>
      </w:r>
    </w:p>
    <w:p w14:paraId="5996E52B">
      <w:pPr>
        <w:snapToGrid w:val="0"/>
        <w:spacing w:line="360" w:lineRule="auto"/>
        <w:ind w:firstLine="480" w:firstLineChars="200"/>
        <w:rPr>
          <w:rFonts w:ascii="宋体" w:hAnsi="宋体"/>
          <w:sz w:val="24"/>
          <w:szCs w:val="28"/>
          <w:highlight w:val="none"/>
        </w:rPr>
      </w:pPr>
    </w:p>
    <w:p w14:paraId="2CBB4E15">
      <w:pPr>
        <w:snapToGrid w:val="0"/>
        <w:spacing w:line="360" w:lineRule="auto"/>
        <w:ind w:firstLine="480" w:firstLineChars="200"/>
        <w:rPr>
          <w:rFonts w:ascii="宋体" w:hAnsi="宋体"/>
          <w:sz w:val="24"/>
          <w:szCs w:val="28"/>
          <w:highlight w:val="none"/>
        </w:rPr>
      </w:pPr>
    </w:p>
    <w:p w14:paraId="493A1BD3">
      <w:pPr>
        <w:snapToGrid w:val="0"/>
        <w:spacing w:line="360" w:lineRule="auto"/>
        <w:ind w:firstLine="480" w:firstLineChars="200"/>
        <w:rPr>
          <w:rFonts w:ascii="宋体" w:hAnsi="宋体"/>
          <w:sz w:val="24"/>
          <w:szCs w:val="28"/>
          <w:highlight w:val="none"/>
        </w:rPr>
      </w:pPr>
    </w:p>
    <w:p w14:paraId="1A989FF5">
      <w:pPr>
        <w:snapToGrid w:val="0"/>
        <w:spacing w:line="360" w:lineRule="auto"/>
        <w:ind w:firstLine="480" w:firstLineChars="200"/>
        <w:rPr>
          <w:rFonts w:ascii="宋体" w:hAnsi="宋体"/>
          <w:sz w:val="24"/>
          <w:szCs w:val="28"/>
          <w:highlight w:val="none"/>
        </w:rPr>
      </w:pPr>
    </w:p>
    <w:p w14:paraId="2FA787A5">
      <w:pPr>
        <w:snapToGrid w:val="0"/>
        <w:spacing w:line="360" w:lineRule="auto"/>
        <w:ind w:firstLine="480" w:firstLineChars="200"/>
        <w:rPr>
          <w:rFonts w:ascii="宋体" w:hAnsi="宋体"/>
          <w:sz w:val="24"/>
          <w:szCs w:val="28"/>
          <w:highlight w:val="none"/>
        </w:rPr>
      </w:pPr>
    </w:p>
    <w:p w14:paraId="45018968">
      <w:pPr>
        <w:pageBreakBefore/>
        <w:tabs>
          <w:tab w:val="left" w:pos="6300"/>
        </w:tabs>
        <w:snapToGrid w:val="0"/>
        <w:spacing w:line="360" w:lineRule="auto"/>
        <w:rPr>
          <w:b/>
          <w:sz w:val="24"/>
          <w:szCs w:val="24"/>
          <w:highlight w:val="none"/>
        </w:rPr>
      </w:pPr>
      <w:r>
        <w:rPr>
          <w:rFonts w:hint="eastAsia"/>
          <w:b/>
          <w:sz w:val="24"/>
          <w:szCs w:val="24"/>
          <w:highlight w:val="none"/>
        </w:rPr>
        <w:t xml:space="preserve">    </w:t>
      </w:r>
      <w:r>
        <w:rPr>
          <w:b/>
          <w:sz w:val="24"/>
          <w:szCs w:val="24"/>
          <w:highlight w:val="none"/>
        </w:rPr>
        <w:t>二、</w:t>
      </w:r>
      <w:r>
        <w:rPr>
          <w:rFonts w:hint="eastAsia"/>
          <w:b/>
          <w:sz w:val="24"/>
          <w:szCs w:val="24"/>
          <w:highlight w:val="none"/>
        </w:rPr>
        <w:t>技术</w:t>
      </w:r>
      <w:r>
        <w:rPr>
          <w:b/>
          <w:sz w:val="24"/>
          <w:szCs w:val="24"/>
          <w:highlight w:val="none"/>
        </w:rPr>
        <w:t>部分</w:t>
      </w:r>
      <w:bookmarkEnd w:id="146"/>
      <w:bookmarkEnd w:id="147"/>
      <w:bookmarkEnd w:id="148"/>
      <w:bookmarkEnd w:id="149"/>
    </w:p>
    <w:p w14:paraId="55CBEDFA">
      <w:pPr>
        <w:snapToGrid w:val="0"/>
        <w:spacing w:line="360" w:lineRule="auto"/>
        <w:rPr>
          <w:rFonts w:ascii="宋体" w:hAnsi="宋体"/>
          <w:sz w:val="24"/>
          <w:szCs w:val="24"/>
          <w:highlight w:val="none"/>
        </w:rPr>
      </w:pPr>
      <w:r>
        <w:rPr>
          <w:rFonts w:hint="eastAsia"/>
          <w:sz w:val="24"/>
          <w:szCs w:val="24"/>
          <w:highlight w:val="none"/>
        </w:rPr>
        <w:t xml:space="preserve">    </w:t>
      </w:r>
      <w:r>
        <w:rPr>
          <w:rFonts w:hint="eastAsia" w:ascii="宋体" w:hAnsi="宋体"/>
          <w:sz w:val="24"/>
          <w:szCs w:val="24"/>
          <w:highlight w:val="none"/>
        </w:rPr>
        <w:t>（一）服务方案</w:t>
      </w:r>
    </w:p>
    <w:p w14:paraId="6806F7C4">
      <w:pPr>
        <w:snapToGrid w:val="0"/>
        <w:spacing w:line="360" w:lineRule="auto"/>
        <w:rPr>
          <w:rFonts w:ascii="宋体" w:hAnsi="宋体"/>
          <w:sz w:val="24"/>
          <w:szCs w:val="24"/>
          <w:highlight w:val="none"/>
        </w:rPr>
      </w:pPr>
      <w:r>
        <w:rPr>
          <w:rFonts w:hint="eastAsia" w:ascii="宋体" w:hAnsi="宋体"/>
          <w:sz w:val="24"/>
          <w:szCs w:val="24"/>
          <w:highlight w:val="none"/>
        </w:rPr>
        <w:t xml:space="preserve">    （二）技术响应偏离表</w:t>
      </w:r>
    </w:p>
    <w:p w14:paraId="69F11E80">
      <w:pPr>
        <w:tabs>
          <w:tab w:val="left" w:pos="6300"/>
        </w:tabs>
        <w:snapToGrid w:val="0"/>
        <w:spacing w:line="360" w:lineRule="auto"/>
        <w:jc w:val="center"/>
        <w:rPr>
          <w:rFonts w:ascii="宋体" w:hAnsi="宋体"/>
          <w:szCs w:val="24"/>
          <w:highlight w:val="none"/>
        </w:rPr>
      </w:pPr>
      <w:r>
        <w:rPr>
          <w:rFonts w:hint="eastAsia" w:ascii="宋体" w:hAnsi="宋体"/>
          <w:szCs w:val="24"/>
          <w:highlight w:val="none"/>
        </w:rPr>
        <w:t>技术响应偏离表</w:t>
      </w:r>
    </w:p>
    <w:p w14:paraId="6A224785">
      <w:pPr>
        <w:pStyle w:val="32"/>
        <w:tabs>
          <w:tab w:val="left" w:pos="6300"/>
        </w:tabs>
        <w:snapToGrid w:val="0"/>
        <w:spacing w:line="360" w:lineRule="auto"/>
        <w:ind w:firstLine="480" w:firstLineChars="200"/>
        <w:outlineLvl w:val="0"/>
        <w:rPr>
          <w:rFonts w:ascii="宋体" w:hAnsi="宋体"/>
          <w:sz w:val="24"/>
          <w:highlight w:val="none"/>
        </w:rPr>
      </w:pPr>
      <w:r>
        <w:rPr>
          <w:rFonts w:hint="eastAsia" w:ascii="宋体" w:hAnsi="宋体"/>
          <w:sz w:val="24"/>
          <w:highlight w:val="none"/>
        </w:rPr>
        <w:t>项目号：</w:t>
      </w:r>
    </w:p>
    <w:p w14:paraId="35293514">
      <w:pPr>
        <w:pStyle w:val="32"/>
        <w:tabs>
          <w:tab w:val="left" w:pos="6300"/>
        </w:tabs>
        <w:snapToGrid w:val="0"/>
        <w:spacing w:line="360" w:lineRule="auto"/>
        <w:ind w:firstLine="480" w:firstLineChars="200"/>
        <w:outlineLvl w:val="0"/>
        <w:rPr>
          <w:rFonts w:ascii="宋体" w:hAnsi="宋体"/>
          <w:sz w:val="24"/>
          <w:highlight w:val="none"/>
        </w:rPr>
      </w:pPr>
      <w:r>
        <w:rPr>
          <w:rFonts w:hint="eastAsia" w:ascii="宋体" w:hAnsi="宋体"/>
          <w:sz w:val="24"/>
          <w:highlight w:val="none"/>
        </w:rPr>
        <w:t>项目名称：</w:t>
      </w:r>
    </w:p>
    <w:tbl>
      <w:tblPr>
        <w:tblStyle w:val="58"/>
        <w:tblW w:w="9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633"/>
      </w:tblGrid>
      <w:tr w14:paraId="723B0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1212C819">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序号</w:t>
            </w:r>
          </w:p>
        </w:tc>
        <w:tc>
          <w:tcPr>
            <w:tcW w:w="2658" w:type="dxa"/>
            <w:vAlign w:val="center"/>
          </w:tcPr>
          <w:p w14:paraId="2DAD818B">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采购需求</w:t>
            </w:r>
          </w:p>
        </w:tc>
        <w:tc>
          <w:tcPr>
            <w:tcW w:w="2759" w:type="dxa"/>
            <w:vAlign w:val="center"/>
          </w:tcPr>
          <w:p w14:paraId="4DAE2020">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响应情况</w:t>
            </w:r>
          </w:p>
        </w:tc>
        <w:tc>
          <w:tcPr>
            <w:tcW w:w="2633" w:type="dxa"/>
            <w:vAlign w:val="center"/>
          </w:tcPr>
          <w:p w14:paraId="79E9251F">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差异说明</w:t>
            </w:r>
          </w:p>
        </w:tc>
      </w:tr>
      <w:tr w14:paraId="35AE1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183F543">
            <w:pPr>
              <w:tabs>
                <w:tab w:val="left" w:pos="6300"/>
              </w:tabs>
              <w:snapToGrid w:val="0"/>
              <w:jc w:val="center"/>
              <w:outlineLvl w:val="0"/>
              <w:rPr>
                <w:rFonts w:ascii="宋体" w:hAnsi="宋体"/>
                <w:sz w:val="21"/>
                <w:szCs w:val="21"/>
                <w:highlight w:val="none"/>
              </w:rPr>
            </w:pPr>
          </w:p>
        </w:tc>
        <w:tc>
          <w:tcPr>
            <w:tcW w:w="2658" w:type="dxa"/>
            <w:vAlign w:val="center"/>
          </w:tcPr>
          <w:p w14:paraId="553A735D">
            <w:pPr>
              <w:tabs>
                <w:tab w:val="left" w:pos="6300"/>
              </w:tabs>
              <w:snapToGrid w:val="0"/>
              <w:jc w:val="center"/>
              <w:outlineLvl w:val="0"/>
              <w:rPr>
                <w:rFonts w:ascii="宋体" w:hAnsi="宋体"/>
                <w:sz w:val="21"/>
                <w:szCs w:val="21"/>
                <w:highlight w:val="none"/>
              </w:rPr>
            </w:pPr>
          </w:p>
        </w:tc>
        <w:tc>
          <w:tcPr>
            <w:tcW w:w="2759" w:type="dxa"/>
            <w:vAlign w:val="center"/>
          </w:tcPr>
          <w:p w14:paraId="0855F472">
            <w:pPr>
              <w:tabs>
                <w:tab w:val="left" w:pos="6300"/>
              </w:tabs>
              <w:snapToGrid w:val="0"/>
              <w:jc w:val="center"/>
              <w:outlineLvl w:val="0"/>
              <w:rPr>
                <w:rFonts w:ascii="宋体" w:hAnsi="宋体"/>
                <w:sz w:val="21"/>
                <w:szCs w:val="21"/>
                <w:highlight w:val="none"/>
              </w:rPr>
            </w:pPr>
          </w:p>
        </w:tc>
        <w:tc>
          <w:tcPr>
            <w:tcW w:w="2633" w:type="dxa"/>
            <w:vAlign w:val="center"/>
          </w:tcPr>
          <w:p w14:paraId="5191CCDB">
            <w:pPr>
              <w:tabs>
                <w:tab w:val="left" w:pos="6300"/>
              </w:tabs>
              <w:snapToGrid w:val="0"/>
              <w:jc w:val="center"/>
              <w:outlineLvl w:val="0"/>
              <w:rPr>
                <w:rFonts w:ascii="宋体" w:hAnsi="宋体"/>
                <w:sz w:val="21"/>
                <w:szCs w:val="21"/>
                <w:highlight w:val="none"/>
              </w:rPr>
            </w:pPr>
          </w:p>
        </w:tc>
      </w:tr>
      <w:tr w14:paraId="597D2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7449479C">
            <w:pPr>
              <w:tabs>
                <w:tab w:val="left" w:pos="6300"/>
              </w:tabs>
              <w:snapToGrid w:val="0"/>
              <w:jc w:val="center"/>
              <w:outlineLvl w:val="0"/>
              <w:rPr>
                <w:rFonts w:ascii="宋体" w:hAnsi="宋体"/>
                <w:sz w:val="21"/>
                <w:szCs w:val="21"/>
                <w:highlight w:val="none"/>
              </w:rPr>
            </w:pPr>
          </w:p>
        </w:tc>
        <w:tc>
          <w:tcPr>
            <w:tcW w:w="2658" w:type="dxa"/>
            <w:vAlign w:val="center"/>
          </w:tcPr>
          <w:p w14:paraId="73F715A4">
            <w:pPr>
              <w:tabs>
                <w:tab w:val="left" w:pos="6300"/>
              </w:tabs>
              <w:snapToGrid w:val="0"/>
              <w:jc w:val="center"/>
              <w:outlineLvl w:val="0"/>
              <w:rPr>
                <w:rFonts w:ascii="宋体" w:hAnsi="宋体"/>
                <w:sz w:val="21"/>
                <w:szCs w:val="21"/>
                <w:highlight w:val="none"/>
              </w:rPr>
            </w:pPr>
          </w:p>
        </w:tc>
        <w:tc>
          <w:tcPr>
            <w:tcW w:w="2759" w:type="dxa"/>
            <w:vAlign w:val="center"/>
          </w:tcPr>
          <w:p w14:paraId="3BB8A6AA">
            <w:pPr>
              <w:tabs>
                <w:tab w:val="left" w:pos="6300"/>
              </w:tabs>
              <w:snapToGrid w:val="0"/>
              <w:jc w:val="center"/>
              <w:outlineLvl w:val="0"/>
              <w:rPr>
                <w:rFonts w:ascii="宋体" w:hAnsi="宋体"/>
                <w:sz w:val="21"/>
                <w:szCs w:val="21"/>
                <w:highlight w:val="none"/>
              </w:rPr>
            </w:pPr>
          </w:p>
        </w:tc>
        <w:tc>
          <w:tcPr>
            <w:tcW w:w="2633" w:type="dxa"/>
            <w:vAlign w:val="center"/>
          </w:tcPr>
          <w:p w14:paraId="7EF995C5">
            <w:pPr>
              <w:tabs>
                <w:tab w:val="left" w:pos="6300"/>
              </w:tabs>
              <w:snapToGrid w:val="0"/>
              <w:jc w:val="center"/>
              <w:outlineLvl w:val="0"/>
              <w:rPr>
                <w:rFonts w:ascii="宋体" w:hAnsi="宋体"/>
                <w:sz w:val="21"/>
                <w:szCs w:val="21"/>
                <w:highlight w:val="none"/>
              </w:rPr>
            </w:pPr>
          </w:p>
        </w:tc>
      </w:tr>
      <w:tr w14:paraId="0E9E2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CDB8118">
            <w:pPr>
              <w:tabs>
                <w:tab w:val="left" w:pos="6300"/>
              </w:tabs>
              <w:snapToGrid w:val="0"/>
              <w:jc w:val="center"/>
              <w:outlineLvl w:val="0"/>
              <w:rPr>
                <w:rFonts w:ascii="宋体" w:hAnsi="宋体"/>
                <w:sz w:val="21"/>
                <w:szCs w:val="21"/>
                <w:highlight w:val="none"/>
              </w:rPr>
            </w:pPr>
          </w:p>
        </w:tc>
        <w:tc>
          <w:tcPr>
            <w:tcW w:w="2658" w:type="dxa"/>
            <w:vAlign w:val="center"/>
          </w:tcPr>
          <w:p w14:paraId="2ACC9D65">
            <w:pPr>
              <w:tabs>
                <w:tab w:val="left" w:pos="6300"/>
              </w:tabs>
              <w:snapToGrid w:val="0"/>
              <w:jc w:val="center"/>
              <w:outlineLvl w:val="0"/>
              <w:rPr>
                <w:rFonts w:ascii="宋体" w:hAnsi="宋体"/>
                <w:sz w:val="21"/>
                <w:szCs w:val="21"/>
                <w:highlight w:val="none"/>
              </w:rPr>
            </w:pPr>
          </w:p>
        </w:tc>
        <w:tc>
          <w:tcPr>
            <w:tcW w:w="2759" w:type="dxa"/>
            <w:vAlign w:val="center"/>
          </w:tcPr>
          <w:p w14:paraId="2BCF3B36">
            <w:pPr>
              <w:tabs>
                <w:tab w:val="left" w:pos="6300"/>
              </w:tabs>
              <w:snapToGrid w:val="0"/>
              <w:jc w:val="center"/>
              <w:outlineLvl w:val="0"/>
              <w:rPr>
                <w:rFonts w:ascii="宋体" w:hAnsi="宋体"/>
                <w:sz w:val="21"/>
                <w:szCs w:val="21"/>
                <w:highlight w:val="none"/>
              </w:rPr>
            </w:pPr>
          </w:p>
        </w:tc>
        <w:tc>
          <w:tcPr>
            <w:tcW w:w="2633" w:type="dxa"/>
            <w:vAlign w:val="center"/>
          </w:tcPr>
          <w:p w14:paraId="7D42388A">
            <w:pPr>
              <w:tabs>
                <w:tab w:val="left" w:pos="6300"/>
              </w:tabs>
              <w:snapToGrid w:val="0"/>
              <w:jc w:val="center"/>
              <w:outlineLvl w:val="0"/>
              <w:rPr>
                <w:rFonts w:ascii="宋体" w:hAnsi="宋体"/>
                <w:sz w:val="21"/>
                <w:szCs w:val="21"/>
                <w:highlight w:val="none"/>
              </w:rPr>
            </w:pPr>
          </w:p>
        </w:tc>
      </w:tr>
      <w:tr w14:paraId="2D6BB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7E2E6ABA">
            <w:pPr>
              <w:tabs>
                <w:tab w:val="left" w:pos="6300"/>
              </w:tabs>
              <w:snapToGrid w:val="0"/>
              <w:jc w:val="center"/>
              <w:outlineLvl w:val="0"/>
              <w:rPr>
                <w:rFonts w:ascii="宋体" w:hAnsi="宋体"/>
                <w:sz w:val="21"/>
                <w:szCs w:val="21"/>
                <w:highlight w:val="none"/>
              </w:rPr>
            </w:pPr>
          </w:p>
        </w:tc>
        <w:tc>
          <w:tcPr>
            <w:tcW w:w="2658" w:type="dxa"/>
            <w:vAlign w:val="center"/>
          </w:tcPr>
          <w:p w14:paraId="0B61FFB4">
            <w:pPr>
              <w:tabs>
                <w:tab w:val="left" w:pos="6300"/>
              </w:tabs>
              <w:snapToGrid w:val="0"/>
              <w:jc w:val="center"/>
              <w:outlineLvl w:val="0"/>
              <w:rPr>
                <w:rFonts w:ascii="宋体" w:hAnsi="宋体"/>
                <w:sz w:val="21"/>
                <w:szCs w:val="21"/>
                <w:highlight w:val="none"/>
              </w:rPr>
            </w:pPr>
          </w:p>
        </w:tc>
        <w:tc>
          <w:tcPr>
            <w:tcW w:w="2759" w:type="dxa"/>
            <w:vAlign w:val="center"/>
          </w:tcPr>
          <w:p w14:paraId="3D416B17">
            <w:pPr>
              <w:tabs>
                <w:tab w:val="left" w:pos="6300"/>
              </w:tabs>
              <w:snapToGrid w:val="0"/>
              <w:jc w:val="center"/>
              <w:outlineLvl w:val="0"/>
              <w:rPr>
                <w:rFonts w:ascii="宋体" w:hAnsi="宋体"/>
                <w:sz w:val="21"/>
                <w:szCs w:val="21"/>
                <w:highlight w:val="none"/>
              </w:rPr>
            </w:pPr>
          </w:p>
        </w:tc>
        <w:tc>
          <w:tcPr>
            <w:tcW w:w="2633" w:type="dxa"/>
            <w:vAlign w:val="center"/>
          </w:tcPr>
          <w:p w14:paraId="624C0ACA">
            <w:pPr>
              <w:tabs>
                <w:tab w:val="left" w:pos="6300"/>
              </w:tabs>
              <w:snapToGrid w:val="0"/>
              <w:jc w:val="center"/>
              <w:outlineLvl w:val="0"/>
              <w:rPr>
                <w:rFonts w:ascii="宋体" w:hAnsi="宋体"/>
                <w:sz w:val="21"/>
                <w:szCs w:val="21"/>
                <w:highlight w:val="none"/>
              </w:rPr>
            </w:pPr>
          </w:p>
        </w:tc>
      </w:tr>
      <w:tr w14:paraId="1ABD3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73CFDBA0">
            <w:pPr>
              <w:tabs>
                <w:tab w:val="left" w:pos="6300"/>
              </w:tabs>
              <w:snapToGrid w:val="0"/>
              <w:jc w:val="center"/>
              <w:outlineLvl w:val="0"/>
              <w:rPr>
                <w:rFonts w:ascii="宋体" w:hAnsi="宋体"/>
                <w:sz w:val="21"/>
                <w:szCs w:val="21"/>
                <w:highlight w:val="none"/>
              </w:rPr>
            </w:pPr>
          </w:p>
        </w:tc>
        <w:tc>
          <w:tcPr>
            <w:tcW w:w="2658" w:type="dxa"/>
            <w:vAlign w:val="center"/>
          </w:tcPr>
          <w:p w14:paraId="2BB7954F">
            <w:pPr>
              <w:tabs>
                <w:tab w:val="left" w:pos="6300"/>
              </w:tabs>
              <w:snapToGrid w:val="0"/>
              <w:jc w:val="center"/>
              <w:outlineLvl w:val="0"/>
              <w:rPr>
                <w:rFonts w:ascii="宋体" w:hAnsi="宋体"/>
                <w:sz w:val="21"/>
                <w:szCs w:val="21"/>
                <w:highlight w:val="none"/>
              </w:rPr>
            </w:pPr>
          </w:p>
        </w:tc>
        <w:tc>
          <w:tcPr>
            <w:tcW w:w="2759" w:type="dxa"/>
            <w:vAlign w:val="center"/>
          </w:tcPr>
          <w:p w14:paraId="37DEA941">
            <w:pPr>
              <w:tabs>
                <w:tab w:val="left" w:pos="6300"/>
              </w:tabs>
              <w:snapToGrid w:val="0"/>
              <w:jc w:val="center"/>
              <w:outlineLvl w:val="0"/>
              <w:rPr>
                <w:rFonts w:ascii="宋体" w:hAnsi="宋体"/>
                <w:sz w:val="21"/>
                <w:szCs w:val="21"/>
                <w:highlight w:val="none"/>
              </w:rPr>
            </w:pPr>
          </w:p>
        </w:tc>
        <w:tc>
          <w:tcPr>
            <w:tcW w:w="2633" w:type="dxa"/>
            <w:vAlign w:val="center"/>
          </w:tcPr>
          <w:p w14:paraId="05B19394">
            <w:pPr>
              <w:tabs>
                <w:tab w:val="left" w:pos="6300"/>
              </w:tabs>
              <w:snapToGrid w:val="0"/>
              <w:jc w:val="center"/>
              <w:outlineLvl w:val="0"/>
              <w:rPr>
                <w:rFonts w:ascii="宋体" w:hAnsi="宋体"/>
                <w:sz w:val="21"/>
                <w:szCs w:val="21"/>
                <w:highlight w:val="none"/>
              </w:rPr>
            </w:pPr>
          </w:p>
        </w:tc>
      </w:tr>
      <w:tr w14:paraId="6B4B2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5E84BAED">
            <w:pPr>
              <w:tabs>
                <w:tab w:val="left" w:pos="6300"/>
              </w:tabs>
              <w:snapToGrid w:val="0"/>
              <w:jc w:val="center"/>
              <w:outlineLvl w:val="0"/>
              <w:rPr>
                <w:rFonts w:ascii="宋体" w:hAnsi="宋体"/>
                <w:sz w:val="21"/>
                <w:szCs w:val="21"/>
                <w:highlight w:val="none"/>
              </w:rPr>
            </w:pPr>
          </w:p>
        </w:tc>
        <w:tc>
          <w:tcPr>
            <w:tcW w:w="2658" w:type="dxa"/>
            <w:vAlign w:val="center"/>
          </w:tcPr>
          <w:p w14:paraId="7128B4FB">
            <w:pPr>
              <w:tabs>
                <w:tab w:val="left" w:pos="6300"/>
              </w:tabs>
              <w:snapToGrid w:val="0"/>
              <w:jc w:val="center"/>
              <w:outlineLvl w:val="0"/>
              <w:rPr>
                <w:rFonts w:ascii="宋体" w:hAnsi="宋体"/>
                <w:sz w:val="21"/>
                <w:szCs w:val="21"/>
                <w:highlight w:val="none"/>
              </w:rPr>
            </w:pPr>
          </w:p>
        </w:tc>
        <w:tc>
          <w:tcPr>
            <w:tcW w:w="2759" w:type="dxa"/>
            <w:vAlign w:val="center"/>
          </w:tcPr>
          <w:p w14:paraId="58B3EC0A">
            <w:pPr>
              <w:tabs>
                <w:tab w:val="left" w:pos="6300"/>
              </w:tabs>
              <w:snapToGrid w:val="0"/>
              <w:jc w:val="center"/>
              <w:outlineLvl w:val="0"/>
              <w:rPr>
                <w:rFonts w:ascii="宋体" w:hAnsi="宋体"/>
                <w:sz w:val="21"/>
                <w:szCs w:val="21"/>
                <w:highlight w:val="none"/>
              </w:rPr>
            </w:pPr>
          </w:p>
        </w:tc>
        <w:tc>
          <w:tcPr>
            <w:tcW w:w="2633" w:type="dxa"/>
            <w:vAlign w:val="center"/>
          </w:tcPr>
          <w:p w14:paraId="205EE396">
            <w:pPr>
              <w:tabs>
                <w:tab w:val="left" w:pos="6300"/>
              </w:tabs>
              <w:snapToGrid w:val="0"/>
              <w:jc w:val="center"/>
              <w:outlineLvl w:val="0"/>
              <w:rPr>
                <w:rFonts w:ascii="宋体" w:hAnsi="宋体"/>
                <w:sz w:val="21"/>
                <w:szCs w:val="21"/>
                <w:highlight w:val="none"/>
              </w:rPr>
            </w:pPr>
          </w:p>
        </w:tc>
      </w:tr>
      <w:tr w14:paraId="4846B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C72B412">
            <w:pPr>
              <w:tabs>
                <w:tab w:val="left" w:pos="6300"/>
              </w:tabs>
              <w:snapToGrid w:val="0"/>
              <w:jc w:val="center"/>
              <w:outlineLvl w:val="0"/>
              <w:rPr>
                <w:rFonts w:ascii="宋体" w:hAnsi="宋体"/>
                <w:sz w:val="21"/>
                <w:szCs w:val="21"/>
                <w:highlight w:val="none"/>
              </w:rPr>
            </w:pPr>
          </w:p>
        </w:tc>
        <w:tc>
          <w:tcPr>
            <w:tcW w:w="2658" w:type="dxa"/>
            <w:vAlign w:val="center"/>
          </w:tcPr>
          <w:p w14:paraId="07814788">
            <w:pPr>
              <w:tabs>
                <w:tab w:val="left" w:pos="6300"/>
              </w:tabs>
              <w:snapToGrid w:val="0"/>
              <w:jc w:val="center"/>
              <w:outlineLvl w:val="0"/>
              <w:rPr>
                <w:rFonts w:ascii="宋体" w:hAnsi="宋体"/>
                <w:sz w:val="21"/>
                <w:szCs w:val="21"/>
                <w:highlight w:val="none"/>
              </w:rPr>
            </w:pPr>
          </w:p>
        </w:tc>
        <w:tc>
          <w:tcPr>
            <w:tcW w:w="2759" w:type="dxa"/>
            <w:vAlign w:val="center"/>
          </w:tcPr>
          <w:p w14:paraId="06141D60">
            <w:pPr>
              <w:tabs>
                <w:tab w:val="left" w:pos="6300"/>
              </w:tabs>
              <w:snapToGrid w:val="0"/>
              <w:jc w:val="center"/>
              <w:outlineLvl w:val="0"/>
              <w:rPr>
                <w:rFonts w:ascii="宋体" w:hAnsi="宋体"/>
                <w:sz w:val="21"/>
                <w:szCs w:val="21"/>
                <w:highlight w:val="none"/>
              </w:rPr>
            </w:pPr>
          </w:p>
        </w:tc>
        <w:tc>
          <w:tcPr>
            <w:tcW w:w="2633" w:type="dxa"/>
            <w:vAlign w:val="center"/>
          </w:tcPr>
          <w:p w14:paraId="25AC91F6">
            <w:pPr>
              <w:tabs>
                <w:tab w:val="left" w:pos="6300"/>
              </w:tabs>
              <w:snapToGrid w:val="0"/>
              <w:jc w:val="center"/>
              <w:outlineLvl w:val="0"/>
              <w:rPr>
                <w:rFonts w:ascii="宋体" w:hAnsi="宋体"/>
                <w:sz w:val="21"/>
                <w:szCs w:val="21"/>
                <w:highlight w:val="none"/>
              </w:rPr>
            </w:pPr>
          </w:p>
        </w:tc>
      </w:tr>
    </w:tbl>
    <w:p w14:paraId="27B4E2F7">
      <w:pPr>
        <w:spacing w:line="360" w:lineRule="auto"/>
        <w:ind w:firstLine="480" w:firstLineChars="200"/>
        <w:rPr>
          <w:rFonts w:ascii="宋体" w:hAnsi="宋体"/>
          <w:sz w:val="24"/>
          <w:szCs w:val="28"/>
          <w:highlight w:val="none"/>
        </w:rPr>
      </w:pPr>
    </w:p>
    <w:p w14:paraId="2D49C8C2">
      <w:pPr>
        <w:spacing w:line="360" w:lineRule="auto"/>
        <w:ind w:firstLine="480" w:firstLineChars="200"/>
        <w:rPr>
          <w:rFonts w:ascii="宋体" w:hAnsi="宋体"/>
          <w:sz w:val="24"/>
          <w:szCs w:val="28"/>
          <w:highlight w:val="none"/>
        </w:rPr>
      </w:pPr>
      <w:r>
        <w:rPr>
          <w:rFonts w:hint="eastAsia" w:ascii="宋体" w:hAnsi="宋体"/>
          <w:sz w:val="24"/>
          <w:szCs w:val="28"/>
          <w:highlight w:val="none"/>
        </w:rPr>
        <w:t>供应商：             法定代表人（或法定代表人授权代表）或自然人：</w:t>
      </w:r>
    </w:p>
    <w:p w14:paraId="48F143D2">
      <w:pPr>
        <w:spacing w:line="360" w:lineRule="auto"/>
        <w:ind w:firstLine="600" w:firstLineChars="250"/>
        <w:rPr>
          <w:rFonts w:ascii="宋体" w:hAnsi="宋体"/>
          <w:sz w:val="24"/>
          <w:szCs w:val="28"/>
          <w:highlight w:val="none"/>
        </w:rPr>
      </w:pPr>
    </w:p>
    <w:p w14:paraId="1E0DD7BF">
      <w:pPr>
        <w:spacing w:line="360" w:lineRule="auto"/>
        <w:rPr>
          <w:rFonts w:ascii="宋体" w:hAnsi="宋体"/>
          <w:sz w:val="24"/>
          <w:szCs w:val="28"/>
          <w:highlight w:val="none"/>
        </w:rPr>
      </w:pPr>
      <w:r>
        <w:rPr>
          <w:rFonts w:hint="eastAsia" w:ascii="宋体" w:hAnsi="宋体"/>
          <w:sz w:val="24"/>
          <w:szCs w:val="28"/>
          <w:highlight w:val="none"/>
        </w:rPr>
        <w:t xml:space="preserve">   （供应商公章）                               （签字或盖章）</w:t>
      </w:r>
    </w:p>
    <w:p w14:paraId="13FB6F58">
      <w:pPr>
        <w:tabs>
          <w:tab w:val="left" w:pos="6300"/>
        </w:tabs>
        <w:snapToGrid w:val="0"/>
        <w:spacing w:line="360" w:lineRule="auto"/>
        <w:ind w:firstLine="570"/>
        <w:rPr>
          <w:rFonts w:ascii="宋体" w:hAnsi="宋体"/>
          <w:sz w:val="24"/>
          <w:highlight w:val="none"/>
        </w:rPr>
      </w:pPr>
      <w:r>
        <w:rPr>
          <w:rFonts w:hint="eastAsia" w:ascii="宋体" w:hAnsi="宋体"/>
          <w:sz w:val="24"/>
          <w:szCs w:val="28"/>
          <w:highlight w:val="none"/>
        </w:rPr>
        <w:t xml:space="preserve">                                              年     月     日</w:t>
      </w:r>
    </w:p>
    <w:p w14:paraId="1B68328B">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注：</w:t>
      </w:r>
    </w:p>
    <w:p w14:paraId="052CD7C7">
      <w:pPr>
        <w:tabs>
          <w:tab w:val="left" w:pos="6300"/>
        </w:tabs>
        <w:snapToGrid w:val="0"/>
        <w:spacing w:line="360" w:lineRule="auto"/>
        <w:ind w:firstLine="480" w:firstLineChars="200"/>
        <w:rPr>
          <w:rFonts w:ascii="宋体" w:hAnsi="宋体"/>
          <w:sz w:val="24"/>
          <w:highlight w:val="none"/>
        </w:rPr>
      </w:pPr>
      <w:r>
        <w:rPr>
          <w:rFonts w:hint="eastAsia" w:ascii="宋体" w:hAnsi="宋体"/>
          <w:sz w:val="24"/>
          <w:szCs w:val="24"/>
          <w:highlight w:val="none"/>
        </w:rPr>
        <w:t>1</w:t>
      </w:r>
      <w:r>
        <w:rPr>
          <w:rFonts w:hint="eastAsia" w:ascii="宋体" w:hAnsi="宋体"/>
          <w:sz w:val="24"/>
          <w:highlight w:val="none"/>
        </w:rPr>
        <w:t>.本表即为对本项目“第二篇 采购技术和服务需求”中所列技术要求进行比较和响应；</w:t>
      </w:r>
    </w:p>
    <w:p w14:paraId="3DDD7B3E">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2.该表必须按照招标要求逐条如实填写，根据响应情况在“差异说明”项填写正偏离或负偏离及原因，完全符合的填写“无差异”；</w:t>
      </w:r>
    </w:p>
    <w:p w14:paraId="1557176A">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3.该表可扩展；</w:t>
      </w:r>
    </w:p>
    <w:p w14:paraId="4CE72D89">
      <w:pPr>
        <w:pageBreakBefore/>
        <w:tabs>
          <w:tab w:val="left" w:pos="6300"/>
        </w:tabs>
        <w:snapToGrid w:val="0"/>
        <w:spacing w:line="360" w:lineRule="auto"/>
        <w:rPr>
          <w:b/>
          <w:sz w:val="24"/>
          <w:szCs w:val="24"/>
          <w:highlight w:val="none"/>
        </w:rPr>
      </w:pPr>
      <w:bookmarkStart w:id="150" w:name="_Toc313888362"/>
      <w:bookmarkStart w:id="151" w:name="_Toc342913421"/>
      <w:bookmarkStart w:id="152" w:name="_Toc313008358"/>
      <w:bookmarkStart w:id="153" w:name="_Toc23764524"/>
      <w:r>
        <w:rPr>
          <w:rFonts w:hint="eastAsia"/>
          <w:sz w:val="24"/>
          <w:szCs w:val="24"/>
          <w:highlight w:val="none"/>
        </w:rPr>
        <w:t xml:space="preserve">   </w:t>
      </w:r>
      <w:r>
        <w:rPr>
          <w:rFonts w:hint="eastAsia"/>
          <w:b/>
          <w:sz w:val="24"/>
          <w:szCs w:val="24"/>
          <w:highlight w:val="none"/>
        </w:rPr>
        <w:t xml:space="preserve"> </w:t>
      </w:r>
      <w:r>
        <w:rPr>
          <w:b/>
          <w:sz w:val="24"/>
          <w:szCs w:val="24"/>
          <w:highlight w:val="none"/>
        </w:rPr>
        <w:t>三、商务部分</w:t>
      </w:r>
      <w:bookmarkEnd w:id="150"/>
      <w:bookmarkEnd w:id="151"/>
      <w:bookmarkEnd w:id="152"/>
      <w:bookmarkEnd w:id="153"/>
    </w:p>
    <w:p w14:paraId="792F468F">
      <w:pPr>
        <w:tabs>
          <w:tab w:val="left" w:pos="6300"/>
        </w:tabs>
        <w:snapToGrid w:val="0"/>
        <w:spacing w:line="360" w:lineRule="auto"/>
        <w:rPr>
          <w:sz w:val="24"/>
          <w:szCs w:val="24"/>
          <w:highlight w:val="none"/>
        </w:rPr>
      </w:pPr>
      <w:r>
        <w:rPr>
          <w:rFonts w:hint="eastAsia"/>
          <w:sz w:val="24"/>
          <w:szCs w:val="24"/>
          <w:highlight w:val="none"/>
        </w:rPr>
        <w:t xml:space="preserve">    （一）商务要求响应情况（格式自定）：</w:t>
      </w:r>
    </w:p>
    <w:p w14:paraId="5A775E6C">
      <w:pPr>
        <w:tabs>
          <w:tab w:val="left" w:pos="6300"/>
        </w:tabs>
        <w:snapToGrid w:val="0"/>
        <w:spacing w:line="360" w:lineRule="auto"/>
        <w:rPr>
          <w:rFonts w:ascii="宋体" w:hAnsi="宋体"/>
          <w:sz w:val="24"/>
          <w:szCs w:val="24"/>
          <w:highlight w:val="none"/>
        </w:rPr>
      </w:pPr>
      <w:r>
        <w:rPr>
          <w:rFonts w:hint="eastAsia"/>
          <w:sz w:val="24"/>
          <w:szCs w:val="24"/>
          <w:highlight w:val="none"/>
        </w:rPr>
        <w:t xml:space="preserve">    （二）商务响应偏离表</w:t>
      </w:r>
    </w:p>
    <w:p w14:paraId="0212C570">
      <w:pPr>
        <w:tabs>
          <w:tab w:val="left" w:pos="6300"/>
        </w:tabs>
        <w:snapToGrid w:val="0"/>
        <w:spacing w:line="360" w:lineRule="auto"/>
        <w:jc w:val="center"/>
        <w:rPr>
          <w:rFonts w:ascii="宋体" w:hAnsi="宋体"/>
          <w:szCs w:val="28"/>
          <w:highlight w:val="none"/>
        </w:rPr>
      </w:pPr>
      <w:r>
        <w:rPr>
          <w:rFonts w:hint="eastAsia" w:ascii="宋体" w:hAnsi="宋体"/>
          <w:szCs w:val="28"/>
          <w:highlight w:val="none"/>
        </w:rPr>
        <w:t>商务响应偏离表</w:t>
      </w:r>
    </w:p>
    <w:p w14:paraId="31DF1CE0">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项目号：</w:t>
      </w:r>
    </w:p>
    <w:p w14:paraId="486AF522">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项目名称：</w:t>
      </w:r>
    </w:p>
    <w:tbl>
      <w:tblPr>
        <w:tblStyle w:val="58"/>
        <w:tblW w:w="89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0"/>
        <w:gridCol w:w="2428"/>
        <w:gridCol w:w="2520"/>
        <w:gridCol w:w="2416"/>
      </w:tblGrid>
      <w:tr w14:paraId="39C4C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580" w:type="dxa"/>
            <w:vAlign w:val="center"/>
          </w:tcPr>
          <w:p w14:paraId="7B516940">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序号</w:t>
            </w:r>
          </w:p>
        </w:tc>
        <w:tc>
          <w:tcPr>
            <w:tcW w:w="2428" w:type="dxa"/>
            <w:vAlign w:val="center"/>
          </w:tcPr>
          <w:p w14:paraId="1ED58307">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采购需求</w:t>
            </w:r>
          </w:p>
        </w:tc>
        <w:tc>
          <w:tcPr>
            <w:tcW w:w="2520" w:type="dxa"/>
            <w:vAlign w:val="center"/>
          </w:tcPr>
          <w:p w14:paraId="0E0AB375">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响应情况</w:t>
            </w:r>
          </w:p>
        </w:tc>
        <w:tc>
          <w:tcPr>
            <w:tcW w:w="2416" w:type="dxa"/>
            <w:vAlign w:val="center"/>
          </w:tcPr>
          <w:p w14:paraId="3B083ED5">
            <w:pPr>
              <w:tabs>
                <w:tab w:val="left" w:pos="6300"/>
              </w:tabs>
              <w:snapToGrid w:val="0"/>
              <w:jc w:val="center"/>
              <w:outlineLvl w:val="0"/>
              <w:rPr>
                <w:rFonts w:ascii="宋体" w:hAnsi="宋体"/>
                <w:sz w:val="21"/>
                <w:szCs w:val="21"/>
                <w:highlight w:val="none"/>
              </w:rPr>
            </w:pPr>
            <w:r>
              <w:rPr>
                <w:rFonts w:hint="eastAsia" w:ascii="宋体" w:hAnsi="宋体"/>
                <w:sz w:val="21"/>
                <w:szCs w:val="21"/>
                <w:highlight w:val="none"/>
              </w:rPr>
              <w:t>差异说明</w:t>
            </w:r>
          </w:p>
        </w:tc>
      </w:tr>
      <w:tr w14:paraId="45097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80" w:type="dxa"/>
            <w:vAlign w:val="center"/>
          </w:tcPr>
          <w:p w14:paraId="412A3564">
            <w:pPr>
              <w:tabs>
                <w:tab w:val="left" w:pos="6300"/>
              </w:tabs>
              <w:snapToGrid w:val="0"/>
              <w:ind w:firstLine="420" w:firstLineChars="200"/>
              <w:rPr>
                <w:rFonts w:ascii="宋体" w:hAnsi="宋体"/>
                <w:sz w:val="21"/>
                <w:szCs w:val="21"/>
                <w:highlight w:val="none"/>
              </w:rPr>
            </w:pPr>
          </w:p>
        </w:tc>
        <w:tc>
          <w:tcPr>
            <w:tcW w:w="2428" w:type="dxa"/>
            <w:vAlign w:val="center"/>
          </w:tcPr>
          <w:p w14:paraId="69FA41DB">
            <w:pPr>
              <w:tabs>
                <w:tab w:val="left" w:pos="6300"/>
              </w:tabs>
              <w:snapToGrid w:val="0"/>
              <w:ind w:firstLine="420" w:firstLineChars="200"/>
              <w:rPr>
                <w:rFonts w:ascii="宋体" w:hAnsi="宋体"/>
                <w:sz w:val="21"/>
                <w:szCs w:val="21"/>
                <w:highlight w:val="none"/>
              </w:rPr>
            </w:pPr>
          </w:p>
        </w:tc>
        <w:tc>
          <w:tcPr>
            <w:tcW w:w="2520" w:type="dxa"/>
            <w:vAlign w:val="center"/>
          </w:tcPr>
          <w:p w14:paraId="6448CF4E">
            <w:pPr>
              <w:tabs>
                <w:tab w:val="left" w:pos="6300"/>
              </w:tabs>
              <w:snapToGrid w:val="0"/>
              <w:ind w:firstLine="420" w:firstLineChars="200"/>
              <w:rPr>
                <w:rFonts w:ascii="宋体" w:hAnsi="宋体"/>
                <w:sz w:val="21"/>
                <w:szCs w:val="21"/>
                <w:highlight w:val="none"/>
              </w:rPr>
            </w:pPr>
          </w:p>
        </w:tc>
        <w:tc>
          <w:tcPr>
            <w:tcW w:w="2416" w:type="dxa"/>
            <w:vAlign w:val="center"/>
          </w:tcPr>
          <w:p w14:paraId="3F43E077">
            <w:pPr>
              <w:tabs>
                <w:tab w:val="left" w:pos="6300"/>
              </w:tabs>
              <w:snapToGrid w:val="0"/>
              <w:ind w:firstLine="420" w:firstLineChars="200"/>
              <w:rPr>
                <w:rFonts w:ascii="宋体" w:hAnsi="宋体"/>
                <w:sz w:val="21"/>
                <w:szCs w:val="21"/>
                <w:highlight w:val="none"/>
              </w:rPr>
            </w:pPr>
          </w:p>
        </w:tc>
      </w:tr>
      <w:tr w14:paraId="251FD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80" w:type="dxa"/>
            <w:vAlign w:val="center"/>
          </w:tcPr>
          <w:p w14:paraId="7A5E2232">
            <w:pPr>
              <w:tabs>
                <w:tab w:val="left" w:pos="6300"/>
              </w:tabs>
              <w:snapToGrid w:val="0"/>
              <w:ind w:firstLine="420" w:firstLineChars="200"/>
              <w:rPr>
                <w:rFonts w:ascii="宋体" w:hAnsi="宋体"/>
                <w:sz w:val="21"/>
                <w:szCs w:val="21"/>
                <w:highlight w:val="none"/>
              </w:rPr>
            </w:pPr>
          </w:p>
        </w:tc>
        <w:tc>
          <w:tcPr>
            <w:tcW w:w="2428" w:type="dxa"/>
            <w:vAlign w:val="center"/>
          </w:tcPr>
          <w:p w14:paraId="07131791">
            <w:pPr>
              <w:tabs>
                <w:tab w:val="left" w:pos="6300"/>
              </w:tabs>
              <w:snapToGrid w:val="0"/>
              <w:ind w:firstLine="420" w:firstLineChars="200"/>
              <w:rPr>
                <w:rFonts w:ascii="宋体" w:hAnsi="宋体"/>
                <w:sz w:val="21"/>
                <w:szCs w:val="21"/>
                <w:highlight w:val="none"/>
              </w:rPr>
            </w:pPr>
          </w:p>
        </w:tc>
        <w:tc>
          <w:tcPr>
            <w:tcW w:w="2520" w:type="dxa"/>
            <w:vAlign w:val="center"/>
          </w:tcPr>
          <w:p w14:paraId="6D1B057F">
            <w:pPr>
              <w:tabs>
                <w:tab w:val="left" w:pos="6300"/>
              </w:tabs>
              <w:snapToGrid w:val="0"/>
              <w:ind w:firstLine="420" w:firstLineChars="200"/>
              <w:rPr>
                <w:rFonts w:ascii="宋体" w:hAnsi="宋体"/>
                <w:sz w:val="21"/>
                <w:szCs w:val="21"/>
                <w:highlight w:val="none"/>
              </w:rPr>
            </w:pPr>
          </w:p>
        </w:tc>
        <w:tc>
          <w:tcPr>
            <w:tcW w:w="2416" w:type="dxa"/>
            <w:vAlign w:val="center"/>
          </w:tcPr>
          <w:p w14:paraId="100EC8DF">
            <w:pPr>
              <w:tabs>
                <w:tab w:val="left" w:pos="6300"/>
              </w:tabs>
              <w:snapToGrid w:val="0"/>
              <w:ind w:firstLine="420" w:firstLineChars="200"/>
              <w:rPr>
                <w:rFonts w:ascii="宋体" w:hAnsi="宋体"/>
                <w:sz w:val="21"/>
                <w:szCs w:val="21"/>
                <w:highlight w:val="none"/>
              </w:rPr>
            </w:pPr>
          </w:p>
        </w:tc>
      </w:tr>
      <w:tr w14:paraId="3A0A5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80" w:type="dxa"/>
            <w:vAlign w:val="center"/>
          </w:tcPr>
          <w:p w14:paraId="4FAFE061">
            <w:pPr>
              <w:tabs>
                <w:tab w:val="left" w:pos="6300"/>
              </w:tabs>
              <w:snapToGrid w:val="0"/>
              <w:ind w:firstLine="420" w:firstLineChars="200"/>
              <w:rPr>
                <w:rFonts w:ascii="宋体" w:hAnsi="宋体"/>
                <w:sz w:val="21"/>
                <w:szCs w:val="21"/>
                <w:highlight w:val="none"/>
              </w:rPr>
            </w:pPr>
          </w:p>
        </w:tc>
        <w:tc>
          <w:tcPr>
            <w:tcW w:w="2428" w:type="dxa"/>
            <w:vAlign w:val="center"/>
          </w:tcPr>
          <w:p w14:paraId="53159390">
            <w:pPr>
              <w:tabs>
                <w:tab w:val="left" w:pos="6300"/>
              </w:tabs>
              <w:snapToGrid w:val="0"/>
              <w:ind w:firstLine="420" w:firstLineChars="200"/>
              <w:rPr>
                <w:rFonts w:ascii="宋体" w:hAnsi="宋体"/>
                <w:sz w:val="21"/>
                <w:szCs w:val="21"/>
                <w:highlight w:val="none"/>
              </w:rPr>
            </w:pPr>
          </w:p>
        </w:tc>
        <w:tc>
          <w:tcPr>
            <w:tcW w:w="2520" w:type="dxa"/>
            <w:vAlign w:val="center"/>
          </w:tcPr>
          <w:p w14:paraId="7879B9FB">
            <w:pPr>
              <w:tabs>
                <w:tab w:val="left" w:pos="6300"/>
              </w:tabs>
              <w:snapToGrid w:val="0"/>
              <w:ind w:firstLine="420" w:firstLineChars="200"/>
              <w:rPr>
                <w:rFonts w:ascii="宋体" w:hAnsi="宋体"/>
                <w:sz w:val="21"/>
                <w:szCs w:val="21"/>
                <w:highlight w:val="none"/>
              </w:rPr>
            </w:pPr>
          </w:p>
        </w:tc>
        <w:tc>
          <w:tcPr>
            <w:tcW w:w="2416" w:type="dxa"/>
            <w:vAlign w:val="center"/>
          </w:tcPr>
          <w:p w14:paraId="6727979A">
            <w:pPr>
              <w:tabs>
                <w:tab w:val="left" w:pos="6300"/>
              </w:tabs>
              <w:snapToGrid w:val="0"/>
              <w:ind w:firstLine="420" w:firstLineChars="200"/>
              <w:rPr>
                <w:rFonts w:ascii="宋体" w:hAnsi="宋体"/>
                <w:sz w:val="21"/>
                <w:szCs w:val="21"/>
                <w:highlight w:val="none"/>
              </w:rPr>
            </w:pPr>
          </w:p>
        </w:tc>
      </w:tr>
      <w:tr w14:paraId="08A51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80" w:type="dxa"/>
            <w:vAlign w:val="center"/>
          </w:tcPr>
          <w:p w14:paraId="6434E578">
            <w:pPr>
              <w:tabs>
                <w:tab w:val="left" w:pos="6300"/>
              </w:tabs>
              <w:snapToGrid w:val="0"/>
              <w:ind w:firstLine="420" w:firstLineChars="200"/>
              <w:rPr>
                <w:rFonts w:ascii="宋体" w:hAnsi="宋体"/>
                <w:sz w:val="21"/>
                <w:szCs w:val="21"/>
                <w:highlight w:val="none"/>
              </w:rPr>
            </w:pPr>
          </w:p>
        </w:tc>
        <w:tc>
          <w:tcPr>
            <w:tcW w:w="2428" w:type="dxa"/>
            <w:vAlign w:val="center"/>
          </w:tcPr>
          <w:p w14:paraId="27194D45">
            <w:pPr>
              <w:tabs>
                <w:tab w:val="left" w:pos="6300"/>
              </w:tabs>
              <w:snapToGrid w:val="0"/>
              <w:ind w:firstLine="420" w:firstLineChars="200"/>
              <w:rPr>
                <w:rFonts w:ascii="宋体" w:hAnsi="宋体"/>
                <w:sz w:val="21"/>
                <w:szCs w:val="21"/>
                <w:highlight w:val="none"/>
              </w:rPr>
            </w:pPr>
          </w:p>
        </w:tc>
        <w:tc>
          <w:tcPr>
            <w:tcW w:w="2520" w:type="dxa"/>
            <w:vAlign w:val="center"/>
          </w:tcPr>
          <w:p w14:paraId="1EAAFCA2">
            <w:pPr>
              <w:tabs>
                <w:tab w:val="left" w:pos="6300"/>
              </w:tabs>
              <w:snapToGrid w:val="0"/>
              <w:ind w:firstLine="420" w:firstLineChars="200"/>
              <w:rPr>
                <w:rFonts w:ascii="宋体" w:hAnsi="宋体"/>
                <w:sz w:val="21"/>
                <w:szCs w:val="21"/>
                <w:highlight w:val="none"/>
              </w:rPr>
            </w:pPr>
          </w:p>
        </w:tc>
        <w:tc>
          <w:tcPr>
            <w:tcW w:w="2416" w:type="dxa"/>
            <w:vAlign w:val="center"/>
          </w:tcPr>
          <w:p w14:paraId="1152A9D1">
            <w:pPr>
              <w:tabs>
                <w:tab w:val="left" w:pos="6300"/>
              </w:tabs>
              <w:snapToGrid w:val="0"/>
              <w:ind w:firstLine="420" w:firstLineChars="200"/>
              <w:rPr>
                <w:rFonts w:ascii="宋体" w:hAnsi="宋体"/>
                <w:sz w:val="21"/>
                <w:szCs w:val="21"/>
                <w:highlight w:val="none"/>
              </w:rPr>
            </w:pPr>
          </w:p>
        </w:tc>
      </w:tr>
      <w:tr w14:paraId="12822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80" w:type="dxa"/>
            <w:vAlign w:val="center"/>
          </w:tcPr>
          <w:p w14:paraId="6A57034C">
            <w:pPr>
              <w:tabs>
                <w:tab w:val="left" w:pos="6300"/>
              </w:tabs>
              <w:snapToGrid w:val="0"/>
              <w:ind w:firstLine="420" w:firstLineChars="200"/>
              <w:rPr>
                <w:rFonts w:ascii="宋体" w:hAnsi="宋体"/>
                <w:sz w:val="21"/>
                <w:szCs w:val="21"/>
                <w:highlight w:val="none"/>
              </w:rPr>
            </w:pPr>
          </w:p>
        </w:tc>
        <w:tc>
          <w:tcPr>
            <w:tcW w:w="2428" w:type="dxa"/>
            <w:vAlign w:val="center"/>
          </w:tcPr>
          <w:p w14:paraId="55AE0795">
            <w:pPr>
              <w:tabs>
                <w:tab w:val="left" w:pos="6300"/>
              </w:tabs>
              <w:snapToGrid w:val="0"/>
              <w:ind w:firstLine="420" w:firstLineChars="200"/>
              <w:rPr>
                <w:rFonts w:ascii="宋体" w:hAnsi="宋体"/>
                <w:sz w:val="21"/>
                <w:szCs w:val="21"/>
                <w:highlight w:val="none"/>
              </w:rPr>
            </w:pPr>
          </w:p>
        </w:tc>
        <w:tc>
          <w:tcPr>
            <w:tcW w:w="2520" w:type="dxa"/>
            <w:vAlign w:val="center"/>
          </w:tcPr>
          <w:p w14:paraId="52738E8C">
            <w:pPr>
              <w:tabs>
                <w:tab w:val="left" w:pos="6300"/>
              </w:tabs>
              <w:snapToGrid w:val="0"/>
              <w:ind w:firstLine="420" w:firstLineChars="200"/>
              <w:rPr>
                <w:rFonts w:ascii="宋体" w:hAnsi="宋体"/>
                <w:sz w:val="21"/>
                <w:szCs w:val="21"/>
                <w:highlight w:val="none"/>
              </w:rPr>
            </w:pPr>
          </w:p>
        </w:tc>
        <w:tc>
          <w:tcPr>
            <w:tcW w:w="2416" w:type="dxa"/>
            <w:vAlign w:val="center"/>
          </w:tcPr>
          <w:p w14:paraId="01DB950B">
            <w:pPr>
              <w:tabs>
                <w:tab w:val="left" w:pos="6300"/>
              </w:tabs>
              <w:snapToGrid w:val="0"/>
              <w:ind w:firstLine="420" w:firstLineChars="200"/>
              <w:rPr>
                <w:rFonts w:ascii="宋体" w:hAnsi="宋体"/>
                <w:sz w:val="21"/>
                <w:szCs w:val="21"/>
                <w:highlight w:val="none"/>
              </w:rPr>
            </w:pPr>
          </w:p>
        </w:tc>
      </w:tr>
      <w:tr w14:paraId="5DA79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80" w:type="dxa"/>
            <w:vAlign w:val="center"/>
          </w:tcPr>
          <w:p w14:paraId="4D8CD126">
            <w:pPr>
              <w:tabs>
                <w:tab w:val="left" w:pos="6300"/>
              </w:tabs>
              <w:snapToGrid w:val="0"/>
              <w:ind w:firstLine="420" w:firstLineChars="200"/>
              <w:rPr>
                <w:rFonts w:ascii="宋体" w:hAnsi="宋体"/>
                <w:sz w:val="21"/>
                <w:szCs w:val="21"/>
                <w:highlight w:val="none"/>
              </w:rPr>
            </w:pPr>
          </w:p>
        </w:tc>
        <w:tc>
          <w:tcPr>
            <w:tcW w:w="2428" w:type="dxa"/>
            <w:vAlign w:val="center"/>
          </w:tcPr>
          <w:p w14:paraId="346D5903">
            <w:pPr>
              <w:tabs>
                <w:tab w:val="left" w:pos="6300"/>
              </w:tabs>
              <w:snapToGrid w:val="0"/>
              <w:ind w:firstLine="420" w:firstLineChars="200"/>
              <w:rPr>
                <w:rFonts w:ascii="宋体" w:hAnsi="宋体"/>
                <w:sz w:val="21"/>
                <w:szCs w:val="21"/>
                <w:highlight w:val="none"/>
              </w:rPr>
            </w:pPr>
          </w:p>
        </w:tc>
        <w:tc>
          <w:tcPr>
            <w:tcW w:w="2520" w:type="dxa"/>
            <w:vAlign w:val="center"/>
          </w:tcPr>
          <w:p w14:paraId="4C99F8F4">
            <w:pPr>
              <w:tabs>
                <w:tab w:val="left" w:pos="6300"/>
              </w:tabs>
              <w:snapToGrid w:val="0"/>
              <w:ind w:firstLine="420" w:firstLineChars="200"/>
              <w:rPr>
                <w:rFonts w:ascii="宋体" w:hAnsi="宋体"/>
                <w:sz w:val="21"/>
                <w:szCs w:val="21"/>
                <w:highlight w:val="none"/>
              </w:rPr>
            </w:pPr>
          </w:p>
        </w:tc>
        <w:tc>
          <w:tcPr>
            <w:tcW w:w="2416" w:type="dxa"/>
            <w:vAlign w:val="center"/>
          </w:tcPr>
          <w:p w14:paraId="009656E8">
            <w:pPr>
              <w:tabs>
                <w:tab w:val="left" w:pos="6300"/>
              </w:tabs>
              <w:snapToGrid w:val="0"/>
              <w:ind w:firstLine="420" w:firstLineChars="200"/>
              <w:rPr>
                <w:rFonts w:ascii="宋体" w:hAnsi="宋体"/>
                <w:sz w:val="21"/>
                <w:szCs w:val="21"/>
                <w:highlight w:val="none"/>
              </w:rPr>
            </w:pPr>
          </w:p>
        </w:tc>
      </w:tr>
      <w:tr w14:paraId="663FF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80" w:type="dxa"/>
            <w:vAlign w:val="center"/>
          </w:tcPr>
          <w:p w14:paraId="0F055282">
            <w:pPr>
              <w:tabs>
                <w:tab w:val="left" w:pos="6300"/>
              </w:tabs>
              <w:snapToGrid w:val="0"/>
              <w:ind w:firstLine="420" w:firstLineChars="200"/>
              <w:rPr>
                <w:rFonts w:ascii="宋体" w:hAnsi="宋体"/>
                <w:sz w:val="21"/>
                <w:szCs w:val="21"/>
                <w:highlight w:val="none"/>
              </w:rPr>
            </w:pPr>
          </w:p>
        </w:tc>
        <w:tc>
          <w:tcPr>
            <w:tcW w:w="2428" w:type="dxa"/>
            <w:vAlign w:val="center"/>
          </w:tcPr>
          <w:p w14:paraId="5331CEA1">
            <w:pPr>
              <w:tabs>
                <w:tab w:val="left" w:pos="6300"/>
              </w:tabs>
              <w:snapToGrid w:val="0"/>
              <w:ind w:firstLine="420" w:firstLineChars="200"/>
              <w:rPr>
                <w:rFonts w:ascii="宋体" w:hAnsi="宋体"/>
                <w:sz w:val="21"/>
                <w:szCs w:val="21"/>
                <w:highlight w:val="none"/>
              </w:rPr>
            </w:pPr>
          </w:p>
        </w:tc>
        <w:tc>
          <w:tcPr>
            <w:tcW w:w="2520" w:type="dxa"/>
            <w:vAlign w:val="center"/>
          </w:tcPr>
          <w:p w14:paraId="7A6D651E">
            <w:pPr>
              <w:tabs>
                <w:tab w:val="left" w:pos="6300"/>
              </w:tabs>
              <w:snapToGrid w:val="0"/>
              <w:ind w:firstLine="420" w:firstLineChars="200"/>
              <w:rPr>
                <w:rFonts w:ascii="宋体" w:hAnsi="宋体"/>
                <w:sz w:val="21"/>
                <w:szCs w:val="21"/>
                <w:highlight w:val="none"/>
              </w:rPr>
            </w:pPr>
          </w:p>
        </w:tc>
        <w:tc>
          <w:tcPr>
            <w:tcW w:w="2416" w:type="dxa"/>
            <w:vAlign w:val="center"/>
          </w:tcPr>
          <w:p w14:paraId="32732DCC">
            <w:pPr>
              <w:tabs>
                <w:tab w:val="left" w:pos="6300"/>
              </w:tabs>
              <w:snapToGrid w:val="0"/>
              <w:ind w:firstLine="420" w:firstLineChars="200"/>
              <w:rPr>
                <w:rFonts w:ascii="宋体" w:hAnsi="宋体"/>
                <w:sz w:val="21"/>
                <w:szCs w:val="21"/>
                <w:highlight w:val="none"/>
              </w:rPr>
            </w:pPr>
          </w:p>
        </w:tc>
      </w:tr>
      <w:tr w14:paraId="15662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80" w:type="dxa"/>
            <w:vAlign w:val="center"/>
          </w:tcPr>
          <w:p w14:paraId="2ED0E3C8">
            <w:pPr>
              <w:tabs>
                <w:tab w:val="left" w:pos="6300"/>
              </w:tabs>
              <w:snapToGrid w:val="0"/>
              <w:ind w:firstLine="420" w:firstLineChars="200"/>
              <w:rPr>
                <w:rFonts w:ascii="宋体" w:hAnsi="宋体"/>
                <w:sz w:val="21"/>
                <w:szCs w:val="21"/>
                <w:highlight w:val="none"/>
              </w:rPr>
            </w:pPr>
          </w:p>
        </w:tc>
        <w:tc>
          <w:tcPr>
            <w:tcW w:w="2428" w:type="dxa"/>
            <w:vAlign w:val="center"/>
          </w:tcPr>
          <w:p w14:paraId="66CF5D8D">
            <w:pPr>
              <w:tabs>
                <w:tab w:val="left" w:pos="6300"/>
              </w:tabs>
              <w:snapToGrid w:val="0"/>
              <w:ind w:firstLine="420" w:firstLineChars="200"/>
              <w:rPr>
                <w:rFonts w:ascii="宋体" w:hAnsi="宋体"/>
                <w:sz w:val="21"/>
                <w:szCs w:val="21"/>
                <w:highlight w:val="none"/>
              </w:rPr>
            </w:pPr>
          </w:p>
        </w:tc>
        <w:tc>
          <w:tcPr>
            <w:tcW w:w="2520" w:type="dxa"/>
            <w:vAlign w:val="center"/>
          </w:tcPr>
          <w:p w14:paraId="46169605">
            <w:pPr>
              <w:tabs>
                <w:tab w:val="left" w:pos="6300"/>
              </w:tabs>
              <w:snapToGrid w:val="0"/>
              <w:ind w:firstLine="420" w:firstLineChars="200"/>
              <w:rPr>
                <w:rFonts w:ascii="宋体" w:hAnsi="宋体"/>
                <w:sz w:val="21"/>
                <w:szCs w:val="21"/>
                <w:highlight w:val="none"/>
              </w:rPr>
            </w:pPr>
          </w:p>
        </w:tc>
        <w:tc>
          <w:tcPr>
            <w:tcW w:w="2416" w:type="dxa"/>
            <w:vAlign w:val="center"/>
          </w:tcPr>
          <w:p w14:paraId="3ED9BBEA">
            <w:pPr>
              <w:tabs>
                <w:tab w:val="left" w:pos="6300"/>
              </w:tabs>
              <w:snapToGrid w:val="0"/>
              <w:ind w:firstLine="420" w:firstLineChars="200"/>
              <w:rPr>
                <w:rFonts w:ascii="宋体" w:hAnsi="宋体"/>
                <w:sz w:val="21"/>
                <w:szCs w:val="21"/>
                <w:highlight w:val="none"/>
              </w:rPr>
            </w:pPr>
          </w:p>
        </w:tc>
      </w:tr>
      <w:tr w14:paraId="66D9C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80" w:type="dxa"/>
            <w:vAlign w:val="center"/>
          </w:tcPr>
          <w:p w14:paraId="68694544">
            <w:pPr>
              <w:tabs>
                <w:tab w:val="left" w:pos="6300"/>
              </w:tabs>
              <w:snapToGrid w:val="0"/>
              <w:ind w:firstLine="420" w:firstLineChars="200"/>
              <w:rPr>
                <w:rFonts w:ascii="宋体" w:hAnsi="宋体"/>
                <w:sz w:val="21"/>
                <w:szCs w:val="21"/>
                <w:highlight w:val="none"/>
              </w:rPr>
            </w:pPr>
          </w:p>
        </w:tc>
        <w:tc>
          <w:tcPr>
            <w:tcW w:w="2428" w:type="dxa"/>
            <w:vAlign w:val="center"/>
          </w:tcPr>
          <w:p w14:paraId="0D3051A6">
            <w:pPr>
              <w:tabs>
                <w:tab w:val="left" w:pos="6300"/>
              </w:tabs>
              <w:snapToGrid w:val="0"/>
              <w:ind w:firstLine="420" w:firstLineChars="200"/>
              <w:rPr>
                <w:rFonts w:ascii="宋体" w:hAnsi="宋体"/>
                <w:sz w:val="21"/>
                <w:szCs w:val="21"/>
                <w:highlight w:val="none"/>
              </w:rPr>
            </w:pPr>
          </w:p>
        </w:tc>
        <w:tc>
          <w:tcPr>
            <w:tcW w:w="2520" w:type="dxa"/>
            <w:vAlign w:val="center"/>
          </w:tcPr>
          <w:p w14:paraId="56232A85">
            <w:pPr>
              <w:tabs>
                <w:tab w:val="left" w:pos="6300"/>
              </w:tabs>
              <w:snapToGrid w:val="0"/>
              <w:ind w:firstLine="420" w:firstLineChars="200"/>
              <w:rPr>
                <w:rFonts w:ascii="宋体" w:hAnsi="宋体"/>
                <w:sz w:val="21"/>
                <w:szCs w:val="21"/>
                <w:highlight w:val="none"/>
              </w:rPr>
            </w:pPr>
          </w:p>
        </w:tc>
        <w:tc>
          <w:tcPr>
            <w:tcW w:w="2416" w:type="dxa"/>
            <w:vAlign w:val="center"/>
          </w:tcPr>
          <w:p w14:paraId="78AB54EE">
            <w:pPr>
              <w:tabs>
                <w:tab w:val="left" w:pos="6300"/>
              </w:tabs>
              <w:snapToGrid w:val="0"/>
              <w:ind w:firstLine="420" w:firstLineChars="200"/>
              <w:rPr>
                <w:rFonts w:ascii="宋体" w:hAnsi="宋体"/>
                <w:sz w:val="21"/>
                <w:szCs w:val="21"/>
                <w:highlight w:val="none"/>
              </w:rPr>
            </w:pPr>
          </w:p>
        </w:tc>
      </w:tr>
    </w:tbl>
    <w:p w14:paraId="5BF4D3BD">
      <w:pPr>
        <w:spacing w:line="360" w:lineRule="auto"/>
        <w:ind w:firstLine="480" w:firstLineChars="200"/>
        <w:rPr>
          <w:rFonts w:ascii="宋体" w:hAnsi="宋体"/>
          <w:sz w:val="24"/>
          <w:szCs w:val="28"/>
          <w:highlight w:val="none"/>
        </w:rPr>
      </w:pPr>
      <w:r>
        <w:rPr>
          <w:rFonts w:hint="eastAsia" w:ascii="宋体" w:hAnsi="宋体"/>
          <w:sz w:val="24"/>
          <w:szCs w:val="28"/>
          <w:highlight w:val="none"/>
        </w:rPr>
        <w:t xml:space="preserve">供应商：                         </w:t>
      </w:r>
      <w:r>
        <w:rPr>
          <w:rFonts w:ascii="宋体" w:hAnsi="宋体"/>
          <w:sz w:val="24"/>
          <w:szCs w:val="28"/>
          <w:highlight w:val="none"/>
        </w:rPr>
        <w:t xml:space="preserve"> </w:t>
      </w:r>
      <w:r>
        <w:rPr>
          <w:rFonts w:hint="eastAsia" w:ascii="宋体" w:hAnsi="宋体"/>
          <w:sz w:val="24"/>
          <w:szCs w:val="28"/>
          <w:highlight w:val="none"/>
        </w:rPr>
        <w:t>法定代表人（或法定代表人授权代表）或自然人：</w:t>
      </w:r>
    </w:p>
    <w:p w14:paraId="7AA13B23">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 xml:space="preserve">    （供应商公章）                          （签字或盖章）</w:t>
      </w:r>
    </w:p>
    <w:p w14:paraId="22C72BEE">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 xml:space="preserve">                                            年     月     日</w:t>
      </w:r>
    </w:p>
    <w:p w14:paraId="0260FEDD">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注：1.本表即为对本项目“第三篇 项目商务要求”中所列商务条款进行比较和响应；</w:t>
      </w:r>
    </w:p>
    <w:p w14:paraId="2F9F0A2C">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2.该表必须按照采购文件要求逐条如实填写，根据投标情况在“差异说明”项填写正偏离或负偏离及原因，完全符合的填写“无差异”。</w:t>
      </w:r>
    </w:p>
    <w:p w14:paraId="56C2D03B">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3.该表可扩展。</w:t>
      </w:r>
    </w:p>
    <w:p w14:paraId="45879FB4">
      <w:pPr>
        <w:tabs>
          <w:tab w:val="left" w:pos="6300"/>
        </w:tabs>
        <w:snapToGrid w:val="0"/>
        <w:spacing w:line="360" w:lineRule="auto"/>
        <w:ind w:firstLine="480" w:firstLineChars="200"/>
        <w:rPr>
          <w:rFonts w:ascii="宋体" w:hAnsi="宋体"/>
          <w:sz w:val="24"/>
          <w:szCs w:val="24"/>
          <w:highlight w:val="none"/>
        </w:rPr>
      </w:pPr>
    </w:p>
    <w:p w14:paraId="6A95E07E">
      <w:pPr>
        <w:tabs>
          <w:tab w:val="left" w:pos="6300"/>
        </w:tabs>
        <w:snapToGrid w:val="0"/>
        <w:spacing w:line="500" w:lineRule="exact"/>
        <w:ind w:firstLine="480" w:firstLineChars="200"/>
        <w:rPr>
          <w:rFonts w:ascii="宋体" w:hAnsi="宋体"/>
          <w:sz w:val="24"/>
          <w:szCs w:val="24"/>
          <w:highlight w:val="none"/>
        </w:rPr>
      </w:pPr>
      <w:r>
        <w:rPr>
          <w:rFonts w:hint="eastAsia" w:ascii="宋体" w:hAnsi="宋体"/>
          <w:sz w:val="24"/>
          <w:szCs w:val="24"/>
          <w:highlight w:val="none"/>
        </w:rPr>
        <w:t>（三）其它优惠承诺（格式自定）</w:t>
      </w:r>
    </w:p>
    <w:p w14:paraId="0BB69284">
      <w:pPr>
        <w:pStyle w:val="22"/>
        <w:rPr>
          <w:highlight w:val="none"/>
        </w:rPr>
      </w:pPr>
    </w:p>
    <w:p w14:paraId="091ED14F">
      <w:pPr>
        <w:pageBreakBefore/>
        <w:tabs>
          <w:tab w:val="left" w:pos="6300"/>
        </w:tabs>
        <w:snapToGrid w:val="0"/>
        <w:spacing w:line="360" w:lineRule="auto"/>
        <w:rPr>
          <w:b/>
          <w:sz w:val="24"/>
          <w:szCs w:val="24"/>
          <w:highlight w:val="none"/>
        </w:rPr>
      </w:pPr>
      <w:bookmarkStart w:id="154" w:name="_Toc313888363"/>
      <w:bookmarkStart w:id="155" w:name="_Toc23764525"/>
      <w:bookmarkStart w:id="156" w:name="_Toc342913422"/>
      <w:bookmarkStart w:id="157" w:name="_Toc313008359"/>
      <w:r>
        <w:rPr>
          <w:rFonts w:hint="eastAsia"/>
          <w:b/>
          <w:sz w:val="24"/>
          <w:szCs w:val="24"/>
          <w:highlight w:val="none"/>
        </w:rPr>
        <w:t xml:space="preserve">    </w:t>
      </w:r>
      <w:r>
        <w:rPr>
          <w:b/>
          <w:sz w:val="24"/>
          <w:szCs w:val="24"/>
          <w:highlight w:val="none"/>
        </w:rPr>
        <w:t>四、资格条件及其他</w:t>
      </w:r>
      <w:bookmarkEnd w:id="154"/>
      <w:bookmarkEnd w:id="155"/>
      <w:bookmarkEnd w:id="156"/>
      <w:bookmarkEnd w:id="157"/>
    </w:p>
    <w:p w14:paraId="6921F4ED">
      <w:pPr>
        <w:tabs>
          <w:tab w:val="left" w:pos="6300"/>
        </w:tabs>
        <w:snapToGrid w:val="0"/>
        <w:spacing w:line="360" w:lineRule="auto"/>
        <w:ind w:firstLine="570"/>
        <w:rPr>
          <w:rFonts w:ascii="宋体" w:hAnsi="宋体"/>
          <w:sz w:val="24"/>
          <w:szCs w:val="24"/>
          <w:highlight w:val="none"/>
        </w:rPr>
      </w:pPr>
      <w:r>
        <w:rPr>
          <w:rFonts w:hint="eastAsia" w:ascii="宋体" w:hAnsi="宋体"/>
          <w:sz w:val="24"/>
          <w:szCs w:val="24"/>
          <w:highlight w:val="none"/>
        </w:rPr>
        <w:t>（一）法人营业执照（副本）或事业单位法人证书（副本）或个体工商户营业执照或有效的自然人身份证明或社会团体法人登记证书复印件</w:t>
      </w:r>
    </w:p>
    <w:p w14:paraId="4FE8593E">
      <w:pPr>
        <w:tabs>
          <w:tab w:val="left" w:pos="6300"/>
        </w:tabs>
        <w:snapToGrid w:val="0"/>
        <w:spacing w:line="360" w:lineRule="auto"/>
        <w:rPr>
          <w:rFonts w:ascii="宋体" w:hAnsi="宋体"/>
          <w:sz w:val="24"/>
          <w:szCs w:val="24"/>
          <w:highlight w:val="none"/>
        </w:rPr>
      </w:pPr>
    </w:p>
    <w:p w14:paraId="6E032691">
      <w:pPr>
        <w:widowControl/>
        <w:snapToGrid w:val="0"/>
        <w:spacing w:line="360" w:lineRule="auto"/>
        <w:ind w:firstLine="600" w:firstLineChars="250"/>
        <w:jc w:val="left"/>
        <w:rPr>
          <w:rFonts w:ascii="宋体" w:hAnsi="宋体"/>
          <w:sz w:val="24"/>
          <w:szCs w:val="24"/>
          <w:highlight w:val="none"/>
        </w:rPr>
      </w:pPr>
      <w:r>
        <w:rPr>
          <w:rFonts w:hint="eastAsia" w:ascii="宋体" w:hAnsi="宋体"/>
          <w:sz w:val="24"/>
          <w:szCs w:val="24"/>
          <w:highlight w:val="none"/>
        </w:rPr>
        <w:t>（二）</w:t>
      </w:r>
      <w:r>
        <w:rPr>
          <w:rFonts w:ascii="宋体" w:hAnsi="宋体"/>
          <w:sz w:val="24"/>
          <w:szCs w:val="24"/>
          <w:highlight w:val="none"/>
        </w:rPr>
        <w:t>法定代表人身份证明书（格式）</w:t>
      </w:r>
    </w:p>
    <w:p w14:paraId="359278B1">
      <w:pPr>
        <w:tabs>
          <w:tab w:val="left" w:pos="6300"/>
        </w:tabs>
        <w:snapToGrid w:val="0"/>
        <w:spacing w:line="500" w:lineRule="exact"/>
        <w:jc w:val="center"/>
        <w:rPr>
          <w:rFonts w:ascii="宋体" w:hAnsi="宋体"/>
          <w:highlight w:val="none"/>
        </w:rPr>
      </w:pPr>
      <w:r>
        <w:rPr>
          <w:rFonts w:ascii="宋体" w:hAnsi="宋体"/>
          <w:highlight w:val="none"/>
        </w:rPr>
        <w:t>法定代表人身份证明书</w:t>
      </w:r>
    </w:p>
    <w:p w14:paraId="4D191DE6">
      <w:pPr>
        <w:tabs>
          <w:tab w:val="left" w:pos="6300"/>
        </w:tabs>
        <w:snapToGrid w:val="0"/>
        <w:spacing w:line="500" w:lineRule="exact"/>
        <w:jc w:val="center"/>
        <w:rPr>
          <w:rFonts w:ascii="宋体" w:hAnsi="宋体"/>
          <w:sz w:val="24"/>
          <w:szCs w:val="24"/>
          <w:highlight w:val="none"/>
        </w:rPr>
      </w:pPr>
    </w:p>
    <w:p w14:paraId="25A657F1">
      <w:pPr>
        <w:tabs>
          <w:tab w:val="left" w:pos="6300"/>
        </w:tabs>
        <w:snapToGrid w:val="0"/>
        <w:spacing w:line="500" w:lineRule="exact"/>
        <w:ind w:firstLine="570"/>
        <w:rPr>
          <w:rFonts w:ascii="宋体" w:hAnsi="宋体"/>
          <w:sz w:val="24"/>
          <w:szCs w:val="24"/>
          <w:highlight w:val="none"/>
        </w:rPr>
      </w:pPr>
      <w:r>
        <w:rPr>
          <w:rFonts w:ascii="宋体" w:hAnsi="宋体"/>
          <w:sz w:val="24"/>
          <w:szCs w:val="24"/>
          <w:highlight w:val="none"/>
        </w:rPr>
        <w:t>项目名称：</w:t>
      </w:r>
      <w:r>
        <w:rPr>
          <w:rFonts w:ascii="宋体" w:hAnsi="宋体"/>
          <w:sz w:val="24"/>
          <w:szCs w:val="24"/>
          <w:highlight w:val="none"/>
          <w:u w:val="single"/>
        </w:rPr>
        <w:t xml:space="preserve">                                                </w:t>
      </w:r>
    </w:p>
    <w:p w14:paraId="2A49B67F">
      <w:pPr>
        <w:tabs>
          <w:tab w:val="left" w:pos="6300"/>
        </w:tabs>
        <w:snapToGrid w:val="0"/>
        <w:spacing w:line="500" w:lineRule="exact"/>
        <w:ind w:firstLine="570"/>
        <w:rPr>
          <w:rFonts w:ascii="宋体" w:hAnsi="宋体"/>
          <w:sz w:val="24"/>
          <w:szCs w:val="24"/>
          <w:highlight w:val="none"/>
        </w:rPr>
      </w:pPr>
    </w:p>
    <w:p w14:paraId="08BCC1E6">
      <w:pPr>
        <w:tabs>
          <w:tab w:val="left" w:pos="6300"/>
        </w:tabs>
        <w:snapToGrid w:val="0"/>
        <w:spacing w:line="500" w:lineRule="exact"/>
        <w:ind w:firstLine="570"/>
        <w:rPr>
          <w:rFonts w:ascii="宋体" w:hAnsi="宋体"/>
          <w:sz w:val="24"/>
          <w:szCs w:val="24"/>
          <w:highlight w:val="none"/>
        </w:rPr>
      </w:pPr>
      <w:r>
        <w:rPr>
          <w:rFonts w:ascii="宋体" w:hAnsi="宋体"/>
          <w:sz w:val="24"/>
          <w:szCs w:val="24"/>
          <w:highlight w:val="none"/>
        </w:rPr>
        <w:t>致：</w:t>
      </w:r>
      <w:r>
        <w:rPr>
          <w:rFonts w:ascii="宋体" w:hAnsi="宋体"/>
          <w:sz w:val="24"/>
          <w:szCs w:val="24"/>
          <w:highlight w:val="none"/>
          <w:u w:val="single"/>
        </w:rPr>
        <w:t xml:space="preserve">                     </w:t>
      </w:r>
      <w:r>
        <w:rPr>
          <w:rFonts w:ascii="宋体" w:hAnsi="宋体"/>
          <w:sz w:val="24"/>
          <w:szCs w:val="24"/>
          <w:highlight w:val="none"/>
        </w:rPr>
        <w:t>（采购代理机构名称）：</w:t>
      </w:r>
    </w:p>
    <w:p w14:paraId="12BC6E8B">
      <w:pPr>
        <w:tabs>
          <w:tab w:val="left" w:pos="6300"/>
        </w:tabs>
        <w:snapToGrid w:val="0"/>
        <w:spacing w:line="500" w:lineRule="exact"/>
        <w:ind w:firstLine="570"/>
        <w:rPr>
          <w:rFonts w:ascii="宋体" w:hAnsi="宋体"/>
          <w:sz w:val="24"/>
          <w:szCs w:val="24"/>
          <w:highlight w:val="none"/>
        </w:rPr>
      </w:pPr>
      <w:r>
        <w:rPr>
          <w:rFonts w:ascii="宋体" w:hAnsi="宋体"/>
          <w:sz w:val="24"/>
          <w:szCs w:val="24"/>
          <w:highlight w:val="none"/>
          <w:u w:val="single"/>
        </w:rPr>
        <w:t xml:space="preserve">        </w:t>
      </w:r>
      <w:r>
        <w:rPr>
          <w:rFonts w:ascii="宋体" w:hAnsi="宋体"/>
          <w:sz w:val="24"/>
          <w:szCs w:val="24"/>
          <w:highlight w:val="none"/>
        </w:rPr>
        <w:t>（法定代表人姓名）在</w:t>
      </w:r>
      <w:r>
        <w:rPr>
          <w:rFonts w:ascii="宋体" w:hAnsi="宋体"/>
          <w:sz w:val="24"/>
          <w:szCs w:val="24"/>
          <w:highlight w:val="none"/>
          <w:u w:val="single"/>
        </w:rPr>
        <w:t xml:space="preserve">                       </w:t>
      </w:r>
      <w:r>
        <w:rPr>
          <w:rFonts w:ascii="宋体" w:hAnsi="宋体"/>
          <w:sz w:val="24"/>
          <w:szCs w:val="24"/>
          <w:highlight w:val="none"/>
        </w:rPr>
        <w:t>（供应商名称）任</w:t>
      </w:r>
      <w:r>
        <w:rPr>
          <w:rFonts w:ascii="宋体" w:hAnsi="宋体"/>
          <w:sz w:val="24"/>
          <w:szCs w:val="24"/>
          <w:highlight w:val="none"/>
          <w:u w:val="single"/>
        </w:rPr>
        <w:t xml:space="preserve">    </w:t>
      </w:r>
      <w:r>
        <w:rPr>
          <w:rFonts w:ascii="宋体" w:hAnsi="宋体"/>
          <w:sz w:val="24"/>
          <w:szCs w:val="24"/>
          <w:highlight w:val="none"/>
        </w:rPr>
        <w:t>（职务名称）职务，是（供应商名称）</w:t>
      </w:r>
      <w:r>
        <w:rPr>
          <w:rFonts w:ascii="宋体" w:hAnsi="宋体"/>
          <w:sz w:val="24"/>
          <w:szCs w:val="24"/>
          <w:highlight w:val="none"/>
          <w:u w:val="single"/>
        </w:rPr>
        <w:t xml:space="preserve">              </w:t>
      </w:r>
      <w:r>
        <w:rPr>
          <w:rFonts w:ascii="宋体" w:hAnsi="宋体"/>
          <w:sz w:val="24"/>
          <w:szCs w:val="24"/>
          <w:highlight w:val="none"/>
        </w:rPr>
        <w:t>的法定代表人。</w:t>
      </w:r>
    </w:p>
    <w:p w14:paraId="7682D31E">
      <w:pPr>
        <w:tabs>
          <w:tab w:val="left" w:pos="6300"/>
        </w:tabs>
        <w:snapToGrid w:val="0"/>
        <w:spacing w:line="500" w:lineRule="exact"/>
        <w:ind w:firstLine="570"/>
        <w:rPr>
          <w:rFonts w:ascii="宋体" w:hAnsi="宋体"/>
          <w:sz w:val="24"/>
          <w:szCs w:val="24"/>
          <w:highlight w:val="none"/>
        </w:rPr>
      </w:pPr>
    </w:p>
    <w:p w14:paraId="4647762F">
      <w:pPr>
        <w:tabs>
          <w:tab w:val="left" w:pos="6300"/>
        </w:tabs>
        <w:snapToGrid w:val="0"/>
        <w:spacing w:line="500" w:lineRule="exact"/>
        <w:ind w:firstLine="570"/>
        <w:rPr>
          <w:sz w:val="24"/>
          <w:szCs w:val="24"/>
          <w:highlight w:val="none"/>
        </w:rPr>
      </w:pPr>
      <w:r>
        <w:rPr>
          <w:rFonts w:ascii="宋体" w:hAnsi="宋体"/>
          <w:sz w:val="24"/>
          <w:szCs w:val="24"/>
          <w:highlight w:val="none"/>
        </w:rPr>
        <w:t>特此证</w:t>
      </w:r>
      <w:r>
        <w:rPr>
          <w:sz w:val="24"/>
          <w:szCs w:val="24"/>
          <w:highlight w:val="none"/>
        </w:rPr>
        <w:t>明。</w:t>
      </w:r>
    </w:p>
    <w:p w14:paraId="03F34243">
      <w:pPr>
        <w:tabs>
          <w:tab w:val="left" w:pos="6300"/>
        </w:tabs>
        <w:snapToGrid w:val="0"/>
        <w:spacing w:line="500" w:lineRule="exact"/>
        <w:ind w:firstLine="570"/>
        <w:rPr>
          <w:sz w:val="24"/>
          <w:szCs w:val="24"/>
          <w:highlight w:val="none"/>
        </w:rPr>
      </w:pPr>
    </w:p>
    <w:p w14:paraId="51D40EC7">
      <w:pPr>
        <w:tabs>
          <w:tab w:val="left" w:pos="6300"/>
        </w:tabs>
        <w:snapToGrid w:val="0"/>
        <w:spacing w:line="500" w:lineRule="exact"/>
        <w:ind w:firstLine="570"/>
        <w:rPr>
          <w:sz w:val="24"/>
          <w:szCs w:val="24"/>
          <w:highlight w:val="none"/>
        </w:rPr>
      </w:pPr>
    </w:p>
    <w:p w14:paraId="5D377F9A">
      <w:pPr>
        <w:tabs>
          <w:tab w:val="left" w:pos="6300"/>
        </w:tabs>
        <w:snapToGrid w:val="0"/>
        <w:spacing w:line="500" w:lineRule="exact"/>
        <w:ind w:firstLine="570"/>
        <w:rPr>
          <w:sz w:val="24"/>
          <w:szCs w:val="24"/>
          <w:highlight w:val="none"/>
        </w:rPr>
      </w:pPr>
    </w:p>
    <w:p w14:paraId="16C293B7">
      <w:pPr>
        <w:tabs>
          <w:tab w:val="left" w:pos="6300"/>
        </w:tabs>
        <w:snapToGrid w:val="0"/>
        <w:spacing w:line="500" w:lineRule="exact"/>
        <w:ind w:firstLine="570"/>
        <w:rPr>
          <w:sz w:val="24"/>
          <w:szCs w:val="24"/>
          <w:highlight w:val="none"/>
        </w:rPr>
      </w:pPr>
      <w:r>
        <w:rPr>
          <w:sz w:val="24"/>
          <w:szCs w:val="24"/>
          <w:highlight w:val="none"/>
        </w:rPr>
        <w:t xml:space="preserve">                                             （供应商公章）</w:t>
      </w:r>
    </w:p>
    <w:p w14:paraId="161B3CA8">
      <w:pPr>
        <w:tabs>
          <w:tab w:val="left" w:pos="6300"/>
        </w:tabs>
        <w:snapToGrid w:val="0"/>
        <w:spacing w:line="500" w:lineRule="exact"/>
        <w:ind w:firstLine="570"/>
        <w:rPr>
          <w:sz w:val="24"/>
          <w:szCs w:val="24"/>
          <w:highlight w:val="none"/>
        </w:rPr>
      </w:pPr>
    </w:p>
    <w:p w14:paraId="47C0A06A">
      <w:pPr>
        <w:tabs>
          <w:tab w:val="left" w:pos="6300"/>
        </w:tabs>
        <w:snapToGrid w:val="0"/>
        <w:spacing w:line="500" w:lineRule="exact"/>
        <w:ind w:firstLine="570"/>
        <w:rPr>
          <w:sz w:val="24"/>
          <w:szCs w:val="24"/>
          <w:highlight w:val="none"/>
        </w:rPr>
      </w:pPr>
      <w:r>
        <w:rPr>
          <w:sz w:val="24"/>
          <w:szCs w:val="24"/>
          <w:highlight w:val="none"/>
        </w:rPr>
        <w:t xml:space="preserve">                                             年   月   日</w:t>
      </w:r>
    </w:p>
    <w:p w14:paraId="5EDC8DFA">
      <w:pPr>
        <w:tabs>
          <w:tab w:val="left" w:pos="6300"/>
        </w:tabs>
        <w:snapToGrid w:val="0"/>
        <w:spacing w:line="500" w:lineRule="exact"/>
        <w:ind w:firstLine="570"/>
        <w:rPr>
          <w:sz w:val="24"/>
          <w:szCs w:val="24"/>
          <w:highlight w:val="none"/>
        </w:rPr>
      </w:pPr>
    </w:p>
    <w:p w14:paraId="486A3896">
      <w:pPr>
        <w:tabs>
          <w:tab w:val="left" w:pos="6300"/>
        </w:tabs>
        <w:snapToGrid w:val="0"/>
        <w:spacing w:line="500" w:lineRule="exact"/>
        <w:ind w:firstLine="570"/>
        <w:rPr>
          <w:sz w:val="24"/>
          <w:szCs w:val="24"/>
          <w:highlight w:val="none"/>
        </w:rPr>
      </w:pPr>
      <w:r>
        <w:rPr>
          <w:sz w:val="24"/>
          <w:szCs w:val="24"/>
          <w:highlight w:val="none"/>
        </w:rPr>
        <w:t>（附：法定代表人身份证正反面复印件）</w:t>
      </w:r>
    </w:p>
    <w:p w14:paraId="2A2A42A1">
      <w:pPr>
        <w:tabs>
          <w:tab w:val="left" w:pos="6300"/>
        </w:tabs>
        <w:snapToGrid w:val="0"/>
        <w:spacing w:line="500" w:lineRule="exact"/>
        <w:ind w:firstLine="570"/>
        <w:rPr>
          <w:sz w:val="24"/>
          <w:szCs w:val="24"/>
          <w:highlight w:val="none"/>
        </w:rPr>
      </w:pPr>
    </w:p>
    <w:p w14:paraId="3AA90C91">
      <w:pPr>
        <w:tabs>
          <w:tab w:val="left" w:pos="6300"/>
        </w:tabs>
        <w:snapToGrid w:val="0"/>
        <w:spacing w:line="500" w:lineRule="exact"/>
        <w:ind w:firstLine="570"/>
        <w:rPr>
          <w:sz w:val="24"/>
          <w:szCs w:val="24"/>
          <w:highlight w:val="none"/>
        </w:rPr>
      </w:pPr>
    </w:p>
    <w:p w14:paraId="5E6737C1">
      <w:pPr>
        <w:tabs>
          <w:tab w:val="left" w:pos="6300"/>
        </w:tabs>
        <w:snapToGrid w:val="0"/>
        <w:spacing w:line="500" w:lineRule="exact"/>
        <w:ind w:firstLine="570"/>
        <w:rPr>
          <w:sz w:val="24"/>
          <w:highlight w:val="none"/>
        </w:rPr>
      </w:pPr>
    </w:p>
    <w:p w14:paraId="643D0955">
      <w:pPr>
        <w:tabs>
          <w:tab w:val="left" w:pos="6300"/>
        </w:tabs>
        <w:snapToGrid w:val="0"/>
        <w:spacing w:line="500" w:lineRule="exact"/>
        <w:ind w:firstLine="570"/>
        <w:rPr>
          <w:sz w:val="24"/>
          <w:highlight w:val="none"/>
        </w:rPr>
      </w:pPr>
    </w:p>
    <w:p w14:paraId="7D886EA6">
      <w:pPr>
        <w:tabs>
          <w:tab w:val="left" w:pos="6300"/>
        </w:tabs>
        <w:snapToGrid w:val="0"/>
        <w:spacing w:line="500" w:lineRule="exact"/>
        <w:ind w:firstLine="570"/>
        <w:rPr>
          <w:sz w:val="24"/>
          <w:highlight w:val="none"/>
        </w:rPr>
      </w:pPr>
    </w:p>
    <w:p w14:paraId="54C8A96B">
      <w:pPr>
        <w:tabs>
          <w:tab w:val="left" w:pos="6300"/>
        </w:tabs>
        <w:snapToGrid w:val="0"/>
        <w:spacing w:line="500" w:lineRule="exact"/>
        <w:ind w:firstLine="480" w:firstLineChars="200"/>
        <w:rPr>
          <w:rFonts w:ascii="宋体" w:hAnsi="宋体"/>
          <w:sz w:val="24"/>
          <w:szCs w:val="24"/>
          <w:highlight w:val="none"/>
        </w:rPr>
      </w:pPr>
    </w:p>
    <w:p w14:paraId="6E2CA1A9">
      <w:pPr>
        <w:pageBreakBefore/>
        <w:tabs>
          <w:tab w:val="left" w:pos="6300"/>
        </w:tabs>
        <w:snapToGrid w:val="0"/>
        <w:spacing w:line="360" w:lineRule="auto"/>
        <w:ind w:firstLine="480" w:firstLineChars="200"/>
        <w:rPr>
          <w:sz w:val="24"/>
          <w:szCs w:val="24"/>
          <w:highlight w:val="none"/>
        </w:rPr>
      </w:pPr>
      <w:r>
        <w:rPr>
          <w:rFonts w:hint="eastAsia" w:ascii="宋体" w:hAnsi="宋体"/>
          <w:sz w:val="24"/>
          <w:szCs w:val="24"/>
          <w:highlight w:val="none"/>
        </w:rPr>
        <w:t>（三）</w:t>
      </w:r>
      <w:r>
        <w:rPr>
          <w:rFonts w:ascii="宋体" w:hAnsi="宋体"/>
          <w:sz w:val="24"/>
          <w:szCs w:val="24"/>
          <w:highlight w:val="none"/>
        </w:rPr>
        <w:t>法定</w:t>
      </w:r>
      <w:r>
        <w:rPr>
          <w:sz w:val="24"/>
          <w:szCs w:val="24"/>
          <w:highlight w:val="none"/>
        </w:rPr>
        <w:t>代表人授权委托书（格式）</w:t>
      </w:r>
    </w:p>
    <w:p w14:paraId="7498C826">
      <w:pPr>
        <w:tabs>
          <w:tab w:val="left" w:pos="6300"/>
        </w:tabs>
        <w:snapToGrid w:val="0"/>
        <w:spacing w:line="500" w:lineRule="exact"/>
        <w:jc w:val="center"/>
        <w:rPr>
          <w:highlight w:val="none"/>
        </w:rPr>
      </w:pPr>
      <w:r>
        <w:rPr>
          <w:highlight w:val="none"/>
        </w:rPr>
        <w:t>法定代表人授权委托书</w:t>
      </w:r>
    </w:p>
    <w:p w14:paraId="44A08BBC">
      <w:pPr>
        <w:tabs>
          <w:tab w:val="left" w:pos="6300"/>
        </w:tabs>
        <w:snapToGrid w:val="0"/>
        <w:spacing w:line="500" w:lineRule="exact"/>
        <w:jc w:val="center"/>
        <w:rPr>
          <w:sz w:val="24"/>
          <w:szCs w:val="24"/>
          <w:highlight w:val="none"/>
        </w:rPr>
      </w:pPr>
    </w:p>
    <w:p w14:paraId="0585E3C2">
      <w:pPr>
        <w:tabs>
          <w:tab w:val="left" w:pos="6300"/>
        </w:tabs>
        <w:snapToGrid w:val="0"/>
        <w:spacing w:line="500" w:lineRule="exact"/>
        <w:ind w:firstLine="480" w:firstLineChars="200"/>
        <w:rPr>
          <w:sz w:val="24"/>
          <w:szCs w:val="24"/>
          <w:highlight w:val="none"/>
        </w:rPr>
      </w:pPr>
      <w:r>
        <w:rPr>
          <w:sz w:val="24"/>
          <w:szCs w:val="24"/>
          <w:highlight w:val="none"/>
        </w:rPr>
        <w:t>项目名称：</w:t>
      </w:r>
      <w:r>
        <w:rPr>
          <w:sz w:val="24"/>
          <w:szCs w:val="24"/>
          <w:highlight w:val="none"/>
          <w:u w:val="single"/>
        </w:rPr>
        <w:t xml:space="preserve">                                                </w:t>
      </w:r>
    </w:p>
    <w:p w14:paraId="7AF10B7B">
      <w:pPr>
        <w:tabs>
          <w:tab w:val="left" w:pos="6300"/>
        </w:tabs>
        <w:snapToGrid w:val="0"/>
        <w:spacing w:line="500" w:lineRule="exact"/>
        <w:ind w:firstLine="570"/>
        <w:rPr>
          <w:sz w:val="24"/>
          <w:szCs w:val="24"/>
          <w:highlight w:val="none"/>
        </w:rPr>
      </w:pPr>
    </w:p>
    <w:p w14:paraId="529D4EAD">
      <w:pPr>
        <w:tabs>
          <w:tab w:val="left" w:pos="6300"/>
        </w:tabs>
        <w:snapToGrid w:val="0"/>
        <w:spacing w:line="500" w:lineRule="exact"/>
        <w:ind w:firstLine="480" w:firstLineChars="200"/>
        <w:rPr>
          <w:sz w:val="24"/>
          <w:szCs w:val="24"/>
          <w:highlight w:val="none"/>
        </w:rPr>
      </w:pPr>
      <w:r>
        <w:rPr>
          <w:sz w:val="24"/>
          <w:szCs w:val="24"/>
          <w:highlight w:val="none"/>
        </w:rPr>
        <w:t>致：</w:t>
      </w:r>
      <w:r>
        <w:rPr>
          <w:sz w:val="24"/>
          <w:szCs w:val="24"/>
          <w:highlight w:val="none"/>
          <w:u w:val="single"/>
        </w:rPr>
        <w:t xml:space="preserve">                     </w:t>
      </w:r>
      <w:r>
        <w:rPr>
          <w:sz w:val="24"/>
          <w:szCs w:val="24"/>
          <w:highlight w:val="none"/>
        </w:rPr>
        <w:t>（采购代理机构名称）：</w:t>
      </w:r>
    </w:p>
    <w:p w14:paraId="0FA79B5E">
      <w:pPr>
        <w:tabs>
          <w:tab w:val="left" w:pos="6300"/>
        </w:tabs>
        <w:snapToGrid w:val="0"/>
        <w:spacing w:line="500" w:lineRule="exact"/>
        <w:ind w:firstLine="480" w:firstLineChars="200"/>
        <w:rPr>
          <w:sz w:val="24"/>
          <w:szCs w:val="24"/>
          <w:highlight w:val="none"/>
        </w:rPr>
      </w:pPr>
      <w:r>
        <w:rPr>
          <w:sz w:val="24"/>
          <w:szCs w:val="24"/>
          <w:highlight w:val="none"/>
          <w:u w:val="single"/>
        </w:rPr>
        <w:t xml:space="preserve">            </w:t>
      </w:r>
      <w:r>
        <w:rPr>
          <w:sz w:val="24"/>
          <w:szCs w:val="24"/>
          <w:highlight w:val="none"/>
        </w:rPr>
        <w:t>（供应商法定代表人名称）是</w:t>
      </w:r>
      <w:r>
        <w:rPr>
          <w:sz w:val="24"/>
          <w:szCs w:val="24"/>
          <w:highlight w:val="none"/>
          <w:u w:val="single"/>
        </w:rPr>
        <w:t xml:space="preserve">                    </w:t>
      </w:r>
      <w:r>
        <w:rPr>
          <w:sz w:val="24"/>
          <w:szCs w:val="24"/>
          <w:highlight w:val="none"/>
        </w:rPr>
        <w:t>（供应商名称）的法定代表人，特授权</w:t>
      </w:r>
      <w:r>
        <w:rPr>
          <w:sz w:val="24"/>
          <w:szCs w:val="24"/>
          <w:highlight w:val="none"/>
          <w:u w:val="single"/>
        </w:rPr>
        <w:t xml:space="preserve">          </w:t>
      </w:r>
      <w:r>
        <w:rPr>
          <w:sz w:val="24"/>
          <w:szCs w:val="24"/>
          <w:highlight w:val="none"/>
        </w:rPr>
        <w:t>（被授权人姓名及身份证代码）代表我单位全权办理上述项目的投标、谈判、签约等具体工作，并签署全部有关文件、协议及合同。</w:t>
      </w:r>
    </w:p>
    <w:p w14:paraId="10E33FBA">
      <w:pPr>
        <w:tabs>
          <w:tab w:val="left" w:pos="6300"/>
        </w:tabs>
        <w:snapToGrid w:val="0"/>
        <w:spacing w:line="500" w:lineRule="exact"/>
        <w:ind w:firstLine="480" w:firstLineChars="200"/>
        <w:rPr>
          <w:sz w:val="24"/>
          <w:szCs w:val="24"/>
          <w:highlight w:val="none"/>
        </w:rPr>
      </w:pPr>
      <w:r>
        <w:rPr>
          <w:sz w:val="24"/>
          <w:szCs w:val="24"/>
          <w:highlight w:val="none"/>
        </w:rPr>
        <w:t>我单位对被授权人的签字负全部责任。</w:t>
      </w:r>
    </w:p>
    <w:p w14:paraId="7FEC04F7">
      <w:pPr>
        <w:tabs>
          <w:tab w:val="left" w:pos="6300"/>
        </w:tabs>
        <w:snapToGrid w:val="0"/>
        <w:spacing w:line="500" w:lineRule="exact"/>
        <w:ind w:firstLine="480" w:firstLineChars="200"/>
        <w:rPr>
          <w:sz w:val="24"/>
          <w:szCs w:val="24"/>
          <w:highlight w:val="none"/>
        </w:rPr>
      </w:pPr>
      <w:r>
        <w:rPr>
          <w:sz w:val="24"/>
          <w:szCs w:val="24"/>
          <w:highlight w:val="none"/>
        </w:rPr>
        <w:t>在撤消授权的书面通知以前，本授权书一直有效。被授权人在授权书有效期内签署的所有文件不因授权的撤消而失效。</w:t>
      </w:r>
    </w:p>
    <w:p w14:paraId="71ECA0ED">
      <w:pPr>
        <w:tabs>
          <w:tab w:val="left" w:pos="6300"/>
        </w:tabs>
        <w:snapToGrid w:val="0"/>
        <w:spacing w:line="500" w:lineRule="exact"/>
        <w:ind w:firstLine="570"/>
        <w:rPr>
          <w:sz w:val="24"/>
          <w:szCs w:val="24"/>
          <w:highlight w:val="none"/>
        </w:rPr>
      </w:pPr>
    </w:p>
    <w:p w14:paraId="1BE00829">
      <w:pPr>
        <w:tabs>
          <w:tab w:val="left" w:pos="6300"/>
        </w:tabs>
        <w:snapToGrid w:val="0"/>
        <w:spacing w:line="500" w:lineRule="exact"/>
        <w:ind w:firstLine="570"/>
        <w:rPr>
          <w:sz w:val="24"/>
          <w:szCs w:val="24"/>
          <w:highlight w:val="none"/>
        </w:rPr>
      </w:pPr>
    </w:p>
    <w:p w14:paraId="7A7A76A3">
      <w:pPr>
        <w:tabs>
          <w:tab w:val="left" w:pos="6300"/>
        </w:tabs>
        <w:snapToGrid w:val="0"/>
        <w:spacing w:line="500" w:lineRule="exact"/>
        <w:ind w:firstLine="570"/>
        <w:rPr>
          <w:sz w:val="24"/>
          <w:szCs w:val="24"/>
          <w:highlight w:val="none"/>
        </w:rPr>
      </w:pPr>
      <w:r>
        <w:rPr>
          <w:sz w:val="24"/>
          <w:szCs w:val="24"/>
          <w:highlight w:val="none"/>
        </w:rPr>
        <w:t>被授权人：                                 供应商法定代表人：</w:t>
      </w:r>
    </w:p>
    <w:p w14:paraId="1290595F">
      <w:pPr>
        <w:tabs>
          <w:tab w:val="left" w:pos="6300"/>
        </w:tabs>
        <w:snapToGrid w:val="0"/>
        <w:spacing w:line="500" w:lineRule="exact"/>
        <w:ind w:firstLine="570"/>
        <w:rPr>
          <w:sz w:val="24"/>
          <w:szCs w:val="24"/>
          <w:highlight w:val="none"/>
        </w:rPr>
      </w:pPr>
      <w:r>
        <w:rPr>
          <w:sz w:val="24"/>
          <w:szCs w:val="24"/>
          <w:highlight w:val="none"/>
        </w:rPr>
        <w:t>（签字或盖章）                                （签字或盖章）</w:t>
      </w:r>
    </w:p>
    <w:p w14:paraId="53BD54E9">
      <w:pPr>
        <w:tabs>
          <w:tab w:val="left" w:pos="6300"/>
        </w:tabs>
        <w:snapToGrid w:val="0"/>
        <w:spacing w:line="500" w:lineRule="exact"/>
        <w:ind w:firstLine="570"/>
        <w:rPr>
          <w:sz w:val="24"/>
          <w:szCs w:val="24"/>
          <w:highlight w:val="none"/>
        </w:rPr>
      </w:pPr>
    </w:p>
    <w:p w14:paraId="7B7162CE">
      <w:pPr>
        <w:tabs>
          <w:tab w:val="left" w:pos="6300"/>
        </w:tabs>
        <w:snapToGrid w:val="0"/>
        <w:spacing w:line="500" w:lineRule="exact"/>
        <w:ind w:firstLine="570"/>
        <w:rPr>
          <w:sz w:val="24"/>
          <w:szCs w:val="24"/>
          <w:highlight w:val="none"/>
        </w:rPr>
      </w:pPr>
    </w:p>
    <w:p w14:paraId="257F2702">
      <w:pPr>
        <w:tabs>
          <w:tab w:val="left" w:pos="6300"/>
        </w:tabs>
        <w:snapToGrid w:val="0"/>
        <w:spacing w:line="500" w:lineRule="exact"/>
        <w:ind w:firstLine="570"/>
        <w:rPr>
          <w:sz w:val="24"/>
          <w:szCs w:val="24"/>
          <w:highlight w:val="none"/>
        </w:rPr>
      </w:pPr>
      <w:r>
        <w:rPr>
          <w:sz w:val="24"/>
          <w:szCs w:val="24"/>
          <w:highlight w:val="none"/>
        </w:rPr>
        <w:t>（附：被授权人身份证正反面复印件）</w:t>
      </w:r>
    </w:p>
    <w:p w14:paraId="4098A8D3">
      <w:pPr>
        <w:tabs>
          <w:tab w:val="left" w:pos="6300"/>
        </w:tabs>
        <w:snapToGrid w:val="0"/>
        <w:spacing w:line="500" w:lineRule="exact"/>
        <w:ind w:firstLine="570"/>
        <w:rPr>
          <w:sz w:val="24"/>
          <w:szCs w:val="24"/>
          <w:highlight w:val="none"/>
        </w:rPr>
      </w:pPr>
      <w:r>
        <w:rPr>
          <w:sz w:val="24"/>
          <w:szCs w:val="24"/>
          <w:highlight w:val="none"/>
        </w:rPr>
        <w:t xml:space="preserve">                                          </w:t>
      </w:r>
    </w:p>
    <w:p w14:paraId="094140FD">
      <w:pPr>
        <w:tabs>
          <w:tab w:val="left" w:pos="6300"/>
        </w:tabs>
        <w:snapToGrid w:val="0"/>
        <w:spacing w:line="500" w:lineRule="exact"/>
        <w:ind w:firstLine="570"/>
        <w:rPr>
          <w:sz w:val="24"/>
          <w:szCs w:val="24"/>
          <w:highlight w:val="none"/>
        </w:rPr>
      </w:pPr>
    </w:p>
    <w:p w14:paraId="75D70BEF">
      <w:pPr>
        <w:tabs>
          <w:tab w:val="left" w:pos="6300"/>
        </w:tabs>
        <w:snapToGrid w:val="0"/>
        <w:spacing w:line="500" w:lineRule="exact"/>
        <w:ind w:firstLine="570"/>
        <w:rPr>
          <w:sz w:val="24"/>
          <w:szCs w:val="24"/>
          <w:highlight w:val="none"/>
        </w:rPr>
      </w:pPr>
    </w:p>
    <w:p w14:paraId="1ACCBF77">
      <w:pPr>
        <w:tabs>
          <w:tab w:val="left" w:pos="6300"/>
        </w:tabs>
        <w:snapToGrid w:val="0"/>
        <w:spacing w:line="500" w:lineRule="exact"/>
        <w:ind w:right="480" w:firstLine="570"/>
        <w:jc w:val="right"/>
        <w:rPr>
          <w:sz w:val="24"/>
          <w:szCs w:val="24"/>
          <w:highlight w:val="none"/>
        </w:rPr>
      </w:pPr>
      <w:r>
        <w:rPr>
          <w:sz w:val="24"/>
          <w:szCs w:val="24"/>
          <w:highlight w:val="none"/>
        </w:rPr>
        <w:t>（供应商公章）</w:t>
      </w:r>
    </w:p>
    <w:p w14:paraId="1998E4B9">
      <w:pPr>
        <w:tabs>
          <w:tab w:val="left" w:pos="6300"/>
        </w:tabs>
        <w:snapToGrid w:val="0"/>
        <w:spacing w:line="500" w:lineRule="exact"/>
        <w:ind w:right="480" w:firstLine="570"/>
        <w:jc w:val="right"/>
        <w:rPr>
          <w:sz w:val="24"/>
          <w:szCs w:val="24"/>
          <w:highlight w:val="none"/>
        </w:rPr>
      </w:pPr>
      <w:r>
        <w:rPr>
          <w:sz w:val="24"/>
          <w:szCs w:val="24"/>
          <w:highlight w:val="none"/>
        </w:rPr>
        <w:t>年   月   日</w:t>
      </w:r>
    </w:p>
    <w:p w14:paraId="04ECA323">
      <w:pPr>
        <w:tabs>
          <w:tab w:val="left" w:pos="6300"/>
        </w:tabs>
        <w:snapToGrid w:val="0"/>
        <w:spacing w:line="500" w:lineRule="exact"/>
        <w:ind w:right="480" w:firstLine="570"/>
        <w:jc w:val="right"/>
        <w:rPr>
          <w:sz w:val="24"/>
          <w:szCs w:val="24"/>
          <w:highlight w:val="none"/>
        </w:rPr>
      </w:pPr>
    </w:p>
    <w:p w14:paraId="42B410EE">
      <w:pPr>
        <w:tabs>
          <w:tab w:val="left" w:pos="6300"/>
        </w:tabs>
        <w:snapToGrid w:val="0"/>
        <w:spacing w:line="500" w:lineRule="exact"/>
        <w:ind w:right="480" w:firstLine="570"/>
        <w:jc w:val="left"/>
        <w:rPr>
          <w:sz w:val="24"/>
          <w:szCs w:val="24"/>
          <w:highlight w:val="none"/>
        </w:rPr>
      </w:pPr>
      <w:r>
        <w:rPr>
          <w:sz w:val="24"/>
          <w:szCs w:val="24"/>
          <w:highlight w:val="none"/>
        </w:rPr>
        <w:t>注：</w:t>
      </w:r>
      <w:r>
        <w:rPr>
          <w:rFonts w:ascii="宋体" w:hAnsi="宋体"/>
          <w:sz w:val="24"/>
          <w:szCs w:val="24"/>
          <w:highlight w:val="none"/>
        </w:rPr>
        <w:t>若为法定代表人办理并签署响应文件的，不提供此文件。</w:t>
      </w:r>
    </w:p>
    <w:p w14:paraId="332816E0">
      <w:pPr>
        <w:tabs>
          <w:tab w:val="left" w:pos="6300"/>
        </w:tabs>
        <w:snapToGrid w:val="0"/>
        <w:spacing w:line="360" w:lineRule="auto"/>
        <w:ind w:firstLine="560" w:firstLineChars="200"/>
        <w:rPr>
          <w:rFonts w:ascii="宋体" w:hAnsi="宋体"/>
          <w:color w:val="000000"/>
          <w:sz w:val="24"/>
          <w:highlight w:val="none"/>
        </w:rPr>
      </w:pPr>
      <w:r>
        <w:rPr>
          <w:rFonts w:ascii="宋体" w:hAnsi="宋体"/>
          <w:highlight w:val="none"/>
        </w:rPr>
        <w:br w:type="column"/>
      </w:r>
      <w:r>
        <w:rPr>
          <w:rFonts w:hint="eastAsia" w:ascii="宋体" w:hAnsi="宋体"/>
          <w:color w:val="000000"/>
          <w:sz w:val="24"/>
          <w:highlight w:val="none"/>
        </w:rPr>
        <w:t>（四）基本资格条件承诺函（格式）</w:t>
      </w:r>
    </w:p>
    <w:p w14:paraId="198E3257">
      <w:pPr>
        <w:tabs>
          <w:tab w:val="left" w:pos="6300"/>
        </w:tabs>
        <w:snapToGrid w:val="0"/>
        <w:spacing w:line="360" w:lineRule="auto"/>
        <w:jc w:val="center"/>
        <w:rPr>
          <w:rFonts w:ascii="宋体" w:hAnsi="宋体"/>
          <w:sz w:val="36"/>
          <w:szCs w:val="36"/>
          <w:highlight w:val="none"/>
        </w:rPr>
      </w:pPr>
      <w:r>
        <w:rPr>
          <w:rFonts w:hint="eastAsia" w:ascii="宋体" w:hAnsi="宋体"/>
          <w:sz w:val="36"/>
          <w:szCs w:val="36"/>
          <w:highlight w:val="none"/>
        </w:rPr>
        <w:t>基本资格条件承诺函</w:t>
      </w:r>
    </w:p>
    <w:p w14:paraId="58053422">
      <w:pPr>
        <w:tabs>
          <w:tab w:val="left" w:pos="6300"/>
        </w:tabs>
        <w:snapToGrid w:val="0"/>
        <w:spacing w:line="360" w:lineRule="auto"/>
        <w:rPr>
          <w:rFonts w:ascii="宋体" w:hAnsi="宋体"/>
          <w:sz w:val="24"/>
          <w:szCs w:val="24"/>
          <w:highlight w:val="none"/>
        </w:rPr>
      </w:pPr>
    </w:p>
    <w:p w14:paraId="77112C22">
      <w:pPr>
        <w:tabs>
          <w:tab w:val="left" w:pos="6300"/>
        </w:tabs>
        <w:snapToGrid w:val="0"/>
        <w:spacing w:line="360" w:lineRule="auto"/>
        <w:rPr>
          <w:rFonts w:ascii="宋体" w:hAnsi="宋体"/>
          <w:sz w:val="24"/>
          <w:szCs w:val="24"/>
          <w:highlight w:val="none"/>
        </w:rPr>
      </w:pPr>
      <w:r>
        <w:rPr>
          <w:rFonts w:hint="eastAsia" w:ascii="宋体" w:hAnsi="宋体"/>
          <w:sz w:val="24"/>
          <w:szCs w:val="24"/>
          <w:highlight w:val="none"/>
        </w:rPr>
        <w:t>致</w:t>
      </w:r>
      <w:r>
        <w:rPr>
          <w:rFonts w:hint="eastAsia" w:ascii="宋体" w:hAnsi="宋体"/>
          <w:sz w:val="24"/>
          <w:szCs w:val="24"/>
          <w:highlight w:val="none"/>
          <w:u w:val="single"/>
        </w:rPr>
        <w:t xml:space="preserve">                   </w:t>
      </w:r>
      <w:r>
        <w:rPr>
          <w:rFonts w:hint="eastAsia" w:ascii="宋体" w:hAnsi="宋体"/>
          <w:sz w:val="24"/>
          <w:szCs w:val="24"/>
          <w:highlight w:val="none"/>
        </w:rPr>
        <w:t>（采购代理机构名称）：</w:t>
      </w:r>
    </w:p>
    <w:p w14:paraId="3A04A467">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u w:val="single"/>
        </w:rPr>
        <w:t xml:space="preserve">                      </w:t>
      </w:r>
      <w:r>
        <w:rPr>
          <w:rFonts w:hint="eastAsia" w:ascii="宋体" w:hAnsi="宋体"/>
          <w:sz w:val="24"/>
          <w:szCs w:val="24"/>
          <w:highlight w:val="none"/>
        </w:rPr>
        <w:t>（供应商名称）郑重承诺：</w:t>
      </w:r>
    </w:p>
    <w:p w14:paraId="75EA839A">
      <w:pPr>
        <w:spacing w:line="360" w:lineRule="auto"/>
        <w:ind w:firstLine="480" w:firstLineChars="200"/>
        <w:rPr>
          <w:rFonts w:ascii="宋体" w:hAnsi="宋体"/>
          <w:sz w:val="24"/>
          <w:szCs w:val="24"/>
          <w:highlight w:val="none"/>
        </w:rPr>
      </w:pPr>
      <w:r>
        <w:rPr>
          <w:rFonts w:hint="eastAsia" w:ascii="宋体" w:hAnsi="宋体"/>
          <w:sz w:val="24"/>
          <w:szCs w:val="24"/>
          <w:highlight w:val="none"/>
        </w:rPr>
        <w:t>1.我方具有良好的商业信誉和健全的财务会计制度，具有履行合同所必需的设备和专业技术能力，具</w:t>
      </w:r>
      <w:r>
        <w:rPr>
          <w:rFonts w:hint="eastAsia" w:ascii="宋体" w:hAnsi="宋体" w:cs="仿宋_GB2312"/>
          <w:sz w:val="24"/>
          <w:szCs w:val="24"/>
          <w:highlight w:val="none"/>
          <w:lang w:val="zh-CN"/>
        </w:rPr>
        <w:t>有依法缴纳税收和社会保障金的良好记录</w:t>
      </w:r>
      <w:r>
        <w:rPr>
          <w:rFonts w:hint="eastAsia" w:ascii="宋体" w:hAnsi="宋体" w:cs="仿宋_GB2312"/>
          <w:sz w:val="24"/>
          <w:szCs w:val="24"/>
          <w:highlight w:val="none"/>
        </w:rPr>
        <w:t>，</w:t>
      </w:r>
      <w:r>
        <w:rPr>
          <w:rFonts w:hint="eastAsia" w:ascii="宋体" w:hAnsi="宋体"/>
          <w:sz w:val="24"/>
          <w:szCs w:val="24"/>
          <w:highlight w:val="none"/>
        </w:rPr>
        <w:t>参加本项目采购活动前三年内无重大违法活动记录。</w:t>
      </w:r>
    </w:p>
    <w:p w14:paraId="6757A4BB">
      <w:pPr>
        <w:spacing w:line="360" w:lineRule="auto"/>
        <w:ind w:firstLine="480" w:firstLineChars="200"/>
        <w:rPr>
          <w:rFonts w:ascii="宋体" w:hAnsi="宋体"/>
          <w:sz w:val="24"/>
          <w:szCs w:val="24"/>
          <w:highlight w:val="none"/>
        </w:rPr>
      </w:pPr>
      <w:r>
        <w:rPr>
          <w:rFonts w:hint="eastAsia" w:ascii="宋体" w:hAnsi="宋体"/>
          <w:sz w:val="24"/>
          <w:szCs w:val="24"/>
          <w:highlight w:val="none"/>
        </w:rPr>
        <w:t>2.我方未列入在信用中国网站（www.creditchina.gov.cn）“失信被执行人”、“重大税收违法案件当事人名单”中，也未列入中国政府采购网（www.ccgp.gov.cn）“政府采购严重违法失信行为记录名单”中。</w:t>
      </w:r>
    </w:p>
    <w:p w14:paraId="783FA93B">
      <w:pPr>
        <w:spacing w:line="360" w:lineRule="auto"/>
        <w:ind w:firstLine="480" w:firstLineChars="200"/>
        <w:rPr>
          <w:rFonts w:ascii="宋体" w:hAnsi="宋体"/>
          <w:sz w:val="24"/>
          <w:szCs w:val="24"/>
          <w:highlight w:val="none"/>
        </w:rPr>
      </w:pPr>
      <w:r>
        <w:rPr>
          <w:rFonts w:hint="eastAsia" w:ascii="宋体" w:hAnsi="宋体"/>
          <w:sz w:val="24"/>
          <w:szCs w:val="24"/>
          <w:highlight w:val="none"/>
        </w:rPr>
        <w:t>3.我方在采购项目评审（评标）环节结束后，随时接受采购人、采购代理机构的检查验证，配合提供相关证明材料，证明符合《中华人民共和国政府采购法》规定的供应商基本资格条件。</w:t>
      </w:r>
    </w:p>
    <w:p w14:paraId="590A54D8">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我方对以上承诺负全部法律责任。</w:t>
      </w:r>
    </w:p>
    <w:p w14:paraId="7F5AB7DD">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特此承诺。</w:t>
      </w:r>
    </w:p>
    <w:p w14:paraId="125C8A49">
      <w:pPr>
        <w:tabs>
          <w:tab w:val="left" w:pos="6300"/>
        </w:tabs>
        <w:snapToGrid w:val="0"/>
        <w:spacing w:line="360" w:lineRule="auto"/>
        <w:rPr>
          <w:rFonts w:ascii="宋体" w:hAnsi="宋体"/>
          <w:sz w:val="24"/>
          <w:szCs w:val="24"/>
          <w:highlight w:val="none"/>
        </w:rPr>
      </w:pPr>
    </w:p>
    <w:p w14:paraId="04EF7539">
      <w:pPr>
        <w:tabs>
          <w:tab w:val="left" w:pos="6300"/>
        </w:tabs>
        <w:snapToGrid w:val="0"/>
        <w:spacing w:line="360" w:lineRule="auto"/>
        <w:ind w:right="424" w:firstLine="570"/>
        <w:jc w:val="right"/>
        <w:rPr>
          <w:rFonts w:ascii="宋体" w:hAnsi="宋体"/>
          <w:sz w:val="24"/>
          <w:szCs w:val="24"/>
          <w:highlight w:val="none"/>
        </w:rPr>
      </w:pPr>
      <w:r>
        <w:rPr>
          <w:rFonts w:hint="eastAsia" w:ascii="宋体" w:hAnsi="宋体"/>
          <w:sz w:val="24"/>
          <w:szCs w:val="24"/>
          <w:highlight w:val="none"/>
        </w:rPr>
        <w:t>（供应商公章）</w:t>
      </w:r>
    </w:p>
    <w:p w14:paraId="2C942782">
      <w:pPr>
        <w:tabs>
          <w:tab w:val="left" w:pos="6300"/>
        </w:tabs>
        <w:snapToGrid w:val="0"/>
        <w:spacing w:line="360" w:lineRule="auto"/>
        <w:ind w:right="480" w:firstLine="570"/>
        <w:jc w:val="right"/>
        <w:rPr>
          <w:rFonts w:ascii="宋体" w:hAnsi="宋体"/>
          <w:sz w:val="24"/>
          <w:szCs w:val="24"/>
          <w:highlight w:val="none"/>
        </w:rPr>
      </w:pPr>
      <w:r>
        <w:rPr>
          <w:rFonts w:hint="eastAsia" w:ascii="宋体" w:hAnsi="宋体"/>
          <w:sz w:val="24"/>
          <w:szCs w:val="24"/>
          <w:highlight w:val="none"/>
        </w:rPr>
        <w:t>年   月   日</w:t>
      </w:r>
    </w:p>
    <w:p w14:paraId="3373359D">
      <w:pPr>
        <w:spacing w:line="360" w:lineRule="auto"/>
        <w:rPr>
          <w:highlight w:val="none"/>
        </w:rPr>
      </w:pPr>
    </w:p>
    <w:p w14:paraId="737E2917">
      <w:pPr>
        <w:tabs>
          <w:tab w:val="left" w:pos="6300"/>
        </w:tabs>
        <w:snapToGrid w:val="0"/>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（五）特定资格条件证书或证明文件</w:t>
      </w:r>
    </w:p>
    <w:p w14:paraId="7E5F7A86">
      <w:pPr>
        <w:tabs>
          <w:tab w:val="left" w:pos="6300"/>
        </w:tabs>
        <w:snapToGrid w:val="0"/>
        <w:spacing w:line="360" w:lineRule="auto"/>
        <w:ind w:firstLine="573"/>
        <w:rPr>
          <w:sz w:val="24"/>
          <w:szCs w:val="24"/>
          <w:highlight w:val="none"/>
        </w:rPr>
      </w:pPr>
      <w:r>
        <w:rPr>
          <w:rFonts w:hint="eastAsia"/>
          <w:sz w:val="24"/>
          <w:szCs w:val="24"/>
          <w:highlight w:val="none"/>
        </w:rPr>
        <w:t xml:space="preserve">    </w:t>
      </w:r>
    </w:p>
    <w:p w14:paraId="4041E876">
      <w:pPr>
        <w:tabs>
          <w:tab w:val="left" w:pos="6300"/>
        </w:tabs>
        <w:snapToGrid w:val="0"/>
        <w:spacing w:line="360" w:lineRule="auto"/>
        <w:ind w:firstLine="560" w:firstLineChars="200"/>
        <w:rPr>
          <w:rFonts w:ascii="宋体" w:hAnsi="宋体"/>
          <w:color w:val="000000"/>
          <w:sz w:val="24"/>
          <w:highlight w:val="none"/>
        </w:rPr>
      </w:pPr>
      <w:r>
        <w:rPr>
          <w:highlight w:val="none"/>
        </w:rPr>
        <w:br w:type="page"/>
      </w:r>
      <w:r>
        <w:rPr>
          <w:rFonts w:ascii="宋体" w:hAnsi="宋体"/>
          <w:color w:val="000000"/>
          <w:sz w:val="24"/>
          <w:highlight w:val="none"/>
        </w:rPr>
        <w:t>（</w:t>
      </w:r>
      <w:r>
        <w:rPr>
          <w:rFonts w:hint="eastAsia" w:ascii="宋体" w:hAnsi="宋体"/>
          <w:color w:val="000000"/>
          <w:sz w:val="24"/>
          <w:highlight w:val="none"/>
        </w:rPr>
        <w:t>六</w:t>
      </w:r>
      <w:r>
        <w:rPr>
          <w:rFonts w:ascii="宋体" w:hAnsi="宋体"/>
          <w:color w:val="000000"/>
          <w:sz w:val="24"/>
          <w:highlight w:val="none"/>
        </w:rPr>
        <w:t>）其他应提供的资料</w:t>
      </w:r>
    </w:p>
    <w:p w14:paraId="29C27D88">
      <w:pPr>
        <w:tabs>
          <w:tab w:val="left" w:pos="6300"/>
        </w:tabs>
        <w:snapToGrid w:val="0"/>
        <w:spacing w:line="360" w:lineRule="auto"/>
        <w:rPr>
          <w:rFonts w:ascii="宋体" w:hAnsi="宋体"/>
          <w:sz w:val="24"/>
          <w:szCs w:val="24"/>
          <w:highlight w:val="none"/>
        </w:rPr>
      </w:pPr>
      <w:r>
        <w:rPr>
          <w:rFonts w:hint="eastAsia" w:ascii="宋体" w:hAnsi="宋体"/>
          <w:sz w:val="24"/>
          <w:szCs w:val="24"/>
          <w:highlight w:val="none"/>
        </w:rPr>
        <w:t xml:space="preserve">    1.中小企业声明函、监狱企业证明文件、残疾人福利性单位声明函</w:t>
      </w:r>
    </w:p>
    <w:p w14:paraId="48E1DFE3">
      <w:pPr>
        <w:tabs>
          <w:tab w:val="left" w:pos="6300"/>
        </w:tabs>
        <w:snapToGrid w:val="0"/>
        <w:spacing w:line="360" w:lineRule="auto"/>
        <w:rPr>
          <w:rFonts w:ascii="宋体" w:hAnsi="宋体"/>
          <w:sz w:val="24"/>
          <w:szCs w:val="24"/>
          <w:highlight w:val="none"/>
        </w:rPr>
      </w:pPr>
      <w:r>
        <w:rPr>
          <w:rFonts w:hint="eastAsia" w:ascii="宋体" w:hAnsi="宋体"/>
          <w:sz w:val="24"/>
          <w:szCs w:val="24"/>
          <w:highlight w:val="none"/>
        </w:rPr>
        <w:t xml:space="preserve">    （1）中小企业声明函</w:t>
      </w:r>
    </w:p>
    <w:p w14:paraId="1BA681DC">
      <w:pPr>
        <w:snapToGrid w:val="0"/>
        <w:spacing w:line="500" w:lineRule="exact"/>
        <w:jc w:val="center"/>
        <w:rPr>
          <w:rFonts w:hint="eastAsia" w:ascii="宋体" w:hAnsi="宋体" w:eastAsia="宋体"/>
          <w:szCs w:val="28"/>
          <w:highlight w:val="none"/>
          <w:lang w:eastAsia="zh-CN"/>
        </w:rPr>
      </w:pPr>
      <w:r>
        <w:rPr>
          <w:rFonts w:hint="eastAsia" w:ascii="宋体" w:hAnsi="宋体"/>
          <w:highlight w:val="none"/>
        </w:rPr>
        <w:t>中小企业声明函</w:t>
      </w:r>
      <w:r>
        <w:rPr>
          <w:rFonts w:hint="eastAsia" w:ascii="宋体" w:hAnsi="宋体"/>
          <w:highlight w:val="none"/>
          <w:lang w:eastAsia="zh-CN"/>
        </w:rPr>
        <w:t>（</w:t>
      </w:r>
      <w:r>
        <w:rPr>
          <w:rFonts w:hint="eastAsia" w:ascii="宋体" w:hAnsi="宋体"/>
          <w:highlight w:val="none"/>
          <w:lang w:val="en-US" w:eastAsia="zh-CN"/>
        </w:rPr>
        <w:t>服务类</w:t>
      </w:r>
      <w:r>
        <w:rPr>
          <w:rFonts w:hint="eastAsia" w:ascii="宋体" w:hAnsi="宋体"/>
          <w:highlight w:val="none"/>
          <w:lang w:eastAsia="zh-CN"/>
        </w:rPr>
        <w:t>）</w:t>
      </w:r>
    </w:p>
    <w:p w14:paraId="496AF9D1">
      <w:pPr>
        <w:spacing w:line="400" w:lineRule="exact"/>
        <w:ind w:firstLine="480" w:firstLineChars="200"/>
        <w:rPr>
          <w:rFonts w:ascii="宋体" w:hAnsi="宋体"/>
          <w:sz w:val="24"/>
          <w:szCs w:val="24"/>
          <w:highlight w:val="none"/>
        </w:rPr>
      </w:pPr>
      <w:r>
        <w:rPr>
          <w:rFonts w:hint="eastAsia" w:ascii="宋体" w:hAnsi="宋体" w:cs="微软雅黑"/>
          <w:sz w:val="24"/>
          <w:szCs w:val="24"/>
          <w:highlight w:val="none"/>
        </w:rPr>
        <w:t>本公司郑重声明，根据《政府采购促进中小企业发展管理办法》（财</w:t>
      </w:r>
      <w:r>
        <w:rPr>
          <w:rFonts w:hint="eastAsia" w:ascii="宋体" w:hAnsi="宋体"/>
          <w:sz w:val="24"/>
          <w:szCs w:val="24"/>
          <w:highlight w:val="none"/>
        </w:rPr>
        <w:t>库﹝</w:t>
      </w:r>
      <w:r>
        <w:rPr>
          <w:rFonts w:hint="eastAsia" w:ascii="宋体" w:hAnsi="宋体" w:cs="微软雅黑"/>
          <w:sz w:val="24"/>
          <w:szCs w:val="24"/>
          <w:highlight w:val="none"/>
        </w:rPr>
        <w:t>2020</w:t>
      </w:r>
      <w:r>
        <w:rPr>
          <w:rFonts w:hint="eastAsia" w:ascii="宋体" w:hAnsi="宋体"/>
          <w:sz w:val="24"/>
          <w:szCs w:val="24"/>
          <w:highlight w:val="none"/>
        </w:rPr>
        <w:t>﹞4</w:t>
      </w:r>
      <w:r>
        <w:rPr>
          <w:rFonts w:ascii="宋体" w:hAnsi="宋体"/>
          <w:sz w:val="24"/>
          <w:szCs w:val="24"/>
          <w:highlight w:val="none"/>
        </w:rPr>
        <w:t xml:space="preserve"> </w:t>
      </w:r>
      <w:r>
        <w:rPr>
          <w:rFonts w:hint="eastAsia" w:ascii="宋体" w:hAnsi="宋体" w:cs="微软雅黑"/>
          <w:sz w:val="24"/>
          <w:szCs w:val="24"/>
          <w:highlight w:val="none"/>
        </w:rPr>
        <w:t>6号）的规定，本公司参加</w:t>
      </w:r>
      <w:r>
        <w:rPr>
          <w:rFonts w:hint="eastAsia" w:ascii="宋体" w:hAnsi="宋体" w:cs="微软雅黑"/>
          <w:sz w:val="24"/>
          <w:szCs w:val="24"/>
          <w:highlight w:val="none"/>
          <w:u w:val="single" w:color="000000"/>
        </w:rPr>
        <w:t>(</w:t>
      </w:r>
      <w:r>
        <w:rPr>
          <w:rFonts w:hint="eastAsia" w:ascii="宋体" w:hAnsi="宋体"/>
          <w:sz w:val="24"/>
          <w:szCs w:val="24"/>
          <w:highlight w:val="none"/>
          <w:u w:val="single" w:color="000000"/>
        </w:rPr>
        <w:t>单位名称)</w:t>
      </w:r>
      <w:r>
        <w:rPr>
          <w:rFonts w:hint="eastAsia" w:ascii="宋体" w:hAnsi="宋体" w:cs="微软雅黑"/>
          <w:sz w:val="24"/>
          <w:szCs w:val="24"/>
          <w:highlight w:val="none"/>
        </w:rPr>
        <w:t>采购活动，服务</w:t>
      </w:r>
      <w:r>
        <w:rPr>
          <w:rFonts w:hint="eastAsia" w:ascii="宋体" w:hAnsi="宋体"/>
          <w:sz w:val="24"/>
          <w:szCs w:val="24"/>
          <w:highlight w:val="none"/>
        </w:rPr>
        <w:t>全部</w:t>
      </w:r>
      <w:r>
        <w:rPr>
          <w:rFonts w:hint="eastAsia" w:ascii="宋体" w:hAnsi="宋体" w:cs="微软雅黑"/>
          <w:sz w:val="24"/>
          <w:szCs w:val="24"/>
          <w:highlight w:val="none"/>
        </w:rPr>
        <w:t>由符合政策要求的中小企业承接。相关企业的具体情况如下：</w:t>
      </w:r>
    </w:p>
    <w:p w14:paraId="4FE18E78">
      <w:pPr>
        <w:spacing w:line="400" w:lineRule="exact"/>
        <w:ind w:firstLine="480" w:firstLineChars="200"/>
        <w:rPr>
          <w:rFonts w:ascii="宋体" w:hAnsi="宋体"/>
          <w:sz w:val="24"/>
          <w:szCs w:val="24"/>
          <w:highlight w:val="none"/>
          <w:u w:val="single" w:color="000000"/>
        </w:rPr>
      </w:pPr>
      <w:r>
        <w:rPr>
          <w:rFonts w:hint="eastAsia" w:ascii="宋体" w:hAnsi="宋体"/>
          <w:sz w:val="24"/>
          <w:szCs w:val="24"/>
          <w:highlight w:val="none"/>
        </w:rPr>
        <w:t xml:space="preserve">1. </w:t>
      </w:r>
      <w:r>
        <w:rPr>
          <w:rFonts w:hint="eastAsia" w:ascii="宋体" w:hAnsi="宋体"/>
          <w:sz w:val="24"/>
          <w:szCs w:val="24"/>
          <w:highlight w:val="none"/>
          <w:u w:val="single"/>
        </w:rPr>
        <w:t>（标的名称）</w:t>
      </w:r>
      <w:r>
        <w:rPr>
          <w:rFonts w:hint="eastAsia" w:ascii="宋体" w:hAnsi="宋体"/>
          <w:sz w:val="24"/>
          <w:szCs w:val="24"/>
          <w:highlight w:val="none"/>
        </w:rPr>
        <w:t>，属于</w:t>
      </w:r>
      <w:r>
        <w:rPr>
          <w:rFonts w:hint="eastAsia" w:ascii="宋体" w:hAnsi="宋体"/>
          <w:sz w:val="24"/>
          <w:szCs w:val="24"/>
          <w:highlight w:val="none"/>
          <w:u w:val="single"/>
        </w:rPr>
        <w:t>（采购文件中明确的所属行业）</w:t>
      </w:r>
      <w:r>
        <w:rPr>
          <w:rFonts w:hint="eastAsia" w:ascii="宋体" w:hAnsi="宋体"/>
          <w:sz w:val="24"/>
          <w:szCs w:val="24"/>
          <w:highlight w:val="none"/>
        </w:rPr>
        <w:t>；</w:t>
      </w:r>
      <w:r>
        <w:rPr>
          <w:rFonts w:hint="eastAsia" w:ascii="宋体" w:hAnsi="宋体" w:cs="微软雅黑"/>
          <w:sz w:val="24"/>
          <w:szCs w:val="24"/>
          <w:highlight w:val="none"/>
        </w:rPr>
        <w:t>承接企业为</w:t>
      </w:r>
      <w:r>
        <w:rPr>
          <w:rFonts w:hint="eastAsia" w:ascii="宋体" w:hAnsi="宋体" w:cs="微软雅黑"/>
          <w:sz w:val="24"/>
          <w:szCs w:val="24"/>
          <w:highlight w:val="none"/>
          <w:u w:val="single" w:color="000000"/>
        </w:rPr>
        <w:t>(企</w:t>
      </w:r>
      <w:r>
        <w:rPr>
          <w:rFonts w:hint="eastAsia" w:ascii="宋体" w:hAnsi="宋体"/>
          <w:sz w:val="24"/>
          <w:szCs w:val="24"/>
          <w:highlight w:val="none"/>
          <w:u w:val="single" w:color="000000"/>
        </w:rPr>
        <w:t>业名</w:t>
      </w:r>
      <w:r>
        <w:rPr>
          <w:rFonts w:hint="eastAsia" w:ascii="宋体" w:hAnsi="宋体" w:cs="微软雅黑"/>
          <w:sz w:val="24"/>
          <w:szCs w:val="24"/>
          <w:highlight w:val="none"/>
          <w:u w:val="single" w:color="000000"/>
        </w:rPr>
        <w:t>称)</w:t>
      </w:r>
      <w:r>
        <w:rPr>
          <w:rFonts w:hint="eastAsia" w:ascii="宋体" w:hAnsi="宋体" w:cs="微软雅黑"/>
          <w:sz w:val="24"/>
          <w:szCs w:val="24"/>
          <w:highlight w:val="none"/>
        </w:rPr>
        <w:t>，从业人员</w:t>
      </w:r>
      <w:r>
        <w:rPr>
          <w:rFonts w:hint="eastAsia" w:ascii="宋体" w:hAnsi="宋体"/>
          <w:sz w:val="24"/>
          <w:szCs w:val="24"/>
          <w:highlight w:val="none"/>
          <w:u w:val="single"/>
        </w:rPr>
        <w:t xml:space="preserve">     </w:t>
      </w:r>
      <w:r>
        <w:rPr>
          <w:rFonts w:hint="eastAsia" w:ascii="宋体" w:hAnsi="宋体" w:cs="微软雅黑"/>
          <w:sz w:val="24"/>
          <w:szCs w:val="24"/>
          <w:highlight w:val="none"/>
        </w:rPr>
        <w:t>人，营业收入为</w:t>
      </w:r>
      <w:r>
        <w:rPr>
          <w:rFonts w:hint="eastAsia" w:ascii="宋体" w:hAnsi="宋体"/>
          <w:sz w:val="24"/>
          <w:szCs w:val="24"/>
          <w:highlight w:val="none"/>
          <w:u w:val="single"/>
        </w:rPr>
        <w:t xml:space="preserve">     </w:t>
      </w:r>
      <w:r>
        <w:rPr>
          <w:rFonts w:hint="eastAsia" w:ascii="宋体" w:hAnsi="宋体" w:cs="微软雅黑"/>
          <w:sz w:val="24"/>
          <w:szCs w:val="24"/>
          <w:highlight w:val="none"/>
        </w:rPr>
        <w:t>万元，资产总额为</w:t>
      </w:r>
      <w:r>
        <w:rPr>
          <w:rFonts w:hint="eastAsia" w:ascii="宋体" w:hAnsi="宋体"/>
          <w:sz w:val="24"/>
          <w:szCs w:val="24"/>
          <w:highlight w:val="none"/>
          <w:u w:val="single"/>
        </w:rPr>
        <w:t xml:space="preserve">     </w:t>
      </w:r>
      <w:r>
        <w:rPr>
          <w:rFonts w:hint="eastAsia" w:ascii="宋体" w:hAnsi="宋体" w:cs="微软雅黑"/>
          <w:sz w:val="24"/>
          <w:szCs w:val="24"/>
          <w:highlight w:val="none"/>
        </w:rPr>
        <w:t>万元，属于</w:t>
      </w:r>
      <w:r>
        <w:rPr>
          <w:rFonts w:hint="eastAsia" w:ascii="宋体" w:hAnsi="宋体"/>
          <w:sz w:val="24"/>
          <w:szCs w:val="24"/>
          <w:highlight w:val="none"/>
          <w:u w:val="single" w:color="000000"/>
        </w:rPr>
        <w:t>（中型企业、小型企业、微型企业）。</w:t>
      </w:r>
    </w:p>
    <w:p w14:paraId="222CAD59">
      <w:pPr>
        <w:spacing w:line="400" w:lineRule="exact"/>
        <w:ind w:firstLine="480" w:firstLineChars="200"/>
        <w:rPr>
          <w:rFonts w:ascii="宋体" w:hAnsi="宋体"/>
          <w:sz w:val="24"/>
          <w:szCs w:val="24"/>
          <w:highlight w:val="none"/>
        </w:rPr>
      </w:pPr>
      <w:r>
        <w:rPr>
          <w:rFonts w:hint="eastAsia" w:ascii="宋体" w:hAnsi="宋体"/>
          <w:sz w:val="24"/>
          <w:szCs w:val="24"/>
          <w:highlight w:val="none"/>
        </w:rPr>
        <w:t>为本标的提供的服务人员</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hint="eastAsia" w:ascii="宋体" w:hAnsi="宋体"/>
          <w:sz w:val="24"/>
          <w:szCs w:val="24"/>
          <w:highlight w:val="none"/>
          <w:u w:val="single"/>
        </w:rPr>
        <w:t xml:space="preserve">  </w:t>
      </w:r>
      <w:r>
        <w:rPr>
          <w:rFonts w:hint="eastAsia" w:ascii="宋体" w:hAnsi="宋体"/>
          <w:sz w:val="24"/>
          <w:szCs w:val="24"/>
          <w:highlight w:val="none"/>
        </w:rPr>
        <w:t>人，其中与本企业签订劳动合同</w:t>
      </w:r>
      <w:r>
        <w:rPr>
          <w:rFonts w:hint="eastAsia" w:ascii="宋体" w:hAnsi="宋体"/>
          <w:sz w:val="24"/>
          <w:szCs w:val="24"/>
          <w:highlight w:val="none"/>
          <w:u w:val="single"/>
        </w:rPr>
        <w:t xml:space="preserve">     </w:t>
      </w:r>
      <w:r>
        <w:rPr>
          <w:rFonts w:hint="eastAsia" w:ascii="宋体" w:hAnsi="宋体"/>
          <w:sz w:val="24"/>
          <w:szCs w:val="24"/>
          <w:highlight w:val="none"/>
        </w:rPr>
        <w:t>人，其他人员</w:t>
      </w:r>
    </w:p>
    <w:p w14:paraId="750007CB">
      <w:pPr>
        <w:spacing w:line="400" w:lineRule="exact"/>
        <w:rPr>
          <w:rFonts w:ascii="宋体" w:hAnsi="宋体"/>
          <w:b/>
          <w:sz w:val="24"/>
          <w:szCs w:val="24"/>
          <w:highlight w:val="none"/>
        </w:rPr>
      </w:pPr>
      <w:r>
        <w:rPr>
          <w:rFonts w:hint="eastAsia" w:ascii="宋体" w:hAnsi="宋体"/>
          <w:sz w:val="24"/>
          <w:szCs w:val="24"/>
          <w:highlight w:val="none"/>
          <w:u w:val="single"/>
        </w:rPr>
        <w:t xml:space="preserve">     </w:t>
      </w:r>
      <w:r>
        <w:rPr>
          <w:rFonts w:hint="eastAsia" w:ascii="宋体" w:hAnsi="宋体"/>
          <w:sz w:val="24"/>
          <w:szCs w:val="24"/>
          <w:highlight w:val="none"/>
        </w:rPr>
        <w:t>人。</w:t>
      </w:r>
      <w:r>
        <w:rPr>
          <w:rFonts w:hint="eastAsia" w:ascii="宋体" w:hAnsi="宋体"/>
          <w:b/>
          <w:sz w:val="24"/>
          <w:szCs w:val="24"/>
          <w:highlight w:val="none"/>
        </w:rPr>
        <w:t>有其他人员的不符合中小企业扶持政策。</w:t>
      </w:r>
    </w:p>
    <w:p w14:paraId="659245C8">
      <w:pPr>
        <w:spacing w:line="400" w:lineRule="exact"/>
        <w:ind w:firstLine="480" w:firstLineChars="200"/>
        <w:rPr>
          <w:rFonts w:ascii="宋体" w:hAnsi="宋体"/>
          <w:sz w:val="24"/>
          <w:szCs w:val="24"/>
          <w:highlight w:val="none"/>
          <w:u w:val="single" w:color="000000"/>
        </w:rPr>
      </w:pPr>
      <w:r>
        <w:rPr>
          <w:rFonts w:hint="eastAsia" w:ascii="宋体" w:hAnsi="宋体"/>
          <w:sz w:val="24"/>
          <w:szCs w:val="24"/>
          <w:highlight w:val="none"/>
        </w:rPr>
        <w:t xml:space="preserve">2. </w:t>
      </w:r>
      <w:r>
        <w:rPr>
          <w:rFonts w:hint="eastAsia" w:ascii="宋体" w:hAnsi="宋体"/>
          <w:sz w:val="24"/>
          <w:szCs w:val="24"/>
          <w:highlight w:val="none"/>
          <w:u w:val="single"/>
        </w:rPr>
        <w:t>（标的名称）</w:t>
      </w:r>
      <w:r>
        <w:rPr>
          <w:rFonts w:hint="eastAsia" w:ascii="宋体" w:hAnsi="宋体"/>
          <w:sz w:val="24"/>
          <w:szCs w:val="24"/>
          <w:highlight w:val="none"/>
        </w:rPr>
        <w:t>，属于</w:t>
      </w:r>
      <w:r>
        <w:rPr>
          <w:rFonts w:hint="eastAsia" w:ascii="宋体" w:hAnsi="宋体"/>
          <w:sz w:val="24"/>
          <w:szCs w:val="24"/>
          <w:highlight w:val="none"/>
          <w:u w:val="single"/>
        </w:rPr>
        <w:t>（采购文件中明确的所属行业）</w:t>
      </w:r>
      <w:r>
        <w:rPr>
          <w:rFonts w:hint="eastAsia" w:ascii="宋体" w:hAnsi="宋体"/>
          <w:sz w:val="24"/>
          <w:szCs w:val="24"/>
          <w:highlight w:val="none"/>
        </w:rPr>
        <w:t>；承接企业为</w:t>
      </w:r>
      <w:r>
        <w:rPr>
          <w:rFonts w:hint="eastAsia" w:ascii="宋体" w:hAnsi="宋体"/>
          <w:sz w:val="24"/>
          <w:szCs w:val="24"/>
          <w:highlight w:val="none"/>
          <w:u w:val="single"/>
        </w:rPr>
        <w:t>（企业名称）</w:t>
      </w:r>
      <w:r>
        <w:rPr>
          <w:rFonts w:hint="eastAsia" w:ascii="宋体" w:hAnsi="宋体"/>
          <w:sz w:val="24"/>
          <w:szCs w:val="24"/>
          <w:highlight w:val="none"/>
        </w:rPr>
        <w:t>，</w:t>
      </w:r>
      <w:r>
        <w:rPr>
          <w:rFonts w:hint="eastAsia" w:ascii="宋体" w:hAnsi="宋体" w:cs="微软雅黑"/>
          <w:sz w:val="24"/>
          <w:szCs w:val="24"/>
          <w:highlight w:val="none"/>
        </w:rPr>
        <w:t>从业人员</w:t>
      </w:r>
      <w:r>
        <w:rPr>
          <w:rFonts w:hint="eastAsia" w:ascii="宋体" w:hAnsi="宋体"/>
          <w:sz w:val="24"/>
          <w:szCs w:val="24"/>
          <w:highlight w:val="none"/>
          <w:u w:val="single"/>
        </w:rPr>
        <w:t xml:space="preserve">      </w:t>
      </w:r>
      <w:r>
        <w:rPr>
          <w:rFonts w:hint="eastAsia" w:ascii="宋体" w:hAnsi="宋体" w:cs="微软雅黑"/>
          <w:sz w:val="24"/>
          <w:szCs w:val="24"/>
          <w:highlight w:val="none"/>
        </w:rPr>
        <w:t>人，营业收入为</w:t>
      </w:r>
      <w:r>
        <w:rPr>
          <w:rFonts w:hint="eastAsia" w:ascii="宋体" w:hAnsi="宋体"/>
          <w:sz w:val="24"/>
          <w:szCs w:val="24"/>
          <w:highlight w:val="none"/>
          <w:u w:val="single"/>
        </w:rPr>
        <w:t xml:space="preserve">     </w:t>
      </w:r>
      <w:r>
        <w:rPr>
          <w:rFonts w:hint="eastAsia" w:ascii="宋体" w:hAnsi="宋体" w:cs="微软雅黑"/>
          <w:sz w:val="24"/>
          <w:szCs w:val="24"/>
          <w:highlight w:val="none"/>
        </w:rPr>
        <w:t>万元，资产总额为</w:t>
      </w:r>
      <w:r>
        <w:rPr>
          <w:rFonts w:hint="eastAsia" w:ascii="宋体" w:hAnsi="宋体"/>
          <w:sz w:val="24"/>
          <w:szCs w:val="24"/>
          <w:highlight w:val="none"/>
          <w:u w:val="single"/>
        </w:rPr>
        <w:t xml:space="preserve">     </w:t>
      </w:r>
      <w:r>
        <w:rPr>
          <w:rFonts w:hint="eastAsia" w:ascii="宋体" w:hAnsi="宋体" w:cs="微软雅黑"/>
          <w:sz w:val="24"/>
          <w:szCs w:val="24"/>
          <w:highlight w:val="none"/>
        </w:rPr>
        <w:t xml:space="preserve">万元，属于 </w:t>
      </w:r>
      <w:r>
        <w:rPr>
          <w:rFonts w:hint="eastAsia" w:ascii="宋体" w:hAnsi="宋体"/>
          <w:sz w:val="24"/>
          <w:szCs w:val="24"/>
          <w:highlight w:val="none"/>
          <w:u w:val="single" w:color="000000"/>
        </w:rPr>
        <w:t>（中型企业、小型企业、微型企业）。</w:t>
      </w:r>
    </w:p>
    <w:p w14:paraId="0181E9BE">
      <w:pPr>
        <w:spacing w:line="400" w:lineRule="exact"/>
        <w:ind w:firstLine="480" w:firstLineChars="200"/>
        <w:rPr>
          <w:rFonts w:ascii="宋体" w:hAnsi="宋体"/>
          <w:sz w:val="24"/>
          <w:szCs w:val="24"/>
          <w:highlight w:val="none"/>
        </w:rPr>
      </w:pPr>
      <w:r>
        <w:rPr>
          <w:rFonts w:hint="eastAsia" w:ascii="宋体" w:hAnsi="宋体"/>
          <w:sz w:val="24"/>
          <w:szCs w:val="24"/>
          <w:highlight w:val="none"/>
        </w:rPr>
        <w:t>为本标的提供的服务人员</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hint="eastAsia" w:ascii="宋体" w:hAnsi="宋体"/>
          <w:sz w:val="24"/>
          <w:szCs w:val="24"/>
          <w:highlight w:val="none"/>
          <w:u w:val="single"/>
        </w:rPr>
        <w:t xml:space="preserve"> </w:t>
      </w:r>
      <w:r>
        <w:rPr>
          <w:rFonts w:hint="eastAsia" w:ascii="宋体" w:hAnsi="宋体"/>
          <w:sz w:val="24"/>
          <w:szCs w:val="24"/>
          <w:highlight w:val="none"/>
        </w:rPr>
        <w:t>人，其中与本企业签订劳动合同</w:t>
      </w:r>
      <w:r>
        <w:rPr>
          <w:rFonts w:hint="eastAsia" w:ascii="宋体" w:hAnsi="宋体"/>
          <w:sz w:val="24"/>
          <w:szCs w:val="24"/>
          <w:highlight w:val="none"/>
          <w:u w:val="single"/>
        </w:rPr>
        <w:t xml:space="preserve">     </w:t>
      </w:r>
      <w:r>
        <w:rPr>
          <w:rFonts w:hint="eastAsia" w:ascii="宋体" w:hAnsi="宋体"/>
          <w:sz w:val="24"/>
          <w:szCs w:val="24"/>
          <w:highlight w:val="none"/>
        </w:rPr>
        <w:t>人，其他人员</w:t>
      </w:r>
    </w:p>
    <w:p w14:paraId="2FC7A9BC">
      <w:pPr>
        <w:spacing w:line="400" w:lineRule="exact"/>
        <w:rPr>
          <w:rFonts w:ascii="宋体" w:hAnsi="宋体"/>
          <w:b/>
          <w:sz w:val="24"/>
          <w:szCs w:val="24"/>
          <w:highlight w:val="none"/>
        </w:rPr>
      </w:pPr>
      <w:r>
        <w:rPr>
          <w:rFonts w:hint="eastAsia" w:ascii="宋体" w:hAnsi="宋体"/>
          <w:sz w:val="24"/>
          <w:szCs w:val="24"/>
          <w:highlight w:val="none"/>
          <w:u w:val="single"/>
        </w:rPr>
        <w:t xml:space="preserve">     </w:t>
      </w:r>
      <w:r>
        <w:rPr>
          <w:rFonts w:hint="eastAsia" w:ascii="宋体" w:hAnsi="宋体"/>
          <w:sz w:val="24"/>
          <w:szCs w:val="24"/>
          <w:highlight w:val="none"/>
        </w:rPr>
        <w:t>人。</w:t>
      </w:r>
      <w:r>
        <w:rPr>
          <w:rFonts w:hint="eastAsia" w:ascii="宋体" w:hAnsi="宋体"/>
          <w:b/>
          <w:sz w:val="24"/>
          <w:szCs w:val="24"/>
          <w:highlight w:val="none"/>
        </w:rPr>
        <w:t>有其他人员的不符合中小企业扶持政策。</w:t>
      </w:r>
    </w:p>
    <w:p w14:paraId="29F24F3C">
      <w:pPr>
        <w:spacing w:line="400" w:lineRule="exact"/>
        <w:ind w:firstLine="480" w:firstLineChars="200"/>
        <w:rPr>
          <w:rFonts w:ascii="宋体" w:hAnsi="宋体" w:cs="微软雅黑"/>
          <w:sz w:val="24"/>
          <w:szCs w:val="24"/>
          <w:highlight w:val="none"/>
        </w:rPr>
      </w:pPr>
      <w:r>
        <w:rPr>
          <w:rFonts w:hint="eastAsia" w:ascii="宋体" w:hAnsi="宋体" w:cs="微软雅黑"/>
          <w:sz w:val="24"/>
          <w:szCs w:val="24"/>
          <w:highlight w:val="none"/>
        </w:rPr>
        <w:t>……</w:t>
      </w:r>
    </w:p>
    <w:p w14:paraId="51AEA240">
      <w:pPr>
        <w:spacing w:line="400" w:lineRule="exact"/>
        <w:ind w:firstLine="696"/>
        <w:rPr>
          <w:rFonts w:ascii="宋体" w:hAnsi="宋体"/>
          <w:sz w:val="24"/>
          <w:szCs w:val="24"/>
          <w:highlight w:val="none"/>
        </w:rPr>
      </w:pPr>
      <w:r>
        <w:rPr>
          <w:rFonts w:hint="eastAsia" w:ascii="宋体" w:hAnsi="宋体" w:cs="微软雅黑"/>
          <w:sz w:val="24"/>
          <w:szCs w:val="24"/>
          <w:highlight w:val="none"/>
        </w:rPr>
        <w:t>以上企业，不属于大企业的分支机构，不存在控股股东为大企业的情形，也不存在与大企业的负责人为同一人的情形。</w:t>
      </w:r>
    </w:p>
    <w:p w14:paraId="164D16B9">
      <w:pPr>
        <w:spacing w:line="400" w:lineRule="exact"/>
        <w:ind w:firstLine="619"/>
        <w:rPr>
          <w:rFonts w:ascii="宋体" w:hAnsi="宋体"/>
          <w:sz w:val="24"/>
          <w:szCs w:val="24"/>
          <w:highlight w:val="none"/>
        </w:rPr>
      </w:pPr>
      <w:r>
        <w:rPr>
          <w:rFonts w:hint="eastAsia" w:ascii="宋体" w:hAnsi="宋体" w:cs="微软雅黑"/>
          <w:sz w:val="24"/>
          <w:szCs w:val="24"/>
          <w:highlight w:val="none"/>
        </w:rPr>
        <w:t>本企业对上述声明内容的真实性负责。如有虚假，将依法承担相应责任。</w:t>
      </w:r>
    </w:p>
    <w:p w14:paraId="62B6998C">
      <w:pPr>
        <w:spacing w:line="400" w:lineRule="exact"/>
        <w:ind w:firstLine="3120" w:firstLineChars="1300"/>
        <w:rPr>
          <w:rFonts w:ascii="宋体" w:hAnsi="宋体" w:cs="微软雅黑"/>
          <w:sz w:val="24"/>
          <w:szCs w:val="24"/>
          <w:highlight w:val="none"/>
        </w:rPr>
      </w:pPr>
    </w:p>
    <w:p w14:paraId="5F2EAF9E">
      <w:pPr>
        <w:spacing w:line="400" w:lineRule="exact"/>
        <w:ind w:firstLine="3120" w:firstLineChars="1300"/>
        <w:jc w:val="right"/>
        <w:rPr>
          <w:rFonts w:ascii="宋体" w:hAnsi="宋体"/>
          <w:sz w:val="24"/>
          <w:szCs w:val="24"/>
          <w:highlight w:val="none"/>
        </w:rPr>
      </w:pPr>
      <w:r>
        <w:rPr>
          <w:rFonts w:hint="eastAsia" w:ascii="宋体" w:hAnsi="宋体" w:cs="微软雅黑"/>
          <w:sz w:val="24"/>
          <w:szCs w:val="24"/>
          <w:highlight w:val="none"/>
        </w:rPr>
        <w:t>企业名称（盖章）：</w:t>
      </w:r>
    </w:p>
    <w:p w14:paraId="39B34DBA">
      <w:pPr>
        <w:spacing w:line="400" w:lineRule="exact"/>
        <w:ind w:firstLine="3120" w:firstLineChars="1300"/>
        <w:jc w:val="right"/>
        <w:rPr>
          <w:rFonts w:ascii="宋体" w:hAnsi="宋体"/>
          <w:sz w:val="24"/>
          <w:szCs w:val="24"/>
          <w:highlight w:val="none"/>
        </w:rPr>
      </w:pPr>
      <w:r>
        <w:rPr>
          <w:rFonts w:hint="eastAsia" w:ascii="宋体" w:hAnsi="宋体" w:cs="微软雅黑"/>
          <w:sz w:val="24"/>
          <w:szCs w:val="24"/>
          <w:highlight w:val="none"/>
        </w:rPr>
        <w:t>日 期：</w:t>
      </w:r>
    </w:p>
    <w:p w14:paraId="266E5ADA">
      <w:pPr>
        <w:snapToGrid w:val="0"/>
        <w:spacing w:line="500" w:lineRule="exact"/>
        <w:ind w:firstLine="480" w:firstLineChars="200"/>
        <w:rPr>
          <w:rFonts w:ascii="宋体" w:hAnsi="宋体"/>
          <w:sz w:val="24"/>
          <w:szCs w:val="24"/>
          <w:highlight w:val="none"/>
        </w:rPr>
      </w:pPr>
      <w:r>
        <w:rPr>
          <w:rFonts w:hint="eastAsia" w:ascii="宋体" w:hAnsi="宋体"/>
          <w:sz w:val="24"/>
          <w:szCs w:val="24"/>
          <w:highlight w:val="none"/>
        </w:rPr>
        <w:t xml:space="preserve">                                        </w:t>
      </w:r>
    </w:p>
    <w:p w14:paraId="7E1BCEB4">
      <w:pPr>
        <w:snapToGrid w:val="0"/>
        <w:spacing w:line="420" w:lineRule="exact"/>
        <w:rPr>
          <w:rFonts w:ascii="宋体" w:hAnsi="宋体" w:cs="宋体"/>
          <w:kern w:val="0"/>
          <w:sz w:val="21"/>
          <w:szCs w:val="21"/>
          <w:highlight w:val="none"/>
        </w:rPr>
      </w:pPr>
      <w:r>
        <w:rPr>
          <w:rFonts w:hint="eastAsia" w:ascii="宋体" w:hAnsi="宋体" w:cs="宋体"/>
          <w:kern w:val="0"/>
          <w:sz w:val="21"/>
          <w:szCs w:val="21"/>
          <w:highlight w:val="none"/>
        </w:rPr>
        <w:t>填写时应注意以下事项：</w:t>
      </w:r>
    </w:p>
    <w:p w14:paraId="1F7F3329">
      <w:pPr>
        <w:snapToGrid w:val="0"/>
        <w:spacing w:line="420" w:lineRule="exact"/>
        <w:ind w:firstLine="420" w:firstLineChars="200"/>
        <w:rPr>
          <w:rFonts w:ascii="宋体" w:hAnsi="宋体" w:cs="宋体"/>
          <w:kern w:val="0"/>
          <w:sz w:val="21"/>
          <w:szCs w:val="21"/>
          <w:highlight w:val="none"/>
        </w:rPr>
      </w:pPr>
      <w:r>
        <w:rPr>
          <w:rFonts w:hint="eastAsia" w:ascii="宋体" w:hAnsi="宋体" w:cs="宋体"/>
          <w:kern w:val="0"/>
          <w:sz w:val="21"/>
          <w:szCs w:val="21"/>
          <w:highlight w:val="none"/>
        </w:rPr>
        <w:t>1.从业人员、营业收入、资产总额填报上一年度数据，无上一年度数据的新成立企业可不填报。</w:t>
      </w:r>
    </w:p>
    <w:p w14:paraId="7197723F">
      <w:pPr>
        <w:snapToGrid w:val="0"/>
        <w:spacing w:line="420" w:lineRule="exact"/>
        <w:ind w:firstLine="420" w:firstLineChars="200"/>
        <w:rPr>
          <w:rFonts w:ascii="宋体" w:hAnsi="宋体" w:cs="宋体"/>
          <w:kern w:val="0"/>
          <w:sz w:val="21"/>
          <w:szCs w:val="21"/>
          <w:highlight w:val="none"/>
        </w:rPr>
      </w:pPr>
      <w:r>
        <w:rPr>
          <w:rFonts w:hint="eastAsia" w:ascii="宋体" w:hAnsi="宋体" w:cs="宋体"/>
          <w:kern w:val="0"/>
          <w:sz w:val="21"/>
          <w:szCs w:val="21"/>
          <w:highlight w:val="none"/>
        </w:rPr>
        <w:t>2.供应商未按照采购文件第一篇“采购标的对应的中小企业划分标准所属行业”填写所属行业，或所填写企业类型与相应行业划型标准不一致的，视为未提供《中小企业声明函》，不享受中小企业扶持政策。</w:t>
      </w:r>
    </w:p>
    <w:p w14:paraId="15B74FDE">
      <w:pPr>
        <w:snapToGrid w:val="0"/>
        <w:spacing w:line="420" w:lineRule="exact"/>
        <w:ind w:firstLine="420" w:firstLineChars="200"/>
        <w:rPr>
          <w:rFonts w:ascii="宋体" w:hAnsi="宋体" w:cs="宋体"/>
          <w:kern w:val="0"/>
          <w:sz w:val="21"/>
          <w:szCs w:val="21"/>
          <w:highlight w:val="none"/>
        </w:rPr>
      </w:pPr>
      <w:r>
        <w:rPr>
          <w:rFonts w:hint="eastAsia" w:ascii="宋体" w:hAnsi="宋体" w:cs="宋体"/>
          <w:kern w:val="0"/>
          <w:sz w:val="21"/>
          <w:szCs w:val="21"/>
          <w:highlight w:val="none"/>
        </w:rPr>
        <w:t>3.中小企业应当按照《中小企业划型标准规定》（工信部联企业〔2011〕300号），如实填写并提交《中小企业声明函》。</w:t>
      </w:r>
    </w:p>
    <w:p w14:paraId="65F6D4C6">
      <w:pPr>
        <w:snapToGrid w:val="0"/>
        <w:spacing w:line="420" w:lineRule="exact"/>
        <w:ind w:firstLine="422" w:firstLineChars="200"/>
        <w:jc w:val="left"/>
        <w:rPr>
          <w:rFonts w:ascii="宋体" w:hAnsi="宋体"/>
          <w:b/>
          <w:bCs/>
          <w:sz w:val="21"/>
          <w:szCs w:val="21"/>
          <w:highlight w:val="none"/>
        </w:rPr>
      </w:pPr>
      <w:r>
        <w:rPr>
          <w:rFonts w:hint="eastAsia" w:ascii="宋体" w:hAnsi="宋体"/>
          <w:b/>
          <w:bCs/>
          <w:sz w:val="21"/>
          <w:szCs w:val="21"/>
          <w:highlight w:val="none"/>
        </w:rPr>
        <w:t>注：各行业划型标准：</w:t>
      </w:r>
    </w:p>
    <w:p w14:paraId="63CBC5F9">
      <w:pPr>
        <w:tabs>
          <w:tab w:val="left" w:pos="6300"/>
        </w:tabs>
        <w:snapToGrid w:val="0"/>
        <w:spacing w:line="400" w:lineRule="exact"/>
        <w:ind w:firstLine="420" w:firstLineChars="200"/>
        <w:jc w:val="left"/>
        <w:rPr>
          <w:rFonts w:ascii="宋体" w:hAnsi="宋体"/>
          <w:sz w:val="21"/>
          <w:szCs w:val="21"/>
          <w:highlight w:val="none"/>
        </w:rPr>
      </w:pPr>
      <w:bookmarkStart w:id="158" w:name="_Hlk80349109"/>
      <w:r>
        <w:rPr>
          <w:rFonts w:hint="eastAsia" w:ascii="宋体" w:hAnsi="宋体"/>
          <w:sz w:val="21"/>
          <w:szCs w:val="21"/>
          <w:highlight w:val="none"/>
        </w:rPr>
        <w:t>（一）农、林、牧、渔业。营业收入20000万元以下的为中小微型企业。其中，营业收入500万元及以上的为中型企业，营业收入50万元及以上的为小型企业，营业收入50万元以下的为微型企业。</w:t>
      </w:r>
    </w:p>
    <w:p w14:paraId="6259ACF2">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二）工业（包括采矿业，制造业，电力、热力、燃气及水生产和供应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24CDF508">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63CDFC4B">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37799489">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07F6CBC2">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六）交通运输业（不含铁路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2F93CC48">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0C9D2E72">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353C1561">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0B0D67CA">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169A6971">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一）信息传输业（包括电信、互联网和相关服务）。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5D64019D">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73C75DB1">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3D27B0B0">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460D2811">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224D5120">
      <w:pPr>
        <w:tabs>
          <w:tab w:val="left" w:pos="6300"/>
        </w:tabs>
        <w:snapToGrid w:val="0"/>
        <w:spacing w:line="400" w:lineRule="exact"/>
        <w:ind w:firstLine="420" w:firstLineChars="200"/>
        <w:jc w:val="left"/>
        <w:rPr>
          <w:rFonts w:ascii="宋体" w:hAnsi="宋体"/>
          <w:sz w:val="21"/>
          <w:szCs w:val="21"/>
          <w:highlight w:val="none"/>
        </w:rPr>
      </w:pPr>
      <w:r>
        <w:rPr>
          <w:rFonts w:hint="eastAsia" w:ascii="宋体" w:hAnsi="宋体"/>
          <w:sz w:val="21"/>
          <w:szCs w:val="21"/>
          <w:highlight w:val="none"/>
        </w:rPr>
        <w:t>（十六）其他未列明行业（包括科学研究和技术服务业，水利、环境和公共设施管理业，居民服务、修理和其他服务业，社会工作，文化、体育和娱乐业等）。从业人员300人以下的为中小微型企业。其中，从业人员100人及以上的为中型企业；从业人员10人及以上的为小型企业；从业人员10人以下的为微型企业。</w:t>
      </w:r>
    </w:p>
    <w:bookmarkEnd w:id="158"/>
    <w:p w14:paraId="15B63DCD">
      <w:pPr>
        <w:tabs>
          <w:tab w:val="left" w:pos="6300"/>
        </w:tabs>
        <w:snapToGrid w:val="0"/>
        <w:spacing w:line="400" w:lineRule="exact"/>
        <w:jc w:val="left"/>
        <w:rPr>
          <w:rFonts w:ascii="宋体" w:hAnsi="宋体"/>
          <w:sz w:val="21"/>
          <w:szCs w:val="21"/>
          <w:highlight w:val="none"/>
        </w:rPr>
      </w:pPr>
    </w:p>
    <w:p w14:paraId="1B3621B2">
      <w:pPr>
        <w:tabs>
          <w:tab w:val="left" w:pos="6300"/>
        </w:tabs>
        <w:snapToGrid w:val="0"/>
        <w:spacing w:line="360" w:lineRule="auto"/>
        <w:ind w:firstLine="480" w:firstLineChars="200"/>
        <w:rPr>
          <w:rFonts w:ascii="宋体" w:hAnsi="宋体"/>
          <w:sz w:val="24"/>
          <w:szCs w:val="24"/>
          <w:highlight w:val="none"/>
        </w:rPr>
      </w:pPr>
      <w:r>
        <w:rPr>
          <w:rFonts w:ascii="宋体" w:hAnsi="宋体"/>
          <w:sz w:val="24"/>
          <w:szCs w:val="24"/>
          <w:highlight w:val="none"/>
        </w:rPr>
        <w:br w:type="page"/>
      </w:r>
      <w:r>
        <w:rPr>
          <w:rFonts w:hint="eastAsia" w:ascii="宋体" w:hAnsi="宋体"/>
          <w:sz w:val="24"/>
          <w:szCs w:val="24"/>
          <w:highlight w:val="none"/>
        </w:rPr>
        <w:t>（2）监狱企业证明文件</w:t>
      </w:r>
    </w:p>
    <w:p w14:paraId="49DD3AB6">
      <w:pPr>
        <w:tabs>
          <w:tab w:val="left" w:pos="6300"/>
        </w:tabs>
        <w:snapToGrid w:val="0"/>
        <w:spacing w:line="360" w:lineRule="auto"/>
        <w:ind w:firstLine="480" w:firstLineChars="200"/>
        <w:rPr>
          <w:rFonts w:ascii="宋体" w:hAnsi="宋体"/>
          <w:sz w:val="29"/>
          <w:szCs w:val="29"/>
          <w:highlight w:val="none"/>
        </w:rPr>
      </w:pPr>
      <w:r>
        <w:rPr>
          <w:rFonts w:hint="eastAsia" w:ascii="宋体" w:hAnsi="宋体"/>
          <w:sz w:val="24"/>
          <w:szCs w:val="24"/>
          <w:highlight w:val="none"/>
        </w:rPr>
        <w:t>以省级以上监狱管理局、戒毒管理局（含新疆生产建设兵团）出具的属于监狱企业的证明文件为准</w:t>
      </w:r>
      <w:r>
        <w:rPr>
          <w:rFonts w:hint="eastAsia" w:ascii="宋体" w:hAnsi="宋体"/>
          <w:sz w:val="29"/>
          <w:szCs w:val="29"/>
          <w:highlight w:val="none"/>
        </w:rPr>
        <w:t>。</w:t>
      </w:r>
    </w:p>
    <w:p w14:paraId="2A371944">
      <w:pPr>
        <w:tabs>
          <w:tab w:val="left" w:pos="6300"/>
        </w:tabs>
        <w:snapToGrid w:val="0"/>
        <w:spacing w:line="360" w:lineRule="auto"/>
        <w:ind w:firstLine="580" w:firstLineChars="200"/>
        <w:rPr>
          <w:rFonts w:ascii="宋体" w:hAnsi="宋体"/>
          <w:sz w:val="29"/>
          <w:szCs w:val="29"/>
          <w:highlight w:val="none"/>
        </w:rPr>
      </w:pPr>
    </w:p>
    <w:p w14:paraId="212AF629">
      <w:pPr>
        <w:tabs>
          <w:tab w:val="left" w:pos="6300"/>
        </w:tabs>
        <w:snapToGrid w:val="0"/>
        <w:spacing w:line="360" w:lineRule="auto"/>
        <w:ind w:firstLine="580" w:firstLineChars="200"/>
        <w:rPr>
          <w:rFonts w:ascii="宋体" w:hAnsi="宋体"/>
          <w:sz w:val="29"/>
          <w:szCs w:val="29"/>
          <w:highlight w:val="none"/>
        </w:rPr>
      </w:pPr>
    </w:p>
    <w:p w14:paraId="479DD091">
      <w:pPr>
        <w:tabs>
          <w:tab w:val="left" w:pos="6300"/>
        </w:tabs>
        <w:snapToGrid w:val="0"/>
        <w:spacing w:line="360" w:lineRule="auto"/>
        <w:ind w:firstLine="480" w:firstLineChars="200"/>
        <w:rPr>
          <w:rFonts w:ascii="宋体" w:hAnsi="宋体"/>
          <w:sz w:val="24"/>
          <w:szCs w:val="24"/>
          <w:highlight w:val="none"/>
        </w:rPr>
      </w:pPr>
      <w:r>
        <w:rPr>
          <w:rFonts w:hint="eastAsia" w:ascii="宋体" w:hAnsi="宋体"/>
          <w:sz w:val="24"/>
          <w:szCs w:val="24"/>
          <w:highlight w:val="none"/>
        </w:rPr>
        <w:t>（3）残疾人福利性单位声明函（格式）</w:t>
      </w:r>
    </w:p>
    <w:p w14:paraId="4BEE7363">
      <w:pPr>
        <w:tabs>
          <w:tab w:val="left" w:pos="6300"/>
        </w:tabs>
        <w:snapToGrid w:val="0"/>
        <w:spacing w:line="360" w:lineRule="auto"/>
        <w:ind w:firstLine="560" w:firstLineChars="200"/>
        <w:jc w:val="center"/>
        <w:rPr>
          <w:rFonts w:ascii="宋体" w:hAnsi="宋体"/>
          <w:szCs w:val="28"/>
          <w:highlight w:val="none"/>
        </w:rPr>
      </w:pPr>
      <w:r>
        <w:rPr>
          <w:rFonts w:hint="eastAsia" w:ascii="宋体" w:hAnsi="宋体"/>
          <w:szCs w:val="28"/>
          <w:highlight w:val="none"/>
        </w:rPr>
        <w:t>残疾人福利性单位声明函</w:t>
      </w:r>
    </w:p>
    <w:p w14:paraId="32FC8C72">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D14B9BD">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本单位对上述声明的真实性负责。如有虚假，将依法承担相应责任。</w:t>
      </w:r>
    </w:p>
    <w:p w14:paraId="3B15DFBC">
      <w:pPr>
        <w:tabs>
          <w:tab w:val="left" w:pos="6300"/>
        </w:tabs>
        <w:snapToGrid w:val="0"/>
        <w:spacing w:line="360" w:lineRule="auto"/>
        <w:ind w:firstLine="480" w:firstLineChars="200"/>
        <w:rPr>
          <w:rFonts w:ascii="宋体" w:hAnsi="宋体"/>
          <w:sz w:val="24"/>
          <w:highlight w:val="none"/>
        </w:rPr>
      </w:pPr>
    </w:p>
    <w:p w14:paraId="04CCF416">
      <w:pPr>
        <w:tabs>
          <w:tab w:val="left" w:pos="6300"/>
        </w:tabs>
        <w:snapToGrid w:val="0"/>
        <w:spacing w:line="360" w:lineRule="auto"/>
        <w:ind w:firstLine="480" w:firstLineChars="200"/>
        <w:rPr>
          <w:rFonts w:ascii="宋体" w:hAnsi="宋体"/>
          <w:sz w:val="24"/>
          <w:highlight w:val="none"/>
        </w:rPr>
      </w:pPr>
    </w:p>
    <w:p w14:paraId="03D4B255">
      <w:pPr>
        <w:tabs>
          <w:tab w:val="left" w:pos="6300"/>
        </w:tabs>
        <w:snapToGrid w:val="0"/>
        <w:spacing w:line="360" w:lineRule="auto"/>
        <w:ind w:firstLine="480" w:firstLineChars="200"/>
        <w:rPr>
          <w:rFonts w:ascii="宋体" w:hAnsi="宋体"/>
          <w:sz w:val="24"/>
          <w:highlight w:val="none"/>
        </w:rPr>
      </w:pPr>
      <w:r>
        <w:rPr>
          <w:rFonts w:hint="eastAsia" w:ascii="宋体" w:hAnsi="宋体"/>
          <w:sz w:val="24"/>
          <w:highlight w:val="none"/>
        </w:rPr>
        <w:t xml:space="preserve">                                                  供应商名称（盖章）：</w:t>
      </w:r>
    </w:p>
    <w:p w14:paraId="569E7D8C">
      <w:pPr>
        <w:tabs>
          <w:tab w:val="left" w:pos="6300"/>
        </w:tabs>
        <w:snapToGrid w:val="0"/>
        <w:spacing w:line="360" w:lineRule="auto"/>
        <w:ind w:firstLine="570"/>
        <w:jc w:val="left"/>
        <w:rPr>
          <w:rFonts w:ascii="宋体" w:hAnsi="宋体"/>
          <w:highlight w:val="none"/>
        </w:rPr>
      </w:pPr>
      <w:r>
        <w:rPr>
          <w:rFonts w:hint="eastAsia" w:ascii="宋体" w:hAnsi="宋体"/>
          <w:sz w:val="24"/>
          <w:highlight w:val="none"/>
        </w:rPr>
        <w:t xml:space="preserve">                                                  日  期：</w:t>
      </w:r>
    </w:p>
    <w:p w14:paraId="4A701BB9">
      <w:pPr>
        <w:tabs>
          <w:tab w:val="left" w:pos="6300"/>
        </w:tabs>
        <w:snapToGrid w:val="0"/>
        <w:spacing w:line="500" w:lineRule="exact"/>
        <w:jc w:val="left"/>
        <w:rPr>
          <w:rFonts w:ascii="宋体" w:hAnsi="宋体"/>
          <w:highlight w:val="none"/>
        </w:rPr>
      </w:pPr>
    </w:p>
    <w:p w14:paraId="171741C2">
      <w:pPr>
        <w:tabs>
          <w:tab w:val="left" w:pos="6300"/>
        </w:tabs>
        <w:snapToGrid w:val="0"/>
        <w:spacing w:line="500" w:lineRule="exact"/>
        <w:ind w:firstLine="570"/>
        <w:jc w:val="left"/>
        <w:rPr>
          <w:rFonts w:ascii="宋体" w:hAnsi="宋体"/>
          <w:sz w:val="24"/>
          <w:szCs w:val="24"/>
          <w:highlight w:val="none"/>
        </w:rPr>
      </w:pPr>
      <w:r>
        <w:rPr>
          <w:rFonts w:hint="eastAsia" w:ascii="宋体" w:hAnsi="宋体"/>
          <w:sz w:val="24"/>
          <w:szCs w:val="24"/>
          <w:highlight w:val="none"/>
        </w:rPr>
        <w:t>若成交供应商为残疾人福利性单位的，将在结果公告时公告其《残疾人福利性单位声明函》。</w:t>
      </w:r>
    </w:p>
    <w:p w14:paraId="1C8478FD">
      <w:pPr>
        <w:tabs>
          <w:tab w:val="left" w:pos="6300"/>
        </w:tabs>
        <w:snapToGrid w:val="0"/>
        <w:spacing w:line="500" w:lineRule="exact"/>
        <w:jc w:val="left"/>
        <w:rPr>
          <w:rFonts w:ascii="宋体" w:hAnsi="宋体"/>
          <w:highlight w:val="none"/>
        </w:rPr>
      </w:pPr>
    </w:p>
    <w:p w14:paraId="0C0325C3">
      <w:pPr>
        <w:tabs>
          <w:tab w:val="left" w:pos="6300"/>
        </w:tabs>
        <w:snapToGrid w:val="0"/>
        <w:spacing w:line="500" w:lineRule="exact"/>
        <w:jc w:val="left"/>
        <w:rPr>
          <w:rFonts w:ascii="宋体" w:hAnsi="宋体"/>
          <w:highlight w:val="none"/>
        </w:rPr>
      </w:pPr>
    </w:p>
    <w:p w14:paraId="2338F532">
      <w:pPr>
        <w:ind w:firstLine="480" w:firstLineChars="200"/>
        <w:jc w:val="left"/>
        <w:rPr>
          <w:rFonts w:ascii="宋体" w:hAnsi="宋体"/>
          <w:sz w:val="24"/>
          <w:szCs w:val="24"/>
          <w:highlight w:val="none"/>
        </w:rPr>
      </w:pPr>
      <w:r>
        <w:rPr>
          <w:rFonts w:hint="eastAsia" w:ascii="宋体" w:hAnsi="宋体"/>
          <w:sz w:val="24"/>
          <w:szCs w:val="24"/>
          <w:highlight w:val="none"/>
        </w:rPr>
        <w:t>2.其他与项目有关的资料（自附）</w:t>
      </w:r>
    </w:p>
    <w:p w14:paraId="6C348618">
      <w:pPr>
        <w:ind w:firstLine="480" w:firstLineChars="200"/>
        <w:jc w:val="left"/>
        <w:rPr>
          <w:rFonts w:ascii="宋体" w:hAnsi="宋体"/>
          <w:sz w:val="24"/>
          <w:szCs w:val="24"/>
          <w:highlight w:val="none"/>
        </w:rPr>
      </w:pPr>
    </w:p>
    <w:p w14:paraId="5D510E43">
      <w:pPr>
        <w:ind w:firstLine="480" w:firstLineChars="200"/>
        <w:jc w:val="left"/>
        <w:rPr>
          <w:rFonts w:ascii="宋体" w:hAnsi="宋体"/>
          <w:sz w:val="24"/>
          <w:szCs w:val="24"/>
          <w:highlight w:val="none"/>
        </w:rPr>
      </w:pPr>
    </w:p>
    <w:p w14:paraId="046E62FA">
      <w:pPr>
        <w:ind w:firstLine="480" w:firstLineChars="200"/>
        <w:jc w:val="left"/>
        <w:rPr>
          <w:rFonts w:ascii="宋体" w:hAnsi="宋体"/>
          <w:sz w:val="24"/>
          <w:szCs w:val="24"/>
          <w:highlight w:val="none"/>
        </w:rPr>
      </w:pPr>
    </w:p>
    <w:p w14:paraId="77E330A7">
      <w:pPr>
        <w:ind w:firstLine="480" w:firstLineChars="200"/>
        <w:jc w:val="left"/>
        <w:rPr>
          <w:rFonts w:ascii="宋体" w:hAnsi="宋体"/>
          <w:sz w:val="24"/>
          <w:szCs w:val="24"/>
          <w:highlight w:val="none"/>
        </w:rPr>
      </w:pPr>
    </w:p>
    <w:p w14:paraId="5CA87B4D">
      <w:pPr>
        <w:jc w:val="left"/>
        <w:rPr>
          <w:rFonts w:ascii="宋体" w:hAnsi="宋体"/>
          <w:sz w:val="24"/>
          <w:szCs w:val="24"/>
          <w:highlight w:val="none"/>
        </w:rPr>
      </w:pPr>
    </w:p>
    <w:p w14:paraId="18AD0F23">
      <w:pPr>
        <w:tabs>
          <w:tab w:val="left" w:pos="6300"/>
        </w:tabs>
        <w:snapToGrid w:val="0"/>
        <w:spacing w:line="500" w:lineRule="exact"/>
        <w:rPr>
          <w:rFonts w:ascii="宋体" w:hAnsi="宋体"/>
          <w:sz w:val="24"/>
          <w:szCs w:val="24"/>
          <w:highlight w:val="none"/>
        </w:rPr>
      </w:pPr>
    </w:p>
    <w:p w14:paraId="7F2E60E8">
      <w:pPr>
        <w:tabs>
          <w:tab w:val="left" w:pos="6300"/>
        </w:tabs>
        <w:snapToGrid w:val="0"/>
        <w:spacing w:line="500" w:lineRule="exact"/>
        <w:rPr>
          <w:rFonts w:ascii="宋体" w:hAnsi="宋体"/>
          <w:sz w:val="24"/>
          <w:szCs w:val="24"/>
          <w:highlight w:val="none"/>
        </w:rPr>
      </w:pPr>
    </w:p>
    <w:p w14:paraId="0AC3E90E">
      <w:pPr>
        <w:tabs>
          <w:tab w:val="left" w:pos="6300"/>
        </w:tabs>
        <w:snapToGrid w:val="0"/>
        <w:spacing w:line="500" w:lineRule="exact"/>
        <w:jc w:val="center"/>
        <w:rPr>
          <w:sz w:val="24"/>
          <w:szCs w:val="24"/>
          <w:highlight w:val="none"/>
        </w:rPr>
      </w:pPr>
      <w:r>
        <w:rPr>
          <w:sz w:val="24"/>
          <w:szCs w:val="24"/>
          <w:highlight w:val="none"/>
        </w:rPr>
        <w:t>（结束）</w:t>
      </w:r>
    </w:p>
    <w:p w14:paraId="48216E63">
      <w:pPr>
        <w:rPr>
          <w:sz w:val="24"/>
          <w:szCs w:val="24"/>
          <w:highlight w:val="none"/>
        </w:rPr>
      </w:pPr>
      <w:r>
        <w:rPr>
          <w:sz w:val="24"/>
          <w:szCs w:val="24"/>
          <w:highlight w:val="none"/>
        </w:rPr>
        <w:br w:type="page"/>
      </w:r>
    </w:p>
    <w:p w14:paraId="2DF7530A">
      <w:pPr>
        <w:jc w:val="center"/>
        <w:rPr>
          <w:rFonts w:eastAsia="黑体"/>
          <w:b/>
          <w:bCs/>
          <w:sz w:val="44"/>
          <w:szCs w:val="44"/>
          <w:highlight w:val="none"/>
        </w:rPr>
      </w:pPr>
      <w:r>
        <w:rPr>
          <w:rFonts w:hint="eastAsia" w:eastAsia="黑体"/>
          <w:b/>
          <w:bCs/>
          <w:sz w:val="44"/>
          <w:szCs w:val="44"/>
          <w:highlight w:val="none"/>
        </w:rPr>
        <w:t>采购文件发售登记表</w:t>
      </w:r>
    </w:p>
    <w:p w14:paraId="66A14759">
      <w:pPr>
        <w:jc w:val="left"/>
        <w:rPr>
          <w:rFonts w:eastAsia="黑体"/>
          <w:b/>
          <w:bCs/>
          <w:spacing w:val="40"/>
          <w:highlight w:val="none"/>
        </w:rPr>
      </w:pPr>
    </w:p>
    <w:tbl>
      <w:tblPr>
        <w:tblStyle w:val="58"/>
        <w:tblW w:w="9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6984"/>
      </w:tblGrid>
      <w:tr w14:paraId="15649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660" w:type="dxa"/>
            <w:tcBorders>
              <w:top w:val="double" w:color="auto" w:sz="4" w:space="0"/>
              <w:left w:val="double" w:color="auto" w:sz="4" w:space="0"/>
            </w:tcBorders>
            <w:vAlign w:val="center"/>
          </w:tcPr>
          <w:p w14:paraId="36A67D13">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项目号</w:t>
            </w:r>
          </w:p>
        </w:tc>
        <w:tc>
          <w:tcPr>
            <w:tcW w:w="6984" w:type="dxa"/>
            <w:tcBorders>
              <w:top w:val="double" w:color="auto" w:sz="4" w:space="0"/>
              <w:right w:val="double" w:color="auto" w:sz="4" w:space="0"/>
            </w:tcBorders>
            <w:vAlign w:val="center"/>
          </w:tcPr>
          <w:p w14:paraId="4AFC389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z w:val="30"/>
                <w:szCs w:val="30"/>
              </w:rPr>
            </w:pPr>
            <w:r>
              <w:rPr>
                <w:rFonts w:hint="eastAsia"/>
                <w:sz w:val="30"/>
                <w:szCs w:val="30"/>
                <w:highlight w:val="none"/>
              </w:rPr>
              <w:t>CQCBJQ2506-253</w:t>
            </w:r>
          </w:p>
        </w:tc>
      </w:tr>
      <w:tr w14:paraId="06946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660" w:type="dxa"/>
            <w:tcBorders>
              <w:left w:val="double" w:color="auto" w:sz="4" w:space="0"/>
            </w:tcBorders>
            <w:vAlign w:val="center"/>
          </w:tcPr>
          <w:p w14:paraId="481E6EB0">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项目名称</w:t>
            </w:r>
          </w:p>
        </w:tc>
        <w:tc>
          <w:tcPr>
            <w:tcW w:w="6984" w:type="dxa"/>
            <w:tcBorders>
              <w:right w:val="double" w:color="auto" w:sz="4" w:space="0"/>
            </w:tcBorders>
            <w:vAlign w:val="center"/>
          </w:tcPr>
          <w:p w14:paraId="72B4FB2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z w:val="30"/>
                <w:szCs w:val="30"/>
              </w:rPr>
            </w:pPr>
            <w:r>
              <w:rPr>
                <w:rFonts w:hint="eastAsia"/>
                <w:sz w:val="30"/>
                <w:szCs w:val="30"/>
                <w:highlight w:val="none"/>
              </w:rPr>
              <w:t>森林草原火险监测站气象传感器标定服务</w:t>
            </w:r>
          </w:p>
        </w:tc>
      </w:tr>
      <w:tr w14:paraId="5D347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660" w:type="dxa"/>
            <w:tcBorders>
              <w:left w:val="double" w:color="auto" w:sz="4" w:space="0"/>
            </w:tcBorders>
            <w:vAlign w:val="center"/>
          </w:tcPr>
          <w:p w14:paraId="75E3163E">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供应商名称</w:t>
            </w:r>
          </w:p>
        </w:tc>
        <w:tc>
          <w:tcPr>
            <w:tcW w:w="6984" w:type="dxa"/>
            <w:tcBorders>
              <w:right w:val="double" w:color="auto" w:sz="4" w:space="0"/>
            </w:tcBorders>
            <w:vAlign w:val="center"/>
          </w:tcPr>
          <w:p w14:paraId="6EDA08B2">
            <w:pPr>
              <w:keepNext w:val="0"/>
              <w:keepLines w:val="0"/>
              <w:suppressLineNumbers w:val="0"/>
              <w:spacing w:before="0" w:beforeAutospacing="0" w:after="0" w:afterAutospacing="0"/>
              <w:ind w:left="0" w:right="0"/>
              <w:jc w:val="center"/>
              <w:rPr>
                <w:rFonts w:hint="eastAsia"/>
                <w:sz w:val="30"/>
                <w:szCs w:val="30"/>
              </w:rPr>
            </w:pPr>
          </w:p>
        </w:tc>
      </w:tr>
      <w:tr w14:paraId="4FB8C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660" w:type="dxa"/>
            <w:tcBorders>
              <w:left w:val="double" w:color="auto" w:sz="4" w:space="0"/>
            </w:tcBorders>
            <w:vAlign w:val="center"/>
          </w:tcPr>
          <w:p w14:paraId="50E6412C">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统一社会信用代码</w:t>
            </w:r>
          </w:p>
          <w:p w14:paraId="2935C73B">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（税号）</w:t>
            </w:r>
          </w:p>
        </w:tc>
        <w:tc>
          <w:tcPr>
            <w:tcW w:w="6984" w:type="dxa"/>
            <w:tcBorders>
              <w:right w:val="double" w:color="auto" w:sz="4" w:space="0"/>
            </w:tcBorders>
            <w:vAlign w:val="center"/>
          </w:tcPr>
          <w:p w14:paraId="70B9287D">
            <w:pPr>
              <w:keepNext w:val="0"/>
              <w:keepLines w:val="0"/>
              <w:suppressLineNumbers w:val="0"/>
              <w:spacing w:before="0" w:beforeAutospacing="0" w:after="0" w:afterAutospacing="0"/>
              <w:ind w:left="0" w:right="0"/>
              <w:jc w:val="center"/>
              <w:rPr>
                <w:rFonts w:hint="default"/>
                <w:sz w:val="30"/>
                <w:szCs w:val="30"/>
              </w:rPr>
            </w:pPr>
          </w:p>
          <w:p w14:paraId="7CBFCDE7">
            <w:pPr>
              <w:keepNext w:val="0"/>
              <w:keepLines w:val="0"/>
              <w:suppressLineNumbers w:val="0"/>
              <w:spacing w:before="0" w:beforeAutospacing="0" w:after="0" w:afterAutospacing="0"/>
              <w:ind w:left="0" w:right="0"/>
              <w:jc w:val="center"/>
              <w:rPr>
                <w:rFonts w:hint="eastAsia"/>
                <w:sz w:val="30"/>
                <w:szCs w:val="30"/>
              </w:rPr>
            </w:pPr>
            <w:r>
              <w:rPr>
                <w:rFonts w:hint="eastAsia" w:ascii="宋体" w:hAnsi="宋体"/>
                <w:sz w:val="24"/>
                <w:szCs w:val="20"/>
              </w:rPr>
              <w:t>□</w:t>
            </w:r>
            <w:r>
              <w:rPr>
                <w:rFonts w:hint="eastAsia"/>
                <w:sz w:val="24"/>
                <w:szCs w:val="20"/>
              </w:rPr>
              <w:t xml:space="preserve">专票 </w:t>
            </w:r>
            <w:r>
              <w:rPr>
                <w:rFonts w:hint="default"/>
                <w:sz w:val="24"/>
                <w:szCs w:val="20"/>
              </w:rPr>
              <w:t xml:space="preserve">     </w:t>
            </w:r>
            <w:r>
              <w:rPr>
                <w:rFonts w:hint="eastAsia"/>
                <w:sz w:val="24"/>
                <w:szCs w:val="20"/>
              </w:rPr>
              <w:t xml:space="preserve"> </w:t>
            </w:r>
            <w:r>
              <w:rPr>
                <w:rFonts w:hint="eastAsia" w:ascii="宋体" w:hAnsi="宋体"/>
                <w:sz w:val="24"/>
                <w:szCs w:val="20"/>
              </w:rPr>
              <w:t>□普票</w:t>
            </w:r>
          </w:p>
        </w:tc>
      </w:tr>
      <w:tr w14:paraId="754D4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660" w:type="dxa"/>
            <w:tcBorders>
              <w:left w:val="double" w:color="auto" w:sz="4" w:space="0"/>
            </w:tcBorders>
            <w:vAlign w:val="center"/>
          </w:tcPr>
          <w:p w14:paraId="10D48736">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联系人</w:t>
            </w:r>
          </w:p>
        </w:tc>
        <w:tc>
          <w:tcPr>
            <w:tcW w:w="6984" w:type="dxa"/>
            <w:tcBorders>
              <w:right w:val="double" w:color="auto" w:sz="4" w:space="0"/>
            </w:tcBorders>
            <w:vAlign w:val="center"/>
          </w:tcPr>
          <w:p w14:paraId="34C217C7">
            <w:pPr>
              <w:keepNext w:val="0"/>
              <w:keepLines w:val="0"/>
              <w:suppressLineNumbers w:val="0"/>
              <w:spacing w:before="0" w:beforeAutospacing="0" w:after="0" w:afterAutospacing="0"/>
              <w:ind w:left="0" w:right="0"/>
              <w:jc w:val="center"/>
              <w:rPr>
                <w:rFonts w:hint="eastAsia"/>
                <w:sz w:val="30"/>
                <w:szCs w:val="30"/>
              </w:rPr>
            </w:pPr>
          </w:p>
        </w:tc>
      </w:tr>
      <w:tr w14:paraId="7EDBC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660" w:type="dxa"/>
            <w:tcBorders>
              <w:left w:val="double" w:color="auto" w:sz="4" w:space="0"/>
            </w:tcBorders>
            <w:vAlign w:val="center"/>
          </w:tcPr>
          <w:p w14:paraId="7E59FAFD">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手机</w:t>
            </w:r>
          </w:p>
        </w:tc>
        <w:tc>
          <w:tcPr>
            <w:tcW w:w="6984" w:type="dxa"/>
            <w:tcBorders>
              <w:right w:val="double" w:color="auto" w:sz="4" w:space="0"/>
            </w:tcBorders>
            <w:vAlign w:val="center"/>
          </w:tcPr>
          <w:p w14:paraId="3C84E0A5">
            <w:pPr>
              <w:keepNext w:val="0"/>
              <w:keepLines w:val="0"/>
              <w:suppressLineNumbers w:val="0"/>
              <w:spacing w:before="0" w:beforeAutospacing="0" w:after="0" w:afterAutospacing="0"/>
              <w:ind w:left="0" w:right="0"/>
              <w:jc w:val="center"/>
              <w:rPr>
                <w:rFonts w:hint="eastAsia"/>
                <w:sz w:val="30"/>
                <w:szCs w:val="30"/>
              </w:rPr>
            </w:pPr>
          </w:p>
        </w:tc>
      </w:tr>
      <w:tr w14:paraId="598C5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660" w:type="dxa"/>
            <w:tcBorders>
              <w:left w:val="double" w:color="auto" w:sz="4" w:space="0"/>
            </w:tcBorders>
            <w:vAlign w:val="center"/>
          </w:tcPr>
          <w:p w14:paraId="062A52FC">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办公电话</w:t>
            </w:r>
          </w:p>
        </w:tc>
        <w:tc>
          <w:tcPr>
            <w:tcW w:w="6984" w:type="dxa"/>
            <w:tcBorders>
              <w:right w:val="double" w:color="auto" w:sz="4" w:space="0"/>
            </w:tcBorders>
            <w:vAlign w:val="center"/>
          </w:tcPr>
          <w:p w14:paraId="67BA05BF">
            <w:pPr>
              <w:keepNext w:val="0"/>
              <w:keepLines w:val="0"/>
              <w:suppressLineNumbers w:val="0"/>
              <w:spacing w:before="0" w:beforeAutospacing="0" w:after="0" w:afterAutospacing="0"/>
              <w:ind w:left="0" w:right="0"/>
              <w:jc w:val="center"/>
              <w:rPr>
                <w:rFonts w:hint="eastAsia"/>
                <w:sz w:val="30"/>
                <w:szCs w:val="30"/>
              </w:rPr>
            </w:pPr>
          </w:p>
        </w:tc>
      </w:tr>
      <w:tr w14:paraId="5B5BD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660" w:type="dxa"/>
            <w:tcBorders>
              <w:left w:val="double" w:color="auto" w:sz="4" w:space="0"/>
            </w:tcBorders>
            <w:vAlign w:val="center"/>
          </w:tcPr>
          <w:p w14:paraId="170CBA5C">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传真</w:t>
            </w:r>
          </w:p>
        </w:tc>
        <w:tc>
          <w:tcPr>
            <w:tcW w:w="6984" w:type="dxa"/>
            <w:tcBorders>
              <w:right w:val="double" w:color="auto" w:sz="4" w:space="0"/>
            </w:tcBorders>
            <w:vAlign w:val="center"/>
          </w:tcPr>
          <w:p w14:paraId="5320255C">
            <w:pPr>
              <w:keepNext w:val="0"/>
              <w:keepLines w:val="0"/>
              <w:suppressLineNumbers w:val="0"/>
              <w:spacing w:before="0" w:beforeAutospacing="0" w:after="0" w:afterAutospacing="0"/>
              <w:ind w:left="0" w:right="0"/>
              <w:jc w:val="center"/>
              <w:rPr>
                <w:rFonts w:hint="eastAsia"/>
                <w:sz w:val="30"/>
                <w:szCs w:val="30"/>
              </w:rPr>
            </w:pPr>
          </w:p>
        </w:tc>
      </w:tr>
      <w:tr w14:paraId="551D3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660" w:type="dxa"/>
            <w:tcBorders>
              <w:left w:val="double" w:color="auto" w:sz="4" w:space="0"/>
            </w:tcBorders>
            <w:vAlign w:val="center"/>
          </w:tcPr>
          <w:p w14:paraId="40A7AC3C">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发票接收邮箱</w:t>
            </w:r>
          </w:p>
        </w:tc>
        <w:tc>
          <w:tcPr>
            <w:tcW w:w="6984" w:type="dxa"/>
            <w:tcBorders>
              <w:right w:val="double" w:color="auto" w:sz="4" w:space="0"/>
            </w:tcBorders>
            <w:vAlign w:val="center"/>
          </w:tcPr>
          <w:p w14:paraId="0100F853">
            <w:pPr>
              <w:keepNext w:val="0"/>
              <w:keepLines w:val="0"/>
              <w:suppressLineNumbers w:val="0"/>
              <w:spacing w:before="0" w:beforeAutospacing="0" w:after="0" w:afterAutospacing="0"/>
              <w:ind w:left="0" w:right="0"/>
              <w:jc w:val="center"/>
              <w:rPr>
                <w:rFonts w:hint="eastAsia"/>
                <w:sz w:val="30"/>
                <w:szCs w:val="30"/>
              </w:rPr>
            </w:pPr>
          </w:p>
        </w:tc>
      </w:tr>
      <w:tr w14:paraId="75CB8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2660" w:type="dxa"/>
            <w:tcBorders>
              <w:left w:val="double" w:color="auto" w:sz="4" w:space="0"/>
              <w:bottom w:val="double" w:color="auto" w:sz="4" w:space="0"/>
            </w:tcBorders>
            <w:vAlign w:val="center"/>
          </w:tcPr>
          <w:p w14:paraId="18D763C6">
            <w:pPr>
              <w:keepNext w:val="0"/>
              <w:keepLines w:val="0"/>
              <w:suppressLineNumbers w:val="0"/>
              <w:spacing w:before="0" w:beforeAutospacing="0" w:after="0" w:afterAutospacing="0"/>
              <w:ind w:left="0" w:right="0"/>
              <w:jc w:val="center"/>
              <w:rPr>
                <w:rFonts w:hint="eastAsia"/>
                <w:sz w:val="30"/>
                <w:szCs w:val="30"/>
              </w:rPr>
            </w:pPr>
            <w:r>
              <w:rPr>
                <w:rFonts w:hint="eastAsia"/>
                <w:sz w:val="30"/>
                <w:szCs w:val="30"/>
              </w:rPr>
              <w:t>单位地址</w:t>
            </w:r>
          </w:p>
        </w:tc>
        <w:tc>
          <w:tcPr>
            <w:tcW w:w="6984" w:type="dxa"/>
            <w:tcBorders>
              <w:bottom w:val="double" w:color="auto" w:sz="4" w:space="0"/>
              <w:right w:val="double" w:color="auto" w:sz="4" w:space="0"/>
            </w:tcBorders>
            <w:vAlign w:val="center"/>
          </w:tcPr>
          <w:p w14:paraId="1E80A1EA">
            <w:pPr>
              <w:keepNext w:val="0"/>
              <w:keepLines w:val="0"/>
              <w:suppressLineNumbers w:val="0"/>
              <w:spacing w:before="0" w:beforeAutospacing="0" w:after="0" w:afterAutospacing="0"/>
              <w:ind w:left="0" w:right="0"/>
              <w:jc w:val="left"/>
              <w:rPr>
                <w:rFonts w:hint="eastAsia"/>
                <w:sz w:val="30"/>
                <w:szCs w:val="30"/>
              </w:rPr>
            </w:pPr>
          </w:p>
        </w:tc>
      </w:tr>
    </w:tbl>
    <w:p w14:paraId="205F684E">
      <w:pPr>
        <w:rPr>
          <w:rFonts w:hint="eastAsia" w:ascii="宋体" w:hAnsi="宋体"/>
          <w:b/>
          <w:bCs/>
          <w:sz w:val="24"/>
          <w:highlight w:val="none"/>
        </w:rPr>
      </w:pPr>
      <w:r>
        <w:rPr>
          <w:rFonts w:hint="eastAsia" w:ascii="宋体" w:hAnsi="宋体"/>
          <w:b/>
          <w:bCs/>
          <w:sz w:val="24"/>
          <w:highlight w:val="none"/>
        </w:rPr>
        <w:t>注：发票为数电发票，于标书费支付后5个工作日内开具，请于国家税务总局电子税务局——我要办税——税务数字账户——全量发票查询处，查询下载。</w:t>
      </w:r>
    </w:p>
    <w:p w14:paraId="5E7419FE">
      <w:pPr>
        <w:rPr>
          <w:rFonts w:hint="eastAsia" w:ascii="宋体" w:hAnsi="宋体"/>
          <w:b/>
          <w:bCs/>
          <w:sz w:val="24"/>
          <w:highlight w:val="none"/>
        </w:rPr>
      </w:pPr>
    </w:p>
    <w:p w14:paraId="246921D1">
      <w:pPr>
        <w:pStyle w:val="54"/>
        <w:rPr>
          <w:highlight w:val="none"/>
        </w:rPr>
      </w:pPr>
    </w:p>
    <w:sectPr>
      <w:pgSz w:w="11907" w:h="16840"/>
      <w:pgMar w:top="1134" w:right="1191" w:bottom="1134" w:left="1191"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_x000B__x000C_">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文鼎粗黑">
    <w:altName w:val="黑体"/>
    <w:panose1 w:val="00000000000000000000"/>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D44ED">
    <w:pPr>
      <w:pStyle w:val="35"/>
      <w:framePr w:wrap="around" w:vAnchor="text" w:hAnchor="margin" w:xAlign="center" w:y="1"/>
      <w:rPr>
        <w:rStyle w:val="62"/>
      </w:rPr>
    </w:pPr>
    <w:r>
      <w:fldChar w:fldCharType="begin"/>
    </w:r>
    <w:r>
      <w:rPr>
        <w:rStyle w:val="62"/>
      </w:rPr>
      <w:instrText xml:space="preserve">PAGE  </w:instrText>
    </w:r>
    <w:r>
      <w:fldChar w:fldCharType="end"/>
    </w:r>
  </w:p>
  <w:p w14:paraId="611241D3">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BCC64">
    <w:pPr>
      <w:pStyle w:val="35"/>
      <w:framePr w:wrap="around" w:vAnchor="text" w:hAnchor="margin" w:xAlign="center" w:y="1"/>
      <w:rPr>
        <w:rStyle w:val="62"/>
      </w:rPr>
    </w:pPr>
  </w:p>
  <w:p w14:paraId="0DF9F4E3">
    <w:pPr>
      <w:pStyle w:val="35"/>
      <w:jc w:val="center"/>
      <w:rPr>
        <w:rFonts w:ascii="宋体" w:hAnsi="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F3F60">
    <w:pPr>
      <w:pStyle w:val="35"/>
      <w:framePr w:wrap="around" w:vAnchor="text" w:hAnchor="margin" w:xAlign="center" w:y="1"/>
      <w:jc w:val="center"/>
      <w:rPr>
        <w:rStyle w:val="62"/>
        <w:rFonts w:ascii="宋体"/>
        <w:sz w:val="21"/>
        <w:szCs w:val="21"/>
      </w:rPr>
    </w:pPr>
    <w:r>
      <w:rPr>
        <w:rFonts w:ascii="宋体"/>
        <w:sz w:val="21"/>
        <w:szCs w:val="21"/>
      </w:rPr>
      <w:fldChar w:fldCharType="begin"/>
    </w:r>
    <w:r>
      <w:rPr>
        <w:rStyle w:val="62"/>
        <w:rFonts w:ascii="宋体"/>
        <w:sz w:val="21"/>
        <w:szCs w:val="21"/>
      </w:rPr>
      <w:instrText xml:space="preserve">PAGE  </w:instrText>
    </w:r>
    <w:r>
      <w:rPr>
        <w:rFonts w:ascii="宋体"/>
        <w:sz w:val="21"/>
        <w:szCs w:val="21"/>
      </w:rPr>
      <w:fldChar w:fldCharType="separate"/>
    </w:r>
    <w:r>
      <w:rPr>
        <w:rStyle w:val="62"/>
        <w:rFonts w:ascii="宋体"/>
        <w:sz w:val="21"/>
        <w:szCs w:val="21"/>
      </w:rPr>
      <w:t>- 2 -</w:t>
    </w:r>
    <w:r>
      <w:rPr>
        <w:rFonts w:ascii="宋体"/>
        <w:sz w:val="21"/>
        <w:szCs w:val="21"/>
      </w:rPr>
      <w:fldChar w:fldCharType="end"/>
    </w:r>
  </w:p>
  <w:p w14:paraId="1F8FC24D">
    <w:pPr>
      <w:pStyle w:val="3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B6549">
    <w:pPr>
      <w:pStyle w:val="35"/>
      <w:jc w:val="center"/>
      <w:rPr>
        <w:rFonts w:ascii="宋体" w:hAnsi="宋体"/>
        <w:sz w:val="21"/>
        <w:szCs w:val="21"/>
      </w:rPr>
    </w:pPr>
    <w:r>
      <w:rPr>
        <w:rFonts w:ascii="宋体" w:hAnsi="宋体"/>
        <w:sz w:val="21"/>
        <w:szCs w:val="21"/>
      </w:rPr>
      <w:fldChar w:fldCharType="begin"/>
    </w:r>
    <w:r>
      <w:rPr>
        <w:rStyle w:val="62"/>
        <w:rFonts w:ascii="宋体" w:hAnsi="宋体"/>
        <w:sz w:val="21"/>
        <w:szCs w:val="21"/>
      </w:rPr>
      <w:instrText xml:space="preserve"> PAGE </w:instrText>
    </w:r>
    <w:r>
      <w:rPr>
        <w:rFonts w:ascii="宋体" w:hAnsi="宋体"/>
        <w:sz w:val="21"/>
        <w:szCs w:val="21"/>
      </w:rPr>
      <w:fldChar w:fldCharType="separate"/>
    </w:r>
    <w:r>
      <w:rPr>
        <w:rStyle w:val="62"/>
        <w:rFonts w:ascii="宋体" w:hAnsi="宋体"/>
        <w:sz w:val="21"/>
        <w:szCs w:val="21"/>
      </w:rPr>
      <w:t>- 13 -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E3F8E">
    <w:pPr>
      <w:pStyle w:val="35"/>
      <w:framePr w:wrap="around" w:vAnchor="text" w:hAnchor="margin" w:xAlign="center" w:y="1"/>
      <w:rPr>
        <w:rStyle w:val="62"/>
      </w:rPr>
    </w:pPr>
    <w:r>
      <w:fldChar w:fldCharType="begin"/>
    </w:r>
    <w:r>
      <w:rPr>
        <w:rStyle w:val="62"/>
      </w:rPr>
      <w:instrText xml:space="preserve">PAGE  </w:instrText>
    </w:r>
    <w:r>
      <w:fldChar w:fldCharType="separate"/>
    </w:r>
    <w:r>
      <w:rPr>
        <w:rStyle w:val="62"/>
      </w:rPr>
      <w:t>- 3 -</w:t>
    </w:r>
    <w:r>
      <w:fldChar w:fldCharType="end"/>
    </w:r>
  </w:p>
  <w:p w14:paraId="7AB67D3D">
    <w:pPr>
      <w:pStyle w:val="3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3F97B">
    <w:pPr>
      <w:pStyle w:val="36"/>
      <w:jc w:val="left"/>
      <w:rPr>
        <w:rFonts w:ascii="宋体" w:hAnsi="宋体"/>
        <w:sz w:val="21"/>
        <w:szCs w:val="21"/>
      </w:rPr>
    </w:pPr>
    <w:r>
      <w:rPr>
        <w:rFonts w:hint="eastAsia" w:ascii="宋体" w:hAnsi="宋体"/>
        <w:sz w:val="21"/>
        <w:szCs w:val="21"/>
      </w:rPr>
      <w:t>重庆</w:t>
    </w:r>
    <w:r>
      <w:rPr>
        <w:rFonts w:hint="eastAsia" w:ascii="宋体" w:hAnsi="宋体"/>
        <w:sz w:val="21"/>
        <w:szCs w:val="21"/>
        <w:lang w:val="en-US" w:eastAsia="zh-CN"/>
      </w:rPr>
      <w:t>市</w:t>
    </w:r>
    <w:r>
      <w:rPr>
        <w:rFonts w:hint="eastAsia" w:ascii="宋体" w:hAnsi="宋体"/>
        <w:sz w:val="21"/>
        <w:szCs w:val="21"/>
      </w:rPr>
      <w:t>中基</w:t>
    </w:r>
    <w:r>
      <w:rPr>
        <w:rFonts w:hint="eastAsia" w:ascii="宋体" w:hAnsi="宋体"/>
        <w:sz w:val="21"/>
        <w:szCs w:val="21"/>
        <w:lang w:val="en-US" w:eastAsia="zh-CN"/>
      </w:rPr>
      <w:t>致信招标代理有限公司</w:t>
    </w:r>
    <w:r>
      <w:rPr>
        <w:rFonts w:hint="eastAsia" w:ascii="宋体" w:hAnsi="宋体"/>
        <w:sz w:val="21"/>
        <w:szCs w:val="21"/>
      </w:rPr>
      <w:t xml:space="preserve">                                         </w:t>
    </w:r>
    <w:r>
      <w:rPr>
        <w:rFonts w:ascii="宋体" w:hAnsi="宋体"/>
        <w:sz w:val="21"/>
        <w:szCs w:val="21"/>
      </w:rPr>
      <w:t xml:space="preserve">     </w:t>
    </w:r>
    <w:r>
      <w:rPr>
        <w:rFonts w:hint="eastAsia" w:ascii="宋体" w:hAnsi="宋体"/>
        <w:sz w:val="21"/>
        <w:szCs w:val="21"/>
      </w:rPr>
      <w:t>竞争性比选文件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64512">
    <w:pPr>
      <w:pStyle w:val="3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ED182">
    <w:pPr>
      <w:pStyle w:val="36"/>
      <w:jc w:val="left"/>
      <w:rPr>
        <w:rFonts w:hint="eastAsia" w:eastAsia="宋体"/>
        <w:lang w:val="en-US" w:eastAsia="zh-CN"/>
      </w:rPr>
    </w:pPr>
    <w:r>
      <w:rPr>
        <w:rFonts w:hint="eastAsia" w:ascii="宋体" w:hAnsi="宋体"/>
        <w:sz w:val="21"/>
        <w:szCs w:val="21"/>
      </w:rPr>
      <w:t>重庆</w:t>
    </w:r>
    <w:r>
      <w:rPr>
        <w:rFonts w:hint="eastAsia" w:ascii="宋体" w:hAnsi="宋体"/>
        <w:sz w:val="21"/>
        <w:szCs w:val="21"/>
        <w:lang w:val="en-US" w:eastAsia="zh-CN"/>
      </w:rPr>
      <w:t>市</w:t>
    </w:r>
    <w:r>
      <w:rPr>
        <w:rFonts w:hint="eastAsia" w:ascii="宋体" w:hAnsi="宋体"/>
        <w:sz w:val="21"/>
        <w:szCs w:val="21"/>
      </w:rPr>
      <w:t>中基</w:t>
    </w:r>
    <w:r>
      <w:rPr>
        <w:rFonts w:hint="eastAsia" w:ascii="宋体" w:hAnsi="宋体"/>
        <w:sz w:val="21"/>
        <w:szCs w:val="21"/>
        <w:lang w:val="en-US" w:eastAsia="zh-CN"/>
      </w:rPr>
      <w:t>致信招标代理有限公司</w:t>
    </w:r>
    <w:r>
      <w:rPr>
        <w:rFonts w:hint="eastAsia" w:ascii="宋体" w:hAnsi="宋体"/>
        <w:sz w:val="21"/>
        <w:szCs w:val="21"/>
      </w:rPr>
      <w:t xml:space="preserve">                                         </w:t>
    </w:r>
    <w:r>
      <w:rPr>
        <w:rFonts w:ascii="宋体" w:hAnsi="宋体"/>
        <w:sz w:val="21"/>
        <w:szCs w:val="21"/>
      </w:rPr>
      <w:t xml:space="preserve">     </w:t>
    </w:r>
    <w:r>
      <w:rPr>
        <w:rFonts w:hint="eastAsia" w:ascii="宋体" w:hAnsi="宋体"/>
        <w:sz w:val="21"/>
        <w:szCs w:val="21"/>
      </w:rPr>
      <w:t>竞争性比选文件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04111">
    <w:pPr>
      <w:pStyle w:val="36"/>
      <w:jc w:val="left"/>
      <w:rPr>
        <w:rFonts w:hint="eastAsia" w:eastAsia="宋体"/>
        <w:lang w:val="en-US" w:eastAsia="zh-CN"/>
      </w:rPr>
    </w:pPr>
    <w:r>
      <w:rPr>
        <w:rFonts w:hint="eastAsia" w:ascii="宋体" w:hAnsi="宋体"/>
        <w:sz w:val="21"/>
        <w:szCs w:val="21"/>
      </w:rPr>
      <w:t>重庆</w:t>
    </w:r>
    <w:r>
      <w:rPr>
        <w:rFonts w:hint="eastAsia" w:ascii="宋体" w:hAnsi="宋体"/>
        <w:sz w:val="21"/>
        <w:szCs w:val="21"/>
        <w:lang w:val="en-US" w:eastAsia="zh-CN"/>
      </w:rPr>
      <w:t>市</w:t>
    </w:r>
    <w:r>
      <w:rPr>
        <w:rFonts w:hint="eastAsia" w:ascii="宋体" w:hAnsi="宋体"/>
        <w:sz w:val="21"/>
        <w:szCs w:val="21"/>
      </w:rPr>
      <w:t>中基</w:t>
    </w:r>
    <w:r>
      <w:rPr>
        <w:rFonts w:hint="eastAsia" w:ascii="宋体" w:hAnsi="宋体"/>
        <w:sz w:val="21"/>
        <w:szCs w:val="21"/>
        <w:lang w:val="en-US" w:eastAsia="zh-CN"/>
      </w:rPr>
      <w:t>致信招标代理有限公司</w:t>
    </w:r>
    <w:r>
      <w:rPr>
        <w:rFonts w:hint="eastAsia" w:ascii="宋体" w:hAnsi="宋体"/>
        <w:sz w:val="21"/>
        <w:szCs w:val="21"/>
      </w:rPr>
      <w:t xml:space="preserve">                                         </w:t>
    </w:r>
    <w:r>
      <w:rPr>
        <w:rFonts w:ascii="宋体" w:hAnsi="宋体"/>
        <w:sz w:val="21"/>
        <w:szCs w:val="21"/>
      </w:rPr>
      <w:t xml:space="preserve">     </w:t>
    </w:r>
    <w:r>
      <w:rPr>
        <w:rFonts w:hint="eastAsia" w:ascii="宋体" w:hAnsi="宋体"/>
        <w:sz w:val="21"/>
        <w:szCs w:val="21"/>
      </w:rPr>
      <w:t>竞争性比选文件</w:t>
    </w:r>
    <w:r>
      <w:rPr>
        <w:rFonts w:hint="eastAsia" w:ascii="宋体" w:hAnsi="宋体"/>
        <w:sz w:val="21"/>
        <w:szCs w:val="21"/>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7ED97B"/>
    <w:multiLevelType w:val="singleLevel"/>
    <w:tmpl w:val="CC7ED97B"/>
    <w:lvl w:ilvl="0" w:tentative="0">
      <w:start w:val="1"/>
      <w:numFmt w:val="chineseCounting"/>
      <w:suff w:val="nothing"/>
      <w:lvlText w:val="（%1）"/>
      <w:lvlJc w:val="left"/>
      <w:rPr>
        <w:rFonts w:hint="eastAsia"/>
      </w:rPr>
    </w:lvl>
  </w:abstractNum>
  <w:abstractNum w:abstractNumId="1">
    <w:nsid w:val="00000009"/>
    <w:multiLevelType w:val="multilevel"/>
    <w:tmpl w:val="00000009"/>
    <w:lvl w:ilvl="0" w:tentative="0">
      <w:start w:val="1"/>
      <w:numFmt w:val="upperLetter"/>
      <w:pStyle w:val="186"/>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8"/>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000000A"/>
    <w:multiLevelType w:val="multilevel"/>
    <w:tmpl w:val="0000000A"/>
    <w:lvl w:ilvl="0" w:tentative="0">
      <w:start w:val="1"/>
      <w:numFmt w:val="bullet"/>
      <w:pStyle w:val="217"/>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B"/>
    <w:multiLevelType w:val="singleLevel"/>
    <w:tmpl w:val="0000000B"/>
    <w:lvl w:ilvl="0" w:tentative="0">
      <w:start w:val="1"/>
      <w:numFmt w:val="bullet"/>
      <w:pStyle w:val="237"/>
      <w:lvlText w:val=""/>
      <w:lvlJc w:val="left"/>
      <w:pPr>
        <w:tabs>
          <w:tab w:val="left" w:pos="360"/>
        </w:tabs>
        <w:ind w:left="360" w:hanging="360"/>
      </w:pPr>
      <w:rPr>
        <w:rFonts w:hint="default" w:ascii="Wingdings" w:hAnsi="Wingdings"/>
      </w:rPr>
    </w:lvl>
  </w:abstractNum>
  <w:abstractNum w:abstractNumId="4">
    <w:nsid w:val="0000000C"/>
    <w:multiLevelType w:val="multilevel"/>
    <w:tmpl w:val="0000000C"/>
    <w:lvl w:ilvl="0" w:tentative="0">
      <w:start w:val="5"/>
      <w:numFmt w:val="japaneseCounting"/>
      <w:pStyle w:val="146"/>
      <w:lvlText w:val="%1、"/>
      <w:lvlJc w:val="left"/>
      <w:pPr>
        <w:tabs>
          <w:tab w:val="left" w:pos="480"/>
        </w:tabs>
        <w:ind w:left="480" w:hanging="48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D"/>
    <w:multiLevelType w:val="singleLevel"/>
    <w:tmpl w:val="0000000D"/>
    <w:lvl w:ilvl="0" w:tentative="0">
      <w:start w:val="1"/>
      <w:numFmt w:val="bullet"/>
      <w:pStyle w:val="153"/>
      <w:lvlText w:val=""/>
      <w:lvlJc w:val="left"/>
      <w:pPr>
        <w:tabs>
          <w:tab w:val="left" w:pos="1200"/>
        </w:tabs>
        <w:ind w:left="1200" w:hanging="360"/>
      </w:pPr>
      <w:rPr>
        <w:rFonts w:hint="default" w:ascii="Wingdings" w:hAnsi="Wingdings"/>
      </w:rPr>
    </w:lvl>
  </w:abstractNum>
  <w:abstractNum w:abstractNumId="6">
    <w:nsid w:val="0000000E"/>
    <w:multiLevelType w:val="multilevel"/>
    <w:tmpl w:val="0000000E"/>
    <w:lvl w:ilvl="0" w:tentative="0">
      <w:start w:val="1"/>
      <w:numFmt w:val="bullet"/>
      <w:pStyle w:val="226"/>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7">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8">
    <w:nsid w:val="00000011"/>
    <w:multiLevelType w:val="multilevel"/>
    <w:tmpl w:val="00000011"/>
    <w:lvl w:ilvl="0" w:tentative="0">
      <w:start w:val="1"/>
      <w:numFmt w:val="decimal"/>
      <w:pStyle w:val="213"/>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2"/>
    <w:multiLevelType w:val="multilevel"/>
    <w:tmpl w:val="00000012"/>
    <w:lvl w:ilvl="0" w:tentative="0">
      <w:start w:val="1"/>
      <w:numFmt w:val="bullet"/>
      <w:pStyle w:val="188"/>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3"/>
    <w:multiLevelType w:val="singleLevel"/>
    <w:tmpl w:val="00000013"/>
    <w:lvl w:ilvl="0" w:tentative="0">
      <w:start w:val="1"/>
      <w:numFmt w:val="decimal"/>
      <w:pStyle w:val="13"/>
      <w:lvlText w:val="%1."/>
      <w:lvlJc w:val="left"/>
      <w:pPr>
        <w:tabs>
          <w:tab w:val="left" w:pos="425"/>
        </w:tabs>
        <w:ind w:left="425" w:hanging="425"/>
      </w:pPr>
      <w:rPr>
        <w:rFonts w:hint="default"/>
      </w:rPr>
    </w:lvl>
  </w:abstractNum>
  <w:abstractNum w:abstractNumId="11">
    <w:nsid w:val="00000014"/>
    <w:multiLevelType w:val="singleLevel"/>
    <w:tmpl w:val="00000014"/>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2">
    <w:nsid w:val="00000016"/>
    <w:multiLevelType w:val="singleLevel"/>
    <w:tmpl w:val="00000016"/>
    <w:lvl w:ilvl="0" w:tentative="0">
      <w:start w:val="1"/>
      <w:numFmt w:val="decimal"/>
      <w:pStyle w:val="191"/>
      <w:lvlText w:val="%1)"/>
      <w:lvlJc w:val="left"/>
      <w:pPr>
        <w:tabs>
          <w:tab w:val="left" w:pos="425"/>
        </w:tabs>
        <w:ind w:left="425" w:hanging="425"/>
      </w:pPr>
      <w:rPr>
        <w:rFonts w:hint="eastAsia"/>
      </w:rPr>
    </w:lvl>
  </w:abstractNum>
  <w:abstractNum w:abstractNumId="13">
    <w:nsid w:val="00000017"/>
    <w:multiLevelType w:val="multilevel"/>
    <w:tmpl w:val="00000017"/>
    <w:lvl w:ilvl="0" w:tentative="0">
      <w:start w:val="1"/>
      <w:numFmt w:val="chineseCountingThousand"/>
      <w:pStyle w:val="195"/>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5E7A3C32"/>
    <w:multiLevelType w:val="multilevel"/>
    <w:tmpl w:val="5E7A3C3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pStyle w:val="88"/>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0"/>
  </w:num>
  <w:num w:numId="2">
    <w:abstractNumId w:val="11"/>
  </w:num>
  <w:num w:numId="3">
    <w:abstractNumId w:val="14"/>
  </w:num>
  <w:num w:numId="4">
    <w:abstractNumId w:val="4"/>
  </w:num>
  <w:num w:numId="5">
    <w:abstractNumId w:val="7"/>
  </w:num>
  <w:num w:numId="6">
    <w:abstractNumId w:val="5"/>
  </w:num>
  <w:num w:numId="7">
    <w:abstractNumId w:val="1"/>
  </w:num>
  <w:num w:numId="8">
    <w:abstractNumId w:val="9"/>
  </w:num>
  <w:num w:numId="9">
    <w:abstractNumId w:val="12"/>
  </w:num>
  <w:num w:numId="10">
    <w:abstractNumId w:val="13"/>
  </w:num>
  <w:num w:numId="11">
    <w:abstractNumId w:val="8"/>
  </w:num>
  <w:num w:numId="12">
    <w:abstractNumId w:val="2"/>
  </w:num>
  <w:num w:numId="13">
    <w:abstractNumId w:val="6"/>
  </w:num>
  <w:num w:numId="14">
    <w:abstractNumId w:val="3"/>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6"/>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0MTA4YzM0MmI1ZTA1MDIwZWU1NzEzNGM0Y2FiMGEifQ=="/>
  </w:docVars>
  <w:rsids>
    <w:rsidRoot w:val="00172A27"/>
    <w:rsid w:val="00000498"/>
    <w:rsid w:val="00001E90"/>
    <w:rsid w:val="000040DE"/>
    <w:rsid w:val="00004CA8"/>
    <w:rsid w:val="00006F86"/>
    <w:rsid w:val="00006FAA"/>
    <w:rsid w:val="000075E8"/>
    <w:rsid w:val="0000767A"/>
    <w:rsid w:val="00007E86"/>
    <w:rsid w:val="0001002D"/>
    <w:rsid w:val="000106E5"/>
    <w:rsid w:val="00011B4B"/>
    <w:rsid w:val="00011FEE"/>
    <w:rsid w:val="00012920"/>
    <w:rsid w:val="000132A7"/>
    <w:rsid w:val="00013454"/>
    <w:rsid w:val="000134F9"/>
    <w:rsid w:val="00013F82"/>
    <w:rsid w:val="00015A5E"/>
    <w:rsid w:val="00016B79"/>
    <w:rsid w:val="00017816"/>
    <w:rsid w:val="00017DDB"/>
    <w:rsid w:val="000202A5"/>
    <w:rsid w:val="00021BFC"/>
    <w:rsid w:val="00023349"/>
    <w:rsid w:val="00023B94"/>
    <w:rsid w:val="00024976"/>
    <w:rsid w:val="00026234"/>
    <w:rsid w:val="00026BB9"/>
    <w:rsid w:val="000276F9"/>
    <w:rsid w:val="00031122"/>
    <w:rsid w:val="00031353"/>
    <w:rsid w:val="000314C7"/>
    <w:rsid w:val="0003184C"/>
    <w:rsid w:val="000318FF"/>
    <w:rsid w:val="00032270"/>
    <w:rsid w:val="000328D9"/>
    <w:rsid w:val="00033F9C"/>
    <w:rsid w:val="0003422B"/>
    <w:rsid w:val="00034302"/>
    <w:rsid w:val="0003632F"/>
    <w:rsid w:val="00036B6E"/>
    <w:rsid w:val="0003748C"/>
    <w:rsid w:val="00037681"/>
    <w:rsid w:val="00040B3F"/>
    <w:rsid w:val="0004198A"/>
    <w:rsid w:val="000426B2"/>
    <w:rsid w:val="000431AF"/>
    <w:rsid w:val="000432E7"/>
    <w:rsid w:val="0004348E"/>
    <w:rsid w:val="000435C0"/>
    <w:rsid w:val="00043E9D"/>
    <w:rsid w:val="00044FB5"/>
    <w:rsid w:val="000451C6"/>
    <w:rsid w:val="000451E0"/>
    <w:rsid w:val="000468E0"/>
    <w:rsid w:val="00047546"/>
    <w:rsid w:val="00047E3F"/>
    <w:rsid w:val="00047EF0"/>
    <w:rsid w:val="00051015"/>
    <w:rsid w:val="00051383"/>
    <w:rsid w:val="0005298B"/>
    <w:rsid w:val="000529F4"/>
    <w:rsid w:val="000533A5"/>
    <w:rsid w:val="00053430"/>
    <w:rsid w:val="00053AFB"/>
    <w:rsid w:val="0005417C"/>
    <w:rsid w:val="000552F4"/>
    <w:rsid w:val="000568F9"/>
    <w:rsid w:val="000574AB"/>
    <w:rsid w:val="000576E1"/>
    <w:rsid w:val="00057B29"/>
    <w:rsid w:val="00061192"/>
    <w:rsid w:val="00063981"/>
    <w:rsid w:val="000645F1"/>
    <w:rsid w:val="000653C6"/>
    <w:rsid w:val="0006707C"/>
    <w:rsid w:val="0006781D"/>
    <w:rsid w:val="0007233F"/>
    <w:rsid w:val="00073BB7"/>
    <w:rsid w:val="00075C5F"/>
    <w:rsid w:val="000763E3"/>
    <w:rsid w:val="00077795"/>
    <w:rsid w:val="00080519"/>
    <w:rsid w:val="0008070D"/>
    <w:rsid w:val="00080A20"/>
    <w:rsid w:val="0008102B"/>
    <w:rsid w:val="000818A1"/>
    <w:rsid w:val="00083B84"/>
    <w:rsid w:val="00084A47"/>
    <w:rsid w:val="00084F45"/>
    <w:rsid w:val="000850F5"/>
    <w:rsid w:val="00085577"/>
    <w:rsid w:val="0008593E"/>
    <w:rsid w:val="00085F90"/>
    <w:rsid w:val="00086033"/>
    <w:rsid w:val="000868BD"/>
    <w:rsid w:val="00086D6B"/>
    <w:rsid w:val="00086F80"/>
    <w:rsid w:val="00087004"/>
    <w:rsid w:val="00087882"/>
    <w:rsid w:val="00087B92"/>
    <w:rsid w:val="00090C5A"/>
    <w:rsid w:val="00091B1C"/>
    <w:rsid w:val="000921A8"/>
    <w:rsid w:val="000923FA"/>
    <w:rsid w:val="00092576"/>
    <w:rsid w:val="0009269D"/>
    <w:rsid w:val="00093E4F"/>
    <w:rsid w:val="00094140"/>
    <w:rsid w:val="000943FB"/>
    <w:rsid w:val="00094D17"/>
    <w:rsid w:val="00094F0C"/>
    <w:rsid w:val="00095A24"/>
    <w:rsid w:val="00096E3E"/>
    <w:rsid w:val="00097FF6"/>
    <w:rsid w:val="000A164E"/>
    <w:rsid w:val="000A3861"/>
    <w:rsid w:val="000A5754"/>
    <w:rsid w:val="000A588D"/>
    <w:rsid w:val="000A58D1"/>
    <w:rsid w:val="000A5D17"/>
    <w:rsid w:val="000A5F16"/>
    <w:rsid w:val="000A6575"/>
    <w:rsid w:val="000A7241"/>
    <w:rsid w:val="000A72C0"/>
    <w:rsid w:val="000B0272"/>
    <w:rsid w:val="000B2811"/>
    <w:rsid w:val="000B42F4"/>
    <w:rsid w:val="000B4B56"/>
    <w:rsid w:val="000B4BD9"/>
    <w:rsid w:val="000B4DA2"/>
    <w:rsid w:val="000B5AF8"/>
    <w:rsid w:val="000B621E"/>
    <w:rsid w:val="000B64C0"/>
    <w:rsid w:val="000B6523"/>
    <w:rsid w:val="000B6A62"/>
    <w:rsid w:val="000B6A82"/>
    <w:rsid w:val="000B6CF0"/>
    <w:rsid w:val="000B7377"/>
    <w:rsid w:val="000B749C"/>
    <w:rsid w:val="000B7D5E"/>
    <w:rsid w:val="000B7F54"/>
    <w:rsid w:val="000C1461"/>
    <w:rsid w:val="000C14D1"/>
    <w:rsid w:val="000C1C7C"/>
    <w:rsid w:val="000C23E6"/>
    <w:rsid w:val="000C3A1D"/>
    <w:rsid w:val="000C3E9A"/>
    <w:rsid w:val="000C4773"/>
    <w:rsid w:val="000C4FD2"/>
    <w:rsid w:val="000C6472"/>
    <w:rsid w:val="000C6AE5"/>
    <w:rsid w:val="000C6EB2"/>
    <w:rsid w:val="000C7A10"/>
    <w:rsid w:val="000C7C24"/>
    <w:rsid w:val="000C7E4E"/>
    <w:rsid w:val="000D01D9"/>
    <w:rsid w:val="000D10E9"/>
    <w:rsid w:val="000D1516"/>
    <w:rsid w:val="000D206B"/>
    <w:rsid w:val="000D2216"/>
    <w:rsid w:val="000D2C89"/>
    <w:rsid w:val="000D37C7"/>
    <w:rsid w:val="000D5453"/>
    <w:rsid w:val="000D5701"/>
    <w:rsid w:val="000D63AA"/>
    <w:rsid w:val="000D68FF"/>
    <w:rsid w:val="000D6B20"/>
    <w:rsid w:val="000D6E28"/>
    <w:rsid w:val="000D79BB"/>
    <w:rsid w:val="000E01C9"/>
    <w:rsid w:val="000E05BC"/>
    <w:rsid w:val="000E0769"/>
    <w:rsid w:val="000E1501"/>
    <w:rsid w:val="000E24E5"/>
    <w:rsid w:val="000E3259"/>
    <w:rsid w:val="000E3454"/>
    <w:rsid w:val="000E44F0"/>
    <w:rsid w:val="000E5DF8"/>
    <w:rsid w:val="000E6005"/>
    <w:rsid w:val="000E601E"/>
    <w:rsid w:val="000E64BD"/>
    <w:rsid w:val="000E7236"/>
    <w:rsid w:val="000E783A"/>
    <w:rsid w:val="000E7AE4"/>
    <w:rsid w:val="000F0A2E"/>
    <w:rsid w:val="000F1172"/>
    <w:rsid w:val="000F12F0"/>
    <w:rsid w:val="000F16C9"/>
    <w:rsid w:val="000F2EDE"/>
    <w:rsid w:val="000F358C"/>
    <w:rsid w:val="000F35A5"/>
    <w:rsid w:val="000F52CF"/>
    <w:rsid w:val="000F5401"/>
    <w:rsid w:val="000F5BB5"/>
    <w:rsid w:val="000F5F78"/>
    <w:rsid w:val="000F5FD6"/>
    <w:rsid w:val="000F6077"/>
    <w:rsid w:val="000F65BF"/>
    <w:rsid w:val="000F6929"/>
    <w:rsid w:val="000F6F04"/>
    <w:rsid w:val="000F7DBF"/>
    <w:rsid w:val="0010014A"/>
    <w:rsid w:val="00100639"/>
    <w:rsid w:val="0010237E"/>
    <w:rsid w:val="00102544"/>
    <w:rsid w:val="0010266D"/>
    <w:rsid w:val="0010286A"/>
    <w:rsid w:val="001040CE"/>
    <w:rsid w:val="001042C7"/>
    <w:rsid w:val="00105650"/>
    <w:rsid w:val="00106CD4"/>
    <w:rsid w:val="00107149"/>
    <w:rsid w:val="00107445"/>
    <w:rsid w:val="00107E74"/>
    <w:rsid w:val="001100DA"/>
    <w:rsid w:val="001113BE"/>
    <w:rsid w:val="00111939"/>
    <w:rsid w:val="00112547"/>
    <w:rsid w:val="00113728"/>
    <w:rsid w:val="001167CA"/>
    <w:rsid w:val="00116856"/>
    <w:rsid w:val="0011789B"/>
    <w:rsid w:val="00117C75"/>
    <w:rsid w:val="00117CDC"/>
    <w:rsid w:val="00117DF9"/>
    <w:rsid w:val="0012006D"/>
    <w:rsid w:val="00120259"/>
    <w:rsid w:val="0012069A"/>
    <w:rsid w:val="00120BA7"/>
    <w:rsid w:val="0012149E"/>
    <w:rsid w:val="001230D8"/>
    <w:rsid w:val="001234BD"/>
    <w:rsid w:val="00123756"/>
    <w:rsid w:val="0012398A"/>
    <w:rsid w:val="00123B94"/>
    <w:rsid w:val="00123DB7"/>
    <w:rsid w:val="00124D09"/>
    <w:rsid w:val="001253F8"/>
    <w:rsid w:val="001253FF"/>
    <w:rsid w:val="00125B78"/>
    <w:rsid w:val="00125DBA"/>
    <w:rsid w:val="001266BF"/>
    <w:rsid w:val="00127F11"/>
    <w:rsid w:val="0013085B"/>
    <w:rsid w:val="0013289E"/>
    <w:rsid w:val="001330DD"/>
    <w:rsid w:val="00133D16"/>
    <w:rsid w:val="00135FF6"/>
    <w:rsid w:val="0013601C"/>
    <w:rsid w:val="00136D2B"/>
    <w:rsid w:val="0013794A"/>
    <w:rsid w:val="00137EB6"/>
    <w:rsid w:val="00142491"/>
    <w:rsid w:val="001429F3"/>
    <w:rsid w:val="00143186"/>
    <w:rsid w:val="00143675"/>
    <w:rsid w:val="0014474A"/>
    <w:rsid w:val="00145999"/>
    <w:rsid w:val="001460CF"/>
    <w:rsid w:val="001460FA"/>
    <w:rsid w:val="001464CE"/>
    <w:rsid w:val="0014672E"/>
    <w:rsid w:val="00147FB4"/>
    <w:rsid w:val="0015011C"/>
    <w:rsid w:val="00150429"/>
    <w:rsid w:val="00150E1E"/>
    <w:rsid w:val="00151887"/>
    <w:rsid w:val="00151F3B"/>
    <w:rsid w:val="001537C6"/>
    <w:rsid w:val="00153F29"/>
    <w:rsid w:val="0015429E"/>
    <w:rsid w:val="0015489A"/>
    <w:rsid w:val="00154B3C"/>
    <w:rsid w:val="00154C98"/>
    <w:rsid w:val="00154FB4"/>
    <w:rsid w:val="00156D10"/>
    <w:rsid w:val="00157E6F"/>
    <w:rsid w:val="00160A1A"/>
    <w:rsid w:val="00160D3D"/>
    <w:rsid w:val="00160EA2"/>
    <w:rsid w:val="00161270"/>
    <w:rsid w:val="001625B8"/>
    <w:rsid w:val="00163267"/>
    <w:rsid w:val="00165715"/>
    <w:rsid w:val="001661E0"/>
    <w:rsid w:val="0016657A"/>
    <w:rsid w:val="0016725B"/>
    <w:rsid w:val="00167825"/>
    <w:rsid w:val="00167EFD"/>
    <w:rsid w:val="001717BA"/>
    <w:rsid w:val="00171A7B"/>
    <w:rsid w:val="00172A27"/>
    <w:rsid w:val="00172DC6"/>
    <w:rsid w:val="001730D7"/>
    <w:rsid w:val="0017529A"/>
    <w:rsid w:val="001758A7"/>
    <w:rsid w:val="00175C6C"/>
    <w:rsid w:val="00177836"/>
    <w:rsid w:val="00180413"/>
    <w:rsid w:val="00180A61"/>
    <w:rsid w:val="00180ACB"/>
    <w:rsid w:val="001810EA"/>
    <w:rsid w:val="001826C7"/>
    <w:rsid w:val="0018396D"/>
    <w:rsid w:val="00184763"/>
    <w:rsid w:val="00185891"/>
    <w:rsid w:val="00186623"/>
    <w:rsid w:val="001872E3"/>
    <w:rsid w:val="001879FD"/>
    <w:rsid w:val="00187CBA"/>
    <w:rsid w:val="00187FE3"/>
    <w:rsid w:val="00190DA3"/>
    <w:rsid w:val="00190E36"/>
    <w:rsid w:val="00193758"/>
    <w:rsid w:val="001937A9"/>
    <w:rsid w:val="00193D98"/>
    <w:rsid w:val="001940F1"/>
    <w:rsid w:val="00195091"/>
    <w:rsid w:val="00195D48"/>
    <w:rsid w:val="00196543"/>
    <w:rsid w:val="00197CD0"/>
    <w:rsid w:val="001A0DF4"/>
    <w:rsid w:val="001A1025"/>
    <w:rsid w:val="001A152C"/>
    <w:rsid w:val="001A24BA"/>
    <w:rsid w:val="001A3732"/>
    <w:rsid w:val="001A43A9"/>
    <w:rsid w:val="001A5897"/>
    <w:rsid w:val="001A6632"/>
    <w:rsid w:val="001A6DCC"/>
    <w:rsid w:val="001B0906"/>
    <w:rsid w:val="001B2523"/>
    <w:rsid w:val="001B3DBD"/>
    <w:rsid w:val="001B418D"/>
    <w:rsid w:val="001B4377"/>
    <w:rsid w:val="001B522C"/>
    <w:rsid w:val="001B6EEA"/>
    <w:rsid w:val="001B74F5"/>
    <w:rsid w:val="001B7861"/>
    <w:rsid w:val="001B7942"/>
    <w:rsid w:val="001B7BB4"/>
    <w:rsid w:val="001C04DF"/>
    <w:rsid w:val="001C08AE"/>
    <w:rsid w:val="001C0B59"/>
    <w:rsid w:val="001C0E58"/>
    <w:rsid w:val="001C185F"/>
    <w:rsid w:val="001C1FC7"/>
    <w:rsid w:val="001C23E7"/>
    <w:rsid w:val="001C2B3A"/>
    <w:rsid w:val="001C4803"/>
    <w:rsid w:val="001C4C12"/>
    <w:rsid w:val="001C4C9F"/>
    <w:rsid w:val="001C62F9"/>
    <w:rsid w:val="001C6F1E"/>
    <w:rsid w:val="001C6FA3"/>
    <w:rsid w:val="001C6FE0"/>
    <w:rsid w:val="001C7ABE"/>
    <w:rsid w:val="001C7CD2"/>
    <w:rsid w:val="001D100C"/>
    <w:rsid w:val="001D1A56"/>
    <w:rsid w:val="001D212D"/>
    <w:rsid w:val="001D2321"/>
    <w:rsid w:val="001D25D6"/>
    <w:rsid w:val="001D2DCD"/>
    <w:rsid w:val="001D472D"/>
    <w:rsid w:val="001D5055"/>
    <w:rsid w:val="001D58BC"/>
    <w:rsid w:val="001D59A3"/>
    <w:rsid w:val="001D5D16"/>
    <w:rsid w:val="001D629E"/>
    <w:rsid w:val="001D630C"/>
    <w:rsid w:val="001D64EE"/>
    <w:rsid w:val="001D65AE"/>
    <w:rsid w:val="001E086A"/>
    <w:rsid w:val="001E1837"/>
    <w:rsid w:val="001E193C"/>
    <w:rsid w:val="001E201B"/>
    <w:rsid w:val="001E20B0"/>
    <w:rsid w:val="001E210A"/>
    <w:rsid w:val="001E233D"/>
    <w:rsid w:val="001E2708"/>
    <w:rsid w:val="001E272B"/>
    <w:rsid w:val="001E2B42"/>
    <w:rsid w:val="001E2B6A"/>
    <w:rsid w:val="001E309B"/>
    <w:rsid w:val="001E38F9"/>
    <w:rsid w:val="001E4717"/>
    <w:rsid w:val="001E479D"/>
    <w:rsid w:val="001E5CAC"/>
    <w:rsid w:val="001E68DF"/>
    <w:rsid w:val="001E725F"/>
    <w:rsid w:val="001E7A23"/>
    <w:rsid w:val="001F0738"/>
    <w:rsid w:val="001F0B34"/>
    <w:rsid w:val="001F1336"/>
    <w:rsid w:val="001F13DA"/>
    <w:rsid w:val="001F1AF7"/>
    <w:rsid w:val="001F1DAB"/>
    <w:rsid w:val="001F2104"/>
    <w:rsid w:val="001F2882"/>
    <w:rsid w:val="001F2F9C"/>
    <w:rsid w:val="001F3A3C"/>
    <w:rsid w:val="001F3BA0"/>
    <w:rsid w:val="001F3C12"/>
    <w:rsid w:val="001F44B9"/>
    <w:rsid w:val="001F4964"/>
    <w:rsid w:val="001F5C52"/>
    <w:rsid w:val="001F5EAF"/>
    <w:rsid w:val="001F7063"/>
    <w:rsid w:val="001F7652"/>
    <w:rsid w:val="00200571"/>
    <w:rsid w:val="00200A34"/>
    <w:rsid w:val="00202B04"/>
    <w:rsid w:val="00202C55"/>
    <w:rsid w:val="00203D88"/>
    <w:rsid w:val="00204936"/>
    <w:rsid w:val="00204DA3"/>
    <w:rsid w:val="00204F16"/>
    <w:rsid w:val="002053C4"/>
    <w:rsid w:val="00206C70"/>
    <w:rsid w:val="00207568"/>
    <w:rsid w:val="002100EE"/>
    <w:rsid w:val="00210F5A"/>
    <w:rsid w:val="002111DD"/>
    <w:rsid w:val="00212475"/>
    <w:rsid w:val="0021305C"/>
    <w:rsid w:val="0021500E"/>
    <w:rsid w:val="0021704D"/>
    <w:rsid w:val="002208B1"/>
    <w:rsid w:val="00220EE5"/>
    <w:rsid w:val="002214BC"/>
    <w:rsid w:val="00222097"/>
    <w:rsid w:val="0022217B"/>
    <w:rsid w:val="0022270C"/>
    <w:rsid w:val="002228BA"/>
    <w:rsid w:val="0022543D"/>
    <w:rsid w:val="00225E2A"/>
    <w:rsid w:val="00226419"/>
    <w:rsid w:val="00226EB8"/>
    <w:rsid w:val="00226F04"/>
    <w:rsid w:val="00227734"/>
    <w:rsid w:val="00227D53"/>
    <w:rsid w:val="00227EF7"/>
    <w:rsid w:val="00231660"/>
    <w:rsid w:val="00233099"/>
    <w:rsid w:val="00233421"/>
    <w:rsid w:val="002348E0"/>
    <w:rsid w:val="002349EA"/>
    <w:rsid w:val="00234F22"/>
    <w:rsid w:val="00236009"/>
    <w:rsid w:val="00236B3E"/>
    <w:rsid w:val="00237015"/>
    <w:rsid w:val="00237AF1"/>
    <w:rsid w:val="00237C93"/>
    <w:rsid w:val="00237F21"/>
    <w:rsid w:val="00241034"/>
    <w:rsid w:val="00241148"/>
    <w:rsid w:val="002415EF"/>
    <w:rsid w:val="00241D18"/>
    <w:rsid w:val="00242E9E"/>
    <w:rsid w:val="00243306"/>
    <w:rsid w:val="002437FD"/>
    <w:rsid w:val="00244353"/>
    <w:rsid w:val="0024491C"/>
    <w:rsid w:val="00245B40"/>
    <w:rsid w:val="00245FAF"/>
    <w:rsid w:val="0024641F"/>
    <w:rsid w:val="00246C53"/>
    <w:rsid w:val="00247A03"/>
    <w:rsid w:val="00247A95"/>
    <w:rsid w:val="00247EE9"/>
    <w:rsid w:val="002503AD"/>
    <w:rsid w:val="00252228"/>
    <w:rsid w:val="0025309E"/>
    <w:rsid w:val="00253AC1"/>
    <w:rsid w:val="00253B46"/>
    <w:rsid w:val="0025490D"/>
    <w:rsid w:val="002561E6"/>
    <w:rsid w:val="00256357"/>
    <w:rsid w:val="00256966"/>
    <w:rsid w:val="00256F52"/>
    <w:rsid w:val="00257F64"/>
    <w:rsid w:val="00261083"/>
    <w:rsid w:val="00262839"/>
    <w:rsid w:val="00262CFB"/>
    <w:rsid w:val="00263E6C"/>
    <w:rsid w:val="002643C1"/>
    <w:rsid w:val="00264BB5"/>
    <w:rsid w:val="00265203"/>
    <w:rsid w:val="00265498"/>
    <w:rsid w:val="0026695A"/>
    <w:rsid w:val="0026699C"/>
    <w:rsid w:val="0026720A"/>
    <w:rsid w:val="00270AEA"/>
    <w:rsid w:val="00271337"/>
    <w:rsid w:val="00271D47"/>
    <w:rsid w:val="002721D9"/>
    <w:rsid w:val="002721EA"/>
    <w:rsid w:val="0027223B"/>
    <w:rsid w:val="00272E62"/>
    <w:rsid w:val="00273353"/>
    <w:rsid w:val="00274D82"/>
    <w:rsid w:val="00274DF0"/>
    <w:rsid w:val="002750A5"/>
    <w:rsid w:val="0027735B"/>
    <w:rsid w:val="002805AA"/>
    <w:rsid w:val="00280D70"/>
    <w:rsid w:val="00280E8A"/>
    <w:rsid w:val="00281F3D"/>
    <w:rsid w:val="00282059"/>
    <w:rsid w:val="00282E12"/>
    <w:rsid w:val="002835BF"/>
    <w:rsid w:val="00285066"/>
    <w:rsid w:val="00285164"/>
    <w:rsid w:val="002859B4"/>
    <w:rsid w:val="00286491"/>
    <w:rsid w:val="00287DFF"/>
    <w:rsid w:val="00290E60"/>
    <w:rsid w:val="00291597"/>
    <w:rsid w:val="0029297D"/>
    <w:rsid w:val="00293B0B"/>
    <w:rsid w:val="00294AD2"/>
    <w:rsid w:val="002952B5"/>
    <w:rsid w:val="00295A91"/>
    <w:rsid w:val="00295B8C"/>
    <w:rsid w:val="00295EA4"/>
    <w:rsid w:val="00297317"/>
    <w:rsid w:val="00297357"/>
    <w:rsid w:val="00297C93"/>
    <w:rsid w:val="002A061E"/>
    <w:rsid w:val="002A072B"/>
    <w:rsid w:val="002A1232"/>
    <w:rsid w:val="002A2590"/>
    <w:rsid w:val="002A2C40"/>
    <w:rsid w:val="002A2ED1"/>
    <w:rsid w:val="002A3C7C"/>
    <w:rsid w:val="002A4956"/>
    <w:rsid w:val="002A57AD"/>
    <w:rsid w:val="002A63E5"/>
    <w:rsid w:val="002A65D6"/>
    <w:rsid w:val="002A6615"/>
    <w:rsid w:val="002A6710"/>
    <w:rsid w:val="002A722C"/>
    <w:rsid w:val="002B0725"/>
    <w:rsid w:val="002B1774"/>
    <w:rsid w:val="002B1D66"/>
    <w:rsid w:val="002B1F17"/>
    <w:rsid w:val="002B50B1"/>
    <w:rsid w:val="002B594E"/>
    <w:rsid w:val="002B6B34"/>
    <w:rsid w:val="002B71A5"/>
    <w:rsid w:val="002B72D3"/>
    <w:rsid w:val="002B7501"/>
    <w:rsid w:val="002B780C"/>
    <w:rsid w:val="002B7904"/>
    <w:rsid w:val="002C2136"/>
    <w:rsid w:val="002C2507"/>
    <w:rsid w:val="002C2E6E"/>
    <w:rsid w:val="002C3A48"/>
    <w:rsid w:val="002C4781"/>
    <w:rsid w:val="002C5403"/>
    <w:rsid w:val="002C5DE2"/>
    <w:rsid w:val="002C6EF6"/>
    <w:rsid w:val="002D081E"/>
    <w:rsid w:val="002D310F"/>
    <w:rsid w:val="002D49AE"/>
    <w:rsid w:val="002D4D51"/>
    <w:rsid w:val="002D4FF8"/>
    <w:rsid w:val="002D6696"/>
    <w:rsid w:val="002D7707"/>
    <w:rsid w:val="002D7725"/>
    <w:rsid w:val="002E0A13"/>
    <w:rsid w:val="002E0A25"/>
    <w:rsid w:val="002E11BC"/>
    <w:rsid w:val="002E13A6"/>
    <w:rsid w:val="002E167C"/>
    <w:rsid w:val="002E19DE"/>
    <w:rsid w:val="002E1BD1"/>
    <w:rsid w:val="002E3413"/>
    <w:rsid w:val="002E391B"/>
    <w:rsid w:val="002E40BB"/>
    <w:rsid w:val="002E4386"/>
    <w:rsid w:val="002E69BB"/>
    <w:rsid w:val="002E6A9E"/>
    <w:rsid w:val="002E7B5E"/>
    <w:rsid w:val="002F1DBB"/>
    <w:rsid w:val="002F228B"/>
    <w:rsid w:val="002F3DE3"/>
    <w:rsid w:val="002F459D"/>
    <w:rsid w:val="002F4996"/>
    <w:rsid w:val="002F4FBE"/>
    <w:rsid w:val="002F5102"/>
    <w:rsid w:val="002F5375"/>
    <w:rsid w:val="002F632E"/>
    <w:rsid w:val="002F69B3"/>
    <w:rsid w:val="002F70E5"/>
    <w:rsid w:val="002F772E"/>
    <w:rsid w:val="002F7C39"/>
    <w:rsid w:val="002F7C9B"/>
    <w:rsid w:val="0030167F"/>
    <w:rsid w:val="003016AF"/>
    <w:rsid w:val="00301727"/>
    <w:rsid w:val="0030175D"/>
    <w:rsid w:val="00301F64"/>
    <w:rsid w:val="00301FA3"/>
    <w:rsid w:val="0030202F"/>
    <w:rsid w:val="00302F01"/>
    <w:rsid w:val="00303655"/>
    <w:rsid w:val="00303B63"/>
    <w:rsid w:val="00306777"/>
    <w:rsid w:val="00307859"/>
    <w:rsid w:val="00307A35"/>
    <w:rsid w:val="00310438"/>
    <w:rsid w:val="00310694"/>
    <w:rsid w:val="00310AF2"/>
    <w:rsid w:val="00310AF9"/>
    <w:rsid w:val="00313635"/>
    <w:rsid w:val="00313F79"/>
    <w:rsid w:val="0031465E"/>
    <w:rsid w:val="0031557E"/>
    <w:rsid w:val="00315742"/>
    <w:rsid w:val="003163B3"/>
    <w:rsid w:val="00317F28"/>
    <w:rsid w:val="003202F5"/>
    <w:rsid w:val="00320A87"/>
    <w:rsid w:val="0032163E"/>
    <w:rsid w:val="00322A7A"/>
    <w:rsid w:val="00322E66"/>
    <w:rsid w:val="00323542"/>
    <w:rsid w:val="00324734"/>
    <w:rsid w:val="00324A00"/>
    <w:rsid w:val="00324A75"/>
    <w:rsid w:val="00325296"/>
    <w:rsid w:val="0032568A"/>
    <w:rsid w:val="00326213"/>
    <w:rsid w:val="00326F29"/>
    <w:rsid w:val="00331002"/>
    <w:rsid w:val="00331E07"/>
    <w:rsid w:val="00332BE1"/>
    <w:rsid w:val="003344F6"/>
    <w:rsid w:val="003355B5"/>
    <w:rsid w:val="00335CD5"/>
    <w:rsid w:val="003369C5"/>
    <w:rsid w:val="00337753"/>
    <w:rsid w:val="00340873"/>
    <w:rsid w:val="00340ADC"/>
    <w:rsid w:val="0034102D"/>
    <w:rsid w:val="00341065"/>
    <w:rsid w:val="00341DEB"/>
    <w:rsid w:val="00342B0C"/>
    <w:rsid w:val="00342B14"/>
    <w:rsid w:val="003447A1"/>
    <w:rsid w:val="00345768"/>
    <w:rsid w:val="003458F8"/>
    <w:rsid w:val="0034591F"/>
    <w:rsid w:val="0034639B"/>
    <w:rsid w:val="0034664F"/>
    <w:rsid w:val="0034697B"/>
    <w:rsid w:val="00346A3D"/>
    <w:rsid w:val="00347A4A"/>
    <w:rsid w:val="00347F6B"/>
    <w:rsid w:val="00350C20"/>
    <w:rsid w:val="003518A4"/>
    <w:rsid w:val="003524B8"/>
    <w:rsid w:val="00352864"/>
    <w:rsid w:val="003530F8"/>
    <w:rsid w:val="003548FA"/>
    <w:rsid w:val="00354DE5"/>
    <w:rsid w:val="00354F48"/>
    <w:rsid w:val="003551F3"/>
    <w:rsid w:val="0035560B"/>
    <w:rsid w:val="00355A0F"/>
    <w:rsid w:val="00355A74"/>
    <w:rsid w:val="003565A5"/>
    <w:rsid w:val="00356B83"/>
    <w:rsid w:val="00356C32"/>
    <w:rsid w:val="00356F69"/>
    <w:rsid w:val="0035742F"/>
    <w:rsid w:val="00357B84"/>
    <w:rsid w:val="00357D6C"/>
    <w:rsid w:val="0036013B"/>
    <w:rsid w:val="003606CD"/>
    <w:rsid w:val="0036078D"/>
    <w:rsid w:val="00361266"/>
    <w:rsid w:val="00361427"/>
    <w:rsid w:val="00364428"/>
    <w:rsid w:val="0036458B"/>
    <w:rsid w:val="00365521"/>
    <w:rsid w:val="00366B73"/>
    <w:rsid w:val="00367266"/>
    <w:rsid w:val="00371D2F"/>
    <w:rsid w:val="0037257D"/>
    <w:rsid w:val="00373217"/>
    <w:rsid w:val="003748AD"/>
    <w:rsid w:val="00375EE6"/>
    <w:rsid w:val="00376B94"/>
    <w:rsid w:val="003771CA"/>
    <w:rsid w:val="00377953"/>
    <w:rsid w:val="0038033A"/>
    <w:rsid w:val="00380447"/>
    <w:rsid w:val="0038274F"/>
    <w:rsid w:val="00384161"/>
    <w:rsid w:val="003846FE"/>
    <w:rsid w:val="003854E0"/>
    <w:rsid w:val="0038626A"/>
    <w:rsid w:val="00386454"/>
    <w:rsid w:val="00387610"/>
    <w:rsid w:val="0039076D"/>
    <w:rsid w:val="00391C7C"/>
    <w:rsid w:val="00391DC2"/>
    <w:rsid w:val="00391F16"/>
    <w:rsid w:val="00391FE2"/>
    <w:rsid w:val="00392B74"/>
    <w:rsid w:val="00393369"/>
    <w:rsid w:val="0039371F"/>
    <w:rsid w:val="00394922"/>
    <w:rsid w:val="00395749"/>
    <w:rsid w:val="00395C2F"/>
    <w:rsid w:val="00396D43"/>
    <w:rsid w:val="003973D3"/>
    <w:rsid w:val="003A0049"/>
    <w:rsid w:val="003A01E5"/>
    <w:rsid w:val="003A0892"/>
    <w:rsid w:val="003A0CAB"/>
    <w:rsid w:val="003A117E"/>
    <w:rsid w:val="003A15BC"/>
    <w:rsid w:val="003A1674"/>
    <w:rsid w:val="003A19D4"/>
    <w:rsid w:val="003A449E"/>
    <w:rsid w:val="003A529A"/>
    <w:rsid w:val="003A567D"/>
    <w:rsid w:val="003A60D6"/>
    <w:rsid w:val="003A649A"/>
    <w:rsid w:val="003A6B70"/>
    <w:rsid w:val="003A6BF3"/>
    <w:rsid w:val="003A71F3"/>
    <w:rsid w:val="003A7E2E"/>
    <w:rsid w:val="003B0314"/>
    <w:rsid w:val="003B0C9B"/>
    <w:rsid w:val="003B13E4"/>
    <w:rsid w:val="003B19F5"/>
    <w:rsid w:val="003B227C"/>
    <w:rsid w:val="003B286E"/>
    <w:rsid w:val="003B2FDB"/>
    <w:rsid w:val="003B5338"/>
    <w:rsid w:val="003B5E9C"/>
    <w:rsid w:val="003B63C5"/>
    <w:rsid w:val="003B6590"/>
    <w:rsid w:val="003B764A"/>
    <w:rsid w:val="003B7A39"/>
    <w:rsid w:val="003C2767"/>
    <w:rsid w:val="003C27CC"/>
    <w:rsid w:val="003C2A17"/>
    <w:rsid w:val="003C313A"/>
    <w:rsid w:val="003C3A7F"/>
    <w:rsid w:val="003C3DD8"/>
    <w:rsid w:val="003C41F9"/>
    <w:rsid w:val="003C4A44"/>
    <w:rsid w:val="003C520B"/>
    <w:rsid w:val="003C565D"/>
    <w:rsid w:val="003C6E36"/>
    <w:rsid w:val="003C707F"/>
    <w:rsid w:val="003D0A3E"/>
    <w:rsid w:val="003D0E0A"/>
    <w:rsid w:val="003D1F04"/>
    <w:rsid w:val="003D2401"/>
    <w:rsid w:val="003D24B4"/>
    <w:rsid w:val="003D2D09"/>
    <w:rsid w:val="003D3B22"/>
    <w:rsid w:val="003D4272"/>
    <w:rsid w:val="003D4D39"/>
    <w:rsid w:val="003D4EF3"/>
    <w:rsid w:val="003D613D"/>
    <w:rsid w:val="003E0F85"/>
    <w:rsid w:val="003E107F"/>
    <w:rsid w:val="003E153E"/>
    <w:rsid w:val="003E170A"/>
    <w:rsid w:val="003E1D0F"/>
    <w:rsid w:val="003E1FA0"/>
    <w:rsid w:val="003E4851"/>
    <w:rsid w:val="003E49AC"/>
    <w:rsid w:val="003E5647"/>
    <w:rsid w:val="003E58D9"/>
    <w:rsid w:val="003E63CD"/>
    <w:rsid w:val="003E6488"/>
    <w:rsid w:val="003F065A"/>
    <w:rsid w:val="003F08FA"/>
    <w:rsid w:val="003F09AB"/>
    <w:rsid w:val="003F0F58"/>
    <w:rsid w:val="003F11CF"/>
    <w:rsid w:val="003F1363"/>
    <w:rsid w:val="003F1742"/>
    <w:rsid w:val="003F17E5"/>
    <w:rsid w:val="003F24B5"/>
    <w:rsid w:val="003F3A29"/>
    <w:rsid w:val="003F5130"/>
    <w:rsid w:val="003F61A0"/>
    <w:rsid w:val="003F7A1C"/>
    <w:rsid w:val="003F7B16"/>
    <w:rsid w:val="00400859"/>
    <w:rsid w:val="00400A7F"/>
    <w:rsid w:val="00400F9C"/>
    <w:rsid w:val="00401C5D"/>
    <w:rsid w:val="00401D58"/>
    <w:rsid w:val="004021E6"/>
    <w:rsid w:val="00402B32"/>
    <w:rsid w:val="00403F2D"/>
    <w:rsid w:val="00405FB2"/>
    <w:rsid w:val="0040638D"/>
    <w:rsid w:val="00406647"/>
    <w:rsid w:val="004067A5"/>
    <w:rsid w:val="00407E02"/>
    <w:rsid w:val="00410AFE"/>
    <w:rsid w:val="00410C34"/>
    <w:rsid w:val="00410C93"/>
    <w:rsid w:val="00410D9A"/>
    <w:rsid w:val="00410FB5"/>
    <w:rsid w:val="00411B4A"/>
    <w:rsid w:val="0041250D"/>
    <w:rsid w:val="00413472"/>
    <w:rsid w:val="00413C81"/>
    <w:rsid w:val="0041597E"/>
    <w:rsid w:val="00415FB9"/>
    <w:rsid w:val="00416B34"/>
    <w:rsid w:val="0041741A"/>
    <w:rsid w:val="00417715"/>
    <w:rsid w:val="00417E99"/>
    <w:rsid w:val="00422467"/>
    <w:rsid w:val="004225C6"/>
    <w:rsid w:val="00422B84"/>
    <w:rsid w:val="00423570"/>
    <w:rsid w:val="004236A7"/>
    <w:rsid w:val="00423870"/>
    <w:rsid w:val="0042744F"/>
    <w:rsid w:val="0042756B"/>
    <w:rsid w:val="0042763A"/>
    <w:rsid w:val="00427DFB"/>
    <w:rsid w:val="00427E1E"/>
    <w:rsid w:val="00427EAF"/>
    <w:rsid w:val="004311DD"/>
    <w:rsid w:val="00431B4F"/>
    <w:rsid w:val="00431BA1"/>
    <w:rsid w:val="00432024"/>
    <w:rsid w:val="00432155"/>
    <w:rsid w:val="004323D3"/>
    <w:rsid w:val="0043395E"/>
    <w:rsid w:val="00433B13"/>
    <w:rsid w:val="004349C4"/>
    <w:rsid w:val="00434CCF"/>
    <w:rsid w:val="00435671"/>
    <w:rsid w:val="00435C7F"/>
    <w:rsid w:val="00437210"/>
    <w:rsid w:val="0044095A"/>
    <w:rsid w:val="00441109"/>
    <w:rsid w:val="00441BC8"/>
    <w:rsid w:val="00443D18"/>
    <w:rsid w:val="00443F18"/>
    <w:rsid w:val="004454AC"/>
    <w:rsid w:val="00447BBB"/>
    <w:rsid w:val="004516A1"/>
    <w:rsid w:val="004519B6"/>
    <w:rsid w:val="00452C65"/>
    <w:rsid w:val="00452E53"/>
    <w:rsid w:val="0045377A"/>
    <w:rsid w:val="004558C7"/>
    <w:rsid w:val="00455DF4"/>
    <w:rsid w:val="00456020"/>
    <w:rsid w:val="0045751F"/>
    <w:rsid w:val="00457EFF"/>
    <w:rsid w:val="00461B53"/>
    <w:rsid w:val="0046242A"/>
    <w:rsid w:val="00462878"/>
    <w:rsid w:val="00463522"/>
    <w:rsid w:val="0046369E"/>
    <w:rsid w:val="0046485D"/>
    <w:rsid w:val="00465B7A"/>
    <w:rsid w:val="00465F6D"/>
    <w:rsid w:val="00467750"/>
    <w:rsid w:val="00467D56"/>
    <w:rsid w:val="00470AD0"/>
    <w:rsid w:val="00471630"/>
    <w:rsid w:val="00471D38"/>
    <w:rsid w:val="00472AA2"/>
    <w:rsid w:val="00474640"/>
    <w:rsid w:val="0047509D"/>
    <w:rsid w:val="004751F6"/>
    <w:rsid w:val="00475265"/>
    <w:rsid w:val="0047549F"/>
    <w:rsid w:val="00475525"/>
    <w:rsid w:val="00476638"/>
    <w:rsid w:val="00477255"/>
    <w:rsid w:val="00481371"/>
    <w:rsid w:val="00482630"/>
    <w:rsid w:val="00482B3F"/>
    <w:rsid w:val="00484133"/>
    <w:rsid w:val="00484915"/>
    <w:rsid w:val="00485137"/>
    <w:rsid w:val="00485D16"/>
    <w:rsid w:val="00485FB5"/>
    <w:rsid w:val="004873A7"/>
    <w:rsid w:val="00490B2F"/>
    <w:rsid w:val="00491B3D"/>
    <w:rsid w:val="004920AB"/>
    <w:rsid w:val="00492C53"/>
    <w:rsid w:val="00494F23"/>
    <w:rsid w:val="004951F1"/>
    <w:rsid w:val="004953EC"/>
    <w:rsid w:val="00495DFF"/>
    <w:rsid w:val="00496A05"/>
    <w:rsid w:val="00497562"/>
    <w:rsid w:val="004A04BC"/>
    <w:rsid w:val="004A07B6"/>
    <w:rsid w:val="004A09A9"/>
    <w:rsid w:val="004A0C58"/>
    <w:rsid w:val="004A0D29"/>
    <w:rsid w:val="004A0DE1"/>
    <w:rsid w:val="004A1022"/>
    <w:rsid w:val="004A2410"/>
    <w:rsid w:val="004A27AC"/>
    <w:rsid w:val="004A2CA3"/>
    <w:rsid w:val="004A35C8"/>
    <w:rsid w:val="004A39C4"/>
    <w:rsid w:val="004A5D69"/>
    <w:rsid w:val="004A66E6"/>
    <w:rsid w:val="004B0706"/>
    <w:rsid w:val="004B1A4D"/>
    <w:rsid w:val="004B32A2"/>
    <w:rsid w:val="004B4073"/>
    <w:rsid w:val="004B6613"/>
    <w:rsid w:val="004B7859"/>
    <w:rsid w:val="004C1DD0"/>
    <w:rsid w:val="004C1EB2"/>
    <w:rsid w:val="004C1F32"/>
    <w:rsid w:val="004C2517"/>
    <w:rsid w:val="004C2CF6"/>
    <w:rsid w:val="004C3D73"/>
    <w:rsid w:val="004C3FBF"/>
    <w:rsid w:val="004C4070"/>
    <w:rsid w:val="004C448E"/>
    <w:rsid w:val="004C532E"/>
    <w:rsid w:val="004C619A"/>
    <w:rsid w:val="004C64E4"/>
    <w:rsid w:val="004C6C3E"/>
    <w:rsid w:val="004C710D"/>
    <w:rsid w:val="004D1016"/>
    <w:rsid w:val="004D1354"/>
    <w:rsid w:val="004D19F2"/>
    <w:rsid w:val="004D1A16"/>
    <w:rsid w:val="004D3A62"/>
    <w:rsid w:val="004D43A9"/>
    <w:rsid w:val="004D7D78"/>
    <w:rsid w:val="004E0535"/>
    <w:rsid w:val="004E12D8"/>
    <w:rsid w:val="004E156F"/>
    <w:rsid w:val="004E4901"/>
    <w:rsid w:val="004E55DB"/>
    <w:rsid w:val="004E6127"/>
    <w:rsid w:val="004E6A84"/>
    <w:rsid w:val="004E7146"/>
    <w:rsid w:val="004E7695"/>
    <w:rsid w:val="004E7B0D"/>
    <w:rsid w:val="004F277D"/>
    <w:rsid w:val="004F2BC7"/>
    <w:rsid w:val="004F3025"/>
    <w:rsid w:val="004F35D4"/>
    <w:rsid w:val="004F36B8"/>
    <w:rsid w:val="004F38AF"/>
    <w:rsid w:val="004F38E0"/>
    <w:rsid w:val="004F4CA0"/>
    <w:rsid w:val="004F68B1"/>
    <w:rsid w:val="004F69D2"/>
    <w:rsid w:val="004F75E9"/>
    <w:rsid w:val="00500904"/>
    <w:rsid w:val="0050123A"/>
    <w:rsid w:val="00501656"/>
    <w:rsid w:val="00501E53"/>
    <w:rsid w:val="00501F66"/>
    <w:rsid w:val="00502B2F"/>
    <w:rsid w:val="00502CE8"/>
    <w:rsid w:val="0050304F"/>
    <w:rsid w:val="0050350B"/>
    <w:rsid w:val="005035D0"/>
    <w:rsid w:val="005037AE"/>
    <w:rsid w:val="00504261"/>
    <w:rsid w:val="00505710"/>
    <w:rsid w:val="00505CD8"/>
    <w:rsid w:val="005062DC"/>
    <w:rsid w:val="0050632D"/>
    <w:rsid w:val="00506ECD"/>
    <w:rsid w:val="00507A3A"/>
    <w:rsid w:val="005100B2"/>
    <w:rsid w:val="005106C5"/>
    <w:rsid w:val="005106C9"/>
    <w:rsid w:val="00511123"/>
    <w:rsid w:val="00511829"/>
    <w:rsid w:val="005118AA"/>
    <w:rsid w:val="00511BCF"/>
    <w:rsid w:val="00512015"/>
    <w:rsid w:val="00512D00"/>
    <w:rsid w:val="00514179"/>
    <w:rsid w:val="005141D6"/>
    <w:rsid w:val="00514E1B"/>
    <w:rsid w:val="005164F8"/>
    <w:rsid w:val="00516B1A"/>
    <w:rsid w:val="00520075"/>
    <w:rsid w:val="00520230"/>
    <w:rsid w:val="0052293F"/>
    <w:rsid w:val="005237B2"/>
    <w:rsid w:val="00523C6A"/>
    <w:rsid w:val="00524203"/>
    <w:rsid w:val="005242A4"/>
    <w:rsid w:val="00524693"/>
    <w:rsid w:val="0052505D"/>
    <w:rsid w:val="005251A3"/>
    <w:rsid w:val="00525E4E"/>
    <w:rsid w:val="00526206"/>
    <w:rsid w:val="0052628F"/>
    <w:rsid w:val="005309E0"/>
    <w:rsid w:val="00530AD6"/>
    <w:rsid w:val="0053139B"/>
    <w:rsid w:val="00531E45"/>
    <w:rsid w:val="00532B59"/>
    <w:rsid w:val="00532C25"/>
    <w:rsid w:val="00532F67"/>
    <w:rsid w:val="00534BDF"/>
    <w:rsid w:val="0053607B"/>
    <w:rsid w:val="005363A2"/>
    <w:rsid w:val="00536A00"/>
    <w:rsid w:val="0053749A"/>
    <w:rsid w:val="00537AFE"/>
    <w:rsid w:val="00537C6B"/>
    <w:rsid w:val="00537DAE"/>
    <w:rsid w:val="00540351"/>
    <w:rsid w:val="005404D9"/>
    <w:rsid w:val="00541AF5"/>
    <w:rsid w:val="00542872"/>
    <w:rsid w:val="00542CEF"/>
    <w:rsid w:val="00542D04"/>
    <w:rsid w:val="005435A3"/>
    <w:rsid w:val="005435AD"/>
    <w:rsid w:val="00543C71"/>
    <w:rsid w:val="005444D5"/>
    <w:rsid w:val="0054470E"/>
    <w:rsid w:val="00544933"/>
    <w:rsid w:val="00544BEA"/>
    <w:rsid w:val="0054525E"/>
    <w:rsid w:val="0054599C"/>
    <w:rsid w:val="005460D5"/>
    <w:rsid w:val="00547DBD"/>
    <w:rsid w:val="00552C49"/>
    <w:rsid w:val="0055348E"/>
    <w:rsid w:val="005550EC"/>
    <w:rsid w:val="00556630"/>
    <w:rsid w:val="00556913"/>
    <w:rsid w:val="00557F14"/>
    <w:rsid w:val="0056241D"/>
    <w:rsid w:val="0056309B"/>
    <w:rsid w:val="00564FC7"/>
    <w:rsid w:val="0056623E"/>
    <w:rsid w:val="00566A85"/>
    <w:rsid w:val="00566EB3"/>
    <w:rsid w:val="00567161"/>
    <w:rsid w:val="00567733"/>
    <w:rsid w:val="00567ABA"/>
    <w:rsid w:val="005707AA"/>
    <w:rsid w:val="00571F99"/>
    <w:rsid w:val="0057247C"/>
    <w:rsid w:val="0057276A"/>
    <w:rsid w:val="00573AE3"/>
    <w:rsid w:val="00574613"/>
    <w:rsid w:val="00574D27"/>
    <w:rsid w:val="00575438"/>
    <w:rsid w:val="00577A40"/>
    <w:rsid w:val="00577F44"/>
    <w:rsid w:val="005806F6"/>
    <w:rsid w:val="00580E9C"/>
    <w:rsid w:val="00582B1A"/>
    <w:rsid w:val="00583DCC"/>
    <w:rsid w:val="00585EF1"/>
    <w:rsid w:val="00586976"/>
    <w:rsid w:val="00587054"/>
    <w:rsid w:val="005870D4"/>
    <w:rsid w:val="0059021B"/>
    <w:rsid w:val="005902D9"/>
    <w:rsid w:val="00590D2B"/>
    <w:rsid w:val="00590FFC"/>
    <w:rsid w:val="00591CC6"/>
    <w:rsid w:val="00592557"/>
    <w:rsid w:val="00592E10"/>
    <w:rsid w:val="00593925"/>
    <w:rsid w:val="00596015"/>
    <w:rsid w:val="0059605E"/>
    <w:rsid w:val="00596AB7"/>
    <w:rsid w:val="00596D7C"/>
    <w:rsid w:val="00597F7F"/>
    <w:rsid w:val="005A144C"/>
    <w:rsid w:val="005A1EA7"/>
    <w:rsid w:val="005A217B"/>
    <w:rsid w:val="005A2300"/>
    <w:rsid w:val="005A2995"/>
    <w:rsid w:val="005A2E3B"/>
    <w:rsid w:val="005A3929"/>
    <w:rsid w:val="005A600C"/>
    <w:rsid w:val="005A7EDA"/>
    <w:rsid w:val="005B0640"/>
    <w:rsid w:val="005B0724"/>
    <w:rsid w:val="005B0B0E"/>
    <w:rsid w:val="005B0DD6"/>
    <w:rsid w:val="005B10BA"/>
    <w:rsid w:val="005B1351"/>
    <w:rsid w:val="005B1948"/>
    <w:rsid w:val="005B1E46"/>
    <w:rsid w:val="005B28B0"/>
    <w:rsid w:val="005B3357"/>
    <w:rsid w:val="005B3431"/>
    <w:rsid w:val="005B3D78"/>
    <w:rsid w:val="005B4363"/>
    <w:rsid w:val="005B523A"/>
    <w:rsid w:val="005B72D2"/>
    <w:rsid w:val="005B7761"/>
    <w:rsid w:val="005C00A8"/>
    <w:rsid w:val="005C04A5"/>
    <w:rsid w:val="005C156C"/>
    <w:rsid w:val="005C20E5"/>
    <w:rsid w:val="005C2700"/>
    <w:rsid w:val="005C36AE"/>
    <w:rsid w:val="005C42AC"/>
    <w:rsid w:val="005C496E"/>
    <w:rsid w:val="005C4BFA"/>
    <w:rsid w:val="005C4F84"/>
    <w:rsid w:val="005C5540"/>
    <w:rsid w:val="005C5903"/>
    <w:rsid w:val="005C5ACC"/>
    <w:rsid w:val="005C5E78"/>
    <w:rsid w:val="005C6AF5"/>
    <w:rsid w:val="005D01C6"/>
    <w:rsid w:val="005D1909"/>
    <w:rsid w:val="005D1DE8"/>
    <w:rsid w:val="005D1EF4"/>
    <w:rsid w:val="005D2489"/>
    <w:rsid w:val="005D37D0"/>
    <w:rsid w:val="005D40CA"/>
    <w:rsid w:val="005D4B73"/>
    <w:rsid w:val="005D4CBC"/>
    <w:rsid w:val="005D703E"/>
    <w:rsid w:val="005D7278"/>
    <w:rsid w:val="005D73C5"/>
    <w:rsid w:val="005D77A3"/>
    <w:rsid w:val="005E0478"/>
    <w:rsid w:val="005E0972"/>
    <w:rsid w:val="005E1171"/>
    <w:rsid w:val="005E1C29"/>
    <w:rsid w:val="005E32B2"/>
    <w:rsid w:val="005E40E1"/>
    <w:rsid w:val="005E4194"/>
    <w:rsid w:val="005E5525"/>
    <w:rsid w:val="005E5E03"/>
    <w:rsid w:val="005E5FDA"/>
    <w:rsid w:val="005E6014"/>
    <w:rsid w:val="005E657B"/>
    <w:rsid w:val="005E7AC8"/>
    <w:rsid w:val="005F0D88"/>
    <w:rsid w:val="005F11E2"/>
    <w:rsid w:val="005F120C"/>
    <w:rsid w:val="005F14CC"/>
    <w:rsid w:val="005F21B6"/>
    <w:rsid w:val="005F2756"/>
    <w:rsid w:val="005F3566"/>
    <w:rsid w:val="005F4AD0"/>
    <w:rsid w:val="005F5712"/>
    <w:rsid w:val="005F5A2C"/>
    <w:rsid w:val="005F5ED1"/>
    <w:rsid w:val="005F6BA9"/>
    <w:rsid w:val="005F7FA6"/>
    <w:rsid w:val="00600AFC"/>
    <w:rsid w:val="00600D7C"/>
    <w:rsid w:val="0060240C"/>
    <w:rsid w:val="00602DA8"/>
    <w:rsid w:val="00604CF8"/>
    <w:rsid w:val="00605547"/>
    <w:rsid w:val="00606613"/>
    <w:rsid w:val="006069D4"/>
    <w:rsid w:val="006073A3"/>
    <w:rsid w:val="00607416"/>
    <w:rsid w:val="006076ED"/>
    <w:rsid w:val="00610069"/>
    <w:rsid w:val="0061030F"/>
    <w:rsid w:val="006104BE"/>
    <w:rsid w:val="00610EA6"/>
    <w:rsid w:val="006113A6"/>
    <w:rsid w:val="00611A5B"/>
    <w:rsid w:val="00611A70"/>
    <w:rsid w:val="00613410"/>
    <w:rsid w:val="00613618"/>
    <w:rsid w:val="00613AA3"/>
    <w:rsid w:val="00613E29"/>
    <w:rsid w:val="0061427D"/>
    <w:rsid w:val="00615008"/>
    <w:rsid w:val="00616362"/>
    <w:rsid w:val="00617986"/>
    <w:rsid w:val="00622284"/>
    <w:rsid w:val="00622D51"/>
    <w:rsid w:val="006230A6"/>
    <w:rsid w:val="00623B74"/>
    <w:rsid w:val="00623BE2"/>
    <w:rsid w:val="00623F6C"/>
    <w:rsid w:val="0062480E"/>
    <w:rsid w:val="006254A0"/>
    <w:rsid w:val="0062709B"/>
    <w:rsid w:val="00631D8E"/>
    <w:rsid w:val="006321D7"/>
    <w:rsid w:val="00633C60"/>
    <w:rsid w:val="0063450D"/>
    <w:rsid w:val="00634C9C"/>
    <w:rsid w:val="00634D6B"/>
    <w:rsid w:val="006350CE"/>
    <w:rsid w:val="0063569A"/>
    <w:rsid w:val="00636637"/>
    <w:rsid w:val="00636A07"/>
    <w:rsid w:val="00636C34"/>
    <w:rsid w:val="00641ABF"/>
    <w:rsid w:val="006420D2"/>
    <w:rsid w:val="006428C7"/>
    <w:rsid w:val="00642FD1"/>
    <w:rsid w:val="006434DE"/>
    <w:rsid w:val="006435E9"/>
    <w:rsid w:val="00645383"/>
    <w:rsid w:val="00646291"/>
    <w:rsid w:val="006463C6"/>
    <w:rsid w:val="006467F5"/>
    <w:rsid w:val="0064698B"/>
    <w:rsid w:val="00650E95"/>
    <w:rsid w:val="00654179"/>
    <w:rsid w:val="00654A48"/>
    <w:rsid w:val="00655009"/>
    <w:rsid w:val="0065651B"/>
    <w:rsid w:val="00656764"/>
    <w:rsid w:val="00656AD7"/>
    <w:rsid w:val="00657A21"/>
    <w:rsid w:val="00657D7A"/>
    <w:rsid w:val="00660E71"/>
    <w:rsid w:val="00662544"/>
    <w:rsid w:val="00662FB2"/>
    <w:rsid w:val="006634D7"/>
    <w:rsid w:val="00663BC0"/>
    <w:rsid w:val="006640BE"/>
    <w:rsid w:val="00664607"/>
    <w:rsid w:val="006646B7"/>
    <w:rsid w:val="0066533E"/>
    <w:rsid w:val="00666958"/>
    <w:rsid w:val="00666C7A"/>
    <w:rsid w:val="00670089"/>
    <w:rsid w:val="0067013B"/>
    <w:rsid w:val="00670675"/>
    <w:rsid w:val="00670803"/>
    <w:rsid w:val="006716A7"/>
    <w:rsid w:val="00671F17"/>
    <w:rsid w:val="006721AA"/>
    <w:rsid w:val="00672DAA"/>
    <w:rsid w:val="00672E9D"/>
    <w:rsid w:val="006731E7"/>
    <w:rsid w:val="006734E7"/>
    <w:rsid w:val="006742C7"/>
    <w:rsid w:val="006753C2"/>
    <w:rsid w:val="00675A98"/>
    <w:rsid w:val="00675BD8"/>
    <w:rsid w:val="00675DA1"/>
    <w:rsid w:val="00676483"/>
    <w:rsid w:val="00676D17"/>
    <w:rsid w:val="00676D36"/>
    <w:rsid w:val="0067719A"/>
    <w:rsid w:val="0067773C"/>
    <w:rsid w:val="00677F90"/>
    <w:rsid w:val="00680278"/>
    <w:rsid w:val="00680317"/>
    <w:rsid w:val="00680AE4"/>
    <w:rsid w:val="00680D3D"/>
    <w:rsid w:val="00680F54"/>
    <w:rsid w:val="00681274"/>
    <w:rsid w:val="00683435"/>
    <w:rsid w:val="00683A4D"/>
    <w:rsid w:val="00684E51"/>
    <w:rsid w:val="00685EBA"/>
    <w:rsid w:val="00687AB1"/>
    <w:rsid w:val="006917A1"/>
    <w:rsid w:val="006921DE"/>
    <w:rsid w:val="00692AE1"/>
    <w:rsid w:val="00692FDE"/>
    <w:rsid w:val="006937CB"/>
    <w:rsid w:val="00693C1A"/>
    <w:rsid w:val="00694263"/>
    <w:rsid w:val="0069443F"/>
    <w:rsid w:val="00694DF8"/>
    <w:rsid w:val="00696CD8"/>
    <w:rsid w:val="00697F6A"/>
    <w:rsid w:val="006A100B"/>
    <w:rsid w:val="006A143A"/>
    <w:rsid w:val="006A22DE"/>
    <w:rsid w:val="006A23C3"/>
    <w:rsid w:val="006A3285"/>
    <w:rsid w:val="006A35C6"/>
    <w:rsid w:val="006A4A07"/>
    <w:rsid w:val="006A511B"/>
    <w:rsid w:val="006A523C"/>
    <w:rsid w:val="006A7395"/>
    <w:rsid w:val="006A756E"/>
    <w:rsid w:val="006B02E2"/>
    <w:rsid w:val="006B2530"/>
    <w:rsid w:val="006B3321"/>
    <w:rsid w:val="006B3ECB"/>
    <w:rsid w:val="006B4766"/>
    <w:rsid w:val="006B4899"/>
    <w:rsid w:val="006B56BA"/>
    <w:rsid w:val="006B5BED"/>
    <w:rsid w:val="006B6F91"/>
    <w:rsid w:val="006B72DE"/>
    <w:rsid w:val="006B7942"/>
    <w:rsid w:val="006B7EFF"/>
    <w:rsid w:val="006C1D37"/>
    <w:rsid w:val="006C3449"/>
    <w:rsid w:val="006C5819"/>
    <w:rsid w:val="006C5D17"/>
    <w:rsid w:val="006C5FC1"/>
    <w:rsid w:val="006C6D1C"/>
    <w:rsid w:val="006C772C"/>
    <w:rsid w:val="006C7984"/>
    <w:rsid w:val="006D01B5"/>
    <w:rsid w:val="006D06FD"/>
    <w:rsid w:val="006D1153"/>
    <w:rsid w:val="006D19D4"/>
    <w:rsid w:val="006D21BD"/>
    <w:rsid w:val="006D24E9"/>
    <w:rsid w:val="006D27B1"/>
    <w:rsid w:val="006D29EB"/>
    <w:rsid w:val="006D3073"/>
    <w:rsid w:val="006D35A7"/>
    <w:rsid w:val="006D44E1"/>
    <w:rsid w:val="006D657D"/>
    <w:rsid w:val="006E0490"/>
    <w:rsid w:val="006E1823"/>
    <w:rsid w:val="006E21FA"/>
    <w:rsid w:val="006E244C"/>
    <w:rsid w:val="006E2963"/>
    <w:rsid w:val="006E3197"/>
    <w:rsid w:val="006E3DDF"/>
    <w:rsid w:val="006E3FE8"/>
    <w:rsid w:val="006E412F"/>
    <w:rsid w:val="006E4F5E"/>
    <w:rsid w:val="006E54B8"/>
    <w:rsid w:val="006E62E0"/>
    <w:rsid w:val="006F0190"/>
    <w:rsid w:val="006F0A64"/>
    <w:rsid w:val="006F0FB7"/>
    <w:rsid w:val="006F2359"/>
    <w:rsid w:val="006F272D"/>
    <w:rsid w:val="006F2B9A"/>
    <w:rsid w:val="006F34E9"/>
    <w:rsid w:val="006F5290"/>
    <w:rsid w:val="006F533E"/>
    <w:rsid w:val="006F55B3"/>
    <w:rsid w:val="006F5A07"/>
    <w:rsid w:val="006F6F48"/>
    <w:rsid w:val="007001FA"/>
    <w:rsid w:val="007007B1"/>
    <w:rsid w:val="0070091A"/>
    <w:rsid w:val="00700D1B"/>
    <w:rsid w:val="007010CF"/>
    <w:rsid w:val="00701818"/>
    <w:rsid w:val="007020EC"/>
    <w:rsid w:val="007024B8"/>
    <w:rsid w:val="00703636"/>
    <w:rsid w:val="00704455"/>
    <w:rsid w:val="00704645"/>
    <w:rsid w:val="007049CF"/>
    <w:rsid w:val="007049D8"/>
    <w:rsid w:val="00704E5D"/>
    <w:rsid w:val="00705292"/>
    <w:rsid w:val="00705739"/>
    <w:rsid w:val="00705B42"/>
    <w:rsid w:val="00706335"/>
    <w:rsid w:val="00706802"/>
    <w:rsid w:val="007077B0"/>
    <w:rsid w:val="00707988"/>
    <w:rsid w:val="00710548"/>
    <w:rsid w:val="00710E3C"/>
    <w:rsid w:val="00711109"/>
    <w:rsid w:val="0071128E"/>
    <w:rsid w:val="0071316F"/>
    <w:rsid w:val="00713A16"/>
    <w:rsid w:val="00713F21"/>
    <w:rsid w:val="0071469E"/>
    <w:rsid w:val="00715FB5"/>
    <w:rsid w:val="00716C93"/>
    <w:rsid w:val="007171A6"/>
    <w:rsid w:val="00717300"/>
    <w:rsid w:val="0071799D"/>
    <w:rsid w:val="00717BD0"/>
    <w:rsid w:val="00717CFB"/>
    <w:rsid w:val="00723BB2"/>
    <w:rsid w:val="00724A96"/>
    <w:rsid w:val="00725BDC"/>
    <w:rsid w:val="00726088"/>
    <w:rsid w:val="00726240"/>
    <w:rsid w:val="00727775"/>
    <w:rsid w:val="00727965"/>
    <w:rsid w:val="00730921"/>
    <w:rsid w:val="00730B6A"/>
    <w:rsid w:val="00731110"/>
    <w:rsid w:val="0073299A"/>
    <w:rsid w:val="007333E9"/>
    <w:rsid w:val="00733E36"/>
    <w:rsid w:val="00733F32"/>
    <w:rsid w:val="00735A84"/>
    <w:rsid w:val="00736D88"/>
    <w:rsid w:val="00736DD2"/>
    <w:rsid w:val="007371E8"/>
    <w:rsid w:val="0074046C"/>
    <w:rsid w:val="00741B65"/>
    <w:rsid w:val="0074243B"/>
    <w:rsid w:val="00742EC4"/>
    <w:rsid w:val="00743227"/>
    <w:rsid w:val="007436B5"/>
    <w:rsid w:val="00746737"/>
    <w:rsid w:val="0074681C"/>
    <w:rsid w:val="00746EC2"/>
    <w:rsid w:val="00747EB5"/>
    <w:rsid w:val="00750592"/>
    <w:rsid w:val="0075083D"/>
    <w:rsid w:val="00750AA9"/>
    <w:rsid w:val="00751135"/>
    <w:rsid w:val="0075156E"/>
    <w:rsid w:val="00751DFD"/>
    <w:rsid w:val="00751E42"/>
    <w:rsid w:val="00753492"/>
    <w:rsid w:val="0075426B"/>
    <w:rsid w:val="00755648"/>
    <w:rsid w:val="00757324"/>
    <w:rsid w:val="00757641"/>
    <w:rsid w:val="00760BE7"/>
    <w:rsid w:val="007617B9"/>
    <w:rsid w:val="00761A44"/>
    <w:rsid w:val="00763D03"/>
    <w:rsid w:val="00764955"/>
    <w:rsid w:val="00765743"/>
    <w:rsid w:val="0076678F"/>
    <w:rsid w:val="00767998"/>
    <w:rsid w:val="00770713"/>
    <w:rsid w:val="00770AB5"/>
    <w:rsid w:val="00770C53"/>
    <w:rsid w:val="00771192"/>
    <w:rsid w:val="007716CD"/>
    <w:rsid w:val="00771AFC"/>
    <w:rsid w:val="00771D8D"/>
    <w:rsid w:val="00772398"/>
    <w:rsid w:val="007726AA"/>
    <w:rsid w:val="00772F47"/>
    <w:rsid w:val="00774392"/>
    <w:rsid w:val="007748E5"/>
    <w:rsid w:val="0077590F"/>
    <w:rsid w:val="00775E09"/>
    <w:rsid w:val="00775EAF"/>
    <w:rsid w:val="00775FDF"/>
    <w:rsid w:val="00777024"/>
    <w:rsid w:val="0078000F"/>
    <w:rsid w:val="0078095E"/>
    <w:rsid w:val="00781626"/>
    <w:rsid w:val="00781AFA"/>
    <w:rsid w:val="00781B2D"/>
    <w:rsid w:val="00781BA3"/>
    <w:rsid w:val="0078293F"/>
    <w:rsid w:val="00782D67"/>
    <w:rsid w:val="00782F31"/>
    <w:rsid w:val="00783BD0"/>
    <w:rsid w:val="00784042"/>
    <w:rsid w:val="0078629F"/>
    <w:rsid w:val="007862A4"/>
    <w:rsid w:val="007869F0"/>
    <w:rsid w:val="00786DB5"/>
    <w:rsid w:val="0079019C"/>
    <w:rsid w:val="00790F9F"/>
    <w:rsid w:val="00791DC6"/>
    <w:rsid w:val="0079288D"/>
    <w:rsid w:val="00792CD2"/>
    <w:rsid w:val="007931C8"/>
    <w:rsid w:val="00793772"/>
    <w:rsid w:val="00793B23"/>
    <w:rsid w:val="00794D1E"/>
    <w:rsid w:val="007959AC"/>
    <w:rsid w:val="00796723"/>
    <w:rsid w:val="0079726B"/>
    <w:rsid w:val="00797841"/>
    <w:rsid w:val="00797CCC"/>
    <w:rsid w:val="007A0F3F"/>
    <w:rsid w:val="007A1846"/>
    <w:rsid w:val="007A1919"/>
    <w:rsid w:val="007A20E0"/>
    <w:rsid w:val="007A2DA6"/>
    <w:rsid w:val="007A3A3A"/>
    <w:rsid w:val="007A4430"/>
    <w:rsid w:val="007A4D61"/>
    <w:rsid w:val="007A67A7"/>
    <w:rsid w:val="007A73AD"/>
    <w:rsid w:val="007A73D5"/>
    <w:rsid w:val="007B02B9"/>
    <w:rsid w:val="007B2204"/>
    <w:rsid w:val="007B4B60"/>
    <w:rsid w:val="007B4E1B"/>
    <w:rsid w:val="007B5581"/>
    <w:rsid w:val="007B6D79"/>
    <w:rsid w:val="007B7037"/>
    <w:rsid w:val="007B70AB"/>
    <w:rsid w:val="007C0124"/>
    <w:rsid w:val="007C0842"/>
    <w:rsid w:val="007C08AD"/>
    <w:rsid w:val="007C1B6E"/>
    <w:rsid w:val="007C20BD"/>
    <w:rsid w:val="007C2149"/>
    <w:rsid w:val="007C29B0"/>
    <w:rsid w:val="007C3750"/>
    <w:rsid w:val="007C3DBA"/>
    <w:rsid w:val="007C4DF5"/>
    <w:rsid w:val="007C6E12"/>
    <w:rsid w:val="007D0A74"/>
    <w:rsid w:val="007D0EDC"/>
    <w:rsid w:val="007D0F51"/>
    <w:rsid w:val="007D10D9"/>
    <w:rsid w:val="007D14F5"/>
    <w:rsid w:val="007D1E65"/>
    <w:rsid w:val="007D3DF9"/>
    <w:rsid w:val="007D46FC"/>
    <w:rsid w:val="007D4D87"/>
    <w:rsid w:val="007D4FB3"/>
    <w:rsid w:val="007D5166"/>
    <w:rsid w:val="007D5271"/>
    <w:rsid w:val="007D5361"/>
    <w:rsid w:val="007D5FE4"/>
    <w:rsid w:val="007D6C2E"/>
    <w:rsid w:val="007D7E65"/>
    <w:rsid w:val="007E0ADF"/>
    <w:rsid w:val="007E1EA7"/>
    <w:rsid w:val="007E1FB5"/>
    <w:rsid w:val="007E2B3E"/>
    <w:rsid w:val="007E30AE"/>
    <w:rsid w:val="007E3173"/>
    <w:rsid w:val="007E3498"/>
    <w:rsid w:val="007E3571"/>
    <w:rsid w:val="007E3AA3"/>
    <w:rsid w:val="007E418B"/>
    <w:rsid w:val="007E43E0"/>
    <w:rsid w:val="007E56FA"/>
    <w:rsid w:val="007E5F58"/>
    <w:rsid w:val="007E6305"/>
    <w:rsid w:val="007E63CE"/>
    <w:rsid w:val="007E7040"/>
    <w:rsid w:val="007F029F"/>
    <w:rsid w:val="007F17FC"/>
    <w:rsid w:val="007F2690"/>
    <w:rsid w:val="007F2B97"/>
    <w:rsid w:val="007F3377"/>
    <w:rsid w:val="007F4BB4"/>
    <w:rsid w:val="007F541D"/>
    <w:rsid w:val="007F6999"/>
    <w:rsid w:val="007F6CB3"/>
    <w:rsid w:val="007F708C"/>
    <w:rsid w:val="007F7139"/>
    <w:rsid w:val="00800939"/>
    <w:rsid w:val="008020D2"/>
    <w:rsid w:val="008028A4"/>
    <w:rsid w:val="00802DF1"/>
    <w:rsid w:val="00802EB2"/>
    <w:rsid w:val="008033CB"/>
    <w:rsid w:val="00803BEC"/>
    <w:rsid w:val="00803C89"/>
    <w:rsid w:val="008041D4"/>
    <w:rsid w:val="0080432B"/>
    <w:rsid w:val="008044FF"/>
    <w:rsid w:val="00804E44"/>
    <w:rsid w:val="0080533C"/>
    <w:rsid w:val="00806A0B"/>
    <w:rsid w:val="00806E7B"/>
    <w:rsid w:val="0080728C"/>
    <w:rsid w:val="00807318"/>
    <w:rsid w:val="00807595"/>
    <w:rsid w:val="00807662"/>
    <w:rsid w:val="00807954"/>
    <w:rsid w:val="00810C1B"/>
    <w:rsid w:val="00810C60"/>
    <w:rsid w:val="00810F79"/>
    <w:rsid w:val="0081156A"/>
    <w:rsid w:val="00811CD0"/>
    <w:rsid w:val="00811CDC"/>
    <w:rsid w:val="00813C0C"/>
    <w:rsid w:val="00813FE1"/>
    <w:rsid w:val="00814772"/>
    <w:rsid w:val="00814F49"/>
    <w:rsid w:val="00816527"/>
    <w:rsid w:val="00816923"/>
    <w:rsid w:val="00816F77"/>
    <w:rsid w:val="0081734A"/>
    <w:rsid w:val="008176A0"/>
    <w:rsid w:val="0082079B"/>
    <w:rsid w:val="00820ED6"/>
    <w:rsid w:val="0082155D"/>
    <w:rsid w:val="00821EFD"/>
    <w:rsid w:val="00822604"/>
    <w:rsid w:val="00823439"/>
    <w:rsid w:val="00823F36"/>
    <w:rsid w:val="008242F5"/>
    <w:rsid w:val="008247D9"/>
    <w:rsid w:val="00825D94"/>
    <w:rsid w:val="008264A7"/>
    <w:rsid w:val="008266A6"/>
    <w:rsid w:val="00826CCA"/>
    <w:rsid w:val="00826D42"/>
    <w:rsid w:val="00827398"/>
    <w:rsid w:val="008278CB"/>
    <w:rsid w:val="0083075B"/>
    <w:rsid w:val="00830F57"/>
    <w:rsid w:val="00831D86"/>
    <w:rsid w:val="00832270"/>
    <w:rsid w:val="0083362F"/>
    <w:rsid w:val="00833AEF"/>
    <w:rsid w:val="008342AF"/>
    <w:rsid w:val="008342C3"/>
    <w:rsid w:val="008346F6"/>
    <w:rsid w:val="00835706"/>
    <w:rsid w:val="00835A22"/>
    <w:rsid w:val="00835F02"/>
    <w:rsid w:val="00836A90"/>
    <w:rsid w:val="00836E30"/>
    <w:rsid w:val="00840446"/>
    <w:rsid w:val="0084287A"/>
    <w:rsid w:val="00842974"/>
    <w:rsid w:val="00843966"/>
    <w:rsid w:val="00844366"/>
    <w:rsid w:val="008452FF"/>
    <w:rsid w:val="008468A9"/>
    <w:rsid w:val="00847147"/>
    <w:rsid w:val="008473C7"/>
    <w:rsid w:val="00847A83"/>
    <w:rsid w:val="00850BF5"/>
    <w:rsid w:val="0085245B"/>
    <w:rsid w:val="00852814"/>
    <w:rsid w:val="00852DB7"/>
    <w:rsid w:val="00853D80"/>
    <w:rsid w:val="00854936"/>
    <w:rsid w:val="0085550A"/>
    <w:rsid w:val="008566B6"/>
    <w:rsid w:val="00856AB8"/>
    <w:rsid w:val="0085707D"/>
    <w:rsid w:val="00857C4E"/>
    <w:rsid w:val="008616EF"/>
    <w:rsid w:val="00861A7E"/>
    <w:rsid w:val="0086209C"/>
    <w:rsid w:val="00862BE3"/>
    <w:rsid w:val="008639FF"/>
    <w:rsid w:val="00863C25"/>
    <w:rsid w:val="0086432B"/>
    <w:rsid w:val="008650B7"/>
    <w:rsid w:val="008662A7"/>
    <w:rsid w:val="008663DF"/>
    <w:rsid w:val="0086729A"/>
    <w:rsid w:val="00867C84"/>
    <w:rsid w:val="008705BC"/>
    <w:rsid w:val="0087107F"/>
    <w:rsid w:val="00871139"/>
    <w:rsid w:val="00874AFC"/>
    <w:rsid w:val="00874E31"/>
    <w:rsid w:val="00875667"/>
    <w:rsid w:val="00875A42"/>
    <w:rsid w:val="00875F81"/>
    <w:rsid w:val="00876CEE"/>
    <w:rsid w:val="008770CE"/>
    <w:rsid w:val="00880BDF"/>
    <w:rsid w:val="0088114C"/>
    <w:rsid w:val="00882BE2"/>
    <w:rsid w:val="008877F0"/>
    <w:rsid w:val="008904A8"/>
    <w:rsid w:val="00890A0E"/>
    <w:rsid w:val="0089131C"/>
    <w:rsid w:val="00892103"/>
    <w:rsid w:val="0089236E"/>
    <w:rsid w:val="00892722"/>
    <w:rsid w:val="00892B9F"/>
    <w:rsid w:val="00893520"/>
    <w:rsid w:val="00894190"/>
    <w:rsid w:val="0089454D"/>
    <w:rsid w:val="00894863"/>
    <w:rsid w:val="00894AAF"/>
    <w:rsid w:val="00894B38"/>
    <w:rsid w:val="0089646D"/>
    <w:rsid w:val="008975A4"/>
    <w:rsid w:val="008A0224"/>
    <w:rsid w:val="008A04AF"/>
    <w:rsid w:val="008A06EC"/>
    <w:rsid w:val="008A18C0"/>
    <w:rsid w:val="008A2865"/>
    <w:rsid w:val="008A2A52"/>
    <w:rsid w:val="008A2F96"/>
    <w:rsid w:val="008A3133"/>
    <w:rsid w:val="008A3612"/>
    <w:rsid w:val="008A3D79"/>
    <w:rsid w:val="008A4057"/>
    <w:rsid w:val="008A4A6A"/>
    <w:rsid w:val="008A50D7"/>
    <w:rsid w:val="008A5E65"/>
    <w:rsid w:val="008A638D"/>
    <w:rsid w:val="008A6480"/>
    <w:rsid w:val="008A663E"/>
    <w:rsid w:val="008A66AD"/>
    <w:rsid w:val="008A722D"/>
    <w:rsid w:val="008B0871"/>
    <w:rsid w:val="008B1BA8"/>
    <w:rsid w:val="008B2198"/>
    <w:rsid w:val="008B3513"/>
    <w:rsid w:val="008B626C"/>
    <w:rsid w:val="008B6E63"/>
    <w:rsid w:val="008B782A"/>
    <w:rsid w:val="008C02FD"/>
    <w:rsid w:val="008C10F0"/>
    <w:rsid w:val="008C11DB"/>
    <w:rsid w:val="008C144E"/>
    <w:rsid w:val="008C1B57"/>
    <w:rsid w:val="008C299C"/>
    <w:rsid w:val="008C3244"/>
    <w:rsid w:val="008C341F"/>
    <w:rsid w:val="008C3845"/>
    <w:rsid w:val="008C4934"/>
    <w:rsid w:val="008C499D"/>
    <w:rsid w:val="008C510F"/>
    <w:rsid w:val="008C56FE"/>
    <w:rsid w:val="008C5AAB"/>
    <w:rsid w:val="008C6586"/>
    <w:rsid w:val="008C6769"/>
    <w:rsid w:val="008C6F85"/>
    <w:rsid w:val="008D027C"/>
    <w:rsid w:val="008D0550"/>
    <w:rsid w:val="008D2351"/>
    <w:rsid w:val="008D2D66"/>
    <w:rsid w:val="008D44A0"/>
    <w:rsid w:val="008D49F3"/>
    <w:rsid w:val="008D4A23"/>
    <w:rsid w:val="008D54A7"/>
    <w:rsid w:val="008E151E"/>
    <w:rsid w:val="008E2A27"/>
    <w:rsid w:val="008E3B3E"/>
    <w:rsid w:val="008E3F17"/>
    <w:rsid w:val="008E41E0"/>
    <w:rsid w:val="008E4808"/>
    <w:rsid w:val="008E512F"/>
    <w:rsid w:val="008E596B"/>
    <w:rsid w:val="008E66B8"/>
    <w:rsid w:val="008E75FA"/>
    <w:rsid w:val="008F01C1"/>
    <w:rsid w:val="008F109F"/>
    <w:rsid w:val="008F1483"/>
    <w:rsid w:val="008F1988"/>
    <w:rsid w:val="008F22F3"/>
    <w:rsid w:val="008F450F"/>
    <w:rsid w:val="008F6252"/>
    <w:rsid w:val="008F6D8C"/>
    <w:rsid w:val="008F78E2"/>
    <w:rsid w:val="00900C8D"/>
    <w:rsid w:val="009023F3"/>
    <w:rsid w:val="00902AB9"/>
    <w:rsid w:val="00902D27"/>
    <w:rsid w:val="0090383C"/>
    <w:rsid w:val="009039EC"/>
    <w:rsid w:val="0090464B"/>
    <w:rsid w:val="0090509A"/>
    <w:rsid w:val="00905BBB"/>
    <w:rsid w:val="00906019"/>
    <w:rsid w:val="00907AB7"/>
    <w:rsid w:val="00910578"/>
    <w:rsid w:val="00910DE7"/>
    <w:rsid w:val="009117B2"/>
    <w:rsid w:val="00912132"/>
    <w:rsid w:val="009129CA"/>
    <w:rsid w:val="00912AEC"/>
    <w:rsid w:val="009130B2"/>
    <w:rsid w:val="00914277"/>
    <w:rsid w:val="00914C75"/>
    <w:rsid w:val="009159AB"/>
    <w:rsid w:val="00915C4F"/>
    <w:rsid w:val="009165AE"/>
    <w:rsid w:val="009174D6"/>
    <w:rsid w:val="0092035F"/>
    <w:rsid w:val="00920FFA"/>
    <w:rsid w:val="009211DA"/>
    <w:rsid w:val="009227B8"/>
    <w:rsid w:val="00922F48"/>
    <w:rsid w:val="00922FAD"/>
    <w:rsid w:val="0092436D"/>
    <w:rsid w:val="009248A4"/>
    <w:rsid w:val="00924F0A"/>
    <w:rsid w:val="00925681"/>
    <w:rsid w:val="00925C70"/>
    <w:rsid w:val="00925C89"/>
    <w:rsid w:val="00925D5C"/>
    <w:rsid w:val="00926E80"/>
    <w:rsid w:val="0092708B"/>
    <w:rsid w:val="009270EA"/>
    <w:rsid w:val="009271F5"/>
    <w:rsid w:val="0093049D"/>
    <w:rsid w:val="009313FB"/>
    <w:rsid w:val="00931AD1"/>
    <w:rsid w:val="00932004"/>
    <w:rsid w:val="00932186"/>
    <w:rsid w:val="009321D6"/>
    <w:rsid w:val="00933F40"/>
    <w:rsid w:val="00935625"/>
    <w:rsid w:val="009369F2"/>
    <w:rsid w:val="00936CFD"/>
    <w:rsid w:val="00936F66"/>
    <w:rsid w:val="00937713"/>
    <w:rsid w:val="0093771B"/>
    <w:rsid w:val="00937D8C"/>
    <w:rsid w:val="00940235"/>
    <w:rsid w:val="0094051B"/>
    <w:rsid w:val="00940BEC"/>
    <w:rsid w:val="00940EA9"/>
    <w:rsid w:val="00942E54"/>
    <w:rsid w:val="00943CE3"/>
    <w:rsid w:val="00943D8D"/>
    <w:rsid w:val="00944592"/>
    <w:rsid w:val="0094485C"/>
    <w:rsid w:val="00944B11"/>
    <w:rsid w:val="00944CC1"/>
    <w:rsid w:val="00945839"/>
    <w:rsid w:val="00945A4A"/>
    <w:rsid w:val="00946941"/>
    <w:rsid w:val="0094696B"/>
    <w:rsid w:val="00947A5B"/>
    <w:rsid w:val="00951C43"/>
    <w:rsid w:val="00953333"/>
    <w:rsid w:val="0095340A"/>
    <w:rsid w:val="00953F54"/>
    <w:rsid w:val="009542F6"/>
    <w:rsid w:val="009547B6"/>
    <w:rsid w:val="00954B4D"/>
    <w:rsid w:val="009551F9"/>
    <w:rsid w:val="00955553"/>
    <w:rsid w:val="00955A35"/>
    <w:rsid w:val="0095608D"/>
    <w:rsid w:val="0095672D"/>
    <w:rsid w:val="00956DFE"/>
    <w:rsid w:val="00957648"/>
    <w:rsid w:val="009606C4"/>
    <w:rsid w:val="00961208"/>
    <w:rsid w:val="00961503"/>
    <w:rsid w:val="00963040"/>
    <w:rsid w:val="0096342A"/>
    <w:rsid w:val="00963D5F"/>
    <w:rsid w:val="00963E4A"/>
    <w:rsid w:val="0096444A"/>
    <w:rsid w:val="00965B96"/>
    <w:rsid w:val="00966820"/>
    <w:rsid w:val="00966BBD"/>
    <w:rsid w:val="00967762"/>
    <w:rsid w:val="0096788A"/>
    <w:rsid w:val="00967F6F"/>
    <w:rsid w:val="00970D25"/>
    <w:rsid w:val="00971E57"/>
    <w:rsid w:val="009723CF"/>
    <w:rsid w:val="00972A9D"/>
    <w:rsid w:val="00972C86"/>
    <w:rsid w:val="00973A5F"/>
    <w:rsid w:val="009745EB"/>
    <w:rsid w:val="00974A62"/>
    <w:rsid w:val="00974DE7"/>
    <w:rsid w:val="00975A73"/>
    <w:rsid w:val="00977343"/>
    <w:rsid w:val="009776AE"/>
    <w:rsid w:val="00977C81"/>
    <w:rsid w:val="00980037"/>
    <w:rsid w:val="00980BDD"/>
    <w:rsid w:val="009814A6"/>
    <w:rsid w:val="00981DFD"/>
    <w:rsid w:val="00983B43"/>
    <w:rsid w:val="009844DD"/>
    <w:rsid w:val="00985462"/>
    <w:rsid w:val="00987850"/>
    <w:rsid w:val="00990179"/>
    <w:rsid w:val="00991006"/>
    <w:rsid w:val="009917FB"/>
    <w:rsid w:val="00991B37"/>
    <w:rsid w:val="00992231"/>
    <w:rsid w:val="0099271F"/>
    <w:rsid w:val="009927D8"/>
    <w:rsid w:val="00993C07"/>
    <w:rsid w:val="00994029"/>
    <w:rsid w:val="009942B5"/>
    <w:rsid w:val="00995C45"/>
    <w:rsid w:val="00995D19"/>
    <w:rsid w:val="00995F35"/>
    <w:rsid w:val="00996680"/>
    <w:rsid w:val="009967FA"/>
    <w:rsid w:val="00996E82"/>
    <w:rsid w:val="009974B5"/>
    <w:rsid w:val="009A02D9"/>
    <w:rsid w:val="009A0A29"/>
    <w:rsid w:val="009A1735"/>
    <w:rsid w:val="009A297F"/>
    <w:rsid w:val="009A2D05"/>
    <w:rsid w:val="009A2D0D"/>
    <w:rsid w:val="009A43F9"/>
    <w:rsid w:val="009A53B5"/>
    <w:rsid w:val="009A5499"/>
    <w:rsid w:val="009A5880"/>
    <w:rsid w:val="009A7FA3"/>
    <w:rsid w:val="009B10F7"/>
    <w:rsid w:val="009B18B2"/>
    <w:rsid w:val="009B19B9"/>
    <w:rsid w:val="009B2D9A"/>
    <w:rsid w:val="009B367A"/>
    <w:rsid w:val="009B3C4A"/>
    <w:rsid w:val="009B4B3E"/>
    <w:rsid w:val="009B4C7C"/>
    <w:rsid w:val="009B5476"/>
    <w:rsid w:val="009B5FF5"/>
    <w:rsid w:val="009B776E"/>
    <w:rsid w:val="009B7C1C"/>
    <w:rsid w:val="009B7EE5"/>
    <w:rsid w:val="009C16EE"/>
    <w:rsid w:val="009C237D"/>
    <w:rsid w:val="009C2583"/>
    <w:rsid w:val="009C2C42"/>
    <w:rsid w:val="009C3034"/>
    <w:rsid w:val="009C36E8"/>
    <w:rsid w:val="009C3D9F"/>
    <w:rsid w:val="009C488E"/>
    <w:rsid w:val="009C54B9"/>
    <w:rsid w:val="009C5595"/>
    <w:rsid w:val="009C6A78"/>
    <w:rsid w:val="009C6FC6"/>
    <w:rsid w:val="009C7687"/>
    <w:rsid w:val="009D1B5D"/>
    <w:rsid w:val="009D20AC"/>
    <w:rsid w:val="009D2B2E"/>
    <w:rsid w:val="009D2FDC"/>
    <w:rsid w:val="009D314F"/>
    <w:rsid w:val="009D3181"/>
    <w:rsid w:val="009D41B2"/>
    <w:rsid w:val="009D430D"/>
    <w:rsid w:val="009D4815"/>
    <w:rsid w:val="009D4BA0"/>
    <w:rsid w:val="009D6300"/>
    <w:rsid w:val="009D7719"/>
    <w:rsid w:val="009D7BD0"/>
    <w:rsid w:val="009D7C75"/>
    <w:rsid w:val="009D7FE0"/>
    <w:rsid w:val="009E049D"/>
    <w:rsid w:val="009E0853"/>
    <w:rsid w:val="009E17F7"/>
    <w:rsid w:val="009E28EE"/>
    <w:rsid w:val="009E49E4"/>
    <w:rsid w:val="009E4CA2"/>
    <w:rsid w:val="009E5859"/>
    <w:rsid w:val="009E59C7"/>
    <w:rsid w:val="009E7207"/>
    <w:rsid w:val="009E7285"/>
    <w:rsid w:val="009E737D"/>
    <w:rsid w:val="009E744B"/>
    <w:rsid w:val="009E7859"/>
    <w:rsid w:val="009E7A0E"/>
    <w:rsid w:val="009F089C"/>
    <w:rsid w:val="009F0D81"/>
    <w:rsid w:val="009F15AF"/>
    <w:rsid w:val="009F1EA3"/>
    <w:rsid w:val="009F2151"/>
    <w:rsid w:val="009F2518"/>
    <w:rsid w:val="009F292C"/>
    <w:rsid w:val="009F2A0B"/>
    <w:rsid w:val="009F2A5C"/>
    <w:rsid w:val="009F2A83"/>
    <w:rsid w:val="009F2B2E"/>
    <w:rsid w:val="009F3C8C"/>
    <w:rsid w:val="009F41BD"/>
    <w:rsid w:val="009F6484"/>
    <w:rsid w:val="00A001EA"/>
    <w:rsid w:val="00A01E7F"/>
    <w:rsid w:val="00A01F90"/>
    <w:rsid w:val="00A0299E"/>
    <w:rsid w:val="00A0351C"/>
    <w:rsid w:val="00A03977"/>
    <w:rsid w:val="00A03D23"/>
    <w:rsid w:val="00A0486E"/>
    <w:rsid w:val="00A05117"/>
    <w:rsid w:val="00A05121"/>
    <w:rsid w:val="00A06328"/>
    <w:rsid w:val="00A07C7F"/>
    <w:rsid w:val="00A10447"/>
    <w:rsid w:val="00A1077A"/>
    <w:rsid w:val="00A10FAB"/>
    <w:rsid w:val="00A11057"/>
    <w:rsid w:val="00A11454"/>
    <w:rsid w:val="00A1215A"/>
    <w:rsid w:val="00A144B2"/>
    <w:rsid w:val="00A145A0"/>
    <w:rsid w:val="00A151AA"/>
    <w:rsid w:val="00A15B4C"/>
    <w:rsid w:val="00A1610D"/>
    <w:rsid w:val="00A16589"/>
    <w:rsid w:val="00A165DC"/>
    <w:rsid w:val="00A16DAB"/>
    <w:rsid w:val="00A17D17"/>
    <w:rsid w:val="00A21425"/>
    <w:rsid w:val="00A220A4"/>
    <w:rsid w:val="00A23C57"/>
    <w:rsid w:val="00A24787"/>
    <w:rsid w:val="00A247D5"/>
    <w:rsid w:val="00A2497D"/>
    <w:rsid w:val="00A24A41"/>
    <w:rsid w:val="00A2635D"/>
    <w:rsid w:val="00A26FF7"/>
    <w:rsid w:val="00A27535"/>
    <w:rsid w:val="00A30DD2"/>
    <w:rsid w:val="00A310A7"/>
    <w:rsid w:val="00A315D8"/>
    <w:rsid w:val="00A34063"/>
    <w:rsid w:val="00A345B6"/>
    <w:rsid w:val="00A3496C"/>
    <w:rsid w:val="00A35F97"/>
    <w:rsid w:val="00A36452"/>
    <w:rsid w:val="00A36726"/>
    <w:rsid w:val="00A37419"/>
    <w:rsid w:val="00A37BF1"/>
    <w:rsid w:val="00A405EC"/>
    <w:rsid w:val="00A423A8"/>
    <w:rsid w:val="00A43C97"/>
    <w:rsid w:val="00A445DC"/>
    <w:rsid w:val="00A44BEA"/>
    <w:rsid w:val="00A44CCB"/>
    <w:rsid w:val="00A45ED3"/>
    <w:rsid w:val="00A46518"/>
    <w:rsid w:val="00A479C0"/>
    <w:rsid w:val="00A50886"/>
    <w:rsid w:val="00A51332"/>
    <w:rsid w:val="00A515C0"/>
    <w:rsid w:val="00A51732"/>
    <w:rsid w:val="00A51A32"/>
    <w:rsid w:val="00A51EB3"/>
    <w:rsid w:val="00A52869"/>
    <w:rsid w:val="00A54006"/>
    <w:rsid w:val="00A54348"/>
    <w:rsid w:val="00A55114"/>
    <w:rsid w:val="00A55782"/>
    <w:rsid w:val="00A567D4"/>
    <w:rsid w:val="00A569E8"/>
    <w:rsid w:val="00A572DB"/>
    <w:rsid w:val="00A5743E"/>
    <w:rsid w:val="00A57DFB"/>
    <w:rsid w:val="00A57F36"/>
    <w:rsid w:val="00A60FEE"/>
    <w:rsid w:val="00A619DB"/>
    <w:rsid w:val="00A624A6"/>
    <w:rsid w:val="00A62BAE"/>
    <w:rsid w:val="00A637B0"/>
    <w:rsid w:val="00A63D7F"/>
    <w:rsid w:val="00A644B2"/>
    <w:rsid w:val="00A645AE"/>
    <w:rsid w:val="00A65E08"/>
    <w:rsid w:val="00A65FE7"/>
    <w:rsid w:val="00A6600A"/>
    <w:rsid w:val="00A661B8"/>
    <w:rsid w:val="00A6697D"/>
    <w:rsid w:val="00A66A2D"/>
    <w:rsid w:val="00A66AC4"/>
    <w:rsid w:val="00A679AE"/>
    <w:rsid w:val="00A700F6"/>
    <w:rsid w:val="00A70C39"/>
    <w:rsid w:val="00A70FE2"/>
    <w:rsid w:val="00A711C6"/>
    <w:rsid w:val="00A71FB5"/>
    <w:rsid w:val="00A737C3"/>
    <w:rsid w:val="00A73C28"/>
    <w:rsid w:val="00A7437E"/>
    <w:rsid w:val="00A743D0"/>
    <w:rsid w:val="00A74D3D"/>
    <w:rsid w:val="00A74D5D"/>
    <w:rsid w:val="00A7728F"/>
    <w:rsid w:val="00A7730B"/>
    <w:rsid w:val="00A777A3"/>
    <w:rsid w:val="00A81541"/>
    <w:rsid w:val="00A829AE"/>
    <w:rsid w:val="00A830A1"/>
    <w:rsid w:val="00A830E4"/>
    <w:rsid w:val="00A83C9E"/>
    <w:rsid w:val="00A83DED"/>
    <w:rsid w:val="00A84863"/>
    <w:rsid w:val="00A84A62"/>
    <w:rsid w:val="00A84AE4"/>
    <w:rsid w:val="00A937BF"/>
    <w:rsid w:val="00A9403B"/>
    <w:rsid w:val="00A94B1B"/>
    <w:rsid w:val="00A95D95"/>
    <w:rsid w:val="00A96028"/>
    <w:rsid w:val="00A96047"/>
    <w:rsid w:val="00A96C84"/>
    <w:rsid w:val="00A97622"/>
    <w:rsid w:val="00A977EC"/>
    <w:rsid w:val="00AA0619"/>
    <w:rsid w:val="00AA1300"/>
    <w:rsid w:val="00AA1E3A"/>
    <w:rsid w:val="00AA200F"/>
    <w:rsid w:val="00AA23B5"/>
    <w:rsid w:val="00AA3456"/>
    <w:rsid w:val="00AA3FD1"/>
    <w:rsid w:val="00AA443F"/>
    <w:rsid w:val="00AA4DBB"/>
    <w:rsid w:val="00AA57A0"/>
    <w:rsid w:val="00AA6900"/>
    <w:rsid w:val="00AA69B8"/>
    <w:rsid w:val="00AA7759"/>
    <w:rsid w:val="00AB0FA5"/>
    <w:rsid w:val="00AB11B3"/>
    <w:rsid w:val="00AB1513"/>
    <w:rsid w:val="00AB1935"/>
    <w:rsid w:val="00AB2126"/>
    <w:rsid w:val="00AB223A"/>
    <w:rsid w:val="00AB2B9A"/>
    <w:rsid w:val="00AB4F07"/>
    <w:rsid w:val="00AB50E0"/>
    <w:rsid w:val="00AB5196"/>
    <w:rsid w:val="00AB5CC8"/>
    <w:rsid w:val="00AB5ED3"/>
    <w:rsid w:val="00AB63B6"/>
    <w:rsid w:val="00AB65F7"/>
    <w:rsid w:val="00AB6B0C"/>
    <w:rsid w:val="00AB70CD"/>
    <w:rsid w:val="00AB7481"/>
    <w:rsid w:val="00AB77AA"/>
    <w:rsid w:val="00AB79DB"/>
    <w:rsid w:val="00AB7F65"/>
    <w:rsid w:val="00AC02C3"/>
    <w:rsid w:val="00AC258F"/>
    <w:rsid w:val="00AC2B04"/>
    <w:rsid w:val="00AC2E09"/>
    <w:rsid w:val="00AC33AD"/>
    <w:rsid w:val="00AC37E5"/>
    <w:rsid w:val="00AC4674"/>
    <w:rsid w:val="00AC4898"/>
    <w:rsid w:val="00AC48B3"/>
    <w:rsid w:val="00AC5DD6"/>
    <w:rsid w:val="00AC7626"/>
    <w:rsid w:val="00AC7AC9"/>
    <w:rsid w:val="00AC7E92"/>
    <w:rsid w:val="00AD0477"/>
    <w:rsid w:val="00AD0621"/>
    <w:rsid w:val="00AD22DE"/>
    <w:rsid w:val="00AD24E3"/>
    <w:rsid w:val="00AD380C"/>
    <w:rsid w:val="00AD58EC"/>
    <w:rsid w:val="00AD6CCC"/>
    <w:rsid w:val="00AD6DBA"/>
    <w:rsid w:val="00AD748B"/>
    <w:rsid w:val="00AD7B20"/>
    <w:rsid w:val="00AE07BA"/>
    <w:rsid w:val="00AE1920"/>
    <w:rsid w:val="00AE263B"/>
    <w:rsid w:val="00AE3014"/>
    <w:rsid w:val="00AE35A4"/>
    <w:rsid w:val="00AE38AB"/>
    <w:rsid w:val="00AE5971"/>
    <w:rsid w:val="00AE5D62"/>
    <w:rsid w:val="00AE64DB"/>
    <w:rsid w:val="00AE72EC"/>
    <w:rsid w:val="00AE7519"/>
    <w:rsid w:val="00AF01B3"/>
    <w:rsid w:val="00AF0B91"/>
    <w:rsid w:val="00AF0F13"/>
    <w:rsid w:val="00AF0F15"/>
    <w:rsid w:val="00AF1969"/>
    <w:rsid w:val="00AF1EF0"/>
    <w:rsid w:val="00AF1F22"/>
    <w:rsid w:val="00AF2180"/>
    <w:rsid w:val="00AF338F"/>
    <w:rsid w:val="00AF3718"/>
    <w:rsid w:val="00AF3812"/>
    <w:rsid w:val="00AF3947"/>
    <w:rsid w:val="00AF3E79"/>
    <w:rsid w:val="00AF556F"/>
    <w:rsid w:val="00AF6467"/>
    <w:rsid w:val="00AF671D"/>
    <w:rsid w:val="00AF7992"/>
    <w:rsid w:val="00B00545"/>
    <w:rsid w:val="00B00AB3"/>
    <w:rsid w:val="00B011FE"/>
    <w:rsid w:val="00B031EF"/>
    <w:rsid w:val="00B032FE"/>
    <w:rsid w:val="00B037F8"/>
    <w:rsid w:val="00B03FE9"/>
    <w:rsid w:val="00B05D4B"/>
    <w:rsid w:val="00B0669E"/>
    <w:rsid w:val="00B077BA"/>
    <w:rsid w:val="00B077F0"/>
    <w:rsid w:val="00B07EF5"/>
    <w:rsid w:val="00B07F89"/>
    <w:rsid w:val="00B10B2D"/>
    <w:rsid w:val="00B116AF"/>
    <w:rsid w:val="00B12133"/>
    <w:rsid w:val="00B13C27"/>
    <w:rsid w:val="00B14837"/>
    <w:rsid w:val="00B14C52"/>
    <w:rsid w:val="00B14C9D"/>
    <w:rsid w:val="00B14DF2"/>
    <w:rsid w:val="00B168D4"/>
    <w:rsid w:val="00B200AA"/>
    <w:rsid w:val="00B206CB"/>
    <w:rsid w:val="00B21DED"/>
    <w:rsid w:val="00B22021"/>
    <w:rsid w:val="00B230AC"/>
    <w:rsid w:val="00B23A86"/>
    <w:rsid w:val="00B24C7E"/>
    <w:rsid w:val="00B2511D"/>
    <w:rsid w:val="00B251E0"/>
    <w:rsid w:val="00B25B64"/>
    <w:rsid w:val="00B25F39"/>
    <w:rsid w:val="00B269CD"/>
    <w:rsid w:val="00B27A42"/>
    <w:rsid w:val="00B27BC4"/>
    <w:rsid w:val="00B27ED6"/>
    <w:rsid w:val="00B27F74"/>
    <w:rsid w:val="00B30883"/>
    <w:rsid w:val="00B319CE"/>
    <w:rsid w:val="00B32A4C"/>
    <w:rsid w:val="00B32D4B"/>
    <w:rsid w:val="00B32E50"/>
    <w:rsid w:val="00B3300D"/>
    <w:rsid w:val="00B33304"/>
    <w:rsid w:val="00B33ACB"/>
    <w:rsid w:val="00B34073"/>
    <w:rsid w:val="00B34878"/>
    <w:rsid w:val="00B349ED"/>
    <w:rsid w:val="00B34F08"/>
    <w:rsid w:val="00B34FF0"/>
    <w:rsid w:val="00B36A32"/>
    <w:rsid w:val="00B37410"/>
    <w:rsid w:val="00B400C2"/>
    <w:rsid w:val="00B402ED"/>
    <w:rsid w:val="00B407DA"/>
    <w:rsid w:val="00B40F7B"/>
    <w:rsid w:val="00B418B5"/>
    <w:rsid w:val="00B42132"/>
    <w:rsid w:val="00B4216A"/>
    <w:rsid w:val="00B42F19"/>
    <w:rsid w:val="00B43901"/>
    <w:rsid w:val="00B450D6"/>
    <w:rsid w:val="00B478C3"/>
    <w:rsid w:val="00B479FB"/>
    <w:rsid w:val="00B51093"/>
    <w:rsid w:val="00B52715"/>
    <w:rsid w:val="00B52FAF"/>
    <w:rsid w:val="00B5360F"/>
    <w:rsid w:val="00B53A5A"/>
    <w:rsid w:val="00B54304"/>
    <w:rsid w:val="00B54513"/>
    <w:rsid w:val="00B5496C"/>
    <w:rsid w:val="00B54F73"/>
    <w:rsid w:val="00B552A3"/>
    <w:rsid w:val="00B56943"/>
    <w:rsid w:val="00B571E6"/>
    <w:rsid w:val="00B5746F"/>
    <w:rsid w:val="00B57B50"/>
    <w:rsid w:val="00B600D8"/>
    <w:rsid w:val="00B6061D"/>
    <w:rsid w:val="00B61348"/>
    <w:rsid w:val="00B6263F"/>
    <w:rsid w:val="00B630EE"/>
    <w:rsid w:val="00B651BD"/>
    <w:rsid w:val="00B6523D"/>
    <w:rsid w:val="00B6603F"/>
    <w:rsid w:val="00B66604"/>
    <w:rsid w:val="00B66CCC"/>
    <w:rsid w:val="00B67061"/>
    <w:rsid w:val="00B67114"/>
    <w:rsid w:val="00B70291"/>
    <w:rsid w:val="00B715B7"/>
    <w:rsid w:val="00B727CE"/>
    <w:rsid w:val="00B72972"/>
    <w:rsid w:val="00B72BA2"/>
    <w:rsid w:val="00B72DFC"/>
    <w:rsid w:val="00B72E0A"/>
    <w:rsid w:val="00B72F10"/>
    <w:rsid w:val="00B75449"/>
    <w:rsid w:val="00B75BF7"/>
    <w:rsid w:val="00B76396"/>
    <w:rsid w:val="00B80B0E"/>
    <w:rsid w:val="00B817CF"/>
    <w:rsid w:val="00B83272"/>
    <w:rsid w:val="00B83858"/>
    <w:rsid w:val="00B83D62"/>
    <w:rsid w:val="00B83E56"/>
    <w:rsid w:val="00B84A28"/>
    <w:rsid w:val="00B852FF"/>
    <w:rsid w:val="00B85D48"/>
    <w:rsid w:val="00B86174"/>
    <w:rsid w:val="00B87672"/>
    <w:rsid w:val="00B87E13"/>
    <w:rsid w:val="00B90CA5"/>
    <w:rsid w:val="00B917E7"/>
    <w:rsid w:val="00B91910"/>
    <w:rsid w:val="00B91E45"/>
    <w:rsid w:val="00B92CD5"/>
    <w:rsid w:val="00B93104"/>
    <w:rsid w:val="00B931A4"/>
    <w:rsid w:val="00B93718"/>
    <w:rsid w:val="00B94A03"/>
    <w:rsid w:val="00B94C85"/>
    <w:rsid w:val="00B9545B"/>
    <w:rsid w:val="00B95B32"/>
    <w:rsid w:val="00BA1CD7"/>
    <w:rsid w:val="00BA1E4E"/>
    <w:rsid w:val="00BA3DBA"/>
    <w:rsid w:val="00BA3E77"/>
    <w:rsid w:val="00BA4450"/>
    <w:rsid w:val="00BA45DC"/>
    <w:rsid w:val="00BA527C"/>
    <w:rsid w:val="00BA56A7"/>
    <w:rsid w:val="00BA5E02"/>
    <w:rsid w:val="00BA5EAD"/>
    <w:rsid w:val="00BA6DB6"/>
    <w:rsid w:val="00BA6DC9"/>
    <w:rsid w:val="00BB0DCD"/>
    <w:rsid w:val="00BB2A53"/>
    <w:rsid w:val="00BB3AD9"/>
    <w:rsid w:val="00BB3CA5"/>
    <w:rsid w:val="00BB433D"/>
    <w:rsid w:val="00BB45DD"/>
    <w:rsid w:val="00BB5531"/>
    <w:rsid w:val="00BB5B76"/>
    <w:rsid w:val="00BB5D21"/>
    <w:rsid w:val="00BB6F1E"/>
    <w:rsid w:val="00BB724E"/>
    <w:rsid w:val="00BB7494"/>
    <w:rsid w:val="00BC016D"/>
    <w:rsid w:val="00BC2390"/>
    <w:rsid w:val="00BC24E1"/>
    <w:rsid w:val="00BC3560"/>
    <w:rsid w:val="00BC3B8E"/>
    <w:rsid w:val="00BC4775"/>
    <w:rsid w:val="00BC546C"/>
    <w:rsid w:val="00BC7413"/>
    <w:rsid w:val="00BC753C"/>
    <w:rsid w:val="00BC7CC8"/>
    <w:rsid w:val="00BD04E7"/>
    <w:rsid w:val="00BD09AF"/>
    <w:rsid w:val="00BD0A23"/>
    <w:rsid w:val="00BD136C"/>
    <w:rsid w:val="00BD43BB"/>
    <w:rsid w:val="00BD4745"/>
    <w:rsid w:val="00BD49EF"/>
    <w:rsid w:val="00BD4BE5"/>
    <w:rsid w:val="00BD5B3C"/>
    <w:rsid w:val="00BD75ED"/>
    <w:rsid w:val="00BE07A9"/>
    <w:rsid w:val="00BE084D"/>
    <w:rsid w:val="00BE098D"/>
    <w:rsid w:val="00BE428C"/>
    <w:rsid w:val="00BE4A6C"/>
    <w:rsid w:val="00BE5491"/>
    <w:rsid w:val="00BE57C1"/>
    <w:rsid w:val="00BE5B08"/>
    <w:rsid w:val="00BF01F5"/>
    <w:rsid w:val="00BF088B"/>
    <w:rsid w:val="00BF1176"/>
    <w:rsid w:val="00BF4297"/>
    <w:rsid w:val="00BF46A7"/>
    <w:rsid w:val="00BF4ADB"/>
    <w:rsid w:val="00BF4D96"/>
    <w:rsid w:val="00BF5230"/>
    <w:rsid w:val="00BF6307"/>
    <w:rsid w:val="00BF633D"/>
    <w:rsid w:val="00BF7A28"/>
    <w:rsid w:val="00BF7CCE"/>
    <w:rsid w:val="00C00525"/>
    <w:rsid w:val="00C02269"/>
    <w:rsid w:val="00C02E19"/>
    <w:rsid w:val="00C04072"/>
    <w:rsid w:val="00C04C2F"/>
    <w:rsid w:val="00C05690"/>
    <w:rsid w:val="00C1090C"/>
    <w:rsid w:val="00C10C70"/>
    <w:rsid w:val="00C11E4C"/>
    <w:rsid w:val="00C1209D"/>
    <w:rsid w:val="00C13F9B"/>
    <w:rsid w:val="00C144DB"/>
    <w:rsid w:val="00C159C7"/>
    <w:rsid w:val="00C15B26"/>
    <w:rsid w:val="00C16B06"/>
    <w:rsid w:val="00C16CCA"/>
    <w:rsid w:val="00C176A9"/>
    <w:rsid w:val="00C17705"/>
    <w:rsid w:val="00C177AD"/>
    <w:rsid w:val="00C20D8D"/>
    <w:rsid w:val="00C21574"/>
    <w:rsid w:val="00C21766"/>
    <w:rsid w:val="00C22D61"/>
    <w:rsid w:val="00C23214"/>
    <w:rsid w:val="00C2329C"/>
    <w:rsid w:val="00C23675"/>
    <w:rsid w:val="00C23C31"/>
    <w:rsid w:val="00C23FD0"/>
    <w:rsid w:val="00C240C8"/>
    <w:rsid w:val="00C26513"/>
    <w:rsid w:val="00C2653B"/>
    <w:rsid w:val="00C310C9"/>
    <w:rsid w:val="00C32088"/>
    <w:rsid w:val="00C32495"/>
    <w:rsid w:val="00C328C9"/>
    <w:rsid w:val="00C32C04"/>
    <w:rsid w:val="00C3336D"/>
    <w:rsid w:val="00C339A4"/>
    <w:rsid w:val="00C35508"/>
    <w:rsid w:val="00C3668D"/>
    <w:rsid w:val="00C36891"/>
    <w:rsid w:val="00C36E50"/>
    <w:rsid w:val="00C37080"/>
    <w:rsid w:val="00C37F72"/>
    <w:rsid w:val="00C37FC8"/>
    <w:rsid w:val="00C4017D"/>
    <w:rsid w:val="00C41EF6"/>
    <w:rsid w:val="00C420C1"/>
    <w:rsid w:val="00C422E6"/>
    <w:rsid w:val="00C44A21"/>
    <w:rsid w:val="00C44A38"/>
    <w:rsid w:val="00C44E91"/>
    <w:rsid w:val="00C45963"/>
    <w:rsid w:val="00C472B8"/>
    <w:rsid w:val="00C47A0B"/>
    <w:rsid w:val="00C47E19"/>
    <w:rsid w:val="00C501C4"/>
    <w:rsid w:val="00C50375"/>
    <w:rsid w:val="00C51574"/>
    <w:rsid w:val="00C52673"/>
    <w:rsid w:val="00C53124"/>
    <w:rsid w:val="00C532C8"/>
    <w:rsid w:val="00C53B2E"/>
    <w:rsid w:val="00C544AC"/>
    <w:rsid w:val="00C56911"/>
    <w:rsid w:val="00C56B71"/>
    <w:rsid w:val="00C572B0"/>
    <w:rsid w:val="00C57DD2"/>
    <w:rsid w:val="00C60B6A"/>
    <w:rsid w:val="00C61216"/>
    <w:rsid w:val="00C6160A"/>
    <w:rsid w:val="00C61CED"/>
    <w:rsid w:val="00C62A88"/>
    <w:rsid w:val="00C631C4"/>
    <w:rsid w:val="00C63D6E"/>
    <w:rsid w:val="00C63E60"/>
    <w:rsid w:val="00C648F3"/>
    <w:rsid w:val="00C65711"/>
    <w:rsid w:val="00C66943"/>
    <w:rsid w:val="00C66AC4"/>
    <w:rsid w:val="00C67D38"/>
    <w:rsid w:val="00C710E7"/>
    <w:rsid w:val="00C721C5"/>
    <w:rsid w:val="00C72B08"/>
    <w:rsid w:val="00C73211"/>
    <w:rsid w:val="00C739D2"/>
    <w:rsid w:val="00C73C05"/>
    <w:rsid w:val="00C74BAB"/>
    <w:rsid w:val="00C74D5B"/>
    <w:rsid w:val="00C74D7D"/>
    <w:rsid w:val="00C755B8"/>
    <w:rsid w:val="00C75849"/>
    <w:rsid w:val="00C76ECD"/>
    <w:rsid w:val="00C77235"/>
    <w:rsid w:val="00C77262"/>
    <w:rsid w:val="00C77AC1"/>
    <w:rsid w:val="00C80D99"/>
    <w:rsid w:val="00C80F82"/>
    <w:rsid w:val="00C80FDF"/>
    <w:rsid w:val="00C82A97"/>
    <w:rsid w:val="00C831A4"/>
    <w:rsid w:val="00C83500"/>
    <w:rsid w:val="00C84D18"/>
    <w:rsid w:val="00C84E04"/>
    <w:rsid w:val="00C85C43"/>
    <w:rsid w:val="00C864CE"/>
    <w:rsid w:val="00C90463"/>
    <w:rsid w:val="00C90BD4"/>
    <w:rsid w:val="00C910BE"/>
    <w:rsid w:val="00C918FD"/>
    <w:rsid w:val="00C91B52"/>
    <w:rsid w:val="00C922BE"/>
    <w:rsid w:val="00C92E16"/>
    <w:rsid w:val="00C92FBC"/>
    <w:rsid w:val="00C93A2E"/>
    <w:rsid w:val="00C942D7"/>
    <w:rsid w:val="00C949A2"/>
    <w:rsid w:val="00C94B43"/>
    <w:rsid w:val="00C96A12"/>
    <w:rsid w:val="00C96EBD"/>
    <w:rsid w:val="00CA0D31"/>
    <w:rsid w:val="00CA121A"/>
    <w:rsid w:val="00CA14BE"/>
    <w:rsid w:val="00CA1A83"/>
    <w:rsid w:val="00CA2168"/>
    <w:rsid w:val="00CA2836"/>
    <w:rsid w:val="00CA2B1D"/>
    <w:rsid w:val="00CA2F46"/>
    <w:rsid w:val="00CA3F71"/>
    <w:rsid w:val="00CA41EC"/>
    <w:rsid w:val="00CA4900"/>
    <w:rsid w:val="00CA555A"/>
    <w:rsid w:val="00CA5844"/>
    <w:rsid w:val="00CA5ECC"/>
    <w:rsid w:val="00CA65AC"/>
    <w:rsid w:val="00CA6E66"/>
    <w:rsid w:val="00CA7272"/>
    <w:rsid w:val="00CA7415"/>
    <w:rsid w:val="00CA7A8A"/>
    <w:rsid w:val="00CA7C77"/>
    <w:rsid w:val="00CB0071"/>
    <w:rsid w:val="00CB0925"/>
    <w:rsid w:val="00CB265C"/>
    <w:rsid w:val="00CB2CDA"/>
    <w:rsid w:val="00CB3759"/>
    <w:rsid w:val="00CB43D6"/>
    <w:rsid w:val="00CB4540"/>
    <w:rsid w:val="00CB4601"/>
    <w:rsid w:val="00CB5151"/>
    <w:rsid w:val="00CB5BD5"/>
    <w:rsid w:val="00CB6222"/>
    <w:rsid w:val="00CB69F4"/>
    <w:rsid w:val="00CB6D6E"/>
    <w:rsid w:val="00CB7A07"/>
    <w:rsid w:val="00CB7AE3"/>
    <w:rsid w:val="00CB7DBA"/>
    <w:rsid w:val="00CC01BD"/>
    <w:rsid w:val="00CC1922"/>
    <w:rsid w:val="00CC2E5C"/>
    <w:rsid w:val="00CC3305"/>
    <w:rsid w:val="00CC493D"/>
    <w:rsid w:val="00CC4CE5"/>
    <w:rsid w:val="00CC59BB"/>
    <w:rsid w:val="00CC5AE5"/>
    <w:rsid w:val="00CC70BF"/>
    <w:rsid w:val="00CC7BDF"/>
    <w:rsid w:val="00CC7DC1"/>
    <w:rsid w:val="00CD08FF"/>
    <w:rsid w:val="00CD0FD9"/>
    <w:rsid w:val="00CD1274"/>
    <w:rsid w:val="00CD1A92"/>
    <w:rsid w:val="00CD2942"/>
    <w:rsid w:val="00CD2AA1"/>
    <w:rsid w:val="00CD2AE2"/>
    <w:rsid w:val="00CD48C6"/>
    <w:rsid w:val="00CD535A"/>
    <w:rsid w:val="00CD635D"/>
    <w:rsid w:val="00CD670B"/>
    <w:rsid w:val="00CD6CBF"/>
    <w:rsid w:val="00CD7194"/>
    <w:rsid w:val="00CD72E9"/>
    <w:rsid w:val="00CD7CED"/>
    <w:rsid w:val="00CD7F23"/>
    <w:rsid w:val="00CE0367"/>
    <w:rsid w:val="00CE03E6"/>
    <w:rsid w:val="00CE04C7"/>
    <w:rsid w:val="00CE1702"/>
    <w:rsid w:val="00CE381D"/>
    <w:rsid w:val="00CE4344"/>
    <w:rsid w:val="00CE4FE1"/>
    <w:rsid w:val="00CE543A"/>
    <w:rsid w:val="00CE5C1F"/>
    <w:rsid w:val="00CE7286"/>
    <w:rsid w:val="00CE74D8"/>
    <w:rsid w:val="00CE7D98"/>
    <w:rsid w:val="00CF0A80"/>
    <w:rsid w:val="00CF0E02"/>
    <w:rsid w:val="00CF14B7"/>
    <w:rsid w:val="00CF156B"/>
    <w:rsid w:val="00CF1A7D"/>
    <w:rsid w:val="00CF1E02"/>
    <w:rsid w:val="00CF1E1F"/>
    <w:rsid w:val="00CF1EF9"/>
    <w:rsid w:val="00CF30E0"/>
    <w:rsid w:val="00CF3177"/>
    <w:rsid w:val="00CF3E69"/>
    <w:rsid w:val="00CF3F93"/>
    <w:rsid w:val="00CF597A"/>
    <w:rsid w:val="00CF7B3E"/>
    <w:rsid w:val="00CF7BFF"/>
    <w:rsid w:val="00CF7D10"/>
    <w:rsid w:val="00D008E5"/>
    <w:rsid w:val="00D01A51"/>
    <w:rsid w:val="00D01ECF"/>
    <w:rsid w:val="00D02779"/>
    <w:rsid w:val="00D02CAD"/>
    <w:rsid w:val="00D02D75"/>
    <w:rsid w:val="00D042B0"/>
    <w:rsid w:val="00D05AFA"/>
    <w:rsid w:val="00D05BAA"/>
    <w:rsid w:val="00D05DDD"/>
    <w:rsid w:val="00D05F6E"/>
    <w:rsid w:val="00D07484"/>
    <w:rsid w:val="00D07494"/>
    <w:rsid w:val="00D07805"/>
    <w:rsid w:val="00D07D43"/>
    <w:rsid w:val="00D12FE3"/>
    <w:rsid w:val="00D13B7A"/>
    <w:rsid w:val="00D13D02"/>
    <w:rsid w:val="00D14493"/>
    <w:rsid w:val="00D15748"/>
    <w:rsid w:val="00D157A5"/>
    <w:rsid w:val="00D15DB9"/>
    <w:rsid w:val="00D1691B"/>
    <w:rsid w:val="00D16DDB"/>
    <w:rsid w:val="00D21346"/>
    <w:rsid w:val="00D21A97"/>
    <w:rsid w:val="00D21E36"/>
    <w:rsid w:val="00D22B63"/>
    <w:rsid w:val="00D22C4B"/>
    <w:rsid w:val="00D22F7C"/>
    <w:rsid w:val="00D230C7"/>
    <w:rsid w:val="00D232B6"/>
    <w:rsid w:val="00D23E7D"/>
    <w:rsid w:val="00D2405F"/>
    <w:rsid w:val="00D245CF"/>
    <w:rsid w:val="00D25404"/>
    <w:rsid w:val="00D255B9"/>
    <w:rsid w:val="00D27566"/>
    <w:rsid w:val="00D27F2E"/>
    <w:rsid w:val="00D30C7F"/>
    <w:rsid w:val="00D317DB"/>
    <w:rsid w:val="00D32741"/>
    <w:rsid w:val="00D33AF3"/>
    <w:rsid w:val="00D33F15"/>
    <w:rsid w:val="00D36165"/>
    <w:rsid w:val="00D363DD"/>
    <w:rsid w:val="00D36935"/>
    <w:rsid w:val="00D36BD8"/>
    <w:rsid w:val="00D41187"/>
    <w:rsid w:val="00D412EF"/>
    <w:rsid w:val="00D41BA9"/>
    <w:rsid w:val="00D41DD9"/>
    <w:rsid w:val="00D42782"/>
    <w:rsid w:val="00D4409C"/>
    <w:rsid w:val="00D4449D"/>
    <w:rsid w:val="00D44A28"/>
    <w:rsid w:val="00D451AB"/>
    <w:rsid w:val="00D4571F"/>
    <w:rsid w:val="00D458DA"/>
    <w:rsid w:val="00D46FE7"/>
    <w:rsid w:val="00D47217"/>
    <w:rsid w:val="00D47E4B"/>
    <w:rsid w:val="00D5092F"/>
    <w:rsid w:val="00D52376"/>
    <w:rsid w:val="00D52531"/>
    <w:rsid w:val="00D53466"/>
    <w:rsid w:val="00D54475"/>
    <w:rsid w:val="00D546AD"/>
    <w:rsid w:val="00D55A9E"/>
    <w:rsid w:val="00D55D20"/>
    <w:rsid w:val="00D57CF1"/>
    <w:rsid w:val="00D60272"/>
    <w:rsid w:val="00D612C2"/>
    <w:rsid w:val="00D61E40"/>
    <w:rsid w:val="00D64E3B"/>
    <w:rsid w:val="00D654A1"/>
    <w:rsid w:val="00D6706C"/>
    <w:rsid w:val="00D73528"/>
    <w:rsid w:val="00D73F21"/>
    <w:rsid w:val="00D73F3C"/>
    <w:rsid w:val="00D73FC3"/>
    <w:rsid w:val="00D743BF"/>
    <w:rsid w:val="00D745E0"/>
    <w:rsid w:val="00D7504F"/>
    <w:rsid w:val="00D75B98"/>
    <w:rsid w:val="00D762C7"/>
    <w:rsid w:val="00D767F8"/>
    <w:rsid w:val="00D76AA3"/>
    <w:rsid w:val="00D8032A"/>
    <w:rsid w:val="00D8053F"/>
    <w:rsid w:val="00D80604"/>
    <w:rsid w:val="00D80D4F"/>
    <w:rsid w:val="00D812EC"/>
    <w:rsid w:val="00D831B6"/>
    <w:rsid w:val="00D832A7"/>
    <w:rsid w:val="00D85758"/>
    <w:rsid w:val="00D85F87"/>
    <w:rsid w:val="00D86717"/>
    <w:rsid w:val="00D87DCF"/>
    <w:rsid w:val="00D923B5"/>
    <w:rsid w:val="00D924B1"/>
    <w:rsid w:val="00D929F4"/>
    <w:rsid w:val="00D9333A"/>
    <w:rsid w:val="00D934BF"/>
    <w:rsid w:val="00D94163"/>
    <w:rsid w:val="00D941CD"/>
    <w:rsid w:val="00D94B3B"/>
    <w:rsid w:val="00D94B3C"/>
    <w:rsid w:val="00D94DB1"/>
    <w:rsid w:val="00D95D4A"/>
    <w:rsid w:val="00D95F85"/>
    <w:rsid w:val="00D9671E"/>
    <w:rsid w:val="00DA06A8"/>
    <w:rsid w:val="00DA086B"/>
    <w:rsid w:val="00DA18E2"/>
    <w:rsid w:val="00DA1D7A"/>
    <w:rsid w:val="00DA3163"/>
    <w:rsid w:val="00DA3D82"/>
    <w:rsid w:val="00DA3E80"/>
    <w:rsid w:val="00DA4097"/>
    <w:rsid w:val="00DA4232"/>
    <w:rsid w:val="00DA44C1"/>
    <w:rsid w:val="00DA6677"/>
    <w:rsid w:val="00DA6834"/>
    <w:rsid w:val="00DA711B"/>
    <w:rsid w:val="00DA7428"/>
    <w:rsid w:val="00DA784E"/>
    <w:rsid w:val="00DA7BE9"/>
    <w:rsid w:val="00DA7E05"/>
    <w:rsid w:val="00DA7EE9"/>
    <w:rsid w:val="00DB051B"/>
    <w:rsid w:val="00DB0A44"/>
    <w:rsid w:val="00DB0BC5"/>
    <w:rsid w:val="00DB17E3"/>
    <w:rsid w:val="00DB1F69"/>
    <w:rsid w:val="00DB2360"/>
    <w:rsid w:val="00DB2D9D"/>
    <w:rsid w:val="00DB36ED"/>
    <w:rsid w:val="00DB4190"/>
    <w:rsid w:val="00DB4794"/>
    <w:rsid w:val="00DB4D23"/>
    <w:rsid w:val="00DB51C9"/>
    <w:rsid w:val="00DB5B8F"/>
    <w:rsid w:val="00DB5C3E"/>
    <w:rsid w:val="00DB628E"/>
    <w:rsid w:val="00DB6762"/>
    <w:rsid w:val="00DB6DFE"/>
    <w:rsid w:val="00DB6EFB"/>
    <w:rsid w:val="00DC0895"/>
    <w:rsid w:val="00DC0F27"/>
    <w:rsid w:val="00DC1348"/>
    <w:rsid w:val="00DC1AC9"/>
    <w:rsid w:val="00DC25BD"/>
    <w:rsid w:val="00DC31EF"/>
    <w:rsid w:val="00DC3D31"/>
    <w:rsid w:val="00DC4714"/>
    <w:rsid w:val="00DC4FAD"/>
    <w:rsid w:val="00DC6098"/>
    <w:rsid w:val="00DC6214"/>
    <w:rsid w:val="00DC69E0"/>
    <w:rsid w:val="00DC729C"/>
    <w:rsid w:val="00DC782B"/>
    <w:rsid w:val="00DD01AE"/>
    <w:rsid w:val="00DD0754"/>
    <w:rsid w:val="00DD0A45"/>
    <w:rsid w:val="00DD1A2E"/>
    <w:rsid w:val="00DD1FA7"/>
    <w:rsid w:val="00DD3F25"/>
    <w:rsid w:val="00DD4A01"/>
    <w:rsid w:val="00DD54FD"/>
    <w:rsid w:val="00DD6F04"/>
    <w:rsid w:val="00DD7A02"/>
    <w:rsid w:val="00DE0379"/>
    <w:rsid w:val="00DE050F"/>
    <w:rsid w:val="00DE33DC"/>
    <w:rsid w:val="00DE5A13"/>
    <w:rsid w:val="00DE6A6D"/>
    <w:rsid w:val="00DE702E"/>
    <w:rsid w:val="00DE7179"/>
    <w:rsid w:val="00DF0886"/>
    <w:rsid w:val="00DF156F"/>
    <w:rsid w:val="00DF24E3"/>
    <w:rsid w:val="00DF2873"/>
    <w:rsid w:val="00DF32EB"/>
    <w:rsid w:val="00DF3ADE"/>
    <w:rsid w:val="00DF3D63"/>
    <w:rsid w:val="00DF4960"/>
    <w:rsid w:val="00DF5425"/>
    <w:rsid w:val="00DF58B3"/>
    <w:rsid w:val="00DF5E05"/>
    <w:rsid w:val="00DF7042"/>
    <w:rsid w:val="00DF782C"/>
    <w:rsid w:val="00DF79B5"/>
    <w:rsid w:val="00E030A0"/>
    <w:rsid w:val="00E03253"/>
    <w:rsid w:val="00E04F63"/>
    <w:rsid w:val="00E0549C"/>
    <w:rsid w:val="00E05704"/>
    <w:rsid w:val="00E06106"/>
    <w:rsid w:val="00E06E27"/>
    <w:rsid w:val="00E075A1"/>
    <w:rsid w:val="00E079A9"/>
    <w:rsid w:val="00E10462"/>
    <w:rsid w:val="00E10661"/>
    <w:rsid w:val="00E11A2C"/>
    <w:rsid w:val="00E124E3"/>
    <w:rsid w:val="00E1252B"/>
    <w:rsid w:val="00E12E68"/>
    <w:rsid w:val="00E14812"/>
    <w:rsid w:val="00E14DE9"/>
    <w:rsid w:val="00E15DDE"/>
    <w:rsid w:val="00E169D7"/>
    <w:rsid w:val="00E16FCC"/>
    <w:rsid w:val="00E1781D"/>
    <w:rsid w:val="00E17F19"/>
    <w:rsid w:val="00E20253"/>
    <w:rsid w:val="00E2031F"/>
    <w:rsid w:val="00E218E4"/>
    <w:rsid w:val="00E2314C"/>
    <w:rsid w:val="00E2339E"/>
    <w:rsid w:val="00E234BF"/>
    <w:rsid w:val="00E234FF"/>
    <w:rsid w:val="00E2417C"/>
    <w:rsid w:val="00E24491"/>
    <w:rsid w:val="00E24884"/>
    <w:rsid w:val="00E24FEE"/>
    <w:rsid w:val="00E25773"/>
    <w:rsid w:val="00E26EA5"/>
    <w:rsid w:val="00E26F1B"/>
    <w:rsid w:val="00E276DB"/>
    <w:rsid w:val="00E276F5"/>
    <w:rsid w:val="00E27E7D"/>
    <w:rsid w:val="00E30877"/>
    <w:rsid w:val="00E30CBF"/>
    <w:rsid w:val="00E3245B"/>
    <w:rsid w:val="00E32609"/>
    <w:rsid w:val="00E3353D"/>
    <w:rsid w:val="00E3362F"/>
    <w:rsid w:val="00E33EED"/>
    <w:rsid w:val="00E34185"/>
    <w:rsid w:val="00E3504A"/>
    <w:rsid w:val="00E364AB"/>
    <w:rsid w:val="00E3707B"/>
    <w:rsid w:val="00E37E43"/>
    <w:rsid w:val="00E4109C"/>
    <w:rsid w:val="00E41568"/>
    <w:rsid w:val="00E4199A"/>
    <w:rsid w:val="00E41A6A"/>
    <w:rsid w:val="00E42144"/>
    <w:rsid w:val="00E4401E"/>
    <w:rsid w:val="00E447EC"/>
    <w:rsid w:val="00E453F7"/>
    <w:rsid w:val="00E46517"/>
    <w:rsid w:val="00E466C6"/>
    <w:rsid w:val="00E477CF"/>
    <w:rsid w:val="00E47822"/>
    <w:rsid w:val="00E47B7A"/>
    <w:rsid w:val="00E5020E"/>
    <w:rsid w:val="00E50685"/>
    <w:rsid w:val="00E50B62"/>
    <w:rsid w:val="00E50D58"/>
    <w:rsid w:val="00E51966"/>
    <w:rsid w:val="00E52847"/>
    <w:rsid w:val="00E52A51"/>
    <w:rsid w:val="00E53933"/>
    <w:rsid w:val="00E54D2D"/>
    <w:rsid w:val="00E55F2E"/>
    <w:rsid w:val="00E575C3"/>
    <w:rsid w:val="00E577A1"/>
    <w:rsid w:val="00E57F6B"/>
    <w:rsid w:val="00E62B41"/>
    <w:rsid w:val="00E632FB"/>
    <w:rsid w:val="00E64118"/>
    <w:rsid w:val="00E641A8"/>
    <w:rsid w:val="00E658AD"/>
    <w:rsid w:val="00E65E1B"/>
    <w:rsid w:val="00E66508"/>
    <w:rsid w:val="00E66C3B"/>
    <w:rsid w:val="00E66EF7"/>
    <w:rsid w:val="00E673C1"/>
    <w:rsid w:val="00E70CED"/>
    <w:rsid w:val="00E71327"/>
    <w:rsid w:val="00E71A86"/>
    <w:rsid w:val="00E7342C"/>
    <w:rsid w:val="00E737AC"/>
    <w:rsid w:val="00E74861"/>
    <w:rsid w:val="00E75485"/>
    <w:rsid w:val="00E75A4B"/>
    <w:rsid w:val="00E76363"/>
    <w:rsid w:val="00E763CA"/>
    <w:rsid w:val="00E77A80"/>
    <w:rsid w:val="00E80026"/>
    <w:rsid w:val="00E8022D"/>
    <w:rsid w:val="00E80569"/>
    <w:rsid w:val="00E807B4"/>
    <w:rsid w:val="00E82AFD"/>
    <w:rsid w:val="00E8393E"/>
    <w:rsid w:val="00E83C05"/>
    <w:rsid w:val="00E84514"/>
    <w:rsid w:val="00E84F00"/>
    <w:rsid w:val="00E857C0"/>
    <w:rsid w:val="00E85ED9"/>
    <w:rsid w:val="00E86244"/>
    <w:rsid w:val="00E86836"/>
    <w:rsid w:val="00E8731D"/>
    <w:rsid w:val="00E87C59"/>
    <w:rsid w:val="00E9047F"/>
    <w:rsid w:val="00E91A62"/>
    <w:rsid w:val="00E91D81"/>
    <w:rsid w:val="00E929D0"/>
    <w:rsid w:val="00E92BC2"/>
    <w:rsid w:val="00E9318F"/>
    <w:rsid w:val="00E93755"/>
    <w:rsid w:val="00E93BD5"/>
    <w:rsid w:val="00E93D07"/>
    <w:rsid w:val="00E945B4"/>
    <w:rsid w:val="00E9593F"/>
    <w:rsid w:val="00E95FCF"/>
    <w:rsid w:val="00E97536"/>
    <w:rsid w:val="00E9796D"/>
    <w:rsid w:val="00E97974"/>
    <w:rsid w:val="00EA010E"/>
    <w:rsid w:val="00EA08D9"/>
    <w:rsid w:val="00EA1302"/>
    <w:rsid w:val="00EA2515"/>
    <w:rsid w:val="00EA25E1"/>
    <w:rsid w:val="00EA30E7"/>
    <w:rsid w:val="00EA4699"/>
    <w:rsid w:val="00EA4FA2"/>
    <w:rsid w:val="00EA53F1"/>
    <w:rsid w:val="00EA5987"/>
    <w:rsid w:val="00EA5A65"/>
    <w:rsid w:val="00EA70AE"/>
    <w:rsid w:val="00EA7468"/>
    <w:rsid w:val="00EB060B"/>
    <w:rsid w:val="00EB0681"/>
    <w:rsid w:val="00EB11AE"/>
    <w:rsid w:val="00EB1E33"/>
    <w:rsid w:val="00EB2D6B"/>
    <w:rsid w:val="00EB2FC4"/>
    <w:rsid w:val="00EB3A1F"/>
    <w:rsid w:val="00EB47C1"/>
    <w:rsid w:val="00EB5E45"/>
    <w:rsid w:val="00EB702C"/>
    <w:rsid w:val="00EB7CB4"/>
    <w:rsid w:val="00EC0548"/>
    <w:rsid w:val="00EC0881"/>
    <w:rsid w:val="00EC133B"/>
    <w:rsid w:val="00EC1BE6"/>
    <w:rsid w:val="00EC22CB"/>
    <w:rsid w:val="00EC3019"/>
    <w:rsid w:val="00EC37A9"/>
    <w:rsid w:val="00EC3ACB"/>
    <w:rsid w:val="00EC46DF"/>
    <w:rsid w:val="00EC492A"/>
    <w:rsid w:val="00EC4B4E"/>
    <w:rsid w:val="00EC52E5"/>
    <w:rsid w:val="00ED05AA"/>
    <w:rsid w:val="00ED1497"/>
    <w:rsid w:val="00ED14C6"/>
    <w:rsid w:val="00ED212B"/>
    <w:rsid w:val="00ED2B38"/>
    <w:rsid w:val="00ED4270"/>
    <w:rsid w:val="00ED5224"/>
    <w:rsid w:val="00ED5731"/>
    <w:rsid w:val="00ED5D4A"/>
    <w:rsid w:val="00ED6EBF"/>
    <w:rsid w:val="00EE03E6"/>
    <w:rsid w:val="00EE1ED5"/>
    <w:rsid w:val="00EE212F"/>
    <w:rsid w:val="00EE28C8"/>
    <w:rsid w:val="00EE3E02"/>
    <w:rsid w:val="00EE49B5"/>
    <w:rsid w:val="00EE53E0"/>
    <w:rsid w:val="00EE58B2"/>
    <w:rsid w:val="00EE5A62"/>
    <w:rsid w:val="00EE5E42"/>
    <w:rsid w:val="00EE6258"/>
    <w:rsid w:val="00EE6ECF"/>
    <w:rsid w:val="00EE7799"/>
    <w:rsid w:val="00EE7822"/>
    <w:rsid w:val="00EF0E72"/>
    <w:rsid w:val="00EF163B"/>
    <w:rsid w:val="00EF1D36"/>
    <w:rsid w:val="00EF2517"/>
    <w:rsid w:val="00EF2B3E"/>
    <w:rsid w:val="00EF2D55"/>
    <w:rsid w:val="00EF3E03"/>
    <w:rsid w:val="00EF591F"/>
    <w:rsid w:val="00EF6540"/>
    <w:rsid w:val="00F004A5"/>
    <w:rsid w:val="00F01DD8"/>
    <w:rsid w:val="00F020A6"/>
    <w:rsid w:val="00F0231C"/>
    <w:rsid w:val="00F04218"/>
    <w:rsid w:val="00F04414"/>
    <w:rsid w:val="00F04717"/>
    <w:rsid w:val="00F05F49"/>
    <w:rsid w:val="00F06843"/>
    <w:rsid w:val="00F07F3D"/>
    <w:rsid w:val="00F10D32"/>
    <w:rsid w:val="00F11E97"/>
    <w:rsid w:val="00F121A4"/>
    <w:rsid w:val="00F12B88"/>
    <w:rsid w:val="00F1394D"/>
    <w:rsid w:val="00F14C80"/>
    <w:rsid w:val="00F17559"/>
    <w:rsid w:val="00F175D0"/>
    <w:rsid w:val="00F17EEC"/>
    <w:rsid w:val="00F20FF1"/>
    <w:rsid w:val="00F22D23"/>
    <w:rsid w:val="00F23A81"/>
    <w:rsid w:val="00F2441C"/>
    <w:rsid w:val="00F24514"/>
    <w:rsid w:val="00F26957"/>
    <w:rsid w:val="00F30A50"/>
    <w:rsid w:val="00F31213"/>
    <w:rsid w:val="00F31AE1"/>
    <w:rsid w:val="00F31CE1"/>
    <w:rsid w:val="00F32E27"/>
    <w:rsid w:val="00F32F33"/>
    <w:rsid w:val="00F33C26"/>
    <w:rsid w:val="00F33F2F"/>
    <w:rsid w:val="00F341EF"/>
    <w:rsid w:val="00F351FD"/>
    <w:rsid w:val="00F35457"/>
    <w:rsid w:val="00F3595B"/>
    <w:rsid w:val="00F359D9"/>
    <w:rsid w:val="00F35C54"/>
    <w:rsid w:val="00F3617B"/>
    <w:rsid w:val="00F36228"/>
    <w:rsid w:val="00F40207"/>
    <w:rsid w:val="00F40BA8"/>
    <w:rsid w:val="00F41AC8"/>
    <w:rsid w:val="00F42399"/>
    <w:rsid w:val="00F426A6"/>
    <w:rsid w:val="00F429FD"/>
    <w:rsid w:val="00F42C1A"/>
    <w:rsid w:val="00F43C6B"/>
    <w:rsid w:val="00F44D6B"/>
    <w:rsid w:val="00F45195"/>
    <w:rsid w:val="00F4623C"/>
    <w:rsid w:val="00F46897"/>
    <w:rsid w:val="00F46D79"/>
    <w:rsid w:val="00F47278"/>
    <w:rsid w:val="00F477E2"/>
    <w:rsid w:val="00F478B0"/>
    <w:rsid w:val="00F47C6A"/>
    <w:rsid w:val="00F50EA6"/>
    <w:rsid w:val="00F513D1"/>
    <w:rsid w:val="00F51ACA"/>
    <w:rsid w:val="00F54C4A"/>
    <w:rsid w:val="00F5560C"/>
    <w:rsid w:val="00F55977"/>
    <w:rsid w:val="00F55FAA"/>
    <w:rsid w:val="00F56399"/>
    <w:rsid w:val="00F602AD"/>
    <w:rsid w:val="00F607CC"/>
    <w:rsid w:val="00F6120D"/>
    <w:rsid w:val="00F625D1"/>
    <w:rsid w:val="00F6282C"/>
    <w:rsid w:val="00F62937"/>
    <w:rsid w:val="00F62C35"/>
    <w:rsid w:val="00F631CA"/>
    <w:rsid w:val="00F63644"/>
    <w:rsid w:val="00F63DE0"/>
    <w:rsid w:val="00F640C3"/>
    <w:rsid w:val="00F6680D"/>
    <w:rsid w:val="00F66EF6"/>
    <w:rsid w:val="00F70E3C"/>
    <w:rsid w:val="00F716A4"/>
    <w:rsid w:val="00F7247B"/>
    <w:rsid w:val="00F73028"/>
    <w:rsid w:val="00F731C6"/>
    <w:rsid w:val="00F73EDA"/>
    <w:rsid w:val="00F750CF"/>
    <w:rsid w:val="00F75648"/>
    <w:rsid w:val="00F75C9F"/>
    <w:rsid w:val="00F7679D"/>
    <w:rsid w:val="00F76911"/>
    <w:rsid w:val="00F76999"/>
    <w:rsid w:val="00F7750A"/>
    <w:rsid w:val="00F80006"/>
    <w:rsid w:val="00F80084"/>
    <w:rsid w:val="00F81C57"/>
    <w:rsid w:val="00F81CEF"/>
    <w:rsid w:val="00F81DDA"/>
    <w:rsid w:val="00F839A6"/>
    <w:rsid w:val="00F83C19"/>
    <w:rsid w:val="00F845D8"/>
    <w:rsid w:val="00F85DF6"/>
    <w:rsid w:val="00F86313"/>
    <w:rsid w:val="00F86581"/>
    <w:rsid w:val="00F874B2"/>
    <w:rsid w:val="00F90757"/>
    <w:rsid w:val="00F924F5"/>
    <w:rsid w:val="00F93D0B"/>
    <w:rsid w:val="00F93D98"/>
    <w:rsid w:val="00F94152"/>
    <w:rsid w:val="00F94DBC"/>
    <w:rsid w:val="00F95676"/>
    <w:rsid w:val="00F97A78"/>
    <w:rsid w:val="00F97EFB"/>
    <w:rsid w:val="00FA0685"/>
    <w:rsid w:val="00FA0C89"/>
    <w:rsid w:val="00FA1949"/>
    <w:rsid w:val="00FA2A8C"/>
    <w:rsid w:val="00FA2C6C"/>
    <w:rsid w:val="00FA2E1D"/>
    <w:rsid w:val="00FA35DC"/>
    <w:rsid w:val="00FA3936"/>
    <w:rsid w:val="00FA3F3E"/>
    <w:rsid w:val="00FA5F62"/>
    <w:rsid w:val="00FB01FE"/>
    <w:rsid w:val="00FB09AB"/>
    <w:rsid w:val="00FB113E"/>
    <w:rsid w:val="00FB1BA2"/>
    <w:rsid w:val="00FB2570"/>
    <w:rsid w:val="00FB2839"/>
    <w:rsid w:val="00FB3BEA"/>
    <w:rsid w:val="00FB5894"/>
    <w:rsid w:val="00FB62B5"/>
    <w:rsid w:val="00FB7075"/>
    <w:rsid w:val="00FB79AA"/>
    <w:rsid w:val="00FB7EAD"/>
    <w:rsid w:val="00FC07B4"/>
    <w:rsid w:val="00FC0D15"/>
    <w:rsid w:val="00FC29DC"/>
    <w:rsid w:val="00FC2DBE"/>
    <w:rsid w:val="00FC2FD6"/>
    <w:rsid w:val="00FC352F"/>
    <w:rsid w:val="00FC3534"/>
    <w:rsid w:val="00FC4297"/>
    <w:rsid w:val="00FC430D"/>
    <w:rsid w:val="00FC4462"/>
    <w:rsid w:val="00FC4DFC"/>
    <w:rsid w:val="00FC4E46"/>
    <w:rsid w:val="00FC559E"/>
    <w:rsid w:val="00FC596A"/>
    <w:rsid w:val="00FC68A2"/>
    <w:rsid w:val="00FC6A14"/>
    <w:rsid w:val="00FC7496"/>
    <w:rsid w:val="00FC7F2D"/>
    <w:rsid w:val="00FD0A57"/>
    <w:rsid w:val="00FD1267"/>
    <w:rsid w:val="00FD184C"/>
    <w:rsid w:val="00FD1A5D"/>
    <w:rsid w:val="00FD2470"/>
    <w:rsid w:val="00FD27C1"/>
    <w:rsid w:val="00FD2DC2"/>
    <w:rsid w:val="00FD2E64"/>
    <w:rsid w:val="00FD2FB4"/>
    <w:rsid w:val="00FD35E4"/>
    <w:rsid w:val="00FD4C3A"/>
    <w:rsid w:val="00FD5823"/>
    <w:rsid w:val="00FD5F5C"/>
    <w:rsid w:val="00FD6531"/>
    <w:rsid w:val="00FD7369"/>
    <w:rsid w:val="00FD73EE"/>
    <w:rsid w:val="00FE02BF"/>
    <w:rsid w:val="00FE0A73"/>
    <w:rsid w:val="00FE1C27"/>
    <w:rsid w:val="00FE208F"/>
    <w:rsid w:val="00FE249F"/>
    <w:rsid w:val="00FE2AE4"/>
    <w:rsid w:val="00FE5C31"/>
    <w:rsid w:val="00FE665E"/>
    <w:rsid w:val="00FE6CDB"/>
    <w:rsid w:val="00FE74FD"/>
    <w:rsid w:val="00FF0984"/>
    <w:rsid w:val="00FF0D46"/>
    <w:rsid w:val="00FF1B0E"/>
    <w:rsid w:val="00FF1DC3"/>
    <w:rsid w:val="00FF1DFF"/>
    <w:rsid w:val="00FF1E3E"/>
    <w:rsid w:val="00FF2000"/>
    <w:rsid w:val="00FF2A8F"/>
    <w:rsid w:val="00FF2F51"/>
    <w:rsid w:val="00FF31D6"/>
    <w:rsid w:val="00FF40FC"/>
    <w:rsid w:val="00FF445B"/>
    <w:rsid w:val="00FF5B7C"/>
    <w:rsid w:val="00FF6605"/>
    <w:rsid w:val="00FF7373"/>
    <w:rsid w:val="00FF748B"/>
    <w:rsid w:val="00FF7DE3"/>
    <w:rsid w:val="01840314"/>
    <w:rsid w:val="01DE0743"/>
    <w:rsid w:val="021D6E5E"/>
    <w:rsid w:val="03107F16"/>
    <w:rsid w:val="036F6564"/>
    <w:rsid w:val="03B56484"/>
    <w:rsid w:val="0521628B"/>
    <w:rsid w:val="05370FE1"/>
    <w:rsid w:val="05573D16"/>
    <w:rsid w:val="057D4CCA"/>
    <w:rsid w:val="05AB277D"/>
    <w:rsid w:val="05BD626F"/>
    <w:rsid w:val="06F9252C"/>
    <w:rsid w:val="07DC3699"/>
    <w:rsid w:val="082223BA"/>
    <w:rsid w:val="08613ED7"/>
    <w:rsid w:val="08887952"/>
    <w:rsid w:val="08FE48C8"/>
    <w:rsid w:val="090C0806"/>
    <w:rsid w:val="098B0C04"/>
    <w:rsid w:val="09AA5678"/>
    <w:rsid w:val="0A5E4659"/>
    <w:rsid w:val="0AEB5FE9"/>
    <w:rsid w:val="0B605985"/>
    <w:rsid w:val="0C5914C1"/>
    <w:rsid w:val="0C673B32"/>
    <w:rsid w:val="0C810D60"/>
    <w:rsid w:val="0CA8710F"/>
    <w:rsid w:val="0E760B47"/>
    <w:rsid w:val="0E874A06"/>
    <w:rsid w:val="0ED97846"/>
    <w:rsid w:val="0F1D46D8"/>
    <w:rsid w:val="0F763767"/>
    <w:rsid w:val="0FEC0384"/>
    <w:rsid w:val="10260F59"/>
    <w:rsid w:val="11586695"/>
    <w:rsid w:val="121F089B"/>
    <w:rsid w:val="12687E9E"/>
    <w:rsid w:val="131737DE"/>
    <w:rsid w:val="135E55DA"/>
    <w:rsid w:val="1393035F"/>
    <w:rsid w:val="140E5227"/>
    <w:rsid w:val="16E62CF7"/>
    <w:rsid w:val="178F6D32"/>
    <w:rsid w:val="180C51F5"/>
    <w:rsid w:val="1875217F"/>
    <w:rsid w:val="18BE5C62"/>
    <w:rsid w:val="18DC30F4"/>
    <w:rsid w:val="194355A9"/>
    <w:rsid w:val="194F1402"/>
    <w:rsid w:val="19625EB7"/>
    <w:rsid w:val="19A327C1"/>
    <w:rsid w:val="19D73FF0"/>
    <w:rsid w:val="19DC1EF2"/>
    <w:rsid w:val="1B4666C2"/>
    <w:rsid w:val="1B642891"/>
    <w:rsid w:val="1B6D2228"/>
    <w:rsid w:val="1C107927"/>
    <w:rsid w:val="1CF459BA"/>
    <w:rsid w:val="1DCB1A4C"/>
    <w:rsid w:val="1DF67FA2"/>
    <w:rsid w:val="204376E1"/>
    <w:rsid w:val="214772A1"/>
    <w:rsid w:val="21521D41"/>
    <w:rsid w:val="21BD006A"/>
    <w:rsid w:val="21E0264C"/>
    <w:rsid w:val="224B6D79"/>
    <w:rsid w:val="22935557"/>
    <w:rsid w:val="22F00A83"/>
    <w:rsid w:val="232B63B6"/>
    <w:rsid w:val="234424ED"/>
    <w:rsid w:val="24101808"/>
    <w:rsid w:val="244E1F2B"/>
    <w:rsid w:val="24CA1512"/>
    <w:rsid w:val="26091741"/>
    <w:rsid w:val="26BE6858"/>
    <w:rsid w:val="276854B7"/>
    <w:rsid w:val="27CA4F73"/>
    <w:rsid w:val="282377EF"/>
    <w:rsid w:val="287E747C"/>
    <w:rsid w:val="28D27CDB"/>
    <w:rsid w:val="28F134A2"/>
    <w:rsid w:val="2A570191"/>
    <w:rsid w:val="2AAD36A8"/>
    <w:rsid w:val="2B536D31"/>
    <w:rsid w:val="2B7F49BD"/>
    <w:rsid w:val="2B900426"/>
    <w:rsid w:val="2C046E7B"/>
    <w:rsid w:val="2C3F26E5"/>
    <w:rsid w:val="2C6017EA"/>
    <w:rsid w:val="2C661776"/>
    <w:rsid w:val="2D24388A"/>
    <w:rsid w:val="2E22281F"/>
    <w:rsid w:val="2F9A3FB4"/>
    <w:rsid w:val="301A4E70"/>
    <w:rsid w:val="30A0772C"/>
    <w:rsid w:val="316658B8"/>
    <w:rsid w:val="31865C9B"/>
    <w:rsid w:val="31D10829"/>
    <w:rsid w:val="32093D04"/>
    <w:rsid w:val="322A618B"/>
    <w:rsid w:val="32C43EEA"/>
    <w:rsid w:val="32CE7A7E"/>
    <w:rsid w:val="32D86607"/>
    <w:rsid w:val="338A14B1"/>
    <w:rsid w:val="33FE255E"/>
    <w:rsid w:val="347463DD"/>
    <w:rsid w:val="35CB4C4D"/>
    <w:rsid w:val="35EE17C2"/>
    <w:rsid w:val="3650579C"/>
    <w:rsid w:val="36612E47"/>
    <w:rsid w:val="37006181"/>
    <w:rsid w:val="37834C70"/>
    <w:rsid w:val="37AF6778"/>
    <w:rsid w:val="37BB4FA2"/>
    <w:rsid w:val="37F4568F"/>
    <w:rsid w:val="38A30185"/>
    <w:rsid w:val="39B051BC"/>
    <w:rsid w:val="39CE7FA5"/>
    <w:rsid w:val="3BCF631D"/>
    <w:rsid w:val="3C0D4B53"/>
    <w:rsid w:val="3C481A30"/>
    <w:rsid w:val="3C677367"/>
    <w:rsid w:val="3CC656EB"/>
    <w:rsid w:val="3CC82828"/>
    <w:rsid w:val="3CCA21E8"/>
    <w:rsid w:val="3CED0588"/>
    <w:rsid w:val="3D1F334F"/>
    <w:rsid w:val="3D546277"/>
    <w:rsid w:val="3E2057E8"/>
    <w:rsid w:val="3E3D429E"/>
    <w:rsid w:val="3EDE0E46"/>
    <w:rsid w:val="3FC159A6"/>
    <w:rsid w:val="402C6CE6"/>
    <w:rsid w:val="416A6C53"/>
    <w:rsid w:val="418E1FC8"/>
    <w:rsid w:val="41A76EB0"/>
    <w:rsid w:val="41B33AA7"/>
    <w:rsid w:val="41CD5231"/>
    <w:rsid w:val="41F033C8"/>
    <w:rsid w:val="428A3BA8"/>
    <w:rsid w:val="42A74EAA"/>
    <w:rsid w:val="42D40A9C"/>
    <w:rsid w:val="43545656"/>
    <w:rsid w:val="43E450C9"/>
    <w:rsid w:val="43F21591"/>
    <w:rsid w:val="43F31FE2"/>
    <w:rsid w:val="446217B4"/>
    <w:rsid w:val="44640439"/>
    <w:rsid w:val="44812C35"/>
    <w:rsid w:val="45572B6C"/>
    <w:rsid w:val="455B320C"/>
    <w:rsid w:val="46A941D9"/>
    <w:rsid w:val="470A2591"/>
    <w:rsid w:val="47195F8F"/>
    <w:rsid w:val="475C4800"/>
    <w:rsid w:val="478618F4"/>
    <w:rsid w:val="47B14D93"/>
    <w:rsid w:val="484754EA"/>
    <w:rsid w:val="48A15F32"/>
    <w:rsid w:val="48C9665E"/>
    <w:rsid w:val="491E4498"/>
    <w:rsid w:val="49742C4D"/>
    <w:rsid w:val="49CA6C65"/>
    <w:rsid w:val="4A455FF0"/>
    <w:rsid w:val="4A4831FA"/>
    <w:rsid w:val="4A730277"/>
    <w:rsid w:val="4A77022A"/>
    <w:rsid w:val="4AC07235"/>
    <w:rsid w:val="4B3118C3"/>
    <w:rsid w:val="4B49460C"/>
    <w:rsid w:val="4BFD2018"/>
    <w:rsid w:val="4C0F52AD"/>
    <w:rsid w:val="4C3B0E2F"/>
    <w:rsid w:val="4C5158CB"/>
    <w:rsid w:val="4C8770B9"/>
    <w:rsid w:val="4CAB0D7C"/>
    <w:rsid w:val="4D0038F1"/>
    <w:rsid w:val="4D850E3F"/>
    <w:rsid w:val="4D962AD2"/>
    <w:rsid w:val="4DFD869B"/>
    <w:rsid w:val="4E95088D"/>
    <w:rsid w:val="4F667E20"/>
    <w:rsid w:val="4FF35FAD"/>
    <w:rsid w:val="500B2D00"/>
    <w:rsid w:val="509800C2"/>
    <w:rsid w:val="515A150F"/>
    <w:rsid w:val="51BC0756"/>
    <w:rsid w:val="533C54BD"/>
    <w:rsid w:val="53CB3413"/>
    <w:rsid w:val="53D770A4"/>
    <w:rsid w:val="53FC6338"/>
    <w:rsid w:val="543D22A5"/>
    <w:rsid w:val="5518442B"/>
    <w:rsid w:val="55791323"/>
    <w:rsid w:val="55796678"/>
    <w:rsid w:val="55A05D34"/>
    <w:rsid w:val="55F46582"/>
    <w:rsid w:val="56270CDB"/>
    <w:rsid w:val="56AB6FEB"/>
    <w:rsid w:val="56E90786"/>
    <w:rsid w:val="583A3FDA"/>
    <w:rsid w:val="58843559"/>
    <w:rsid w:val="59550094"/>
    <w:rsid w:val="59626DD3"/>
    <w:rsid w:val="59834466"/>
    <w:rsid w:val="59906AA6"/>
    <w:rsid w:val="59E95FFF"/>
    <w:rsid w:val="5A160C1F"/>
    <w:rsid w:val="5A1960FE"/>
    <w:rsid w:val="5AF267F0"/>
    <w:rsid w:val="5AF70A51"/>
    <w:rsid w:val="5B3A6B8F"/>
    <w:rsid w:val="5B4937A6"/>
    <w:rsid w:val="5B595267"/>
    <w:rsid w:val="5B645B58"/>
    <w:rsid w:val="5BAD6AF9"/>
    <w:rsid w:val="5BBE59A3"/>
    <w:rsid w:val="5BC87CF7"/>
    <w:rsid w:val="5C002B30"/>
    <w:rsid w:val="5CA8330E"/>
    <w:rsid w:val="5CBF0FAA"/>
    <w:rsid w:val="5D6A1FF5"/>
    <w:rsid w:val="5E6A778C"/>
    <w:rsid w:val="5EDA58D8"/>
    <w:rsid w:val="5EE17FE4"/>
    <w:rsid w:val="602F77BB"/>
    <w:rsid w:val="609A7B49"/>
    <w:rsid w:val="60B14DC5"/>
    <w:rsid w:val="61CD5C05"/>
    <w:rsid w:val="6229058D"/>
    <w:rsid w:val="63B7355E"/>
    <w:rsid w:val="63E1229E"/>
    <w:rsid w:val="64235C8D"/>
    <w:rsid w:val="64440F4B"/>
    <w:rsid w:val="65230663"/>
    <w:rsid w:val="65536F9A"/>
    <w:rsid w:val="65BA088F"/>
    <w:rsid w:val="66173D55"/>
    <w:rsid w:val="68B009A8"/>
    <w:rsid w:val="69127D3A"/>
    <w:rsid w:val="694B1853"/>
    <w:rsid w:val="6A93762C"/>
    <w:rsid w:val="6A996F13"/>
    <w:rsid w:val="6A9B2760"/>
    <w:rsid w:val="6B3D2BA2"/>
    <w:rsid w:val="6BDD6BDD"/>
    <w:rsid w:val="6C011206"/>
    <w:rsid w:val="6C4130E2"/>
    <w:rsid w:val="6C6C4759"/>
    <w:rsid w:val="6C716D25"/>
    <w:rsid w:val="6C910893"/>
    <w:rsid w:val="6D1234C8"/>
    <w:rsid w:val="6D6313BE"/>
    <w:rsid w:val="6D634EEB"/>
    <w:rsid w:val="6EC5514E"/>
    <w:rsid w:val="6FC27C92"/>
    <w:rsid w:val="7027728A"/>
    <w:rsid w:val="70907B08"/>
    <w:rsid w:val="70DD60FC"/>
    <w:rsid w:val="70E61ECA"/>
    <w:rsid w:val="70FF71F1"/>
    <w:rsid w:val="71F118FE"/>
    <w:rsid w:val="7255060F"/>
    <w:rsid w:val="729F162E"/>
    <w:rsid w:val="73DC7622"/>
    <w:rsid w:val="743F2A8B"/>
    <w:rsid w:val="7496700C"/>
    <w:rsid w:val="74DE4FB2"/>
    <w:rsid w:val="7549288D"/>
    <w:rsid w:val="76D22BB2"/>
    <w:rsid w:val="77460B34"/>
    <w:rsid w:val="777423E0"/>
    <w:rsid w:val="77BE6ACA"/>
    <w:rsid w:val="78203976"/>
    <w:rsid w:val="787C2959"/>
    <w:rsid w:val="78DB3AC9"/>
    <w:rsid w:val="7BF45190"/>
    <w:rsid w:val="7BF94230"/>
    <w:rsid w:val="7C5D4075"/>
    <w:rsid w:val="7C5D4448"/>
    <w:rsid w:val="7CB00608"/>
    <w:rsid w:val="7CBD63CB"/>
    <w:rsid w:val="7D5B1D38"/>
    <w:rsid w:val="7EE527EB"/>
    <w:rsid w:val="7F2F30B3"/>
    <w:rsid w:val="7F4A10C8"/>
    <w:rsid w:val="DDEF94E3"/>
    <w:rsid w:val="FF3E1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69"/>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70"/>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0">
    <w:name w:val="Default Paragraph Font"/>
    <w:unhideWhenUsed/>
    <w:qFormat/>
    <w:uiPriority w:val="1"/>
  </w:style>
  <w:style w:type="table" w:default="1" w:styleId="58">
    <w:name w:val="Normal Table"/>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link w:val="7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2"/>
    <w:qFormat/>
    <w:uiPriority w:val="0"/>
    <w:pPr>
      <w:adjustRightInd w:val="0"/>
      <w:spacing w:line="360" w:lineRule="atLeast"/>
      <w:jc w:val="left"/>
      <w:textAlignment w:val="baseline"/>
    </w:pPr>
    <w:rPr>
      <w:kern w:val="0"/>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tabs>
        <w:tab w:val="left" w:pos="1200"/>
      </w:tabs>
      <w:adjustRightInd w:val="0"/>
      <w:snapToGrid w:val="0"/>
      <w:spacing w:line="360" w:lineRule="auto"/>
      <w:ind w:left="1200" w:hanging="360"/>
    </w:pPr>
    <w:rPr>
      <w:sz w:val="24"/>
    </w:rPr>
  </w:style>
  <w:style w:type="paragraph" w:styleId="22">
    <w:name w:val="Body Text"/>
    <w:basedOn w:val="1"/>
    <w:link w:val="68"/>
    <w:qFormat/>
    <w:uiPriority w:val="0"/>
    <w:rPr>
      <w:rFonts w:ascii="仿宋_GB2312" w:eastAsia="仿宋_GB2312"/>
      <w:sz w:val="32"/>
    </w:rPr>
  </w:style>
  <w:style w:type="paragraph" w:styleId="23">
    <w:name w:val="Body Text Indent"/>
    <w:basedOn w:val="1"/>
    <w:link w:val="73"/>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2"/>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qFormat/>
    <w:uiPriority w:val="0"/>
    <w:rPr>
      <w:rFonts w:ascii="宋体" w:hAnsi="Courier New"/>
      <w:sz w:val="21"/>
    </w:rPr>
  </w:style>
  <w:style w:type="paragraph" w:styleId="31">
    <w:name w:val="toc 8"/>
    <w:basedOn w:val="1"/>
    <w:next w:val="1"/>
    <w:qFormat/>
    <w:uiPriority w:val="0"/>
    <w:pPr>
      <w:ind w:left="2940" w:leftChars="1400"/>
    </w:pPr>
  </w:style>
  <w:style w:type="paragraph" w:styleId="32">
    <w:name w:val="Date"/>
    <w:basedOn w:val="1"/>
    <w:next w:val="1"/>
    <w:link w:val="74"/>
    <w:qFormat/>
    <w:uiPriority w:val="0"/>
  </w:style>
  <w:style w:type="paragraph" w:styleId="33">
    <w:name w:val="Body Text Indent 2"/>
    <w:basedOn w:val="1"/>
    <w:link w:val="75"/>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76"/>
    <w:qFormat/>
    <w:uiPriority w:val="99"/>
    <w:pPr>
      <w:tabs>
        <w:tab w:val="center" w:pos="4153"/>
        <w:tab w:val="right" w:pos="8306"/>
      </w:tabs>
      <w:snapToGrid w:val="0"/>
      <w:jc w:val="left"/>
    </w:pPr>
    <w:rPr>
      <w:sz w:val="18"/>
    </w:rPr>
  </w:style>
  <w:style w:type="paragraph" w:styleId="36">
    <w:name w:val="header"/>
    <w:basedOn w:val="1"/>
    <w:link w:val="77"/>
    <w:qFormat/>
    <w:uiPriority w:val="99"/>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78"/>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index 7"/>
    <w:basedOn w:val="1"/>
    <w:next w:val="1"/>
    <w:qFormat/>
    <w:uiPriority w:val="0"/>
    <w:pPr>
      <w:ind w:left="2520"/>
    </w:p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ind w:left="420" w:leftChars="200"/>
    </w:pPr>
  </w:style>
  <w:style w:type="paragraph" w:styleId="47">
    <w:name w:val="toc 9"/>
    <w:basedOn w:val="1"/>
    <w:next w:val="1"/>
    <w:qFormat/>
    <w:uiPriority w:val="0"/>
    <w:pPr>
      <w:ind w:left="3360" w:leftChars="1600"/>
    </w:pPr>
  </w:style>
  <w:style w:type="paragraph" w:styleId="48">
    <w:name w:val="Body Text 2"/>
    <w:basedOn w:val="1"/>
    <w:qFormat/>
    <w:uiPriority w:val="0"/>
    <w:pPr>
      <w:adjustRightInd w:val="0"/>
      <w:snapToGrid w:val="0"/>
      <w:spacing w:after="120" w:line="480" w:lineRule="auto"/>
    </w:pPr>
    <w:rPr>
      <w:sz w:val="24"/>
    </w:rPr>
  </w:style>
  <w:style w:type="paragraph" w:styleId="49">
    <w:name w:val="List 4"/>
    <w:basedOn w:val="1"/>
    <w:qFormat/>
    <w:uiPriority w:val="0"/>
    <w:pPr>
      <w:adjustRightInd w:val="0"/>
      <w:snapToGrid w:val="0"/>
      <w:spacing w:line="360" w:lineRule="auto"/>
      <w:ind w:left="100" w:leftChars="600" w:hanging="200" w:hangingChars="200"/>
    </w:pPr>
    <w:rPr>
      <w:sz w:val="24"/>
    </w:rPr>
  </w:style>
  <w:style w:type="paragraph" w:styleId="50">
    <w:name w:val="List Continue 2"/>
    <w:basedOn w:val="1"/>
    <w:qFormat/>
    <w:uiPriority w:val="0"/>
    <w:pPr>
      <w:adjustRightInd w:val="0"/>
      <w:snapToGrid w:val="0"/>
      <w:spacing w:after="120" w:line="360" w:lineRule="auto"/>
      <w:ind w:left="840" w:leftChars="400"/>
    </w:pPr>
    <w:rPr>
      <w:sz w:val="24"/>
    </w:rPr>
  </w:style>
  <w:style w:type="paragraph" w:styleId="51">
    <w:name w:val="Normal (Web)"/>
    <w:basedOn w:val="1"/>
    <w:qFormat/>
    <w:uiPriority w:val="0"/>
    <w:pPr>
      <w:widowControl/>
      <w:spacing w:before="100" w:beforeAutospacing="1" w:after="100" w:afterAutospacing="1"/>
      <w:jc w:val="left"/>
    </w:pPr>
    <w:rPr>
      <w:rFonts w:ascii="宋体" w:hAnsi="宋体"/>
      <w:kern w:val="0"/>
      <w:sz w:val="24"/>
    </w:rPr>
  </w:style>
  <w:style w:type="paragraph" w:styleId="52">
    <w:name w:val="List Continue 3"/>
    <w:basedOn w:val="1"/>
    <w:qFormat/>
    <w:uiPriority w:val="0"/>
    <w:pPr>
      <w:adjustRightInd w:val="0"/>
      <w:snapToGrid w:val="0"/>
      <w:spacing w:after="120" w:line="360" w:lineRule="auto"/>
      <w:ind w:left="1260" w:leftChars="600"/>
    </w:pPr>
    <w:rPr>
      <w:sz w:val="24"/>
    </w:rPr>
  </w:style>
  <w:style w:type="paragraph" w:styleId="53">
    <w:name w:val="index 1"/>
    <w:basedOn w:val="1"/>
    <w:next w:val="1"/>
    <w:qFormat/>
    <w:uiPriority w:val="0"/>
    <w:pPr>
      <w:adjustRightInd w:val="0"/>
      <w:spacing w:line="240" w:lineRule="atLeast"/>
      <w:textAlignment w:val="baseline"/>
    </w:pPr>
    <w:rPr>
      <w:rFonts w:ascii="宋体"/>
      <w:kern w:val="0"/>
      <w:sz w:val="21"/>
    </w:rPr>
  </w:style>
  <w:style w:type="paragraph" w:styleId="54">
    <w:name w:val="Title"/>
    <w:basedOn w:val="1"/>
    <w:next w:val="1"/>
    <w:qFormat/>
    <w:uiPriority w:val="0"/>
    <w:pPr>
      <w:widowControl/>
      <w:spacing w:after="240" w:line="360" w:lineRule="auto"/>
      <w:jc w:val="center"/>
    </w:pPr>
    <w:rPr>
      <w:rFonts w:ascii="Arial" w:hAnsi="Arial"/>
      <w:b/>
      <w:smallCaps/>
      <w:kern w:val="28"/>
      <w:sz w:val="36"/>
      <w:lang w:eastAsia="en-US"/>
    </w:rPr>
  </w:style>
  <w:style w:type="paragraph" w:styleId="55">
    <w:name w:val="annotation subject"/>
    <w:basedOn w:val="19"/>
    <w:next w:val="19"/>
    <w:link w:val="79"/>
    <w:qFormat/>
    <w:uiPriority w:val="0"/>
    <w:pPr>
      <w:adjustRightInd/>
      <w:spacing w:line="240" w:lineRule="auto"/>
      <w:textAlignment w:val="auto"/>
    </w:pPr>
  </w:style>
  <w:style w:type="paragraph" w:styleId="56">
    <w:name w:val="Body Text First Indent"/>
    <w:basedOn w:val="1"/>
    <w:qFormat/>
    <w:uiPriority w:val="0"/>
    <w:pPr>
      <w:spacing w:line="360" w:lineRule="auto"/>
      <w:ind w:firstLine="420"/>
    </w:pPr>
    <w:rPr>
      <w:rFonts w:ascii="宋体" w:hAnsi="宋体"/>
      <w:sz w:val="24"/>
    </w:rPr>
  </w:style>
  <w:style w:type="paragraph" w:styleId="57">
    <w:name w:val="Body Text First Indent 2"/>
    <w:basedOn w:val="23"/>
    <w:link w:val="80"/>
    <w:qFormat/>
    <w:uiPriority w:val="0"/>
    <w:pPr>
      <w:spacing w:after="120" w:line="240" w:lineRule="auto"/>
      <w:ind w:left="420" w:leftChars="200" w:firstLine="420" w:firstLineChars="200"/>
    </w:pPr>
  </w:style>
  <w:style w:type="table" w:styleId="59">
    <w:name w:val="Table Grid"/>
    <w:basedOn w:val="58"/>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61">
    <w:name w:val="Strong"/>
    <w:qFormat/>
    <w:uiPriority w:val="22"/>
    <w:rPr>
      <w:b/>
    </w:rPr>
  </w:style>
  <w:style w:type="character" w:styleId="62">
    <w:name w:val="page number"/>
    <w:qFormat/>
    <w:uiPriority w:val="0"/>
  </w:style>
  <w:style w:type="character" w:styleId="63">
    <w:name w:val="FollowedHyperlink"/>
    <w:qFormat/>
    <w:uiPriority w:val="0"/>
    <w:rPr>
      <w:color w:val="800080"/>
      <w:u w:val="single"/>
    </w:rPr>
  </w:style>
  <w:style w:type="character" w:styleId="64">
    <w:name w:val="Emphasis"/>
    <w:qFormat/>
    <w:uiPriority w:val="0"/>
    <w:rPr>
      <w:i/>
    </w:rPr>
  </w:style>
  <w:style w:type="character" w:styleId="65">
    <w:name w:val="Hyperlink"/>
    <w:qFormat/>
    <w:uiPriority w:val="99"/>
    <w:rPr>
      <w:color w:val="0000FF"/>
      <w:u w:val="single"/>
    </w:rPr>
  </w:style>
  <w:style w:type="character" w:styleId="66">
    <w:name w:val="annotation reference"/>
    <w:qFormat/>
    <w:uiPriority w:val="0"/>
    <w:rPr>
      <w:sz w:val="21"/>
      <w:szCs w:val="21"/>
    </w:rPr>
  </w:style>
  <w:style w:type="character" w:styleId="67">
    <w:name w:val="footnote reference"/>
    <w:qFormat/>
    <w:uiPriority w:val="0"/>
    <w:rPr>
      <w:position w:val="6"/>
      <w:sz w:val="14"/>
      <w:vertAlign w:val="superscript"/>
    </w:rPr>
  </w:style>
  <w:style w:type="character" w:customStyle="1" w:styleId="68">
    <w:name w:val="正文文本 字符"/>
    <w:link w:val="22"/>
    <w:qFormat/>
    <w:uiPriority w:val="0"/>
    <w:rPr>
      <w:rFonts w:ascii="仿宋_GB2312" w:eastAsia="仿宋_GB2312"/>
      <w:kern w:val="2"/>
      <w:sz w:val="32"/>
    </w:rPr>
  </w:style>
  <w:style w:type="character" w:customStyle="1" w:styleId="69">
    <w:name w:val="标题 2 字符"/>
    <w:link w:val="3"/>
    <w:qFormat/>
    <w:uiPriority w:val="0"/>
    <w:rPr>
      <w:rFonts w:ascii="Arial" w:hAnsi="Arial" w:eastAsia="黑体"/>
      <w:b/>
      <w:kern w:val="2"/>
      <w:sz w:val="32"/>
    </w:rPr>
  </w:style>
  <w:style w:type="character" w:customStyle="1" w:styleId="70">
    <w:name w:val="标题 3 字符"/>
    <w:link w:val="4"/>
    <w:qFormat/>
    <w:uiPriority w:val="0"/>
    <w:rPr>
      <w:rFonts w:eastAsia="宋体"/>
      <w:b/>
      <w:kern w:val="2"/>
      <w:sz w:val="32"/>
      <w:lang w:val="en-US" w:eastAsia="zh-CN"/>
    </w:rPr>
  </w:style>
  <w:style w:type="character" w:customStyle="1" w:styleId="71">
    <w:name w:val="正文缩进 字符"/>
    <w:link w:val="15"/>
    <w:qFormat/>
    <w:uiPriority w:val="0"/>
    <w:rPr>
      <w:kern w:val="2"/>
      <w:sz w:val="24"/>
    </w:rPr>
  </w:style>
  <w:style w:type="character" w:customStyle="1" w:styleId="72">
    <w:name w:val="批注文字 字符"/>
    <w:link w:val="19"/>
    <w:qFormat/>
    <w:uiPriority w:val="0"/>
    <w:rPr>
      <w:sz w:val="24"/>
    </w:rPr>
  </w:style>
  <w:style w:type="character" w:customStyle="1" w:styleId="73">
    <w:name w:val="正文文本缩进 字符"/>
    <w:link w:val="23"/>
    <w:qFormat/>
    <w:uiPriority w:val="0"/>
    <w:rPr>
      <w:kern w:val="2"/>
      <w:sz w:val="44"/>
    </w:rPr>
  </w:style>
  <w:style w:type="character" w:customStyle="1" w:styleId="74">
    <w:name w:val="日期 字符"/>
    <w:link w:val="32"/>
    <w:qFormat/>
    <w:uiPriority w:val="0"/>
    <w:rPr>
      <w:kern w:val="2"/>
      <w:sz w:val="28"/>
    </w:rPr>
  </w:style>
  <w:style w:type="character" w:customStyle="1" w:styleId="75">
    <w:name w:val="正文文本缩进 2 字符"/>
    <w:link w:val="33"/>
    <w:qFormat/>
    <w:uiPriority w:val="0"/>
    <w:rPr>
      <w:kern w:val="2"/>
      <w:sz w:val="28"/>
    </w:rPr>
  </w:style>
  <w:style w:type="character" w:customStyle="1" w:styleId="76">
    <w:name w:val="页脚 字符"/>
    <w:link w:val="35"/>
    <w:qFormat/>
    <w:uiPriority w:val="99"/>
    <w:rPr>
      <w:kern w:val="2"/>
      <w:sz w:val="18"/>
    </w:rPr>
  </w:style>
  <w:style w:type="character" w:customStyle="1" w:styleId="77">
    <w:name w:val="页眉 字符"/>
    <w:link w:val="36"/>
    <w:qFormat/>
    <w:uiPriority w:val="99"/>
    <w:rPr>
      <w:kern w:val="2"/>
      <w:sz w:val="18"/>
    </w:rPr>
  </w:style>
  <w:style w:type="character" w:customStyle="1" w:styleId="78">
    <w:name w:val="脚注文本 字符"/>
    <w:link w:val="40"/>
    <w:qFormat/>
    <w:uiPriority w:val="0"/>
    <w:rPr>
      <w:kern w:val="2"/>
      <w:sz w:val="18"/>
    </w:rPr>
  </w:style>
  <w:style w:type="character" w:customStyle="1" w:styleId="79">
    <w:name w:val="批注主题 字符"/>
    <w:link w:val="55"/>
    <w:qFormat/>
    <w:uiPriority w:val="0"/>
  </w:style>
  <w:style w:type="character" w:customStyle="1" w:styleId="80">
    <w:name w:val="正文文本首行缩进 2 字符"/>
    <w:link w:val="57"/>
    <w:qFormat/>
    <w:uiPriority w:val="0"/>
  </w:style>
  <w:style w:type="character" w:customStyle="1" w:styleId="81">
    <w:name w:val="正文 + 三号 Char"/>
    <w:qFormat/>
    <w:uiPriority w:val="0"/>
    <w:rPr>
      <w:rFonts w:eastAsia="宋体"/>
      <w:kern w:val="2"/>
      <w:sz w:val="21"/>
      <w:lang w:val="en-US" w:eastAsia="zh-CN"/>
    </w:rPr>
  </w:style>
  <w:style w:type="character" w:customStyle="1" w:styleId="82">
    <w:name w:val="正文文本缩进 Char"/>
    <w:qFormat/>
    <w:uiPriority w:val="0"/>
    <w:rPr>
      <w:kern w:val="2"/>
      <w:sz w:val="44"/>
    </w:rPr>
  </w:style>
  <w:style w:type="character" w:customStyle="1" w:styleId="83">
    <w:name w:val="日期 字符1"/>
    <w:qFormat/>
    <w:uiPriority w:val="0"/>
    <w:rPr>
      <w:rFonts w:ascii="Times New Roman" w:hAnsi="Times New Roman" w:eastAsia="宋体" w:cs="Times New Roman"/>
      <w:kern w:val="2"/>
      <w:sz w:val="28"/>
    </w:rPr>
  </w:style>
  <w:style w:type="character" w:customStyle="1" w:styleId="84">
    <w:name w:val="H2 Char"/>
    <w:qFormat/>
    <w:uiPriority w:val="0"/>
    <w:rPr>
      <w:rFonts w:ascii="Arial" w:hAnsi="Arial" w:eastAsia="宋体"/>
      <w:kern w:val="2"/>
      <w:sz w:val="28"/>
      <w:lang w:val="en-US" w:eastAsia="zh-CN"/>
    </w:rPr>
  </w:style>
  <w:style w:type="character" w:customStyle="1" w:styleId="85">
    <w:name w:val="无"/>
    <w:qFormat/>
    <w:uiPriority w:val="0"/>
    <w:rPr>
      <w:rFonts w:ascii="Times New Roman" w:hAnsi="Times New Roman" w:eastAsia="宋体" w:cs="Times New Roman"/>
    </w:rPr>
  </w:style>
  <w:style w:type="character" w:customStyle="1" w:styleId="86">
    <w:name w:val="日期 Char"/>
    <w:qFormat/>
    <w:uiPriority w:val="0"/>
    <w:rPr>
      <w:kern w:val="2"/>
      <w:sz w:val="28"/>
    </w:rPr>
  </w:style>
  <w:style w:type="character" w:customStyle="1" w:styleId="87">
    <w:name w:val="(符号)五标题1.1.1 Char"/>
    <w:link w:val="88"/>
    <w:qFormat/>
    <w:uiPriority w:val="0"/>
    <w:rPr>
      <w:rFonts w:ascii="宋体" w:hAnsi="宋体"/>
      <w:color w:val="000000"/>
      <w:kern w:val="2"/>
      <w:sz w:val="24"/>
    </w:rPr>
  </w:style>
  <w:style w:type="paragraph" w:customStyle="1" w:styleId="88">
    <w:name w:val="(符号)五标题1.1.1"/>
    <w:basedOn w:val="1"/>
    <w:link w:val="87"/>
    <w:qFormat/>
    <w:uiPriority w:val="0"/>
    <w:pPr>
      <w:numPr>
        <w:ilvl w:val="2"/>
        <w:numId w:val="3"/>
      </w:numPr>
      <w:tabs>
        <w:tab w:val="left" w:pos="1000"/>
      </w:tabs>
      <w:spacing w:line="500" w:lineRule="exact"/>
    </w:pPr>
    <w:rPr>
      <w:rFonts w:ascii="宋体" w:hAnsi="宋体"/>
      <w:color w:val="000000"/>
      <w:sz w:val="24"/>
    </w:rPr>
  </w:style>
  <w:style w:type="character" w:customStyle="1" w:styleId="89">
    <w:name w:val="标题 3 Char1"/>
    <w:qFormat/>
    <w:uiPriority w:val="0"/>
    <w:rPr>
      <w:rFonts w:eastAsia="宋体"/>
      <w:b/>
      <w:kern w:val="2"/>
      <w:sz w:val="32"/>
      <w:lang w:val="en-US" w:eastAsia="zh-CN"/>
    </w:rPr>
  </w:style>
  <w:style w:type="character" w:customStyle="1" w:styleId="90">
    <w:name w:val="标题 3 字符1"/>
    <w:qFormat/>
    <w:uiPriority w:val="0"/>
    <w:rPr>
      <w:rFonts w:eastAsia="宋体"/>
      <w:b/>
      <w:kern w:val="2"/>
      <w:sz w:val="32"/>
      <w:lang w:val="en-US" w:eastAsia="zh-CN"/>
    </w:rPr>
  </w:style>
  <w:style w:type="character" w:customStyle="1" w:styleId="91">
    <w:name w:val="未命名11"/>
    <w:qFormat/>
    <w:uiPriority w:val="0"/>
    <w:rPr>
      <w:color w:val="77FFFF"/>
      <w:sz w:val="24"/>
    </w:rPr>
  </w:style>
  <w:style w:type="character" w:customStyle="1" w:styleId="92">
    <w:name w:val="小 Char"/>
    <w:qFormat/>
    <w:uiPriority w:val="0"/>
    <w:rPr>
      <w:rFonts w:ascii="宋体" w:hAnsi="Courier New" w:eastAsia="宋体"/>
      <w:kern w:val="2"/>
      <w:sz w:val="21"/>
      <w:lang w:val="en-US" w:eastAsia="zh-CN" w:bidi="ar-SA"/>
    </w:rPr>
  </w:style>
  <w:style w:type="character" w:customStyle="1" w:styleId="93">
    <w:name w:val="Table Text Char Char Char Char"/>
    <w:link w:val="94"/>
    <w:qFormat/>
    <w:uiPriority w:val="0"/>
    <w:rPr>
      <w:rFonts w:ascii="Arial" w:hAnsi="Arial"/>
      <w:kern w:val="2"/>
      <w:sz w:val="18"/>
      <w:lang w:val="en-US" w:eastAsia="zh-CN" w:bidi="ar-SA"/>
    </w:rPr>
  </w:style>
  <w:style w:type="paragraph" w:customStyle="1" w:styleId="94">
    <w:name w:val="Table Text Char Char Char"/>
    <w:link w:val="93"/>
    <w:qFormat/>
    <w:uiPriority w:val="0"/>
    <w:pPr>
      <w:snapToGrid w:val="0"/>
      <w:spacing w:before="80" w:after="80"/>
    </w:pPr>
    <w:rPr>
      <w:rFonts w:ascii="Arial" w:hAnsi="Arial" w:eastAsia="宋体" w:cs="Times New Roman"/>
      <w:kern w:val="2"/>
      <w:sz w:val="18"/>
      <w:lang w:val="en-US" w:eastAsia="zh-CN" w:bidi="ar-SA"/>
    </w:rPr>
  </w:style>
  <w:style w:type="character" w:customStyle="1" w:styleId="95">
    <w:name w:val="标书正文:  0.74 厘米 Char1"/>
    <w:qFormat/>
    <w:uiPriority w:val="0"/>
    <w:rPr>
      <w:rFonts w:eastAsia="宋体"/>
      <w:kern w:val="2"/>
      <w:sz w:val="24"/>
      <w:lang w:val="en-US" w:eastAsia="zh-CN"/>
    </w:rPr>
  </w:style>
  <w:style w:type="character" w:customStyle="1" w:styleId="96">
    <w:name w:val="Char Char4"/>
    <w:qFormat/>
    <w:uiPriority w:val="0"/>
    <w:rPr>
      <w:rFonts w:eastAsia="宋体"/>
      <w:b/>
      <w:kern w:val="2"/>
      <w:sz w:val="21"/>
      <w:lang w:val="en-US" w:eastAsia="zh-CN"/>
    </w:rPr>
  </w:style>
  <w:style w:type="character" w:customStyle="1" w:styleId="97">
    <w:name w:val="title_emph1"/>
    <w:qFormat/>
    <w:uiPriority w:val="0"/>
    <w:rPr>
      <w:rFonts w:hint="default" w:ascii="Arial" w:hAnsi="Arial"/>
      <w:b/>
      <w:sz w:val="20"/>
    </w:rPr>
  </w:style>
  <w:style w:type="character" w:customStyle="1" w:styleId="98">
    <w:name w:val="Table Heading Char Char"/>
    <w:qFormat/>
    <w:uiPriority w:val="0"/>
    <w:rPr>
      <w:rFonts w:ascii="Arial" w:hAnsi="Arial" w:eastAsia="黑体"/>
      <w:kern w:val="2"/>
      <w:sz w:val="18"/>
      <w:lang w:val="en-US" w:eastAsia="zh-CN"/>
    </w:rPr>
  </w:style>
  <w:style w:type="character" w:customStyle="1" w:styleId="99">
    <w:name w:val="正文文本缩进 字符1"/>
    <w:qFormat/>
    <w:locked/>
    <w:uiPriority w:val="0"/>
    <w:rPr>
      <w:kern w:val="2"/>
      <w:sz w:val="44"/>
    </w:rPr>
  </w:style>
  <w:style w:type="character" w:customStyle="1" w:styleId="100">
    <w:name w:val="样式 宋体"/>
    <w:qFormat/>
    <w:uiPriority w:val="0"/>
    <w:rPr>
      <w:rFonts w:ascii="宋体" w:hAnsi="宋体" w:eastAsia="宋体"/>
      <w:sz w:val="28"/>
    </w:rPr>
  </w:style>
  <w:style w:type="character" w:customStyle="1" w:styleId="101">
    <w:name w:val="标题 2 字符1"/>
    <w:qFormat/>
    <w:uiPriority w:val="0"/>
    <w:rPr>
      <w:rFonts w:ascii="宋体" w:hAnsi="宋体" w:eastAsia="宋体" w:cs="Times New Roman"/>
      <w:kern w:val="2"/>
      <w:sz w:val="28"/>
    </w:rPr>
  </w:style>
  <w:style w:type="character" w:customStyle="1" w:styleId="102">
    <w:name w:val="Char Char5"/>
    <w:qFormat/>
    <w:uiPriority w:val="0"/>
    <w:rPr>
      <w:rFonts w:ascii="Arial" w:hAnsi="Arial" w:eastAsia="宋体"/>
      <w:b/>
      <w:smallCaps/>
      <w:kern w:val="28"/>
      <w:sz w:val="36"/>
      <w:lang w:val="en-US" w:eastAsia="en-US"/>
    </w:rPr>
  </w:style>
  <w:style w:type="character" w:customStyle="1" w:styleId="103">
    <w:name w:val="列表段落 字符"/>
    <w:link w:val="104"/>
    <w:qFormat/>
    <w:uiPriority w:val="0"/>
    <w:rPr>
      <w:rFonts w:ascii="Calibri" w:hAnsi="Calibri"/>
      <w:kern w:val="2"/>
      <w:sz w:val="21"/>
      <w:szCs w:val="22"/>
    </w:rPr>
  </w:style>
  <w:style w:type="paragraph" w:customStyle="1" w:styleId="104">
    <w:name w:val="List Paragraph"/>
    <w:basedOn w:val="1"/>
    <w:link w:val="103"/>
    <w:qFormat/>
    <w:uiPriority w:val="0"/>
    <w:pPr>
      <w:ind w:firstLine="420" w:firstLineChars="200"/>
    </w:pPr>
    <w:rPr>
      <w:sz w:val="21"/>
      <w:szCs w:val="22"/>
    </w:rPr>
  </w:style>
  <w:style w:type="character" w:customStyle="1" w:styleId="105">
    <w:name w:val="Char Char2"/>
    <w:qFormat/>
    <w:uiPriority w:val="0"/>
    <w:rPr>
      <w:rFonts w:eastAsia="宋体"/>
      <w:kern w:val="2"/>
      <w:sz w:val="18"/>
      <w:lang w:val="en-US" w:eastAsia="zh-CN"/>
    </w:rPr>
  </w:style>
  <w:style w:type="character" w:customStyle="1" w:styleId="106">
    <w:name w:val="标题 2 Char"/>
    <w:qFormat/>
    <w:uiPriority w:val="0"/>
    <w:rPr>
      <w:rFonts w:ascii="Arial" w:hAnsi="Arial" w:eastAsia="黑体"/>
      <w:b/>
      <w:kern w:val="2"/>
      <w:sz w:val="32"/>
    </w:rPr>
  </w:style>
  <w:style w:type="character" w:customStyle="1" w:styleId="107">
    <w:name w:val="Table Text Char1 Char"/>
    <w:qFormat/>
    <w:uiPriority w:val="0"/>
    <w:rPr>
      <w:rFonts w:ascii="Arial" w:hAnsi="Arial"/>
      <w:kern w:val="2"/>
      <w:sz w:val="18"/>
      <w:lang w:val="en-US" w:eastAsia="zh-CN" w:bidi="ar-SA"/>
    </w:rPr>
  </w:style>
  <w:style w:type="character" w:customStyle="1" w:styleId="108">
    <w:name w:val="Char Char6"/>
    <w:qFormat/>
    <w:uiPriority w:val="0"/>
    <w:rPr>
      <w:rFonts w:ascii="仿宋_GB2312" w:eastAsia="仿宋_GB2312"/>
      <w:kern w:val="2"/>
      <w:sz w:val="32"/>
    </w:rPr>
  </w:style>
  <w:style w:type="character" w:customStyle="1" w:styleId="109">
    <w:name w:val="content-white1"/>
    <w:qFormat/>
    <w:uiPriority w:val="0"/>
    <w:rPr>
      <w:rFonts w:ascii="_x000B__x000C_" w:hAnsi="_x000B__x000C_"/>
      <w:color w:val="auto"/>
      <w:sz w:val="18"/>
      <w:u w:val="none"/>
    </w:rPr>
  </w:style>
  <w:style w:type="character" w:customStyle="1" w:styleId="110">
    <w:name w:val="fontstyle01"/>
    <w:qFormat/>
    <w:uiPriority w:val="0"/>
    <w:rPr>
      <w:rFonts w:hint="eastAsia" w:ascii="宋体" w:hAnsi="宋体" w:eastAsia="宋体"/>
      <w:color w:val="000000"/>
      <w:sz w:val="24"/>
      <w:szCs w:val="24"/>
    </w:rPr>
  </w:style>
  <w:style w:type="character" w:customStyle="1" w:styleId="111">
    <w:name w:val="Char Char7"/>
    <w:qFormat/>
    <w:uiPriority w:val="0"/>
    <w:rPr>
      <w:rFonts w:ascii="宋体" w:hAnsi="宋体" w:eastAsia="宋体"/>
      <w:kern w:val="2"/>
      <w:sz w:val="28"/>
    </w:rPr>
  </w:style>
  <w:style w:type="character" w:customStyle="1" w:styleId="112">
    <w:name w:val="标题 3 Char"/>
    <w:qFormat/>
    <w:uiPriority w:val="0"/>
    <w:rPr>
      <w:rFonts w:eastAsia="宋体"/>
      <w:b/>
      <w:kern w:val="2"/>
      <w:sz w:val="32"/>
      <w:lang w:val="en-US" w:eastAsia="zh-CN"/>
    </w:rPr>
  </w:style>
  <w:style w:type="character" w:customStyle="1" w:styleId="113">
    <w:name w:val="crowed11"/>
    <w:qFormat/>
    <w:uiPriority w:val="0"/>
    <w:rPr>
      <w:rFonts w:hint="default" w:ascii="_x000B__x000C_" w:hAnsi="_x000B__x000C_"/>
      <w:sz w:val="24"/>
    </w:rPr>
  </w:style>
  <w:style w:type="character" w:customStyle="1" w:styleId="114">
    <w:name w:val="文字 Char"/>
    <w:link w:val="115"/>
    <w:qFormat/>
    <w:uiPriority w:val="0"/>
    <w:rPr>
      <w:rFonts w:ascii="宋体"/>
      <w:kern w:val="2"/>
      <w:sz w:val="28"/>
    </w:rPr>
  </w:style>
  <w:style w:type="paragraph" w:customStyle="1" w:styleId="115">
    <w:name w:val="文字"/>
    <w:basedOn w:val="1"/>
    <w:link w:val="114"/>
    <w:qFormat/>
    <w:uiPriority w:val="0"/>
    <w:pPr>
      <w:tabs>
        <w:tab w:val="left" w:pos="8520"/>
      </w:tabs>
      <w:spacing w:line="312" w:lineRule="auto"/>
      <w:ind w:right="-210" w:firstLine="556"/>
    </w:pPr>
    <w:rPr>
      <w:rFonts w:ascii="宋体"/>
    </w:rPr>
  </w:style>
  <w:style w:type="character" w:customStyle="1" w:styleId="116">
    <w:name w:val="Char Char3"/>
    <w:qFormat/>
    <w:uiPriority w:val="0"/>
    <w:rPr>
      <w:rFonts w:eastAsia="宋体"/>
      <w:kern w:val="2"/>
      <w:sz w:val="18"/>
      <w:lang w:val="en-US" w:eastAsia="zh-CN"/>
    </w:rPr>
  </w:style>
  <w:style w:type="character" w:customStyle="1" w:styleId="117">
    <w:name w:val="font1"/>
    <w:qFormat/>
    <w:uiPriority w:val="0"/>
    <w:rPr>
      <w:color w:val="000000"/>
      <w:sz w:val="18"/>
    </w:rPr>
  </w:style>
  <w:style w:type="character" w:customStyle="1" w:styleId="118">
    <w:name w:val="v151"/>
    <w:qFormat/>
    <w:uiPriority w:val="0"/>
    <w:rPr>
      <w:sz w:val="18"/>
    </w:rPr>
  </w:style>
  <w:style w:type="character" w:customStyle="1" w:styleId="119">
    <w:name w:val="Char Char11"/>
    <w:qFormat/>
    <w:uiPriority w:val="0"/>
    <w:rPr>
      <w:rFonts w:ascii="宋体"/>
      <w:kern w:val="2"/>
      <w:sz w:val="28"/>
    </w:rPr>
  </w:style>
  <w:style w:type="character" w:customStyle="1" w:styleId="120">
    <w:name w:val="Char Char"/>
    <w:qFormat/>
    <w:uiPriority w:val="0"/>
    <w:rPr>
      <w:rFonts w:ascii="宋体" w:hAnsi="宋体" w:eastAsia="宋体"/>
      <w:kern w:val="2"/>
      <w:sz w:val="24"/>
      <w:lang w:val="en-US" w:eastAsia="zh-CN" w:bidi="ar-SA"/>
    </w:rPr>
  </w:style>
  <w:style w:type="character" w:customStyle="1" w:styleId="121">
    <w:name w:val="样式 文档正文 Char + (西文) 宋体 (中文) 宋体 小四 黑色 Char"/>
    <w:link w:val="122"/>
    <w:qFormat/>
    <w:uiPriority w:val="0"/>
    <w:rPr>
      <w:rFonts w:ascii="宋体" w:hAnsi="宋体"/>
      <w:color w:val="000000"/>
      <w:kern w:val="2"/>
      <w:sz w:val="24"/>
      <w:szCs w:val="24"/>
    </w:rPr>
  </w:style>
  <w:style w:type="paragraph" w:customStyle="1" w:styleId="122">
    <w:name w:val="样式 文档正文 Char + (西文) 宋体 (中文) 宋体 小四 黑色"/>
    <w:basedOn w:val="1"/>
    <w:link w:val="121"/>
    <w:qFormat/>
    <w:uiPriority w:val="0"/>
    <w:pPr>
      <w:adjustRightInd w:val="0"/>
      <w:snapToGrid w:val="0"/>
      <w:spacing w:line="360" w:lineRule="auto"/>
      <w:ind w:firstLine="567"/>
      <w:textAlignment w:val="baseline"/>
    </w:pPr>
    <w:rPr>
      <w:rFonts w:ascii="宋体" w:hAnsi="宋体"/>
      <w:color w:val="000000"/>
      <w:sz w:val="24"/>
      <w:szCs w:val="24"/>
    </w:rPr>
  </w:style>
  <w:style w:type="character" w:customStyle="1" w:styleId="123">
    <w:name w:val="_Style 122"/>
    <w:unhideWhenUsed/>
    <w:qFormat/>
    <w:uiPriority w:val="99"/>
    <w:rPr>
      <w:color w:val="605E5C"/>
      <w:shd w:val="clear" w:color="auto" w:fill="E1DFDD"/>
    </w:rPr>
  </w:style>
  <w:style w:type="character" w:customStyle="1" w:styleId="124">
    <w:name w:val="top-det1"/>
    <w:qFormat/>
    <w:uiPriority w:val="0"/>
    <w:rPr>
      <w:b/>
      <w:color w:val="000000"/>
    </w:rPr>
  </w:style>
  <w:style w:type="character" w:customStyle="1" w:styleId="125">
    <w:name w:val="Table Text Char"/>
    <w:link w:val="126"/>
    <w:qFormat/>
    <w:uiPriority w:val="0"/>
    <w:rPr>
      <w:rFonts w:ascii="Arial" w:hAnsi="Arial"/>
      <w:kern w:val="2"/>
      <w:sz w:val="18"/>
      <w:lang w:val="en-US" w:eastAsia="zh-CN" w:bidi="ar-SA"/>
    </w:rPr>
  </w:style>
  <w:style w:type="paragraph" w:customStyle="1" w:styleId="126">
    <w:name w:val="Table Text"/>
    <w:link w:val="125"/>
    <w:qFormat/>
    <w:uiPriority w:val="0"/>
    <w:pPr>
      <w:snapToGrid w:val="0"/>
      <w:spacing w:before="80" w:after="80"/>
    </w:pPr>
    <w:rPr>
      <w:rFonts w:ascii="Arial" w:hAnsi="Arial" w:eastAsia="宋体" w:cs="Times New Roman"/>
      <w:kern w:val="2"/>
      <w:sz w:val="18"/>
      <w:lang w:val="en-US" w:eastAsia="zh-CN" w:bidi="ar-SA"/>
    </w:rPr>
  </w:style>
  <w:style w:type="paragraph" w:customStyle="1" w:styleId="127">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28">
    <w:name w:val="首行缩进 1"/>
    <w:basedOn w:val="1"/>
    <w:qFormat/>
    <w:uiPriority w:val="0"/>
    <w:pPr>
      <w:spacing w:after="120" w:line="360" w:lineRule="auto"/>
      <w:ind w:firstLine="200" w:firstLineChars="200"/>
    </w:pPr>
    <w:rPr>
      <w:sz w:val="24"/>
    </w:rPr>
  </w:style>
  <w:style w:type="paragraph" w:customStyle="1" w:styleId="129">
    <w:name w:val="IN Feature"/>
    <w:next w:val="130"/>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30">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31">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132">
    <w:name w:val="Table Contents"/>
    <w:basedOn w:val="22"/>
    <w:qFormat/>
    <w:uiPriority w:val="0"/>
    <w:pPr>
      <w:suppressAutoHyphens/>
      <w:jc w:val="left"/>
    </w:pPr>
    <w:rPr>
      <w:rFonts w:ascii="Times New Roman" w:eastAsia="Times New Roman"/>
      <w:kern w:val="0"/>
      <w:sz w:val="24"/>
    </w:rPr>
  </w:style>
  <w:style w:type="paragraph" w:customStyle="1" w:styleId="133">
    <w:name w:val="司法正文"/>
    <w:qFormat/>
    <w:uiPriority w:val="0"/>
    <w:pPr>
      <w:widowControl w:val="0"/>
      <w:ind w:firstLine="200" w:firstLineChars="200"/>
      <w:jc w:val="both"/>
    </w:pPr>
    <w:rPr>
      <w:rFonts w:ascii="Calibri" w:hAnsi="Calibri" w:eastAsia="仿宋_GB2312" w:cs="Times New Roman"/>
      <w:sz w:val="32"/>
      <w:lang w:val="en-US" w:eastAsia="zh-CN" w:bidi="ar-SA"/>
    </w:rPr>
  </w:style>
  <w:style w:type="paragraph" w:customStyle="1" w:styleId="134">
    <w:name w:val="1.正文"/>
    <w:basedOn w:val="1"/>
    <w:qFormat/>
    <w:uiPriority w:val="0"/>
    <w:pPr>
      <w:spacing w:line="360" w:lineRule="auto"/>
      <w:ind w:left="540" w:leftChars="225" w:firstLine="540" w:firstLineChars="225"/>
    </w:pPr>
    <w:rPr>
      <w:sz w:val="24"/>
    </w:rPr>
  </w:style>
  <w:style w:type="paragraph" w:customStyle="1" w:styleId="135">
    <w:name w:val="样式 标题 6第五层条 + 三号 段前: 0.5 行"/>
    <w:basedOn w:val="7"/>
    <w:qFormat/>
    <w:uiPriority w:val="0"/>
    <w:pPr>
      <w:widowControl/>
      <w:adjustRightInd/>
      <w:snapToGrid/>
      <w:spacing w:beforeLines="50"/>
      <w:jc w:val="left"/>
    </w:pPr>
    <w:rPr>
      <w:snapToGrid w:val="0"/>
      <w:kern w:val="24"/>
      <w:sz w:val="28"/>
    </w:rPr>
  </w:style>
  <w:style w:type="paragraph" w:customStyle="1" w:styleId="136">
    <w:name w:val="正文文本 21"/>
    <w:basedOn w:val="1"/>
    <w:qFormat/>
    <w:uiPriority w:val="0"/>
    <w:pPr>
      <w:adjustRightInd w:val="0"/>
      <w:spacing w:before="120" w:line="360" w:lineRule="auto"/>
      <w:ind w:firstLine="480"/>
      <w:textAlignment w:val="baseline"/>
    </w:pPr>
    <w:rPr>
      <w:sz w:val="24"/>
    </w:rPr>
  </w:style>
  <w:style w:type="paragraph" w:customStyle="1" w:styleId="137">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38">
    <w:name w:val="标准正文"/>
    <w:basedOn w:val="23"/>
    <w:qFormat/>
    <w:uiPriority w:val="0"/>
    <w:pPr>
      <w:spacing w:before="60" w:after="60" w:line="360" w:lineRule="auto"/>
      <w:ind w:left="0" w:firstLine="482"/>
    </w:pPr>
    <w:rPr>
      <w:rFonts w:ascii="Arial" w:hAnsi="Arial"/>
      <w:sz w:val="24"/>
    </w:rPr>
  </w:style>
  <w:style w:type="paragraph" w:customStyle="1" w:styleId="139">
    <w:name w:val="段落正文"/>
    <w:basedOn w:val="1"/>
    <w:qFormat/>
    <w:uiPriority w:val="0"/>
    <w:pPr>
      <w:spacing w:beforeLines="50" w:line="360" w:lineRule="auto"/>
      <w:ind w:firstLine="200" w:firstLineChars="200"/>
    </w:pPr>
    <w:rPr>
      <w:spacing w:val="2"/>
      <w:sz w:val="24"/>
    </w:rPr>
  </w:style>
  <w:style w:type="paragraph" w:customStyle="1" w:styleId="140">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41">
    <w:name w:val="二级列表"/>
    <w:basedOn w:val="139"/>
    <w:next w:val="139"/>
    <w:qFormat/>
    <w:uiPriority w:val="0"/>
    <w:pPr>
      <w:tabs>
        <w:tab w:val="left" w:pos="2120"/>
      </w:tabs>
      <w:ind w:firstLine="0" w:firstLineChars="0"/>
    </w:pPr>
    <w:rPr>
      <w:b/>
    </w:rPr>
  </w:style>
  <w:style w:type="paragraph" w:customStyle="1" w:styleId="142">
    <w:name w:val="表文字"/>
    <w:qFormat/>
    <w:uiPriority w:val="0"/>
    <w:rPr>
      <w:rFonts w:ascii="宋体" w:hAnsi="Calibri" w:eastAsia="宋体" w:cs="Times New Roman"/>
      <w:kern w:val="2"/>
      <w:lang w:val="en-US" w:eastAsia="zh-CN" w:bidi="ar-SA"/>
    </w:rPr>
  </w:style>
  <w:style w:type="paragraph" w:customStyle="1" w:styleId="143">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44">
    <w:name w:val="摘要"/>
    <w:basedOn w:val="1"/>
    <w:next w:val="3"/>
    <w:qFormat/>
    <w:uiPriority w:val="0"/>
    <w:pPr>
      <w:spacing w:line="360" w:lineRule="auto"/>
    </w:pPr>
    <w:rPr>
      <w:rFonts w:eastAsia="黑体"/>
      <w:sz w:val="20"/>
    </w:rPr>
  </w:style>
  <w:style w:type="paragraph" w:customStyle="1" w:styleId="145">
    <w:name w:val="正文文本缩进 21"/>
    <w:basedOn w:val="1"/>
    <w:qFormat/>
    <w:uiPriority w:val="0"/>
    <w:pPr>
      <w:adjustRightInd w:val="0"/>
      <w:spacing w:before="120"/>
      <w:ind w:firstLine="420"/>
      <w:textAlignment w:val="baseline"/>
    </w:pPr>
    <w:rPr>
      <w:sz w:val="24"/>
    </w:rPr>
  </w:style>
  <w:style w:type="paragraph" w:customStyle="1" w:styleId="146">
    <w:name w:val="A项目符号"/>
    <w:basedOn w:val="1"/>
    <w:qFormat/>
    <w:uiPriority w:val="0"/>
    <w:pPr>
      <w:numPr>
        <w:ilvl w:val="0"/>
        <w:numId w:val="4"/>
      </w:numPr>
      <w:tabs>
        <w:tab w:val="left" w:pos="1080"/>
      </w:tabs>
      <w:adjustRightInd w:val="0"/>
      <w:snapToGrid w:val="0"/>
      <w:spacing w:afterLines="50" w:line="360" w:lineRule="auto"/>
    </w:pPr>
    <w:rPr>
      <w:b/>
      <w:bCs/>
      <w:spacing w:val="12"/>
      <w:kern w:val="0"/>
      <w:sz w:val="24"/>
      <w:szCs w:val="24"/>
    </w:rPr>
  </w:style>
  <w:style w:type="paragraph" w:customStyle="1" w:styleId="147">
    <w:name w:val="正文4"/>
    <w:basedOn w:val="1"/>
    <w:qFormat/>
    <w:uiPriority w:val="0"/>
    <w:pPr>
      <w:tabs>
        <w:tab w:val="left" w:pos="1275"/>
      </w:tabs>
      <w:spacing w:before="60" w:after="60" w:line="360" w:lineRule="auto"/>
      <w:ind w:left="820" w:leftChars="400" w:hanging="705"/>
    </w:pPr>
    <w:rPr>
      <w:sz w:val="24"/>
    </w:rPr>
  </w:style>
  <w:style w:type="paragraph" w:customStyle="1" w:styleId="148">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49">
    <w:name w:val="Style Heading 3h3Heading 3 - oldLevel 3 HeadH3level_3PIM 3se..."/>
    <w:basedOn w:val="4"/>
    <w:qFormat/>
    <w:uiPriority w:val="0"/>
    <w:pPr>
      <w:numPr>
        <w:ilvl w:val="2"/>
        <w:numId w:val="5"/>
      </w:numPr>
      <w:tabs>
        <w:tab w:val="left" w:pos="709"/>
        <w:tab w:val="left" w:pos="1620"/>
      </w:tabs>
    </w:pPr>
  </w:style>
  <w:style w:type="paragraph" w:customStyle="1" w:styleId="150">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51">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152">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53">
    <w:name w:val="列表项目"/>
    <w:basedOn w:val="1"/>
    <w:qFormat/>
    <w:uiPriority w:val="0"/>
    <w:pPr>
      <w:numPr>
        <w:ilvl w:val="0"/>
        <w:numId w:val="6"/>
      </w:numPr>
      <w:tabs>
        <w:tab w:val="left" w:pos="420"/>
        <w:tab w:val="clear" w:pos="1200"/>
      </w:tabs>
      <w:spacing w:line="288" w:lineRule="auto"/>
      <w:ind w:left="840" w:leftChars="200" w:hanging="420" w:hangingChars="200"/>
    </w:pPr>
    <w:rPr>
      <w:sz w:val="21"/>
    </w:rPr>
  </w:style>
  <w:style w:type="paragraph" w:customStyle="1" w:styleId="154">
    <w:name w:val="00"/>
    <w:basedOn w:val="1"/>
    <w:qFormat/>
    <w:uiPriority w:val="0"/>
    <w:pPr>
      <w:autoSpaceDE w:val="0"/>
      <w:autoSpaceDN w:val="0"/>
      <w:adjustRightInd w:val="0"/>
      <w:jc w:val="left"/>
    </w:pPr>
    <w:rPr>
      <w:rFonts w:ascii="黑体" w:eastAsia="黑体"/>
      <w:b/>
      <w:kern w:val="0"/>
      <w:sz w:val="20"/>
    </w:rPr>
  </w:style>
  <w:style w:type="paragraph" w:customStyle="1" w:styleId="155">
    <w:name w:val="正文 + 三号"/>
    <w:basedOn w:val="1"/>
    <w:qFormat/>
    <w:uiPriority w:val="0"/>
    <w:rPr>
      <w:sz w:val="21"/>
    </w:rPr>
  </w:style>
  <w:style w:type="paragraph" w:customStyle="1" w:styleId="156">
    <w:name w:val="二级条标题"/>
    <w:basedOn w:val="157"/>
    <w:next w:val="140"/>
    <w:qFormat/>
    <w:uiPriority w:val="0"/>
    <w:pPr>
      <w:ind w:left="840"/>
      <w:outlineLvl w:val="3"/>
    </w:pPr>
  </w:style>
  <w:style w:type="paragraph" w:customStyle="1" w:styleId="157">
    <w:name w:val="一级条标题"/>
    <w:basedOn w:val="158"/>
    <w:next w:val="140"/>
    <w:qFormat/>
    <w:uiPriority w:val="0"/>
    <w:pPr>
      <w:numPr>
        <w:numId w:val="0"/>
      </w:numPr>
      <w:spacing w:beforeLines="0" w:afterLines="0"/>
      <w:ind w:left="525"/>
      <w:outlineLvl w:val="2"/>
    </w:pPr>
    <w:rPr>
      <w:sz w:val="21"/>
    </w:rPr>
  </w:style>
  <w:style w:type="paragraph" w:customStyle="1" w:styleId="158">
    <w:name w:val="章标题"/>
    <w:next w:val="1"/>
    <w:qFormat/>
    <w:uiPriority w:val="0"/>
    <w:pPr>
      <w:numPr>
        <w:ilvl w:val="1"/>
        <w:numId w:val="7"/>
      </w:numPr>
      <w:spacing w:beforeLines="50" w:afterLines="50"/>
      <w:ind w:left="0"/>
      <w:jc w:val="both"/>
      <w:outlineLvl w:val="1"/>
    </w:pPr>
    <w:rPr>
      <w:rFonts w:ascii="黑体" w:hAnsi="Calibri" w:eastAsia="黑体" w:cs="Times New Roman"/>
      <w:sz w:val="24"/>
      <w:lang w:val="en-US" w:eastAsia="zh-CN" w:bidi="ar-SA"/>
    </w:rPr>
  </w:style>
  <w:style w:type="paragraph" w:customStyle="1" w:styleId="159">
    <w:name w:val="文本框样式1"/>
    <w:basedOn w:val="1"/>
    <w:qFormat/>
    <w:uiPriority w:val="0"/>
    <w:pPr>
      <w:adjustRightInd w:val="0"/>
      <w:snapToGrid w:val="0"/>
      <w:spacing w:before="60" w:line="180" w:lineRule="exact"/>
      <w:jc w:val="center"/>
    </w:pPr>
    <w:rPr>
      <w:sz w:val="21"/>
    </w:rPr>
  </w:style>
  <w:style w:type="paragraph" w:customStyle="1" w:styleId="160">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61">
    <w:name w:val="af"/>
    <w:basedOn w:val="1"/>
    <w:qFormat/>
    <w:uiPriority w:val="0"/>
    <w:pPr>
      <w:widowControl/>
      <w:spacing w:line="300" w:lineRule="atLeast"/>
      <w:jc w:val="left"/>
    </w:pPr>
    <w:rPr>
      <w:rFonts w:ascii="宋体" w:hAnsi="宋体"/>
      <w:kern w:val="0"/>
      <w:sz w:val="18"/>
    </w:rPr>
  </w:style>
  <w:style w:type="paragraph" w:customStyle="1" w:styleId="162">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63">
    <w:name w:val="没有缩进（为图形使用）"/>
    <w:basedOn w:val="1"/>
    <w:qFormat/>
    <w:uiPriority w:val="0"/>
    <w:pPr>
      <w:spacing w:before="120" w:after="120" w:line="360" w:lineRule="auto"/>
    </w:pPr>
    <w:rPr>
      <w:sz w:val="24"/>
    </w:rPr>
  </w:style>
  <w:style w:type="paragraph" w:customStyle="1" w:styleId="164">
    <w:name w:val="样式1"/>
    <w:basedOn w:val="5"/>
    <w:qFormat/>
    <w:uiPriority w:val="0"/>
    <w:pPr>
      <w:tabs>
        <w:tab w:val="left" w:pos="720"/>
      </w:tabs>
      <w:spacing w:before="500" w:after="260" w:line="560" w:lineRule="atLeast"/>
      <w:ind w:left="420" w:hanging="420"/>
    </w:pPr>
  </w:style>
  <w:style w:type="paragraph" w:customStyle="1" w:styleId="165">
    <w:name w:val="文章正文"/>
    <w:basedOn w:val="1"/>
    <w:qFormat/>
    <w:uiPriority w:val="0"/>
    <w:pPr>
      <w:ind w:firstLine="560" w:firstLineChars="200"/>
    </w:pPr>
    <w:rPr>
      <w:rFonts w:ascii="仿宋_GB2312" w:hAnsi="宋体" w:eastAsia="仿宋_GB2312"/>
      <w:color w:val="000000"/>
    </w:rPr>
  </w:style>
  <w:style w:type="paragraph" w:customStyle="1" w:styleId="166">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67">
    <w:name w:val="Char Char Char Char Char"/>
    <w:basedOn w:val="1"/>
    <w:qFormat/>
    <w:uiPriority w:val="0"/>
    <w:pPr>
      <w:tabs>
        <w:tab w:val="left" w:pos="425"/>
      </w:tabs>
      <w:ind w:left="1620" w:hanging="360"/>
    </w:pPr>
    <w:rPr>
      <w:rFonts w:ascii="Tahoma" w:hAnsi="Tahoma"/>
      <w:sz w:val="24"/>
    </w:rPr>
  </w:style>
  <w:style w:type="paragraph" w:customStyle="1" w:styleId="168">
    <w:name w:val="默认段落字体 Para Char Char Char Char Char Char Char"/>
    <w:basedOn w:val="1"/>
    <w:qFormat/>
    <w:uiPriority w:val="0"/>
    <w:rPr>
      <w:rFonts w:ascii="Tahoma" w:hAnsi="Tahoma"/>
      <w:sz w:val="24"/>
    </w:rPr>
  </w:style>
  <w:style w:type="paragraph" w:customStyle="1" w:styleId="169">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70">
    <w:name w:val="默认段落字体 Para Char Char Char Char Char Char Char Char Char1 Char Char Char Char"/>
    <w:basedOn w:val="1"/>
    <w:qFormat/>
    <w:uiPriority w:val="0"/>
    <w:rPr>
      <w:rFonts w:ascii="Tahoma" w:hAnsi="Tahoma"/>
      <w:sz w:val="24"/>
    </w:rPr>
  </w:style>
  <w:style w:type="paragraph" w:customStyle="1" w:styleId="171">
    <w:name w:val="Char"/>
    <w:basedOn w:val="1"/>
    <w:qFormat/>
    <w:uiPriority w:val="0"/>
    <w:pPr>
      <w:spacing w:line="240" w:lineRule="atLeast"/>
      <w:ind w:left="420" w:firstLine="420"/>
    </w:pPr>
    <w:rPr>
      <w:kern w:val="0"/>
      <w:sz w:val="21"/>
    </w:rPr>
  </w:style>
  <w:style w:type="paragraph" w:customStyle="1" w:styleId="172">
    <w:name w:val="图片文字"/>
    <w:basedOn w:val="1"/>
    <w:qFormat/>
    <w:uiPriority w:val="0"/>
    <w:pPr>
      <w:spacing w:line="240" w:lineRule="atLeast"/>
      <w:jc w:val="center"/>
    </w:pPr>
    <w:rPr>
      <w:sz w:val="21"/>
    </w:rPr>
  </w:style>
  <w:style w:type="paragraph" w:customStyle="1" w:styleId="173">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74">
    <w:name w:val="_Style 173"/>
    <w:qFormat/>
    <w:uiPriority w:val="0"/>
    <w:rPr>
      <w:rFonts w:ascii="Calibri" w:hAnsi="Calibri" w:eastAsia="宋体" w:cs="Times New Roman"/>
      <w:kern w:val="2"/>
      <w:sz w:val="21"/>
      <w:lang w:val="en-US" w:eastAsia="zh-CN" w:bidi="ar-SA"/>
    </w:rPr>
  </w:style>
  <w:style w:type="paragraph" w:customStyle="1" w:styleId="175">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76">
    <w:name w:val="Title - Date"/>
    <w:basedOn w:val="54"/>
    <w:next w:val="1"/>
    <w:qFormat/>
    <w:uiPriority w:val="0"/>
    <w:pPr>
      <w:spacing w:before="240" w:after="720"/>
    </w:pPr>
    <w:rPr>
      <w:sz w:val="28"/>
    </w:rPr>
  </w:style>
  <w:style w:type="paragraph" w:customStyle="1" w:styleId="17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78">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79">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180">
    <w:name w:val="Note"/>
    <w:basedOn w:val="1"/>
    <w:qFormat/>
    <w:uiPriority w:val="0"/>
    <w:pPr>
      <w:pBdr>
        <w:top w:val="single" w:color="auto" w:sz="12" w:space="3"/>
        <w:bottom w:val="single" w:color="auto" w:sz="12" w:space="3"/>
      </w:pBdr>
      <w:spacing w:line="360" w:lineRule="auto"/>
    </w:pPr>
    <w:rPr>
      <w:sz w:val="24"/>
    </w:rPr>
  </w:style>
  <w:style w:type="paragraph" w:customStyle="1" w:styleId="181">
    <w:name w:val="Bullets"/>
    <w:basedOn w:val="1"/>
    <w:qFormat/>
    <w:uiPriority w:val="0"/>
    <w:pPr>
      <w:widowControl/>
      <w:adjustRightInd w:val="0"/>
      <w:snapToGrid w:val="0"/>
      <w:spacing w:before="60" w:after="60"/>
    </w:pPr>
    <w:rPr>
      <w:kern w:val="0"/>
      <w:sz w:val="24"/>
      <w:lang w:val="en-GB"/>
    </w:rPr>
  </w:style>
  <w:style w:type="paragraph" w:customStyle="1" w:styleId="182">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83">
    <w:name w:val="表格内文字"/>
    <w:basedOn w:val="30"/>
    <w:qFormat/>
    <w:uiPriority w:val="0"/>
    <w:pPr>
      <w:adjustRightInd w:val="0"/>
    </w:pPr>
    <w:rPr>
      <w:color w:val="000000"/>
      <w:lang w:val="en-GB"/>
    </w:rPr>
  </w:style>
  <w:style w:type="paragraph" w:customStyle="1" w:styleId="184">
    <w:name w:val="Char2 Char Char Char Char Char Char"/>
    <w:basedOn w:val="1"/>
    <w:qFormat/>
    <w:uiPriority w:val="0"/>
    <w:rPr>
      <w:rFonts w:ascii="仿宋_GB2312"/>
      <w:b/>
      <w:sz w:val="30"/>
    </w:rPr>
  </w:style>
  <w:style w:type="paragraph" w:customStyle="1" w:styleId="185">
    <w:name w:val="样式 正文缩进正文（首行缩进两字）表正文正文非缩进特点标题4段1 + 首行缩进:  2 字符"/>
    <w:basedOn w:val="15"/>
    <w:qFormat/>
    <w:uiPriority w:val="0"/>
    <w:pPr>
      <w:ind w:firstLine="480" w:firstLineChars="200"/>
    </w:pPr>
  </w:style>
  <w:style w:type="paragraph" w:customStyle="1" w:styleId="186">
    <w:name w:val="Item Step in Table"/>
    <w:qFormat/>
    <w:uiPriority w:val="0"/>
    <w:pPr>
      <w:numPr>
        <w:ilvl w:val="0"/>
        <w:numId w:val="7"/>
      </w:numPr>
      <w:tabs>
        <w:tab w:val="left" w:pos="397"/>
      </w:tabs>
      <w:spacing w:before="40" w:after="40"/>
      <w:jc w:val="both"/>
    </w:pPr>
    <w:rPr>
      <w:rFonts w:ascii="Arial" w:hAnsi="Arial" w:eastAsia="宋体" w:cs="Times New Roman"/>
      <w:sz w:val="18"/>
      <w:lang w:val="en-US" w:eastAsia="zh-CN" w:bidi="ar-SA"/>
    </w:rPr>
  </w:style>
  <w:style w:type="paragraph" w:customStyle="1" w:styleId="187">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188">
    <w:name w:val="Item List"/>
    <w:qFormat/>
    <w:uiPriority w:val="0"/>
    <w:pPr>
      <w:numPr>
        <w:ilvl w:val="0"/>
        <w:numId w:val="8"/>
      </w:numPr>
      <w:spacing w:line="300" w:lineRule="auto"/>
      <w:jc w:val="both"/>
    </w:pPr>
    <w:rPr>
      <w:rFonts w:ascii="Arial" w:hAnsi="Arial" w:eastAsia="宋体" w:cs="Times New Roman"/>
      <w:sz w:val="21"/>
      <w:lang w:val="en-US" w:eastAsia="zh-CN" w:bidi="ar-SA"/>
    </w:rPr>
  </w:style>
  <w:style w:type="paragraph" w:customStyle="1" w:styleId="189">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90">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191">
    <w:name w:val="操作步骤"/>
    <w:basedOn w:val="1"/>
    <w:qFormat/>
    <w:uiPriority w:val="0"/>
    <w:pPr>
      <w:numPr>
        <w:ilvl w:val="0"/>
        <w:numId w:val="9"/>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92">
    <w:name w:val="Char Char1 Char"/>
    <w:basedOn w:val="1"/>
    <w:qFormat/>
    <w:uiPriority w:val="0"/>
    <w:rPr>
      <w:rFonts w:ascii="Tahoma" w:hAnsi="Tahoma"/>
      <w:sz w:val="24"/>
      <w:szCs w:val="24"/>
    </w:rPr>
  </w:style>
  <w:style w:type="paragraph" w:customStyle="1" w:styleId="193">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94">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95">
    <w:name w:val="样式2"/>
    <w:basedOn w:val="5"/>
    <w:qFormat/>
    <w:uiPriority w:val="0"/>
    <w:pPr>
      <w:numPr>
        <w:ilvl w:val="0"/>
        <w:numId w:val="10"/>
      </w:numPr>
      <w:spacing w:before="560" w:line="400" w:lineRule="exact"/>
      <w:jc w:val="center"/>
      <w:outlineLvl w:val="0"/>
    </w:pPr>
    <w:rPr>
      <w:b w:val="0"/>
      <w:sz w:val="44"/>
    </w:rPr>
  </w:style>
  <w:style w:type="paragraph" w:customStyle="1" w:styleId="196">
    <w:name w:val="样式 首行缩进:  0.74 厘米"/>
    <w:basedOn w:val="1"/>
    <w:qFormat/>
    <w:uiPriority w:val="0"/>
    <w:pPr>
      <w:spacing w:line="360" w:lineRule="auto"/>
      <w:ind w:firstLine="420"/>
    </w:pPr>
    <w:rPr>
      <w:sz w:val="24"/>
    </w:rPr>
  </w:style>
  <w:style w:type="paragraph" w:customStyle="1" w:styleId="197">
    <w:name w:val="简单回函地址"/>
    <w:basedOn w:val="1"/>
    <w:qFormat/>
    <w:uiPriority w:val="0"/>
    <w:pPr>
      <w:adjustRightInd w:val="0"/>
      <w:snapToGrid w:val="0"/>
      <w:spacing w:line="360" w:lineRule="auto"/>
    </w:pPr>
    <w:rPr>
      <w:sz w:val="24"/>
    </w:rPr>
  </w:style>
  <w:style w:type="paragraph" w:customStyle="1" w:styleId="198">
    <w:name w:val="内容标题"/>
    <w:basedOn w:val="17"/>
    <w:qFormat/>
    <w:uiPriority w:val="0"/>
    <w:rPr>
      <w:rFonts w:ascii="Tahoma" w:hAnsi="Tahoma"/>
      <w:sz w:val="24"/>
    </w:rPr>
  </w:style>
  <w:style w:type="paragraph" w:customStyle="1" w:styleId="199">
    <w:name w:val="1"/>
    <w:basedOn w:val="1"/>
    <w:next w:val="30"/>
    <w:qFormat/>
    <w:uiPriority w:val="0"/>
    <w:rPr>
      <w:rFonts w:ascii="宋体" w:hAnsi="Courier New"/>
      <w:sz w:val="21"/>
    </w:rPr>
  </w:style>
  <w:style w:type="paragraph" w:customStyle="1" w:styleId="200">
    <w:name w:val="_Style 3"/>
    <w:basedOn w:val="1"/>
    <w:qFormat/>
    <w:uiPriority w:val="99"/>
    <w:pPr>
      <w:ind w:firstLine="420" w:firstLineChars="200"/>
    </w:pPr>
    <w:rPr>
      <w:sz w:val="21"/>
      <w:szCs w:val="24"/>
    </w:rPr>
  </w:style>
  <w:style w:type="paragraph" w:customStyle="1" w:styleId="201">
    <w:name w:val="关键词"/>
    <w:basedOn w:val="1"/>
    <w:next w:val="1"/>
    <w:qFormat/>
    <w:uiPriority w:val="0"/>
    <w:pPr>
      <w:spacing w:line="360" w:lineRule="auto"/>
    </w:pPr>
    <w:rPr>
      <w:rFonts w:eastAsia="黑体"/>
      <w:sz w:val="20"/>
    </w:rPr>
  </w:style>
  <w:style w:type="paragraph" w:customStyle="1" w:styleId="202">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203">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204">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20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06">
    <w:name w:val="Title - Revision"/>
    <w:basedOn w:val="54"/>
    <w:qFormat/>
    <w:uiPriority w:val="0"/>
    <w:pPr>
      <w:spacing w:before="720"/>
    </w:pPr>
  </w:style>
  <w:style w:type="paragraph" w:customStyle="1" w:styleId="207">
    <w:name w:val="标题3——2"/>
    <w:basedOn w:val="4"/>
    <w:next w:val="56"/>
    <w:qFormat/>
    <w:uiPriority w:val="0"/>
    <w:pPr>
      <w:tabs>
        <w:tab w:val="left" w:pos="1280"/>
        <w:tab w:val="right" w:leader="dot" w:pos="8777"/>
      </w:tabs>
      <w:spacing w:beforeLines="100" w:after="0" w:line="240" w:lineRule="auto"/>
      <w:ind w:left="851" w:hanging="851"/>
      <w:outlineLvl w:val="9"/>
    </w:pPr>
    <w:rPr>
      <w:rFonts w:ascii="黑体" w:hAnsi="宋体" w:eastAsia="黑体"/>
      <w:sz w:val="30"/>
    </w:rPr>
  </w:style>
  <w:style w:type="paragraph" w:customStyle="1" w:styleId="208">
    <w:name w:val="列出段落1"/>
    <w:basedOn w:val="1"/>
    <w:unhideWhenUsed/>
    <w:qFormat/>
    <w:uiPriority w:val="34"/>
    <w:pPr>
      <w:ind w:firstLine="420" w:firstLineChars="200"/>
    </w:pPr>
    <w:rPr>
      <w:sz w:val="21"/>
      <w:szCs w:val="24"/>
    </w:rPr>
  </w:style>
  <w:style w:type="paragraph" w:customStyle="1" w:styleId="209">
    <w:name w:val="Char1 Char Char Char"/>
    <w:basedOn w:val="1"/>
    <w:qFormat/>
    <w:uiPriority w:val="0"/>
    <w:rPr>
      <w:rFonts w:ascii="Tahoma" w:hAnsi="Tahoma"/>
      <w:sz w:val="30"/>
    </w:rPr>
  </w:style>
  <w:style w:type="paragraph" w:customStyle="1" w:styleId="210">
    <w:name w:val="移动五期"/>
    <w:basedOn w:val="1"/>
    <w:qFormat/>
    <w:uiPriority w:val="0"/>
    <w:pPr>
      <w:spacing w:line="360" w:lineRule="auto"/>
      <w:ind w:firstLine="454"/>
    </w:pPr>
    <w:rPr>
      <w:rFonts w:ascii="宋体" w:hAnsi="Times New Roman"/>
      <w:sz w:val="24"/>
    </w:rPr>
  </w:style>
  <w:style w:type="paragraph" w:customStyle="1" w:styleId="21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12">
    <w:name w:val="Char Char Char Char Char Char Char"/>
    <w:basedOn w:val="17"/>
    <w:qFormat/>
    <w:uiPriority w:val="0"/>
    <w:rPr>
      <w:rFonts w:ascii="宋体" w:hAnsi="Tahoma"/>
    </w:rPr>
  </w:style>
  <w:style w:type="paragraph" w:customStyle="1" w:styleId="213">
    <w:name w:val="样式 样式 首行缩进:  2 字符 + 首行缩进:  2 字符"/>
    <w:basedOn w:val="1"/>
    <w:qFormat/>
    <w:uiPriority w:val="0"/>
    <w:pPr>
      <w:numPr>
        <w:ilvl w:val="0"/>
        <w:numId w:val="11"/>
      </w:numPr>
      <w:tabs>
        <w:tab w:val="clear" w:pos="1230"/>
      </w:tabs>
      <w:spacing w:line="360" w:lineRule="auto"/>
      <w:ind w:firstLine="480" w:firstLineChars="200"/>
    </w:pPr>
    <w:rPr>
      <w:sz w:val="24"/>
    </w:rPr>
  </w:style>
  <w:style w:type="paragraph" w:customStyle="1" w:styleId="214">
    <w:name w:val="Char Char Char Char Char Char Char Char Char Char Char Char Char Char Char Char"/>
    <w:basedOn w:val="1"/>
    <w:qFormat/>
    <w:uiPriority w:val="0"/>
    <w:pPr>
      <w:tabs>
        <w:tab w:val="left" w:pos="360"/>
      </w:tabs>
    </w:pPr>
    <w:rPr>
      <w:sz w:val="24"/>
    </w:rPr>
  </w:style>
  <w:style w:type="paragraph" w:customStyle="1" w:styleId="215">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16">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17">
    <w:name w:val="样式 正文首行缩进 2 + 首行缩进:  2 字符"/>
    <w:basedOn w:val="1"/>
    <w:qFormat/>
    <w:uiPriority w:val="0"/>
    <w:pPr>
      <w:numPr>
        <w:ilvl w:val="0"/>
        <w:numId w:val="12"/>
      </w:numPr>
      <w:adjustRightInd w:val="0"/>
      <w:snapToGrid w:val="0"/>
      <w:spacing w:line="360" w:lineRule="auto"/>
    </w:pPr>
    <w:rPr>
      <w:rFonts w:ascii="Arial" w:hAnsi="Arial"/>
      <w:b/>
      <w:sz w:val="24"/>
    </w:rPr>
  </w:style>
  <w:style w:type="paragraph" w:customStyle="1" w:styleId="218">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19">
    <w:name w:val="正文1"/>
    <w:basedOn w:val="1"/>
    <w:qFormat/>
    <w:uiPriority w:val="0"/>
    <w:pPr>
      <w:spacing w:line="300" w:lineRule="auto"/>
      <w:ind w:firstLine="200" w:firstLineChars="200"/>
    </w:pPr>
    <w:rPr>
      <w:sz w:val="24"/>
    </w:rPr>
  </w:style>
  <w:style w:type="paragraph" w:customStyle="1" w:styleId="220">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21">
    <w:name w:val="标书正文:  0.74 厘米"/>
    <w:basedOn w:val="1"/>
    <w:qFormat/>
    <w:uiPriority w:val="0"/>
    <w:pPr>
      <w:snapToGrid w:val="0"/>
      <w:spacing w:line="360" w:lineRule="auto"/>
      <w:ind w:firstLine="420"/>
    </w:pPr>
    <w:rPr>
      <w:sz w:val="24"/>
    </w:rPr>
  </w:style>
  <w:style w:type="paragraph" w:customStyle="1" w:styleId="222">
    <w:name w:val="Char1"/>
    <w:basedOn w:val="1"/>
    <w:qFormat/>
    <w:uiPriority w:val="0"/>
    <w:rPr>
      <w:sz w:val="21"/>
    </w:rPr>
  </w:style>
  <w:style w:type="paragraph" w:customStyle="1" w:styleId="223">
    <w:name w:val="正文（首行不缩进）"/>
    <w:basedOn w:val="1"/>
    <w:qFormat/>
    <w:uiPriority w:val="0"/>
    <w:pPr>
      <w:autoSpaceDE w:val="0"/>
      <w:autoSpaceDN w:val="0"/>
      <w:adjustRightInd w:val="0"/>
      <w:spacing w:line="360" w:lineRule="auto"/>
      <w:jc w:val="left"/>
    </w:pPr>
    <w:rPr>
      <w:kern w:val="0"/>
      <w:sz w:val="21"/>
    </w:rPr>
  </w:style>
  <w:style w:type="paragraph" w:customStyle="1" w:styleId="224">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25">
    <w:name w:val="标题无"/>
    <w:basedOn w:val="1"/>
    <w:qFormat/>
    <w:uiPriority w:val="0"/>
    <w:pPr>
      <w:spacing w:line="360" w:lineRule="auto"/>
    </w:pPr>
    <w:rPr>
      <w:sz w:val="24"/>
    </w:rPr>
  </w:style>
  <w:style w:type="paragraph" w:customStyle="1" w:styleId="226">
    <w:name w:val="首行缩进"/>
    <w:basedOn w:val="1"/>
    <w:qFormat/>
    <w:uiPriority w:val="0"/>
    <w:pPr>
      <w:numPr>
        <w:ilvl w:val="0"/>
        <w:numId w:val="13"/>
      </w:numPr>
      <w:spacing w:line="360" w:lineRule="auto"/>
    </w:pPr>
    <w:rPr>
      <w:rFonts w:eastAsia="仿宋_GB2312"/>
    </w:rPr>
  </w:style>
  <w:style w:type="paragraph" w:customStyle="1" w:styleId="227">
    <w:name w:val="附录3"/>
    <w:basedOn w:val="1"/>
    <w:next w:val="1"/>
    <w:qFormat/>
    <w:uiPriority w:val="0"/>
    <w:pPr>
      <w:tabs>
        <w:tab w:val="left" w:pos="851"/>
      </w:tabs>
      <w:ind w:left="425" w:hanging="425"/>
      <w:outlineLvl w:val="2"/>
    </w:pPr>
    <w:rPr>
      <w:rFonts w:eastAsia="黑体"/>
      <w:b/>
      <w:sz w:val="32"/>
    </w:rPr>
  </w:style>
  <w:style w:type="paragraph" w:customStyle="1" w:styleId="228">
    <w:name w:val="Char Char14 Char Char"/>
    <w:basedOn w:val="1"/>
    <w:qFormat/>
    <w:uiPriority w:val="0"/>
    <w:rPr>
      <w:sz w:val="21"/>
      <w:szCs w:val="24"/>
    </w:rPr>
  </w:style>
  <w:style w:type="paragraph" w:customStyle="1" w:styleId="229">
    <w:name w:val="样式1xz"/>
    <w:basedOn w:val="1"/>
    <w:qFormat/>
    <w:uiPriority w:val="0"/>
    <w:pPr>
      <w:tabs>
        <w:tab w:val="left" w:pos="1050"/>
        <w:tab w:val="right" w:leader="dot" w:pos="8296"/>
      </w:tabs>
    </w:pPr>
    <w:rPr>
      <w:caps/>
      <w:spacing w:val="20"/>
      <w:sz w:val="24"/>
    </w:rPr>
  </w:style>
  <w:style w:type="paragraph" w:customStyle="1" w:styleId="230">
    <w:name w:val="表头文本"/>
    <w:qFormat/>
    <w:uiPriority w:val="0"/>
    <w:pPr>
      <w:jc w:val="center"/>
    </w:pPr>
    <w:rPr>
      <w:rFonts w:ascii="Arial" w:hAnsi="Arial" w:eastAsia="宋体" w:cs="Times New Roman"/>
      <w:b/>
      <w:sz w:val="21"/>
      <w:lang w:val="en-US" w:eastAsia="zh-CN" w:bidi="ar-SA"/>
    </w:rPr>
  </w:style>
  <w:style w:type="paragraph" w:customStyle="1" w:styleId="231">
    <w:name w:val="Char Char Char"/>
    <w:basedOn w:val="1"/>
    <w:qFormat/>
    <w:uiPriority w:val="0"/>
    <w:rPr>
      <w:rFonts w:ascii="Tahoma" w:hAnsi="Tahoma"/>
      <w:sz w:val="24"/>
    </w:rPr>
  </w:style>
  <w:style w:type="paragraph" w:customStyle="1" w:styleId="232">
    <w:name w:val="Char Char 字元 字元 字元 Char Char Char Char"/>
    <w:basedOn w:val="1"/>
    <w:qFormat/>
    <w:uiPriority w:val="0"/>
    <w:pPr>
      <w:adjustRightInd w:val="0"/>
      <w:spacing w:line="360" w:lineRule="auto"/>
    </w:pPr>
    <w:rPr>
      <w:kern w:val="0"/>
      <w:sz w:val="24"/>
    </w:rPr>
  </w:style>
  <w:style w:type="paragraph" w:customStyle="1" w:styleId="233">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34">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35">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36">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7">
    <w:name w:val="表号"/>
    <w:basedOn w:val="1"/>
    <w:qFormat/>
    <w:uiPriority w:val="0"/>
    <w:pPr>
      <w:numPr>
        <w:ilvl w:val="0"/>
        <w:numId w:val="14"/>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238">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239">
    <w:name w:val="Char Char Char Char Char Char Char1"/>
    <w:basedOn w:val="1"/>
    <w:qFormat/>
    <w:uiPriority w:val="0"/>
    <w:rPr>
      <w:rFonts w:ascii="Tahoma" w:hAnsi="Tahoma"/>
      <w:sz w:val="24"/>
    </w:rPr>
  </w:style>
  <w:style w:type="paragraph" w:customStyle="1" w:styleId="240">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41">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42">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243">
    <w:name w:val="表头样式"/>
    <w:basedOn w:val="1"/>
    <w:qFormat/>
    <w:uiPriority w:val="0"/>
    <w:pPr>
      <w:autoSpaceDE w:val="0"/>
      <w:autoSpaceDN w:val="0"/>
      <w:adjustRightInd w:val="0"/>
      <w:spacing w:line="360" w:lineRule="auto"/>
      <w:jc w:val="left"/>
    </w:pPr>
    <w:rPr>
      <w:b/>
      <w:kern w:val="0"/>
      <w:sz w:val="21"/>
    </w:rPr>
  </w:style>
  <w:style w:type="paragraph" w:customStyle="1" w:styleId="244">
    <w:name w:val="_"/>
    <w:basedOn w:val="1"/>
    <w:qFormat/>
    <w:uiPriority w:val="0"/>
    <w:pPr>
      <w:adjustRightInd w:val="0"/>
      <w:spacing w:line="360" w:lineRule="auto"/>
      <w:ind w:left="480" w:firstLine="200" w:firstLineChars="200"/>
      <w:textAlignment w:val="baseline"/>
    </w:pPr>
    <w:rPr>
      <w:kern w:val="0"/>
      <w:sz w:val="24"/>
    </w:rPr>
  </w:style>
  <w:style w:type="paragraph" w:customStyle="1" w:styleId="245">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246">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47">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248">
    <w:name w:val="文本1"/>
    <w:basedOn w:val="1"/>
    <w:qFormat/>
    <w:uiPriority w:val="0"/>
    <w:pPr>
      <w:adjustRightInd w:val="0"/>
      <w:spacing w:line="312" w:lineRule="atLeast"/>
      <w:jc w:val="center"/>
      <w:textAlignment w:val="baseline"/>
    </w:pPr>
    <w:rPr>
      <w:kern w:val="0"/>
      <w:sz w:val="18"/>
    </w:rPr>
  </w:style>
  <w:style w:type="paragraph" w:customStyle="1" w:styleId="249">
    <w:name w:val="图例"/>
    <w:basedOn w:val="1"/>
    <w:qFormat/>
    <w:uiPriority w:val="0"/>
    <w:pPr>
      <w:spacing w:before="120" w:after="120" w:line="360" w:lineRule="auto"/>
      <w:jc w:val="center"/>
    </w:pPr>
    <w:rPr>
      <w:rFonts w:eastAsia="仿宋_GB2312"/>
      <w:b/>
      <w:sz w:val="24"/>
    </w:rPr>
  </w:style>
  <w:style w:type="paragraph" w:customStyle="1" w:styleId="250">
    <w:name w:val="Char2"/>
    <w:basedOn w:val="1"/>
    <w:qFormat/>
    <w:uiPriority w:val="0"/>
    <w:pPr>
      <w:spacing w:line="240" w:lineRule="atLeast"/>
      <w:ind w:left="420" w:firstLine="420"/>
    </w:pPr>
    <w:rPr>
      <w:kern w:val="0"/>
      <w:sz w:val="21"/>
    </w:rPr>
  </w:style>
  <w:style w:type="paragraph" w:customStyle="1" w:styleId="251">
    <w:name w:val="可研正文"/>
    <w:basedOn w:val="22"/>
    <w:qFormat/>
    <w:uiPriority w:val="0"/>
    <w:pPr>
      <w:adjustRightInd w:val="0"/>
      <w:snapToGrid w:val="0"/>
      <w:spacing w:line="440" w:lineRule="exact"/>
      <w:ind w:firstLine="567"/>
    </w:pPr>
    <w:rPr>
      <w:sz w:val="28"/>
    </w:rPr>
  </w:style>
  <w:style w:type="paragraph" w:customStyle="1" w:styleId="252">
    <w:name w:val="编号正文"/>
    <w:basedOn w:val="216"/>
    <w:qFormat/>
    <w:uiPriority w:val="0"/>
    <w:pPr>
      <w:snapToGrid/>
      <w:spacing w:line="360" w:lineRule="auto"/>
      <w:ind w:left="1407" w:hanging="1047"/>
      <w:jc w:val="left"/>
    </w:pPr>
    <w:rPr>
      <w:rFonts w:eastAsia="仿宋_GB2312"/>
    </w:rPr>
  </w:style>
  <w:style w:type="paragraph" w:customStyle="1" w:styleId="253">
    <w:name w:val="Default"/>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254">
    <w:name w:val="正文表格"/>
    <w:basedOn w:val="1"/>
    <w:qFormat/>
    <w:uiPriority w:val="0"/>
    <w:pPr>
      <w:adjustRightInd w:val="0"/>
      <w:spacing w:before="40" w:after="40"/>
    </w:pPr>
    <w:rPr>
      <w:sz w:val="24"/>
    </w:rPr>
  </w:style>
  <w:style w:type="paragraph" w:customStyle="1" w:styleId="255">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56">
    <w:name w:val="正文字缩2字"/>
    <w:basedOn w:val="1"/>
    <w:qFormat/>
    <w:uiPriority w:val="0"/>
    <w:pPr>
      <w:spacing w:before="60" w:after="60" w:line="360" w:lineRule="auto"/>
      <w:ind w:left="200" w:leftChars="200" w:firstLine="200" w:firstLineChars="200"/>
    </w:pPr>
    <w:rPr>
      <w:sz w:val="24"/>
    </w:rPr>
  </w:style>
  <w:style w:type="paragraph" w:customStyle="1" w:styleId="257">
    <w:name w:val="样式4"/>
    <w:basedOn w:val="5"/>
    <w:qFormat/>
    <w:uiPriority w:val="0"/>
    <w:pPr>
      <w:adjustRightInd w:val="0"/>
      <w:snapToGrid w:val="0"/>
    </w:pPr>
  </w:style>
  <w:style w:type="paragraph" w:customStyle="1" w:styleId="258">
    <w:name w:val="正文 A"/>
    <w:qFormat/>
    <w:uiPriority w:val="0"/>
    <w:pPr>
      <w:widowControl w:val="0"/>
      <w:jc w:val="both"/>
    </w:pPr>
    <w:rPr>
      <w:rFonts w:ascii="Times New Roman" w:hAnsi="Times New Roman" w:eastAsia="Times New Roman" w:cs="Times New Roman"/>
      <w:color w:val="000000"/>
      <w:kern w:val="2"/>
      <w:sz w:val="28"/>
      <w:szCs w:val="28"/>
      <w:u w:color="000000"/>
      <w:lang w:val="en-US" w:eastAsia="zh-CN" w:bidi="ar-SA"/>
    </w:rPr>
  </w:style>
  <w:style w:type="paragraph" w:customStyle="1" w:styleId="259">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60">
    <w:name w:val="样式 宋体 五号 行距: 单倍行距"/>
    <w:basedOn w:val="1"/>
    <w:qFormat/>
    <w:uiPriority w:val="0"/>
    <w:pPr>
      <w:adjustRightInd w:val="0"/>
      <w:jc w:val="left"/>
    </w:pPr>
    <w:rPr>
      <w:rFonts w:ascii="宋体" w:hAnsi="宋体"/>
      <w:kern w:val="0"/>
      <w:sz w:val="21"/>
    </w:rPr>
  </w:style>
  <w:style w:type="paragraph" w:customStyle="1" w:styleId="261">
    <w:name w:val="表格文本"/>
    <w:qFormat/>
    <w:uiPriority w:val="0"/>
    <w:pPr>
      <w:tabs>
        <w:tab w:val="decimal" w:pos="0"/>
      </w:tabs>
    </w:pPr>
    <w:rPr>
      <w:rFonts w:ascii="Arial" w:hAnsi="Arial" w:eastAsia="宋体" w:cs="Times New Roman"/>
      <w:sz w:val="21"/>
      <w:lang w:val="en-US" w:eastAsia="zh-CN" w:bidi="ar-SA"/>
    </w:rPr>
  </w:style>
  <w:style w:type="paragraph" w:customStyle="1" w:styleId="262">
    <w:name w:val="Char1 Char Char Char1"/>
    <w:basedOn w:val="1"/>
    <w:qFormat/>
    <w:uiPriority w:val="0"/>
    <w:rPr>
      <w:rFonts w:ascii="Tahoma" w:hAnsi="Tahoma"/>
      <w:sz w:val="24"/>
    </w:rPr>
  </w:style>
  <w:style w:type="paragraph" w:customStyle="1" w:styleId="263">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64">
    <w:name w:val="样式 行距: 1.5 倍行距1"/>
    <w:basedOn w:val="1"/>
    <w:qFormat/>
    <w:uiPriority w:val="0"/>
    <w:pPr>
      <w:snapToGrid w:val="0"/>
    </w:pPr>
    <w:rPr>
      <w:sz w:val="21"/>
    </w:rPr>
  </w:style>
  <w:style w:type="paragraph" w:customStyle="1" w:styleId="265">
    <w:name w:val="正文缩进_0"/>
    <w:basedOn w:val="1"/>
    <w:qFormat/>
    <w:uiPriority w:val="0"/>
    <w:pPr>
      <w:ind w:firstLine="420"/>
    </w:pPr>
    <w:rPr>
      <w:rFonts w:ascii="Times New Roman" w:hAnsi="Times New Roman" w:eastAsia="Times New Roman"/>
      <w:kern w:val="0"/>
      <w:sz w:val="24"/>
      <w:szCs w:val="24"/>
    </w:rPr>
  </w:style>
  <w:style w:type="paragraph" w:customStyle="1" w:styleId="266">
    <w:name w:val="修订1"/>
    <w:hidden/>
    <w:semiHidden/>
    <w:qFormat/>
    <w:uiPriority w:val="99"/>
    <w:rPr>
      <w:rFonts w:ascii="Calibri" w:hAnsi="Calibri" w:eastAsia="宋体" w:cs="Times New Roman"/>
      <w:kern w:val="2"/>
      <w:sz w:val="28"/>
      <w:lang w:val="en-US" w:eastAsia="zh-CN" w:bidi="ar-SA"/>
    </w:rPr>
  </w:style>
  <w:style w:type="paragraph" w:customStyle="1" w:styleId="267">
    <w:name w:val="修订2"/>
    <w:hidden/>
    <w:semiHidden/>
    <w:qFormat/>
    <w:uiPriority w:val="99"/>
    <w:rPr>
      <w:rFonts w:ascii="Calibri" w:hAnsi="Calibri" w:eastAsia="宋体" w:cs="Times New Roman"/>
      <w:kern w:val="2"/>
      <w:sz w:val="28"/>
      <w:lang w:val="en-US" w:eastAsia="zh-CN" w:bidi="ar-SA"/>
    </w:rPr>
  </w:style>
  <w:style w:type="paragraph" w:customStyle="1" w:styleId="268">
    <w:name w:val="修订3"/>
    <w:hidden/>
    <w:semiHidden/>
    <w:qFormat/>
    <w:uiPriority w:val="99"/>
    <w:rPr>
      <w:rFonts w:ascii="Calibri" w:hAnsi="Calibri" w:eastAsia="宋体" w:cs="Times New Roman"/>
      <w:kern w:val="2"/>
      <w:sz w:val="28"/>
      <w:lang w:val="en-US" w:eastAsia="zh-CN" w:bidi="ar-SA"/>
    </w:rPr>
  </w:style>
  <w:style w:type="paragraph" w:customStyle="1" w:styleId="269">
    <w:name w:val="修订4"/>
    <w:hidden/>
    <w:semiHidden/>
    <w:qFormat/>
    <w:uiPriority w:val="99"/>
    <w:rPr>
      <w:rFonts w:ascii="Calibri" w:hAnsi="Calibri" w:eastAsia="宋体" w:cs="Times New Roman"/>
      <w:kern w:val="2"/>
      <w:sz w:val="28"/>
      <w:lang w:val="en-US" w:eastAsia="zh-CN" w:bidi="ar-SA"/>
    </w:rPr>
  </w:style>
  <w:style w:type="character" w:customStyle="1" w:styleId="270">
    <w:name w:val="正文文本 字符1"/>
    <w:qFormat/>
    <w:uiPriority w:val="0"/>
    <w:rPr>
      <w:rFonts w:ascii="仿宋_GB2312" w:eastAsia="仿宋_GB2312"/>
      <w:kern w:val="2"/>
      <w:sz w:val="32"/>
    </w:rPr>
  </w:style>
  <w:style w:type="character" w:customStyle="1" w:styleId="271">
    <w:name w:val="标题 3 字符2"/>
    <w:qFormat/>
    <w:uiPriority w:val="0"/>
    <w:rPr>
      <w:rFonts w:eastAsia="宋体"/>
      <w:b/>
      <w:kern w:val="2"/>
      <w:sz w:val="32"/>
      <w:lang w:val="en-US" w:eastAsia="zh-CN"/>
    </w:rPr>
  </w:style>
  <w:style w:type="paragraph" w:customStyle="1" w:styleId="272">
    <w:name w:val="修订5"/>
    <w:hidden/>
    <w:semiHidden/>
    <w:qFormat/>
    <w:uiPriority w:val="99"/>
    <w:rPr>
      <w:rFonts w:ascii="Calibri" w:hAnsi="Calibri" w:eastAsia="宋体" w:cs="Times New Roman"/>
      <w:kern w:val="2"/>
      <w:sz w:val="28"/>
      <w:lang w:val="en-US" w:eastAsia="zh-CN" w:bidi="ar-SA"/>
    </w:rPr>
  </w:style>
  <w:style w:type="paragraph" w:customStyle="1" w:styleId="273">
    <w:name w:val="修订6"/>
    <w:hidden/>
    <w:unhideWhenUsed/>
    <w:qFormat/>
    <w:uiPriority w:val="99"/>
    <w:rPr>
      <w:rFonts w:ascii="Calibri" w:hAnsi="Calibri" w:eastAsia="宋体" w:cs="Times New Roman"/>
      <w:kern w:val="2"/>
      <w:sz w:val="28"/>
      <w:lang w:val="en-US" w:eastAsia="zh-CN" w:bidi="ar-SA"/>
    </w:rPr>
  </w:style>
  <w:style w:type="character" w:customStyle="1" w:styleId="274">
    <w:name w:val="font31"/>
    <w:qFormat/>
    <w:uiPriority w:val="0"/>
    <w:rPr>
      <w:rFonts w:ascii="方正仿宋_GBK" w:hAnsi="方正仿宋_GBK" w:eastAsia="方正仿宋_GBK" w:cs="方正仿宋_GBK"/>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35</Pages>
  <Words>6047</Words>
  <Characters>6406</Characters>
  <Lines>156</Lines>
  <Paragraphs>43</Paragraphs>
  <TotalTime>0</TotalTime>
  <ScaleCrop>false</ScaleCrop>
  <LinksUpToDate>false</LinksUpToDate>
  <CharactersWithSpaces>6586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2023-07-04T02:34:00Z</dcterms:created>
  <dc:creator>罗成</dc:creator>
  <cp:lastModifiedBy>You-JW</cp:lastModifiedBy>
  <cp:lastPrinted>2025-02-19T14:27:00Z</cp:lastPrinted>
  <dcterms:modified xsi:type="dcterms:W3CDTF">2025-06-22T14:14:12Z</dcterms:modified>
  <dc:title>竞争性谈判文件</dc:title>
  <cp:revision>409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E2371BA4072C43C8909671946496D20F_13</vt:lpwstr>
  </property>
  <property fmtid="{D5CDD505-2E9C-101B-9397-08002B2CF9AE}" pid="4" name="KSOTemplateDocerSaveRecord">
    <vt:lpwstr>eyJoZGlkIjoiODgxOWZkNGMyYThlMDYxNjI3NTA5MjhmZDhkOTdjMjEiLCJ1c2VySWQiOiI1OTEzMzMwMzgifQ==</vt:lpwstr>
  </property>
</Properties>
</file>