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9DB2CC">
      <w:pPr>
        <w:pStyle w:val="2"/>
        <w:spacing w:before="0" w:beforeLines="0" w:after="0" w:afterLines="0" w:line="240" w:lineRule="auto"/>
        <w:rPr>
          <w:rFonts w:hint="eastAsia" w:ascii="仿宋" w:hAnsi="仿宋" w:eastAsia="仿宋" w:cs="仿宋"/>
          <w:b/>
          <w:color w:val="auto"/>
        </w:rPr>
      </w:pPr>
      <w:bookmarkStart w:id="0" w:name="_Toc4502"/>
      <w:bookmarkStart w:id="1" w:name="_Toc25832"/>
      <w:bookmarkStart w:id="2" w:name="_Toc2977"/>
      <w:bookmarkStart w:id="3" w:name="_Toc16178"/>
      <w:bookmarkStart w:id="4" w:name="_Toc5896"/>
      <w:bookmarkStart w:id="5" w:name="_Toc21693"/>
      <w:bookmarkStart w:id="6" w:name="_Toc1386"/>
      <w:bookmarkStart w:id="7" w:name="_Toc75793495"/>
      <w:bookmarkStart w:id="8" w:name="_Toc31300"/>
      <w:bookmarkStart w:id="9" w:name="_Toc22555"/>
      <w:bookmarkStart w:id="10" w:name="_Toc6967"/>
      <w:bookmarkStart w:id="11" w:name="_Toc5284"/>
      <w:bookmarkStart w:id="12" w:name="_Toc19468"/>
      <w:bookmarkStart w:id="13" w:name="_Toc21631"/>
      <w:bookmarkStart w:id="14" w:name="_Toc14366"/>
      <w:bookmarkStart w:id="15" w:name="_Toc21468"/>
      <w:r>
        <w:rPr>
          <w:rFonts w:hint="eastAsia" w:ascii="仿宋" w:hAnsi="仿宋" w:eastAsia="仿宋" w:cs="仿宋"/>
          <w:b/>
          <w:color w:val="auto"/>
        </w:rPr>
        <w:t>比选邀请书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14:paraId="0F8B1667">
      <w:pPr>
        <w:snapToGrid w:val="0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重庆环海项目管理有限公司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（以下简称：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比选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代理机构）受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重庆市南岸区妇幼保健计划生育服务中心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的委托，对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 南岸区妇幼保健计划生育服务中心检验试剂一批供应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进行公开比选招标，欢迎有资格的比选申请人参加比选。</w:t>
      </w:r>
    </w:p>
    <w:p w14:paraId="2B8BB450">
      <w:pPr>
        <w:pStyle w:val="3"/>
        <w:spacing w:line="520" w:lineRule="exact"/>
        <w:ind w:firstLine="482" w:firstLineChars="200"/>
        <w:rPr>
          <w:rFonts w:hint="eastAsia" w:ascii="仿宋" w:hAnsi="仿宋" w:eastAsia="仿宋" w:cs="仿宋"/>
          <w:b/>
          <w:color w:val="auto"/>
          <w:sz w:val="24"/>
        </w:rPr>
      </w:pPr>
      <w:bookmarkStart w:id="16" w:name="_Toc9233"/>
      <w:bookmarkStart w:id="17" w:name="_Toc27035"/>
      <w:bookmarkStart w:id="18" w:name="_Toc8806"/>
      <w:bookmarkStart w:id="19" w:name="_Toc25391"/>
      <w:bookmarkStart w:id="20" w:name="_Toc19082"/>
      <w:bookmarkStart w:id="21" w:name="_Toc9774"/>
      <w:bookmarkStart w:id="22" w:name="_Toc75793496"/>
      <w:bookmarkStart w:id="23" w:name="_Toc19219"/>
      <w:bookmarkStart w:id="24" w:name="_Toc398"/>
      <w:bookmarkStart w:id="25" w:name="_Toc14081"/>
      <w:bookmarkStart w:id="26" w:name="_Toc2284"/>
      <w:bookmarkStart w:id="27" w:name="_Toc10092"/>
      <w:bookmarkStart w:id="28" w:name="_Toc17010"/>
      <w:bookmarkStart w:id="29" w:name="_Toc19648"/>
      <w:bookmarkStart w:id="30" w:name="_Toc16810"/>
      <w:bookmarkStart w:id="31" w:name="_Toc11858"/>
      <w:r>
        <w:rPr>
          <w:rFonts w:hint="eastAsia" w:ascii="仿宋" w:hAnsi="仿宋" w:eastAsia="仿宋" w:cs="仿宋"/>
          <w:b/>
          <w:color w:val="auto"/>
          <w:sz w:val="24"/>
        </w:rPr>
        <w:t>一、比选项目内容</w:t>
      </w:r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</w:p>
    <w:tbl>
      <w:tblPr>
        <w:tblStyle w:val="7"/>
        <w:tblW w:w="10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6214"/>
        <w:gridCol w:w="1083"/>
        <w:gridCol w:w="1147"/>
        <w:gridCol w:w="850"/>
      </w:tblGrid>
      <w:tr w14:paraId="21671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5" w:type="dxa"/>
            <w:noWrap w:val="0"/>
            <w:vAlign w:val="center"/>
          </w:tcPr>
          <w:p w14:paraId="4D41910D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  <w:t>包号</w:t>
            </w:r>
          </w:p>
        </w:tc>
        <w:tc>
          <w:tcPr>
            <w:tcW w:w="6214" w:type="dxa"/>
            <w:noWrap w:val="0"/>
            <w:vAlign w:val="center"/>
          </w:tcPr>
          <w:p w14:paraId="2F5AAE5E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  <w:t>项目内容</w:t>
            </w:r>
          </w:p>
        </w:tc>
        <w:tc>
          <w:tcPr>
            <w:tcW w:w="1083" w:type="dxa"/>
            <w:noWrap w:val="0"/>
            <w:vAlign w:val="center"/>
          </w:tcPr>
          <w:p w14:paraId="704B4885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单价最高限价（元）</w:t>
            </w:r>
          </w:p>
        </w:tc>
        <w:tc>
          <w:tcPr>
            <w:tcW w:w="1147" w:type="dxa"/>
            <w:noWrap w:val="0"/>
            <w:vAlign w:val="center"/>
          </w:tcPr>
          <w:p w14:paraId="06607B15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中选人数量（名）</w:t>
            </w:r>
          </w:p>
        </w:tc>
        <w:tc>
          <w:tcPr>
            <w:tcW w:w="850" w:type="dxa"/>
            <w:noWrap w:val="0"/>
            <w:vAlign w:val="center"/>
          </w:tcPr>
          <w:p w14:paraId="5918867C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备注</w:t>
            </w:r>
          </w:p>
        </w:tc>
      </w:tr>
      <w:tr w14:paraId="6EF0D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noWrap w:val="0"/>
            <w:vAlign w:val="center"/>
          </w:tcPr>
          <w:p w14:paraId="2234FC3E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01</w:t>
            </w:r>
          </w:p>
        </w:tc>
        <w:tc>
          <w:tcPr>
            <w:tcW w:w="6214" w:type="dxa"/>
            <w:shd w:val="clear" w:color="auto" w:fill="auto"/>
            <w:noWrap w:val="0"/>
            <w:vAlign w:val="center"/>
          </w:tcPr>
          <w:p w14:paraId="16CFE615">
            <w:pPr>
              <w:pStyle w:val="5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全自动糖化血红蛋白分析仪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厂家：深圳国赛生物技术有限公司。型号、规格：GSH-60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</w:tc>
        <w:tc>
          <w:tcPr>
            <w:tcW w:w="1083" w:type="dxa"/>
            <w:noWrap w:val="0"/>
            <w:vAlign w:val="center"/>
          </w:tcPr>
          <w:p w14:paraId="0EC14D9D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5925</w:t>
            </w:r>
          </w:p>
        </w:tc>
        <w:tc>
          <w:tcPr>
            <w:tcW w:w="1147" w:type="dxa"/>
            <w:noWrap w:val="0"/>
            <w:vAlign w:val="center"/>
          </w:tcPr>
          <w:p w14:paraId="11E36BE9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335FFBB5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5B975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noWrap w:val="0"/>
            <w:vAlign w:val="center"/>
          </w:tcPr>
          <w:p w14:paraId="6DC827FD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bookmarkStart w:id="32" w:name="_Toc31180"/>
            <w:bookmarkStart w:id="33" w:name="_Toc31390"/>
            <w:bookmarkStart w:id="34" w:name="_Toc7121"/>
            <w:bookmarkStart w:id="35" w:name="_Toc26284"/>
            <w:bookmarkStart w:id="36" w:name="_Toc26507"/>
            <w:bookmarkStart w:id="37" w:name="_Toc15272"/>
            <w:bookmarkStart w:id="38" w:name="_Toc15664"/>
            <w:bookmarkStart w:id="39" w:name="_Toc26540"/>
            <w:bookmarkStart w:id="40" w:name="_Toc22549"/>
            <w:bookmarkStart w:id="41" w:name="_Toc12298"/>
            <w:bookmarkStart w:id="42" w:name="_Toc856"/>
            <w:bookmarkStart w:id="43" w:name="_Toc75793497"/>
            <w:bookmarkStart w:id="44" w:name="_Toc22327"/>
            <w:bookmarkStart w:id="45" w:name="_Toc29240"/>
            <w:bookmarkStart w:id="46" w:name="_Toc9736"/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02</w:t>
            </w:r>
          </w:p>
        </w:tc>
        <w:tc>
          <w:tcPr>
            <w:tcW w:w="6214" w:type="dxa"/>
            <w:shd w:val="clear" w:color="auto" w:fill="auto"/>
            <w:noWrap w:val="0"/>
            <w:vAlign w:val="center"/>
          </w:tcPr>
          <w:p w14:paraId="6388E050">
            <w:pPr>
              <w:pStyle w:val="5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全自动血细胞分析仪设备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厂家：深圳迈瑞生物医疗电子股份有限公司。型号、规格：BC-6800Plus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</w:tc>
        <w:tc>
          <w:tcPr>
            <w:tcW w:w="1083" w:type="dxa"/>
            <w:noWrap w:val="0"/>
            <w:vAlign w:val="center"/>
          </w:tcPr>
          <w:p w14:paraId="40CC54BC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16729</w:t>
            </w:r>
          </w:p>
        </w:tc>
        <w:tc>
          <w:tcPr>
            <w:tcW w:w="1147" w:type="dxa"/>
            <w:noWrap w:val="0"/>
            <w:vAlign w:val="center"/>
          </w:tcPr>
          <w:p w14:paraId="3178CF66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74266DD5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0DB65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noWrap w:val="0"/>
            <w:vAlign w:val="center"/>
          </w:tcPr>
          <w:p w14:paraId="4082A856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03</w:t>
            </w:r>
          </w:p>
        </w:tc>
        <w:tc>
          <w:tcPr>
            <w:tcW w:w="6214" w:type="dxa"/>
            <w:shd w:val="clear" w:color="auto" w:fill="auto"/>
            <w:noWrap w:val="0"/>
            <w:vAlign w:val="center"/>
          </w:tcPr>
          <w:p w14:paraId="3A70E16E">
            <w:pPr>
              <w:pStyle w:val="5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全自动化学发光测定仪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设备厂家：深圳普门科技股份有限公司。型号、规格：ECL-8000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</w:tc>
        <w:tc>
          <w:tcPr>
            <w:tcW w:w="1083" w:type="dxa"/>
            <w:noWrap w:val="0"/>
            <w:vAlign w:val="center"/>
          </w:tcPr>
          <w:p w14:paraId="7D753644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7961.5</w:t>
            </w:r>
          </w:p>
        </w:tc>
        <w:tc>
          <w:tcPr>
            <w:tcW w:w="1147" w:type="dxa"/>
            <w:noWrap w:val="0"/>
            <w:vAlign w:val="center"/>
          </w:tcPr>
          <w:p w14:paraId="1CB847D9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5951CCD0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39A6C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noWrap w:val="0"/>
            <w:vAlign w:val="center"/>
          </w:tcPr>
          <w:p w14:paraId="1D31BF0D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04</w:t>
            </w:r>
          </w:p>
        </w:tc>
        <w:tc>
          <w:tcPr>
            <w:tcW w:w="6214" w:type="dxa"/>
            <w:shd w:val="clear" w:color="auto" w:fill="auto"/>
            <w:noWrap w:val="0"/>
            <w:vAlign w:val="center"/>
          </w:tcPr>
          <w:p w14:paraId="57B0B314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全自动血细胞分析仪。厂家：希森美康。型号、规格：xs-500ix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  <w:p w14:paraId="44BCE89E">
            <w:pPr>
              <w:pStyle w:val="5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胶体金免疫层析分析仪。厂家：普迈德（北京）科技有限公司。型号、规格：PMDT8100。相关试剂</w:t>
            </w:r>
          </w:p>
        </w:tc>
        <w:tc>
          <w:tcPr>
            <w:tcW w:w="1083" w:type="dxa"/>
            <w:noWrap w:val="0"/>
            <w:vAlign w:val="center"/>
          </w:tcPr>
          <w:p w14:paraId="15DF49A7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13905</w:t>
            </w:r>
          </w:p>
        </w:tc>
        <w:tc>
          <w:tcPr>
            <w:tcW w:w="1147" w:type="dxa"/>
            <w:noWrap w:val="0"/>
            <w:vAlign w:val="center"/>
          </w:tcPr>
          <w:p w14:paraId="738E8D8F">
            <w:pPr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1F37020F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1AC1B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noWrap w:val="0"/>
            <w:vAlign w:val="center"/>
          </w:tcPr>
          <w:p w14:paraId="7D27670D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05</w:t>
            </w:r>
          </w:p>
        </w:tc>
        <w:tc>
          <w:tcPr>
            <w:tcW w:w="6214" w:type="dxa"/>
            <w:shd w:val="clear" w:color="auto" w:fill="auto"/>
            <w:noWrap w:val="0"/>
            <w:vAlign w:val="center"/>
          </w:tcPr>
          <w:p w14:paraId="5B49BDA7">
            <w:pPr>
              <w:pStyle w:val="5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全自动尿液分析仪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厂家：桂林优利特医疗电子有限公司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型号、规格：URIT-1600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相关试剂。</w:t>
            </w:r>
          </w:p>
        </w:tc>
        <w:tc>
          <w:tcPr>
            <w:tcW w:w="1083" w:type="dxa"/>
            <w:noWrap w:val="0"/>
            <w:vAlign w:val="center"/>
          </w:tcPr>
          <w:p w14:paraId="17B3138E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1745</w:t>
            </w:r>
          </w:p>
        </w:tc>
        <w:tc>
          <w:tcPr>
            <w:tcW w:w="1147" w:type="dxa"/>
            <w:noWrap w:val="0"/>
            <w:vAlign w:val="center"/>
          </w:tcPr>
          <w:p w14:paraId="4E3A1376">
            <w:pPr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4C61A21F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1DB52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noWrap w:val="0"/>
            <w:vAlign w:val="center"/>
          </w:tcPr>
          <w:p w14:paraId="1602A56D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06</w:t>
            </w:r>
          </w:p>
        </w:tc>
        <w:tc>
          <w:tcPr>
            <w:tcW w:w="6214" w:type="dxa"/>
            <w:shd w:val="clear" w:color="auto" w:fill="auto"/>
            <w:noWrap w:val="0"/>
            <w:vAlign w:val="center"/>
          </w:tcPr>
          <w:p w14:paraId="22A735F0">
            <w:pPr>
              <w:pStyle w:val="5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全自动尿沉渣分析仪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厂家：希森美康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型号、规格：UF-1000i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</w:tc>
        <w:tc>
          <w:tcPr>
            <w:tcW w:w="1083" w:type="dxa"/>
            <w:noWrap w:val="0"/>
            <w:vAlign w:val="center"/>
          </w:tcPr>
          <w:p w14:paraId="378E6A1E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20789.99</w:t>
            </w:r>
          </w:p>
        </w:tc>
        <w:tc>
          <w:tcPr>
            <w:tcW w:w="1147" w:type="dxa"/>
            <w:noWrap w:val="0"/>
            <w:vAlign w:val="center"/>
          </w:tcPr>
          <w:p w14:paraId="306155D3">
            <w:pPr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7F54F8D2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54AA7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noWrap w:val="0"/>
            <w:vAlign w:val="center"/>
          </w:tcPr>
          <w:p w14:paraId="27311DFD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6214" w:type="dxa"/>
            <w:shd w:val="clear" w:color="auto" w:fill="auto"/>
            <w:noWrap w:val="0"/>
            <w:vAlign w:val="center"/>
          </w:tcPr>
          <w:p w14:paraId="38A0DEBC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全自动化学发光分析仪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厂家：深圳市新产业生物医学工程股份有限公司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型号、规格：MAGLUMI-4000Plus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</w:tc>
        <w:tc>
          <w:tcPr>
            <w:tcW w:w="1083" w:type="dxa"/>
            <w:noWrap w:val="0"/>
            <w:vAlign w:val="center"/>
          </w:tcPr>
          <w:p w14:paraId="028AF017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31656.07</w:t>
            </w:r>
          </w:p>
        </w:tc>
        <w:tc>
          <w:tcPr>
            <w:tcW w:w="1147" w:type="dxa"/>
            <w:noWrap w:val="0"/>
            <w:vAlign w:val="center"/>
          </w:tcPr>
          <w:p w14:paraId="280D1C26">
            <w:pPr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67F59E96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3F316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noWrap w:val="0"/>
            <w:vAlign w:val="center"/>
          </w:tcPr>
          <w:p w14:paraId="4A5C6BD7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08</w:t>
            </w:r>
          </w:p>
        </w:tc>
        <w:tc>
          <w:tcPr>
            <w:tcW w:w="6214" w:type="dxa"/>
            <w:shd w:val="clear" w:color="auto" w:fill="auto"/>
            <w:noWrap w:val="0"/>
            <w:vAlign w:val="center"/>
          </w:tcPr>
          <w:p w14:paraId="12268BB3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全自动化学发光分析仪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厂家：美国西门子医学诊断股份有限公司 Siemens Healthcare Diagnostics Inc.</w:t>
            </w:r>
          </w:p>
          <w:p w14:paraId="7FB7B8CC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型号、规格：ADVIACenTaur.CP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相关试剂。</w:t>
            </w:r>
          </w:p>
          <w:p w14:paraId="4B3DA54B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全自动凝血分析仪。厂家：希森美康。型号、规格：CS-2000i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</w:tc>
        <w:tc>
          <w:tcPr>
            <w:tcW w:w="1083" w:type="dxa"/>
            <w:noWrap w:val="0"/>
            <w:vAlign w:val="center"/>
          </w:tcPr>
          <w:p w14:paraId="5BEE4196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27559.32</w:t>
            </w:r>
          </w:p>
        </w:tc>
        <w:tc>
          <w:tcPr>
            <w:tcW w:w="1147" w:type="dxa"/>
            <w:noWrap w:val="0"/>
            <w:vAlign w:val="center"/>
          </w:tcPr>
          <w:p w14:paraId="53CFCCFE">
            <w:pPr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5EA3A0F8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248E9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35" w:type="dxa"/>
            <w:noWrap w:val="0"/>
            <w:vAlign w:val="center"/>
          </w:tcPr>
          <w:p w14:paraId="41628054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09</w:t>
            </w:r>
          </w:p>
        </w:tc>
        <w:tc>
          <w:tcPr>
            <w:tcW w:w="6214" w:type="dxa"/>
            <w:shd w:val="clear" w:color="auto" w:fill="auto"/>
            <w:noWrap w:val="0"/>
            <w:vAlign w:val="center"/>
          </w:tcPr>
          <w:p w14:paraId="3AFA9EF3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全自动酶联免疫分析仪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厂家：烟台艾德康生物科技有限公司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型号、规格：Addcare ELISA400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相关试剂。</w:t>
            </w:r>
          </w:p>
          <w:p w14:paraId="34A51149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金标数码分析仪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厂家：上海奥普生物医药股份有限公司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型号、规格：Qpad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  <w:p w14:paraId="4EA05C7E">
            <w:pPr>
              <w:pStyle w:val="5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多参数电解质分析仪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设备厂家：梅州康立高科技有限公司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型号、规格：K-Lite8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</w:tc>
        <w:tc>
          <w:tcPr>
            <w:tcW w:w="1083" w:type="dxa"/>
            <w:noWrap w:val="0"/>
            <w:vAlign w:val="center"/>
          </w:tcPr>
          <w:p w14:paraId="0B2E7564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1819.93</w:t>
            </w:r>
          </w:p>
        </w:tc>
        <w:tc>
          <w:tcPr>
            <w:tcW w:w="1147" w:type="dxa"/>
            <w:noWrap w:val="0"/>
            <w:vAlign w:val="center"/>
          </w:tcPr>
          <w:p w14:paraId="53E88E28">
            <w:pPr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0227E577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4DD32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noWrap w:val="0"/>
            <w:vAlign w:val="center"/>
          </w:tcPr>
          <w:p w14:paraId="247D8A27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214" w:type="dxa"/>
            <w:shd w:val="clear" w:color="auto" w:fill="auto"/>
            <w:noWrap w:val="0"/>
            <w:vAlign w:val="center"/>
          </w:tcPr>
          <w:p w14:paraId="1C041884">
            <w:pPr>
              <w:pStyle w:val="5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全自动生化分析仪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厂家：深圳迈瑞生物医疗电子股份有限公司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型号、规格：820M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</w:tc>
        <w:tc>
          <w:tcPr>
            <w:tcW w:w="1083" w:type="dxa"/>
            <w:noWrap w:val="0"/>
            <w:vAlign w:val="center"/>
          </w:tcPr>
          <w:p w14:paraId="44AF960D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6692.8</w:t>
            </w:r>
          </w:p>
        </w:tc>
        <w:tc>
          <w:tcPr>
            <w:tcW w:w="1147" w:type="dxa"/>
            <w:noWrap w:val="0"/>
            <w:vAlign w:val="center"/>
          </w:tcPr>
          <w:p w14:paraId="36B5867D">
            <w:pPr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0E96DCCA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2AD6B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noWrap w:val="0"/>
            <w:vAlign w:val="center"/>
          </w:tcPr>
          <w:p w14:paraId="7528E994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6214" w:type="dxa"/>
            <w:shd w:val="clear" w:color="auto" w:fill="auto"/>
            <w:noWrap w:val="0"/>
            <w:vAlign w:val="center"/>
          </w:tcPr>
          <w:p w14:paraId="7EA76BE1">
            <w:pPr>
              <w:pStyle w:val="5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药字号试剂一批</w:t>
            </w:r>
          </w:p>
        </w:tc>
        <w:tc>
          <w:tcPr>
            <w:tcW w:w="1083" w:type="dxa"/>
            <w:noWrap w:val="0"/>
            <w:vAlign w:val="center"/>
          </w:tcPr>
          <w:p w14:paraId="44BE7A33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692.88</w:t>
            </w:r>
          </w:p>
        </w:tc>
        <w:tc>
          <w:tcPr>
            <w:tcW w:w="1147" w:type="dxa"/>
            <w:noWrap w:val="0"/>
            <w:vAlign w:val="center"/>
          </w:tcPr>
          <w:p w14:paraId="125DCBED">
            <w:pPr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47BCBAA8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5A870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noWrap w:val="0"/>
            <w:vAlign w:val="center"/>
          </w:tcPr>
          <w:p w14:paraId="33E2DBB8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6214" w:type="dxa"/>
            <w:shd w:val="clear" w:color="auto" w:fill="auto"/>
            <w:noWrap w:val="0"/>
            <w:vAlign w:val="center"/>
          </w:tcPr>
          <w:p w14:paraId="48E8A1E5">
            <w:pPr>
              <w:pStyle w:val="5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手工试剂一批</w:t>
            </w:r>
          </w:p>
        </w:tc>
        <w:tc>
          <w:tcPr>
            <w:tcW w:w="1083" w:type="dxa"/>
            <w:noWrap w:val="0"/>
            <w:vAlign w:val="center"/>
          </w:tcPr>
          <w:p w14:paraId="7A395999">
            <w:pPr>
              <w:pStyle w:val="5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12321.31</w:t>
            </w:r>
          </w:p>
        </w:tc>
        <w:tc>
          <w:tcPr>
            <w:tcW w:w="1147" w:type="dxa"/>
            <w:noWrap w:val="0"/>
            <w:vAlign w:val="center"/>
          </w:tcPr>
          <w:p w14:paraId="525C65D4">
            <w:pPr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34669CE5">
            <w:pPr>
              <w:pStyle w:val="4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</w:tbl>
    <w:p w14:paraId="2A6648B0">
      <w:pPr>
        <w:pStyle w:val="3"/>
        <w:spacing w:line="520" w:lineRule="exact"/>
        <w:ind w:firstLine="482" w:firstLineChars="200"/>
        <w:rPr>
          <w:rFonts w:hint="eastAsia" w:ascii="仿宋" w:hAnsi="仿宋" w:eastAsia="仿宋" w:cs="仿宋"/>
          <w:b/>
          <w:color w:val="auto"/>
          <w:sz w:val="24"/>
          <w:highlight w:val="none"/>
        </w:rPr>
      </w:pPr>
      <w:bookmarkStart w:id="47" w:name="_Toc3140"/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>二、资金来源</w:t>
      </w:r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</w:p>
    <w:p w14:paraId="015BD145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自筹资金</w:t>
      </w:r>
    </w:p>
    <w:p w14:paraId="594E8D04">
      <w:pPr>
        <w:pStyle w:val="3"/>
        <w:spacing w:line="520" w:lineRule="exact"/>
        <w:ind w:firstLine="482" w:firstLineChars="200"/>
        <w:rPr>
          <w:rFonts w:hint="eastAsia" w:ascii="仿宋" w:hAnsi="仿宋" w:eastAsia="仿宋" w:cs="仿宋"/>
          <w:b/>
          <w:color w:val="auto"/>
          <w:sz w:val="24"/>
        </w:rPr>
      </w:pPr>
      <w:bookmarkStart w:id="48" w:name="_Toc4504"/>
      <w:bookmarkStart w:id="49" w:name="_Toc23472"/>
      <w:bookmarkStart w:id="50" w:name="_Toc75793498"/>
      <w:bookmarkStart w:id="51" w:name="_Toc12813"/>
      <w:bookmarkStart w:id="52" w:name="_Toc29468"/>
      <w:bookmarkStart w:id="53" w:name="_Toc7983"/>
      <w:bookmarkStart w:id="54" w:name="_Toc20925"/>
      <w:bookmarkStart w:id="55" w:name="_Toc20698"/>
      <w:bookmarkStart w:id="56" w:name="_Toc21668"/>
      <w:bookmarkStart w:id="57" w:name="_Toc28070"/>
      <w:bookmarkStart w:id="58" w:name="_Toc4356"/>
      <w:bookmarkStart w:id="59" w:name="_Toc11003"/>
      <w:bookmarkStart w:id="60" w:name="_Toc11835"/>
      <w:bookmarkStart w:id="61" w:name="_Toc2256"/>
      <w:bookmarkStart w:id="62" w:name="_Toc682"/>
      <w:bookmarkStart w:id="63" w:name="_Toc21210"/>
      <w:r>
        <w:rPr>
          <w:rFonts w:hint="eastAsia" w:ascii="仿宋" w:hAnsi="仿宋" w:eastAsia="仿宋" w:cs="仿宋"/>
          <w:b/>
          <w:color w:val="auto"/>
          <w:sz w:val="24"/>
        </w:rPr>
        <w:t>三、比选申请人资格要求</w:t>
      </w:r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</w:p>
    <w:p w14:paraId="6EF635BE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（一）一般资格条件</w:t>
      </w:r>
    </w:p>
    <w:p w14:paraId="622095F1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1.具有独立承担民事责任的能力；</w:t>
      </w:r>
    </w:p>
    <w:p w14:paraId="715C4CCA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2.具有良好的商业信</w:t>
      </w:r>
      <w:bookmarkStart w:id="128" w:name="_GoBack"/>
      <w:bookmarkEnd w:id="128"/>
      <w:r>
        <w:rPr>
          <w:rFonts w:hint="eastAsia" w:ascii="仿宋" w:hAnsi="仿宋" w:eastAsia="仿宋" w:cs="仿宋"/>
          <w:color w:val="auto"/>
          <w:sz w:val="24"/>
          <w:szCs w:val="24"/>
        </w:rPr>
        <w:t>誉和健全的财务会计制度；</w:t>
      </w:r>
    </w:p>
    <w:p w14:paraId="02E36CB1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3.具有履行合同所必需的设备和专业技术能力；</w:t>
      </w:r>
    </w:p>
    <w:p w14:paraId="17AC9016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4.有依法缴纳税收和社会保障资金的良好记录；</w:t>
      </w:r>
    </w:p>
    <w:p w14:paraId="41A14FF1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5.参加采购活动前三年内，在经营活动中没有重大违法记录；</w:t>
      </w:r>
    </w:p>
    <w:p w14:paraId="023106BD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6.法律、行政法规规定的其他条件。</w:t>
      </w:r>
    </w:p>
    <w:p w14:paraId="697CBB0F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（二）本项目的特定资格要求：</w:t>
      </w:r>
      <w:r>
        <w:rPr>
          <w:rFonts w:hint="eastAsia" w:ascii="仿宋" w:hAnsi="仿宋" w:eastAsia="仿宋" w:cs="仿宋"/>
          <w:color w:val="auto"/>
          <w:sz w:val="24"/>
          <w:szCs w:val="24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ab/>
      </w:r>
    </w:p>
    <w:p w14:paraId="6ED47A72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bookmarkStart w:id="64" w:name="_Toc9335"/>
      <w:bookmarkStart w:id="65" w:name="_Toc22464"/>
      <w:bookmarkStart w:id="66" w:name="_Toc13076"/>
      <w:bookmarkStart w:id="67" w:name="_Toc28188"/>
      <w:bookmarkStart w:id="68" w:name="_Toc27732"/>
      <w:bookmarkStart w:id="69" w:name="_Toc15980"/>
      <w:bookmarkStart w:id="70" w:name="_Toc11987"/>
      <w:bookmarkStart w:id="71" w:name="_Toc27442"/>
      <w:bookmarkStart w:id="72" w:name="_Toc75793499"/>
      <w:bookmarkStart w:id="73" w:name="_Toc11276"/>
      <w:bookmarkStart w:id="74" w:name="_Toc5414"/>
      <w:bookmarkStart w:id="75" w:name="_Toc1132"/>
      <w:bookmarkStart w:id="76" w:name="_Toc24618"/>
      <w:bookmarkStart w:id="77" w:name="_Toc12680"/>
      <w:bookmarkStart w:id="78" w:name="_Toc8255"/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①比选申请人应具有有效的《医疗器械经营许可证》或《医疗器械经营备案凭证》；</w:t>
      </w:r>
    </w:p>
    <w:p w14:paraId="6C4A3795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yellow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②响应产品生产厂家有效期内的《营业执照》、《医疗器械生产许可证》或《医疗器械生产备案凭证》，且本比选项目属于其经营或生产范围；</w:t>
      </w:r>
    </w:p>
    <w:p w14:paraId="5DD03F84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③产品有效的《中华人民共和国医疗器械注册证》（国内器械）或中华人民共和国进口医疗器械注册证明（进口器械），且在有效期内。（提供注册证复印件，若注册证有附件的还须提供注册证附件复印件）；</w:t>
      </w:r>
    </w:p>
    <w:p w14:paraId="288358DB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④产品属于医用试剂、耗材的须具有有效的《医疗器械注册证》或《医疗器械经营备案凭证》，并具有医用试剂、耗材生产企业质检部门医用试剂、耗材检验报告书等全套资料。属于进口试剂、耗材的还须具备有效的《进口医疗器械注册证》《医疗器械产品注册登记表》《口岸药检所检验报告书》；</w:t>
      </w:r>
    </w:p>
    <w:p w14:paraId="781387C7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⑤产品若属于进口器械的，需提供制造商或中国境内授权代理授权书。国产产品招标时厂家授权不作为资格要求，但是合同签订时，必须提供厂家授权；</w:t>
      </w:r>
    </w:p>
    <w:p w14:paraId="2C8FB403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⑥参与比选产品必须为重庆药品和医用耗材招采管理平台挂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网产品，未挂网耗材，报网下价格，并提供报价依据。</w:t>
      </w:r>
    </w:p>
    <w:p w14:paraId="5AC938C6">
      <w:pPr>
        <w:pStyle w:val="3"/>
        <w:spacing w:line="520" w:lineRule="exact"/>
        <w:ind w:firstLine="482" w:firstLineChars="200"/>
        <w:rPr>
          <w:rFonts w:hint="eastAsia" w:ascii="仿宋" w:hAnsi="仿宋" w:eastAsia="仿宋" w:cs="仿宋"/>
          <w:b/>
          <w:color w:val="auto"/>
          <w:sz w:val="24"/>
          <w:highlight w:val="yellow"/>
        </w:rPr>
      </w:pPr>
      <w:bookmarkStart w:id="79" w:name="_Toc22075"/>
      <w:r>
        <w:rPr>
          <w:rFonts w:hint="eastAsia" w:ascii="仿宋" w:hAnsi="仿宋" w:eastAsia="仿宋" w:cs="仿宋"/>
          <w:b/>
          <w:color w:val="auto"/>
          <w:sz w:val="24"/>
        </w:rPr>
        <w:t>四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>、比选、开标有关说明</w:t>
      </w:r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</w:p>
    <w:p w14:paraId="714EC7C0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（一）凡有意参加比选的比选申请人，请于公告发布之日（202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日）起至提交首次比选申请文件截止时间之前，在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比选代理机构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领取或在“行采家”（http://www.gec123.com）网上下载本项目比选文件以及补遗等比选前公布的所有项目资料，无论比选申请人下载与否，均视为已知晓所有磋商实质性要求内容。</w:t>
      </w:r>
    </w:p>
    <w:p w14:paraId="040866AA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（二）公告期限：自采购公告发布之日起三个工作日。</w:t>
      </w:r>
    </w:p>
    <w:p w14:paraId="742E4819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（三）比选文件发售</w:t>
      </w:r>
    </w:p>
    <w:p w14:paraId="77858C8A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1.时间：202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日-202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日1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:00</w:t>
      </w:r>
    </w:p>
    <w:p w14:paraId="3B046B12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2.比选文件获取方式：</w:t>
      </w:r>
    </w:p>
    <w:p w14:paraId="034516E0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（1）在比选文件提供期内，比选申请人须将《比选文件发售登记表》（加盖比选申请人公章）扫描后发送至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455792350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@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qq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.com或递交至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比选代理机构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。</w:t>
      </w:r>
    </w:p>
    <w:p w14:paraId="5BBDCCD2">
      <w:pPr>
        <w:spacing w:line="520" w:lineRule="exact"/>
        <w:ind w:firstLine="482" w:firstLineChars="200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注：通过邮件递交登记表的比选申请人，邮件主题：项目名称+采购执行编号+公司名称；邮件附件：比选文件发售登记表（pdf格式和word格式），文件名称与邮件主题一致。</w:t>
      </w:r>
    </w:p>
    <w:p w14:paraId="219AAF62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（2）比选文件售价：人民币300元/包。售后不退。</w:t>
      </w:r>
    </w:p>
    <w:p w14:paraId="10ECB3CB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（3）若未进行报名及购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买比选文件的，不接受其比选申请文件。</w:t>
      </w:r>
    </w:p>
    <w:p w14:paraId="5423BD29">
      <w:pPr>
        <w:spacing w:line="520" w:lineRule="exact"/>
        <w:ind w:firstLine="480" w:firstLineChars="200"/>
        <w:rPr>
          <w:rFonts w:hint="default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）比选文件递交地点：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纸质比选文件递交到重庆市渝北区栖霞路18号融创金茂时代南区1栋17楼，线上文件与纸质文件不一致时，以纸质文件为准。</w:t>
      </w:r>
    </w:p>
    <w:p w14:paraId="7FF71E83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五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）比选文件递交开始及截止时间：202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日北京时间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13：0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0-1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0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</w:p>
    <w:p w14:paraId="7187B7F9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六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）比选时间：202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日北京时间1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0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</w:p>
    <w:p w14:paraId="41CD251A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七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）比选地点：同比选文件递交地点</w:t>
      </w:r>
    </w:p>
    <w:p w14:paraId="622B82B4">
      <w:pPr>
        <w:pStyle w:val="3"/>
        <w:spacing w:line="520" w:lineRule="exact"/>
        <w:ind w:firstLine="482" w:firstLineChars="200"/>
        <w:rPr>
          <w:rFonts w:hint="eastAsia" w:ascii="仿宋" w:hAnsi="仿宋" w:eastAsia="仿宋" w:cs="仿宋"/>
          <w:b/>
          <w:color w:val="auto"/>
          <w:sz w:val="24"/>
          <w:highlight w:val="yellow"/>
        </w:rPr>
      </w:pPr>
      <w:bookmarkStart w:id="80" w:name="_Toc3476"/>
      <w:bookmarkStart w:id="81" w:name="_Toc12663"/>
      <w:bookmarkStart w:id="82" w:name="_Toc30895"/>
      <w:bookmarkStart w:id="83" w:name="_Toc12090"/>
      <w:bookmarkStart w:id="84" w:name="_Toc22111"/>
      <w:bookmarkStart w:id="85" w:name="_Toc7836"/>
      <w:bookmarkStart w:id="86" w:name="_Toc75793500"/>
      <w:bookmarkStart w:id="87" w:name="_Toc25854"/>
      <w:bookmarkStart w:id="88" w:name="_Toc24604"/>
      <w:bookmarkStart w:id="89" w:name="_Toc23960"/>
      <w:bookmarkStart w:id="90" w:name="_Toc11844"/>
      <w:bookmarkStart w:id="91" w:name="_Toc524"/>
      <w:bookmarkStart w:id="92" w:name="_Toc15717"/>
      <w:bookmarkStart w:id="93" w:name="_Toc2684"/>
      <w:bookmarkStart w:id="94" w:name="_Toc9290"/>
      <w:bookmarkStart w:id="95" w:name="_Toc18100"/>
      <w:r>
        <w:rPr>
          <w:rFonts w:hint="eastAsia" w:ascii="仿宋" w:hAnsi="仿宋" w:eastAsia="仿宋" w:cs="仿宋"/>
          <w:b/>
          <w:color w:val="auto"/>
          <w:sz w:val="24"/>
        </w:rPr>
        <w:t>五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>、比选保证金</w:t>
      </w:r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</w:p>
    <w:p w14:paraId="2ADBE49C">
      <w:pPr>
        <w:spacing w:line="520" w:lineRule="exact"/>
        <w:ind w:firstLine="482" w:firstLineChars="200"/>
        <w:outlineLvl w:val="2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本项目无需提交比选保证金。</w:t>
      </w:r>
    </w:p>
    <w:p w14:paraId="6F722E1D">
      <w:pPr>
        <w:pStyle w:val="3"/>
        <w:spacing w:line="520" w:lineRule="exact"/>
        <w:ind w:firstLine="482" w:firstLineChars="200"/>
        <w:rPr>
          <w:rFonts w:hint="eastAsia" w:ascii="仿宋" w:hAnsi="仿宋" w:eastAsia="仿宋" w:cs="仿宋"/>
          <w:b/>
          <w:color w:val="auto"/>
          <w:sz w:val="24"/>
        </w:rPr>
      </w:pPr>
      <w:bookmarkStart w:id="96" w:name="_Toc24689"/>
      <w:bookmarkStart w:id="97" w:name="_Toc75793501"/>
      <w:bookmarkStart w:id="98" w:name="_Toc18802"/>
      <w:bookmarkStart w:id="99" w:name="_Toc9257"/>
      <w:bookmarkStart w:id="100" w:name="_Toc21524"/>
      <w:bookmarkStart w:id="101" w:name="_Toc5839"/>
      <w:bookmarkStart w:id="102" w:name="_Toc16198"/>
      <w:bookmarkStart w:id="103" w:name="_Toc29744"/>
      <w:bookmarkStart w:id="104" w:name="_Toc3188"/>
      <w:bookmarkStart w:id="105" w:name="_Toc8081"/>
      <w:bookmarkStart w:id="106" w:name="_Toc28799"/>
      <w:bookmarkStart w:id="107" w:name="_Toc24588"/>
      <w:bookmarkStart w:id="108" w:name="_Toc441"/>
      <w:bookmarkStart w:id="109" w:name="_Toc29945"/>
      <w:bookmarkStart w:id="110" w:name="_Toc12760"/>
      <w:bookmarkStart w:id="111" w:name="_Toc10026"/>
      <w:r>
        <w:rPr>
          <w:rFonts w:hint="eastAsia" w:ascii="仿宋" w:hAnsi="仿宋" w:eastAsia="仿宋" w:cs="仿宋"/>
          <w:b/>
          <w:color w:val="auto"/>
          <w:sz w:val="24"/>
        </w:rPr>
        <w:t>六、</w:t>
      </w:r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r>
        <w:rPr>
          <w:rFonts w:hint="eastAsia" w:ascii="仿宋" w:hAnsi="仿宋" w:eastAsia="仿宋" w:cs="仿宋"/>
          <w:b/>
          <w:color w:val="auto"/>
          <w:sz w:val="24"/>
        </w:rPr>
        <w:t>比选有关规定</w:t>
      </w:r>
      <w:bookmarkEnd w:id="111"/>
    </w:p>
    <w:p w14:paraId="5C6B2C89">
      <w:pPr>
        <w:snapToGrid w:val="0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（一）单位负责人为同一人或者存在直接控股、管理关系的不同比选申请人，不得参加同一合同项（包）下的采购活动。</w:t>
      </w:r>
    </w:p>
    <w:p w14:paraId="0BBDC57C">
      <w:pPr>
        <w:snapToGrid w:val="0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（二）为采购项目提供整体设计、规范编制或者项目管理、监理、检测等服务的比选申请人，不得再参加该采购项目的其他采购活动。</w:t>
      </w:r>
    </w:p>
    <w:p w14:paraId="2C407DDA">
      <w:pPr>
        <w:snapToGrid w:val="0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（三）本项目若有澄清文件一律在“行采家”（http://www.gec123.com）上发布，请各比选申请人注意下载或到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比选代理机构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领取；无论比选申请人下载或领取与否，均视同比选申请人已知晓本项目澄清文件的内容。</w:t>
      </w:r>
    </w:p>
    <w:p w14:paraId="5F79249B">
      <w:pPr>
        <w:snapToGrid w:val="0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（四）超过比选截止时间递交的比选申请文件，恕不接收。</w:t>
      </w:r>
    </w:p>
    <w:p w14:paraId="61AE0F28">
      <w:pPr>
        <w:snapToGrid w:val="0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（五）比选费用：无论比选结果如何，比选申请人参与本项目比选的所有费用均应由比选申请人自行承担。</w:t>
      </w:r>
    </w:p>
    <w:p w14:paraId="45C86BCB">
      <w:pPr>
        <w:snapToGrid w:val="0"/>
        <w:spacing w:line="520" w:lineRule="exact"/>
        <w:ind w:firstLine="482" w:firstLineChars="200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（六）本项目不接受联合体参与比选。</w:t>
      </w:r>
    </w:p>
    <w:p w14:paraId="79C8D8B9">
      <w:pPr>
        <w:snapToGrid w:val="0"/>
        <w:spacing w:line="520" w:lineRule="exact"/>
        <w:ind w:firstLine="482" w:firstLineChars="200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（七）本项目不接受分包。</w:t>
      </w:r>
    </w:p>
    <w:p w14:paraId="12001937">
      <w:pPr>
        <w:pStyle w:val="3"/>
        <w:spacing w:line="520" w:lineRule="exact"/>
        <w:ind w:firstLine="482" w:firstLineChars="200"/>
        <w:rPr>
          <w:rFonts w:hint="eastAsia" w:ascii="仿宋" w:hAnsi="仿宋" w:eastAsia="仿宋" w:cs="仿宋"/>
          <w:b/>
          <w:color w:val="auto"/>
          <w:sz w:val="24"/>
        </w:rPr>
      </w:pPr>
      <w:bookmarkStart w:id="112" w:name="_Toc13146"/>
      <w:bookmarkStart w:id="113" w:name="_Toc16322"/>
      <w:bookmarkStart w:id="114" w:name="_Toc22428"/>
      <w:bookmarkStart w:id="115" w:name="_Toc19755"/>
      <w:bookmarkStart w:id="116" w:name="_Toc21799"/>
      <w:bookmarkStart w:id="117" w:name="_Toc10747"/>
      <w:bookmarkStart w:id="118" w:name="_Toc13460"/>
      <w:bookmarkStart w:id="119" w:name="_Toc29169"/>
      <w:bookmarkStart w:id="120" w:name="_Toc9931"/>
      <w:bookmarkStart w:id="121" w:name="_Toc3810"/>
      <w:bookmarkStart w:id="122" w:name="_Toc75793502"/>
      <w:bookmarkStart w:id="123" w:name="_Toc4869"/>
      <w:bookmarkStart w:id="124" w:name="_Toc1373"/>
      <w:bookmarkStart w:id="125" w:name="_Toc18921"/>
      <w:bookmarkStart w:id="126" w:name="_Toc30916"/>
      <w:bookmarkStart w:id="127" w:name="_Toc21120"/>
      <w:r>
        <w:rPr>
          <w:rFonts w:hint="eastAsia" w:ascii="仿宋" w:hAnsi="仿宋" w:eastAsia="仿宋" w:cs="仿宋"/>
          <w:b/>
          <w:color w:val="auto"/>
          <w:sz w:val="24"/>
        </w:rPr>
        <w:t>七、</w:t>
      </w:r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r>
        <w:rPr>
          <w:rFonts w:hint="eastAsia" w:ascii="仿宋" w:hAnsi="仿宋" w:eastAsia="仿宋" w:cs="仿宋"/>
          <w:b/>
          <w:color w:val="auto"/>
          <w:sz w:val="24"/>
        </w:rPr>
        <w:t>联系方式</w:t>
      </w:r>
      <w:bookmarkEnd w:id="127"/>
    </w:p>
    <w:p w14:paraId="32B10576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（一）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比选人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：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重庆市南岸区妇幼保健计划生育服务中心</w:t>
      </w:r>
    </w:p>
    <w:p w14:paraId="38918155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联系人：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刘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老师</w:t>
      </w:r>
    </w:p>
    <w:p w14:paraId="24C2F312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电  话：023-62320575</w:t>
      </w:r>
    </w:p>
    <w:p w14:paraId="73C9ACDA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地  址：重庆市南岸区南坪镇烟雨路410号</w:t>
      </w:r>
    </w:p>
    <w:p w14:paraId="738BC7E9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（二）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比选代理机构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：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重庆环海项目管理有限公司</w:t>
      </w:r>
    </w:p>
    <w:p w14:paraId="6494E0CF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联系人：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何老师</w:t>
      </w: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 </w:t>
      </w:r>
    </w:p>
    <w:p w14:paraId="5ABDB97F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电  话：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17725143139</w:t>
      </w:r>
    </w:p>
    <w:p w14:paraId="2C7A7E10">
      <w:pPr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地  址：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重庆市渝北区栖霞路18号融创金茂时代南区1栋17楼</w:t>
      </w:r>
    </w:p>
    <w:p w14:paraId="7BD9AEC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4B76BC"/>
    <w:rsid w:val="224B7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tabs>
        <w:tab w:val="left" w:pos="3360"/>
      </w:tabs>
      <w:snapToGrid w:val="0"/>
      <w:spacing w:before="312" w:beforeLines="100" w:beforeAutospacing="0" w:after="156" w:afterLines="50" w:afterAutospacing="0" w:line="800" w:lineRule="atLeast"/>
      <w:jc w:val="center"/>
      <w:outlineLvl w:val="0"/>
    </w:pPr>
    <w:rPr>
      <w:rFonts w:eastAsia="黑体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5">
    <w:name w:val="Body Text Indent"/>
    <w:basedOn w:val="1"/>
    <w:qFormat/>
    <w:uiPriority w:val="0"/>
    <w:pPr>
      <w:spacing w:line="700" w:lineRule="exact"/>
      <w:ind w:left="960"/>
    </w:pPr>
    <w:rPr>
      <w:sz w:val="4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2025-06-04T04:12:00Z</dcterms:created>
  <dc:creator>石头 </dc:creator>
  <cp:lastModifiedBy>石头 </cp:lastModifiedBy>
  <dcterms:modified xsi:type="dcterms:W3CDTF">2025-06-04T04:13:54Z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FEB0568D573B43718DADDF13CF9CB354_11</vt:lpwstr>
  </property>
  <property fmtid="{D5CDD505-2E9C-101B-9397-08002B2CF9AE}" pid="4" name="KSOTemplateDocerSaveRecord">
    <vt:lpwstr>eyJoZGlkIjoiZjc0MGJiMzA2ZDIzM2JmOTQ5NDJhNTMwY2FjMDdhNWQiLCJ1c2VySWQiOiI0MTAyOTgyNTUifQ==</vt:lpwstr>
  </property>
</Properties>
</file>