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8E45F1">
      <w:pPr>
        <w:spacing w:line="460" w:lineRule="exact"/>
        <w:rPr>
          <w:rFonts w:ascii="宋体" w:hAnsi="宋体" w:eastAsia="宋体" w:cs="宋体"/>
          <w:sz w:val="24"/>
          <w:szCs w:val="24"/>
        </w:rPr>
      </w:pPr>
      <w:bookmarkStart w:id="0" w:name="_Toc317775178"/>
      <w:bookmarkStart w:id="1" w:name="_Toc373860293"/>
    </w:p>
    <w:p w14:paraId="20984C9C">
      <w:pPr>
        <w:spacing w:line="460" w:lineRule="exact"/>
        <w:ind w:firstLine="482" w:firstLineChars="200"/>
        <w:rPr>
          <w:rFonts w:cs="宋体" w:asciiTheme="minorEastAsia" w:hAnsiTheme="minorEastAsia"/>
          <w:b/>
          <w:sz w:val="24"/>
          <w:szCs w:val="24"/>
        </w:rPr>
      </w:pPr>
      <w:r>
        <w:rPr>
          <w:rFonts w:hint="eastAsia" w:cs="宋体" w:asciiTheme="minorEastAsia" w:hAnsiTheme="minorEastAsia"/>
          <w:b/>
          <w:sz w:val="24"/>
          <w:szCs w:val="24"/>
        </w:rPr>
        <w:t>资格条件</w:t>
      </w:r>
    </w:p>
    <w:p w14:paraId="2B297F5D">
      <w:pPr>
        <w:spacing w:line="400" w:lineRule="exact"/>
        <w:ind w:firstLine="480" w:firstLineChars="200"/>
        <w:rPr>
          <w:rFonts w:cs="宋体" w:asciiTheme="minorEastAsia" w:hAnsiTheme="minorEastAsia"/>
          <w:sz w:val="24"/>
          <w:szCs w:val="24"/>
        </w:rPr>
      </w:pPr>
      <w:r>
        <w:rPr>
          <w:rFonts w:hint="eastAsia" w:cs="宋体" w:asciiTheme="minorEastAsia" w:hAnsiTheme="minorEastAsia"/>
          <w:sz w:val="24"/>
          <w:szCs w:val="24"/>
        </w:rPr>
        <w:t>1.供应商营业执照经营范围具有消防技术服务或消防设施设备维护保养、检测等字样（提供复印件加盖供应商公章）</w:t>
      </w:r>
    </w:p>
    <w:p w14:paraId="4A8F4244">
      <w:pPr>
        <w:spacing w:line="400" w:lineRule="exact"/>
        <w:ind w:firstLine="480" w:firstLineChars="200"/>
        <w:rPr>
          <w:rFonts w:cs="宋体" w:asciiTheme="minorEastAsia" w:hAnsiTheme="minorEastAsia"/>
          <w:sz w:val="24"/>
          <w:szCs w:val="24"/>
        </w:rPr>
      </w:pPr>
      <w:r>
        <w:rPr>
          <w:rFonts w:hint="eastAsia" w:cs="宋体" w:asciiTheme="minorEastAsia" w:hAnsiTheme="minorEastAsia"/>
          <w:sz w:val="24"/>
          <w:szCs w:val="24"/>
        </w:rPr>
        <w:t>2.具备消防技术服务资格，提供“社会消防技术服务信息系统”截图。</w:t>
      </w:r>
    </w:p>
    <w:p w14:paraId="23B4CF44">
      <w:pPr>
        <w:spacing w:line="400" w:lineRule="exact"/>
        <w:ind w:firstLine="480" w:firstLineChars="200"/>
        <w:rPr>
          <w:rFonts w:cs="宋体" w:asciiTheme="minorEastAsia" w:hAnsiTheme="minorEastAsia"/>
          <w:sz w:val="24"/>
          <w:szCs w:val="24"/>
        </w:rPr>
      </w:pPr>
      <w:r>
        <w:rPr>
          <w:rFonts w:hint="eastAsia" w:cs="宋体" w:asciiTheme="minorEastAsia" w:hAnsiTheme="minorEastAsia"/>
          <w:sz w:val="24"/>
          <w:szCs w:val="24"/>
        </w:rPr>
        <w:t>3.具备消防设施施工专业承包资质。</w:t>
      </w:r>
    </w:p>
    <w:p w14:paraId="149C8554">
      <w:pPr>
        <w:spacing w:line="400" w:lineRule="exact"/>
        <w:ind w:firstLine="480" w:firstLineChars="200"/>
        <w:rPr>
          <w:rFonts w:cs="宋体" w:asciiTheme="minorEastAsia" w:hAnsiTheme="minorEastAsia"/>
          <w:sz w:val="24"/>
          <w:szCs w:val="24"/>
        </w:rPr>
      </w:pPr>
      <w:r>
        <w:rPr>
          <w:rFonts w:hint="eastAsia" w:cs="宋体" w:asciiTheme="minorEastAsia" w:hAnsiTheme="minorEastAsia"/>
          <w:sz w:val="24"/>
          <w:szCs w:val="24"/>
        </w:rPr>
        <w:t>4.具备合格且在有效期内的安全生产许可证。</w:t>
      </w:r>
      <w:bookmarkEnd w:id="0"/>
      <w:bookmarkEnd w:id="1"/>
    </w:p>
    <w:p w14:paraId="294A155C">
      <w:pPr>
        <w:snapToGrid w:val="0"/>
        <w:spacing w:line="460" w:lineRule="exact"/>
        <w:ind w:firstLine="482" w:firstLineChars="200"/>
        <w:rPr>
          <w:rFonts w:hint="eastAsia" w:cs="宋体" w:asciiTheme="minorEastAsia" w:hAnsiTheme="minorEastAsia"/>
          <w:b/>
          <w:sz w:val="24"/>
          <w:szCs w:val="24"/>
        </w:rPr>
      </w:pPr>
      <w:r>
        <w:rPr>
          <w:rFonts w:hint="eastAsia" w:cs="宋体" w:asciiTheme="minorEastAsia" w:hAnsiTheme="minorEastAsia"/>
          <w:b/>
          <w:sz w:val="24"/>
          <w:szCs w:val="24"/>
        </w:rPr>
        <w:t>服务内容</w:t>
      </w:r>
      <w:bookmarkStart w:id="2" w:name="_Toc61510342"/>
      <w:bookmarkStart w:id="3" w:name="_Toc61610229"/>
    </w:p>
    <w:p w14:paraId="5966362D">
      <w:pPr>
        <w:snapToGrid w:val="0"/>
        <w:spacing w:line="460" w:lineRule="exact"/>
        <w:ind w:firstLine="482" w:firstLineChars="200"/>
        <w:rPr>
          <w:rFonts w:cs="宋体" w:asciiTheme="minorEastAsia" w:hAnsiTheme="minorEastAsia"/>
          <w:b/>
          <w:sz w:val="24"/>
          <w:szCs w:val="24"/>
        </w:rPr>
      </w:pPr>
      <w:r>
        <w:rPr>
          <w:rFonts w:hint="eastAsia" w:cs="宋体" w:asciiTheme="minorEastAsia" w:hAnsiTheme="minorEastAsia"/>
          <w:b/>
          <w:sz w:val="24"/>
          <w:szCs w:val="24"/>
        </w:rPr>
        <w:t>维保范围</w:t>
      </w:r>
      <w:bookmarkEnd w:id="2"/>
      <w:bookmarkEnd w:id="3"/>
      <w:r>
        <w:rPr>
          <w:rFonts w:hint="eastAsia" w:cs="宋体" w:asciiTheme="minorEastAsia" w:hAnsiTheme="minorEastAsia"/>
          <w:b/>
          <w:sz w:val="24"/>
          <w:szCs w:val="24"/>
        </w:rPr>
        <w:t>：</w:t>
      </w:r>
    </w:p>
    <w:p w14:paraId="7231D175">
      <w:pPr>
        <w:snapToGrid w:val="0"/>
        <w:spacing w:line="400" w:lineRule="exact"/>
        <w:ind w:firstLine="480" w:firstLineChars="200"/>
        <w:rPr>
          <w:rFonts w:cs="宋体" w:asciiTheme="minorEastAsia" w:hAnsiTheme="minorEastAsia"/>
          <w:kern w:val="0"/>
          <w:sz w:val="24"/>
          <w:szCs w:val="24"/>
        </w:rPr>
      </w:pPr>
      <w:r>
        <w:rPr>
          <w:rFonts w:hint="eastAsia" w:cs="宋体" w:asciiTheme="minorEastAsia" w:hAnsiTheme="minorEastAsia"/>
          <w:kern w:val="0"/>
          <w:sz w:val="24"/>
          <w:szCs w:val="24"/>
        </w:rPr>
        <w:t>万州区上海医院门诊及住院综合楼楼、血透中心、综合病区、行政办公区、食堂、药品库房及附属设施</w:t>
      </w:r>
    </w:p>
    <w:p w14:paraId="55D2E634">
      <w:pPr>
        <w:snapToGrid w:val="0"/>
        <w:spacing w:line="400" w:lineRule="exact"/>
        <w:ind w:firstLine="480" w:firstLineChars="200"/>
        <w:rPr>
          <w:rFonts w:cs="宋体" w:asciiTheme="minorEastAsia" w:hAnsiTheme="minorEastAsia"/>
          <w:sz w:val="24"/>
          <w:szCs w:val="24"/>
        </w:rPr>
      </w:pPr>
      <w:r>
        <w:rPr>
          <w:rFonts w:hint="eastAsia" w:cs="宋体" w:asciiTheme="minorEastAsia" w:hAnsiTheme="minorEastAsia"/>
          <w:sz w:val="24"/>
          <w:szCs w:val="24"/>
        </w:rPr>
        <w:t>项目</w:t>
      </w:r>
      <w:r>
        <w:rPr>
          <w:rFonts w:hint="eastAsia" w:cs="宋体" w:asciiTheme="minorEastAsia" w:hAnsiTheme="minorEastAsia"/>
          <w:sz w:val="24"/>
          <w:szCs w:val="24"/>
          <w:lang w:val="zh-CN"/>
        </w:rPr>
        <w:t>类型：</w:t>
      </w:r>
      <w:r>
        <w:rPr>
          <w:rFonts w:hint="eastAsia" w:cs="宋体" w:asciiTheme="minorEastAsia" w:hAnsiTheme="minorEastAsia"/>
          <w:sz w:val="24"/>
          <w:szCs w:val="24"/>
        </w:rPr>
        <w:t>医院</w:t>
      </w:r>
    </w:p>
    <w:p w14:paraId="35C66A11">
      <w:pPr>
        <w:snapToGrid w:val="0"/>
        <w:spacing w:line="400" w:lineRule="exact"/>
        <w:ind w:firstLine="480" w:firstLineChars="200"/>
        <w:rPr>
          <w:rFonts w:cs="宋体" w:asciiTheme="minorEastAsia" w:hAnsiTheme="minorEastAsia"/>
          <w:sz w:val="24"/>
          <w:szCs w:val="24"/>
        </w:rPr>
      </w:pPr>
      <w:r>
        <w:rPr>
          <w:rFonts w:hint="eastAsia" w:cs="宋体" w:asciiTheme="minorEastAsia" w:hAnsiTheme="minorEastAsia"/>
          <w:sz w:val="24"/>
          <w:szCs w:val="24"/>
          <w:lang w:val="zh-CN"/>
        </w:rPr>
        <w:t>坐落位置：万州区上海大道112</w:t>
      </w:r>
      <w:r>
        <w:rPr>
          <w:rFonts w:hint="eastAsia" w:cs="宋体" w:asciiTheme="minorEastAsia" w:hAnsiTheme="minorEastAsia"/>
          <w:sz w:val="24"/>
          <w:szCs w:val="24"/>
        </w:rPr>
        <w:t>号</w:t>
      </w:r>
    </w:p>
    <w:p w14:paraId="1AE6A08B">
      <w:pPr>
        <w:snapToGrid w:val="0"/>
        <w:spacing w:line="400" w:lineRule="exact"/>
        <w:ind w:firstLine="480" w:firstLineChars="200"/>
        <w:rPr>
          <w:rFonts w:cs="宋体" w:asciiTheme="minorEastAsia" w:hAnsiTheme="minorEastAsia"/>
          <w:sz w:val="24"/>
          <w:szCs w:val="24"/>
          <w:lang w:val="zh-CN"/>
        </w:rPr>
      </w:pPr>
      <w:r>
        <w:rPr>
          <w:rFonts w:hint="eastAsia" w:cs="宋体" w:asciiTheme="minorEastAsia" w:hAnsiTheme="minorEastAsia"/>
          <w:sz w:val="24"/>
          <w:szCs w:val="24"/>
          <w:lang w:val="zh-CN"/>
        </w:rPr>
        <w:t>建筑面积：</w:t>
      </w:r>
      <w:r>
        <w:rPr>
          <w:rFonts w:hint="eastAsia" w:cs="宋体" w:asciiTheme="minorEastAsia" w:hAnsiTheme="minorEastAsia"/>
          <w:sz w:val="24"/>
          <w:szCs w:val="24"/>
        </w:rPr>
        <w:t>约22000</w:t>
      </w:r>
      <w:r>
        <w:rPr>
          <w:rFonts w:hint="eastAsia" w:cs="宋体" w:asciiTheme="minorEastAsia" w:hAnsiTheme="minorEastAsia"/>
          <w:sz w:val="24"/>
          <w:szCs w:val="24"/>
          <w:lang w:val="zh-CN"/>
        </w:rPr>
        <w:t>平方米</w:t>
      </w:r>
      <w:bookmarkStart w:id="8" w:name="_GoBack"/>
      <w:bookmarkEnd w:id="8"/>
    </w:p>
    <w:p w14:paraId="2B863C48">
      <w:pPr>
        <w:snapToGrid w:val="0"/>
        <w:spacing w:line="400" w:lineRule="exact"/>
        <w:ind w:firstLine="480" w:firstLineChars="200"/>
        <w:rPr>
          <w:rFonts w:hint="eastAsia" w:cs="宋体" w:asciiTheme="minorEastAsia" w:hAnsiTheme="minorEastAsia"/>
          <w:sz w:val="24"/>
          <w:szCs w:val="24"/>
        </w:rPr>
      </w:pPr>
      <w:r>
        <w:rPr>
          <w:rFonts w:hint="eastAsia" w:cs="宋体" w:asciiTheme="minorEastAsia" w:hAnsiTheme="minorEastAsia"/>
          <w:sz w:val="24"/>
          <w:szCs w:val="24"/>
        </w:rPr>
        <w:t>按照《建筑消防设施的维护管理》（GB25201-2010）等消防技术标准规定的内容、程序、周期等要求，对甲方提供合同范围内的消防设施进行维修保养，保证消防设施设备正常运行。消防维保服务包含但不限于以下项目：火灾自动报警系统、消防通信系统、消火栓系统、喷淋系统、防火分隔系统、防排烟系统、消防通讯及广播系统。</w:t>
      </w:r>
      <w:bookmarkStart w:id="4" w:name="_Toc61610230"/>
      <w:bookmarkStart w:id="5" w:name="_Toc61510343"/>
    </w:p>
    <w:p w14:paraId="0EBE5624">
      <w:pPr>
        <w:snapToGrid w:val="0"/>
        <w:spacing w:line="400" w:lineRule="exact"/>
        <w:ind w:firstLine="482" w:firstLineChars="200"/>
        <w:rPr>
          <w:rFonts w:cs="宋体" w:asciiTheme="minorEastAsia" w:hAnsiTheme="minorEastAsia"/>
          <w:b/>
          <w:sz w:val="24"/>
          <w:szCs w:val="24"/>
        </w:rPr>
      </w:pPr>
      <w:r>
        <w:rPr>
          <w:rFonts w:hint="eastAsia" w:cs="宋体" w:asciiTheme="minorEastAsia" w:hAnsiTheme="minorEastAsia"/>
          <w:b/>
          <w:sz w:val="24"/>
          <w:szCs w:val="24"/>
        </w:rPr>
        <w:t>维保服务内容</w:t>
      </w:r>
      <w:bookmarkEnd w:id="4"/>
      <w:bookmarkEnd w:id="5"/>
      <w:r>
        <w:rPr>
          <w:rFonts w:hint="eastAsia" w:cs="宋体" w:asciiTheme="minorEastAsia" w:hAnsiTheme="minorEastAsia"/>
          <w:b/>
          <w:sz w:val="24"/>
          <w:szCs w:val="24"/>
        </w:rPr>
        <w:t>：</w:t>
      </w:r>
    </w:p>
    <w:p w14:paraId="2D1B5BDE">
      <w:pPr>
        <w:pStyle w:val="8"/>
        <w:spacing w:line="360" w:lineRule="auto"/>
        <w:ind w:firstLine="354" w:firstLineChars="147"/>
        <w:rPr>
          <w:rFonts w:cs="宋体" w:asciiTheme="minorEastAsia" w:hAnsiTheme="minorEastAsia"/>
          <w:b/>
          <w:sz w:val="24"/>
          <w:szCs w:val="24"/>
        </w:rPr>
      </w:pPr>
      <w:bookmarkStart w:id="6" w:name="_Toc61610231"/>
      <w:bookmarkStart w:id="7" w:name="_Toc61510344"/>
      <w:r>
        <w:rPr>
          <w:rFonts w:hint="eastAsia" w:cs="宋体" w:asciiTheme="minorEastAsia" w:hAnsiTheme="minorEastAsia"/>
          <w:b/>
          <w:sz w:val="24"/>
          <w:szCs w:val="24"/>
        </w:rPr>
        <w:t>（一）火灾自动报警（可燃气体探测报警）及联动控制系统：</w:t>
      </w:r>
    </w:p>
    <w:p w14:paraId="0BA311ED">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1、每月检查火灾自动报警控制主机、联动控制器、探测器、手动报警按钮等是否处于正常完好状态；</w:t>
      </w:r>
    </w:p>
    <w:p w14:paraId="5B3E1D48">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2、每月检查火灾自动报警控制主机自检、消音、复位、火警优先、故障报警、主备电源切换、记忆打印等是否正常；</w:t>
      </w:r>
    </w:p>
    <w:p w14:paraId="6CB97F39">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3、每月按总量的10%对感烟探测器、感温探测器、手动报警按钮、消火栓按钮进行模拟火灾响应试验；</w:t>
      </w:r>
    </w:p>
    <w:p w14:paraId="1F913807">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4、每月按总量的20%对消防警铃、声光报警器、事故广播进行模拟火灾状态下的响应试验；</w:t>
      </w:r>
    </w:p>
    <w:p w14:paraId="14387EAB">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5、每月按总量的20%对消防电话进行通信试验，检查消防电话系统是否正常；</w:t>
      </w:r>
    </w:p>
    <w:p w14:paraId="3DD38441">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6、每月对火灾自动报警控制主机、打印机、联动控制器进行清洁维护，对故障探测器进行清洗处理，保证系统一直处于正常运行状态；</w:t>
      </w:r>
    </w:p>
    <w:p w14:paraId="39FEAC75">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7、每月检查CRT报警、通讯、显示功能是否正常；</w:t>
      </w:r>
    </w:p>
    <w:p w14:paraId="11D0418B">
      <w:pPr>
        <w:pStyle w:val="8"/>
        <w:spacing w:line="360" w:lineRule="auto"/>
        <w:ind w:firstLine="354" w:firstLineChars="147"/>
        <w:rPr>
          <w:rFonts w:cs="宋体" w:asciiTheme="minorEastAsia" w:hAnsiTheme="minorEastAsia"/>
          <w:b/>
          <w:sz w:val="24"/>
          <w:szCs w:val="24"/>
        </w:rPr>
      </w:pPr>
      <w:r>
        <w:rPr>
          <w:rFonts w:hint="eastAsia" w:cs="宋体" w:asciiTheme="minorEastAsia" w:hAnsiTheme="minorEastAsia"/>
          <w:b/>
          <w:sz w:val="24"/>
          <w:szCs w:val="24"/>
        </w:rPr>
        <w:t>（二）消防供水设施</w:t>
      </w:r>
    </w:p>
    <w:p w14:paraId="29D0C9B0">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1、每月维保内容：</w:t>
      </w:r>
    </w:p>
    <w:p w14:paraId="5757D9C9">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（1）试验控制阀门启闭功能，减压阀减压功能；</w:t>
      </w:r>
    </w:p>
    <w:p w14:paraId="01BE12F0">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（2）核对消防水箱、水池蓄水量，自动进水阀进水功能，液位控制阀报警功能是否正常。</w:t>
      </w:r>
    </w:p>
    <w:p w14:paraId="71E06349">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2、每季度模拟稳（增）压泵及气压水罐稳（增）压能力，自动启泵、停泵及联动启动主泵的压力工况，主、备泵切换。</w:t>
      </w:r>
    </w:p>
    <w:p w14:paraId="01A9E14D">
      <w:pPr>
        <w:pStyle w:val="8"/>
        <w:spacing w:line="360" w:lineRule="auto"/>
        <w:ind w:firstLine="354" w:firstLineChars="147"/>
        <w:rPr>
          <w:rFonts w:cs="宋体" w:asciiTheme="minorEastAsia" w:hAnsiTheme="minorEastAsia"/>
          <w:b/>
          <w:sz w:val="24"/>
          <w:szCs w:val="24"/>
        </w:rPr>
      </w:pPr>
      <w:r>
        <w:rPr>
          <w:rFonts w:hint="eastAsia" w:cs="宋体" w:asciiTheme="minorEastAsia" w:hAnsiTheme="minorEastAsia"/>
          <w:b/>
          <w:sz w:val="24"/>
          <w:szCs w:val="24"/>
        </w:rPr>
        <w:t>（三）自动喷淋灭火系统</w:t>
      </w:r>
    </w:p>
    <w:p w14:paraId="1337C64B">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1、每月维保内容：</w:t>
      </w:r>
    </w:p>
    <w:p w14:paraId="7790E25F">
      <w:pPr>
        <w:pStyle w:val="8"/>
        <w:spacing w:line="360" w:lineRule="auto"/>
        <w:ind w:firstLine="360" w:firstLineChars="150"/>
        <w:rPr>
          <w:rFonts w:cs="宋体" w:asciiTheme="minorEastAsia" w:hAnsiTheme="minorEastAsia"/>
          <w:sz w:val="24"/>
          <w:szCs w:val="24"/>
        </w:rPr>
      </w:pPr>
      <w:r>
        <w:rPr>
          <w:rFonts w:hint="eastAsia" w:cs="宋体" w:asciiTheme="minorEastAsia" w:hAnsiTheme="minorEastAsia"/>
          <w:sz w:val="24"/>
          <w:szCs w:val="24"/>
        </w:rPr>
        <w:t>（1）检查消防喷淋主备水泵、电源控制柜、湿式报警阀等是否处于正常完好状态；</w:t>
      </w:r>
    </w:p>
    <w:p w14:paraId="16116CE8">
      <w:pPr>
        <w:pStyle w:val="8"/>
        <w:spacing w:line="360" w:lineRule="auto"/>
        <w:ind w:firstLine="360" w:firstLineChars="150"/>
        <w:rPr>
          <w:rFonts w:cs="宋体" w:asciiTheme="minorEastAsia" w:hAnsiTheme="minorEastAsia"/>
          <w:sz w:val="24"/>
          <w:szCs w:val="24"/>
        </w:rPr>
      </w:pPr>
      <w:r>
        <w:rPr>
          <w:rFonts w:hint="eastAsia" w:cs="宋体" w:asciiTheme="minorEastAsia" w:hAnsiTheme="minorEastAsia"/>
          <w:sz w:val="24"/>
          <w:szCs w:val="24"/>
        </w:rPr>
        <w:t>（2）自动、手动启动喷淋泵，检查水泵运行是否正常；</w:t>
      </w:r>
    </w:p>
    <w:p w14:paraId="24E6B235">
      <w:pPr>
        <w:pStyle w:val="8"/>
        <w:spacing w:line="360" w:lineRule="auto"/>
        <w:ind w:firstLine="360" w:firstLineChars="150"/>
        <w:rPr>
          <w:rFonts w:cs="宋体" w:asciiTheme="minorEastAsia" w:hAnsiTheme="minorEastAsia"/>
          <w:sz w:val="24"/>
          <w:szCs w:val="24"/>
        </w:rPr>
      </w:pPr>
      <w:r>
        <w:rPr>
          <w:rFonts w:hint="eastAsia" w:cs="宋体" w:asciiTheme="minorEastAsia" w:hAnsiTheme="minorEastAsia"/>
          <w:sz w:val="24"/>
          <w:szCs w:val="24"/>
        </w:rPr>
        <w:t>（3）按安装量的35%对末端试水装置进行放水试验，检查水流指示器的报警功能；</w:t>
      </w:r>
    </w:p>
    <w:p w14:paraId="3DF217A4">
      <w:pPr>
        <w:pStyle w:val="8"/>
        <w:spacing w:line="360" w:lineRule="auto"/>
        <w:ind w:firstLine="360" w:firstLineChars="150"/>
        <w:rPr>
          <w:rFonts w:cs="宋体" w:asciiTheme="minorEastAsia" w:hAnsiTheme="minorEastAsia"/>
          <w:sz w:val="24"/>
          <w:szCs w:val="24"/>
        </w:rPr>
      </w:pPr>
      <w:r>
        <w:rPr>
          <w:rFonts w:hint="eastAsia" w:cs="宋体" w:asciiTheme="minorEastAsia" w:hAnsiTheme="minorEastAsia"/>
          <w:sz w:val="24"/>
          <w:szCs w:val="24"/>
        </w:rPr>
        <w:t>（4）对湿式报警阀进行放水试验，检查水力警铃和压力开关的报警功能；</w:t>
      </w:r>
    </w:p>
    <w:p w14:paraId="5CAA7152">
      <w:pPr>
        <w:spacing w:line="360" w:lineRule="auto"/>
        <w:ind w:firstLine="360" w:firstLineChars="150"/>
        <w:rPr>
          <w:rFonts w:cs="宋体" w:asciiTheme="minorEastAsia" w:hAnsiTheme="minorEastAsia"/>
          <w:sz w:val="24"/>
          <w:szCs w:val="24"/>
        </w:rPr>
      </w:pPr>
      <w:r>
        <w:rPr>
          <w:rFonts w:hint="eastAsia" w:cs="宋体" w:asciiTheme="minorEastAsia" w:hAnsiTheme="minorEastAsia"/>
          <w:sz w:val="24"/>
          <w:szCs w:val="24"/>
        </w:rPr>
        <w:t>（5）检查喷淋系统主备水泵盘根、密封，并启动水泵；</w:t>
      </w:r>
    </w:p>
    <w:p w14:paraId="0DEA5742">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2、每季度测试压力开关的联动启泵功能。</w:t>
      </w:r>
    </w:p>
    <w:p w14:paraId="5A38E1CF">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3、每年对水泵进行一次加油润滑保养。</w:t>
      </w:r>
    </w:p>
    <w:p w14:paraId="68167458">
      <w:pPr>
        <w:pStyle w:val="8"/>
        <w:spacing w:line="360" w:lineRule="auto"/>
        <w:ind w:firstLine="354" w:firstLineChars="147"/>
        <w:rPr>
          <w:rFonts w:cs="宋体" w:asciiTheme="minorEastAsia" w:hAnsiTheme="minorEastAsia"/>
          <w:b/>
          <w:sz w:val="24"/>
          <w:szCs w:val="24"/>
        </w:rPr>
      </w:pPr>
      <w:r>
        <w:rPr>
          <w:rFonts w:hint="eastAsia" w:cs="宋体" w:asciiTheme="minorEastAsia" w:hAnsiTheme="minorEastAsia"/>
          <w:b/>
          <w:sz w:val="24"/>
          <w:szCs w:val="24"/>
        </w:rPr>
        <w:t>（四）消火栓（消防水炮）灭火系统</w:t>
      </w:r>
    </w:p>
    <w:p w14:paraId="36246F0B">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1、每月维保内容：</w:t>
      </w:r>
    </w:p>
    <w:p w14:paraId="3D04A83B">
      <w:pPr>
        <w:pStyle w:val="8"/>
        <w:spacing w:line="360" w:lineRule="auto"/>
        <w:ind w:firstLine="360" w:firstLineChars="150"/>
        <w:rPr>
          <w:rFonts w:cs="宋体" w:asciiTheme="minorEastAsia" w:hAnsiTheme="minorEastAsia"/>
          <w:sz w:val="24"/>
          <w:szCs w:val="24"/>
        </w:rPr>
      </w:pPr>
      <w:r>
        <w:rPr>
          <w:rFonts w:hint="eastAsia" w:cs="宋体" w:asciiTheme="minorEastAsia" w:hAnsiTheme="minorEastAsia"/>
          <w:sz w:val="24"/>
          <w:szCs w:val="24"/>
        </w:rPr>
        <w:t>（1）检查水泵电源控制柜，每月自动、手动启动消火栓泵检查，检查水泵运行是否正常；</w:t>
      </w:r>
    </w:p>
    <w:p w14:paraId="494CA943">
      <w:pPr>
        <w:pStyle w:val="8"/>
        <w:spacing w:line="360" w:lineRule="auto"/>
        <w:ind w:firstLine="360" w:firstLineChars="150"/>
        <w:rPr>
          <w:rFonts w:cs="宋体" w:asciiTheme="minorEastAsia" w:hAnsiTheme="minorEastAsia"/>
          <w:sz w:val="24"/>
          <w:szCs w:val="24"/>
        </w:rPr>
      </w:pPr>
      <w:r>
        <w:rPr>
          <w:rFonts w:hint="eastAsia" w:cs="宋体" w:asciiTheme="minorEastAsia" w:hAnsiTheme="minorEastAsia"/>
          <w:sz w:val="24"/>
          <w:szCs w:val="24"/>
        </w:rPr>
        <w:t>（2）按安装量的10%对消火栓内配置是否齐备进行检查；</w:t>
      </w:r>
    </w:p>
    <w:p w14:paraId="7B1B79FB">
      <w:pPr>
        <w:pStyle w:val="8"/>
        <w:spacing w:line="360" w:lineRule="auto"/>
        <w:ind w:firstLine="360" w:firstLineChars="150"/>
        <w:rPr>
          <w:rFonts w:cs="宋体" w:asciiTheme="minorEastAsia" w:hAnsiTheme="minorEastAsia"/>
          <w:sz w:val="24"/>
          <w:szCs w:val="24"/>
        </w:rPr>
      </w:pPr>
      <w:r>
        <w:rPr>
          <w:rFonts w:hint="eastAsia" w:cs="宋体" w:asciiTheme="minorEastAsia" w:hAnsiTheme="minorEastAsia"/>
          <w:sz w:val="24"/>
          <w:szCs w:val="24"/>
        </w:rPr>
        <w:t>（3）检查消防水泵盘根、密封，并启动点动水泵；</w:t>
      </w:r>
    </w:p>
    <w:p w14:paraId="338B319E">
      <w:pPr>
        <w:pStyle w:val="8"/>
        <w:tabs>
          <w:tab w:val="left" w:pos="540"/>
        </w:tabs>
        <w:spacing w:line="360" w:lineRule="auto"/>
        <w:ind w:firstLine="360" w:firstLineChars="150"/>
        <w:rPr>
          <w:rFonts w:cs="宋体" w:asciiTheme="minorEastAsia" w:hAnsiTheme="minorEastAsia"/>
          <w:sz w:val="24"/>
          <w:szCs w:val="24"/>
        </w:rPr>
      </w:pPr>
      <w:r>
        <w:rPr>
          <w:rFonts w:hint="eastAsia" w:cs="宋体" w:asciiTheme="minorEastAsia" w:hAnsiTheme="minorEastAsia"/>
          <w:sz w:val="24"/>
          <w:szCs w:val="24"/>
        </w:rPr>
        <w:t>（4）检查管道、阀门，对锈蚀部位进行维护处理；</w:t>
      </w:r>
    </w:p>
    <w:p w14:paraId="4BEF9B1D">
      <w:pPr>
        <w:pStyle w:val="8"/>
        <w:tabs>
          <w:tab w:val="left" w:pos="540"/>
        </w:tabs>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2、每季度消火栓按钮的联动启泵功能。</w:t>
      </w:r>
    </w:p>
    <w:p w14:paraId="1CAB6C70">
      <w:pPr>
        <w:pStyle w:val="8"/>
        <w:tabs>
          <w:tab w:val="left" w:pos="540"/>
        </w:tabs>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3、每年对水泵进行一次加油润滑保养。</w:t>
      </w:r>
    </w:p>
    <w:p w14:paraId="70E6B4FC">
      <w:pPr>
        <w:pStyle w:val="8"/>
        <w:spacing w:line="360" w:lineRule="auto"/>
        <w:ind w:firstLine="354" w:firstLineChars="147"/>
        <w:rPr>
          <w:rFonts w:cs="宋体" w:asciiTheme="minorEastAsia" w:hAnsiTheme="minorEastAsia"/>
          <w:b/>
          <w:sz w:val="24"/>
          <w:szCs w:val="24"/>
        </w:rPr>
      </w:pPr>
      <w:r>
        <w:rPr>
          <w:rFonts w:hint="eastAsia" w:cs="宋体" w:asciiTheme="minorEastAsia" w:hAnsiTheme="minorEastAsia"/>
          <w:b/>
          <w:sz w:val="24"/>
          <w:szCs w:val="24"/>
        </w:rPr>
        <w:t>（五）火灾疏散指示、应急照明系统</w:t>
      </w:r>
    </w:p>
    <w:p w14:paraId="1C053095">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1、每月检查EPS柜、应急照明的固定是否牢固，玻璃是否破损，是否正常发光，照度是否符合要求。</w:t>
      </w:r>
    </w:p>
    <w:p w14:paraId="158D2709">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每季度对EPS电源柜、应急照明的逆变功能进行检查，检测放电应急时间是否满足30-90分钟要求。</w:t>
      </w:r>
    </w:p>
    <w:p w14:paraId="69C5F143">
      <w:pPr>
        <w:pStyle w:val="8"/>
        <w:spacing w:line="360" w:lineRule="auto"/>
        <w:ind w:firstLine="354" w:firstLineChars="147"/>
        <w:rPr>
          <w:rFonts w:cs="宋体" w:asciiTheme="minorEastAsia" w:hAnsiTheme="minorEastAsia"/>
          <w:b/>
          <w:sz w:val="24"/>
          <w:szCs w:val="24"/>
        </w:rPr>
      </w:pPr>
      <w:r>
        <w:rPr>
          <w:rFonts w:hint="eastAsia" w:cs="宋体" w:asciiTheme="minorEastAsia" w:hAnsiTheme="minorEastAsia"/>
          <w:b/>
          <w:sz w:val="24"/>
          <w:szCs w:val="24"/>
        </w:rPr>
        <w:t>（六）防火分隔设施：</w:t>
      </w:r>
    </w:p>
    <w:p w14:paraId="387B862E">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1、每月检查防火门周围有无影响正常开启的障碍物，卷帘门能否处于正常起闭状态；</w:t>
      </w:r>
    </w:p>
    <w:p w14:paraId="6193D8B1">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2、每季度按总量的30%试验自动方式测试防火卷帘门：</w:t>
      </w:r>
    </w:p>
    <w:p w14:paraId="32988D3F">
      <w:pPr>
        <w:spacing w:line="360" w:lineRule="auto"/>
        <w:ind w:firstLine="360" w:firstLineChars="150"/>
        <w:rPr>
          <w:rFonts w:cs="宋体" w:asciiTheme="minorEastAsia" w:hAnsiTheme="minorEastAsia"/>
          <w:sz w:val="24"/>
          <w:szCs w:val="24"/>
        </w:rPr>
      </w:pPr>
      <w:r>
        <w:rPr>
          <w:rFonts w:hint="eastAsia" w:cs="宋体" w:asciiTheme="minorEastAsia" w:hAnsiTheme="minorEastAsia"/>
          <w:sz w:val="24"/>
          <w:szCs w:val="24"/>
        </w:rPr>
        <w:t>（1）检查防火卷帘门动作及反馈信号是否正常；</w:t>
      </w:r>
    </w:p>
    <w:p w14:paraId="0B69C60F">
      <w:pPr>
        <w:spacing w:line="360" w:lineRule="auto"/>
        <w:ind w:firstLine="360" w:firstLineChars="150"/>
        <w:rPr>
          <w:rFonts w:cs="宋体" w:asciiTheme="minorEastAsia" w:hAnsiTheme="minorEastAsia"/>
          <w:sz w:val="24"/>
          <w:szCs w:val="24"/>
        </w:rPr>
      </w:pPr>
      <w:r>
        <w:rPr>
          <w:rFonts w:hint="eastAsia" w:cs="宋体" w:asciiTheme="minorEastAsia" w:hAnsiTheme="minorEastAsia"/>
          <w:sz w:val="24"/>
          <w:szCs w:val="24"/>
        </w:rPr>
        <w:t>（2）检查防火卷帘门的二次复降功能。</w:t>
      </w:r>
    </w:p>
    <w:p w14:paraId="61E921E0">
      <w:pPr>
        <w:pStyle w:val="8"/>
        <w:spacing w:line="360" w:lineRule="auto"/>
        <w:ind w:firstLine="354" w:firstLineChars="147"/>
        <w:rPr>
          <w:rFonts w:cs="宋体" w:asciiTheme="minorEastAsia" w:hAnsiTheme="minorEastAsia"/>
          <w:b/>
          <w:sz w:val="24"/>
          <w:szCs w:val="24"/>
        </w:rPr>
      </w:pPr>
      <w:r>
        <w:rPr>
          <w:rFonts w:hint="eastAsia" w:cs="宋体" w:asciiTheme="minorEastAsia" w:hAnsiTheme="minorEastAsia"/>
          <w:b/>
          <w:sz w:val="24"/>
          <w:szCs w:val="24"/>
        </w:rPr>
        <w:t>（七）防排烟系统：</w:t>
      </w:r>
    </w:p>
    <w:p w14:paraId="4B2DF0BA">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1、每月维保内容：</w:t>
      </w:r>
    </w:p>
    <w:p w14:paraId="4F0553AC">
      <w:pPr>
        <w:tabs>
          <w:tab w:val="left" w:pos="360"/>
        </w:tabs>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（1）检查风机控制柜（箱）工作状态，并本地启动风机5-10分钟；</w:t>
      </w:r>
    </w:p>
    <w:p w14:paraId="5A31CFB7">
      <w:pPr>
        <w:tabs>
          <w:tab w:val="left" w:pos="360"/>
        </w:tabs>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（2）检查正压风机、排烟机、正压送风口、排烟口等是否处于正常完好状态；</w:t>
      </w:r>
    </w:p>
    <w:p w14:paraId="19464D7C">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（3）按总量的10%对正压送风阀、排烟阀进行模拟火警自动方式打开，检查正压风机、排烟机运行是否正常，反馈信号是否正常；</w:t>
      </w:r>
    </w:p>
    <w:p w14:paraId="32EE7BDB">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2、每季度检查正压风机、排烟机、风阀的联动功能及动作、回答信号。</w:t>
      </w:r>
    </w:p>
    <w:p w14:paraId="73CC74F6">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3、每半年对电动风阀进行润滑保养，使其动作到位，回答信号正常。</w:t>
      </w:r>
    </w:p>
    <w:p w14:paraId="2AE711FF">
      <w:pPr>
        <w:pStyle w:val="8"/>
        <w:spacing w:line="360" w:lineRule="auto"/>
        <w:ind w:firstLine="354" w:firstLineChars="147"/>
        <w:rPr>
          <w:rFonts w:cs="宋体" w:asciiTheme="minorEastAsia" w:hAnsiTheme="minorEastAsia"/>
          <w:b/>
          <w:sz w:val="24"/>
          <w:szCs w:val="24"/>
        </w:rPr>
      </w:pPr>
      <w:r>
        <w:rPr>
          <w:rFonts w:hint="eastAsia" w:cs="宋体" w:asciiTheme="minorEastAsia" w:hAnsiTheme="minorEastAsia"/>
          <w:b/>
          <w:sz w:val="24"/>
          <w:szCs w:val="24"/>
        </w:rPr>
        <w:t>（八）气体灭火系统</w:t>
      </w:r>
    </w:p>
    <w:p w14:paraId="1185C822">
      <w:pPr>
        <w:pStyle w:val="8"/>
        <w:tabs>
          <w:tab w:val="left" w:pos="360"/>
        </w:tabs>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1、每月检查气体灭火系统报警控制主机、声光报警器、紧急启停按钮、气溶胶设备等是否处于正常完好状态；</w:t>
      </w:r>
    </w:p>
    <w:p w14:paraId="16EC5E25">
      <w:pPr>
        <w:pStyle w:val="8"/>
        <w:tabs>
          <w:tab w:val="left" w:pos="360"/>
        </w:tabs>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2、每季度对每个防火分区内感烟、感温探测器进行模拟火警自行启动试验；检查报警器驱动电压是否输出，延时是否符合要求，声光报警和喷洒指示是否正常；主机信号显示、反馈是否正常。</w:t>
      </w:r>
    </w:p>
    <w:p w14:paraId="78BD7FDD">
      <w:pPr>
        <w:pStyle w:val="8"/>
        <w:spacing w:line="360" w:lineRule="auto"/>
        <w:ind w:firstLine="354" w:firstLineChars="147"/>
        <w:rPr>
          <w:rFonts w:cs="宋体" w:asciiTheme="minorEastAsia" w:hAnsiTheme="minorEastAsia"/>
          <w:b/>
          <w:sz w:val="24"/>
          <w:szCs w:val="24"/>
        </w:rPr>
      </w:pPr>
      <w:r>
        <w:rPr>
          <w:rFonts w:hint="eastAsia" w:cs="宋体" w:asciiTheme="minorEastAsia" w:hAnsiTheme="minorEastAsia"/>
          <w:b/>
          <w:sz w:val="24"/>
          <w:szCs w:val="24"/>
        </w:rPr>
        <w:t>（九）应急广播系统</w:t>
      </w:r>
    </w:p>
    <w:p w14:paraId="4162E91E">
      <w:pPr>
        <w:pStyle w:val="8"/>
        <w:tabs>
          <w:tab w:val="left" w:pos="360"/>
        </w:tabs>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每月试验扩音器联动启动和强切功能；测试扬声器音量。</w:t>
      </w:r>
    </w:p>
    <w:p w14:paraId="61930EA1">
      <w:pPr>
        <w:pStyle w:val="8"/>
        <w:spacing w:line="360" w:lineRule="auto"/>
        <w:ind w:firstLine="354" w:firstLineChars="147"/>
        <w:rPr>
          <w:rFonts w:cs="宋体" w:asciiTheme="minorEastAsia" w:hAnsiTheme="minorEastAsia"/>
          <w:b/>
          <w:sz w:val="24"/>
          <w:szCs w:val="24"/>
        </w:rPr>
      </w:pPr>
      <w:r>
        <w:rPr>
          <w:rFonts w:hint="eastAsia" w:cs="宋体" w:asciiTheme="minorEastAsia" w:hAnsiTheme="minorEastAsia"/>
          <w:b/>
          <w:sz w:val="24"/>
          <w:szCs w:val="24"/>
        </w:rPr>
        <w:t>（十）消防专用电话</w:t>
      </w:r>
    </w:p>
    <w:p w14:paraId="63216005">
      <w:pPr>
        <w:pStyle w:val="8"/>
        <w:tabs>
          <w:tab w:val="left" w:pos="360"/>
        </w:tabs>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每月测试消防电话主机与电话分机、插孔电话之间通话质量，电话主机录音功能，拔打“119”功能。</w:t>
      </w:r>
    </w:p>
    <w:p w14:paraId="7A5D91B4">
      <w:pPr>
        <w:pStyle w:val="8"/>
        <w:spacing w:line="360" w:lineRule="auto"/>
        <w:rPr>
          <w:rFonts w:cs="宋体" w:asciiTheme="minorEastAsia" w:hAnsiTheme="minorEastAsia"/>
          <w:b/>
          <w:sz w:val="24"/>
          <w:szCs w:val="24"/>
        </w:rPr>
      </w:pPr>
      <w:r>
        <w:rPr>
          <w:rFonts w:hint="eastAsia" w:cs="宋体" w:asciiTheme="minorEastAsia" w:hAnsiTheme="minorEastAsia"/>
          <w:b/>
          <w:sz w:val="24"/>
          <w:szCs w:val="24"/>
        </w:rPr>
        <w:t>（十一）消防电梯迫降、非消防电源强切</w:t>
      </w:r>
    </w:p>
    <w:p w14:paraId="39DD55EA">
      <w:pPr>
        <w:pStyle w:val="8"/>
        <w:tabs>
          <w:tab w:val="left" w:pos="360"/>
        </w:tabs>
        <w:spacing w:line="360" w:lineRule="auto"/>
        <w:rPr>
          <w:rFonts w:cs="宋体" w:asciiTheme="minorEastAsia" w:hAnsiTheme="minorEastAsia"/>
          <w:sz w:val="24"/>
          <w:szCs w:val="24"/>
        </w:rPr>
      </w:pPr>
      <w:r>
        <w:rPr>
          <w:rFonts w:hint="eastAsia" w:cs="宋体" w:asciiTheme="minorEastAsia" w:hAnsiTheme="minorEastAsia"/>
          <w:sz w:val="24"/>
          <w:szCs w:val="24"/>
        </w:rPr>
        <w:t>1、每季度试验按钮迫降和联动控制功能及测试电梯轿厢内消防电话。</w:t>
      </w:r>
    </w:p>
    <w:p w14:paraId="79A40201">
      <w:pPr>
        <w:pStyle w:val="8"/>
        <w:tabs>
          <w:tab w:val="left" w:pos="360"/>
        </w:tabs>
        <w:spacing w:line="360" w:lineRule="auto"/>
        <w:rPr>
          <w:rFonts w:cs="宋体" w:asciiTheme="minorEastAsia" w:hAnsiTheme="minorEastAsia"/>
          <w:sz w:val="24"/>
          <w:szCs w:val="24"/>
        </w:rPr>
      </w:pPr>
      <w:r>
        <w:rPr>
          <w:rFonts w:hint="eastAsia" w:cs="宋体" w:asciiTheme="minorEastAsia" w:hAnsiTheme="minorEastAsia"/>
          <w:sz w:val="24"/>
          <w:szCs w:val="24"/>
        </w:rPr>
        <w:t>2、每季度测试非消防电源的联动切断功能是否正常。</w:t>
      </w:r>
    </w:p>
    <w:p w14:paraId="78251776">
      <w:pPr>
        <w:pStyle w:val="8"/>
        <w:spacing w:line="360" w:lineRule="auto"/>
        <w:rPr>
          <w:rFonts w:cs="宋体" w:asciiTheme="minorEastAsia" w:hAnsiTheme="minorEastAsia"/>
          <w:b/>
          <w:sz w:val="24"/>
          <w:szCs w:val="24"/>
        </w:rPr>
      </w:pPr>
      <w:r>
        <w:rPr>
          <w:rFonts w:hint="eastAsia" w:cs="宋体" w:asciiTheme="minorEastAsia" w:hAnsiTheme="minorEastAsia"/>
          <w:b/>
          <w:sz w:val="24"/>
          <w:szCs w:val="24"/>
        </w:rPr>
        <w:t>（十二）消防供电配电</w:t>
      </w:r>
    </w:p>
    <w:p w14:paraId="27DAD7AF">
      <w:pPr>
        <w:pStyle w:val="8"/>
        <w:tabs>
          <w:tab w:val="left" w:pos="360"/>
        </w:tabs>
        <w:spacing w:line="360" w:lineRule="auto"/>
        <w:rPr>
          <w:rFonts w:cs="宋体" w:asciiTheme="minorEastAsia" w:hAnsiTheme="minorEastAsia"/>
          <w:sz w:val="24"/>
          <w:szCs w:val="24"/>
        </w:rPr>
      </w:pPr>
      <w:r>
        <w:rPr>
          <w:rFonts w:hint="eastAsia" w:cs="宋体" w:asciiTheme="minorEastAsia" w:hAnsiTheme="minorEastAsia"/>
          <w:sz w:val="24"/>
          <w:szCs w:val="24"/>
        </w:rPr>
        <w:t>每季度试验主、备电切换功能；消防电源主、备电供电能力测试。</w:t>
      </w:r>
    </w:p>
    <w:p w14:paraId="709ECBE4">
      <w:pPr>
        <w:pStyle w:val="8"/>
        <w:tabs>
          <w:tab w:val="left" w:pos="360"/>
        </w:tabs>
        <w:spacing w:line="360" w:lineRule="auto"/>
        <w:rPr>
          <w:rFonts w:cs="宋体" w:asciiTheme="minorEastAsia" w:hAnsiTheme="minorEastAsia"/>
          <w:b/>
          <w:sz w:val="24"/>
          <w:szCs w:val="24"/>
        </w:rPr>
      </w:pPr>
      <w:r>
        <w:rPr>
          <w:rFonts w:hint="eastAsia" w:cs="宋体" w:asciiTheme="minorEastAsia" w:hAnsiTheme="minorEastAsia"/>
          <w:b/>
          <w:sz w:val="24"/>
          <w:szCs w:val="24"/>
        </w:rPr>
        <w:t>维保方式</w:t>
      </w:r>
      <w:bookmarkEnd w:id="6"/>
      <w:bookmarkEnd w:id="7"/>
    </w:p>
    <w:p w14:paraId="1DD3F7C0">
      <w:pPr>
        <w:spacing w:line="360" w:lineRule="auto"/>
        <w:rPr>
          <w:rFonts w:asciiTheme="minorEastAsia" w:hAnsiTheme="minorEastAsia"/>
          <w:b w:val="0"/>
          <w:bCs w:val="0"/>
          <w:color w:val="auto"/>
          <w:sz w:val="24"/>
          <w:szCs w:val="24"/>
        </w:rPr>
      </w:pPr>
      <w:r>
        <w:rPr>
          <w:rFonts w:hint="eastAsia" w:cs="宋体" w:asciiTheme="minorEastAsia" w:hAnsiTheme="minorEastAsia"/>
          <w:b w:val="0"/>
          <w:bCs w:val="0"/>
          <w:color w:val="auto"/>
          <w:kern w:val="0"/>
          <w:sz w:val="24"/>
          <w:szCs w:val="24"/>
        </w:rPr>
        <w:t>1、维保单位应保障设备设施的正常运行，负责系统的优化完善及更换、维修；消防报警主机及火灾报警系统外围报警设备在初查过程中如存在非人为原因损坏的问题由维保单位免费解决。并确保各报警主机与中心控制室报警主机组网能够正常运行，对发现无法组网问题进行免费修复（包含组网线路的免费检修）。</w:t>
      </w:r>
    </w:p>
    <w:p w14:paraId="2854605F">
      <w:pPr>
        <w:spacing w:line="460" w:lineRule="exact"/>
        <w:rPr>
          <w:rFonts w:cs="宋体" w:asciiTheme="minorEastAsia" w:hAnsiTheme="minorEastAsia"/>
          <w:b w:val="0"/>
          <w:bCs w:val="0"/>
          <w:color w:val="auto"/>
          <w:kern w:val="0"/>
          <w:sz w:val="24"/>
          <w:szCs w:val="24"/>
        </w:rPr>
      </w:pPr>
      <w:r>
        <w:rPr>
          <w:rFonts w:hint="eastAsia" w:cs="宋体" w:asciiTheme="minorEastAsia" w:hAnsiTheme="minorEastAsia"/>
          <w:b w:val="0"/>
          <w:bCs w:val="0"/>
          <w:color w:val="auto"/>
          <w:sz w:val="24"/>
          <w:szCs w:val="24"/>
        </w:rPr>
        <w:t>2、消防火灾报警系统或设备设施如出现故障，更换、维修</w:t>
      </w:r>
      <w:r>
        <w:rPr>
          <w:rFonts w:hint="eastAsia" w:cs="宋体" w:asciiTheme="minorEastAsia" w:hAnsiTheme="minorEastAsia"/>
          <w:b w:val="0"/>
          <w:bCs w:val="0"/>
          <w:color w:val="auto"/>
          <w:sz w:val="24"/>
          <w:szCs w:val="24"/>
          <w:lang w:val="en-US" w:eastAsia="zh-CN"/>
        </w:rPr>
        <w:t>所需费用，按照医院采购规定执行。</w:t>
      </w:r>
      <w:r>
        <w:rPr>
          <w:rFonts w:hint="eastAsia" w:cs="仿宋" w:asciiTheme="minorEastAsia" w:hAnsiTheme="minorEastAsia"/>
          <w:b w:val="0"/>
          <w:bCs w:val="0"/>
          <w:color w:val="auto"/>
          <w:sz w:val="24"/>
          <w:szCs w:val="24"/>
        </w:rPr>
        <w:t>（注：本次报价需对常用备品备件提供价格清单明细表并承诺所提供价格为最低价）</w:t>
      </w:r>
    </w:p>
    <w:p w14:paraId="196797A3">
      <w:pPr>
        <w:snapToGrid w:val="0"/>
        <w:spacing w:line="460" w:lineRule="exact"/>
        <w:rPr>
          <w:rFonts w:cs="宋体" w:asciiTheme="minorEastAsia" w:hAnsiTheme="minorEastAsia"/>
          <w:sz w:val="24"/>
          <w:szCs w:val="24"/>
        </w:rPr>
      </w:pPr>
      <w:r>
        <w:rPr>
          <w:rFonts w:hint="eastAsia" w:cs="宋体" w:asciiTheme="minorEastAsia" w:hAnsiTheme="minorEastAsia"/>
          <w:b w:val="0"/>
          <w:bCs w:val="0"/>
          <w:color w:val="auto"/>
          <w:sz w:val="24"/>
          <w:szCs w:val="24"/>
        </w:rPr>
        <w:t>3、对服务范围内的消防设施除进行定期检测外，在接到甲方消防设施的故障及</w:t>
      </w:r>
      <w:r>
        <w:rPr>
          <w:rFonts w:hint="eastAsia" w:cs="宋体" w:asciiTheme="minorEastAsia" w:hAnsiTheme="minorEastAsia"/>
          <w:sz w:val="24"/>
          <w:szCs w:val="24"/>
        </w:rPr>
        <w:t>消防检查通知后，一般情况应在60分钟内派人前往，免费维修及更换配件等，维修工作应在到场后24小时内完成，特殊情况经甲方同意后可延迟5天（双方特殊约定除外）。乙方应全面配合并完成消防救援支队的各项工作，及时对上级发布的工作及要求进行有效执行，并告知甲方相关负责人。</w:t>
      </w:r>
    </w:p>
    <w:p w14:paraId="4599DEDD">
      <w:pPr>
        <w:snapToGrid w:val="0"/>
        <w:spacing w:line="460" w:lineRule="exact"/>
        <w:rPr>
          <w:rFonts w:cs="宋体" w:asciiTheme="minorEastAsia" w:hAnsiTheme="minorEastAsia"/>
          <w:sz w:val="24"/>
          <w:szCs w:val="24"/>
        </w:rPr>
      </w:pPr>
      <w:r>
        <w:rPr>
          <w:rFonts w:hint="eastAsia" w:cs="宋体" w:asciiTheme="minorEastAsia" w:hAnsiTheme="minorEastAsia"/>
          <w:bCs/>
          <w:sz w:val="24"/>
          <w:szCs w:val="24"/>
        </w:rPr>
        <w:t>4、无论设备正常与否乙方均需派人每周进行一次例行巡查</w:t>
      </w:r>
      <w:r>
        <w:rPr>
          <w:rFonts w:hint="eastAsia" w:cs="宋体" w:asciiTheme="minorEastAsia" w:hAnsiTheme="minorEastAsia"/>
          <w:sz w:val="24"/>
          <w:szCs w:val="24"/>
        </w:rPr>
        <w:t>。</w:t>
      </w:r>
    </w:p>
    <w:p w14:paraId="6595C43A">
      <w:pPr>
        <w:snapToGrid w:val="0"/>
        <w:spacing w:line="360" w:lineRule="auto"/>
        <w:rPr>
          <w:rFonts w:cs="宋体" w:asciiTheme="minorEastAsia" w:hAnsiTheme="minorEastAsia"/>
          <w:sz w:val="24"/>
          <w:szCs w:val="24"/>
        </w:rPr>
      </w:pPr>
      <w:r>
        <w:rPr>
          <w:rFonts w:hint="eastAsia" w:cs="宋体" w:asciiTheme="minorEastAsia" w:hAnsiTheme="minorEastAsia"/>
          <w:sz w:val="24"/>
          <w:szCs w:val="24"/>
        </w:rPr>
        <w:t>5、本项目启用年限较长，经常会出现喷淋、消火栓管网以及消火栓栓头漏水现象，接到报修后乙方应该在30分钟内到达现场进行抢修。</w:t>
      </w:r>
    </w:p>
    <w:p w14:paraId="42595C35">
      <w:pPr>
        <w:snapToGrid w:val="0"/>
        <w:spacing w:line="360" w:lineRule="auto"/>
        <w:rPr>
          <w:rFonts w:cs="宋体" w:asciiTheme="minorEastAsia" w:hAnsiTheme="minorEastAsia"/>
          <w:sz w:val="24"/>
          <w:szCs w:val="24"/>
        </w:rPr>
      </w:pPr>
      <w:r>
        <w:rPr>
          <w:rFonts w:hint="eastAsia" w:cs="宋体" w:asciiTheme="minorEastAsia" w:hAnsiTheme="minorEastAsia"/>
          <w:sz w:val="24"/>
          <w:szCs w:val="24"/>
        </w:rPr>
        <w:t>6、遇消防主管部门以及上级单位进行检查时，乙方应派人前往进行配合检查，并且对提问进行专业性解答。</w:t>
      </w:r>
    </w:p>
    <w:p w14:paraId="6801A40E">
      <w:pPr>
        <w:snapToGrid w:val="0"/>
        <w:spacing w:line="360" w:lineRule="auto"/>
        <w:rPr>
          <w:rFonts w:cs="宋体" w:asciiTheme="minorEastAsia" w:hAnsiTheme="minorEastAsia"/>
          <w:sz w:val="24"/>
          <w:szCs w:val="24"/>
        </w:rPr>
      </w:pPr>
      <w:r>
        <w:rPr>
          <w:rFonts w:hint="eastAsia" w:cs="宋体" w:asciiTheme="minorEastAsia" w:hAnsiTheme="minorEastAsia"/>
          <w:sz w:val="24"/>
          <w:szCs w:val="24"/>
        </w:rPr>
        <w:t>7、维保项目负责人需具备一级注册消防工程师，维保人员需持有消防设施操作员证书，每次维保不得低于2人。</w:t>
      </w:r>
    </w:p>
    <w:p w14:paraId="2F853DD6">
      <w:pPr>
        <w:rPr>
          <w:rFonts w:cs="宋体" w:asciiTheme="minorEastAsia" w:hAnsiTheme="minorEastAsia"/>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9A44F4">
    <w:pPr>
      <w:pStyle w:val="9"/>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2336976">
                          <w:pPr>
                            <w:pStyle w:val="9"/>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72336976">
                    <w:pPr>
                      <w:pStyle w:val="9"/>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yY2UxYjMwMjBmYTdkOTUwNzdiYWZjY2I5MzY5YTUifQ=="/>
  </w:docVars>
  <w:rsids>
    <w:rsidRoot w:val="00893DC2"/>
    <w:rsid w:val="002678AD"/>
    <w:rsid w:val="00271A2C"/>
    <w:rsid w:val="003062A9"/>
    <w:rsid w:val="003E31BA"/>
    <w:rsid w:val="005437E7"/>
    <w:rsid w:val="0056708B"/>
    <w:rsid w:val="005D7834"/>
    <w:rsid w:val="006145B1"/>
    <w:rsid w:val="00630D2C"/>
    <w:rsid w:val="006566DA"/>
    <w:rsid w:val="00663B61"/>
    <w:rsid w:val="006C56E8"/>
    <w:rsid w:val="007533CA"/>
    <w:rsid w:val="00766893"/>
    <w:rsid w:val="00893DC2"/>
    <w:rsid w:val="00960540"/>
    <w:rsid w:val="009B6AE9"/>
    <w:rsid w:val="00A275A1"/>
    <w:rsid w:val="00A50DCF"/>
    <w:rsid w:val="00A867FA"/>
    <w:rsid w:val="00B220D3"/>
    <w:rsid w:val="00BC059C"/>
    <w:rsid w:val="00C02597"/>
    <w:rsid w:val="00C1451B"/>
    <w:rsid w:val="00C44184"/>
    <w:rsid w:val="00D97A1D"/>
    <w:rsid w:val="00E47BAA"/>
    <w:rsid w:val="00F33F9D"/>
    <w:rsid w:val="056B1570"/>
    <w:rsid w:val="079E79DA"/>
    <w:rsid w:val="08BC7A4E"/>
    <w:rsid w:val="08F4521B"/>
    <w:rsid w:val="099C619C"/>
    <w:rsid w:val="0B7849E6"/>
    <w:rsid w:val="0BB84DE3"/>
    <w:rsid w:val="0DF63298"/>
    <w:rsid w:val="102C172B"/>
    <w:rsid w:val="12617F82"/>
    <w:rsid w:val="145558C5"/>
    <w:rsid w:val="15517EBD"/>
    <w:rsid w:val="16FC64CC"/>
    <w:rsid w:val="18673E19"/>
    <w:rsid w:val="186E33F9"/>
    <w:rsid w:val="19FB6F0E"/>
    <w:rsid w:val="1D0C365E"/>
    <w:rsid w:val="1D342403"/>
    <w:rsid w:val="1D4D5CD3"/>
    <w:rsid w:val="1D992CC6"/>
    <w:rsid w:val="1E876FC3"/>
    <w:rsid w:val="207E1E76"/>
    <w:rsid w:val="228D26CE"/>
    <w:rsid w:val="251C2547"/>
    <w:rsid w:val="253F3FCF"/>
    <w:rsid w:val="264E62E3"/>
    <w:rsid w:val="267F67D1"/>
    <w:rsid w:val="26AA1AA0"/>
    <w:rsid w:val="27A840A7"/>
    <w:rsid w:val="294F692F"/>
    <w:rsid w:val="2A107ADC"/>
    <w:rsid w:val="2C155C0E"/>
    <w:rsid w:val="2F5045D1"/>
    <w:rsid w:val="30A6130A"/>
    <w:rsid w:val="31FA257C"/>
    <w:rsid w:val="376B1A19"/>
    <w:rsid w:val="3CEA09F1"/>
    <w:rsid w:val="3DF519A8"/>
    <w:rsid w:val="3DFD6502"/>
    <w:rsid w:val="40C15F0C"/>
    <w:rsid w:val="42186000"/>
    <w:rsid w:val="440F6F8F"/>
    <w:rsid w:val="44274C38"/>
    <w:rsid w:val="459534C4"/>
    <w:rsid w:val="48CC36A0"/>
    <w:rsid w:val="49311755"/>
    <w:rsid w:val="4A0446BB"/>
    <w:rsid w:val="4A6B0DC1"/>
    <w:rsid w:val="4B897627"/>
    <w:rsid w:val="4B930FAF"/>
    <w:rsid w:val="4BBD7A40"/>
    <w:rsid w:val="4CC01A90"/>
    <w:rsid w:val="4E71770F"/>
    <w:rsid w:val="4FFC2ABD"/>
    <w:rsid w:val="50C03AEB"/>
    <w:rsid w:val="50D47596"/>
    <w:rsid w:val="523F4AB2"/>
    <w:rsid w:val="542E520F"/>
    <w:rsid w:val="59AD6BD6"/>
    <w:rsid w:val="615A7643"/>
    <w:rsid w:val="624A76B8"/>
    <w:rsid w:val="62CC4571"/>
    <w:rsid w:val="66800CAF"/>
    <w:rsid w:val="6A2829D5"/>
    <w:rsid w:val="6A8B6AC0"/>
    <w:rsid w:val="6BCC3834"/>
    <w:rsid w:val="71681B4D"/>
    <w:rsid w:val="722E2B52"/>
    <w:rsid w:val="75660855"/>
    <w:rsid w:val="75691487"/>
    <w:rsid w:val="75CD2682"/>
    <w:rsid w:val="762A53DF"/>
    <w:rsid w:val="77B51620"/>
    <w:rsid w:val="7A850D97"/>
    <w:rsid w:val="7AEA639C"/>
    <w:rsid w:val="7C10151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10"/>
      <w:sz w:val="32"/>
      <w:szCs w:val="32"/>
      <w:lang w:val="en-US" w:eastAsia="zh-CN" w:bidi="ar-SA"/>
    </w:rPr>
  </w:style>
  <w:style w:type="paragraph" w:styleId="4">
    <w:name w:val="heading 2"/>
    <w:basedOn w:val="1"/>
    <w:next w:val="1"/>
    <w:qFormat/>
    <w:uiPriority w:val="0"/>
    <w:pPr>
      <w:keepNext/>
      <w:keepLines/>
      <w:adjustRightInd w:val="0"/>
      <w:snapToGrid w:val="0"/>
      <w:spacing w:line="360" w:lineRule="auto"/>
      <w:outlineLvl w:val="1"/>
    </w:pPr>
    <w:rPr>
      <w:rFonts w:ascii="宋体" w:hAnsi="宋体"/>
    </w:rPr>
  </w:style>
  <w:style w:type="paragraph" w:styleId="5">
    <w:name w:val="heading 3"/>
    <w:basedOn w:val="1"/>
    <w:next w:val="1"/>
    <w:unhideWhenUsed/>
    <w:qFormat/>
    <w:uiPriority w:val="0"/>
    <w:pPr>
      <w:keepNext/>
      <w:keepLines/>
      <w:spacing w:before="260" w:after="260" w:line="413" w:lineRule="auto"/>
      <w:outlineLvl w:val="2"/>
    </w:pPr>
    <w:rPr>
      <w:b/>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customStyle="1" w:styleId="2">
    <w:name w:val="表格文字"/>
    <w:basedOn w:val="1"/>
    <w:next w:val="3"/>
    <w:qFormat/>
    <w:uiPriority w:val="0"/>
    <w:pPr>
      <w:jc w:val="left"/>
      <w:textAlignment w:val="top"/>
    </w:pPr>
    <w:rPr>
      <w:sz w:val="18"/>
    </w:rPr>
  </w:style>
  <w:style w:type="paragraph" w:styleId="3">
    <w:name w:val="Body Text"/>
    <w:basedOn w:val="1"/>
    <w:autoRedefine/>
    <w:qFormat/>
    <w:uiPriority w:val="0"/>
    <w:rPr>
      <w:rFonts w:ascii="仿宋_GB2312" w:eastAsia="仿宋_GB2312"/>
    </w:rPr>
  </w:style>
  <w:style w:type="paragraph" w:styleId="6">
    <w:name w:val="Normal Indent"/>
    <w:basedOn w:val="1"/>
    <w:next w:val="7"/>
    <w:autoRedefine/>
    <w:qFormat/>
    <w:uiPriority w:val="0"/>
    <w:pPr>
      <w:ind w:firstLine="420"/>
    </w:pPr>
    <w:rPr>
      <w:sz w:val="21"/>
    </w:rPr>
  </w:style>
  <w:style w:type="paragraph" w:styleId="7">
    <w:name w:val="index 9"/>
    <w:basedOn w:val="1"/>
    <w:next w:val="1"/>
    <w:autoRedefine/>
    <w:qFormat/>
    <w:uiPriority w:val="0"/>
    <w:pPr>
      <w:ind w:left="3360"/>
    </w:pPr>
  </w:style>
  <w:style w:type="paragraph" w:styleId="8">
    <w:name w:val="Plain Text"/>
    <w:basedOn w:val="1"/>
    <w:autoRedefine/>
    <w:qFormat/>
    <w:uiPriority w:val="0"/>
    <w:rPr>
      <w:rFonts w:ascii="宋体" w:hAnsi="Courier New"/>
      <w:sz w:val="21"/>
    </w:rPr>
  </w:style>
  <w:style w:type="paragraph" w:styleId="9">
    <w:name w:val="footer"/>
    <w:basedOn w:val="1"/>
    <w:autoRedefine/>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Normal (Web)"/>
    <w:basedOn w:val="1"/>
    <w:autoRedefine/>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2544</Words>
  <Characters>2599</Characters>
  <Lines>19</Lines>
  <Paragraphs>5</Paragraphs>
  <TotalTime>133</TotalTime>
  <ScaleCrop>false</ScaleCrop>
  <LinksUpToDate>false</LinksUpToDate>
  <CharactersWithSpaces>2599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2024-11-13T00:37:00Z</dcterms:created>
  <dc:creator>02</dc:creator>
  <cp:lastModifiedBy>185</cp:lastModifiedBy>
  <dcterms:modified xsi:type="dcterms:W3CDTF">2025-12-01T02:48:31Z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7FF9191761C649B189B9ACF7E787AAB0_13</vt:lpwstr>
  </property>
  <property fmtid="{D5CDD505-2E9C-101B-9397-08002B2CF9AE}" pid="4" name="KSOTemplateDocerSaveRecord">
    <vt:lpwstr>eyJoZGlkIjoiYTlhYTg4ZWE1NDJiODA4NWMyODRmZDk5YTM4NTdmYjgiLCJ1c2VySWQiOiI3NzgwMjIxMDAifQ==</vt:lpwstr>
  </property>
</Properties>
</file>