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F89D5F">
      <w:pPr>
        <w:pStyle w:val="3"/>
        <w:spacing w:beforeLines="0" w:afterLines="0" w:line="360" w:lineRule="auto"/>
        <w:rPr>
          <w:rFonts w:ascii="宋体" w:hAnsi="宋体" w:eastAsia="宋体" w:cs="仿宋"/>
          <w:b/>
        </w:rPr>
      </w:pPr>
      <w:r>
        <w:rPr>
          <w:rFonts w:hint="eastAsia" w:ascii="宋体" w:hAnsi="宋体" w:eastAsia="宋体" w:cs="仿宋"/>
          <w:b/>
        </w:rPr>
        <w:t xml:space="preserve"> 比选申请邀请书</w:t>
      </w:r>
    </w:p>
    <w:p w14:paraId="06BA21AD">
      <w:pPr>
        <w:snapToGrid w:val="0"/>
        <w:spacing w:line="400" w:lineRule="exact"/>
        <w:ind w:firstLine="480" w:firstLineChars="200"/>
        <w:rPr>
          <w:rFonts w:ascii="宋体" w:hAnsi="宋体" w:cs="仿宋"/>
          <w:sz w:val="24"/>
          <w:szCs w:val="24"/>
        </w:rPr>
      </w:pPr>
      <w:r>
        <w:rPr>
          <w:rFonts w:hint="eastAsia" w:ascii="宋体" w:hAnsi="宋体" w:cs="仿宋"/>
          <w:sz w:val="24"/>
          <w:szCs w:val="24"/>
        </w:rPr>
        <w:t>重庆大正建设工程经济技术有限公司受重庆第一双语学校的委托，对重庆第一双语学校2025年电梯维保项目进行竞争性比选，</w:t>
      </w:r>
      <w:r>
        <w:rPr>
          <w:rFonts w:hint="eastAsia" w:ascii="宋体" w:hAnsi="宋体" w:cs="宋体"/>
          <w:sz w:val="24"/>
          <w:szCs w:val="24"/>
        </w:rPr>
        <w:t>欢迎有资格的供应商前来参加</w:t>
      </w:r>
      <w:r>
        <w:rPr>
          <w:rFonts w:hint="eastAsia" w:ascii="宋体" w:hAnsi="宋体" w:cs="仿宋"/>
          <w:sz w:val="24"/>
          <w:szCs w:val="24"/>
        </w:rPr>
        <w:t>。</w:t>
      </w:r>
    </w:p>
    <w:p w14:paraId="2DAAAD5C">
      <w:pPr>
        <w:pStyle w:val="4"/>
        <w:spacing w:line="500" w:lineRule="exact"/>
        <w:ind w:firstLine="482" w:firstLineChars="200"/>
        <w:rPr>
          <w:rFonts w:cs="仿宋"/>
          <w:b/>
          <w:sz w:val="24"/>
        </w:rPr>
      </w:pPr>
      <w:bookmarkStart w:id="0" w:name="_Toc1259"/>
      <w:bookmarkStart w:id="1" w:name="_Toc43919238"/>
      <w:r>
        <w:rPr>
          <w:rFonts w:hint="eastAsia" w:cs="仿宋"/>
          <w:b/>
          <w:sz w:val="24"/>
        </w:rPr>
        <w:t>一、竞争性比选项目内容</w:t>
      </w:r>
      <w:bookmarkEnd w:id="0"/>
      <w:bookmarkEnd w:id="1"/>
    </w:p>
    <w:tbl>
      <w:tblPr>
        <w:tblStyle w:val="8"/>
        <w:tblpPr w:leftFromText="180" w:rightFromText="180" w:vertAnchor="text" w:horzAnchor="margin" w:tblpY="199"/>
        <w:tblW w:w="100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2766"/>
        <w:gridCol w:w="2473"/>
        <w:gridCol w:w="1935"/>
        <w:gridCol w:w="1935"/>
      </w:tblGrid>
      <w:tr w14:paraId="04C77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968" w:type="dxa"/>
            <w:vAlign w:val="center"/>
          </w:tcPr>
          <w:p w14:paraId="07C96F27">
            <w:pPr>
              <w:pStyle w:val="7"/>
              <w:spacing w:line="240" w:lineRule="atLeast"/>
              <w:ind w:left="0"/>
              <w:jc w:val="center"/>
              <w:outlineLvl w:val="0"/>
              <w:rPr>
                <w:rFonts w:ascii="宋体" w:hAnsi="宋体" w:cs="仿宋"/>
                <w:b/>
                <w:sz w:val="21"/>
                <w:szCs w:val="21"/>
              </w:rPr>
            </w:pPr>
            <w:bookmarkStart w:id="2" w:name="_Toc43919239"/>
            <w:bookmarkStart w:id="3" w:name="_Toc26331"/>
            <w:r>
              <w:rPr>
                <w:rFonts w:hint="eastAsia" w:ascii="宋体" w:hAnsi="宋体" w:cs="仿宋"/>
                <w:b/>
                <w:sz w:val="21"/>
                <w:szCs w:val="21"/>
              </w:rPr>
              <w:t>分包号</w:t>
            </w:r>
          </w:p>
        </w:tc>
        <w:tc>
          <w:tcPr>
            <w:tcW w:w="2766" w:type="dxa"/>
            <w:vAlign w:val="center"/>
          </w:tcPr>
          <w:p w14:paraId="55B9DEA5">
            <w:pPr>
              <w:pStyle w:val="7"/>
              <w:spacing w:line="240" w:lineRule="atLeast"/>
              <w:ind w:left="0"/>
              <w:jc w:val="center"/>
              <w:outlineLvl w:val="0"/>
              <w:rPr>
                <w:rFonts w:ascii="宋体" w:hAnsi="宋体" w:cs="仿宋"/>
                <w:b/>
                <w:sz w:val="21"/>
                <w:szCs w:val="21"/>
              </w:rPr>
            </w:pPr>
            <w:r>
              <w:rPr>
                <w:rFonts w:hint="eastAsia" w:ascii="宋体" w:hAnsi="宋体" w:cs="仿宋"/>
                <w:b/>
                <w:sz w:val="21"/>
                <w:szCs w:val="21"/>
              </w:rPr>
              <w:t>项目名称</w:t>
            </w:r>
          </w:p>
        </w:tc>
        <w:tc>
          <w:tcPr>
            <w:tcW w:w="2473" w:type="dxa"/>
            <w:vAlign w:val="center"/>
          </w:tcPr>
          <w:p w14:paraId="569F319D">
            <w:pPr>
              <w:pStyle w:val="7"/>
              <w:spacing w:line="240" w:lineRule="atLeast"/>
              <w:ind w:left="0"/>
              <w:jc w:val="center"/>
              <w:outlineLvl w:val="0"/>
              <w:rPr>
                <w:rFonts w:ascii="宋体" w:hAnsi="宋体" w:cs="仿宋"/>
                <w:b/>
                <w:sz w:val="21"/>
                <w:szCs w:val="21"/>
              </w:rPr>
            </w:pPr>
            <w:r>
              <w:rPr>
                <w:rFonts w:hint="eastAsia" w:ascii="宋体" w:hAnsi="宋体" w:cs="仿宋"/>
                <w:b/>
                <w:sz w:val="21"/>
                <w:szCs w:val="21"/>
              </w:rPr>
              <w:t>最高限价（元）</w:t>
            </w:r>
          </w:p>
        </w:tc>
        <w:tc>
          <w:tcPr>
            <w:tcW w:w="1935" w:type="dxa"/>
            <w:vAlign w:val="center"/>
          </w:tcPr>
          <w:p w14:paraId="343F2D6D">
            <w:pPr>
              <w:pStyle w:val="7"/>
              <w:spacing w:line="240" w:lineRule="atLeast"/>
              <w:ind w:left="0"/>
              <w:jc w:val="center"/>
              <w:outlineLvl w:val="0"/>
              <w:rPr>
                <w:rFonts w:ascii="宋体" w:hAnsi="宋体" w:cs="仿宋"/>
                <w:b/>
                <w:sz w:val="21"/>
                <w:szCs w:val="21"/>
              </w:rPr>
            </w:pPr>
            <w:r>
              <w:rPr>
                <w:rFonts w:hint="eastAsia" w:ascii="宋体" w:hAnsi="宋体" w:cs="仿宋"/>
                <w:b/>
                <w:sz w:val="21"/>
                <w:szCs w:val="21"/>
              </w:rPr>
              <w:t>中选人数量</w:t>
            </w:r>
          </w:p>
        </w:tc>
        <w:tc>
          <w:tcPr>
            <w:tcW w:w="1935" w:type="dxa"/>
            <w:vAlign w:val="center"/>
          </w:tcPr>
          <w:p w14:paraId="76BE7CD2">
            <w:pPr>
              <w:pStyle w:val="7"/>
              <w:spacing w:line="240" w:lineRule="atLeast"/>
              <w:ind w:left="0"/>
              <w:jc w:val="center"/>
              <w:outlineLvl w:val="0"/>
              <w:rPr>
                <w:rFonts w:ascii="宋体" w:hAnsi="宋体" w:cs="仿宋"/>
                <w:b/>
                <w:sz w:val="21"/>
                <w:szCs w:val="21"/>
              </w:rPr>
            </w:pPr>
            <w:r>
              <w:rPr>
                <w:rFonts w:hint="eastAsia" w:ascii="宋体" w:hAnsi="宋体" w:cs="仿宋"/>
                <w:b/>
                <w:sz w:val="21"/>
                <w:szCs w:val="21"/>
              </w:rPr>
              <w:t>服务期限</w:t>
            </w:r>
          </w:p>
        </w:tc>
      </w:tr>
      <w:tr w14:paraId="6832D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968" w:type="dxa"/>
            <w:vAlign w:val="center"/>
          </w:tcPr>
          <w:p w14:paraId="73163FD5">
            <w:pPr>
              <w:pStyle w:val="5"/>
              <w:spacing w:line="240" w:lineRule="atLeast"/>
              <w:ind w:firstLine="0"/>
              <w:jc w:val="center"/>
              <w:outlineLvl w:val="0"/>
              <w:rPr>
                <w:rFonts w:ascii="宋体" w:hAnsi="宋体" w:cs="仿宋"/>
                <w:sz w:val="21"/>
                <w:szCs w:val="21"/>
              </w:rPr>
            </w:pPr>
            <w:r>
              <w:rPr>
                <w:rFonts w:hint="eastAsia" w:ascii="宋体" w:hAnsi="宋体" w:cs="仿宋"/>
                <w:sz w:val="21"/>
                <w:szCs w:val="21"/>
              </w:rPr>
              <w:t>1</w:t>
            </w:r>
          </w:p>
        </w:tc>
        <w:tc>
          <w:tcPr>
            <w:tcW w:w="2766" w:type="dxa"/>
            <w:vAlign w:val="center"/>
          </w:tcPr>
          <w:p w14:paraId="379BB63B">
            <w:pPr>
              <w:pStyle w:val="5"/>
              <w:spacing w:line="240" w:lineRule="atLeast"/>
              <w:ind w:firstLine="0"/>
              <w:jc w:val="center"/>
              <w:outlineLvl w:val="0"/>
              <w:rPr>
                <w:rFonts w:ascii="宋体" w:hAnsi="宋体" w:cs="仿宋"/>
                <w:sz w:val="21"/>
                <w:szCs w:val="21"/>
              </w:rPr>
            </w:pPr>
            <w:r>
              <w:rPr>
                <w:rFonts w:hint="eastAsia" w:ascii="宋体" w:hAnsi="宋体" w:cs="仿宋"/>
                <w:szCs w:val="24"/>
              </w:rPr>
              <w:t>重庆第一双语学校2025年电梯维保项目</w:t>
            </w:r>
          </w:p>
        </w:tc>
        <w:tc>
          <w:tcPr>
            <w:tcW w:w="2473" w:type="dxa"/>
            <w:vAlign w:val="center"/>
          </w:tcPr>
          <w:p w14:paraId="6BAAC5FB">
            <w:pPr>
              <w:widowControl/>
              <w:jc w:val="center"/>
              <w:textAlignment w:val="center"/>
              <w:rPr>
                <w:rFonts w:ascii="宋体" w:hAnsi="宋体" w:cs="宋体"/>
                <w:sz w:val="22"/>
                <w:szCs w:val="22"/>
              </w:rPr>
            </w:pPr>
            <w:r>
              <w:rPr>
                <w:rFonts w:hint="eastAsia" w:ascii="宋体" w:hAnsi="宋体" w:cs="宋体"/>
                <w:kern w:val="0"/>
                <w:sz w:val="22"/>
                <w:szCs w:val="22"/>
                <w:lang w:bidi="ar"/>
              </w:rPr>
              <w:t>66000</w:t>
            </w:r>
          </w:p>
        </w:tc>
        <w:tc>
          <w:tcPr>
            <w:tcW w:w="1935" w:type="dxa"/>
            <w:vAlign w:val="center"/>
          </w:tcPr>
          <w:p w14:paraId="117A1224">
            <w:pPr>
              <w:pStyle w:val="7"/>
              <w:spacing w:line="240" w:lineRule="atLeast"/>
              <w:ind w:left="0"/>
              <w:jc w:val="center"/>
              <w:outlineLvl w:val="0"/>
              <w:rPr>
                <w:rFonts w:ascii="宋体" w:hAnsi="宋体" w:cs="仿宋"/>
                <w:sz w:val="21"/>
                <w:szCs w:val="21"/>
              </w:rPr>
            </w:pPr>
            <w:r>
              <w:rPr>
                <w:rFonts w:hint="eastAsia" w:ascii="宋体" w:hAnsi="宋体" w:cs="仿宋"/>
                <w:sz w:val="21"/>
                <w:szCs w:val="21"/>
              </w:rPr>
              <w:t>1家</w:t>
            </w:r>
          </w:p>
        </w:tc>
        <w:tc>
          <w:tcPr>
            <w:tcW w:w="1935" w:type="dxa"/>
            <w:vAlign w:val="center"/>
          </w:tcPr>
          <w:p w14:paraId="1316AE8C">
            <w:pPr>
              <w:pStyle w:val="7"/>
              <w:spacing w:line="240" w:lineRule="atLeast"/>
              <w:ind w:left="0"/>
              <w:jc w:val="center"/>
              <w:outlineLvl w:val="0"/>
              <w:rPr>
                <w:rFonts w:ascii="宋体" w:hAnsi="宋体" w:cs="仿宋"/>
                <w:sz w:val="21"/>
                <w:szCs w:val="21"/>
              </w:rPr>
            </w:pPr>
            <w:r>
              <w:rPr>
                <w:rFonts w:hint="eastAsia" w:ascii="宋体" w:hAnsi="宋体" w:cs="仿宋"/>
                <w:sz w:val="21"/>
                <w:szCs w:val="21"/>
              </w:rPr>
              <w:t>1年</w:t>
            </w:r>
          </w:p>
        </w:tc>
      </w:tr>
    </w:tbl>
    <w:p w14:paraId="029132E0">
      <w:pPr>
        <w:pStyle w:val="4"/>
        <w:spacing w:line="500" w:lineRule="exact"/>
        <w:ind w:firstLine="482" w:firstLineChars="200"/>
        <w:rPr>
          <w:rFonts w:cs="仿宋"/>
          <w:b/>
          <w:sz w:val="24"/>
        </w:rPr>
      </w:pPr>
      <w:r>
        <w:rPr>
          <w:rFonts w:hint="eastAsia" w:cs="仿宋"/>
          <w:b/>
          <w:sz w:val="24"/>
        </w:rPr>
        <w:t>二、资金来源</w:t>
      </w:r>
      <w:bookmarkEnd w:id="2"/>
      <w:bookmarkEnd w:id="3"/>
    </w:p>
    <w:p w14:paraId="175978D2">
      <w:pPr>
        <w:spacing w:line="400" w:lineRule="exact"/>
        <w:ind w:firstLine="480" w:firstLineChars="200"/>
        <w:rPr>
          <w:rFonts w:ascii="宋体" w:hAnsi="宋体" w:cs="仿宋"/>
          <w:sz w:val="24"/>
          <w:szCs w:val="24"/>
        </w:rPr>
      </w:pPr>
      <w:r>
        <w:rPr>
          <w:rFonts w:hint="eastAsia" w:ascii="宋体" w:hAnsi="宋体" w:cs="仿宋"/>
          <w:sz w:val="24"/>
          <w:szCs w:val="24"/>
        </w:rPr>
        <w:t>财政拨款。</w:t>
      </w:r>
    </w:p>
    <w:p w14:paraId="5E7CC1AB">
      <w:pPr>
        <w:pStyle w:val="4"/>
        <w:spacing w:line="500" w:lineRule="exact"/>
        <w:ind w:left="560" w:leftChars="200"/>
        <w:jc w:val="left"/>
        <w:rPr>
          <w:rFonts w:cs="仿宋"/>
          <w:b/>
          <w:sz w:val="24"/>
        </w:rPr>
      </w:pPr>
      <w:bookmarkStart w:id="4" w:name="_Toc43919240"/>
      <w:bookmarkStart w:id="5" w:name="_Toc6949"/>
      <w:r>
        <w:rPr>
          <w:rFonts w:hint="eastAsia" w:cs="仿宋"/>
          <w:b/>
          <w:sz w:val="24"/>
        </w:rPr>
        <w:t>三、供应商资格要求</w:t>
      </w:r>
      <w:bookmarkEnd w:id="4"/>
      <w:bookmarkEnd w:id="5"/>
    </w:p>
    <w:p w14:paraId="731EA27F">
      <w:pPr>
        <w:spacing w:line="400" w:lineRule="exact"/>
        <w:ind w:firstLine="480" w:firstLineChars="200"/>
        <w:outlineLvl w:val="2"/>
        <w:rPr>
          <w:rFonts w:ascii="宋体" w:hAnsi="宋体" w:cs="仿宋"/>
          <w:sz w:val="24"/>
          <w:szCs w:val="24"/>
        </w:rPr>
      </w:pPr>
      <w:bookmarkStart w:id="6" w:name="_Toc43919241"/>
      <w:r>
        <w:rPr>
          <w:rFonts w:hint="eastAsia" w:ascii="宋体" w:hAnsi="宋体" w:cs="仿宋"/>
          <w:sz w:val="24"/>
          <w:szCs w:val="24"/>
        </w:rPr>
        <w:t>（一）基本资格条件</w:t>
      </w:r>
    </w:p>
    <w:p w14:paraId="794CD91F">
      <w:pPr>
        <w:spacing w:line="400" w:lineRule="exact"/>
        <w:ind w:firstLine="480" w:firstLineChars="200"/>
        <w:outlineLvl w:val="2"/>
        <w:rPr>
          <w:rFonts w:ascii="宋体" w:hAnsi="宋体" w:cs="仿宋"/>
          <w:sz w:val="24"/>
          <w:szCs w:val="24"/>
        </w:rPr>
      </w:pPr>
      <w:r>
        <w:rPr>
          <w:rFonts w:hint="eastAsia" w:ascii="宋体" w:hAnsi="宋体" w:cs="仿宋"/>
          <w:sz w:val="24"/>
          <w:szCs w:val="24"/>
        </w:rPr>
        <w:t>基本资格条件：满足《中华人民共和国政府采购法》第二十二条规定</w:t>
      </w:r>
    </w:p>
    <w:p w14:paraId="14326530">
      <w:pPr>
        <w:spacing w:line="400" w:lineRule="exact"/>
        <w:ind w:firstLine="480" w:firstLineChars="200"/>
        <w:rPr>
          <w:rFonts w:ascii="宋体" w:hAnsi="宋体" w:cs="仿宋"/>
          <w:sz w:val="24"/>
          <w:szCs w:val="24"/>
        </w:rPr>
      </w:pPr>
      <w:r>
        <w:rPr>
          <w:rFonts w:hint="eastAsia" w:ascii="宋体" w:hAnsi="宋体" w:cs="仿宋"/>
          <w:sz w:val="24"/>
          <w:szCs w:val="24"/>
        </w:rPr>
        <w:t>（二）特定资格条件:</w:t>
      </w:r>
      <w:r>
        <w:rPr>
          <w:rFonts w:hint="eastAsia" w:ascii="宋体" w:hAnsi="宋体" w:cs="宋体"/>
          <w:sz w:val="24"/>
          <w:szCs w:val="24"/>
        </w:rPr>
        <w:t>供应商具有国家行政主管部门颁发的有效的《中华人民共和国特种设备生产许可证》[许可项目：电梯制造（含安装、修理、改造）或电梯安装（含修理）]或《中华人民共和国特种设备安装改造维修（或修理）许可证》（电梯，施工类别：维修）。(提供相关证明材料复印件)</w:t>
      </w:r>
    </w:p>
    <w:p w14:paraId="6C609DB4">
      <w:pPr>
        <w:pStyle w:val="4"/>
        <w:spacing w:line="500" w:lineRule="exact"/>
        <w:ind w:firstLine="482" w:firstLineChars="200"/>
        <w:rPr>
          <w:rFonts w:cs="仿宋"/>
          <w:b/>
          <w:sz w:val="24"/>
        </w:rPr>
      </w:pPr>
      <w:bookmarkStart w:id="7" w:name="_Toc5157"/>
      <w:r>
        <w:rPr>
          <w:rFonts w:hint="eastAsia" w:cs="仿宋"/>
          <w:b/>
          <w:sz w:val="24"/>
        </w:rPr>
        <w:t>四、比选申请、开标有关说明</w:t>
      </w:r>
      <w:bookmarkEnd w:id="6"/>
      <w:bookmarkEnd w:id="7"/>
    </w:p>
    <w:p w14:paraId="518EF63B">
      <w:pPr>
        <w:snapToGrid w:val="0"/>
        <w:spacing w:line="400" w:lineRule="exact"/>
        <w:ind w:firstLine="480" w:firstLineChars="200"/>
        <w:rPr>
          <w:rFonts w:ascii="宋体" w:hAnsi="宋体" w:cs="仿宋"/>
          <w:sz w:val="24"/>
          <w:szCs w:val="24"/>
        </w:rPr>
      </w:pPr>
      <w:bookmarkStart w:id="8" w:name="_Toc43919243"/>
      <w:bookmarkStart w:id="9" w:name="_Toc20523"/>
      <w:bookmarkStart w:id="10" w:name="_Toc22180"/>
      <w:bookmarkStart w:id="11" w:name="_Toc43919244"/>
      <w:bookmarkStart w:id="12" w:name="_Toc16913"/>
      <w:r>
        <w:rPr>
          <w:rFonts w:hint="eastAsia" w:ascii="宋体" w:hAnsi="宋体" w:cs="仿宋"/>
          <w:sz w:val="24"/>
          <w:szCs w:val="24"/>
        </w:rPr>
        <w:t>（一）供应商应通过“行采家”平台（https://www.gec123.com）进行注册，成为行采家平台供应商。</w:t>
      </w:r>
    </w:p>
    <w:p w14:paraId="74890860">
      <w:pPr>
        <w:snapToGrid w:val="0"/>
        <w:spacing w:line="400" w:lineRule="exact"/>
        <w:ind w:firstLine="480" w:firstLineChars="200"/>
        <w:rPr>
          <w:rFonts w:ascii="宋体" w:hAnsi="宋体" w:cs="仿宋"/>
          <w:sz w:val="24"/>
          <w:szCs w:val="24"/>
        </w:rPr>
      </w:pPr>
      <w:r>
        <w:rPr>
          <w:rFonts w:hint="eastAsia" w:ascii="宋体" w:hAnsi="宋体" w:cs="仿宋"/>
          <w:sz w:val="24"/>
          <w:szCs w:val="24"/>
        </w:rPr>
        <w:t>（二）凡有意参加比选的供应商，请在“行采家”平台（http://www.gec123.com）上下载本项目竞争性比选公告以及澄清等比选前公布的所有项目资料，并在比选代理机构处领取本项目竞争性比选文件，无论供应商下载或领取与否，均视为已知晓所有比选实质性要求内容。</w:t>
      </w:r>
    </w:p>
    <w:p w14:paraId="48134E00">
      <w:pPr>
        <w:snapToGrid w:val="0"/>
        <w:spacing w:line="400" w:lineRule="exact"/>
        <w:ind w:firstLine="480" w:firstLineChars="200"/>
        <w:rPr>
          <w:rFonts w:ascii="宋体" w:hAnsi="宋体" w:cs="仿宋"/>
          <w:sz w:val="24"/>
          <w:szCs w:val="24"/>
        </w:rPr>
      </w:pPr>
      <w:r>
        <w:rPr>
          <w:rFonts w:hint="eastAsia" w:ascii="宋体" w:hAnsi="宋体" w:cs="仿宋"/>
          <w:sz w:val="24"/>
          <w:szCs w:val="24"/>
        </w:rPr>
        <w:t>（三）获取竞争性比选文件期限：</w:t>
      </w:r>
    </w:p>
    <w:p w14:paraId="27A42B0C">
      <w:pPr>
        <w:snapToGrid w:val="0"/>
        <w:spacing w:line="400" w:lineRule="exact"/>
        <w:ind w:firstLine="480" w:firstLineChars="200"/>
        <w:rPr>
          <w:rFonts w:ascii="宋体" w:hAnsi="宋体" w:cs="仿宋"/>
          <w:sz w:val="24"/>
          <w:szCs w:val="24"/>
        </w:rPr>
      </w:pPr>
      <w:r>
        <w:rPr>
          <w:rFonts w:hint="eastAsia" w:ascii="宋体" w:hAnsi="宋体" w:cs="仿宋"/>
          <w:sz w:val="24"/>
          <w:szCs w:val="24"/>
        </w:rPr>
        <w:t>1.竞争性比选文件提供期限：2025年</w:t>
      </w:r>
      <w:r>
        <w:rPr>
          <w:rFonts w:hint="eastAsia" w:ascii="宋体" w:hAnsi="宋体" w:cs="仿宋"/>
          <w:sz w:val="24"/>
          <w:szCs w:val="24"/>
          <w:lang w:val="en-US" w:eastAsia="zh-CN"/>
        </w:rPr>
        <w:t>8</w:t>
      </w:r>
      <w:r>
        <w:rPr>
          <w:rFonts w:hint="eastAsia" w:ascii="宋体" w:hAnsi="宋体" w:cs="仿宋"/>
          <w:sz w:val="24"/>
          <w:szCs w:val="24"/>
        </w:rPr>
        <w:t>月</w:t>
      </w:r>
      <w:r>
        <w:rPr>
          <w:rFonts w:hint="eastAsia" w:ascii="宋体" w:hAnsi="宋体" w:cs="仿宋"/>
          <w:sz w:val="24"/>
          <w:szCs w:val="24"/>
          <w:lang w:val="en-US" w:eastAsia="zh-CN"/>
        </w:rPr>
        <w:t>6</w:t>
      </w:r>
      <w:r>
        <w:rPr>
          <w:rFonts w:hint="eastAsia" w:ascii="宋体" w:hAnsi="宋体" w:cs="仿宋"/>
          <w:sz w:val="24"/>
          <w:szCs w:val="24"/>
        </w:rPr>
        <w:t>日至2025年</w:t>
      </w:r>
      <w:r>
        <w:rPr>
          <w:rFonts w:hint="eastAsia" w:ascii="宋体" w:hAnsi="宋体" w:cs="仿宋"/>
          <w:sz w:val="24"/>
          <w:szCs w:val="24"/>
          <w:lang w:val="en-US" w:eastAsia="zh-CN"/>
        </w:rPr>
        <w:t>8</w:t>
      </w:r>
      <w:r>
        <w:rPr>
          <w:rFonts w:hint="eastAsia" w:ascii="宋体" w:hAnsi="宋体" w:cs="仿宋"/>
          <w:sz w:val="24"/>
          <w:szCs w:val="24"/>
        </w:rPr>
        <w:t>月</w:t>
      </w:r>
      <w:r>
        <w:rPr>
          <w:rFonts w:hint="eastAsia" w:ascii="宋体" w:hAnsi="宋体" w:cs="仿宋"/>
          <w:sz w:val="24"/>
          <w:szCs w:val="24"/>
          <w:lang w:val="en-US" w:eastAsia="zh-CN"/>
        </w:rPr>
        <w:t>13</w:t>
      </w:r>
      <w:r>
        <w:rPr>
          <w:rFonts w:hint="eastAsia" w:ascii="宋体" w:hAnsi="宋体" w:cs="仿宋"/>
          <w:sz w:val="24"/>
          <w:szCs w:val="24"/>
        </w:rPr>
        <w:t>日17:00时。</w:t>
      </w:r>
    </w:p>
    <w:p w14:paraId="6014250D">
      <w:pPr>
        <w:snapToGrid w:val="0"/>
        <w:spacing w:line="400" w:lineRule="exact"/>
        <w:ind w:firstLine="480" w:firstLineChars="200"/>
        <w:rPr>
          <w:rFonts w:ascii="宋体" w:hAnsi="宋体" w:cs="仿宋"/>
          <w:sz w:val="24"/>
          <w:szCs w:val="24"/>
        </w:rPr>
      </w:pPr>
      <w:r>
        <w:rPr>
          <w:rFonts w:hint="eastAsia" w:ascii="宋体" w:hAnsi="宋体" w:cs="仿宋"/>
          <w:sz w:val="24"/>
          <w:szCs w:val="24"/>
        </w:rPr>
        <w:t>2.报名方式：在竞争性比选文件发售期2025年</w:t>
      </w:r>
      <w:r>
        <w:rPr>
          <w:rFonts w:hint="eastAsia" w:ascii="宋体" w:hAnsi="宋体" w:cs="仿宋"/>
          <w:sz w:val="24"/>
          <w:szCs w:val="24"/>
          <w:lang w:val="en-US" w:eastAsia="zh-CN"/>
        </w:rPr>
        <w:t>8</w:t>
      </w:r>
      <w:r>
        <w:rPr>
          <w:rFonts w:hint="eastAsia" w:ascii="宋体" w:hAnsi="宋体" w:cs="仿宋"/>
          <w:sz w:val="24"/>
          <w:szCs w:val="24"/>
        </w:rPr>
        <w:t>月</w:t>
      </w:r>
      <w:r>
        <w:rPr>
          <w:rFonts w:hint="eastAsia" w:ascii="宋体" w:hAnsi="宋体" w:cs="仿宋"/>
          <w:sz w:val="24"/>
          <w:szCs w:val="24"/>
          <w:lang w:val="en-US" w:eastAsia="zh-CN"/>
        </w:rPr>
        <w:t>6</w:t>
      </w:r>
      <w:r>
        <w:rPr>
          <w:rFonts w:hint="eastAsia" w:ascii="宋体" w:hAnsi="宋体" w:cs="仿宋"/>
          <w:sz w:val="24"/>
          <w:szCs w:val="24"/>
        </w:rPr>
        <w:t>日至2025年</w:t>
      </w:r>
      <w:r>
        <w:rPr>
          <w:rFonts w:hint="eastAsia" w:ascii="宋体" w:hAnsi="宋体" w:cs="仿宋"/>
          <w:sz w:val="24"/>
          <w:szCs w:val="24"/>
          <w:lang w:val="en-US" w:eastAsia="zh-CN"/>
        </w:rPr>
        <w:t>8</w:t>
      </w:r>
      <w:r>
        <w:rPr>
          <w:rFonts w:hint="eastAsia" w:ascii="宋体" w:hAnsi="宋体" w:cs="仿宋"/>
          <w:sz w:val="24"/>
          <w:szCs w:val="24"/>
        </w:rPr>
        <w:t>月</w:t>
      </w:r>
      <w:r>
        <w:rPr>
          <w:rFonts w:hint="eastAsia" w:ascii="宋体" w:hAnsi="宋体" w:cs="仿宋"/>
          <w:sz w:val="24"/>
          <w:szCs w:val="24"/>
          <w:lang w:val="en-US" w:eastAsia="zh-CN"/>
        </w:rPr>
        <w:t>13</w:t>
      </w:r>
      <w:r>
        <w:rPr>
          <w:rFonts w:hint="eastAsia" w:ascii="宋体" w:hAnsi="宋体" w:cs="仿宋"/>
          <w:sz w:val="24"/>
          <w:szCs w:val="24"/>
        </w:rPr>
        <w:t>日17:00时内，供应商可以采取线下购买方式：到重庆大正建设工程经济技术有限公司（重庆市渝中区邹容路131号（临江门地铁站3号出口）世贸大厦41楼4101室），递交法人授权委托书（须包含联系人电话）、被授权人身份证复印件、营业执照复印件（加盖供应商公章），缴纳竞争性比选文件购买费并领取竞争性比选文件；也可以采取线上购买方式：发送法人授权委托书、被授权人身份证复印件、营业执照复印件（加盖供应商公章）电子档到购买邮箱：497987199@qq.com，缴纳竞争性比选文件购买费并购买竞争性比选文件。</w:t>
      </w:r>
    </w:p>
    <w:p w14:paraId="7FDE5EAD">
      <w:pPr>
        <w:snapToGrid w:val="0"/>
        <w:spacing w:line="400" w:lineRule="exact"/>
        <w:ind w:firstLine="480" w:firstLineChars="200"/>
        <w:rPr>
          <w:rFonts w:ascii="宋体" w:hAnsi="宋体" w:cs="仿宋"/>
          <w:sz w:val="24"/>
          <w:szCs w:val="24"/>
        </w:rPr>
      </w:pPr>
      <w:r>
        <w:rPr>
          <w:rFonts w:hint="eastAsia" w:ascii="宋体" w:hAnsi="宋体" w:cs="仿宋"/>
          <w:sz w:val="24"/>
          <w:szCs w:val="24"/>
        </w:rPr>
        <w:drawing>
          <wp:anchor distT="0" distB="0" distL="114300" distR="114300" simplePos="0" relativeHeight="251659264" behindDoc="1" locked="0" layoutInCell="1" allowOverlap="1">
            <wp:simplePos x="0" y="0"/>
            <wp:positionH relativeFrom="column">
              <wp:posOffset>376555</wp:posOffset>
            </wp:positionH>
            <wp:positionV relativeFrom="paragraph">
              <wp:posOffset>95885</wp:posOffset>
            </wp:positionV>
            <wp:extent cx="687705" cy="920750"/>
            <wp:effectExtent l="0" t="0" r="10795" b="6350"/>
            <wp:wrapTight wrapText="bothSides">
              <wp:wrapPolygon>
                <wp:start x="0" y="0"/>
                <wp:lineTo x="0" y="21451"/>
                <wp:lineTo x="21141" y="21451"/>
                <wp:lineTo x="21141" y="0"/>
                <wp:lineTo x="0" y="0"/>
              </wp:wrapPolygon>
            </wp:wrapTight>
            <wp:docPr id="1" name="图片 1" descr="_cgi-bin_mmwebwx-bin_webwxgetmsgimg__&amp;MsgID=6570538779609511178&amp;skey=@crypt_e65e73a1_c3eff6f78f7774829b609404437d9a63&amp;mmweb_appid=wx_webfilehel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_cgi-bin_mmwebwx-bin_webwxgetmsgimg__&amp;MsgID=6570538779609511178&amp;skey=@crypt_e65e73a1_c3eff6f78f7774829b609404437d9a63&amp;mmweb_appid=wx_webfilehelper"/>
                    <pic:cNvPicPr>
                      <a:picLocks noChangeAspect="1"/>
                    </pic:cNvPicPr>
                  </pic:nvPicPr>
                  <pic:blipFill>
                    <a:blip r:embed="rId4"/>
                    <a:stretch>
                      <a:fillRect/>
                    </a:stretch>
                  </pic:blipFill>
                  <pic:spPr>
                    <a:xfrm>
                      <a:off x="0" y="0"/>
                      <a:ext cx="687705" cy="920750"/>
                    </a:xfrm>
                    <a:prstGeom prst="rect">
                      <a:avLst/>
                    </a:prstGeom>
                    <a:noFill/>
                    <a:ln>
                      <a:noFill/>
                    </a:ln>
                  </pic:spPr>
                </pic:pic>
              </a:graphicData>
            </a:graphic>
          </wp:anchor>
        </w:drawing>
      </w:r>
    </w:p>
    <w:p w14:paraId="10E315D3">
      <w:pPr>
        <w:snapToGrid w:val="0"/>
        <w:spacing w:line="400" w:lineRule="exact"/>
        <w:ind w:firstLine="480" w:firstLineChars="200"/>
        <w:rPr>
          <w:rFonts w:ascii="宋体" w:hAnsi="宋体" w:cs="仿宋"/>
          <w:sz w:val="24"/>
          <w:szCs w:val="24"/>
        </w:rPr>
      </w:pPr>
    </w:p>
    <w:p w14:paraId="72C9069B">
      <w:pPr>
        <w:snapToGrid w:val="0"/>
        <w:spacing w:line="400" w:lineRule="exact"/>
        <w:ind w:firstLine="480" w:firstLineChars="200"/>
        <w:rPr>
          <w:rFonts w:ascii="宋体" w:hAnsi="宋体" w:cs="仿宋"/>
          <w:sz w:val="24"/>
          <w:szCs w:val="24"/>
        </w:rPr>
      </w:pPr>
    </w:p>
    <w:p w14:paraId="250F690A">
      <w:pPr>
        <w:snapToGrid w:val="0"/>
        <w:spacing w:line="400" w:lineRule="exact"/>
        <w:ind w:firstLine="480" w:firstLineChars="200"/>
        <w:rPr>
          <w:rFonts w:ascii="宋体" w:hAnsi="宋体" w:cs="仿宋"/>
          <w:sz w:val="24"/>
          <w:szCs w:val="24"/>
        </w:rPr>
      </w:pPr>
    </w:p>
    <w:p w14:paraId="5B3D5A81">
      <w:pPr>
        <w:snapToGrid w:val="0"/>
        <w:spacing w:line="400" w:lineRule="exact"/>
        <w:ind w:firstLine="480" w:firstLineChars="200"/>
        <w:rPr>
          <w:rFonts w:ascii="宋体" w:hAnsi="宋体" w:cs="仿宋"/>
          <w:sz w:val="24"/>
          <w:szCs w:val="24"/>
        </w:rPr>
      </w:pPr>
      <w:r>
        <w:rPr>
          <w:rFonts w:hint="eastAsia" w:ascii="宋体" w:hAnsi="宋体" w:cs="仿宋"/>
          <w:sz w:val="24"/>
          <w:szCs w:val="24"/>
        </w:rPr>
        <w:t>3.竞争性比选文件售价：人民币</w:t>
      </w:r>
      <w:r>
        <w:rPr>
          <w:rFonts w:hint="eastAsia" w:ascii="宋体" w:hAnsi="宋体" w:cs="仿宋"/>
          <w:sz w:val="24"/>
          <w:szCs w:val="24"/>
          <w:lang w:val="en-US" w:eastAsia="zh-CN"/>
        </w:rPr>
        <w:t>3</w:t>
      </w:r>
      <w:r>
        <w:rPr>
          <w:rFonts w:hint="eastAsia" w:ascii="宋体" w:hAnsi="宋体" w:cs="仿宋"/>
          <w:sz w:val="24"/>
          <w:szCs w:val="24"/>
        </w:rPr>
        <w:t>00元。</w:t>
      </w:r>
    </w:p>
    <w:p w14:paraId="5BC5F7B4">
      <w:pPr>
        <w:snapToGrid w:val="0"/>
        <w:spacing w:line="400" w:lineRule="exact"/>
        <w:ind w:firstLine="480" w:firstLineChars="200"/>
        <w:rPr>
          <w:rFonts w:ascii="宋体" w:hAnsi="宋体" w:cs="仿宋"/>
          <w:sz w:val="24"/>
          <w:szCs w:val="24"/>
        </w:rPr>
      </w:pPr>
      <w:r>
        <w:rPr>
          <w:rFonts w:hint="eastAsia" w:ascii="宋体" w:hAnsi="宋体" w:cs="仿宋"/>
          <w:sz w:val="24"/>
          <w:szCs w:val="24"/>
        </w:rPr>
        <w:t>（四）比选地点：重庆大正建设工程经济技术有限公司（重庆市渝中区邹容路131号（临江门地铁站3号出口）世贸大厦41楼4101室）</w:t>
      </w:r>
    </w:p>
    <w:p w14:paraId="54BCA35C">
      <w:pPr>
        <w:snapToGrid w:val="0"/>
        <w:spacing w:line="400" w:lineRule="exact"/>
        <w:ind w:firstLine="480" w:firstLineChars="200"/>
        <w:rPr>
          <w:rFonts w:ascii="宋体" w:hAnsi="宋体" w:cs="仿宋"/>
          <w:sz w:val="24"/>
          <w:szCs w:val="24"/>
        </w:rPr>
      </w:pPr>
      <w:r>
        <w:rPr>
          <w:rFonts w:hint="eastAsia" w:ascii="宋体" w:hAnsi="宋体" w:cs="仿宋"/>
          <w:sz w:val="24"/>
          <w:szCs w:val="24"/>
        </w:rPr>
        <w:t>（五）线上提交响应文件截止时间：2025年</w:t>
      </w:r>
      <w:r>
        <w:rPr>
          <w:rFonts w:hint="eastAsia" w:ascii="宋体" w:hAnsi="宋体" w:cs="仿宋"/>
          <w:sz w:val="24"/>
          <w:szCs w:val="24"/>
          <w:lang w:val="en-US" w:eastAsia="zh-CN"/>
        </w:rPr>
        <w:t>8</w:t>
      </w:r>
      <w:r>
        <w:rPr>
          <w:rFonts w:hint="eastAsia" w:ascii="宋体" w:hAnsi="宋体" w:cs="仿宋"/>
          <w:sz w:val="24"/>
          <w:szCs w:val="24"/>
        </w:rPr>
        <w:t>月</w:t>
      </w:r>
      <w:r>
        <w:rPr>
          <w:rFonts w:hint="eastAsia" w:ascii="宋体" w:hAnsi="宋体" w:cs="仿宋"/>
          <w:sz w:val="24"/>
          <w:szCs w:val="24"/>
          <w:lang w:val="en-US" w:eastAsia="zh-CN"/>
        </w:rPr>
        <w:t>14</w:t>
      </w:r>
      <w:r>
        <w:rPr>
          <w:rFonts w:hint="eastAsia" w:ascii="宋体" w:hAnsi="宋体" w:cs="仿宋"/>
          <w:sz w:val="24"/>
          <w:szCs w:val="24"/>
        </w:rPr>
        <w:t>日北京时间</w:t>
      </w:r>
      <w:r>
        <w:rPr>
          <w:rFonts w:hint="eastAsia" w:ascii="宋体" w:hAnsi="宋体" w:cs="仿宋"/>
          <w:sz w:val="24"/>
          <w:szCs w:val="24"/>
          <w:lang w:val="en-US" w:eastAsia="zh-CN"/>
        </w:rPr>
        <w:t>09</w:t>
      </w:r>
      <w:r>
        <w:rPr>
          <w:rFonts w:hint="eastAsia" w:ascii="宋体" w:hAnsi="宋体" w:cs="仿宋"/>
          <w:sz w:val="24"/>
          <w:szCs w:val="24"/>
        </w:rPr>
        <w:t>:00</w:t>
      </w:r>
    </w:p>
    <w:p w14:paraId="63D3DAA2">
      <w:pPr>
        <w:snapToGrid w:val="0"/>
        <w:spacing w:line="400" w:lineRule="exact"/>
        <w:ind w:firstLine="480" w:firstLineChars="200"/>
        <w:rPr>
          <w:rFonts w:ascii="宋体" w:hAnsi="宋体" w:cs="仿宋"/>
          <w:sz w:val="24"/>
          <w:szCs w:val="24"/>
        </w:rPr>
      </w:pPr>
      <w:r>
        <w:rPr>
          <w:rFonts w:hint="eastAsia" w:ascii="宋体" w:hAnsi="宋体" w:cs="仿宋"/>
          <w:sz w:val="24"/>
          <w:szCs w:val="24"/>
        </w:rPr>
        <w:t>（六）线下提交响应文件截止时间：2025年</w:t>
      </w:r>
      <w:r>
        <w:rPr>
          <w:rFonts w:hint="eastAsia" w:ascii="宋体" w:hAnsi="宋体" w:cs="仿宋"/>
          <w:sz w:val="24"/>
          <w:szCs w:val="24"/>
          <w:lang w:val="en-US" w:eastAsia="zh-CN"/>
        </w:rPr>
        <w:t>8</w:t>
      </w:r>
      <w:r>
        <w:rPr>
          <w:rFonts w:hint="eastAsia" w:ascii="宋体" w:hAnsi="宋体" w:cs="仿宋"/>
          <w:sz w:val="24"/>
          <w:szCs w:val="24"/>
        </w:rPr>
        <w:t>月</w:t>
      </w:r>
      <w:r>
        <w:rPr>
          <w:rFonts w:hint="eastAsia" w:ascii="宋体" w:hAnsi="宋体" w:cs="仿宋"/>
          <w:sz w:val="24"/>
          <w:szCs w:val="24"/>
          <w:lang w:val="en-US" w:eastAsia="zh-CN"/>
        </w:rPr>
        <w:t>14</w:t>
      </w:r>
      <w:r>
        <w:rPr>
          <w:rFonts w:hint="eastAsia" w:ascii="宋体" w:hAnsi="宋体" w:cs="仿宋"/>
          <w:sz w:val="24"/>
          <w:szCs w:val="24"/>
        </w:rPr>
        <w:t>日北京时间</w:t>
      </w:r>
      <w:r>
        <w:rPr>
          <w:rFonts w:hint="eastAsia" w:ascii="宋体" w:hAnsi="宋体" w:cs="仿宋"/>
          <w:sz w:val="24"/>
          <w:szCs w:val="24"/>
          <w:lang w:val="en-US" w:eastAsia="zh-CN"/>
        </w:rPr>
        <w:t>10</w:t>
      </w:r>
      <w:r>
        <w:rPr>
          <w:rFonts w:hint="eastAsia" w:ascii="宋体" w:hAnsi="宋体" w:cs="仿宋"/>
          <w:sz w:val="24"/>
          <w:szCs w:val="24"/>
        </w:rPr>
        <w:t>:00</w:t>
      </w:r>
    </w:p>
    <w:p w14:paraId="51776D5D">
      <w:pPr>
        <w:snapToGrid w:val="0"/>
        <w:spacing w:line="400" w:lineRule="exact"/>
        <w:ind w:firstLine="480" w:firstLineChars="200"/>
        <w:rPr>
          <w:rFonts w:ascii="宋体" w:hAnsi="宋体" w:cs="仿宋"/>
          <w:sz w:val="24"/>
          <w:szCs w:val="24"/>
        </w:rPr>
      </w:pPr>
      <w:r>
        <w:rPr>
          <w:rFonts w:hint="eastAsia" w:ascii="宋体" w:hAnsi="宋体" w:cs="仿宋"/>
          <w:sz w:val="24"/>
          <w:szCs w:val="24"/>
        </w:rPr>
        <w:t>（六）比选开始时间：2025年</w:t>
      </w:r>
      <w:r>
        <w:rPr>
          <w:rFonts w:hint="eastAsia" w:ascii="宋体" w:hAnsi="宋体" w:cs="仿宋"/>
          <w:sz w:val="24"/>
          <w:szCs w:val="24"/>
          <w:lang w:val="en-US" w:eastAsia="zh-CN"/>
        </w:rPr>
        <w:t>8</w:t>
      </w:r>
      <w:r>
        <w:rPr>
          <w:rFonts w:hint="eastAsia" w:ascii="宋体" w:hAnsi="宋体" w:cs="仿宋"/>
          <w:sz w:val="24"/>
          <w:szCs w:val="24"/>
        </w:rPr>
        <w:t>月</w:t>
      </w:r>
      <w:r>
        <w:rPr>
          <w:rFonts w:hint="eastAsia" w:ascii="宋体" w:hAnsi="宋体" w:cs="仿宋"/>
          <w:sz w:val="24"/>
          <w:szCs w:val="24"/>
          <w:lang w:val="en-US" w:eastAsia="zh-CN"/>
        </w:rPr>
        <w:t>14</w:t>
      </w:r>
      <w:r>
        <w:rPr>
          <w:rFonts w:hint="eastAsia" w:ascii="宋体" w:hAnsi="宋体" w:cs="仿宋"/>
          <w:sz w:val="24"/>
          <w:szCs w:val="24"/>
        </w:rPr>
        <w:t>日北京时间</w:t>
      </w:r>
      <w:r>
        <w:rPr>
          <w:rFonts w:hint="eastAsia" w:ascii="宋体" w:hAnsi="宋体" w:cs="仿宋"/>
          <w:sz w:val="24"/>
          <w:szCs w:val="24"/>
          <w:lang w:val="en-US" w:eastAsia="zh-CN"/>
        </w:rPr>
        <w:t>10</w:t>
      </w:r>
      <w:r>
        <w:rPr>
          <w:rFonts w:hint="eastAsia" w:ascii="宋体" w:hAnsi="宋体" w:cs="仿宋"/>
          <w:sz w:val="24"/>
          <w:szCs w:val="24"/>
        </w:rPr>
        <w:t>:00</w:t>
      </w:r>
    </w:p>
    <w:p w14:paraId="6DAB73EE">
      <w:pPr>
        <w:pStyle w:val="4"/>
        <w:spacing w:line="500" w:lineRule="exact"/>
        <w:ind w:firstLine="482" w:firstLineChars="200"/>
        <w:rPr>
          <w:rFonts w:cs="仿宋"/>
          <w:b/>
          <w:sz w:val="24"/>
          <w:szCs w:val="24"/>
        </w:rPr>
      </w:pPr>
      <w:bookmarkStart w:id="13" w:name="_Toc479668114"/>
      <w:bookmarkStart w:id="14" w:name="_Toc525047162"/>
      <w:bookmarkStart w:id="15" w:name="_Toc4355"/>
      <w:bookmarkStart w:id="16" w:name="_Toc65660335"/>
      <w:bookmarkStart w:id="17" w:name="_Toc2945"/>
      <w:bookmarkStart w:id="18" w:name="_Toc106034626"/>
      <w:bookmarkStart w:id="19" w:name="_Toc521053054"/>
      <w:r>
        <w:rPr>
          <w:rFonts w:hint="eastAsia" w:cs="仿宋"/>
          <w:b/>
          <w:sz w:val="24"/>
          <w:szCs w:val="24"/>
        </w:rPr>
        <w:t>五、</w:t>
      </w:r>
      <w:bookmarkEnd w:id="13"/>
      <w:bookmarkEnd w:id="14"/>
      <w:bookmarkEnd w:id="15"/>
      <w:bookmarkEnd w:id="16"/>
      <w:bookmarkEnd w:id="17"/>
      <w:bookmarkEnd w:id="18"/>
      <w:bookmarkEnd w:id="19"/>
      <w:r>
        <w:rPr>
          <w:rFonts w:hint="eastAsia" w:cs="仿宋"/>
          <w:b/>
          <w:sz w:val="24"/>
          <w:szCs w:val="24"/>
        </w:rPr>
        <w:t>比选申请有关规定</w:t>
      </w:r>
      <w:bookmarkEnd w:id="8"/>
      <w:bookmarkEnd w:id="9"/>
      <w:bookmarkEnd w:id="10"/>
    </w:p>
    <w:p w14:paraId="658B67EC">
      <w:pPr>
        <w:snapToGrid w:val="0"/>
        <w:spacing w:line="400" w:lineRule="exact"/>
        <w:ind w:firstLine="480" w:firstLineChars="200"/>
        <w:rPr>
          <w:rFonts w:ascii="宋体" w:hAnsi="宋体" w:cs="仿宋"/>
          <w:sz w:val="24"/>
          <w:szCs w:val="24"/>
        </w:rPr>
      </w:pPr>
      <w:r>
        <w:rPr>
          <w:rFonts w:hint="eastAsia" w:ascii="宋体" w:hAnsi="宋体" w:cs="仿宋"/>
          <w:sz w:val="24"/>
          <w:szCs w:val="24"/>
        </w:rPr>
        <w:t>（一）单位负责人为同一人或者存在直接控股、管理关系的不同供应商，不得参加同一合同项（分包）下的竞争性比选活动。</w:t>
      </w:r>
    </w:p>
    <w:p w14:paraId="301EA951">
      <w:pPr>
        <w:snapToGrid w:val="0"/>
        <w:spacing w:line="400" w:lineRule="exact"/>
        <w:ind w:firstLine="480" w:firstLineChars="200"/>
        <w:rPr>
          <w:rFonts w:ascii="宋体" w:hAnsi="宋体" w:cs="仿宋"/>
          <w:sz w:val="24"/>
          <w:szCs w:val="24"/>
        </w:rPr>
      </w:pPr>
      <w:r>
        <w:rPr>
          <w:rFonts w:hint="eastAsia" w:ascii="宋体" w:hAnsi="宋体" w:cs="仿宋"/>
          <w:sz w:val="24"/>
          <w:szCs w:val="24"/>
        </w:rPr>
        <w:t>（二）本项目若有补遗文件一律以书面形式通知各供应商，请各供应商注意查收邮件或到比选代理机构领取；无论供应商下载或领取与否，均</w:t>
      </w:r>
      <w:bookmarkStart w:id="21" w:name="_GoBack"/>
      <w:bookmarkEnd w:id="21"/>
      <w:r>
        <w:rPr>
          <w:rFonts w:hint="eastAsia" w:ascii="宋体" w:hAnsi="宋体" w:cs="仿宋"/>
          <w:sz w:val="24"/>
          <w:szCs w:val="24"/>
        </w:rPr>
        <w:t>视同供应商已知晓本项目补遗文件的内容。</w:t>
      </w:r>
    </w:p>
    <w:p w14:paraId="23526770">
      <w:pPr>
        <w:snapToGrid w:val="0"/>
        <w:spacing w:line="400" w:lineRule="exact"/>
        <w:ind w:firstLine="480" w:firstLineChars="200"/>
        <w:rPr>
          <w:rFonts w:ascii="宋体" w:hAnsi="宋体" w:cs="仿宋"/>
          <w:sz w:val="24"/>
          <w:szCs w:val="24"/>
        </w:rPr>
      </w:pPr>
      <w:r>
        <w:rPr>
          <w:rFonts w:hint="eastAsia" w:ascii="宋体" w:hAnsi="宋体" w:cs="仿宋"/>
          <w:sz w:val="24"/>
          <w:szCs w:val="24"/>
        </w:rPr>
        <w:t>（三）超过比选申请截止时间递交的响应文件或未按照竞争性比选文件要求密封和标记的响应文件，恕不接收。</w:t>
      </w:r>
    </w:p>
    <w:p w14:paraId="2B56F374">
      <w:pPr>
        <w:snapToGrid w:val="0"/>
        <w:spacing w:line="400" w:lineRule="exact"/>
        <w:ind w:firstLine="480" w:firstLineChars="200"/>
        <w:rPr>
          <w:rFonts w:ascii="宋体" w:hAnsi="宋体" w:cs="仿宋"/>
          <w:sz w:val="24"/>
          <w:szCs w:val="24"/>
        </w:rPr>
      </w:pPr>
      <w:r>
        <w:rPr>
          <w:rFonts w:hint="eastAsia" w:ascii="宋体" w:hAnsi="宋体" w:cs="仿宋"/>
          <w:sz w:val="24"/>
          <w:szCs w:val="24"/>
        </w:rPr>
        <w:t>（四）比选申请费用：无论比选申请结果如何，供应商参与本项目比选申请的所有费用均应由供应商自行承担。</w:t>
      </w:r>
    </w:p>
    <w:p w14:paraId="41C672B8">
      <w:pPr>
        <w:snapToGrid w:val="0"/>
        <w:spacing w:line="400" w:lineRule="exact"/>
        <w:ind w:firstLine="480" w:firstLineChars="200"/>
        <w:rPr>
          <w:rFonts w:ascii="宋体" w:hAnsi="宋体" w:cs="仿宋"/>
          <w:sz w:val="24"/>
          <w:szCs w:val="24"/>
        </w:rPr>
      </w:pPr>
      <w:r>
        <w:rPr>
          <w:rFonts w:hint="eastAsia" w:ascii="宋体" w:hAnsi="宋体" w:cs="仿宋"/>
          <w:sz w:val="24"/>
          <w:szCs w:val="24"/>
        </w:rPr>
        <w:t>（五）本项目不接受联合体参与比选申请。</w:t>
      </w:r>
    </w:p>
    <w:p w14:paraId="752BE4EB">
      <w:pPr>
        <w:snapToGrid w:val="0"/>
        <w:spacing w:line="400" w:lineRule="exact"/>
        <w:ind w:firstLine="480" w:firstLineChars="200"/>
        <w:rPr>
          <w:rFonts w:ascii="宋体" w:hAnsi="宋体" w:cs="仿宋"/>
          <w:sz w:val="24"/>
          <w:szCs w:val="24"/>
        </w:rPr>
      </w:pPr>
      <w:r>
        <w:rPr>
          <w:rFonts w:hint="eastAsia" w:ascii="宋体" w:hAnsi="宋体" w:cs="仿宋"/>
          <w:sz w:val="24"/>
          <w:szCs w:val="24"/>
        </w:rPr>
        <w:t>（六）供应商根据竞争性比选文件的规定和竞争性比选项目的实际情况，拟在中选后将中选项目的非主体、非关键性工作分包的，应当在响应文件中载明分包承担主体，分包承担主体应当具备相应资质条件且不得再次分包。</w:t>
      </w:r>
    </w:p>
    <w:p w14:paraId="2FF9F0AD">
      <w:pPr>
        <w:snapToGrid w:val="0"/>
        <w:spacing w:line="400" w:lineRule="exact"/>
        <w:ind w:firstLine="480" w:firstLineChars="200"/>
        <w:rPr>
          <w:rFonts w:ascii="宋体" w:hAnsi="宋体" w:cs="仿宋"/>
          <w:sz w:val="24"/>
          <w:szCs w:val="24"/>
        </w:rPr>
      </w:pPr>
      <w:r>
        <w:rPr>
          <w:rFonts w:hint="eastAsia" w:ascii="宋体" w:hAnsi="宋体" w:cs="仿宋"/>
          <w:sz w:val="24"/>
          <w:szCs w:val="24"/>
        </w:rPr>
        <w:t>（七）竞争性比选文件的解释权归比选人所有。</w:t>
      </w:r>
    </w:p>
    <w:p w14:paraId="2292E681">
      <w:pPr>
        <w:pStyle w:val="6"/>
        <w:ind w:firstLine="241" w:firstLineChars="100"/>
        <w:outlineLvl w:val="1"/>
        <w:rPr>
          <w:rFonts w:ascii="宋体" w:hAnsi="宋体" w:eastAsia="宋体" w:cs="仿宋"/>
          <w:b/>
          <w:sz w:val="24"/>
          <w:szCs w:val="24"/>
        </w:rPr>
      </w:pPr>
      <w:r>
        <w:rPr>
          <w:rFonts w:hint="eastAsia" w:ascii="宋体" w:hAnsi="宋体" w:eastAsia="宋体" w:cs="仿宋"/>
          <w:b/>
          <w:sz w:val="24"/>
          <w:szCs w:val="24"/>
        </w:rPr>
        <w:t>七、</w:t>
      </w:r>
      <w:bookmarkStart w:id="20" w:name="_Toc32314625"/>
      <w:r>
        <w:rPr>
          <w:rFonts w:hint="eastAsia" w:ascii="宋体" w:hAnsi="宋体" w:eastAsia="宋体" w:cs="仿宋"/>
          <w:b/>
          <w:sz w:val="24"/>
          <w:szCs w:val="24"/>
        </w:rPr>
        <w:t>发布公告的媒介</w:t>
      </w:r>
      <w:bookmarkEnd w:id="20"/>
    </w:p>
    <w:p w14:paraId="78A1AB8A">
      <w:pPr>
        <w:pStyle w:val="4"/>
        <w:spacing w:line="500" w:lineRule="exact"/>
        <w:ind w:firstLine="480" w:firstLineChars="200"/>
        <w:rPr>
          <w:rFonts w:cs="仿宋"/>
          <w:sz w:val="24"/>
          <w:szCs w:val="24"/>
        </w:rPr>
      </w:pPr>
      <w:r>
        <w:rPr>
          <w:rFonts w:hint="eastAsia" w:cs="仿宋"/>
          <w:sz w:val="24"/>
          <w:szCs w:val="24"/>
        </w:rPr>
        <w:t>本次比选公告在“行采家”平台（https://www.gec123.com）上发布。</w:t>
      </w:r>
    </w:p>
    <w:p w14:paraId="6D3ED4AD">
      <w:pPr>
        <w:pStyle w:val="4"/>
        <w:spacing w:line="500" w:lineRule="exact"/>
        <w:ind w:firstLine="482" w:firstLineChars="200"/>
        <w:rPr>
          <w:rFonts w:cs="仿宋"/>
          <w:b/>
          <w:sz w:val="24"/>
        </w:rPr>
      </w:pPr>
      <w:r>
        <w:rPr>
          <w:rFonts w:hint="eastAsia" w:cs="仿宋"/>
          <w:b/>
          <w:sz w:val="24"/>
        </w:rPr>
        <w:t>七、联系方式</w:t>
      </w:r>
      <w:bookmarkEnd w:id="11"/>
      <w:bookmarkEnd w:id="12"/>
    </w:p>
    <w:p w14:paraId="1E71E151">
      <w:pPr>
        <w:snapToGrid w:val="0"/>
        <w:spacing w:line="400" w:lineRule="exact"/>
        <w:ind w:firstLine="480" w:firstLineChars="200"/>
        <w:outlineLvl w:val="2"/>
        <w:rPr>
          <w:rFonts w:ascii="宋体" w:hAnsi="宋体" w:cs="仿宋"/>
          <w:sz w:val="24"/>
          <w:szCs w:val="24"/>
        </w:rPr>
      </w:pPr>
      <w:r>
        <w:rPr>
          <w:rFonts w:hint="eastAsia" w:ascii="宋体" w:hAnsi="宋体" w:cs="仿宋"/>
          <w:sz w:val="24"/>
          <w:szCs w:val="24"/>
        </w:rPr>
        <w:t>（一）比选人：重庆第一双语学校</w:t>
      </w:r>
    </w:p>
    <w:p w14:paraId="11DDACA2">
      <w:pPr>
        <w:snapToGrid w:val="0"/>
        <w:spacing w:line="400" w:lineRule="exact"/>
        <w:ind w:firstLine="480" w:firstLineChars="200"/>
        <w:rPr>
          <w:rFonts w:ascii="宋体" w:hAnsi="宋体" w:cs="仿宋"/>
          <w:sz w:val="24"/>
          <w:szCs w:val="24"/>
        </w:rPr>
      </w:pPr>
      <w:r>
        <w:rPr>
          <w:rFonts w:hint="eastAsia" w:ascii="宋体" w:hAnsi="宋体" w:cs="仿宋"/>
          <w:sz w:val="24"/>
          <w:szCs w:val="24"/>
        </w:rPr>
        <w:t>联系人：彭老师</w:t>
      </w:r>
    </w:p>
    <w:p w14:paraId="00346BEB">
      <w:pPr>
        <w:snapToGrid w:val="0"/>
        <w:spacing w:line="400" w:lineRule="exact"/>
        <w:ind w:firstLine="480" w:firstLineChars="200"/>
        <w:rPr>
          <w:rFonts w:ascii="宋体" w:hAnsi="宋体" w:cs="仿宋"/>
          <w:sz w:val="24"/>
          <w:szCs w:val="24"/>
        </w:rPr>
      </w:pPr>
      <w:r>
        <w:rPr>
          <w:rFonts w:hint="eastAsia" w:ascii="宋体" w:hAnsi="宋体" w:cs="仿宋"/>
          <w:sz w:val="24"/>
          <w:szCs w:val="24"/>
        </w:rPr>
        <w:t>电  话：</w:t>
      </w:r>
      <w:r>
        <w:rPr>
          <w:rFonts w:ascii="宋体" w:hAnsi="宋体" w:cs="仿宋"/>
          <w:sz w:val="24"/>
          <w:szCs w:val="24"/>
        </w:rPr>
        <w:t>13310280304</w:t>
      </w:r>
    </w:p>
    <w:p w14:paraId="761CB829">
      <w:pPr>
        <w:snapToGrid w:val="0"/>
        <w:spacing w:line="400" w:lineRule="exact"/>
        <w:ind w:firstLine="480" w:firstLineChars="200"/>
        <w:rPr>
          <w:rFonts w:ascii="宋体" w:hAnsi="宋体" w:cs="仿宋"/>
          <w:sz w:val="24"/>
          <w:szCs w:val="24"/>
        </w:rPr>
      </w:pPr>
      <w:r>
        <w:rPr>
          <w:rFonts w:hint="eastAsia" w:ascii="宋体" w:hAnsi="宋体" w:cs="仿宋"/>
          <w:sz w:val="24"/>
          <w:szCs w:val="24"/>
        </w:rPr>
        <w:t>地  址：重庆市渝北区湖霞街2号</w:t>
      </w:r>
    </w:p>
    <w:p w14:paraId="46D1FA07">
      <w:pPr>
        <w:snapToGrid w:val="0"/>
        <w:spacing w:line="400" w:lineRule="exact"/>
        <w:ind w:firstLine="480" w:firstLineChars="200"/>
        <w:outlineLvl w:val="2"/>
        <w:rPr>
          <w:rFonts w:ascii="宋体" w:hAnsi="宋体" w:cs="仿宋"/>
          <w:sz w:val="24"/>
          <w:szCs w:val="24"/>
        </w:rPr>
      </w:pPr>
      <w:r>
        <w:rPr>
          <w:rFonts w:hint="eastAsia" w:ascii="宋体" w:hAnsi="宋体" w:cs="仿宋"/>
          <w:sz w:val="24"/>
          <w:szCs w:val="24"/>
        </w:rPr>
        <w:t>（二）比选代理机构：重庆大正建设工程经济技术有限公司</w:t>
      </w:r>
    </w:p>
    <w:p w14:paraId="0071AD72">
      <w:pPr>
        <w:snapToGrid w:val="0"/>
        <w:spacing w:line="400" w:lineRule="exact"/>
        <w:ind w:firstLine="480" w:firstLineChars="200"/>
        <w:rPr>
          <w:rFonts w:ascii="宋体" w:hAnsi="宋体" w:cs="仿宋"/>
          <w:sz w:val="24"/>
          <w:szCs w:val="24"/>
        </w:rPr>
      </w:pPr>
      <w:r>
        <w:rPr>
          <w:rFonts w:hint="eastAsia" w:ascii="宋体" w:hAnsi="宋体" w:cs="仿宋"/>
          <w:sz w:val="24"/>
          <w:szCs w:val="24"/>
        </w:rPr>
        <w:t>联系人：吴老师</w:t>
      </w:r>
    </w:p>
    <w:p w14:paraId="2417AC28">
      <w:pPr>
        <w:snapToGrid w:val="0"/>
        <w:spacing w:line="400" w:lineRule="exact"/>
        <w:ind w:firstLine="480" w:firstLineChars="200"/>
        <w:rPr>
          <w:rFonts w:ascii="宋体" w:hAnsi="宋体" w:cs="仿宋"/>
          <w:sz w:val="24"/>
          <w:szCs w:val="24"/>
        </w:rPr>
      </w:pPr>
      <w:r>
        <w:rPr>
          <w:rFonts w:hint="eastAsia" w:ascii="宋体" w:hAnsi="宋体" w:cs="仿宋"/>
          <w:sz w:val="24"/>
          <w:szCs w:val="24"/>
        </w:rPr>
        <w:t>电  话：13308356622</w:t>
      </w:r>
    </w:p>
    <w:p w14:paraId="3B3447C9">
      <w:pPr>
        <w:snapToGrid w:val="0"/>
        <w:spacing w:line="400" w:lineRule="exact"/>
        <w:ind w:firstLine="480" w:firstLineChars="200"/>
        <w:rPr>
          <w:rFonts w:ascii="宋体" w:hAnsi="宋体" w:cs="仿宋"/>
          <w:sz w:val="24"/>
          <w:szCs w:val="24"/>
        </w:rPr>
      </w:pPr>
      <w:r>
        <w:rPr>
          <w:rFonts w:hint="eastAsia" w:ascii="宋体" w:hAnsi="宋体" w:cs="仿宋"/>
          <w:sz w:val="24"/>
          <w:szCs w:val="24"/>
        </w:rPr>
        <w:t>地  址：重庆市渝中区邹容路131号（临江门地铁站3号出口）世贸大厦41楼4101室</w:t>
      </w:r>
    </w:p>
    <w:p w14:paraId="25133BA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642DD0"/>
    <w:rsid w:val="0975769B"/>
    <w:rsid w:val="2ED22DF1"/>
    <w:rsid w:val="47642DD0"/>
    <w:rsid w:val="5E6E2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8"/>
      <w:lang w:val="en-US" w:eastAsia="zh-CN" w:bidi="ar-SA"/>
    </w:rPr>
  </w:style>
  <w:style w:type="paragraph" w:styleId="3">
    <w:name w:val="heading 1"/>
    <w:basedOn w:val="1"/>
    <w:next w:val="1"/>
    <w:qFormat/>
    <w:uiPriority w:val="0"/>
    <w:pPr>
      <w:keepNext/>
      <w:tabs>
        <w:tab w:val="left" w:pos="3360"/>
      </w:tabs>
      <w:snapToGrid w:val="0"/>
      <w:spacing w:beforeLines="100" w:afterLines="50" w:line="800" w:lineRule="atLeast"/>
      <w:jc w:val="center"/>
      <w:outlineLvl w:val="0"/>
    </w:pPr>
    <w:rPr>
      <w:rFonts w:eastAsia="黑体"/>
      <w:kern w:val="0"/>
      <w:sz w:val="44"/>
    </w:rPr>
  </w:style>
  <w:style w:type="paragraph" w:styleId="4">
    <w:name w:val="heading 2"/>
    <w:basedOn w:val="1"/>
    <w:next w:val="1"/>
    <w:qFormat/>
    <w:uiPriority w:val="0"/>
    <w:pPr>
      <w:keepNext/>
      <w:keepLines/>
      <w:adjustRightInd w:val="0"/>
      <w:snapToGrid w:val="0"/>
      <w:spacing w:line="360" w:lineRule="auto"/>
      <w:outlineLvl w:val="1"/>
    </w:pPr>
    <w:rPr>
      <w:rFonts w:ascii="宋体" w:hAnsi="宋体"/>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adjustRightInd w:val="0"/>
      <w:snapToGrid w:val="0"/>
      <w:spacing w:after="120" w:line="480" w:lineRule="auto"/>
    </w:pPr>
    <w:rPr>
      <w:sz w:val="24"/>
    </w:rPr>
  </w:style>
  <w:style w:type="paragraph" w:styleId="5">
    <w:name w:val="Normal Indent"/>
    <w:basedOn w:val="1"/>
    <w:qFormat/>
    <w:uiPriority w:val="0"/>
    <w:pPr>
      <w:adjustRightInd w:val="0"/>
      <w:snapToGrid w:val="0"/>
      <w:spacing w:line="360" w:lineRule="auto"/>
      <w:ind w:firstLine="420"/>
    </w:pPr>
    <w:rPr>
      <w:sz w:val="24"/>
    </w:rPr>
  </w:style>
  <w:style w:type="paragraph" w:styleId="6">
    <w:name w:val="Body Text"/>
    <w:basedOn w:val="1"/>
    <w:next w:val="1"/>
    <w:qFormat/>
    <w:uiPriority w:val="0"/>
    <w:rPr>
      <w:rFonts w:ascii="仿宋_GB2312" w:eastAsia="仿宋_GB2312"/>
      <w:sz w:val="32"/>
    </w:rPr>
  </w:style>
  <w:style w:type="paragraph" w:styleId="7">
    <w:name w:val="Body Text Indent"/>
    <w:basedOn w:val="1"/>
    <w:qFormat/>
    <w:uiPriority w:val="0"/>
    <w:pPr>
      <w:spacing w:line="700" w:lineRule="exact"/>
      <w:ind w:left="960"/>
    </w:pPr>
    <w:rPr>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1457</Words>
  <Characters>1633</Characters>
  <Lines>0</Lines>
  <Paragraphs>0</Paragraphs>
  <TotalTime>0</TotalTime>
  <ScaleCrop>false</ScaleCrop>
  <LinksUpToDate>false</LinksUpToDate>
  <CharactersWithSpaces>1642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2025-08-06T10:31:00Z</dcterms:created>
  <dc:creator>木子李</dc:creator>
  <cp:lastModifiedBy>木子李</cp:lastModifiedBy>
  <dcterms:modified xsi:type="dcterms:W3CDTF">2025-08-06T10:33:46Z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D8FE4E46B08C436FBFC00E63EECF92DD_11</vt:lpwstr>
  </property>
  <property fmtid="{D5CDD505-2E9C-101B-9397-08002B2CF9AE}" pid="4" name="KSOTemplateDocerSaveRecord">
    <vt:lpwstr>eyJoZGlkIjoiYjAwNzNlMjM2ZGFmOGE3YzE0ODMyYmIyNzVjNjM2NWYiLCJ1c2VySWQiOiIxMTUyNDQyNjA1In0=</vt:lpwstr>
  </property>
</Properties>
</file>