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CBC1F7F">
      <w:pPr>
        <w:bidi w:val="0"/>
        <w:jc w:val="center"/>
        <w:rPr>
          <w:rFonts w:hint="eastAsia" w:ascii="仿宋" w:hAnsi="仿宋" w:eastAsia="仿宋"/>
          <w:color w:val="000000"/>
          <w:sz w:val="112"/>
          <w:szCs w:val="112"/>
          <w:highlight w:val="none"/>
        </w:rPr>
      </w:pPr>
      <w:bookmarkStart w:id="0" w:name="_Toc22046"/>
      <w:r>
        <w:rPr>
          <w:rFonts w:hint="eastAsia" w:ascii="仿宋" w:hAnsi="仿宋" w:eastAsia="仿宋"/>
          <w:color w:val="000000"/>
          <w:sz w:val="112"/>
          <w:szCs w:val="112"/>
          <w:highlight w:val="none"/>
        </w:rPr>
        <w:t>竞争性比选</w:t>
      </w:r>
      <w:bookmarkEnd w:id="0"/>
    </w:p>
    <w:p w14:paraId="56EC3DBD">
      <w:pPr>
        <w:bidi w:val="0"/>
        <w:jc w:val="center"/>
        <w:rPr>
          <w:rFonts w:hint="eastAsia" w:ascii="仿宋" w:hAnsi="仿宋" w:eastAsia="仿宋"/>
          <w:color w:val="000000"/>
          <w:sz w:val="112"/>
          <w:szCs w:val="112"/>
          <w:highlight w:val="none"/>
        </w:rPr>
      </w:pPr>
      <w:bookmarkStart w:id="1" w:name="_Toc28448"/>
      <w:r>
        <w:rPr>
          <w:rFonts w:hint="eastAsia" w:ascii="仿宋" w:hAnsi="仿宋" w:eastAsia="仿宋"/>
          <w:color w:val="000000"/>
          <w:sz w:val="112"/>
          <w:szCs w:val="112"/>
          <w:highlight w:val="none"/>
        </w:rPr>
        <w:t>采购文件</w:t>
      </w:r>
      <w:bookmarkEnd w:id="1"/>
    </w:p>
    <w:p w14:paraId="7B93799C">
      <w:pPr>
        <w:jc w:val="center"/>
        <w:rPr>
          <w:rFonts w:hint="eastAsia" w:ascii="仿宋" w:hAnsi="仿宋" w:eastAsia="仿宋"/>
          <w:b/>
          <w:bCs/>
          <w:color w:val="000000"/>
          <w:spacing w:val="80"/>
          <w:sz w:val="48"/>
          <w:szCs w:val="48"/>
          <w:highlight w:val="none"/>
        </w:rPr>
      </w:pPr>
      <w:r>
        <w:rPr>
          <w:rFonts w:hint="eastAsia" w:ascii="仿宋" w:hAnsi="仿宋" w:eastAsia="仿宋"/>
          <w:b/>
          <w:bCs/>
          <w:color w:val="000000"/>
          <w:spacing w:val="80"/>
          <w:sz w:val="48"/>
          <w:szCs w:val="48"/>
          <w:highlight w:val="none"/>
        </w:rPr>
        <w:t>（综合评分法）</w:t>
      </w:r>
    </w:p>
    <w:p w14:paraId="2EFACECA">
      <w:pPr>
        <w:rPr>
          <w:rFonts w:ascii="仿宋" w:hAnsi="仿宋" w:eastAsia="仿宋"/>
          <w:color w:val="000000"/>
          <w:sz w:val="32"/>
          <w:highlight w:val="none"/>
        </w:rPr>
      </w:pPr>
    </w:p>
    <w:p w14:paraId="7C84FB7F">
      <w:pPr>
        <w:rPr>
          <w:rFonts w:ascii="仿宋" w:hAnsi="仿宋" w:eastAsia="仿宋"/>
          <w:color w:val="000000"/>
          <w:sz w:val="32"/>
          <w:highlight w:val="none"/>
        </w:rPr>
      </w:pPr>
    </w:p>
    <w:p w14:paraId="3B7CFD99">
      <w:pPr>
        <w:pStyle w:val="52"/>
        <w:rPr>
          <w:rFonts w:hint="eastAsia"/>
          <w:color w:val="000000"/>
          <w:highlight w:val="none"/>
        </w:rPr>
      </w:pPr>
    </w:p>
    <w:p w14:paraId="6CC8F20B">
      <w:pPr>
        <w:ind w:firstLine="723" w:firstLineChars="200"/>
        <w:jc w:val="both"/>
        <w:rPr>
          <w:rFonts w:hint="eastAsia" w:ascii="仿宋" w:hAnsi="仿宋" w:eastAsia="仿宋"/>
          <w:b/>
          <w:color w:val="000000"/>
          <w:sz w:val="36"/>
          <w:highlight w:val="none"/>
        </w:rPr>
      </w:pPr>
      <w:r>
        <w:rPr>
          <w:rFonts w:hint="eastAsia" w:ascii="仿宋" w:hAnsi="仿宋" w:eastAsia="仿宋"/>
          <w:b/>
          <w:color w:val="000000"/>
          <w:sz w:val="36"/>
          <w:highlight w:val="none"/>
        </w:rPr>
        <w:t>采购计划编号：</w:t>
      </w:r>
      <w:r>
        <w:rPr>
          <w:rFonts w:hint="eastAsia" w:ascii="仿宋" w:hAnsi="仿宋" w:eastAsia="仿宋"/>
          <w:b/>
          <w:color w:val="000000"/>
          <w:sz w:val="36"/>
          <w:highlight w:val="none"/>
          <w:lang w:eastAsia="zh-CN"/>
        </w:rPr>
        <w:t>HH-271926</w:t>
      </w:r>
    </w:p>
    <w:p w14:paraId="09A4049E">
      <w:pPr>
        <w:ind w:firstLine="723" w:firstLineChars="200"/>
        <w:rPr>
          <w:rFonts w:hint="eastAsia" w:ascii="仿宋" w:hAnsi="仿宋" w:eastAsia="仿宋"/>
          <w:b/>
          <w:color w:val="000000"/>
          <w:sz w:val="36"/>
          <w:highlight w:val="none"/>
        </w:rPr>
      </w:pPr>
      <w:r>
        <w:rPr>
          <w:rFonts w:hint="eastAsia" w:ascii="仿宋" w:hAnsi="仿宋" w:eastAsia="仿宋"/>
          <w:b/>
          <w:color w:val="000000"/>
          <w:sz w:val="36"/>
          <w:highlight w:val="none"/>
        </w:rPr>
        <w:t>项目名称：</w:t>
      </w:r>
      <w:r>
        <w:rPr>
          <w:rFonts w:hint="eastAsia" w:ascii="仿宋" w:hAnsi="仿宋" w:eastAsia="仿宋"/>
          <w:b/>
          <w:color w:val="000000"/>
          <w:sz w:val="36"/>
          <w:highlight w:val="none"/>
          <w:lang w:eastAsia="zh-CN"/>
        </w:rPr>
        <w:t>皮防院激光治疗仪采购</w:t>
      </w:r>
    </w:p>
    <w:p w14:paraId="528DE7FE">
      <w:pPr>
        <w:pStyle w:val="22"/>
        <w:rPr>
          <w:color w:val="000000"/>
          <w:highlight w:val="none"/>
        </w:rPr>
      </w:pPr>
    </w:p>
    <w:p w14:paraId="304437F0">
      <w:pPr>
        <w:rPr>
          <w:color w:val="000000"/>
          <w:highlight w:val="none"/>
        </w:rPr>
      </w:pPr>
    </w:p>
    <w:p w14:paraId="52EB75AB">
      <w:pPr>
        <w:rPr>
          <w:rFonts w:hint="eastAsia"/>
          <w:color w:val="000000"/>
          <w:highlight w:val="none"/>
        </w:rPr>
      </w:pPr>
    </w:p>
    <w:p w14:paraId="6FA30175">
      <w:pPr>
        <w:rPr>
          <w:rFonts w:hint="eastAsia"/>
          <w:color w:val="000000"/>
          <w:highlight w:val="none"/>
        </w:rPr>
      </w:pPr>
    </w:p>
    <w:p w14:paraId="55E04885">
      <w:pPr>
        <w:jc w:val="center"/>
        <w:rPr>
          <w:rFonts w:hint="eastAsia" w:ascii="仿宋" w:hAnsi="仿宋" w:eastAsia="仿宋"/>
          <w:b/>
          <w:color w:val="000000"/>
          <w:kern w:val="2"/>
          <w:sz w:val="36"/>
          <w:highlight w:val="none"/>
        </w:rPr>
      </w:pPr>
      <w:r>
        <w:rPr>
          <w:rFonts w:hint="eastAsia" w:ascii="仿宋" w:hAnsi="仿宋" w:eastAsia="仿宋"/>
          <w:b/>
          <w:color w:val="000000"/>
          <w:kern w:val="2"/>
          <w:sz w:val="36"/>
          <w:highlight w:val="none"/>
        </w:rPr>
        <w:t>采购人：</w:t>
      </w:r>
      <w:r>
        <w:rPr>
          <w:rFonts w:hint="eastAsia" w:ascii="仿宋" w:hAnsi="仿宋" w:eastAsia="仿宋"/>
          <w:b/>
          <w:color w:val="000000"/>
          <w:sz w:val="36"/>
          <w:highlight w:val="none"/>
          <w:lang w:eastAsia="zh-CN"/>
        </w:rPr>
        <w:t>重庆市南川区皮肤病防治院</w:t>
      </w:r>
    </w:p>
    <w:p w14:paraId="6D5F8032">
      <w:pPr>
        <w:spacing w:line="360" w:lineRule="auto"/>
        <w:jc w:val="center"/>
        <w:rPr>
          <w:rFonts w:hint="eastAsia" w:ascii="仿宋" w:hAnsi="仿宋" w:eastAsia="仿宋"/>
          <w:b/>
          <w:color w:val="000000"/>
          <w:sz w:val="36"/>
          <w:highlight w:val="none"/>
        </w:rPr>
      </w:pPr>
      <w:r>
        <w:rPr>
          <w:rFonts w:hint="eastAsia" w:ascii="仿宋" w:hAnsi="仿宋" w:eastAsia="仿宋"/>
          <w:b/>
          <w:color w:val="000000"/>
          <w:sz w:val="36"/>
          <w:highlight w:val="none"/>
        </w:rPr>
        <w:t>采购代理机构：</w:t>
      </w:r>
      <w:r>
        <w:rPr>
          <w:rFonts w:hint="eastAsia" w:ascii="仿宋" w:hAnsi="仿宋" w:eastAsia="仿宋"/>
          <w:b/>
          <w:color w:val="000000"/>
          <w:sz w:val="36"/>
          <w:highlight w:val="none"/>
        </w:rPr>
        <w:fldChar w:fldCharType="begin"/>
      </w:r>
      <w:r>
        <w:rPr>
          <w:rFonts w:hint="eastAsia" w:ascii="仿宋" w:hAnsi="仿宋" w:eastAsia="仿宋"/>
          <w:b/>
          <w:color w:val="000000"/>
          <w:sz w:val="36"/>
          <w:highlight w:val="none"/>
        </w:rPr>
        <w:instrText xml:space="preserve"> HYPERLINK "https://chinazhyc.zbj.com/gongying/serviceHomePage?id=10005323076&amp;stype=9" \t "https://chinazhyc.zbj.com/_blank" </w:instrText>
      </w:r>
      <w:r>
        <w:rPr>
          <w:rFonts w:hint="eastAsia" w:ascii="仿宋" w:hAnsi="仿宋" w:eastAsia="仿宋"/>
          <w:b/>
          <w:color w:val="000000"/>
          <w:sz w:val="36"/>
          <w:highlight w:val="none"/>
        </w:rPr>
        <w:fldChar w:fldCharType="separate"/>
      </w:r>
      <w:r>
        <w:rPr>
          <w:rFonts w:hint="eastAsia" w:ascii="仿宋" w:hAnsi="仿宋" w:eastAsia="仿宋"/>
          <w:b/>
          <w:color w:val="000000"/>
          <w:sz w:val="36"/>
          <w:highlight w:val="none"/>
          <w:lang w:eastAsia="zh-CN"/>
        </w:rPr>
        <w:t>重庆市汇昊招标代理有限公司</w:t>
      </w:r>
      <w:r>
        <w:rPr>
          <w:rFonts w:hint="eastAsia" w:ascii="仿宋" w:hAnsi="仿宋" w:eastAsia="仿宋"/>
          <w:b/>
          <w:color w:val="000000"/>
          <w:sz w:val="36"/>
          <w:highlight w:val="none"/>
        </w:rPr>
        <w:fldChar w:fldCharType="end"/>
      </w:r>
    </w:p>
    <w:p w14:paraId="756D978E">
      <w:pPr>
        <w:rPr>
          <w:rFonts w:hint="eastAsia"/>
          <w:color w:val="000000"/>
          <w:highlight w:val="none"/>
        </w:rPr>
      </w:pPr>
    </w:p>
    <w:p w14:paraId="5566F355">
      <w:pPr>
        <w:tabs>
          <w:tab w:val="left" w:pos="1185"/>
          <w:tab w:val="center" w:pos="4156"/>
          <w:tab w:val="left" w:pos="7095"/>
        </w:tabs>
        <w:spacing w:line="700" w:lineRule="exact"/>
        <w:ind w:firstLine="2530" w:firstLineChars="700"/>
        <w:rPr>
          <w:rFonts w:hint="eastAsia" w:ascii="仿宋" w:hAnsi="仿宋" w:eastAsia="仿宋"/>
          <w:b/>
          <w:color w:val="000000"/>
          <w:sz w:val="36"/>
          <w:highlight w:val="none"/>
          <w:lang w:eastAsia="zh-CN"/>
        </w:rPr>
        <w:sectPr>
          <w:headerReference r:id="rId5" w:type="first"/>
          <w:headerReference r:id="rId3" w:type="default"/>
          <w:footerReference r:id="rId6" w:type="default"/>
          <w:headerReference r:id="rId4" w:type="even"/>
          <w:footerReference r:id="rId7" w:type="even"/>
          <w:pgSz w:w="11907" w:h="16840"/>
          <w:pgMar w:top="1440" w:right="1797" w:bottom="1440" w:left="1797" w:header="454" w:footer="567" w:gutter="0"/>
          <w:pgBorders>
            <w:top w:val="none" w:sz="0" w:space="0"/>
            <w:left w:val="none" w:sz="0" w:space="0"/>
            <w:bottom w:val="none" w:sz="0" w:space="0"/>
            <w:right w:val="none" w:sz="0" w:space="0"/>
          </w:pgBorders>
          <w:pgNumType w:fmt="decimal" w:start="1"/>
          <w:cols w:space="720" w:num="1"/>
          <w:titlePg/>
          <w:docGrid w:type="lines" w:linePitch="381" w:charSpace="-5735"/>
        </w:sectPr>
      </w:pPr>
      <w:r>
        <w:rPr>
          <w:rFonts w:hint="eastAsia" w:ascii="仿宋" w:hAnsi="仿宋" w:eastAsia="仿宋"/>
          <w:b/>
          <w:color w:val="000000"/>
          <w:sz w:val="36"/>
          <w:highlight w:val="none"/>
          <w:lang w:eastAsia="zh-CN"/>
        </w:rPr>
        <w:t>二〇二五年</w:t>
      </w:r>
      <w:r>
        <w:rPr>
          <w:rFonts w:hint="eastAsia" w:ascii="仿宋" w:hAnsi="仿宋" w:eastAsia="仿宋"/>
          <w:b/>
          <w:color w:val="000000"/>
          <w:sz w:val="36"/>
          <w:highlight w:val="none"/>
          <w:lang w:val="en-US" w:eastAsia="zh-CN"/>
        </w:rPr>
        <w:t>五</w:t>
      </w:r>
      <w:r>
        <w:rPr>
          <w:rFonts w:hint="eastAsia" w:ascii="仿宋" w:hAnsi="仿宋" w:eastAsia="仿宋"/>
          <w:b/>
          <w:color w:val="000000"/>
          <w:sz w:val="36"/>
          <w:highlight w:val="none"/>
        </w:rPr>
        <w:t>月</w:t>
      </w:r>
    </w:p>
    <w:p w14:paraId="1FCF4919">
      <w:pPr>
        <w:tabs>
          <w:tab w:val="left" w:pos="1185"/>
          <w:tab w:val="center" w:pos="4156"/>
          <w:tab w:val="left" w:pos="7095"/>
        </w:tabs>
        <w:spacing w:line="700" w:lineRule="exact"/>
        <w:rPr>
          <w:rFonts w:hint="eastAsia" w:ascii="仿宋" w:hAnsi="仿宋" w:eastAsia="仿宋"/>
          <w:color w:val="000000"/>
          <w:highlight w:val="none"/>
        </w:rPr>
      </w:pPr>
      <w:r>
        <w:rPr>
          <w:rFonts w:hint="eastAsia" w:ascii="仿宋" w:hAnsi="仿宋" w:eastAsia="仿宋"/>
          <w:color w:val="000000"/>
          <w:highlight w:val="none"/>
        </w:rPr>
        <w:tab/>
      </w:r>
      <w:r>
        <w:rPr>
          <w:rFonts w:hint="eastAsia" w:ascii="仿宋" w:hAnsi="仿宋" w:eastAsia="仿宋"/>
          <w:color w:val="000000"/>
          <w:highlight w:val="none"/>
        </w:rPr>
        <w:tab/>
      </w:r>
      <w:r>
        <w:rPr>
          <w:rFonts w:hint="eastAsia" w:ascii="仿宋" w:hAnsi="仿宋" w:eastAsia="仿宋"/>
          <w:b/>
          <w:bCs/>
          <w:color w:val="000000"/>
          <w:sz w:val="40"/>
          <w:szCs w:val="40"/>
          <w:highlight w:val="none"/>
        </w:rPr>
        <w:t>目  录</w:t>
      </w:r>
    </w:p>
    <w:p w14:paraId="6B22C8F7">
      <w:pPr>
        <w:pStyle w:val="37"/>
        <w:tabs>
          <w:tab w:val="clear" w:pos="8303"/>
        </w:tabs>
        <w:rPr>
          <w:rFonts w:hint="eastAsia" w:ascii="仿宋" w:hAnsi="仿宋" w:eastAsia="仿宋"/>
          <w:b w:val="0"/>
          <w:bCs w:val="0"/>
          <w:color w:val="000000"/>
          <w:highlight w:val="none"/>
        </w:rPr>
      </w:pPr>
      <w:r>
        <w:rPr>
          <w:rFonts w:hint="eastAsia" w:ascii="仿宋" w:hAnsi="仿宋" w:eastAsia="仿宋"/>
          <w:b w:val="0"/>
          <w:bCs w:val="0"/>
          <w:color w:val="000000"/>
          <w:highlight w:val="none"/>
        </w:rPr>
        <w:fldChar w:fldCharType="begin"/>
      </w:r>
      <w:r>
        <w:rPr>
          <w:rFonts w:hint="eastAsia" w:ascii="仿宋" w:hAnsi="仿宋" w:eastAsia="仿宋"/>
          <w:b w:val="0"/>
          <w:bCs w:val="0"/>
          <w:color w:val="000000"/>
          <w:highlight w:val="none"/>
        </w:rPr>
        <w:instrText xml:space="preserve"> TOC \o "1-3" \h \z \u </w:instrText>
      </w:r>
      <w:r>
        <w:rPr>
          <w:rFonts w:hint="eastAsia" w:ascii="仿宋" w:hAnsi="仿宋" w:eastAsia="仿宋"/>
          <w:b w:val="0"/>
          <w:bCs w:val="0"/>
          <w:color w:val="000000"/>
          <w:highlight w:val="none"/>
        </w:rPr>
        <w:fldChar w:fldCharType="separate"/>
      </w:r>
      <w:r>
        <w:rPr>
          <w:rFonts w:hint="eastAsia" w:ascii="仿宋" w:hAnsi="仿宋" w:eastAsia="仿宋"/>
          <w:bCs w:val="0"/>
          <w:color w:val="000000"/>
          <w:highlight w:val="none"/>
        </w:rPr>
        <w:fldChar w:fldCharType="begin"/>
      </w:r>
      <w:r>
        <w:rPr>
          <w:rFonts w:hint="eastAsia" w:ascii="仿宋" w:hAnsi="仿宋" w:eastAsia="仿宋"/>
          <w:bCs w:val="0"/>
          <w:color w:val="000000"/>
          <w:highlight w:val="none"/>
        </w:rPr>
        <w:instrText xml:space="preserve"> HYPERLINK \l _Toc27772 </w:instrText>
      </w:r>
      <w:r>
        <w:rPr>
          <w:rFonts w:hint="eastAsia" w:ascii="仿宋" w:hAnsi="仿宋" w:eastAsia="仿宋"/>
          <w:bCs w:val="0"/>
          <w:color w:val="000000"/>
          <w:highlight w:val="none"/>
        </w:rPr>
        <w:fldChar w:fldCharType="separate"/>
      </w:r>
      <w:r>
        <w:rPr>
          <w:rFonts w:hint="eastAsia" w:ascii="仿宋" w:hAnsi="仿宋" w:eastAsia="仿宋"/>
          <w:bCs w:val="0"/>
          <w:color w:val="000000"/>
          <w:szCs w:val="36"/>
          <w:highlight w:val="none"/>
        </w:rPr>
        <w:t>第一篇  比选邀请书</w:t>
      </w:r>
      <w:r>
        <w:rPr>
          <w:color w:val="000000"/>
          <w:highlight w:val="none"/>
        </w:rPr>
        <w:tab/>
      </w:r>
      <w:r>
        <w:rPr>
          <w:color w:val="000000"/>
          <w:highlight w:val="none"/>
        </w:rPr>
        <w:fldChar w:fldCharType="begin"/>
      </w:r>
      <w:r>
        <w:rPr>
          <w:color w:val="000000"/>
          <w:highlight w:val="none"/>
        </w:rPr>
        <w:instrText xml:space="preserve"> PAGEREF _Toc27772 \h </w:instrText>
      </w:r>
      <w:r>
        <w:rPr>
          <w:color w:val="000000"/>
          <w:highlight w:val="none"/>
        </w:rPr>
        <w:fldChar w:fldCharType="separate"/>
      </w:r>
      <w:r>
        <w:rPr>
          <w:color w:val="000000"/>
          <w:highlight w:val="none"/>
        </w:rPr>
        <w:t>- 1 -</w:t>
      </w:r>
      <w:r>
        <w:rPr>
          <w:color w:val="000000"/>
          <w:highlight w:val="none"/>
        </w:rPr>
        <w:fldChar w:fldCharType="end"/>
      </w:r>
      <w:r>
        <w:rPr>
          <w:rFonts w:hint="eastAsia" w:ascii="仿宋" w:hAnsi="仿宋" w:eastAsia="仿宋"/>
          <w:bCs w:val="0"/>
          <w:color w:val="000000"/>
          <w:highlight w:val="none"/>
        </w:rPr>
        <w:fldChar w:fldCharType="end"/>
      </w:r>
    </w:p>
    <w:p w14:paraId="537452F8">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_Toc20119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一、比选项目内容</w:t>
      </w:r>
      <w:r>
        <w:rPr>
          <w:color w:val="000000"/>
          <w:highlight w:val="none"/>
        </w:rPr>
        <w:tab/>
      </w:r>
      <w:r>
        <w:rPr>
          <w:color w:val="000000"/>
          <w:highlight w:val="none"/>
        </w:rPr>
        <w:fldChar w:fldCharType="begin"/>
      </w:r>
      <w:r>
        <w:rPr>
          <w:color w:val="000000"/>
          <w:highlight w:val="none"/>
        </w:rPr>
        <w:instrText xml:space="preserve"> PAGEREF _Toc20119 \h </w:instrText>
      </w:r>
      <w:r>
        <w:rPr>
          <w:color w:val="000000"/>
          <w:highlight w:val="none"/>
        </w:rPr>
        <w:fldChar w:fldCharType="separate"/>
      </w:r>
      <w:r>
        <w:rPr>
          <w:color w:val="000000"/>
          <w:highlight w:val="none"/>
        </w:rPr>
        <w:t>- 1 -</w:t>
      </w:r>
      <w:r>
        <w:rPr>
          <w:color w:val="000000"/>
          <w:highlight w:val="none"/>
        </w:rPr>
        <w:fldChar w:fldCharType="end"/>
      </w:r>
      <w:r>
        <w:rPr>
          <w:rFonts w:hint="eastAsia" w:ascii="仿宋" w:hAnsi="仿宋" w:eastAsia="仿宋"/>
          <w:bCs/>
          <w:color w:val="000000"/>
          <w:highlight w:val="none"/>
        </w:rPr>
        <w:fldChar w:fldCharType="end"/>
      </w:r>
    </w:p>
    <w:p w14:paraId="717D9DD4">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_Toc4574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二、资金来源</w:t>
      </w:r>
      <w:r>
        <w:rPr>
          <w:color w:val="000000"/>
          <w:highlight w:val="none"/>
        </w:rPr>
        <w:tab/>
      </w:r>
      <w:r>
        <w:rPr>
          <w:color w:val="000000"/>
          <w:highlight w:val="none"/>
        </w:rPr>
        <w:fldChar w:fldCharType="begin"/>
      </w:r>
      <w:r>
        <w:rPr>
          <w:color w:val="000000"/>
          <w:highlight w:val="none"/>
        </w:rPr>
        <w:instrText xml:space="preserve"> PAGEREF _Toc4574 \h </w:instrText>
      </w:r>
      <w:r>
        <w:rPr>
          <w:color w:val="000000"/>
          <w:highlight w:val="none"/>
        </w:rPr>
        <w:fldChar w:fldCharType="separate"/>
      </w:r>
      <w:r>
        <w:rPr>
          <w:color w:val="000000"/>
          <w:highlight w:val="none"/>
        </w:rPr>
        <w:t>- 1 -</w:t>
      </w:r>
      <w:r>
        <w:rPr>
          <w:color w:val="000000"/>
          <w:highlight w:val="none"/>
        </w:rPr>
        <w:fldChar w:fldCharType="end"/>
      </w:r>
      <w:r>
        <w:rPr>
          <w:rFonts w:hint="eastAsia" w:ascii="仿宋" w:hAnsi="仿宋" w:eastAsia="仿宋"/>
          <w:bCs/>
          <w:color w:val="000000"/>
          <w:highlight w:val="none"/>
        </w:rPr>
        <w:fldChar w:fldCharType="end"/>
      </w:r>
    </w:p>
    <w:p w14:paraId="208B5B52">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_Toc2679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三、资格要求</w:t>
      </w:r>
      <w:r>
        <w:rPr>
          <w:color w:val="000000"/>
          <w:highlight w:val="none"/>
        </w:rPr>
        <w:tab/>
      </w:r>
      <w:r>
        <w:rPr>
          <w:color w:val="000000"/>
          <w:highlight w:val="none"/>
        </w:rPr>
        <w:fldChar w:fldCharType="begin"/>
      </w:r>
      <w:r>
        <w:rPr>
          <w:color w:val="000000"/>
          <w:highlight w:val="none"/>
        </w:rPr>
        <w:instrText xml:space="preserve"> PAGEREF _Toc2679 \h </w:instrText>
      </w:r>
      <w:r>
        <w:rPr>
          <w:color w:val="000000"/>
          <w:highlight w:val="none"/>
        </w:rPr>
        <w:fldChar w:fldCharType="separate"/>
      </w:r>
      <w:r>
        <w:rPr>
          <w:color w:val="000000"/>
          <w:highlight w:val="none"/>
        </w:rPr>
        <w:t>- 1 -</w:t>
      </w:r>
      <w:r>
        <w:rPr>
          <w:color w:val="000000"/>
          <w:highlight w:val="none"/>
        </w:rPr>
        <w:fldChar w:fldCharType="end"/>
      </w:r>
      <w:r>
        <w:rPr>
          <w:rFonts w:hint="eastAsia" w:ascii="仿宋" w:hAnsi="仿宋" w:eastAsia="仿宋"/>
          <w:bCs/>
          <w:color w:val="000000"/>
          <w:highlight w:val="none"/>
        </w:rPr>
        <w:fldChar w:fldCharType="end"/>
      </w:r>
    </w:p>
    <w:p w14:paraId="663D3123">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_Toc7120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四、比选有关说明</w:t>
      </w:r>
      <w:r>
        <w:rPr>
          <w:color w:val="000000"/>
          <w:highlight w:val="none"/>
        </w:rPr>
        <w:tab/>
      </w:r>
      <w:r>
        <w:rPr>
          <w:color w:val="000000"/>
          <w:highlight w:val="none"/>
        </w:rPr>
        <w:fldChar w:fldCharType="begin"/>
      </w:r>
      <w:r>
        <w:rPr>
          <w:color w:val="000000"/>
          <w:highlight w:val="none"/>
        </w:rPr>
        <w:instrText xml:space="preserve"> PAGEREF _Toc7120 \h </w:instrText>
      </w:r>
      <w:r>
        <w:rPr>
          <w:color w:val="000000"/>
          <w:highlight w:val="none"/>
        </w:rPr>
        <w:fldChar w:fldCharType="separate"/>
      </w:r>
      <w:r>
        <w:rPr>
          <w:color w:val="000000"/>
          <w:highlight w:val="none"/>
        </w:rPr>
        <w:t>- 1 -</w:t>
      </w:r>
      <w:r>
        <w:rPr>
          <w:color w:val="000000"/>
          <w:highlight w:val="none"/>
        </w:rPr>
        <w:fldChar w:fldCharType="end"/>
      </w:r>
      <w:r>
        <w:rPr>
          <w:rFonts w:hint="eastAsia" w:ascii="仿宋" w:hAnsi="仿宋" w:eastAsia="仿宋"/>
          <w:bCs/>
          <w:color w:val="000000"/>
          <w:highlight w:val="none"/>
        </w:rPr>
        <w:fldChar w:fldCharType="end"/>
      </w:r>
    </w:p>
    <w:p w14:paraId="5D902308">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_Toc28419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五、比选保证金</w:t>
      </w:r>
      <w:r>
        <w:rPr>
          <w:color w:val="000000"/>
          <w:highlight w:val="none"/>
        </w:rPr>
        <w:tab/>
      </w:r>
      <w:r>
        <w:rPr>
          <w:color w:val="000000"/>
          <w:highlight w:val="none"/>
        </w:rPr>
        <w:fldChar w:fldCharType="begin"/>
      </w:r>
      <w:r>
        <w:rPr>
          <w:color w:val="000000"/>
          <w:highlight w:val="none"/>
        </w:rPr>
        <w:instrText xml:space="preserve"> PAGEREF _Toc28419 \h </w:instrText>
      </w:r>
      <w:r>
        <w:rPr>
          <w:color w:val="000000"/>
          <w:highlight w:val="none"/>
        </w:rPr>
        <w:fldChar w:fldCharType="separate"/>
      </w:r>
      <w:r>
        <w:rPr>
          <w:color w:val="000000"/>
          <w:highlight w:val="none"/>
        </w:rPr>
        <w:t>- 2 -</w:t>
      </w:r>
      <w:r>
        <w:rPr>
          <w:color w:val="000000"/>
          <w:highlight w:val="none"/>
        </w:rPr>
        <w:fldChar w:fldCharType="end"/>
      </w:r>
      <w:r>
        <w:rPr>
          <w:rFonts w:hint="eastAsia" w:ascii="仿宋" w:hAnsi="仿宋" w:eastAsia="仿宋"/>
          <w:bCs/>
          <w:color w:val="000000"/>
          <w:highlight w:val="none"/>
        </w:rPr>
        <w:fldChar w:fldCharType="end"/>
      </w:r>
    </w:p>
    <w:p w14:paraId="7DAB4A8A">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_Toc13733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六、比选有关规定</w:t>
      </w:r>
      <w:r>
        <w:rPr>
          <w:color w:val="000000"/>
          <w:highlight w:val="none"/>
        </w:rPr>
        <w:tab/>
      </w:r>
      <w:r>
        <w:rPr>
          <w:color w:val="000000"/>
          <w:highlight w:val="none"/>
        </w:rPr>
        <w:fldChar w:fldCharType="begin"/>
      </w:r>
      <w:r>
        <w:rPr>
          <w:color w:val="000000"/>
          <w:highlight w:val="none"/>
        </w:rPr>
        <w:instrText xml:space="preserve"> PAGEREF _Toc13733 \h </w:instrText>
      </w:r>
      <w:r>
        <w:rPr>
          <w:color w:val="000000"/>
          <w:highlight w:val="none"/>
        </w:rPr>
        <w:fldChar w:fldCharType="separate"/>
      </w:r>
      <w:r>
        <w:rPr>
          <w:color w:val="000000"/>
          <w:highlight w:val="none"/>
        </w:rPr>
        <w:t>- 2 -</w:t>
      </w:r>
      <w:r>
        <w:rPr>
          <w:color w:val="000000"/>
          <w:highlight w:val="none"/>
        </w:rPr>
        <w:fldChar w:fldCharType="end"/>
      </w:r>
      <w:r>
        <w:rPr>
          <w:rFonts w:hint="eastAsia" w:ascii="仿宋" w:hAnsi="仿宋" w:eastAsia="仿宋"/>
          <w:bCs/>
          <w:color w:val="000000"/>
          <w:highlight w:val="none"/>
        </w:rPr>
        <w:fldChar w:fldCharType="end"/>
      </w:r>
    </w:p>
    <w:p w14:paraId="0156321B">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_Toc24383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七、联系方式</w:t>
      </w:r>
      <w:r>
        <w:rPr>
          <w:color w:val="000000"/>
          <w:highlight w:val="none"/>
        </w:rPr>
        <w:tab/>
      </w:r>
      <w:r>
        <w:rPr>
          <w:color w:val="000000"/>
          <w:highlight w:val="none"/>
        </w:rPr>
        <w:fldChar w:fldCharType="begin"/>
      </w:r>
      <w:r>
        <w:rPr>
          <w:color w:val="000000"/>
          <w:highlight w:val="none"/>
        </w:rPr>
        <w:instrText xml:space="preserve"> PAGEREF _Toc24383 \h </w:instrText>
      </w:r>
      <w:r>
        <w:rPr>
          <w:color w:val="000000"/>
          <w:highlight w:val="none"/>
        </w:rPr>
        <w:fldChar w:fldCharType="separate"/>
      </w:r>
      <w:r>
        <w:rPr>
          <w:color w:val="000000"/>
          <w:highlight w:val="none"/>
        </w:rPr>
        <w:t>- 3 -</w:t>
      </w:r>
      <w:r>
        <w:rPr>
          <w:color w:val="000000"/>
          <w:highlight w:val="none"/>
        </w:rPr>
        <w:fldChar w:fldCharType="end"/>
      </w:r>
      <w:r>
        <w:rPr>
          <w:rFonts w:hint="eastAsia" w:ascii="仿宋" w:hAnsi="仿宋" w:eastAsia="仿宋"/>
          <w:bCs/>
          <w:color w:val="000000"/>
          <w:highlight w:val="none"/>
        </w:rPr>
        <w:fldChar w:fldCharType="end"/>
      </w:r>
    </w:p>
    <w:p w14:paraId="0F218E60">
      <w:pPr>
        <w:pStyle w:val="38"/>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_Toc28506 </w:instrText>
      </w:r>
      <w:r>
        <w:rPr>
          <w:rFonts w:hint="eastAsia" w:ascii="仿宋" w:hAnsi="仿宋" w:eastAsia="仿宋"/>
          <w:bCs/>
          <w:color w:val="000000"/>
          <w:highlight w:val="none"/>
        </w:rPr>
        <w:fldChar w:fldCharType="separate"/>
      </w:r>
      <w:r>
        <w:rPr>
          <w:rFonts w:hint="eastAsia" w:ascii="仿宋" w:hAnsi="仿宋" w:eastAsia="仿宋"/>
          <w:bCs/>
          <w:color w:val="000000"/>
          <w:highlight w:val="none"/>
        </w:rPr>
        <w:t>第二篇  供应商须知</w:t>
      </w:r>
      <w:r>
        <w:rPr>
          <w:color w:val="000000"/>
          <w:highlight w:val="none"/>
        </w:rPr>
        <w:tab/>
      </w:r>
      <w:r>
        <w:rPr>
          <w:color w:val="000000"/>
          <w:highlight w:val="none"/>
        </w:rPr>
        <w:fldChar w:fldCharType="begin"/>
      </w:r>
      <w:r>
        <w:rPr>
          <w:color w:val="000000"/>
          <w:highlight w:val="none"/>
        </w:rPr>
        <w:instrText xml:space="preserve"> PAGEREF _Toc28506 \h </w:instrText>
      </w:r>
      <w:r>
        <w:rPr>
          <w:color w:val="000000"/>
          <w:highlight w:val="none"/>
        </w:rPr>
        <w:fldChar w:fldCharType="separate"/>
      </w:r>
      <w:r>
        <w:rPr>
          <w:color w:val="000000"/>
          <w:highlight w:val="none"/>
        </w:rPr>
        <w:t>- 4 -</w:t>
      </w:r>
      <w:r>
        <w:rPr>
          <w:color w:val="000000"/>
          <w:highlight w:val="none"/>
        </w:rPr>
        <w:fldChar w:fldCharType="end"/>
      </w:r>
      <w:r>
        <w:rPr>
          <w:rFonts w:hint="eastAsia" w:ascii="仿宋" w:hAnsi="仿宋" w:eastAsia="仿宋"/>
          <w:bCs/>
          <w:color w:val="000000"/>
          <w:highlight w:val="none"/>
        </w:rPr>
        <w:fldChar w:fldCharType="end"/>
      </w:r>
    </w:p>
    <w:p w14:paraId="5AEC99B3">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_Toc18434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一、比选费用</w:t>
      </w:r>
      <w:r>
        <w:rPr>
          <w:color w:val="000000"/>
          <w:highlight w:val="none"/>
        </w:rPr>
        <w:tab/>
      </w:r>
      <w:r>
        <w:rPr>
          <w:color w:val="000000"/>
          <w:highlight w:val="none"/>
        </w:rPr>
        <w:fldChar w:fldCharType="begin"/>
      </w:r>
      <w:r>
        <w:rPr>
          <w:color w:val="000000"/>
          <w:highlight w:val="none"/>
        </w:rPr>
        <w:instrText xml:space="preserve"> PAGEREF _Toc18434 \h </w:instrText>
      </w:r>
      <w:r>
        <w:rPr>
          <w:color w:val="000000"/>
          <w:highlight w:val="none"/>
        </w:rPr>
        <w:fldChar w:fldCharType="separate"/>
      </w:r>
      <w:r>
        <w:rPr>
          <w:color w:val="000000"/>
          <w:highlight w:val="none"/>
        </w:rPr>
        <w:t>- 4 -</w:t>
      </w:r>
      <w:r>
        <w:rPr>
          <w:color w:val="000000"/>
          <w:highlight w:val="none"/>
        </w:rPr>
        <w:fldChar w:fldCharType="end"/>
      </w:r>
      <w:r>
        <w:rPr>
          <w:rFonts w:hint="eastAsia" w:ascii="仿宋" w:hAnsi="仿宋" w:eastAsia="仿宋"/>
          <w:bCs/>
          <w:color w:val="000000"/>
          <w:highlight w:val="none"/>
        </w:rPr>
        <w:fldChar w:fldCharType="end"/>
      </w:r>
    </w:p>
    <w:p w14:paraId="31A966C6">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_Toc21523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二、比选通知书</w:t>
      </w:r>
      <w:r>
        <w:rPr>
          <w:color w:val="000000"/>
          <w:highlight w:val="none"/>
        </w:rPr>
        <w:tab/>
      </w:r>
      <w:r>
        <w:rPr>
          <w:color w:val="000000"/>
          <w:highlight w:val="none"/>
        </w:rPr>
        <w:fldChar w:fldCharType="begin"/>
      </w:r>
      <w:r>
        <w:rPr>
          <w:color w:val="000000"/>
          <w:highlight w:val="none"/>
        </w:rPr>
        <w:instrText xml:space="preserve"> PAGEREF _Toc21523 \h </w:instrText>
      </w:r>
      <w:r>
        <w:rPr>
          <w:color w:val="000000"/>
          <w:highlight w:val="none"/>
        </w:rPr>
        <w:fldChar w:fldCharType="separate"/>
      </w:r>
      <w:r>
        <w:rPr>
          <w:color w:val="000000"/>
          <w:highlight w:val="none"/>
        </w:rPr>
        <w:t>- 4 -</w:t>
      </w:r>
      <w:r>
        <w:rPr>
          <w:color w:val="000000"/>
          <w:highlight w:val="none"/>
        </w:rPr>
        <w:fldChar w:fldCharType="end"/>
      </w:r>
      <w:r>
        <w:rPr>
          <w:rFonts w:hint="eastAsia" w:ascii="仿宋" w:hAnsi="仿宋" w:eastAsia="仿宋"/>
          <w:bCs/>
          <w:color w:val="000000"/>
          <w:highlight w:val="none"/>
        </w:rPr>
        <w:fldChar w:fldCharType="end"/>
      </w:r>
    </w:p>
    <w:p w14:paraId="5AF9ED3E">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_Toc6898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三、比选要求</w:t>
      </w:r>
      <w:r>
        <w:rPr>
          <w:color w:val="000000"/>
          <w:highlight w:val="none"/>
        </w:rPr>
        <w:tab/>
      </w:r>
      <w:r>
        <w:rPr>
          <w:color w:val="000000"/>
          <w:highlight w:val="none"/>
        </w:rPr>
        <w:fldChar w:fldCharType="begin"/>
      </w:r>
      <w:r>
        <w:rPr>
          <w:color w:val="000000"/>
          <w:highlight w:val="none"/>
        </w:rPr>
        <w:instrText xml:space="preserve"> PAGEREF _Toc6898 \h </w:instrText>
      </w:r>
      <w:r>
        <w:rPr>
          <w:color w:val="000000"/>
          <w:highlight w:val="none"/>
        </w:rPr>
        <w:fldChar w:fldCharType="separate"/>
      </w:r>
      <w:r>
        <w:rPr>
          <w:color w:val="000000"/>
          <w:highlight w:val="none"/>
        </w:rPr>
        <w:t>- 4 -</w:t>
      </w:r>
      <w:r>
        <w:rPr>
          <w:color w:val="000000"/>
          <w:highlight w:val="none"/>
        </w:rPr>
        <w:fldChar w:fldCharType="end"/>
      </w:r>
      <w:r>
        <w:rPr>
          <w:rFonts w:hint="eastAsia" w:ascii="仿宋" w:hAnsi="仿宋" w:eastAsia="仿宋"/>
          <w:bCs/>
          <w:color w:val="000000"/>
          <w:highlight w:val="none"/>
        </w:rPr>
        <w:fldChar w:fldCharType="end"/>
      </w:r>
    </w:p>
    <w:p w14:paraId="29C68ABB">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_Toc15756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四、比选程序及成交标准</w:t>
      </w:r>
      <w:r>
        <w:rPr>
          <w:color w:val="000000"/>
          <w:highlight w:val="none"/>
        </w:rPr>
        <w:tab/>
      </w:r>
      <w:r>
        <w:rPr>
          <w:color w:val="000000"/>
          <w:highlight w:val="none"/>
        </w:rPr>
        <w:fldChar w:fldCharType="begin"/>
      </w:r>
      <w:r>
        <w:rPr>
          <w:color w:val="000000"/>
          <w:highlight w:val="none"/>
        </w:rPr>
        <w:instrText xml:space="preserve"> PAGEREF _Toc15756 \h </w:instrText>
      </w:r>
      <w:r>
        <w:rPr>
          <w:color w:val="000000"/>
          <w:highlight w:val="none"/>
        </w:rPr>
        <w:fldChar w:fldCharType="separate"/>
      </w:r>
      <w:r>
        <w:rPr>
          <w:color w:val="000000"/>
          <w:highlight w:val="none"/>
        </w:rPr>
        <w:t>- 7 -</w:t>
      </w:r>
      <w:r>
        <w:rPr>
          <w:color w:val="000000"/>
          <w:highlight w:val="none"/>
        </w:rPr>
        <w:fldChar w:fldCharType="end"/>
      </w:r>
      <w:r>
        <w:rPr>
          <w:rFonts w:hint="eastAsia" w:ascii="仿宋" w:hAnsi="仿宋" w:eastAsia="仿宋"/>
          <w:bCs/>
          <w:color w:val="000000"/>
          <w:highlight w:val="none"/>
        </w:rPr>
        <w:fldChar w:fldCharType="end"/>
      </w:r>
    </w:p>
    <w:p w14:paraId="760B3D29">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_Toc1740 </w:instrText>
      </w:r>
      <w:r>
        <w:rPr>
          <w:rFonts w:hint="eastAsia" w:ascii="仿宋" w:hAnsi="仿宋" w:eastAsia="仿宋"/>
          <w:bCs/>
          <w:color w:val="000000"/>
          <w:highlight w:val="none"/>
        </w:rPr>
        <w:fldChar w:fldCharType="separate"/>
      </w:r>
      <w:r>
        <w:rPr>
          <w:rFonts w:hint="eastAsia" w:ascii="仿宋" w:hAnsi="仿宋" w:eastAsia="仿宋"/>
          <w:bCs/>
          <w:color w:val="000000"/>
          <w:szCs w:val="24"/>
          <w:highlight w:val="none"/>
        </w:rPr>
        <w:t>五、评审标准</w:t>
      </w:r>
      <w:r>
        <w:rPr>
          <w:color w:val="000000"/>
          <w:highlight w:val="none"/>
        </w:rPr>
        <w:tab/>
      </w:r>
      <w:r>
        <w:rPr>
          <w:color w:val="000000"/>
          <w:highlight w:val="none"/>
        </w:rPr>
        <w:fldChar w:fldCharType="begin"/>
      </w:r>
      <w:r>
        <w:rPr>
          <w:color w:val="000000"/>
          <w:highlight w:val="none"/>
        </w:rPr>
        <w:instrText xml:space="preserve"> PAGEREF _Toc1740 \h </w:instrText>
      </w:r>
      <w:r>
        <w:rPr>
          <w:color w:val="000000"/>
          <w:highlight w:val="none"/>
        </w:rPr>
        <w:fldChar w:fldCharType="separate"/>
      </w:r>
      <w:r>
        <w:rPr>
          <w:color w:val="000000"/>
          <w:highlight w:val="none"/>
        </w:rPr>
        <w:t>- 9 -</w:t>
      </w:r>
      <w:r>
        <w:rPr>
          <w:color w:val="000000"/>
          <w:highlight w:val="none"/>
        </w:rPr>
        <w:fldChar w:fldCharType="end"/>
      </w:r>
      <w:r>
        <w:rPr>
          <w:rFonts w:hint="eastAsia" w:ascii="仿宋" w:hAnsi="仿宋" w:eastAsia="仿宋"/>
          <w:bCs/>
          <w:color w:val="000000"/>
          <w:highlight w:val="none"/>
        </w:rPr>
        <w:fldChar w:fldCharType="end"/>
      </w:r>
    </w:p>
    <w:p w14:paraId="1CFCEBB8">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_Toc5073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六、评审依据</w:t>
      </w:r>
      <w:r>
        <w:rPr>
          <w:color w:val="000000"/>
          <w:highlight w:val="none"/>
        </w:rPr>
        <w:tab/>
      </w:r>
      <w:r>
        <w:rPr>
          <w:color w:val="000000"/>
          <w:highlight w:val="none"/>
        </w:rPr>
        <w:fldChar w:fldCharType="begin"/>
      </w:r>
      <w:r>
        <w:rPr>
          <w:color w:val="000000"/>
          <w:highlight w:val="none"/>
        </w:rPr>
        <w:instrText xml:space="preserve"> PAGEREF _Toc5073 \h </w:instrText>
      </w:r>
      <w:r>
        <w:rPr>
          <w:color w:val="000000"/>
          <w:highlight w:val="none"/>
        </w:rPr>
        <w:fldChar w:fldCharType="separate"/>
      </w:r>
      <w:r>
        <w:rPr>
          <w:color w:val="000000"/>
          <w:highlight w:val="none"/>
        </w:rPr>
        <w:t>- 11 -</w:t>
      </w:r>
      <w:r>
        <w:rPr>
          <w:color w:val="000000"/>
          <w:highlight w:val="none"/>
        </w:rPr>
        <w:fldChar w:fldCharType="end"/>
      </w:r>
      <w:r>
        <w:rPr>
          <w:rFonts w:hint="eastAsia" w:ascii="仿宋" w:hAnsi="仿宋" w:eastAsia="仿宋"/>
          <w:bCs/>
          <w:color w:val="000000"/>
          <w:highlight w:val="none"/>
        </w:rPr>
        <w:fldChar w:fldCharType="end"/>
      </w:r>
    </w:p>
    <w:p w14:paraId="3189DD40">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_Toc32417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七、成交通知</w:t>
      </w:r>
      <w:r>
        <w:rPr>
          <w:color w:val="000000"/>
          <w:highlight w:val="none"/>
        </w:rPr>
        <w:tab/>
      </w:r>
      <w:r>
        <w:rPr>
          <w:color w:val="000000"/>
          <w:highlight w:val="none"/>
        </w:rPr>
        <w:fldChar w:fldCharType="begin"/>
      </w:r>
      <w:r>
        <w:rPr>
          <w:color w:val="000000"/>
          <w:highlight w:val="none"/>
        </w:rPr>
        <w:instrText xml:space="preserve"> PAGEREF _Toc32417 \h </w:instrText>
      </w:r>
      <w:r>
        <w:rPr>
          <w:color w:val="000000"/>
          <w:highlight w:val="none"/>
        </w:rPr>
        <w:fldChar w:fldCharType="separate"/>
      </w:r>
      <w:r>
        <w:rPr>
          <w:color w:val="000000"/>
          <w:highlight w:val="none"/>
        </w:rPr>
        <w:t>- 11 -</w:t>
      </w:r>
      <w:r>
        <w:rPr>
          <w:color w:val="000000"/>
          <w:highlight w:val="none"/>
        </w:rPr>
        <w:fldChar w:fldCharType="end"/>
      </w:r>
      <w:r>
        <w:rPr>
          <w:rFonts w:hint="eastAsia" w:ascii="仿宋" w:hAnsi="仿宋" w:eastAsia="仿宋"/>
          <w:bCs/>
          <w:color w:val="000000"/>
          <w:highlight w:val="none"/>
        </w:rPr>
        <w:fldChar w:fldCharType="end"/>
      </w:r>
    </w:p>
    <w:p w14:paraId="2B77A16D">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_Toc25601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八、关于质疑和投诉</w:t>
      </w:r>
      <w:r>
        <w:rPr>
          <w:color w:val="000000"/>
          <w:highlight w:val="none"/>
        </w:rPr>
        <w:tab/>
      </w:r>
      <w:r>
        <w:rPr>
          <w:color w:val="000000"/>
          <w:highlight w:val="none"/>
        </w:rPr>
        <w:fldChar w:fldCharType="begin"/>
      </w:r>
      <w:r>
        <w:rPr>
          <w:color w:val="000000"/>
          <w:highlight w:val="none"/>
        </w:rPr>
        <w:instrText xml:space="preserve"> PAGEREF _Toc25601 \h </w:instrText>
      </w:r>
      <w:r>
        <w:rPr>
          <w:color w:val="000000"/>
          <w:highlight w:val="none"/>
        </w:rPr>
        <w:fldChar w:fldCharType="separate"/>
      </w:r>
      <w:r>
        <w:rPr>
          <w:color w:val="000000"/>
          <w:highlight w:val="none"/>
        </w:rPr>
        <w:t>- 11 -</w:t>
      </w:r>
      <w:r>
        <w:rPr>
          <w:color w:val="000000"/>
          <w:highlight w:val="none"/>
        </w:rPr>
        <w:fldChar w:fldCharType="end"/>
      </w:r>
      <w:r>
        <w:rPr>
          <w:rFonts w:hint="eastAsia" w:ascii="仿宋" w:hAnsi="仿宋" w:eastAsia="仿宋"/>
          <w:bCs/>
          <w:color w:val="000000"/>
          <w:highlight w:val="none"/>
        </w:rPr>
        <w:fldChar w:fldCharType="end"/>
      </w:r>
    </w:p>
    <w:p w14:paraId="16D732D0">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_Toc28707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九、签订合同</w:t>
      </w:r>
      <w:r>
        <w:rPr>
          <w:color w:val="000000"/>
          <w:highlight w:val="none"/>
        </w:rPr>
        <w:tab/>
      </w:r>
      <w:r>
        <w:rPr>
          <w:color w:val="000000"/>
          <w:highlight w:val="none"/>
        </w:rPr>
        <w:fldChar w:fldCharType="begin"/>
      </w:r>
      <w:r>
        <w:rPr>
          <w:color w:val="000000"/>
          <w:highlight w:val="none"/>
        </w:rPr>
        <w:instrText xml:space="preserve"> PAGEREF _Toc28707 \h </w:instrText>
      </w:r>
      <w:r>
        <w:rPr>
          <w:color w:val="000000"/>
          <w:highlight w:val="none"/>
        </w:rPr>
        <w:fldChar w:fldCharType="separate"/>
      </w:r>
      <w:r>
        <w:rPr>
          <w:color w:val="000000"/>
          <w:highlight w:val="none"/>
        </w:rPr>
        <w:t>- 12 -</w:t>
      </w:r>
      <w:r>
        <w:rPr>
          <w:color w:val="000000"/>
          <w:highlight w:val="none"/>
        </w:rPr>
        <w:fldChar w:fldCharType="end"/>
      </w:r>
      <w:r>
        <w:rPr>
          <w:rFonts w:hint="eastAsia" w:ascii="仿宋" w:hAnsi="仿宋" w:eastAsia="仿宋"/>
          <w:bCs/>
          <w:color w:val="000000"/>
          <w:highlight w:val="none"/>
        </w:rPr>
        <w:fldChar w:fldCharType="end"/>
      </w:r>
    </w:p>
    <w:p w14:paraId="79B7CC33">
      <w:pPr>
        <w:pStyle w:val="38"/>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_Toc19947 </w:instrText>
      </w:r>
      <w:r>
        <w:rPr>
          <w:rFonts w:hint="eastAsia" w:ascii="仿宋" w:hAnsi="仿宋" w:eastAsia="仿宋"/>
          <w:bCs/>
          <w:color w:val="000000"/>
          <w:highlight w:val="none"/>
        </w:rPr>
        <w:fldChar w:fldCharType="separate"/>
      </w:r>
      <w:r>
        <w:rPr>
          <w:rFonts w:hint="eastAsia" w:ascii="仿宋" w:hAnsi="仿宋" w:eastAsia="仿宋"/>
          <w:color w:val="000000"/>
          <w:highlight w:val="none"/>
        </w:rPr>
        <w:t>第三篇  比选采购服务需求</w:t>
      </w:r>
      <w:r>
        <w:rPr>
          <w:color w:val="000000"/>
          <w:highlight w:val="none"/>
        </w:rPr>
        <w:tab/>
      </w:r>
      <w:r>
        <w:rPr>
          <w:color w:val="000000"/>
          <w:highlight w:val="none"/>
        </w:rPr>
        <w:fldChar w:fldCharType="begin"/>
      </w:r>
      <w:r>
        <w:rPr>
          <w:color w:val="000000"/>
          <w:highlight w:val="none"/>
        </w:rPr>
        <w:instrText xml:space="preserve"> PAGEREF _Toc19947 \h </w:instrText>
      </w:r>
      <w:r>
        <w:rPr>
          <w:color w:val="000000"/>
          <w:highlight w:val="none"/>
        </w:rPr>
        <w:fldChar w:fldCharType="separate"/>
      </w:r>
      <w:r>
        <w:rPr>
          <w:color w:val="000000"/>
          <w:highlight w:val="none"/>
        </w:rPr>
        <w:t>- 13 -</w:t>
      </w:r>
      <w:r>
        <w:rPr>
          <w:color w:val="000000"/>
          <w:highlight w:val="none"/>
        </w:rPr>
        <w:fldChar w:fldCharType="end"/>
      </w:r>
      <w:r>
        <w:rPr>
          <w:rFonts w:hint="eastAsia" w:ascii="仿宋" w:hAnsi="仿宋" w:eastAsia="仿宋"/>
          <w:bCs/>
          <w:color w:val="000000"/>
          <w:highlight w:val="none"/>
        </w:rPr>
        <w:fldChar w:fldCharType="end"/>
      </w:r>
    </w:p>
    <w:p w14:paraId="1D0C84FA">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_Toc18748 </w:instrText>
      </w:r>
      <w:r>
        <w:rPr>
          <w:rFonts w:hint="eastAsia" w:ascii="仿宋" w:hAnsi="仿宋" w:eastAsia="仿宋"/>
          <w:bCs/>
          <w:color w:val="000000"/>
          <w:highlight w:val="none"/>
        </w:rPr>
        <w:fldChar w:fldCharType="separate"/>
      </w:r>
      <w:r>
        <w:rPr>
          <w:rFonts w:hint="eastAsia" w:ascii="仿宋" w:hAnsi="仿宋" w:eastAsia="仿宋"/>
          <w:color w:val="000000"/>
          <w:highlight w:val="none"/>
        </w:rPr>
        <w:t>※一、采购项目一览表</w:t>
      </w:r>
      <w:r>
        <w:rPr>
          <w:color w:val="000000"/>
          <w:highlight w:val="none"/>
        </w:rPr>
        <w:tab/>
      </w:r>
      <w:r>
        <w:rPr>
          <w:color w:val="000000"/>
          <w:highlight w:val="none"/>
        </w:rPr>
        <w:fldChar w:fldCharType="begin"/>
      </w:r>
      <w:r>
        <w:rPr>
          <w:color w:val="000000"/>
          <w:highlight w:val="none"/>
        </w:rPr>
        <w:instrText xml:space="preserve"> PAGEREF _Toc18748 \h </w:instrText>
      </w:r>
      <w:r>
        <w:rPr>
          <w:color w:val="000000"/>
          <w:highlight w:val="none"/>
        </w:rPr>
        <w:fldChar w:fldCharType="separate"/>
      </w:r>
      <w:r>
        <w:rPr>
          <w:color w:val="000000"/>
          <w:highlight w:val="none"/>
        </w:rPr>
        <w:t>- 13 -</w:t>
      </w:r>
      <w:r>
        <w:rPr>
          <w:color w:val="000000"/>
          <w:highlight w:val="none"/>
        </w:rPr>
        <w:fldChar w:fldCharType="end"/>
      </w:r>
      <w:r>
        <w:rPr>
          <w:rFonts w:hint="eastAsia" w:ascii="仿宋" w:hAnsi="仿宋" w:eastAsia="仿宋"/>
          <w:bCs/>
          <w:color w:val="000000"/>
          <w:highlight w:val="none"/>
        </w:rPr>
        <w:fldChar w:fldCharType="end"/>
      </w:r>
    </w:p>
    <w:p w14:paraId="5D229D7C">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_Toc1983 </w:instrText>
      </w:r>
      <w:r>
        <w:rPr>
          <w:rFonts w:hint="eastAsia" w:ascii="仿宋" w:hAnsi="仿宋" w:eastAsia="仿宋"/>
          <w:bCs/>
          <w:color w:val="000000"/>
          <w:highlight w:val="none"/>
        </w:rPr>
        <w:fldChar w:fldCharType="separate"/>
      </w:r>
      <w:r>
        <w:rPr>
          <w:rFonts w:hint="eastAsia" w:ascii="仿宋" w:hAnsi="仿宋" w:eastAsia="仿宋"/>
          <w:color w:val="000000"/>
          <w:highlight w:val="none"/>
        </w:rPr>
        <w:t>二、</w:t>
      </w:r>
      <w:r>
        <w:rPr>
          <w:rFonts w:hint="eastAsia" w:ascii="仿宋" w:hAnsi="仿宋" w:eastAsia="仿宋"/>
          <w:color w:val="000000"/>
          <w:highlight w:val="none"/>
          <w:lang w:val="en-US" w:eastAsia="zh-CN"/>
        </w:rPr>
        <w:t>采购技术要求</w:t>
      </w:r>
      <w:r>
        <w:rPr>
          <w:color w:val="000000"/>
          <w:highlight w:val="none"/>
        </w:rPr>
        <w:tab/>
      </w:r>
      <w:r>
        <w:rPr>
          <w:color w:val="000000"/>
          <w:highlight w:val="none"/>
        </w:rPr>
        <w:fldChar w:fldCharType="begin"/>
      </w:r>
      <w:r>
        <w:rPr>
          <w:color w:val="000000"/>
          <w:highlight w:val="none"/>
        </w:rPr>
        <w:instrText xml:space="preserve"> PAGEREF _Toc1983 \h </w:instrText>
      </w:r>
      <w:r>
        <w:rPr>
          <w:color w:val="000000"/>
          <w:highlight w:val="none"/>
        </w:rPr>
        <w:fldChar w:fldCharType="separate"/>
      </w:r>
      <w:r>
        <w:rPr>
          <w:color w:val="000000"/>
          <w:highlight w:val="none"/>
        </w:rPr>
        <w:t>- 14 -</w:t>
      </w:r>
      <w:r>
        <w:rPr>
          <w:color w:val="000000"/>
          <w:highlight w:val="none"/>
        </w:rPr>
        <w:fldChar w:fldCharType="end"/>
      </w:r>
      <w:r>
        <w:rPr>
          <w:rFonts w:hint="eastAsia" w:ascii="仿宋" w:hAnsi="仿宋" w:eastAsia="仿宋"/>
          <w:bCs/>
          <w:color w:val="000000"/>
          <w:highlight w:val="none"/>
        </w:rPr>
        <w:fldChar w:fldCharType="end"/>
      </w:r>
    </w:p>
    <w:p w14:paraId="1ACE3395">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_Toc12166 </w:instrText>
      </w:r>
      <w:r>
        <w:rPr>
          <w:rFonts w:hint="eastAsia" w:ascii="仿宋" w:hAnsi="仿宋" w:eastAsia="仿宋"/>
          <w:bCs/>
          <w:color w:val="000000"/>
          <w:highlight w:val="none"/>
        </w:rPr>
        <w:fldChar w:fldCharType="separate"/>
      </w:r>
      <w:r>
        <w:rPr>
          <w:rFonts w:hint="eastAsia" w:ascii="宋体" w:hAnsi="宋体"/>
          <w:color w:val="000000"/>
          <w:szCs w:val="21"/>
          <w:highlight w:val="none"/>
        </w:rPr>
        <w:t>※</w:t>
      </w:r>
      <w:r>
        <w:rPr>
          <w:rFonts w:hint="eastAsia" w:ascii="仿宋" w:hAnsi="仿宋" w:eastAsia="仿宋"/>
          <w:color w:val="000000"/>
          <w:highlight w:val="none"/>
        </w:rPr>
        <w:t>三、其他要求</w:t>
      </w:r>
      <w:r>
        <w:rPr>
          <w:color w:val="000000"/>
          <w:highlight w:val="none"/>
        </w:rPr>
        <w:tab/>
      </w:r>
      <w:r>
        <w:rPr>
          <w:color w:val="000000"/>
          <w:highlight w:val="none"/>
        </w:rPr>
        <w:fldChar w:fldCharType="begin"/>
      </w:r>
      <w:r>
        <w:rPr>
          <w:color w:val="000000"/>
          <w:highlight w:val="none"/>
        </w:rPr>
        <w:instrText xml:space="preserve"> PAGEREF _Toc12166 \h </w:instrText>
      </w:r>
      <w:r>
        <w:rPr>
          <w:color w:val="000000"/>
          <w:highlight w:val="none"/>
        </w:rPr>
        <w:fldChar w:fldCharType="separate"/>
      </w:r>
      <w:r>
        <w:rPr>
          <w:color w:val="000000"/>
          <w:highlight w:val="none"/>
        </w:rPr>
        <w:t>- 16 -</w:t>
      </w:r>
      <w:r>
        <w:rPr>
          <w:color w:val="000000"/>
          <w:highlight w:val="none"/>
        </w:rPr>
        <w:fldChar w:fldCharType="end"/>
      </w:r>
      <w:r>
        <w:rPr>
          <w:rFonts w:hint="eastAsia" w:ascii="仿宋" w:hAnsi="仿宋" w:eastAsia="仿宋"/>
          <w:bCs/>
          <w:color w:val="000000"/>
          <w:highlight w:val="none"/>
        </w:rPr>
        <w:fldChar w:fldCharType="end"/>
      </w:r>
    </w:p>
    <w:p w14:paraId="5A157B60">
      <w:pPr>
        <w:pStyle w:val="38"/>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_Toc28720 </w:instrText>
      </w:r>
      <w:r>
        <w:rPr>
          <w:rFonts w:hint="eastAsia" w:ascii="仿宋" w:hAnsi="仿宋" w:eastAsia="仿宋"/>
          <w:bCs/>
          <w:color w:val="000000"/>
          <w:highlight w:val="none"/>
        </w:rPr>
        <w:fldChar w:fldCharType="separate"/>
      </w:r>
      <w:r>
        <w:rPr>
          <w:rFonts w:hint="eastAsia" w:ascii="仿宋" w:hAnsi="仿宋" w:eastAsia="仿宋"/>
          <w:bCs/>
          <w:color w:val="000000"/>
          <w:highlight w:val="none"/>
        </w:rPr>
        <w:t>第四篇  商务要求</w:t>
      </w:r>
      <w:r>
        <w:rPr>
          <w:color w:val="000000"/>
          <w:highlight w:val="none"/>
        </w:rPr>
        <w:tab/>
      </w:r>
      <w:r>
        <w:rPr>
          <w:color w:val="000000"/>
          <w:highlight w:val="none"/>
        </w:rPr>
        <w:fldChar w:fldCharType="begin"/>
      </w:r>
      <w:r>
        <w:rPr>
          <w:color w:val="000000"/>
          <w:highlight w:val="none"/>
        </w:rPr>
        <w:instrText xml:space="preserve"> PAGEREF _Toc28720 \h </w:instrText>
      </w:r>
      <w:r>
        <w:rPr>
          <w:color w:val="000000"/>
          <w:highlight w:val="none"/>
        </w:rPr>
        <w:fldChar w:fldCharType="separate"/>
      </w:r>
      <w:r>
        <w:rPr>
          <w:color w:val="000000"/>
          <w:highlight w:val="none"/>
        </w:rPr>
        <w:t>- 17 -</w:t>
      </w:r>
      <w:r>
        <w:rPr>
          <w:color w:val="000000"/>
          <w:highlight w:val="none"/>
        </w:rPr>
        <w:fldChar w:fldCharType="end"/>
      </w:r>
      <w:r>
        <w:rPr>
          <w:rFonts w:hint="eastAsia" w:ascii="仿宋" w:hAnsi="仿宋" w:eastAsia="仿宋"/>
          <w:bCs/>
          <w:color w:val="000000"/>
          <w:highlight w:val="none"/>
        </w:rPr>
        <w:fldChar w:fldCharType="end"/>
      </w:r>
    </w:p>
    <w:p w14:paraId="58BB1347">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_Toc8288 </w:instrText>
      </w:r>
      <w:r>
        <w:rPr>
          <w:rFonts w:hint="eastAsia" w:ascii="仿宋" w:hAnsi="仿宋" w:eastAsia="仿宋"/>
          <w:bCs/>
          <w:color w:val="000000"/>
          <w:highlight w:val="none"/>
        </w:rPr>
        <w:fldChar w:fldCharType="separate"/>
      </w:r>
      <w:r>
        <w:rPr>
          <w:rFonts w:hint="eastAsia" w:ascii="宋体" w:hAnsi="宋体"/>
          <w:color w:val="000000"/>
          <w:szCs w:val="21"/>
          <w:highlight w:val="none"/>
        </w:rPr>
        <w:t>※</w:t>
      </w:r>
      <w:r>
        <w:rPr>
          <w:rFonts w:hint="eastAsia" w:ascii="仿宋" w:hAnsi="仿宋" w:eastAsia="仿宋"/>
          <w:color w:val="000000"/>
          <w:highlight w:val="none"/>
        </w:rPr>
        <w:t>一、交货期、交货地点及验收方式</w:t>
      </w:r>
      <w:r>
        <w:rPr>
          <w:color w:val="000000"/>
          <w:highlight w:val="none"/>
        </w:rPr>
        <w:tab/>
      </w:r>
      <w:r>
        <w:rPr>
          <w:color w:val="000000"/>
          <w:highlight w:val="none"/>
        </w:rPr>
        <w:fldChar w:fldCharType="begin"/>
      </w:r>
      <w:r>
        <w:rPr>
          <w:color w:val="000000"/>
          <w:highlight w:val="none"/>
        </w:rPr>
        <w:instrText xml:space="preserve"> PAGEREF _Toc8288 \h </w:instrText>
      </w:r>
      <w:r>
        <w:rPr>
          <w:color w:val="000000"/>
          <w:highlight w:val="none"/>
        </w:rPr>
        <w:fldChar w:fldCharType="separate"/>
      </w:r>
      <w:r>
        <w:rPr>
          <w:color w:val="000000"/>
          <w:highlight w:val="none"/>
        </w:rPr>
        <w:t>- 17 -</w:t>
      </w:r>
      <w:r>
        <w:rPr>
          <w:color w:val="000000"/>
          <w:highlight w:val="none"/>
        </w:rPr>
        <w:fldChar w:fldCharType="end"/>
      </w:r>
      <w:r>
        <w:rPr>
          <w:rFonts w:hint="eastAsia" w:ascii="仿宋" w:hAnsi="仿宋" w:eastAsia="仿宋"/>
          <w:bCs/>
          <w:color w:val="000000"/>
          <w:highlight w:val="none"/>
        </w:rPr>
        <w:fldChar w:fldCharType="end"/>
      </w:r>
    </w:p>
    <w:p w14:paraId="0D8281A3">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_Toc10937 </w:instrText>
      </w:r>
      <w:r>
        <w:rPr>
          <w:rFonts w:hint="eastAsia" w:ascii="仿宋" w:hAnsi="仿宋" w:eastAsia="仿宋"/>
          <w:bCs/>
          <w:color w:val="000000"/>
          <w:highlight w:val="none"/>
        </w:rPr>
        <w:fldChar w:fldCharType="separate"/>
      </w:r>
      <w:r>
        <w:rPr>
          <w:rFonts w:hint="eastAsia" w:ascii="宋体" w:hAnsi="宋体"/>
          <w:color w:val="000000"/>
          <w:szCs w:val="21"/>
          <w:highlight w:val="none"/>
        </w:rPr>
        <w:t>※</w:t>
      </w:r>
      <w:r>
        <w:rPr>
          <w:rFonts w:hint="eastAsia" w:ascii="仿宋" w:hAnsi="仿宋" w:eastAsia="仿宋"/>
          <w:color w:val="000000"/>
          <w:highlight w:val="none"/>
        </w:rPr>
        <w:t>二、报价要求</w:t>
      </w:r>
      <w:r>
        <w:rPr>
          <w:color w:val="000000"/>
          <w:highlight w:val="none"/>
        </w:rPr>
        <w:tab/>
      </w:r>
      <w:r>
        <w:rPr>
          <w:color w:val="000000"/>
          <w:highlight w:val="none"/>
        </w:rPr>
        <w:fldChar w:fldCharType="begin"/>
      </w:r>
      <w:r>
        <w:rPr>
          <w:color w:val="000000"/>
          <w:highlight w:val="none"/>
        </w:rPr>
        <w:instrText xml:space="preserve"> PAGEREF _Toc10937 \h </w:instrText>
      </w:r>
      <w:r>
        <w:rPr>
          <w:color w:val="000000"/>
          <w:highlight w:val="none"/>
        </w:rPr>
        <w:fldChar w:fldCharType="separate"/>
      </w:r>
      <w:r>
        <w:rPr>
          <w:color w:val="000000"/>
          <w:highlight w:val="none"/>
        </w:rPr>
        <w:t>- 18 -</w:t>
      </w:r>
      <w:r>
        <w:rPr>
          <w:color w:val="000000"/>
          <w:highlight w:val="none"/>
        </w:rPr>
        <w:fldChar w:fldCharType="end"/>
      </w:r>
      <w:r>
        <w:rPr>
          <w:rFonts w:hint="eastAsia" w:ascii="仿宋" w:hAnsi="仿宋" w:eastAsia="仿宋"/>
          <w:bCs/>
          <w:color w:val="000000"/>
          <w:highlight w:val="none"/>
        </w:rPr>
        <w:fldChar w:fldCharType="end"/>
      </w:r>
    </w:p>
    <w:p w14:paraId="416E7EA7">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_Toc9896 </w:instrText>
      </w:r>
      <w:r>
        <w:rPr>
          <w:rFonts w:hint="eastAsia" w:ascii="仿宋" w:hAnsi="仿宋" w:eastAsia="仿宋"/>
          <w:bCs/>
          <w:color w:val="000000"/>
          <w:highlight w:val="none"/>
        </w:rPr>
        <w:fldChar w:fldCharType="separate"/>
      </w:r>
      <w:r>
        <w:rPr>
          <w:rFonts w:hint="eastAsia" w:ascii="宋体" w:hAnsi="宋体"/>
          <w:color w:val="000000"/>
          <w:szCs w:val="21"/>
          <w:highlight w:val="none"/>
        </w:rPr>
        <w:t>※</w:t>
      </w:r>
      <w:r>
        <w:rPr>
          <w:rFonts w:hint="eastAsia" w:ascii="仿宋" w:hAnsi="仿宋" w:eastAsia="仿宋"/>
          <w:color w:val="000000"/>
          <w:highlight w:val="none"/>
        </w:rPr>
        <w:t>三、质量保证及售后服务</w:t>
      </w:r>
      <w:r>
        <w:rPr>
          <w:color w:val="000000"/>
          <w:highlight w:val="none"/>
        </w:rPr>
        <w:tab/>
      </w:r>
      <w:r>
        <w:rPr>
          <w:color w:val="000000"/>
          <w:highlight w:val="none"/>
        </w:rPr>
        <w:fldChar w:fldCharType="begin"/>
      </w:r>
      <w:r>
        <w:rPr>
          <w:color w:val="000000"/>
          <w:highlight w:val="none"/>
        </w:rPr>
        <w:instrText xml:space="preserve"> PAGEREF _Toc9896 \h </w:instrText>
      </w:r>
      <w:r>
        <w:rPr>
          <w:color w:val="000000"/>
          <w:highlight w:val="none"/>
        </w:rPr>
        <w:fldChar w:fldCharType="separate"/>
      </w:r>
      <w:r>
        <w:rPr>
          <w:color w:val="000000"/>
          <w:highlight w:val="none"/>
        </w:rPr>
        <w:t>- 18 -</w:t>
      </w:r>
      <w:r>
        <w:rPr>
          <w:color w:val="000000"/>
          <w:highlight w:val="none"/>
        </w:rPr>
        <w:fldChar w:fldCharType="end"/>
      </w:r>
      <w:r>
        <w:rPr>
          <w:rFonts w:hint="eastAsia" w:ascii="仿宋" w:hAnsi="仿宋" w:eastAsia="仿宋"/>
          <w:bCs/>
          <w:color w:val="000000"/>
          <w:highlight w:val="none"/>
        </w:rPr>
        <w:fldChar w:fldCharType="end"/>
      </w:r>
    </w:p>
    <w:p w14:paraId="54CC96DE">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_Toc24283 </w:instrText>
      </w:r>
      <w:r>
        <w:rPr>
          <w:rFonts w:hint="eastAsia" w:ascii="仿宋" w:hAnsi="仿宋" w:eastAsia="仿宋"/>
          <w:bCs/>
          <w:color w:val="000000"/>
          <w:highlight w:val="none"/>
        </w:rPr>
        <w:fldChar w:fldCharType="separate"/>
      </w:r>
      <w:r>
        <w:rPr>
          <w:rFonts w:hint="eastAsia" w:ascii="宋体" w:hAnsi="宋体"/>
          <w:color w:val="000000"/>
          <w:szCs w:val="21"/>
          <w:highlight w:val="none"/>
        </w:rPr>
        <w:t>※</w:t>
      </w:r>
      <w:r>
        <w:rPr>
          <w:rFonts w:hint="eastAsia" w:ascii="仿宋" w:hAnsi="仿宋" w:eastAsia="仿宋"/>
          <w:color w:val="000000"/>
          <w:highlight w:val="none"/>
        </w:rPr>
        <w:t>四、付款方式</w:t>
      </w:r>
      <w:r>
        <w:rPr>
          <w:color w:val="000000"/>
          <w:highlight w:val="none"/>
        </w:rPr>
        <w:tab/>
      </w:r>
      <w:r>
        <w:rPr>
          <w:color w:val="000000"/>
          <w:highlight w:val="none"/>
        </w:rPr>
        <w:fldChar w:fldCharType="begin"/>
      </w:r>
      <w:r>
        <w:rPr>
          <w:color w:val="000000"/>
          <w:highlight w:val="none"/>
        </w:rPr>
        <w:instrText xml:space="preserve"> PAGEREF _Toc24283 \h </w:instrText>
      </w:r>
      <w:r>
        <w:rPr>
          <w:color w:val="000000"/>
          <w:highlight w:val="none"/>
        </w:rPr>
        <w:fldChar w:fldCharType="separate"/>
      </w:r>
      <w:r>
        <w:rPr>
          <w:color w:val="000000"/>
          <w:highlight w:val="none"/>
        </w:rPr>
        <w:t>- 19 -</w:t>
      </w:r>
      <w:r>
        <w:rPr>
          <w:color w:val="000000"/>
          <w:highlight w:val="none"/>
        </w:rPr>
        <w:fldChar w:fldCharType="end"/>
      </w:r>
      <w:r>
        <w:rPr>
          <w:rFonts w:hint="eastAsia" w:ascii="仿宋" w:hAnsi="仿宋" w:eastAsia="仿宋"/>
          <w:bCs/>
          <w:color w:val="000000"/>
          <w:highlight w:val="none"/>
        </w:rPr>
        <w:fldChar w:fldCharType="end"/>
      </w:r>
    </w:p>
    <w:p w14:paraId="56551062">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_Toc31599 </w:instrText>
      </w:r>
      <w:r>
        <w:rPr>
          <w:rFonts w:hint="eastAsia" w:ascii="仿宋" w:hAnsi="仿宋" w:eastAsia="仿宋"/>
          <w:bCs/>
          <w:color w:val="000000"/>
          <w:highlight w:val="none"/>
        </w:rPr>
        <w:fldChar w:fldCharType="separate"/>
      </w:r>
      <w:r>
        <w:rPr>
          <w:rFonts w:hint="eastAsia" w:ascii="宋体" w:hAnsi="宋体"/>
          <w:color w:val="000000"/>
          <w:szCs w:val="21"/>
          <w:highlight w:val="none"/>
        </w:rPr>
        <w:t>※</w:t>
      </w:r>
      <w:r>
        <w:rPr>
          <w:rFonts w:hint="eastAsia" w:ascii="仿宋" w:hAnsi="仿宋" w:eastAsia="仿宋"/>
          <w:color w:val="000000"/>
          <w:highlight w:val="none"/>
        </w:rPr>
        <w:t>五、违约责任</w:t>
      </w:r>
      <w:r>
        <w:rPr>
          <w:color w:val="000000"/>
          <w:highlight w:val="none"/>
        </w:rPr>
        <w:tab/>
      </w:r>
      <w:r>
        <w:rPr>
          <w:color w:val="000000"/>
          <w:highlight w:val="none"/>
        </w:rPr>
        <w:fldChar w:fldCharType="begin"/>
      </w:r>
      <w:r>
        <w:rPr>
          <w:color w:val="000000"/>
          <w:highlight w:val="none"/>
        </w:rPr>
        <w:instrText xml:space="preserve"> PAGEREF _Toc31599 \h </w:instrText>
      </w:r>
      <w:r>
        <w:rPr>
          <w:color w:val="000000"/>
          <w:highlight w:val="none"/>
        </w:rPr>
        <w:fldChar w:fldCharType="separate"/>
      </w:r>
      <w:r>
        <w:rPr>
          <w:color w:val="000000"/>
          <w:highlight w:val="none"/>
        </w:rPr>
        <w:t>- 20 -</w:t>
      </w:r>
      <w:r>
        <w:rPr>
          <w:color w:val="000000"/>
          <w:highlight w:val="none"/>
        </w:rPr>
        <w:fldChar w:fldCharType="end"/>
      </w:r>
      <w:r>
        <w:rPr>
          <w:rFonts w:hint="eastAsia" w:ascii="仿宋" w:hAnsi="仿宋" w:eastAsia="仿宋"/>
          <w:bCs/>
          <w:color w:val="000000"/>
          <w:highlight w:val="none"/>
        </w:rPr>
        <w:fldChar w:fldCharType="end"/>
      </w:r>
    </w:p>
    <w:p w14:paraId="27EE67A2">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_Toc15000 </w:instrText>
      </w:r>
      <w:r>
        <w:rPr>
          <w:rFonts w:hint="eastAsia" w:ascii="仿宋" w:hAnsi="仿宋" w:eastAsia="仿宋"/>
          <w:bCs/>
          <w:color w:val="000000"/>
          <w:highlight w:val="none"/>
        </w:rPr>
        <w:fldChar w:fldCharType="separate"/>
      </w:r>
      <w:r>
        <w:rPr>
          <w:rFonts w:hint="eastAsia" w:ascii="宋体" w:hAnsi="宋体"/>
          <w:color w:val="000000"/>
          <w:szCs w:val="21"/>
          <w:highlight w:val="none"/>
        </w:rPr>
        <w:t>※</w:t>
      </w:r>
      <w:r>
        <w:rPr>
          <w:rFonts w:hint="eastAsia" w:ascii="仿宋" w:hAnsi="仿宋" w:eastAsia="仿宋"/>
          <w:color w:val="000000"/>
          <w:highlight w:val="none"/>
        </w:rPr>
        <w:t>六、知识产权</w:t>
      </w:r>
      <w:r>
        <w:rPr>
          <w:color w:val="000000"/>
          <w:highlight w:val="none"/>
        </w:rPr>
        <w:tab/>
      </w:r>
      <w:r>
        <w:rPr>
          <w:color w:val="000000"/>
          <w:highlight w:val="none"/>
        </w:rPr>
        <w:fldChar w:fldCharType="begin"/>
      </w:r>
      <w:r>
        <w:rPr>
          <w:color w:val="000000"/>
          <w:highlight w:val="none"/>
        </w:rPr>
        <w:instrText xml:space="preserve"> PAGEREF _Toc15000 \h </w:instrText>
      </w:r>
      <w:r>
        <w:rPr>
          <w:color w:val="000000"/>
          <w:highlight w:val="none"/>
        </w:rPr>
        <w:fldChar w:fldCharType="separate"/>
      </w:r>
      <w:r>
        <w:rPr>
          <w:color w:val="000000"/>
          <w:highlight w:val="none"/>
        </w:rPr>
        <w:t>- 20 -</w:t>
      </w:r>
      <w:r>
        <w:rPr>
          <w:color w:val="000000"/>
          <w:highlight w:val="none"/>
        </w:rPr>
        <w:fldChar w:fldCharType="end"/>
      </w:r>
      <w:r>
        <w:rPr>
          <w:rFonts w:hint="eastAsia" w:ascii="仿宋" w:hAnsi="仿宋" w:eastAsia="仿宋"/>
          <w:bCs/>
          <w:color w:val="000000"/>
          <w:highlight w:val="none"/>
        </w:rPr>
        <w:fldChar w:fldCharType="end"/>
      </w:r>
    </w:p>
    <w:p w14:paraId="673A6312">
      <w:pPr>
        <w:pStyle w:val="38"/>
        <w:keepNext w:val="0"/>
        <w:keepLines w:val="0"/>
        <w:pageBreakBefore w:val="0"/>
        <w:widowControl/>
        <w:tabs>
          <w:tab w:val="clear" w:pos="8303"/>
        </w:tabs>
        <w:kinsoku/>
        <w:wordWrap/>
        <w:overflowPunct/>
        <w:topLinePunct w:val="0"/>
        <w:autoSpaceDE/>
        <w:autoSpaceDN/>
        <w:bidi w:val="0"/>
        <w:snapToGrid/>
        <w:ind w:left="278" w:firstLine="480" w:firstLineChars="200"/>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_Toc20768 </w:instrText>
      </w:r>
      <w:r>
        <w:rPr>
          <w:rFonts w:hint="eastAsia" w:ascii="仿宋" w:hAnsi="仿宋" w:eastAsia="仿宋"/>
          <w:bCs/>
          <w:color w:val="000000"/>
          <w:highlight w:val="none"/>
        </w:rPr>
        <w:fldChar w:fldCharType="separate"/>
      </w:r>
      <w:r>
        <w:rPr>
          <w:rFonts w:hint="eastAsia" w:ascii="宋体" w:hAnsi="宋体"/>
          <w:color w:val="000000"/>
          <w:szCs w:val="21"/>
          <w:highlight w:val="none"/>
        </w:rPr>
        <w:t>※</w:t>
      </w:r>
      <w:r>
        <w:rPr>
          <w:rFonts w:hint="eastAsia" w:ascii="仿宋" w:hAnsi="仿宋" w:eastAsia="仿宋"/>
          <w:color w:val="000000"/>
          <w:highlight w:val="none"/>
        </w:rPr>
        <w:t>七、培训</w:t>
      </w:r>
      <w:r>
        <w:rPr>
          <w:color w:val="000000"/>
          <w:highlight w:val="none"/>
        </w:rPr>
        <w:tab/>
      </w:r>
      <w:r>
        <w:rPr>
          <w:color w:val="000000"/>
          <w:highlight w:val="none"/>
        </w:rPr>
        <w:fldChar w:fldCharType="begin"/>
      </w:r>
      <w:r>
        <w:rPr>
          <w:color w:val="000000"/>
          <w:highlight w:val="none"/>
        </w:rPr>
        <w:instrText xml:space="preserve"> PAGEREF _Toc20768 \h </w:instrText>
      </w:r>
      <w:r>
        <w:rPr>
          <w:color w:val="000000"/>
          <w:highlight w:val="none"/>
        </w:rPr>
        <w:fldChar w:fldCharType="separate"/>
      </w:r>
      <w:r>
        <w:rPr>
          <w:color w:val="000000"/>
          <w:highlight w:val="none"/>
        </w:rPr>
        <w:t>- 20 -</w:t>
      </w:r>
      <w:r>
        <w:rPr>
          <w:color w:val="000000"/>
          <w:highlight w:val="none"/>
        </w:rPr>
        <w:fldChar w:fldCharType="end"/>
      </w:r>
      <w:r>
        <w:rPr>
          <w:rFonts w:hint="eastAsia" w:ascii="仿宋" w:hAnsi="仿宋" w:eastAsia="仿宋"/>
          <w:bCs/>
          <w:color w:val="000000"/>
          <w:highlight w:val="none"/>
        </w:rPr>
        <w:fldChar w:fldCharType="end"/>
      </w:r>
    </w:p>
    <w:p w14:paraId="531B0D9E">
      <w:pPr>
        <w:pStyle w:val="38"/>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_Toc6515 </w:instrText>
      </w:r>
      <w:r>
        <w:rPr>
          <w:rFonts w:hint="eastAsia" w:ascii="仿宋" w:hAnsi="仿宋" w:eastAsia="仿宋"/>
          <w:bCs/>
          <w:color w:val="000000"/>
          <w:highlight w:val="none"/>
        </w:rPr>
        <w:fldChar w:fldCharType="separate"/>
      </w:r>
      <w:r>
        <w:rPr>
          <w:rFonts w:hint="eastAsia" w:ascii="仿宋" w:hAnsi="仿宋" w:eastAsia="仿宋"/>
          <w:bCs w:val="0"/>
          <w:color w:val="000000"/>
          <w:highlight w:val="none"/>
        </w:rPr>
        <w:t>第五篇  合同草案</w:t>
      </w:r>
      <w:r>
        <w:rPr>
          <w:color w:val="000000"/>
          <w:highlight w:val="none"/>
        </w:rPr>
        <w:tab/>
      </w:r>
      <w:r>
        <w:rPr>
          <w:color w:val="000000"/>
          <w:highlight w:val="none"/>
        </w:rPr>
        <w:fldChar w:fldCharType="begin"/>
      </w:r>
      <w:r>
        <w:rPr>
          <w:color w:val="000000"/>
          <w:highlight w:val="none"/>
        </w:rPr>
        <w:instrText xml:space="preserve"> PAGEREF _Toc6515 \h </w:instrText>
      </w:r>
      <w:r>
        <w:rPr>
          <w:color w:val="000000"/>
          <w:highlight w:val="none"/>
        </w:rPr>
        <w:fldChar w:fldCharType="separate"/>
      </w:r>
      <w:r>
        <w:rPr>
          <w:color w:val="000000"/>
          <w:highlight w:val="none"/>
        </w:rPr>
        <w:t>- 21 -</w:t>
      </w:r>
      <w:r>
        <w:rPr>
          <w:color w:val="000000"/>
          <w:highlight w:val="none"/>
        </w:rPr>
        <w:fldChar w:fldCharType="end"/>
      </w:r>
      <w:r>
        <w:rPr>
          <w:rFonts w:hint="eastAsia" w:ascii="仿宋" w:hAnsi="仿宋" w:eastAsia="仿宋"/>
          <w:bCs/>
          <w:color w:val="000000"/>
          <w:highlight w:val="none"/>
        </w:rPr>
        <w:fldChar w:fldCharType="end"/>
      </w:r>
    </w:p>
    <w:p w14:paraId="442101DA">
      <w:pPr>
        <w:pStyle w:val="38"/>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_Toc17638 </w:instrText>
      </w:r>
      <w:r>
        <w:rPr>
          <w:rFonts w:hint="eastAsia" w:ascii="仿宋" w:hAnsi="仿宋" w:eastAsia="仿宋"/>
          <w:bCs/>
          <w:color w:val="000000"/>
          <w:highlight w:val="none"/>
        </w:rPr>
        <w:fldChar w:fldCharType="separate"/>
      </w:r>
      <w:r>
        <w:rPr>
          <w:rFonts w:hint="eastAsia" w:ascii="仿宋" w:hAnsi="仿宋" w:eastAsia="仿宋"/>
          <w:bCs w:val="0"/>
          <w:color w:val="000000"/>
          <w:highlight w:val="none"/>
        </w:rPr>
        <w:t>第</w:t>
      </w:r>
      <w:r>
        <w:rPr>
          <w:rFonts w:hint="eastAsia" w:ascii="仿宋" w:hAnsi="仿宋" w:eastAsia="仿宋"/>
          <w:bCs w:val="0"/>
          <w:color w:val="000000"/>
          <w:highlight w:val="none"/>
          <w:lang w:val="en-US" w:eastAsia="zh-CN"/>
        </w:rPr>
        <w:t>六</w:t>
      </w:r>
      <w:r>
        <w:rPr>
          <w:rFonts w:hint="eastAsia" w:ascii="仿宋" w:hAnsi="仿宋" w:eastAsia="仿宋"/>
          <w:bCs w:val="0"/>
          <w:color w:val="000000"/>
          <w:highlight w:val="none"/>
        </w:rPr>
        <w:t>篇  响应文件格式要求</w:t>
      </w:r>
      <w:r>
        <w:rPr>
          <w:color w:val="000000"/>
          <w:highlight w:val="none"/>
        </w:rPr>
        <w:tab/>
      </w:r>
      <w:r>
        <w:rPr>
          <w:color w:val="000000"/>
          <w:highlight w:val="none"/>
        </w:rPr>
        <w:fldChar w:fldCharType="begin"/>
      </w:r>
      <w:r>
        <w:rPr>
          <w:color w:val="000000"/>
          <w:highlight w:val="none"/>
        </w:rPr>
        <w:instrText xml:space="preserve"> PAGEREF _Toc17638 \h </w:instrText>
      </w:r>
      <w:r>
        <w:rPr>
          <w:color w:val="000000"/>
          <w:highlight w:val="none"/>
        </w:rPr>
        <w:fldChar w:fldCharType="separate"/>
      </w:r>
      <w:r>
        <w:rPr>
          <w:color w:val="000000"/>
          <w:highlight w:val="none"/>
        </w:rPr>
        <w:t>- 22 -</w:t>
      </w:r>
      <w:r>
        <w:rPr>
          <w:color w:val="000000"/>
          <w:highlight w:val="none"/>
        </w:rPr>
        <w:fldChar w:fldCharType="end"/>
      </w:r>
      <w:r>
        <w:rPr>
          <w:rFonts w:hint="eastAsia" w:ascii="仿宋" w:hAnsi="仿宋" w:eastAsia="仿宋"/>
          <w:bCs/>
          <w:color w:val="000000"/>
          <w:highlight w:val="none"/>
        </w:rPr>
        <w:fldChar w:fldCharType="end"/>
      </w:r>
    </w:p>
    <w:p w14:paraId="3514B769">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_Toc31930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一、经济部分</w:t>
      </w:r>
      <w:r>
        <w:rPr>
          <w:color w:val="000000"/>
          <w:highlight w:val="none"/>
        </w:rPr>
        <w:tab/>
      </w:r>
      <w:r>
        <w:rPr>
          <w:color w:val="000000"/>
          <w:highlight w:val="none"/>
        </w:rPr>
        <w:fldChar w:fldCharType="begin"/>
      </w:r>
      <w:r>
        <w:rPr>
          <w:color w:val="000000"/>
          <w:highlight w:val="none"/>
        </w:rPr>
        <w:instrText xml:space="preserve"> PAGEREF _Toc31930 \h </w:instrText>
      </w:r>
      <w:r>
        <w:rPr>
          <w:color w:val="000000"/>
          <w:highlight w:val="none"/>
        </w:rPr>
        <w:fldChar w:fldCharType="separate"/>
      </w:r>
      <w:r>
        <w:rPr>
          <w:color w:val="000000"/>
          <w:highlight w:val="none"/>
        </w:rPr>
        <w:t>- 23 -</w:t>
      </w:r>
      <w:r>
        <w:rPr>
          <w:color w:val="000000"/>
          <w:highlight w:val="none"/>
        </w:rPr>
        <w:fldChar w:fldCharType="end"/>
      </w:r>
      <w:r>
        <w:rPr>
          <w:rFonts w:hint="eastAsia" w:ascii="仿宋" w:hAnsi="仿宋" w:eastAsia="仿宋"/>
          <w:bCs/>
          <w:color w:val="000000"/>
          <w:highlight w:val="none"/>
        </w:rPr>
        <w:fldChar w:fldCharType="end"/>
      </w:r>
    </w:p>
    <w:p w14:paraId="3A096BA9">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_Toc4194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二、技术部分</w:t>
      </w:r>
      <w:r>
        <w:rPr>
          <w:color w:val="000000"/>
          <w:highlight w:val="none"/>
        </w:rPr>
        <w:tab/>
      </w:r>
      <w:r>
        <w:rPr>
          <w:color w:val="000000"/>
          <w:highlight w:val="none"/>
        </w:rPr>
        <w:fldChar w:fldCharType="begin"/>
      </w:r>
      <w:r>
        <w:rPr>
          <w:color w:val="000000"/>
          <w:highlight w:val="none"/>
        </w:rPr>
        <w:instrText xml:space="preserve"> PAGEREF _Toc4194 \h </w:instrText>
      </w:r>
      <w:r>
        <w:rPr>
          <w:color w:val="000000"/>
          <w:highlight w:val="none"/>
        </w:rPr>
        <w:fldChar w:fldCharType="separate"/>
      </w:r>
      <w:r>
        <w:rPr>
          <w:color w:val="000000"/>
          <w:highlight w:val="none"/>
        </w:rPr>
        <w:t>- 25 -</w:t>
      </w:r>
      <w:r>
        <w:rPr>
          <w:color w:val="000000"/>
          <w:highlight w:val="none"/>
        </w:rPr>
        <w:fldChar w:fldCharType="end"/>
      </w:r>
      <w:r>
        <w:rPr>
          <w:rFonts w:hint="eastAsia" w:ascii="仿宋" w:hAnsi="仿宋" w:eastAsia="仿宋"/>
          <w:bCs/>
          <w:color w:val="000000"/>
          <w:highlight w:val="none"/>
        </w:rPr>
        <w:fldChar w:fldCharType="end"/>
      </w:r>
    </w:p>
    <w:p w14:paraId="700DACF3">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_Toc9967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三、商务部分</w:t>
      </w:r>
      <w:r>
        <w:rPr>
          <w:color w:val="000000"/>
          <w:highlight w:val="none"/>
        </w:rPr>
        <w:tab/>
      </w:r>
      <w:r>
        <w:rPr>
          <w:color w:val="000000"/>
          <w:highlight w:val="none"/>
        </w:rPr>
        <w:fldChar w:fldCharType="begin"/>
      </w:r>
      <w:r>
        <w:rPr>
          <w:color w:val="000000"/>
          <w:highlight w:val="none"/>
        </w:rPr>
        <w:instrText xml:space="preserve"> PAGEREF _Toc9967 \h </w:instrText>
      </w:r>
      <w:r>
        <w:rPr>
          <w:color w:val="000000"/>
          <w:highlight w:val="none"/>
        </w:rPr>
        <w:fldChar w:fldCharType="separate"/>
      </w:r>
      <w:r>
        <w:rPr>
          <w:color w:val="000000"/>
          <w:highlight w:val="none"/>
        </w:rPr>
        <w:t>- 27 -</w:t>
      </w:r>
      <w:r>
        <w:rPr>
          <w:color w:val="000000"/>
          <w:highlight w:val="none"/>
        </w:rPr>
        <w:fldChar w:fldCharType="end"/>
      </w:r>
      <w:r>
        <w:rPr>
          <w:rFonts w:hint="eastAsia" w:ascii="仿宋" w:hAnsi="仿宋" w:eastAsia="仿宋"/>
          <w:bCs/>
          <w:color w:val="000000"/>
          <w:highlight w:val="none"/>
        </w:rPr>
        <w:fldChar w:fldCharType="end"/>
      </w:r>
    </w:p>
    <w:p w14:paraId="045B24CE">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_Toc9707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四、资格条件及其他</w:t>
      </w:r>
      <w:r>
        <w:rPr>
          <w:color w:val="000000"/>
          <w:highlight w:val="none"/>
        </w:rPr>
        <w:tab/>
      </w:r>
      <w:r>
        <w:rPr>
          <w:color w:val="000000"/>
          <w:highlight w:val="none"/>
        </w:rPr>
        <w:fldChar w:fldCharType="begin"/>
      </w:r>
      <w:r>
        <w:rPr>
          <w:color w:val="000000"/>
          <w:highlight w:val="none"/>
        </w:rPr>
        <w:instrText xml:space="preserve"> PAGEREF _Toc9707 \h </w:instrText>
      </w:r>
      <w:r>
        <w:rPr>
          <w:color w:val="000000"/>
          <w:highlight w:val="none"/>
        </w:rPr>
        <w:fldChar w:fldCharType="separate"/>
      </w:r>
      <w:r>
        <w:rPr>
          <w:color w:val="000000"/>
          <w:highlight w:val="none"/>
        </w:rPr>
        <w:t>- 30 -</w:t>
      </w:r>
      <w:r>
        <w:rPr>
          <w:color w:val="000000"/>
          <w:highlight w:val="none"/>
        </w:rPr>
        <w:fldChar w:fldCharType="end"/>
      </w:r>
      <w:r>
        <w:rPr>
          <w:rFonts w:hint="eastAsia" w:ascii="仿宋" w:hAnsi="仿宋" w:eastAsia="仿宋"/>
          <w:bCs/>
          <w:color w:val="000000"/>
          <w:highlight w:val="none"/>
        </w:rPr>
        <w:fldChar w:fldCharType="end"/>
      </w:r>
    </w:p>
    <w:p w14:paraId="3E1E19A5">
      <w:pPr>
        <w:pStyle w:val="24"/>
        <w:tabs>
          <w:tab w:val="clear" w:pos="8303"/>
        </w:tabs>
        <w:rPr>
          <w:rFonts w:hint="eastAsia" w:ascii="仿宋" w:hAnsi="仿宋" w:eastAsia="仿宋"/>
          <w:bCs/>
          <w:color w:val="000000"/>
          <w:highlight w:val="none"/>
        </w:rPr>
      </w:pPr>
      <w:r>
        <w:rPr>
          <w:rFonts w:hint="eastAsia" w:ascii="仿宋" w:hAnsi="仿宋" w:eastAsia="仿宋"/>
          <w:bCs/>
          <w:color w:val="000000"/>
          <w:highlight w:val="none"/>
        </w:rPr>
        <w:fldChar w:fldCharType="begin"/>
      </w:r>
      <w:r>
        <w:rPr>
          <w:rFonts w:hint="eastAsia" w:ascii="仿宋" w:hAnsi="仿宋" w:eastAsia="仿宋"/>
          <w:bCs/>
          <w:color w:val="000000"/>
          <w:highlight w:val="none"/>
        </w:rPr>
        <w:instrText xml:space="preserve"> HYPERLINK \l _Toc31611 </w:instrText>
      </w:r>
      <w:r>
        <w:rPr>
          <w:rFonts w:hint="eastAsia" w:ascii="仿宋" w:hAnsi="仿宋" w:eastAsia="仿宋"/>
          <w:bCs/>
          <w:color w:val="000000"/>
          <w:highlight w:val="none"/>
        </w:rPr>
        <w:fldChar w:fldCharType="separate"/>
      </w:r>
      <w:r>
        <w:rPr>
          <w:rFonts w:hint="eastAsia" w:ascii="仿宋" w:hAnsi="仿宋" w:eastAsia="仿宋"/>
          <w:color w:val="000000"/>
          <w:szCs w:val="24"/>
          <w:highlight w:val="none"/>
        </w:rPr>
        <w:t>五、其他应提供的资料</w:t>
      </w:r>
      <w:r>
        <w:rPr>
          <w:color w:val="000000"/>
          <w:highlight w:val="none"/>
        </w:rPr>
        <w:tab/>
      </w:r>
      <w:r>
        <w:rPr>
          <w:color w:val="000000"/>
          <w:highlight w:val="none"/>
        </w:rPr>
        <w:fldChar w:fldCharType="begin"/>
      </w:r>
      <w:r>
        <w:rPr>
          <w:color w:val="000000"/>
          <w:highlight w:val="none"/>
        </w:rPr>
        <w:instrText xml:space="preserve"> PAGEREF _Toc31611 \h </w:instrText>
      </w:r>
      <w:r>
        <w:rPr>
          <w:color w:val="000000"/>
          <w:highlight w:val="none"/>
        </w:rPr>
        <w:fldChar w:fldCharType="separate"/>
      </w:r>
      <w:r>
        <w:rPr>
          <w:color w:val="000000"/>
          <w:highlight w:val="none"/>
        </w:rPr>
        <w:t>- 34 -</w:t>
      </w:r>
      <w:r>
        <w:rPr>
          <w:color w:val="000000"/>
          <w:highlight w:val="none"/>
        </w:rPr>
        <w:fldChar w:fldCharType="end"/>
      </w:r>
      <w:r>
        <w:rPr>
          <w:rFonts w:hint="eastAsia" w:ascii="仿宋" w:hAnsi="仿宋" w:eastAsia="仿宋"/>
          <w:bCs/>
          <w:color w:val="000000"/>
          <w:highlight w:val="none"/>
        </w:rPr>
        <w:fldChar w:fldCharType="end"/>
      </w:r>
    </w:p>
    <w:p w14:paraId="0E7DD34B">
      <w:pPr>
        <w:pStyle w:val="37"/>
        <w:tabs>
          <w:tab w:val="clear" w:pos="8303"/>
        </w:tabs>
        <w:rPr>
          <w:rFonts w:hint="eastAsia" w:ascii="仿宋" w:hAnsi="仿宋" w:eastAsia="仿宋"/>
          <w:bCs w:val="0"/>
          <w:color w:val="000000"/>
          <w:highlight w:val="none"/>
        </w:rPr>
      </w:pPr>
      <w:r>
        <w:rPr>
          <w:rFonts w:hint="eastAsia" w:ascii="仿宋" w:hAnsi="仿宋" w:eastAsia="仿宋"/>
          <w:bCs w:val="0"/>
          <w:color w:val="000000"/>
          <w:highlight w:val="none"/>
        </w:rPr>
        <w:fldChar w:fldCharType="begin"/>
      </w:r>
      <w:r>
        <w:rPr>
          <w:rFonts w:hint="eastAsia" w:ascii="仿宋" w:hAnsi="仿宋" w:eastAsia="仿宋"/>
          <w:bCs w:val="0"/>
          <w:color w:val="000000"/>
          <w:highlight w:val="none"/>
        </w:rPr>
        <w:instrText xml:space="preserve"> HYPERLINK \l _Toc29678 </w:instrText>
      </w:r>
      <w:r>
        <w:rPr>
          <w:rFonts w:hint="eastAsia" w:ascii="仿宋" w:hAnsi="仿宋" w:eastAsia="仿宋"/>
          <w:bCs w:val="0"/>
          <w:color w:val="000000"/>
          <w:highlight w:val="none"/>
        </w:rPr>
        <w:fldChar w:fldCharType="separate"/>
      </w:r>
      <w:r>
        <w:rPr>
          <w:rFonts w:hint="eastAsia" w:ascii="仿宋" w:hAnsi="仿宋" w:eastAsia="仿宋"/>
          <w:color w:val="000000"/>
          <w:szCs w:val="36"/>
          <w:highlight w:val="none"/>
        </w:rPr>
        <w:t>附件1：</w:t>
      </w:r>
      <w:r>
        <w:rPr>
          <w:color w:val="000000"/>
          <w:highlight w:val="none"/>
        </w:rPr>
        <w:tab/>
      </w:r>
      <w:r>
        <w:rPr>
          <w:color w:val="000000"/>
          <w:highlight w:val="none"/>
        </w:rPr>
        <w:fldChar w:fldCharType="begin"/>
      </w:r>
      <w:r>
        <w:rPr>
          <w:color w:val="000000"/>
          <w:highlight w:val="none"/>
        </w:rPr>
        <w:instrText xml:space="preserve"> PAGEREF _Toc29678 \h </w:instrText>
      </w:r>
      <w:r>
        <w:rPr>
          <w:color w:val="000000"/>
          <w:highlight w:val="none"/>
        </w:rPr>
        <w:fldChar w:fldCharType="separate"/>
      </w:r>
      <w:r>
        <w:rPr>
          <w:color w:val="000000"/>
          <w:highlight w:val="none"/>
        </w:rPr>
        <w:t>- 35 -</w:t>
      </w:r>
      <w:r>
        <w:rPr>
          <w:color w:val="000000"/>
          <w:highlight w:val="none"/>
        </w:rPr>
        <w:fldChar w:fldCharType="end"/>
      </w:r>
      <w:r>
        <w:rPr>
          <w:rFonts w:hint="eastAsia" w:ascii="仿宋" w:hAnsi="仿宋" w:eastAsia="仿宋"/>
          <w:bCs w:val="0"/>
          <w:color w:val="000000"/>
          <w:highlight w:val="none"/>
        </w:rPr>
        <w:fldChar w:fldCharType="end"/>
      </w:r>
    </w:p>
    <w:p w14:paraId="2C90BB20">
      <w:pPr>
        <w:pStyle w:val="24"/>
        <w:tabs>
          <w:tab w:val="clear" w:pos="8303"/>
        </w:tabs>
        <w:ind w:left="960"/>
        <w:rPr>
          <w:rFonts w:hint="eastAsia" w:ascii="仿宋" w:hAnsi="仿宋" w:eastAsia="仿宋"/>
          <w:bCs/>
          <w:color w:val="000000"/>
          <w:highlight w:val="none"/>
        </w:rPr>
        <w:sectPr>
          <w:footerReference r:id="rId10" w:type="first"/>
          <w:headerReference r:id="rId8" w:type="default"/>
          <w:footerReference r:id="rId9" w:type="default"/>
          <w:pgSz w:w="11907" w:h="16840"/>
          <w:pgMar w:top="1440" w:right="1797" w:bottom="1440" w:left="1797" w:header="454" w:footer="567" w:gutter="0"/>
          <w:pgBorders>
            <w:top w:val="none" w:sz="0" w:space="0"/>
            <w:left w:val="none" w:sz="0" w:space="0"/>
            <w:bottom w:val="none" w:sz="0" w:space="0"/>
            <w:right w:val="none" w:sz="0" w:space="0"/>
          </w:pgBorders>
          <w:pgNumType w:fmt="decimal" w:start="1"/>
          <w:cols w:space="720" w:num="1"/>
          <w:docGrid w:type="lines" w:linePitch="381" w:charSpace="-5735"/>
        </w:sectPr>
      </w:pPr>
      <w:r>
        <w:rPr>
          <w:rFonts w:hint="eastAsia" w:ascii="仿宋" w:hAnsi="仿宋" w:eastAsia="仿宋"/>
          <w:bCs/>
          <w:color w:val="000000"/>
          <w:highlight w:val="none"/>
        </w:rPr>
        <w:fldChar w:fldCharType="end"/>
      </w:r>
    </w:p>
    <w:p w14:paraId="43F3AD9C">
      <w:pPr>
        <w:pStyle w:val="4"/>
        <w:jc w:val="center"/>
        <w:rPr>
          <w:rFonts w:hint="eastAsia" w:ascii="仿宋" w:hAnsi="仿宋" w:eastAsia="仿宋"/>
          <w:b w:val="0"/>
          <w:bCs w:val="0"/>
          <w:color w:val="000000"/>
          <w:sz w:val="36"/>
          <w:szCs w:val="36"/>
          <w:highlight w:val="none"/>
        </w:rPr>
      </w:pPr>
      <w:bookmarkStart w:id="2" w:name="_Toc27772"/>
      <w:bookmarkStart w:id="3" w:name="_Toc152480139"/>
      <w:r>
        <w:rPr>
          <w:rFonts w:hint="eastAsia" w:ascii="仿宋" w:hAnsi="仿宋" w:eastAsia="仿宋"/>
          <w:b w:val="0"/>
          <w:bCs w:val="0"/>
          <w:color w:val="000000"/>
          <w:sz w:val="36"/>
          <w:szCs w:val="36"/>
          <w:highlight w:val="none"/>
        </w:rPr>
        <w:t>第一篇  比选邀请书</w:t>
      </w:r>
      <w:bookmarkEnd w:id="2"/>
      <w:bookmarkEnd w:id="3"/>
    </w:p>
    <w:p w14:paraId="48F652EC">
      <w:pPr>
        <w:snapToGrid w:val="0"/>
        <w:spacing w:line="360" w:lineRule="auto"/>
        <w:rPr>
          <w:rFonts w:ascii="仿宋" w:hAnsi="仿宋" w:eastAsia="仿宋"/>
          <w:color w:val="000000"/>
          <w:highlight w:val="none"/>
        </w:rPr>
      </w:pPr>
    </w:p>
    <w:p w14:paraId="0F5877F8">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受</w:t>
      </w:r>
      <w:r>
        <w:rPr>
          <w:rFonts w:hint="eastAsia" w:ascii="仿宋" w:hAnsi="仿宋" w:eastAsia="仿宋"/>
          <w:color w:val="000000"/>
          <w:highlight w:val="none"/>
          <w:u w:val="single"/>
          <w:lang w:eastAsia="zh-CN"/>
        </w:rPr>
        <w:t>重庆市南川区皮肤病防治院</w:t>
      </w:r>
      <w:r>
        <w:rPr>
          <w:rFonts w:hint="eastAsia" w:ascii="仿宋" w:hAnsi="仿宋" w:eastAsia="仿宋"/>
          <w:color w:val="000000"/>
          <w:highlight w:val="none"/>
        </w:rPr>
        <w:t>的委托，我公司组织对</w:t>
      </w:r>
      <w:r>
        <w:rPr>
          <w:rFonts w:hint="eastAsia" w:ascii="仿宋" w:hAnsi="仿宋" w:eastAsia="仿宋"/>
          <w:color w:val="000000"/>
          <w:highlight w:val="none"/>
          <w:u w:val="single"/>
          <w:lang w:eastAsia="zh-CN"/>
        </w:rPr>
        <w:t>皮防院激光治疗仪采购</w:t>
      </w:r>
      <w:r>
        <w:rPr>
          <w:rFonts w:hint="eastAsia" w:ascii="仿宋" w:hAnsi="仿宋" w:eastAsia="仿宋"/>
          <w:color w:val="000000"/>
          <w:highlight w:val="none"/>
          <w:u w:val="single"/>
        </w:rPr>
        <w:t xml:space="preserve"> </w:t>
      </w:r>
      <w:r>
        <w:rPr>
          <w:rFonts w:hint="eastAsia" w:ascii="仿宋" w:hAnsi="仿宋" w:eastAsia="仿宋"/>
          <w:color w:val="000000"/>
          <w:highlight w:val="none"/>
        </w:rPr>
        <w:t>进行比选采购。欢迎具备相关资质的供应商参加报价。</w:t>
      </w:r>
    </w:p>
    <w:p w14:paraId="2CCDC578">
      <w:pPr>
        <w:pStyle w:val="6"/>
        <w:spacing w:before="0" w:after="0" w:line="360" w:lineRule="auto"/>
        <w:rPr>
          <w:rFonts w:hint="eastAsia" w:ascii="仿宋" w:hAnsi="仿宋" w:eastAsia="仿宋"/>
          <w:color w:val="000000"/>
          <w:sz w:val="24"/>
          <w:szCs w:val="24"/>
          <w:highlight w:val="none"/>
        </w:rPr>
      </w:pPr>
      <w:bookmarkStart w:id="4" w:name="_Toc20119"/>
      <w:r>
        <w:rPr>
          <w:rFonts w:hint="eastAsia" w:ascii="仿宋" w:hAnsi="仿宋" w:eastAsia="仿宋"/>
          <w:color w:val="000000"/>
          <w:sz w:val="24"/>
          <w:szCs w:val="24"/>
          <w:highlight w:val="none"/>
        </w:rPr>
        <w:t>一、比选项目内容</w:t>
      </w:r>
      <w:bookmarkEnd w:id="4"/>
    </w:p>
    <w:tbl>
      <w:tblPr>
        <w:tblStyle w:val="2"/>
        <w:tblW w:w="8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4"/>
        <w:gridCol w:w="1932"/>
        <w:gridCol w:w="1720"/>
      </w:tblGrid>
      <w:tr w14:paraId="6AEA1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4854" w:type="dxa"/>
            <w:vAlign w:val="center"/>
          </w:tcPr>
          <w:p w14:paraId="76816909">
            <w:pPr>
              <w:spacing w:line="380" w:lineRule="exact"/>
              <w:jc w:val="center"/>
              <w:rPr>
                <w:rFonts w:hint="eastAsia" w:ascii="仿宋" w:hAnsi="仿宋" w:eastAsia="仿宋"/>
                <w:b/>
                <w:bCs/>
                <w:color w:val="000000"/>
                <w:highlight w:val="none"/>
              </w:rPr>
            </w:pPr>
            <w:r>
              <w:rPr>
                <w:rFonts w:hint="eastAsia" w:ascii="仿宋" w:hAnsi="仿宋" w:eastAsia="仿宋"/>
                <w:b/>
                <w:bCs/>
                <w:color w:val="000000"/>
                <w:highlight w:val="none"/>
              </w:rPr>
              <w:t>项目名称</w:t>
            </w:r>
          </w:p>
        </w:tc>
        <w:tc>
          <w:tcPr>
            <w:tcW w:w="1932" w:type="dxa"/>
            <w:vAlign w:val="center"/>
          </w:tcPr>
          <w:p w14:paraId="07B6F6F4">
            <w:pPr>
              <w:spacing w:line="380" w:lineRule="exact"/>
              <w:jc w:val="center"/>
              <w:rPr>
                <w:rFonts w:hint="eastAsia" w:ascii="仿宋" w:hAnsi="仿宋" w:eastAsia="仿宋"/>
                <w:b/>
                <w:bCs/>
                <w:color w:val="000000"/>
                <w:highlight w:val="none"/>
              </w:rPr>
            </w:pPr>
            <w:r>
              <w:rPr>
                <w:rFonts w:hint="eastAsia" w:ascii="仿宋" w:hAnsi="仿宋" w:eastAsia="仿宋"/>
                <w:b/>
                <w:bCs/>
                <w:color w:val="000000"/>
                <w:highlight w:val="none"/>
              </w:rPr>
              <w:t>最高限价</w:t>
            </w:r>
          </w:p>
          <w:p w14:paraId="29F4B7EC">
            <w:pPr>
              <w:spacing w:line="380" w:lineRule="exact"/>
              <w:jc w:val="center"/>
              <w:rPr>
                <w:rFonts w:hint="eastAsia" w:ascii="仿宋" w:hAnsi="仿宋" w:eastAsia="仿宋"/>
                <w:b/>
                <w:bCs/>
                <w:color w:val="000000"/>
                <w:highlight w:val="none"/>
              </w:rPr>
            </w:pPr>
            <w:r>
              <w:rPr>
                <w:rFonts w:hint="eastAsia" w:ascii="仿宋" w:hAnsi="仿宋" w:eastAsia="仿宋"/>
                <w:b/>
                <w:bCs/>
                <w:color w:val="000000"/>
                <w:highlight w:val="none"/>
              </w:rPr>
              <w:t>（</w:t>
            </w:r>
            <w:r>
              <w:rPr>
                <w:rFonts w:hint="eastAsia" w:ascii="仿宋" w:hAnsi="仿宋" w:eastAsia="仿宋"/>
                <w:b/>
                <w:bCs/>
                <w:color w:val="000000"/>
                <w:highlight w:val="none"/>
                <w:lang w:val="en-US" w:eastAsia="zh-CN"/>
              </w:rPr>
              <w:t>万</w:t>
            </w:r>
            <w:r>
              <w:rPr>
                <w:rFonts w:hint="eastAsia" w:ascii="仿宋" w:hAnsi="仿宋" w:eastAsia="仿宋"/>
                <w:b/>
                <w:bCs/>
                <w:color w:val="000000"/>
                <w:highlight w:val="none"/>
              </w:rPr>
              <w:t>元）</w:t>
            </w:r>
          </w:p>
        </w:tc>
        <w:tc>
          <w:tcPr>
            <w:tcW w:w="1720" w:type="dxa"/>
            <w:vAlign w:val="center"/>
          </w:tcPr>
          <w:p w14:paraId="1D6E2615">
            <w:pPr>
              <w:jc w:val="center"/>
              <w:rPr>
                <w:rFonts w:hint="eastAsia" w:ascii="仿宋" w:hAnsi="仿宋" w:eastAsia="仿宋"/>
                <w:b/>
                <w:bCs/>
                <w:color w:val="000000"/>
                <w:highlight w:val="none"/>
              </w:rPr>
            </w:pPr>
            <w:r>
              <w:rPr>
                <w:rFonts w:hint="eastAsia" w:ascii="仿宋" w:hAnsi="仿宋" w:eastAsia="仿宋"/>
                <w:b/>
                <w:bCs/>
                <w:color w:val="000000"/>
                <w:highlight w:val="none"/>
              </w:rPr>
              <w:t>成交供应商</w:t>
            </w:r>
          </w:p>
          <w:p w14:paraId="4ADF3631">
            <w:pPr>
              <w:jc w:val="center"/>
              <w:rPr>
                <w:rFonts w:hint="eastAsia" w:ascii="仿宋" w:hAnsi="仿宋" w:eastAsia="仿宋"/>
                <w:b/>
                <w:bCs/>
                <w:color w:val="000000"/>
                <w:highlight w:val="none"/>
              </w:rPr>
            </w:pPr>
            <w:r>
              <w:rPr>
                <w:rFonts w:hint="eastAsia" w:ascii="仿宋" w:hAnsi="仿宋" w:eastAsia="仿宋"/>
                <w:b/>
                <w:bCs/>
                <w:color w:val="000000"/>
                <w:highlight w:val="none"/>
              </w:rPr>
              <w:t>数量（名）</w:t>
            </w:r>
          </w:p>
        </w:tc>
      </w:tr>
      <w:tr w14:paraId="7208A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4854" w:type="dxa"/>
            <w:vAlign w:val="center"/>
          </w:tcPr>
          <w:p w14:paraId="737888CE">
            <w:pPr>
              <w:spacing w:line="380" w:lineRule="exact"/>
              <w:jc w:val="center"/>
              <w:rPr>
                <w:rFonts w:hint="eastAsia" w:ascii="仿宋" w:hAnsi="仿宋" w:eastAsia="仿宋"/>
                <w:color w:val="000000"/>
                <w:highlight w:val="none"/>
                <w:lang w:eastAsia="zh-CN"/>
              </w:rPr>
            </w:pPr>
            <w:r>
              <w:rPr>
                <w:rFonts w:hint="eastAsia" w:ascii="仿宋" w:hAnsi="仿宋" w:eastAsia="仿宋"/>
                <w:color w:val="000000"/>
                <w:highlight w:val="none"/>
                <w:lang w:eastAsia="zh-CN"/>
              </w:rPr>
              <w:t>皮防院激光治疗仪采购</w:t>
            </w:r>
          </w:p>
        </w:tc>
        <w:tc>
          <w:tcPr>
            <w:tcW w:w="1932" w:type="dxa"/>
            <w:vAlign w:val="center"/>
          </w:tcPr>
          <w:p w14:paraId="0F6BD39C">
            <w:pPr>
              <w:spacing w:line="380" w:lineRule="exact"/>
              <w:jc w:val="center"/>
              <w:rPr>
                <w:rStyle w:val="83"/>
                <w:rFonts w:hint="eastAsia" w:ascii="仿宋" w:hAnsi="仿宋" w:eastAsia="仿宋"/>
                <w:color w:val="000000"/>
                <w:highlight w:val="none"/>
                <w:lang w:val="en-US" w:eastAsia="zh-CN"/>
              </w:rPr>
            </w:pPr>
            <w:r>
              <w:rPr>
                <w:rStyle w:val="83"/>
                <w:rFonts w:hint="eastAsia" w:ascii="仿宋" w:hAnsi="仿宋" w:eastAsia="仿宋"/>
                <w:color w:val="000000"/>
                <w:highlight w:val="none"/>
                <w:lang w:val="en-US" w:eastAsia="zh-CN"/>
              </w:rPr>
              <w:t>30</w:t>
            </w:r>
          </w:p>
        </w:tc>
        <w:tc>
          <w:tcPr>
            <w:tcW w:w="1720" w:type="dxa"/>
            <w:vAlign w:val="center"/>
          </w:tcPr>
          <w:p w14:paraId="212FA5F3">
            <w:pPr>
              <w:jc w:val="center"/>
              <w:rPr>
                <w:rFonts w:hint="eastAsia" w:ascii="仿宋" w:hAnsi="仿宋" w:eastAsia="仿宋"/>
                <w:color w:val="000000"/>
                <w:highlight w:val="none"/>
              </w:rPr>
            </w:pPr>
            <w:r>
              <w:rPr>
                <w:rFonts w:hint="eastAsia" w:ascii="仿宋" w:hAnsi="仿宋" w:eastAsia="仿宋"/>
                <w:color w:val="000000"/>
                <w:highlight w:val="none"/>
              </w:rPr>
              <w:t>1</w:t>
            </w:r>
          </w:p>
        </w:tc>
      </w:tr>
    </w:tbl>
    <w:p w14:paraId="68130BAA">
      <w:pPr>
        <w:pStyle w:val="6"/>
        <w:spacing w:before="0" w:after="0" w:line="360" w:lineRule="auto"/>
        <w:rPr>
          <w:rFonts w:hint="eastAsia" w:ascii="仿宋" w:hAnsi="仿宋" w:eastAsia="仿宋"/>
          <w:color w:val="000000"/>
          <w:sz w:val="24"/>
          <w:szCs w:val="24"/>
          <w:highlight w:val="none"/>
        </w:rPr>
      </w:pPr>
      <w:bookmarkStart w:id="5" w:name="_Toc4574"/>
      <w:r>
        <w:rPr>
          <w:rFonts w:hint="eastAsia" w:ascii="仿宋" w:hAnsi="仿宋" w:eastAsia="仿宋"/>
          <w:color w:val="000000"/>
          <w:sz w:val="24"/>
          <w:szCs w:val="24"/>
          <w:highlight w:val="none"/>
        </w:rPr>
        <w:t>二、资金来源</w:t>
      </w:r>
      <w:bookmarkEnd w:id="5"/>
    </w:p>
    <w:p w14:paraId="45D0C8B7">
      <w:pPr>
        <w:pStyle w:val="6"/>
        <w:spacing w:before="0" w:after="0" w:line="360" w:lineRule="auto"/>
        <w:rPr>
          <w:rFonts w:hint="eastAsia" w:ascii="仿宋" w:hAnsi="仿宋" w:eastAsia="仿宋" w:cs="Times New Roman"/>
          <w:b w:val="0"/>
          <w:bCs w:val="0"/>
          <w:color w:val="000000"/>
          <w:sz w:val="24"/>
          <w:szCs w:val="24"/>
          <w:highlight w:val="none"/>
          <w:lang w:val="en-US" w:eastAsia="zh-CN" w:bidi="ar-SA"/>
        </w:rPr>
      </w:pPr>
      <w:bookmarkStart w:id="6" w:name="_Toc2679"/>
      <w:r>
        <w:rPr>
          <w:rFonts w:hint="eastAsia" w:ascii="仿宋" w:hAnsi="仿宋" w:eastAsia="仿宋" w:cs="Times New Roman"/>
          <w:b w:val="0"/>
          <w:bCs w:val="0"/>
          <w:color w:val="000000"/>
          <w:sz w:val="24"/>
          <w:szCs w:val="24"/>
          <w:highlight w:val="none"/>
          <w:lang w:val="en-US" w:eastAsia="zh-CN" w:bidi="ar-SA"/>
        </w:rPr>
        <w:t>专项资金</w:t>
      </w:r>
    </w:p>
    <w:p w14:paraId="1CA9EF94">
      <w:pPr>
        <w:pStyle w:val="6"/>
        <w:spacing w:before="0" w:after="0" w:line="360" w:lineRule="auto"/>
        <w:rPr>
          <w:rFonts w:hint="eastAsia" w:ascii="仿宋" w:hAnsi="仿宋" w:eastAsia="仿宋"/>
          <w:color w:val="000000"/>
          <w:sz w:val="24"/>
          <w:szCs w:val="24"/>
          <w:highlight w:val="none"/>
        </w:rPr>
      </w:pPr>
      <w:r>
        <w:rPr>
          <w:rFonts w:hint="eastAsia" w:ascii="仿宋" w:hAnsi="仿宋" w:eastAsia="仿宋"/>
          <w:color w:val="000000"/>
          <w:sz w:val="24"/>
          <w:szCs w:val="24"/>
          <w:highlight w:val="none"/>
        </w:rPr>
        <w:t>三、资格要求</w:t>
      </w:r>
      <w:bookmarkEnd w:id="6"/>
    </w:p>
    <w:p w14:paraId="6A69E540">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比选供应商是指向采购人提供货物、工程或者服务的法人、其他组织或者自然人。以下简称供应商。</w:t>
      </w:r>
    </w:p>
    <w:p w14:paraId="26D3785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合格的供应商应符合下列条件：</w:t>
      </w:r>
    </w:p>
    <w:p w14:paraId="1B91F31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（一）基本条件</w:t>
      </w:r>
    </w:p>
    <w:p w14:paraId="30E102D3">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1、具有独立承担民事责任的能力；</w:t>
      </w:r>
    </w:p>
    <w:p w14:paraId="3005238C">
      <w:pPr>
        <w:snapToGrid w:val="0"/>
        <w:spacing w:line="360" w:lineRule="auto"/>
        <w:ind w:firstLine="480" w:firstLineChars="200"/>
        <w:rPr>
          <w:rFonts w:ascii="仿宋" w:hAnsi="仿宋" w:eastAsia="仿宋"/>
          <w:color w:val="000000"/>
          <w:highlight w:val="none"/>
        </w:rPr>
      </w:pPr>
      <w:r>
        <w:rPr>
          <w:rFonts w:ascii="仿宋" w:hAnsi="仿宋" w:eastAsia="仿宋"/>
          <w:color w:val="000000"/>
          <w:highlight w:val="none"/>
        </w:rPr>
        <w:t>2</w:t>
      </w:r>
      <w:r>
        <w:rPr>
          <w:rFonts w:hint="eastAsia" w:ascii="仿宋" w:hAnsi="仿宋" w:eastAsia="仿宋"/>
          <w:color w:val="000000"/>
          <w:highlight w:val="none"/>
        </w:rPr>
        <w:t>、具有良好的商业信誉和健全的财务会计制度；</w:t>
      </w:r>
    </w:p>
    <w:p w14:paraId="7213710D">
      <w:pPr>
        <w:snapToGrid w:val="0"/>
        <w:spacing w:line="360" w:lineRule="auto"/>
        <w:ind w:firstLine="480" w:firstLineChars="200"/>
        <w:rPr>
          <w:rFonts w:ascii="仿宋" w:hAnsi="仿宋" w:eastAsia="仿宋"/>
          <w:color w:val="000000"/>
          <w:highlight w:val="none"/>
        </w:rPr>
      </w:pPr>
      <w:r>
        <w:rPr>
          <w:rFonts w:ascii="仿宋" w:hAnsi="仿宋" w:eastAsia="仿宋"/>
          <w:color w:val="000000"/>
          <w:highlight w:val="none"/>
        </w:rPr>
        <w:t>3</w:t>
      </w:r>
      <w:r>
        <w:rPr>
          <w:rFonts w:hint="eastAsia" w:ascii="仿宋" w:hAnsi="仿宋" w:eastAsia="仿宋"/>
          <w:color w:val="000000"/>
          <w:highlight w:val="none"/>
        </w:rPr>
        <w:t>、具有履行合同所必需的设备和专业技术能力；</w:t>
      </w:r>
    </w:p>
    <w:p w14:paraId="49EBAC0C">
      <w:pPr>
        <w:snapToGrid w:val="0"/>
        <w:spacing w:line="360" w:lineRule="auto"/>
        <w:ind w:firstLine="480" w:firstLineChars="200"/>
        <w:rPr>
          <w:rFonts w:ascii="仿宋" w:hAnsi="仿宋" w:eastAsia="仿宋"/>
          <w:color w:val="000000"/>
          <w:highlight w:val="none"/>
        </w:rPr>
      </w:pPr>
      <w:r>
        <w:rPr>
          <w:rFonts w:ascii="仿宋" w:hAnsi="仿宋" w:eastAsia="仿宋"/>
          <w:color w:val="000000"/>
          <w:highlight w:val="none"/>
        </w:rPr>
        <w:t>4</w:t>
      </w:r>
      <w:r>
        <w:rPr>
          <w:rFonts w:hint="eastAsia" w:ascii="仿宋" w:hAnsi="仿宋" w:eastAsia="仿宋"/>
          <w:color w:val="000000"/>
          <w:highlight w:val="none"/>
        </w:rPr>
        <w:t>、有依法缴纳税收和社会保障资金的良好记录；</w:t>
      </w:r>
    </w:p>
    <w:p w14:paraId="72A60672">
      <w:pPr>
        <w:snapToGrid w:val="0"/>
        <w:spacing w:line="360" w:lineRule="auto"/>
        <w:ind w:firstLine="480" w:firstLineChars="200"/>
        <w:rPr>
          <w:rFonts w:ascii="仿宋" w:hAnsi="仿宋" w:eastAsia="仿宋"/>
          <w:color w:val="000000"/>
          <w:highlight w:val="none"/>
        </w:rPr>
      </w:pPr>
      <w:r>
        <w:rPr>
          <w:rFonts w:ascii="仿宋" w:hAnsi="仿宋" w:eastAsia="仿宋"/>
          <w:color w:val="000000"/>
          <w:highlight w:val="none"/>
        </w:rPr>
        <w:t>5</w:t>
      </w:r>
      <w:r>
        <w:rPr>
          <w:rFonts w:hint="eastAsia" w:ascii="仿宋" w:hAnsi="仿宋" w:eastAsia="仿宋"/>
          <w:color w:val="000000"/>
          <w:highlight w:val="none"/>
        </w:rPr>
        <w:t>、参加政府采购活动前三年内，在经营活动中没有重大违法记录。</w:t>
      </w:r>
    </w:p>
    <w:p w14:paraId="48AB62C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（二）特定资格条件</w:t>
      </w:r>
    </w:p>
    <w:p w14:paraId="4CDF4B18">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无。</w:t>
      </w:r>
    </w:p>
    <w:p w14:paraId="703D71A4">
      <w:pPr>
        <w:pStyle w:val="6"/>
        <w:spacing w:before="0" w:after="0" w:line="360" w:lineRule="auto"/>
        <w:rPr>
          <w:rFonts w:hint="eastAsia" w:ascii="仿宋" w:hAnsi="仿宋" w:eastAsia="仿宋"/>
          <w:color w:val="000000"/>
          <w:sz w:val="24"/>
          <w:szCs w:val="24"/>
          <w:highlight w:val="none"/>
        </w:rPr>
      </w:pPr>
      <w:bookmarkStart w:id="7" w:name="_Toc7120"/>
      <w:r>
        <w:rPr>
          <w:rFonts w:hint="eastAsia" w:ascii="仿宋" w:hAnsi="仿宋" w:eastAsia="仿宋"/>
          <w:color w:val="000000"/>
          <w:sz w:val="24"/>
          <w:szCs w:val="24"/>
          <w:highlight w:val="none"/>
        </w:rPr>
        <w:t>四、比选有关说明</w:t>
      </w:r>
      <w:bookmarkEnd w:id="7"/>
    </w:p>
    <w:p w14:paraId="04C1C72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（一）采购公告已在</w:t>
      </w:r>
      <w:r>
        <w:rPr>
          <w:rFonts w:hint="eastAsia" w:ascii="仿宋" w:hAnsi="仿宋" w:eastAsia="仿宋"/>
          <w:color w:val="000000"/>
          <w:highlight w:val="none"/>
          <w:u w:val="single"/>
        </w:rPr>
        <w:t>行采家(https://www.gec123.com）</w:t>
      </w:r>
      <w:r>
        <w:rPr>
          <w:rFonts w:hint="eastAsia" w:ascii="仿宋" w:hAnsi="仿宋" w:eastAsia="仿宋"/>
          <w:color w:val="000000"/>
          <w:highlight w:val="none"/>
        </w:rPr>
        <w:t>网上发布，凡有意参加比选的供应商，请于公告发布之日起至提交首次响应文件截止时间之前，在“行采家(</w:t>
      </w:r>
      <w:r>
        <w:rPr>
          <w:rFonts w:hint="eastAsia" w:ascii="仿宋" w:hAnsi="仿宋" w:eastAsia="仿宋"/>
          <w:color w:val="000000"/>
          <w:highlight w:val="none"/>
        </w:rPr>
        <w:fldChar w:fldCharType="begin"/>
      </w:r>
      <w:r>
        <w:rPr>
          <w:rFonts w:hint="eastAsia" w:ascii="仿宋" w:hAnsi="仿宋" w:eastAsia="仿宋"/>
          <w:color w:val="000000"/>
          <w:highlight w:val="none"/>
        </w:rPr>
        <w:instrText xml:space="preserve"> HYPERLINK "https://www.gec123.com/" </w:instrText>
      </w:r>
      <w:r>
        <w:rPr>
          <w:rFonts w:hint="eastAsia" w:ascii="仿宋" w:hAnsi="仿宋" w:eastAsia="仿宋"/>
          <w:color w:val="000000"/>
          <w:highlight w:val="none"/>
        </w:rPr>
        <w:fldChar w:fldCharType="separate"/>
      </w:r>
      <w:r>
        <w:rPr>
          <w:rFonts w:hint="eastAsia" w:ascii="仿宋" w:hAnsi="仿宋" w:eastAsia="仿宋"/>
          <w:color w:val="000000"/>
          <w:highlight w:val="none"/>
        </w:rPr>
        <w:t>https://www.gec123.com</w:t>
      </w:r>
      <w:r>
        <w:rPr>
          <w:rFonts w:hint="eastAsia" w:ascii="仿宋" w:hAnsi="仿宋" w:eastAsia="仿宋"/>
          <w:color w:val="000000"/>
          <w:highlight w:val="none"/>
        </w:rPr>
        <w:fldChar w:fldCharType="end"/>
      </w:r>
      <w:r>
        <w:rPr>
          <w:rFonts w:hint="eastAsia" w:ascii="仿宋" w:hAnsi="仿宋" w:eastAsia="仿宋"/>
          <w:color w:val="000000"/>
          <w:highlight w:val="none"/>
        </w:rPr>
        <w:t>）”上下载或到采购代理机构报名后领取本项目比选文件以及补遗等比选前公布的所有项目资料，无论供应商领取与否，均视为已知晓所有比选实质性要求内容。</w:t>
      </w:r>
    </w:p>
    <w:p w14:paraId="47CA9B6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（二）比选文件公告期限：</w:t>
      </w:r>
      <w:r>
        <w:rPr>
          <w:rFonts w:hint="eastAsia" w:ascii="仿宋" w:hAnsi="仿宋" w:eastAsia="仿宋"/>
          <w:color w:val="000000"/>
          <w:highlight w:val="none"/>
          <w:lang w:eastAsia="zh-CN"/>
        </w:rPr>
        <w:t>2025年 5 月 12日</w:t>
      </w:r>
      <w:r>
        <w:rPr>
          <w:rFonts w:hint="eastAsia" w:ascii="仿宋" w:hAnsi="仿宋" w:eastAsia="仿宋"/>
          <w:color w:val="000000"/>
          <w:highlight w:val="none"/>
        </w:rPr>
        <w:t>-</w:t>
      </w:r>
      <w:r>
        <w:rPr>
          <w:rFonts w:hint="eastAsia" w:ascii="仿宋" w:hAnsi="仿宋" w:eastAsia="仿宋"/>
          <w:color w:val="000000"/>
          <w:highlight w:val="none"/>
          <w:lang w:eastAsia="zh-CN"/>
        </w:rPr>
        <w:t>2025年 5 月 16日</w:t>
      </w:r>
    </w:p>
    <w:p w14:paraId="6737628D">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（三）文件购买费：招标文件购买费为</w:t>
      </w:r>
      <w:r>
        <w:rPr>
          <w:rFonts w:hint="eastAsia" w:ascii="仿宋" w:hAnsi="仿宋" w:eastAsia="仿宋"/>
          <w:color w:val="000000"/>
          <w:highlight w:val="none"/>
          <w:lang w:val="en-US" w:eastAsia="zh-CN"/>
        </w:rPr>
        <w:t>300</w:t>
      </w:r>
      <w:r>
        <w:rPr>
          <w:rFonts w:hint="eastAsia" w:ascii="仿宋" w:hAnsi="仿宋" w:eastAsia="仿宋"/>
          <w:color w:val="000000"/>
          <w:highlight w:val="none"/>
        </w:rPr>
        <w:t>元/分包（售后不退）。</w:t>
      </w:r>
    </w:p>
    <w:p w14:paraId="3C0C451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1.招标文件购买方式</w:t>
      </w:r>
    </w:p>
    <w:p w14:paraId="61F93D3D">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1.1汇款购买</w:t>
      </w:r>
    </w:p>
    <w:p w14:paraId="6E53623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在比选文件发售期内，供应商将比选文件购买费用汇至以下账户内进行购买。通过汇款方式购买比选文件的，将比选文件汇款凭证（注明项目编号）、《采购文件发售登记表》（加盖供应商公章）扫描后发送至</w:t>
      </w:r>
      <w:r>
        <w:rPr>
          <w:rFonts w:ascii="仿宋" w:hAnsi="仿宋" w:eastAsia="仿宋"/>
          <w:color w:val="000000"/>
          <w:highlight w:val="none"/>
        </w:rPr>
        <w:t>664313343@</w:t>
      </w:r>
      <w:r>
        <w:rPr>
          <w:rFonts w:hint="eastAsia" w:ascii="仿宋" w:hAnsi="仿宋" w:eastAsia="仿宋"/>
          <w:color w:val="000000"/>
          <w:highlight w:val="none"/>
        </w:rPr>
        <w:t>qq.com</w:t>
      </w:r>
    </w:p>
    <w:p w14:paraId="2715B96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户  名：重庆市汇昊招标代理有限公司</w:t>
      </w:r>
    </w:p>
    <w:p w14:paraId="3B723ABB">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开户行：中国工商银行股份有限公司南川支行</w:t>
      </w:r>
    </w:p>
    <w:p w14:paraId="165B785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账  号：3100010109100027510</w:t>
      </w:r>
    </w:p>
    <w:p w14:paraId="1CCD08BE">
      <w:pPr>
        <w:snapToGrid w:val="0"/>
        <w:spacing w:line="360" w:lineRule="auto"/>
        <w:ind w:firstLine="480" w:firstLineChars="200"/>
        <w:rPr>
          <w:rFonts w:ascii="仿宋" w:hAnsi="仿宋" w:eastAsia="仿宋"/>
          <w:color w:val="000000"/>
          <w:highlight w:val="none"/>
        </w:rPr>
      </w:pPr>
      <w:r>
        <w:rPr>
          <w:rFonts w:ascii="仿宋" w:hAnsi="仿宋" w:eastAsia="仿宋"/>
          <w:color w:val="000000"/>
          <w:highlight w:val="none"/>
        </w:rPr>
        <w:t>2</w:t>
      </w:r>
      <w:r>
        <w:rPr>
          <w:rFonts w:hint="eastAsia" w:ascii="仿宋" w:hAnsi="仿宋" w:eastAsia="仿宋"/>
          <w:color w:val="000000"/>
          <w:highlight w:val="none"/>
        </w:rPr>
        <w:t>、现金及微信转账</w:t>
      </w:r>
    </w:p>
    <w:p w14:paraId="1DCEB198">
      <w:pPr>
        <w:snapToGrid w:val="0"/>
        <w:spacing w:line="360" w:lineRule="auto"/>
        <w:ind w:firstLine="480" w:firstLineChars="200"/>
        <w:rPr>
          <w:rFonts w:ascii="仿宋" w:hAnsi="仿宋" w:eastAsia="仿宋"/>
          <w:color w:val="000000"/>
          <w:highlight w:val="none"/>
        </w:rPr>
      </w:pPr>
      <w:r>
        <w:rPr>
          <w:rFonts w:ascii="仿宋" w:hAnsi="仿宋" w:eastAsia="仿宋"/>
          <w:color w:val="000000"/>
          <w:highlight w:val="none"/>
        </w:rPr>
        <w:t>2.1</w:t>
      </w:r>
      <w:r>
        <w:rPr>
          <w:rFonts w:hint="eastAsia" w:ascii="仿宋" w:hAnsi="仿宋" w:eastAsia="仿宋"/>
          <w:color w:val="000000"/>
          <w:highlight w:val="none"/>
        </w:rPr>
        <w:t>在比选文件发售期内[</w:t>
      </w:r>
      <w:r>
        <w:rPr>
          <w:rFonts w:hint="eastAsia" w:ascii="仿宋" w:hAnsi="仿宋" w:eastAsia="仿宋"/>
          <w:color w:val="000000"/>
          <w:highlight w:val="none"/>
          <w:lang w:eastAsia="zh-CN"/>
        </w:rPr>
        <w:t>2025年 5 月 12日</w:t>
      </w:r>
      <w:r>
        <w:rPr>
          <w:rFonts w:hint="eastAsia" w:ascii="仿宋" w:hAnsi="仿宋" w:eastAsia="仿宋"/>
          <w:color w:val="000000"/>
          <w:highlight w:val="none"/>
        </w:rPr>
        <w:t>至</w:t>
      </w:r>
      <w:r>
        <w:rPr>
          <w:rFonts w:hint="eastAsia" w:ascii="仿宋" w:hAnsi="仿宋" w:eastAsia="仿宋"/>
          <w:color w:val="000000"/>
          <w:highlight w:val="none"/>
          <w:lang w:eastAsia="zh-CN"/>
        </w:rPr>
        <w:t>2025年 5 月 16日</w:t>
      </w:r>
      <w:r>
        <w:rPr>
          <w:rFonts w:hint="eastAsia" w:ascii="仿宋" w:hAnsi="仿宋" w:eastAsia="仿宋"/>
          <w:color w:val="000000"/>
          <w:highlight w:val="none"/>
        </w:rPr>
        <w:t>（开标前，工作时间）],供应商到重庆市南川区金川路168号，递交《采购文件发售登记表》（加盖供应商公章）并购买比选文件。</w:t>
      </w:r>
    </w:p>
    <w:p w14:paraId="77F5576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w:t>
      </w:r>
      <w:r>
        <w:rPr>
          <w:rFonts w:hint="eastAsia" w:ascii="仿宋" w:hAnsi="仿宋" w:eastAsia="仿宋"/>
          <w:color w:val="000000"/>
          <w:highlight w:val="none"/>
          <w:lang w:val="en-US" w:eastAsia="zh-CN"/>
        </w:rPr>
        <w:t>四</w:t>
      </w:r>
      <w:r>
        <w:rPr>
          <w:rFonts w:hint="eastAsia" w:ascii="仿宋" w:hAnsi="仿宋" w:eastAsia="仿宋"/>
          <w:color w:val="000000"/>
          <w:highlight w:val="none"/>
        </w:rPr>
        <w:t>）供应商须满足以下</w:t>
      </w:r>
      <w:r>
        <w:rPr>
          <w:rFonts w:hint="eastAsia" w:ascii="仿宋" w:hAnsi="仿宋" w:eastAsia="仿宋"/>
          <w:color w:val="000000"/>
          <w:highlight w:val="none"/>
          <w:lang w:val="en-US" w:eastAsia="zh-CN"/>
        </w:rPr>
        <w:t>两</w:t>
      </w:r>
      <w:r>
        <w:rPr>
          <w:rFonts w:hint="eastAsia" w:ascii="仿宋" w:hAnsi="仿宋" w:eastAsia="仿宋"/>
          <w:color w:val="000000"/>
          <w:highlight w:val="none"/>
        </w:rPr>
        <w:t>种要件，其响应文件才被接受：</w:t>
      </w:r>
    </w:p>
    <w:p w14:paraId="43FEFD7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1.按时递交了响应文件；</w:t>
      </w:r>
    </w:p>
    <w:p w14:paraId="2240611B">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2.按时报名签到；</w:t>
      </w:r>
    </w:p>
    <w:p w14:paraId="4177F5D9">
      <w:pPr>
        <w:pStyle w:val="22"/>
        <w:spacing w:line="360" w:lineRule="auto"/>
        <w:ind w:firstLine="480" w:firstLineChars="200"/>
        <w:rPr>
          <w:rFonts w:hint="eastAsia" w:ascii="仿宋" w:hAnsi="仿宋" w:eastAsia="仿宋"/>
          <w:b/>
          <w:bCs/>
          <w:color w:val="000000"/>
          <w:sz w:val="24"/>
          <w:szCs w:val="24"/>
          <w:highlight w:val="none"/>
        </w:rPr>
      </w:pPr>
      <w:r>
        <w:rPr>
          <w:rFonts w:hint="eastAsia" w:ascii="仿宋" w:hAnsi="仿宋" w:eastAsia="仿宋"/>
          <w:b/>
          <w:bCs/>
          <w:color w:val="000000"/>
          <w:sz w:val="24"/>
          <w:szCs w:val="24"/>
          <w:highlight w:val="none"/>
        </w:rPr>
        <w:t>供应商应按规定的时间在“行采家”（https://www.gec123.com/）进行网上报价，并上传签字盖章后的投标文件电子文档PDF格式一份。并在规定时间内进行线下投标；未在规定时间内进行线上报价和线下投标的供应商其投标无效。</w:t>
      </w:r>
    </w:p>
    <w:p w14:paraId="3945C3EB">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（五）网上报价开始时间：</w:t>
      </w:r>
      <w:r>
        <w:rPr>
          <w:rFonts w:hint="eastAsia" w:ascii="仿宋" w:hAnsi="仿宋" w:eastAsia="仿宋"/>
          <w:color w:val="000000"/>
          <w:highlight w:val="none"/>
          <w:lang w:val="en-US" w:eastAsia="zh-CN"/>
        </w:rPr>
        <w:t>本项目</w:t>
      </w:r>
      <w:r>
        <w:rPr>
          <w:rFonts w:hint="eastAsia" w:ascii="仿宋" w:hAnsi="仿宋" w:eastAsia="仿宋"/>
          <w:color w:val="000000"/>
          <w:highlight w:val="none"/>
        </w:rPr>
        <w:t>公告发布</w:t>
      </w:r>
      <w:r>
        <w:rPr>
          <w:rFonts w:hint="eastAsia" w:ascii="仿宋" w:hAnsi="仿宋" w:eastAsia="仿宋"/>
          <w:color w:val="000000"/>
          <w:highlight w:val="none"/>
          <w:lang w:val="en-US" w:eastAsia="zh-CN"/>
        </w:rPr>
        <w:t>后即可</w:t>
      </w:r>
    </w:p>
    <w:p w14:paraId="7DF3EE2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（六）网上报价截止时间：</w:t>
      </w:r>
      <w:r>
        <w:rPr>
          <w:rFonts w:hint="eastAsia" w:ascii="仿宋" w:hAnsi="仿宋" w:eastAsia="仿宋"/>
          <w:color w:val="000000"/>
          <w:highlight w:val="none"/>
          <w:lang w:eastAsia="zh-CN"/>
        </w:rPr>
        <w:t>2025年 5 月 16日</w:t>
      </w:r>
      <w:r>
        <w:rPr>
          <w:rFonts w:hint="eastAsia" w:ascii="仿宋" w:hAnsi="仿宋" w:eastAsia="仿宋"/>
          <w:color w:val="000000"/>
          <w:highlight w:val="none"/>
        </w:rPr>
        <w:t>北京时间</w:t>
      </w:r>
      <w:r>
        <w:rPr>
          <w:rFonts w:hint="eastAsia" w:ascii="仿宋" w:hAnsi="仿宋" w:eastAsia="仿宋"/>
          <w:color w:val="000000"/>
          <w:highlight w:val="none"/>
          <w:lang w:val="en-US" w:eastAsia="zh-CN"/>
        </w:rPr>
        <w:t>11</w:t>
      </w:r>
      <w:r>
        <w:rPr>
          <w:rFonts w:hint="eastAsia" w:ascii="仿宋" w:hAnsi="仿宋" w:eastAsia="仿宋"/>
          <w:color w:val="000000"/>
          <w:highlight w:val="none"/>
        </w:rPr>
        <w:t>:</w:t>
      </w:r>
      <w:r>
        <w:rPr>
          <w:rFonts w:ascii="仿宋" w:hAnsi="仿宋" w:eastAsia="仿宋"/>
          <w:color w:val="000000"/>
          <w:highlight w:val="none"/>
        </w:rPr>
        <w:t>00</w:t>
      </w:r>
    </w:p>
    <w:p w14:paraId="29B04A2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（七）线下投标开始时间：</w:t>
      </w:r>
      <w:r>
        <w:rPr>
          <w:rFonts w:hint="eastAsia" w:ascii="仿宋" w:hAnsi="仿宋" w:eastAsia="仿宋"/>
          <w:color w:val="000000"/>
          <w:highlight w:val="none"/>
          <w:lang w:eastAsia="zh-CN"/>
        </w:rPr>
        <w:t>2025年 5 月 16日</w:t>
      </w:r>
      <w:r>
        <w:rPr>
          <w:rFonts w:hint="eastAsia" w:ascii="仿宋" w:hAnsi="仿宋" w:eastAsia="仿宋"/>
          <w:color w:val="000000"/>
          <w:highlight w:val="none"/>
        </w:rPr>
        <w:t>北京时间</w:t>
      </w:r>
      <w:r>
        <w:rPr>
          <w:rFonts w:ascii="仿宋" w:hAnsi="仿宋" w:eastAsia="仿宋"/>
          <w:color w:val="000000"/>
          <w:highlight w:val="none"/>
        </w:rPr>
        <w:t>1</w:t>
      </w:r>
      <w:r>
        <w:rPr>
          <w:rFonts w:hint="eastAsia" w:ascii="仿宋" w:hAnsi="仿宋" w:eastAsia="仿宋"/>
          <w:color w:val="000000"/>
          <w:highlight w:val="none"/>
          <w:lang w:val="en-US" w:eastAsia="zh-CN"/>
        </w:rPr>
        <w:t>4</w:t>
      </w:r>
      <w:r>
        <w:rPr>
          <w:rFonts w:hint="eastAsia" w:ascii="仿宋" w:hAnsi="仿宋" w:eastAsia="仿宋"/>
          <w:color w:val="000000"/>
          <w:highlight w:val="none"/>
        </w:rPr>
        <w:t>:</w:t>
      </w:r>
      <w:r>
        <w:rPr>
          <w:rFonts w:ascii="仿宋" w:hAnsi="仿宋" w:eastAsia="仿宋"/>
          <w:color w:val="000000"/>
          <w:highlight w:val="none"/>
        </w:rPr>
        <w:t>3</w:t>
      </w:r>
      <w:r>
        <w:rPr>
          <w:rFonts w:hint="eastAsia" w:ascii="仿宋" w:hAnsi="仿宋" w:eastAsia="仿宋"/>
          <w:color w:val="000000"/>
          <w:highlight w:val="none"/>
        </w:rPr>
        <w:t>0</w:t>
      </w:r>
    </w:p>
    <w:p w14:paraId="0F715EA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（八）线下投标截止时间：</w:t>
      </w:r>
      <w:r>
        <w:rPr>
          <w:rFonts w:hint="eastAsia" w:ascii="仿宋" w:hAnsi="仿宋" w:eastAsia="仿宋"/>
          <w:color w:val="000000"/>
          <w:highlight w:val="none"/>
          <w:lang w:eastAsia="zh-CN"/>
        </w:rPr>
        <w:t>2025年 5 月 16日</w:t>
      </w:r>
      <w:r>
        <w:rPr>
          <w:rFonts w:hint="eastAsia" w:ascii="仿宋" w:hAnsi="仿宋" w:eastAsia="仿宋"/>
          <w:color w:val="000000"/>
          <w:highlight w:val="none"/>
        </w:rPr>
        <w:t>北京时间</w:t>
      </w:r>
      <w:r>
        <w:rPr>
          <w:rFonts w:ascii="仿宋" w:hAnsi="仿宋" w:eastAsia="仿宋"/>
          <w:color w:val="000000"/>
          <w:highlight w:val="none"/>
        </w:rPr>
        <w:t>1</w:t>
      </w:r>
      <w:r>
        <w:rPr>
          <w:rFonts w:hint="eastAsia" w:ascii="仿宋" w:hAnsi="仿宋" w:eastAsia="仿宋"/>
          <w:color w:val="000000"/>
          <w:highlight w:val="none"/>
          <w:lang w:val="en-US" w:eastAsia="zh-CN"/>
        </w:rPr>
        <w:t>5</w:t>
      </w:r>
      <w:r>
        <w:rPr>
          <w:rFonts w:hint="eastAsia" w:ascii="仿宋" w:hAnsi="仿宋" w:eastAsia="仿宋"/>
          <w:color w:val="000000"/>
          <w:highlight w:val="none"/>
        </w:rPr>
        <w:t>:</w:t>
      </w:r>
      <w:r>
        <w:rPr>
          <w:rFonts w:ascii="仿宋" w:hAnsi="仿宋" w:eastAsia="仿宋"/>
          <w:color w:val="000000"/>
          <w:highlight w:val="none"/>
        </w:rPr>
        <w:t>0</w:t>
      </w:r>
      <w:r>
        <w:rPr>
          <w:rFonts w:hint="eastAsia" w:ascii="仿宋" w:hAnsi="仿宋" w:eastAsia="仿宋"/>
          <w:color w:val="000000"/>
          <w:highlight w:val="none"/>
        </w:rPr>
        <w:t>0</w:t>
      </w:r>
    </w:p>
    <w:p w14:paraId="5EBD3084">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（九）评审时间：</w:t>
      </w:r>
      <w:r>
        <w:rPr>
          <w:rFonts w:hint="eastAsia" w:ascii="仿宋" w:hAnsi="仿宋" w:eastAsia="仿宋"/>
          <w:color w:val="000000"/>
          <w:highlight w:val="none"/>
          <w:lang w:eastAsia="zh-CN"/>
        </w:rPr>
        <w:t>2025年 5 月 16日</w:t>
      </w:r>
      <w:r>
        <w:rPr>
          <w:rFonts w:hint="eastAsia" w:ascii="仿宋" w:hAnsi="仿宋" w:eastAsia="仿宋"/>
          <w:color w:val="000000"/>
          <w:highlight w:val="none"/>
        </w:rPr>
        <w:t>北京时间</w:t>
      </w:r>
      <w:r>
        <w:rPr>
          <w:rFonts w:ascii="仿宋" w:hAnsi="仿宋" w:eastAsia="仿宋"/>
          <w:color w:val="000000"/>
          <w:highlight w:val="none"/>
        </w:rPr>
        <w:t>1</w:t>
      </w:r>
      <w:r>
        <w:rPr>
          <w:rFonts w:hint="eastAsia" w:ascii="仿宋" w:hAnsi="仿宋" w:eastAsia="仿宋"/>
          <w:color w:val="000000"/>
          <w:highlight w:val="none"/>
          <w:lang w:val="en-US" w:eastAsia="zh-CN"/>
        </w:rPr>
        <w:t>5</w:t>
      </w:r>
      <w:r>
        <w:rPr>
          <w:rFonts w:hint="eastAsia" w:ascii="仿宋" w:hAnsi="仿宋" w:eastAsia="仿宋"/>
          <w:color w:val="000000"/>
          <w:highlight w:val="none"/>
        </w:rPr>
        <w:t>:</w:t>
      </w:r>
      <w:r>
        <w:rPr>
          <w:rFonts w:ascii="仿宋" w:hAnsi="仿宋" w:eastAsia="仿宋"/>
          <w:color w:val="000000"/>
          <w:highlight w:val="none"/>
        </w:rPr>
        <w:t>00</w:t>
      </w:r>
    </w:p>
    <w:p w14:paraId="7E19878C">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（十）投标及开标地点：</w:t>
      </w:r>
      <w:r>
        <w:rPr>
          <w:rFonts w:hint="eastAsia" w:ascii="仿宋" w:hAnsi="仿宋" w:eastAsia="仿宋"/>
          <w:color w:val="000000"/>
          <w:highlight w:val="none"/>
          <w:lang w:val="en-US" w:eastAsia="zh-CN"/>
        </w:rPr>
        <w:t>重庆市</w:t>
      </w:r>
      <w:r>
        <w:rPr>
          <w:rFonts w:hint="eastAsia" w:ascii="仿宋" w:hAnsi="仿宋" w:eastAsia="仿宋"/>
          <w:color w:val="000000"/>
          <w:highlight w:val="none"/>
        </w:rPr>
        <w:t>南川区</w:t>
      </w:r>
      <w:r>
        <w:rPr>
          <w:rFonts w:hint="eastAsia" w:ascii="仿宋" w:hAnsi="仿宋" w:eastAsia="仿宋"/>
          <w:color w:val="000000"/>
          <w:highlight w:val="none"/>
          <w:lang w:val="en-US" w:eastAsia="zh-CN"/>
        </w:rPr>
        <w:t>金川路</w:t>
      </w:r>
      <w:r>
        <w:rPr>
          <w:rFonts w:hint="eastAsia" w:ascii="仿宋" w:hAnsi="仿宋" w:eastAsia="仿宋"/>
          <w:color w:val="000000"/>
          <w:highlight w:val="none"/>
        </w:rPr>
        <w:t>1</w:t>
      </w:r>
      <w:r>
        <w:rPr>
          <w:rFonts w:ascii="仿宋" w:hAnsi="仿宋" w:eastAsia="仿宋"/>
          <w:color w:val="000000"/>
          <w:highlight w:val="none"/>
        </w:rPr>
        <w:t>68</w:t>
      </w:r>
      <w:r>
        <w:rPr>
          <w:rFonts w:hint="eastAsia" w:ascii="仿宋" w:hAnsi="仿宋" w:eastAsia="仿宋"/>
          <w:color w:val="000000"/>
          <w:highlight w:val="none"/>
        </w:rPr>
        <w:t>号2楼开标室</w:t>
      </w:r>
    </w:p>
    <w:p w14:paraId="43BD0D5D">
      <w:pPr>
        <w:pStyle w:val="6"/>
        <w:spacing w:before="0" w:after="0" w:line="360" w:lineRule="auto"/>
        <w:rPr>
          <w:rFonts w:hint="eastAsia" w:ascii="仿宋" w:hAnsi="仿宋" w:eastAsia="仿宋"/>
          <w:color w:val="000000"/>
          <w:sz w:val="24"/>
          <w:szCs w:val="24"/>
          <w:highlight w:val="none"/>
        </w:rPr>
      </w:pPr>
      <w:bookmarkStart w:id="8" w:name="_Toc28419"/>
      <w:bookmarkStart w:id="9" w:name="_Toc487204775"/>
      <w:bookmarkStart w:id="10" w:name="_Toc22356"/>
      <w:r>
        <w:rPr>
          <w:rFonts w:hint="eastAsia" w:ascii="仿宋" w:hAnsi="仿宋" w:eastAsia="仿宋"/>
          <w:color w:val="000000"/>
          <w:sz w:val="24"/>
          <w:szCs w:val="24"/>
          <w:highlight w:val="none"/>
        </w:rPr>
        <w:t>五、比选保证金</w:t>
      </w:r>
      <w:bookmarkEnd w:id="8"/>
      <w:bookmarkEnd w:id="9"/>
      <w:bookmarkEnd w:id="10"/>
    </w:p>
    <w:p w14:paraId="73C02A80">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本次采购不设置。</w:t>
      </w:r>
    </w:p>
    <w:p w14:paraId="1BC5ACD7">
      <w:pPr>
        <w:pStyle w:val="6"/>
        <w:spacing w:before="0" w:after="0" w:line="360" w:lineRule="auto"/>
        <w:rPr>
          <w:rFonts w:hint="eastAsia" w:ascii="仿宋" w:hAnsi="仿宋" w:eastAsia="仿宋"/>
          <w:color w:val="000000"/>
          <w:sz w:val="24"/>
          <w:szCs w:val="24"/>
          <w:highlight w:val="none"/>
        </w:rPr>
      </w:pPr>
      <w:bookmarkStart w:id="11" w:name="_Toc13733"/>
      <w:r>
        <w:rPr>
          <w:rFonts w:hint="eastAsia" w:ascii="仿宋" w:hAnsi="仿宋" w:eastAsia="仿宋"/>
          <w:color w:val="000000"/>
          <w:sz w:val="24"/>
          <w:szCs w:val="24"/>
          <w:highlight w:val="none"/>
        </w:rPr>
        <w:t>六、比选有关规定</w:t>
      </w:r>
      <w:bookmarkEnd w:id="11"/>
    </w:p>
    <w:p w14:paraId="0CD87D04">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（一）单位负责人为同一人或者存在直接控股、管理关系的不同供应商，不得参加同一合同项下的政府采购活动，否则均为无效响应。</w:t>
      </w:r>
    </w:p>
    <w:p w14:paraId="5DECAD3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（二）为采购项目提供整体设计、规范编制或者项目管理、监理、检测等服务的供应商，不得再参加该采购项目的其他采购活动，否则均为无效响应。</w:t>
      </w:r>
    </w:p>
    <w:p w14:paraId="0862B52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w:t>
      </w:r>
      <w:r>
        <w:rPr>
          <w:rFonts w:hint="eastAsia" w:ascii="仿宋" w:hAnsi="仿宋" w:eastAsia="仿宋"/>
          <w:color w:val="000000"/>
          <w:highlight w:val="none"/>
          <w:lang w:val="en-US" w:eastAsia="zh-CN"/>
        </w:rPr>
        <w:t>三</w:t>
      </w:r>
      <w:r>
        <w:rPr>
          <w:rFonts w:hint="eastAsia" w:ascii="仿宋" w:hAnsi="仿宋" w:eastAsia="仿宋"/>
          <w:color w:val="000000"/>
          <w:highlight w:val="none"/>
        </w:rPr>
        <w:t>）同一项目的货物，制造商参与比选的，不得再委托代理商参与比选，否则均为无效响应。</w:t>
      </w:r>
    </w:p>
    <w:p w14:paraId="39B769CD">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w:t>
      </w:r>
      <w:r>
        <w:rPr>
          <w:rFonts w:hint="eastAsia" w:ascii="仿宋" w:hAnsi="仿宋" w:eastAsia="仿宋"/>
          <w:color w:val="000000"/>
          <w:highlight w:val="none"/>
          <w:lang w:val="en-US" w:eastAsia="zh-CN"/>
        </w:rPr>
        <w:t>四</w:t>
      </w:r>
      <w:r>
        <w:rPr>
          <w:rFonts w:hint="eastAsia" w:ascii="仿宋" w:hAnsi="仿宋" w:eastAsia="仿宋"/>
          <w:color w:val="000000"/>
          <w:highlight w:val="none"/>
        </w:rPr>
        <w:t>）本项目的补遗文件（如果有）一律在行采</w:t>
      </w:r>
      <w:r>
        <w:rPr>
          <w:rFonts w:hint="eastAsia" w:ascii="仿宋" w:hAnsi="仿宋" w:eastAsia="仿宋"/>
          <w:color w:val="000000"/>
          <w:highlight w:val="none"/>
          <w:lang w:val="en-US" w:eastAsia="zh-CN"/>
        </w:rPr>
        <w:t>家</w:t>
      </w:r>
      <w:r>
        <w:rPr>
          <w:rFonts w:hint="eastAsia" w:ascii="仿宋" w:hAnsi="仿宋" w:eastAsia="仿宋"/>
          <w:color w:val="000000"/>
          <w:highlight w:val="none"/>
        </w:rPr>
        <w:t>(https://www.gec123.com）网上发布，请各供应商注意下载；无论供应商下载或领取与否，均视同供应商已知晓本项目补遗文件（如果有）的内容。</w:t>
      </w:r>
    </w:p>
    <w:p w14:paraId="678F3AFD">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w:t>
      </w:r>
      <w:r>
        <w:rPr>
          <w:rFonts w:hint="eastAsia" w:ascii="仿宋" w:hAnsi="仿宋" w:eastAsia="仿宋"/>
          <w:color w:val="000000"/>
          <w:highlight w:val="none"/>
          <w:lang w:val="en-US" w:eastAsia="zh-CN"/>
        </w:rPr>
        <w:t>五</w:t>
      </w:r>
      <w:r>
        <w:rPr>
          <w:rFonts w:hint="eastAsia" w:ascii="仿宋" w:hAnsi="仿宋" w:eastAsia="仿宋"/>
          <w:color w:val="000000"/>
          <w:highlight w:val="none"/>
        </w:rPr>
        <w:t>）超过响应文件截止时间递交的响应文件，恕不接收。</w:t>
      </w:r>
    </w:p>
    <w:p w14:paraId="0505BB67">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w:t>
      </w:r>
      <w:r>
        <w:rPr>
          <w:rFonts w:hint="eastAsia" w:ascii="仿宋" w:hAnsi="仿宋" w:eastAsia="仿宋"/>
          <w:color w:val="000000"/>
          <w:highlight w:val="none"/>
          <w:lang w:val="en-US" w:eastAsia="zh-CN"/>
        </w:rPr>
        <w:t>六</w:t>
      </w:r>
      <w:r>
        <w:rPr>
          <w:rFonts w:hint="eastAsia" w:ascii="仿宋" w:hAnsi="仿宋" w:eastAsia="仿宋"/>
          <w:color w:val="000000"/>
          <w:highlight w:val="none"/>
        </w:rPr>
        <w:t>）比选费用：无论比选结果如何，供应商参与本项目比选的所有费用均应由供应商自行承担。</w:t>
      </w:r>
    </w:p>
    <w:p w14:paraId="76B5408B">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w:t>
      </w:r>
      <w:r>
        <w:rPr>
          <w:rFonts w:hint="eastAsia" w:ascii="仿宋" w:hAnsi="仿宋" w:eastAsia="仿宋"/>
          <w:color w:val="000000"/>
          <w:highlight w:val="none"/>
          <w:lang w:val="en-US" w:eastAsia="zh-CN"/>
        </w:rPr>
        <w:t>七</w:t>
      </w:r>
      <w:r>
        <w:rPr>
          <w:rFonts w:hint="eastAsia" w:ascii="仿宋" w:hAnsi="仿宋" w:eastAsia="仿宋"/>
          <w:color w:val="000000"/>
          <w:highlight w:val="none"/>
        </w:rPr>
        <w:t>）供应商有下列情况之一的，将拒绝其参与政府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195E4532">
      <w:pPr>
        <w:pStyle w:val="6"/>
        <w:spacing w:before="0" w:after="0" w:line="360" w:lineRule="auto"/>
        <w:rPr>
          <w:rFonts w:hint="eastAsia" w:ascii="仿宋" w:hAnsi="仿宋" w:eastAsia="仿宋"/>
          <w:color w:val="000000"/>
          <w:sz w:val="24"/>
          <w:szCs w:val="24"/>
          <w:highlight w:val="none"/>
        </w:rPr>
      </w:pPr>
      <w:bookmarkStart w:id="12" w:name="_Toc76462321"/>
      <w:bookmarkStart w:id="13" w:name="_Toc373860294"/>
      <w:bookmarkStart w:id="14" w:name="_Toc24383"/>
      <w:r>
        <w:rPr>
          <w:rFonts w:hint="eastAsia" w:ascii="仿宋" w:hAnsi="仿宋" w:eastAsia="仿宋"/>
          <w:color w:val="000000"/>
          <w:sz w:val="24"/>
          <w:szCs w:val="24"/>
          <w:highlight w:val="none"/>
        </w:rPr>
        <w:t>七</w:t>
      </w:r>
      <w:bookmarkEnd w:id="12"/>
      <w:bookmarkEnd w:id="13"/>
      <w:r>
        <w:rPr>
          <w:rFonts w:hint="eastAsia" w:ascii="仿宋" w:hAnsi="仿宋" w:eastAsia="仿宋"/>
          <w:color w:val="000000"/>
          <w:sz w:val="24"/>
          <w:szCs w:val="24"/>
          <w:highlight w:val="none"/>
        </w:rPr>
        <w:t>、联系方式</w:t>
      </w:r>
      <w:bookmarkEnd w:id="14"/>
    </w:p>
    <w:p w14:paraId="7C880EA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（一）采购人：</w:t>
      </w:r>
      <w:r>
        <w:rPr>
          <w:rFonts w:hint="eastAsia" w:ascii="仿宋" w:hAnsi="仿宋" w:eastAsia="仿宋"/>
          <w:color w:val="000000"/>
          <w:highlight w:val="none"/>
          <w:lang w:eastAsia="zh-CN"/>
        </w:rPr>
        <w:t>重庆市南川区皮肤病防治院</w:t>
      </w:r>
    </w:p>
    <w:p w14:paraId="34A36CC9">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联系人：</w:t>
      </w:r>
      <w:r>
        <w:rPr>
          <w:rFonts w:hint="eastAsia" w:ascii="仿宋" w:hAnsi="仿宋" w:eastAsia="仿宋"/>
          <w:color w:val="000000"/>
          <w:highlight w:val="none"/>
          <w:lang w:val="en-US" w:eastAsia="zh-CN"/>
        </w:rPr>
        <w:t>朱老师</w:t>
      </w:r>
    </w:p>
    <w:p w14:paraId="07759C3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电  话：</w:t>
      </w:r>
      <w:r>
        <w:rPr>
          <w:rFonts w:hint="eastAsia" w:ascii="仿宋" w:hAnsi="仿宋" w:eastAsia="仿宋"/>
          <w:color w:val="000000"/>
          <w:highlight w:val="none"/>
          <w:lang w:val="en-US" w:eastAsia="zh-CN"/>
        </w:rPr>
        <w:t>15310109288</w:t>
      </w:r>
    </w:p>
    <w:p w14:paraId="143D4D2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地  址：</w:t>
      </w:r>
      <w:r>
        <w:rPr>
          <w:rFonts w:hint="eastAsia" w:ascii="仿宋" w:hAnsi="仿宋" w:eastAsia="仿宋"/>
          <w:color w:val="000000"/>
          <w:highlight w:val="none"/>
          <w:lang w:eastAsia="zh-CN"/>
        </w:rPr>
        <w:t>重庆市南川区皮肤病防治院</w:t>
      </w:r>
    </w:p>
    <w:p w14:paraId="2E462D00">
      <w:pPr>
        <w:pStyle w:val="22"/>
        <w:rPr>
          <w:rFonts w:hint="eastAsia" w:ascii="仿宋" w:hAnsi="仿宋" w:eastAsia="仿宋"/>
          <w:color w:val="000000"/>
          <w:highlight w:val="none"/>
        </w:rPr>
      </w:pPr>
    </w:p>
    <w:p w14:paraId="1266B5C3">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（二）采购代理机构：</w:t>
      </w:r>
      <w:r>
        <w:rPr>
          <w:rFonts w:hint="eastAsia" w:ascii="仿宋" w:hAnsi="仿宋" w:eastAsia="仿宋"/>
          <w:color w:val="000000"/>
          <w:highlight w:val="none"/>
          <w:lang w:eastAsia="zh-CN"/>
        </w:rPr>
        <w:t>重庆市汇昊招标代理有限公司</w:t>
      </w:r>
    </w:p>
    <w:p w14:paraId="311ECDD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联系人：</w:t>
      </w:r>
      <w:r>
        <w:rPr>
          <w:rFonts w:hint="eastAsia" w:ascii="仿宋" w:hAnsi="仿宋" w:eastAsia="仿宋"/>
          <w:color w:val="000000"/>
          <w:highlight w:val="none"/>
          <w:lang w:val="en-US" w:eastAsia="zh-CN"/>
        </w:rPr>
        <w:t>尹老师</w:t>
      </w:r>
    </w:p>
    <w:p w14:paraId="47C808EC">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电  话：</w:t>
      </w:r>
      <w:r>
        <w:rPr>
          <w:rFonts w:hint="eastAsia" w:ascii="仿宋" w:hAnsi="仿宋" w:eastAsia="仿宋"/>
          <w:color w:val="000000"/>
          <w:highlight w:val="none"/>
          <w:lang w:val="en-US" w:eastAsia="zh-CN"/>
        </w:rPr>
        <w:t>15736281071</w:t>
      </w:r>
    </w:p>
    <w:p w14:paraId="3A3AEB67">
      <w:pPr>
        <w:snapToGrid w:val="0"/>
        <w:spacing w:line="360" w:lineRule="auto"/>
        <w:ind w:firstLine="480" w:firstLineChars="200"/>
        <w:rPr>
          <w:rFonts w:hint="eastAsia" w:ascii="仿宋" w:hAnsi="仿宋" w:eastAsia="仿宋"/>
          <w:color w:val="000000"/>
          <w:highlight w:val="none"/>
        </w:rPr>
        <w:sectPr>
          <w:footerReference r:id="rId11" w:type="default"/>
          <w:pgSz w:w="11907" w:h="16840"/>
          <w:pgMar w:top="1440" w:right="1797" w:bottom="1440" w:left="1797" w:header="454" w:footer="567" w:gutter="0"/>
          <w:pgBorders>
            <w:top w:val="none" w:sz="0" w:space="0"/>
            <w:left w:val="none" w:sz="0" w:space="0"/>
            <w:bottom w:val="none" w:sz="0" w:space="0"/>
            <w:right w:val="none" w:sz="0" w:space="0"/>
          </w:pgBorders>
          <w:pgNumType w:fmt="decimal" w:start="1"/>
          <w:cols w:space="720" w:num="1"/>
          <w:docGrid w:type="linesAndChars" w:linePitch="381" w:charSpace="0"/>
        </w:sectPr>
      </w:pPr>
      <w:r>
        <w:rPr>
          <w:rFonts w:hint="eastAsia" w:ascii="仿宋" w:hAnsi="仿宋" w:eastAsia="仿宋"/>
          <w:color w:val="000000"/>
          <w:highlight w:val="none"/>
        </w:rPr>
        <w:t>地  址：</w:t>
      </w:r>
      <w:r>
        <w:rPr>
          <w:rFonts w:hint="eastAsia" w:ascii="仿宋" w:hAnsi="仿宋" w:eastAsia="仿宋"/>
          <w:color w:val="000000"/>
          <w:highlight w:val="none"/>
          <w:lang w:eastAsia="zh-CN"/>
        </w:rPr>
        <w:t>重庆市南川区金川路168号</w:t>
      </w:r>
      <w:r>
        <w:rPr>
          <w:rFonts w:hint="eastAsia" w:ascii="仿宋" w:hAnsi="仿宋" w:eastAsia="仿宋"/>
          <w:color w:val="000000"/>
          <w:highlight w:val="none"/>
        </w:rPr>
        <w:t xml:space="preserve"> </w:t>
      </w:r>
    </w:p>
    <w:p w14:paraId="195E8AB1">
      <w:pPr>
        <w:pStyle w:val="5"/>
        <w:jc w:val="center"/>
        <w:rPr>
          <w:rStyle w:val="10"/>
          <w:rFonts w:hint="eastAsia" w:ascii="仿宋" w:hAnsi="仿宋" w:eastAsia="仿宋"/>
          <w:b w:val="0"/>
          <w:bCs w:val="0"/>
          <w:color w:val="000000"/>
          <w:highlight w:val="none"/>
        </w:rPr>
      </w:pPr>
      <w:bookmarkStart w:id="15" w:name="_Toc28506"/>
      <w:r>
        <w:rPr>
          <w:rStyle w:val="10"/>
          <w:rFonts w:hint="eastAsia" w:ascii="仿宋" w:hAnsi="仿宋" w:eastAsia="仿宋"/>
          <w:b w:val="0"/>
          <w:bCs w:val="0"/>
          <w:color w:val="000000"/>
          <w:highlight w:val="none"/>
        </w:rPr>
        <w:t>第二篇  供应商须知</w:t>
      </w:r>
      <w:bookmarkEnd w:id="15"/>
    </w:p>
    <w:p w14:paraId="70597D70">
      <w:pPr>
        <w:pStyle w:val="6"/>
        <w:spacing w:before="0" w:after="0" w:line="360" w:lineRule="auto"/>
        <w:rPr>
          <w:rFonts w:hint="eastAsia" w:ascii="仿宋" w:hAnsi="仿宋" w:eastAsia="仿宋"/>
          <w:color w:val="000000"/>
          <w:sz w:val="24"/>
          <w:szCs w:val="24"/>
          <w:highlight w:val="none"/>
        </w:rPr>
      </w:pPr>
      <w:bookmarkStart w:id="16" w:name="_Toc20643"/>
      <w:bookmarkStart w:id="17" w:name="_Toc426965630"/>
      <w:bookmarkStart w:id="18" w:name="_Toc342913389"/>
      <w:bookmarkStart w:id="19" w:name="_Toc487204779"/>
      <w:bookmarkStart w:id="20" w:name="_Toc18434"/>
      <w:r>
        <w:rPr>
          <w:rFonts w:hint="eastAsia" w:ascii="仿宋" w:hAnsi="仿宋" w:eastAsia="仿宋"/>
          <w:color w:val="000000"/>
          <w:sz w:val="24"/>
          <w:szCs w:val="24"/>
          <w:highlight w:val="none"/>
        </w:rPr>
        <w:t>一、比选费用</w:t>
      </w:r>
      <w:bookmarkEnd w:id="16"/>
      <w:bookmarkEnd w:id="17"/>
      <w:bookmarkEnd w:id="18"/>
      <w:bookmarkEnd w:id="19"/>
      <w:bookmarkEnd w:id="20"/>
    </w:p>
    <w:p w14:paraId="02BA2C1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参与比选的供应商应承担其编制响应文件与递交响应文件所涉及的一切费用，不论比选结果如何，采购人和采购代理机构在任何情况下无义务也无责任承担这些费用。</w:t>
      </w:r>
    </w:p>
    <w:p w14:paraId="6E7766F6">
      <w:pPr>
        <w:pStyle w:val="6"/>
        <w:tabs>
          <w:tab w:val="left" w:pos="2640"/>
        </w:tabs>
        <w:spacing w:before="0" w:after="0" w:line="360" w:lineRule="auto"/>
        <w:rPr>
          <w:rFonts w:hint="eastAsia" w:ascii="仿宋" w:hAnsi="仿宋" w:eastAsia="仿宋"/>
          <w:color w:val="000000"/>
          <w:sz w:val="24"/>
          <w:szCs w:val="24"/>
          <w:highlight w:val="none"/>
        </w:rPr>
      </w:pPr>
      <w:bookmarkStart w:id="21" w:name="_Toc342913391"/>
      <w:bookmarkStart w:id="22" w:name="_Toc426965631"/>
      <w:bookmarkStart w:id="23" w:name="_Toc487204780"/>
      <w:bookmarkStart w:id="24" w:name="_Toc21523"/>
      <w:bookmarkStart w:id="25" w:name="_Toc7850"/>
      <w:r>
        <w:rPr>
          <w:rFonts w:hint="eastAsia" w:ascii="仿宋" w:hAnsi="仿宋" w:eastAsia="仿宋"/>
          <w:color w:val="000000"/>
          <w:sz w:val="24"/>
          <w:szCs w:val="24"/>
          <w:highlight w:val="none"/>
        </w:rPr>
        <w:t>二、</w:t>
      </w:r>
      <w:bookmarkEnd w:id="21"/>
      <w:bookmarkEnd w:id="22"/>
      <w:bookmarkEnd w:id="23"/>
      <w:r>
        <w:rPr>
          <w:rFonts w:hint="eastAsia" w:ascii="仿宋" w:hAnsi="仿宋" w:eastAsia="仿宋"/>
          <w:color w:val="000000"/>
          <w:sz w:val="24"/>
          <w:szCs w:val="24"/>
          <w:highlight w:val="none"/>
        </w:rPr>
        <w:t>比选通知书</w:t>
      </w:r>
      <w:bookmarkEnd w:id="24"/>
      <w:bookmarkEnd w:id="25"/>
      <w:r>
        <w:rPr>
          <w:rFonts w:hint="eastAsia" w:ascii="仿宋" w:hAnsi="仿宋" w:eastAsia="仿宋"/>
          <w:color w:val="000000"/>
          <w:sz w:val="24"/>
          <w:szCs w:val="24"/>
          <w:highlight w:val="none"/>
        </w:rPr>
        <w:tab/>
      </w:r>
    </w:p>
    <w:p w14:paraId="45FCF949">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（一）比选通知书由比选邀请书、供应商须知、比选项目技术需求、比选项目商务需求、响应文件格式要求五部分组成。</w:t>
      </w:r>
    </w:p>
    <w:p w14:paraId="75BC513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（二）采购人（或采购代理机构）所作的一切有效的书面通知、修改及补充，都是比选通知书不可分割的部分。</w:t>
      </w:r>
    </w:p>
    <w:p w14:paraId="218F105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（三）比选通知书的解释</w:t>
      </w:r>
    </w:p>
    <w:p w14:paraId="21CEE79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p>
    <w:p w14:paraId="5ADE06EF">
      <w:pPr>
        <w:pStyle w:val="6"/>
        <w:spacing w:before="0" w:after="0" w:line="360" w:lineRule="auto"/>
        <w:rPr>
          <w:rFonts w:hint="eastAsia" w:ascii="仿宋" w:hAnsi="仿宋" w:eastAsia="仿宋"/>
          <w:color w:val="000000"/>
          <w:sz w:val="24"/>
          <w:szCs w:val="24"/>
          <w:highlight w:val="none"/>
        </w:rPr>
      </w:pPr>
      <w:bookmarkStart w:id="26" w:name="_Toc342913392"/>
      <w:bookmarkStart w:id="27" w:name="_Toc487204781"/>
      <w:bookmarkStart w:id="28" w:name="_Toc426965632"/>
      <w:bookmarkStart w:id="29" w:name="_Toc102227318"/>
      <w:bookmarkStart w:id="30" w:name="_Toc26774"/>
      <w:bookmarkStart w:id="31" w:name="_Toc6898"/>
      <w:bookmarkStart w:id="32" w:name="_Toc179714297"/>
      <w:r>
        <w:rPr>
          <w:rFonts w:hint="eastAsia" w:ascii="仿宋" w:hAnsi="仿宋" w:eastAsia="仿宋"/>
          <w:color w:val="000000"/>
          <w:sz w:val="24"/>
          <w:szCs w:val="24"/>
          <w:highlight w:val="none"/>
        </w:rPr>
        <w:t>三、比选要求</w:t>
      </w:r>
      <w:bookmarkEnd w:id="26"/>
      <w:bookmarkEnd w:id="27"/>
      <w:bookmarkEnd w:id="28"/>
      <w:bookmarkEnd w:id="29"/>
      <w:bookmarkEnd w:id="30"/>
      <w:bookmarkEnd w:id="31"/>
      <w:bookmarkEnd w:id="32"/>
    </w:p>
    <w:p w14:paraId="08A2B63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（一）响应文件</w:t>
      </w:r>
    </w:p>
    <w:p w14:paraId="18A3F2E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供应商应当按照比选通知书的要求编制响应文件，并对比选通知书提出的要求和条件作出实质性响应，响应文件原则上采用软面订本，同时应编制完整的页码、目录。</w:t>
      </w:r>
    </w:p>
    <w:p w14:paraId="73600DB4">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1、响应文件组成</w:t>
      </w:r>
    </w:p>
    <w:p w14:paraId="0ED9A1D8">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响应文件由第五篇“响应文件格式要求”规定的部分和供应商所作的一切有效补充、修改和承诺等文件组成，供应商应按照第五篇“响应文件格式”规定的目录顺序组织编写和装订，也可在基本格式基础上对表格进行扩展，未规定格式的由供应商自定格式。</w:t>
      </w:r>
    </w:p>
    <w:p w14:paraId="283658D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2、联合体</w:t>
      </w:r>
    </w:p>
    <w:p w14:paraId="48CE6ADC">
      <w:pPr>
        <w:snapToGrid w:val="0"/>
        <w:spacing w:line="360" w:lineRule="auto"/>
        <w:ind w:firstLine="480" w:firstLineChars="200"/>
        <w:rPr>
          <w:rFonts w:hint="eastAsia" w:ascii="仿宋" w:hAnsi="仿宋" w:eastAsia="仿宋"/>
          <w:b/>
          <w:bCs/>
          <w:color w:val="000000"/>
          <w:highlight w:val="none"/>
        </w:rPr>
      </w:pPr>
      <w:r>
        <w:rPr>
          <w:rFonts w:hint="eastAsia" w:ascii="仿宋" w:hAnsi="仿宋" w:eastAsia="仿宋"/>
          <w:b/>
          <w:bCs/>
          <w:color w:val="000000"/>
          <w:highlight w:val="none"/>
        </w:rPr>
        <w:t>本项目不接受联合体竞标。</w:t>
      </w:r>
    </w:p>
    <w:p w14:paraId="0EA9E5BB">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3、比选有效期：响应文件及有关承诺文件有效期为比选开始时间起90天。</w:t>
      </w:r>
    </w:p>
    <w:p w14:paraId="39B861AC">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（二）保证金：</w:t>
      </w:r>
    </w:p>
    <w:p w14:paraId="54C59554">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1、供应商提交保证金金额和方式详见“</w:t>
      </w:r>
      <w:r>
        <w:rPr>
          <w:rFonts w:hint="eastAsia" w:ascii="仿宋" w:hAnsi="仿宋" w:eastAsia="仿宋"/>
          <w:b/>
          <w:color w:val="000000"/>
          <w:highlight w:val="none"/>
        </w:rPr>
        <w:t>第一篇</w:t>
      </w:r>
      <w:r>
        <w:rPr>
          <w:rFonts w:hint="eastAsia" w:ascii="仿宋" w:hAnsi="仿宋" w:eastAsia="仿宋"/>
          <w:color w:val="000000"/>
          <w:highlight w:val="none"/>
        </w:rPr>
        <w:t>”；</w:t>
      </w:r>
    </w:p>
    <w:p w14:paraId="028CAE4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2、发生以下情况之一者，保证金不予退还：</w:t>
      </w:r>
    </w:p>
    <w:p w14:paraId="575BAB8B">
      <w:pPr>
        <w:snapToGrid w:val="0"/>
        <w:spacing w:line="360" w:lineRule="auto"/>
        <w:ind w:left="480" w:leftChars="200"/>
        <w:rPr>
          <w:rFonts w:hint="eastAsia" w:ascii="仿宋" w:hAnsi="仿宋" w:eastAsia="仿宋"/>
          <w:color w:val="000000"/>
          <w:highlight w:val="none"/>
        </w:rPr>
      </w:pPr>
      <w:r>
        <w:rPr>
          <w:rFonts w:hint="eastAsia" w:ascii="仿宋" w:hAnsi="仿宋" w:eastAsia="仿宋"/>
          <w:color w:val="000000"/>
          <w:highlight w:val="none"/>
        </w:rPr>
        <w:t>2.1供应商在提交响应文件截止时间后撤回响应文件的；</w:t>
      </w:r>
    </w:p>
    <w:p w14:paraId="230D3301">
      <w:pPr>
        <w:snapToGrid w:val="0"/>
        <w:spacing w:line="360" w:lineRule="auto"/>
        <w:ind w:left="480" w:leftChars="200"/>
        <w:rPr>
          <w:rFonts w:hint="eastAsia" w:ascii="仿宋" w:hAnsi="仿宋" w:eastAsia="仿宋"/>
          <w:color w:val="000000"/>
          <w:highlight w:val="none"/>
        </w:rPr>
      </w:pPr>
      <w:r>
        <w:rPr>
          <w:rFonts w:hint="eastAsia" w:ascii="仿宋" w:hAnsi="仿宋" w:eastAsia="仿宋"/>
          <w:color w:val="000000"/>
          <w:highlight w:val="none"/>
        </w:rPr>
        <w:t>2.2供应商在响应文件中提供虚假材料的；</w:t>
      </w:r>
    </w:p>
    <w:p w14:paraId="05A8A4BE">
      <w:pPr>
        <w:snapToGrid w:val="0"/>
        <w:spacing w:line="360" w:lineRule="auto"/>
        <w:ind w:left="480" w:leftChars="200"/>
        <w:rPr>
          <w:rFonts w:hint="eastAsia" w:ascii="仿宋" w:hAnsi="仿宋" w:eastAsia="仿宋"/>
          <w:color w:val="000000"/>
          <w:highlight w:val="none"/>
        </w:rPr>
      </w:pPr>
      <w:r>
        <w:rPr>
          <w:rFonts w:hint="eastAsia" w:ascii="仿宋" w:hAnsi="仿宋" w:eastAsia="仿宋"/>
          <w:color w:val="000000"/>
          <w:highlight w:val="none"/>
        </w:rPr>
        <w:t>2.3除因不可抗力或比选通知书认可的情形以外，成交供应商不与采购人签订合同的；</w:t>
      </w:r>
    </w:p>
    <w:p w14:paraId="0E3B17E0">
      <w:pPr>
        <w:snapToGrid w:val="0"/>
        <w:spacing w:line="360" w:lineRule="auto"/>
        <w:ind w:left="480" w:leftChars="200"/>
        <w:rPr>
          <w:rFonts w:hint="eastAsia" w:ascii="仿宋" w:hAnsi="仿宋" w:eastAsia="仿宋"/>
          <w:color w:val="000000"/>
          <w:highlight w:val="none"/>
        </w:rPr>
      </w:pPr>
      <w:r>
        <w:rPr>
          <w:rFonts w:hint="eastAsia" w:ascii="仿宋" w:hAnsi="仿宋" w:eastAsia="仿宋"/>
          <w:color w:val="000000"/>
          <w:highlight w:val="none"/>
        </w:rPr>
        <w:t>2.4供应商与采购人、其他供应商或者采购代理机构恶意串通的；</w:t>
      </w:r>
    </w:p>
    <w:p w14:paraId="5877482F">
      <w:pPr>
        <w:snapToGrid w:val="0"/>
        <w:spacing w:line="360" w:lineRule="auto"/>
        <w:ind w:left="480" w:leftChars="200"/>
        <w:rPr>
          <w:rFonts w:hint="eastAsia" w:ascii="仿宋" w:hAnsi="仿宋" w:eastAsia="仿宋"/>
          <w:color w:val="000000"/>
          <w:highlight w:val="none"/>
        </w:rPr>
      </w:pPr>
      <w:r>
        <w:rPr>
          <w:rFonts w:hint="eastAsia" w:ascii="仿宋" w:hAnsi="仿宋" w:eastAsia="仿宋"/>
          <w:color w:val="000000"/>
          <w:highlight w:val="none"/>
        </w:rPr>
        <w:t>2.5比选通知书规定的其他情形。</w:t>
      </w:r>
    </w:p>
    <w:p w14:paraId="411FFF10">
      <w:pPr>
        <w:snapToGrid w:val="0"/>
        <w:spacing w:line="360" w:lineRule="auto"/>
        <w:ind w:left="480" w:leftChars="200"/>
        <w:rPr>
          <w:rFonts w:hint="eastAsia" w:ascii="仿宋" w:hAnsi="仿宋" w:eastAsia="仿宋"/>
          <w:color w:val="000000"/>
          <w:highlight w:val="none"/>
        </w:rPr>
      </w:pPr>
      <w:r>
        <w:rPr>
          <w:rFonts w:hint="eastAsia" w:ascii="仿宋" w:hAnsi="仿宋" w:eastAsia="仿宋"/>
          <w:color w:val="000000"/>
          <w:highlight w:val="none"/>
        </w:rPr>
        <w:t>（三）报价要求</w:t>
      </w:r>
    </w:p>
    <w:p w14:paraId="6F5462B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投标人需综合考虑完成本项目所需的服务费、人工费及提供服务所需的设备或各种应纳的税费费等进行综合报价。因中标人自身原因造成漏报、少报皆由其自行承担责任，招标人不再补偿。</w:t>
      </w:r>
    </w:p>
    <w:p w14:paraId="08917948">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（四）修正错误</w:t>
      </w:r>
    </w:p>
    <w:p w14:paraId="505F45C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若响应文件出现计算或表达上的错误，修正错误的原则如下：</w:t>
      </w:r>
    </w:p>
    <w:p w14:paraId="5638F460">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1.响应文件中报价函的内容与响应文件中响应内容不一致的，以报价函为准；</w:t>
      </w:r>
    </w:p>
    <w:p w14:paraId="7493FAE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2.大写金额和小写金额不一致的，以大写金额为准；</w:t>
      </w:r>
    </w:p>
    <w:p w14:paraId="1382CFE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3.单价金额小数点或者百分比有明显错位的，以报价函总价为准，并修改单价；</w:t>
      </w:r>
    </w:p>
    <w:p w14:paraId="061C496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4.总价金额与按单价汇总金额不一致的，以单价金额计算结果为准。</w:t>
      </w:r>
    </w:p>
    <w:p w14:paraId="7B2DE0A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6E385204">
      <w:pPr>
        <w:numPr>
          <w:ilvl w:val="0"/>
          <w:numId w:val="2"/>
        </w:numPr>
        <w:snapToGrid w:val="0"/>
        <w:spacing w:line="360" w:lineRule="auto"/>
        <w:ind w:firstLine="360" w:firstLineChars="150"/>
        <w:rPr>
          <w:rFonts w:hint="eastAsia" w:ascii="仿宋" w:hAnsi="仿宋" w:eastAsia="仿宋"/>
          <w:color w:val="000000"/>
          <w:highlight w:val="none"/>
        </w:rPr>
      </w:pPr>
      <w:r>
        <w:rPr>
          <w:rFonts w:hint="eastAsia" w:ascii="仿宋" w:hAnsi="仿宋" w:eastAsia="仿宋"/>
          <w:color w:val="000000"/>
          <w:highlight w:val="none"/>
        </w:rPr>
        <w:t>提交响应文件的份数和签署和递交</w:t>
      </w:r>
    </w:p>
    <w:p w14:paraId="0CE4464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w:t>
      </w:r>
      <w:r>
        <w:rPr>
          <w:rFonts w:hint="eastAsia" w:ascii="仿宋" w:hAnsi="仿宋" w:eastAsia="仿宋"/>
          <w:b/>
          <w:bCs/>
          <w:color w:val="000000"/>
          <w:highlight w:val="none"/>
        </w:rPr>
        <w:t>响应文件一式三份，其中正本一份，副本两份</w:t>
      </w:r>
      <w:r>
        <w:rPr>
          <w:rFonts w:hint="eastAsia" w:ascii="仿宋" w:hAnsi="仿宋" w:eastAsia="仿宋"/>
          <w:color w:val="000000"/>
          <w:highlight w:val="none"/>
        </w:rPr>
        <w:t>；副本可为正本的复印件，应与正本一致，如出现不一致情况以正本为准。</w:t>
      </w:r>
    </w:p>
    <w:p w14:paraId="714D5B3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2、在响应文件正本中，比选通知书第五篇响应文件格式中规定签字、盖章的地方必须按其规定签字、盖章。</w:t>
      </w:r>
    </w:p>
    <w:p w14:paraId="66DCBDA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3、响应文件的密封与标记</w:t>
      </w:r>
    </w:p>
    <w:p w14:paraId="4071F01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1.1响应文件的正本、副本均应密封送达谈判地点，应在封套上注明项目名称、供应商名称。若正本、副本分别进行密封的，还应在封套上注明“正本”、“副本”字样。</w:t>
      </w:r>
    </w:p>
    <w:p w14:paraId="1CBFC53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4.如果响应文件通过邮寄递交，供应商应将响应文件用内、外两层封套密封。</w:t>
      </w:r>
    </w:p>
    <w:p w14:paraId="15FAB90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5.如果未按上述规定进行密封的，采购人、采购代理机构将拒收其响应文件。</w:t>
      </w:r>
    </w:p>
    <w:p w14:paraId="4A7B2234">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6、响应文件投递截止时间：见比选通知书第一篇。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42D29FD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（七）响应文件语言：简体中文</w:t>
      </w:r>
    </w:p>
    <w:p w14:paraId="2E5C08D7">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（八）供应商参与人员</w:t>
      </w:r>
    </w:p>
    <w:p w14:paraId="7FBD118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各个供应商可派1-2名代表参与比选，至少1人应为法定代表人或具有法定代表人授权委托书的授权代表。</w:t>
      </w:r>
    </w:p>
    <w:p w14:paraId="25C2EACB">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（九）无效响应</w:t>
      </w:r>
    </w:p>
    <w:p w14:paraId="1B04743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供应商发生以下条款情况之一者，视为无效响应，其响应文件将被拒绝：</w:t>
      </w:r>
    </w:p>
    <w:p w14:paraId="6777FC0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1、供应商不符合资格要求的；</w:t>
      </w:r>
    </w:p>
    <w:p w14:paraId="3F46D90B">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2、供应商未按照比选通知书的要求缴纳保证金的；</w:t>
      </w:r>
    </w:p>
    <w:p w14:paraId="7B20FF58">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3、供应商所提交的响应文件不按规定签字、盖章的；</w:t>
      </w:r>
    </w:p>
    <w:p w14:paraId="4BD9EAE7">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4、供应商的报价超过采购预算（若有采购预算单价，则含采购预算单价）的；</w:t>
      </w:r>
    </w:p>
    <w:p w14:paraId="3933C563">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5、供应商响应文件附有采购人无法接受的条件的；</w:t>
      </w:r>
    </w:p>
    <w:p w14:paraId="6BE619B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6、供应商串通投标的；</w:t>
      </w:r>
    </w:p>
    <w:p w14:paraId="5E857373">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7、供应商组成联合体投标的；</w:t>
      </w:r>
    </w:p>
    <w:p w14:paraId="67E32A50">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8、法律、法规和比选通知书规定的其他无效情形。</w:t>
      </w:r>
    </w:p>
    <w:p w14:paraId="0ABE4EFC">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（十）废标条款</w:t>
      </w:r>
    </w:p>
    <w:p w14:paraId="3F7EA88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出现下列情形之一的，采购人或者采购代理机构应当终止比选采购活动，发布项目终止公告并说明原因，重新开展采购活动：</w:t>
      </w:r>
    </w:p>
    <w:p w14:paraId="54E1AC83">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1、因情况变化，不再符合规定的比选采购方式适用情形的；</w:t>
      </w:r>
    </w:p>
    <w:p w14:paraId="62345DF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2、出现影响采购公正的违法、违规行为的；</w:t>
      </w:r>
    </w:p>
    <w:p w14:paraId="474A10E8">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3、在采购过程中符合竞争要求的供应商或者报价未超过采购预算的供应商不足3家的。</w:t>
      </w:r>
    </w:p>
    <w:p w14:paraId="4D17BA63">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（十一）采购代理服务费</w:t>
      </w:r>
    </w:p>
    <w:p w14:paraId="6821B239">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1、成交供应商在领取成交通知书的同时，需向采购代理机构缴纳采购代理服务费</w:t>
      </w:r>
      <w:r>
        <w:rPr>
          <w:rFonts w:hint="eastAsia" w:ascii="仿宋" w:hAnsi="仿宋" w:eastAsia="仿宋"/>
          <w:color w:val="000000"/>
          <w:highlight w:val="none"/>
          <w:lang w:val="en-US" w:eastAsia="zh-CN"/>
        </w:rPr>
        <w:t>4000</w:t>
      </w:r>
      <w:r>
        <w:rPr>
          <w:rFonts w:hint="eastAsia" w:ascii="仿宋" w:hAnsi="仿宋" w:eastAsia="仿宋"/>
          <w:color w:val="000000"/>
          <w:highlight w:val="none"/>
        </w:rPr>
        <w:t>元（大写：</w:t>
      </w:r>
      <w:r>
        <w:rPr>
          <w:rFonts w:hint="eastAsia" w:ascii="仿宋" w:hAnsi="仿宋" w:eastAsia="仿宋"/>
          <w:color w:val="000000"/>
          <w:highlight w:val="none"/>
          <w:lang w:val="en-US" w:eastAsia="zh-CN"/>
        </w:rPr>
        <w:t>肆仟元</w:t>
      </w:r>
      <w:r>
        <w:rPr>
          <w:rFonts w:hint="eastAsia" w:ascii="仿宋" w:hAnsi="仿宋" w:eastAsia="仿宋"/>
          <w:color w:val="000000"/>
          <w:highlight w:val="none"/>
        </w:rPr>
        <w:t>整）。</w:t>
      </w:r>
    </w:p>
    <w:p w14:paraId="191C6652">
      <w:pPr>
        <w:snapToGrid w:val="0"/>
        <w:spacing w:line="360" w:lineRule="auto"/>
        <w:ind w:firstLine="480" w:firstLineChars="200"/>
        <w:rPr>
          <w:rFonts w:ascii="仿宋" w:hAnsi="仿宋" w:eastAsia="仿宋"/>
          <w:color w:val="000000"/>
          <w:highlight w:val="none"/>
        </w:rPr>
      </w:pPr>
      <w:r>
        <w:rPr>
          <w:rFonts w:ascii="仿宋" w:hAnsi="仿宋" w:eastAsia="仿宋"/>
          <w:color w:val="000000"/>
          <w:highlight w:val="none"/>
        </w:rPr>
        <w:t>2</w:t>
      </w:r>
      <w:r>
        <w:rPr>
          <w:rFonts w:hint="eastAsia" w:ascii="仿宋" w:hAnsi="仿宋" w:eastAsia="仿宋"/>
          <w:color w:val="000000"/>
          <w:highlight w:val="none"/>
        </w:rPr>
        <w:t>、代理服务费以转帐或者现金形式支付。</w:t>
      </w:r>
    </w:p>
    <w:p w14:paraId="490B10C0">
      <w:pPr>
        <w:snapToGrid w:val="0"/>
        <w:spacing w:line="360" w:lineRule="auto"/>
        <w:ind w:firstLine="480" w:firstLineChars="200"/>
        <w:rPr>
          <w:rFonts w:ascii="仿宋" w:hAnsi="仿宋" w:eastAsia="仿宋"/>
          <w:color w:val="000000"/>
          <w:highlight w:val="none"/>
        </w:rPr>
      </w:pPr>
      <w:r>
        <w:rPr>
          <w:rFonts w:ascii="仿宋" w:hAnsi="仿宋" w:eastAsia="仿宋"/>
          <w:color w:val="000000"/>
          <w:highlight w:val="none"/>
        </w:rPr>
        <w:t>3</w:t>
      </w:r>
      <w:r>
        <w:rPr>
          <w:rFonts w:hint="eastAsia" w:ascii="仿宋" w:hAnsi="仿宋" w:eastAsia="仿宋"/>
          <w:color w:val="000000"/>
          <w:highlight w:val="none"/>
        </w:rPr>
        <w:t>、费用缴纳账号：</w:t>
      </w:r>
    </w:p>
    <w:p w14:paraId="4AC4113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户  名：重庆市汇昊招标代理有限公司</w:t>
      </w:r>
    </w:p>
    <w:p w14:paraId="286616EC">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开户行：中国工商银行股份有限公司南川支行</w:t>
      </w:r>
    </w:p>
    <w:p w14:paraId="5E305589">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账  号：3100010109100027510</w:t>
      </w:r>
    </w:p>
    <w:p w14:paraId="33368216">
      <w:pPr>
        <w:pStyle w:val="6"/>
        <w:spacing w:before="0" w:after="0" w:line="360" w:lineRule="auto"/>
        <w:rPr>
          <w:rFonts w:hint="eastAsia" w:ascii="仿宋" w:hAnsi="仿宋" w:eastAsia="仿宋"/>
          <w:color w:val="000000"/>
          <w:sz w:val="24"/>
          <w:szCs w:val="24"/>
          <w:highlight w:val="none"/>
        </w:rPr>
      </w:pPr>
      <w:bookmarkStart w:id="33" w:name="_Toc15756"/>
      <w:r>
        <w:rPr>
          <w:rFonts w:hint="eastAsia" w:ascii="仿宋" w:hAnsi="仿宋" w:eastAsia="仿宋"/>
          <w:color w:val="000000"/>
          <w:sz w:val="24"/>
          <w:szCs w:val="24"/>
          <w:highlight w:val="none"/>
        </w:rPr>
        <w:t>四、比选程序及成交标准</w:t>
      </w:r>
      <w:bookmarkEnd w:id="33"/>
    </w:p>
    <w:p w14:paraId="2623DC1D">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（一）本项目比选按照比选通知书规定的时间和地点进行。供应商须有法定代表人或其授权代表参加并签到。</w:t>
      </w:r>
    </w:p>
    <w:p w14:paraId="5EDA4B2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（二）资格性符合性检查</w:t>
      </w:r>
    </w:p>
    <w:p w14:paraId="77E425ED">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1.资格性检查。依据法律法规和比选通知书的规定，对响应文件中的资格证明、保证金等进行审查，以确定供应商是否具备比选资格。资格性检查资料表如下：</w:t>
      </w:r>
    </w:p>
    <w:tbl>
      <w:tblPr>
        <w:tblStyle w:val="2"/>
        <w:tblW w:w="1017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14:paraId="016E0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653DD15F">
            <w:pPr>
              <w:spacing w:line="380" w:lineRule="exact"/>
              <w:jc w:val="center"/>
              <w:rPr>
                <w:rFonts w:hint="eastAsia" w:ascii="仿宋" w:hAnsi="仿宋" w:eastAsia="仿宋"/>
                <w:b/>
                <w:color w:val="000000"/>
                <w:sz w:val="21"/>
                <w:szCs w:val="21"/>
                <w:highlight w:val="none"/>
              </w:rPr>
            </w:pPr>
            <w:r>
              <w:rPr>
                <w:rFonts w:hint="eastAsia" w:ascii="仿宋" w:hAnsi="仿宋" w:eastAsia="仿宋"/>
                <w:b/>
                <w:color w:val="000000"/>
                <w:sz w:val="21"/>
                <w:szCs w:val="21"/>
                <w:highlight w:val="none"/>
              </w:rPr>
              <w:t>序号</w:t>
            </w:r>
          </w:p>
        </w:tc>
        <w:tc>
          <w:tcPr>
            <w:tcW w:w="3800" w:type="dxa"/>
            <w:gridSpan w:val="2"/>
            <w:vAlign w:val="center"/>
          </w:tcPr>
          <w:p w14:paraId="03C73A49">
            <w:pPr>
              <w:spacing w:line="380" w:lineRule="exact"/>
              <w:jc w:val="center"/>
              <w:rPr>
                <w:rFonts w:hint="eastAsia" w:ascii="仿宋" w:hAnsi="仿宋" w:eastAsia="仿宋"/>
                <w:b/>
                <w:color w:val="000000"/>
                <w:sz w:val="21"/>
                <w:szCs w:val="21"/>
                <w:highlight w:val="none"/>
              </w:rPr>
            </w:pPr>
            <w:r>
              <w:rPr>
                <w:rFonts w:hint="eastAsia" w:ascii="仿宋" w:hAnsi="仿宋" w:eastAsia="仿宋"/>
                <w:b/>
                <w:color w:val="000000"/>
                <w:sz w:val="21"/>
                <w:szCs w:val="21"/>
                <w:highlight w:val="none"/>
              </w:rPr>
              <w:t>检查因素</w:t>
            </w:r>
          </w:p>
        </w:tc>
        <w:tc>
          <w:tcPr>
            <w:tcW w:w="5812" w:type="dxa"/>
            <w:vAlign w:val="center"/>
          </w:tcPr>
          <w:p w14:paraId="0223DA18">
            <w:pPr>
              <w:spacing w:line="380" w:lineRule="exact"/>
              <w:jc w:val="center"/>
              <w:rPr>
                <w:rFonts w:hint="eastAsia" w:ascii="仿宋" w:hAnsi="仿宋" w:eastAsia="仿宋"/>
                <w:b/>
                <w:color w:val="000000"/>
                <w:sz w:val="21"/>
                <w:szCs w:val="21"/>
                <w:highlight w:val="none"/>
              </w:rPr>
            </w:pPr>
            <w:r>
              <w:rPr>
                <w:rFonts w:hint="eastAsia" w:ascii="仿宋" w:hAnsi="仿宋" w:eastAsia="仿宋"/>
                <w:b/>
                <w:color w:val="000000"/>
                <w:sz w:val="21"/>
                <w:szCs w:val="21"/>
                <w:highlight w:val="none"/>
              </w:rPr>
              <w:t>检查内容</w:t>
            </w:r>
          </w:p>
        </w:tc>
      </w:tr>
      <w:tr w14:paraId="0A130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restart"/>
            <w:vAlign w:val="center"/>
          </w:tcPr>
          <w:p w14:paraId="21B73A00">
            <w:pPr>
              <w:spacing w:line="380" w:lineRule="exac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1</w:t>
            </w:r>
          </w:p>
        </w:tc>
        <w:tc>
          <w:tcPr>
            <w:tcW w:w="965" w:type="dxa"/>
            <w:vMerge w:val="restart"/>
            <w:vAlign w:val="center"/>
          </w:tcPr>
          <w:p w14:paraId="1205193D">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供应商</w:t>
            </w:r>
            <w:r>
              <w:rPr>
                <w:rFonts w:hint="eastAsia" w:ascii="仿宋" w:hAnsi="仿宋" w:eastAsia="仿宋"/>
                <w:color w:val="000000"/>
                <w:sz w:val="21"/>
                <w:szCs w:val="21"/>
                <w:highlight w:val="none"/>
                <w:lang w:val="zh-CN"/>
              </w:rPr>
              <w:t>应符合的基本资格条件</w:t>
            </w:r>
          </w:p>
        </w:tc>
        <w:tc>
          <w:tcPr>
            <w:tcW w:w="2835" w:type="dxa"/>
            <w:vAlign w:val="center"/>
          </w:tcPr>
          <w:p w14:paraId="580C515B">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（1）具有独立承担民事责任的能力</w:t>
            </w:r>
          </w:p>
        </w:tc>
        <w:tc>
          <w:tcPr>
            <w:tcW w:w="5812" w:type="dxa"/>
            <w:vAlign w:val="center"/>
          </w:tcPr>
          <w:p w14:paraId="69CAEC2C">
            <w:pP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供应商法人营业执照（副本）或事业单位法人证书（副本）或个体工商户营业执照或有效的自然人身份证明、组织机构代码证复印件（注</w:t>
            </w:r>
            <w:r>
              <w:rPr>
                <w:rFonts w:hint="eastAsia" w:ascii="仿宋" w:hAnsi="仿宋" w:eastAsia="仿宋"/>
                <w:color w:val="000000"/>
                <w:highlight w:val="none"/>
              </w:rPr>
              <w:sym w:font="Wingdings" w:char="F081"/>
            </w:r>
            <w:r>
              <w:rPr>
                <w:rFonts w:hint="eastAsia" w:ascii="仿宋" w:hAnsi="仿宋" w:eastAsia="仿宋"/>
                <w:color w:val="000000"/>
                <w:sz w:val="21"/>
                <w:szCs w:val="21"/>
                <w:highlight w:val="none"/>
              </w:rPr>
              <w:t xml:space="preserve">）； </w:t>
            </w:r>
          </w:p>
          <w:p w14:paraId="1A699C99">
            <w:pP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供应商法定代表人身份证明和法定代表人授权代表委托书。</w:t>
            </w:r>
          </w:p>
        </w:tc>
      </w:tr>
      <w:tr w14:paraId="0683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61" w:type="dxa"/>
            <w:vMerge w:val="continue"/>
            <w:vAlign w:val="center"/>
          </w:tcPr>
          <w:p w14:paraId="344EE9D9">
            <w:pPr>
              <w:keepNext/>
              <w:keepLines/>
              <w:spacing w:before="260" w:after="260" w:line="380" w:lineRule="exact"/>
              <w:jc w:val="center"/>
              <w:outlineLvl w:val="2"/>
              <w:rPr>
                <w:rFonts w:ascii="仿宋" w:hAnsi="仿宋" w:eastAsia="仿宋"/>
                <w:color w:val="000000"/>
                <w:sz w:val="21"/>
                <w:szCs w:val="21"/>
                <w:highlight w:val="none"/>
              </w:rPr>
            </w:pPr>
          </w:p>
        </w:tc>
        <w:tc>
          <w:tcPr>
            <w:tcW w:w="965" w:type="dxa"/>
            <w:vMerge w:val="continue"/>
            <w:vAlign w:val="center"/>
          </w:tcPr>
          <w:p w14:paraId="553EEC80">
            <w:pPr>
              <w:keepNext/>
              <w:keepLines/>
              <w:spacing w:before="260" w:after="260" w:line="380" w:lineRule="exact"/>
              <w:outlineLvl w:val="2"/>
              <w:rPr>
                <w:rFonts w:ascii="仿宋" w:hAnsi="仿宋" w:eastAsia="仿宋"/>
                <w:color w:val="000000"/>
                <w:sz w:val="21"/>
                <w:szCs w:val="21"/>
                <w:highlight w:val="none"/>
                <w:lang w:val="zh-CN"/>
              </w:rPr>
            </w:pPr>
          </w:p>
        </w:tc>
        <w:tc>
          <w:tcPr>
            <w:tcW w:w="2835" w:type="dxa"/>
            <w:vAlign w:val="center"/>
          </w:tcPr>
          <w:p w14:paraId="4244D158">
            <w:pPr>
              <w:spacing w:line="380" w:lineRule="exact"/>
              <w:rPr>
                <w:rFonts w:hint="eastAsia" w:ascii="仿宋" w:hAnsi="仿宋" w:eastAsia="仿宋"/>
                <w:color w:val="000000"/>
                <w:sz w:val="21"/>
                <w:szCs w:val="21"/>
                <w:highlight w:val="none"/>
                <w:lang w:val="zh-CN"/>
              </w:rPr>
            </w:pPr>
            <w:r>
              <w:rPr>
                <w:rFonts w:hint="eastAsia" w:ascii="仿宋" w:hAnsi="仿宋" w:eastAsia="仿宋"/>
                <w:color w:val="000000"/>
                <w:sz w:val="21"/>
                <w:szCs w:val="21"/>
                <w:highlight w:val="none"/>
                <w:lang w:val="zh-CN"/>
              </w:rPr>
              <w:t>（2）</w:t>
            </w:r>
            <w:r>
              <w:rPr>
                <w:rFonts w:hint="eastAsia" w:ascii="仿宋" w:hAnsi="仿宋" w:eastAsia="仿宋"/>
                <w:color w:val="000000"/>
                <w:sz w:val="21"/>
                <w:szCs w:val="21"/>
                <w:highlight w:val="none"/>
              </w:rPr>
              <w:t>具有良好的商业信誉和健全的财务会计制度</w:t>
            </w:r>
          </w:p>
        </w:tc>
        <w:tc>
          <w:tcPr>
            <w:tcW w:w="5812" w:type="dxa"/>
            <w:vMerge w:val="restart"/>
            <w:vAlign w:val="center"/>
          </w:tcPr>
          <w:p w14:paraId="411223E2">
            <w:pP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供应商提供基本资格条件承诺函（见格式文件）</w:t>
            </w:r>
          </w:p>
        </w:tc>
      </w:tr>
      <w:tr w14:paraId="61B55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E3C8A9B">
            <w:pPr>
              <w:keepNext/>
              <w:keepLines/>
              <w:spacing w:before="260" w:after="260" w:line="380" w:lineRule="exact"/>
              <w:jc w:val="center"/>
              <w:outlineLvl w:val="2"/>
              <w:rPr>
                <w:rFonts w:ascii="仿宋" w:hAnsi="仿宋" w:eastAsia="仿宋"/>
                <w:color w:val="000000"/>
                <w:sz w:val="21"/>
                <w:szCs w:val="21"/>
                <w:highlight w:val="none"/>
              </w:rPr>
            </w:pPr>
          </w:p>
        </w:tc>
        <w:tc>
          <w:tcPr>
            <w:tcW w:w="965" w:type="dxa"/>
            <w:vMerge w:val="continue"/>
            <w:vAlign w:val="center"/>
          </w:tcPr>
          <w:p w14:paraId="59E04973">
            <w:pPr>
              <w:keepNext/>
              <w:keepLines/>
              <w:spacing w:before="260" w:after="260" w:line="380" w:lineRule="exact"/>
              <w:outlineLvl w:val="2"/>
              <w:rPr>
                <w:rFonts w:ascii="仿宋" w:hAnsi="仿宋" w:eastAsia="仿宋"/>
                <w:color w:val="000000"/>
                <w:sz w:val="21"/>
                <w:szCs w:val="21"/>
                <w:highlight w:val="none"/>
                <w:lang w:val="zh-CN"/>
              </w:rPr>
            </w:pPr>
          </w:p>
        </w:tc>
        <w:tc>
          <w:tcPr>
            <w:tcW w:w="2835" w:type="dxa"/>
            <w:vAlign w:val="center"/>
          </w:tcPr>
          <w:p w14:paraId="48C62460">
            <w:pPr>
              <w:spacing w:line="380" w:lineRule="exact"/>
              <w:rPr>
                <w:rFonts w:hint="eastAsia" w:ascii="仿宋" w:hAnsi="仿宋" w:eastAsia="仿宋"/>
                <w:color w:val="000000"/>
                <w:sz w:val="21"/>
                <w:szCs w:val="21"/>
                <w:highlight w:val="none"/>
                <w:lang w:val="zh-CN"/>
              </w:rPr>
            </w:pPr>
            <w:r>
              <w:rPr>
                <w:rFonts w:hint="eastAsia" w:ascii="仿宋" w:hAnsi="仿宋" w:eastAsia="仿宋"/>
                <w:color w:val="000000"/>
                <w:sz w:val="21"/>
                <w:szCs w:val="21"/>
                <w:highlight w:val="none"/>
                <w:lang w:val="zh-CN"/>
              </w:rPr>
              <w:t>（3）具有履行合同所必需的设备和专业技术能力</w:t>
            </w:r>
          </w:p>
        </w:tc>
        <w:tc>
          <w:tcPr>
            <w:tcW w:w="5812" w:type="dxa"/>
            <w:vMerge w:val="continue"/>
            <w:vAlign w:val="center"/>
          </w:tcPr>
          <w:p w14:paraId="7110FC34">
            <w:pPr>
              <w:spacing w:line="380" w:lineRule="exact"/>
              <w:rPr>
                <w:rFonts w:ascii="仿宋" w:hAnsi="仿宋" w:eastAsia="仿宋"/>
                <w:color w:val="000000"/>
                <w:sz w:val="21"/>
                <w:szCs w:val="21"/>
                <w:highlight w:val="none"/>
              </w:rPr>
            </w:pPr>
          </w:p>
        </w:tc>
      </w:tr>
      <w:tr w14:paraId="5E957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B459C91">
            <w:pPr>
              <w:keepNext/>
              <w:keepLines/>
              <w:spacing w:before="260" w:after="260" w:line="380" w:lineRule="exact"/>
              <w:jc w:val="center"/>
              <w:outlineLvl w:val="2"/>
              <w:rPr>
                <w:rFonts w:ascii="仿宋" w:hAnsi="仿宋" w:eastAsia="仿宋"/>
                <w:color w:val="000000"/>
                <w:sz w:val="21"/>
                <w:szCs w:val="21"/>
                <w:highlight w:val="none"/>
              </w:rPr>
            </w:pPr>
          </w:p>
        </w:tc>
        <w:tc>
          <w:tcPr>
            <w:tcW w:w="965" w:type="dxa"/>
            <w:vMerge w:val="continue"/>
            <w:vAlign w:val="center"/>
          </w:tcPr>
          <w:p w14:paraId="670F23C2">
            <w:pPr>
              <w:keepNext/>
              <w:keepLines/>
              <w:spacing w:before="260" w:after="260" w:line="380" w:lineRule="exact"/>
              <w:outlineLvl w:val="2"/>
              <w:rPr>
                <w:rFonts w:ascii="仿宋" w:hAnsi="仿宋" w:eastAsia="仿宋"/>
                <w:color w:val="000000"/>
                <w:sz w:val="21"/>
                <w:szCs w:val="21"/>
                <w:highlight w:val="none"/>
                <w:lang w:val="zh-CN"/>
              </w:rPr>
            </w:pPr>
          </w:p>
        </w:tc>
        <w:tc>
          <w:tcPr>
            <w:tcW w:w="2835" w:type="dxa"/>
            <w:vAlign w:val="center"/>
          </w:tcPr>
          <w:p w14:paraId="18E6B2B6">
            <w:pPr>
              <w:spacing w:line="380" w:lineRule="exact"/>
              <w:rPr>
                <w:rFonts w:hint="eastAsia" w:ascii="仿宋" w:hAnsi="仿宋" w:eastAsia="仿宋"/>
                <w:color w:val="000000"/>
                <w:sz w:val="21"/>
                <w:szCs w:val="21"/>
                <w:highlight w:val="none"/>
                <w:lang w:val="zh-CN"/>
              </w:rPr>
            </w:pPr>
            <w:r>
              <w:rPr>
                <w:rFonts w:hint="eastAsia" w:ascii="仿宋" w:hAnsi="仿宋" w:eastAsia="仿宋"/>
                <w:color w:val="000000"/>
                <w:sz w:val="21"/>
                <w:szCs w:val="21"/>
                <w:highlight w:val="none"/>
                <w:lang w:val="zh-CN"/>
              </w:rPr>
              <w:t>（4）有依法缴纳税收和社会保障金的良好记录</w:t>
            </w:r>
          </w:p>
        </w:tc>
        <w:tc>
          <w:tcPr>
            <w:tcW w:w="5812" w:type="dxa"/>
            <w:vMerge w:val="continue"/>
            <w:vAlign w:val="center"/>
          </w:tcPr>
          <w:p w14:paraId="625C44A5">
            <w:pPr>
              <w:rPr>
                <w:rFonts w:ascii="仿宋" w:hAnsi="仿宋" w:eastAsia="仿宋"/>
                <w:color w:val="000000"/>
                <w:sz w:val="21"/>
                <w:szCs w:val="21"/>
                <w:highlight w:val="none"/>
              </w:rPr>
            </w:pPr>
          </w:p>
        </w:tc>
      </w:tr>
      <w:tr w14:paraId="6B218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ADE419A">
            <w:pPr>
              <w:spacing w:line="380" w:lineRule="exact"/>
              <w:jc w:val="center"/>
              <w:rPr>
                <w:rFonts w:ascii="仿宋" w:hAnsi="仿宋" w:eastAsia="仿宋"/>
                <w:color w:val="000000"/>
                <w:sz w:val="21"/>
                <w:szCs w:val="21"/>
                <w:highlight w:val="none"/>
              </w:rPr>
            </w:pPr>
          </w:p>
        </w:tc>
        <w:tc>
          <w:tcPr>
            <w:tcW w:w="965" w:type="dxa"/>
            <w:vMerge w:val="continue"/>
            <w:vAlign w:val="center"/>
          </w:tcPr>
          <w:p w14:paraId="59770139">
            <w:pPr>
              <w:spacing w:line="380" w:lineRule="exact"/>
              <w:rPr>
                <w:rFonts w:ascii="仿宋" w:hAnsi="仿宋" w:eastAsia="仿宋"/>
                <w:color w:val="000000"/>
                <w:sz w:val="21"/>
                <w:szCs w:val="21"/>
                <w:highlight w:val="none"/>
                <w:lang w:val="zh-CN"/>
              </w:rPr>
            </w:pPr>
          </w:p>
        </w:tc>
        <w:tc>
          <w:tcPr>
            <w:tcW w:w="2835" w:type="dxa"/>
            <w:vAlign w:val="center"/>
          </w:tcPr>
          <w:p w14:paraId="4B5E8AD3">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（5）参加政府采购活动前三年内，在经营活动中没有重大违法记录（注②）</w:t>
            </w:r>
          </w:p>
        </w:tc>
        <w:tc>
          <w:tcPr>
            <w:tcW w:w="5812" w:type="dxa"/>
            <w:vMerge w:val="continue"/>
            <w:vAlign w:val="center"/>
          </w:tcPr>
          <w:p w14:paraId="4CF513CA">
            <w:pPr>
              <w:spacing w:line="380" w:lineRule="exact"/>
              <w:rPr>
                <w:rFonts w:ascii="仿宋" w:hAnsi="仿宋" w:eastAsia="仿宋"/>
                <w:color w:val="000000"/>
                <w:sz w:val="21"/>
                <w:szCs w:val="21"/>
                <w:highlight w:val="none"/>
              </w:rPr>
            </w:pPr>
          </w:p>
        </w:tc>
      </w:tr>
      <w:tr w14:paraId="79ABC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Merge w:val="continue"/>
            <w:vAlign w:val="center"/>
          </w:tcPr>
          <w:p w14:paraId="7431EE6C">
            <w:pPr>
              <w:keepNext/>
              <w:keepLines/>
              <w:spacing w:before="260" w:after="260" w:line="380" w:lineRule="exact"/>
              <w:jc w:val="center"/>
              <w:outlineLvl w:val="2"/>
              <w:rPr>
                <w:rFonts w:ascii="仿宋" w:hAnsi="仿宋" w:eastAsia="仿宋"/>
                <w:color w:val="000000"/>
                <w:sz w:val="21"/>
                <w:szCs w:val="21"/>
                <w:highlight w:val="none"/>
              </w:rPr>
            </w:pPr>
          </w:p>
        </w:tc>
        <w:tc>
          <w:tcPr>
            <w:tcW w:w="965" w:type="dxa"/>
            <w:vMerge w:val="continue"/>
            <w:vAlign w:val="center"/>
          </w:tcPr>
          <w:p w14:paraId="35FE9CBE">
            <w:pPr>
              <w:keepNext/>
              <w:keepLines/>
              <w:spacing w:before="260" w:after="260" w:line="380" w:lineRule="exact"/>
              <w:outlineLvl w:val="2"/>
              <w:rPr>
                <w:rFonts w:ascii="仿宋" w:hAnsi="仿宋" w:eastAsia="仿宋"/>
                <w:color w:val="000000"/>
                <w:sz w:val="21"/>
                <w:szCs w:val="21"/>
                <w:highlight w:val="none"/>
                <w:lang w:val="zh-CN"/>
              </w:rPr>
            </w:pPr>
          </w:p>
        </w:tc>
        <w:tc>
          <w:tcPr>
            <w:tcW w:w="2835" w:type="dxa"/>
            <w:vAlign w:val="center"/>
          </w:tcPr>
          <w:p w14:paraId="45E031B5">
            <w:pP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（6）法律、行政法规规定的其他条件</w:t>
            </w:r>
          </w:p>
        </w:tc>
        <w:tc>
          <w:tcPr>
            <w:tcW w:w="5812" w:type="dxa"/>
            <w:vAlign w:val="center"/>
          </w:tcPr>
          <w:p w14:paraId="6785DBEB">
            <w:pPr>
              <w:keepNext/>
              <w:keepLines/>
              <w:spacing w:before="260" w:after="260"/>
              <w:outlineLvl w:val="2"/>
              <w:rPr>
                <w:rFonts w:ascii="仿宋" w:hAnsi="仿宋" w:eastAsia="仿宋"/>
                <w:color w:val="000000"/>
                <w:sz w:val="21"/>
                <w:szCs w:val="21"/>
                <w:highlight w:val="none"/>
              </w:rPr>
            </w:pPr>
          </w:p>
        </w:tc>
      </w:tr>
      <w:tr w14:paraId="1B034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3446F883">
            <w:pPr>
              <w:spacing w:line="380" w:lineRule="exac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2</w:t>
            </w:r>
          </w:p>
        </w:tc>
        <w:tc>
          <w:tcPr>
            <w:tcW w:w="3800" w:type="dxa"/>
            <w:gridSpan w:val="2"/>
            <w:vAlign w:val="center"/>
          </w:tcPr>
          <w:p w14:paraId="650D7E0F">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特定资格条件</w:t>
            </w:r>
          </w:p>
        </w:tc>
        <w:tc>
          <w:tcPr>
            <w:tcW w:w="5812" w:type="dxa"/>
            <w:vAlign w:val="center"/>
          </w:tcPr>
          <w:p w14:paraId="2211D814">
            <w:pPr>
              <w:rPr>
                <w:rFonts w:hint="eastAsia" w:ascii="仿宋" w:hAnsi="仿宋" w:eastAsia="仿宋"/>
                <w:color w:val="000000"/>
                <w:sz w:val="22"/>
                <w:szCs w:val="22"/>
                <w:highlight w:val="none"/>
              </w:rPr>
            </w:pPr>
            <w:bookmarkStart w:id="34" w:name="_Toc13413"/>
            <w:bookmarkStart w:id="35" w:name="_Toc11965"/>
            <w:r>
              <w:rPr>
                <w:rFonts w:hint="eastAsia" w:ascii="仿宋" w:hAnsi="仿宋" w:eastAsia="仿宋"/>
                <w:color w:val="000000"/>
                <w:sz w:val="22"/>
                <w:szCs w:val="22"/>
                <w:highlight w:val="none"/>
              </w:rPr>
              <w:t>按第一篇“比选邀请书（三）特定资格条件”的要求提交证明文件复印件并加盖供应商公章。</w:t>
            </w:r>
            <w:bookmarkEnd w:id="34"/>
            <w:bookmarkEnd w:id="35"/>
          </w:p>
        </w:tc>
      </w:tr>
      <w:tr w14:paraId="3E8DA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2D584070">
            <w:pPr>
              <w:spacing w:line="380" w:lineRule="exac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3</w:t>
            </w:r>
          </w:p>
        </w:tc>
        <w:tc>
          <w:tcPr>
            <w:tcW w:w="3800" w:type="dxa"/>
            <w:gridSpan w:val="2"/>
            <w:vAlign w:val="center"/>
          </w:tcPr>
          <w:p w14:paraId="238D012E">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比选保证金</w:t>
            </w:r>
          </w:p>
        </w:tc>
        <w:tc>
          <w:tcPr>
            <w:tcW w:w="5812" w:type="dxa"/>
            <w:vAlign w:val="center"/>
          </w:tcPr>
          <w:p w14:paraId="06D397AD">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保证金到账截止时间前提交足额缴纳保证金，且满足比选通知书第一篇五、竞标保证金中的相关规定。</w:t>
            </w:r>
          </w:p>
        </w:tc>
      </w:tr>
    </w:tbl>
    <w:p w14:paraId="2DFE3602">
      <w:pPr>
        <w:snapToGrid w:val="0"/>
        <w:spacing w:line="380" w:lineRule="exact"/>
        <w:rPr>
          <w:rFonts w:hint="eastAsia" w:ascii="仿宋" w:hAnsi="仿宋" w:eastAsia="仿宋"/>
          <w:color w:val="000000"/>
          <w:highlight w:val="none"/>
        </w:rPr>
      </w:pPr>
      <w:r>
        <w:rPr>
          <w:rFonts w:hint="eastAsia" w:ascii="仿宋" w:hAnsi="仿宋" w:eastAsia="仿宋"/>
          <w:color w:val="000000"/>
          <w:highlight w:val="none"/>
        </w:rPr>
        <w:t>注：</w:t>
      </w:r>
    </w:p>
    <w:p w14:paraId="63C056C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sym w:font="Wingdings" w:char="F081"/>
      </w:r>
      <w:r>
        <w:rPr>
          <w:rFonts w:hint="eastAsia" w:ascii="仿宋" w:hAnsi="仿宋" w:eastAsia="仿宋"/>
          <w:color w:val="000000"/>
          <w:highlight w:val="none"/>
        </w:rPr>
        <w:t>供应商按“五证合一”登记制度办理营业执照的，组织机构代码证、税务登记证（副本）和社会保险登记证以供应商所提供的营业执照（副本）复印件为准。</w:t>
      </w:r>
    </w:p>
    <w:p w14:paraId="0601E4B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sym w:font="Wingdings" w:char="F082"/>
      </w:r>
      <w:r>
        <w:rPr>
          <w:rFonts w:hint="eastAsia" w:ascii="仿宋" w:hAnsi="仿宋" w:eastAsia="仿宋"/>
          <w:color w:val="000000"/>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1D85BF15">
      <w:pPr>
        <w:numPr>
          <w:ilvl w:val="0"/>
          <w:numId w:val="3"/>
        </w:numPr>
        <w:tabs>
          <w:tab w:val="clear" w:pos="312"/>
        </w:tabs>
        <w:snapToGrid w:val="0"/>
        <w:spacing w:line="38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符合性检查。依据比选通知书的规定，从响应文件的有效性、完整性和对比选通知书的响应程度进行审查，以确定是否对比选通知书的实质性要求作出响应。符合性检查资料表如下：</w:t>
      </w:r>
    </w:p>
    <w:p w14:paraId="017BD224">
      <w:pPr>
        <w:snapToGrid w:val="0"/>
        <w:spacing w:line="380" w:lineRule="exact"/>
        <w:rPr>
          <w:rFonts w:hint="eastAsia" w:ascii="仿宋" w:hAnsi="仿宋" w:eastAsia="仿宋"/>
          <w:color w:val="000000"/>
          <w:highlight w:val="none"/>
        </w:rPr>
      </w:pPr>
    </w:p>
    <w:tbl>
      <w:tblPr>
        <w:tblStyle w:val="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14:paraId="6EBA1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6" w:type="dxa"/>
            <w:vAlign w:val="center"/>
          </w:tcPr>
          <w:p w14:paraId="68873E9F">
            <w:pPr>
              <w:spacing w:line="380" w:lineRule="exact"/>
              <w:jc w:val="center"/>
              <w:rPr>
                <w:rFonts w:hint="eastAsia" w:ascii="仿宋" w:hAnsi="仿宋" w:eastAsia="仿宋"/>
                <w:b/>
                <w:color w:val="000000"/>
                <w:sz w:val="21"/>
                <w:szCs w:val="21"/>
                <w:highlight w:val="none"/>
              </w:rPr>
            </w:pPr>
            <w:r>
              <w:rPr>
                <w:rFonts w:hint="eastAsia" w:ascii="仿宋" w:hAnsi="仿宋" w:eastAsia="仿宋"/>
                <w:b/>
                <w:color w:val="000000"/>
                <w:sz w:val="21"/>
                <w:szCs w:val="21"/>
                <w:highlight w:val="none"/>
              </w:rPr>
              <w:t>序号</w:t>
            </w:r>
          </w:p>
        </w:tc>
        <w:tc>
          <w:tcPr>
            <w:tcW w:w="3360" w:type="dxa"/>
            <w:gridSpan w:val="2"/>
            <w:vAlign w:val="center"/>
          </w:tcPr>
          <w:p w14:paraId="5486825B">
            <w:pPr>
              <w:spacing w:line="380" w:lineRule="exact"/>
              <w:jc w:val="center"/>
              <w:rPr>
                <w:rFonts w:hint="eastAsia" w:ascii="仿宋" w:hAnsi="仿宋" w:eastAsia="仿宋"/>
                <w:b/>
                <w:color w:val="000000"/>
                <w:sz w:val="21"/>
                <w:szCs w:val="21"/>
                <w:highlight w:val="none"/>
              </w:rPr>
            </w:pPr>
            <w:r>
              <w:rPr>
                <w:rFonts w:hint="eastAsia" w:ascii="仿宋" w:hAnsi="仿宋" w:eastAsia="仿宋"/>
                <w:b/>
                <w:color w:val="000000"/>
                <w:sz w:val="21"/>
                <w:szCs w:val="21"/>
                <w:highlight w:val="none"/>
              </w:rPr>
              <w:t>评审因素</w:t>
            </w:r>
          </w:p>
        </w:tc>
        <w:tc>
          <w:tcPr>
            <w:tcW w:w="6043" w:type="dxa"/>
            <w:vAlign w:val="center"/>
          </w:tcPr>
          <w:p w14:paraId="0FDD0801">
            <w:pPr>
              <w:spacing w:line="380" w:lineRule="exact"/>
              <w:jc w:val="center"/>
              <w:rPr>
                <w:rFonts w:hint="eastAsia" w:ascii="仿宋" w:hAnsi="仿宋" w:eastAsia="仿宋"/>
                <w:b/>
                <w:color w:val="000000"/>
                <w:sz w:val="21"/>
                <w:szCs w:val="21"/>
                <w:highlight w:val="none"/>
              </w:rPr>
            </w:pPr>
            <w:r>
              <w:rPr>
                <w:rFonts w:hint="eastAsia" w:ascii="仿宋" w:hAnsi="仿宋" w:eastAsia="仿宋"/>
                <w:b/>
                <w:color w:val="000000"/>
                <w:sz w:val="21"/>
                <w:szCs w:val="21"/>
                <w:highlight w:val="none"/>
              </w:rPr>
              <w:t>评审标准</w:t>
            </w:r>
          </w:p>
        </w:tc>
      </w:tr>
      <w:tr w14:paraId="5D4A6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86" w:type="dxa"/>
            <w:vMerge w:val="restart"/>
            <w:vAlign w:val="center"/>
          </w:tcPr>
          <w:p w14:paraId="66EDCFE3">
            <w:pPr>
              <w:spacing w:line="380" w:lineRule="exac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1</w:t>
            </w:r>
          </w:p>
        </w:tc>
        <w:tc>
          <w:tcPr>
            <w:tcW w:w="1455" w:type="dxa"/>
            <w:vMerge w:val="restart"/>
            <w:vAlign w:val="center"/>
          </w:tcPr>
          <w:p w14:paraId="1394F8AB">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有效性审查</w:t>
            </w:r>
          </w:p>
        </w:tc>
        <w:tc>
          <w:tcPr>
            <w:tcW w:w="1905" w:type="dxa"/>
            <w:vAlign w:val="center"/>
          </w:tcPr>
          <w:p w14:paraId="79CC8AC0">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响应文件签署</w:t>
            </w:r>
          </w:p>
        </w:tc>
        <w:tc>
          <w:tcPr>
            <w:tcW w:w="6043" w:type="dxa"/>
            <w:vAlign w:val="center"/>
          </w:tcPr>
          <w:p w14:paraId="4980B7CD">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响应文件上法定代表人或其授权代表人的签字齐全。</w:t>
            </w:r>
          </w:p>
        </w:tc>
      </w:tr>
      <w:tr w14:paraId="7FEFF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14:paraId="70DB220C">
            <w:pPr>
              <w:keepNext/>
              <w:keepLines/>
              <w:spacing w:before="260" w:after="260" w:line="380" w:lineRule="exact"/>
              <w:outlineLvl w:val="2"/>
              <w:rPr>
                <w:rFonts w:ascii="仿宋" w:hAnsi="仿宋" w:eastAsia="仿宋"/>
                <w:color w:val="000000"/>
                <w:sz w:val="21"/>
                <w:szCs w:val="21"/>
                <w:highlight w:val="none"/>
              </w:rPr>
            </w:pPr>
          </w:p>
        </w:tc>
        <w:tc>
          <w:tcPr>
            <w:tcW w:w="1455" w:type="dxa"/>
            <w:vMerge w:val="continue"/>
            <w:vAlign w:val="center"/>
          </w:tcPr>
          <w:p w14:paraId="73670E22">
            <w:pPr>
              <w:keepNext/>
              <w:keepLines/>
              <w:spacing w:before="260" w:after="260" w:line="380" w:lineRule="exact"/>
              <w:outlineLvl w:val="2"/>
              <w:rPr>
                <w:rFonts w:ascii="仿宋" w:hAnsi="仿宋" w:eastAsia="仿宋"/>
                <w:color w:val="000000"/>
                <w:sz w:val="21"/>
                <w:szCs w:val="21"/>
                <w:highlight w:val="none"/>
              </w:rPr>
            </w:pPr>
          </w:p>
        </w:tc>
        <w:tc>
          <w:tcPr>
            <w:tcW w:w="1905" w:type="dxa"/>
            <w:vAlign w:val="center"/>
          </w:tcPr>
          <w:p w14:paraId="443743E7">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法定代表人身份证明及授权委托书</w:t>
            </w:r>
          </w:p>
        </w:tc>
        <w:tc>
          <w:tcPr>
            <w:tcW w:w="6043" w:type="dxa"/>
            <w:vAlign w:val="center"/>
          </w:tcPr>
          <w:p w14:paraId="1D77C811">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法定代表人身份证明及授权委托书有效，符合比选通知书规定的格式，签字或盖章齐全。</w:t>
            </w:r>
          </w:p>
        </w:tc>
      </w:tr>
      <w:tr w14:paraId="23D22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14:paraId="7F62572F">
            <w:pPr>
              <w:keepNext/>
              <w:keepLines/>
              <w:spacing w:before="260" w:after="260" w:line="380" w:lineRule="exact"/>
              <w:outlineLvl w:val="2"/>
              <w:rPr>
                <w:rFonts w:ascii="仿宋" w:hAnsi="仿宋" w:eastAsia="仿宋"/>
                <w:color w:val="000000"/>
                <w:sz w:val="21"/>
                <w:szCs w:val="21"/>
                <w:highlight w:val="none"/>
              </w:rPr>
            </w:pPr>
          </w:p>
        </w:tc>
        <w:tc>
          <w:tcPr>
            <w:tcW w:w="1455" w:type="dxa"/>
            <w:vMerge w:val="continue"/>
            <w:vAlign w:val="center"/>
          </w:tcPr>
          <w:p w14:paraId="5CFE078A">
            <w:pPr>
              <w:keepNext/>
              <w:keepLines/>
              <w:spacing w:before="260" w:after="260" w:line="380" w:lineRule="exact"/>
              <w:outlineLvl w:val="2"/>
              <w:rPr>
                <w:rFonts w:ascii="仿宋" w:hAnsi="仿宋" w:eastAsia="仿宋"/>
                <w:color w:val="000000"/>
                <w:sz w:val="21"/>
                <w:szCs w:val="21"/>
                <w:highlight w:val="none"/>
              </w:rPr>
            </w:pPr>
          </w:p>
        </w:tc>
        <w:tc>
          <w:tcPr>
            <w:tcW w:w="1905" w:type="dxa"/>
            <w:vAlign w:val="center"/>
          </w:tcPr>
          <w:p w14:paraId="20E4164E">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响应</w:t>
            </w:r>
            <w:r>
              <w:rPr>
                <w:rFonts w:hint="eastAsia" w:ascii="仿宋" w:hAnsi="仿宋" w:eastAsia="仿宋"/>
                <w:color w:val="000000"/>
                <w:sz w:val="21"/>
                <w:szCs w:val="21"/>
                <w:highlight w:val="none"/>
                <w:lang w:val="zh-CN"/>
              </w:rPr>
              <w:t>方案</w:t>
            </w:r>
          </w:p>
        </w:tc>
        <w:tc>
          <w:tcPr>
            <w:tcW w:w="6043" w:type="dxa"/>
            <w:vAlign w:val="center"/>
          </w:tcPr>
          <w:p w14:paraId="2CC662BE">
            <w:pPr>
              <w:spacing w:line="380" w:lineRule="exact"/>
              <w:rPr>
                <w:rFonts w:hint="eastAsia" w:ascii="仿宋" w:hAnsi="仿宋" w:eastAsia="仿宋"/>
                <w:color w:val="000000"/>
                <w:sz w:val="21"/>
                <w:szCs w:val="21"/>
                <w:highlight w:val="none"/>
                <w:lang w:val="zh-CN"/>
              </w:rPr>
            </w:pPr>
            <w:r>
              <w:rPr>
                <w:rFonts w:hint="eastAsia" w:ascii="仿宋" w:hAnsi="仿宋" w:eastAsia="仿宋"/>
                <w:color w:val="000000"/>
                <w:sz w:val="21"/>
                <w:szCs w:val="21"/>
                <w:highlight w:val="none"/>
                <w:lang w:val="zh-CN"/>
              </w:rPr>
              <w:t>每个分包只能有一个</w:t>
            </w:r>
            <w:r>
              <w:rPr>
                <w:rFonts w:hint="eastAsia" w:ascii="仿宋" w:hAnsi="仿宋" w:eastAsia="仿宋"/>
                <w:color w:val="000000"/>
                <w:sz w:val="21"/>
                <w:szCs w:val="21"/>
                <w:highlight w:val="none"/>
              </w:rPr>
              <w:t>响应</w:t>
            </w:r>
            <w:r>
              <w:rPr>
                <w:rFonts w:hint="eastAsia" w:ascii="仿宋" w:hAnsi="仿宋" w:eastAsia="仿宋"/>
                <w:color w:val="000000"/>
                <w:sz w:val="21"/>
                <w:szCs w:val="21"/>
                <w:highlight w:val="none"/>
                <w:lang w:val="zh-CN"/>
              </w:rPr>
              <w:t>方案。</w:t>
            </w:r>
          </w:p>
        </w:tc>
      </w:tr>
      <w:tr w14:paraId="1B6B0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14:paraId="546681EF">
            <w:pPr>
              <w:keepNext/>
              <w:keepLines/>
              <w:spacing w:before="260" w:after="260" w:line="380" w:lineRule="exact"/>
              <w:outlineLvl w:val="2"/>
              <w:rPr>
                <w:rFonts w:ascii="仿宋" w:hAnsi="仿宋" w:eastAsia="仿宋"/>
                <w:color w:val="000000"/>
                <w:sz w:val="21"/>
                <w:szCs w:val="21"/>
                <w:highlight w:val="none"/>
              </w:rPr>
            </w:pPr>
          </w:p>
        </w:tc>
        <w:tc>
          <w:tcPr>
            <w:tcW w:w="1455" w:type="dxa"/>
            <w:vMerge w:val="continue"/>
            <w:vAlign w:val="center"/>
          </w:tcPr>
          <w:p w14:paraId="47209AAF">
            <w:pPr>
              <w:keepNext/>
              <w:keepLines/>
              <w:spacing w:before="260" w:after="260" w:line="380" w:lineRule="exact"/>
              <w:outlineLvl w:val="2"/>
              <w:rPr>
                <w:rFonts w:ascii="仿宋" w:hAnsi="仿宋" w:eastAsia="仿宋"/>
                <w:color w:val="000000"/>
                <w:sz w:val="21"/>
                <w:szCs w:val="21"/>
                <w:highlight w:val="none"/>
              </w:rPr>
            </w:pPr>
          </w:p>
        </w:tc>
        <w:tc>
          <w:tcPr>
            <w:tcW w:w="1905" w:type="dxa"/>
            <w:vAlign w:val="center"/>
          </w:tcPr>
          <w:p w14:paraId="066AFD95">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报价唯一</w:t>
            </w:r>
          </w:p>
        </w:tc>
        <w:tc>
          <w:tcPr>
            <w:tcW w:w="6043" w:type="dxa"/>
            <w:vAlign w:val="center"/>
          </w:tcPr>
          <w:p w14:paraId="0ED2DF6F">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只能有一个有效报价，不得提交选择性报价。</w:t>
            </w:r>
          </w:p>
        </w:tc>
      </w:tr>
      <w:tr w14:paraId="26D87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86" w:type="dxa"/>
            <w:vAlign w:val="center"/>
          </w:tcPr>
          <w:p w14:paraId="33255FB1">
            <w:pPr>
              <w:spacing w:line="380" w:lineRule="exac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2</w:t>
            </w:r>
          </w:p>
        </w:tc>
        <w:tc>
          <w:tcPr>
            <w:tcW w:w="1455" w:type="dxa"/>
            <w:vAlign w:val="center"/>
          </w:tcPr>
          <w:p w14:paraId="7F689FF8">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完整性审查</w:t>
            </w:r>
          </w:p>
        </w:tc>
        <w:tc>
          <w:tcPr>
            <w:tcW w:w="1905" w:type="dxa"/>
            <w:vAlign w:val="center"/>
          </w:tcPr>
          <w:p w14:paraId="4D690F52">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响应</w:t>
            </w:r>
            <w:r>
              <w:rPr>
                <w:rFonts w:hint="eastAsia" w:ascii="仿宋" w:hAnsi="仿宋" w:eastAsia="仿宋"/>
                <w:color w:val="000000"/>
                <w:sz w:val="21"/>
                <w:szCs w:val="21"/>
                <w:highlight w:val="none"/>
                <w:lang w:val="zh-CN"/>
              </w:rPr>
              <w:t>文件份数</w:t>
            </w:r>
          </w:p>
        </w:tc>
        <w:tc>
          <w:tcPr>
            <w:tcW w:w="6043" w:type="dxa"/>
            <w:vAlign w:val="center"/>
          </w:tcPr>
          <w:p w14:paraId="2B50A3FE">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响应</w:t>
            </w:r>
            <w:r>
              <w:rPr>
                <w:rFonts w:hint="eastAsia" w:ascii="仿宋" w:hAnsi="仿宋" w:eastAsia="仿宋"/>
                <w:color w:val="000000"/>
                <w:sz w:val="21"/>
                <w:szCs w:val="21"/>
                <w:highlight w:val="none"/>
                <w:lang w:val="zh-CN"/>
              </w:rPr>
              <w:t>文件正、副本符合</w:t>
            </w:r>
            <w:r>
              <w:rPr>
                <w:rFonts w:hint="eastAsia" w:ascii="仿宋" w:hAnsi="仿宋" w:eastAsia="仿宋"/>
                <w:color w:val="000000"/>
                <w:sz w:val="21"/>
                <w:szCs w:val="21"/>
                <w:highlight w:val="none"/>
              </w:rPr>
              <w:t>比选通知书</w:t>
            </w:r>
            <w:r>
              <w:rPr>
                <w:rFonts w:hint="eastAsia" w:ascii="仿宋" w:hAnsi="仿宋" w:eastAsia="仿宋"/>
                <w:color w:val="000000"/>
                <w:sz w:val="21"/>
                <w:szCs w:val="21"/>
                <w:highlight w:val="none"/>
                <w:lang w:val="zh-CN"/>
              </w:rPr>
              <w:t>要求。</w:t>
            </w:r>
          </w:p>
        </w:tc>
      </w:tr>
      <w:tr w14:paraId="4499E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vAlign w:val="center"/>
          </w:tcPr>
          <w:p w14:paraId="71AA5327">
            <w:pPr>
              <w:spacing w:line="380" w:lineRule="exac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3</w:t>
            </w:r>
          </w:p>
        </w:tc>
        <w:tc>
          <w:tcPr>
            <w:tcW w:w="1455" w:type="dxa"/>
            <w:vMerge w:val="restart"/>
            <w:vAlign w:val="center"/>
          </w:tcPr>
          <w:p w14:paraId="2F715B5A">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比选通知书的响应程度审查</w:t>
            </w:r>
          </w:p>
        </w:tc>
        <w:tc>
          <w:tcPr>
            <w:tcW w:w="1905" w:type="dxa"/>
            <w:vAlign w:val="center"/>
          </w:tcPr>
          <w:p w14:paraId="7FADB35B">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响应文件内容</w:t>
            </w:r>
          </w:p>
        </w:tc>
        <w:tc>
          <w:tcPr>
            <w:tcW w:w="6043" w:type="dxa"/>
            <w:vAlign w:val="center"/>
          </w:tcPr>
          <w:p w14:paraId="77B72623">
            <w:pPr>
              <w:pStyle w:val="27"/>
              <w:widowControl w:val="0"/>
              <w:spacing w:line="380" w:lineRule="exact"/>
              <w:jc w:val="both"/>
              <w:rPr>
                <w:rFonts w:hint="eastAsia" w:ascii="仿宋" w:hAnsi="仿宋" w:eastAsia="仿宋"/>
                <w:color w:val="000000"/>
                <w:kern w:val="2"/>
                <w:sz w:val="21"/>
                <w:szCs w:val="21"/>
                <w:highlight w:val="none"/>
                <w:lang w:val="en-US" w:eastAsia="zh-CN"/>
              </w:rPr>
            </w:pPr>
            <w:r>
              <w:rPr>
                <w:rFonts w:hint="eastAsia" w:ascii="仿宋" w:hAnsi="仿宋" w:eastAsia="仿宋"/>
                <w:color w:val="000000"/>
                <w:kern w:val="2"/>
                <w:sz w:val="21"/>
                <w:szCs w:val="21"/>
                <w:highlight w:val="none"/>
                <w:lang w:val="en-US" w:eastAsia="zh-CN"/>
              </w:rPr>
              <w:t>对比选通知书第三篇、第四篇带</w:t>
            </w:r>
            <w:r>
              <w:rPr>
                <w:rFonts w:ascii="仿宋" w:hAnsi="仿宋" w:eastAsia="仿宋"/>
                <w:color w:val="000000"/>
                <w:kern w:val="2"/>
                <w:sz w:val="21"/>
                <w:szCs w:val="21"/>
                <w:highlight w:val="none"/>
                <w:lang w:val="en-US" w:eastAsia="zh-CN"/>
              </w:rPr>
              <w:t>“</w:t>
            </w:r>
            <w:r>
              <w:rPr>
                <w:rFonts w:hint="eastAsia" w:ascii="宋体" w:hAnsi="宋体"/>
                <w:color w:val="000000"/>
                <w:sz w:val="21"/>
                <w:szCs w:val="21"/>
                <w:highlight w:val="none"/>
              </w:rPr>
              <w:t>※</w:t>
            </w:r>
            <w:r>
              <w:rPr>
                <w:rFonts w:ascii="仿宋" w:hAnsi="仿宋" w:eastAsia="仿宋"/>
                <w:color w:val="000000"/>
                <w:kern w:val="2"/>
                <w:sz w:val="21"/>
                <w:szCs w:val="21"/>
                <w:highlight w:val="none"/>
                <w:lang w:val="en-US" w:eastAsia="zh-CN"/>
              </w:rPr>
              <w:t>”</w:t>
            </w:r>
            <w:r>
              <w:rPr>
                <w:rFonts w:hint="eastAsia" w:ascii="仿宋" w:hAnsi="仿宋" w:eastAsia="仿宋"/>
                <w:color w:val="000000"/>
                <w:kern w:val="2"/>
                <w:sz w:val="21"/>
                <w:szCs w:val="21"/>
                <w:highlight w:val="none"/>
                <w:lang w:val="en-US" w:eastAsia="zh-CN"/>
              </w:rPr>
              <w:t>的比选内容作出响应。</w:t>
            </w:r>
          </w:p>
        </w:tc>
      </w:tr>
      <w:tr w14:paraId="475D9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14:paraId="47F43D8E">
            <w:pPr>
              <w:keepNext/>
              <w:keepLines/>
              <w:spacing w:before="260" w:after="260" w:line="380" w:lineRule="exact"/>
              <w:outlineLvl w:val="2"/>
              <w:rPr>
                <w:rFonts w:ascii="仿宋" w:hAnsi="仿宋" w:eastAsia="仿宋"/>
                <w:color w:val="000000"/>
                <w:sz w:val="21"/>
                <w:szCs w:val="21"/>
                <w:highlight w:val="none"/>
              </w:rPr>
            </w:pPr>
          </w:p>
        </w:tc>
        <w:tc>
          <w:tcPr>
            <w:tcW w:w="1455" w:type="dxa"/>
            <w:vMerge w:val="continue"/>
            <w:vAlign w:val="center"/>
          </w:tcPr>
          <w:p w14:paraId="3C8506DC">
            <w:pPr>
              <w:keepNext/>
              <w:keepLines/>
              <w:spacing w:before="260" w:after="260" w:line="380" w:lineRule="exact"/>
              <w:outlineLvl w:val="2"/>
              <w:rPr>
                <w:rFonts w:ascii="仿宋" w:hAnsi="仿宋" w:eastAsia="仿宋"/>
                <w:color w:val="000000"/>
                <w:sz w:val="21"/>
                <w:szCs w:val="21"/>
                <w:highlight w:val="none"/>
                <w:lang w:val="zh-CN"/>
              </w:rPr>
            </w:pPr>
          </w:p>
        </w:tc>
        <w:tc>
          <w:tcPr>
            <w:tcW w:w="1905" w:type="dxa"/>
            <w:vAlign w:val="center"/>
          </w:tcPr>
          <w:p w14:paraId="339D56C7">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比选有效期</w:t>
            </w:r>
          </w:p>
        </w:tc>
        <w:tc>
          <w:tcPr>
            <w:tcW w:w="6043" w:type="dxa"/>
            <w:vAlign w:val="center"/>
          </w:tcPr>
          <w:p w14:paraId="485A33AD">
            <w:pPr>
              <w:spacing w:line="380" w:lineRule="exac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满足比选通知书</w:t>
            </w:r>
            <w:r>
              <w:rPr>
                <w:rFonts w:hint="eastAsia" w:ascii="仿宋" w:hAnsi="仿宋" w:eastAsia="仿宋"/>
                <w:color w:val="000000"/>
                <w:sz w:val="21"/>
                <w:szCs w:val="21"/>
                <w:highlight w:val="none"/>
                <w:lang w:val="zh-CN"/>
              </w:rPr>
              <w:t>规定。</w:t>
            </w:r>
          </w:p>
        </w:tc>
      </w:tr>
    </w:tbl>
    <w:p w14:paraId="5161D42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226ACF5">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5F4512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（3）在比选过程中比选的任何一方不得向他人透露与比选有关的技术资料、价格或其他信息。</w:t>
      </w:r>
    </w:p>
    <w:p w14:paraId="22F12D0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（4）比选小组采用</w:t>
      </w:r>
      <w:r>
        <w:rPr>
          <w:rFonts w:hint="eastAsia" w:ascii="仿宋" w:hAnsi="仿宋" w:eastAsia="仿宋"/>
          <w:b/>
          <w:bCs/>
          <w:color w:val="000000"/>
          <w:highlight w:val="none"/>
        </w:rPr>
        <w:t>综合评分法</w:t>
      </w:r>
      <w:r>
        <w:rPr>
          <w:rFonts w:hint="eastAsia" w:ascii="仿宋" w:hAnsi="仿宋" w:eastAsia="仿宋"/>
          <w:color w:val="000000"/>
          <w:highlight w:val="none"/>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14:paraId="17D5FA1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5）比选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报价相同的，按照技术指标优劣顺序排列推荐。以上都相同的，按商务条款的优劣顺序排列推荐。</w:t>
      </w:r>
    </w:p>
    <w:p w14:paraId="29DE4C6C">
      <w:pPr>
        <w:pStyle w:val="6"/>
        <w:spacing w:before="0" w:after="0" w:line="360" w:lineRule="auto"/>
        <w:rPr>
          <w:rFonts w:hint="eastAsia" w:ascii="仿宋" w:hAnsi="仿宋" w:eastAsia="仿宋"/>
          <w:b/>
          <w:bCs/>
          <w:color w:val="000000"/>
          <w:sz w:val="24"/>
          <w:szCs w:val="24"/>
          <w:highlight w:val="none"/>
        </w:rPr>
      </w:pPr>
      <w:bookmarkStart w:id="36" w:name="_Toc1740"/>
      <w:bookmarkStart w:id="37" w:name="_Toc11594"/>
      <w:r>
        <w:rPr>
          <w:rFonts w:hint="eastAsia" w:ascii="仿宋" w:hAnsi="仿宋" w:eastAsia="仿宋"/>
          <w:b/>
          <w:bCs/>
          <w:color w:val="000000"/>
          <w:sz w:val="24"/>
          <w:szCs w:val="24"/>
          <w:highlight w:val="none"/>
        </w:rPr>
        <w:t>五、评审标准</w:t>
      </w:r>
      <w:bookmarkEnd w:id="36"/>
      <w:bookmarkEnd w:id="37"/>
    </w:p>
    <w:tbl>
      <w:tblPr>
        <w:tblStyle w:val="2"/>
        <w:tblW w:w="49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010"/>
        <w:gridCol w:w="1072"/>
        <w:gridCol w:w="506"/>
        <w:gridCol w:w="5297"/>
        <w:gridCol w:w="1434"/>
      </w:tblGrid>
      <w:tr w14:paraId="3BAAF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8" w:type="pct"/>
            <w:noWrap w:val="0"/>
            <w:vAlign w:val="center"/>
          </w:tcPr>
          <w:p w14:paraId="7F7B572C">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序号</w:t>
            </w:r>
          </w:p>
        </w:tc>
        <w:tc>
          <w:tcPr>
            <w:tcW w:w="1050" w:type="pct"/>
            <w:gridSpan w:val="2"/>
            <w:noWrap w:val="0"/>
            <w:vAlign w:val="center"/>
          </w:tcPr>
          <w:p w14:paraId="1B5E4452">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评分因素及权重</w:t>
            </w:r>
          </w:p>
        </w:tc>
        <w:tc>
          <w:tcPr>
            <w:tcW w:w="255" w:type="pct"/>
            <w:noWrap w:val="0"/>
            <w:vAlign w:val="center"/>
          </w:tcPr>
          <w:p w14:paraId="3798867E">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分值</w:t>
            </w:r>
          </w:p>
        </w:tc>
        <w:tc>
          <w:tcPr>
            <w:tcW w:w="2672" w:type="pct"/>
            <w:noWrap w:val="0"/>
            <w:vAlign w:val="center"/>
          </w:tcPr>
          <w:p w14:paraId="13391958">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评分标准</w:t>
            </w:r>
          </w:p>
        </w:tc>
        <w:tc>
          <w:tcPr>
            <w:tcW w:w="723" w:type="pct"/>
            <w:noWrap w:val="0"/>
            <w:vAlign w:val="center"/>
          </w:tcPr>
          <w:p w14:paraId="172902C0">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说明</w:t>
            </w:r>
          </w:p>
        </w:tc>
      </w:tr>
      <w:tr w14:paraId="4B5CB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8" w:type="pct"/>
            <w:noWrap w:val="0"/>
            <w:vAlign w:val="center"/>
          </w:tcPr>
          <w:p w14:paraId="54FED041">
            <w:pPr>
              <w:jc w:val="cente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1</w:t>
            </w:r>
          </w:p>
        </w:tc>
        <w:tc>
          <w:tcPr>
            <w:tcW w:w="1050" w:type="pct"/>
            <w:gridSpan w:val="2"/>
            <w:noWrap w:val="0"/>
            <w:vAlign w:val="center"/>
          </w:tcPr>
          <w:p w14:paraId="2F2904B6">
            <w:pPr>
              <w:jc w:val="cente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投标报价（30%）</w:t>
            </w:r>
          </w:p>
        </w:tc>
        <w:tc>
          <w:tcPr>
            <w:tcW w:w="255" w:type="pct"/>
            <w:noWrap w:val="0"/>
            <w:vAlign w:val="center"/>
          </w:tcPr>
          <w:p w14:paraId="317A6AA5">
            <w:pPr>
              <w:jc w:val="cente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30</w:t>
            </w:r>
          </w:p>
        </w:tc>
        <w:tc>
          <w:tcPr>
            <w:tcW w:w="3396" w:type="pct"/>
            <w:gridSpan w:val="2"/>
            <w:noWrap w:val="0"/>
            <w:vAlign w:val="center"/>
          </w:tcPr>
          <w:p w14:paraId="663872CC">
            <w:pP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满足招标文件要求且投标价格最低的投标报价为评标基准价，其价格分为 30 分；其它投标人报价得分按以下公式计算：报价得分=(评标基准价／投标报价)×30%×100。</w:t>
            </w:r>
          </w:p>
        </w:tc>
      </w:tr>
      <w:tr w14:paraId="77CBD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8" w:type="pct"/>
            <w:noWrap w:val="0"/>
            <w:vAlign w:val="center"/>
          </w:tcPr>
          <w:p w14:paraId="219280C2">
            <w:pPr>
              <w:jc w:val="cente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2</w:t>
            </w:r>
          </w:p>
        </w:tc>
        <w:tc>
          <w:tcPr>
            <w:tcW w:w="1050" w:type="pct"/>
            <w:gridSpan w:val="2"/>
            <w:noWrap w:val="0"/>
            <w:vAlign w:val="center"/>
          </w:tcPr>
          <w:p w14:paraId="7E408741">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技术需求响应</w:t>
            </w:r>
          </w:p>
          <w:p w14:paraId="7758BCD6">
            <w:pPr>
              <w:jc w:val="cente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w:t>
            </w:r>
            <w:r>
              <w:rPr>
                <w:rFonts w:hint="eastAsia" w:ascii="仿宋" w:hAnsi="仿宋" w:eastAsia="仿宋" w:cs="仿宋"/>
                <w:snapToGrid w:val="0"/>
                <w:color w:val="auto"/>
                <w:highlight w:val="none"/>
                <w:lang w:val="en-US" w:eastAsia="zh-CN" w:bidi="ar"/>
              </w:rPr>
              <w:t>25</w:t>
            </w:r>
            <w:r>
              <w:rPr>
                <w:rFonts w:hint="eastAsia" w:ascii="仿宋" w:hAnsi="仿宋" w:eastAsia="仿宋" w:cs="仿宋"/>
                <w:snapToGrid w:val="0"/>
                <w:color w:val="auto"/>
                <w:highlight w:val="none"/>
                <w:lang w:bidi="ar"/>
              </w:rPr>
              <w:t>%）</w:t>
            </w:r>
          </w:p>
        </w:tc>
        <w:tc>
          <w:tcPr>
            <w:tcW w:w="255" w:type="pct"/>
            <w:noWrap w:val="0"/>
            <w:vAlign w:val="center"/>
          </w:tcPr>
          <w:p w14:paraId="4963EAA9">
            <w:pPr>
              <w:jc w:val="center"/>
              <w:rPr>
                <w:rFonts w:hint="default" w:ascii="仿宋" w:hAnsi="仿宋" w:eastAsia="仿宋" w:cs="仿宋"/>
                <w:snapToGrid w:val="0"/>
                <w:color w:val="auto"/>
                <w:highlight w:val="none"/>
                <w:lang w:val="en-US" w:eastAsia="zh-CN" w:bidi="ar"/>
              </w:rPr>
            </w:pPr>
            <w:r>
              <w:rPr>
                <w:rFonts w:hint="eastAsia" w:ascii="仿宋" w:hAnsi="仿宋" w:eastAsia="仿宋" w:cs="仿宋"/>
                <w:snapToGrid w:val="0"/>
                <w:color w:val="auto"/>
                <w:highlight w:val="none"/>
                <w:lang w:val="en-US" w:eastAsia="zh-CN" w:bidi="ar"/>
              </w:rPr>
              <w:t>25</w:t>
            </w:r>
          </w:p>
        </w:tc>
        <w:tc>
          <w:tcPr>
            <w:tcW w:w="2672" w:type="pct"/>
            <w:noWrap w:val="0"/>
            <w:vAlign w:val="center"/>
          </w:tcPr>
          <w:p w14:paraId="072BFF20">
            <w:pP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1、完全满足招标文件的技术参数及要求的得</w:t>
            </w:r>
            <w:r>
              <w:rPr>
                <w:rFonts w:hint="eastAsia" w:ascii="仿宋" w:hAnsi="仿宋" w:eastAsia="仿宋" w:cs="仿宋"/>
                <w:snapToGrid w:val="0"/>
                <w:color w:val="auto"/>
                <w:highlight w:val="none"/>
                <w:lang w:val="en-US" w:eastAsia="zh-CN" w:bidi="ar"/>
              </w:rPr>
              <w:t>30</w:t>
            </w:r>
            <w:r>
              <w:rPr>
                <w:rFonts w:hint="eastAsia" w:ascii="仿宋" w:hAnsi="仿宋" w:eastAsia="仿宋" w:cs="仿宋"/>
                <w:snapToGrid w:val="0"/>
                <w:color w:val="auto"/>
                <w:highlight w:val="none"/>
                <w:lang w:bidi="ar"/>
              </w:rPr>
              <w:t>分。</w:t>
            </w:r>
          </w:p>
          <w:p w14:paraId="023D5E01">
            <w:pPr>
              <w:rPr>
                <w:rFonts w:hint="eastAsia" w:ascii="仿宋" w:hAnsi="仿宋" w:eastAsia="仿宋" w:cs="仿宋"/>
                <w:snapToGrid w:val="0"/>
                <w:color w:val="auto"/>
                <w:highlight w:val="none"/>
                <w:lang w:eastAsia="zh-CN" w:bidi="ar"/>
              </w:rPr>
            </w:pPr>
            <w:r>
              <w:rPr>
                <w:rFonts w:hint="eastAsia" w:ascii="仿宋" w:hAnsi="仿宋" w:eastAsia="仿宋" w:cs="仿宋"/>
                <w:snapToGrid w:val="0"/>
                <w:color w:val="auto"/>
                <w:highlight w:val="none"/>
                <w:lang w:bidi="ar"/>
              </w:rPr>
              <w:t>2、</w:t>
            </w:r>
            <w:r>
              <w:rPr>
                <w:rFonts w:hint="eastAsia" w:ascii="仿宋" w:hAnsi="仿宋" w:eastAsia="仿宋" w:cs="黑体"/>
                <w:color w:val="auto"/>
                <w:highlight w:val="none"/>
              </w:rPr>
              <w:t xml:space="preserve">所投配置产品完全符合招标文件“第三篇 </w:t>
            </w:r>
            <w:r>
              <w:rPr>
                <w:rFonts w:hint="eastAsia" w:ascii="仿宋" w:hAnsi="仿宋" w:eastAsia="仿宋" w:cs="仿宋"/>
                <w:bCs/>
                <w:color w:val="auto"/>
                <w:sz w:val="22"/>
                <w:szCs w:val="22"/>
                <w:highlight w:val="none"/>
              </w:rPr>
              <w:t>带</w:t>
            </w:r>
            <w:r>
              <w:rPr>
                <w:rFonts w:hint="eastAsia" w:ascii="仿宋" w:hAnsi="仿宋" w:eastAsia="仿宋" w:cs="仿宋"/>
                <w:color w:val="auto"/>
                <w:kern w:val="2"/>
                <w:sz w:val="22"/>
                <w:szCs w:val="22"/>
                <w:highlight w:val="none"/>
              </w:rPr>
              <w:t>★</w:t>
            </w:r>
            <w:r>
              <w:rPr>
                <w:rFonts w:hint="eastAsia" w:ascii="仿宋" w:hAnsi="仿宋" w:eastAsia="仿宋" w:cs="仿宋"/>
                <w:bCs/>
                <w:color w:val="auto"/>
                <w:sz w:val="22"/>
                <w:szCs w:val="22"/>
                <w:highlight w:val="none"/>
              </w:rPr>
              <w:t>号项的</w:t>
            </w:r>
            <w:r>
              <w:rPr>
                <w:rFonts w:hint="eastAsia" w:ascii="仿宋" w:hAnsi="仿宋" w:eastAsia="仿宋" w:cs="黑体"/>
                <w:color w:val="auto"/>
                <w:highlight w:val="none"/>
              </w:rPr>
              <w:t>竞采采购服务要求”的得</w:t>
            </w:r>
            <w:r>
              <w:rPr>
                <w:rFonts w:hint="eastAsia" w:ascii="仿宋" w:hAnsi="仿宋" w:eastAsia="仿宋" w:cs="黑体"/>
                <w:color w:val="auto"/>
                <w:highlight w:val="none"/>
                <w:lang w:val="en-US" w:eastAsia="zh-CN"/>
              </w:rPr>
              <w:t>25</w:t>
            </w:r>
            <w:r>
              <w:rPr>
                <w:rFonts w:hint="eastAsia" w:ascii="仿宋" w:hAnsi="仿宋" w:eastAsia="仿宋" w:cs="黑体"/>
                <w:color w:val="auto"/>
                <w:highlight w:val="none"/>
              </w:rPr>
              <w:t>分，每缺一条扣</w:t>
            </w:r>
            <w:r>
              <w:rPr>
                <w:rFonts w:hint="eastAsia" w:ascii="仿宋" w:hAnsi="仿宋" w:eastAsia="仿宋" w:cs="黑体"/>
                <w:color w:val="auto"/>
                <w:highlight w:val="none"/>
                <w:lang w:val="en-US" w:eastAsia="zh-CN"/>
              </w:rPr>
              <w:t>5</w:t>
            </w:r>
            <w:r>
              <w:rPr>
                <w:rFonts w:hint="eastAsia" w:ascii="仿宋" w:hAnsi="仿宋" w:eastAsia="仿宋" w:cs="黑体"/>
                <w:color w:val="auto"/>
                <w:highlight w:val="none"/>
              </w:rPr>
              <w:t>分，扣完为止</w:t>
            </w:r>
            <w:bookmarkStart w:id="124" w:name="_GoBack"/>
            <w:bookmarkEnd w:id="124"/>
          </w:p>
        </w:tc>
        <w:tc>
          <w:tcPr>
            <w:tcW w:w="723" w:type="pct"/>
            <w:noWrap w:val="0"/>
            <w:vAlign w:val="center"/>
          </w:tcPr>
          <w:p w14:paraId="57DD3200">
            <w:pP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根据偏离表评审</w:t>
            </w:r>
          </w:p>
        </w:tc>
      </w:tr>
      <w:tr w14:paraId="4353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3" w:hRule="atLeast"/>
          <w:jc w:val="center"/>
        </w:trPr>
        <w:tc>
          <w:tcPr>
            <w:tcW w:w="298" w:type="pct"/>
            <w:vMerge w:val="restart"/>
            <w:noWrap w:val="0"/>
            <w:vAlign w:val="center"/>
          </w:tcPr>
          <w:p w14:paraId="6F94C5E6">
            <w:pPr>
              <w:jc w:val="center"/>
              <w:rPr>
                <w:rFonts w:hint="eastAsia" w:ascii="仿宋" w:hAnsi="仿宋" w:eastAsia="仿宋" w:cs="仿宋"/>
                <w:snapToGrid w:val="0"/>
                <w:color w:val="auto"/>
                <w:highlight w:val="none"/>
                <w:lang w:eastAsia="zh-CN" w:bidi="ar"/>
              </w:rPr>
            </w:pPr>
            <w:r>
              <w:rPr>
                <w:rFonts w:hint="eastAsia" w:ascii="仿宋" w:hAnsi="仿宋" w:eastAsia="仿宋" w:cs="仿宋"/>
                <w:snapToGrid w:val="0"/>
                <w:color w:val="auto"/>
                <w:highlight w:val="none"/>
                <w:lang w:val="en-US" w:eastAsia="zh-CN" w:bidi="ar"/>
              </w:rPr>
              <w:t>3</w:t>
            </w:r>
          </w:p>
        </w:tc>
        <w:tc>
          <w:tcPr>
            <w:tcW w:w="509" w:type="pct"/>
            <w:vMerge w:val="restart"/>
            <w:noWrap w:val="0"/>
            <w:vAlign w:val="center"/>
          </w:tcPr>
          <w:p w14:paraId="25AB9773">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商务部</w:t>
            </w:r>
          </w:p>
          <w:p w14:paraId="4EE4B1F4">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分 （</w:t>
            </w:r>
            <w:r>
              <w:rPr>
                <w:rFonts w:hint="eastAsia" w:ascii="仿宋" w:hAnsi="仿宋" w:eastAsia="仿宋" w:cs="仿宋"/>
                <w:snapToGrid w:val="0"/>
                <w:color w:val="auto"/>
                <w:highlight w:val="none"/>
                <w:lang w:val="en-US" w:eastAsia="zh-CN" w:bidi="ar"/>
              </w:rPr>
              <w:t>45</w:t>
            </w:r>
            <w:r>
              <w:rPr>
                <w:rFonts w:hint="eastAsia" w:ascii="仿宋" w:hAnsi="仿宋" w:eastAsia="仿宋" w:cs="仿宋"/>
                <w:snapToGrid w:val="0"/>
                <w:color w:val="auto"/>
                <w:highlight w:val="none"/>
                <w:lang w:bidi="ar"/>
              </w:rPr>
              <w:t>%）</w:t>
            </w:r>
          </w:p>
          <w:p w14:paraId="58A4C1EB">
            <w:pPr>
              <w:jc w:val="center"/>
              <w:rPr>
                <w:rFonts w:hint="eastAsia" w:ascii="仿宋" w:hAnsi="仿宋" w:eastAsia="仿宋" w:cs="仿宋"/>
                <w:snapToGrid w:val="0"/>
                <w:color w:val="auto"/>
                <w:highlight w:val="none"/>
                <w:lang w:bidi="ar"/>
              </w:rPr>
            </w:pPr>
          </w:p>
        </w:tc>
        <w:tc>
          <w:tcPr>
            <w:tcW w:w="540" w:type="pct"/>
            <w:noWrap w:val="0"/>
            <w:vAlign w:val="center"/>
          </w:tcPr>
          <w:p w14:paraId="437261B9">
            <w:pPr>
              <w:jc w:val="cente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项目实施方案</w:t>
            </w:r>
          </w:p>
          <w:p w14:paraId="5CA95ED6">
            <w:pPr>
              <w:jc w:val="center"/>
              <w:rPr>
                <w:rFonts w:hint="eastAsia" w:ascii="仿宋" w:hAnsi="仿宋" w:eastAsia="仿宋" w:cs="仿宋"/>
                <w:color w:val="auto"/>
                <w:highlight w:val="none"/>
              </w:rPr>
            </w:pPr>
            <w:r>
              <w:rPr>
                <w:rFonts w:hint="eastAsia" w:ascii="仿宋" w:hAnsi="仿宋" w:eastAsia="仿宋" w:cs="仿宋"/>
                <w:snapToGrid w:val="0"/>
                <w:color w:val="auto"/>
                <w:highlight w:val="none"/>
                <w:lang w:bidi="ar"/>
              </w:rPr>
              <w:t>（</w:t>
            </w:r>
            <w:r>
              <w:rPr>
                <w:rFonts w:hint="eastAsia" w:ascii="仿宋" w:hAnsi="仿宋" w:eastAsia="仿宋" w:cs="仿宋"/>
                <w:snapToGrid w:val="0"/>
                <w:color w:val="auto"/>
                <w:highlight w:val="none"/>
                <w:lang w:val="en-US" w:eastAsia="zh-CN" w:bidi="ar"/>
              </w:rPr>
              <w:t>15</w:t>
            </w:r>
            <w:r>
              <w:rPr>
                <w:rFonts w:hint="eastAsia" w:ascii="仿宋" w:hAnsi="仿宋" w:eastAsia="仿宋" w:cs="仿宋"/>
                <w:snapToGrid w:val="0"/>
                <w:color w:val="auto"/>
                <w:highlight w:val="none"/>
                <w:lang w:bidi="ar"/>
              </w:rPr>
              <w:t>%）</w:t>
            </w:r>
          </w:p>
          <w:p w14:paraId="1369B385">
            <w:pPr>
              <w:jc w:val="center"/>
              <w:rPr>
                <w:rFonts w:hint="eastAsia" w:ascii="仿宋" w:hAnsi="仿宋" w:eastAsia="仿宋" w:cs="仿宋"/>
                <w:snapToGrid w:val="0"/>
                <w:color w:val="auto"/>
                <w:highlight w:val="none"/>
                <w:lang w:bidi="ar"/>
              </w:rPr>
            </w:pPr>
          </w:p>
        </w:tc>
        <w:tc>
          <w:tcPr>
            <w:tcW w:w="255" w:type="pct"/>
            <w:noWrap w:val="0"/>
            <w:vAlign w:val="center"/>
          </w:tcPr>
          <w:p w14:paraId="7C2E4B94">
            <w:pPr>
              <w:jc w:val="center"/>
              <w:rPr>
                <w:rFonts w:hint="default" w:ascii="仿宋" w:hAnsi="仿宋" w:eastAsia="仿宋" w:cs="仿宋"/>
                <w:snapToGrid w:val="0"/>
                <w:color w:val="auto"/>
                <w:highlight w:val="none"/>
                <w:lang w:val="en-US" w:eastAsia="zh-CN" w:bidi="ar"/>
              </w:rPr>
            </w:pPr>
            <w:r>
              <w:rPr>
                <w:rFonts w:hint="eastAsia" w:ascii="仿宋" w:hAnsi="仿宋" w:eastAsia="仿宋" w:cs="仿宋"/>
                <w:snapToGrid w:val="0"/>
                <w:color w:val="auto"/>
                <w:highlight w:val="none"/>
                <w:lang w:val="en-US" w:eastAsia="zh-CN" w:bidi="ar"/>
              </w:rPr>
              <w:t>15</w:t>
            </w:r>
          </w:p>
        </w:tc>
        <w:tc>
          <w:tcPr>
            <w:tcW w:w="2672" w:type="pct"/>
            <w:noWrap w:val="0"/>
            <w:vAlign w:val="center"/>
          </w:tcPr>
          <w:p w14:paraId="02410E1B">
            <w:pPr>
              <w:rPr>
                <w:rFonts w:ascii="仿宋" w:hAnsi="仿宋" w:eastAsia="仿宋" w:cs="仿宋"/>
                <w:color w:val="auto"/>
                <w:highlight w:val="none"/>
              </w:rPr>
            </w:pPr>
            <w:r>
              <w:rPr>
                <w:rFonts w:hint="eastAsia" w:ascii="仿宋" w:hAnsi="仿宋" w:eastAsia="仿宋" w:cs="仿宋"/>
                <w:snapToGrid w:val="0"/>
                <w:color w:val="auto"/>
                <w:highlight w:val="none"/>
                <w:lang w:bidi="ar"/>
              </w:rPr>
              <w:t>根据投标人针对本项目的项目实施方案，内容包括：①货源组织；②货物包装运输；③项目实施流程及项目时间进度安排；④质量保障措施；</w:t>
            </w:r>
            <w:r>
              <w:rPr>
                <w:rFonts w:hint="eastAsia" w:ascii="仿宋" w:hAnsi="仿宋" w:eastAsia="仿宋" w:cs="仿宋"/>
                <w:color w:val="auto"/>
                <w:highlight w:val="none"/>
              </w:rPr>
              <w:t>根据投标人提供的方案且对招标文件响应情况，评标委员会进行综合评比。</w:t>
            </w:r>
          </w:p>
          <w:p w14:paraId="7429FDB0">
            <w:pPr>
              <w:rPr>
                <w:rFonts w:hint="eastAsia" w:ascii="仿宋" w:hAnsi="仿宋" w:eastAsia="仿宋" w:cs="仿宋"/>
                <w:snapToGrid w:val="0"/>
                <w:color w:val="auto"/>
                <w:highlight w:val="none"/>
                <w:lang w:val="en-US" w:eastAsia="zh-CN" w:bidi="ar"/>
              </w:rPr>
            </w:pPr>
            <w:r>
              <w:rPr>
                <w:rFonts w:hint="eastAsia" w:ascii="仿宋" w:hAnsi="仿宋" w:eastAsia="仿宋" w:cs="仿宋"/>
                <w:snapToGrid w:val="0"/>
                <w:color w:val="auto"/>
                <w:highlight w:val="none"/>
                <w:lang w:val="en-US" w:eastAsia="zh-CN" w:bidi="ar"/>
              </w:rPr>
              <w:t>（1）方案内容完整、详尽、无缺项、符合项目实际情况得15分；</w:t>
            </w:r>
          </w:p>
          <w:p w14:paraId="576CBB7F">
            <w:pPr>
              <w:rPr>
                <w:rFonts w:hint="eastAsia" w:ascii="仿宋" w:hAnsi="仿宋" w:eastAsia="仿宋" w:cs="仿宋"/>
                <w:snapToGrid w:val="0"/>
                <w:color w:val="auto"/>
                <w:highlight w:val="none"/>
                <w:lang w:val="en-US" w:eastAsia="zh-CN" w:bidi="ar"/>
              </w:rPr>
            </w:pPr>
            <w:r>
              <w:rPr>
                <w:rFonts w:hint="eastAsia" w:ascii="仿宋" w:hAnsi="仿宋" w:eastAsia="仿宋" w:cs="仿宋"/>
                <w:snapToGrid w:val="0"/>
                <w:color w:val="auto"/>
                <w:highlight w:val="none"/>
                <w:lang w:val="en-US" w:eastAsia="zh-CN" w:bidi="ar"/>
              </w:rPr>
              <w:t>（2）方案内容较完整、较详尽、无缺项、较符合项目实际情况得10分；</w:t>
            </w:r>
          </w:p>
          <w:p w14:paraId="7B840EC0">
            <w:pPr>
              <w:rPr>
                <w:rFonts w:hint="eastAsia" w:ascii="仿宋" w:hAnsi="仿宋" w:eastAsia="仿宋" w:cs="仿宋"/>
                <w:snapToGrid w:val="0"/>
                <w:color w:val="auto"/>
                <w:highlight w:val="none"/>
                <w:lang w:val="en-US" w:eastAsia="zh-CN" w:bidi="ar"/>
              </w:rPr>
            </w:pPr>
            <w:r>
              <w:rPr>
                <w:rFonts w:hint="eastAsia" w:ascii="仿宋" w:hAnsi="仿宋" w:eastAsia="仿宋" w:cs="仿宋"/>
                <w:snapToGrid w:val="0"/>
                <w:color w:val="auto"/>
                <w:highlight w:val="none"/>
                <w:lang w:val="en-US" w:eastAsia="zh-CN" w:bidi="ar"/>
              </w:rPr>
              <w:t>（3）方案内容基本完整、基本符合项目实际情况得5分；</w:t>
            </w:r>
          </w:p>
          <w:p w14:paraId="5B1F0414">
            <w:pPr>
              <w:rPr>
                <w:rFonts w:hint="eastAsia" w:ascii="仿宋" w:hAnsi="仿宋" w:eastAsia="仿宋" w:cs="仿宋"/>
                <w:snapToGrid w:val="0"/>
                <w:color w:val="auto"/>
                <w:highlight w:val="none"/>
                <w:lang w:val="en-US" w:eastAsia="zh-CN" w:bidi="ar"/>
              </w:rPr>
            </w:pPr>
            <w:r>
              <w:rPr>
                <w:rFonts w:hint="eastAsia" w:ascii="仿宋" w:hAnsi="仿宋" w:eastAsia="仿宋" w:cs="仿宋"/>
                <w:snapToGrid w:val="0"/>
                <w:color w:val="auto"/>
                <w:highlight w:val="none"/>
                <w:lang w:val="en-US" w:eastAsia="zh-CN" w:bidi="ar"/>
              </w:rPr>
              <w:t>（4）方案内容存在缺项、不太符合项目实际情况得2分；</w:t>
            </w:r>
          </w:p>
          <w:p w14:paraId="446B97D5">
            <w:pPr>
              <w:rPr>
                <w:rFonts w:hint="eastAsia" w:ascii="宋体" w:hAnsi="宋体" w:eastAsia="等线" w:cs="宋体"/>
                <w:color w:val="auto"/>
                <w:kern w:val="0"/>
                <w:sz w:val="24"/>
                <w:szCs w:val="24"/>
                <w:highlight w:val="none"/>
                <w:lang w:val="en-US" w:eastAsia="zh-CN"/>
              </w:rPr>
            </w:pPr>
            <w:r>
              <w:rPr>
                <w:rFonts w:hint="eastAsia" w:ascii="仿宋" w:hAnsi="仿宋" w:eastAsia="仿宋" w:cs="仿宋"/>
                <w:snapToGrid w:val="0"/>
                <w:color w:val="auto"/>
                <w:highlight w:val="none"/>
                <w:lang w:val="en-US" w:eastAsia="zh-CN" w:bidi="ar"/>
              </w:rPr>
              <w:t>（5）未提供不得分。</w:t>
            </w:r>
          </w:p>
        </w:tc>
        <w:tc>
          <w:tcPr>
            <w:tcW w:w="723" w:type="pct"/>
            <w:vMerge w:val="restart"/>
            <w:noWrap w:val="0"/>
            <w:vAlign w:val="center"/>
          </w:tcPr>
          <w:p w14:paraId="3069D04E">
            <w:pPr>
              <w:rPr>
                <w:rFonts w:hint="eastAsia" w:ascii="仿宋" w:hAnsi="仿宋" w:eastAsia="仿宋" w:cs="仿宋"/>
                <w:snapToGrid w:val="0"/>
                <w:color w:val="auto"/>
                <w:highlight w:val="none"/>
                <w:lang w:bidi="ar"/>
              </w:rPr>
            </w:pPr>
            <w:r>
              <w:rPr>
                <w:rFonts w:hint="eastAsia" w:ascii="仿宋" w:hAnsi="仿宋" w:eastAsia="仿宋" w:cs="仿宋"/>
                <w:snapToGrid w:val="0"/>
                <w:color w:val="auto"/>
                <w:highlight w:val="none"/>
                <w:lang w:bidi="ar"/>
              </w:rPr>
              <w:t>评审小组对供应商方案进行横向对比后打分。</w:t>
            </w:r>
          </w:p>
        </w:tc>
      </w:tr>
      <w:tr w14:paraId="3F472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8" w:type="pct"/>
            <w:vMerge w:val="continue"/>
            <w:noWrap w:val="0"/>
            <w:vAlign w:val="center"/>
          </w:tcPr>
          <w:p w14:paraId="20B3AAD8">
            <w:pPr>
              <w:jc w:val="center"/>
              <w:rPr>
                <w:rFonts w:hint="eastAsia" w:ascii="仿宋" w:hAnsi="仿宋" w:eastAsia="仿宋" w:cs="仿宋"/>
                <w:snapToGrid w:val="0"/>
                <w:color w:val="auto"/>
                <w:highlight w:val="none"/>
                <w:lang w:bidi="ar"/>
              </w:rPr>
            </w:pPr>
          </w:p>
        </w:tc>
        <w:tc>
          <w:tcPr>
            <w:tcW w:w="509" w:type="pct"/>
            <w:vMerge w:val="continue"/>
            <w:noWrap w:val="0"/>
            <w:vAlign w:val="center"/>
          </w:tcPr>
          <w:p w14:paraId="51847C8E">
            <w:pPr>
              <w:jc w:val="center"/>
              <w:rPr>
                <w:rFonts w:hint="eastAsia" w:ascii="仿宋" w:hAnsi="仿宋" w:eastAsia="仿宋" w:cs="仿宋"/>
                <w:snapToGrid w:val="0"/>
                <w:color w:val="auto"/>
                <w:highlight w:val="none"/>
                <w:lang w:bidi="ar"/>
              </w:rPr>
            </w:pPr>
          </w:p>
        </w:tc>
        <w:tc>
          <w:tcPr>
            <w:tcW w:w="540" w:type="pct"/>
            <w:noWrap w:val="0"/>
            <w:vAlign w:val="center"/>
          </w:tcPr>
          <w:p w14:paraId="1D895A03">
            <w:pPr>
              <w:jc w:val="center"/>
              <w:rPr>
                <w:rFonts w:hint="eastAsia" w:ascii="仿宋" w:hAnsi="仿宋" w:eastAsia="仿宋" w:cs="仿宋"/>
                <w:snapToGrid w:val="0"/>
                <w:color w:val="auto"/>
                <w:highlight w:val="none"/>
                <w:lang w:bidi="ar"/>
              </w:rPr>
            </w:pPr>
            <w:r>
              <w:rPr>
                <w:rFonts w:hint="eastAsia" w:ascii="仿宋" w:hAnsi="仿宋" w:eastAsia="仿宋" w:cs="仿宋"/>
                <w:color w:val="auto"/>
                <w:highlight w:val="none"/>
                <w:lang w:val="en-US" w:eastAsia="zh-CN"/>
              </w:rPr>
              <w:t>配送安装方案</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10</w:t>
            </w:r>
            <w:r>
              <w:rPr>
                <w:rFonts w:hint="eastAsia" w:ascii="仿宋" w:hAnsi="仿宋" w:eastAsia="仿宋" w:cs="仿宋"/>
                <w:color w:val="auto"/>
                <w:highlight w:val="none"/>
              </w:rPr>
              <w:t>%）</w:t>
            </w:r>
          </w:p>
        </w:tc>
        <w:tc>
          <w:tcPr>
            <w:tcW w:w="255" w:type="pct"/>
            <w:noWrap w:val="0"/>
            <w:vAlign w:val="center"/>
          </w:tcPr>
          <w:p w14:paraId="1A49E675">
            <w:pPr>
              <w:widowControl w:val="0"/>
              <w:spacing w:line="320" w:lineRule="exact"/>
              <w:jc w:val="center"/>
              <w:rPr>
                <w:rFonts w:hint="default" w:ascii="仿宋" w:hAnsi="仿宋" w:eastAsia="仿宋" w:cs="仿宋"/>
                <w:color w:val="auto"/>
                <w:kern w:val="2"/>
                <w:highlight w:val="none"/>
                <w:lang w:val="en-US" w:eastAsia="zh-CN"/>
              </w:rPr>
            </w:pPr>
            <w:r>
              <w:rPr>
                <w:rFonts w:hint="eastAsia" w:ascii="仿宋" w:hAnsi="仿宋" w:eastAsia="仿宋" w:cs="仿宋"/>
                <w:color w:val="auto"/>
                <w:kern w:val="2"/>
                <w:highlight w:val="none"/>
                <w:lang w:val="en-US" w:eastAsia="zh-CN"/>
              </w:rPr>
              <w:t>10</w:t>
            </w:r>
          </w:p>
        </w:tc>
        <w:tc>
          <w:tcPr>
            <w:tcW w:w="2672" w:type="pct"/>
            <w:noWrap w:val="0"/>
            <w:vAlign w:val="center"/>
          </w:tcPr>
          <w:p w14:paraId="4A3E0BA2">
            <w:pPr>
              <w:rPr>
                <w:rFonts w:ascii="仿宋" w:hAnsi="仿宋" w:eastAsia="仿宋" w:cs="仿宋"/>
                <w:color w:val="auto"/>
                <w:highlight w:val="none"/>
              </w:rPr>
            </w:pPr>
            <w:r>
              <w:rPr>
                <w:rFonts w:hint="eastAsia" w:ascii="仿宋" w:hAnsi="仿宋" w:eastAsia="仿宋" w:cs="仿宋"/>
                <w:snapToGrid w:val="0"/>
                <w:color w:val="auto"/>
                <w:highlight w:val="none"/>
              </w:rPr>
              <w:t>投标人针对本项目的配送安装方案进行评审，包括但不限于：</w:t>
            </w:r>
            <w:r>
              <w:rPr>
                <w:rFonts w:hint="eastAsia" w:ascii="仿宋" w:hAnsi="仿宋" w:eastAsia="仿宋" w:cs="仿宋"/>
                <w:snapToGrid w:val="0"/>
                <w:color w:val="auto"/>
                <w:highlight w:val="none"/>
                <w:lang w:val="en-US" w:eastAsia="zh-CN"/>
              </w:rPr>
              <w:t>①</w:t>
            </w:r>
            <w:r>
              <w:rPr>
                <w:rFonts w:hint="eastAsia" w:ascii="仿宋" w:hAnsi="仿宋" w:eastAsia="仿宋" w:cs="仿宋"/>
                <w:color w:val="auto"/>
                <w:sz w:val="24"/>
                <w:szCs w:val="24"/>
                <w:highlight w:val="none"/>
              </w:rPr>
              <w:t>配送安装计划</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②</w:t>
            </w:r>
            <w:r>
              <w:rPr>
                <w:rFonts w:hint="eastAsia" w:ascii="仿宋" w:hAnsi="仿宋" w:eastAsia="仿宋" w:cs="仿宋"/>
                <w:color w:val="auto"/>
                <w:sz w:val="24"/>
                <w:szCs w:val="24"/>
                <w:highlight w:val="none"/>
              </w:rPr>
              <w:t>安全保障</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③</w:t>
            </w:r>
            <w:r>
              <w:rPr>
                <w:rFonts w:hint="eastAsia" w:ascii="仿宋" w:hAnsi="仿宋" w:eastAsia="仿宋" w:cs="仿宋"/>
                <w:color w:val="auto"/>
                <w:sz w:val="24"/>
                <w:szCs w:val="24"/>
                <w:highlight w:val="none"/>
              </w:rPr>
              <w:t>交货期保障等</w:t>
            </w:r>
            <w:r>
              <w:rPr>
                <w:rFonts w:hint="eastAsia" w:ascii="仿宋" w:hAnsi="仿宋" w:eastAsia="仿宋" w:cs="仿宋"/>
                <w:snapToGrid w:val="0"/>
                <w:color w:val="auto"/>
                <w:highlight w:val="none"/>
              </w:rPr>
              <w:t>；</w:t>
            </w:r>
            <w:r>
              <w:rPr>
                <w:rFonts w:hint="eastAsia" w:ascii="仿宋" w:hAnsi="仿宋" w:eastAsia="仿宋" w:cs="仿宋"/>
                <w:color w:val="auto"/>
                <w:highlight w:val="none"/>
              </w:rPr>
              <w:t>根据投标人提供的方案且对</w:t>
            </w:r>
            <w:r>
              <w:rPr>
                <w:rFonts w:hint="eastAsia" w:ascii="仿宋" w:hAnsi="仿宋" w:eastAsia="仿宋" w:cs="仿宋"/>
                <w:snapToGrid w:val="0"/>
                <w:color w:val="auto"/>
                <w:highlight w:val="none"/>
                <w:lang w:bidi="ar"/>
              </w:rPr>
              <w:t>招标文件</w:t>
            </w:r>
            <w:r>
              <w:rPr>
                <w:rFonts w:hint="eastAsia" w:ascii="仿宋" w:hAnsi="仿宋" w:eastAsia="仿宋" w:cs="仿宋"/>
                <w:color w:val="auto"/>
                <w:highlight w:val="none"/>
              </w:rPr>
              <w:t>响应情况，评标委员会进行综合评比。</w:t>
            </w:r>
          </w:p>
          <w:p w14:paraId="59201934">
            <w:pPr>
              <w:widowControl w:val="0"/>
              <w:spacing w:line="400" w:lineRule="exact"/>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（1）方案内容完整、详尽、无缺项、符合项目实际情况得10分；</w:t>
            </w:r>
          </w:p>
          <w:p w14:paraId="04D19DB7">
            <w:pPr>
              <w:widowControl w:val="0"/>
              <w:spacing w:line="400" w:lineRule="exact"/>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（2）方案内容较完整、较详尽、无缺项、较符合项目实际情况得7分；</w:t>
            </w:r>
          </w:p>
          <w:p w14:paraId="599D3944">
            <w:pPr>
              <w:widowControl w:val="0"/>
              <w:spacing w:line="400" w:lineRule="exact"/>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（3）方案内容基本完整、基本符合项目实际情况得4分；</w:t>
            </w:r>
          </w:p>
          <w:p w14:paraId="60EB9AA1">
            <w:pPr>
              <w:widowControl w:val="0"/>
              <w:spacing w:line="400" w:lineRule="exact"/>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（4）方案内容存在缺项、不太符合项目实际情况得1分；</w:t>
            </w:r>
          </w:p>
          <w:p w14:paraId="60182FC7">
            <w:pPr>
              <w:widowControl w:val="0"/>
              <w:spacing w:line="400" w:lineRule="exact"/>
              <w:jc w:val="both"/>
              <w:rPr>
                <w:rFonts w:hint="eastAsia" w:ascii="宋体" w:hAnsi="宋体" w:eastAsia="等线" w:cs="宋体"/>
                <w:color w:val="auto"/>
                <w:kern w:val="0"/>
                <w:sz w:val="24"/>
                <w:szCs w:val="24"/>
                <w:highlight w:val="none"/>
                <w:lang w:val="en-US" w:eastAsia="zh-CN"/>
              </w:rPr>
            </w:pPr>
            <w:r>
              <w:rPr>
                <w:rFonts w:hint="eastAsia" w:ascii="仿宋" w:hAnsi="仿宋" w:eastAsia="仿宋" w:cs="仿宋"/>
                <w:color w:val="auto"/>
                <w:highlight w:val="none"/>
                <w:lang w:val="en-US" w:eastAsia="zh-CN"/>
              </w:rPr>
              <w:t>（5）未提供不得分。</w:t>
            </w:r>
          </w:p>
        </w:tc>
        <w:tc>
          <w:tcPr>
            <w:tcW w:w="723" w:type="pct"/>
            <w:vMerge w:val="continue"/>
            <w:noWrap w:val="0"/>
            <w:vAlign w:val="center"/>
          </w:tcPr>
          <w:p w14:paraId="1E21A9F2">
            <w:pPr>
              <w:rPr>
                <w:rFonts w:hint="eastAsia" w:ascii="仿宋" w:hAnsi="仿宋" w:eastAsia="仿宋" w:cs="仿宋"/>
                <w:snapToGrid w:val="0"/>
                <w:color w:val="auto"/>
                <w:highlight w:val="none"/>
                <w:lang w:bidi="ar"/>
              </w:rPr>
            </w:pPr>
          </w:p>
        </w:tc>
      </w:tr>
      <w:tr w14:paraId="598B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8" w:type="pct"/>
            <w:vMerge w:val="continue"/>
            <w:noWrap w:val="0"/>
            <w:vAlign w:val="center"/>
          </w:tcPr>
          <w:p w14:paraId="252623C2">
            <w:pPr>
              <w:jc w:val="center"/>
              <w:rPr>
                <w:rFonts w:hint="eastAsia" w:ascii="仿宋" w:hAnsi="仿宋" w:eastAsia="仿宋" w:cs="仿宋"/>
                <w:snapToGrid w:val="0"/>
                <w:color w:val="auto"/>
                <w:highlight w:val="none"/>
                <w:lang w:bidi="ar"/>
              </w:rPr>
            </w:pPr>
          </w:p>
        </w:tc>
        <w:tc>
          <w:tcPr>
            <w:tcW w:w="509" w:type="pct"/>
            <w:vMerge w:val="continue"/>
            <w:noWrap w:val="0"/>
            <w:vAlign w:val="center"/>
          </w:tcPr>
          <w:p w14:paraId="59E5DA0F">
            <w:pPr>
              <w:jc w:val="center"/>
              <w:rPr>
                <w:rFonts w:hint="eastAsia" w:ascii="仿宋" w:hAnsi="仿宋" w:eastAsia="仿宋" w:cs="仿宋"/>
                <w:snapToGrid w:val="0"/>
                <w:color w:val="auto"/>
                <w:highlight w:val="none"/>
                <w:lang w:bidi="ar"/>
              </w:rPr>
            </w:pPr>
          </w:p>
        </w:tc>
        <w:tc>
          <w:tcPr>
            <w:tcW w:w="540" w:type="pct"/>
            <w:vMerge w:val="restart"/>
            <w:noWrap w:val="0"/>
            <w:vAlign w:val="center"/>
          </w:tcPr>
          <w:p w14:paraId="7DC49BCA">
            <w:pPr>
              <w:jc w:val="center"/>
              <w:rPr>
                <w:rFonts w:hint="eastAsia" w:ascii="仿宋" w:hAnsi="仿宋" w:eastAsia="仿宋" w:cs="仿宋"/>
                <w:snapToGrid w:val="0"/>
                <w:color w:val="auto"/>
                <w:highlight w:val="none"/>
                <w:lang w:bidi="ar"/>
              </w:rPr>
            </w:pPr>
            <w:r>
              <w:rPr>
                <w:rFonts w:hint="eastAsia" w:ascii="仿宋" w:hAnsi="仿宋" w:eastAsia="仿宋" w:cs="仿宋"/>
                <w:color w:val="auto"/>
                <w:highlight w:val="none"/>
              </w:rPr>
              <w:t>售后服务方案（</w:t>
            </w:r>
            <w:r>
              <w:rPr>
                <w:rFonts w:hint="eastAsia" w:ascii="仿宋" w:hAnsi="仿宋" w:eastAsia="仿宋" w:cs="仿宋"/>
                <w:color w:val="auto"/>
                <w:highlight w:val="none"/>
                <w:lang w:val="en-US" w:eastAsia="zh-CN"/>
              </w:rPr>
              <w:t>20</w:t>
            </w:r>
            <w:r>
              <w:rPr>
                <w:rFonts w:hint="eastAsia" w:ascii="仿宋" w:hAnsi="仿宋" w:eastAsia="仿宋" w:cs="仿宋"/>
                <w:color w:val="auto"/>
                <w:highlight w:val="none"/>
              </w:rPr>
              <w:t>%）</w:t>
            </w:r>
          </w:p>
        </w:tc>
        <w:tc>
          <w:tcPr>
            <w:tcW w:w="255" w:type="pct"/>
            <w:vMerge w:val="restart"/>
            <w:noWrap w:val="0"/>
            <w:vAlign w:val="center"/>
          </w:tcPr>
          <w:p w14:paraId="57610A7A">
            <w:pPr>
              <w:widowControl w:val="0"/>
              <w:spacing w:line="320" w:lineRule="exact"/>
              <w:jc w:val="center"/>
              <w:rPr>
                <w:rFonts w:hint="default" w:ascii="仿宋" w:hAnsi="仿宋" w:eastAsia="仿宋" w:cs="仿宋"/>
                <w:snapToGrid w:val="0"/>
                <w:color w:val="auto"/>
                <w:highlight w:val="none"/>
                <w:lang w:val="en-US" w:eastAsia="zh-CN" w:bidi="ar"/>
              </w:rPr>
            </w:pPr>
            <w:r>
              <w:rPr>
                <w:rFonts w:hint="eastAsia" w:ascii="仿宋" w:hAnsi="仿宋" w:eastAsia="仿宋" w:cs="仿宋"/>
                <w:color w:val="auto"/>
                <w:kern w:val="2"/>
                <w:highlight w:val="none"/>
                <w:lang w:val="en-US" w:eastAsia="zh-CN"/>
              </w:rPr>
              <w:t>20</w:t>
            </w:r>
          </w:p>
        </w:tc>
        <w:tc>
          <w:tcPr>
            <w:tcW w:w="2672" w:type="pct"/>
            <w:vMerge w:val="restart"/>
            <w:noWrap w:val="0"/>
            <w:vAlign w:val="center"/>
          </w:tcPr>
          <w:p w14:paraId="776FB5C0">
            <w:pPr>
              <w:rPr>
                <w:rFonts w:ascii="仿宋" w:hAnsi="仿宋" w:eastAsia="仿宋" w:cs="仿宋"/>
                <w:color w:val="auto"/>
                <w:highlight w:val="none"/>
              </w:rPr>
            </w:pPr>
            <w:r>
              <w:rPr>
                <w:rFonts w:hint="eastAsia" w:ascii="仿宋" w:hAnsi="仿宋" w:eastAsia="仿宋" w:cs="仿宋"/>
                <w:snapToGrid w:val="0"/>
                <w:color w:val="auto"/>
                <w:highlight w:val="none"/>
              </w:rPr>
              <w:t xml:space="preserve">投标人针对本项目的售后服务方案进行评审，包括但不限于：①售后服务组织机构配置合理；② </w:t>
            </w:r>
            <w:r>
              <w:rPr>
                <w:rFonts w:hint="eastAsia" w:ascii="仿宋" w:hAnsi="仿宋" w:eastAsia="仿宋" w:cs="仿宋"/>
                <w:color w:val="auto"/>
                <w:highlight w:val="none"/>
              </w:rPr>
              <w:t>售后服务内容</w:t>
            </w:r>
            <w:r>
              <w:rPr>
                <w:rFonts w:hint="eastAsia" w:ascii="仿宋" w:hAnsi="仿宋" w:eastAsia="仿宋" w:cs="仿宋"/>
                <w:snapToGrid w:val="0"/>
                <w:color w:val="auto"/>
                <w:highlight w:val="none"/>
              </w:rPr>
              <w:t>；③售后服务流程方案；</w:t>
            </w:r>
            <w:r>
              <w:rPr>
                <w:rFonts w:hint="eastAsia" w:ascii="仿宋" w:hAnsi="仿宋" w:eastAsia="仿宋" w:cs="仿宋"/>
                <w:color w:val="auto"/>
                <w:highlight w:val="none"/>
              </w:rPr>
              <w:t>根据投标人提供的方案且对</w:t>
            </w:r>
            <w:r>
              <w:rPr>
                <w:rFonts w:hint="eastAsia" w:ascii="仿宋" w:hAnsi="仿宋" w:eastAsia="仿宋" w:cs="仿宋"/>
                <w:snapToGrid w:val="0"/>
                <w:color w:val="auto"/>
                <w:highlight w:val="none"/>
                <w:lang w:bidi="ar"/>
              </w:rPr>
              <w:t>招标文件</w:t>
            </w:r>
            <w:r>
              <w:rPr>
                <w:rFonts w:hint="eastAsia" w:ascii="仿宋" w:hAnsi="仿宋" w:eastAsia="仿宋" w:cs="仿宋"/>
                <w:color w:val="auto"/>
                <w:highlight w:val="none"/>
              </w:rPr>
              <w:t>响应情况，评标委员会进行综合评比。</w:t>
            </w:r>
          </w:p>
          <w:p w14:paraId="3EC116FF">
            <w:pPr>
              <w:widowControl w:val="0"/>
              <w:spacing w:line="400" w:lineRule="exact"/>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（1）方案内容完整、详尽、无缺项、符合项目实际情况得20分；</w:t>
            </w:r>
          </w:p>
          <w:p w14:paraId="6E1AF90D">
            <w:pPr>
              <w:widowControl w:val="0"/>
              <w:spacing w:line="400" w:lineRule="exact"/>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（2）方案内容较完整、较详尽、无缺项、较符合项目实际情况得15分；</w:t>
            </w:r>
          </w:p>
          <w:p w14:paraId="3CEACE7C">
            <w:pPr>
              <w:widowControl w:val="0"/>
              <w:spacing w:line="400" w:lineRule="exact"/>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（3）方案内容基本完整、基本符合项目实际情况得10分；</w:t>
            </w:r>
          </w:p>
          <w:p w14:paraId="6267A0FB">
            <w:pPr>
              <w:widowControl w:val="0"/>
              <w:spacing w:line="400" w:lineRule="exact"/>
              <w:jc w:val="both"/>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（4）方案内容存在缺项、不太符合项目实际情况得5分；</w:t>
            </w:r>
          </w:p>
          <w:p w14:paraId="1AC78205">
            <w:pPr>
              <w:widowControl w:val="0"/>
              <w:spacing w:line="400" w:lineRule="exact"/>
              <w:jc w:val="both"/>
              <w:rPr>
                <w:rFonts w:hint="eastAsia" w:ascii="仿宋" w:hAnsi="仿宋" w:eastAsia="仿宋" w:cs="仿宋"/>
                <w:snapToGrid w:val="0"/>
                <w:color w:val="auto"/>
                <w:highlight w:val="none"/>
                <w:lang w:bidi="ar"/>
              </w:rPr>
            </w:pPr>
            <w:r>
              <w:rPr>
                <w:rFonts w:hint="eastAsia" w:ascii="仿宋" w:hAnsi="仿宋" w:eastAsia="仿宋" w:cs="仿宋"/>
                <w:color w:val="auto"/>
                <w:highlight w:val="none"/>
                <w:lang w:val="en-US" w:eastAsia="zh-CN"/>
              </w:rPr>
              <w:t>（5）未提供不得分。</w:t>
            </w:r>
          </w:p>
        </w:tc>
        <w:tc>
          <w:tcPr>
            <w:tcW w:w="723" w:type="pct"/>
            <w:vMerge w:val="continue"/>
            <w:noWrap w:val="0"/>
            <w:vAlign w:val="center"/>
          </w:tcPr>
          <w:p w14:paraId="0D6E0400">
            <w:pPr>
              <w:numPr>
                <w:ilvl w:val="0"/>
                <w:numId w:val="0"/>
              </w:numPr>
              <w:ind w:left="0" w:leftChars="0" w:firstLine="0" w:firstLineChars="0"/>
              <w:rPr>
                <w:rFonts w:hint="eastAsia" w:ascii="仿宋" w:hAnsi="仿宋" w:eastAsia="仿宋" w:cs="仿宋"/>
                <w:snapToGrid w:val="0"/>
                <w:color w:val="auto"/>
                <w:highlight w:val="none"/>
                <w:lang w:bidi="ar"/>
              </w:rPr>
            </w:pPr>
          </w:p>
        </w:tc>
      </w:tr>
      <w:tr w14:paraId="7939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298" w:type="pct"/>
            <w:vMerge w:val="continue"/>
            <w:noWrap w:val="0"/>
            <w:vAlign w:val="center"/>
          </w:tcPr>
          <w:p w14:paraId="2CF4DDF7">
            <w:pPr>
              <w:jc w:val="center"/>
              <w:rPr>
                <w:rFonts w:hint="eastAsia" w:ascii="仿宋" w:hAnsi="仿宋" w:eastAsia="仿宋" w:cs="仿宋"/>
                <w:snapToGrid w:val="0"/>
                <w:color w:val="auto"/>
                <w:highlight w:val="none"/>
                <w:lang w:bidi="ar"/>
              </w:rPr>
            </w:pPr>
          </w:p>
        </w:tc>
        <w:tc>
          <w:tcPr>
            <w:tcW w:w="509" w:type="pct"/>
            <w:vMerge w:val="continue"/>
            <w:noWrap w:val="0"/>
            <w:vAlign w:val="center"/>
          </w:tcPr>
          <w:p w14:paraId="36EB2AE7">
            <w:pPr>
              <w:jc w:val="center"/>
              <w:rPr>
                <w:rFonts w:hint="eastAsia" w:ascii="仿宋" w:hAnsi="仿宋" w:eastAsia="仿宋" w:cs="仿宋"/>
                <w:snapToGrid w:val="0"/>
                <w:color w:val="auto"/>
                <w:highlight w:val="none"/>
                <w:lang w:bidi="ar"/>
              </w:rPr>
            </w:pPr>
          </w:p>
        </w:tc>
        <w:tc>
          <w:tcPr>
            <w:tcW w:w="540" w:type="pct"/>
            <w:vMerge w:val="continue"/>
            <w:noWrap w:val="0"/>
            <w:vAlign w:val="center"/>
          </w:tcPr>
          <w:p w14:paraId="274D24F8">
            <w:pPr>
              <w:jc w:val="center"/>
              <w:rPr>
                <w:rFonts w:hint="eastAsia" w:ascii="仿宋" w:hAnsi="仿宋" w:eastAsia="仿宋" w:cs="仿宋"/>
                <w:snapToGrid w:val="0"/>
                <w:color w:val="auto"/>
                <w:highlight w:val="none"/>
                <w:lang w:bidi="ar"/>
              </w:rPr>
            </w:pPr>
          </w:p>
        </w:tc>
        <w:tc>
          <w:tcPr>
            <w:tcW w:w="255" w:type="pct"/>
            <w:vMerge w:val="continue"/>
            <w:noWrap w:val="0"/>
            <w:vAlign w:val="center"/>
          </w:tcPr>
          <w:p w14:paraId="5147672A">
            <w:pPr>
              <w:jc w:val="center"/>
              <w:rPr>
                <w:rFonts w:hint="default" w:ascii="仿宋" w:hAnsi="仿宋" w:eastAsia="仿宋" w:cs="仿宋"/>
                <w:snapToGrid w:val="0"/>
                <w:color w:val="auto"/>
                <w:highlight w:val="none"/>
                <w:lang w:val="en-US" w:eastAsia="zh-CN" w:bidi="ar"/>
              </w:rPr>
            </w:pPr>
          </w:p>
        </w:tc>
        <w:tc>
          <w:tcPr>
            <w:tcW w:w="2672" w:type="pct"/>
            <w:vMerge w:val="continue"/>
            <w:noWrap w:val="0"/>
            <w:vAlign w:val="center"/>
          </w:tcPr>
          <w:p w14:paraId="292F16A1">
            <w:pPr>
              <w:rPr>
                <w:rFonts w:hint="default" w:ascii="仿宋" w:hAnsi="仿宋" w:eastAsia="仿宋" w:cs="仿宋"/>
                <w:snapToGrid w:val="0"/>
                <w:color w:val="auto"/>
                <w:highlight w:val="none"/>
                <w:lang w:val="en-US" w:eastAsia="zh-CN" w:bidi="ar"/>
              </w:rPr>
            </w:pPr>
          </w:p>
        </w:tc>
        <w:tc>
          <w:tcPr>
            <w:tcW w:w="723" w:type="pct"/>
            <w:noWrap w:val="0"/>
            <w:vAlign w:val="center"/>
          </w:tcPr>
          <w:p w14:paraId="3ADF0244">
            <w:pPr>
              <w:rPr>
                <w:rFonts w:hint="default" w:ascii="仿宋" w:hAnsi="仿宋" w:eastAsia="仿宋" w:cs="仿宋"/>
                <w:snapToGrid w:val="0"/>
                <w:color w:val="auto"/>
                <w:highlight w:val="none"/>
                <w:lang w:val="en-US" w:eastAsia="zh-CN" w:bidi="ar"/>
              </w:rPr>
            </w:pPr>
          </w:p>
        </w:tc>
      </w:tr>
    </w:tbl>
    <w:p w14:paraId="28538ABC">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比选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比选小组应当将其作为无效投标处理。</w:t>
      </w:r>
    </w:p>
    <w:p w14:paraId="483843E3">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比选通知书实质性响应要求且得分最高的原则确定成交供应商。采购人逾期未确定成交供应商且不提出异议的，视为确定评审报告提出的得分最高的供应商为成交供应商。采购人也可以授权比选小组直接确定成交供应商。</w:t>
      </w:r>
    </w:p>
    <w:p w14:paraId="101BD23E">
      <w:pPr>
        <w:pStyle w:val="6"/>
        <w:spacing w:before="0" w:after="0" w:line="360" w:lineRule="auto"/>
        <w:rPr>
          <w:rFonts w:hint="eastAsia" w:ascii="仿宋" w:hAnsi="仿宋" w:eastAsia="仿宋"/>
          <w:color w:val="000000"/>
          <w:sz w:val="24"/>
          <w:szCs w:val="24"/>
          <w:highlight w:val="none"/>
        </w:rPr>
      </w:pPr>
      <w:bookmarkStart w:id="38" w:name="_Toc1719"/>
      <w:bookmarkStart w:id="39" w:name="_Toc5073"/>
      <w:r>
        <w:rPr>
          <w:rFonts w:hint="eastAsia" w:ascii="仿宋" w:hAnsi="仿宋" w:eastAsia="仿宋"/>
          <w:color w:val="000000"/>
          <w:sz w:val="24"/>
          <w:szCs w:val="24"/>
          <w:highlight w:val="none"/>
        </w:rPr>
        <w:t>六、评审依据</w:t>
      </w:r>
      <w:bookmarkEnd w:id="38"/>
      <w:bookmarkEnd w:id="39"/>
    </w:p>
    <w:p w14:paraId="7746FA7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评审的依据为比选通知书和响应文件（含有效的补充文件）。比选小组判断响应文件对比选通知书的响应，仅基于响应文件本身而不靠外部证据。</w:t>
      </w:r>
    </w:p>
    <w:p w14:paraId="4213AB0C">
      <w:pPr>
        <w:pStyle w:val="6"/>
        <w:spacing w:before="0" w:after="0" w:line="360" w:lineRule="auto"/>
        <w:rPr>
          <w:rFonts w:hint="eastAsia" w:ascii="仿宋" w:hAnsi="仿宋" w:eastAsia="仿宋"/>
          <w:color w:val="000000"/>
          <w:sz w:val="24"/>
          <w:szCs w:val="24"/>
          <w:highlight w:val="none"/>
        </w:rPr>
      </w:pPr>
      <w:bookmarkStart w:id="40" w:name="_Toc426965636"/>
      <w:bookmarkStart w:id="41" w:name="_Toc487204785"/>
      <w:bookmarkStart w:id="42" w:name="_Toc32417"/>
      <w:bookmarkStart w:id="43" w:name="_Toc102227321"/>
      <w:bookmarkStart w:id="44" w:name="_Toc342913395"/>
      <w:r>
        <w:rPr>
          <w:rFonts w:hint="eastAsia" w:ascii="仿宋" w:hAnsi="仿宋" w:eastAsia="仿宋"/>
          <w:color w:val="000000"/>
          <w:sz w:val="24"/>
          <w:szCs w:val="24"/>
          <w:highlight w:val="none"/>
        </w:rPr>
        <w:t>七、成交通知</w:t>
      </w:r>
      <w:bookmarkEnd w:id="40"/>
      <w:bookmarkEnd w:id="41"/>
      <w:bookmarkEnd w:id="42"/>
      <w:bookmarkEnd w:id="43"/>
      <w:bookmarkEnd w:id="44"/>
    </w:p>
    <w:p w14:paraId="0EDA9AB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（一）成交供应商确定后，采购代理机构将在行采家(https://www.gec123.com）网</w:t>
      </w:r>
      <w:r>
        <w:rPr>
          <w:rFonts w:ascii="仿宋" w:hAnsi="仿宋" w:eastAsia="仿宋"/>
          <w:color w:val="000000"/>
          <w:highlight w:val="none"/>
        </w:rPr>
        <w:fldChar w:fldCharType="begin"/>
      </w:r>
      <w:r>
        <w:rPr>
          <w:rFonts w:ascii="仿宋" w:hAnsi="仿宋" w:eastAsia="仿宋"/>
          <w:color w:val="000000"/>
          <w:highlight w:val="none"/>
        </w:rPr>
        <w:instrText xml:space="preserve"> HYPERLINK "http://www.cqgp.gov.cn）上发布成交结果公示。" </w:instrText>
      </w:r>
      <w:r>
        <w:rPr>
          <w:rFonts w:ascii="仿宋" w:hAnsi="仿宋" w:eastAsia="仿宋"/>
          <w:color w:val="000000"/>
          <w:highlight w:val="none"/>
        </w:rPr>
        <w:fldChar w:fldCharType="separate"/>
      </w:r>
      <w:r>
        <w:rPr>
          <w:rFonts w:hint="eastAsia" w:ascii="仿宋" w:hAnsi="仿宋" w:eastAsia="仿宋"/>
          <w:color w:val="000000"/>
          <w:highlight w:val="none"/>
        </w:rPr>
        <w:t>上发布成交结果公示。</w:t>
      </w:r>
      <w:r>
        <w:rPr>
          <w:rFonts w:hint="eastAsia" w:ascii="仿宋" w:hAnsi="仿宋" w:eastAsia="仿宋"/>
          <w:color w:val="000000"/>
          <w:highlight w:val="none"/>
        </w:rPr>
        <w:fldChar w:fldCharType="end"/>
      </w:r>
    </w:p>
    <w:p w14:paraId="1AA8F0F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（二）结果公告发出同时，采购代理机构将以书面形式发出《成交通知书》。《成交通知书》一经发出即发生法律效力。</w:t>
      </w:r>
    </w:p>
    <w:p w14:paraId="34E24A29">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（三）《成交通知书》将作为签订合同的依据。</w:t>
      </w:r>
    </w:p>
    <w:p w14:paraId="3DBCFF90">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（四）如有供应商对成交结果提出质疑的，在质疑处理完毕后发出成交通知书。</w:t>
      </w:r>
    </w:p>
    <w:p w14:paraId="0B659060">
      <w:pPr>
        <w:pStyle w:val="6"/>
        <w:spacing w:before="0" w:after="0" w:line="360" w:lineRule="auto"/>
        <w:rPr>
          <w:rFonts w:hint="eastAsia" w:ascii="仿宋" w:hAnsi="仿宋" w:eastAsia="仿宋"/>
          <w:color w:val="000000"/>
          <w:sz w:val="24"/>
          <w:szCs w:val="24"/>
          <w:highlight w:val="none"/>
        </w:rPr>
      </w:pPr>
      <w:bookmarkStart w:id="45" w:name="_Toc3695"/>
      <w:bookmarkStart w:id="46" w:name="_Toc25601"/>
      <w:bookmarkStart w:id="47" w:name="_Toc426965637"/>
      <w:bookmarkStart w:id="48" w:name="_Toc487204786"/>
      <w:r>
        <w:rPr>
          <w:rFonts w:hint="eastAsia" w:ascii="仿宋" w:hAnsi="仿宋" w:eastAsia="仿宋"/>
          <w:color w:val="000000"/>
          <w:sz w:val="24"/>
          <w:szCs w:val="24"/>
          <w:highlight w:val="none"/>
        </w:rPr>
        <w:t>八、关于质疑和投诉</w:t>
      </w:r>
      <w:bookmarkEnd w:id="45"/>
      <w:bookmarkEnd w:id="46"/>
      <w:bookmarkEnd w:id="47"/>
      <w:bookmarkEnd w:id="48"/>
    </w:p>
    <w:p w14:paraId="1DC39E6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（一）质疑</w:t>
      </w:r>
    </w:p>
    <w:p w14:paraId="40F58210">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供应商认为采购文件、采购过程和成交结果使自己的权益收到伤害的，可向采购人或采购代理机构以书面形式提出质疑。</w:t>
      </w:r>
    </w:p>
    <w:p w14:paraId="4BE1453F">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提出质疑的应当是参与所质疑项目采购活动的供应商。 </w:t>
      </w:r>
    </w:p>
    <w:p w14:paraId="6253A60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1.质疑时限、内容</w:t>
      </w:r>
    </w:p>
    <w:p w14:paraId="4732179B">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供应商认为采购文件、采购过程、成交结果使自己的权益受到损害的，可以在知道或者应知其权益受到损害之日起7个工作日内，以书面形式向采购人、采购代理机构提出质疑。</w:t>
      </w:r>
    </w:p>
    <w:p w14:paraId="1809CDBD">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1.2供应商提出质疑应当提交质疑函和必要的证明材料，质疑函应当包括下列内容：</w:t>
      </w:r>
    </w:p>
    <w:p w14:paraId="14F969F9">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1.2.1供应商的姓名或者名称、地址、邮编、联系人及联系电话；</w:t>
      </w:r>
    </w:p>
    <w:p w14:paraId="4F77ED2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1.2.2质疑项目的名称、项目号以及采购执行编号；</w:t>
      </w:r>
    </w:p>
    <w:p w14:paraId="362B664C">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1.2.3具体、明确的质疑事项和与质疑事项相关的请求；</w:t>
      </w:r>
    </w:p>
    <w:p w14:paraId="4D27377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1.2.4事实依据；</w:t>
      </w:r>
    </w:p>
    <w:p w14:paraId="1DF3163A">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1.2.5必要的法律依据；</w:t>
      </w:r>
    </w:p>
    <w:p w14:paraId="39C2598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1.2.6提出质疑的日期；</w:t>
      </w:r>
    </w:p>
    <w:p w14:paraId="52421145">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1.2.7营业执照（或事业单位法人证书，或个体工商户营业执照或有效的自然人身份证明）复印件；</w:t>
      </w:r>
    </w:p>
    <w:p w14:paraId="5EECA0F5">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1.2.8法定代表人授权委托书原件、法定代表人身份证复印件和其授权代表的身份证复印件（供应商为自然人的提供自然人身份证复印件）；</w:t>
      </w:r>
    </w:p>
    <w:p w14:paraId="041D87A6">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1.3供应商为自然人的，质疑函应当由本人签字；供应商为法人或者其他组织的，质疑函应当由法定代表人、主要负责人，或者其授权代表签字或者盖章，并加盖公章。</w:t>
      </w:r>
    </w:p>
    <w:p w14:paraId="4B6728AE">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2.质疑答复</w:t>
      </w:r>
    </w:p>
    <w:p w14:paraId="3032DC95">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采购人、采购代理机构应当在收到供应商的书面质疑后七个工作日内作出答复，并以书面形式通知质疑供应商和其他有关供应商。</w:t>
      </w:r>
    </w:p>
    <w:p w14:paraId="5542CE52">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3.其他</w:t>
      </w:r>
    </w:p>
    <w:p w14:paraId="61E44358">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3.1供应商应按照《政府采购质疑和投诉办法》（财政部令第94号）及相关法律法规要求，在法定质疑期内一次性提出针对同一采购程序环节的质疑。</w:t>
      </w:r>
    </w:p>
    <w:p w14:paraId="14889847">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3.2质疑函范本可在财政部门户网站和中国政府采购网下载。</w:t>
      </w:r>
    </w:p>
    <w:p w14:paraId="14995089">
      <w:pPr>
        <w:pStyle w:val="6"/>
        <w:spacing w:before="0" w:after="0" w:line="360" w:lineRule="auto"/>
        <w:rPr>
          <w:rFonts w:hint="eastAsia" w:ascii="仿宋" w:hAnsi="仿宋" w:eastAsia="仿宋"/>
          <w:color w:val="000000"/>
          <w:sz w:val="24"/>
          <w:szCs w:val="24"/>
          <w:highlight w:val="none"/>
        </w:rPr>
      </w:pPr>
      <w:bookmarkStart w:id="49" w:name="_Toc28707"/>
      <w:r>
        <w:rPr>
          <w:rFonts w:hint="eastAsia" w:ascii="仿宋" w:hAnsi="仿宋" w:eastAsia="仿宋"/>
          <w:color w:val="000000"/>
          <w:sz w:val="24"/>
          <w:szCs w:val="24"/>
          <w:highlight w:val="none"/>
        </w:rPr>
        <w:t>九、签订合同</w:t>
      </w:r>
      <w:bookmarkEnd w:id="49"/>
    </w:p>
    <w:p w14:paraId="589496F5">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（一）采购人与成交供应商应当在成交通知书发出之日起</w:t>
      </w:r>
      <w:r>
        <w:rPr>
          <w:rFonts w:hint="eastAsia" w:ascii="仿宋" w:hAnsi="仿宋" w:eastAsia="仿宋"/>
          <w:color w:val="000000"/>
          <w:highlight w:val="none"/>
          <w:lang w:val="en-US" w:eastAsia="zh-CN"/>
        </w:rPr>
        <w:t>20</w:t>
      </w:r>
      <w:r>
        <w:rPr>
          <w:rFonts w:hint="eastAsia" w:ascii="仿宋" w:hAnsi="仿宋" w:eastAsia="仿宋"/>
          <w:color w:val="000000"/>
          <w:highlight w:val="none"/>
        </w:rPr>
        <w:t>日内，按照比选文件确定的合同文本以及采购标的、规格型号、采购金额、采购数量、技术和服务要求等事项签订政府采购合同。</w:t>
      </w:r>
    </w:p>
    <w:p w14:paraId="78619348">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（二）比选通知书、成交供应商的响应文件及有效承诺文件等，均为签订合同的依据。</w:t>
      </w:r>
    </w:p>
    <w:p w14:paraId="20638421">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（三）成交供应商未按照比选通知书确定的事项签订合同，或者与采购人另行订立背离合同实质性内容协议的，将承担相关法律责任。</w:t>
      </w:r>
    </w:p>
    <w:p w14:paraId="1F3C0139">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14:paraId="25FF2CFD">
      <w:pPr>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（五）除不可抗力等因素外，成交通知书发出后，采购人改变成交结果，或者成交供应商无正当理由拒绝签订政府采购合同的，应当承担相应的法律责任。</w:t>
      </w:r>
    </w:p>
    <w:p w14:paraId="7C7F0057">
      <w:pPr>
        <w:ind w:firstLine="720" w:firstLineChars="300"/>
        <w:rPr>
          <w:rFonts w:ascii="仿宋" w:hAnsi="仿宋" w:eastAsia="仿宋"/>
          <w:color w:val="000000"/>
          <w:highlight w:val="none"/>
        </w:rPr>
        <w:sectPr>
          <w:headerReference r:id="rId12" w:type="default"/>
          <w:pgSz w:w="11907" w:h="16840"/>
          <w:pgMar w:top="1440" w:right="1080" w:bottom="1440" w:left="1080" w:header="454" w:footer="567" w:gutter="0"/>
          <w:pgBorders>
            <w:top w:val="none" w:sz="0" w:space="0"/>
            <w:left w:val="none" w:sz="0" w:space="0"/>
            <w:bottom w:val="none" w:sz="0" w:space="0"/>
            <w:right w:val="none" w:sz="0" w:space="0"/>
          </w:pgBorders>
          <w:pgNumType w:fmt="decimal" w:start="1"/>
          <w:cols w:space="720" w:num="1"/>
          <w:docGrid w:type="linesAndChars" w:linePitch="381" w:charSpace="0"/>
        </w:sectPr>
      </w:pPr>
    </w:p>
    <w:p w14:paraId="6E31059E">
      <w:pPr>
        <w:pStyle w:val="5"/>
        <w:jc w:val="center"/>
        <w:rPr>
          <w:rStyle w:val="10"/>
          <w:rFonts w:hint="eastAsia" w:ascii="仿宋" w:hAnsi="仿宋" w:eastAsia="仿宋"/>
          <w:b w:val="0"/>
          <w:bCs w:val="0"/>
          <w:color w:val="000000"/>
          <w:highlight w:val="none"/>
        </w:rPr>
      </w:pPr>
      <w:bookmarkStart w:id="50" w:name="_Toc19947"/>
      <w:r>
        <w:rPr>
          <w:rStyle w:val="10"/>
          <w:rFonts w:hint="eastAsia" w:ascii="仿宋" w:hAnsi="仿宋" w:eastAsia="仿宋"/>
          <w:b w:val="0"/>
          <w:bCs w:val="0"/>
          <w:color w:val="000000"/>
          <w:highlight w:val="none"/>
        </w:rPr>
        <w:t>第三篇  比选采购服务需求</w:t>
      </w:r>
      <w:bookmarkEnd w:id="50"/>
    </w:p>
    <w:p w14:paraId="553D3769">
      <w:pPr>
        <w:snapToGrid w:val="0"/>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“※”标注的条款为符合性审查中的实质性要求，响应文件若不满足则按无效响应处理。</w:t>
      </w:r>
    </w:p>
    <w:p w14:paraId="70035D9D">
      <w:pPr>
        <w:pStyle w:val="5"/>
        <w:spacing w:line="400" w:lineRule="exact"/>
        <w:rPr>
          <w:rFonts w:hint="eastAsia" w:ascii="仿宋" w:hAnsi="仿宋" w:eastAsia="仿宋"/>
          <w:color w:val="000000"/>
          <w:sz w:val="24"/>
          <w:highlight w:val="none"/>
        </w:rPr>
      </w:pPr>
      <w:bookmarkStart w:id="51" w:name="_Toc65660339"/>
      <w:bookmarkStart w:id="52" w:name="_Toc24129"/>
      <w:bookmarkStart w:id="53" w:name="_Toc26971"/>
      <w:bookmarkStart w:id="54" w:name="_Toc18748"/>
      <w:bookmarkStart w:id="55" w:name="_Toc120026551"/>
      <w:r>
        <w:rPr>
          <w:rFonts w:hint="eastAsia" w:ascii="仿宋" w:hAnsi="仿宋" w:eastAsia="仿宋"/>
          <w:color w:val="000000"/>
          <w:sz w:val="24"/>
          <w:highlight w:val="none"/>
        </w:rPr>
        <w:t>※一、采购项目一览表</w:t>
      </w:r>
      <w:bookmarkEnd w:id="51"/>
      <w:bookmarkEnd w:id="52"/>
      <w:bookmarkEnd w:id="53"/>
      <w:bookmarkEnd w:id="54"/>
      <w:bookmarkEnd w:id="55"/>
    </w:p>
    <w:tbl>
      <w:tblPr>
        <w:tblStyle w:val="2"/>
        <w:tblW w:w="915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02"/>
        <w:gridCol w:w="1710"/>
        <w:gridCol w:w="2057"/>
        <w:gridCol w:w="2788"/>
      </w:tblGrid>
      <w:tr w14:paraId="0A030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57" w:type="dxa"/>
            <w:gridSpan w:val="4"/>
            <w:tcBorders>
              <w:top w:val="single" w:color="000000" w:sz="4" w:space="0"/>
              <w:left w:val="single" w:color="000000" w:sz="4" w:space="0"/>
              <w:bottom w:val="single" w:color="000000" w:sz="4" w:space="0"/>
              <w:right w:val="single" w:color="000000" w:sz="4" w:space="0"/>
            </w:tcBorders>
            <w:noWrap/>
            <w:vAlign w:val="center"/>
          </w:tcPr>
          <w:p w14:paraId="37200450">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eastAsia="宋体" w:cs="宋体"/>
                <w:b/>
                <w:bCs/>
                <w:i w:val="0"/>
                <w:iCs w:val="0"/>
                <w:color w:val="auto"/>
                <w:kern w:val="0"/>
                <w:sz w:val="24"/>
                <w:szCs w:val="24"/>
                <w:highlight w:val="none"/>
                <w:u w:val="none"/>
                <w:lang w:val="en-US" w:eastAsia="zh-CN" w:bidi="ar"/>
              </w:rPr>
              <w:t>皮防院激光治疗仪采购</w:t>
            </w:r>
          </w:p>
        </w:tc>
      </w:tr>
      <w:tr w14:paraId="77E18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602" w:type="dxa"/>
            <w:tcBorders>
              <w:top w:val="single" w:color="000000" w:sz="4" w:space="0"/>
              <w:left w:val="single" w:color="000000" w:sz="4" w:space="0"/>
              <w:bottom w:val="single" w:color="000000" w:sz="4" w:space="0"/>
              <w:right w:val="single" w:color="000000" w:sz="4" w:space="0"/>
            </w:tcBorders>
            <w:noWrap/>
            <w:vAlign w:val="center"/>
          </w:tcPr>
          <w:p w14:paraId="4BFCD032">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品目</w:t>
            </w:r>
          </w:p>
        </w:tc>
        <w:tc>
          <w:tcPr>
            <w:tcW w:w="1710" w:type="dxa"/>
            <w:tcBorders>
              <w:top w:val="single" w:color="000000" w:sz="4" w:space="0"/>
              <w:left w:val="single" w:color="000000" w:sz="4" w:space="0"/>
              <w:bottom w:val="single" w:color="000000" w:sz="4" w:space="0"/>
              <w:right w:val="single" w:color="000000" w:sz="4" w:space="0"/>
            </w:tcBorders>
            <w:noWrap/>
            <w:vAlign w:val="center"/>
          </w:tcPr>
          <w:p w14:paraId="7B21592F">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w:t>
            </w:r>
          </w:p>
        </w:tc>
        <w:tc>
          <w:tcPr>
            <w:tcW w:w="2057" w:type="dxa"/>
            <w:tcBorders>
              <w:top w:val="single" w:color="000000" w:sz="4" w:space="0"/>
              <w:left w:val="single" w:color="000000" w:sz="4" w:space="0"/>
              <w:bottom w:val="single" w:color="000000" w:sz="4" w:space="0"/>
              <w:right w:val="single" w:color="000000" w:sz="4" w:space="0"/>
            </w:tcBorders>
            <w:noWrap/>
            <w:vAlign w:val="center"/>
          </w:tcPr>
          <w:p w14:paraId="1462870E">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单价</w:t>
            </w:r>
            <w:r>
              <w:rPr>
                <w:rFonts w:hint="eastAsia" w:eastAsia="宋体" w:cs="宋体"/>
                <w:b/>
                <w:bCs/>
                <w:i w:val="0"/>
                <w:iCs w:val="0"/>
                <w:color w:val="auto"/>
                <w:kern w:val="0"/>
                <w:sz w:val="24"/>
                <w:szCs w:val="24"/>
                <w:highlight w:val="none"/>
                <w:u w:val="none"/>
                <w:lang w:val="en-US" w:eastAsia="zh-CN" w:bidi="ar"/>
              </w:rPr>
              <w:t>（万元）</w:t>
            </w:r>
          </w:p>
        </w:tc>
        <w:tc>
          <w:tcPr>
            <w:tcW w:w="2788" w:type="dxa"/>
            <w:tcBorders>
              <w:top w:val="single" w:color="000000" w:sz="4" w:space="0"/>
              <w:left w:val="single" w:color="000000" w:sz="4" w:space="0"/>
              <w:bottom w:val="single" w:color="000000" w:sz="4" w:space="0"/>
              <w:right w:val="single" w:color="000000" w:sz="4" w:space="0"/>
            </w:tcBorders>
            <w:noWrap/>
            <w:vAlign w:val="center"/>
          </w:tcPr>
          <w:p w14:paraId="122BCCAA">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合价</w:t>
            </w:r>
            <w:r>
              <w:rPr>
                <w:rFonts w:hint="eastAsia" w:eastAsia="宋体" w:cs="宋体"/>
                <w:b/>
                <w:bCs/>
                <w:i w:val="0"/>
                <w:iCs w:val="0"/>
                <w:color w:val="auto"/>
                <w:kern w:val="0"/>
                <w:sz w:val="24"/>
                <w:szCs w:val="24"/>
                <w:highlight w:val="none"/>
                <w:u w:val="none"/>
                <w:lang w:val="en-US" w:eastAsia="zh-CN" w:bidi="ar"/>
              </w:rPr>
              <w:t>（万元）</w:t>
            </w:r>
          </w:p>
        </w:tc>
      </w:tr>
      <w:tr w14:paraId="4CD1B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602" w:type="dxa"/>
            <w:tcBorders>
              <w:top w:val="single" w:color="000000" w:sz="4" w:space="0"/>
              <w:left w:val="single" w:color="000000" w:sz="4" w:space="0"/>
              <w:bottom w:val="single" w:color="000000" w:sz="4" w:space="0"/>
              <w:right w:val="single" w:color="000000" w:sz="4" w:space="0"/>
            </w:tcBorders>
            <w:noWrap/>
            <w:vAlign w:val="center"/>
          </w:tcPr>
          <w:p w14:paraId="6A899811">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eastAsia="宋体" w:cs="宋体"/>
                <w:b/>
                <w:bCs/>
                <w:i w:val="0"/>
                <w:iCs w:val="0"/>
                <w:color w:val="auto"/>
                <w:kern w:val="0"/>
                <w:sz w:val="24"/>
                <w:szCs w:val="24"/>
                <w:highlight w:val="none"/>
                <w:u w:val="none"/>
                <w:lang w:val="en-US" w:eastAsia="zh-CN" w:bidi="ar"/>
              </w:rPr>
              <w:t>激光治疗仪</w:t>
            </w:r>
          </w:p>
        </w:tc>
        <w:tc>
          <w:tcPr>
            <w:tcW w:w="1710" w:type="dxa"/>
            <w:tcBorders>
              <w:top w:val="single" w:color="000000" w:sz="4" w:space="0"/>
              <w:left w:val="single" w:color="000000" w:sz="4" w:space="0"/>
              <w:bottom w:val="single" w:color="000000" w:sz="4" w:space="0"/>
              <w:right w:val="single" w:color="000000" w:sz="4" w:space="0"/>
            </w:tcBorders>
            <w:noWrap/>
            <w:vAlign w:val="center"/>
          </w:tcPr>
          <w:p w14:paraId="4859EA38">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eastAsia="宋体" w:cs="宋体"/>
                <w:b/>
                <w:bCs/>
                <w:i w:val="0"/>
                <w:iCs w:val="0"/>
                <w:color w:val="auto"/>
                <w:kern w:val="0"/>
                <w:sz w:val="24"/>
                <w:szCs w:val="24"/>
                <w:highlight w:val="none"/>
                <w:u w:val="none"/>
                <w:lang w:val="en-US" w:eastAsia="zh-CN" w:bidi="ar"/>
              </w:rPr>
              <w:t>1</w:t>
            </w:r>
            <w:r>
              <w:rPr>
                <w:rFonts w:hint="eastAsia" w:ascii="宋体" w:hAnsi="宋体" w:eastAsia="宋体" w:cs="宋体"/>
                <w:b/>
                <w:bCs/>
                <w:i w:val="0"/>
                <w:iCs w:val="0"/>
                <w:color w:val="auto"/>
                <w:kern w:val="0"/>
                <w:sz w:val="24"/>
                <w:szCs w:val="24"/>
                <w:highlight w:val="none"/>
                <w:u w:val="none"/>
                <w:lang w:val="en-US" w:eastAsia="zh-CN" w:bidi="ar"/>
              </w:rPr>
              <w:t>台</w:t>
            </w:r>
          </w:p>
        </w:tc>
        <w:tc>
          <w:tcPr>
            <w:tcW w:w="2057" w:type="dxa"/>
            <w:tcBorders>
              <w:top w:val="single" w:color="000000" w:sz="4" w:space="0"/>
              <w:left w:val="single" w:color="000000" w:sz="4" w:space="0"/>
              <w:bottom w:val="single" w:color="000000" w:sz="4" w:space="0"/>
              <w:right w:val="single" w:color="000000" w:sz="4" w:space="0"/>
            </w:tcBorders>
            <w:noWrap/>
            <w:vAlign w:val="center"/>
          </w:tcPr>
          <w:p w14:paraId="4CB506E9">
            <w:pPr>
              <w:keepNext w:val="0"/>
              <w:keepLines w:val="0"/>
              <w:widowControl/>
              <w:suppressLineNumbers w:val="0"/>
              <w:jc w:val="right"/>
              <w:textAlignment w:val="center"/>
              <w:rPr>
                <w:rFonts w:hint="default" w:ascii="宋体" w:hAnsi="宋体" w:eastAsia="宋体" w:cs="宋体"/>
                <w:b/>
                <w:bCs/>
                <w:i w:val="0"/>
                <w:iCs w:val="0"/>
                <w:color w:val="auto"/>
                <w:sz w:val="24"/>
                <w:szCs w:val="24"/>
                <w:highlight w:val="none"/>
                <w:u w:val="none"/>
                <w:lang w:val="en-US"/>
              </w:rPr>
            </w:pPr>
            <w:r>
              <w:rPr>
                <w:rFonts w:hint="eastAsia" w:eastAsia="宋体" w:cs="宋体"/>
                <w:b/>
                <w:bCs/>
                <w:i w:val="0"/>
                <w:iCs w:val="0"/>
                <w:color w:val="auto"/>
                <w:kern w:val="0"/>
                <w:sz w:val="24"/>
                <w:szCs w:val="24"/>
                <w:highlight w:val="none"/>
                <w:u w:val="none"/>
                <w:lang w:val="en-US" w:eastAsia="zh-CN" w:bidi="ar"/>
              </w:rPr>
              <w:t>30</w:t>
            </w:r>
          </w:p>
        </w:tc>
        <w:tc>
          <w:tcPr>
            <w:tcW w:w="2788" w:type="dxa"/>
            <w:tcBorders>
              <w:top w:val="single" w:color="000000" w:sz="4" w:space="0"/>
              <w:left w:val="single" w:color="000000" w:sz="4" w:space="0"/>
              <w:bottom w:val="single" w:color="000000" w:sz="4" w:space="0"/>
              <w:right w:val="single" w:color="000000" w:sz="4" w:space="0"/>
            </w:tcBorders>
            <w:noWrap/>
            <w:vAlign w:val="center"/>
          </w:tcPr>
          <w:p w14:paraId="26088846">
            <w:pPr>
              <w:keepNext w:val="0"/>
              <w:keepLines w:val="0"/>
              <w:widowControl/>
              <w:suppressLineNumbers w:val="0"/>
              <w:jc w:val="right"/>
              <w:textAlignment w:val="center"/>
              <w:rPr>
                <w:rFonts w:hint="default" w:ascii="宋体" w:hAnsi="宋体" w:eastAsia="宋体" w:cs="宋体"/>
                <w:b/>
                <w:bCs/>
                <w:i w:val="0"/>
                <w:iCs w:val="0"/>
                <w:color w:val="auto"/>
                <w:sz w:val="24"/>
                <w:szCs w:val="24"/>
                <w:highlight w:val="none"/>
                <w:u w:val="none"/>
                <w:lang w:val="en-US"/>
              </w:rPr>
            </w:pPr>
            <w:r>
              <w:rPr>
                <w:rFonts w:hint="eastAsia" w:eastAsia="宋体" w:cs="宋体"/>
                <w:b/>
                <w:bCs/>
                <w:i w:val="0"/>
                <w:iCs w:val="0"/>
                <w:color w:val="auto"/>
                <w:kern w:val="0"/>
                <w:sz w:val="24"/>
                <w:szCs w:val="24"/>
                <w:highlight w:val="none"/>
                <w:u w:val="none"/>
                <w:lang w:val="en-US" w:eastAsia="zh-CN" w:bidi="ar"/>
              </w:rPr>
              <w:t>30</w:t>
            </w:r>
          </w:p>
        </w:tc>
      </w:tr>
    </w:tbl>
    <w:p w14:paraId="27D84E95">
      <w:pPr>
        <w:spacing w:line="560" w:lineRule="exact"/>
        <w:rPr>
          <w:rFonts w:hint="eastAsia" w:ascii="仿宋" w:hAnsi="仿宋" w:eastAsia="仿宋"/>
          <w:color w:val="000000"/>
          <w:highlight w:val="none"/>
        </w:rPr>
      </w:pPr>
      <w:r>
        <w:rPr>
          <w:rFonts w:hint="eastAsia" w:ascii="仿宋" w:hAnsi="仿宋" w:eastAsia="仿宋"/>
          <w:color w:val="000000"/>
          <w:highlight w:val="none"/>
        </w:rPr>
        <w:t>注：供应商提供的货物需在中国关境内组装、生产。</w:t>
      </w:r>
    </w:p>
    <w:p w14:paraId="0240087D">
      <w:pPr>
        <w:pStyle w:val="19"/>
        <w:rPr>
          <w:rFonts w:hint="eastAsia" w:ascii="仿宋" w:hAnsi="仿宋" w:eastAsia="仿宋"/>
          <w:b/>
          <w:bCs/>
          <w:color w:val="000000"/>
          <w:sz w:val="24"/>
          <w:szCs w:val="32"/>
          <w:highlight w:val="none"/>
          <w:lang w:val="en-US" w:eastAsia="zh-CN" w:bidi="ar-SA"/>
        </w:rPr>
      </w:pPr>
      <w:bookmarkStart w:id="56" w:name="_Toc1983"/>
      <w:r>
        <w:rPr>
          <w:rFonts w:hint="eastAsia" w:ascii="仿宋" w:hAnsi="仿宋" w:eastAsia="仿宋"/>
          <w:b/>
          <w:bCs/>
          <w:color w:val="000000"/>
          <w:sz w:val="24"/>
          <w:szCs w:val="32"/>
          <w:highlight w:val="none"/>
          <w:lang w:val="en-US" w:eastAsia="zh-CN" w:bidi="ar-SA"/>
        </w:rPr>
        <w:t>二 采购技术要求</w:t>
      </w:r>
      <w:bookmarkEnd w:id="56"/>
      <w:r>
        <w:rPr>
          <w:rFonts w:hint="eastAsia" w:ascii="仿宋" w:hAnsi="仿宋" w:eastAsia="仿宋"/>
          <w:color w:val="000000"/>
          <w:sz w:val="24"/>
          <w:highlight w:val="none"/>
          <w:lang w:val="en-US" w:eastAsia="zh-CN"/>
        </w:rPr>
        <w:br w:type="textWrapping"/>
      </w:r>
    </w:p>
    <w:tbl>
      <w:tblPr>
        <w:tblStyle w:val="46"/>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2"/>
      </w:tblGrid>
      <w:tr w14:paraId="5C2A2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482" w:type="dxa"/>
            <w:vAlign w:val="center"/>
          </w:tcPr>
          <w:p w14:paraId="05D87736">
            <w:pPr>
              <w:widowControl w:val="0"/>
              <w:jc w:val="both"/>
              <w:rPr>
                <w:rFonts w:ascii="Times New Roman" w:hAnsi="Times New Roman" w:eastAsia="仿宋_GB2312"/>
                <w:b/>
                <w:color w:val="000000"/>
                <w:sz w:val="28"/>
                <w:szCs w:val="28"/>
                <w:highlight w:val="none"/>
              </w:rPr>
            </w:pPr>
            <w:r>
              <w:rPr>
                <w:rFonts w:ascii="Times New Roman" w:hAnsi="Times New Roman" w:eastAsia="仿宋_GB2312"/>
                <w:b/>
                <w:color w:val="000000"/>
                <w:sz w:val="28"/>
                <w:szCs w:val="28"/>
                <w:highlight w:val="none"/>
              </w:rPr>
              <w:t>一、产品名称：</w:t>
            </w:r>
            <w:r>
              <w:rPr>
                <w:rFonts w:hint="eastAsia" w:eastAsia="宋体"/>
                <w:b/>
                <w:bCs/>
                <w:i w:val="0"/>
                <w:iCs w:val="0"/>
                <w:color w:val="000000"/>
                <w:kern w:val="0"/>
                <w:sz w:val="24"/>
                <w:szCs w:val="24"/>
                <w:highlight w:val="none"/>
                <w:u w:val="none"/>
                <w:lang w:val="en-US" w:eastAsia="zh-CN" w:bidi="ar"/>
              </w:rPr>
              <w:t>激光治疗仪</w:t>
            </w:r>
          </w:p>
        </w:tc>
      </w:tr>
      <w:tr w14:paraId="674D0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9482" w:type="dxa"/>
            <w:vAlign w:val="center"/>
          </w:tcPr>
          <w:p w14:paraId="0D62AB7E">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ascii="Times New Roman" w:hAnsi="Times New Roman" w:eastAsia="仿宋_GB2312"/>
                <w:b/>
                <w:color w:val="000000"/>
                <w:sz w:val="28"/>
                <w:szCs w:val="28"/>
                <w:highlight w:val="none"/>
              </w:rPr>
            </w:pPr>
            <w:r>
              <w:rPr>
                <w:rFonts w:ascii="Times New Roman" w:hAnsi="Times New Roman" w:eastAsia="仿宋_GB2312"/>
                <w:b/>
                <w:color w:val="000000"/>
                <w:sz w:val="28"/>
                <w:szCs w:val="28"/>
                <w:highlight w:val="none"/>
              </w:rPr>
              <w:t>二、产品用途：</w:t>
            </w:r>
            <w:r>
              <w:rPr>
                <w:rFonts w:hint="eastAsia" w:ascii="方正仿宋_GBK" w:hAnsi="方正仿宋_GBK" w:eastAsia="方正仿宋_GBK"/>
                <w:sz w:val="28"/>
                <w:szCs w:val="28"/>
                <w:highlight w:val="none"/>
                <w:lang w:val="en-US" w:eastAsia="zh-CN"/>
              </w:rPr>
              <w:t xml:space="preserve">波长 1064nm 激光适用于黑色、蓝色色素性病变， </w:t>
            </w:r>
          </w:p>
          <w:p w14:paraId="32E275D2">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val="en-US" w:eastAsia="zh-CN"/>
              </w:rPr>
            </w:pPr>
            <w:r>
              <w:rPr>
                <w:rFonts w:hint="eastAsia" w:ascii="方正仿宋_GBK" w:hAnsi="方正仿宋_GBK" w:eastAsia="方正仿宋_GBK"/>
                <w:sz w:val="28"/>
                <w:szCs w:val="28"/>
                <w:highlight w:val="none"/>
                <w:lang w:val="en-US" w:eastAsia="zh-CN"/>
              </w:rPr>
              <w:t xml:space="preserve">如黑、蓝色纹身、纹眉等，波长 532nm 激光适用于位于皮肤表层的、较 </w:t>
            </w:r>
          </w:p>
          <w:p w14:paraId="4211528A">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val="en-US" w:eastAsia="zh-CN"/>
              </w:rPr>
            </w:pPr>
            <w:r>
              <w:rPr>
                <w:rFonts w:hint="eastAsia" w:ascii="方正仿宋_GBK" w:hAnsi="方正仿宋_GBK" w:eastAsia="方正仿宋_GBK"/>
                <w:sz w:val="28"/>
                <w:szCs w:val="28"/>
                <w:highlight w:val="none"/>
                <w:lang w:val="en-US" w:eastAsia="zh-CN"/>
              </w:rPr>
              <w:t>小面积的病变治疗，如雀斑。</w:t>
            </w:r>
          </w:p>
          <w:p w14:paraId="160618A0">
            <w:pPr>
              <w:widowControl w:val="0"/>
              <w:jc w:val="both"/>
              <w:rPr>
                <w:rFonts w:ascii="Times New Roman" w:hAnsi="Times New Roman" w:eastAsia="仿宋_GB2312"/>
                <w:b/>
                <w:color w:val="000000"/>
                <w:sz w:val="28"/>
                <w:szCs w:val="28"/>
                <w:highlight w:val="none"/>
              </w:rPr>
            </w:pPr>
          </w:p>
        </w:tc>
      </w:tr>
      <w:tr w14:paraId="5526F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2" w:type="dxa"/>
            <w:vAlign w:val="center"/>
          </w:tcPr>
          <w:p w14:paraId="4C79334F">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ascii="Times New Roman" w:hAnsi="Times New Roman" w:eastAsia="仿宋_GB2312"/>
                <w:b/>
                <w:color w:val="000000"/>
                <w:sz w:val="28"/>
                <w:szCs w:val="28"/>
                <w:highlight w:val="none"/>
              </w:rPr>
            </w:pPr>
            <w:r>
              <w:rPr>
                <w:rFonts w:ascii="Times New Roman" w:hAnsi="Times New Roman" w:eastAsia="仿宋_GB2312"/>
                <w:b/>
                <w:color w:val="000000"/>
                <w:sz w:val="28"/>
                <w:szCs w:val="28"/>
                <w:highlight w:val="none"/>
              </w:rPr>
              <w:t>三、技术参数要求：</w:t>
            </w:r>
            <w:r>
              <w:rPr>
                <w:rFonts w:hint="eastAsia" w:ascii="方正仿宋_GBK" w:hAnsi="方正仿宋_GBK" w:eastAsia="方正仿宋_GBK"/>
                <w:sz w:val="28"/>
                <w:szCs w:val="28"/>
                <w:highlight w:val="none"/>
                <w:lang w:eastAsia="zh-CN"/>
              </w:rPr>
              <w:t>1.</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激光工作物质:掺钕钇铝石榴石激光器(Nd:YAG 激光器)</w:t>
            </w:r>
          </w:p>
          <w:p w14:paraId="12A5BCD3">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2.</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激光波长:</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1064</w:t>
            </w:r>
            <w:r>
              <w:rPr>
                <w:rFonts w:hint="eastAsia" w:ascii="方正仿宋_GBK" w:hAnsi="方正仿宋_GBK" w:eastAsia="方正仿宋_GBK"/>
                <w:sz w:val="28"/>
                <w:szCs w:val="28"/>
                <w:highlight w:val="none"/>
                <w:lang w:val="en-US" w:eastAsia="zh-CN"/>
              </w:rPr>
              <w:t>n</w:t>
            </w:r>
            <w:r>
              <w:rPr>
                <w:rFonts w:hint="eastAsia" w:ascii="方正仿宋_GBK" w:hAnsi="方正仿宋_GBK" w:eastAsia="方正仿宋_GBK"/>
                <w:sz w:val="28"/>
                <w:szCs w:val="28"/>
                <w:highlight w:val="none"/>
                <w:lang w:eastAsia="zh-CN"/>
              </w:rPr>
              <w:t>m/532nm</w:t>
            </w:r>
            <w:r>
              <w:rPr>
                <w:rFonts w:hint="eastAsia" w:ascii="方正仿宋_GBK" w:hAnsi="方正仿宋_GBK" w:eastAsia="方正仿宋_GBK"/>
                <w:sz w:val="28"/>
                <w:szCs w:val="28"/>
                <w:highlight w:val="none"/>
                <w:lang w:eastAsia="zh-CN"/>
              </w:rPr>
              <w:tab/>
            </w:r>
          </w:p>
          <w:p w14:paraId="2CAC4782">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3.</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传输方式:7关节锤式导光臂。</w:t>
            </w:r>
            <w:r>
              <w:rPr>
                <w:rFonts w:hint="eastAsia" w:ascii="方正仿宋_GBK" w:hAnsi="方正仿宋_GBK" w:eastAsia="方正仿宋_GBK"/>
                <w:sz w:val="28"/>
                <w:szCs w:val="28"/>
                <w:highlight w:val="none"/>
                <w:lang w:eastAsia="zh-CN"/>
              </w:rPr>
              <w:tab/>
            </w:r>
          </w:p>
          <w:p w14:paraId="0261C21A">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4.</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rPr>
              <w:t>★</w:t>
            </w:r>
            <w:r>
              <w:rPr>
                <w:rFonts w:hint="eastAsia" w:ascii="方正仿宋_GBK" w:hAnsi="方正仿宋_GBK" w:eastAsia="方正仿宋_GBK"/>
                <w:sz w:val="28"/>
                <w:szCs w:val="28"/>
                <w:highlight w:val="none"/>
                <w:lang w:eastAsia="zh-CN"/>
              </w:rPr>
              <w:t>治疗手具：光电旋转手具，具有光斑直径、能量密度调节与显示同步功能</w:t>
            </w:r>
          </w:p>
          <w:p w14:paraId="53A12287">
            <w:pPr>
              <w:keepNext w:val="0"/>
              <w:keepLines w:val="0"/>
              <w:pageBreakBefore w:val="0"/>
              <w:widowControl w:val="0"/>
              <w:kinsoku/>
              <w:wordWrap/>
              <w:overflowPunct/>
              <w:topLinePunct w:val="0"/>
              <w:autoSpaceDE/>
              <w:autoSpaceDN/>
              <w:bidi w:val="0"/>
              <w:snapToGrid/>
              <w:spacing w:line="480" w:lineRule="exact"/>
              <w:ind w:firstLine="0" w:firstLineChars="0"/>
              <w:jc w:val="left"/>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5.</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rPr>
              <w:t>★</w:t>
            </w:r>
            <w:r>
              <w:rPr>
                <w:rFonts w:hint="eastAsia" w:ascii="方正仿宋_GBK" w:hAnsi="方正仿宋_GBK" w:eastAsia="方正仿宋_GBK"/>
                <w:sz w:val="28"/>
                <w:szCs w:val="28"/>
                <w:highlight w:val="none"/>
                <w:lang w:eastAsia="zh-CN"/>
              </w:rPr>
              <w:t>光斑直径:</w:t>
            </w:r>
            <w:r>
              <w:rPr>
                <w:rFonts w:hint="eastAsia" w:ascii="方正仿宋_GBK" w:hAnsi="方正仿宋_GBK" w:eastAsia="方正仿宋_GBK"/>
                <w:sz w:val="28"/>
                <w:szCs w:val="28"/>
                <w:highlight w:val="none"/>
                <w:lang w:val="en-US" w:eastAsia="zh-CN"/>
              </w:rPr>
              <w:t>1.5mm</w:t>
            </w:r>
            <w:r>
              <w:rPr>
                <w:rFonts w:hint="eastAsia" w:ascii="方正仿宋_GBK" w:hAnsi="方正仿宋_GBK" w:eastAsia="方正仿宋_GBK"/>
                <w:sz w:val="28"/>
                <w:szCs w:val="28"/>
                <w:highlight w:val="none"/>
                <w:lang w:eastAsia="zh-CN"/>
              </w:rPr>
              <w:t>~8mm，1064</w:t>
            </w:r>
            <w:r>
              <w:rPr>
                <w:rFonts w:hint="eastAsia" w:ascii="方正仿宋_GBK" w:hAnsi="方正仿宋_GBK" w:eastAsia="方正仿宋_GBK"/>
                <w:sz w:val="28"/>
                <w:szCs w:val="28"/>
                <w:highlight w:val="none"/>
                <w:lang w:val="en-US" w:eastAsia="zh-CN"/>
              </w:rPr>
              <w:t>n</w:t>
            </w:r>
            <w:r>
              <w:rPr>
                <w:rFonts w:hint="eastAsia" w:ascii="方正仿宋_GBK" w:hAnsi="方正仿宋_GBK" w:eastAsia="方正仿宋_GBK"/>
                <w:sz w:val="28"/>
                <w:szCs w:val="28"/>
                <w:highlight w:val="none"/>
                <w:lang w:eastAsia="zh-CN"/>
              </w:rPr>
              <w:t>m:8mm为平行光传输， 5</w:t>
            </w:r>
            <w:r>
              <w:rPr>
                <w:rFonts w:hint="eastAsia" w:ascii="方正仿宋_GBK" w:hAnsi="方正仿宋_GBK" w:eastAsia="方正仿宋_GBK"/>
                <w:sz w:val="28"/>
                <w:szCs w:val="28"/>
                <w:highlight w:val="none"/>
                <w:lang w:val="en-US" w:eastAsia="zh-CN"/>
              </w:rPr>
              <w:t>3</w:t>
            </w:r>
            <w:r>
              <w:rPr>
                <w:rFonts w:hint="eastAsia" w:ascii="方正仿宋_GBK" w:hAnsi="方正仿宋_GBK" w:eastAsia="方正仿宋_GBK"/>
                <w:sz w:val="28"/>
                <w:szCs w:val="28"/>
                <w:highlight w:val="none"/>
                <w:lang w:eastAsia="zh-CN"/>
              </w:rPr>
              <w:t>2</w:t>
            </w:r>
            <w:r>
              <w:rPr>
                <w:rFonts w:hint="eastAsia" w:ascii="方正仿宋_GBK" w:hAnsi="方正仿宋_GBK" w:eastAsia="方正仿宋_GBK"/>
                <w:sz w:val="28"/>
                <w:szCs w:val="28"/>
                <w:highlight w:val="none"/>
                <w:lang w:val="en-US" w:eastAsia="zh-CN"/>
              </w:rPr>
              <w:t>n</w:t>
            </w:r>
            <w:r>
              <w:rPr>
                <w:rFonts w:hint="eastAsia" w:ascii="方正仿宋_GBK" w:hAnsi="方正仿宋_GBK" w:eastAsia="方正仿宋_GBK"/>
                <w:sz w:val="28"/>
                <w:szCs w:val="28"/>
                <w:highlight w:val="none"/>
                <w:lang w:eastAsia="zh-CN"/>
              </w:rPr>
              <w:t>m:7</w:t>
            </w:r>
            <w:r>
              <w:rPr>
                <w:rFonts w:hint="eastAsia" w:ascii="方正仿宋_GBK" w:hAnsi="方正仿宋_GBK" w:eastAsia="方正仿宋_GBK"/>
                <w:sz w:val="28"/>
                <w:szCs w:val="28"/>
                <w:highlight w:val="none"/>
                <w:lang w:val="en-US" w:eastAsia="zh-CN"/>
              </w:rPr>
              <w:t>m</w:t>
            </w:r>
            <w:r>
              <w:rPr>
                <w:rFonts w:hint="eastAsia" w:ascii="方正仿宋_GBK" w:hAnsi="方正仿宋_GBK" w:eastAsia="方正仿宋_GBK"/>
                <w:sz w:val="28"/>
                <w:szCs w:val="28"/>
                <w:highlight w:val="none"/>
                <w:lang w:eastAsia="zh-CN"/>
              </w:rPr>
              <w:t>m为平行光传输；</w:t>
            </w:r>
          </w:p>
          <w:p w14:paraId="0A55DC91">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6.</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rPr>
              <w:t>★</w:t>
            </w:r>
            <w:r>
              <w:rPr>
                <w:rFonts w:hint="eastAsia" w:ascii="方正仿宋_GBK" w:hAnsi="方正仿宋_GBK" w:eastAsia="方正仿宋_GBK"/>
                <w:sz w:val="28"/>
                <w:szCs w:val="28"/>
                <w:highlight w:val="none"/>
                <w:lang w:eastAsia="zh-CN"/>
              </w:rPr>
              <w:t>脉冲宽度:</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val="en-US" w:eastAsia="zh-CN"/>
              </w:rPr>
              <w:t>≤</w:t>
            </w:r>
            <w:r>
              <w:rPr>
                <w:rFonts w:hint="eastAsia" w:ascii="方正仿宋_GBK" w:hAnsi="方正仿宋_GBK" w:eastAsia="方正仿宋_GBK"/>
                <w:sz w:val="28"/>
                <w:szCs w:val="28"/>
                <w:highlight w:val="none"/>
                <w:lang w:eastAsia="zh-CN"/>
              </w:rPr>
              <w:t>6ns</w:t>
            </w:r>
          </w:p>
          <w:p w14:paraId="58616607">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7.</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rPr>
              <w:t>★</w:t>
            </w:r>
            <w:r>
              <w:rPr>
                <w:rFonts w:hint="eastAsia" w:ascii="方正仿宋_GBK" w:hAnsi="方正仿宋_GBK" w:eastAsia="方正仿宋_GBK"/>
                <w:sz w:val="28"/>
                <w:szCs w:val="28"/>
                <w:highlight w:val="none"/>
                <w:lang w:eastAsia="zh-CN"/>
              </w:rPr>
              <w:t>终端单脉冲输出 能量:</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1064</w:t>
            </w:r>
            <w:r>
              <w:rPr>
                <w:rFonts w:hint="eastAsia" w:ascii="方正仿宋_GBK" w:hAnsi="方正仿宋_GBK" w:eastAsia="方正仿宋_GBK"/>
                <w:sz w:val="28"/>
                <w:szCs w:val="28"/>
                <w:highlight w:val="none"/>
                <w:lang w:val="en-US" w:eastAsia="zh-CN"/>
              </w:rPr>
              <w:t>n</w:t>
            </w:r>
            <w:r>
              <w:rPr>
                <w:rFonts w:hint="eastAsia" w:ascii="方正仿宋_GBK" w:hAnsi="方正仿宋_GBK" w:eastAsia="方正仿宋_GBK"/>
                <w:sz w:val="28"/>
                <w:szCs w:val="28"/>
                <w:highlight w:val="none"/>
                <w:lang w:eastAsia="zh-CN"/>
              </w:rPr>
              <w:t>m:100mJ-1600mJ 532</w:t>
            </w:r>
            <w:r>
              <w:rPr>
                <w:rFonts w:hint="eastAsia" w:ascii="方正仿宋_GBK" w:hAnsi="方正仿宋_GBK" w:eastAsia="方正仿宋_GBK"/>
                <w:sz w:val="28"/>
                <w:szCs w:val="28"/>
                <w:highlight w:val="none"/>
                <w:lang w:val="en-US" w:eastAsia="zh-CN"/>
              </w:rPr>
              <w:t>n</w:t>
            </w:r>
            <w:r>
              <w:rPr>
                <w:rFonts w:hint="eastAsia" w:ascii="方正仿宋_GBK" w:hAnsi="方正仿宋_GBK" w:eastAsia="方正仿宋_GBK"/>
                <w:sz w:val="28"/>
                <w:szCs w:val="28"/>
                <w:highlight w:val="none"/>
                <w:lang w:eastAsia="zh-CN"/>
              </w:rPr>
              <w:t>m:20m</w:t>
            </w:r>
            <w:r>
              <w:rPr>
                <w:rFonts w:hint="eastAsia" w:ascii="方正仿宋_GBK" w:hAnsi="方正仿宋_GBK" w:eastAsia="方正仿宋_GBK"/>
                <w:sz w:val="28"/>
                <w:szCs w:val="28"/>
                <w:highlight w:val="none"/>
                <w:lang w:val="en-US" w:eastAsia="zh-CN"/>
              </w:rPr>
              <w:t>J</w:t>
            </w:r>
            <w:r>
              <w:rPr>
                <w:rFonts w:hint="eastAsia" w:ascii="方正仿宋_GBK" w:hAnsi="方正仿宋_GBK" w:eastAsia="方正仿宋_GBK"/>
                <w:sz w:val="28"/>
                <w:szCs w:val="28"/>
                <w:highlight w:val="none"/>
                <w:lang w:eastAsia="zh-CN"/>
              </w:rPr>
              <w:t>-400mJ</w:t>
            </w:r>
            <w:r>
              <w:rPr>
                <w:rFonts w:hint="eastAsia" w:ascii="方正仿宋_GBK" w:hAnsi="方正仿宋_GBK" w:eastAsia="方正仿宋_GBK"/>
                <w:sz w:val="28"/>
                <w:szCs w:val="28"/>
                <w:highlight w:val="none"/>
                <w:lang w:eastAsia="zh-CN"/>
              </w:rPr>
              <w:tab/>
            </w:r>
          </w:p>
          <w:p w14:paraId="4B7E415B">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8.</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光路系统：采用陶瓷双棒、双灯技术</w:t>
            </w:r>
            <w:r>
              <w:rPr>
                <w:rFonts w:hint="eastAsia" w:ascii="方正仿宋_GBK" w:hAnsi="方正仿宋_GBK" w:eastAsia="方正仿宋_GBK"/>
                <w:sz w:val="28"/>
                <w:szCs w:val="28"/>
                <w:highlight w:val="none"/>
                <w:lang w:eastAsia="zh-CN"/>
              </w:rPr>
              <w:tab/>
            </w:r>
          </w:p>
          <w:p w14:paraId="2D681376">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9.</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频率:1~10Hz</w:t>
            </w:r>
            <w:r>
              <w:rPr>
                <w:rFonts w:hint="eastAsia" w:ascii="方正仿宋_GBK" w:hAnsi="方正仿宋_GBK" w:eastAsia="方正仿宋_GBK"/>
                <w:sz w:val="28"/>
                <w:szCs w:val="28"/>
                <w:highlight w:val="none"/>
                <w:lang w:eastAsia="zh-CN"/>
              </w:rPr>
              <w:tab/>
            </w:r>
          </w:p>
          <w:p w14:paraId="518A101D">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10.</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瞄准光：红色半导体650nm指示光</w:t>
            </w:r>
            <w:r>
              <w:rPr>
                <w:rFonts w:hint="eastAsia" w:ascii="方正仿宋_GBK" w:hAnsi="方正仿宋_GBK" w:eastAsia="方正仿宋_GBK"/>
                <w:sz w:val="28"/>
                <w:szCs w:val="28"/>
                <w:highlight w:val="none"/>
                <w:lang w:eastAsia="zh-CN"/>
              </w:rPr>
              <w:tab/>
            </w:r>
          </w:p>
          <w:p w14:paraId="6F64C908">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11.</w:t>
            </w:r>
            <w:r>
              <w:rPr>
                <w:rFonts w:hint="eastAsia" w:ascii="方正仿宋_GBK" w:hAnsi="方正仿宋_GBK" w:eastAsia="方正仿宋_GBK"/>
                <w:sz w:val="28"/>
                <w:szCs w:val="28"/>
                <w:highlight w:val="none"/>
                <w:lang w:eastAsia="zh-CN"/>
              </w:rPr>
              <w:tab/>
            </w:r>
            <w:r>
              <w:rPr>
                <w:rFonts w:hint="eastAsia" w:ascii="仿宋" w:hAnsi="仿宋" w:eastAsia="仿宋" w:cs="仿宋"/>
                <w:color w:val="auto"/>
                <w:kern w:val="2"/>
                <w:sz w:val="22"/>
                <w:szCs w:val="22"/>
                <w:highlight w:val="none"/>
              </w:rPr>
              <w:t>★</w:t>
            </w:r>
            <w:r>
              <w:rPr>
                <w:rFonts w:hint="eastAsia" w:ascii="方正仿宋_GBK" w:hAnsi="方正仿宋_GBK" w:eastAsia="方正仿宋_GBK"/>
                <w:sz w:val="28"/>
                <w:szCs w:val="28"/>
                <w:highlight w:val="none"/>
                <w:lang w:eastAsia="zh-CN"/>
              </w:rPr>
              <w:t xml:space="preserve"> </w:t>
            </w:r>
            <w:r>
              <w:rPr>
                <w:rFonts w:hint="eastAsia" w:ascii="方正仿宋_GBK" w:hAnsi="方正仿宋_GBK" w:eastAsia="方正仿宋_GBK"/>
                <w:sz w:val="28"/>
                <w:szCs w:val="28"/>
                <w:highlight w:val="none"/>
              </w:rPr>
              <w:t>冷却系统：内循环水制冷，外循环风冷，内置过滤装置</w:t>
            </w:r>
            <w:r>
              <w:rPr>
                <w:rFonts w:hint="eastAsia" w:ascii="方正仿宋_GBK" w:hAnsi="方正仿宋_GBK" w:eastAsia="方正仿宋_GBK"/>
                <w:sz w:val="28"/>
                <w:szCs w:val="28"/>
                <w:highlight w:val="none"/>
                <w:lang w:eastAsia="zh-CN"/>
              </w:rPr>
              <w:tab/>
            </w:r>
          </w:p>
          <w:p w14:paraId="5AAB82DB">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12.</w:t>
            </w:r>
            <w:r>
              <w:rPr>
                <w:rFonts w:hint="eastAsia" w:ascii="仿宋" w:hAnsi="仿宋" w:eastAsia="仿宋" w:cs="仿宋"/>
                <w:color w:val="auto"/>
                <w:kern w:val="2"/>
                <w:sz w:val="22"/>
                <w:szCs w:val="22"/>
                <w:highlight w:val="none"/>
              </w:rPr>
              <w:t>★</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控制系统：彩色触摸屏显示，具有参数修正功能及升级接口，输出光斑尺寸同步自动识别，冷却水温度、光斑计数、故障语言显示及声音提示，密码设置、常用数据储存功能</w:t>
            </w:r>
            <w:r>
              <w:rPr>
                <w:rFonts w:hint="eastAsia" w:ascii="方正仿宋_GBK" w:hAnsi="方正仿宋_GBK" w:eastAsia="方正仿宋_GBK"/>
                <w:sz w:val="28"/>
                <w:szCs w:val="28"/>
                <w:highlight w:val="none"/>
                <w:lang w:eastAsia="zh-CN"/>
              </w:rPr>
              <w:tab/>
            </w:r>
          </w:p>
          <w:p w14:paraId="1056CBCB">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13.</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val="en-US" w:eastAsia="zh-CN"/>
              </w:rPr>
              <w:t xml:space="preserve"> </w:t>
            </w:r>
            <w:r>
              <w:rPr>
                <w:rFonts w:hint="eastAsia" w:ascii="方正仿宋_GBK" w:hAnsi="方正仿宋_GBK" w:eastAsia="方正仿宋_GBK"/>
                <w:sz w:val="28"/>
                <w:szCs w:val="28"/>
                <w:highlight w:val="none"/>
              </w:rPr>
              <w:t>★</w:t>
            </w:r>
            <w:r>
              <w:rPr>
                <w:rFonts w:hint="eastAsia" w:ascii="方正仿宋_GBK" w:hAnsi="方正仿宋_GBK" w:eastAsia="方正仿宋_GBK"/>
                <w:sz w:val="28"/>
                <w:szCs w:val="28"/>
                <w:highlight w:val="none"/>
                <w:lang w:eastAsia="zh-CN"/>
              </w:rPr>
              <w:t>安全保护功能:激光器具有光闸保护功能。</w:t>
            </w:r>
            <w:r>
              <w:rPr>
                <w:rFonts w:hint="eastAsia" w:ascii="方正仿宋_GBK" w:hAnsi="方正仿宋_GBK" w:eastAsia="方正仿宋_GBK"/>
                <w:sz w:val="28"/>
                <w:szCs w:val="28"/>
                <w:highlight w:val="none"/>
                <w:lang w:eastAsia="zh-CN"/>
              </w:rPr>
              <w:tab/>
            </w:r>
          </w:p>
          <w:p w14:paraId="58E81653">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eastAsia="zh-CN"/>
              </w:rPr>
            </w:pPr>
            <w:r>
              <w:rPr>
                <w:rFonts w:hint="eastAsia" w:ascii="方正仿宋_GBK" w:hAnsi="方正仿宋_GBK" w:eastAsia="方正仿宋_GBK"/>
                <w:sz w:val="28"/>
                <w:szCs w:val="28"/>
                <w:highlight w:val="none"/>
                <w:lang w:eastAsia="zh-CN"/>
              </w:rPr>
              <w:t>14.</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电 源:</w:t>
            </w:r>
            <w:r>
              <w:rPr>
                <w:rFonts w:hint="eastAsia" w:ascii="方正仿宋_GBK" w:hAnsi="方正仿宋_GBK" w:eastAsia="方正仿宋_GBK"/>
                <w:sz w:val="28"/>
                <w:szCs w:val="28"/>
                <w:highlight w:val="none"/>
                <w:lang w:eastAsia="zh-CN"/>
              </w:rPr>
              <w:tab/>
            </w:r>
            <w:r>
              <w:rPr>
                <w:rFonts w:hint="eastAsia" w:ascii="方正仿宋_GBK" w:hAnsi="方正仿宋_GBK" w:eastAsia="方正仿宋_GBK"/>
                <w:sz w:val="28"/>
                <w:szCs w:val="28"/>
                <w:highlight w:val="none"/>
                <w:lang w:eastAsia="zh-CN"/>
              </w:rPr>
              <w:t>AC220V/50Hz/10A.</w:t>
            </w:r>
            <w:r>
              <w:rPr>
                <w:rFonts w:hint="eastAsia" w:ascii="方正仿宋_GBK" w:hAnsi="方正仿宋_GBK" w:eastAsia="方正仿宋_GBK"/>
                <w:sz w:val="28"/>
                <w:szCs w:val="28"/>
                <w:highlight w:val="none"/>
                <w:lang w:eastAsia="zh-CN"/>
              </w:rPr>
              <w:tab/>
            </w:r>
          </w:p>
          <w:p w14:paraId="0878AE19">
            <w:pPr>
              <w:keepNext w:val="0"/>
              <w:keepLines w:val="0"/>
              <w:pageBreakBefore w:val="0"/>
              <w:widowControl w:val="0"/>
              <w:kinsoku/>
              <w:wordWrap/>
              <w:overflowPunct/>
              <w:topLinePunct w:val="0"/>
              <w:autoSpaceDE/>
              <w:autoSpaceDN/>
              <w:bidi w:val="0"/>
              <w:snapToGrid/>
              <w:spacing w:line="480" w:lineRule="exact"/>
              <w:ind w:firstLine="0" w:firstLineChars="0"/>
              <w:jc w:val="both"/>
              <w:rPr>
                <w:rFonts w:hint="eastAsia" w:ascii="方正仿宋_GBK" w:hAnsi="方正仿宋_GBK" w:eastAsia="方正仿宋_GBK"/>
                <w:sz w:val="28"/>
                <w:szCs w:val="28"/>
                <w:highlight w:val="none"/>
                <w:lang w:val="en-US" w:eastAsia="zh-CN"/>
              </w:rPr>
            </w:pPr>
            <w:r>
              <w:rPr>
                <w:rFonts w:hint="eastAsia" w:ascii="方正仿宋_GBK" w:hAnsi="方正仿宋_GBK" w:eastAsia="方正仿宋_GBK"/>
                <w:sz w:val="28"/>
                <w:szCs w:val="28"/>
                <w:highlight w:val="none"/>
                <w:lang w:val="en-US" w:eastAsia="zh-CN"/>
              </w:rPr>
              <w:t>15.使用年限：10年</w:t>
            </w:r>
          </w:p>
          <w:p w14:paraId="1AF956F3">
            <w:pPr>
              <w:widowControl w:val="0"/>
              <w:ind w:firstLine="280" w:firstLineChars="100"/>
              <w:jc w:val="both"/>
              <w:rPr>
                <w:rFonts w:ascii="Times New Roman" w:hAnsi="Times New Roman" w:eastAsia="仿宋_GB2312"/>
                <w:color w:val="000000"/>
                <w:sz w:val="28"/>
                <w:szCs w:val="28"/>
                <w:highlight w:val="none"/>
              </w:rPr>
            </w:pPr>
          </w:p>
        </w:tc>
      </w:tr>
      <w:tr w14:paraId="799E8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2" w:type="dxa"/>
            <w:vAlign w:val="center"/>
          </w:tcPr>
          <w:p w14:paraId="40ED12BB">
            <w:pPr>
              <w:widowControl w:val="0"/>
              <w:jc w:val="both"/>
              <w:rPr>
                <w:rFonts w:ascii="Times New Roman" w:hAnsi="Times New Roman" w:eastAsia="仿宋_GB2312"/>
                <w:b/>
                <w:color w:val="000000"/>
                <w:sz w:val="28"/>
                <w:szCs w:val="28"/>
                <w:highlight w:val="none"/>
              </w:rPr>
            </w:pPr>
            <w:r>
              <w:rPr>
                <w:rFonts w:ascii="Times New Roman" w:hAnsi="Times New Roman" w:eastAsia="仿宋_GB2312"/>
                <w:b/>
                <w:color w:val="000000"/>
                <w:sz w:val="28"/>
                <w:szCs w:val="28"/>
                <w:highlight w:val="none"/>
              </w:rPr>
              <w:t>四、</w:t>
            </w:r>
            <w:r>
              <w:rPr>
                <w:rFonts w:hint="eastAsia" w:eastAsia="宋体"/>
                <w:b/>
                <w:bCs/>
                <w:i w:val="0"/>
                <w:iCs w:val="0"/>
                <w:color w:val="000000"/>
                <w:kern w:val="0"/>
                <w:sz w:val="24"/>
                <w:szCs w:val="24"/>
                <w:highlight w:val="none"/>
                <w:u w:val="none"/>
                <w:lang w:val="en-US" w:eastAsia="zh-CN" w:bidi="ar"/>
              </w:rPr>
              <w:t>激光治疗仪</w:t>
            </w:r>
            <w:r>
              <w:rPr>
                <w:rFonts w:ascii="Times New Roman" w:hAnsi="Times New Roman" w:eastAsia="仿宋_GB2312"/>
                <w:b/>
                <w:color w:val="000000"/>
                <w:sz w:val="28"/>
                <w:szCs w:val="28"/>
                <w:highlight w:val="none"/>
              </w:rPr>
              <w:t>效果要求：</w:t>
            </w:r>
          </w:p>
          <w:p w14:paraId="289A4B0A">
            <w:pPr>
              <w:pStyle w:val="19"/>
              <w:widowControl w:val="0"/>
              <w:ind w:firstLine="480" w:firstLineChars="200"/>
              <w:jc w:val="both"/>
              <w:rPr>
                <w:rFonts w:hint="eastAsia" w:eastAsia="等线"/>
                <w:color w:val="000000"/>
                <w:highlight w:val="none"/>
                <w:lang w:val="en-US" w:eastAsia="zh-CN"/>
              </w:rPr>
            </w:pPr>
            <w:r>
              <w:rPr>
                <w:rFonts w:hint="eastAsia" w:eastAsia="等线"/>
                <w:color w:val="000000"/>
                <w:highlight w:val="none"/>
                <w:lang w:val="en-US" w:eastAsia="zh-CN"/>
              </w:rPr>
              <w:t>有效祛除蓝、黑色色素性病变及雀斑</w:t>
            </w:r>
          </w:p>
        </w:tc>
      </w:tr>
      <w:tr w14:paraId="2B642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2" w:type="dxa"/>
            <w:vAlign w:val="center"/>
          </w:tcPr>
          <w:p w14:paraId="7CEE7CBB">
            <w:pPr>
              <w:widowControl w:val="0"/>
              <w:jc w:val="both"/>
              <w:rPr>
                <w:rFonts w:ascii="Times New Roman" w:hAnsi="Times New Roman" w:eastAsia="仿宋_GB2312"/>
                <w:b/>
                <w:color w:val="000000"/>
                <w:sz w:val="28"/>
                <w:szCs w:val="28"/>
                <w:highlight w:val="none"/>
              </w:rPr>
            </w:pPr>
            <w:r>
              <w:rPr>
                <w:rFonts w:ascii="Times New Roman" w:hAnsi="Times New Roman" w:eastAsia="仿宋_GB2312"/>
                <w:b/>
                <w:color w:val="000000"/>
                <w:sz w:val="28"/>
                <w:szCs w:val="28"/>
                <w:highlight w:val="none"/>
              </w:rPr>
              <w:t>五、功能及技术先进性要求：</w:t>
            </w:r>
            <w:r>
              <w:rPr>
                <w:rFonts w:hint="eastAsia" w:ascii="微软雅黑" w:hAnsi="微软雅黑" w:eastAsia="微软雅黑"/>
                <w:highlight w:val="none"/>
              </w:rPr>
              <w:t>采用国际先进的电光调</w:t>
            </w:r>
            <w:r>
              <w:rPr>
                <w:rFonts w:ascii="微软雅黑" w:hAnsi="微软雅黑" w:eastAsia="微软雅黑"/>
                <w:highlight w:val="none"/>
              </w:rPr>
              <w:t>Q</w:t>
            </w:r>
            <w:r>
              <w:rPr>
                <w:rFonts w:hint="eastAsia" w:ascii="微软雅黑" w:hAnsi="微软雅黑" w:eastAsia="微软雅黑"/>
                <w:highlight w:val="none"/>
              </w:rPr>
              <w:t>技术以及后置调光技术</w:t>
            </w:r>
          </w:p>
        </w:tc>
      </w:tr>
      <w:tr w14:paraId="0222F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2" w:type="dxa"/>
            <w:vAlign w:val="center"/>
          </w:tcPr>
          <w:p w14:paraId="3D236B46">
            <w:pPr>
              <w:widowControl w:val="0"/>
              <w:jc w:val="both"/>
              <w:rPr>
                <w:rFonts w:ascii="Times New Roman" w:hAnsi="Times New Roman" w:eastAsia="仿宋_GB2312"/>
                <w:b/>
                <w:color w:val="000000"/>
                <w:sz w:val="28"/>
                <w:szCs w:val="28"/>
                <w:highlight w:val="none"/>
              </w:rPr>
            </w:pPr>
            <w:r>
              <w:rPr>
                <w:rFonts w:ascii="Times New Roman" w:hAnsi="Times New Roman" w:eastAsia="仿宋_GB2312"/>
                <w:b/>
                <w:color w:val="000000"/>
                <w:sz w:val="28"/>
                <w:szCs w:val="28"/>
                <w:highlight w:val="none"/>
              </w:rPr>
              <w:t>六、质量要求：</w:t>
            </w:r>
          </w:p>
          <w:p w14:paraId="2F021853">
            <w:pPr>
              <w:widowControl w:val="0"/>
              <w:ind w:firstLine="240" w:firstLineChars="100"/>
              <w:jc w:val="both"/>
              <w:rPr>
                <w:rFonts w:hint="eastAsia" w:eastAsia="等线"/>
                <w:color w:val="000000"/>
                <w:highlight w:val="none"/>
                <w:lang w:val="en-US" w:eastAsia="zh-CN"/>
              </w:rPr>
            </w:pPr>
            <w:r>
              <w:rPr>
                <w:rFonts w:hint="eastAsia" w:eastAsia="等线"/>
                <w:color w:val="000000"/>
                <w:highlight w:val="none"/>
                <w:lang w:val="en-US" w:eastAsia="zh-CN"/>
              </w:rPr>
              <w:t>符合</w:t>
            </w:r>
            <w:r>
              <w:rPr>
                <w:rFonts w:hint="eastAsia" w:eastAsia="等线"/>
                <w:color w:val="000000"/>
                <w:highlight w:val="none"/>
                <w:lang w:eastAsia="zh-CN"/>
              </w:rPr>
              <w:t>GB/T 19001-2016 idt ISO 9001:2015</w:t>
            </w:r>
            <w:r>
              <w:rPr>
                <w:rFonts w:hint="eastAsia" w:eastAsia="等线"/>
                <w:color w:val="000000"/>
                <w:highlight w:val="none"/>
                <w:lang w:val="en-US" w:eastAsia="zh-CN"/>
              </w:rPr>
              <w:t>质量管理体系</w:t>
            </w:r>
          </w:p>
          <w:p w14:paraId="79D195B2">
            <w:pPr>
              <w:widowControl w:val="0"/>
              <w:ind w:firstLine="240" w:firstLineChars="100"/>
              <w:jc w:val="both"/>
              <w:rPr>
                <w:rFonts w:hint="eastAsia" w:eastAsia="等线"/>
                <w:color w:val="000000"/>
                <w:highlight w:val="none"/>
                <w:lang w:val="en-US" w:eastAsia="zh-CN"/>
              </w:rPr>
            </w:pPr>
            <w:r>
              <w:rPr>
                <w:rFonts w:hint="eastAsia" w:eastAsia="等线"/>
                <w:color w:val="000000"/>
                <w:highlight w:val="none"/>
                <w:lang w:val="en-US" w:eastAsia="zh-CN"/>
              </w:rPr>
              <w:t>符合</w:t>
            </w:r>
            <w:r>
              <w:rPr>
                <w:rFonts w:hint="eastAsia" w:eastAsia="等线"/>
                <w:color w:val="000000"/>
                <w:highlight w:val="none"/>
                <w:lang w:eastAsia="zh-CN"/>
              </w:rPr>
              <w:t>GB/T 42061-2022 idt 1SO 13485:2016</w:t>
            </w:r>
            <w:r>
              <w:rPr>
                <w:rFonts w:hint="eastAsia" w:eastAsia="等线"/>
                <w:color w:val="000000"/>
                <w:highlight w:val="none"/>
                <w:lang w:val="en-US" w:eastAsia="zh-CN"/>
              </w:rPr>
              <w:t>质量管理体系</w:t>
            </w:r>
          </w:p>
          <w:p w14:paraId="2AD72230">
            <w:pPr>
              <w:widowControl w:val="0"/>
              <w:ind w:firstLine="240" w:firstLineChars="100"/>
              <w:jc w:val="both"/>
              <w:rPr>
                <w:rFonts w:hint="eastAsia" w:eastAsia="等线"/>
                <w:color w:val="000000"/>
                <w:highlight w:val="none"/>
                <w:lang w:eastAsia="zh-CN"/>
              </w:rPr>
            </w:pPr>
          </w:p>
        </w:tc>
      </w:tr>
      <w:tr w14:paraId="63431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2" w:type="dxa"/>
            <w:vAlign w:val="center"/>
          </w:tcPr>
          <w:p w14:paraId="2418DA08">
            <w:pPr>
              <w:widowControl w:val="0"/>
              <w:jc w:val="both"/>
              <w:rPr>
                <w:rFonts w:hint="eastAsia" w:ascii="Times New Roman" w:hAnsi="Times New Roman" w:eastAsia="仿宋_GB2312"/>
                <w:b/>
                <w:color w:val="000000"/>
                <w:sz w:val="28"/>
                <w:szCs w:val="28"/>
                <w:highlight w:val="none"/>
              </w:rPr>
            </w:pPr>
            <w:r>
              <w:rPr>
                <w:rFonts w:hint="eastAsia" w:ascii="Times New Roman" w:hAnsi="Times New Roman" w:eastAsia="仿宋_GB2312"/>
                <w:b/>
                <w:color w:val="000000"/>
                <w:sz w:val="28"/>
                <w:szCs w:val="28"/>
                <w:highlight w:val="none"/>
              </w:rPr>
              <w:t>七、</w:t>
            </w:r>
            <w:r>
              <w:rPr>
                <w:rFonts w:ascii="Times New Roman" w:hAnsi="Times New Roman" w:eastAsia="仿宋_GB2312"/>
                <w:b/>
                <w:color w:val="000000"/>
                <w:sz w:val="28"/>
                <w:szCs w:val="28"/>
                <w:highlight w:val="none"/>
              </w:rPr>
              <w:t>配置清单：</w:t>
            </w:r>
          </w:p>
          <w:p w14:paraId="1F55DC67">
            <w:pPr>
              <w:widowControl w:val="0"/>
              <w:ind w:left="480" w:leftChars="200"/>
              <w:jc w:val="both"/>
              <w:rPr>
                <w:rFonts w:ascii="Times New Roman" w:hAnsi="Times New Roman" w:eastAsia="仿宋_GB2312"/>
                <w:color w:val="000000"/>
                <w:sz w:val="28"/>
                <w:szCs w:val="28"/>
                <w:highlight w:val="none"/>
              </w:rPr>
            </w:pPr>
            <w:r>
              <w:rPr>
                <w:rFonts w:ascii="Times New Roman" w:hAnsi="Times New Roman" w:eastAsia="仿宋_GB2312"/>
                <w:color w:val="000000"/>
                <w:sz w:val="28"/>
                <w:szCs w:val="28"/>
                <w:highlight w:val="none"/>
              </w:rPr>
              <w:t>1. 主机 1台</w:t>
            </w:r>
          </w:p>
          <w:p w14:paraId="12B6499C">
            <w:pPr>
              <w:widowControl w:val="0"/>
              <w:ind w:left="480" w:leftChars="200"/>
              <w:jc w:val="both"/>
              <w:rPr>
                <w:rFonts w:ascii="Times New Roman" w:hAnsi="Times New Roman" w:eastAsia="仿宋_GB2312"/>
                <w:color w:val="000000"/>
                <w:sz w:val="28"/>
                <w:szCs w:val="28"/>
                <w:highlight w:val="none"/>
              </w:rPr>
            </w:pPr>
            <w:r>
              <w:rPr>
                <w:rFonts w:ascii="Times New Roman" w:hAnsi="Times New Roman" w:eastAsia="仿宋_GB2312"/>
                <w:color w:val="000000"/>
                <w:sz w:val="28"/>
                <w:szCs w:val="28"/>
                <w:highlight w:val="none"/>
              </w:rPr>
              <w:t>2. 电源线 1根</w:t>
            </w:r>
          </w:p>
          <w:p w14:paraId="4978C9E7">
            <w:pPr>
              <w:widowControl w:val="0"/>
              <w:tabs>
                <w:tab w:val="left" w:pos="4232"/>
              </w:tabs>
              <w:ind w:left="480" w:leftChars="200"/>
              <w:jc w:val="both"/>
              <w:rPr>
                <w:rFonts w:hint="eastAsia" w:ascii="Times New Roman" w:hAnsi="Times New Roman" w:eastAsia="仿宋_GB2312"/>
                <w:color w:val="000000"/>
                <w:sz w:val="28"/>
                <w:szCs w:val="28"/>
                <w:highlight w:val="none"/>
                <w:lang w:eastAsia="zh-CN"/>
              </w:rPr>
            </w:pPr>
            <w:r>
              <w:rPr>
                <w:rFonts w:ascii="Times New Roman" w:hAnsi="Times New Roman" w:eastAsia="仿宋_GB2312"/>
                <w:color w:val="000000"/>
                <w:sz w:val="28"/>
                <w:szCs w:val="28"/>
                <w:highlight w:val="none"/>
              </w:rPr>
              <w:t>3. 遥控</w:t>
            </w:r>
            <w:r>
              <w:rPr>
                <w:rFonts w:hint="eastAsia" w:ascii="Times New Roman" w:hAnsi="Times New Roman" w:eastAsia="仿宋_GB2312"/>
                <w:color w:val="000000"/>
                <w:sz w:val="28"/>
                <w:szCs w:val="28"/>
                <w:highlight w:val="none"/>
                <w:lang w:val="en-US" w:eastAsia="zh-CN"/>
              </w:rPr>
              <w:t>安全连锁</w:t>
            </w:r>
            <w:r>
              <w:rPr>
                <w:rFonts w:hint="eastAsia" w:ascii="Times New Roman" w:hAnsi="Times New Roman" w:eastAsia="仿宋_GB2312"/>
                <w:color w:val="000000"/>
                <w:sz w:val="28"/>
                <w:szCs w:val="28"/>
                <w:highlight w:val="none"/>
              </w:rPr>
              <w:t>1只</w:t>
            </w:r>
            <w:r>
              <w:rPr>
                <w:rFonts w:hint="eastAsia" w:ascii="Times New Roman" w:hAnsi="Times New Roman" w:eastAsia="仿宋_GB2312"/>
                <w:color w:val="000000"/>
                <w:sz w:val="28"/>
                <w:szCs w:val="28"/>
                <w:highlight w:val="none"/>
                <w:lang w:eastAsia="zh-CN"/>
              </w:rPr>
              <w:tab/>
            </w:r>
          </w:p>
          <w:p w14:paraId="4497B6BC">
            <w:pPr>
              <w:widowControl w:val="0"/>
              <w:ind w:left="480" w:leftChars="200"/>
              <w:jc w:val="both"/>
              <w:rPr>
                <w:rFonts w:ascii="Times New Roman" w:hAnsi="Times New Roman" w:eastAsia="仿宋_GB2312"/>
                <w:color w:val="000000"/>
                <w:sz w:val="28"/>
                <w:szCs w:val="28"/>
                <w:highlight w:val="none"/>
              </w:rPr>
            </w:pPr>
            <w:r>
              <w:rPr>
                <w:rFonts w:ascii="Times New Roman" w:hAnsi="Times New Roman" w:eastAsia="仿宋_GB2312"/>
                <w:color w:val="000000"/>
                <w:sz w:val="28"/>
                <w:szCs w:val="28"/>
                <w:highlight w:val="none"/>
              </w:rPr>
              <w:t xml:space="preserve">4. </w:t>
            </w:r>
            <w:r>
              <w:rPr>
                <w:rFonts w:hint="eastAsia" w:ascii="Times New Roman" w:hAnsi="Times New Roman" w:eastAsia="仿宋_GB2312"/>
                <w:color w:val="000000"/>
                <w:sz w:val="28"/>
                <w:szCs w:val="28"/>
                <w:highlight w:val="none"/>
              </w:rPr>
              <w:t>说明书1本</w:t>
            </w:r>
          </w:p>
          <w:p w14:paraId="331025FF">
            <w:pPr>
              <w:widowControl w:val="0"/>
              <w:ind w:left="480" w:leftChars="200"/>
              <w:jc w:val="both"/>
              <w:rPr>
                <w:rFonts w:hint="eastAsia" w:ascii="Times New Roman" w:hAnsi="Times New Roman" w:eastAsia="仿宋_GB2312"/>
                <w:color w:val="000000"/>
                <w:sz w:val="28"/>
                <w:szCs w:val="28"/>
                <w:highlight w:val="none"/>
              </w:rPr>
            </w:pPr>
            <w:r>
              <w:rPr>
                <w:rFonts w:hint="eastAsia" w:ascii="Times New Roman" w:hAnsi="Times New Roman" w:eastAsia="仿宋_GB2312"/>
                <w:color w:val="000000"/>
                <w:sz w:val="28"/>
                <w:szCs w:val="28"/>
                <w:highlight w:val="none"/>
              </w:rPr>
              <w:t>5</w:t>
            </w:r>
            <w:r>
              <w:rPr>
                <w:rFonts w:ascii="Times New Roman" w:hAnsi="Times New Roman" w:eastAsia="仿宋_GB2312"/>
                <w:color w:val="000000"/>
                <w:sz w:val="28"/>
                <w:szCs w:val="28"/>
                <w:highlight w:val="none"/>
              </w:rPr>
              <w:t xml:space="preserve">. </w:t>
            </w:r>
            <w:r>
              <w:rPr>
                <w:rFonts w:hint="eastAsia" w:ascii="Times New Roman" w:hAnsi="Times New Roman" w:eastAsia="仿宋_GB2312"/>
                <w:color w:val="000000"/>
                <w:sz w:val="28"/>
                <w:szCs w:val="28"/>
                <w:highlight w:val="none"/>
              </w:rPr>
              <w:t>合格证1张</w:t>
            </w:r>
          </w:p>
        </w:tc>
      </w:tr>
    </w:tbl>
    <w:p w14:paraId="2A19D4B1">
      <w:pPr>
        <w:numPr>
          <w:ilvl w:val="0"/>
          <w:numId w:val="0"/>
        </w:numPr>
        <w:rPr>
          <w:color w:val="000000"/>
          <w:highlight w:val="none"/>
          <w:lang w:val="en-US" w:eastAsia="zh-CN"/>
        </w:rPr>
      </w:pPr>
    </w:p>
    <w:p w14:paraId="072D3885">
      <w:pPr>
        <w:pStyle w:val="5"/>
        <w:spacing w:line="400" w:lineRule="exact"/>
        <w:rPr>
          <w:rFonts w:hint="eastAsia" w:ascii="宋体" w:hAnsi="宋体"/>
          <w:color w:val="000000"/>
          <w:sz w:val="21"/>
          <w:szCs w:val="21"/>
          <w:highlight w:val="none"/>
        </w:rPr>
      </w:pPr>
      <w:bookmarkStart w:id="57" w:name="_Toc12166"/>
      <w:r>
        <w:rPr>
          <w:rFonts w:hint="eastAsia" w:ascii="宋体" w:hAnsi="宋体"/>
          <w:color w:val="000000"/>
          <w:sz w:val="21"/>
          <w:szCs w:val="21"/>
          <w:highlight w:val="none"/>
        </w:rPr>
        <w:t>※</w:t>
      </w:r>
      <w:r>
        <w:rPr>
          <w:rFonts w:hint="eastAsia" w:ascii="仿宋" w:hAnsi="仿宋" w:eastAsia="仿宋"/>
          <w:color w:val="000000"/>
          <w:sz w:val="24"/>
          <w:highlight w:val="none"/>
        </w:rPr>
        <w:t>三、其他要求</w:t>
      </w:r>
      <w:bookmarkEnd w:id="57"/>
    </w:p>
    <w:p w14:paraId="11586D6F">
      <w:pPr>
        <w:spacing w:line="560" w:lineRule="exact"/>
        <w:ind w:firstLine="480" w:firstLineChars="200"/>
        <w:rPr>
          <w:rFonts w:ascii="仿宋" w:hAnsi="仿宋" w:eastAsia="仿宋"/>
          <w:color w:val="000000"/>
          <w:highlight w:val="none"/>
        </w:rPr>
      </w:pPr>
      <w:r>
        <w:rPr>
          <w:rFonts w:ascii="仿宋" w:hAnsi="仿宋" w:eastAsia="仿宋"/>
          <w:color w:val="000000"/>
          <w:highlight w:val="none"/>
        </w:rPr>
        <w:t>1</w:t>
      </w:r>
      <w:r>
        <w:rPr>
          <w:rFonts w:hint="eastAsia" w:ascii="仿宋" w:hAnsi="仿宋" w:eastAsia="仿宋"/>
          <w:color w:val="000000"/>
          <w:highlight w:val="none"/>
        </w:rPr>
        <w:t>.中标供应商的工作人员在为采购人的供货或安装期间，因疾病、工伤、意外伤害、疾病传染、劳动保护、职业病等所产生的一切费用，均由中标供应商自行负责。</w:t>
      </w:r>
    </w:p>
    <w:p w14:paraId="63115DFC">
      <w:pPr>
        <w:spacing w:line="560" w:lineRule="exact"/>
        <w:ind w:firstLine="480" w:firstLineChars="200"/>
        <w:rPr>
          <w:rFonts w:hint="eastAsia" w:ascii="仿宋" w:hAnsi="仿宋" w:eastAsia="仿宋"/>
          <w:color w:val="000000"/>
          <w:highlight w:val="none"/>
          <w:lang w:val="en-US" w:eastAsia="zh-CN"/>
        </w:rPr>
      </w:pPr>
      <w:r>
        <w:rPr>
          <w:rFonts w:hint="eastAsia" w:ascii="仿宋" w:hAnsi="仿宋" w:eastAsia="仿宋"/>
          <w:color w:val="000000"/>
          <w:highlight w:val="none"/>
          <w:lang w:val="en-US" w:eastAsia="zh-CN"/>
        </w:rPr>
        <w:t>2</w:t>
      </w:r>
      <w:r>
        <w:rPr>
          <w:rFonts w:hint="eastAsia" w:ascii="仿宋" w:hAnsi="仿宋" w:eastAsia="仿宋"/>
          <w:color w:val="000000"/>
          <w:highlight w:val="none"/>
        </w:rPr>
        <w:t>.在履约服务期限内，中标供应商自行组织人员完成合同约定事务，并按国家法律法规的要求完善用工制度，中标供应商为完成合同约定事务自行聘请的人员工资、福利、社保等用工责任由中标供应商自行承担，因中标供应商未完善而引起的劳动争议由中标供应商自行负责。</w:t>
      </w:r>
    </w:p>
    <w:p w14:paraId="1EC34BD3">
      <w:pPr>
        <w:spacing w:line="560" w:lineRule="exact"/>
        <w:ind w:firstLine="480" w:firstLineChars="200"/>
        <w:rPr>
          <w:rFonts w:hint="eastAsia" w:ascii="仿宋" w:hAnsi="仿宋" w:eastAsia="仿宋"/>
          <w:color w:val="000000"/>
          <w:highlight w:val="none"/>
          <w:lang w:val="en-US" w:eastAsia="zh-CN"/>
        </w:rPr>
      </w:pPr>
      <w:r>
        <w:rPr>
          <w:rFonts w:hint="eastAsia" w:ascii="仿宋" w:hAnsi="仿宋" w:eastAsia="仿宋"/>
          <w:color w:val="000000"/>
          <w:highlight w:val="none"/>
          <w:lang w:val="en-US" w:eastAsia="zh-CN"/>
        </w:rPr>
        <w:t>3</w:t>
      </w:r>
      <w:r>
        <w:rPr>
          <w:rFonts w:hint="eastAsia" w:ascii="仿宋" w:hAnsi="仿宋" w:eastAsia="仿宋"/>
          <w:color w:val="000000"/>
          <w:highlight w:val="none"/>
        </w:rPr>
        <w:t>.中标供应商人员因自身工作失误造成设备、现场、人员及其他损失由中标供应商自行负责。</w:t>
      </w:r>
    </w:p>
    <w:p w14:paraId="6DF08CAC">
      <w:pPr>
        <w:pStyle w:val="5"/>
        <w:jc w:val="center"/>
        <w:rPr>
          <w:rFonts w:ascii="仿宋" w:hAnsi="仿宋" w:eastAsia="仿宋"/>
          <w:b w:val="0"/>
          <w:color w:val="000000"/>
          <w:sz w:val="36"/>
          <w:szCs w:val="30"/>
          <w:highlight w:val="none"/>
        </w:rPr>
      </w:pPr>
      <w:r>
        <w:rPr>
          <w:rFonts w:ascii="仿宋" w:hAnsi="仿宋" w:eastAsia="仿宋"/>
          <w:b w:val="0"/>
          <w:color w:val="000000"/>
          <w:sz w:val="36"/>
          <w:szCs w:val="30"/>
          <w:highlight w:val="none"/>
        </w:rPr>
        <w:br w:type="page"/>
      </w:r>
      <w:bookmarkStart w:id="58" w:name="_Toc28720"/>
      <w:r>
        <w:rPr>
          <w:rStyle w:val="10"/>
          <w:rFonts w:hint="eastAsia" w:ascii="仿宋" w:hAnsi="仿宋" w:eastAsia="仿宋"/>
          <w:b w:val="0"/>
          <w:bCs w:val="0"/>
          <w:color w:val="000000"/>
          <w:highlight w:val="none"/>
        </w:rPr>
        <w:t>第四篇  商务要求</w:t>
      </w:r>
      <w:bookmarkEnd w:id="58"/>
    </w:p>
    <w:p w14:paraId="14B6F3EC">
      <w:pPr>
        <w:snapToGrid w:val="0"/>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“※”标注的条款为符合性审查中的实质性要求，响应文件若不满足则按无效响应处理。</w:t>
      </w:r>
    </w:p>
    <w:p w14:paraId="242300B0">
      <w:pPr>
        <w:pStyle w:val="5"/>
        <w:spacing w:line="400" w:lineRule="exact"/>
        <w:rPr>
          <w:rFonts w:hint="eastAsia" w:ascii="宋体" w:hAnsi="宋体"/>
          <w:color w:val="000000"/>
          <w:sz w:val="21"/>
          <w:szCs w:val="21"/>
          <w:highlight w:val="none"/>
        </w:rPr>
      </w:pPr>
      <w:bookmarkStart w:id="59" w:name="_Toc267320049"/>
      <w:bookmarkStart w:id="60" w:name="_Toc76373877"/>
      <w:bookmarkStart w:id="61" w:name="_Toc21950"/>
      <w:bookmarkStart w:id="62" w:name="_Toc10278"/>
      <w:bookmarkStart w:id="63" w:name="_Toc8671"/>
      <w:bookmarkStart w:id="64" w:name="_Toc8288"/>
      <w:bookmarkStart w:id="65" w:name="_Toc28613"/>
      <w:bookmarkStart w:id="66" w:name="_Toc132705335"/>
      <w:r>
        <w:rPr>
          <w:rFonts w:hint="eastAsia" w:ascii="宋体" w:hAnsi="宋体"/>
          <w:color w:val="000000"/>
          <w:sz w:val="21"/>
          <w:szCs w:val="21"/>
          <w:highlight w:val="none"/>
        </w:rPr>
        <w:t>※</w:t>
      </w:r>
      <w:r>
        <w:rPr>
          <w:rFonts w:hint="eastAsia" w:ascii="仿宋" w:hAnsi="仿宋" w:eastAsia="仿宋"/>
          <w:color w:val="000000"/>
          <w:sz w:val="24"/>
          <w:highlight w:val="none"/>
        </w:rPr>
        <w:t>一、交货期、交货地点及验收方式</w:t>
      </w:r>
      <w:bookmarkEnd w:id="59"/>
      <w:bookmarkEnd w:id="60"/>
      <w:bookmarkEnd w:id="61"/>
      <w:bookmarkEnd w:id="62"/>
      <w:bookmarkEnd w:id="63"/>
      <w:bookmarkEnd w:id="64"/>
      <w:bookmarkEnd w:id="65"/>
      <w:bookmarkEnd w:id="66"/>
    </w:p>
    <w:p w14:paraId="6A5D2A42">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（一）交货期</w:t>
      </w:r>
    </w:p>
    <w:p w14:paraId="27324308">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中标产品应在合同签订后</w:t>
      </w:r>
      <w:r>
        <w:rPr>
          <w:rFonts w:hint="eastAsia" w:ascii="仿宋" w:hAnsi="仿宋" w:eastAsia="仿宋"/>
          <w:color w:val="000000"/>
          <w:highlight w:val="none"/>
          <w:lang w:val="en-US" w:eastAsia="zh-CN"/>
        </w:rPr>
        <w:t>10</w:t>
      </w:r>
      <w:r>
        <w:rPr>
          <w:rFonts w:hint="eastAsia" w:ascii="仿宋" w:hAnsi="仿宋" w:eastAsia="仿宋"/>
          <w:color w:val="000000"/>
          <w:highlight w:val="none"/>
        </w:rPr>
        <w:t>个</w:t>
      </w:r>
      <w:r>
        <w:rPr>
          <w:rFonts w:hint="eastAsia" w:ascii="仿宋" w:hAnsi="仿宋" w:eastAsia="仿宋"/>
          <w:color w:val="000000"/>
          <w:highlight w:val="none"/>
          <w:lang w:val="en-US" w:eastAsia="zh-CN"/>
        </w:rPr>
        <w:t>日历日</w:t>
      </w:r>
      <w:r>
        <w:rPr>
          <w:rFonts w:hint="eastAsia" w:ascii="仿宋" w:hAnsi="仿宋" w:eastAsia="仿宋"/>
          <w:color w:val="000000"/>
          <w:highlight w:val="none"/>
        </w:rPr>
        <w:t>内送达交货地点。</w:t>
      </w:r>
    </w:p>
    <w:p w14:paraId="4F739A27">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（二）交货地点</w:t>
      </w:r>
    </w:p>
    <w:p w14:paraId="2FC4D0AD">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交货地点：在约定时间内送达</w:t>
      </w:r>
      <w:r>
        <w:rPr>
          <w:rFonts w:hint="eastAsia" w:ascii="仿宋" w:hAnsi="仿宋" w:eastAsia="仿宋"/>
          <w:color w:val="000000"/>
          <w:highlight w:val="none"/>
          <w:lang w:eastAsia="zh-CN"/>
        </w:rPr>
        <w:t>重庆市南川区皮肤病防治院</w:t>
      </w:r>
      <w:r>
        <w:rPr>
          <w:rFonts w:hint="eastAsia" w:ascii="仿宋" w:hAnsi="仿宋" w:eastAsia="仿宋"/>
          <w:color w:val="000000"/>
          <w:highlight w:val="none"/>
        </w:rPr>
        <w:t>或者采购人指定的市内</w:t>
      </w:r>
      <w:r>
        <w:rPr>
          <w:rFonts w:ascii="仿宋" w:hAnsi="仿宋" w:eastAsia="仿宋"/>
          <w:color w:val="000000"/>
          <w:highlight w:val="none"/>
        </w:rPr>
        <w:t>其他地点</w:t>
      </w:r>
      <w:r>
        <w:rPr>
          <w:rFonts w:hint="eastAsia" w:ascii="仿宋" w:hAnsi="仿宋" w:eastAsia="仿宋"/>
          <w:color w:val="000000"/>
          <w:highlight w:val="none"/>
        </w:rPr>
        <w:t>，并由采购人指定人员签收。</w:t>
      </w:r>
    </w:p>
    <w:p w14:paraId="5E880577">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（三）验收方式</w:t>
      </w:r>
    </w:p>
    <w:p w14:paraId="40968638">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1.中标人应保证货物到达采购人所在地完好无损，如有缺漏、损坏，由投标人负责调换、补齐或赔偿。</w:t>
      </w:r>
    </w:p>
    <w:p w14:paraId="555A5F2D">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2.中标人应当按照约定的质量要求交付标的物，提供完备的技术资料、装箱单和合格证等，并派遣专业技术人员进行现场安装调试。验收合格条件如下：</w:t>
      </w:r>
    </w:p>
    <w:p w14:paraId="1FF5218B">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2.1货物技术参数与采购合同一致，性能指标达到规定的标准。</w:t>
      </w:r>
    </w:p>
    <w:p w14:paraId="323E21F8">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2.2货物技术资料、装箱单、合格证等资料齐全。</w:t>
      </w:r>
    </w:p>
    <w:p w14:paraId="4CE213DF">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2.3在调试期间所出现的问题得到解决，并使用正常。</w:t>
      </w:r>
    </w:p>
    <w:p w14:paraId="6022289C">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3.采购人对货物验收通过，并不代表采购人对货物的隐蔽瑕疵予以接受，如采购人发现货物存在隐蔽瑕疵，无论发现隐蔽瑕疵之日距到货验收之日是否超过质保期，也无论货物质保期是否已过，采购人均有权自发现隐蔽瑕疵之日起 </w:t>
      </w:r>
      <w:r>
        <w:rPr>
          <w:rFonts w:ascii="仿宋" w:hAnsi="仿宋" w:eastAsia="仿宋"/>
          <w:color w:val="000000"/>
          <w:highlight w:val="none"/>
        </w:rPr>
        <w:t xml:space="preserve">1 </w:t>
      </w:r>
      <w:r>
        <w:rPr>
          <w:rFonts w:hint="eastAsia" w:ascii="仿宋" w:hAnsi="仿宋" w:eastAsia="仿宋"/>
          <w:color w:val="000000"/>
          <w:highlight w:val="none"/>
        </w:rPr>
        <w:t>年内要求中标人承担违约责任。</w:t>
      </w:r>
    </w:p>
    <w:p w14:paraId="4589BCE3">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4.中标人提供的货物未达到招标文件或投标文件约定，对采购人造成损失的，由中标人承担一切责任，并赔偿所造成的损失。</w:t>
      </w:r>
    </w:p>
    <w:p w14:paraId="372C0F74">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5.大型或者复杂的政府采购项目，采购人可邀请国家认可的质量检测机构参加验收工作，费用由中标人承担。</w:t>
      </w:r>
    </w:p>
    <w:p w14:paraId="289CB869">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6.采购人需要制造商对中标人交付的产品（包括质量、技术参数等）进行确认的，制造商应予以配合，并出具书面意见。</w:t>
      </w:r>
    </w:p>
    <w:p w14:paraId="79C4A2E5">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7.产品包装材料归采购人所有。</w:t>
      </w:r>
    </w:p>
    <w:p w14:paraId="58A651F3">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8.为保障装备质量，采购人可视情对中标人交付的产品进行抽样送检，检测结果将作为验收的依据。若检测结果与投标文件提供的参数资料存在不符，检测费用由中标人承担。若检测结果符合投标文件则检测费用由采购人承担。</w:t>
      </w:r>
    </w:p>
    <w:p w14:paraId="7C6AA841">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9.中标人须到场参与验收并签字确认验收结果；采购人对中标人所交货物进行验收时所产生的所有费用由中标人承担，费用包括验收所用的人工费、评审费、材料费（如灭火剂、水、电、气、油费）等。</w:t>
      </w:r>
    </w:p>
    <w:p w14:paraId="2B076732">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10.对于提供伪劣、假冒、贴牌货物的，将按国家相关规定处理。</w:t>
      </w:r>
    </w:p>
    <w:p w14:paraId="316B0939">
      <w:pPr>
        <w:spacing w:line="560" w:lineRule="exact"/>
        <w:ind w:firstLine="480" w:firstLineChars="200"/>
        <w:rPr>
          <w:rFonts w:hint="eastAsia" w:ascii="仿宋" w:hAnsi="仿宋" w:eastAsia="仿宋"/>
          <w:color w:val="000000"/>
          <w:highlight w:val="none"/>
        </w:rPr>
      </w:pPr>
      <w:bookmarkStart w:id="67" w:name="_Toc2199"/>
      <w:r>
        <w:rPr>
          <w:rFonts w:hint="eastAsia" w:ascii="仿宋" w:hAnsi="仿宋" w:eastAsia="仿宋"/>
          <w:color w:val="000000"/>
          <w:highlight w:val="none"/>
        </w:rPr>
        <w:t>11.验收相关事宜，以上条款未能明确的按采购人相关规定执行。</w:t>
      </w:r>
      <w:bookmarkEnd w:id="67"/>
    </w:p>
    <w:p w14:paraId="26339503">
      <w:pPr>
        <w:pStyle w:val="5"/>
        <w:spacing w:line="400" w:lineRule="exact"/>
        <w:rPr>
          <w:rFonts w:hint="eastAsia" w:ascii="宋体" w:hAnsi="宋体"/>
          <w:color w:val="000000"/>
          <w:sz w:val="21"/>
          <w:szCs w:val="21"/>
          <w:highlight w:val="none"/>
        </w:rPr>
      </w:pPr>
      <w:bookmarkStart w:id="68" w:name="_Toc10937"/>
      <w:bookmarkStart w:id="69" w:name="_Toc132705336"/>
      <w:r>
        <w:rPr>
          <w:rFonts w:hint="eastAsia" w:ascii="宋体" w:hAnsi="宋体"/>
          <w:color w:val="000000"/>
          <w:sz w:val="21"/>
          <w:szCs w:val="21"/>
          <w:highlight w:val="none"/>
        </w:rPr>
        <w:t>※</w:t>
      </w:r>
      <w:r>
        <w:rPr>
          <w:rFonts w:hint="eastAsia" w:ascii="仿宋" w:hAnsi="仿宋" w:eastAsia="仿宋"/>
          <w:color w:val="000000"/>
          <w:sz w:val="24"/>
          <w:highlight w:val="none"/>
        </w:rPr>
        <w:t>二、报价要求</w:t>
      </w:r>
      <w:bookmarkEnd w:id="68"/>
      <w:bookmarkEnd w:id="69"/>
    </w:p>
    <w:p w14:paraId="3106FDB3">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本次报价须为人民币报价。</w:t>
      </w:r>
    </w:p>
    <w:p w14:paraId="0EE2ACC3">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1</w:t>
      </w:r>
      <w:r>
        <w:rPr>
          <w:rFonts w:ascii="仿宋" w:hAnsi="仿宋" w:eastAsia="仿宋"/>
          <w:color w:val="000000"/>
          <w:highlight w:val="none"/>
        </w:rPr>
        <w:t>.</w:t>
      </w:r>
      <w:r>
        <w:rPr>
          <w:rFonts w:hint="eastAsia" w:ascii="仿宋" w:hAnsi="仿宋" w:eastAsia="仿宋"/>
          <w:color w:val="000000"/>
          <w:highlight w:val="none"/>
        </w:rPr>
        <w:t>投标报价应包括供应商中标后为完成合同规定的全部工作需支付的一切费用和拟获得的利润，并考虑了应承担的风险。</w:t>
      </w:r>
    </w:p>
    <w:p w14:paraId="5A3C052C">
      <w:pPr>
        <w:spacing w:line="560" w:lineRule="exact"/>
        <w:ind w:firstLine="480" w:firstLineChars="200"/>
        <w:rPr>
          <w:rFonts w:ascii="仿宋" w:hAnsi="仿宋" w:eastAsia="仿宋"/>
          <w:color w:val="000000"/>
          <w:highlight w:val="none"/>
        </w:rPr>
      </w:pPr>
      <w:r>
        <w:rPr>
          <w:rFonts w:ascii="仿宋" w:hAnsi="仿宋" w:eastAsia="仿宋"/>
          <w:color w:val="000000"/>
          <w:highlight w:val="none"/>
        </w:rPr>
        <w:t>2</w:t>
      </w:r>
      <w:r>
        <w:rPr>
          <w:rFonts w:hint="eastAsia" w:ascii="仿宋" w:hAnsi="仿宋" w:eastAsia="仿宋"/>
          <w:color w:val="000000"/>
          <w:highlight w:val="none"/>
        </w:rPr>
        <w:t>.投标总价应包括拟供运行及维护所需的一切费用，包括企业运行、服务、售后、验收、人员、保险、税金、技术服务等所涉及的相关的一切费用。投标报价表中的报价，是指供应商中标后按照本招标书规定的条件，履行本合同文件规定的全部义务所发生的全部费用（包括各种直接费、间接费、税金、保险、运杂费等）和利润等一切费用的综合报价，供应商在投标报价</w:t>
      </w:r>
      <w:bookmarkStart w:id="70" w:name="_Hlt237505"/>
      <w:bookmarkEnd w:id="70"/>
      <w:r>
        <w:rPr>
          <w:rFonts w:hint="eastAsia" w:ascii="仿宋" w:hAnsi="仿宋" w:eastAsia="仿宋"/>
          <w:color w:val="000000"/>
          <w:highlight w:val="none"/>
        </w:rPr>
        <w:t>时应充分考虑其中的风险因素，如因供应商自身原因造成不能按时履约或给采购人造成损失的，应承担相关法律责任，并赔偿给采购人带来的损失。</w:t>
      </w:r>
    </w:p>
    <w:p w14:paraId="1A8F7724">
      <w:pPr>
        <w:pStyle w:val="5"/>
        <w:spacing w:line="400" w:lineRule="exact"/>
        <w:rPr>
          <w:rFonts w:hint="eastAsia" w:ascii="宋体" w:hAnsi="宋体"/>
          <w:color w:val="000000"/>
          <w:sz w:val="21"/>
          <w:szCs w:val="21"/>
          <w:highlight w:val="none"/>
        </w:rPr>
      </w:pPr>
      <w:bookmarkStart w:id="71" w:name="_Toc9896"/>
      <w:bookmarkStart w:id="72" w:name="_Toc132705337"/>
      <w:r>
        <w:rPr>
          <w:rFonts w:hint="eastAsia" w:ascii="宋体" w:hAnsi="宋体"/>
          <w:color w:val="000000"/>
          <w:sz w:val="21"/>
          <w:szCs w:val="21"/>
          <w:highlight w:val="none"/>
        </w:rPr>
        <w:t>※</w:t>
      </w:r>
      <w:r>
        <w:rPr>
          <w:rFonts w:hint="eastAsia" w:ascii="仿宋" w:hAnsi="仿宋" w:eastAsia="仿宋"/>
          <w:color w:val="000000"/>
          <w:sz w:val="24"/>
          <w:highlight w:val="none"/>
        </w:rPr>
        <w:t>三、质量保证及售后服务</w:t>
      </w:r>
      <w:bookmarkEnd w:id="71"/>
      <w:bookmarkEnd w:id="72"/>
    </w:p>
    <w:p w14:paraId="2B93FF7F">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（一）产品质量保证期：自验收合格之日起，提供</w:t>
      </w:r>
      <w:r>
        <w:rPr>
          <w:rFonts w:hint="eastAsia" w:ascii="仿宋" w:hAnsi="仿宋" w:eastAsia="仿宋"/>
          <w:color w:val="000000"/>
          <w:highlight w:val="none"/>
          <w:lang w:val="en-US" w:eastAsia="zh-CN"/>
        </w:rPr>
        <w:t>3</w:t>
      </w:r>
      <w:r>
        <w:rPr>
          <w:rFonts w:hint="eastAsia" w:ascii="仿宋" w:hAnsi="仿宋" w:eastAsia="仿宋"/>
          <w:color w:val="000000"/>
          <w:highlight w:val="none"/>
        </w:rPr>
        <w:t>年的免费质保期</w:t>
      </w:r>
      <w:r>
        <w:rPr>
          <w:rFonts w:hint="eastAsia" w:ascii="仿宋" w:hAnsi="仿宋" w:eastAsia="仿宋"/>
          <w:color w:val="000000"/>
          <w:highlight w:val="none"/>
          <w:lang w:eastAsia="zh-CN"/>
        </w:rPr>
        <w:t>及终身维护</w:t>
      </w:r>
      <w:r>
        <w:rPr>
          <w:rFonts w:hint="eastAsia" w:ascii="仿宋" w:hAnsi="仿宋" w:eastAsia="仿宋"/>
          <w:color w:val="000000"/>
          <w:highlight w:val="none"/>
        </w:rPr>
        <w:t>。</w:t>
      </w:r>
    </w:p>
    <w:p w14:paraId="58F02116">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（二）售后服务内容</w:t>
      </w:r>
    </w:p>
    <w:p w14:paraId="739B1D09">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1.投标人和制造商在质量保证期内应当为采购人提供以下技术支持和服务：</w:t>
      </w:r>
    </w:p>
    <w:p w14:paraId="71DAC210">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1.1电话咨询</w:t>
      </w:r>
    </w:p>
    <w:p w14:paraId="1CF23684">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投标人和制造商应当为采购人提供技术援助电话，解答采购人在使用中遇到的问题，及时为采购人提出解决问题的建议。</w:t>
      </w:r>
    </w:p>
    <w:p w14:paraId="45B31880">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1.2现场响应</w:t>
      </w:r>
    </w:p>
    <w:p w14:paraId="537C6C54">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采购人遇到使用及技术问题，电话咨询不能解决的，投标人和制造商应在72小时内到达现场进行处理，确保产品正常工作；无法在72小时内解决的，应在96小时内提供备用产品，使采购人能够正常使用。</w:t>
      </w:r>
    </w:p>
    <w:p w14:paraId="1C2D7A15">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1.3技术升级</w:t>
      </w:r>
    </w:p>
    <w:p w14:paraId="709691C0">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在质保期内，如果投标人和制造商的产品技术升级，投标人应及时通知采购人，如采购人有相应要求，投标人和制造商应对采购人购买的产品进行升级服务。</w:t>
      </w:r>
    </w:p>
    <w:p w14:paraId="45A76446">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2.质保期外服务要求</w:t>
      </w:r>
    </w:p>
    <w:p w14:paraId="4E41588B">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2.1质量保证期过后，投标人和制造商应同样提供免费电话咨询服务，并应承诺提供产品上门维护服务。</w:t>
      </w:r>
    </w:p>
    <w:p w14:paraId="37548057">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2.2质量保证期过后，采购人需要继续由原投标人和制造商提供售后服务的，该投标人和制造商应以优惠价格提供售后服务。</w:t>
      </w:r>
    </w:p>
    <w:p w14:paraId="37A2898F">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（三）备品备件及易损件</w:t>
      </w:r>
    </w:p>
    <w:p w14:paraId="3BF9F4ED">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投标人和制造商售后服务中，维修使用的备品备件及易损件应为原厂配件，未经采购人同意不得使用非原厂配件。备品备件及易损件价格在质保期内不作上浮，质保期后应以低于市场价提供给采购人。备品备件及易损件付款方式为货到付款。</w:t>
      </w:r>
    </w:p>
    <w:p w14:paraId="23CEFEE7">
      <w:pPr>
        <w:pStyle w:val="5"/>
        <w:spacing w:line="400" w:lineRule="exact"/>
        <w:rPr>
          <w:rFonts w:hint="eastAsia" w:ascii="宋体" w:hAnsi="宋体"/>
          <w:color w:val="000000"/>
          <w:sz w:val="21"/>
          <w:szCs w:val="21"/>
          <w:highlight w:val="none"/>
        </w:rPr>
      </w:pPr>
      <w:bookmarkStart w:id="73" w:name="_Toc8782"/>
      <w:bookmarkStart w:id="74" w:name="_Toc24283"/>
      <w:bookmarkStart w:id="75" w:name="_Toc132705338"/>
      <w:r>
        <w:rPr>
          <w:rFonts w:hint="eastAsia" w:ascii="宋体" w:hAnsi="宋体"/>
          <w:color w:val="000000"/>
          <w:sz w:val="21"/>
          <w:szCs w:val="21"/>
          <w:highlight w:val="none"/>
        </w:rPr>
        <w:t>※</w:t>
      </w:r>
      <w:r>
        <w:rPr>
          <w:rFonts w:hint="eastAsia" w:ascii="仿宋" w:hAnsi="仿宋" w:eastAsia="仿宋"/>
          <w:color w:val="000000"/>
          <w:sz w:val="24"/>
          <w:highlight w:val="none"/>
        </w:rPr>
        <w:t>四、付款方式</w:t>
      </w:r>
      <w:bookmarkEnd w:id="73"/>
      <w:bookmarkEnd w:id="74"/>
      <w:bookmarkEnd w:id="75"/>
    </w:p>
    <w:p w14:paraId="705E8AC0">
      <w:pPr>
        <w:spacing w:line="500" w:lineRule="exact"/>
        <w:ind w:firstLine="480" w:firstLineChars="200"/>
        <w:rPr>
          <w:rFonts w:hint="eastAsia" w:ascii="仿宋" w:hAnsi="仿宋" w:eastAsia="仿宋"/>
          <w:color w:val="000000"/>
          <w:highlight w:val="none"/>
        </w:rPr>
      </w:pPr>
      <w:bookmarkStart w:id="76" w:name="_Toc9787"/>
      <w:bookmarkStart w:id="77" w:name="_Toc8327"/>
      <w:r>
        <w:rPr>
          <w:rFonts w:hint="eastAsia" w:ascii="仿宋" w:hAnsi="仿宋" w:eastAsia="仿宋"/>
          <w:color w:val="000000"/>
          <w:highlight w:val="none"/>
        </w:rPr>
        <w:t>安装验收合格后</w:t>
      </w:r>
      <w:r>
        <w:rPr>
          <w:rFonts w:hint="eastAsia" w:ascii="仿宋" w:hAnsi="仿宋" w:eastAsia="仿宋"/>
          <w:color w:val="000000"/>
          <w:highlight w:val="none"/>
          <w:lang w:val="en-US" w:eastAsia="zh-CN"/>
        </w:rPr>
        <w:t>30</w:t>
      </w:r>
      <w:r>
        <w:rPr>
          <w:rFonts w:hint="eastAsia" w:ascii="仿宋" w:hAnsi="仿宋" w:eastAsia="仿宋"/>
          <w:color w:val="000000"/>
          <w:highlight w:val="none"/>
        </w:rPr>
        <w:t>日内支付至合同金额的</w:t>
      </w:r>
      <w:r>
        <w:rPr>
          <w:rFonts w:hint="eastAsia" w:ascii="仿宋" w:hAnsi="仿宋" w:eastAsia="仿宋"/>
          <w:color w:val="000000"/>
          <w:highlight w:val="none"/>
          <w:lang w:val="en-US" w:eastAsia="zh-CN"/>
        </w:rPr>
        <w:t>100</w:t>
      </w:r>
      <w:r>
        <w:rPr>
          <w:rFonts w:hint="eastAsia" w:ascii="仿宋" w:hAnsi="仿宋" w:eastAsia="仿宋"/>
          <w:color w:val="000000"/>
          <w:highlight w:val="none"/>
        </w:rPr>
        <w:t>%</w:t>
      </w:r>
      <w:bookmarkEnd w:id="76"/>
      <w:bookmarkEnd w:id="77"/>
      <w:r>
        <w:rPr>
          <w:rFonts w:hint="eastAsia" w:ascii="仿宋" w:hAnsi="仿宋" w:eastAsia="仿宋"/>
          <w:color w:val="000000"/>
          <w:highlight w:val="none"/>
        </w:rPr>
        <w:t>。</w:t>
      </w:r>
    </w:p>
    <w:p w14:paraId="2B221C74">
      <w:pPr>
        <w:spacing w:line="560" w:lineRule="exact"/>
        <w:ind w:firstLine="480" w:firstLineChars="200"/>
        <w:rPr>
          <w:rFonts w:hint="eastAsia" w:ascii="仿宋" w:hAnsi="仿宋" w:eastAsia="仿宋"/>
          <w:color w:val="000000"/>
          <w:highlight w:val="none"/>
        </w:rPr>
      </w:pPr>
    </w:p>
    <w:p w14:paraId="55ACED9B">
      <w:pPr>
        <w:pStyle w:val="19"/>
        <w:rPr>
          <w:rFonts w:hint="eastAsia" w:eastAsia="仿宋"/>
          <w:color w:val="000000"/>
          <w:highlight w:val="none"/>
          <w:lang w:val="en-US" w:eastAsia="zh-CN"/>
        </w:rPr>
      </w:pPr>
    </w:p>
    <w:p w14:paraId="59518C56">
      <w:pPr>
        <w:pStyle w:val="5"/>
        <w:spacing w:line="400" w:lineRule="exact"/>
        <w:rPr>
          <w:rFonts w:hint="eastAsia" w:ascii="宋体" w:hAnsi="宋体"/>
          <w:color w:val="000000"/>
          <w:sz w:val="21"/>
          <w:szCs w:val="21"/>
          <w:highlight w:val="none"/>
        </w:rPr>
      </w:pPr>
      <w:bookmarkStart w:id="78" w:name="_Toc132705339"/>
      <w:bookmarkStart w:id="79" w:name="_Toc31599"/>
      <w:r>
        <w:rPr>
          <w:rFonts w:hint="eastAsia" w:ascii="宋体" w:hAnsi="宋体"/>
          <w:color w:val="000000"/>
          <w:sz w:val="21"/>
          <w:szCs w:val="21"/>
          <w:highlight w:val="none"/>
        </w:rPr>
        <w:t>※</w:t>
      </w:r>
      <w:r>
        <w:rPr>
          <w:rFonts w:hint="eastAsia" w:ascii="仿宋" w:hAnsi="仿宋" w:eastAsia="仿宋"/>
          <w:color w:val="000000"/>
          <w:sz w:val="24"/>
          <w:highlight w:val="none"/>
        </w:rPr>
        <w:t>五、违约责任</w:t>
      </w:r>
      <w:bookmarkEnd w:id="78"/>
      <w:bookmarkEnd w:id="79"/>
    </w:p>
    <w:p w14:paraId="6A7F0017">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中标人按采购合同送达并安装调试后，采购人组织验收。</w:t>
      </w:r>
    </w:p>
    <w:p w14:paraId="7A28295B">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一）逾期送达。中标人未取得采购人同意且逾期送达的，每天扣除合同项下未送达产品金额的0.2%，超过30个日历日未送达的，采购人可视情解除整个合同或单独解除未送达产品合同，同时可视情追究中标人的违约责任。</w:t>
      </w:r>
    </w:p>
    <w:p w14:paraId="6DA8A317">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在履行合同过程中，如受到不可抗力等影响，中标人不能按时送达货物，应至少提前30个日历日以书面形式将不能按时送达货物的理由及证明材料、预期延误时间通知采购人。采购人收到中标人通知后，认为其理由正当的，可酌情同意延长货物送达时间，采购人同意延长的，以采购人同意的货物送达时间为准。</w:t>
      </w:r>
    </w:p>
    <w:p w14:paraId="3D852D89">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二）验收不合格。货物验收不合格的，中标人应在30个日历日内提出采购人可接受的解决方案并完成整改提交复验申请，采购人同意后可适当延长整改期限，中标人无法整改或拒不整改或复验2次以上不合格的，采购人可选择解除合同、降低货物价款、退货并要求赔偿损失等方式进行处理。</w:t>
      </w:r>
    </w:p>
    <w:p w14:paraId="3CB01EB3">
      <w:pPr>
        <w:pStyle w:val="5"/>
        <w:spacing w:line="400" w:lineRule="exact"/>
        <w:rPr>
          <w:rFonts w:hint="eastAsia" w:ascii="宋体" w:hAnsi="宋体"/>
          <w:color w:val="000000"/>
          <w:sz w:val="21"/>
          <w:szCs w:val="21"/>
          <w:highlight w:val="none"/>
        </w:rPr>
      </w:pPr>
      <w:bookmarkStart w:id="80" w:name="_Toc132705340"/>
      <w:bookmarkStart w:id="81" w:name="_Toc15000"/>
      <w:r>
        <w:rPr>
          <w:rFonts w:hint="eastAsia" w:ascii="宋体" w:hAnsi="宋体"/>
          <w:color w:val="000000"/>
          <w:sz w:val="21"/>
          <w:szCs w:val="21"/>
          <w:highlight w:val="none"/>
        </w:rPr>
        <w:t>※</w:t>
      </w:r>
      <w:r>
        <w:rPr>
          <w:rFonts w:hint="eastAsia" w:ascii="仿宋" w:hAnsi="仿宋" w:eastAsia="仿宋"/>
          <w:color w:val="000000"/>
          <w:sz w:val="24"/>
          <w:highlight w:val="none"/>
        </w:rPr>
        <w:t>六、知识产权</w:t>
      </w:r>
      <w:bookmarkEnd w:id="80"/>
      <w:bookmarkEnd w:id="81"/>
    </w:p>
    <w:p w14:paraId="09FBC438">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采购人在中华人民共和国境内使用投标人提供的货物及服务时免受第三方提出的侵犯其专利权或其它知识产权的起诉。如果第三方提出侵权指控，中标人应承担由此而引起的一切法律责任和费用。</w:t>
      </w:r>
    </w:p>
    <w:p w14:paraId="18CE5BCC">
      <w:pPr>
        <w:pStyle w:val="5"/>
        <w:spacing w:line="400" w:lineRule="exact"/>
        <w:rPr>
          <w:rFonts w:hint="eastAsia" w:ascii="宋体" w:hAnsi="宋体"/>
          <w:color w:val="000000"/>
          <w:sz w:val="21"/>
          <w:szCs w:val="21"/>
          <w:highlight w:val="none"/>
        </w:rPr>
      </w:pPr>
      <w:bookmarkStart w:id="82" w:name="_Toc8233"/>
      <w:bookmarkStart w:id="83" w:name="_Toc267320053"/>
      <w:bookmarkStart w:id="84" w:name="_Toc2677"/>
      <w:bookmarkStart w:id="85" w:name="_Toc5002"/>
      <w:bookmarkStart w:id="86" w:name="_Toc76373882"/>
      <w:bookmarkStart w:id="87" w:name="_Toc132705341"/>
      <w:bookmarkStart w:id="88" w:name="_Toc31777"/>
      <w:bookmarkStart w:id="89" w:name="_Toc20768"/>
      <w:r>
        <w:rPr>
          <w:rFonts w:hint="eastAsia" w:ascii="宋体" w:hAnsi="宋体"/>
          <w:color w:val="000000"/>
          <w:sz w:val="21"/>
          <w:szCs w:val="21"/>
          <w:highlight w:val="none"/>
        </w:rPr>
        <w:t>※</w:t>
      </w:r>
      <w:r>
        <w:rPr>
          <w:rFonts w:hint="eastAsia" w:ascii="仿宋" w:hAnsi="仿宋" w:eastAsia="仿宋"/>
          <w:color w:val="000000"/>
          <w:sz w:val="24"/>
          <w:highlight w:val="none"/>
        </w:rPr>
        <w:t>七、培训</w:t>
      </w:r>
      <w:bookmarkEnd w:id="82"/>
      <w:bookmarkEnd w:id="83"/>
      <w:bookmarkEnd w:id="84"/>
      <w:bookmarkEnd w:id="85"/>
      <w:bookmarkEnd w:id="86"/>
      <w:bookmarkEnd w:id="87"/>
      <w:bookmarkEnd w:id="88"/>
      <w:bookmarkEnd w:id="89"/>
    </w:p>
    <w:p w14:paraId="093B8B86">
      <w:pPr>
        <w:spacing w:line="56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投标人对其提供产品的使用和操作应尽培训义务。投标人应提供对采购人的基本免费培训，使采购人使用人员能够正常操作。</w:t>
      </w:r>
    </w:p>
    <w:p w14:paraId="5E77324A">
      <w:pPr>
        <w:pStyle w:val="5"/>
        <w:spacing w:line="360" w:lineRule="auto"/>
        <w:jc w:val="center"/>
        <w:rPr>
          <w:rFonts w:ascii="仿宋" w:hAnsi="仿宋" w:eastAsia="仿宋"/>
          <w:color w:val="000000"/>
          <w:sz w:val="36"/>
          <w:szCs w:val="30"/>
          <w:highlight w:val="none"/>
        </w:rPr>
      </w:pPr>
      <w:r>
        <w:rPr>
          <w:rFonts w:ascii="仿宋" w:hAnsi="仿宋" w:eastAsia="仿宋"/>
          <w:color w:val="000000"/>
          <w:sz w:val="36"/>
          <w:szCs w:val="30"/>
          <w:highlight w:val="none"/>
        </w:rPr>
        <w:br w:type="page"/>
      </w:r>
      <w:bookmarkStart w:id="90" w:name="_Toc3997"/>
      <w:bookmarkStart w:id="91" w:name="_Toc152234737"/>
      <w:bookmarkStart w:id="92" w:name="_Toc6515"/>
      <w:r>
        <w:rPr>
          <w:rFonts w:hint="eastAsia" w:ascii="仿宋" w:hAnsi="仿宋" w:eastAsia="仿宋"/>
          <w:bCs w:val="0"/>
          <w:color w:val="000000"/>
          <w:highlight w:val="none"/>
        </w:rPr>
        <w:t>第五篇  合同草案</w:t>
      </w:r>
      <w:bookmarkEnd w:id="90"/>
      <w:bookmarkEnd w:id="91"/>
      <w:bookmarkEnd w:id="92"/>
    </w:p>
    <w:p w14:paraId="0F951334">
      <w:pPr>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一、合同说明</w:t>
      </w:r>
    </w:p>
    <w:p w14:paraId="63C5813A">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本篇为合同草案，最终以双方实际签订的合同为准。</w:t>
      </w:r>
    </w:p>
    <w:p w14:paraId="10786290">
      <w:pPr>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二、合同部分</w:t>
      </w:r>
    </w:p>
    <w:p w14:paraId="22A710AE">
      <w:pPr>
        <w:spacing w:line="500" w:lineRule="exact"/>
        <w:jc w:val="center"/>
        <w:rPr>
          <w:rFonts w:hint="eastAsia" w:ascii="仿宋" w:hAnsi="仿宋" w:eastAsia="仿宋"/>
          <w:b/>
          <w:color w:val="000000"/>
          <w:sz w:val="44"/>
          <w:highlight w:val="none"/>
        </w:rPr>
      </w:pPr>
      <w:r>
        <w:rPr>
          <w:rFonts w:hint="eastAsia" w:ascii="仿宋" w:hAnsi="仿宋" w:eastAsia="仿宋"/>
          <w:b/>
          <w:color w:val="000000"/>
          <w:sz w:val="44"/>
          <w:highlight w:val="none"/>
        </w:rPr>
        <w:t>重庆市政府采购合同</w:t>
      </w:r>
    </w:p>
    <w:p w14:paraId="4EF774BD">
      <w:pPr>
        <w:spacing w:line="500" w:lineRule="exact"/>
        <w:jc w:val="center"/>
        <w:rPr>
          <w:rFonts w:hint="eastAsia" w:ascii="仿宋" w:hAnsi="仿宋" w:eastAsia="仿宋"/>
          <w:color w:val="000000"/>
          <w:highlight w:val="none"/>
        </w:rPr>
      </w:pPr>
      <w:r>
        <w:rPr>
          <w:rFonts w:hint="eastAsia" w:ascii="仿宋" w:hAnsi="仿宋" w:eastAsia="仿宋"/>
          <w:color w:val="000000"/>
          <w:highlight w:val="none"/>
        </w:rPr>
        <w:t>（项目号：     ）</w:t>
      </w:r>
    </w:p>
    <w:p w14:paraId="1DD17B70">
      <w:pPr>
        <w:spacing w:line="500" w:lineRule="exact"/>
        <w:rPr>
          <w:rFonts w:hint="eastAsia" w:ascii="仿宋" w:hAnsi="仿宋" w:eastAsia="仿宋"/>
          <w:color w:val="000000"/>
          <w:highlight w:val="none"/>
        </w:rPr>
      </w:pPr>
      <w:r>
        <w:rPr>
          <w:rFonts w:hint="eastAsia" w:ascii="仿宋" w:hAnsi="仿宋" w:eastAsia="仿宋"/>
          <w:color w:val="000000"/>
          <w:highlight w:val="none"/>
        </w:rPr>
        <w:t>甲方（需方）：___________________________      计价单位：____________</w:t>
      </w:r>
    </w:p>
    <w:p w14:paraId="6EE92A36">
      <w:pPr>
        <w:spacing w:line="500" w:lineRule="exact"/>
        <w:rPr>
          <w:rFonts w:hint="eastAsia" w:ascii="仿宋" w:hAnsi="仿宋" w:eastAsia="仿宋"/>
          <w:color w:val="000000"/>
          <w:highlight w:val="none"/>
        </w:rPr>
      </w:pPr>
      <w:r>
        <w:rPr>
          <w:rFonts w:hint="eastAsia" w:ascii="仿宋" w:hAnsi="仿宋" w:eastAsia="仿宋"/>
          <w:color w:val="000000"/>
          <w:highlight w:val="none"/>
        </w:rPr>
        <w:t>乙方（供方）：___________________________      计量单位：_____________</w:t>
      </w:r>
    </w:p>
    <w:p w14:paraId="63F6050F">
      <w:pPr>
        <w:spacing w:line="500" w:lineRule="exact"/>
        <w:rPr>
          <w:rFonts w:hint="eastAsia" w:ascii="仿宋" w:hAnsi="仿宋" w:eastAsia="仿宋"/>
          <w:color w:val="000000"/>
          <w:highlight w:val="none"/>
        </w:rPr>
      </w:pPr>
      <w:r>
        <w:rPr>
          <w:rFonts w:hint="eastAsia" w:ascii="仿宋" w:hAnsi="仿宋" w:eastAsia="仿宋"/>
          <w:color w:val="000000"/>
          <w:highlight w:val="none"/>
        </w:rPr>
        <w:t>经双方协商一致，达成以下购销合同：</w:t>
      </w:r>
    </w:p>
    <w:tbl>
      <w:tblPr>
        <w:tblStyle w:val="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052CC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21BF606A">
            <w:pPr>
              <w:spacing w:line="240" w:lineRule="atLeas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项目名称</w:t>
            </w:r>
          </w:p>
        </w:tc>
        <w:tc>
          <w:tcPr>
            <w:tcW w:w="984" w:type="dxa"/>
            <w:vAlign w:val="center"/>
          </w:tcPr>
          <w:p w14:paraId="2B247035">
            <w:pPr>
              <w:spacing w:line="240" w:lineRule="atLeas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数量</w:t>
            </w:r>
          </w:p>
        </w:tc>
        <w:tc>
          <w:tcPr>
            <w:tcW w:w="1298" w:type="dxa"/>
            <w:gridSpan w:val="2"/>
            <w:vAlign w:val="center"/>
          </w:tcPr>
          <w:p w14:paraId="35ED79DF">
            <w:pPr>
              <w:spacing w:line="240" w:lineRule="atLeas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综合单价</w:t>
            </w:r>
          </w:p>
        </w:tc>
        <w:tc>
          <w:tcPr>
            <w:tcW w:w="1134" w:type="dxa"/>
            <w:vAlign w:val="center"/>
          </w:tcPr>
          <w:p w14:paraId="304DD9C9">
            <w:pPr>
              <w:spacing w:line="240" w:lineRule="atLeas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总价</w:t>
            </w:r>
          </w:p>
        </w:tc>
        <w:tc>
          <w:tcPr>
            <w:tcW w:w="1559" w:type="dxa"/>
            <w:vAlign w:val="center"/>
          </w:tcPr>
          <w:p w14:paraId="13BDFC63">
            <w:pPr>
              <w:spacing w:line="240" w:lineRule="atLeas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服务时间</w:t>
            </w:r>
          </w:p>
        </w:tc>
        <w:tc>
          <w:tcPr>
            <w:tcW w:w="1567" w:type="dxa"/>
            <w:vAlign w:val="center"/>
          </w:tcPr>
          <w:p w14:paraId="42796EB2">
            <w:pPr>
              <w:spacing w:line="240" w:lineRule="atLeast"/>
              <w:jc w:val="cente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服务地点</w:t>
            </w:r>
          </w:p>
        </w:tc>
      </w:tr>
      <w:tr w14:paraId="57B50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492A654A">
            <w:pPr>
              <w:spacing w:line="240" w:lineRule="atLeast"/>
              <w:jc w:val="center"/>
              <w:rPr>
                <w:rFonts w:ascii="仿宋" w:hAnsi="仿宋" w:eastAsia="仿宋"/>
                <w:color w:val="000000"/>
                <w:sz w:val="21"/>
                <w:szCs w:val="21"/>
                <w:highlight w:val="none"/>
              </w:rPr>
            </w:pPr>
          </w:p>
        </w:tc>
        <w:tc>
          <w:tcPr>
            <w:tcW w:w="984" w:type="dxa"/>
            <w:vAlign w:val="center"/>
          </w:tcPr>
          <w:p w14:paraId="7B0C0C41">
            <w:pPr>
              <w:spacing w:line="240" w:lineRule="atLeast"/>
              <w:jc w:val="center"/>
              <w:rPr>
                <w:rFonts w:ascii="仿宋" w:hAnsi="仿宋" w:eastAsia="仿宋"/>
                <w:color w:val="000000"/>
                <w:sz w:val="21"/>
                <w:szCs w:val="21"/>
                <w:highlight w:val="none"/>
              </w:rPr>
            </w:pPr>
          </w:p>
        </w:tc>
        <w:tc>
          <w:tcPr>
            <w:tcW w:w="1298" w:type="dxa"/>
            <w:gridSpan w:val="2"/>
            <w:vAlign w:val="center"/>
          </w:tcPr>
          <w:p w14:paraId="655E82F1">
            <w:pPr>
              <w:spacing w:line="240" w:lineRule="atLeast"/>
              <w:jc w:val="center"/>
              <w:rPr>
                <w:rFonts w:ascii="仿宋" w:hAnsi="仿宋" w:eastAsia="仿宋"/>
                <w:color w:val="000000"/>
                <w:sz w:val="21"/>
                <w:szCs w:val="21"/>
                <w:highlight w:val="none"/>
              </w:rPr>
            </w:pPr>
          </w:p>
        </w:tc>
        <w:tc>
          <w:tcPr>
            <w:tcW w:w="1134" w:type="dxa"/>
            <w:vAlign w:val="center"/>
          </w:tcPr>
          <w:p w14:paraId="355E9196">
            <w:pPr>
              <w:spacing w:line="240" w:lineRule="atLeast"/>
              <w:jc w:val="center"/>
              <w:rPr>
                <w:rFonts w:ascii="仿宋" w:hAnsi="仿宋" w:eastAsia="仿宋"/>
                <w:color w:val="000000"/>
                <w:sz w:val="21"/>
                <w:szCs w:val="21"/>
                <w:highlight w:val="none"/>
              </w:rPr>
            </w:pPr>
          </w:p>
        </w:tc>
        <w:tc>
          <w:tcPr>
            <w:tcW w:w="1559" w:type="dxa"/>
            <w:vAlign w:val="center"/>
          </w:tcPr>
          <w:p w14:paraId="5B6036A5">
            <w:pPr>
              <w:spacing w:line="240" w:lineRule="atLeast"/>
              <w:jc w:val="center"/>
              <w:rPr>
                <w:rFonts w:ascii="仿宋" w:hAnsi="仿宋" w:eastAsia="仿宋"/>
                <w:color w:val="000000"/>
                <w:sz w:val="21"/>
                <w:szCs w:val="21"/>
                <w:highlight w:val="none"/>
              </w:rPr>
            </w:pPr>
          </w:p>
        </w:tc>
        <w:tc>
          <w:tcPr>
            <w:tcW w:w="1567" w:type="dxa"/>
            <w:vAlign w:val="center"/>
          </w:tcPr>
          <w:p w14:paraId="7AF612EB">
            <w:pPr>
              <w:spacing w:line="240" w:lineRule="atLeast"/>
              <w:jc w:val="center"/>
              <w:rPr>
                <w:rFonts w:ascii="仿宋" w:hAnsi="仿宋" w:eastAsia="仿宋"/>
                <w:color w:val="000000"/>
                <w:sz w:val="21"/>
                <w:szCs w:val="21"/>
                <w:highlight w:val="none"/>
              </w:rPr>
            </w:pPr>
          </w:p>
        </w:tc>
      </w:tr>
      <w:tr w14:paraId="78918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0C3D1EE8">
            <w:pPr>
              <w:spacing w:line="240" w:lineRule="atLeast"/>
              <w:jc w:val="center"/>
              <w:rPr>
                <w:rFonts w:ascii="仿宋" w:hAnsi="仿宋" w:eastAsia="仿宋"/>
                <w:color w:val="000000"/>
                <w:sz w:val="21"/>
                <w:szCs w:val="21"/>
                <w:highlight w:val="none"/>
              </w:rPr>
            </w:pPr>
          </w:p>
        </w:tc>
        <w:tc>
          <w:tcPr>
            <w:tcW w:w="984" w:type="dxa"/>
            <w:vAlign w:val="center"/>
          </w:tcPr>
          <w:p w14:paraId="0A919972">
            <w:pPr>
              <w:spacing w:line="240" w:lineRule="atLeast"/>
              <w:jc w:val="center"/>
              <w:rPr>
                <w:rFonts w:ascii="仿宋" w:hAnsi="仿宋" w:eastAsia="仿宋"/>
                <w:color w:val="000000"/>
                <w:sz w:val="21"/>
                <w:szCs w:val="21"/>
                <w:highlight w:val="none"/>
              </w:rPr>
            </w:pPr>
          </w:p>
        </w:tc>
        <w:tc>
          <w:tcPr>
            <w:tcW w:w="1298" w:type="dxa"/>
            <w:gridSpan w:val="2"/>
            <w:vAlign w:val="center"/>
          </w:tcPr>
          <w:p w14:paraId="52ECCAD1">
            <w:pPr>
              <w:spacing w:line="240" w:lineRule="atLeast"/>
              <w:jc w:val="center"/>
              <w:rPr>
                <w:rFonts w:ascii="仿宋" w:hAnsi="仿宋" w:eastAsia="仿宋"/>
                <w:color w:val="000000"/>
                <w:sz w:val="21"/>
                <w:szCs w:val="21"/>
                <w:highlight w:val="none"/>
              </w:rPr>
            </w:pPr>
          </w:p>
        </w:tc>
        <w:tc>
          <w:tcPr>
            <w:tcW w:w="1134" w:type="dxa"/>
            <w:vAlign w:val="center"/>
          </w:tcPr>
          <w:p w14:paraId="7E74E702">
            <w:pPr>
              <w:spacing w:line="240" w:lineRule="atLeast"/>
              <w:jc w:val="center"/>
              <w:rPr>
                <w:rFonts w:ascii="仿宋" w:hAnsi="仿宋" w:eastAsia="仿宋"/>
                <w:color w:val="000000"/>
                <w:sz w:val="21"/>
                <w:szCs w:val="21"/>
                <w:highlight w:val="none"/>
              </w:rPr>
            </w:pPr>
          </w:p>
        </w:tc>
        <w:tc>
          <w:tcPr>
            <w:tcW w:w="1559" w:type="dxa"/>
            <w:vAlign w:val="center"/>
          </w:tcPr>
          <w:p w14:paraId="1201F6F8">
            <w:pPr>
              <w:spacing w:line="240" w:lineRule="atLeast"/>
              <w:jc w:val="center"/>
              <w:rPr>
                <w:rFonts w:ascii="仿宋" w:hAnsi="仿宋" w:eastAsia="仿宋"/>
                <w:color w:val="000000"/>
                <w:sz w:val="21"/>
                <w:szCs w:val="21"/>
                <w:highlight w:val="none"/>
              </w:rPr>
            </w:pPr>
          </w:p>
        </w:tc>
        <w:tc>
          <w:tcPr>
            <w:tcW w:w="1567" w:type="dxa"/>
            <w:vAlign w:val="center"/>
          </w:tcPr>
          <w:p w14:paraId="047A0462">
            <w:pPr>
              <w:spacing w:line="240" w:lineRule="atLeast"/>
              <w:jc w:val="center"/>
              <w:rPr>
                <w:rFonts w:ascii="仿宋" w:hAnsi="仿宋" w:eastAsia="仿宋"/>
                <w:color w:val="000000"/>
                <w:sz w:val="21"/>
                <w:szCs w:val="21"/>
                <w:highlight w:val="none"/>
              </w:rPr>
            </w:pPr>
          </w:p>
        </w:tc>
      </w:tr>
      <w:tr w14:paraId="59730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14327A0F">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合计人民币（小写）：</w:t>
            </w:r>
          </w:p>
        </w:tc>
      </w:tr>
      <w:tr w14:paraId="6C7F6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090AF7D8">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合计人民币（大写）：</w:t>
            </w:r>
          </w:p>
        </w:tc>
      </w:tr>
      <w:tr w14:paraId="5C01F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248" w:hRule="atLeast"/>
        </w:trPr>
        <w:tc>
          <w:tcPr>
            <w:tcW w:w="9613" w:type="dxa"/>
            <w:gridSpan w:val="7"/>
            <w:vAlign w:val="top"/>
          </w:tcPr>
          <w:p w14:paraId="697FE0C7">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一、服务要求</w:t>
            </w:r>
          </w:p>
        </w:tc>
      </w:tr>
      <w:tr w14:paraId="67944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9628" w:type="dxa"/>
            <w:gridSpan w:val="8"/>
            <w:vAlign w:val="top"/>
          </w:tcPr>
          <w:p w14:paraId="66A99730">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二、考核方式</w:t>
            </w:r>
          </w:p>
        </w:tc>
      </w:tr>
      <w:tr w14:paraId="66C9E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9628" w:type="dxa"/>
            <w:gridSpan w:val="8"/>
            <w:vAlign w:val="top"/>
          </w:tcPr>
          <w:p w14:paraId="1D608A83">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三、付款方式：</w:t>
            </w:r>
          </w:p>
        </w:tc>
      </w:tr>
      <w:tr w14:paraId="4A8CC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628" w:type="dxa"/>
            <w:gridSpan w:val="8"/>
            <w:vAlign w:val="top"/>
          </w:tcPr>
          <w:p w14:paraId="5443B3D8">
            <w:pPr>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X、履约保证金</w:t>
            </w:r>
            <w:r>
              <w:rPr>
                <w:rFonts w:ascii="仿宋" w:hAnsi="仿宋" w:eastAsia="仿宋"/>
                <w:color w:val="000000"/>
                <w:sz w:val="21"/>
                <w:szCs w:val="21"/>
                <w:highlight w:val="none"/>
              </w:rPr>
              <w:t>：</w:t>
            </w:r>
          </w:p>
        </w:tc>
      </w:tr>
      <w:tr w14:paraId="02F27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vAlign w:val="top"/>
          </w:tcPr>
          <w:p w14:paraId="2BE6240E">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四、违约责任：</w:t>
            </w:r>
          </w:p>
          <w:p w14:paraId="736AF35D">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按《中华人民共和国民法典》、《中华人民共和国政府采购法》执行，或按双方约定。</w:t>
            </w:r>
          </w:p>
        </w:tc>
      </w:tr>
      <w:tr w14:paraId="1FE78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vAlign w:val="top"/>
          </w:tcPr>
          <w:p w14:paraId="2B743DDB">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五、其他约定事项：</w:t>
            </w:r>
          </w:p>
          <w:p w14:paraId="72614EC6">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1.采购文件及其澄清文件、响应文件和承诺是本合同不可分割的部分。</w:t>
            </w:r>
          </w:p>
          <w:p w14:paraId="557E502D">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2.本合同如发生争议由双方协商解决，协商不成向需方所在人民法院提请诉讼。</w:t>
            </w:r>
          </w:p>
          <w:p w14:paraId="23459EAE">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3.本合同一式__份， 需方__份，供方__份，具同等法律效力。</w:t>
            </w:r>
          </w:p>
          <w:p w14:paraId="2818B361">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4.其他：</w:t>
            </w:r>
          </w:p>
        </w:tc>
      </w:tr>
      <w:tr w14:paraId="22E4A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vAlign w:val="top"/>
          </w:tcPr>
          <w:p w14:paraId="0036AE97">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需方：</w:t>
            </w:r>
          </w:p>
          <w:p w14:paraId="19E58524">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地址：</w:t>
            </w:r>
          </w:p>
          <w:p w14:paraId="78524BD2">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联系电话：</w:t>
            </w:r>
          </w:p>
          <w:p w14:paraId="0056B090">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授权代表：</w:t>
            </w:r>
          </w:p>
        </w:tc>
        <w:tc>
          <w:tcPr>
            <w:tcW w:w="4984" w:type="dxa"/>
            <w:gridSpan w:val="5"/>
            <w:vAlign w:val="top"/>
          </w:tcPr>
          <w:p w14:paraId="65E6E9D9">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供方：</w:t>
            </w:r>
          </w:p>
          <w:p w14:paraId="66D6D436">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地址：</w:t>
            </w:r>
          </w:p>
          <w:p w14:paraId="1F6C05CD">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电话：</w:t>
            </w:r>
          </w:p>
          <w:p w14:paraId="481B4FEF">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传真：</w:t>
            </w:r>
          </w:p>
          <w:p w14:paraId="2C5AACF1">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开户银行：</w:t>
            </w:r>
          </w:p>
          <w:p w14:paraId="290CED47">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账号：</w:t>
            </w:r>
          </w:p>
          <w:p w14:paraId="49B5F1AB">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授权代表：</w:t>
            </w:r>
          </w:p>
          <w:p w14:paraId="4F568444">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（本栏请用计算机打印以便于准确付款）</w:t>
            </w:r>
          </w:p>
        </w:tc>
      </w:tr>
      <w:tr w14:paraId="68F64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vAlign w:val="top"/>
          </w:tcPr>
          <w:p w14:paraId="6C38F6B5">
            <w:pPr>
              <w:spacing w:line="240" w:lineRule="atLeast"/>
              <w:rPr>
                <w:rFonts w:hint="eastAsia" w:ascii="仿宋" w:hAnsi="仿宋" w:eastAsia="仿宋"/>
                <w:color w:val="000000"/>
                <w:sz w:val="21"/>
                <w:szCs w:val="21"/>
                <w:highlight w:val="none"/>
              </w:rPr>
            </w:pPr>
            <w:r>
              <w:rPr>
                <w:rFonts w:hint="eastAsia" w:ascii="仿宋" w:hAnsi="仿宋" w:eastAsia="仿宋"/>
                <w:color w:val="000000"/>
                <w:sz w:val="21"/>
                <w:szCs w:val="21"/>
                <w:highlight w:val="none"/>
              </w:rPr>
              <w:t>备注：</w:t>
            </w:r>
          </w:p>
        </w:tc>
      </w:tr>
    </w:tbl>
    <w:p w14:paraId="745A6C2E">
      <w:pPr>
        <w:pStyle w:val="22"/>
        <w:rPr>
          <w:rFonts w:hint="eastAsia" w:ascii="仿宋" w:hAnsi="仿宋" w:eastAsia="仿宋"/>
          <w:color w:val="000000"/>
          <w:highlight w:val="none"/>
        </w:rPr>
      </w:pPr>
      <w:r>
        <w:rPr>
          <w:rFonts w:hint="eastAsia" w:ascii="仿宋" w:hAnsi="仿宋" w:eastAsia="仿宋"/>
          <w:color w:val="000000"/>
          <w:highlight w:val="none"/>
        </w:rPr>
        <w:t>签约时间：           年   月   日      签约地点：</w:t>
      </w:r>
      <w:r>
        <w:rPr>
          <w:rFonts w:ascii="仿宋" w:hAnsi="仿宋" w:eastAsia="仿宋"/>
          <w:color w:val="000000"/>
          <w:sz w:val="36"/>
          <w:szCs w:val="30"/>
          <w:highlight w:val="none"/>
        </w:rPr>
        <w:br w:type="page"/>
      </w:r>
    </w:p>
    <w:p w14:paraId="6C4CD8AE">
      <w:pPr>
        <w:pStyle w:val="5"/>
        <w:spacing w:line="360" w:lineRule="auto"/>
        <w:jc w:val="center"/>
        <w:rPr>
          <w:rFonts w:hint="eastAsia" w:ascii="仿宋" w:hAnsi="仿宋" w:eastAsia="仿宋"/>
          <w:bCs w:val="0"/>
          <w:color w:val="000000"/>
          <w:highlight w:val="none"/>
        </w:rPr>
      </w:pPr>
      <w:bookmarkStart w:id="93" w:name="_Toc12942"/>
      <w:bookmarkStart w:id="94" w:name="_Toc17638"/>
      <w:bookmarkStart w:id="95" w:name="_Toc487204796"/>
      <w:r>
        <w:rPr>
          <w:rFonts w:hint="eastAsia" w:ascii="仿宋" w:hAnsi="仿宋" w:eastAsia="仿宋"/>
          <w:bCs w:val="0"/>
          <w:color w:val="000000"/>
          <w:highlight w:val="none"/>
        </w:rPr>
        <w:t>第</w:t>
      </w:r>
      <w:r>
        <w:rPr>
          <w:rFonts w:hint="eastAsia" w:ascii="仿宋" w:hAnsi="仿宋" w:eastAsia="仿宋"/>
          <w:bCs w:val="0"/>
          <w:color w:val="000000"/>
          <w:highlight w:val="none"/>
          <w:lang w:val="en-US" w:eastAsia="zh-CN"/>
        </w:rPr>
        <w:t>六</w:t>
      </w:r>
      <w:r>
        <w:rPr>
          <w:rFonts w:hint="eastAsia" w:ascii="仿宋" w:hAnsi="仿宋" w:eastAsia="仿宋"/>
          <w:bCs w:val="0"/>
          <w:color w:val="000000"/>
          <w:highlight w:val="none"/>
        </w:rPr>
        <w:t>篇  响应文件格式要求</w:t>
      </w:r>
      <w:bookmarkEnd w:id="93"/>
      <w:bookmarkEnd w:id="94"/>
      <w:bookmarkEnd w:id="95"/>
    </w:p>
    <w:p w14:paraId="2D9B3E0E">
      <w:pPr>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一、经济部分</w:t>
      </w:r>
    </w:p>
    <w:p w14:paraId="1E7A8B09">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（一）报价函</w:t>
      </w:r>
    </w:p>
    <w:p w14:paraId="66209244">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（二）明细报价表</w:t>
      </w:r>
    </w:p>
    <w:p w14:paraId="1E31660C">
      <w:pPr>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二、技术部分</w:t>
      </w:r>
    </w:p>
    <w:p w14:paraId="53D43E52">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（一）技术应答</w:t>
      </w:r>
    </w:p>
    <w:p w14:paraId="16900DB2">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（二）技术响应偏离表</w:t>
      </w:r>
    </w:p>
    <w:p w14:paraId="4FDA3077">
      <w:pPr>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三、商务部分</w:t>
      </w:r>
    </w:p>
    <w:p w14:paraId="1773AEEF">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（一）服务要求响应情况：</w:t>
      </w:r>
    </w:p>
    <w:p w14:paraId="77D2DDC8">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（二）商务响应偏离表</w:t>
      </w:r>
    </w:p>
    <w:p w14:paraId="02C826F3">
      <w:pPr>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四、资格条件及其他</w:t>
      </w:r>
    </w:p>
    <w:p w14:paraId="0B05DB6B">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（一）法人营业执照（副本）或事业单位法人证书（副本）或个体工商户营业执照或有效的自然人身份证明或社会团体法人登记证书复印件</w:t>
      </w:r>
    </w:p>
    <w:p w14:paraId="1899530E">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（二）法定代表人身份证明书（格式）</w:t>
      </w:r>
    </w:p>
    <w:p w14:paraId="1C7CF21C">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（三）法定代表人授权委托书（格式）</w:t>
      </w:r>
    </w:p>
    <w:p w14:paraId="5CD38E98">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（四）基本资格条件承诺函（格式）</w:t>
      </w:r>
    </w:p>
    <w:p w14:paraId="25FC0B8B">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（五）特定资格条件证书或证明文件</w:t>
      </w:r>
    </w:p>
    <w:p w14:paraId="220C0518">
      <w:pPr>
        <w:spacing w:line="360" w:lineRule="auto"/>
        <w:rPr>
          <w:rFonts w:hint="eastAsia" w:ascii="仿宋" w:hAnsi="仿宋" w:eastAsia="仿宋"/>
          <w:b/>
          <w:bCs/>
          <w:color w:val="000000"/>
          <w:highlight w:val="none"/>
        </w:rPr>
      </w:pPr>
      <w:r>
        <w:rPr>
          <w:rFonts w:hint="eastAsia" w:ascii="仿宋" w:hAnsi="仿宋" w:eastAsia="仿宋"/>
          <w:b/>
          <w:bCs/>
          <w:color w:val="000000"/>
          <w:highlight w:val="none"/>
        </w:rPr>
        <w:t>五、其他应提供的资料</w:t>
      </w:r>
    </w:p>
    <w:p w14:paraId="38B0C89F">
      <w:pPr>
        <w:spacing w:line="360" w:lineRule="auto"/>
        <w:ind w:firstLine="480" w:firstLineChars="200"/>
        <w:rPr>
          <w:rFonts w:hint="eastAsia" w:ascii="仿宋" w:hAnsi="仿宋" w:eastAsia="仿宋"/>
          <w:color w:val="000000"/>
          <w:highlight w:val="none"/>
        </w:rPr>
        <w:sectPr>
          <w:headerReference r:id="rId13" w:type="default"/>
          <w:footerReference r:id="rId14" w:type="default"/>
          <w:pgSz w:w="11907" w:h="16840"/>
          <w:pgMar w:top="1134" w:right="1191" w:bottom="1134" w:left="1304" w:header="454" w:footer="567" w:gutter="0"/>
          <w:pgBorders>
            <w:top w:val="none" w:sz="0" w:space="0"/>
            <w:left w:val="none" w:sz="0" w:space="0"/>
            <w:bottom w:val="none" w:sz="0" w:space="0"/>
            <w:right w:val="none" w:sz="0" w:space="0"/>
          </w:pgBorders>
          <w:pgNumType w:fmt="decimal" w:start="1"/>
          <w:cols w:space="720" w:num="1"/>
          <w:docGrid w:linePitch="381" w:charSpace="0"/>
        </w:sectPr>
      </w:pPr>
      <w:r>
        <w:rPr>
          <w:rFonts w:hint="eastAsia" w:ascii="仿宋" w:hAnsi="仿宋" w:eastAsia="仿宋"/>
          <w:color w:val="000000"/>
          <w:highlight w:val="none"/>
        </w:rPr>
        <w:t>（一）其他与项目有关的资料（自附）</w:t>
      </w:r>
    </w:p>
    <w:p w14:paraId="346A89FA">
      <w:pPr>
        <w:pStyle w:val="6"/>
        <w:spacing w:before="0" w:after="0" w:line="360" w:lineRule="auto"/>
        <w:rPr>
          <w:rFonts w:hint="eastAsia" w:ascii="仿宋" w:hAnsi="仿宋" w:eastAsia="仿宋"/>
          <w:color w:val="000000"/>
          <w:sz w:val="24"/>
          <w:szCs w:val="24"/>
          <w:highlight w:val="none"/>
        </w:rPr>
      </w:pPr>
      <w:bookmarkStart w:id="96" w:name="_Toc14854"/>
      <w:bookmarkStart w:id="97" w:name="_Toc486608277"/>
      <w:bookmarkStart w:id="98" w:name="_Toc486585240"/>
      <w:bookmarkStart w:id="99" w:name="_Toc487204797"/>
      <w:bookmarkStart w:id="100" w:name="_Toc31930"/>
      <w:r>
        <w:rPr>
          <w:rFonts w:hint="eastAsia" w:ascii="仿宋" w:hAnsi="仿宋" w:eastAsia="仿宋"/>
          <w:color w:val="000000"/>
          <w:sz w:val="24"/>
          <w:szCs w:val="24"/>
          <w:highlight w:val="none"/>
        </w:rPr>
        <w:t>一、经济部分</w:t>
      </w:r>
      <w:bookmarkEnd w:id="96"/>
      <w:bookmarkEnd w:id="97"/>
      <w:bookmarkEnd w:id="98"/>
      <w:bookmarkEnd w:id="99"/>
      <w:bookmarkEnd w:id="100"/>
    </w:p>
    <w:p w14:paraId="7ADDB33C">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（一）报价函</w:t>
      </w:r>
    </w:p>
    <w:p w14:paraId="51FEA8D8">
      <w:pPr>
        <w:tabs>
          <w:tab w:val="left" w:pos="6300"/>
        </w:tabs>
        <w:snapToGrid w:val="0"/>
        <w:spacing w:line="360" w:lineRule="auto"/>
        <w:ind w:firstLine="480" w:firstLineChars="200"/>
        <w:jc w:val="center"/>
        <w:rPr>
          <w:rFonts w:hint="eastAsia" w:ascii="仿宋" w:hAnsi="仿宋" w:eastAsia="仿宋"/>
          <w:color w:val="000000"/>
          <w:highlight w:val="none"/>
        </w:rPr>
      </w:pPr>
      <w:r>
        <w:rPr>
          <w:rFonts w:hint="eastAsia" w:ascii="仿宋" w:hAnsi="仿宋" w:eastAsia="仿宋"/>
          <w:color w:val="000000"/>
          <w:highlight w:val="none"/>
        </w:rPr>
        <w:t>报价函</w:t>
      </w:r>
    </w:p>
    <w:p w14:paraId="75229248">
      <w:pPr>
        <w:tabs>
          <w:tab w:val="left" w:pos="6300"/>
        </w:tabs>
        <w:snapToGrid w:val="0"/>
        <w:spacing w:line="360" w:lineRule="auto"/>
        <w:rPr>
          <w:rFonts w:hint="eastAsia" w:ascii="仿宋" w:hAnsi="仿宋" w:eastAsia="仿宋"/>
          <w:color w:val="000000"/>
          <w:highlight w:val="none"/>
          <w:u w:val="single"/>
        </w:rPr>
      </w:pPr>
      <w:r>
        <w:rPr>
          <w:rFonts w:hint="eastAsia" w:ascii="仿宋" w:hAnsi="仿宋" w:eastAsia="仿宋"/>
          <w:color w:val="000000"/>
          <w:highlight w:val="none"/>
          <w:u w:val="single"/>
        </w:rPr>
        <w:t>（采购代理机构名称）</w:t>
      </w:r>
      <w:r>
        <w:rPr>
          <w:rFonts w:hint="eastAsia" w:ascii="仿宋" w:hAnsi="仿宋" w:eastAsia="仿宋"/>
          <w:color w:val="000000"/>
          <w:highlight w:val="none"/>
        </w:rPr>
        <w:t>：</w:t>
      </w:r>
    </w:p>
    <w:p w14:paraId="700E8C9F">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我方收到____________________________（比选项目名称）的比选通知书，经详细研究，决定参加该项目的比选。</w:t>
      </w:r>
    </w:p>
    <w:p w14:paraId="73ABBC4F">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1.愿意按照比选通知书中的一切要求，提供本项目的交货及技术服务，报价为人民币大写：   </w:t>
      </w:r>
      <w:r>
        <w:rPr>
          <w:rFonts w:hint="eastAsia" w:ascii="仿宋" w:hAnsi="仿宋" w:eastAsia="仿宋"/>
          <w:color w:val="000000"/>
          <w:highlight w:val="none"/>
          <w:lang w:val="en-US" w:eastAsia="zh-CN"/>
        </w:rPr>
        <w:t xml:space="preserve">   </w:t>
      </w:r>
      <w:r>
        <w:rPr>
          <w:rFonts w:hint="eastAsia" w:ascii="仿宋" w:hAnsi="仿宋" w:eastAsia="仿宋"/>
          <w:color w:val="000000"/>
          <w:highlight w:val="none"/>
        </w:rPr>
        <w:t>；人民币小写：   元。</w:t>
      </w:r>
    </w:p>
    <w:p w14:paraId="680F3778">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2.我方现提交的响应文件为：响应文件正本</w:t>
      </w:r>
      <w:r>
        <w:rPr>
          <w:rFonts w:hint="eastAsia" w:ascii="仿宋" w:hAnsi="仿宋" w:eastAsia="仿宋"/>
          <w:color w:val="000000"/>
          <w:highlight w:val="none"/>
          <w:u w:val="single"/>
        </w:rPr>
        <w:t xml:space="preserve">   </w:t>
      </w:r>
      <w:r>
        <w:rPr>
          <w:rFonts w:hint="eastAsia" w:ascii="仿宋" w:hAnsi="仿宋" w:eastAsia="仿宋"/>
          <w:color w:val="000000"/>
          <w:highlight w:val="none"/>
        </w:rPr>
        <w:t>份，副本</w:t>
      </w:r>
      <w:r>
        <w:rPr>
          <w:rFonts w:hint="eastAsia" w:ascii="仿宋" w:hAnsi="仿宋" w:eastAsia="仿宋"/>
          <w:color w:val="000000"/>
          <w:highlight w:val="none"/>
          <w:u w:val="single"/>
        </w:rPr>
        <w:t xml:space="preserve">   </w:t>
      </w:r>
      <w:r>
        <w:rPr>
          <w:rFonts w:hint="eastAsia" w:ascii="仿宋" w:hAnsi="仿宋" w:eastAsia="仿宋"/>
          <w:color w:val="000000"/>
          <w:highlight w:val="none"/>
        </w:rPr>
        <w:t>份。</w:t>
      </w:r>
    </w:p>
    <w:p w14:paraId="23751624">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3.我方承诺：本次比选的有效期为90天。</w:t>
      </w:r>
    </w:p>
    <w:p w14:paraId="6968FF85">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4.我方完全理解和接受贵方比选通知书的一切规定和要求及比选评审办法。</w:t>
      </w:r>
    </w:p>
    <w:p w14:paraId="6FBC1AD2">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5.在整个比选过程中，我方若有违规行为，接受按照《中华人民共和国政府采购法》和《比选通知书》之规定给予惩罚。</w:t>
      </w:r>
    </w:p>
    <w:p w14:paraId="2B1A71AB">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6.我方若成为成交供应商，将按照最终比选结果签订合同，并且严格履行合同义务。本承诺函将成为合同不可分割的一部分，与合同具有同等的法律效力。</w:t>
      </w:r>
    </w:p>
    <w:p w14:paraId="175E933D">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7.我方同意按比选通知书规定，交纳比选通知书要求的保证金。如果我方成为成交供应商，保证在接到成交通知书后，向采购代理机构交纳比选通知书规定的采购代理服务费。</w:t>
      </w:r>
    </w:p>
    <w:p w14:paraId="3DF5999F">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8.我方未为采购项目提供整体设计、规范编制或者项目管理、监理、检测等服务。</w:t>
      </w:r>
    </w:p>
    <w:p w14:paraId="74A6BE2E">
      <w:pPr>
        <w:tabs>
          <w:tab w:val="left" w:pos="6300"/>
        </w:tabs>
        <w:snapToGrid w:val="0"/>
        <w:spacing w:line="360" w:lineRule="auto"/>
        <w:ind w:firstLine="570"/>
        <w:rPr>
          <w:rFonts w:ascii="仿宋" w:hAnsi="仿宋" w:eastAsia="仿宋"/>
          <w:color w:val="000000"/>
          <w:highlight w:val="none"/>
        </w:rPr>
      </w:pPr>
    </w:p>
    <w:p w14:paraId="0793F4BF">
      <w:pPr>
        <w:tabs>
          <w:tab w:val="left" w:pos="6300"/>
        </w:tabs>
        <w:snapToGrid w:val="0"/>
        <w:spacing w:line="360" w:lineRule="auto"/>
        <w:rPr>
          <w:rFonts w:ascii="仿宋" w:hAnsi="仿宋" w:eastAsia="仿宋"/>
          <w:color w:val="000000"/>
          <w:highlight w:val="none"/>
        </w:rPr>
      </w:pPr>
    </w:p>
    <w:p w14:paraId="694977EA">
      <w:pPr>
        <w:tabs>
          <w:tab w:val="left" w:pos="6300"/>
        </w:tabs>
        <w:snapToGrid w:val="0"/>
        <w:spacing w:line="360" w:lineRule="auto"/>
        <w:ind w:firstLine="570"/>
        <w:rPr>
          <w:rFonts w:ascii="仿宋" w:hAnsi="仿宋" w:eastAsia="仿宋"/>
          <w:color w:val="000000"/>
          <w:highlight w:val="none"/>
        </w:rPr>
      </w:pPr>
    </w:p>
    <w:p w14:paraId="2FBCDCB3">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供应商（公章）：</w:t>
      </w:r>
    </w:p>
    <w:p w14:paraId="46077461">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地址：</w:t>
      </w:r>
    </w:p>
    <w:p w14:paraId="15C469E0">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 xml:space="preserve">电话： </w:t>
      </w:r>
      <w:r>
        <w:rPr>
          <w:rFonts w:ascii="仿宋" w:hAnsi="仿宋" w:eastAsia="仿宋"/>
          <w:color w:val="000000"/>
          <w:highlight w:val="none"/>
        </w:rPr>
        <w:t xml:space="preserve">                  </w:t>
      </w:r>
      <w:r>
        <w:rPr>
          <w:rFonts w:hint="eastAsia" w:ascii="仿宋" w:hAnsi="仿宋" w:eastAsia="仿宋"/>
          <w:color w:val="000000"/>
          <w:highlight w:val="none"/>
        </w:rPr>
        <w:t>传真：</w:t>
      </w:r>
    </w:p>
    <w:p w14:paraId="6188AB3A">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 xml:space="preserve">网址： </w:t>
      </w:r>
      <w:r>
        <w:rPr>
          <w:rFonts w:ascii="仿宋" w:hAnsi="仿宋" w:eastAsia="仿宋"/>
          <w:color w:val="000000"/>
          <w:highlight w:val="none"/>
        </w:rPr>
        <w:t xml:space="preserve">                  </w:t>
      </w:r>
      <w:r>
        <w:rPr>
          <w:rFonts w:hint="eastAsia" w:ascii="仿宋" w:hAnsi="仿宋" w:eastAsia="仿宋"/>
          <w:color w:val="000000"/>
          <w:highlight w:val="none"/>
        </w:rPr>
        <w:t>邮编：</w:t>
      </w:r>
    </w:p>
    <w:p w14:paraId="52388F71">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联系人：</w:t>
      </w:r>
    </w:p>
    <w:p w14:paraId="45AB9F37">
      <w:pPr>
        <w:snapToGrid w:val="0"/>
        <w:spacing w:line="360" w:lineRule="auto"/>
        <w:ind w:right="480"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                               年   月   日</w:t>
      </w:r>
    </w:p>
    <w:p w14:paraId="7D4228EF">
      <w:pPr>
        <w:spacing w:line="380" w:lineRule="exact"/>
        <w:rPr>
          <w:rFonts w:ascii="仿宋" w:hAnsi="仿宋" w:eastAsia="仿宋"/>
          <w:color w:val="000000"/>
          <w:highlight w:val="none"/>
        </w:rPr>
        <w:sectPr>
          <w:pgSz w:w="11907" w:h="16840"/>
          <w:pgMar w:top="1134" w:right="1191" w:bottom="1134" w:left="1304" w:header="454" w:footer="567" w:gutter="0"/>
          <w:pgBorders>
            <w:top w:val="none" w:sz="0" w:space="0"/>
            <w:left w:val="none" w:sz="0" w:space="0"/>
            <w:bottom w:val="none" w:sz="0" w:space="0"/>
            <w:right w:val="none" w:sz="0" w:space="0"/>
          </w:pgBorders>
          <w:pgNumType w:fmt="decimal" w:start="1"/>
          <w:cols w:space="720" w:num="1"/>
          <w:docGrid w:linePitch="326" w:charSpace="0"/>
        </w:sectPr>
      </w:pPr>
    </w:p>
    <w:p w14:paraId="4ECF867B">
      <w:pPr>
        <w:tabs>
          <w:tab w:val="left" w:pos="2895"/>
        </w:tabs>
        <w:spacing w:line="38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（二）明细报价表</w:t>
      </w:r>
    </w:p>
    <w:p w14:paraId="07762624">
      <w:pPr>
        <w:spacing w:line="360" w:lineRule="auto"/>
        <w:jc w:val="center"/>
        <w:rPr>
          <w:rFonts w:hint="eastAsia" w:ascii="仿宋" w:hAnsi="仿宋" w:eastAsia="仿宋"/>
          <w:b/>
          <w:color w:val="000000"/>
          <w:highlight w:val="none"/>
        </w:rPr>
      </w:pPr>
      <w:r>
        <w:rPr>
          <w:rFonts w:hint="eastAsia" w:ascii="仿宋" w:hAnsi="仿宋" w:eastAsia="仿宋"/>
          <w:b/>
          <w:color w:val="000000"/>
          <w:highlight w:val="none"/>
        </w:rPr>
        <w:t>明细报价表</w:t>
      </w:r>
    </w:p>
    <w:p w14:paraId="62DDDE0D">
      <w:pPr>
        <w:spacing w:line="360" w:lineRule="auto"/>
        <w:rPr>
          <w:rFonts w:hint="eastAsia" w:ascii="仿宋" w:hAnsi="仿宋" w:eastAsia="仿宋"/>
          <w:color w:val="000000"/>
          <w:highlight w:val="none"/>
        </w:rPr>
      </w:pPr>
      <w:r>
        <w:rPr>
          <w:rFonts w:hint="eastAsia" w:ascii="仿宋" w:hAnsi="仿宋" w:eastAsia="仿宋"/>
          <w:color w:val="000000"/>
          <w:highlight w:val="none"/>
        </w:rPr>
        <w:t>项目编号：</w:t>
      </w:r>
    </w:p>
    <w:p w14:paraId="312DAD86">
      <w:pPr>
        <w:spacing w:line="360" w:lineRule="auto"/>
        <w:rPr>
          <w:rFonts w:hint="eastAsia" w:ascii="仿宋" w:hAnsi="仿宋" w:eastAsia="仿宋"/>
          <w:color w:val="000000"/>
          <w:highlight w:val="none"/>
        </w:rPr>
      </w:pPr>
      <w:r>
        <w:rPr>
          <w:rFonts w:hint="eastAsia" w:ascii="仿宋" w:hAnsi="仿宋" w:eastAsia="仿宋"/>
          <w:color w:val="000000"/>
          <w:highlight w:val="none"/>
        </w:rPr>
        <w:t>项目名称：</w:t>
      </w:r>
    </w:p>
    <w:tbl>
      <w:tblPr>
        <w:tblStyle w:val="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233"/>
      </w:tblGrid>
      <w:tr w14:paraId="6DD6B54D">
        <w:tblPrEx>
          <w:tblCellMar>
            <w:top w:w="0" w:type="dxa"/>
            <w:left w:w="108" w:type="dxa"/>
            <w:bottom w:w="0" w:type="dxa"/>
            <w:right w:w="108" w:type="dxa"/>
          </w:tblCellMar>
        </w:tblPrEx>
        <w:trPr>
          <w:trHeight w:val="885" w:hRule="atLeast"/>
        </w:trPr>
        <w:tc>
          <w:tcPr>
            <w:tcW w:w="1648" w:type="dxa"/>
            <w:vAlign w:val="center"/>
          </w:tcPr>
          <w:p w14:paraId="32DE847A">
            <w:pPr>
              <w:jc w:val="center"/>
              <w:rPr>
                <w:rFonts w:hint="eastAsia" w:ascii="仿宋" w:hAnsi="仿宋" w:eastAsia="仿宋"/>
                <w:color w:val="000000"/>
                <w:szCs w:val="28"/>
                <w:highlight w:val="none"/>
              </w:rPr>
            </w:pPr>
            <w:r>
              <w:rPr>
                <w:rFonts w:hint="eastAsia" w:ascii="仿宋" w:hAnsi="仿宋" w:eastAsia="仿宋"/>
                <w:color w:val="000000"/>
                <w:szCs w:val="28"/>
                <w:highlight w:val="none"/>
              </w:rPr>
              <w:t>产品名称</w:t>
            </w:r>
          </w:p>
        </w:tc>
        <w:tc>
          <w:tcPr>
            <w:tcW w:w="1721" w:type="dxa"/>
            <w:vAlign w:val="center"/>
          </w:tcPr>
          <w:p w14:paraId="77B5904B">
            <w:pPr>
              <w:jc w:val="center"/>
              <w:rPr>
                <w:rFonts w:hint="eastAsia" w:ascii="仿宋" w:hAnsi="仿宋" w:eastAsia="仿宋"/>
                <w:color w:val="000000"/>
                <w:szCs w:val="28"/>
                <w:highlight w:val="none"/>
              </w:rPr>
            </w:pPr>
            <w:r>
              <w:rPr>
                <w:rFonts w:hint="eastAsia" w:ascii="仿宋" w:hAnsi="仿宋" w:eastAsia="仿宋"/>
                <w:color w:val="000000"/>
                <w:szCs w:val="28"/>
                <w:highlight w:val="none"/>
              </w:rPr>
              <w:t>品牌及产地</w:t>
            </w:r>
          </w:p>
        </w:tc>
        <w:tc>
          <w:tcPr>
            <w:tcW w:w="1417" w:type="dxa"/>
            <w:vAlign w:val="center"/>
          </w:tcPr>
          <w:p w14:paraId="62B16C56">
            <w:pPr>
              <w:jc w:val="center"/>
              <w:rPr>
                <w:rFonts w:hint="eastAsia" w:ascii="仿宋" w:hAnsi="仿宋" w:eastAsia="仿宋"/>
                <w:color w:val="000000"/>
                <w:szCs w:val="28"/>
                <w:highlight w:val="none"/>
              </w:rPr>
            </w:pPr>
            <w:r>
              <w:rPr>
                <w:rFonts w:hint="eastAsia" w:ascii="仿宋" w:hAnsi="仿宋" w:eastAsia="仿宋"/>
                <w:color w:val="000000"/>
                <w:szCs w:val="28"/>
                <w:highlight w:val="none"/>
              </w:rPr>
              <w:t>制造商名称</w:t>
            </w:r>
          </w:p>
        </w:tc>
        <w:tc>
          <w:tcPr>
            <w:tcW w:w="1250" w:type="dxa"/>
            <w:vAlign w:val="center"/>
          </w:tcPr>
          <w:p w14:paraId="3C042B6A">
            <w:pPr>
              <w:jc w:val="center"/>
              <w:rPr>
                <w:rFonts w:hint="eastAsia" w:ascii="仿宋" w:hAnsi="仿宋" w:eastAsia="仿宋"/>
                <w:color w:val="000000"/>
                <w:szCs w:val="28"/>
                <w:highlight w:val="none"/>
              </w:rPr>
            </w:pPr>
            <w:r>
              <w:rPr>
                <w:rFonts w:hint="eastAsia" w:ascii="仿宋" w:hAnsi="仿宋" w:eastAsia="仿宋"/>
                <w:color w:val="000000"/>
                <w:szCs w:val="28"/>
                <w:highlight w:val="none"/>
              </w:rPr>
              <w:t>规格型号</w:t>
            </w:r>
          </w:p>
        </w:tc>
        <w:tc>
          <w:tcPr>
            <w:tcW w:w="867" w:type="dxa"/>
            <w:vAlign w:val="center"/>
          </w:tcPr>
          <w:p w14:paraId="0BDCA53C">
            <w:pPr>
              <w:jc w:val="center"/>
              <w:rPr>
                <w:rFonts w:hint="eastAsia" w:ascii="仿宋" w:hAnsi="仿宋" w:eastAsia="仿宋"/>
                <w:color w:val="000000"/>
                <w:szCs w:val="28"/>
                <w:highlight w:val="none"/>
              </w:rPr>
            </w:pPr>
            <w:r>
              <w:rPr>
                <w:rFonts w:hint="eastAsia" w:ascii="仿宋" w:hAnsi="仿宋" w:eastAsia="仿宋"/>
                <w:color w:val="000000"/>
                <w:szCs w:val="28"/>
                <w:highlight w:val="none"/>
              </w:rPr>
              <w:t>数量</w:t>
            </w:r>
          </w:p>
        </w:tc>
        <w:tc>
          <w:tcPr>
            <w:tcW w:w="1186" w:type="dxa"/>
            <w:vAlign w:val="center"/>
          </w:tcPr>
          <w:p w14:paraId="05182C2D">
            <w:pPr>
              <w:pStyle w:val="27"/>
              <w:widowControl w:val="0"/>
              <w:jc w:val="center"/>
              <w:rPr>
                <w:rFonts w:hint="eastAsia" w:ascii="仿宋" w:hAnsi="仿宋" w:eastAsia="仿宋"/>
                <w:color w:val="000000"/>
                <w:kern w:val="2"/>
                <w:sz w:val="24"/>
                <w:szCs w:val="28"/>
                <w:highlight w:val="none"/>
                <w:lang w:val="en-US" w:eastAsia="zh-CN"/>
              </w:rPr>
            </w:pPr>
            <w:r>
              <w:rPr>
                <w:rFonts w:hint="eastAsia" w:ascii="仿宋" w:hAnsi="仿宋" w:eastAsia="仿宋"/>
                <w:color w:val="000000"/>
                <w:kern w:val="2"/>
                <w:sz w:val="24"/>
                <w:szCs w:val="28"/>
                <w:highlight w:val="none"/>
                <w:lang w:val="en-US" w:eastAsia="zh-CN"/>
              </w:rPr>
              <w:t>单价</w:t>
            </w:r>
          </w:p>
          <w:p w14:paraId="1B506584">
            <w:pPr>
              <w:pStyle w:val="27"/>
              <w:widowControl w:val="0"/>
              <w:jc w:val="center"/>
              <w:rPr>
                <w:rFonts w:hint="eastAsia" w:ascii="仿宋" w:hAnsi="仿宋" w:eastAsia="仿宋"/>
                <w:color w:val="000000"/>
                <w:kern w:val="2"/>
                <w:sz w:val="24"/>
                <w:szCs w:val="28"/>
                <w:highlight w:val="none"/>
                <w:lang w:val="en-US" w:eastAsia="zh-CN"/>
              </w:rPr>
            </w:pPr>
            <w:r>
              <w:rPr>
                <w:rFonts w:hint="eastAsia" w:ascii="仿宋" w:hAnsi="仿宋" w:eastAsia="仿宋"/>
                <w:color w:val="000000"/>
                <w:kern w:val="2"/>
                <w:sz w:val="24"/>
                <w:szCs w:val="28"/>
                <w:highlight w:val="none"/>
                <w:lang w:val="en-US" w:eastAsia="zh-CN"/>
              </w:rPr>
              <w:t>（   ）</w:t>
            </w:r>
          </w:p>
        </w:tc>
        <w:tc>
          <w:tcPr>
            <w:tcW w:w="1233" w:type="dxa"/>
            <w:vAlign w:val="center"/>
          </w:tcPr>
          <w:p w14:paraId="0BEA6833">
            <w:pPr>
              <w:jc w:val="center"/>
              <w:rPr>
                <w:rFonts w:hint="eastAsia" w:ascii="仿宋" w:hAnsi="仿宋" w:eastAsia="仿宋"/>
                <w:color w:val="000000"/>
                <w:szCs w:val="28"/>
                <w:highlight w:val="none"/>
              </w:rPr>
            </w:pPr>
            <w:r>
              <w:rPr>
                <w:rFonts w:hint="eastAsia" w:ascii="仿宋" w:hAnsi="仿宋" w:eastAsia="仿宋"/>
                <w:color w:val="000000"/>
                <w:szCs w:val="28"/>
                <w:highlight w:val="none"/>
              </w:rPr>
              <w:t>合计</w:t>
            </w:r>
          </w:p>
          <w:p w14:paraId="4788A69D">
            <w:pPr>
              <w:jc w:val="center"/>
              <w:rPr>
                <w:rFonts w:hint="eastAsia" w:ascii="仿宋" w:hAnsi="仿宋" w:eastAsia="仿宋"/>
                <w:color w:val="000000"/>
                <w:szCs w:val="28"/>
                <w:highlight w:val="none"/>
              </w:rPr>
            </w:pPr>
            <w:r>
              <w:rPr>
                <w:rFonts w:hint="eastAsia" w:ascii="仿宋" w:hAnsi="仿宋" w:eastAsia="仿宋"/>
                <w:color w:val="000000"/>
                <w:szCs w:val="28"/>
                <w:highlight w:val="none"/>
              </w:rPr>
              <w:t>（   ）</w:t>
            </w:r>
          </w:p>
        </w:tc>
      </w:tr>
      <w:tr w14:paraId="30033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648" w:type="dxa"/>
            <w:vAlign w:val="center"/>
          </w:tcPr>
          <w:p w14:paraId="1BBBAC59">
            <w:pPr>
              <w:jc w:val="center"/>
              <w:rPr>
                <w:rFonts w:hint="eastAsia" w:ascii="仿宋" w:hAnsi="仿宋" w:eastAsia="仿宋"/>
                <w:color w:val="000000"/>
                <w:szCs w:val="28"/>
                <w:highlight w:val="none"/>
              </w:rPr>
            </w:pPr>
          </w:p>
        </w:tc>
        <w:tc>
          <w:tcPr>
            <w:tcW w:w="1721" w:type="dxa"/>
            <w:vAlign w:val="center"/>
          </w:tcPr>
          <w:p w14:paraId="4A047373">
            <w:pPr>
              <w:jc w:val="center"/>
              <w:rPr>
                <w:rFonts w:hint="eastAsia" w:ascii="仿宋" w:hAnsi="仿宋" w:eastAsia="仿宋"/>
                <w:color w:val="000000"/>
                <w:szCs w:val="28"/>
                <w:highlight w:val="none"/>
              </w:rPr>
            </w:pPr>
          </w:p>
        </w:tc>
        <w:tc>
          <w:tcPr>
            <w:tcW w:w="1417" w:type="dxa"/>
            <w:vAlign w:val="center"/>
          </w:tcPr>
          <w:p w14:paraId="3A917597">
            <w:pPr>
              <w:jc w:val="center"/>
              <w:rPr>
                <w:rFonts w:hint="eastAsia" w:ascii="仿宋" w:hAnsi="仿宋" w:eastAsia="仿宋"/>
                <w:color w:val="000000"/>
                <w:szCs w:val="28"/>
                <w:highlight w:val="none"/>
              </w:rPr>
            </w:pPr>
          </w:p>
        </w:tc>
        <w:tc>
          <w:tcPr>
            <w:tcW w:w="1250" w:type="dxa"/>
            <w:vAlign w:val="center"/>
          </w:tcPr>
          <w:p w14:paraId="140660B8">
            <w:pPr>
              <w:jc w:val="center"/>
              <w:rPr>
                <w:rFonts w:hint="eastAsia" w:ascii="仿宋" w:hAnsi="仿宋" w:eastAsia="仿宋"/>
                <w:color w:val="000000"/>
                <w:szCs w:val="28"/>
                <w:highlight w:val="none"/>
              </w:rPr>
            </w:pPr>
          </w:p>
        </w:tc>
        <w:tc>
          <w:tcPr>
            <w:tcW w:w="867" w:type="dxa"/>
            <w:vAlign w:val="center"/>
          </w:tcPr>
          <w:p w14:paraId="6901B1DF">
            <w:pPr>
              <w:jc w:val="center"/>
              <w:rPr>
                <w:rFonts w:hint="eastAsia" w:ascii="仿宋" w:hAnsi="仿宋" w:eastAsia="仿宋"/>
                <w:color w:val="000000"/>
                <w:szCs w:val="28"/>
                <w:highlight w:val="none"/>
              </w:rPr>
            </w:pPr>
          </w:p>
        </w:tc>
        <w:tc>
          <w:tcPr>
            <w:tcW w:w="1186" w:type="dxa"/>
            <w:vAlign w:val="center"/>
          </w:tcPr>
          <w:p w14:paraId="7CCEA25B">
            <w:pPr>
              <w:jc w:val="center"/>
              <w:rPr>
                <w:rFonts w:hint="eastAsia" w:ascii="仿宋" w:hAnsi="仿宋" w:eastAsia="仿宋"/>
                <w:color w:val="000000"/>
                <w:szCs w:val="28"/>
                <w:highlight w:val="none"/>
              </w:rPr>
            </w:pPr>
          </w:p>
        </w:tc>
        <w:tc>
          <w:tcPr>
            <w:tcW w:w="1233" w:type="dxa"/>
            <w:vAlign w:val="center"/>
          </w:tcPr>
          <w:p w14:paraId="5B24E11D">
            <w:pPr>
              <w:jc w:val="center"/>
              <w:rPr>
                <w:rFonts w:hint="eastAsia" w:ascii="仿宋" w:hAnsi="仿宋" w:eastAsia="仿宋"/>
                <w:color w:val="000000"/>
                <w:szCs w:val="28"/>
                <w:highlight w:val="none"/>
              </w:rPr>
            </w:pPr>
          </w:p>
        </w:tc>
      </w:tr>
      <w:tr w14:paraId="32229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648" w:type="dxa"/>
            <w:vAlign w:val="center"/>
          </w:tcPr>
          <w:p w14:paraId="65EEC776">
            <w:pPr>
              <w:jc w:val="center"/>
              <w:rPr>
                <w:rFonts w:hint="eastAsia" w:ascii="仿宋" w:hAnsi="仿宋" w:eastAsia="仿宋"/>
                <w:color w:val="000000"/>
                <w:szCs w:val="28"/>
                <w:highlight w:val="none"/>
              </w:rPr>
            </w:pPr>
          </w:p>
        </w:tc>
        <w:tc>
          <w:tcPr>
            <w:tcW w:w="1721" w:type="dxa"/>
            <w:vAlign w:val="center"/>
          </w:tcPr>
          <w:p w14:paraId="04A98314">
            <w:pPr>
              <w:jc w:val="center"/>
              <w:rPr>
                <w:rFonts w:hint="eastAsia" w:ascii="仿宋" w:hAnsi="仿宋" w:eastAsia="仿宋"/>
                <w:color w:val="000000"/>
                <w:szCs w:val="28"/>
                <w:highlight w:val="none"/>
              </w:rPr>
            </w:pPr>
          </w:p>
        </w:tc>
        <w:tc>
          <w:tcPr>
            <w:tcW w:w="1417" w:type="dxa"/>
            <w:vAlign w:val="center"/>
          </w:tcPr>
          <w:p w14:paraId="77E67ADB">
            <w:pPr>
              <w:jc w:val="center"/>
              <w:rPr>
                <w:rFonts w:hint="eastAsia" w:ascii="仿宋" w:hAnsi="仿宋" w:eastAsia="仿宋"/>
                <w:color w:val="000000"/>
                <w:szCs w:val="28"/>
                <w:highlight w:val="none"/>
              </w:rPr>
            </w:pPr>
          </w:p>
        </w:tc>
        <w:tc>
          <w:tcPr>
            <w:tcW w:w="1250" w:type="dxa"/>
            <w:vAlign w:val="center"/>
          </w:tcPr>
          <w:p w14:paraId="47090C1E">
            <w:pPr>
              <w:jc w:val="center"/>
              <w:rPr>
                <w:rFonts w:hint="eastAsia" w:ascii="仿宋" w:hAnsi="仿宋" w:eastAsia="仿宋"/>
                <w:color w:val="000000"/>
                <w:szCs w:val="28"/>
                <w:highlight w:val="none"/>
              </w:rPr>
            </w:pPr>
          </w:p>
        </w:tc>
        <w:tc>
          <w:tcPr>
            <w:tcW w:w="867" w:type="dxa"/>
            <w:vAlign w:val="center"/>
          </w:tcPr>
          <w:p w14:paraId="32463E2F">
            <w:pPr>
              <w:jc w:val="center"/>
              <w:rPr>
                <w:rFonts w:hint="eastAsia" w:ascii="仿宋" w:hAnsi="仿宋" w:eastAsia="仿宋"/>
                <w:color w:val="000000"/>
                <w:szCs w:val="28"/>
                <w:highlight w:val="none"/>
              </w:rPr>
            </w:pPr>
          </w:p>
        </w:tc>
        <w:tc>
          <w:tcPr>
            <w:tcW w:w="1186" w:type="dxa"/>
            <w:vAlign w:val="center"/>
          </w:tcPr>
          <w:p w14:paraId="4F56F5BA">
            <w:pPr>
              <w:jc w:val="center"/>
              <w:rPr>
                <w:rFonts w:hint="eastAsia" w:ascii="仿宋" w:hAnsi="仿宋" w:eastAsia="仿宋"/>
                <w:color w:val="000000"/>
                <w:szCs w:val="28"/>
                <w:highlight w:val="none"/>
              </w:rPr>
            </w:pPr>
          </w:p>
        </w:tc>
        <w:tc>
          <w:tcPr>
            <w:tcW w:w="1233" w:type="dxa"/>
            <w:vAlign w:val="center"/>
          </w:tcPr>
          <w:p w14:paraId="250C739F">
            <w:pPr>
              <w:jc w:val="center"/>
              <w:rPr>
                <w:rFonts w:hint="eastAsia" w:ascii="仿宋" w:hAnsi="仿宋" w:eastAsia="仿宋"/>
                <w:color w:val="000000"/>
                <w:szCs w:val="28"/>
                <w:highlight w:val="none"/>
              </w:rPr>
            </w:pPr>
          </w:p>
        </w:tc>
      </w:tr>
      <w:tr w14:paraId="0BD00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48" w:type="dxa"/>
            <w:vAlign w:val="center"/>
          </w:tcPr>
          <w:p w14:paraId="0DB6EB98">
            <w:pPr>
              <w:jc w:val="center"/>
              <w:rPr>
                <w:rFonts w:hint="eastAsia" w:ascii="仿宋" w:hAnsi="仿宋" w:eastAsia="仿宋"/>
                <w:color w:val="000000"/>
                <w:szCs w:val="28"/>
                <w:highlight w:val="none"/>
              </w:rPr>
            </w:pPr>
          </w:p>
        </w:tc>
        <w:tc>
          <w:tcPr>
            <w:tcW w:w="1721" w:type="dxa"/>
            <w:vAlign w:val="center"/>
          </w:tcPr>
          <w:p w14:paraId="58023FB0">
            <w:pPr>
              <w:jc w:val="center"/>
              <w:rPr>
                <w:rFonts w:hint="eastAsia" w:ascii="仿宋" w:hAnsi="仿宋" w:eastAsia="仿宋"/>
                <w:color w:val="000000"/>
                <w:szCs w:val="28"/>
                <w:highlight w:val="none"/>
              </w:rPr>
            </w:pPr>
          </w:p>
        </w:tc>
        <w:tc>
          <w:tcPr>
            <w:tcW w:w="1417" w:type="dxa"/>
            <w:vAlign w:val="center"/>
          </w:tcPr>
          <w:p w14:paraId="1FC97609">
            <w:pPr>
              <w:jc w:val="center"/>
              <w:rPr>
                <w:rFonts w:hint="eastAsia" w:ascii="仿宋" w:hAnsi="仿宋" w:eastAsia="仿宋"/>
                <w:color w:val="000000"/>
                <w:szCs w:val="28"/>
                <w:highlight w:val="none"/>
              </w:rPr>
            </w:pPr>
          </w:p>
        </w:tc>
        <w:tc>
          <w:tcPr>
            <w:tcW w:w="1250" w:type="dxa"/>
            <w:vAlign w:val="center"/>
          </w:tcPr>
          <w:p w14:paraId="22EC9133">
            <w:pPr>
              <w:jc w:val="center"/>
              <w:rPr>
                <w:rFonts w:hint="eastAsia" w:ascii="仿宋" w:hAnsi="仿宋" w:eastAsia="仿宋"/>
                <w:color w:val="000000"/>
                <w:szCs w:val="28"/>
                <w:highlight w:val="none"/>
              </w:rPr>
            </w:pPr>
          </w:p>
        </w:tc>
        <w:tc>
          <w:tcPr>
            <w:tcW w:w="867" w:type="dxa"/>
            <w:vAlign w:val="center"/>
          </w:tcPr>
          <w:p w14:paraId="73943C1D">
            <w:pPr>
              <w:jc w:val="center"/>
              <w:rPr>
                <w:rFonts w:hint="eastAsia" w:ascii="仿宋" w:hAnsi="仿宋" w:eastAsia="仿宋"/>
                <w:color w:val="000000"/>
                <w:szCs w:val="28"/>
                <w:highlight w:val="none"/>
              </w:rPr>
            </w:pPr>
          </w:p>
        </w:tc>
        <w:tc>
          <w:tcPr>
            <w:tcW w:w="1186" w:type="dxa"/>
            <w:vAlign w:val="center"/>
          </w:tcPr>
          <w:p w14:paraId="4FA6CC96">
            <w:pPr>
              <w:jc w:val="center"/>
              <w:rPr>
                <w:rFonts w:hint="eastAsia" w:ascii="仿宋" w:hAnsi="仿宋" w:eastAsia="仿宋"/>
                <w:color w:val="000000"/>
                <w:szCs w:val="28"/>
                <w:highlight w:val="none"/>
              </w:rPr>
            </w:pPr>
          </w:p>
        </w:tc>
        <w:tc>
          <w:tcPr>
            <w:tcW w:w="1233" w:type="dxa"/>
            <w:vAlign w:val="center"/>
          </w:tcPr>
          <w:p w14:paraId="41AC64BF">
            <w:pPr>
              <w:jc w:val="center"/>
              <w:rPr>
                <w:rFonts w:hint="eastAsia" w:ascii="仿宋" w:hAnsi="仿宋" w:eastAsia="仿宋"/>
                <w:color w:val="000000"/>
                <w:szCs w:val="28"/>
                <w:highlight w:val="none"/>
              </w:rPr>
            </w:pPr>
          </w:p>
        </w:tc>
      </w:tr>
      <w:tr w14:paraId="15CB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48" w:type="dxa"/>
            <w:vAlign w:val="center"/>
          </w:tcPr>
          <w:p w14:paraId="6F85E27F">
            <w:pPr>
              <w:jc w:val="center"/>
              <w:rPr>
                <w:rFonts w:hint="eastAsia" w:ascii="仿宋" w:hAnsi="仿宋" w:eastAsia="仿宋"/>
                <w:color w:val="000000"/>
                <w:szCs w:val="28"/>
                <w:highlight w:val="none"/>
              </w:rPr>
            </w:pPr>
          </w:p>
        </w:tc>
        <w:tc>
          <w:tcPr>
            <w:tcW w:w="1721" w:type="dxa"/>
            <w:vAlign w:val="center"/>
          </w:tcPr>
          <w:p w14:paraId="2F7C1322">
            <w:pPr>
              <w:jc w:val="center"/>
              <w:rPr>
                <w:rFonts w:hint="eastAsia" w:ascii="仿宋" w:hAnsi="仿宋" w:eastAsia="仿宋"/>
                <w:color w:val="000000"/>
                <w:szCs w:val="28"/>
                <w:highlight w:val="none"/>
              </w:rPr>
            </w:pPr>
          </w:p>
        </w:tc>
        <w:tc>
          <w:tcPr>
            <w:tcW w:w="1417" w:type="dxa"/>
            <w:vAlign w:val="center"/>
          </w:tcPr>
          <w:p w14:paraId="0FD321B5">
            <w:pPr>
              <w:jc w:val="center"/>
              <w:rPr>
                <w:rFonts w:hint="eastAsia" w:ascii="仿宋" w:hAnsi="仿宋" w:eastAsia="仿宋"/>
                <w:color w:val="000000"/>
                <w:szCs w:val="28"/>
                <w:highlight w:val="none"/>
              </w:rPr>
            </w:pPr>
          </w:p>
        </w:tc>
        <w:tc>
          <w:tcPr>
            <w:tcW w:w="1250" w:type="dxa"/>
            <w:vAlign w:val="center"/>
          </w:tcPr>
          <w:p w14:paraId="74E36865">
            <w:pPr>
              <w:jc w:val="center"/>
              <w:rPr>
                <w:rFonts w:hint="eastAsia" w:ascii="仿宋" w:hAnsi="仿宋" w:eastAsia="仿宋"/>
                <w:color w:val="000000"/>
                <w:szCs w:val="28"/>
                <w:highlight w:val="none"/>
              </w:rPr>
            </w:pPr>
          </w:p>
        </w:tc>
        <w:tc>
          <w:tcPr>
            <w:tcW w:w="867" w:type="dxa"/>
            <w:vAlign w:val="center"/>
          </w:tcPr>
          <w:p w14:paraId="33C1AB1C">
            <w:pPr>
              <w:jc w:val="center"/>
              <w:rPr>
                <w:rFonts w:hint="eastAsia" w:ascii="仿宋" w:hAnsi="仿宋" w:eastAsia="仿宋"/>
                <w:color w:val="000000"/>
                <w:szCs w:val="28"/>
                <w:highlight w:val="none"/>
              </w:rPr>
            </w:pPr>
          </w:p>
        </w:tc>
        <w:tc>
          <w:tcPr>
            <w:tcW w:w="1186" w:type="dxa"/>
            <w:vAlign w:val="center"/>
          </w:tcPr>
          <w:p w14:paraId="6439A4F1">
            <w:pPr>
              <w:jc w:val="center"/>
              <w:rPr>
                <w:rFonts w:hint="eastAsia" w:ascii="仿宋" w:hAnsi="仿宋" w:eastAsia="仿宋"/>
                <w:color w:val="000000"/>
                <w:szCs w:val="28"/>
                <w:highlight w:val="none"/>
              </w:rPr>
            </w:pPr>
          </w:p>
        </w:tc>
        <w:tc>
          <w:tcPr>
            <w:tcW w:w="1233" w:type="dxa"/>
            <w:vAlign w:val="center"/>
          </w:tcPr>
          <w:p w14:paraId="154EAF7B">
            <w:pPr>
              <w:jc w:val="center"/>
              <w:rPr>
                <w:rFonts w:hint="eastAsia" w:ascii="仿宋" w:hAnsi="仿宋" w:eastAsia="仿宋"/>
                <w:color w:val="000000"/>
                <w:szCs w:val="28"/>
                <w:highlight w:val="none"/>
              </w:rPr>
            </w:pPr>
          </w:p>
        </w:tc>
      </w:tr>
      <w:tr w14:paraId="15B20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648" w:type="dxa"/>
            <w:vAlign w:val="center"/>
          </w:tcPr>
          <w:p w14:paraId="1C8AD174">
            <w:pPr>
              <w:jc w:val="center"/>
              <w:rPr>
                <w:rFonts w:hint="eastAsia" w:ascii="仿宋" w:hAnsi="仿宋" w:eastAsia="仿宋"/>
                <w:color w:val="000000"/>
                <w:szCs w:val="28"/>
                <w:highlight w:val="none"/>
              </w:rPr>
            </w:pPr>
          </w:p>
          <w:p w14:paraId="7F3DCDC2">
            <w:pPr>
              <w:jc w:val="center"/>
              <w:rPr>
                <w:rFonts w:hint="eastAsia" w:ascii="仿宋" w:hAnsi="仿宋" w:eastAsia="仿宋"/>
                <w:color w:val="000000"/>
                <w:szCs w:val="28"/>
                <w:highlight w:val="none"/>
              </w:rPr>
            </w:pPr>
          </w:p>
        </w:tc>
        <w:tc>
          <w:tcPr>
            <w:tcW w:w="1721" w:type="dxa"/>
            <w:vAlign w:val="center"/>
          </w:tcPr>
          <w:p w14:paraId="0A5F6DCF">
            <w:pPr>
              <w:jc w:val="center"/>
              <w:rPr>
                <w:rFonts w:hint="eastAsia" w:ascii="仿宋" w:hAnsi="仿宋" w:eastAsia="仿宋"/>
                <w:color w:val="000000"/>
                <w:szCs w:val="28"/>
                <w:highlight w:val="none"/>
              </w:rPr>
            </w:pPr>
          </w:p>
        </w:tc>
        <w:tc>
          <w:tcPr>
            <w:tcW w:w="1417" w:type="dxa"/>
            <w:vAlign w:val="center"/>
          </w:tcPr>
          <w:p w14:paraId="3B35C779">
            <w:pPr>
              <w:jc w:val="center"/>
              <w:rPr>
                <w:rFonts w:hint="eastAsia" w:ascii="仿宋" w:hAnsi="仿宋" w:eastAsia="仿宋"/>
                <w:color w:val="000000"/>
                <w:szCs w:val="28"/>
                <w:highlight w:val="none"/>
              </w:rPr>
            </w:pPr>
          </w:p>
        </w:tc>
        <w:tc>
          <w:tcPr>
            <w:tcW w:w="1250" w:type="dxa"/>
            <w:vAlign w:val="center"/>
          </w:tcPr>
          <w:p w14:paraId="789F0E68">
            <w:pPr>
              <w:jc w:val="center"/>
              <w:rPr>
                <w:rFonts w:hint="eastAsia" w:ascii="仿宋" w:hAnsi="仿宋" w:eastAsia="仿宋"/>
                <w:color w:val="000000"/>
                <w:szCs w:val="28"/>
                <w:highlight w:val="none"/>
              </w:rPr>
            </w:pPr>
          </w:p>
        </w:tc>
        <w:tc>
          <w:tcPr>
            <w:tcW w:w="867" w:type="dxa"/>
            <w:vAlign w:val="center"/>
          </w:tcPr>
          <w:p w14:paraId="099E6096">
            <w:pPr>
              <w:jc w:val="center"/>
              <w:rPr>
                <w:rFonts w:hint="eastAsia" w:ascii="仿宋" w:hAnsi="仿宋" w:eastAsia="仿宋"/>
                <w:color w:val="000000"/>
                <w:szCs w:val="28"/>
                <w:highlight w:val="none"/>
              </w:rPr>
            </w:pPr>
          </w:p>
        </w:tc>
        <w:tc>
          <w:tcPr>
            <w:tcW w:w="1186" w:type="dxa"/>
            <w:vAlign w:val="center"/>
          </w:tcPr>
          <w:p w14:paraId="7F6EE1B9">
            <w:pPr>
              <w:jc w:val="center"/>
              <w:rPr>
                <w:rFonts w:hint="eastAsia" w:ascii="仿宋" w:hAnsi="仿宋" w:eastAsia="仿宋"/>
                <w:color w:val="000000"/>
                <w:szCs w:val="28"/>
                <w:highlight w:val="none"/>
              </w:rPr>
            </w:pPr>
          </w:p>
        </w:tc>
        <w:tc>
          <w:tcPr>
            <w:tcW w:w="1233" w:type="dxa"/>
            <w:vAlign w:val="center"/>
          </w:tcPr>
          <w:p w14:paraId="3B921F5F">
            <w:pPr>
              <w:jc w:val="center"/>
              <w:rPr>
                <w:rFonts w:hint="eastAsia" w:ascii="仿宋" w:hAnsi="仿宋" w:eastAsia="仿宋"/>
                <w:color w:val="000000"/>
                <w:szCs w:val="28"/>
                <w:highlight w:val="none"/>
              </w:rPr>
            </w:pPr>
          </w:p>
        </w:tc>
      </w:tr>
      <w:tr w14:paraId="52855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648" w:type="dxa"/>
            <w:vAlign w:val="center"/>
          </w:tcPr>
          <w:p w14:paraId="142D06C8">
            <w:pPr>
              <w:jc w:val="center"/>
              <w:rPr>
                <w:rFonts w:hint="eastAsia" w:ascii="仿宋" w:hAnsi="仿宋" w:eastAsia="仿宋"/>
                <w:color w:val="000000"/>
                <w:szCs w:val="28"/>
                <w:highlight w:val="none"/>
              </w:rPr>
            </w:pPr>
          </w:p>
        </w:tc>
        <w:tc>
          <w:tcPr>
            <w:tcW w:w="1721" w:type="dxa"/>
            <w:vAlign w:val="center"/>
          </w:tcPr>
          <w:p w14:paraId="7DC86C69">
            <w:pPr>
              <w:jc w:val="center"/>
              <w:rPr>
                <w:rFonts w:hint="eastAsia" w:ascii="仿宋" w:hAnsi="仿宋" w:eastAsia="仿宋"/>
                <w:color w:val="000000"/>
                <w:szCs w:val="28"/>
                <w:highlight w:val="none"/>
              </w:rPr>
            </w:pPr>
          </w:p>
        </w:tc>
        <w:tc>
          <w:tcPr>
            <w:tcW w:w="1417" w:type="dxa"/>
            <w:vAlign w:val="center"/>
          </w:tcPr>
          <w:p w14:paraId="4BF9AA9C">
            <w:pPr>
              <w:jc w:val="center"/>
              <w:rPr>
                <w:rFonts w:hint="eastAsia" w:ascii="仿宋" w:hAnsi="仿宋" w:eastAsia="仿宋"/>
                <w:color w:val="000000"/>
                <w:szCs w:val="28"/>
                <w:highlight w:val="none"/>
              </w:rPr>
            </w:pPr>
          </w:p>
        </w:tc>
        <w:tc>
          <w:tcPr>
            <w:tcW w:w="1250" w:type="dxa"/>
            <w:vAlign w:val="center"/>
          </w:tcPr>
          <w:p w14:paraId="3803B4BD">
            <w:pPr>
              <w:jc w:val="center"/>
              <w:rPr>
                <w:rFonts w:hint="eastAsia" w:ascii="仿宋" w:hAnsi="仿宋" w:eastAsia="仿宋"/>
                <w:color w:val="000000"/>
                <w:szCs w:val="28"/>
                <w:highlight w:val="none"/>
              </w:rPr>
            </w:pPr>
          </w:p>
        </w:tc>
        <w:tc>
          <w:tcPr>
            <w:tcW w:w="867" w:type="dxa"/>
            <w:vAlign w:val="center"/>
          </w:tcPr>
          <w:p w14:paraId="07702D5A">
            <w:pPr>
              <w:jc w:val="center"/>
              <w:rPr>
                <w:rFonts w:hint="eastAsia" w:ascii="仿宋" w:hAnsi="仿宋" w:eastAsia="仿宋"/>
                <w:color w:val="000000"/>
                <w:szCs w:val="28"/>
                <w:highlight w:val="none"/>
              </w:rPr>
            </w:pPr>
          </w:p>
        </w:tc>
        <w:tc>
          <w:tcPr>
            <w:tcW w:w="1186" w:type="dxa"/>
            <w:vAlign w:val="center"/>
          </w:tcPr>
          <w:p w14:paraId="1BE64142">
            <w:pPr>
              <w:jc w:val="center"/>
              <w:rPr>
                <w:rFonts w:hint="eastAsia" w:ascii="仿宋" w:hAnsi="仿宋" w:eastAsia="仿宋"/>
                <w:color w:val="000000"/>
                <w:szCs w:val="28"/>
                <w:highlight w:val="none"/>
              </w:rPr>
            </w:pPr>
          </w:p>
        </w:tc>
        <w:tc>
          <w:tcPr>
            <w:tcW w:w="1233" w:type="dxa"/>
            <w:vAlign w:val="center"/>
          </w:tcPr>
          <w:p w14:paraId="4820C919">
            <w:pPr>
              <w:jc w:val="center"/>
              <w:rPr>
                <w:rFonts w:hint="eastAsia" w:ascii="仿宋" w:hAnsi="仿宋" w:eastAsia="仿宋"/>
                <w:color w:val="000000"/>
                <w:szCs w:val="28"/>
                <w:highlight w:val="none"/>
              </w:rPr>
            </w:pPr>
          </w:p>
        </w:tc>
      </w:tr>
      <w:tr w14:paraId="52051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48" w:type="dxa"/>
            <w:vAlign w:val="center"/>
          </w:tcPr>
          <w:p w14:paraId="61F7A1F6">
            <w:pPr>
              <w:jc w:val="center"/>
              <w:rPr>
                <w:rFonts w:hint="eastAsia" w:ascii="仿宋" w:hAnsi="仿宋" w:eastAsia="仿宋"/>
                <w:color w:val="000000"/>
                <w:szCs w:val="28"/>
                <w:highlight w:val="none"/>
              </w:rPr>
            </w:pPr>
          </w:p>
        </w:tc>
        <w:tc>
          <w:tcPr>
            <w:tcW w:w="1721" w:type="dxa"/>
            <w:vAlign w:val="center"/>
          </w:tcPr>
          <w:p w14:paraId="4908DDD1">
            <w:pPr>
              <w:jc w:val="center"/>
              <w:rPr>
                <w:rFonts w:hint="eastAsia" w:ascii="仿宋" w:hAnsi="仿宋" w:eastAsia="仿宋"/>
                <w:color w:val="000000"/>
                <w:szCs w:val="28"/>
                <w:highlight w:val="none"/>
              </w:rPr>
            </w:pPr>
          </w:p>
        </w:tc>
        <w:tc>
          <w:tcPr>
            <w:tcW w:w="1417" w:type="dxa"/>
            <w:vAlign w:val="center"/>
          </w:tcPr>
          <w:p w14:paraId="23A91B22">
            <w:pPr>
              <w:jc w:val="center"/>
              <w:rPr>
                <w:rFonts w:hint="eastAsia" w:ascii="仿宋" w:hAnsi="仿宋" w:eastAsia="仿宋"/>
                <w:color w:val="000000"/>
                <w:szCs w:val="28"/>
                <w:highlight w:val="none"/>
              </w:rPr>
            </w:pPr>
          </w:p>
        </w:tc>
        <w:tc>
          <w:tcPr>
            <w:tcW w:w="1250" w:type="dxa"/>
            <w:vAlign w:val="center"/>
          </w:tcPr>
          <w:p w14:paraId="26841408">
            <w:pPr>
              <w:jc w:val="center"/>
              <w:rPr>
                <w:rFonts w:hint="eastAsia" w:ascii="仿宋" w:hAnsi="仿宋" w:eastAsia="仿宋"/>
                <w:color w:val="000000"/>
                <w:szCs w:val="28"/>
                <w:highlight w:val="none"/>
              </w:rPr>
            </w:pPr>
          </w:p>
        </w:tc>
        <w:tc>
          <w:tcPr>
            <w:tcW w:w="867" w:type="dxa"/>
            <w:vAlign w:val="center"/>
          </w:tcPr>
          <w:p w14:paraId="517DDA39">
            <w:pPr>
              <w:jc w:val="center"/>
              <w:rPr>
                <w:rFonts w:hint="eastAsia" w:ascii="仿宋" w:hAnsi="仿宋" w:eastAsia="仿宋"/>
                <w:color w:val="000000"/>
                <w:szCs w:val="28"/>
                <w:highlight w:val="none"/>
              </w:rPr>
            </w:pPr>
          </w:p>
        </w:tc>
        <w:tc>
          <w:tcPr>
            <w:tcW w:w="1186" w:type="dxa"/>
            <w:vAlign w:val="center"/>
          </w:tcPr>
          <w:p w14:paraId="553817CA">
            <w:pPr>
              <w:jc w:val="center"/>
              <w:rPr>
                <w:rFonts w:hint="eastAsia" w:ascii="仿宋" w:hAnsi="仿宋" w:eastAsia="仿宋"/>
                <w:color w:val="000000"/>
                <w:szCs w:val="28"/>
                <w:highlight w:val="none"/>
              </w:rPr>
            </w:pPr>
          </w:p>
        </w:tc>
        <w:tc>
          <w:tcPr>
            <w:tcW w:w="1233" w:type="dxa"/>
            <w:vAlign w:val="center"/>
          </w:tcPr>
          <w:p w14:paraId="7F3022B4">
            <w:pPr>
              <w:jc w:val="center"/>
              <w:rPr>
                <w:rFonts w:hint="eastAsia" w:ascii="仿宋" w:hAnsi="仿宋" w:eastAsia="仿宋"/>
                <w:color w:val="000000"/>
                <w:szCs w:val="28"/>
                <w:highlight w:val="none"/>
              </w:rPr>
            </w:pPr>
          </w:p>
        </w:tc>
      </w:tr>
      <w:tr w14:paraId="00B59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48" w:type="dxa"/>
            <w:vAlign w:val="center"/>
          </w:tcPr>
          <w:p w14:paraId="4DCC4BCA">
            <w:pPr>
              <w:jc w:val="center"/>
              <w:rPr>
                <w:rFonts w:hint="eastAsia" w:ascii="仿宋" w:hAnsi="仿宋" w:eastAsia="仿宋"/>
                <w:color w:val="000000"/>
                <w:szCs w:val="28"/>
                <w:highlight w:val="none"/>
              </w:rPr>
            </w:pPr>
          </w:p>
        </w:tc>
        <w:tc>
          <w:tcPr>
            <w:tcW w:w="1721" w:type="dxa"/>
            <w:vAlign w:val="center"/>
          </w:tcPr>
          <w:p w14:paraId="572F45B6">
            <w:pPr>
              <w:jc w:val="center"/>
              <w:rPr>
                <w:rFonts w:hint="eastAsia" w:ascii="仿宋" w:hAnsi="仿宋" w:eastAsia="仿宋"/>
                <w:color w:val="000000"/>
                <w:szCs w:val="28"/>
                <w:highlight w:val="none"/>
              </w:rPr>
            </w:pPr>
          </w:p>
        </w:tc>
        <w:tc>
          <w:tcPr>
            <w:tcW w:w="1417" w:type="dxa"/>
            <w:vAlign w:val="center"/>
          </w:tcPr>
          <w:p w14:paraId="434804FE">
            <w:pPr>
              <w:jc w:val="center"/>
              <w:rPr>
                <w:rFonts w:hint="eastAsia" w:ascii="仿宋" w:hAnsi="仿宋" w:eastAsia="仿宋"/>
                <w:color w:val="000000"/>
                <w:szCs w:val="28"/>
                <w:highlight w:val="none"/>
              </w:rPr>
            </w:pPr>
          </w:p>
        </w:tc>
        <w:tc>
          <w:tcPr>
            <w:tcW w:w="1250" w:type="dxa"/>
            <w:vAlign w:val="center"/>
          </w:tcPr>
          <w:p w14:paraId="304B7513">
            <w:pPr>
              <w:jc w:val="center"/>
              <w:rPr>
                <w:rFonts w:hint="eastAsia" w:ascii="仿宋" w:hAnsi="仿宋" w:eastAsia="仿宋"/>
                <w:color w:val="000000"/>
                <w:szCs w:val="28"/>
                <w:highlight w:val="none"/>
              </w:rPr>
            </w:pPr>
          </w:p>
        </w:tc>
        <w:tc>
          <w:tcPr>
            <w:tcW w:w="867" w:type="dxa"/>
            <w:vAlign w:val="center"/>
          </w:tcPr>
          <w:p w14:paraId="2FD6EA5A">
            <w:pPr>
              <w:jc w:val="center"/>
              <w:rPr>
                <w:rFonts w:hint="eastAsia" w:ascii="仿宋" w:hAnsi="仿宋" w:eastAsia="仿宋"/>
                <w:color w:val="000000"/>
                <w:szCs w:val="28"/>
                <w:highlight w:val="none"/>
              </w:rPr>
            </w:pPr>
          </w:p>
        </w:tc>
        <w:tc>
          <w:tcPr>
            <w:tcW w:w="1186" w:type="dxa"/>
            <w:vAlign w:val="center"/>
          </w:tcPr>
          <w:p w14:paraId="3041ADB2">
            <w:pPr>
              <w:jc w:val="center"/>
              <w:rPr>
                <w:rFonts w:hint="eastAsia" w:ascii="仿宋" w:hAnsi="仿宋" w:eastAsia="仿宋"/>
                <w:color w:val="000000"/>
                <w:szCs w:val="28"/>
                <w:highlight w:val="none"/>
              </w:rPr>
            </w:pPr>
          </w:p>
        </w:tc>
        <w:tc>
          <w:tcPr>
            <w:tcW w:w="1233" w:type="dxa"/>
            <w:vAlign w:val="center"/>
          </w:tcPr>
          <w:p w14:paraId="2722CBE5">
            <w:pPr>
              <w:jc w:val="center"/>
              <w:rPr>
                <w:rFonts w:hint="eastAsia" w:ascii="仿宋" w:hAnsi="仿宋" w:eastAsia="仿宋"/>
                <w:color w:val="000000"/>
                <w:szCs w:val="28"/>
                <w:highlight w:val="none"/>
              </w:rPr>
            </w:pPr>
          </w:p>
        </w:tc>
      </w:tr>
      <w:tr w14:paraId="24B9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648" w:type="dxa"/>
            <w:vAlign w:val="center"/>
          </w:tcPr>
          <w:p w14:paraId="1EFE6093">
            <w:pPr>
              <w:jc w:val="center"/>
              <w:rPr>
                <w:rFonts w:hint="eastAsia" w:ascii="仿宋" w:hAnsi="仿宋" w:eastAsia="仿宋"/>
                <w:color w:val="000000"/>
                <w:szCs w:val="28"/>
                <w:highlight w:val="none"/>
              </w:rPr>
            </w:pPr>
          </w:p>
        </w:tc>
        <w:tc>
          <w:tcPr>
            <w:tcW w:w="1721" w:type="dxa"/>
            <w:vAlign w:val="center"/>
          </w:tcPr>
          <w:p w14:paraId="0810A563">
            <w:pPr>
              <w:jc w:val="center"/>
              <w:rPr>
                <w:rFonts w:hint="eastAsia" w:ascii="仿宋" w:hAnsi="仿宋" w:eastAsia="仿宋"/>
                <w:color w:val="000000"/>
                <w:szCs w:val="28"/>
                <w:highlight w:val="none"/>
              </w:rPr>
            </w:pPr>
          </w:p>
        </w:tc>
        <w:tc>
          <w:tcPr>
            <w:tcW w:w="1417" w:type="dxa"/>
            <w:vAlign w:val="center"/>
          </w:tcPr>
          <w:p w14:paraId="4BE59F72">
            <w:pPr>
              <w:jc w:val="center"/>
              <w:rPr>
                <w:rFonts w:hint="eastAsia" w:ascii="仿宋" w:hAnsi="仿宋" w:eastAsia="仿宋"/>
                <w:color w:val="000000"/>
                <w:szCs w:val="28"/>
                <w:highlight w:val="none"/>
              </w:rPr>
            </w:pPr>
          </w:p>
        </w:tc>
        <w:tc>
          <w:tcPr>
            <w:tcW w:w="1250" w:type="dxa"/>
            <w:vAlign w:val="center"/>
          </w:tcPr>
          <w:p w14:paraId="5031B6AA">
            <w:pPr>
              <w:jc w:val="center"/>
              <w:rPr>
                <w:rFonts w:hint="eastAsia" w:ascii="仿宋" w:hAnsi="仿宋" w:eastAsia="仿宋"/>
                <w:color w:val="000000"/>
                <w:szCs w:val="28"/>
                <w:highlight w:val="none"/>
              </w:rPr>
            </w:pPr>
          </w:p>
        </w:tc>
        <w:tc>
          <w:tcPr>
            <w:tcW w:w="867" w:type="dxa"/>
            <w:vAlign w:val="center"/>
          </w:tcPr>
          <w:p w14:paraId="3AC2586F">
            <w:pPr>
              <w:jc w:val="center"/>
              <w:rPr>
                <w:rFonts w:hint="eastAsia" w:ascii="仿宋" w:hAnsi="仿宋" w:eastAsia="仿宋"/>
                <w:color w:val="000000"/>
                <w:szCs w:val="28"/>
                <w:highlight w:val="none"/>
              </w:rPr>
            </w:pPr>
          </w:p>
        </w:tc>
        <w:tc>
          <w:tcPr>
            <w:tcW w:w="1186" w:type="dxa"/>
            <w:vAlign w:val="center"/>
          </w:tcPr>
          <w:p w14:paraId="23D22B20">
            <w:pPr>
              <w:jc w:val="center"/>
              <w:rPr>
                <w:rFonts w:hint="eastAsia" w:ascii="仿宋" w:hAnsi="仿宋" w:eastAsia="仿宋"/>
                <w:color w:val="000000"/>
                <w:szCs w:val="28"/>
                <w:highlight w:val="none"/>
              </w:rPr>
            </w:pPr>
          </w:p>
        </w:tc>
        <w:tc>
          <w:tcPr>
            <w:tcW w:w="1233" w:type="dxa"/>
            <w:vAlign w:val="center"/>
          </w:tcPr>
          <w:p w14:paraId="64F55CCA">
            <w:pPr>
              <w:jc w:val="center"/>
              <w:rPr>
                <w:rFonts w:hint="eastAsia" w:ascii="仿宋" w:hAnsi="仿宋" w:eastAsia="仿宋"/>
                <w:color w:val="000000"/>
                <w:szCs w:val="28"/>
                <w:highlight w:val="none"/>
              </w:rPr>
            </w:pPr>
          </w:p>
        </w:tc>
      </w:tr>
    </w:tbl>
    <w:p w14:paraId="1E3B3FFF">
      <w:pPr>
        <w:pStyle w:val="22"/>
        <w:rPr>
          <w:rFonts w:ascii="仿宋" w:hAnsi="仿宋" w:eastAsia="仿宋"/>
          <w:color w:val="000000"/>
          <w:highlight w:val="none"/>
        </w:rPr>
      </w:pPr>
    </w:p>
    <w:p w14:paraId="28FB5230">
      <w:pPr>
        <w:snapToGrid w:val="0"/>
        <w:spacing w:line="360" w:lineRule="auto"/>
        <w:ind w:firstLine="480" w:firstLineChars="200"/>
        <w:rPr>
          <w:rFonts w:ascii="仿宋" w:hAnsi="仿宋" w:eastAsia="仿宋"/>
          <w:color w:val="000000"/>
          <w:highlight w:val="none"/>
        </w:rPr>
      </w:pPr>
    </w:p>
    <w:p w14:paraId="1A64126D">
      <w:pPr>
        <w:snapToGrid w:val="0"/>
        <w:spacing w:line="360" w:lineRule="auto"/>
        <w:ind w:firstLine="480" w:firstLineChars="200"/>
        <w:rPr>
          <w:rFonts w:ascii="仿宋" w:hAnsi="仿宋" w:eastAsia="仿宋"/>
          <w:color w:val="000000"/>
          <w:highlight w:val="none"/>
        </w:rPr>
      </w:pPr>
    </w:p>
    <w:p w14:paraId="15F3E415">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注：</w:t>
      </w:r>
      <w:r>
        <w:rPr>
          <w:rFonts w:ascii="仿宋" w:hAnsi="仿宋" w:eastAsia="仿宋"/>
          <w:color w:val="000000"/>
          <w:highlight w:val="none"/>
        </w:rPr>
        <w:t>1</w:t>
      </w:r>
      <w:r>
        <w:rPr>
          <w:rFonts w:hint="eastAsia" w:ascii="仿宋" w:hAnsi="仿宋" w:eastAsia="仿宋"/>
          <w:color w:val="000000"/>
          <w:highlight w:val="none"/>
        </w:rPr>
        <w:t>、该表可扩展</w:t>
      </w:r>
      <w:bookmarkStart w:id="101" w:name="OLE_LINK1"/>
      <w:bookmarkStart w:id="102" w:name="OLE_LINK2"/>
      <w:r>
        <w:rPr>
          <w:rFonts w:hint="eastAsia" w:ascii="仿宋" w:hAnsi="仿宋" w:eastAsia="仿宋"/>
          <w:color w:val="000000"/>
          <w:highlight w:val="none"/>
        </w:rPr>
        <w:t>，并逐页签字或盖章</w:t>
      </w:r>
      <w:bookmarkEnd w:id="101"/>
      <w:bookmarkEnd w:id="102"/>
      <w:r>
        <w:rPr>
          <w:rFonts w:hint="eastAsia" w:ascii="仿宋" w:hAnsi="仿宋" w:eastAsia="仿宋"/>
          <w:color w:val="000000"/>
          <w:highlight w:val="none"/>
        </w:rPr>
        <w:t>；</w:t>
      </w:r>
    </w:p>
    <w:p w14:paraId="0162884A">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    </w:t>
      </w:r>
      <w:r>
        <w:rPr>
          <w:rFonts w:ascii="仿宋" w:hAnsi="仿宋" w:eastAsia="仿宋"/>
          <w:color w:val="000000"/>
          <w:highlight w:val="none"/>
        </w:rPr>
        <w:t>2</w:t>
      </w:r>
      <w:r>
        <w:rPr>
          <w:rFonts w:hint="eastAsia" w:ascii="仿宋" w:hAnsi="仿宋" w:eastAsia="仿宋"/>
          <w:color w:val="000000"/>
          <w:highlight w:val="none"/>
        </w:rPr>
        <w:t>、该表可根据项目实际情况调整。</w:t>
      </w:r>
    </w:p>
    <w:p w14:paraId="5DB9EB48">
      <w:pPr>
        <w:snapToGrid w:val="0"/>
        <w:spacing w:line="380" w:lineRule="exact"/>
        <w:rPr>
          <w:rFonts w:ascii="仿宋" w:hAnsi="仿宋" w:eastAsia="仿宋"/>
          <w:color w:val="000000"/>
          <w:highlight w:val="none"/>
        </w:rPr>
      </w:pPr>
    </w:p>
    <w:p w14:paraId="21F9F418">
      <w:pPr>
        <w:pStyle w:val="37"/>
        <w:tabs>
          <w:tab w:val="clear" w:pos="8303"/>
        </w:tabs>
        <w:spacing w:line="380" w:lineRule="exact"/>
        <w:rPr>
          <w:rFonts w:ascii="仿宋" w:hAnsi="仿宋" w:eastAsia="仿宋"/>
          <w:color w:val="000000"/>
          <w:highlight w:val="none"/>
        </w:rPr>
      </w:pPr>
    </w:p>
    <w:p w14:paraId="4F4C60F6">
      <w:pPr>
        <w:spacing w:line="380" w:lineRule="exact"/>
        <w:rPr>
          <w:rFonts w:hint="eastAsia" w:ascii="仿宋" w:hAnsi="仿宋" w:eastAsia="仿宋"/>
          <w:color w:val="000000"/>
          <w:highlight w:val="none"/>
        </w:rPr>
      </w:pPr>
      <w:r>
        <w:rPr>
          <w:rFonts w:hint="eastAsia" w:ascii="仿宋" w:hAnsi="仿宋" w:eastAsia="仿宋"/>
          <w:color w:val="000000"/>
          <w:highlight w:val="none"/>
        </w:rPr>
        <w:t xml:space="preserve">                                                    供应商名称（公章）：</w:t>
      </w:r>
    </w:p>
    <w:p w14:paraId="2E5F2FAA">
      <w:pPr>
        <w:spacing w:line="380" w:lineRule="exact"/>
        <w:ind w:right="480" w:firstLine="6480" w:firstLineChars="2700"/>
        <w:rPr>
          <w:rFonts w:hint="eastAsia" w:ascii="仿宋" w:hAnsi="仿宋" w:eastAsia="仿宋"/>
          <w:color w:val="000000"/>
          <w:highlight w:val="none"/>
        </w:rPr>
      </w:pPr>
      <w:r>
        <w:rPr>
          <w:rFonts w:hint="eastAsia" w:ascii="仿宋" w:hAnsi="仿宋" w:eastAsia="仿宋"/>
          <w:color w:val="000000"/>
          <w:highlight w:val="none"/>
        </w:rPr>
        <w:t>年    月    日</w:t>
      </w:r>
    </w:p>
    <w:p w14:paraId="22D1BB87">
      <w:pPr>
        <w:spacing w:line="380" w:lineRule="exact"/>
        <w:rPr>
          <w:rFonts w:ascii="仿宋" w:hAnsi="仿宋" w:eastAsia="仿宋"/>
          <w:color w:val="000000"/>
          <w:highlight w:val="none"/>
          <w:bdr w:val="single" w:color="auto" w:sz="4" w:space="0"/>
        </w:rPr>
        <w:sectPr>
          <w:pgSz w:w="11907" w:h="16840"/>
          <w:pgMar w:top="1134" w:right="1191" w:bottom="1134" w:left="1304" w:header="850" w:footer="992" w:gutter="0"/>
          <w:pgBorders>
            <w:top w:val="none" w:sz="0" w:space="0"/>
            <w:left w:val="none" w:sz="0" w:space="0"/>
            <w:bottom w:val="none" w:sz="0" w:space="0"/>
            <w:right w:val="none" w:sz="0" w:space="0"/>
          </w:pgBorders>
          <w:pgNumType w:fmt="decimal" w:start="1"/>
          <w:cols w:space="720" w:num="1"/>
          <w:docGrid w:linePitch="326" w:charSpace="0"/>
        </w:sectPr>
      </w:pPr>
    </w:p>
    <w:p w14:paraId="68F0C70B">
      <w:pPr>
        <w:pStyle w:val="6"/>
        <w:spacing w:before="0" w:after="0" w:line="360" w:lineRule="auto"/>
        <w:rPr>
          <w:rFonts w:hint="eastAsia" w:ascii="仿宋" w:hAnsi="仿宋" w:eastAsia="仿宋"/>
          <w:color w:val="000000"/>
          <w:sz w:val="24"/>
          <w:szCs w:val="24"/>
          <w:highlight w:val="none"/>
        </w:rPr>
      </w:pPr>
      <w:bookmarkStart w:id="103" w:name="_Toc3192"/>
      <w:bookmarkStart w:id="104" w:name="_Toc486585241"/>
      <w:bookmarkStart w:id="105" w:name="_Toc4194"/>
      <w:bookmarkStart w:id="106" w:name="_Toc487204798"/>
      <w:bookmarkStart w:id="107" w:name="_Toc486608278"/>
      <w:r>
        <w:rPr>
          <w:rFonts w:hint="eastAsia" w:ascii="仿宋" w:hAnsi="仿宋" w:eastAsia="仿宋"/>
          <w:color w:val="000000"/>
          <w:sz w:val="24"/>
          <w:szCs w:val="24"/>
          <w:highlight w:val="none"/>
        </w:rPr>
        <w:t>二、技术部分</w:t>
      </w:r>
      <w:bookmarkEnd w:id="103"/>
      <w:bookmarkEnd w:id="104"/>
      <w:bookmarkEnd w:id="105"/>
      <w:bookmarkEnd w:id="106"/>
      <w:bookmarkEnd w:id="107"/>
    </w:p>
    <w:p w14:paraId="34F05153">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（一）技术应答（格式自拟）</w:t>
      </w:r>
    </w:p>
    <w:p w14:paraId="1D566CA2">
      <w:pPr>
        <w:snapToGrid w:val="0"/>
        <w:spacing w:line="360" w:lineRule="auto"/>
        <w:jc w:val="center"/>
        <w:rPr>
          <w:rFonts w:ascii="仿宋" w:hAnsi="仿宋" w:eastAsia="仿宋"/>
          <w:color w:val="000000"/>
          <w:highlight w:val="none"/>
        </w:rPr>
      </w:pPr>
    </w:p>
    <w:p w14:paraId="1F375DD6">
      <w:pPr>
        <w:snapToGrid w:val="0"/>
        <w:spacing w:line="360" w:lineRule="auto"/>
        <w:jc w:val="center"/>
        <w:rPr>
          <w:rFonts w:ascii="仿宋" w:hAnsi="仿宋" w:eastAsia="仿宋"/>
          <w:color w:val="000000"/>
          <w:highlight w:val="none"/>
        </w:rPr>
      </w:pPr>
    </w:p>
    <w:p w14:paraId="0476CEB4">
      <w:pPr>
        <w:snapToGrid w:val="0"/>
        <w:spacing w:line="360" w:lineRule="auto"/>
        <w:jc w:val="center"/>
        <w:rPr>
          <w:rFonts w:ascii="仿宋" w:hAnsi="仿宋" w:eastAsia="仿宋"/>
          <w:color w:val="000000"/>
          <w:highlight w:val="none"/>
        </w:rPr>
      </w:pPr>
    </w:p>
    <w:p w14:paraId="2E101DD6">
      <w:pPr>
        <w:snapToGrid w:val="0"/>
        <w:spacing w:line="360" w:lineRule="auto"/>
        <w:jc w:val="center"/>
        <w:rPr>
          <w:rFonts w:ascii="仿宋" w:hAnsi="仿宋" w:eastAsia="仿宋"/>
          <w:color w:val="000000"/>
          <w:highlight w:val="none"/>
        </w:rPr>
      </w:pPr>
    </w:p>
    <w:p w14:paraId="7A30DA0F">
      <w:pPr>
        <w:snapToGrid w:val="0"/>
        <w:spacing w:line="360" w:lineRule="auto"/>
        <w:jc w:val="center"/>
        <w:rPr>
          <w:rFonts w:ascii="仿宋" w:hAnsi="仿宋" w:eastAsia="仿宋"/>
          <w:color w:val="000000"/>
          <w:highlight w:val="none"/>
        </w:rPr>
      </w:pPr>
      <w:r>
        <w:rPr>
          <w:rFonts w:ascii="仿宋" w:hAnsi="仿宋" w:eastAsia="仿宋"/>
          <w:color w:val="000000"/>
          <w:highlight w:val="none"/>
        </w:rPr>
        <w:br w:type="page"/>
      </w:r>
    </w:p>
    <w:p w14:paraId="1C14554A">
      <w:pPr>
        <w:snapToGrid w:val="0"/>
        <w:spacing w:line="360" w:lineRule="auto"/>
        <w:rPr>
          <w:rFonts w:hint="eastAsia" w:ascii="仿宋" w:hAnsi="仿宋" w:eastAsia="仿宋"/>
          <w:color w:val="000000"/>
          <w:highlight w:val="none"/>
        </w:rPr>
      </w:pPr>
      <w:r>
        <w:rPr>
          <w:rFonts w:hint="eastAsia" w:ascii="仿宋" w:hAnsi="仿宋" w:eastAsia="仿宋"/>
          <w:color w:val="000000"/>
          <w:highlight w:val="none"/>
        </w:rPr>
        <w:t>（二）技术响应偏离表</w:t>
      </w:r>
    </w:p>
    <w:p w14:paraId="5CDE0B0E">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项目名称：</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4F33C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454F3B41">
            <w:pPr>
              <w:tabs>
                <w:tab w:val="left" w:pos="6300"/>
              </w:tabs>
              <w:snapToGrid w:val="0"/>
              <w:spacing w:line="500" w:lineRule="exact"/>
              <w:rPr>
                <w:rFonts w:hint="eastAsia" w:ascii="仿宋" w:hAnsi="仿宋" w:eastAsia="仿宋"/>
                <w:color w:val="000000"/>
                <w:highlight w:val="none"/>
              </w:rPr>
            </w:pPr>
            <w:r>
              <w:rPr>
                <w:rFonts w:hint="eastAsia" w:ascii="仿宋" w:hAnsi="仿宋" w:eastAsia="仿宋"/>
                <w:color w:val="000000"/>
                <w:highlight w:val="none"/>
              </w:rPr>
              <w:t>序号</w:t>
            </w:r>
          </w:p>
        </w:tc>
        <w:tc>
          <w:tcPr>
            <w:tcW w:w="2658" w:type="dxa"/>
            <w:vAlign w:val="center"/>
          </w:tcPr>
          <w:p w14:paraId="06607443">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采购需求</w:t>
            </w:r>
          </w:p>
        </w:tc>
        <w:tc>
          <w:tcPr>
            <w:tcW w:w="2759" w:type="dxa"/>
            <w:vAlign w:val="center"/>
          </w:tcPr>
          <w:p w14:paraId="5EA11115">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响应情况</w:t>
            </w:r>
          </w:p>
        </w:tc>
        <w:tc>
          <w:tcPr>
            <w:tcW w:w="2067" w:type="dxa"/>
            <w:vAlign w:val="center"/>
          </w:tcPr>
          <w:p w14:paraId="5CD681FB">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差异说明</w:t>
            </w:r>
          </w:p>
        </w:tc>
      </w:tr>
      <w:tr w14:paraId="4B856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FBB2A13">
            <w:pPr>
              <w:tabs>
                <w:tab w:val="left" w:pos="6300"/>
              </w:tabs>
              <w:snapToGrid w:val="0"/>
              <w:spacing w:line="500" w:lineRule="exact"/>
              <w:jc w:val="center"/>
              <w:outlineLvl w:val="0"/>
              <w:rPr>
                <w:rFonts w:ascii="仿宋" w:hAnsi="仿宋" w:eastAsia="仿宋"/>
                <w:color w:val="000000"/>
                <w:sz w:val="21"/>
                <w:szCs w:val="21"/>
                <w:highlight w:val="none"/>
              </w:rPr>
            </w:pPr>
          </w:p>
        </w:tc>
        <w:tc>
          <w:tcPr>
            <w:tcW w:w="2658" w:type="dxa"/>
            <w:vAlign w:val="center"/>
          </w:tcPr>
          <w:p w14:paraId="52AAE0E1">
            <w:pPr>
              <w:tabs>
                <w:tab w:val="left" w:pos="6300"/>
              </w:tabs>
              <w:snapToGrid w:val="0"/>
              <w:spacing w:line="500" w:lineRule="exact"/>
              <w:jc w:val="center"/>
              <w:outlineLvl w:val="0"/>
              <w:rPr>
                <w:rFonts w:ascii="仿宋" w:hAnsi="仿宋" w:eastAsia="仿宋"/>
                <w:color w:val="000000"/>
                <w:sz w:val="21"/>
                <w:szCs w:val="21"/>
                <w:highlight w:val="none"/>
              </w:rPr>
            </w:pPr>
          </w:p>
        </w:tc>
        <w:tc>
          <w:tcPr>
            <w:tcW w:w="2759" w:type="dxa"/>
            <w:vAlign w:val="center"/>
          </w:tcPr>
          <w:p w14:paraId="4EE736C2">
            <w:pPr>
              <w:tabs>
                <w:tab w:val="left" w:pos="6300"/>
              </w:tabs>
              <w:snapToGrid w:val="0"/>
              <w:spacing w:line="500" w:lineRule="exact"/>
              <w:jc w:val="center"/>
              <w:outlineLvl w:val="0"/>
              <w:rPr>
                <w:rFonts w:ascii="仿宋" w:hAnsi="仿宋" w:eastAsia="仿宋"/>
                <w:color w:val="000000"/>
                <w:sz w:val="21"/>
                <w:szCs w:val="21"/>
                <w:highlight w:val="none"/>
              </w:rPr>
            </w:pPr>
          </w:p>
        </w:tc>
        <w:tc>
          <w:tcPr>
            <w:tcW w:w="2067" w:type="dxa"/>
            <w:vAlign w:val="center"/>
          </w:tcPr>
          <w:p w14:paraId="243EB264">
            <w:pPr>
              <w:tabs>
                <w:tab w:val="left" w:pos="6300"/>
              </w:tabs>
              <w:snapToGrid w:val="0"/>
              <w:spacing w:line="500" w:lineRule="exact"/>
              <w:jc w:val="center"/>
              <w:outlineLvl w:val="0"/>
              <w:rPr>
                <w:rFonts w:ascii="仿宋" w:hAnsi="仿宋" w:eastAsia="仿宋"/>
                <w:color w:val="000000"/>
                <w:sz w:val="21"/>
                <w:szCs w:val="21"/>
                <w:highlight w:val="none"/>
              </w:rPr>
            </w:pPr>
          </w:p>
        </w:tc>
      </w:tr>
      <w:tr w14:paraId="6F75D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5EE0E605">
            <w:pPr>
              <w:tabs>
                <w:tab w:val="left" w:pos="6300"/>
              </w:tabs>
              <w:snapToGrid w:val="0"/>
              <w:spacing w:line="500" w:lineRule="exact"/>
              <w:jc w:val="center"/>
              <w:outlineLvl w:val="0"/>
              <w:rPr>
                <w:rFonts w:ascii="仿宋" w:hAnsi="仿宋" w:eastAsia="仿宋"/>
                <w:color w:val="000000"/>
                <w:sz w:val="21"/>
                <w:szCs w:val="21"/>
                <w:highlight w:val="none"/>
              </w:rPr>
            </w:pPr>
          </w:p>
        </w:tc>
        <w:tc>
          <w:tcPr>
            <w:tcW w:w="2658" w:type="dxa"/>
            <w:vAlign w:val="center"/>
          </w:tcPr>
          <w:p w14:paraId="2A1FFCEE">
            <w:pPr>
              <w:tabs>
                <w:tab w:val="left" w:pos="6300"/>
              </w:tabs>
              <w:snapToGrid w:val="0"/>
              <w:spacing w:line="500" w:lineRule="exact"/>
              <w:jc w:val="center"/>
              <w:outlineLvl w:val="0"/>
              <w:rPr>
                <w:rFonts w:ascii="仿宋" w:hAnsi="仿宋" w:eastAsia="仿宋"/>
                <w:color w:val="000000"/>
                <w:sz w:val="21"/>
                <w:szCs w:val="21"/>
                <w:highlight w:val="none"/>
              </w:rPr>
            </w:pPr>
          </w:p>
        </w:tc>
        <w:tc>
          <w:tcPr>
            <w:tcW w:w="2759" w:type="dxa"/>
            <w:vAlign w:val="center"/>
          </w:tcPr>
          <w:p w14:paraId="181E3C85">
            <w:pPr>
              <w:tabs>
                <w:tab w:val="left" w:pos="6300"/>
              </w:tabs>
              <w:snapToGrid w:val="0"/>
              <w:spacing w:line="500" w:lineRule="exact"/>
              <w:jc w:val="center"/>
              <w:outlineLvl w:val="0"/>
              <w:rPr>
                <w:rFonts w:ascii="仿宋" w:hAnsi="仿宋" w:eastAsia="仿宋"/>
                <w:color w:val="000000"/>
                <w:sz w:val="21"/>
                <w:szCs w:val="21"/>
                <w:highlight w:val="none"/>
              </w:rPr>
            </w:pPr>
          </w:p>
        </w:tc>
        <w:tc>
          <w:tcPr>
            <w:tcW w:w="2067" w:type="dxa"/>
            <w:vAlign w:val="center"/>
          </w:tcPr>
          <w:p w14:paraId="380AA6C2">
            <w:pPr>
              <w:tabs>
                <w:tab w:val="left" w:pos="6300"/>
              </w:tabs>
              <w:snapToGrid w:val="0"/>
              <w:spacing w:line="500" w:lineRule="exact"/>
              <w:jc w:val="center"/>
              <w:outlineLvl w:val="0"/>
              <w:rPr>
                <w:rFonts w:ascii="仿宋" w:hAnsi="仿宋" w:eastAsia="仿宋"/>
                <w:color w:val="000000"/>
                <w:sz w:val="21"/>
                <w:szCs w:val="21"/>
                <w:highlight w:val="none"/>
              </w:rPr>
            </w:pPr>
          </w:p>
        </w:tc>
      </w:tr>
      <w:tr w14:paraId="525F8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16A8DB7">
            <w:pPr>
              <w:tabs>
                <w:tab w:val="left" w:pos="6300"/>
              </w:tabs>
              <w:snapToGrid w:val="0"/>
              <w:spacing w:line="500" w:lineRule="exact"/>
              <w:jc w:val="center"/>
              <w:outlineLvl w:val="0"/>
              <w:rPr>
                <w:rFonts w:ascii="仿宋" w:hAnsi="仿宋" w:eastAsia="仿宋"/>
                <w:color w:val="000000"/>
                <w:sz w:val="21"/>
                <w:szCs w:val="21"/>
                <w:highlight w:val="none"/>
              </w:rPr>
            </w:pPr>
          </w:p>
        </w:tc>
        <w:tc>
          <w:tcPr>
            <w:tcW w:w="2658" w:type="dxa"/>
            <w:vAlign w:val="center"/>
          </w:tcPr>
          <w:p w14:paraId="4ABE2143">
            <w:pPr>
              <w:tabs>
                <w:tab w:val="left" w:pos="6300"/>
              </w:tabs>
              <w:snapToGrid w:val="0"/>
              <w:spacing w:line="500" w:lineRule="exact"/>
              <w:jc w:val="center"/>
              <w:outlineLvl w:val="0"/>
              <w:rPr>
                <w:rFonts w:ascii="仿宋" w:hAnsi="仿宋" w:eastAsia="仿宋"/>
                <w:color w:val="000000"/>
                <w:sz w:val="21"/>
                <w:szCs w:val="21"/>
                <w:highlight w:val="none"/>
              </w:rPr>
            </w:pPr>
          </w:p>
        </w:tc>
        <w:tc>
          <w:tcPr>
            <w:tcW w:w="2759" w:type="dxa"/>
            <w:vAlign w:val="center"/>
          </w:tcPr>
          <w:p w14:paraId="782EB9FD">
            <w:pPr>
              <w:tabs>
                <w:tab w:val="left" w:pos="6300"/>
              </w:tabs>
              <w:snapToGrid w:val="0"/>
              <w:spacing w:line="500" w:lineRule="exact"/>
              <w:jc w:val="center"/>
              <w:outlineLvl w:val="0"/>
              <w:rPr>
                <w:rFonts w:ascii="仿宋" w:hAnsi="仿宋" w:eastAsia="仿宋"/>
                <w:color w:val="000000"/>
                <w:sz w:val="21"/>
                <w:szCs w:val="21"/>
                <w:highlight w:val="none"/>
              </w:rPr>
            </w:pPr>
          </w:p>
        </w:tc>
        <w:tc>
          <w:tcPr>
            <w:tcW w:w="2067" w:type="dxa"/>
            <w:vAlign w:val="center"/>
          </w:tcPr>
          <w:p w14:paraId="551B6CB4">
            <w:pPr>
              <w:tabs>
                <w:tab w:val="left" w:pos="6300"/>
              </w:tabs>
              <w:snapToGrid w:val="0"/>
              <w:spacing w:line="500" w:lineRule="exact"/>
              <w:jc w:val="center"/>
              <w:outlineLvl w:val="0"/>
              <w:rPr>
                <w:rFonts w:ascii="仿宋" w:hAnsi="仿宋" w:eastAsia="仿宋"/>
                <w:color w:val="000000"/>
                <w:sz w:val="21"/>
                <w:szCs w:val="21"/>
                <w:highlight w:val="none"/>
              </w:rPr>
            </w:pPr>
          </w:p>
        </w:tc>
      </w:tr>
      <w:tr w14:paraId="56ABC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A07F2C3">
            <w:pPr>
              <w:tabs>
                <w:tab w:val="left" w:pos="6300"/>
              </w:tabs>
              <w:snapToGrid w:val="0"/>
              <w:spacing w:line="500" w:lineRule="exact"/>
              <w:jc w:val="center"/>
              <w:outlineLvl w:val="0"/>
              <w:rPr>
                <w:rFonts w:ascii="仿宋" w:hAnsi="仿宋" w:eastAsia="仿宋"/>
                <w:color w:val="000000"/>
                <w:sz w:val="21"/>
                <w:szCs w:val="21"/>
                <w:highlight w:val="none"/>
              </w:rPr>
            </w:pPr>
          </w:p>
        </w:tc>
        <w:tc>
          <w:tcPr>
            <w:tcW w:w="2658" w:type="dxa"/>
            <w:vAlign w:val="center"/>
          </w:tcPr>
          <w:p w14:paraId="15D887BA">
            <w:pPr>
              <w:tabs>
                <w:tab w:val="left" w:pos="6300"/>
              </w:tabs>
              <w:snapToGrid w:val="0"/>
              <w:spacing w:line="500" w:lineRule="exact"/>
              <w:jc w:val="center"/>
              <w:outlineLvl w:val="0"/>
              <w:rPr>
                <w:rFonts w:ascii="仿宋" w:hAnsi="仿宋" w:eastAsia="仿宋"/>
                <w:color w:val="000000"/>
                <w:sz w:val="21"/>
                <w:szCs w:val="21"/>
                <w:highlight w:val="none"/>
              </w:rPr>
            </w:pPr>
          </w:p>
        </w:tc>
        <w:tc>
          <w:tcPr>
            <w:tcW w:w="2759" w:type="dxa"/>
            <w:vAlign w:val="center"/>
          </w:tcPr>
          <w:p w14:paraId="51641A6B">
            <w:pPr>
              <w:tabs>
                <w:tab w:val="left" w:pos="6300"/>
              </w:tabs>
              <w:snapToGrid w:val="0"/>
              <w:spacing w:line="500" w:lineRule="exact"/>
              <w:jc w:val="center"/>
              <w:outlineLvl w:val="0"/>
              <w:rPr>
                <w:rFonts w:ascii="仿宋" w:hAnsi="仿宋" w:eastAsia="仿宋"/>
                <w:color w:val="000000"/>
                <w:sz w:val="21"/>
                <w:szCs w:val="21"/>
                <w:highlight w:val="none"/>
              </w:rPr>
            </w:pPr>
          </w:p>
        </w:tc>
        <w:tc>
          <w:tcPr>
            <w:tcW w:w="2067" w:type="dxa"/>
            <w:vAlign w:val="center"/>
          </w:tcPr>
          <w:p w14:paraId="15A0D396">
            <w:pPr>
              <w:tabs>
                <w:tab w:val="left" w:pos="6300"/>
              </w:tabs>
              <w:snapToGrid w:val="0"/>
              <w:spacing w:line="500" w:lineRule="exact"/>
              <w:jc w:val="center"/>
              <w:outlineLvl w:val="0"/>
              <w:rPr>
                <w:rFonts w:ascii="仿宋" w:hAnsi="仿宋" w:eastAsia="仿宋"/>
                <w:color w:val="000000"/>
                <w:sz w:val="21"/>
                <w:szCs w:val="21"/>
                <w:highlight w:val="none"/>
              </w:rPr>
            </w:pPr>
          </w:p>
        </w:tc>
      </w:tr>
      <w:tr w14:paraId="510A5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1F9463F">
            <w:pPr>
              <w:tabs>
                <w:tab w:val="left" w:pos="6300"/>
              </w:tabs>
              <w:snapToGrid w:val="0"/>
              <w:spacing w:line="500" w:lineRule="exact"/>
              <w:jc w:val="center"/>
              <w:outlineLvl w:val="0"/>
              <w:rPr>
                <w:rFonts w:ascii="仿宋" w:hAnsi="仿宋" w:eastAsia="仿宋"/>
                <w:color w:val="000000"/>
                <w:sz w:val="21"/>
                <w:szCs w:val="21"/>
                <w:highlight w:val="none"/>
              </w:rPr>
            </w:pPr>
          </w:p>
        </w:tc>
        <w:tc>
          <w:tcPr>
            <w:tcW w:w="2658" w:type="dxa"/>
            <w:vAlign w:val="center"/>
          </w:tcPr>
          <w:p w14:paraId="54E870F8">
            <w:pPr>
              <w:tabs>
                <w:tab w:val="left" w:pos="6300"/>
              </w:tabs>
              <w:snapToGrid w:val="0"/>
              <w:spacing w:line="500" w:lineRule="exact"/>
              <w:jc w:val="center"/>
              <w:outlineLvl w:val="0"/>
              <w:rPr>
                <w:rFonts w:ascii="仿宋" w:hAnsi="仿宋" w:eastAsia="仿宋"/>
                <w:color w:val="000000"/>
                <w:sz w:val="21"/>
                <w:szCs w:val="21"/>
                <w:highlight w:val="none"/>
              </w:rPr>
            </w:pPr>
          </w:p>
        </w:tc>
        <w:tc>
          <w:tcPr>
            <w:tcW w:w="2759" w:type="dxa"/>
            <w:vAlign w:val="center"/>
          </w:tcPr>
          <w:p w14:paraId="432994E2">
            <w:pPr>
              <w:tabs>
                <w:tab w:val="left" w:pos="6300"/>
              </w:tabs>
              <w:snapToGrid w:val="0"/>
              <w:spacing w:line="500" w:lineRule="exact"/>
              <w:jc w:val="center"/>
              <w:outlineLvl w:val="0"/>
              <w:rPr>
                <w:rFonts w:ascii="仿宋" w:hAnsi="仿宋" w:eastAsia="仿宋"/>
                <w:color w:val="000000"/>
                <w:sz w:val="21"/>
                <w:szCs w:val="21"/>
                <w:highlight w:val="none"/>
              </w:rPr>
            </w:pPr>
          </w:p>
        </w:tc>
        <w:tc>
          <w:tcPr>
            <w:tcW w:w="2067" w:type="dxa"/>
            <w:vAlign w:val="center"/>
          </w:tcPr>
          <w:p w14:paraId="2B965F38">
            <w:pPr>
              <w:tabs>
                <w:tab w:val="left" w:pos="6300"/>
              </w:tabs>
              <w:snapToGrid w:val="0"/>
              <w:spacing w:line="500" w:lineRule="exact"/>
              <w:jc w:val="center"/>
              <w:outlineLvl w:val="0"/>
              <w:rPr>
                <w:rFonts w:ascii="仿宋" w:hAnsi="仿宋" w:eastAsia="仿宋"/>
                <w:color w:val="000000"/>
                <w:sz w:val="21"/>
                <w:szCs w:val="21"/>
                <w:highlight w:val="none"/>
              </w:rPr>
            </w:pPr>
          </w:p>
        </w:tc>
      </w:tr>
      <w:tr w14:paraId="05A35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039D2AA">
            <w:pPr>
              <w:tabs>
                <w:tab w:val="left" w:pos="6300"/>
              </w:tabs>
              <w:snapToGrid w:val="0"/>
              <w:spacing w:line="500" w:lineRule="exact"/>
              <w:jc w:val="center"/>
              <w:outlineLvl w:val="0"/>
              <w:rPr>
                <w:rFonts w:ascii="仿宋" w:hAnsi="仿宋" w:eastAsia="仿宋"/>
                <w:color w:val="000000"/>
                <w:sz w:val="21"/>
                <w:szCs w:val="21"/>
                <w:highlight w:val="none"/>
              </w:rPr>
            </w:pPr>
          </w:p>
        </w:tc>
        <w:tc>
          <w:tcPr>
            <w:tcW w:w="2658" w:type="dxa"/>
            <w:vAlign w:val="center"/>
          </w:tcPr>
          <w:p w14:paraId="3783B012">
            <w:pPr>
              <w:tabs>
                <w:tab w:val="left" w:pos="6300"/>
              </w:tabs>
              <w:snapToGrid w:val="0"/>
              <w:spacing w:line="500" w:lineRule="exact"/>
              <w:jc w:val="center"/>
              <w:outlineLvl w:val="0"/>
              <w:rPr>
                <w:rFonts w:ascii="仿宋" w:hAnsi="仿宋" w:eastAsia="仿宋"/>
                <w:color w:val="000000"/>
                <w:sz w:val="21"/>
                <w:szCs w:val="21"/>
                <w:highlight w:val="none"/>
              </w:rPr>
            </w:pPr>
          </w:p>
        </w:tc>
        <w:tc>
          <w:tcPr>
            <w:tcW w:w="2759" w:type="dxa"/>
            <w:vAlign w:val="center"/>
          </w:tcPr>
          <w:p w14:paraId="6D23C4D7">
            <w:pPr>
              <w:tabs>
                <w:tab w:val="left" w:pos="6300"/>
              </w:tabs>
              <w:snapToGrid w:val="0"/>
              <w:spacing w:line="500" w:lineRule="exact"/>
              <w:jc w:val="center"/>
              <w:outlineLvl w:val="0"/>
              <w:rPr>
                <w:rFonts w:ascii="仿宋" w:hAnsi="仿宋" w:eastAsia="仿宋"/>
                <w:color w:val="000000"/>
                <w:sz w:val="21"/>
                <w:szCs w:val="21"/>
                <w:highlight w:val="none"/>
              </w:rPr>
            </w:pPr>
          </w:p>
        </w:tc>
        <w:tc>
          <w:tcPr>
            <w:tcW w:w="2067" w:type="dxa"/>
            <w:vAlign w:val="center"/>
          </w:tcPr>
          <w:p w14:paraId="1142F43B">
            <w:pPr>
              <w:tabs>
                <w:tab w:val="left" w:pos="6300"/>
              </w:tabs>
              <w:snapToGrid w:val="0"/>
              <w:spacing w:line="500" w:lineRule="exact"/>
              <w:jc w:val="center"/>
              <w:outlineLvl w:val="0"/>
              <w:rPr>
                <w:rFonts w:ascii="仿宋" w:hAnsi="仿宋" w:eastAsia="仿宋"/>
                <w:color w:val="000000"/>
                <w:sz w:val="21"/>
                <w:szCs w:val="21"/>
                <w:highlight w:val="none"/>
              </w:rPr>
            </w:pPr>
          </w:p>
        </w:tc>
      </w:tr>
      <w:tr w14:paraId="43463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1E48B0B">
            <w:pPr>
              <w:tabs>
                <w:tab w:val="left" w:pos="6300"/>
              </w:tabs>
              <w:snapToGrid w:val="0"/>
              <w:spacing w:line="500" w:lineRule="exact"/>
              <w:jc w:val="center"/>
              <w:outlineLvl w:val="0"/>
              <w:rPr>
                <w:rFonts w:ascii="仿宋" w:hAnsi="仿宋" w:eastAsia="仿宋"/>
                <w:color w:val="000000"/>
                <w:sz w:val="21"/>
                <w:szCs w:val="21"/>
                <w:highlight w:val="none"/>
              </w:rPr>
            </w:pPr>
          </w:p>
        </w:tc>
        <w:tc>
          <w:tcPr>
            <w:tcW w:w="2658" w:type="dxa"/>
            <w:vAlign w:val="center"/>
          </w:tcPr>
          <w:p w14:paraId="4D48BF0B">
            <w:pPr>
              <w:tabs>
                <w:tab w:val="left" w:pos="6300"/>
              </w:tabs>
              <w:snapToGrid w:val="0"/>
              <w:spacing w:line="500" w:lineRule="exact"/>
              <w:jc w:val="center"/>
              <w:outlineLvl w:val="0"/>
              <w:rPr>
                <w:rFonts w:ascii="仿宋" w:hAnsi="仿宋" w:eastAsia="仿宋"/>
                <w:color w:val="000000"/>
                <w:sz w:val="21"/>
                <w:szCs w:val="21"/>
                <w:highlight w:val="none"/>
              </w:rPr>
            </w:pPr>
          </w:p>
        </w:tc>
        <w:tc>
          <w:tcPr>
            <w:tcW w:w="2759" w:type="dxa"/>
            <w:vAlign w:val="center"/>
          </w:tcPr>
          <w:p w14:paraId="63175104">
            <w:pPr>
              <w:tabs>
                <w:tab w:val="left" w:pos="6300"/>
              </w:tabs>
              <w:snapToGrid w:val="0"/>
              <w:spacing w:line="500" w:lineRule="exact"/>
              <w:jc w:val="center"/>
              <w:outlineLvl w:val="0"/>
              <w:rPr>
                <w:rFonts w:ascii="仿宋" w:hAnsi="仿宋" w:eastAsia="仿宋"/>
                <w:color w:val="000000"/>
                <w:sz w:val="21"/>
                <w:szCs w:val="21"/>
                <w:highlight w:val="none"/>
              </w:rPr>
            </w:pPr>
          </w:p>
        </w:tc>
        <w:tc>
          <w:tcPr>
            <w:tcW w:w="2067" w:type="dxa"/>
            <w:vAlign w:val="center"/>
          </w:tcPr>
          <w:p w14:paraId="58AE21C9">
            <w:pPr>
              <w:tabs>
                <w:tab w:val="left" w:pos="6300"/>
              </w:tabs>
              <w:snapToGrid w:val="0"/>
              <w:spacing w:line="500" w:lineRule="exact"/>
              <w:jc w:val="center"/>
              <w:outlineLvl w:val="0"/>
              <w:rPr>
                <w:rFonts w:ascii="仿宋" w:hAnsi="仿宋" w:eastAsia="仿宋"/>
                <w:color w:val="000000"/>
                <w:sz w:val="21"/>
                <w:szCs w:val="21"/>
                <w:highlight w:val="none"/>
              </w:rPr>
            </w:pPr>
          </w:p>
        </w:tc>
      </w:tr>
    </w:tbl>
    <w:p w14:paraId="669FF5CA">
      <w:pPr>
        <w:spacing w:line="500" w:lineRule="exact"/>
        <w:ind w:firstLine="600" w:firstLineChars="250"/>
        <w:rPr>
          <w:rFonts w:hint="eastAsia" w:ascii="仿宋" w:hAnsi="仿宋" w:eastAsia="仿宋"/>
          <w:color w:val="000000"/>
          <w:highlight w:val="none"/>
        </w:rPr>
      </w:pPr>
      <w:r>
        <w:rPr>
          <w:rFonts w:hint="eastAsia" w:ascii="仿宋" w:hAnsi="仿宋" w:eastAsia="仿宋"/>
          <w:color w:val="000000"/>
          <w:highlight w:val="none"/>
        </w:rPr>
        <w:t>供应商：                                      法定代表人授权代表：</w:t>
      </w:r>
    </w:p>
    <w:p w14:paraId="73328CE7">
      <w:pPr>
        <w:spacing w:line="500" w:lineRule="exact"/>
        <w:rPr>
          <w:rFonts w:ascii="仿宋" w:hAnsi="仿宋" w:eastAsia="仿宋"/>
          <w:color w:val="000000"/>
          <w:highlight w:val="none"/>
        </w:rPr>
      </w:pPr>
    </w:p>
    <w:p w14:paraId="017276F1">
      <w:pPr>
        <w:spacing w:line="500" w:lineRule="exact"/>
        <w:ind w:firstLine="720" w:firstLineChars="300"/>
        <w:rPr>
          <w:rFonts w:hint="eastAsia" w:ascii="仿宋" w:hAnsi="仿宋" w:eastAsia="仿宋"/>
          <w:color w:val="000000"/>
          <w:highlight w:val="none"/>
        </w:rPr>
      </w:pPr>
      <w:r>
        <w:rPr>
          <w:rFonts w:hint="eastAsia" w:ascii="仿宋" w:hAnsi="仿宋" w:eastAsia="仿宋"/>
          <w:color w:val="000000"/>
          <w:highlight w:val="none"/>
        </w:rPr>
        <w:t>（供应商公章）                               （签字或盖章）</w:t>
      </w:r>
    </w:p>
    <w:p w14:paraId="09AB8404">
      <w:pPr>
        <w:tabs>
          <w:tab w:val="left" w:pos="6300"/>
        </w:tabs>
        <w:snapToGrid w:val="0"/>
        <w:spacing w:line="500" w:lineRule="exact"/>
        <w:ind w:firstLine="570"/>
        <w:rPr>
          <w:rFonts w:hint="eastAsia" w:ascii="仿宋" w:hAnsi="仿宋" w:eastAsia="仿宋"/>
          <w:color w:val="000000"/>
          <w:highlight w:val="none"/>
        </w:rPr>
      </w:pPr>
      <w:r>
        <w:rPr>
          <w:rFonts w:hint="eastAsia" w:ascii="仿宋" w:hAnsi="仿宋" w:eastAsia="仿宋"/>
          <w:color w:val="000000"/>
          <w:highlight w:val="none"/>
        </w:rPr>
        <w:t xml:space="preserve">                                            年     月     日</w:t>
      </w:r>
    </w:p>
    <w:p w14:paraId="3C01EC0D">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注：</w:t>
      </w:r>
    </w:p>
    <w:p w14:paraId="601C47CE">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1.本表即为对本项目“第三篇  比选采购服务需求”进行比较和响应；</w:t>
      </w:r>
    </w:p>
    <w:p w14:paraId="35A010DC">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2.该表必须按照比选文件要求逐条如实填写，根据响应情况在“差异说明”项填写正偏离或负偏离及原因，完全符合的填写“无差异”；</w:t>
      </w:r>
    </w:p>
    <w:p w14:paraId="25AD9F1B">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3.该表可扩展，并逐页签字或盖章；</w:t>
      </w:r>
    </w:p>
    <w:p w14:paraId="2CB37E45">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4.可附相关技术支撑材料。（格式自定）</w:t>
      </w:r>
    </w:p>
    <w:p w14:paraId="51FC2CF0">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5.若“响应情况”栏中仅填写“无偏离”或“有偏离”等内容而未作实质性参数描述，该供应商将失去成为成交供应商的资格，仅保留其合格供应商的身份。</w:t>
      </w:r>
    </w:p>
    <w:p w14:paraId="4D547242">
      <w:pPr>
        <w:pStyle w:val="6"/>
        <w:spacing w:before="0" w:after="0" w:line="360" w:lineRule="auto"/>
        <w:rPr>
          <w:rFonts w:hint="eastAsia" w:ascii="仿宋" w:hAnsi="仿宋" w:eastAsia="仿宋"/>
          <w:color w:val="000000"/>
          <w:sz w:val="24"/>
          <w:szCs w:val="24"/>
          <w:highlight w:val="none"/>
        </w:rPr>
      </w:pPr>
      <w:r>
        <w:rPr>
          <w:rFonts w:hint="eastAsia" w:ascii="仿宋" w:hAnsi="仿宋" w:eastAsia="仿宋"/>
          <w:color w:val="000000"/>
          <w:sz w:val="24"/>
          <w:szCs w:val="24"/>
          <w:highlight w:val="none"/>
        </w:rPr>
        <w:br w:type="page"/>
      </w:r>
      <w:bookmarkStart w:id="108" w:name="_Toc487204799"/>
      <w:bookmarkStart w:id="109" w:name="_Toc9967"/>
      <w:bookmarkStart w:id="110" w:name="_Toc486585242"/>
      <w:bookmarkStart w:id="111" w:name="_Toc486608279"/>
      <w:bookmarkStart w:id="112" w:name="_Toc17029"/>
      <w:r>
        <w:rPr>
          <w:rFonts w:hint="eastAsia" w:ascii="仿宋" w:hAnsi="仿宋" w:eastAsia="仿宋"/>
          <w:color w:val="000000"/>
          <w:sz w:val="24"/>
          <w:szCs w:val="24"/>
          <w:highlight w:val="none"/>
        </w:rPr>
        <w:t>三、商务部分</w:t>
      </w:r>
      <w:bookmarkEnd w:id="108"/>
      <w:bookmarkEnd w:id="109"/>
      <w:bookmarkEnd w:id="110"/>
      <w:bookmarkEnd w:id="111"/>
      <w:bookmarkEnd w:id="112"/>
    </w:p>
    <w:p w14:paraId="298516B9">
      <w:pPr>
        <w:spacing w:line="360" w:lineRule="auto"/>
        <w:rPr>
          <w:rFonts w:hint="eastAsia" w:ascii="仿宋" w:hAnsi="仿宋" w:eastAsia="仿宋"/>
          <w:color w:val="000000"/>
          <w:highlight w:val="none"/>
        </w:rPr>
      </w:pPr>
      <w:r>
        <w:rPr>
          <w:rFonts w:hint="eastAsia" w:ascii="仿宋" w:hAnsi="仿宋" w:eastAsia="仿宋"/>
          <w:color w:val="000000"/>
          <w:highlight w:val="none"/>
        </w:rPr>
        <w:t>（一）服务要求响应情况（格式自拟）</w:t>
      </w:r>
    </w:p>
    <w:p w14:paraId="691A53D0">
      <w:pPr>
        <w:spacing w:line="360" w:lineRule="auto"/>
        <w:rPr>
          <w:rFonts w:ascii="仿宋" w:hAnsi="仿宋" w:eastAsia="仿宋"/>
          <w:color w:val="000000"/>
          <w:highlight w:val="none"/>
        </w:rPr>
      </w:pPr>
    </w:p>
    <w:p w14:paraId="0FE61CCD">
      <w:pPr>
        <w:pStyle w:val="22"/>
        <w:rPr>
          <w:rFonts w:ascii="仿宋" w:hAnsi="仿宋" w:eastAsia="仿宋"/>
          <w:color w:val="000000"/>
          <w:highlight w:val="none"/>
        </w:rPr>
      </w:pPr>
      <w:r>
        <w:rPr>
          <w:rFonts w:ascii="仿宋" w:hAnsi="仿宋" w:eastAsia="仿宋"/>
          <w:color w:val="000000"/>
          <w:highlight w:val="none"/>
        </w:rPr>
        <w:br w:type="page"/>
      </w:r>
      <w:r>
        <w:rPr>
          <w:rFonts w:hint="eastAsia" w:ascii="仿宋" w:hAnsi="仿宋" w:eastAsia="仿宋"/>
          <w:color w:val="000000"/>
          <w:highlight w:val="none"/>
        </w:rPr>
        <w:t>（二）商务响应偏离表</w:t>
      </w:r>
    </w:p>
    <w:p w14:paraId="754C6545">
      <w:pPr>
        <w:snapToGrid w:val="0"/>
        <w:spacing w:line="360" w:lineRule="auto"/>
        <w:jc w:val="center"/>
        <w:rPr>
          <w:rFonts w:hint="eastAsia" w:ascii="仿宋" w:hAnsi="仿宋" w:eastAsia="仿宋"/>
          <w:b/>
          <w:color w:val="000000"/>
          <w:highlight w:val="none"/>
        </w:rPr>
      </w:pPr>
      <w:r>
        <w:rPr>
          <w:rFonts w:hint="eastAsia" w:ascii="仿宋" w:hAnsi="仿宋" w:eastAsia="仿宋"/>
          <w:b/>
          <w:color w:val="000000"/>
          <w:highlight w:val="none"/>
        </w:rPr>
        <w:t>商务响应偏离表</w:t>
      </w:r>
    </w:p>
    <w:p w14:paraId="4BAB7A78">
      <w:pPr>
        <w:snapToGrid w:val="0"/>
        <w:spacing w:line="360" w:lineRule="auto"/>
        <w:rPr>
          <w:rFonts w:hint="eastAsia" w:ascii="仿宋" w:hAnsi="仿宋" w:eastAsia="仿宋"/>
          <w:color w:val="000000"/>
          <w:highlight w:val="none"/>
        </w:rPr>
      </w:pPr>
      <w:r>
        <w:rPr>
          <w:rFonts w:hint="eastAsia" w:ascii="仿宋" w:hAnsi="仿宋" w:eastAsia="仿宋"/>
          <w:color w:val="000000"/>
          <w:highlight w:val="none"/>
        </w:rPr>
        <w:t>对于比选通知书的商务要求，如有任何偏离请如实填写下表：</w:t>
      </w:r>
    </w:p>
    <w:tbl>
      <w:tblPr>
        <w:tblStyle w:val="2"/>
        <w:tblpPr w:leftFromText="180" w:rightFromText="180" w:vertAnchor="text" w:horzAnchor="page" w:tblpX="1372" w:tblpY="481"/>
        <w:tblOverlap w:val="neve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39BB2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14:paraId="7D2D0EE8">
            <w:pPr>
              <w:jc w:val="center"/>
              <w:rPr>
                <w:rFonts w:hint="eastAsia" w:ascii="仿宋" w:hAnsi="仿宋" w:eastAsia="仿宋"/>
                <w:color w:val="000000"/>
                <w:highlight w:val="none"/>
              </w:rPr>
            </w:pPr>
            <w:r>
              <w:rPr>
                <w:rFonts w:hint="eastAsia" w:ascii="仿宋" w:hAnsi="仿宋" w:eastAsia="仿宋"/>
                <w:color w:val="000000"/>
                <w:highlight w:val="none"/>
              </w:rPr>
              <w:t>序号</w:t>
            </w:r>
          </w:p>
        </w:tc>
        <w:tc>
          <w:tcPr>
            <w:tcW w:w="3179" w:type="dxa"/>
            <w:vAlign w:val="center"/>
          </w:tcPr>
          <w:p w14:paraId="3FA75865">
            <w:pPr>
              <w:jc w:val="center"/>
              <w:rPr>
                <w:rFonts w:hint="eastAsia" w:ascii="仿宋" w:hAnsi="仿宋" w:eastAsia="仿宋"/>
                <w:color w:val="000000"/>
                <w:highlight w:val="none"/>
              </w:rPr>
            </w:pPr>
            <w:r>
              <w:rPr>
                <w:rFonts w:hint="eastAsia" w:ascii="仿宋" w:hAnsi="仿宋" w:eastAsia="仿宋"/>
                <w:color w:val="000000"/>
                <w:highlight w:val="none"/>
              </w:rPr>
              <w:t>比选项目需求</w:t>
            </w:r>
          </w:p>
        </w:tc>
        <w:tc>
          <w:tcPr>
            <w:tcW w:w="2434" w:type="dxa"/>
            <w:vAlign w:val="center"/>
          </w:tcPr>
          <w:p w14:paraId="64B8AD0A">
            <w:pPr>
              <w:jc w:val="center"/>
              <w:rPr>
                <w:rFonts w:hint="eastAsia" w:ascii="仿宋" w:hAnsi="仿宋" w:eastAsia="仿宋"/>
                <w:color w:val="000000"/>
                <w:highlight w:val="none"/>
              </w:rPr>
            </w:pPr>
            <w:r>
              <w:rPr>
                <w:rFonts w:hint="eastAsia" w:ascii="仿宋" w:hAnsi="仿宋" w:eastAsia="仿宋"/>
                <w:color w:val="000000"/>
                <w:highlight w:val="none"/>
              </w:rPr>
              <w:t>响应情况</w:t>
            </w:r>
          </w:p>
        </w:tc>
        <w:tc>
          <w:tcPr>
            <w:tcW w:w="2355" w:type="dxa"/>
            <w:vAlign w:val="center"/>
          </w:tcPr>
          <w:p w14:paraId="5C29A786">
            <w:pPr>
              <w:jc w:val="center"/>
              <w:rPr>
                <w:rFonts w:hint="eastAsia" w:ascii="仿宋" w:hAnsi="仿宋" w:eastAsia="仿宋"/>
                <w:color w:val="000000"/>
                <w:highlight w:val="none"/>
                <w:lang w:val="en-US" w:eastAsia="zh-CN"/>
              </w:rPr>
            </w:pPr>
            <w:r>
              <w:rPr>
                <w:rFonts w:hint="eastAsia" w:ascii="仿宋" w:hAnsi="仿宋" w:eastAsia="仿宋"/>
                <w:color w:val="000000"/>
                <w:highlight w:val="none"/>
                <w:lang w:val="en-US" w:eastAsia="zh-CN"/>
              </w:rPr>
              <w:t>差异</w:t>
            </w:r>
            <w:r>
              <w:rPr>
                <w:rFonts w:hint="eastAsia" w:ascii="仿宋" w:hAnsi="仿宋" w:eastAsia="仿宋"/>
                <w:color w:val="000000"/>
                <w:highlight w:val="none"/>
              </w:rPr>
              <w:t>说明</w:t>
            </w:r>
          </w:p>
        </w:tc>
      </w:tr>
      <w:tr w14:paraId="0CFE5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03098BC">
            <w:pPr>
              <w:tabs>
                <w:tab w:val="left" w:pos="6300"/>
              </w:tabs>
              <w:snapToGrid w:val="0"/>
              <w:spacing w:line="360" w:lineRule="auto"/>
              <w:jc w:val="center"/>
              <w:outlineLvl w:val="0"/>
              <w:rPr>
                <w:rFonts w:ascii="仿宋" w:hAnsi="仿宋" w:eastAsia="仿宋"/>
                <w:color w:val="000000"/>
                <w:sz w:val="21"/>
                <w:highlight w:val="none"/>
              </w:rPr>
            </w:pPr>
          </w:p>
        </w:tc>
        <w:tc>
          <w:tcPr>
            <w:tcW w:w="3179" w:type="dxa"/>
            <w:vAlign w:val="center"/>
          </w:tcPr>
          <w:p w14:paraId="53CB7A9B">
            <w:pPr>
              <w:tabs>
                <w:tab w:val="left" w:pos="6300"/>
              </w:tabs>
              <w:snapToGrid w:val="0"/>
              <w:spacing w:line="360" w:lineRule="auto"/>
              <w:jc w:val="center"/>
              <w:outlineLvl w:val="0"/>
              <w:rPr>
                <w:rFonts w:ascii="仿宋" w:hAnsi="仿宋" w:eastAsia="仿宋"/>
                <w:color w:val="000000"/>
                <w:sz w:val="21"/>
                <w:highlight w:val="none"/>
              </w:rPr>
            </w:pPr>
          </w:p>
        </w:tc>
        <w:tc>
          <w:tcPr>
            <w:tcW w:w="2434" w:type="dxa"/>
            <w:vAlign w:val="center"/>
          </w:tcPr>
          <w:p w14:paraId="16EA2A3E">
            <w:pPr>
              <w:tabs>
                <w:tab w:val="left" w:pos="6300"/>
              </w:tabs>
              <w:snapToGrid w:val="0"/>
              <w:spacing w:line="360" w:lineRule="auto"/>
              <w:jc w:val="center"/>
              <w:outlineLvl w:val="0"/>
              <w:rPr>
                <w:rFonts w:ascii="仿宋" w:hAnsi="仿宋" w:eastAsia="仿宋"/>
                <w:color w:val="000000"/>
                <w:sz w:val="21"/>
                <w:highlight w:val="none"/>
              </w:rPr>
            </w:pPr>
          </w:p>
        </w:tc>
        <w:tc>
          <w:tcPr>
            <w:tcW w:w="2355" w:type="dxa"/>
            <w:vAlign w:val="center"/>
          </w:tcPr>
          <w:p w14:paraId="758DA7A0">
            <w:pPr>
              <w:tabs>
                <w:tab w:val="left" w:pos="6300"/>
              </w:tabs>
              <w:snapToGrid w:val="0"/>
              <w:spacing w:line="360" w:lineRule="auto"/>
              <w:jc w:val="center"/>
              <w:outlineLvl w:val="0"/>
              <w:rPr>
                <w:rFonts w:ascii="仿宋" w:hAnsi="仿宋" w:eastAsia="仿宋"/>
                <w:color w:val="000000"/>
                <w:sz w:val="21"/>
                <w:highlight w:val="none"/>
              </w:rPr>
            </w:pPr>
          </w:p>
        </w:tc>
      </w:tr>
      <w:tr w14:paraId="3D649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48411E3">
            <w:pPr>
              <w:tabs>
                <w:tab w:val="left" w:pos="6300"/>
              </w:tabs>
              <w:snapToGrid w:val="0"/>
              <w:spacing w:line="360" w:lineRule="auto"/>
              <w:jc w:val="center"/>
              <w:outlineLvl w:val="0"/>
              <w:rPr>
                <w:rFonts w:ascii="仿宋" w:hAnsi="仿宋" w:eastAsia="仿宋"/>
                <w:color w:val="000000"/>
                <w:sz w:val="21"/>
                <w:highlight w:val="none"/>
              </w:rPr>
            </w:pPr>
          </w:p>
        </w:tc>
        <w:tc>
          <w:tcPr>
            <w:tcW w:w="3179" w:type="dxa"/>
            <w:vAlign w:val="center"/>
          </w:tcPr>
          <w:p w14:paraId="7DEAA423">
            <w:pPr>
              <w:tabs>
                <w:tab w:val="left" w:pos="6300"/>
              </w:tabs>
              <w:snapToGrid w:val="0"/>
              <w:spacing w:line="360" w:lineRule="auto"/>
              <w:jc w:val="center"/>
              <w:outlineLvl w:val="0"/>
              <w:rPr>
                <w:rFonts w:ascii="仿宋" w:hAnsi="仿宋" w:eastAsia="仿宋"/>
                <w:color w:val="000000"/>
                <w:sz w:val="21"/>
                <w:highlight w:val="none"/>
              </w:rPr>
            </w:pPr>
          </w:p>
        </w:tc>
        <w:tc>
          <w:tcPr>
            <w:tcW w:w="2434" w:type="dxa"/>
            <w:vAlign w:val="center"/>
          </w:tcPr>
          <w:p w14:paraId="6ECD111C">
            <w:pPr>
              <w:tabs>
                <w:tab w:val="left" w:pos="6300"/>
              </w:tabs>
              <w:snapToGrid w:val="0"/>
              <w:spacing w:line="360" w:lineRule="auto"/>
              <w:jc w:val="center"/>
              <w:outlineLvl w:val="0"/>
              <w:rPr>
                <w:rFonts w:ascii="仿宋" w:hAnsi="仿宋" w:eastAsia="仿宋"/>
                <w:color w:val="000000"/>
                <w:sz w:val="21"/>
                <w:highlight w:val="none"/>
              </w:rPr>
            </w:pPr>
          </w:p>
        </w:tc>
        <w:tc>
          <w:tcPr>
            <w:tcW w:w="2355" w:type="dxa"/>
            <w:vAlign w:val="center"/>
          </w:tcPr>
          <w:p w14:paraId="2B1366C2">
            <w:pPr>
              <w:tabs>
                <w:tab w:val="left" w:pos="6300"/>
              </w:tabs>
              <w:snapToGrid w:val="0"/>
              <w:spacing w:line="360" w:lineRule="auto"/>
              <w:jc w:val="center"/>
              <w:outlineLvl w:val="0"/>
              <w:rPr>
                <w:rFonts w:ascii="仿宋" w:hAnsi="仿宋" w:eastAsia="仿宋"/>
                <w:color w:val="000000"/>
                <w:sz w:val="21"/>
                <w:highlight w:val="none"/>
              </w:rPr>
            </w:pPr>
          </w:p>
        </w:tc>
      </w:tr>
      <w:tr w14:paraId="0C1FF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DE3F3A9">
            <w:pPr>
              <w:tabs>
                <w:tab w:val="left" w:pos="6300"/>
              </w:tabs>
              <w:snapToGrid w:val="0"/>
              <w:spacing w:line="360" w:lineRule="auto"/>
              <w:jc w:val="center"/>
              <w:outlineLvl w:val="0"/>
              <w:rPr>
                <w:rFonts w:ascii="仿宋" w:hAnsi="仿宋" w:eastAsia="仿宋"/>
                <w:color w:val="000000"/>
                <w:sz w:val="21"/>
                <w:highlight w:val="none"/>
              </w:rPr>
            </w:pPr>
          </w:p>
        </w:tc>
        <w:tc>
          <w:tcPr>
            <w:tcW w:w="3179" w:type="dxa"/>
            <w:vAlign w:val="center"/>
          </w:tcPr>
          <w:p w14:paraId="180CB20E">
            <w:pPr>
              <w:tabs>
                <w:tab w:val="left" w:pos="6300"/>
              </w:tabs>
              <w:snapToGrid w:val="0"/>
              <w:spacing w:line="360" w:lineRule="auto"/>
              <w:jc w:val="center"/>
              <w:outlineLvl w:val="0"/>
              <w:rPr>
                <w:rFonts w:ascii="仿宋" w:hAnsi="仿宋" w:eastAsia="仿宋"/>
                <w:color w:val="000000"/>
                <w:sz w:val="21"/>
                <w:highlight w:val="none"/>
              </w:rPr>
            </w:pPr>
          </w:p>
        </w:tc>
        <w:tc>
          <w:tcPr>
            <w:tcW w:w="2434" w:type="dxa"/>
            <w:vAlign w:val="center"/>
          </w:tcPr>
          <w:p w14:paraId="30910F10">
            <w:pPr>
              <w:tabs>
                <w:tab w:val="left" w:pos="6300"/>
              </w:tabs>
              <w:snapToGrid w:val="0"/>
              <w:spacing w:line="360" w:lineRule="auto"/>
              <w:jc w:val="center"/>
              <w:outlineLvl w:val="0"/>
              <w:rPr>
                <w:rFonts w:ascii="仿宋" w:hAnsi="仿宋" w:eastAsia="仿宋"/>
                <w:color w:val="000000"/>
                <w:sz w:val="21"/>
                <w:highlight w:val="none"/>
              </w:rPr>
            </w:pPr>
          </w:p>
        </w:tc>
        <w:tc>
          <w:tcPr>
            <w:tcW w:w="2355" w:type="dxa"/>
            <w:vAlign w:val="center"/>
          </w:tcPr>
          <w:p w14:paraId="36D68BC2">
            <w:pPr>
              <w:tabs>
                <w:tab w:val="left" w:pos="6300"/>
              </w:tabs>
              <w:snapToGrid w:val="0"/>
              <w:spacing w:line="360" w:lineRule="auto"/>
              <w:jc w:val="center"/>
              <w:outlineLvl w:val="0"/>
              <w:rPr>
                <w:rFonts w:ascii="仿宋" w:hAnsi="仿宋" w:eastAsia="仿宋"/>
                <w:color w:val="000000"/>
                <w:sz w:val="21"/>
                <w:highlight w:val="none"/>
              </w:rPr>
            </w:pPr>
          </w:p>
        </w:tc>
      </w:tr>
      <w:tr w14:paraId="1E492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DB02282">
            <w:pPr>
              <w:tabs>
                <w:tab w:val="left" w:pos="6300"/>
              </w:tabs>
              <w:snapToGrid w:val="0"/>
              <w:spacing w:line="360" w:lineRule="auto"/>
              <w:jc w:val="center"/>
              <w:outlineLvl w:val="0"/>
              <w:rPr>
                <w:rFonts w:ascii="仿宋" w:hAnsi="仿宋" w:eastAsia="仿宋"/>
                <w:color w:val="000000"/>
                <w:sz w:val="21"/>
                <w:highlight w:val="none"/>
              </w:rPr>
            </w:pPr>
          </w:p>
        </w:tc>
        <w:tc>
          <w:tcPr>
            <w:tcW w:w="3179" w:type="dxa"/>
            <w:vAlign w:val="center"/>
          </w:tcPr>
          <w:p w14:paraId="50AE727A">
            <w:pPr>
              <w:tabs>
                <w:tab w:val="left" w:pos="6300"/>
              </w:tabs>
              <w:snapToGrid w:val="0"/>
              <w:spacing w:line="360" w:lineRule="auto"/>
              <w:jc w:val="center"/>
              <w:outlineLvl w:val="0"/>
              <w:rPr>
                <w:rFonts w:ascii="仿宋" w:hAnsi="仿宋" w:eastAsia="仿宋"/>
                <w:color w:val="000000"/>
                <w:sz w:val="21"/>
                <w:highlight w:val="none"/>
              </w:rPr>
            </w:pPr>
          </w:p>
        </w:tc>
        <w:tc>
          <w:tcPr>
            <w:tcW w:w="2434" w:type="dxa"/>
            <w:vAlign w:val="center"/>
          </w:tcPr>
          <w:p w14:paraId="788C7441">
            <w:pPr>
              <w:tabs>
                <w:tab w:val="left" w:pos="6300"/>
              </w:tabs>
              <w:snapToGrid w:val="0"/>
              <w:spacing w:line="360" w:lineRule="auto"/>
              <w:jc w:val="center"/>
              <w:outlineLvl w:val="0"/>
              <w:rPr>
                <w:rFonts w:ascii="仿宋" w:hAnsi="仿宋" w:eastAsia="仿宋"/>
                <w:color w:val="000000"/>
                <w:sz w:val="21"/>
                <w:highlight w:val="none"/>
              </w:rPr>
            </w:pPr>
          </w:p>
        </w:tc>
        <w:tc>
          <w:tcPr>
            <w:tcW w:w="2355" w:type="dxa"/>
            <w:vAlign w:val="center"/>
          </w:tcPr>
          <w:p w14:paraId="0CB47FB4">
            <w:pPr>
              <w:tabs>
                <w:tab w:val="left" w:pos="6300"/>
              </w:tabs>
              <w:snapToGrid w:val="0"/>
              <w:spacing w:line="360" w:lineRule="auto"/>
              <w:jc w:val="center"/>
              <w:outlineLvl w:val="0"/>
              <w:rPr>
                <w:rFonts w:ascii="仿宋" w:hAnsi="仿宋" w:eastAsia="仿宋"/>
                <w:color w:val="000000"/>
                <w:sz w:val="21"/>
                <w:highlight w:val="none"/>
              </w:rPr>
            </w:pPr>
          </w:p>
        </w:tc>
      </w:tr>
      <w:tr w14:paraId="32141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76905F4">
            <w:pPr>
              <w:tabs>
                <w:tab w:val="left" w:pos="6300"/>
              </w:tabs>
              <w:snapToGrid w:val="0"/>
              <w:spacing w:line="360" w:lineRule="auto"/>
              <w:jc w:val="center"/>
              <w:outlineLvl w:val="0"/>
              <w:rPr>
                <w:rFonts w:ascii="仿宋" w:hAnsi="仿宋" w:eastAsia="仿宋"/>
                <w:color w:val="000000"/>
                <w:sz w:val="21"/>
                <w:highlight w:val="none"/>
              </w:rPr>
            </w:pPr>
          </w:p>
        </w:tc>
        <w:tc>
          <w:tcPr>
            <w:tcW w:w="3179" w:type="dxa"/>
            <w:vAlign w:val="center"/>
          </w:tcPr>
          <w:p w14:paraId="10AD474C">
            <w:pPr>
              <w:tabs>
                <w:tab w:val="left" w:pos="6300"/>
              </w:tabs>
              <w:snapToGrid w:val="0"/>
              <w:spacing w:line="360" w:lineRule="auto"/>
              <w:jc w:val="center"/>
              <w:outlineLvl w:val="0"/>
              <w:rPr>
                <w:rFonts w:ascii="仿宋" w:hAnsi="仿宋" w:eastAsia="仿宋"/>
                <w:color w:val="000000"/>
                <w:sz w:val="21"/>
                <w:highlight w:val="none"/>
              </w:rPr>
            </w:pPr>
          </w:p>
        </w:tc>
        <w:tc>
          <w:tcPr>
            <w:tcW w:w="2434" w:type="dxa"/>
            <w:vAlign w:val="center"/>
          </w:tcPr>
          <w:p w14:paraId="3C443ED6">
            <w:pPr>
              <w:tabs>
                <w:tab w:val="left" w:pos="6300"/>
              </w:tabs>
              <w:snapToGrid w:val="0"/>
              <w:spacing w:line="360" w:lineRule="auto"/>
              <w:jc w:val="center"/>
              <w:outlineLvl w:val="0"/>
              <w:rPr>
                <w:rFonts w:ascii="仿宋" w:hAnsi="仿宋" w:eastAsia="仿宋"/>
                <w:color w:val="000000"/>
                <w:sz w:val="21"/>
                <w:highlight w:val="none"/>
              </w:rPr>
            </w:pPr>
          </w:p>
        </w:tc>
        <w:tc>
          <w:tcPr>
            <w:tcW w:w="2355" w:type="dxa"/>
            <w:vAlign w:val="center"/>
          </w:tcPr>
          <w:p w14:paraId="797C81D4">
            <w:pPr>
              <w:tabs>
                <w:tab w:val="left" w:pos="6300"/>
              </w:tabs>
              <w:snapToGrid w:val="0"/>
              <w:spacing w:line="360" w:lineRule="auto"/>
              <w:jc w:val="center"/>
              <w:outlineLvl w:val="0"/>
              <w:rPr>
                <w:rFonts w:ascii="仿宋" w:hAnsi="仿宋" w:eastAsia="仿宋"/>
                <w:color w:val="000000"/>
                <w:sz w:val="21"/>
                <w:highlight w:val="none"/>
              </w:rPr>
            </w:pPr>
          </w:p>
        </w:tc>
      </w:tr>
      <w:tr w14:paraId="07CA7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5E850714">
            <w:pPr>
              <w:tabs>
                <w:tab w:val="left" w:pos="6300"/>
              </w:tabs>
              <w:snapToGrid w:val="0"/>
              <w:spacing w:line="360" w:lineRule="auto"/>
              <w:jc w:val="center"/>
              <w:outlineLvl w:val="0"/>
              <w:rPr>
                <w:rFonts w:ascii="仿宋" w:hAnsi="仿宋" w:eastAsia="仿宋"/>
                <w:color w:val="000000"/>
                <w:sz w:val="21"/>
                <w:highlight w:val="none"/>
              </w:rPr>
            </w:pPr>
          </w:p>
        </w:tc>
        <w:tc>
          <w:tcPr>
            <w:tcW w:w="3179" w:type="dxa"/>
            <w:vAlign w:val="center"/>
          </w:tcPr>
          <w:p w14:paraId="6C9FBB09">
            <w:pPr>
              <w:tabs>
                <w:tab w:val="left" w:pos="6300"/>
              </w:tabs>
              <w:snapToGrid w:val="0"/>
              <w:spacing w:line="360" w:lineRule="auto"/>
              <w:jc w:val="center"/>
              <w:outlineLvl w:val="0"/>
              <w:rPr>
                <w:rFonts w:ascii="仿宋" w:hAnsi="仿宋" w:eastAsia="仿宋"/>
                <w:color w:val="000000"/>
                <w:sz w:val="21"/>
                <w:highlight w:val="none"/>
              </w:rPr>
            </w:pPr>
          </w:p>
        </w:tc>
        <w:tc>
          <w:tcPr>
            <w:tcW w:w="2434" w:type="dxa"/>
            <w:vAlign w:val="center"/>
          </w:tcPr>
          <w:p w14:paraId="4CCE75C3">
            <w:pPr>
              <w:tabs>
                <w:tab w:val="left" w:pos="6300"/>
              </w:tabs>
              <w:snapToGrid w:val="0"/>
              <w:spacing w:line="360" w:lineRule="auto"/>
              <w:jc w:val="center"/>
              <w:outlineLvl w:val="0"/>
              <w:rPr>
                <w:rFonts w:ascii="仿宋" w:hAnsi="仿宋" w:eastAsia="仿宋"/>
                <w:color w:val="000000"/>
                <w:sz w:val="21"/>
                <w:highlight w:val="none"/>
              </w:rPr>
            </w:pPr>
          </w:p>
        </w:tc>
        <w:tc>
          <w:tcPr>
            <w:tcW w:w="2355" w:type="dxa"/>
            <w:vAlign w:val="center"/>
          </w:tcPr>
          <w:p w14:paraId="29603312">
            <w:pPr>
              <w:tabs>
                <w:tab w:val="left" w:pos="6300"/>
              </w:tabs>
              <w:snapToGrid w:val="0"/>
              <w:spacing w:line="360" w:lineRule="auto"/>
              <w:jc w:val="center"/>
              <w:outlineLvl w:val="0"/>
              <w:rPr>
                <w:rFonts w:ascii="仿宋" w:hAnsi="仿宋" w:eastAsia="仿宋"/>
                <w:color w:val="000000"/>
                <w:sz w:val="21"/>
                <w:highlight w:val="none"/>
              </w:rPr>
            </w:pPr>
          </w:p>
        </w:tc>
      </w:tr>
    </w:tbl>
    <w:p w14:paraId="7C9D4D05">
      <w:pPr>
        <w:snapToGrid w:val="0"/>
        <w:spacing w:line="360" w:lineRule="auto"/>
        <w:rPr>
          <w:rFonts w:ascii="仿宋" w:hAnsi="仿宋" w:eastAsia="仿宋"/>
          <w:color w:val="000000"/>
          <w:highlight w:val="none"/>
        </w:rPr>
      </w:pPr>
    </w:p>
    <w:p w14:paraId="7E24E221">
      <w:pPr>
        <w:spacing w:line="500" w:lineRule="exact"/>
        <w:ind w:firstLine="600" w:firstLineChars="250"/>
        <w:rPr>
          <w:rFonts w:hint="eastAsia" w:ascii="仿宋" w:hAnsi="仿宋" w:eastAsia="仿宋"/>
          <w:color w:val="000000"/>
          <w:highlight w:val="none"/>
        </w:rPr>
      </w:pPr>
      <w:r>
        <w:rPr>
          <w:rFonts w:hint="eastAsia" w:ascii="仿宋" w:hAnsi="仿宋" w:eastAsia="仿宋"/>
          <w:color w:val="000000"/>
          <w:highlight w:val="none"/>
        </w:rPr>
        <w:t>供应商：                                      法定代表人授权代表：</w:t>
      </w:r>
    </w:p>
    <w:p w14:paraId="502ECB01">
      <w:pPr>
        <w:spacing w:line="500" w:lineRule="exact"/>
        <w:ind w:firstLine="360" w:firstLineChars="150"/>
        <w:rPr>
          <w:rFonts w:hint="eastAsia" w:ascii="仿宋" w:hAnsi="仿宋" w:eastAsia="仿宋"/>
          <w:color w:val="000000"/>
          <w:highlight w:val="none"/>
        </w:rPr>
      </w:pPr>
      <w:r>
        <w:rPr>
          <w:rFonts w:hint="eastAsia" w:ascii="仿宋" w:hAnsi="仿宋" w:eastAsia="仿宋"/>
          <w:color w:val="000000"/>
          <w:highlight w:val="none"/>
        </w:rPr>
        <w:t>（供应商公章）                                 （签字或盖章）</w:t>
      </w:r>
    </w:p>
    <w:p w14:paraId="74A1AB2F">
      <w:pPr>
        <w:tabs>
          <w:tab w:val="left" w:pos="6300"/>
        </w:tabs>
        <w:snapToGrid w:val="0"/>
        <w:spacing w:line="500" w:lineRule="exact"/>
        <w:ind w:firstLine="570"/>
        <w:rPr>
          <w:rFonts w:hint="eastAsia" w:ascii="仿宋" w:hAnsi="仿宋" w:eastAsia="仿宋"/>
          <w:color w:val="000000"/>
          <w:highlight w:val="none"/>
        </w:rPr>
      </w:pPr>
      <w:r>
        <w:rPr>
          <w:rFonts w:hint="eastAsia" w:ascii="仿宋" w:hAnsi="仿宋" w:eastAsia="仿宋"/>
          <w:color w:val="000000"/>
          <w:highlight w:val="none"/>
        </w:rPr>
        <w:t xml:space="preserve">                                            年     月     日</w:t>
      </w:r>
    </w:p>
    <w:p w14:paraId="002DA79E">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注：</w:t>
      </w:r>
    </w:p>
    <w:p w14:paraId="50960AC0">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1.本表即为对本项目“第四篇 商务要求”进行比较和响应；</w:t>
      </w:r>
    </w:p>
    <w:p w14:paraId="773D9702">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2.该表必须按照比选要求逐条如实填写，根据响应情况在“差异说明”项填写正偏离或负偏离及原因，完全符合的填写“无差异”；</w:t>
      </w:r>
    </w:p>
    <w:p w14:paraId="1E901501">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3.该表可扩展，并逐页签字或盖章；</w:t>
      </w:r>
    </w:p>
    <w:p w14:paraId="04F159DF">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4.若“响应情况”栏中仅填写“无偏离”或“有偏离”等内容而未作实质性参数描述，该供应商将失去成为成交供应商的资格，仅保留其合格供应商的身份。</w:t>
      </w:r>
    </w:p>
    <w:p w14:paraId="330B159D">
      <w:pPr>
        <w:spacing w:line="38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br w:type="page"/>
      </w:r>
      <w:r>
        <w:rPr>
          <w:rFonts w:hint="eastAsia" w:ascii="仿宋" w:hAnsi="仿宋" w:eastAsia="仿宋"/>
          <w:color w:val="000000"/>
          <w:highlight w:val="none"/>
        </w:rPr>
        <w:t>（三）其它优惠承诺（格式自定）</w:t>
      </w:r>
    </w:p>
    <w:p w14:paraId="07499264">
      <w:pPr>
        <w:pStyle w:val="6"/>
        <w:spacing w:before="0" w:after="0" w:line="360" w:lineRule="auto"/>
        <w:rPr>
          <w:rFonts w:hint="eastAsia" w:ascii="仿宋" w:hAnsi="仿宋" w:eastAsia="仿宋"/>
          <w:b w:val="0"/>
          <w:color w:val="000000"/>
          <w:sz w:val="24"/>
          <w:szCs w:val="24"/>
          <w:highlight w:val="none"/>
        </w:rPr>
      </w:pPr>
      <w:r>
        <w:rPr>
          <w:rFonts w:hint="eastAsia" w:ascii="仿宋" w:hAnsi="仿宋" w:eastAsia="仿宋"/>
          <w:b w:val="0"/>
          <w:color w:val="000000"/>
          <w:sz w:val="24"/>
          <w:szCs w:val="24"/>
          <w:highlight w:val="none"/>
        </w:rPr>
        <w:br w:type="page"/>
      </w:r>
      <w:bookmarkStart w:id="113" w:name="_Toc23557"/>
      <w:bookmarkStart w:id="114" w:name="_Toc9707"/>
      <w:bookmarkStart w:id="115" w:name="_Toc8290"/>
      <w:bookmarkStart w:id="116" w:name="_Toc486585243"/>
      <w:bookmarkStart w:id="117" w:name="_Toc106212514"/>
      <w:bookmarkStart w:id="118" w:name="_Toc486608280"/>
      <w:bookmarkStart w:id="119" w:name="_Toc487204800"/>
      <w:r>
        <w:rPr>
          <w:rFonts w:hint="eastAsia" w:ascii="仿宋" w:hAnsi="仿宋" w:eastAsia="仿宋"/>
          <w:color w:val="000000"/>
          <w:sz w:val="24"/>
          <w:szCs w:val="24"/>
          <w:highlight w:val="none"/>
        </w:rPr>
        <w:t>四、资格条件及其他</w:t>
      </w:r>
      <w:bookmarkEnd w:id="113"/>
      <w:bookmarkEnd w:id="114"/>
      <w:bookmarkEnd w:id="115"/>
      <w:bookmarkEnd w:id="116"/>
      <w:bookmarkEnd w:id="117"/>
      <w:bookmarkEnd w:id="118"/>
      <w:bookmarkEnd w:id="119"/>
    </w:p>
    <w:p w14:paraId="28957A9C">
      <w:pPr>
        <w:spacing w:line="42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（一）营业执照（副本）或事业单位法人证书（副本）复印件或个体工商户营业执照</w:t>
      </w:r>
    </w:p>
    <w:p w14:paraId="48CD3A18">
      <w:pPr>
        <w:tabs>
          <w:tab w:val="left" w:pos="6300"/>
        </w:tabs>
        <w:snapToGrid w:val="0"/>
        <w:spacing w:line="360" w:lineRule="auto"/>
        <w:ind w:firstLine="570"/>
        <w:rPr>
          <w:rFonts w:ascii="仿宋" w:hAnsi="仿宋" w:eastAsia="仿宋"/>
          <w:color w:val="000000"/>
          <w:highlight w:val="none"/>
        </w:rPr>
      </w:pPr>
    </w:p>
    <w:p w14:paraId="6177F6B3">
      <w:pPr>
        <w:spacing w:line="380" w:lineRule="exact"/>
        <w:ind w:firstLine="480" w:firstLineChars="200"/>
        <w:rPr>
          <w:rFonts w:hint="eastAsia" w:ascii="仿宋" w:hAnsi="仿宋" w:eastAsia="仿宋"/>
          <w:color w:val="000000"/>
          <w:highlight w:val="none"/>
        </w:rPr>
      </w:pPr>
    </w:p>
    <w:p w14:paraId="3C9CE40B">
      <w:pPr>
        <w:tabs>
          <w:tab w:val="left" w:pos="6300"/>
        </w:tabs>
        <w:snapToGrid w:val="0"/>
        <w:spacing w:line="500" w:lineRule="exact"/>
        <w:ind w:firstLine="570"/>
        <w:rPr>
          <w:rFonts w:hint="eastAsia" w:ascii="方正仿宋_GBK" w:hAnsi="仿宋" w:eastAsia="方正仿宋_GBK"/>
          <w:color w:val="000000"/>
          <w:highlight w:val="none"/>
        </w:rPr>
      </w:pPr>
    </w:p>
    <w:p w14:paraId="4798F855">
      <w:pPr>
        <w:tabs>
          <w:tab w:val="left" w:pos="6300"/>
        </w:tabs>
        <w:snapToGrid w:val="0"/>
        <w:spacing w:line="380" w:lineRule="exact"/>
        <w:ind w:firstLine="570"/>
        <w:rPr>
          <w:rFonts w:ascii="仿宋" w:hAnsi="仿宋" w:eastAsia="仿宋"/>
          <w:color w:val="000000"/>
          <w:highlight w:val="none"/>
        </w:rPr>
      </w:pPr>
    </w:p>
    <w:p w14:paraId="5589FD44">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br w:type="page"/>
      </w:r>
      <w:r>
        <w:rPr>
          <w:rFonts w:hint="eastAsia" w:ascii="仿宋" w:hAnsi="仿宋" w:eastAsia="仿宋"/>
          <w:color w:val="000000"/>
          <w:highlight w:val="none"/>
        </w:rPr>
        <w:t>（二）法定代表人身份证明书（格式）</w:t>
      </w:r>
    </w:p>
    <w:p w14:paraId="6001626D">
      <w:pPr>
        <w:tabs>
          <w:tab w:val="left" w:pos="6300"/>
        </w:tabs>
        <w:snapToGrid w:val="0"/>
        <w:spacing w:line="360" w:lineRule="auto"/>
        <w:ind w:firstLine="570"/>
        <w:rPr>
          <w:rFonts w:ascii="仿宋" w:hAnsi="仿宋" w:eastAsia="仿宋"/>
          <w:color w:val="000000"/>
          <w:highlight w:val="none"/>
        </w:rPr>
      </w:pPr>
    </w:p>
    <w:p w14:paraId="392980B2">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项目名称：</w:t>
      </w:r>
    </w:p>
    <w:p w14:paraId="2FC6F2C0">
      <w:pPr>
        <w:tabs>
          <w:tab w:val="left" w:pos="6300"/>
        </w:tabs>
        <w:snapToGrid w:val="0"/>
        <w:spacing w:line="360" w:lineRule="auto"/>
        <w:ind w:firstLine="570"/>
        <w:rPr>
          <w:rFonts w:ascii="仿宋" w:hAnsi="仿宋" w:eastAsia="仿宋"/>
          <w:color w:val="000000"/>
          <w:highlight w:val="none"/>
        </w:rPr>
      </w:pPr>
    </w:p>
    <w:p w14:paraId="47FE3150">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致：</w:t>
      </w:r>
      <w:r>
        <w:rPr>
          <w:rFonts w:hint="eastAsia" w:ascii="仿宋" w:hAnsi="仿宋" w:eastAsia="仿宋"/>
          <w:color w:val="000000"/>
          <w:highlight w:val="none"/>
          <w:u w:val="single"/>
        </w:rPr>
        <w:t>（采购代理机构名称）</w:t>
      </w:r>
      <w:r>
        <w:rPr>
          <w:rFonts w:hint="eastAsia" w:ascii="仿宋" w:hAnsi="仿宋" w:eastAsia="仿宋"/>
          <w:color w:val="000000"/>
          <w:highlight w:val="none"/>
        </w:rPr>
        <w:t>：</w:t>
      </w:r>
    </w:p>
    <w:p w14:paraId="5DA31C15">
      <w:pPr>
        <w:tabs>
          <w:tab w:val="left" w:pos="6300"/>
        </w:tabs>
        <w:snapToGrid w:val="0"/>
        <w:spacing w:line="360" w:lineRule="auto"/>
        <w:ind w:firstLine="570"/>
        <w:rPr>
          <w:rFonts w:hint="eastAsia" w:ascii="仿宋" w:hAnsi="仿宋" w:eastAsia="仿宋"/>
          <w:color w:val="000000"/>
          <w:highlight w:val="none"/>
          <w:u w:val="single"/>
        </w:rPr>
      </w:pPr>
      <w:r>
        <w:rPr>
          <w:rFonts w:hint="eastAsia" w:ascii="仿宋" w:hAnsi="仿宋" w:eastAsia="仿宋"/>
          <w:color w:val="000000"/>
          <w:highlight w:val="none"/>
          <w:u w:val="single"/>
        </w:rPr>
        <w:t>（法定代表人姓名）</w:t>
      </w:r>
      <w:r>
        <w:rPr>
          <w:rFonts w:hint="eastAsia" w:ascii="仿宋" w:hAnsi="仿宋" w:eastAsia="仿宋"/>
          <w:color w:val="000000"/>
          <w:highlight w:val="none"/>
        </w:rPr>
        <w:t>在</w:t>
      </w:r>
      <w:r>
        <w:rPr>
          <w:rFonts w:hint="eastAsia" w:ascii="仿宋" w:hAnsi="仿宋" w:eastAsia="仿宋"/>
          <w:color w:val="000000"/>
          <w:highlight w:val="none"/>
          <w:u w:val="single"/>
        </w:rPr>
        <w:t>（供应商名称）</w:t>
      </w:r>
      <w:r>
        <w:rPr>
          <w:rFonts w:hint="eastAsia" w:ascii="仿宋" w:hAnsi="仿宋" w:eastAsia="仿宋"/>
          <w:color w:val="000000"/>
          <w:highlight w:val="none"/>
        </w:rPr>
        <w:t>任</w:t>
      </w:r>
      <w:r>
        <w:rPr>
          <w:rFonts w:hint="eastAsia" w:ascii="仿宋" w:hAnsi="仿宋" w:eastAsia="仿宋"/>
          <w:color w:val="000000"/>
          <w:highlight w:val="none"/>
          <w:u w:val="single"/>
        </w:rPr>
        <w:t>（职务名称）</w:t>
      </w:r>
      <w:r>
        <w:rPr>
          <w:rFonts w:hint="eastAsia" w:ascii="仿宋" w:hAnsi="仿宋" w:eastAsia="仿宋"/>
          <w:color w:val="000000"/>
          <w:highlight w:val="none"/>
        </w:rPr>
        <w:t>职务，是</w:t>
      </w:r>
      <w:r>
        <w:rPr>
          <w:rFonts w:hint="eastAsia" w:ascii="仿宋" w:hAnsi="仿宋" w:eastAsia="仿宋"/>
          <w:color w:val="000000"/>
          <w:highlight w:val="none"/>
          <w:u w:val="single"/>
        </w:rPr>
        <w:t>（供应商名称）</w:t>
      </w:r>
      <w:r>
        <w:rPr>
          <w:rFonts w:hint="eastAsia" w:ascii="仿宋" w:hAnsi="仿宋" w:eastAsia="仿宋"/>
          <w:color w:val="000000"/>
          <w:highlight w:val="none"/>
        </w:rPr>
        <w:t>的法定代表人。</w:t>
      </w:r>
    </w:p>
    <w:p w14:paraId="34A31D32">
      <w:pPr>
        <w:tabs>
          <w:tab w:val="left" w:pos="6300"/>
        </w:tabs>
        <w:snapToGrid w:val="0"/>
        <w:spacing w:line="360" w:lineRule="auto"/>
        <w:ind w:firstLine="570"/>
        <w:rPr>
          <w:rFonts w:ascii="仿宋" w:hAnsi="仿宋" w:eastAsia="仿宋"/>
          <w:color w:val="000000"/>
          <w:highlight w:val="none"/>
        </w:rPr>
      </w:pPr>
    </w:p>
    <w:p w14:paraId="7750551B">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特此证明。</w:t>
      </w:r>
    </w:p>
    <w:p w14:paraId="285E2247">
      <w:pPr>
        <w:tabs>
          <w:tab w:val="left" w:pos="6300"/>
        </w:tabs>
        <w:snapToGrid w:val="0"/>
        <w:spacing w:line="360" w:lineRule="auto"/>
        <w:ind w:firstLine="570"/>
        <w:rPr>
          <w:rFonts w:ascii="仿宋" w:hAnsi="仿宋" w:eastAsia="仿宋"/>
          <w:color w:val="000000"/>
          <w:highlight w:val="none"/>
        </w:rPr>
      </w:pPr>
    </w:p>
    <w:p w14:paraId="178CE9F0">
      <w:pPr>
        <w:tabs>
          <w:tab w:val="left" w:pos="6300"/>
        </w:tabs>
        <w:snapToGrid w:val="0"/>
        <w:spacing w:line="360" w:lineRule="auto"/>
        <w:ind w:firstLine="570"/>
        <w:rPr>
          <w:rFonts w:ascii="仿宋" w:hAnsi="仿宋" w:eastAsia="仿宋"/>
          <w:color w:val="000000"/>
          <w:highlight w:val="none"/>
        </w:rPr>
      </w:pPr>
    </w:p>
    <w:p w14:paraId="116E79C1">
      <w:pPr>
        <w:tabs>
          <w:tab w:val="left" w:pos="6300"/>
        </w:tabs>
        <w:snapToGrid w:val="0"/>
        <w:spacing w:line="360" w:lineRule="auto"/>
        <w:ind w:firstLine="570"/>
        <w:rPr>
          <w:rFonts w:ascii="仿宋" w:hAnsi="仿宋" w:eastAsia="仿宋"/>
          <w:color w:val="000000"/>
          <w:highlight w:val="none"/>
        </w:rPr>
      </w:pPr>
    </w:p>
    <w:p w14:paraId="1C91F39D">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 xml:space="preserve">                                             （供应商公章）</w:t>
      </w:r>
    </w:p>
    <w:p w14:paraId="5C5AF4D7">
      <w:pPr>
        <w:tabs>
          <w:tab w:val="left" w:pos="6300"/>
        </w:tabs>
        <w:snapToGrid w:val="0"/>
        <w:spacing w:line="360" w:lineRule="auto"/>
        <w:ind w:firstLine="570"/>
        <w:rPr>
          <w:rFonts w:ascii="仿宋" w:hAnsi="仿宋" w:eastAsia="仿宋"/>
          <w:color w:val="000000"/>
          <w:highlight w:val="none"/>
        </w:rPr>
      </w:pPr>
    </w:p>
    <w:p w14:paraId="0807838A">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 xml:space="preserve">                                             年   月   日</w:t>
      </w:r>
    </w:p>
    <w:p w14:paraId="78B29C86">
      <w:pPr>
        <w:tabs>
          <w:tab w:val="left" w:pos="6300"/>
        </w:tabs>
        <w:snapToGrid w:val="0"/>
        <w:spacing w:line="360" w:lineRule="auto"/>
        <w:ind w:firstLine="570"/>
        <w:rPr>
          <w:rFonts w:ascii="仿宋" w:hAnsi="仿宋" w:eastAsia="仿宋"/>
          <w:color w:val="000000"/>
          <w:highlight w:val="none"/>
        </w:rPr>
      </w:pPr>
    </w:p>
    <w:p w14:paraId="566D4D94">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（附：法定代表人身份证正反面复印件）</w:t>
      </w:r>
    </w:p>
    <w:p w14:paraId="0B09DE51">
      <w:pPr>
        <w:tabs>
          <w:tab w:val="left" w:pos="6300"/>
        </w:tabs>
        <w:snapToGrid w:val="0"/>
        <w:spacing w:line="380" w:lineRule="exact"/>
        <w:ind w:firstLine="570"/>
        <w:rPr>
          <w:rFonts w:ascii="仿宋" w:hAnsi="仿宋" w:eastAsia="仿宋"/>
          <w:color w:val="000000"/>
          <w:highlight w:val="none"/>
        </w:rPr>
      </w:pPr>
    </w:p>
    <w:p w14:paraId="377FF250">
      <w:pPr>
        <w:tabs>
          <w:tab w:val="left" w:pos="6300"/>
        </w:tabs>
        <w:snapToGrid w:val="0"/>
        <w:spacing w:line="380" w:lineRule="exact"/>
        <w:ind w:firstLine="570"/>
        <w:rPr>
          <w:rFonts w:ascii="仿宋" w:hAnsi="仿宋" w:eastAsia="仿宋"/>
          <w:color w:val="000000"/>
          <w:highlight w:val="none"/>
        </w:rPr>
      </w:pPr>
    </w:p>
    <w:p w14:paraId="6D53D0BB">
      <w:pPr>
        <w:tabs>
          <w:tab w:val="left" w:pos="6300"/>
        </w:tabs>
        <w:snapToGrid w:val="0"/>
        <w:spacing w:line="380" w:lineRule="exact"/>
        <w:ind w:firstLine="570"/>
        <w:rPr>
          <w:rFonts w:ascii="仿宋" w:hAnsi="仿宋" w:eastAsia="仿宋"/>
          <w:color w:val="000000"/>
          <w:highlight w:val="none"/>
        </w:rPr>
      </w:pPr>
    </w:p>
    <w:p w14:paraId="1A43A2BA">
      <w:pPr>
        <w:tabs>
          <w:tab w:val="left" w:pos="6300"/>
        </w:tabs>
        <w:snapToGrid w:val="0"/>
        <w:spacing w:line="380" w:lineRule="exact"/>
        <w:ind w:firstLine="570"/>
        <w:rPr>
          <w:rFonts w:ascii="仿宋" w:hAnsi="仿宋" w:eastAsia="仿宋"/>
          <w:color w:val="000000"/>
          <w:highlight w:val="none"/>
        </w:rPr>
      </w:pPr>
    </w:p>
    <w:p w14:paraId="5F648839">
      <w:pPr>
        <w:tabs>
          <w:tab w:val="left" w:pos="6300"/>
        </w:tabs>
        <w:snapToGrid w:val="0"/>
        <w:spacing w:line="380" w:lineRule="exact"/>
        <w:ind w:firstLine="570"/>
        <w:rPr>
          <w:rFonts w:ascii="仿宋" w:hAnsi="仿宋" w:eastAsia="仿宋"/>
          <w:color w:val="000000"/>
          <w:highlight w:val="none"/>
        </w:rPr>
      </w:pPr>
    </w:p>
    <w:p w14:paraId="3C571EF5">
      <w:pPr>
        <w:tabs>
          <w:tab w:val="left" w:pos="6300"/>
        </w:tabs>
        <w:snapToGrid w:val="0"/>
        <w:spacing w:line="380" w:lineRule="exact"/>
        <w:ind w:firstLine="570"/>
        <w:rPr>
          <w:rFonts w:ascii="仿宋" w:hAnsi="仿宋" w:eastAsia="仿宋"/>
          <w:color w:val="000000"/>
          <w:highlight w:val="none"/>
        </w:rPr>
      </w:pPr>
    </w:p>
    <w:p w14:paraId="07A519AC">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br w:type="column"/>
      </w:r>
      <w:r>
        <w:rPr>
          <w:rFonts w:hint="eastAsia" w:ascii="仿宋" w:hAnsi="仿宋" w:eastAsia="仿宋"/>
          <w:color w:val="000000"/>
          <w:highlight w:val="none"/>
        </w:rPr>
        <w:t>（三）法定代表人授权委托书（格式）</w:t>
      </w:r>
    </w:p>
    <w:p w14:paraId="470BF36A">
      <w:pPr>
        <w:tabs>
          <w:tab w:val="left" w:pos="6300"/>
        </w:tabs>
        <w:snapToGrid w:val="0"/>
        <w:spacing w:line="360" w:lineRule="auto"/>
        <w:ind w:firstLine="570"/>
        <w:rPr>
          <w:rFonts w:ascii="仿宋" w:hAnsi="仿宋" w:eastAsia="仿宋"/>
          <w:color w:val="000000"/>
          <w:highlight w:val="none"/>
        </w:rPr>
      </w:pPr>
    </w:p>
    <w:p w14:paraId="5272EAB4">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项目名称：</w:t>
      </w:r>
    </w:p>
    <w:p w14:paraId="4BCBED10">
      <w:pPr>
        <w:tabs>
          <w:tab w:val="left" w:pos="6300"/>
        </w:tabs>
        <w:snapToGrid w:val="0"/>
        <w:spacing w:line="360" w:lineRule="auto"/>
        <w:ind w:firstLine="570"/>
        <w:rPr>
          <w:rFonts w:ascii="仿宋" w:hAnsi="仿宋" w:eastAsia="仿宋"/>
          <w:color w:val="000000"/>
          <w:highlight w:val="none"/>
        </w:rPr>
      </w:pPr>
    </w:p>
    <w:p w14:paraId="759D2AB4">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致：</w:t>
      </w:r>
      <w:r>
        <w:rPr>
          <w:rFonts w:hint="eastAsia" w:ascii="仿宋" w:hAnsi="仿宋" w:eastAsia="仿宋"/>
          <w:color w:val="000000"/>
          <w:highlight w:val="none"/>
          <w:u w:val="single"/>
        </w:rPr>
        <w:t>（采购代理机构名称）</w:t>
      </w:r>
      <w:r>
        <w:rPr>
          <w:rFonts w:hint="eastAsia" w:ascii="仿宋" w:hAnsi="仿宋" w:eastAsia="仿宋"/>
          <w:color w:val="000000"/>
          <w:highlight w:val="none"/>
        </w:rPr>
        <w:t>：</w:t>
      </w:r>
    </w:p>
    <w:p w14:paraId="383B1570">
      <w:pPr>
        <w:tabs>
          <w:tab w:val="left" w:pos="6300"/>
        </w:tabs>
        <w:snapToGrid w:val="0"/>
        <w:spacing w:line="360" w:lineRule="auto"/>
        <w:ind w:firstLine="480" w:firstLineChars="200"/>
        <w:rPr>
          <w:rFonts w:hint="eastAsia" w:ascii="仿宋" w:hAnsi="仿宋" w:eastAsia="仿宋"/>
          <w:color w:val="000000"/>
          <w:highlight w:val="none"/>
          <w:u w:val="single"/>
        </w:rPr>
      </w:pPr>
      <w:r>
        <w:rPr>
          <w:rFonts w:hint="eastAsia" w:ascii="仿宋" w:hAnsi="仿宋" w:eastAsia="仿宋"/>
          <w:color w:val="000000"/>
          <w:highlight w:val="none"/>
          <w:u w:val="single"/>
        </w:rPr>
        <w:t>（供应商法定代表人名称）</w:t>
      </w:r>
      <w:r>
        <w:rPr>
          <w:rFonts w:hint="eastAsia" w:ascii="仿宋" w:hAnsi="仿宋" w:eastAsia="仿宋"/>
          <w:color w:val="000000"/>
          <w:highlight w:val="none"/>
        </w:rPr>
        <w:t>是</w:t>
      </w:r>
      <w:r>
        <w:rPr>
          <w:rFonts w:hint="eastAsia" w:ascii="仿宋" w:hAnsi="仿宋" w:eastAsia="仿宋"/>
          <w:color w:val="000000"/>
          <w:highlight w:val="none"/>
          <w:u w:val="single"/>
        </w:rPr>
        <w:t>（供应商名称）</w:t>
      </w:r>
      <w:r>
        <w:rPr>
          <w:rFonts w:hint="eastAsia" w:ascii="仿宋" w:hAnsi="仿宋" w:eastAsia="仿宋"/>
          <w:color w:val="000000"/>
          <w:highlight w:val="none"/>
        </w:rPr>
        <w:t>的法定代表人，特授权</w:t>
      </w:r>
      <w:r>
        <w:rPr>
          <w:rFonts w:hint="eastAsia" w:ascii="仿宋" w:hAnsi="仿宋" w:eastAsia="仿宋"/>
          <w:color w:val="000000"/>
          <w:highlight w:val="none"/>
          <w:u w:val="single"/>
        </w:rPr>
        <w:t>（被授权人姓名及身份证代码）</w:t>
      </w:r>
      <w:r>
        <w:rPr>
          <w:rFonts w:hint="eastAsia" w:ascii="仿宋" w:hAnsi="仿宋" w:eastAsia="仿宋"/>
          <w:color w:val="000000"/>
          <w:highlight w:val="none"/>
        </w:rPr>
        <w:t>代表我单位全权办理上述项目的比选、签约等具体工作，并签署全部有关文件、协议及合同。</w:t>
      </w:r>
    </w:p>
    <w:p w14:paraId="6FCEEF1C">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我单位对被授权人的签字负全部责任。</w:t>
      </w:r>
    </w:p>
    <w:p w14:paraId="508CA32D">
      <w:pPr>
        <w:tabs>
          <w:tab w:val="left" w:pos="6300"/>
        </w:tabs>
        <w:snapToGrid w:val="0"/>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在撤消授权的书面通知以前，本授权书一直有效。被授权人在授权书有效期内签署的所有文件不因授权的撤消而失效。</w:t>
      </w:r>
    </w:p>
    <w:p w14:paraId="12AE58FF">
      <w:pPr>
        <w:tabs>
          <w:tab w:val="left" w:pos="6300"/>
        </w:tabs>
        <w:snapToGrid w:val="0"/>
        <w:spacing w:line="360" w:lineRule="auto"/>
        <w:ind w:firstLine="570"/>
        <w:rPr>
          <w:rFonts w:ascii="仿宋" w:hAnsi="仿宋" w:eastAsia="仿宋"/>
          <w:color w:val="000000"/>
          <w:highlight w:val="none"/>
        </w:rPr>
      </w:pPr>
    </w:p>
    <w:p w14:paraId="59329373">
      <w:pPr>
        <w:tabs>
          <w:tab w:val="left" w:pos="6300"/>
        </w:tabs>
        <w:snapToGrid w:val="0"/>
        <w:spacing w:line="360" w:lineRule="auto"/>
        <w:ind w:firstLine="570"/>
        <w:rPr>
          <w:rFonts w:ascii="仿宋" w:hAnsi="仿宋" w:eastAsia="仿宋"/>
          <w:color w:val="000000"/>
          <w:highlight w:val="none"/>
        </w:rPr>
      </w:pPr>
    </w:p>
    <w:p w14:paraId="2C78B64F">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被授权人：                                   供应商法定代表人：</w:t>
      </w:r>
    </w:p>
    <w:p w14:paraId="156EA9D5">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（签字或盖章）                              （签字或盖章）</w:t>
      </w:r>
    </w:p>
    <w:p w14:paraId="78FC1262">
      <w:pPr>
        <w:tabs>
          <w:tab w:val="left" w:pos="6300"/>
        </w:tabs>
        <w:snapToGrid w:val="0"/>
        <w:spacing w:line="360" w:lineRule="auto"/>
        <w:ind w:firstLine="570"/>
        <w:rPr>
          <w:rFonts w:ascii="仿宋" w:hAnsi="仿宋" w:eastAsia="仿宋"/>
          <w:color w:val="000000"/>
          <w:highlight w:val="none"/>
        </w:rPr>
      </w:pPr>
    </w:p>
    <w:p w14:paraId="15EED9B9">
      <w:pPr>
        <w:tabs>
          <w:tab w:val="left" w:pos="6300"/>
        </w:tabs>
        <w:snapToGrid w:val="0"/>
        <w:spacing w:line="360" w:lineRule="auto"/>
        <w:ind w:firstLine="570"/>
        <w:rPr>
          <w:rFonts w:ascii="仿宋" w:hAnsi="仿宋" w:eastAsia="仿宋"/>
          <w:color w:val="000000"/>
          <w:highlight w:val="none"/>
        </w:rPr>
      </w:pPr>
    </w:p>
    <w:p w14:paraId="6E0AE343">
      <w:pPr>
        <w:tabs>
          <w:tab w:val="left" w:pos="6300"/>
        </w:tabs>
        <w:snapToGrid w:val="0"/>
        <w:spacing w:line="360" w:lineRule="auto"/>
        <w:ind w:firstLine="570"/>
        <w:rPr>
          <w:rFonts w:hint="eastAsia" w:ascii="仿宋" w:hAnsi="仿宋" w:eastAsia="仿宋"/>
          <w:color w:val="000000"/>
          <w:highlight w:val="none"/>
        </w:rPr>
      </w:pPr>
      <w:r>
        <w:rPr>
          <w:rFonts w:hint="eastAsia" w:ascii="仿宋" w:hAnsi="仿宋" w:eastAsia="仿宋"/>
          <w:color w:val="000000"/>
          <w:highlight w:val="none"/>
        </w:rPr>
        <w:t>（附：被授权人身份证正反面复印件）</w:t>
      </w:r>
    </w:p>
    <w:p w14:paraId="1103108A">
      <w:pPr>
        <w:tabs>
          <w:tab w:val="left" w:pos="6300"/>
        </w:tabs>
        <w:snapToGrid w:val="0"/>
        <w:spacing w:line="360" w:lineRule="auto"/>
        <w:ind w:firstLine="570"/>
        <w:rPr>
          <w:rFonts w:ascii="仿宋" w:hAnsi="仿宋" w:eastAsia="仿宋"/>
          <w:color w:val="000000"/>
          <w:highlight w:val="none"/>
        </w:rPr>
      </w:pPr>
    </w:p>
    <w:p w14:paraId="6C636957">
      <w:pPr>
        <w:tabs>
          <w:tab w:val="left" w:pos="6300"/>
        </w:tabs>
        <w:snapToGrid w:val="0"/>
        <w:spacing w:line="360" w:lineRule="auto"/>
        <w:ind w:firstLine="570"/>
        <w:rPr>
          <w:rFonts w:ascii="仿宋" w:hAnsi="仿宋" w:eastAsia="仿宋"/>
          <w:color w:val="000000"/>
          <w:highlight w:val="none"/>
        </w:rPr>
      </w:pPr>
    </w:p>
    <w:p w14:paraId="5B1814EC">
      <w:pPr>
        <w:tabs>
          <w:tab w:val="left" w:pos="6300"/>
        </w:tabs>
        <w:snapToGrid w:val="0"/>
        <w:spacing w:line="360" w:lineRule="auto"/>
        <w:ind w:firstLine="570"/>
        <w:rPr>
          <w:rFonts w:ascii="仿宋" w:hAnsi="仿宋" w:eastAsia="仿宋"/>
          <w:color w:val="000000"/>
          <w:highlight w:val="none"/>
        </w:rPr>
      </w:pPr>
    </w:p>
    <w:p w14:paraId="60FF3416">
      <w:pPr>
        <w:tabs>
          <w:tab w:val="left" w:pos="6300"/>
        </w:tabs>
        <w:snapToGrid w:val="0"/>
        <w:spacing w:line="360" w:lineRule="auto"/>
        <w:ind w:right="480" w:firstLine="570"/>
        <w:jc w:val="right"/>
        <w:rPr>
          <w:rFonts w:hint="eastAsia" w:ascii="仿宋" w:hAnsi="仿宋" w:eastAsia="仿宋"/>
          <w:color w:val="000000"/>
          <w:highlight w:val="none"/>
        </w:rPr>
      </w:pPr>
      <w:r>
        <w:rPr>
          <w:rFonts w:hint="eastAsia" w:ascii="仿宋" w:hAnsi="仿宋" w:eastAsia="仿宋"/>
          <w:color w:val="000000"/>
          <w:highlight w:val="none"/>
        </w:rPr>
        <w:t>（供应商公章）</w:t>
      </w:r>
    </w:p>
    <w:p w14:paraId="1FB191FD">
      <w:pPr>
        <w:tabs>
          <w:tab w:val="left" w:pos="6300"/>
        </w:tabs>
        <w:snapToGrid w:val="0"/>
        <w:spacing w:line="360" w:lineRule="auto"/>
        <w:ind w:right="480" w:firstLine="570"/>
        <w:jc w:val="right"/>
        <w:rPr>
          <w:rFonts w:hint="eastAsia" w:ascii="仿宋" w:hAnsi="仿宋" w:eastAsia="仿宋"/>
          <w:color w:val="000000"/>
          <w:highlight w:val="none"/>
        </w:rPr>
      </w:pPr>
      <w:r>
        <w:rPr>
          <w:rFonts w:hint="eastAsia" w:ascii="仿宋" w:hAnsi="仿宋" w:eastAsia="仿宋"/>
          <w:color w:val="000000"/>
          <w:highlight w:val="none"/>
        </w:rPr>
        <w:t>年   月   日</w:t>
      </w:r>
    </w:p>
    <w:p w14:paraId="7CA72AA2">
      <w:pPr>
        <w:tabs>
          <w:tab w:val="left" w:pos="6300"/>
        </w:tabs>
        <w:snapToGrid w:val="0"/>
        <w:spacing w:line="500" w:lineRule="exact"/>
        <w:ind w:firstLine="480" w:firstLineChars="200"/>
        <w:rPr>
          <w:rFonts w:hint="eastAsia" w:ascii="仿宋" w:hAnsi="仿宋" w:eastAsia="仿宋"/>
          <w:color w:val="000000"/>
          <w:highlight w:val="none"/>
        </w:rPr>
      </w:pPr>
    </w:p>
    <w:p w14:paraId="7E4BAE82">
      <w:pPr>
        <w:tabs>
          <w:tab w:val="left" w:pos="6300"/>
        </w:tabs>
        <w:snapToGrid w:val="0"/>
        <w:spacing w:line="500" w:lineRule="exact"/>
        <w:ind w:firstLine="480" w:firstLineChars="200"/>
        <w:rPr>
          <w:rFonts w:hint="eastAsia" w:ascii="仿宋" w:hAnsi="仿宋" w:eastAsia="仿宋"/>
          <w:color w:val="000000"/>
          <w:highlight w:val="none"/>
        </w:rPr>
      </w:pPr>
    </w:p>
    <w:p w14:paraId="7C76CBEF">
      <w:pPr>
        <w:tabs>
          <w:tab w:val="left" w:pos="6300"/>
        </w:tabs>
        <w:snapToGrid w:val="0"/>
        <w:spacing w:line="500" w:lineRule="exact"/>
        <w:ind w:firstLine="480" w:firstLineChars="200"/>
        <w:rPr>
          <w:rFonts w:hint="eastAsia" w:ascii="仿宋" w:hAnsi="仿宋" w:eastAsia="仿宋"/>
          <w:color w:val="000000"/>
          <w:highlight w:val="none"/>
        </w:rPr>
      </w:pPr>
    </w:p>
    <w:p w14:paraId="285B615E">
      <w:pPr>
        <w:tabs>
          <w:tab w:val="left" w:pos="6300"/>
        </w:tabs>
        <w:snapToGrid w:val="0"/>
        <w:spacing w:line="500" w:lineRule="exact"/>
        <w:ind w:firstLine="480" w:firstLineChars="200"/>
        <w:rPr>
          <w:rFonts w:hint="eastAsia" w:ascii="仿宋" w:hAnsi="仿宋" w:eastAsia="仿宋"/>
          <w:color w:val="000000"/>
          <w:highlight w:val="none"/>
        </w:rPr>
      </w:pPr>
    </w:p>
    <w:p w14:paraId="52D43BBE">
      <w:pPr>
        <w:tabs>
          <w:tab w:val="left" w:pos="6300"/>
        </w:tabs>
        <w:snapToGrid w:val="0"/>
        <w:spacing w:line="500" w:lineRule="exact"/>
        <w:ind w:firstLine="480" w:firstLineChars="200"/>
        <w:rPr>
          <w:rFonts w:hint="eastAsia" w:ascii="仿宋" w:hAnsi="仿宋" w:eastAsia="仿宋"/>
          <w:color w:val="000000"/>
          <w:highlight w:val="none"/>
        </w:rPr>
      </w:pPr>
    </w:p>
    <w:p w14:paraId="723572FE">
      <w:pPr>
        <w:tabs>
          <w:tab w:val="left" w:pos="6300"/>
        </w:tabs>
        <w:snapToGrid w:val="0"/>
        <w:spacing w:line="500" w:lineRule="exact"/>
        <w:ind w:firstLine="480" w:firstLineChars="200"/>
        <w:rPr>
          <w:rFonts w:hint="eastAsia" w:ascii="仿宋" w:hAnsi="仿宋" w:eastAsia="仿宋"/>
          <w:color w:val="000000"/>
          <w:highlight w:val="none"/>
        </w:rPr>
      </w:pPr>
    </w:p>
    <w:p w14:paraId="417CE224">
      <w:pPr>
        <w:tabs>
          <w:tab w:val="left" w:pos="6300"/>
        </w:tabs>
        <w:snapToGrid w:val="0"/>
        <w:spacing w:line="500" w:lineRule="exact"/>
        <w:ind w:firstLine="480" w:firstLineChars="200"/>
        <w:rPr>
          <w:rFonts w:hint="eastAsia" w:ascii="仿宋" w:hAnsi="仿宋" w:eastAsia="仿宋"/>
          <w:color w:val="000000"/>
          <w:highlight w:val="none"/>
        </w:rPr>
      </w:pPr>
    </w:p>
    <w:p w14:paraId="7F42213E">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（四）基本资格条件承诺函</w:t>
      </w:r>
    </w:p>
    <w:p w14:paraId="3A550B98">
      <w:pPr>
        <w:tabs>
          <w:tab w:val="left" w:pos="6300"/>
        </w:tabs>
        <w:snapToGrid w:val="0"/>
        <w:spacing w:line="500" w:lineRule="exact"/>
        <w:rPr>
          <w:rFonts w:ascii="仿宋" w:hAnsi="仿宋" w:eastAsia="仿宋"/>
          <w:color w:val="000000"/>
          <w:highlight w:val="none"/>
        </w:rPr>
      </w:pPr>
    </w:p>
    <w:p w14:paraId="40CD11AE">
      <w:pPr>
        <w:tabs>
          <w:tab w:val="left" w:pos="6300"/>
        </w:tabs>
        <w:snapToGrid w:val="0"/>
        <w:spacing w:line="500" w:lineRule="exact"/>
        <w:ind w:firstLine="640" w:firstLineChars="200"/>
        <w:jc w:val="center"/>
        <w:rPr>
          <w:rFonts w:hint="eastAsia" w:ascii="仿宋" w:hAnsi="仿宋" w:eastAsia="仿宋"/>
          <w:color w:val="000000"/>
          <w:sz w:val="32"/>
          <w:szCs w:val="32"/>
          <w:highlight w:val="none"/>
        </w:rPr>
      </w:pPr>
      <w:r>
        <w:rPr>
          <w:rFonts w:hint="eastAsia" w:ascii="仿宋" w:hAnsi="仿宋" w:eastAsia="仿宋"/>
          <w:color w:val="000000"/>
          <w:sz w:val="32"/>
          <w:szCs w:val="32"/>
          <w:highlight w:val="none"/>
        </w:rPr>
        <w:t>基本资格条件承诺函</w:t>
      </w:r>
    </w:p>
    <w:p w14:paraId="5F5D34EF">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致 </w:t>
      </w:r>
    </w:p>
    <w:p w14:paraId="40A31F0E">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（采购代理机构名称）： </w:t>
      </w:r>
    </w:p>
    <w:p w14:paraId="5FFD519D">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（投标人名称）郑重承诺： </w:t>
      </w:r>
    </w:p>
    <w:p w14:paraId="736E31C9">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14:paraId="395555E0">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2.我方未列入在信用中国网站（www.creditchina.gov.cn）“失信被执行人”、“重大税收违法案件当事人名单”中，也未列入中国政府采购网（www.ccgp.gov.cn）“政府采购严重违法失信行为记录名单”中。 </w:t>
      </w:r>
    </w:p>
    <w:p w14:paraId="1EF9B7BC">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14:paraId="42654945">
      <w:pPr>
        <w:pStyle w:val="22"/>
        <w:rPr>
          <w:color w:val="000000"/>
          <w:highlight w:val="none"/>
        </w:rPr>
      </w:pPr>
    </w:p>
    <w:p w14:paraId="145F743C">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                                               （投标人公章） </w:t>
      </w:r>
    </w:p>
    <w:p w14:paraId="07E7B08C">
      <w:pPr>
        <w:tabs>
          <w:tab w:val="left" w:pos="6300"/>
        </w:tabs>
        <w:snapToGrid w:val="0"/>
        <w:spacing w:line="500" w:lineRule="exact"/>
        <w:ind w:firstLine="480" w:firstLineChars="200"/>
        <w:rPr>
          <w:rFonts w:hint="eastAsia" w:ascii="仿宋" w:hAnsi="仿宋" w:eastAsia="仿宋"/>
          <w:color w:val="000000"/>
          <w:highlight w:val="none"/>
        </w:rPr>
      </w:pPr>
      <w:r>
        <w:rPr>
          <w:rFonts w:hint="eastAsia" w:ascii="仿宋" w:hAnsi="仿宋" w:eastAsia="仿宋"/>
          <w:color w:val="000000"/>
          <w:highlight w:val="none"/>
        </w:rPr>
        <w:t xml:space="preserve">                                              年     月      日</w:t>
      </w:r>
    </w:p>
    <w:p w14:paraId="1B89D88E">
      <w:pPr>
        <w:tabs>
          <w:tab w:val="left" w:pos="6300"/>
        </w:tabs>
        <w:snapToGrid w:val="0"/>
        <w:spacing w:line="500" w:lineRule="exact"/>
        <w:rPr>
          <w:rFonts w:ascii="仿宋" w:hAnsi="仿宋" w:eastAsia="仿宋"/>
          <w:color w:val="000000"/>
          <w:highlight w:val="none"/>
        </w:rPr>
      </w:pPr>
      <w:r>
        <w:rPr>
          <w:rFonts w:ascii="仿宋" w:hAnsi="仿宋" w:eastAsia="仿宋"/>
          <w:color w:val="000000"/>
          <w:highlight w:val="none"/>
        </w:rPr>
        <w:br w:type="page"/>
      </w:r>
    </w:p>
    <w:p w14:paraId="2A0476AA">
      <w:pPr>
        <w:pStyle w:val="6"/>
        <w:rPr>
          <w:rFonts w:hint="eastAsia" w:ascii="仿宋" w:hAnsi="仿宋" w:eastAsia="仿宋"/>
          <w:color w:val="000000"/>
          <w:sz w:val="24"/>
          <w:szCs w:val="24"/>
          <w:highlight w:val="none"/>
        </w:rPr>
      </w:pPr>
      <w:bookmarkStart w:id="120" w:name="_Toc31611"/>
      <w:r>
        <w:rPr>
          <w:rFonts w:hint="eastAsia" w:ascii="仿宋" w:hAnsi="仿宋" w:eastAsia="仿宋"/>
          <w:color w:val="000000"/>
          <w:sz w:val="24"/>
          <w:szCs w:val="24"/>
          <w:highlight w:val="none"/>
        </w:rPr>
        <w:t>五、其他应提供的资料</w:t>
      </w:r>
      <w:bookmarkEnd w:id="120"/>
    </w:p>
    <w:p w14:paraId="5C705090">
      <w:pPr>
        <w:spacing w:line="380" w:lineRule="exact"/>
        <w:rPr>
          <w:rFonts w:hint="eastAsia" w:ascii="仿宋" w:hAnsi="仿宋" w:eastAsia="仿宋"/>
          <w:color w:val="000000"/>
          <w:highlight w:val="none"/>
        </w:rPr>
      </w:pPr>
      <w:r>
        <w:rPr>
          <w:rFonts w:hint="eastAsia" w:ascii="仿宋" w:hAnsi="仿宋" w:eastAsia="仿宋"/>
          <w:color w:val="000000"/>
          <w:highlight w:val="none"/>
        </w:rPr>
        <w:t>（一）其他与项目有关的资料（如有）</w:t>
      </w:r>
    </w:p>
    <w:p w14:paraId="78B62042">
      <w:pPr>
        <w:spacing w:line="380" w:lineRule="exact"/>
        <w:rPr>
          <w:rFonts w:hint="eastAsia" w:ascii="仿宋" w:hAnsi="仿宋" w:eastAsia="仿宋"/>
          <w:color w:val="000000"/>
          <w:highlight w:val="none"/>
        </w:rPr>
      </w:pPr>
      <w:r>
        <w:rPr>
          <w:rFonts w:hint="eastAsia" w:ascii="仿宋" w:hAnsi="仿宋" w:eastAsia="仿宋"/>
          <w:color w:val="000000"/>
          <w:highlight w:val="none"/>
        </w:rPr>
        <w:t>其他与项目有关的资料（自附）：供应商总体情况介绍、其他与本项目有关的资料等。</w:t>
      </w:r>
    </w:p>
    <w:p w14:paraId="3C481BAB">
      <w:pPr>
        <w:spacing w:line="380" w:lineRule="exact"/>
        <w:rPr>
          <w:rFonts w:ascii="仿宋" w:hAnsi="仿宋" w:eastAsia="仿宋"/>
          <w:color w:val="000000"/>
          <w:highlight w:val="none"/>
        </w:rPr>
      </w:pPr>
    </w:p>
    <w:p w14:paraId="09596E68">
      <w:pPr>
        <w:spacing w:line="380" w:lineRule="exact"/>
        <w:rPr>
          <w:rFonts w:ascii="仿宋" w:hAnsi="仿宋" w:eastAsia="仿宋"/>
          <w:color w:val="000000"/>
          <w:highlight w:val="none"/>
        </w:rPr>
      </w:pPr>
    </w:p>
    <w:p w14:paraId="743A6C2F">
      <w:pPr>
        <w:rPr>
          <w:rFonts w:ascii="仿宋" w:hAnsi="仿宋" w:eastAsia="仿宋"/>
          <w:color w:val="000000"/>
          <w:highlight w:val="none"/>
        </w:rPr>
      </w:pPr>
    </w:p>
    <w:p w14:paraId="24071851">
      <w:pPr>
        <w:rPr>
          <w:rFonts w:ascii="仿宋" w:hAnsi="仿宋" w:eastAsia="仿宋"/>
          <w:color w:val="000000"/>
          <w:highlight w:val="none"/>
        </w:rPr>
      </w:pPr>
    </w:p>
    <w:p w14:paraId="5E6FBCAF">
      <w:pPr>
        <w:jc w:val="center"/>
        <w:rPr>
          <w:rFonts w:ascii="仿宋" w:hAnsi="仿宋" w:eastAsia="仿宋"/>
          <w:color w:val="000000"/>
          <w:highlight w:val="none"/>
        </w:rPr>
      </w:pPr>
    </w:p>
    <w:p w14:paraId="169551B8">
      <w:pPr>
        <w:jc w:val="center"/>
        <w:rPr>
          <w:rFonts w:ascii="仿宋" w:hAnsi="仿宋" w:eastAsia="仿宋"/>
          <w:color w:val="000000"/>
          <w:highlight w:val="none"/>
        </w:rPr>
      </w:pPr>
    </w:p>
    <w:p w14:paraId="0AC8FC16">
      <w:pPr>
        <w:jc w:val="center"/>
        <w:rPr>
          <w:rFonts w:ascii="仿宋" w:hAnsi="仿宋" w:eastAsia="仿宋"/>
          <w:color w:val="000000"/>
          <w:highlight w:val="none"/>
        </w:rPr>
      </w:pPr>
    </w:p>
    <w:p w14:paraId="7443C65E">
      <w:pPr>
        <w:rPr>
          <w:rFonts w:hint="eastAsia" w:ascii="仿宋" w:hAnsi="仿宋" w:eastAsia="仿宋"/>
          <w:color w:val="000000"/>
          <w:highlight w:val="none"/>
        </w:rPr>
      </w:pPr>
    </w:p>
    <w:p w14:paraId="4816E9AF">
      <w:pPr>
        <w:jc w:val="center"/>
        <w:rPr>
          <w:rFonts w:hint="eastAsia" w:ascii="仿宋" w:hAnsi="仿宋" w:eastAsia="仿宋"/>
          <w:color w:val="000000"/>
          <w:highlight w:val="none"/>
        </w:rPr>
      </w:pPr>
      <w:r>
        <w:rPr>
          <w:rFonts w:hint="eastAsia" w:ascii="仿宋" w:hAnsi="仿宋" w:eastAsia="仿宋"/>
          <w:color w:val="000000"/>
          <w:highlight w:val="none"/>
        </w:rPr>
        <w:t>（结束）</w:t>
      </w:r>
    </w:p>
    <w:p w14:paraId="7058BADE">
      <w:pPr>
        <w:jc w:val="center"/>
        <w:rPr>
          <w:rFonts w:hint="eastAsia" w:ascii="仿宋" w:hAnsi="仿宋" w:eastAsia="仿宋"/>
          <w:color w:val="000000"/>
          <w:highlight w:val="none"/>
        </w:rPr>
      </w:pPr>
    </w:p>
    <w:p w14:paraId="6DC0A78E">
      <w:pPr>
        <w:jc w:val="center"/>
        <w:rPr>
          <w:rFonts w:hint="eastAsia" w:ascii="仿宋" w:hAnsi="仿宋" w:eastAsia="仿宋"/>
          <w:color w:val="000000"/>
          <w:highlight w:val="none"/>
        </w:rPr>
      </w:pPr>
    </w:p>
    <w:p w14:paraId="0FF31C77">
      <w:pPr>
        <w:jc w:val="center"/>
        <w:rPr>
          <w:rFonts w:hint="eastAsia" w:ascii="仿宋" w:hAnsi="仿宋" w:eastAsia="仿宋"/>
          <w:color w:val="000000"/>
          <w:highlight w:val="none"/>
        </w:rPr>
      </w:pPr>
    </w:p>
    <w:p w14:paraId="26AF1782">
      <w:pPr>
        <w:jc w:val="center"/>
        <w:rPr>
          <w:rFonts w:hint="eastAsia" w:ascii="仿宋" w:hAnsi="仿宋" w:eastAsia="仿宋"/>
          <w:color w:val="000000"/>
          <w:highlight w:val="none"/>
        </w:rPr>
      </w:pPr>
    </w:p>
    <w:p w14:paraId="473ABE79">
      <w:pPr>
        <w:pStyle w:val="22"/>
        <w:rPr>
          <w:rFonts w:hint="eastAsia" w:ascii="仿宋" w:hAnsi="仿宋" w:eastAsia="仿宋"/>
          <w:color w:val="000000"/>
          <w:highlight w:val="none"/>
        </w:rPr>
      </w:pPr>
    </w:p>
    <w:p w14:paraId="3A1267D8">
      <w:pPr>
        <w:pStyle w:val="51"/>
        <w:rPr>
          <w:rFonts w:hint="eastAsia" w:ascii="仿宋" w:hAnsi="仿宋" w:eastAsia="仿宋"/>
          <w:color w:val="000000"/>
          <w:highlight w:val="none"/>
        </w:rPr>
      </w:pPr>
    </w:p>
    <w:p w14:paraId="05CE6903">
      <w:pPr>
        <w:pStyle w:val="51"/>
        <w:rPr>
          <w:rFonts w:hint="eastAsia" w:ascii="仿宋" w:hAnsi="仿宋" w:eastAsia="仿宋"/>
          <w:color w:val="000000"/>
          <w:highlight w:val="none"/>
        </w:rPr>
      </w:pPr>
    </w:p>
    <w:p w14:paraId="5156DF12">
      <w:pPr>
        <w:pStyle w:val="51"/>
        <w:rPr>
          <w:rFonts w:hint="eastAsia" w:ascii="仿宋" w:hAnsi="仿宋" w:eastAsia="仿宋"/>
          <w:color w:val="000000"/>
          <w:highlight w:val="none"/>
        </w:rPr>
      </w:pPr>
    </w:p>
    <w:p w14:paraId="432D2284">
      <w:pPr>
        <w:pStyle w:val="51"/>
        <w:rPr>
          <w:rFonts w:hint="eastAsia" w:ascii="仿宋" w:hAnsi="仿宋" w:eastAsia="仿宋"/>
          <w:color w:val="000000"/>
          <w:highlight w:val="none"/>
        </w:rPr>
      </w:pPr>
    </w:p>
    <w:p w14:paraId="3916B1C1">
      <w:pPr>
        <w:pStyle w:val="22"/>
        <w:rPr>
          <w:color w:val="000000"/>
          <w:highlight w:val="none"/>
        </w:rPr>
      </w:pPr>
      <w:r>
        <w:rPr>
          <w:color w:val="000000"/>
          <w:highlight w:val="none"/>
        </w:rPr>
        <w:t xml:space="preserve"> </w:t>
      </w:r>
      <w:r>
        <w:rPr>
          <w:color w:val="000000"/>
          <w:highlight w:val="none"/>
        </w:rPr>
        <w:br w:type="page"/>
      </w:r>
    </w:p>
    <w:p w14:paraId="2E77AF22">
      <w:pPr>
        <w:pStyle w:val="71"/>
        <w:tabs>
          <w:tab w:val="clear" w:pos="9402"/>
        </w:tabs>
        <w:jc w:val="both"/>
        <w:rPr>
          <w:rFonts w:hint="eastAsia" w:ascii="仿宋" w:hAnsi="仿宋" w:eastAsia="仿宋"/>
          <w:color w:val="000000"/>
          <w:sz w:val="36"/>
          <w:szCs w:val="36"/>
          <w:highlight w:val="none"/>
        </w:rPr>
      </w:pPr>
      <w:bookmarkStart w:id="121" w:name="_Toc23244"/>
      <w:bookmarkStart w:id="122" w:name="_Toc29678"/>
      <w:bookmarkStart w:id="123" w:name="_Toc3096"/>
      <w:r>
        <w:rPr>
          <w:rFonts w:hint="eastAsia" w:ascii="仿宋" w:hAnsi="仿宋" w:eastAsia="仿宋"/>
          <w:color w:val="000000"/>
          <w:sz w:val="36"/>
          <w:szCs w:val="36"/>
          <w:highlight w:val="none"/>
        </w:rPr>
        <w:t>附件1：</w:t>
      </w:r>
      <w:bookmarkEnd w:id="121"/>
      <w:bookmarkEnd w:id="122"/>
      <w:bookmarkEnd w:id="123"/>
    </w:p>
    <w:p w14:paraId="069B5125">
      <w:pPr>
        <w:jc w:val="center"/>
        <w:rPr>
          <w:rFonts w:hint="eastAsia" w:ascii="仿宋" w:hAnsi="仿宋" w:eastAsia="仿宋"/>
          <w:color w:val="000000"/>
          <w:highlight w:val="none"/>
        </w:rPr>
      </w:pPr>
      <w:r>
        <w:rPr>
          <w:rFonts w:hint="eastAsia" w:ascii="仿宋" w:hAnsi="仿宋" w:eastAsia="仿宋"/>
          <w:color w:val="000000"/>
          <w:highlight w:val="none"/>
        </w:rPr>
        <w:t xml:space="preserve"> </w:t>
      </w:r>
      <w:r>
        <w:rPr>
          <w:rFonts w:hint="eastAsia" w:ascii="仿宋" w:hAnsi="仿宋" w:eastAsia="仿宋"/>
          <w:b/>
          <w:bCs/>
          <w:color w:val="000000"/>
          <w:sz w:val="44"/>
          <w:szCs w:val="44"/>
          <w:highlight w:val="none"/>
        </w:rPr>
        <w:t>采购文件发售登记表</w:t>
      </w:r>
    </w:p>
    <w:p w14:paraId="12515A88">
      <w:pPr>
        <w:jc w:val="center"/>
        <w:rPr>
          <w:rFonts w:hint="eastAsia" w:ascii="仿宋" w:hAnsi="仿宋" w:eastAsia="仿宋"/>
          <w:b/>
          <w:bCs/>
          <w:color w:val="000000"/>
          <w:szCs w:val="21"/>
          <w:highlight w:val="none"/>
        </w:rPr>
      </w:pPr>
      <w:r>
        <w:rPr>
          <w:rFonts w:hint="eastAsia" w:ascii="仿宋" w:hAnsi="仿宋" w:eastAsia="仿宋"/>
          <w:b/>
          <w:bCs/>
          <w:color w:val="000000"/>
          <w:szCs w:val="21"/>
          <w:highlight w:val="none"/>
        </w:rPr>
        <w:t>（</w:t>
      </w:r>
      <w:r>
        <w:rPr>
          <w:rFonts w:hint="eastAsia" w:ascii="仿宋" w:hAnsi="仿宋" w:eastAsia="仿宋"/>
          <w:b/>
          <w:bCs/>
          <w:color w:val="000000"/>
          <w:szCs w:val="21"/>
          <w:highlight w:val="none"/>
          <w:lang w:eastAsia="zh-CN"/>
        </w:rPr>
        <w:t>重庆市汇昊招标代理有限公司</w:t>
      </w:r>
      <w:r>
        <w:rPr>
          <w:rFonts w:hint="eastAsia" w:ascii="仿宋" w:hAnsi="仿宋" w:eastAsia="仿宋"/>
          <w:b/>
          <w:bCs/>
          <w:color w:val="000000"/>
          <w:szCs w:val="21"/>
          <w:highlight w:val="none"/>
        </w:rPr>
        <w:t>）</w:t>
      </w:r>
    </w:p>
    <w:p w14:paraId="1D49AD33">
      <w:pPr>
        <w:rPr>
          <w:rFonts w:ascii="仿宋" w:hAnsi="仿宋" w:eastAsia="仿宋"/>
          <w:b/>
          <w:bCs/>
          <w:color w:val="000000"/>
          <w:spacing w:val="40"/>
          <w:highlight w:val="none"/>
        </w:rPr>
      </w:pPr>
    </w:p>
    <w:tbl>
      <w:tblPr>
        <w:tblStyle w:val="2"/>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14:paraId="15D018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948" w:type="dxa"/>
            <w:vAlign w:val="center"/>
          </w:tcPr>
          <w:p w14:paraId="67D61E4B">
            <w:pPr>
              <w:jc w:val="center"/>
              <w:rPr>
                <w:rFonts w:hint="eastAsia" w:ascii="仿宋" w:hAnsi="仿宋" w:eastAsia="仿宋"/>
                <w:color w:val="000000"/>
                <w:highlight w:val="none"/>
              </w:rPr>
            </w:pPr>
            <w:r>
              <w:rPr>
                <w:rFonts w:hint="eastAsia" w:ascii="仿宋" w:hAnsi="仿宋" w:eastAsia="仿宋"/>
                <w:color w:val="000000"/>
                <w:highlight w:val="none"/>
              </w:rPr>
              <w:t>项目号</w:t>
            </w:r>
          </w:p>
        </w:tc>
        <w:tc>
          <w:tcPr>
            <w:tcW w:w="7226" w:type="dxa"/>
            <w:gridSpan w:val="3"/>
            <w:vAlign w:val="center"/>
          </w:tcPr>
          <w:p w14:paraId="3D3068AC">
            <w:pPr>
              <w:spacing w:line="360" w:lineRule="exact"/>
              <w:jc w:val="center"/>
              <w:rPr>
                <w:rFonts w:hint="eastAsia" w:ascii="仿宋" w:hAnsi="仿宋" w:eastAsia="仿宋"/>
                <w:color w:val="000000"/>
                <w:highlight w:val="none"/>
                <w:lang w:eastAsia="zh-CN"/>
              </w:rPr>
            </w:pPr>
            <w:r>
              <w:rPr>
                <w:rFonts w:hint="eastAsia" w:ascii="仿宋" w:hAnsi="仿宋" w:eastAsia="仿宋"/>
                <w:color w:val="000000"/>
                <w:highlight w:val="none"/>
                <w:lang w:eastAsia="zh-CN"/>
              </w:rPr>
              <w:t>HH-271926</w:t>
            </w:r>
          </w:p>
        </w:tc>
      </w:tr>
      <w:tr w14:paraId="2D74E1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5659E00E">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项目名称</w:t>
            </w:r>
          </w:p>
        </w:tc>
        <w:tc>
          <w:tcPr>
            <w:tcW w:w="7226" w:type="dxa"/>
            <w:gridSpan w:val="3"/>
            <w:vAlign w:val="center"/>
          </w:tcPr>
          <w:p w14:paraId="039DF6BA">
            <w:pPr>
              <w:spacing w:line="360" w:lineRule="exact"/>
              <w:jc w:val="center"/>
              <w:rPr>
                <w:rFonts w:hint="eastAsia" w:ascii="仿宋" w:hAnsi="仿宋" w:eastAsia="仿宋"/>
                <w:color w:val="000000"/>
                <w:highlight w:val="none"/>
                <w:lang w:eastAsia="zh-CN"/>
              </w:rPr>
            </w:pPr>
            <w:r>
              <w:rPr>
                <w:rFonts w:hint="eastAsia" w:ascii="仿宋" w:hAnsi="仿宋" w:eastAsia="仿宋"/>
                <w:color w:val="000000"/>
                <w:highlight w:val="none"/>
                <w:lang w:eastAsia="zh-CN"/>
              </w:rPr>
              <w:t>皮防院激光治疗仪采购</w:t>
            </w:r>
          </w:p>
        </w:tc>
      </w:tr>
      <w:tr w14:paraId="0A5E59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4DE68533">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投标人名称</w:t>
            </w:r>
          </w:p>
        </w:tc>
        <w:tc>
          <w:tcPr>
            <w:tcW w:w="7226" w:type="dxa"/>
            <w:gridSpan w:val="3"/>
            <w:vAlign w:val="bottom"/>
          </w:tcPr>
          <w:p w14:paraId="1C204A76">
            <w:pPr>
              <w:spacing w:line="360" w:lineRule="exact"/>
              <w:jc w:val="right"/>
              <w:rPr>
                <w:rFonts w:hint="eastAsia" w:ascii="仿宋" w:hAnsi="仿宋" w:eastAsia="仿宋"/>
                <w:color w:val="000000"/>
                <w:highlight w:val="none"/>
              </w:rPr>
            </w:pPr>
            <w:r>
              <w:rPr>
                <w:rFonts w:hint="eastAsia" w:ascii="仿宋" w:hAnsi="仿宋" w:eastAsia="仿宋"/>
                <w:color w:val="000000"/>
                <w:highlight w:val="none"/>
              </w:rPr>
              <w:t>（投标人公章）</w:t>
            </w:r>
          </w:p>
        </w:tc>
      </w:tr>
      <w:tr w14:paraId="3798CB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5C30039F">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联系人</w:t>
            </w:r>
          </w:p>
        </w:tc>
        <w:tc>
          <w:tcPr>
            <w:tcW w:w="2573" w:type="dxa"/>
            <w:vAlign w:val="center"/>
          </w:tcPr>
          <w:p w14:paraId="5F0B6AAD">
            <w:pPr>
              <w:spacing w:line="360" w:lineRule="exact"/>
              <w:rPr>
                <w:rFonts w:ascii="仿宋" w:hAnsi="仿宋" w:eastAsia="仿宋"/>
                <w:color w:val="000000"/>
                <w:highlight w:val="none"/>
              </w:rPr>
            </w:pPr>
          </w:p>
        </w:tc>
        <w:tc>
          <w:tcPr>
            <w:tcW w:w="1084" w:type="dxa"/>
            <w:vAlign w:val="center"/>
          </w:tcPr>
          <w:p w14:paraId="0F407941">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手机</w:t>
            </w:r>
          </w:p>
        </w:tc>
        <w:tc>
          <w:tcPr>
            <w:tcW w:w="3569" w:type="dxa"/>
            <w:vAlign w:val="center"/>
          </w:tcPr>
          <w:p w14:paraId="49C44D36">
            <w:pPr>
              <w:spacing w:line="360" w:lineRule="exact"/>
              <w:rPr>
                <w:rFonts w:ascii="仿宋" w:hAnsi="仿宋" w:eastAsia="仿宋"/>
                <w:color w:val="000000"/>
                <w:highlight w:val="none"/>
              </w:rPr>
            </w:pPr>
          </w:p>
        </w:tc>
      </w:tr>
      <w:tr w14:paraId="562265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5697C8DE">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办公电话</w:t>
            </w:r>
          </w:p>
        </w:tc>
        <w:tc>
          <w:tcPr>
            <w:tcW w:w="2573" w:type="dxa"/>
            <w:vAlign w:val="center"/>
          </w:tcPr>
          <w:p w14:paraId="7DEF9B82">
            <w:pPr>
              <w:spacing w:line="360" w:lineRule="exact"/>
              <w:rPr>
                <w:rFonts w:ascii="仿宋" w:hAnsi="仿宋" w:eastAsia="仿宋"/>
                <w:color w:val="000000"/>
                <w:highlight w:val="none"/>
              </w:rPr>
            </w:pPr>
          </w:p>
        </w:tc>
        <w:tc>
          <w:tcPr>
            <w:tcW w:w="1084" w:type="dxa"/>
            <w:vAlign w:val="center"/>
          </w:tcPr>
          <w:p w14:paraId="3E8EE300">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传真</w:t>
            </w:r>
          </w:p>
        </w:tc>
        <w:tc>
          <w:tcPr>
            <w:tcW w:w="3569" w:type="dxa"/>
            <w:vAlign w:val="center"/>
          </w:tcPr>
          <w:p w14:paraId="4062FA2C">
            <w:pPr>
              <w:spacing w:line="360" w:lineRule="exact"/>
              <w:rPr>
                <w:rFonts w:ascii="仿宋" w:hAnsi="仿宋" w:eastAsia="仿宋"/>
                <w:color w:val="000000"/>
                <w:highlight w:val="none"/>
              </w:rPr>
            </w:pPr>
          </w:p>
        </w:tc>
      </w:tr>
      <w:tr w14:paraId="7FE83B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5FEE3B5B">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E-mail</w:t>
            </w:r>
          </w:p>
        </w:tc>
        <w:tc>
          <w:tcPr>
            <w:tcW w:w="7226" w:type="dxa"/>
            <w:gridSpan w:val="3"/>
            <w:vAlign w:val="center"/>
          </w:tcPr>
          <w:p w14:paraId="64D85C53">
            <w:pPr>
              <w:spacing w:line="360" w:lineRule="exact"/>
              <w:rPr>
                <w:rFonts w:ascii="仿宋" w:hAnsi="仿宋" w:eastAsia="仿宋"/>
                <w:color w:val="000000"/>
                <w:highlight w:val="none"/>
              </w:rPr>
            </w:pPr>
          </w:p>
        </w:tc>
      </w:tr>
      <w:tr w14:paraId="452F9E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38777DCF">
            <w:pPr>
              <w:spacing w:line="360" w:lineRule="exact"/>
              <w:jc w:val="center"/>
              <w:rPr>
                <w:rFonts w:hint="eastAsia" w:ascii="仿宋" w:hAnsi="仿宋" w:eastAsia="仿宋"/>
                <w:color w:val="000000"/>
                <w:highlight w:val="none"/>
              </w:rPr>
            </w:pPr>
            <w:r>
              <w:rPr>
                <w:rFonts w:hint="eastAsia" w:ascii="仿宋" w:hAnsi="仿宋" w:eastAsia="仿宋"/>
                <w:color w:val="000000"/>
                <w:highlight w:val="none"/>
              </w:rPr>
              <w:t>单位地址</w:t>
            </w:r>
          </w:p>
        </w:tc>
        <w:tc>
          <w:tcPr>
            <w:tcW w:w="7226" w:type="dxa"/>
            <w:gridSpan w:val="3"/>
            <w:vAlign w:val="center"/>
          </w:tcPr>
          <w:p w14:paraId="644B456C">
            <w:pPr>
              <w:spacing w:line="360" w:lineRule="exact"/>
              <w:rPr>
                <w:rFonts w:ascii="仿宋" w:hAnsi="仿宋" w:eastAsia="仿宋"/>
                <w:color w:val="000000"/>
                <w:highlight w:val="none"/>
              </w:rPr>
            </w:pPr>
          </w:p>
        </w:tc>
      </w:tr>
      <w:tr w14:paraId="2AA8EE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3A2085E4">
            <w:pPr>
              <w:jc w:val="center"/>
              <w:rPr>
                <w:rFonts w:ascii="仿宋" w:hAnsi="仿宋" w:eastAsia="仿宋"/>
                <w:color w:val="000000"/>
                <w:highlight w:val="none"/>
              </w:rPr>
            </w:pPr>
          </w:p>
        </w:tc>
      </w:tr>
      <w:tr w14:paraId="311475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525594B7">
            <w:pPr>
              <w:rPr>
                <w:rFonts w:ascii="仿宋" w:hAnsi="仿宋" w:eastAsia="仿宋"/>
                <w:color w:val="000000"/>
                <w:highlight w:val="none"/>
              </w:rPr>
            </w:pPr>
          </w:p>
        </w:tc>
      </w:tr>
      <w:tr w14:paraId="1D1DCB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30AD55CC">
            <w:pPr>
              <w:rPr>
                <w:rFonts w:hint="eastAsia" w:ascii="仿宋" w:hAnsi="仿宋" w:eastAsia="仿宋"/>
                <w:color w:val="000000"/>
                <w:highlight w:val="none"/>
              </w:rPr>
            </w:pPr>
            <w:r>
              <w:rPr>
                <w:rFonts w:hint="eastAsia" w:ascii="仿宋" w:hAnsi="仿宋" w:eastAsia="仿宋"/>
                <w:color w:val="000000"/>
                <w:highlight w:val="none"/>
              </w:rPr>
              <w:t>招标文件售价：人民币</w:t>
            </w:r>
            <w:r>
              <w:rPr>
                <w:rFonts w:ascii="仿宋" w:hAnsi="仿宋" w:eastAsia="仿宋"/>
                <w:color w:val="000000"/>
                <w:highlight w:val="none"/>
              </w:rPr>
              <w:t>300</w:t>
            </w:r>
            <w:r>
              <w:rPr>
                <w:rFonts w:hint="eastAsia" w:ascii="仿宋" w:hAnsi="仿宋" w:eastAsia="仿宋"/>
                <w:color w:val="000000"/>
                <w:highlight w:val="none"/>
              </w:rPr>
              <w:t>元/份</w:t>
            </w:r>
          </w:p>
        </w:tc>
      </w:tr>
    </w:tbl>
    <w:p w14:paraId="6BCDAB43">
      <w:pPr>
        <w:rPr>
          <w:rFonts w:hint="eastAsia" w:ascii="仿宋" w:hAnsi="仿宋" w:eastAsia="仿宋"/>
          <w:color w:val="000000"/>
          <w:highlight w:val="none"/>
        </w:rPr>
      </w:pPr>
      <w:r>
        <w:rPr>
          <w:rFonts w:hint="eastAsia" w:ascii="仿宋" w:hAnsi="仿宋" w:eastAsia="仿宋"/>
          <w:color w:val="000000"/>
          <w:highlight w:val="none"/>
        </w:rPr>
        <w:t xml:space="preserve">   发售人：                财务：                    日期：</w:t>
      </w:r>
    </w:p>
    <w:p w14:paraId="2D63E899">
      <w:pPr>
        <w:pStyle w:val="22"/>
        <w:rPr>
          <w:rFonts w:ascii="仿宋" w:hAnsi="仿宋" w:eastAsia="仿宋"/>
          <w:color w:val="000000"/>
          <w:highlight w:val="none"/>
        </w:rPr>
      </w:pPr>
    </w:p>
    <w:p w14:paraId="4F355B5D">
      <w:pPr>
        <w:pStyle w:val="52"/>
        <w:rPr>
          <w:rFonts w:hint="eastAsia" w:ascii="仿宋" w:hAnsi="仿宋" w:eastAsia="仿宋"/>
          <w:color w:val="000000"/>
          <w:highlight w:val="none"/>
        </w:rPr>
      </w:pPr>
    </w:p>
    <w:p w14:paraId="3C1A7680">
      <w:pPr>
        <w:spacing w:line="360" w:lineRule="auto"/>
        <w:rPr>
          <w:rFonts w:hint="eastAsia" w:ascii="仿宋" w:hAnsi="仿宋" w:eastAsia="仿宋"/>
          <w:color w:val="000000"/>
          <w:highlight w:val="none"/>
        </w:rPr>
      </w:pPr>
      <w:r>
        <w:rPr>
          <w:rFonts w:hint="eastAsia" w:ascii="仿宋" w:hAnsi="仿宋" w:eastAsia="仿宋"/>
          <w:color w:val="000000"/>
          <w:highlight w:val="none"/>
        </w:rPr>
        <w:t>说明：</w:t>
      </w:r>
    </w:p>
    <w:p w14:paraId="7E011AEB">
      <w:pPr>
        <w:spacing w:line="360" w:lineRule="auto"/>
        <w:ind w:firstLine="480" w:firstLineChars="200"/>
        <w:rPr>
          <w:rFonts w:hint="eastAsia" w:ascii="仿宋" w:hAnsi="仿宋" w:eastAsia="仿宋"/>
          <w:color w:val="000000"/>
          <w:highlight w:val="none"/>
        </w:rPr>
      </w:pPr>
      <w:r>
        <w:rPr>
          <w:rFonts w:hint="eastAsia" w:ascii="仿宋" w:hAnsi="仿宋" w:eastAsia="仿宋"/>
          <w:color w:val="000000"/>
          <w:highlight w:val="none"/>
        </w:rPr>
        <w:t>1.现金购买招标文件的投标人，在招标文件发售期内到</w:t>
      </w:r>
      <w:r>
        <w:rPr>
          <w:rFonts w:hint="eastAsia" w:ascii="仿宋" w:hAnsi="仿宋" w:eastAsia="仿宋"/>
          <w:color w:val="000000"/>
          <w:highlight w:val="none"/>
          <w:lang w:eastAsia="zh-CN"/>
        </w:rPr>
        <w:t>重庆市汇昊招标代理有限公司</w:t>
      </w:r>
      <w:r>
        <w:rPr>
          <w:rFonts w:hint="eastAsia" w:ascii="仿宋" w:hAnsi="仿宋" w:eastAsia="仿宋"/>
          <w:color w:val="000000"/>
          <w:highlight w:val="none"/>
        </w:rPr>
        <w:t>递交发售登记表（加盖投标人公章），由发售人签字后购买招标文件</w:t>
      </w:r>
      <w:r>
        <w:rPr>
          <w:rFonts w:hint="eastAsia" w:ascii="仿宋" w:hAnsi="仿宋" w:eastAsia="仿宋"/>
          <w:color w:val="000000"/>
          <w:highlight w:val="none"/>
          <w:lang w:eastAsia="zh-CN"/>
        </w:rPr>
        <w:t>，</w:t>
      </w:r>
      <w:r>
        <w:rPr>
          <w:rFonts w:hint="eastAsia" w:ascii="仿宋" w:hAnsi="仿宋" w:eastAsia="仿宋"/>
          <w:color w:val="000000"/>
          <w:highlight w:val="none"/>
        </w:rPr>
        <w:t>联系人：</w:t>
      </w:r>
      <w:r>
        <w:rPr>
          <w:rFonts w:hint="eastAsia" w:ascii="仿宋" w:hAnsi="仿宋" w:eastAsia="仿宋"/>
          <w:color w:val="000000"/>
          <w:highlight w:val="none"/>
          <w:lang w:val="en-US" w:eastAsia="zh-CN"/>
        </w:rPr>
        <w:t>尹</w:t>
      </w:r>
      <w:r>
        <w:rPr>
          <w:rFonts w:hint="eastAsia" w:ascii="仿宋" w:hAnsi="仿宋" w:eastAsia="仿宋"/>
          <w:color w:val="000000"/>
          <w:highlight w:val="none"/>
        </w:rPr>
        <w:t>老师</w:t>
      </w:r>
      <w:r>
        <w:rPr>
          <w:rFonts w:hint="eastAsia" w:ascii="仿宋" w:hAnsi="仿宋" w:eastAsia="仿宋"/>
          <w:color w:val="000000"/>
          <w:highlight w:val="none"/>
          <w:lang w:eastAsia="zh-CN"/>
        </w:rPr>
        <w:t>。</w:t>
      </w:r>
    </w:p>
    <w:p w14:paraId="4AEB9C21">
      <w:pPr>
        <w:keepNext w:val="0"/>
        <w:keepLines w:val="0"/>
        <w:pageBreakBefore w:val="0"/>
        <w:widowControl/>
        <w:kinsoku/>
        <w:wordWrap/>
        <w:overflowPunct/>
        <w:topLinePunct w:val="0"/>
        <w:autoSpaceDE/>
        <w:autoSpaceDN/>
        <w:bidi w:val="0"/>
        <w:snapToGrid/>
        <w:ind w:firstLine="480" w:firstLineChars="200"/>
        <w:rPr>
          <w:rFonts w:ascii="仿宋" w:hAnsi="仿宋" w:eastAsia="仿宋"/>
          <w:color w:val="000000"/>
          <w:highlight w:val="none"/>
          <w:lang w:val="en-US" w:eastAsia="zh-CN"/>
        </w:rPr>
      </w:pPr>
      <w:r>
        <w:rPr>
          <w:rFonts w:ascii="仿宋" w:hAnsi="仿宋" w:eastAsia="仿宋"/>
          <w:color w:val="000000"/>
          <w:highlight w:val="none"/>
          <w:lang w:val="en-US" w:eastAsia="zh-CN"/>
        </w:rPr>
        <w:t>2.报名和招标文件发售期：开标前，工作时间段内。</w:t>
      </w:r>
    </w:p>
    <w:sectPr>
      <w:headerReference r:id="rId15" w:type="default"/>
      <w:footerReference r:id="rId16" w:type="default"/>
      <w:pgSz w:w="11907" w:h="16840"/>
      <w:pgMar w:top="1134" w:right="1191" w:bottom="1134" w:left="1304" w:header="454" w:footer="567" w:gutter="0"/>
      <w:pgBorders>
        <w:top w:val="none" w:sz="0" w:space="0"/>
        <w:left w:val="none" w:sz="0" w:space="0"/>
        <w:bottom w:val="none" w:sz="0" w:space="0"/>
        <w:right w:val="none" w:sz="0" w:space="0"/>
      </w:pgBorders>
      <w:pgNumType w:fmt="decimal" w:start="1"/>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20B0604020202020204"/>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93828">
    <w:pPr>
      <w:pStyle w:val="33"/>
      <w:tabs>
        <w:tab w:val="clear" w:pos="4153"/>
        <w:tab w:val="clear" w:pos="8306"/>
      </w:tabs>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DFA2A">
    <w:pPr>
      <w:pStyle w:val="3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5ABA7">
    <w:pPr>
      <w:pStyle w:val="33"/>
      <w:tabs>
        <w:tab w:val="clear" w:pos="4153"/>
        <w:tab w:val="clear" w:pos="8306"/>
      </w:tabs>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E0DF0">
    <w:pPr>
      <w:pStyle w:val="33"/>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0"/>
              <wp:wrapNone/>
              <wp:docPr id="2" name="_x0000_s1030"/>
              <wp:cNvGraphicFramePr/>
              <a:graphic xmlns:a="http://schemas.openxmlformats.org/drawingml/2006/main">
                <a:graphicData uri="http://schemas.microsoft.com/office/word/2010/wordprocessingShape">
                  <wps:wsp>
                    <wps:cNvSpPr/>
                    <wps:spPr>
                      <a:xfrm>
                        <a:off x="0" y="0"/>
                        <a:ext cx="190500" cy="131445"/>
                      </a:xfrm>
                      <a:prstGeom prst="rect">
                        <a:avLst/>
                      </a:prstGeom>
                    </wps:spPr>
                    <wps:txbx>
                      <w:txbxContent>
                        <w:p w14:paraId="44CF6EB9">
                          <w:pPr>
                            <w:pStyle w:val="33"/>
                            <w:tabs>
                              <w:tab w:val="clear" w:pos="4153"/>
                              <w:tab w:val="clear" w:pos="8306"/>
                            </w:tabs>
                          </w:pPr>
                          <w:r>
                            <w:fldChar w:fldCharType="begin"/>
                          </w:r>
                          <w:r>
                            <w:instrText xml:space="preserve"> PAGE  \* MERGEFORMAT </w:instrText>
                          </w:r>
                          <w:r>
                            <w:fldChar w:fldCharType="separate"/>
                          </w:r>
                          <w:r>
                            <w:t>- 1 -</w:t>
                          </w:r>
                          <w:r>
                            <w:fldChar w:fldCharType="end"/>
                          </w:r>
                        </w:p>
                        <w:p w14:paraId="78BB8EDD"/>
                      </w:txbxContent>
                    </wps:txbx>
                    <wps:bodyPr rot="0" vert="horz" wrap="square" lIns="91440" tIns="45720" rIns="91440" bIns="45720" anchor="t" anchorCtr="0"/>
                  </wps:wsp>
                </a:graphicData>
              </a:graphic>
            </wp:anchor>
          </w:drawing>
        </mc:Choice>
        <mc:Fallback>
          <w:pict>
            <v:rect id="_x0000_s1030" o:spid="_x0000_s1026" o:spt="1" style="position:absolute;left:0pt;margin-top:0pt;height:10.35pt;width:15pt;mso-position-horizontal:center;mso-position-horizontal-relative:margin;z-index:251660288;mso-width-relative:page;mso-height-relative:page;" filled="f" stroked="f" coordsize="21600,21600" o:gfxdata="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G11h6rTAAAAAwEAAA8AAAAAAAAAAQAgAAAAIgAAAGRycy9kb3ducmV2LnhtbFBLAQIUABQA&#10;AAAIAIdO4kBkHMl2vAEAAIQDAAAOAAAAAAAAAAEAIAAAACIBAABkcnMvZTJvRG9jLnhtbFBLBQYA&#10;AAAABgAGAFkBAABQBQAAAAA=&#10;">
              <v:fill on="f" focussize="0,0"/>
              <v:stroke on="f"/>
              <v:imagedata o:title=""/>
              <o:lock v:ext="edit" aspectratio="f"/>
              <v:textbox>
                <w:txbxContent>
                  <w:p w14:paraId="44CF6EB9">
                    <w:pPr>
                      <w:pStyle w:val="33"/>
                      <w:tabs>
                        <w:tab w:val="clear" w:pos="4153"/>
                        <w:tab w:val="clear" w:pos="8306"/>
                      </w:tabs>
                    </w:pPr>
                    <w:r>
                      <w:fldChar w:fldCharType="begin"/>
                    </w:r>
                    <w:r>
                      <w:instrText xml:space="preserve"> PAGE  \* MERGEFORMAT </w:instrText>
                    </w:r>
                    <w:r>
                      <w:fldChar w:fldCharType="separate"/>
                    </w:r>
                    <w:r>
                      <w:t>- 1 -</w:t>
                    </w:r>
                    <w:r>
                      <w:fldChar w:fldCharType="end"/>
                    </w:r>
                  </w:p>
                  <w:p w14:paraId="78BB8EDD"/>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223AC">
    <w:pPr>
      <w:pStyle w:val="33"/>
      <w:tabs>
        <w:tab w:val="clear" w:pos="4153"/>
        <w:tab w:val="clear" w:pos="8306"/>
      </w:tabs>
      <w:ind w:right="360"/>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0"/>
              <wp:wrapNone/>
              <wp:docPr id="3" name="_x0000_s1031"/>
              <wp:cNvGraphicFramePr/>
              <a:graphic xmlns:a="http://schemas.openxmlformats.org/drawingml/2006/main">
                <a:graphicData uri="http://schemas.microsoft.com/office/word/2010/wordprocessingShape">
                  <wps:wsp>
                    <wps:cNvSpPr/>
                    <wps:spPr>
                      <a:xfrm>
                        <a:off x="0" y="0"/>
                        <a:ext cx="190500" cy="131445"/>
                      </a:xfrm>
                      <a:prstGeom prst="rect">
                        <a:avLst/>
                      </a:prstGeom>
                    </wps:spPr>
                    <wps:txbx>
                      <w:txbxContent>
                        <w:p w14:paraId="4B3B426C">
                          <w:pPr>
                            <w:pStyle w:val="33"/>
                            <w:tabs>
                              <w:tab w:val="clear" w:pos="4153"/>
                              <w:tab w:val="clear" w:pos="8306"/>
                            </w:tabs>
                          </w:pPr>
                          <w:r>
                            <w:fldChar w:fldCharType="begin"/>
                          </w:r>
                          <w:r>
                            <w:instrText xml:space="preserve"> PAGE  \* MERGEFORMAT </w:instrText>
                          </w:r>
                          <w:r>
                            <w:fldChar w:fldCharType="separate"/>
                          </w:r>
                          <w:r>
                            <w:t>- 15 -</w:t>
                          </w:r>
                          <w:r>
                            <w:fldChar w:fldCharType="end"/>
                          </w:r>
                        </w:p>
                        <w:p w14:paraId="24DD6DDF"/>
                      </w:txbxContent>
                    </wps:txbx>
                    <wps:bodyPr rot="0" vert="horz" wrap="square" lIns="91440" tIns="45720" rIns="91440" bIns="45720" anchor="t" anchorCtr="0"/>
                  </wps:wsp>
                </a:graphicData>
              </a:graphic>
            </wp:anchor>
          </w:drawing>
        </mc:Choice>
        <mc:Fallback>
          <w:pict>
            <v:rect id="_x0000_s1031" o:spid="_x0000_s1026" o:spt="1" style="position:absolute;left:0pt;margin-top:0pt;height:10.35pt;width:15pt;mso-position-horizontal:center;mso-position-horizontal-relative:margin;z-index:251660288;mso-width-relative:page;mso-height-relative:page;" filled="f" stroked="f" coordsize="21600,21600" o:gfxdata="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tdYeq0wAAAAMBAAAPAAAAAAAAAAEAIAAAACIAAABkcnMvZG93bnJldi54bWxQSwECFAAU&#10;AAAACACHTuJABiZ0qb0BAACEAwAADgAAAAAAAAABACAAAAAiAQAAZHJzL2Uyb0RvYy54bWxQSwUG&#10;AAAAAAYABgBZAQAAUQUAAAAA&#10;">
              <v:fill on="f" focussize="0,0"/>
              <v:stroke on="f"/>
              <v:imagedata o:title=""/>
              <o:lock v:ext="edit" aspectratio="f"/>
              <v:textbox>
                <w:txbxContent>
                  <w:p w14:paraId="4B3B426C">
                    <w:pPr>
                      <w:pStyle w:val="33"/>
                      <w:tabs>
                        <w:tab w:val="clear" w:pos="4153"/>
                        <w:tab w:val="clear" w:pos="8306"/>
                      </w:tabs>
                    </w:pPr>
                    <w:r>
                      <w:fldChar w:fldCharType="begin"/>
                    </w:r>
                    <w:r>
                      <w:instrText xml:space="preserve"> PAGE  \* MERGEFORMAT </w:instrText>
                    </w:r>
                    <w:r>
                      <w:fldChar w:fldCharType="separate"/>
                    </w:r>
                    <w:r>
                      <w:t>- 15 -</w:t>
                    </w:r>
                    <w:r>
                      <w:fldChar w:fldCharType="end"/>
                    </w:r>
                  </w:p>
                  <w:p w14:paraId="24DD6DDF"/>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DC8EB">
    <w:pPr>
      <w:pStyle w:val="33"/>
      <w:tabs>
        <w:tab w:val="clear" w:pos="4153"/>
        <w:tab w:val="clear" w:pos="8306"/>
      </w:tabs>
      <w:jc w:val="center"/>
      <w:rPr>
        <w:sz w:val="21"/>
      </w:rPr>
    </w:pPr>
    <w:r>
      <w:rPr>
        <w:sz w:val="21"/>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4" name="_x0000_s1026"/>
              <wp:cNvGraphicFramePr/>
              <a:graphic xmlns:a="http://schemas.openxmlformats.org/drawingml/2006/main">
                <a:graphicData uri="http://schemas.microsoft.com/office/word/2010/wordprocessingShape">
                  <wps:wsp>
                    <wps:cNvSpPr/>
                    <wps:spPr>
                      <a:xfrm>
                        <a:off x="0" y="0"/>
                        <a:ext cx="190500" cy="131445"/>
                      </a:xfrm>
                      <a:prstGeom prst="rect">
                        <a:avLst/>
                      </a:prstGeom>
                    </wps:spPr>
                    <wps:txbx>
                      <w:txbxContent>
                        <w:p w14:paraId="3BC67BEE">
                          <w:pPr>
                            <w:pStyle w:val="33"/>
                            <w:tabs>
                              <w:tab w:val="clear" w:pos="4153"/>
                              <w:tab w:val="clear" w:pos="8306"/>
                            </w:tabs>
                          </w:pPr>
                          <w:r>
                            <w:fldChar w:fldCharType="begin"/>
                          </w:r>
                          <w:r>
                            <w:instrText xml:space="preserve"> PAGE  \* MERGEFORMAT </w:instrText>
                          </w:r>
                          <w:r>
                            <w:fldChar w:fldCharType="separate"/>
                          </w:r>
                          <w:r>
                            <w:t>- 18 -</w:t>
                          </w:r>
                          <w:r>
                            <w:fldChar w:fldCharType="end"/>
                          </w:r>
                        </w:p>
                        <w:p w14:paraId="7241D0C8"/>
                      </w:txbxContent>
                    </wps:txbx>
                    <wps:bodyPr rot="0" vert="horz" wrap="square" lIns="91440" tIns="45720" rIns="91440" bIns="45720" anchor="t" anchorCtr="0"/>
                  </wps:wsp>
                </a:graphicData>
              </a:graphic>
            </wp:anchor>
          </w:drawing>
        </mc:Choice>
        <mc:Fallback>
          <w:pict>
            <v:rect id="_x0000_s1026" o:spid="_x0000_s1026" o:spt="1" style="position:absolute;left:0pt;margin-top:0pt;height:10.35pt;width:15pt;mso-position-horizontal:center;mso-position-horizontal-relative:margin;z-index:251659264;mso-width-relative:page;mso-height-relative:page;" filled="f" stroked="f" coordsize="21600,21600" o:gfxdata="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G11h6rTAAAAAwEAAA8AAAAAAAAAAQAgAAAAIgAAAGRycy9kb3ducmV2LnhtbFBLAQIUABQA&#10;AAAIAIdO4kDwTFcrvAEAAIQDAAAOAAAAAAAAAAEAIAAAACIBAABkcnMvZTJvRG9jLnhtbFBLBQYA&#10;AAAABgAGAFkBAABQBQAAAAA=&#10;">
              <v:fill on="f" focussize="0,0"/>
              <v:stroke on="f"/>
              <v:imagedata o:title=""/>
              <o:lock v:ext="edit" aspectratio="f"/>
              <v:textbox>
                <w:txbxContent>
                  <w:p w14:paraId="3BC67BEE">
                    <w:pPr>
                      <w:pStyle w:val="33"/>
                      <w:tabs>
                        <w:tab w:val="clear" w:pos="4153"/>
                        <w:tab w:val="clear" w:pos="8306"/>
                      </w:tabs>
                    </w:pPr>
                    <w:r>
                      <w:fldChar w:fldCharType="begin"/>
                    </w:r>
                    <w:r>
                      <w:instrText xml:space="preserve"> PAGE  \* MERGEFORMAT </w:instrText>
                    </w:r>
                    <w:r>
                      <w:fldChar w:fldCharType="separate"/>
                    </w:r>
                    <w:r>
                      <w:t>- 18 -</w:t>
                    </w:r>
                    <w:r>
                      <w:fldChar w:fldCharType="end"/>
                    </w:r>
                  </w:p>
                  <w:p w14:paraId="7241D0C8"/>
                </w:txbxContent>
              </v:textbox>
            </v:rect>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3511F">
    <w:pPr>
      <w:pStyle w:val="33"/>
      <w:tabs>
        <w:tab w:val="clear" w:pos="4153"/>
        <w:tab w:val="clear" w:pos="8306"/>
      </w:tabs>
      <w:jc w:val="center"/>
      <w:rPr>
        <w:sz w:val="21"/>
      </w:rPr>
    </w:pPr>
    <w:r>
      <w:rPr>
        <w:sz w:val="21"/>
      </w:rP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_x0000_s1025"/>
              <wp:cNvGraphicFramePr/>
              <a:graphic xmlns:a="http://schemas.openxmlformats.org/drawingml/2006/main">
                <a:graphicData uri="http://schemas.microsoft.com/office/word/2010/wordprocessingShape">
                  <wps:wsp>
                    <wps:cNvSpPr/>
                    <wps:spPr>
                      <a:xfrm>
                        <a:off x="0" y="0"/>
                        <a:ext cx="190500" cy="131445"/>
                      </a:xfrm>
                      <a:prstGeom prst="rect">
                        <a:avLst/>
                      </a:prstGeom>
                    </wps:spPr>
                    <wps:txbx>
                      <w:txbxContent>
                        <w:p w14:paraId="656D3274">
                          <w:pPr>
                            <w:pStyle w:val="33"/>
                            <w:tabs>
                              <w:tab w:val="clear" w:pos="4153"/>
                              <w:tab w:val="clear" w:pos="8306"/>
                            </w:tabs>
                          </w:pPr>
                          <w:r>
                            <w:fldChar w:fldCharType="begin"/>
                          </w:r>
                          <w:r>
                            <w:instrText xml:space="preserve"> PAGE  \* MERGEFORMAT </w:instrText>
                          </w:r>
                          <w:r>
                            <w:fldChar w:fldCharType="separate"/>
                          </w:r>
                          <w:r>
                            <w:t>- 36 -</w:t>
                          </w:r>
                          <w:r>
                            <w:fldChar w:fldCharType="end"/>
                          </w:r>
                        </w:p>
                        <w:p w14:paraId="46AB0BD6"/>
                      </w:txbxContent>
                    </wps:txbx>
                    <wps:bodyPr rot="0" vert="horz" wrap="square" lIns="91440" tIns="45720" rIns="91440" bIns="45720" anchor="t" anchorCtr="0"/>
                  </wps:wsp>
                </a:graphicData>
              </a:graphic>
            </wp:anchor>
          </w:drawing>
        </mc:Choice>
        <mc:Fallback>
          <w:pict>
            <v:rect id="_x0000_s1025" o:spid="_x0000_s1026" o:spt="1" style="position:absolute;left:0pt;margin-top:0pt;height:10.35pt;width:15pt;mso-position-horizontal:center;mso-position-horizontal-relative:margin;z-index:251660288;mso-width-relative:page;mso-height-relative:page;" filled="f" stroked="f" coordsize="21600,21600" o:gfxdata="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G11h6rTAAAAAwEAAA8AAAAAAAAAAQAgAAAAIgAAAGRycy9kb3ducmV2LnhtbFBLAQIUABQA&#10;AAAIAIdO4kA/QVIVvAEAAIQDAAAOAAAAAAAAAAEAIAAAACIBAABkcnMvZTJvRG9jLnhtbFBLBQYA&#10;AAAABgAGAFkBAABQBQAAAAA=&#10;">
              <v:fill on="f" focussize="0,0"/>
              <v:stroke on="f"/>
              <v:imagedata o:title=""/>
              <o:lock v:ext="edit" aspectratio="f"/>
              <v:textbox>
                <w:txbxContent>
                  <w:p w14:paraId="656D3274">
                    <w:pPr>
                      <w:pStyle w:val="33"/>
                      <w:tabs>
                        <w:tab w:val="clear" w:pos="4153"/>
                        <w:tab w:val="clear" w:pos="8306"/>
                      </w:tabs>
                    </w:pPr>
                    <w:r>
                      <w:fldChar w:fldCharType="begin"/>
                    </w:r>
                    <w:r>
                      <w:instrText xml:space="preserve"> PAGE  \* MERGEFORMAT </w:instrText>
                    </w:r>
                    <w:r>
                      <w:fldChar w:fldCharType="separate"/>
                    </w:r>
                    <w:r>
                      <w:t>- 36 -</w:t>
                    </w:r>
                    <w:r>
                      <w:fldChar w:fldCharType="end"/>
                    </w:r>
                  </w:p>
                  <w:p w14:paraId="46AB0BD6"/>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72182">
    <w:pPr>
      <w:pStyle w:val="35"/>
      <w:tabs>
        <w:tab w:val="clear" w:pos="4153"/>
        <w:tab w:val="clear" w:pos="8306"/>
      </w:tabs>
      <w:ind w:left="3780" w:hanging="3780" w:hangingChars="2100"/>
      <w:jc w:val="left"/>
      <w:rPr>
        <w:rFonts w:hint="eastAsia" w:ascii="仿宋" w:hAnsi="仿宋" w:eastAsia="仿宋"/>
        <w:lang w:eastAsia="zh-CN"/>
      </w:rPr>
    </w:pPr>
    <w:r>
      <w:rPr>
        <w:rFonts w:hint="eastAsia" w:ascii="仿宋" w:hAnsi="仿宋" w:eastAsia="仿宋"/>
        <w:lang w:eastAsia="zh-CN"/>
      </w:rPr>
      <w:t>重庆市汇昊招标代理有限公司</w:t>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DF229">
    <w:pPr>
      <w:pStyle w:val="35"/>
      <w:tabs>
        <w:tab w:val="clear" w:pos="4153"/>
        <w:tab w:val="clear"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EABE2">
    <w:pPr>
      <w:pStyle w:val="35"/>
      <w:tabs>
        <w:tab w:val="clear" w:pos="4153"/>
        <w:tab w:val="clear" w:pos="8306"/>
      </w:tabs>
      <w:jc w:val="left"/>
      <w:rPr>
        <w:rFonts w:hint="eastAsia" w:ascii="仿宋" w:hAnsi="仿宋" w:eastAsia="仿宋"/>
        <w:lang w:eastAsia="zh-CN"/>
      </w:rPr>
    </w:pPr>
    <w:r>
      <w:rPr>
        <w:rFonts w:hint="eastAsia" w:ascii="仿宋" w:hAnsi="仿宋" w:eastAsia="仿宋"/>
        <w:lang w:eastAsia="zh-CN"/>
      </w:rPr>
      <w:t>重庆市汇昊招标代理有限公司</w:t>
    </w:r>
    <w:r>
      <w:rPr>
        <w:rFonts w:hint="eastAsia" w:ascii="仿宋" w:hAnsi="仿宋" w:eastAsia="仿宋"/>
      </w:rPr>
      <w:t xml:space="preserve">                                                      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D1AE0">
    <w:pPr>
      <w:pStyle w:val="35"/>
      <w:tabs>
        <w:tab w:val="clear" w:pos="4153"/>
        <w:tab w:val="clear" w:pos="8306"/>
      </w:tabs>
      <w:jc w:val="left"/>
      <w:rPr>
        <w:rFonts w:hint="eastAsia" w:ascii="仿宋" w:hAnsi="仿宋" w:eastAsia="仿宋"/>
        <w:lang w:eastAsia="zh-CN"/>
      </w:rPr>
    </w:pPr>
    <w:r>
      <w:rPr>
        <w:rFonts w:hint="eastAsia" w:ascii="仿宋" w:hAnsi="仿宋" w:eastAsia="仿宋"/>
        <w:lang w:eastAsia="zh-CN"/>
      </w:rPr>
      <w:t>重庆市汇昊招标代理有限公司</w:t>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FE257">
    <w:pPr>
      <w:pStyle w:val="35"/>
      <w:tabs>
        <w:tab w:val="clear" w:pos="4153"/>
        <w:tab w:val="clear" w:pos="8306"/>
      </w:tabs>
      <w:jc w:val="left"/>
      <w:rPr>
        <w:rFonts w:hint="eastAsia" w:ascii="仿宋" w:hAnsi="仿宋" w:eastAsia="仿宋"/>
        <w:lang w:eastAsia="zh-CN"/>
      </w:rPr>
    </w:pPr>
    <w:r>
      <w:rPr>
        <w:rFonts w:hint="eastAsia" w:ascii="仿宋" w:hAnsi="仿宋" w:eastAsia="仿宋"/>
        <w:lang w:eastAsia="zh-CN"/>
      </w:rPr>
      <w:t>重庆市汇昊招标代理有限公司</w:t>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96A51">
    <w:pPr>
      <w:pStyle w:val="35"/>
      <w:tabs>
        <w:tab w:val="clear" w:pos="4153"/>
        <w:tab w:val="clear" w:pos="8306"/>
      </w:tabs>
      <w:jc w:val="left"/>
      <w:rPr>
        <w:rFonts w:hint="eastAsia" w:ascii="仿宋" w:hAnsi="仿宋" w:eastAsia="仿宋"/>
      </w:rPr>
    </w:pPr>
    <w:r>
      <w:rPr>
        <w:rFonts w:hint="eastAsia" w:ascii="仿宋" w:hAnsi="仿宋" w:eastAsia="仿宋"/>
      </w:rPr>
      <w:t xml:space="preserve">  </w:t>
    </w:r>
    <w:r>
      <w:rPr>
        <w:rFonts w:hint="eastAsia" w:ascii="仿宋" w:hAnsi="仿宋" w:eastAsia="仿宋"/>
        <w:lang w:eastAsia="zh-CN"/>
      </w:rPr>
      <w:t>重庆市汇昊招标代理有限公司</w:t>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4F9DB">
    <w:pPr>
      <w:pStyle w:val="35"/>
      <w:tabs>
        <w:tab w:val="clear" w:pos="4153"/>
        <w:tab w:val="clear" w:pos="8306"/>
      </w:tabs>
      <w:jc w:val="left"/>
      <w:rPr>
        <w:rFonts w:hint="eastAsia" w:ascii="仿宋" w:hAnsi="仿宋" w:eastAsia="仿宋"/>
        <w:lang w:eastAsia="zh-CN"/>
      </w:rPr>
    </w:pPr>
    <w:r>
      <w:rPr>
        <w:rFonts w:hint="eastAsia" w:ascii="仿宋" w:hAnsi="仿宋" w:eastAsia="仿宋"/>
        <w:lang w:eastAsia="zh-CN"/>
      </w:rPr>
      <w:t>重庆市汇昊招标代理有限公司</w:t>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486FC1"/>
    <w:multiLevelType w:val="singleLevel"/>
    <w:tmpl w:val="BF486FC1"/>
    <w:lvl w:ilvl="0" w:tentative="0">
      <w:start w:val="5"/>
      <w:numFmt w:val="chineseCounting"/>
      <w:suff w:val="nothing"/>
      <w:lvlText w:val="（%1）"/>
      <w:lvlJc w:val="left"/>
      <w:rPr>
        <w:rFonts w:hint="eastAsia"/>
      </w:rPr>
    </w:lvl>
  </w:abstractNum>
  <w:abstractNum w:abstractNumId="1">
    <w:nsid w:val="00000008"/>
    <w:multiLevelType w:val="multilevel"/>
    <w:tmpl w:val="00000008"/>
    <w:lvl w:ilvl="0" w:tentative="0">
      <w:start w:val="1"/>
      <w:numFmt w:val="decimal"/>
      <w:pStyle w:val="75"/>
      <w:lvlText w:val="（%1）"/>
      <w:lvlJc w:val="left"/>
      <w:pPr>
        <w:tabs>
          <w:tab w:val="left" w:pos="1230"/>
        </w:tabs>
        <w:ind w:left="0" w:firstLine="510"/>
      </w:pPr>
      <w:rPr>
        <w:rFonts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4"/>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EAD15E2"/>
    <w:multiLevelType w:val="singleLevel"/>
    <w:tmpl w:val="0EAD15E2"/>
    <w:lvl w:ilvl="0" w:tentative="0">
      <w:start w:val="2"/>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1"/>
  <w:displayVerticalDrawingGridEvery w:val="1"/>
  <w:characterSpacingControl w:val="compressPunctuation"/>
  <w:compat>
    <w:balanceSingleByteDoubleByteWidth/>
    <w:doNotLeaveBackslashAlone/>
    <w:ulTrailSpace/>
    <w:doNotExpandShiftReturn/>
    <w:adjustLineHeightInTable/>
    <w:useFELayout/>
    <w:compatSetting w:name="compatibilityMode" w:uri="http://schemas.microsoft.com/office/word" w:val="11"/>
  </w:compat>
  <w:rsids>
    <w:rsidRoot w:val="00000000"/>
    <w:rsid w:val="05E440AB"/>
    <w:rsid w:val="08354F0B"/>
    <w:rsid w:val="084967EF"/>
    <w:rsid w:val="15004440"/>
    <w:rsid w:val="24045384"/>
    <w:rsid w:val="25BB4D3F"/>
    <w:rsid w:val="38BB084A"/>
    <w:rsid w:val="53E30F0F"/>
    <w:rsid w:val="58EF029B"/>
    <w:rsid w:val="5A842218"/>
    <w:rsid w:val="674D7650"/>
    <w:rsid w:val="73371A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5"/>
    <w:qFormat/>
    <w:uiPriority w:val="0"/>
    <w:rPr>
      <w:rFonts w:ascii="宋体" w:hAnsi="宋体" w:eastAsia="宋体" w:cs="Times New Roman"/>
      <w:sz w:val="24"/>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标题 11"/>
    <w:basedOn w:val="1"/>
    <w:link w:val="9"/>
    <w:qFormat/>
    <w:uiPriority w:val="0"/>
    <w:pPr>
      <w:keepNext/>
      <w:snapToGrid w:val="0"/>
      <w:spacing w:line="360" w:lineRule="atLeast"/>
      <w:outlineLvl w:val="0"/>
    </w:pPr>
    <w:rPr>
      <w:rFonts w:ascii="Times New Roman" w:hAnsi="Times New Roman"/>
      <w:b/>
      <w:bCs/>
      <w:kern w:val="44"/>
      <w:sz w:val="44"/>
      <w:szCs w:val="44"/>
    </w:rPr>
  </w:style>
  <w:style w:type="paragraph" w:customStyle="1" w:styleId="5">
    <w:name w:val="标题 21"/>
    <w:basedOn w:val="1"/>
    <w:link w:val="10"/>
    <w:uiPriority w:val="0"/>
    <w:pPr>
      <w:keepNext/>
      <w:keepLines/>
      <w:spacing w:before="260" w:after="260" w:line="415" w:lineRule="auto"/>
      <w:outlineLvl w:val="1"/>
    </w:pPr>
    <w:rPr>
      <w:rFonts w:ascii="Cambria" w:hAnsi="Cambria"/>
      <w:b/>
      <w:bCs/>
      <w:sz w:val="32"/>
      <w:szCs w:val="32"/>
    </w:rPr>
  </w:style>
  <w:style w:type="paragraph" w:customStyle="1" w:styleId="6">
    <w:name w:val="标题 31"/>
    <w:basedOn w:val="1"/>
    <w:link w:val="11"/>
    <w:qFormat/>
    <w:uiPriority w:val="0"/>
    <w:pPr>
      <w:keepNext/>
      <w:keepLines/>
      <w:spacing w:before="260" w:after="260" w:line="415" w:lineRule="auto"/>
      <w:outlineLvl w:val="2"/>
    </w:pPr>
    <w:rPr>
      <w:rFonts w:ascii="Times New Roman" w:hAnsi="Times New Roman"/>
      <w:b/>
      <w:bCs/>
      <w:sz w:val="32"/>
      <w:szCs w:val="32"/>
    </w:rPr>
  </w:style>
  <w:style w:type="character" w:customStyle="1" w:styleId="7">
    <w:name w:val="默认段落字体1"/>
    <w:link w:val="1"/>
    <w:qFormat/>
    <w:uiPriority w:val="0"/>
  </w:style>
  <w:style w:type="table" w:customStyle="1" w:styleId="8">
    <w:name w:val="普通表格1"/>
    <w:qFormat/>
    <w:uiPriority w:val="0"/>
  </w:style>
  <w:style w:type="character" w:customStyle="1" w:styleId="9">
    <w:name w:val="标题 1 字符"/>
    <w:link w:val="4"/>
    <w:qFormat/>
    <w:uiPriority w:val="0"/>
    <w:rPr>
      <w:b/>
      <w:bCs/>
      <w:kern w:val="44"/>
      <w:sz w:val="44"/>
      <w:szCs w:val="44"/>
    </w:rPr>
  </w:style>
  <w:style w:type="character" w:customStyle="1" w:styleId="10">
    <w:name w:val="标题 2 字符"/>
    <w:link w:val="5"/>
    <w:qFormat/>
    <w:uiPriority w:val="0"/>
    <w:rPr>
      <w:rFonts w:ascii="Cambria" w:hAnsi="Cambria" w:eastAsia="宋体"/>
      <w:b/>
      <w:bCs/>
      <w:sz w:val="32"/>
      <w:szCs w:val="32"/>
    </w:rPr>
  </w:style>
  <w:style w:type="character" w:customStyle="1" w:styleId="11">
    <w:name w:val="标题 3 字符"/>
    <w:link w:val="6"/>
    <w:qFormat/>
    <w:uiPriority w:val="0"/>
    <w:rPr>
      <w:b/>
      <w:bCs/>
      <w:sz w:val="32"/>
      <w:szCs w:val="32"/>
    </w:rPr>
  </w:style>
  <w:style w:type="paragraph" w:customStyle="1" w:styleId="12">
    <w:name w:val="正文缩进1"/>
    <w:basedOn w:val="1"/>
    <w:qFormat/>
    <w:uiPriority w:val="0"/>
    <w:pPr>
      <w:snapToGrid w:val="0"/>
      <w:spacing w:line="360" w:lineRule="auto"/>
      <w:ind w:firstLine="420"/>
    </w:pPr>
    <w:rPr>
      <w:sz w:val="24"/>
      <w:szCs w:val="20"/>
    </w:rPr>
  </w:style>
  <w:style w:type="paragraph" w:customStyle="1" w:styleId="13">
    <w:name w:val="正文首行缩进 21"/>
    <w:basedOn w:val="14"/>
    <w:qFormat/>
    <w:uiPriority w:val="0"/>
    <w:pPr>
      <w:spacing w:after="120" w:line="240" w:lineRule="auto"/>
      <w:ind w:left="420" w:firstLine="210" w:firstLineChars="0"/>
    </w:pPr>
    <w:rPr>
      <w:rFonts w:ascii="Times New Roman" w:hAnsi="Times New Roman"/>
      <w:sz w:val="21"/>
      <w:szCs w:val="20"/>
    </w:rPr>
  </w:style>
  <w:style w:type="paragraph" w:customStyle="1" w:styleId="14">
    <w:name w:val="正文文本缩进1"/>
    <w:basedOn w:val="1"/>
    <w:link w:val="15"/>
    <w:qFormat/>
    <w:uiPriority w:val="0"/>
    <w:pPr>
      <w:spacing w:line="700" w:lineRule="exact"/>
      <w:ind w:left="960"/>
    </w:pPr>
    <w:rPr>
      <w:rFonts w:ascii="Times New Roman" w:hAnsi="Times New Roman"/>
      <w:sz w:val="20"/>
      <w:szCs w:val="20"/>
    </w:rPr>
  </w:style>
  <w:style w:type="character" w:customStyle="1" w:styleId="15">
    <w:name w:val="正文文本缩进 字符"/>
    <w:link w:val="14"/>
    <w:semiHidden/>
    <w:qFormat/>
    <w:uiPriority w:val="0"/>
    <w:rPr>
      <w:sz w:val="20"/>
      <w:szCs w:val="20"/>
    </w:rPr>
  </w:style>
  <w:style w:type="paragraph" w:customStyle="1" w:styleId="16">
    <w:name w:val="寄信人地址1"/>
    <w:basedOn w:val="1"/>
    <w:qFormat/>
    <w:uiPriority w:val="0"/>
    <w:pPr>
      <w:snapToGrid w:val="0"/>
    </w:pPr>
    <w:rPr>
      <w:rFonts w:ascii="Arial" w:hAnsi="Arial"/>
    </w:rPr>
  </w:style>
  <w:style w:type="paragraph" w:customStyle="1" w:styleId="17">
    <w:name w:val="文档结构图1"/>
    <w:basedOn w:val="1"/>
    <w:link w:val="18"/>
    <w:semiHidden/>
    <w:qFormat/>
    <w:uiPriority w:val="0"/>
    <w:pPr>
      <w:shd w:val="clear" w:color="auto" w:fill="000080"/>
    </w:pPr>
    <w:rPr>
      <w:rFonts w:ascii="Times New Roman" w:hAnsi="Times New Roman"/>
      <w:sz w:val="2"/>
      <w:szCs w:val="2"/>
    </w:rPr>
  </w:style>
  <w:style w:type="character" w:customStyle="1" w:styleId="18">
    <w:name w:val="文档结构图 字符"/>
    <w:link w:val="17"/>
    <w:semiHidden/>
    <w:qFormat/>
    <w:uiPriority w:val="0"/>
    <w:rPr>
      <w:sz w:val="2"/>
      <w:szCs w:val="2"/>
    </w:rPr>
  </w:style>
  <w:style w:type="paragraph" w:customStyle="1" w:styleId="19">
    <w:name w:val="引文目录标题1"/>
    <w:basedOn w:val="1"/>
    <w:qFormat/>
    <w:uiPriority w:val="0"/>
    <w:pPr>
      <w:spacing w:before="120" w:beforeAutospacing="0"/>
    </w:pPr>
    <w:rPr>
      <w:rFonts w:ascii="Arial" w:hAnsi="Arial"/>
      <w:sz w:val="24"/>
    </w:rPr>
  </w:style>
  <w:style w:type="paragraph" w:customStyle="1" w:styleId="20">
    <w:name w:val="批注文字1"/>
    <w:basedOn w:val="1"/>
    <w:link w:val="21"/>
    <w:qFormat/>
    <w:uiPriority w:val="0"/>
    <w:pPr>
      <w:jc w:val="left"/>
    </w:pPr>
    <w:rPr>
      <w:rFonts w:ascii="Times New Roman" w:hAnsi="Times New Roman"/>
      <w:kern w:val="2"/>
      <w:sz w:val="28"/>
      <w:szCs w:val="28"/>
    </w:rPr>
  </w:style>
  <w:style w:type="character" w:customStyle="1" w:styleId="21">
    <w:name w:val="批注文字 字符"/>
    <w:link w:val="20"/>
    <w:semiHidden/>
    <w:qFormat/>
    <w:uiPriority w:val="0"/>
    <w:rPr>
      <w:kern w:val="2"/>
      <w:sz w:val="28"/>
      <w:szCs w:val="28"/>
    </w:rPr>
  </w:style>
  <w:style w:type="paragraph" w:customStyle="1" w:styleId="22">
    <w:name w:val="正文文本1"/>
    <w:basedOn w:val="1"/>
    <w:link w:val="23"/>
    <w:qFormat/>
    <w:uiPriority w:val="0"/>
    <w:pPr>
      <w:spacing w:after="120"/>
    </w:pPr>
    <w:rPr>
      <w:rFonts w:ascii="Times New Roman" w:hAnsi="Times New Roman"/>
      <w:kern w:val="2"/>
      <w:sz w:val="28"/>
      <w:szCs w:val="28"/>
    </w:rPr>
  </w:style>
  <w:style w:type="character" w:customStyle="1" w:styleId="23">
    <w:name w:val="正文文本 字符"/>
    <w:link w:val="22"/>
    <w:semiHidden/>
    <w:qFormat/>
    <w:uiPriority w:val="0"/>
    <w:rPr>
      <w:kern w:val="2"/>
      <w:sz w:val="28"/>
      <w:szCs w:val="28"/>
    </w:rPr>
  </w:style>
  <w:style w:type="paragraph" w:customStyle="1" w:styleId="24">
    <w:name w:val="目录 31"/>
    <w:basedOn w:val="1"/>
    <w:qFormat/>
    <w:uiPriority w:val="0"/>
    <w:pPr>
      <w:tabs>
        <w:tab w:val="right" w:leader="dot" w:pos="8303"/>
      </w:tabs>
      <w:spacing w:line="540" w:lineRule="exact"/>
      <w:ind w:left="1120" w:leftChars="400"/>
    </w:pPr>
    <w:rPr>
      <w:rFonts w:ascii="宋体" w:hAnsi="宋体"/>
    </w:rPr>
  </w:style>
  <w:style w:type="paragraph" w:customStyle="1" w:styleId="25">
    <w:name w:val="纯文本1"/>
    <w:basedOn w:val="1"/>
    <w:link w:val="26"/>
    <w:qFormat/>
    <w:uiPriority w:val="0"/>
    <w:rPr>
      <w:rFonts w:hAnsi="Courier New"/>
      <w:sz w:val="21"/>
      <w:szCs w:val="21"/>
    </w:rPr>
  </w:style>
  <w:style w:type="character" w:customStyle="1" w:styleId="26">
    <w:name w:val="纯文本 字符"/>
    <w:link w:val="25"/>
    <w:qFormat/>
    <w:uiPriority w:val="0"/>
    <w:rPr>
      <w:rFonts w:ascii="宋体" w:hAnsi="Courier New"/>
      <w:sz w:val="21"/>
      <w:szCs w:val="21"/>
    </w:rPr>
  </w:style>
  <w:style w:type="paragraph" w:customStyle="1" w:styleId="27">
    <w:name w:val="日期1"/>
    <w:basedOn w:val="1"/>
    <w:link w:val="28"/>
    <w:qFormat/>
    <w:uiPriority w:val="0"/>
    <w:rPr>
      <w:rFonts w:ascii="Times New Roman" w:hAnsi="Times New Roman"/>
      <w:sz w:val="20"/>
      <w:szCs w:val="20"/>
    </w:rPr>
  </w:style>
  <w:style w:type="character" w:customStyle="1" w:styleId="28">
    <w:name w:val="日期 字符"/>
    <w:link w:val="27"/>
    <w:qFormat/>
    <w:uiPriority w:val="0"/>
    <w:rPr>
      <w:sz w:val="20"/>
      <w:szCs w:val="20"/>
    </w:rPr>
  </w:style>
  <w:style w:type="paragraph" w:customStyle="1" w:styleId="29">
    <w:name w:val="正文文本缩进 21"/>
    <w:basedOn w:val="1"/>
    <w:link w:val="30"/>
    <w:qFormat/>
    <w:uiPriority w:val="0"/>
    <w:pPr>
      <w:spacing w:after="120" w:line="480" w:lineRule="auto"/>
      <w:ind w:left="420" w:leftChars="200"/>
    </w:pPr>
    <w:rPr>
      <w:rFonts w:ascii="Times New Roman" w:hAnsi="Times New Roman"/>
      <w:kern w:val="2"/>
      <w:sz w:val="28"/>
      <w:szCs w:val="28"/>
    </w:rPr>
  </w:style>
  <w:style w:type="character" w:customStyle="1" w:styleId="30">
    <w:name w:val="正文文本缩进 2 字符"/>
    <w:link w:val="29"/>
    <w:semiHidden/>
    <w:qFormat/>
    <w:uiPriority w:val="0"/>
    <w:rPr>
      <w:kern w:val="2"/>
      <w:sz w:val="28"/>
      <w:szCs w:val="28"/>
    </w:rPr>
  </w:style>
  <w:style w:type="paragraph" w:customStyle="1" w:styleId="31">
    <w:name w:val="批注框文本1"/>
    <w:basedOn w:val="1"/>
    <w:link w:val="32"/>
    <w:semiHidden/>
    <w:qFormat/>
    <w:uiPriority w:val="0"/>
    <w:rPr>
      <w:rFonts w:ascii="Times New Roman" w:hAnsi="Times New Roman"/>
      <w:sz w:val="2"/>
      <w:szCs w:val="2"/>
    </w:rPr>
  </w:style>
  <w:style w:type="character" w:customStyle="1" w:styleId="32">
    <w:name w:val="批注框文本 字符"/>
    <w:link w:val="31"/>
    <w:semiHidden/>
    <w:qFormat/>
    <w:uiPriority w:val="0"/>
    <w:rPr>
      <w:sz w:val="2"/>
      <w:szCs w:val="2"/>
    </w:rPr>
  </w:style>
  <w:style w:type="paragraph" w:customStyle="1" w:styleId="33">
    <w:name w:val="页脚1"/>
    <w:basedOn w:val="1"/>
    <w:link w:val="34"/>
    <w:qFormat/>
    <w:uiPriority w:val="0"/>
    <w:pPr>
      <w:tabs>
        <w:tab w:val="center" w:pos="4153"/>
        <w:tab w:val="right" w:pos="8306"/>
      </w:tabs>
      <w:snapToGrid w:val="0"/>
      <w:jc w:val="left"/>
    </w:pPr>
    <w:rPr>
      <w:rFonts w:ascii="Times New Roman" w:hAnsi="Times New Roman"/>
      <w:sz w:val="18"/>
      <w:szCs w:val="18"/>
    </w:rPr>
  </w:style>
  <w:style w:type="character" w:customStyle="1" w:styleId="34">
    <w:name w:val="页脚 字符"/>
    <w:link w:val="33"/>
    <w:qFormat/>
    <w:uiPriority w:val="0"/>
    <w:rPr>
      <w:sz w:val="18"/>
      <w:szCs w:val="18"/>
    </w:rPr>
  </w:style>
  <w:style w:type="paragraph" w:customStyle="1" w:styleId="35">
    <w:name w:val="页眉1"/>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character" w:customStyle="1" w:styleId="36">
    <w:name w:val="页眉 字符"/>
    <w:link w:val="35"/>
    <w:qFormat/>
    <w:uiPriority w:val="0"/>
    <w:rPr>
      <w:sz w:val="18"/>
      <w:szCs w:val="18"/>
    </w:rPr>
  </w:style>
  <w:style w:type="paragraph" w:customStyle="1" w:styleId="37">
    <w:name w:val="目录 11"/>
    <w:basedOn w:val="1"/>
    <w:qFormat/>
    <w:uiPriority w:val="0"/>
    <w:pPr>
      <w:tabs>
        <w:tab w:val="right" w:leader="dot" w:pos="8303"/>
      </w:tabs>
      <w:spacing w:line="300" w:lineRule="exact"/>
    </w:pPr>
    <w:rPr>
      <w:rFonts w:ascii="仿宋_GB2312" w:hAnsi="华文中宋" w:eastAsia="仿宋_GB2312"/>
      <w:b/>
      <w:bCs/>
    </w:rPr>
  </w:style>
  <w:style w:type="paragraph" w:customStyle="1" w:styleId="38">
    <w:name w:val="目录 21"/>
    <w:basedOn w:val="1"/>
    <w:qFormat/>
    <w:uiPriority w:val="0"/>
    <w:pPr>
      <w:tabs>
        <w:tab w:val="right" w:leader="dot" w:pos="8303"/>
      </w:tabs>
      <w:spacing w:line="360" w:lineRule="auto"/>
      <w:ind w:left="278"/>
      <w:jc w:val="left"/>
    </w:pPr>
    <w:rPr>
      <w:rFonts w:ascii="仿宋_GB2312" w:hAnsi="华文中宋" w:eastAsia="仿宋_GB2312"/>
    </w:rPr>
  </w:style>
  <w:style w:type="paragraph" w:customStyle="1" w:styleId="39">
    <w:name w:val="正文文本 21"/>
    <w:basedOn w:val="1"/>
    <w:link w:val="40"/>
    <w:qFormat/>
    <w:uiPriority w:val="0"/>
    <w:pPr>
      <w:spacing w:after="120" w:line="480" w:lineRule="auto"/>
    </w:pPr>
  </w:style>
  <w:style w:type="character" w:customStyle="1" w:styleId="40">
    <w:name w:val="正文文本 2 字符"/>
    <w:link w:val="39"/>
    <w:semiHidden/>
    <w:qFormat/>
    <w:uiPriority w:val="0"/>
    <w:rPr>
      <w:rFonts w:ascii="宋体" w:hAnsi="宋体"/>
      <w:sz w:val="24"/>
      <w:szCs w:val="24"/>
    </w:rPr>
  </w:style>
  <w:style w:type="paragraph" w:customStyle="1" w:styleId="41">
    <w:name w:val="普通(网站)1"/>
    <w:basedOn w:val="1"/>
    <w:qFormat/>
    <w:uiPriority w:val="0"/>
    <w:pPr>
      <w:widowControl/>
      <w:spacing w:before="100" w:beforeAutospacing="1" w:after="100" w:afterAutospacing="1"/>
      <w:jc w:val="left"/>
    </w:pPr>
    <w:rPr>
      <w:rFonts w:ascii="宋体" w:hAnsi="宋体"/>
      <w:color w:val="000000"/>
      <w:kern w:val="0"/>
      <w:sz w:val="24"/>
      <w:szCs w:val="24"/>
    </w:rPr>
  </w:style>
  <w:style w:type="paragraph" w:customStyle="1" w:styleId="42">
    <w:name w:val="标题1"/>
    <w:basedOn w:val="1"/>
    <w:qFormat/>
    <w:uiPriority w:val="0"/>
    <w:pPr>
      <w:widowControl/>
      <w:spacing w:after="240" w:afterAutospacing="0" w:line="360" w:lineRule="auto"/>
      <w:jc w:val="center"/>
    </w:pPr>
    <w:rPr>
      <w:rFonts w:ascii="Arial" w:hAnsi="Arial"/>
      <w:b/>
      <w:kern w:val="28"/>
      <w:sz w:val="36"/>
    </w:rPr>
  </w:style>
  <w:style w:type="paragraph" w:customStyle="1" w:styleId="43">
    <w:name w:val="批注主题1"/>
    <w:basedOn w:val="20"/>
    <w:link w:val="44"/>
    <w:qFormat/>
    <w:uiPriority w:val="0"/>
    <w:rPr>
      <w:b/>
      <w:bCs/>
    </w:rPr>
  </w:style>
  <w:style w:type="character" w:customStyle="1" w:styleId="44">
    <w:name w:val="批注主题 字符"/>
    <w:link w:val="43"/>
    <w:semiHidden/>
    <w:qFormat/>
    <w:uiPriority w:val="0"/>
    <w:rPr>
      <w:b/>
      <w:bCs/>
      <w:kern w:val="2"/>
      <w:sz w:val="28"/>
      <w:szCs w:val="28"/>
    </w:rPr>
  </w:style>
  <w:style w:type="paragraph" w:customStyle="1" w:styleId="45">
    <w:name w:val="正文首行缩进1"/>
    <w:basedOn w:val="1"/>
    <w:qFormat/>
    <w:uiPriority w:val="0"/>
    <w:pPr>
      <w:ind w:firstLine="420"/>
    </w:pPr>
  </w:style>
  <w:style w:type="table" w:customStyle="1" w:styleId="46">
    <w:name w:val="网格型1"/>
    <w:basedOn w:val="8"/>
    <w:qFormat/>
    <w:uiPriority w:val="0"/>
    <w:pPr>
      <w:widowControl w:val="0"/>
      <w:jc w:val="both"/>
    </w:pPr>
    <w:rPr>
      <w:rFonts w:ascii="等线" w:hAnsi="等线" w:eastAsia="等线"/>
    </w:rPr>
  </w:style>
  <w:style w:type="character" w:customStyle="1" w:styleId="47">
    <w:name w:val="要点1"/>
    <w:link w:val="1"/>
    <w:qFormat/>
    <w:uiPriority w:val="0"/>
    <w:rPr>
      <w:b/>
    </w:rPr>
  </w:style>
  <w:style w:type="character" w:customStyle="1" w:styleId="48">
    <w:name w:val="页码1"/>
    <w:link w:val="1"/>
    <w:qFormat/>
    <w:uiPriority w:val="0"/>
  </w:style>
  <w:style w:type="character" w:customStyle="1" w:styleId="49">
    <w:name w:val="超链接1"/>
    <w:link w:val="1"/>
    <w:qFormat/>
    <w:uiPriority w:val="0"/>
    <w:rPr>
      <w:color w:val="0000FF"/>
      <w:u w:val="single"/>
    </w:rPr>
  </w:style>
  <w:style w:type="character" w:customStyle="1" w:styleId="50">
    <w:name w:val="批注引用1"/>
    <w:link w:val="1"/>
    <w:qFormat/>
    <w:uiPriority w:val="0"/>
    <w:rPr>
      <w:sz w:val="21"/>
      <w:szCs w:val="21"/>
    </w:rPr>
  </w:style>
  <w:style w:type="paragraph" w:customStyle="1" w:styleId="51">
    <w:name w:val="Default"/>
    <w:semiHidden/>
    <w:uiPriority w:val="0"/>
    <w:pPr>
      <w:widowControl w:val="0"/>
      <w:autoSpaceDE w:val="0"/>
      <w:autoSpaceDN w:val="0"/>
    </w:pPr>
    <w:rPr>
      <w:rFonts w:ascii="宋体" w:hAnsi="Times New Roman" w:eastAsia="宋体" w:cs="Times New Roman"/>
      <w:color w:val="000000"/>
      <w:sz w:val="24"/>
      <w:lang w:val="en-US" w:eastAsia="zh-CN" w:bidi="ar-SA"/>
    </w:rPr>
  </w:style>
  <w:style w:type="paragraph" w:styleId="52">
    <w:name w:val="Quot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53">
    <w:name w:val="emphasizedtitle1"/>
    <w:link w:val="1"/>
    <w:uiPriority w:val="0"/>
    <w:rPr>
      <w:rFonts w:ascii="Arial" w:hAnsi="Arial"/>
      <w:b/>
      <w:sz w:val="27"/>
    </w:rPr>
  </w:style>
  <w:style w:type="character" w:customStyle="1" w:styleId="54">
    <w:name w:val="font21"/>
    <w:link w:val="1"/>
    <w:qFormat/>
    <w:uiPriority w:val="0"/>
    <w:rPr>
      <w:rFonts w:ascii="宋体" w:eastAsia="宋体"/>
      <w:color w:val="000000"/>
      <w:sz w:val="20"/>
      <w:szCs w:val="20"/>
      <w:u w:val="none"/>
    </w:rPr>
  </w:style>
  <w:style w:type="character" w:customStyle="1" w:styleId="55">
    <w:name w:val="apple-converted-space"/>
    <w:link w:val="1"/>
    <w:uiPriority w:val="0"/>
  </w:style>
  <w:style w:type="character" w:customStyle="1" w:styleId="56">
    <w:name w:val="active"/>
    <w:link w:val="1"/>
    <w:uiPriority w:val="0"/>
    <w:rPr>
      <w:shd w:val="clear" w:color="auto" w:fill="EC3535"/>
    </w:rPr>
  </w:style>
  <w:style w:type="character" w:customStyle="1" w:styleId="57">
    <w:name w:val="样式 (中文) 仿宋_GB2312 小四 行距: 固定值 22 磅 Char"/>
    <w:link w:val="58"/>
    <w:qFormat/>
    <w:uiPriority w:val="0"/>
    <w:rPr>
      <w:rFonts w:eastAsia="仿宋_GB2312"/>
      <w:kern w:val="2"/>
      <w:sz w:val="24"/>
    </w:rPr>
  </w:style>
  <w:style w:type="paragraph" w:customStyle="1" w:styleId="58">
    <w:name w:val="样式 (中文) 仿宋_GB2312 小四 行距: 固定值 22 磅"/>
    <w:basedOn w:val="1"/>
    <w:link w:val="57"/>
    <w:qFormat/>
    <w:uiPriority w:val="0"/>
    <w:pPr>
      <w:spacing w:line="400" w:lineRule="exact"/>
      <w:ind w:firstLine="150" w:firstLineChars="150"/>
    </w:pPr>
    <w:rPr>
      <w:rFonts w:ascii="Times New Roman" w:hAnsi="Times New Roman" w:eastAsia="仿宋_GB2312"/>
      <w:kern w:val="2"/>
      <w:szCs w:val="20"/>
    </w:rPr>
  </w:style>
  <w:style w:type="character" w:customStyle="1" w:styleId="59">
    <w:name w:val="maincontenttable"/>
    <w:link w:val="1"/>
    <w:uiPriority w:val="0"/>
  </w:style>
  <w:style w:type="paragraph" w:customStyle="1" w:styleId="60">
    <w:name w:val="Char1 Char Char Char"/>
    <w:basedOn w:val="1"/>
    <w:uiPriority w:val="0"/>
    <w:rPr>
      <w:rFonts w:ascii="Tahoma" w:hAnsi="Tahoma"/>
      <w:sz w:val="30"/>
      <w:szCs w:val="30"/>
    </w:rPr>
  </w:style>
  <w:style w:type="paragraph" w:customStyle="1" w:styleId="61">
    <w:name w:val="Char Char Char Char Char Char Char Char Char Char"/>
    <w:basedOn w:val="1"/>
    <w:qFormat/>
    <w:uiPriority w:val="0"/>
    <w:pPr>
      <w:tabs>
        <w:tab w:val="left" w:pos="360"/>
      </w:tabs>
      <w:ind w:left="360" w:hanging="360" w:hangingChars="200"/>
    </w:pPr>
    <w:rPr>
      <w:sz w:val="24"/>
      <w:szCs w:val="24"/>
    </w:rPr>
  </w:style>
  <w:style w:type="paragraph" w:customStyle="1" w:styleId="62">
    <w:name w:val="op_exactqa_s_prop"/>
    <w:basedOn w:val="1"/>
    <w:qFormat/>
    <w:uiPriority w:val="0"/>
    <w:pPr>
      <w:widowControl/>
      <w:jc w:val="left"/>
    </w:pPr>
    <w:rPr>
      <w:rFonts w:ascii="宋体" w:hAnsi="宋体"/>
      <w:kern w:val="0"/>
      <w:sz w:val="24"/>
      <w:szCs w:val="24"/>
    </w:rPr>
  </w:style>
  <w:style w:type="paragraph" w:customStyle="1" w:styleId="63">
    <w:name w:val="Char"/>
    <w:basedOn w:val="1"/>
    <w:qFormat/>
    <w:uiPriority w:val="0"/>
    <w:pPr>
      <w:widowControl/>
      <w:spacing w:after="160" w:line="240" w:lineRule="exact"/>
      <w:jc w:val="left"/>
    </w:pPr>
    <w:rPr>
      <w:rFonts w:ascii="Verdana" w:hAnsi="Verdana" w:eastAsia="仿宋_GB2312"/>
      <w:kern w:val="0"/>
      <w:sz w:val="24"/>
      <w:szCs w:val="24"/>
      <w:lang w:eastAsia="en-US"/>
    </w:rPr>
  </w:style>
  <w:style w:type="paragraph" w:customStyle="1" w:styleId="64">
    <w:name w:val="图例"/>
    <w:basedOn w:val="1"/>
    <w:uiPriority w:val="0"/>
    <w:pPr>
      <w:spacing w:before="120" w:beforeAutospacing="0" w:after="120" w:afterAutospacing="0" w:line="360" w:lineRule="auto"/>
      <w:jc w:val="center"/>
    </w:pPr>
    <w:rPr>
      <w:rFonts w:eastAsia="仿宋_GB2312"/>
      <w:b/>
      <w:sz w:val="24"/>
    </w:rPr>
  </w:style>
  <w:style w:type="paragraph" w:customStyle="1" w:styleId="65">
    <w:name w:val="Char Char Char Char"/>
    <w:basedOn w:val="1"/>
    <w:uiPriority w:val="0"/>
    <w:pPr>
      <w:widowControl/>
      <w:spacing w:after="160" w:line="240" w:lineRule="exact"/>
      <w:jc w:val="left"/>
    </w:pPr>
    <w:rPr>
      <w:rFonts w:ascii="Verdana" w:hAnsi="Verdana"/>
      <w:kern w:val="0"/>
      <w:sz w:val="20"/>
      <w:szCs w:val="20"/>
      <w:lang w:eastAsia="en-US"/>
    </w:rPr>
  </w:style>
  <w:style w:type="paragraph" w:customStyle="1" w:styleId="66">
    <w:name w:val="_Style 7"/>
    <w:basedOn w:val="1"/>
    <w:uiPriority w:val="0"/>
    <w:pPr>
      <w:ind w:firstLine="200" w:firstLineChars="200"/>
    </w:pPr>
    <w:rPr>
      <w:rFonts w:ascii="等线" w:eastAsia="等线"/>
      <w:sz w:val="21"/>
      <w:szCs w:val="22"/>
      <w:lang w:bidi="ar-SA"/>
    </w:rPr>
  </w:style>
  <w:style w:type="paragraph" w:customStyle="1" w:styleId="67">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szCs w:val="24"/>
    </w:rPr>
  </w:style>
  <w:style w:type="paragraph" w:styleId="68">
    <w:name w:val="List Paragraph"/>
    <w:basedOn w:val="1"/>
    <w:qFormat/>
    <w:uiPriority w:val="0"/>
    <w:pPr>
      <w:ind w:firstLine="420" w:firstLineChars="200"/>
    </w:pPr>
  </w:style>
  <w:style w:type="paragraph" w:customStyle="1" w:styleId="69">
    <w:name w:val="1"/>
    <w:basedOn w:val="1"/>
    <w:qFormat/>
    <w:uiPriority w:val="0"/>
    <w:rPr>
      <w:rFonts w:ascii="宋体" w:hAnsi="Courier New"/>
      <w:sz w:val="21"/>
      <w:szCs w:val="21"/>
    </w:rPr>
  </w:style>
  <w:style w:type="paragraph" w:customStyle="1" w:styleId="70">
    <w:name w:val="列出段落2"/>
    <w:basedOn w:val="1"/>
    <w:qFormat/>
    <w:uiPriority w:val="0"/>
    <w:pPr>
      <w:ind w:firstLine="420" w:firstLineChars="200"/>
    </w:pPr>
  </w:style>
  <w:style w:type="paragraph" w:customStyle="1" w:styleId="71">
    <w:name w:val="附件"/>
    <w:qFormat/>
    <w:uiPriority w:val="0"/>
    <w:pPr>
      <w:tabs>
        <w:tab w:val="right" w:leader="dot" w:pos="9402"/>
      </w:tabs>
      <w:spacing w:line="400" w:lineRule="exact"/>
      <w:jc w:val="center"/>
      <w:outlineLvl w:val="0"/>
    </w:pPr>
    <w:rPr>
      <w:rFonts w:ascii="Times New Roman" w:hAnsi="Times New Roman" w:eastAsia="方正黑体_GBK" w:cs="Times New Roman"/>
      <w:b/>
      <w:bCs/>
      <w:kern w:val="2"/>
      <w:sz w:val="28"/>
      <w:lang w:val="en-US" w:eastAsia="zh-CN" w:bidi="ar-SA"/>
    </w:rPr>
  </w:style>
  <w:style w:type="paragraph" w:customStyle="1" w:styleId="72">
    <w:name w:val="列出段落1"/>
    <w:basedOn w:val="1"/>
    <w:uiPriority w:val="0"/>
    <w:pPr>
      <w:ind w:firstLine="420" w:firstLineChars="200"/>
    </w:pPr>
    <w:rPr>
      <w:rFonts w:ascii="Calibri" w:hAnsi="Calibri"/>
      <w:sz w:val="21"/>
      <w:szCs w:val="22"/>
    </w:rPr>
  </w:style>
  <w:style w:type="paragraph" w:customStyle="1" w:styleId="73">
    <w:name w:val="无间隔1"/>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74">
    <w:name w:val="标题 5（有编号）（绿盟科技）"/>
    <w:basedOn w:val="1"/>
    <w:uiPriority w:val="0"/>
    <w:pPr>
      <w:keepNext/>
      <w:keepLines/>
      <w:numPr>
        <w:ilvl w:val="4"/>
        <w:numId w:val="1"/>
      </w:numPr>
      <w:tabs>
        <w:tab w:val="clear" w:pos="2100"/>
      </w:tabs>
      <w:spacing w:before="280" w:after="156" w:line="377" w:lineRule="auto"/>
      <w:outlineLvl w:val="4"/>
    </w:pPr>
    <w:rPr>
      <w:rFonts w:ascii="Arial" w:hAnsi="Arial" w:eastAsia="黑体"/>
      <w:b/>
      <w:kern w:val="0"/>
    </w:rPr>
  </w:style>
  <w:style w:type="paragraph" w:customStyle="1" w:styleId="75">
    <w:name w:val="样式 样式 首行缩进:  2 字符 + 首行缩进:  2 字符"/>
    <w:basedOn w:val="1"/>
    <w:uiPriority w:val="0"/>
    <w:pPr>
      <w:numPr>
        <w:ilvl w:val="0"/>
        <w:numId w:val="1"/>
      </w:numPr>
      <w:tabs>
        <w:tab w:val="clear" w:pos="1230"/>
      </w:tabs>
      <w:spacing w:line="360" w:lineRule="auto"/>
      <w:ind w:firstLine="480" w:firstLineChars="200"/>
    </w:pPr>
    <w:rPr>
      <w:sz w:val="24"/>
      <w:szCs w:val="20"/>
    </w:rPr>
  </w:style>
  <w:style w:type="character" w:customStyle="1" w:styleId="76">
    <w:name w:val="NormalCharacter"/>
    <w:link w:val="1"/>
    <w:uiPriority w:val="0"/>
    <w:rPr>
      <w:rFonts w:ascii="Calibri" w:hAnsi="Calibri" w:eastAsia="宋体"/>
    </w:rPr>
  </w:style>
  <w:style w:type="character" w:customStyle="1" w:styleId="77">
    <w:name w:val="font01"/>
    <w:link w:val="1"/>
    <w:uiPriority w:val="0"/>
    <w:rPr>
      <w:rFonts w:ascii="Times New Roman" w:hAnsi="Times New Roman"/>
      <w:color w:val="000000"/>
      <w:sz w:val="18"/>
      <w:szCs w:val="18"/>
      <w:u w:val="none"/>
    </w:rPr>
  </w:style>
  <w:style w:type="character" w:customStyle="1" w:styleId="78">
    <w:name w:val="font41"/>
    <w:link w:val="1"/>
    <w:uiPriority w:val="0"/>
    <w:rPr>
      <w:rFonts w:hint="eastAsia" w:ascii="宋体" w:hAnsi="宋体" w:eastAsia="宋体"/>
      <w:color w:val="000000"/>
      <w:sz w:val="18"/>
      <w:szCs w:val="18"/>
      <w:u w:val="none"/>
    </w:rPr>
  </w:style>
  <w:style w:type="character" w:customStyle="1" w:styleId="79">
    <w:name w:val="font11"/>
    <w:link w:val="1"/>
    <w:uiPriority w:val="0"/>
    <w:rPr>
      <w:rFonts w:ascii="方正仿宋_GBK" w:hAnsi="方正仿宋_GBK" w:eastAsia="方正仿宋_GBK"/>
      <w:color w:val="000000"/>
      <w:sz w:val="24"/>
      <w:szCs w:val="24"/>
      <w:u w:val="none"/>
    </w:rPr>
  </w:style>
  <w:style w:type="paragraph" w:customStyle="1" w:styleId="80">
    <w:name w:val="目录 53"/>
    <w:qFormat/>
    <w:uiPriority w:val="0"/>
    <w:pPr>
      <w:wordWrap w:val="0"/>
      <w:ind w:left="1275"/>
      <w:jc w:val="both"/>
    </w:pPr>
    <w:rPr>
      <w:rFonts w:ascii="Times New Roman" w:hAnsi="Times New Roman" w:eastAsia="宋体" w:cs="Times New Roman"/>
      <w:sz w:val="21"/>
      <w:lang w:val="en-US" w:eastAsia="zh-CN" w:bidi="ar-SA"/>
    </w:rPr>
  </w:style>
  <w:style w:type="paragraph" w:customStyle="1" w:styleId="81">
    <w:name w:val="正文_3"/>
    <w:qFormat/>
    <w:uiPriority w:val="0"/>
    <w:pPr>
      <w:widowControl w:val="0"/>
      <w:spacing w:line="360" w:lineRule="auto"/>
      <w:jc w:val="both"/>
    </w:pPr>
    <w:rPr>
      <w:rFonts w:ascii="Times New Roman" w:hAnsi="Times New Roman" w:eastAsia="宋体" w:cs="Times New Roman"/>
      <w:kern w:val="2"/>
      <w:sz w:val="21"/>
      <w:szCs w:val="22"/>
      <w:lang w:val="en-US" w:eastAsia="zh-CN" w:bidi="ar-SA"/>
    </w:rPr>
  </w:style>
  <w:style w:type="character" w:customStyle="1" w:styleId="82">
    <w:name w:val="不明显参考1"/>
    <w:link w:val="1"/>
    <w:qFormat/>
    <w:uiPriority w:val="0"/>
    <w:rPr>
      <w:color w:val="C0504D"/>
      <w:u w:val="single"/>
    </w:rPr>
  </w:style>
  <w:style w:type="character" w:customStyle="1" w:styleId="83">
    <w:name w:val="ant-statistic-content-value-int"/>
    <w:basedOn w:val="7"/>
    <w:link w:val="1"/>
    <w:qFormat/>
    <w:uiPriority w:val="0"/>
  </w:style>
  <w:style w:type="paragraph" w:customStyle="1" w:styleId="84">
    <w:name w:val="NormalIndent"/>
    <w:basedOn w:val="1"/>
    <w:semiHidden/>
    <w:qFormat/>
    <w:uiPriority w:val="0"/>
    <w:pPr>
      <w:widowControl/>
      <w:snapToGrid w:val="0"/>
      <w:spacing w:line="360" w:lineRule="auto"/>
      <w:ind w:firstLine="420" w:firstLineChars="200"/>
      <w:jc w:val="left"/>
    </w:pPr>
    <w:rPr>
      <w:rFonts w:ascii="Times New Roman" w:hAnsi="Times New Roman" w:eastAsia="仿宋_GB2312"/>
      <w:sz w:val="24"/>
      <w:szCs w:val="24"/>
    </w:rPr>
  </w:style>
  <w:style w:type="character" w:customStyle="1" w:styleId="85">
    <w:name w:val="font31"/>
    <w:basedOn w:val="7"/>
    <w:link w:val="1"/>
    <w:qFormat/>
    <w:uiPriority w:val="0"/>
    <w:rPr>
      <w:rFonts w:ascii="Calibri" w:hAnsi="Calibri"/>
      <w:b/>
      <w:bCs/>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37</Pages>
  <Words>9237</Words>
  <Characters>9816</Characters>
  <Lines>0</Lines>
  <Paragraphs>0</Paragraphs>
  <TotalTime>2</TotalTime>
  <ScaleCrop>false</ScaleCrop>
  <LinksUpToDate>false</LinksUpToDate>
  <CharactersWithSpaces>10062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2025-05-07T04:04:00Z</dcterms:created>
  <dc:creator>加勒比</dc:creator>
  <cp:lastModifiedBy>Mayn</cp:lastModifiedBy>
  <dcterms:modified xsi:type="dcterms:W3CDTF">2025-05-12T03:39:20Z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eyJoZGlkIjoiNTVhZmEzYTE2ZWIxOThmNjgyMmNkZTBkZDg3YWUyZDUifQ==</vt:lpwstr>
  </property>
  <property fmtid="{D5CDD505-2E9C-101B-9397-08002B2CF9AE}" pid="3" name="KSOProductBuildVer">
    <vt:lpwstr>2052-12.1.0.20784</vt:lpwstr>
  </property>
  <property fmtid="{D5CDD505-2E9C-101B-9397-08002B2CF9AE}" pid="4" name="ICV">
    <vt:lpwstr>418108DC0BF947B7B64DE8AD5B5E463F_12</vt:lpwstr>
  </property>
</Properties>
</file>