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硬质内窥镜采购需求调查公告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硬质内窥镜</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630A6CC9">
      <w:pPr>
        <w:spacing w:line="480" w:lineRule="exact"/>
        <w:ind w:firstLine="480" w:firstLineChars="200"/>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硬质内窥镜</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业务发展需要，购置硬质内窥镜。</w:t>
      </w:r>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19.9</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硬质内窥镜</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4</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4.975</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19.9</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壹拾玖万玖仟元整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199000.00</w:t>
            </w:r>
            <w:r>
              <w:rPr>
                <w:rFonts w:hint="default" w:ascii="Times New Roman" w:hAnsi="Times New Roman" w:cs="Times New Roman"/>
                <w:color w:val="auto"/>
                <w:sz w:val="24"/>
              </w:rPr>
              <w:t>元）</w:t>
            </w:r>
          </w:p>
        </w:tc>
      </w:tr>
    </w:tbl>
    <w:p w14:paraId="69C9F5A4">
      <w:pPr>
        <w:numPr>
          <w:ilvl w:val="0"/>
          <w:numId w:val="0"/>
        </w:numPr>
        <w:spacing w:line="480" w:lineRule="exact"/>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四、基本技术规格需求</w:t>
      </w:r>
    </w:p>
    <w:p w14:paraId="346986BE">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（一）0°鼻内镜，视场角≥75°，直径≤4mm，长度≥18cm，30°内镜，视场角≥80°，直径≤4mm，长度≥18cm，70°内镜，视场角≥75°，直径≤4mm，长度≥18cm；</w:t>
      </w:r>
    </w:p>
    <w:p w14:paraId="4A9BB870">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（二）0°耳内镜，视场角≥75°，直径≤3mm，长度≥14cm；</w:t>
      </w:r>
    </w:p>
    <w:p w14:paraId="5DDB32D2">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（三）有效景深范围≥3-100mm，可以耐受≥600次的高温高压灭菌循环使用；</w:t>
      </w:r>
    </w:p>
    <w:p w14:paraId="0D4D954D">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（四）使用年限≥4年或使用次数≥500次。</w:t>
      </w:r>
    </w:p>
    <w:p w14:paraId="71D3DAF4">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（五）配置清单</w:t>
      </w:r>
    </w:p>
    <w:p w14:paraId="6C3196C5">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0°鼻窦镜     2根</w:t>
      </w:r>
    </w:p>
    <w:p w14:paraId="2DB01297">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30°鼻窦镜    1根</w:t>
      </w:r>
    </w:p>
    <w:p w14:paraId="43FA2910">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70°鼻窦镜    1根</w:t>
      </w:r>
    </w:p>
    <w:p w14:paraId="12E0C9FA">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4</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0°耳内镜      1根</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200"/>
        <w:jc w:val="both"/>
        <w:textAlignment w:val="auto"/>
        <w:rPr>
          <w:rFonts w:hint="default" w:ascii="Times New Roman" w:hAnsi="Times New Roman" w:cs="Times New Roman"/>
          <w:b w:val="0"/>
          <w:bCs w:val="0"/>
          <w:color w:val="000000" w:themeColor="text1"/>
          <w:sz w:val="24"/>
          <w:szCs w:val="24"/>
          <w:lang w:val="en-US" w:eastAsia="zh-CN"/>
          <w14:textFill>
            <w14:solidFill>
              <w14:schemeClr w14:val="tx1"/>
            </w14:solidFill>
          </w14:textFill>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000000" w:themeColor="text1"/>
          <w:sz w:val="24"/>
          <w:szCs w:val="24"/>
          <w14:textFill>
            <w14:solidFill>
              <w14:schemeClr w14:val="tx1"/>
            </w14:solidFill>
          </w14:textFill>
        </w:rPr>
        <w:t>（一）</w:t>
      </w:r>
      <w:r>
        <w:rPr>
          <w:rStyle w:val="18"/>
          <w:rFonts w:hint="eastAsia" w:ascii="Times New Roman" w:hAnsi="宋体" w:cs="微软雅黑"/>
          <w:b w:val="0"/>
          <w:color w:val="auto"/>
          <w:sz w:val="24"/>
          <w:szCs w:val="24"/>
        </w:rPr>
        <w:t>质保要求：</w:t>
      </w:r>
      <w:r>
        <w:rPr>
          <w:rStyle w:val="18"/>
          <w:rFonts w:hint="eastAsia" w:ascii="Times New Roman" w:hAnsi="宋体" w:cs="微软雅黑"/>
          <w:b w:val="0"/>
          <w:color w:val="auto"/>
          <w:sz w:val="24"/>
          <w:szCs w:val="24"/>
          <w:lang w:val="en-US" w:eastAsia="zh-CN"/>
        </w:rPr>
        <w:t>以上设备质保均</w:t>
      </w:r>
      <w:r>
        <w:rPr>
          <w:rFonts w:hint="eastAsia" w:ascii="Times New Roman" w:hAnsi="Times New Roman" w:cs="Times New Roman"/>
          <w:color w:val="auto"/>
          <w:sz w:val="24"/>
          <w:szCs w:val="24"/>
          <w:lang w:val="en-US" w:eastAsia="zh-CN"/>
        </w:rPr>
        <w:t>≥</w:t>
      </w:r>
      <w:r>
        <w:rPr>
          <w:rFonts w:hint="eastAsia" w:ascii="Times New Roman" w:cs="Times New Roman"/>
          <w:color w:val="auto"/>
          <w:sz w:val="24"/>
          <w:szCs w:val="24"/>
          <w:lang w:val="en-US" w:eastAsia="zh-CN"/>
        </w:rPr>
        <w:t>叁年。</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000000" w:themeColor="text1"/>
          <w:sz w:val="24"/>
          <w:szCs w:val="24"/>
          <w14:textFill>
            <w14:solidFill>
              <w14:schemeClr w14:val="tx1"/>
            </w14:solidFill>
          </w14:textFill>
        </w:rPr>
      </w:pPr>
      <w:r>
        <w:rPr>
          <w:rStyle w:val="18"/>
          <w:rFonts w:hint="eastAsia" w:ascii="Times New Roman" w:hAnsi="宋体" w:cs="微软雅黑"/>
          <w:b w:val="0"/>
          <w:color w:val="auto"/>
          <w:sz w:val="24"/>
          <w:szCs w:val="24"/>
        </w:rPr>
        <w:t>（二）报价要求报出能够为我院提供的</w:t>
      </w:r>
      <w:r>
        <w:rPr>
          <w:rStyle w:val="18"/>
          <w:rFonts w:hint="eastAsia" w:ascii="Times New Roman" w:hAnsi="宋体" w:cs="微软雅黑"/>
          <w:b w:val="0"/>
          <w:color w:val="000000" w:themeColor="text1"/>
          <w:sz w:val="24"/>
          <w:szCs w:val="24"/>
          <w14:textFill>
            <w14:solidFill>
              <w14:schemeClr w14:val="tx1"/>
            </w14:solidFill>
          </w14:textFill>
        </w:rPr>
        <w:t>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Times New Roman" w:hAnsi="Times New Roman" w:cs="Times New Roman"/>
          <w:b/>
          <w:bCs w:val="0"/>
          <w:color w:val="000000" w:themeColor="text1"/>
          <w:sz w:val="24"/>
          <w:szCs w:val="24"/>
          <w:lang w:val="en-US" w:eastAsia="zh-CN"/>
          <w14:textFill>
            <w14:solidFill>
              <w14:schemeClr w14:val="tx1"/>
            </w14:solidFill>
          </w14:textFill>
        </w:rPr>
        <w:t>六</w:t>
      </w:r>
      <w:r>
        <w:rPr>
          <w:rStyle w:val="18"/>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1A618C19">
      <w:pPr>
        <w:widowControl/>
        <w:spacing w:line="370" w:lineRule="exact"/>
        <w:ind w:firstLine="572" w:firstLineChars="200"/>
        <w:rPr>
          <w:rFonts w:hint="eastAsia"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bookmarkStart w:id="2" w:name="_GoBack"/>
      <w:bookmarkEnd w:id="2"/>
    </w:p>
    <w:p w14:paraId="63E2B83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 xml:space="preserve"> 推荐书编制要求：</w:t>
      </w:r>
    </w:p>
    <w:p w14:paraId="6B37DFE0">
      <w:pPr>
        <w:widowControl/>
        <w:spacing w:line="370" w:lineRule="exact"/>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27BE2FCF">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医疗器械经营许可证或备案凭证</w:t>
      </w:r>
      <w:r>
        <w:rPr>
          <w:rFonts w:hint="eastAsia" w:ascii="宋体" w:hAnsi="宋体" w:eastAsia="宋体" w:cs="宋体"/>
          <w:color w:val="000000" w:themeColor="text1"/>
          <w:spacing w:val="23"/>
          <w:kern w:val="0"/>
          <w:sz w:val="24"/>
          <w:lang w:bidi="ar"/>
          <w14:textFill>
            <w14:solidFill>
              <w14:schemeClr w14:val="tx1"/>
            </w14:solidFill>
          </w14:textFill>
        </w:rPr>
        <w:t>；</w:t>
      </w:r>
    </w:p>
    <w:p w14:paraId="4E4BA5A3">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（三）</w:t>
      </w:r>
      <w:r>
        <w:rPr>
          <w:rFonts w:hint="eastAsia" w:ascii="宋体" w:hAnsi="宋体" w:eastAsia="宋体" w:cs="宋体"/>
          <w:color w:val="000000" w:themeColor="text1"/>
          <w:spacing w:val="23"/>
          <w:kern w:val="0"/>
          <w:sz w:val="24"/>
          <w:lang w:val="en-US" w:eastAsia="zh-CN" w:bidi="ar"/>
          <w14:textFill>
            <w14:solidFill>
              <w14:schemeClr w14:val="tx1"/>
            </w14:solidFill>
          </w14:textFill>
        </w:rPr>
        <w:t>制造商</w:t>
      </w:r>
      <w:r>
        <w:rPr>
          <w:rFonts w:hint="eastAsia" w:ascii="宋体" w:hAnsi="宋体" w:eastAsia="宋体" w:cs="宋体"/>
          <w:color w:val="000000" w:themeColor="text1"/>
          <w:spacing w:val="23"/>
          <w:kern w:val="0"/>
          <w:sz w:val="24"/>
          <w:lang w:bidi="ar"/>
          <w14:textFill>
            <w14:solidFill>
              <w14:schemeClr w14:val="tx1"/>
            </w14:solidFill>
          </w14:textFill>
        </w:rPr>
        <w:t>企业规模（中型、小型、微型、非中小企业）</w:t>
      </w:r>
    </w:p>
    <w:p w14:paraId="7E881F34">
      <w:pPr>
        <w:widowControl/>
        <w:spacing w:line="370" w:lineRule="exact"/>
        <w:ind w:firstLine="572" w:firstLineChars="200"/>
        <w:rPr>
          <w:rFonts w:hint="eastAsia"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val="en-US" w:eastAsia="zh-CN" w:bidi="ar"/>
          <w14:textFill>
            <w14:solidFill>
              <w14:schemeClr w14:val="tx1"/>
            </w14:solidFill>
          </w14:textFill>
        </w:rPr>
        <w:t>注：</w:t>
      </w:r>
      <w:r>
        <w:rPr>
          <w:rFonts w:hint="eastAsia" w:ascii="宋体" w:hAnsi="宋体" w:eastAsia="宋体" w:cs="宋体"/>
          <w:color w:val="000000" w:themeColor="text1"/>
          <w:spacing w:val="23"/>
          <w:kern w:val="0"/>
          <w:sz w:val="24"/>
          <w:lang w:bidi="ar"/>
          <w14:textFill>
            <w14:solidFill>
              <w14:schemeClr w14:val="tx1"/>
            </w14:solidFill>
          </w14:textFill>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生产厂家医疗器械生产许可证或生产备案凭证（加盖厂家公章）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61"/>
        <w:gridCol w:w="1380"/>
        <w:gridCol w:w="1425"/>
        <w:gridCol w:w="1635"/>
        <w:gridCol w:w="1590"/>
        <w:gridCol w:w="1323"/>
      </w:tblGrid>
      <w:tr w14:paraId="53D7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1" w:hRule="exact"/>
          <w:jc w:val="center"/>
        </w:trPr>
        <w:tc>
          <w:tcPr>
            <w:tcW w:w="458" w:type="pct"/>
            <w:vAlign w:val="center"/>
          </w:tcPr>
          <w:p w14:paraId="019AE803">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752" w:type="pct"/>
            <w:vAlign w:val="center"/>
          </w:tcPr>
          <w:p w14:paraId="10D41008">
            <w:pPr>
              <w:spacing w:line="36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p>
          <w:p w14:paraId="5CE7FD5E">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p>
          <w:p w14:paraId="73D70D77">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 xml:space="preserve"> </w:t>
            </w:r>
          </w:p>
          <w:p w14:paraId="507BB9C8">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备注</w:t>
            </w:r>
          </w:p>
        </w:tc>
        <w:tc>
          <w:tcPr>
            <w:tcW w:w="711" w:type="pct"/>
            <w:vAlign w:val="center"/>
          </w:tcPr>
          <w:p w14:paraId="38502738">
            <w:pPr>
              <w:spacing w:line="24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734" w:type="pct"/>
            <w:vAlign w:val="center"/>
          </w:tcPr>
          <w:p w14:paraId="1C0FCF5B">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842" w:type="pct"/>
            <w:vAlign w:val="center"/>
          </w:tcPr>
          <w:p w14:paraId="19BA9E19">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819" w:type="pct"/>
            <w:vAlign w:val="center"/>
          </w:tcPr>
          <w:p w14:paraId="4E35A26C">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681" w:type="pct"/>
            <w:vAlign w:val="center"/>
          </w:tcPr>
          <w:p w14:paraId="6FD0F38A">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制造商</w:t>
            </w:r>
          </w:p>
        </w:tc>
      </w:tr>
      <w:tr w14:paraId="11592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47458018">
            <w:pPr>
              <w:spacing w:line="360" w:lineRule="auto"/>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752" w:type="pct"/>
            <w:vAlign w:val="center"/>
          </w:tcPr>
          <w:p w14:paraId="6C1BB6D3">
            <w:pPr>
              <w:adjustRightInd w:val="0"/>
              <w:snapToGrid w:val="0"/>
              <w:spacing w:line="360" w:lineRule="auto"/>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F842DE0">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80E3DD3">
            <w:pPr>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 </w:t>
            </w:r>
          </w:p>
        </w:tc>
        <w:tc>
          <w:tcPr>
            <w:tcW w:w="711" w:type="pct"/>
            <w:vAlign w:val="center"/>
          </w:tcPr>
          <w:p w14:paraId="17AE363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4F45FCA">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842" w:type="pct"/>
            <w:vAlign w:val="center"/>
          </w:tcPr>
          <w:p w14:paraId="39612AC1">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48077D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3651D00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EF6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793A2E21">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752" w:type="pct"/>
            <w:vAlign w:val="center"/>
          </w:tcPr>
          <w:p w14:paraId="5DBD2CC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62A1F9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1A4361A3">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CBAD67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5F4C6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178C02D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0BD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3370F5DD">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752" w:type="pct"/>
            <w:vAlign w:val="center"/>
          </w:tcPr>
          <w:p w14:paraId="0B927D74">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625975E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4E637748">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5302ECE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76D0A22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63B83080">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0E44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458" w:type="pct"/>
            <w:vAlign w:val="center"/>
          </w:tcPr>
          <w:p w14:paraId="618DE999">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752" w:type="pct"/>
            <w:vAlign w:val="center"/>
          </w:tcPr>
          <w:p w14:paraId="6A3CC8A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4C5F1DF">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7791437E">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3C825D03">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199BF0C">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09565BB">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4A8D0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458" w:type="pct"/>
            <w:vAlign w:val="center"/>
          </w:tcPr>
          <w:p w14:paraId="10C8864B">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752" w:type="pct"/>
            <w:vAlign w:val="center"/>
          </w:tcPr>
          <w:p w14:paraId="39F41D40">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5E3C0F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E2CFDBB">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4A60F22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559E244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7A70DC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7A05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5000" w:type="pct"/>
            <w:gridSpan w:val="7"/>
            <w:vAlign w:val="center"/>
          </w:tcPr>
          <w:p w14:paraId="3253CA35">
            <w:pPr>
              <w:tabs>
                <w:tab w:val="left" w:pos="2773"/>
              </w:tabs>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合计</w:t>
            </w:r>
            <w:r>
              <w:rPr>
                <w:rFonts w:hint="eastAsia" w:ascii="宋体" w:hAnsi="宋体" w:eastAsia="宋体" w:cs="宋体"/>
                <w:color w:val="000000" w:themeColor="text1"/>
                <w:kern w:val="0"/>
                <w:sz w:val="24"/>
                <w:szCs w:val="24"/>
                <w14:textFill>
                  <w14:solidFill>
                    <w14:schemeClr w14:val="tx1"/>
                  </w14:solidFill>
                </w14:textFill>
              </w:rPr>
              <w:tab/>
            </w:r>
          </w:p>
          <w:p w14:paraId="15E4A3FD">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 xml:space="preserve"> </w:t>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28</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31</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w:t>
      </w:r>
      <w:r>
        <w:rPr>
          <w:rFonts w:hint="eastAsia" w:ascii="宋体" w:hAnsi="宋体" w:eastAsia="宋体" w:cs="宋体"/>
          <w:color w:val="000000" w:themeColor="text1"/>
          <w:spacing w:val="23"/>
          <w:sz w:val="24"/>
          <w14:textFill>
            <w14:solidFill>
              <w14:schemeClr w14:val="tx1"/>
            </w14:solidFill>
          </w14:textFill>
        </w:rPr>
        <w:t>:00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40B4EB08">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10</w:t>
      </w:r>
      <w:r>
        <w:rPr>
          <w:rFonts w:hint="eastAsia" w:ascii="宋体" w:hAnsi="宋体" w:eastAsia="宋体" w:cs="宋体"/>
          <w:bCs/>
          <w:spacing w:val="23"/>
          <w:sz w:val="24"/>
        </w:rPr>
        <w:t>月</w:t>
      </w:r>
      <w:r>
        <w:rPr>
          <w:rFonts w:hint="eastAsia" w:ascii="宋体" w:hAnsi="宋体" w:cs="宋体"/>
          <w:bCs/>
          <w:spacing w:val="23"/>
          <w:sz w:val="24"/>
          <w:lang w:val="en-US" w:eastAsia="zh-CN"/>
        </w:rPr>
        <w:t>28日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81F6DB2"/>
    <w:rsid w:val="085530EF"/>
    <w:rsid w:val="099C2DD2"/>
    <w:rsid w:val="09B96DEB"/>
    <w:rsid w:val="09F15B92"/>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32A2681"/>
    <w:rsid w:val="532D4F08"/>
    <w:rsid w:val="536E0863"/>
    <w:rsid w:val="537D2167"/>
    <w:rsid w:val="54293BE3"/>
    <w:rsid w:val="543B4B25"/>
    <w:rsid w:val="5473776B"/>
    <w:rsid w:val="548D78E9"/>
    <w:rsid w:val="554240AE"/>
    <w:rsid w:val="5640190F"/>
    <w:rsid w:val="567C497F"/>
    <w:rsid w:val="56A26130"/>
    <w:rsid w:val="57FE1127"/>
    <w:rsid w:val="58157DC2"/>
    <w:rsid w:val="586B1440"/>
    <w:rsid w:val="58EE5B20"/>
    <w:rsid w:val="59703DE0"/>
    <w:rsid w:val="5A0E3465"/>
    <w:rsid w:val="5A262C05"/>
    <w:rsid w:val="5A5D41B8"/>
    <w:rsid w:val="5C003602"/>
    <w:rsid w:val="5C1861F9"/>
    <w:rsid w:val="5DB73672"/>
    <w:rsid w:val="5F101CC4"/>
    <w:rsid w:val="5F7F0ABD"/>
    <w:rsid w:val="5F963A2E"/>
    <w:rsid w:val="600F4D9E"/>
    <w:rsid w:val="60F87F0C"/>
    <w:rsid w:val="61447B7B"/>
    <w:rsid w:val="61885716"/>
    <w:rsid w:val="619F0883"/>
    <w:rsid w:val="622A3AE1"/>
    <w:rsid w:val="624C28AA"/>
    <w:rsid w:val="62BC749F"/>
    <w:rsid w:val="633A25F5"/>
    <w:rsid w:val="633C6931"/>
    <w:rsid w:val="642B437C"/>
    <w:rsid w:val="64460A20"/>
    <w:rsid w:val="64520109"/>
    <w:rsid w:val="65CD41F4"/>
    <w:rsid w:val="66030EE1"/>
    <w:rsid w:val="660D08A6"/>
    <w:rsid w:val="6729654F"/>
    <w:rsid w:val="67BA723C"/>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1541</Words>
  <Characters>1753</Characters>
  <Lines>61</Lines>
  <Paragraphs>17</Paragraphs>
  <TotalTime>26</TotalTime>
  <ScaleCrop>false</ScaleCrop>
  <LinksUpToDate>false</LinksUpToDate>
  <CharactersWithSpaces>1877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2025-10-28T01:14:35Z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866454FCC4B941CABFF77FFA49AADB04_13</vt:lpwstr>
  </property>
  <property fmtid="{D5CDD505-2E9C-101B-9397-08002B2CF9AE}" pid="4" name="commondata">
    <vt:lpwstr>eyJoZGlkIjoiZTdlMDJlZjBlZDFlOThlMTFhNWFlMGFhM2RhNDAwOWIifQ==</vt:lpwstr>
  </property>
  <property fmtid="{D5CDD505-2E9C-101B-9397-08002B2CF9AE}" pid="5" name="KSOTemplateDocerSaveRecord">
    <vt:lpwstr>eyJoZGlkIjoiMjRjYjU5NTAzMWNiYWNjNmM0MGJkYmE3MzI0ODM4MDMiLCJ1c2VySWQiOiIxNjMwODQ1NjE1In0=</vt:lpwstr>
  </property>
</Properties>
</file>