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CC8ED1">
      <w:pPr>
        <w:ind w:firstLine="2650" w:firstLineChars="600"/>
        <w:rPr>
          <w:rFonts w:ascii="宋体" w:hAnsi="宋体" w:eastAsia="宋体"/>
          <w:b/>
          <w:sz w:val="44"/>
          <w:szCs w:val="44"/>
        </w:rPr>
      </w:pPr>
      <w:r>
        <w:rPr>
          <w:rFonts w:hint="eastAsia" w:ascii="宋体" w:hAnsi="宋体" w:eastAsia="宋体"/>
          <w:b/>
          <w:sz w:val="44"/>
          <w:szCs w:val="44"/>
        </w:rPr>
        <w:t>采购项目需求表</w:t>
      </w:r>
    </w:p>
    <w:p w14:paraId="7B3EB1B0">
      <w:pPr>
        <w:ind w:firstLine="3264" w:firstLineChars="739"/>
      </w:pPr>
      <w:r>
        <w:rPr>
          <w:rFonts w:hint="eastAsia" w:ascii="宋体" w:hAnsi="宋体" w:eastAsia="宋体"/>
          <w:b/>
          <w:sz w:val="44"/>
          <w:szCs w:val="44"/>
        </w:rPr>
        <w:t>（</w:t>
      </w:r>
      <w:r>
        <w:rPr>
          <w:rFonts w:hint="eastAsia" w:ascii="宋体" w:hAnsi="宋体" w:eastAsia="宋体"/>
          <w:b/>
          <w:sz w:val="44"/>
          <w:szCs w:val="44"/>
          <w:lang w:val="en-US" w:eastAsia="zh-CN"/>
        </w:rPr>
        <w:t>服务</w:t>
      </w:r>
      <w:r>
        <w:rPr>
          <w:rFonts w:hint="eastAsia" w:ascii="宋体" w:hAnsi="宋体" w:eastAsia="宋体"/>
          <w:b/>
          <w:sz w:val="44"/>
          <w:szCs w:val="44"/>
        </w:rPr>
        <w:t>类）</w:t>
      </w:r>
    </w:p>
    <w:p w14:paraId="25A58AC4">
      <w:pPr>
        <w:spacing w:line="500" w:lineRule="exact"/>
      </w:pPr>
      <w:r>
        <w:rPr>
          <w:rFonts w:hint="eastAsia"/>
        </w:rPr>
        <w:t>采购项目名称：</w:t>
      </w:r>
      <w:r>
        <w:rPr>
          <w:rFonts w:hint="eastAsia"/>
          <w:lang w:val="en-US" w:eastAsia="zh-CN"/>
        </w:rPr>
        <w:t>血透水处理技术保服务</w:t>
      </w:r>
      <w:r>
        <w:rPr>
          <w:rFonts w:hint="eastAsia"/>
        </w:rPr>
        <w:t xml:space="preserve">                                </w:t>
      </w:r>
    </w:p>
    <w:p w14:paraId="2DC6349B">
      <w:pPr>
        <w:spacing w:line="500" w:lineRule="exact"/>
      </w:pPr>
      <w:r>
        <w:rPr>
          <w:rFonts w:hint="eastAsia"/>
        </w:rPr>
        <w:t>采购资金来源：</w:t>
      </w:r>
      <w:r>
        <w:rPr>
          <w:rFonts w:hint="eastAsia"/>
          <w:lang w:val="en-US" w:eastAsia="zh-CN"/>
        </w:rPr>
        <w:t>自有资金</w:t>
      </w:r>
      <w:r>
        <w:rPr>
          <w:rFonts w:hint="eastAsia"/>
        </w:rPr>
        <w:t xml:space="preserve">          </w:t>
      </w:r>
    </w:p>
    <w:p w14:paraId="3F261DED">
      <w:pPr>
        <w:spacing w:line="500" w:lineRule="exact"/>
      </w:pPr>
      <w:r>
        <w:rPr>
          <w:rFonts w:hint="eastAsia"/>
        </w:rPr>
        <w:t>归口业务管理部门项目经办人：</w:t>
      </w:r>
      <w:r>
        <w:rPr>
          <w:rFonts w:hint="eastAsia"/>
          <w:lang w:val="en-US" w:eastAsia="zh-CN"/>
        </w:rPr>
        <w:t>冯先友</w:t>
      </w:r>
      <w:r>
        <w:rPr>
          <w:rFonts w:hint="eastAsia"/>
        </w:rPr>
        <w:t xml:space="preserve">                　　</w:t>
      </w:r>
    </w:p>
    <w:p w14:paraId="19B60D03">
      <w:pPr>
        <w:spacing w:line="500" w:lineRule="exact"/>
      </w:pPr>
      <w:r>
        <w:rPr>
          <w:rFonts w:hint="eastAsia"/>
        </w:rPr>
        <w:t>联系电话：</w:t>
      </w:r>
      <w:r>
        <w:rPr>
          <w:rFonts w:hint="eastAsia"/>
          <w:lang w:val="en-US" w:eastAsia="zh-CN"/>
        </w:rPr>
        <w:t>023-65542879</w:t>
      </w:r>
      <w:r>
        <w:rPr>
          <w:rFonts w:hint="eastAsia"/>
        </w:rPr>
        <w:t xml:space="preserve">              </w:t>
      </w:r>
      <w:r>
        <w:rPr>
          <w:rFonts w:hint="eastAsia"/>
          <w:b/>
        </w:rPr>
        <w:t>　　　</w:t>
      </w:r>
      <w:r>
        <w:rPr>
          <w:rFonts w:hint="eastAsia"/>
        </w:rPr>
        <w:t xml:space="preserve">               </w:t>
      </w:r>
    </w:p>
    <w:p w14:paraId="23271E32">
      <w:pPr>
        <w:spacing w:line="500" w:lineRule="exact"/>
      </w:pPr>
    </w:p>
    <w:p w14:paraId="63F818D7">
      <w:pPr>
        <w:spacing w:line="500" w:lineRule="exact"/>
        <w:rPr>
          <w:b/>
        </w:rPr>
      </w:pPr>
      <w:r>
        <w:rPr>
          <w:rFonts w:hint="eastAsia"/>
          <w:b/>
        </w:rPr>
        <w:t>一、项目需求</w:t>
      </w:r>
    </w:p>
    <w:p w14:paraId="324053C9">
      <w:pPr>
        <w:spacing w:line="500" w:lineRule="exact"/>
      </w:pPr>
      <w:r>
        <w:rPr>
          <w:rFonts w:hint="eastAsia"/>
        </w:rPr>
        <w:t>1.</w:t>
      </w:r>
      <w:r>
        <w:rPr>
          <w:rFonts w:hint="eastAsia"/>
          <w:lang w:val="en-US" w:eastAsia="zh-CN"/>
        </w:rPr>
        <w:t>项目</w:t>
      </w:r>
      <w:r>
        <w:rPr>
          <w:rFonts w:hint="eastAsia"/>
        </w:rPr>
        <w:t>名称:</w:t>
      </w:r>
      <w:r>
        <w:rPr>
          <w:rFonts w:hint="eastAsia"/>
          <w:lang w:val="en-US" w:eastAsia="zh-CN"/>
        </w:rPr>
        <w:t>血透水处理技术保服务。</w:t>
      </w:r>
    </w:p>
    <w:p w14:paraId="19EAA392">
      <w:pPr>
        <w:spacing w:line="500" w:lineRule="exact"/>
        <w:rPr>
          <w:rFonts w:hint="eastAsia" w:eastAsia="仿宋_GB2312"/>
          <w:lang w:val="en-US" w:eastAsia="zh-CN"/>
        </w:rPr>
      </w:pPr>
      <w:r>
        <w:rPr>
          <w:rFonts w:hint="eastAsia"/>
        </w:rPr>
        <w:t>2.数量：</w:t>
      </w:r>
      <w:r>
        <w:rPr>
          <w:rFonts w:hint="eastAsia"/>
          <w:lang w:val="en-US" w:eastAsia="zh-CN"/>
        </w:rPr>
        <w:t>1。</w:t>
      </w:r>
    </w:p>
    <w:p w14:paraId="06AE621A">
      <w:pPr>
        <w:spacing w:line="500" w:lineRule="exact"/>
        <w:rPr>
          <w:rFonts w:hint="default" w:eastAsia="仿宋_GB2312"/>
          <w:lang w:val="en-US" w:eastAsia="zh-CN"/>
        </w:rPr>
      </w:pPr>
      <w:r>
        <w:rPr>
          <w:rFonts w:hint="eastAsia"/>
        </w:rPr>
        <w:t>3.技术规格、参数及要求〔含图纸（如果有）</w:t>
      </w:r>
      <w:r>
        <w:rPr>
          <w:rFonts w:hint="eastAsia" w:hAnsi="宋体"/>
        </w:rPr>
        <w:t>〕</w:t>
      </w:r>
      <w:r>
        <w:rPr>
          <w:rFonts w:hint="eastAsia"/>
        </w:rPr>
        <w:t>：</w:t>
      </w:r>
      <w:r>
        <w:rPr>
          <w:rFonts w:hint="eastAsia"/>
          <w:lang w:val="en-US" w:eastAsia="zh-CN"/>
        </w:rPr>
        <w:t>符合国家标准或行业标准。</w:t>
      </w:r>
    </w:p>
    <w:p w14:paraId="74659A60">
      <w:pPr>
        <w:spacing w:line="500" w:lineRule="exact"/>
        <w:rPr>
          <w:rFonts w:hint="default" w:eastAsia="仿宋_GB2312"/>
          <w:lang w:val="en-US" w:eastAsia="zh-CN"/>
        </w:rPr>
      </w:pPr>
      <w:r>
        <w:rPr>
          <w:rFonts w:hint="eastAsia"/>
          <w:lang w:val="en-US" w:eastAsia="zh-CN"/>
        </w:rPr>
        <w:t>3.1、设备型号：MOL-TX-0.9T.</w:t>
      </w:r>
    </w:p>
    <w:p w14:paraId="0012BC0D">
      <w:pPr>
        <w:spacing w:line="500" w:lineRule="exact"/>
        <w:rPr>
          <w:rFonts w:hint="default"/>
          <w:lang w:val="en-US" w:eastAsia="zh-CN"/>
        </w:rPr>
      </w:pPr>
      <w:r>
        <w:rPr>
          <w:rFonts w:hint="eastAsia"/>
          <w:lang w:val="en-US" w:eastAsia="zh-CN"/>
        </w:rPr>
        <w:t>3.2、维保类型：技术保服务。</w:t>
      </w:r>
    </w:p>
    <w:p w14:paraId="69140563">
      <w:pPr>
        <w:spacing w:line="500" w:lineRule="exact"/>
        <w:rPr>
          <w:rFonts w:hint="default"/>
          <w:lang w:val="en-US" w:eastAsia="zh-CN"/>
        </w:rPr>
      </w:pPr>
      <w:r>
        <w:rPr>
          <w:rFonts w:hint="eastAsia"/>
          <w:lang w:val="en-US" w:eastAsia="zh-CN"/>
        </w:rPr>
        <w:t>3.3、服务期内每月提供巡检服务，</w:t>
      </w:r>
      <w:r>
        <w:rPr>
          <w:rFonts w:hint="eastAsia"/>
          <w:color w:val="auto"/>
          <w:lang w:val="en-US" w:eastAsia="zh-CN"/>
        </w:rPr>
        <w:t>每季度</w:t>
      </w:r>
      <w:r>
        <w:rPr>
          <w:rFonts w:hint="eastAsia"/>
          <w:lang w:val="en-US" w:eastAsia="zh-CN"/>
        </w:rPr>
        <w:t>提供巡检报告。</w:t>
      </w:r>
    </w:p>
    <w:p w14:paraId="62337BAA">
      <w:pPr>
        <w:spacing w:line="500" w:lineRule="exact"/>
        <w:rPr>
          <w:rFonts w:hint="eastAsia"/>
          <w:lang w:val="en-US" w:eastAsia="zh-CN"/>
        </w:rPr>
      </w:pPr>
      <w:r>
        <w:rPr>
          <w:rFonts w:hint="eastAsia"/>
          <w:lang w:val="en-US" w:eastAsia="zh-CN"/>
        </w:rPr>
        <w:t>3.4、配件单价≥500元包括但不限于反渗膜、增压泵、预处理耗材等需分项报价。</w:t>
      </w:r>
    </w:p>
    <w:p w14:paraId="10057208">
      <w:pPr>
        <w:spacing w:line="500" w:lineRule="exact"/>
        <w:rPr>
          <w:rFonts w:hint="default"/>
          <w:lang w:val="en-US" w:eastAsia="zh-CN"/>
        </w:rPr>
      </w:pPr>
      <w:r>
        <w:rPr>
          <w:rFonts w:hint="eastAsia"/>
          <w:lang w:val="en-US" w:eastAsia="zh-CN"/>
        </w:rPr>
        <w:t>3.5、合同有效期内不限次数提供技术服务。</w:t>
      </w:r>
    </w:p>
    <w:p w14:paraId="01A9A8ED">
      <w:pPr>
        <w:spacing w:line="500" w:lineRule="exact"/>
        <w:rPr>
          <w:rFonts w:hint="default"/>
          <w:lang w:val="en-US" w:eastAsia="zh-CN"/>
        </w:rPr>
      </w:pPr>
      <w:r>
        <w:rPr>
          <w:rFonts w:hint="eastAsia"/>
          <w:lang w:val="en-US" w:eastAsia="zh-CN"/>
        </w:rPr>
        <w:t>4、服务限价：/。</w:t>
      </w:r>
    </w:p>
    <w:p w14:paraId="00710680">
      <w:pPr>
        <w:spacing w:line="500" w:lineRule="exact"/>
        <w:rPr>
          <w:rFonts w:hint="default"/>
          <w:lang w:val="en-US" w:eastAsia="zh-CN"/>
        </w:rPr>
      </w:pPr>
      <w:r>
        <w:rPr>
          <w:rFonts w:hint="eastAsia"/>
          <w:lang w:val="en-US" w:eastAsia="zh-CN"/>
        </w:rPr>
        <w:t>4.1、如需了解具体情况，需自行前往勘察</w:t>
      </w:r>
      <w:bookmarkStart w:id="0" w:name="_GoBack"/>
      <w:bookmarkEnd w:id="0"/>
      <w:r>
        <w:rPr>
          <w:rFonts w:hint="eastAsia"/>
          <w:lang w:val="en-US" w:eastAsia="zh-CN"/>
        </w:rPr>
        <w:t>（沙坪坝人民医院三峡广场院区）。</w:t>
      </w:r>
    </w:p>
    <w:p w14:paraId="5FFD1F08">
      <w:pPr>
        <w:spacing w:line="500" w:lineRule="exact"/>
        <w:rPr>
          <w:b/>
        </w:rPr>
      </w:pPr>
      <w:r>
        <w:rPr>
          <w:rFonts w:hint="eastAsia"/>
          <w:b/>
        </w:rPr>
        <w:t>三、商务要求</w:t>
      </w:r>
    </w:p>
    <w:p w14:paraId="3F5AA08C">
      <w:pPr>
        <w:spacing w:line="500" w:lineRule="exact"/>
        <w:rPr>
          <w:rFonts w:hint="default" w:eastAsia="仿宋_GB2312"/>
          <w:lang w:val="en-US" w:eastAsia="zh-CN"/>
        </w:rPr>
      </w:pPr>
      <w:r>
        <w:rPr>
          <w:rFonts w:hint="eastAsia"/>
        </w:rPr>
        <w:t>1.交付期限:</w:t>
      </w:r>
      <w:r>
        <w:rPr>
          <w:rFonts w:hint="eastAsia"/>
          <w:lang w:val="en-US" w:eastAsia="zh-CN"/>
        </w:rPr>
        <w:t>以合同签订之日起算3年或水处理设备达到报废状态，合同事实终止，</w:t>
      </w:r>
      <w:r>
        <w:rPr>
          <w:rFonts w:hint="eastAsia"/>
          <w:color w:val="auto"/>
          <w:lang w:val="en-US" w:eastAsia="zh-CN"/>
        </w:rPr>
        <w:t>先到为准</w:t>
      </w:r>
      <w:r>
        <w:rPr>
          <w:rFonts w:hint="eastAsia"/>
          <w:lang w:val="en-US" w:eastAsia="zh-CN"/>
        </w:rPr>
        <w:t>。</w:t>
      </w:r>
    </w:p>
    <w:p w14:paraId="2F46011B">
      <w:pPr>
        <w:spacing w:line="500" w:lineRule="exact"/>
        <w:rPr>
          <w:rFonts w:hint="default" w:eastAsia="仿宋_GB2312"/>
          <w:lang w:val="en-US" w:eastAsia="zh-CN"/>
        </w:rPr>
      </w:pPr>
      <w:r>
        <w:rPr>
          <w:rFonts w:hint="eastAsia"/>
        </w:rPr>
        <w:t>2.交付地点:</w:t>
      </w:r>
      <w:r>
        <w:rPr>
          <w:rFonts w:hint="eastAsia"/>
          <w:lang w:val="en-US" w:eastAsia="zh-CN"/>
        </w:rPr>
        <w:t>采购人指定地点。</w:t>
      </w:r>
    </w:p>
    <w:p w14:paraId="5CDC2210">
      <w:pPr>
        <w:spacing w:line="500" w:lineRule="exact"/>
        <w:rPr>
          <w:rFonts w:hint="default" w:eastAsia="仿宋_GB2312"/>
          <w:lang w:val="en-US" w:eastAsia="zh-CN"/>
        </w:rPr>
      </w:pPr>
      <w:r>
        <w:rPr>
          <w:rFonts w:hint="eastAsia"/>
        </w:rPr>
        <w:t>3.质保期：</w:t>
      </w:r>
      <w:r>
        <w:rPr>
          <w:rFonts w:hint="eastAsia"/>
          <w:lang w:val="en-US" w:eastAsia="zh-CN"/>
        </w:rPr>
        <w:t>配件质保期≥3个月。</w:t>
      </w:r>
    </w:p>
    <w:p w14:paraId="06DBEC2D">
      <w:pPr>
        <w:tabs>
          <w:tab w:val="left" w:pos="312"/>
        </w:tabs>
        <w:spacing w:line="500" w:lineRule="exact"/>
        <w:rPr>
          <w:rFonts w:hint="default" w:eastAsia="仿宋_GB2312"/>
          <w:lang w:val="en-US" w:eastAsia="zh-CN"/>
        </w:rPr>
      </w:pPr>
      <w:r>
        <w:rPr>
          <w:rFonts w:hint="eastAsia"/>
        </w:rPr>
        <w:t>4.付款方式：</w:t>
      </w:r>
      <w:r>
        <w:rPr>
          <w:rFonts w:hint="eastAsia"/>
          <w:lang w:val="en-US" w:eastAsia="zh-CN"/>
        </w:rPr>
        <w:t>先服务后付款，按年据实结算，不足一年按月结算。</w:t>
      </w:r>
    </w:p>
    <w:p w14:paraId="40053A81">
      <w:pPr>
        <w:spacing w:line="500" w:lineRule="exact"/>
        <w:rPr>
          <w:rFonts w:hint="default" w:eastAsia="仿宋_GB2312"/>
          <w:lang w:val="en-US" w:eastAsia="zh-CN"/>
        </w:rPr>
      </w:pPr>
      <w:r>
        <w:rPr>
          <w:rFonts w:hint="eastAsia"/>
          <w:lang w:val="en-US" w:eastAsia="zh-CN"/>
        </w:rPr>
        <w:t>5</w:t>
      </w:r>
      <w:r>
        <w:rPr>
          <w:rFonts w:hint="eastAsia"/>
        </w:rPr>
        <w:t>.验收方式、标准和方法：</w:t>
      </w:r>
      <w:r>
        <w:rPr>
          <w:rFonts w:hint="eastAsia"/>
          <w:lang w:val="en-US" w:eastAsia="zh-CN"/>
        </w:rPr>
        <w:t>设备运行正常，功能健全，我院验收报告有设备使用科室及医学装备科签字。</w:t>
      </w:r>
    </w:p>
    <w:p w14:paraId="1804BD27">
      <w:pPr>
        <w:spacing w:line="500" w:lineRule="exact"/>
        <w:rPr>
          <w:rFonts w:hint="default" w:eastAsia="仿宋_GB2312"/>
          <w:lang w:val="en-US" w:eastAsia="zh-CN"/>
        </w:rPr>
      </w:pPr>
      <w:r>
        <w:rPr>
          <w:rFonts w:hint="eastAsia"/>
          <w:lang w:val="en-US" w:eastAsia="zh-CN"/>
        </w:rPr>
        <w:t>6</w:t>
      </w:r>
      <w:r>
        <w:rPr>
          <w:rFonts w:hint="eastAsia"/>
        </w:rPr>
        <w:t>.售后服务：</w:t>
      </w:r>
      <w:r>
        <w:rPr>
          <w:rFonts w:hint="eastAsia"/>
          <w:lang w:val="en-US" w:eastAsia="zh-CN"/>
        </w:rPr>
        <w:t>设备出现故障需4小时内到院提供技术支持，可供应常规维修配件，提供维修方案。</w:t>
      </w:r>
    </w:p>
    <w:p w14:paraId="69485172">
      <w:pPr>
        <w:spacing w:line="500" w:lineRule="exact"/>
      </w:pPr>
      <w:r>
        <w:rPr>
          <w:rFonts w:hint="eastAsia"/>
          <w:lang w:val="en-US" w:eastAsia="zh-CN"/>
        </w:rPr>
        <w:t>7</w:t>
      </w:r>
      <w:r>
        <w:rPr>
          <w:rFonts w:hint="eastAsia"/>
        </w:rPr>
        <w:t>.安全条款：</w:t>
      </w:r>
    </w:p>
    <w:p w14:paraId="74EAC642">
      <w:pPr>
        <w:spacing w:line="500" w:lineRule="exact"/>
        <w:rPr>
          <w:color w:val="auto"/>
        </w:rPr>
      </w:pPr>
      <w:r>
        <w:rPr>
          <w:rFonts w:hint="eastAsia"/>
          <w:color w:val="auto"/>
        </w:rPr>
        <w:t>供应商在提供服务或交付及安装调试产品过程中，应全面负责现场安全，包括但不限于：双方工作人员人身安全、患者安全、双方财产安全。如造成安全不良事件，由供应商负全责。（不可抗拒力除外）</w:t>
      </w:r>
    </w:p>
    <w:p w14:paraId="077148A5">
      <w:pPr>
        <w:spacing w:line="500" w:lineRule="exact"/>
      </w:pPr>
      <w:r>
        <w:rPr>
          <w:rFonts w:hint="eastAsia"/>
          <w:lang w:val="en-US" w:eastAsia="zh-CN"/>
        </w:rPr>
        <w:t>8</w:t>
      </w:r>
      <w:r>
        <w:rPr>
          <w:rFonts w:hint="eastAsia"/>
        </w:rPr>
        <w:t>.培训：</w:t>
      </w:r>
    </w:p>
    <w:p w14:paraId="440C27A2">
      <w:pPr>
        <w:spacing w:line="500" w:lineRule="exact"/>
        <w:rPr>
          <w:rFonts w:hint="eastAsia"/>
          <w:color w:val="auto"/>
          <w:lang w:val="en-US" w:eastAsia="zh-CN"/>
        </w:rPr>
      </w:pPr>
      <w:r>
        <w:rPr>
          <w:rFonts w:hint="eastAsia"/>
          <w:color w:val="auto"/>
          <w:lang w:val="en-US" w:eastAsia="zh-CN"/>
        </w:rPr>
        <w:t>根据使用科室需求，能提供必要使用、维护等简单培训。</w:t>
      </w:r>
    </w:p>
    <w:p w14:paraId="72515A37">
      <w:pPr>
        <w:spacing w:line="500" w:lineRule="exact"/>
      </w:pPr>
      <w:r>
        <w:rPr>
          <w:rFonts w:hint="eastAsia"/>
          <w:lang w:val="en-US" w:eastAsia="zh-CN"/>
        </w:rPr>
        <w:t>9</w:t>
      </w:r>
      <w:r>
        <w:rPr>
          <w:rFonts w:hint="eastAsia"/>
        </w:rPr>
        <w:t>.知识产权：</w:t>
      </w:r>
    </w:p>
    <w:p w14:paraId="0AE0E3EE">
      <w:pPr>
        <w:spacing w:line="500" w:lineRule="exact"/>
        <w:rPr>
          <w:color w:val="auto"/>
        </w:rPr>
      </w:pPr>
      <w:r>
        <w:rPr>
          <w:rFonts w:hint="eastAsia"/>
          <w:color w:val="auto"/>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11A7DB6F">
      <w:pPr>
        <w:spacing w:line="500" w:lineRule="exact"/>
        <w:rPr>
          <w:rFonts w:hint="default" w:eastAsia="仿宋_GB2312"/>
          <w:lang w:val="en-US" w:eastAsia="zh-CN"/>
        </w:rPr>
      </w:pPr>
      <w:r>
        <w:rPr>
          <w:rFonts w:hint="eastAsia"/>
          <w:lang w:val="en-US" w:eastAsia="zh-CN"/>
        </w:rPr>
        <w:t>10</w:t>
      </w:r>
      <w:r>
        <w:rPr>
          <w:rFonts w:hint="eastAsia"/>
        </w:rPr>
        <w:t>.业绩（案例）要求</w:t>
      </w:r>
      <w:r>
        <w:rPr>
          <w:rFonts w:hint="eastAsia"/>
          <w:lang w:eastAsia="zh-CN"/>
        </w:rPr>
        <w:t>：</w:t>
      </w:r>
      <w:r>
        <w:rPr>
          <w:rFonts w:hint="eastAsia"/>
          <w:lang w:val="en-US" w:eastAsia="zh-CN"/>
        </w:rPr>
        <w:t>无</w:t>
      </w:r>
    </w:p>
    <w:p w14:paraId="270238D6">
      <w:pPr>
        <w:spacing w:line="500" w:lineRule="exact"/>
        <w:rPr>
          <w:rFonts w:hint="default" w:eastAsia="仿宋_GB2312"/>
          <w:lang w:val="en-US" w:eastAsia="zh-CN"/>
        </w:rPr>
      </w:pPr>
      <w:r>
        <w:rPr>
          <w:rFonts w:hint="eastAsia"/>
        </w:rPr>
        <w:t>1</w:t>
      </w:r>
      <w:r>
        <w:rPr>
          <w:rFonts w:hint="eastAsia"/>
          <w:lang w:val="en-US" w:eastAsia="zh-CN"/>
        </w:rPr>
        <w:t>1</w:t>
      </w:r>
      <w:r>
        <w:rPr>
          <w:rFonts w:hint="eastAsia"/>
        </w:rPr>
        <w:t>.其它</w:t>
      </w:r>
      <w:r>
        <w:rPr>
          <w:rFonts w:hint="eastAsia"/>
          <w:lang w:eastAsia="zh-CN"/>
        </w:rPr>
        <w:t>：</w:t>
      </w:r>
      <w:r>
        <w:rPr>
          <w:rFonts w:hint="eastAsia"/>
          <w:lang w:val="en-US" w:eastAsia="zh-CN"/>
        </w:rPr>
        <w:t>无</w:t>
      </w:r>
    </w:p>
    <w:p w14:paraId="3DBA8CDF">
      <w:pPr>
        <w:spacing w:line="500" w:lineRule="exact"/>
        <w:rPr>
          <w:rFonts w:hint="eastAsia"/>
          <w:lang w:val="en-US" w:eastAsia="zh-CN"/>
        </w:rPr>
      </w:pPr>
    </w:p>
    <w:p w14:paraId="592DB21C">
      <w:pPr>
        <w:spacing w:line="500" w:lineRule="exact"/>
        <w:rPr>
          <w:b/>
          <w:bCs/>
          <w:color w:val="FF0000"/>
          <w:sz w:val="32"/>
          <w:szCs w:val="32"/>
        </w:rPr>
      </w:pPr>
    </w:p>
    <w:p w14:paraId="529DE1C2">
      <w:pPr>
        <w:spacing w:line="500" w:lineRule="exact"/>
      </w:pPr>
    </w:p>
    <w:p w14:paraId="4BE4D8D3">
      <w:pPr>
        <w:spacing w:line="500" w:lineRule="exact"/>
      </w:pPr>
    </w:p>
    <w:p w14:paraId="211BFA46">
      <w:pPr>
        <w:spacing w:line="500" w:lineRule="exact"/>
      </w:pPr>
    </w:p>
    <w:p w14:paraId="1E33CBFA">
      <w:pPr>
        <w:spacing w:line="500" w:lineRule="exact"/>
      </w:pPr>
    </w:p>
    <w:p w14:paraId="2E6EFA72">
      <w:pPr>
        <w:spacing w:line="500" w:lineRule="exact"/>
      </w:pPr>
    </w:p>
    <w:p w14:paraId="5A214508">
      <w:pPr>
        <w:spacing w:line="500" w:lineRule="exact"/>
      </w:pPr>
    </w:p>
    <w:p w14:paraId="09BEAE43">
      <w:pPr>
        <w:spacing w:line="500" w:lineRule="exact"/>
      </w:pPr>
    </w:p>
    <w:p w14:paraId="34E08D4F">
      <w:pPr>
        <w:spacing w:line="500" w:lineRule="exact"/>
      </w:pPr>
    </w:p>
    <w:p w14:paraId="0B52FE01">
      <w:pPr>
        <w:spacing w:line="500" w:lineRule="exact"/>
      </w:pPr>
    </w:p>
    <w:p w14:paraId="13A34731">
      <w:pPr>
        <w:spacing w:line="500" w:lineRule="exact"/>
      </w:pPr>
    </w:p>
    <w:p w14:paraId="0A078B1C">
      <w:pPr>
        <w:spacing w:line="500" w:lineRule="exact"/>
      </w:pPr>
    </w:p>
    <w:p w14:paraId="5528814A">
      <w:pPr>
        <w:spacing w:line="500" w:lineRule="exact"/>
      </w:pPr>
    </w:p>
    <w:p w14:paraId="47602339">
      <w:pPr>
        <w:spacing w:line="500" w:lineRule="exact"/>
      </w:pPr>
    </w:p>
    <w:p w14:paraId="4E55EDDA">
      <w:pPr>
        <w:spacing w:line="500" w:lineRule="exact"/>
      </w:pPr>
    </w:p>
    <w:p w14:paraId="4ECABA68">
      <w:pPr>
        <w:spacing w:line="500" w:lineRule="exact"/>
      </w:pPr>
    </w:p>
    <w:p w14:paraId="56C79E7E">
      <w:pPr>
        <w:spacing w:line="500" w:lineRule="exact"/>
      </w:pPr>
    </w:p>
    <w:p w14:paraId="6214C69A">
      <w:pPr>
        <w:spacing w:line="500" w:lineRule="exact"/>
      </w:pPr>
    </w:p>
    <w:p w14:paraId="3E93DAA2">
      <w:pPr>
        <w:spacing w:line="500" w:lineRule="exact"/>
      </w:pPr>
    </w:p>
    <w:p w14:paraId="234F464C">
      <w:pPr>
        <w:spacing w:line="500" w:lineRule="exact"/>
      </w:pPr>
    </w:p>
    <w:p w14:paraId="3D9C90D2">
      <w:pPr>
        <w:spacing w:line="500" w:lineRule="exact"/>
      </w:pPr>
    </w:p>
    <w:p w14:paraId="656AD60E">
      <w:pPr>
        <w:spacing w:line="500" w:lineRule="exact"/>
      </w:pPr>
    </w:p>
    <w:p w14:paraId="64F51934">
      <w:pPr>
        <w:spacing w:line="500" w:lineRule="exact"/>
      </w:pPr>
    </w:p>
    <w:p w14:paraId="79F1528E">
      <w:pPr>
        <w:spacing w:line="500" w:lineRule="exact"/>
      </w:pPr>
    </w:p>
    <w:p w14:paraId="0353510C">
      <w:pPr>
        <w:spacing w:line="500" w:lineRule="exact"/>
      </w:pPr>
    </w:p>
    <w:p w14:paraId="46AA1880">
      <w:pPr>
        <w:spacing w:line="500" w:lineRule="exact"/>
      </w:pPr>
    </w:p>
    <w:p w14:paraId="284F9E7F">
      <w:pPr>
        <w:spacing w:line="500" w:lineRule="exact"/>
      </w:pPr>
    </w:p>
    <w:p w14:paraId="35DA41AA">
      <w:pPr>
        <w:spacing w:line="500" w:lineRule="exact"/>
      </w:pPr>
    </w:p>
    <w:p w14:paraId="29332A25">
      <w:pPr>
        <w:spacing w:line="560" w:lineRule="exact"/>
        <w:ind w:firstLine="5180" w:firstLineChars="1850"/>
        <w:rPr>
          <w:rFonts w:ascii="方正仿宋_GBK" w:eastAsia="方正仿宋_GBK"/>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836AF7CA-6F61-4AA3-A9B2-566978B1D029}"/>
  </w:font>
  <w:font w:name="仿宋_GB2312">
    <w:altName w:val="仿宋"/>
    <w:panose1 w:val="02010609030101010101"/>
    <w:charset w:val="86"/>
    <w:family w:val="modern"/>
    <w:pitch w:val="default"/>
    <w:sig w:usb0="00000000" w:usb1="00000000" w:usb2="00000010" w:usb3="00000000" w:csb0="00040000" w:csb1="00000000"/>
    <w:embedRegular r:id="rId2" w:fontKey="{32F7D2DF-3985-43E9-9AE4-559B41F4F45F}"/>
  </w:font>
  <w:font w:name="仿宋">
    <w:panose1 w:val="02010609060101010101"/>
    <w:charset w:val="86"/>
    <w:family w:val="modern"/>
    <w:pitch w:val="default"/>
    <w:sig w:usb0="800002BF" w:usb1="38CF7CFA" w:usb2="00000016" w:usb3="00000000" w:csb0="00040001" w:csb1="00000000"/>
  </w:font>
  <w:font w:name="方正仿宋_GBK">
    <w:panose1 w:val="02000000000000000000"/>
    <w:charset w:val="86"/>
    <w:family w:val="script"/>
    <w:pitch w:val="default"/>
    <w:sig w:usb0="A00002BF" w:usb1="38CF7CFA" w:usb2="00082016" w:usb3="00000000" w:csb0="00040001" w:csb1="00000000"/>
    <w:embedRegular r:id="rId3" w:fontKey="{098E127E-2387-4CE9-A471-69C13761145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32F82"/>
    <w:rsid w:val="00093332"/>
    <w:rsid w:val="005E5A7E"/>
    <w:rsid w:val="00732F82"/>
    <w:rsid w:val="00A53602"/>
    <w:rsid w:val="00C42C0A"/>
    <w:rsid w:val="00F9533B"/>
    <w:rsid w:val="014A65BD"/>
    <w:rsid w:val="06EB115E"/>
    <w:rsid w:val="08AE5EDC"/>
    <w:rsid w:val="0B6B051B"/>
    <w:rsid w:val="0F5A5619"/>
    <w:rsid w:val="15A75E62"/>
    <w:rsid w:val="27554102"/>
    <w:rsid w:val="303F76FD"/>
    <w:rsid w:val="430A0A15"/>
    <w:rsid w:val="496F2F20"/>
    <w:rsid w:val="49F93DA9"/>
    <w:rsid w:val="4D2156E0"/>
    <w:rsid w:val="50C10D10"/>
    <w:rsid w:val="5609195A"/>
    <w:rsid w:val="5EF45616"/>
    <w:rsid w:val="5FB94527"/>
    <w:rsid w:val="625E18C4"/>
    <w:rsid w:val="64AA4A97"/>
    <w:rsid w:val="665B4FB5"/>
    <w:rsid w:val="6A8A0632"/>
    <w:rsid w:val="7AB02700"/>
    <w:rsid w:val="7D8027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 w:eastAsia="仿宋_GB2312" w:cs="Times New Roman"/>
      <w:kern w:val="2"/>
      <w:sz w:val="28"/>
      <w:szCs w:val="28"/>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693</Words>
  <Characters>746</Characters>
  <Lines>17</Lines>
  <Paragraphs>5</Paragraphs>
  <TotalTime>3</TotalTime>
  <ScaleCrop>false</ScaleCrop>
  <LinksUpToDate>false</LinksUpToDate>
  <CharactersWithSpaces>838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2024-10-10T00:23:00Z</dcterms:created>
  <dc:creator>古今</dc:creator>
  <cp:lastModifiedBy>冯先友</cp:lastModifiedBy>
  <dcterms:modified xsi:type="dcterms:W3CDTF">2025-09-28T01:22:35Z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033F1953AF3643649C37BD2395B2DF3C_12</vt:lpwstr>
  </property>
  <property fmtid="{D5CDD505-2E9C-101B-9397-08002B2CF9AE}" pid="4" name="KSOTemplateDocerSaveRecord">
    <vt:lpwstr>eyJoZGlkIjoiNzZkOTA4ZDgzNzNkOTRiODc2YzY2YzMzYTg3NzdjOTMiLCJ1c2VySWQiOiIxNTgxMTIzMjA1In0=</vt:lpwstr>
  </property>
</Properties>
</file>