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386645">
      <w:pPr>
        <w:jc w:val="center"/>
        <w:rPr>
          <w:rFonts w:hint="eastAsia" w:ascii="宋体" w:hAnsi="宋体" w:cs="宋体"/>
          <w:color w:val="auto"/>
          <w:highlight w:val="none"/>
        </w:rPr>
      </w:pPr>
    </w:p>
    <w:p w14:paraId="2F2D44D9">
      <w:pPr>
        <w:jc w:val="center"/>
        <w:rPr>
          <w:rFonts w:hint="eastAsia" w:ascii="宋体" w:hAnsi="宋体" w:cs="宋体"/>
          <w:color w:val="auto"/>
          <w:highlight w:val="none"/>
        </w:rPr>
      </w:pPr>
    </w:p>
    <w:p w14:paraId="1FFD498B">
      <w:pPr>
        <w:rPr>
          <w:rFonts w:hint="eastAsia" w:ascii="宋体" w:hAnsi="宋体" w:cs="宋体"/>
          <w:color w:val="auto"/>
          <w:highlight w:val="none"/>
        </w:rPr>
      </w:pPr>
    </w:p>
    <w:p w14:paraId="7F95C3DF">
      <w:pPr>
        <w:jc w:val="center"/>
        <w:rPr>
          <w:rFonts w:hint="eastAsia" w:ascii="宋体" w:hAnsi="宋体" w:cs="宋体"/>
          <w:bCs/>
          <w:color w:val="auto"/>
          <w:spacing w:val="80"/>
          <w:sz w:val="110"/>
          <w:szCs w:val="110"/>
          <w:highlight w:val="none"/>
        </w:rPr>
      </w:pPr>
      <w:r>
        <w:rPr>
          <w:rFonts w:hint="eastAsia" w:ascii="宋体" w:hAnsi="宋体" w:cs="宋体"/>
          <w:bCs/>
          <w:color w:val="auto"/>
          <w:spacing w:val="80"/>
          <w:sz w:val="110"/>
          <w:szCs w:val="110"/>
          <w:highlight w:val="none"/>
        </w:rPr>
        <w:t>行采家</w:t>
      </w:r>
    </w:p>
    <w:p w14:paraId="7847A75E">
      <w:pPr>
        <w:jc w:val="center"/>
        <w:rPr>
          <w:rFonts w:hint="eastAsia" w:ascii="宋体" w:hAnsi="宋体" w:cs="宋体"/>
          <w:bCs/>
          <w:color w:val="auto"/>
          <w:spacing w:val="80"/>
          <w:sz w:val="112"/>
          <w:szCs w:val="112"/>
          <w:highlight w:val="none"/>
        </w:rPr>
      </w:pPr>
      <w:r>
        <w:rPr>
          <w:rFonts w:hint="eastAsia" w:ascii="宋体" w:hAnsi="宋体" w:cs="宋体"/>
          <w:bCs/>
          <w:color w:val="auto"/>
          <w:spacing w:val="80"/>
          <w:sz w:val="110"/>
          <w:szCs w:val="110"/>
          <w:highlight w:val="none"/>
        </w:rPr>
        <w:t>网上询比</w:t>
      </w:r>
    </w:p>
    <w:p w14:paraId="3467D7C8">
      <w:pPr>
        <w:jc w:val="center"/>
        <w:rPr>
          <w:rFonts w:hint="eastAsia" w:ascii="宋体" w:hAnsi="宋体" w:cs="宋体"/>
          <w:color w:val="auto"/>
          <w:sz w:val="96"/>
          <w:szCs w:val="96"/>
          <w:highlight w:val="none"/>
        </w:rPr>
      </w:pPr>
      <w:r>
        <w:rPr>
          <w:rFonts w:hint="eastAsia" w:ascii="宋体" w:hAnsi="宋体" w:cs="宋体"/>
          <w:color w:val="auto"/>
          <w:spacing w:val="80"/>
          <w:sz w:val="44"/>
          <w:szCs w:val="44"/>
          <w:highlight w:val="none"/>
        </w:rPr>
        <w:t>（综合评分法）</w:t>
      </w:r>
    </w:p>
    <w:p w14:paraId="6B06F15F">
      <w:pPr>
        <w:jc w:val="center"/>
        <w:rPr>
          <w:rFonts w:hint="eastAsia" w:ascii="宋体" w:hAnsi="宋体" w:cs="宋体"/>
          <w:color w:val="auto"/>
          <w:sz w:val="96"/>
          <w:szCs w:val="96"/>
          <w:highlight w:val="none"/>
        </w:rPr>
      </w:pPr>
    </w:p>
    <w:p w14:paraId="5E5013D4">
      <w:pPr>
        <w:pStyle w:val="80"/>
        <w:rPr>
          <w:rFonts w:hint="eastAsia" w:ascii="宋体" w:hAnsi="宋体" w:eastAsia="宋体" w:cs="宋体"/>
          <w:color w:val="auto"/>
          <w:highlight w:val="none"/>
        </w:rPr>
      </w:pPr>
    </w:p>
    <w:p w14:paraId="04056461">
      <w:pPr>
        <w:spacing w:line="700" w:lineRule="exact"/>
        <w:rPr>
          <w:rFonts w:hint="eastAsia" w:ascii="宋体" w:hAnsi="宋体" w:cs="宋体"/>
          <w:color w:val="auto"/>
          <w:sz w:val="32"/>
          <w:highlight w:val="none"/>
        </w:rPr>
      </w:pPr>
    </w:p>
    <w:p w14:paraId="3959E947">
      <w:pPr>
        <w:spacing w:line="700" w:lineRule="exact"/>
        <w:jc w:val="center"/>
        <w:rPr>
          <w:rFonts w:hint="eastAsia" w:ascii="宋体" w:hAnsi="宋体" w:cs="宋体"/>
          <w:color w:val="auto"/>
          <w:sz w:val="32"/>
          <w:highlight w:val="none"/>
        </w:rPr>
      </w:pPr>
    </w:p>
    <w:p w14:paraId="36592C4D">
      <w:pPr>
        <w:spacing w:line="500" w:lineRule="exact"/>
        <w:ind w:firstLine="0" w:firstLineChars="0"/>
        <w:jc w:val="left"/>
        <w:outlineLvl w:val="0"/>
        <w:rPr>
          <w:rFonts w:hint="eastAsia" w:ascii="宋体" w:hAnsi="宋体" w:cs="宋体"/>
          <w:b w:val="0"/>
          <w:color w:val="auto"/>
          <w:sz w:val="36"/>
          <w:szCs w:val="36"/>
          <w:highlight w:val="none"/>
        </w:rPr>
      </w:pPr>
      <w:r>
        <w:rPr>
          <w:rFonts w:hint="eastAsia" w:ascii="宋体" w:hAnsi="宋体" w:cs="宋体"/>
          <w:b w:val="0"/>
          <w:color w:val="auto"/>
          <w:sz w:val="36"/>
          <w:szCs w:val="36"/>
          <w:highlight w:val="none"/>
        </w:rPr>
        <w:t>项 目 编 号：XWFZ-250135</w:t>
      </w:r>
    </w:p>
    <w:p w14:paraId="4A50B474">
      <w:pPr>
        <w:spacing w:line="500" w:lineRule="exact"/>
        <w:jc w:val="left"/>
        <w:outlineLvl w:val="0"/>
        <w:rPr>
          <w:rFonts w:hint="default" w:ascii="宋体" w:hAnsi="宋体" w:eastAsia="宋体" w:cs="宋体"/>
          <w:b w:val="0"/>
          <w:color w:val="auto"/>
          <w:sz w:val="36"/>
          <w:szCs w:val="36"/>
          <w:highlight w:val="none"/>
          <w:lang w:val="en-US" w:eastAsia="zh-CN"/>
        </w:rPr>
      </w:pPr>
      <w:r>
        <w:rPr>
          <w:rFonts w:hint="eastAsia" w:ascii="宋体" w:hAnsi="宋体" w:cs="宋体"/>
          <w:b w:val="0"/>
          <w:color w:val="auto"/>
          <w:sz w:val="36"/>
          <w:szCs w:val="36"/>
          <w:highlight w:val="none"/>
        </w:rPr>
        <w:t>项 目 名 称：</w:t>
      </w:r>
      <w:bookmarkStart w:id="547" w:name="_GoBack"/>
      <w:r>
        <w:rPr>
          <w:rFonts w:hint="eastAsia" w:ascii="宋体" w:hAnsi="宋体" w:cs="宋体"/>
          <w:b w:val="0"/>
          <w:color w:val="auto"/>
          <w:sz w:val="36"/>
          <w:szCs w:val="36"/>
          <w:highlight w:val="none"/>
          <w:lang w:val="en-US" w:eastAsia="zh-CN"/>
        </w:rPr>
        <w:t>重庆南开中学基建工程档案及报建服务（第二次）</w:t>
      </w:r>
    </w:p>
    <w:bookmarkEnd w:id="547"/>
    <w:p w14:paraId="6F350A06">
      <w:pPr>
        <w:spacing w:line="700" w:lineRule="exact"/>
        <w:jc w:val="center"/>
        <w:rPr>
          <w:rFonts w:hint="eastAsia" w:ascii="宋体" w:hAnsi="宋体" w:cs="宋体"/>
          <w:b/>
          <w:color w:val="auto"/>
          <w:sz w:val="36"/>
          <w:szCs w:val="36"/>
          <w:highlight w:val="none"/>
        </w:rPr>
      </w:pPr>
    </w:p>
    <w:p w14:paraId="6A0E261C">
      <w:pPr>
        <w:spacing w:line="700" w:lineRule="exact"/>
        <w:jc w:val="center"/>
        <w:rPr>
          <w:rFonts w:hint="eastAsia" w:ascii="宋体" w:hAnsi="宋体" w:cs="宋体"/>
          <w:b/>
          <w:color w:val="auto"/>
          <w:sz w:val="36"/>
          <w:szCs w:val="36"/>
          <w:highlight w:val="none"/>
        </w:rPr>
      </w:pPr>
    </w:p>
    <w:p w14:paraId="20E3B999">
      <w:pPr>
        <w:spacing w:line="700" w:lineRule="exact"/>
        <w:jc w:val="center"/>
        <w:rPr>
          <w:rFonts w:hint="eastAsia" w:ascii="宋体" w:hAnsi="宋体" w:cs="宋体"/>
          <w:b/>
          <w:color w:val="auto"/>
          <w:sz w:val="36"/>
          <w:szCs w:val="36"/>
          <w:highlight w:val="none"/>
        </w:rPr>
      </w:pPr>
    </w:p>
    <w:p w14:paraId="38187359">
      <w:pPr>
        <w:spacing w:line="700" w:lineRule="exact"/>
        <w:jc w:val="center"/>
        <w:rPr>
          <w:rFonts w:hint="eastAsia" w:ascii="宋体" w:hAnsi="宋体" w:cs="宋体"/>
          <w:b/>
          <w:color w:val="auto"/>
          <w:sz w:val="36"/>
          <w:szCs w:val="36"/>
          <w:highlight w:val="none"/>
        </w:rPr>
      </w:pPr>
    </w:p>
    <w:p w14:paraId="1D6AB54C">
      <w:pPr>
        <w:spacing w:line="700" w:lineRule="exact"/>
        <w:rPr>
          <w:rFonts w:hint="eastAsia" w:ascii="宋体" w:hAnsi="宋体" w:cs="宋体"/>
          <w:b/>
          <w:color w:val="auto"/>
          <w:sz w:val="36"/>
          <w:szCs w:val="36"/>
          <w:highlight w:val="none"/>
        </w:rPr>
      </w:pPr>
    </w:p>
    <w:p w14:paraId="615FA00B">
      <w:pPr>
        <w:spacing w:line="500" w:lineRule="exact"/>
        <w:jc w:val="center"/>
        <w:outlineLvl w:val="0"/>
        <w:rPr>
          <w:rFonts w:hint="eastAsia" w:ascii="宋体" w:hAnsi="宋体" w:cs="宋体"/>
          <w:color w:val="auto"/>
          <w:sz w:val="36"/>
          <w:szCs w:val="36"/>
          <w:highlight w:val="none"/>
        </w:rPr>
      </w:pPr>
      <w:r>
        <w:rPr>
          <w:rFonts w:hint="eastAsia" w:ascii="宋体" w:hAnsi="宋体" w:cs="宋体"/>
          <w:color w:val="auto"/>
          <w:sz w:val="36"/>
          <w:szCs w:val="36"/>
          <w:highlight w:val="none"/>
        </w:rPr>
        <w:t>采购人：</w:t>
      </w:r>
      <w:r>
        <w:rPr>
          <w:rFonts w:hint="eastAsia" w:ascii="宋体" w:hAnsi="宋体" w:cs="宋体"/>
          <w:color w:val="auto"/>
          <w:sz w:val="36"/>
          <w:szCs w:val="36"/>
          <w:highlight w:val="none"/>
          <w:lang w:val="en-US" w:eastAsia="zh-CN"/>
        </w:rPr>
        <w:t>重庆市南开中学校</w:t>
      </w:r>
    </w:p>
    <w:p w14:paraId="40D50EC7">
      <w:pPr>
        <w:spacing w:line="500" w:lineRule="exact"/>
        <w:jc w:val="center"/>
        <w:outlineLvl w:val="0"/>
        <w:rPr>
          <w:rFonts w:hint="eastAsia" w:ascii="宋体" w:hAnsi="宋体" w:cs="宋体"/>
          <w:color w:val="auto"/>
          <w:sz w:val="36"/>
          <w:szCs w:val="36"/>
          <w:highlight w:val="none"/>
        </w:rPr>
      </w:pPr>
      <w:r>
        <w:rPr>
          <w:rFonts w:hint="eastAsia" w:ascii="宋体" w:hAnsi="宋体" w:cs="宋体"/>
          <w:color w:val="auto"/>
          <w:sz w:val="36"/>
          <w:szCs w:val="36"/>
          <w:highlight w:val="none"/>
        </w:rPr>
        <w:t>采购代理机构：重庆希维招标代理有限公司</w:t>
      </w:r>
    </w:p>
    <w:p w14:paraId="17B0B975">
      <w:pPr>
        <w:spacing w:line="720" w:lineRule="exact"/>
        <w:jc w:val="center"/>
        <w:outlineLvl w:val="0"/>
        <w:rPr>
          <w:rFonts w:hint="eastAsia" w:ascii="宋体" w:hAnsi="宋体" w:cs="宋体"/>
          <w:color w:val="auto"/>
          <w:sz w:val="48"/>
          <w:szCs w:val="32"/>
          <w:highlight w:val="none"/>
        </w:rPr>
      </w:pPr>
      <w:r>
        <w:rPr>
          <w:rFonts w:hint="eastAsia" w:ascii="宋体" w:hAnsi="宋体" w:cs="宋体"/>
          <w:color w:val="auto"/>
          <w:sz w:val="36"/>
          <w:szCs w:val="36"/>
          <w:highlight w:val="none"/>
        </w:rPr>
        <w:t>二〇二</w:t>
      </w:r>
      <w:r>
        <w:rPr>
          <w:rFonts w:hint="eastAsia" w:ascii="宋体" w:hAnsi="宋体" w:cs="宋体"/>
          <w:color w:val="auto"/>
          <w:sz w:val="36"/>
          <w:szCs w:val="36"/>
          <w:highlight w:val="none"/>
          <w:lang w:val="en-US" w:eastAsia="zh-CN"/>
        </w:rPr>
        <w:t>五</w:t>
      </w:r>
      <w:r>
        <w:rPr>
          <w:rFonts w:hint="eastAsia" w:ascii="宋体" w:hAnsi="宋体" w:cs="宋体"/>
          <w:color w:val="auto"/>
          <w:sz w:val="36"/>
          <w:szCs w:val="36"/>
          <w:highlight w:val="none"/>
        </w:rPr>
        <w:t>年</w:t>
      </w:r>
      <w:r>
        <w:rPr>
          <w:rFonts w:hint="eastAsia" w:ascii="宋体" w:hAnsi="宋体" w:cs="宋体"/>
          <w:color w:val="auto"/>
          <w:sz w:val="36"/>
          <w:szCs w:val="36"/>
          <w:highlight w:val="none"/>
          <w:lang w:val="en-US" w:eastAsia="zh-CN"/>
        </w:rPr>
        <w:t>五</w:t>
      </w:r>
      <w:r>
        <w:rPr>
          <w:rFonts w:hint="eastAsia" w:ascii="宋体" w:hAnsi="宋体" w:cs="宋体"/>
          <w:color w:val="auto"/>
          <w:sz w:val="36"/>
          <w:szCs w:val="36"/>
          <w:highlight w:val="none"/>
        </w:rPr>
        <w:t>月</w:t>
      </w:r>
    </w:p>
    <w:p w14:paraId="4A7CE12B">
      <w:pPr>
        <w:spacing w:line="480" w:lineRule="exact"/>
        <w:outlineLvl w:val="0"/>
        <w:rPr>
          <w:rFonts w:hint="eastAsia" w:ascii="宋体" w:hAnsi="宋体" w:cs="宋体"/>
          <w:color w:val="auto"/>
          <w:sz w:val="44"/>
          <w:szCs w:val="28"/>
          <w:highlight w:val="none"/>
        </w:rPr>
        <w:sectPr>
          <w:headerReference r:id="rId5" w:type="first"/>
          <w:footerReference r:id="rId7" w:type="first"/>
          <w:headerReference r:id="rId3" w:type="default"/>
          <w:headerReference r:id="rId4" w:type="even"/>
          <w:footerReference r:id="rId6" w:type="even"/>
          <w:pgSz w:w="11907" w:h="16840"/>
          <w:pgMar w:top="1134" w:right="1191" w:bottom="1134" w:left="1304" w:header="851" w:footer="992" w:gutter="0"/>
          <w:pgNumType w:fmt="numberInDash" w:start="1"/>
          <w:cols w:space="720" w:num="1"/>
          <w:titlePg/>
          <w:docGrid w:linePitch="381" w:charSpace="-5735"/>
        </w:sectPr>
      </w:pPr>
    </w:p>
    <w:p w14:paraId="62CF7132">
      <w:pPr>
        <w:spacing w:before="240" w:after="240" w:line="480" w:lineRule="exact"/>
        <w:jc w:val="center"/>
        <w:outlineLvl w:val="0"/>
        <w:rPr>
          <w:rFonts w:hint="eastAsia" w:ascii="宋体" w:hAnsi="宋体" w:cs="宋体"/>
          <w:color w:val="auto"/>
          <w:sz w:val="44"/>
          <w:szCs w:val="28"/>
          <w:highlight w:val="none"/>
        </w:rPr>
      </w:pPr>
      <w:r>
        <w:rPr>
          <w:rFonts w:hint="eastAsia" w:ascii="宋体" w:hAnsi="宋体" w:cs="宋体"/>
          <w:color w:val="auto"/>
          <w:sz w:val="44"/>
          <w:szCs w:val="28"/>
          <w:highlight w:val="none"/>
        </w:rPr>
        <w:t>目   录</w:t>
      </w:r>
    </w:p>
    <w:p w14:paraId="1EA67C78">
      <w:pPr>
        <w:pStyle w:val="46"/>
        <w:tabs>
          <w:tab w:val="right" w:leader="dot" w:pos="9412"/>
        </w:tabs>
      </w:pPr>
      <w:r>
        <w:rPr>
          <w:rFonts w:hint="eastAsia" w:ascii="宋体" w:hAnsi="宋体" w:cs="宋体"/>
          <w:color w:val="auto"/>
          <w:sz w:val="21"/>
          <w:szCs w:val="21"/>
          <w:highlight w:val="none"/>
        </w:rPr>
        <w:fldChar w:fldCharType="begin"/>
      </w:r>
      <w:r>
        <w:rPr>
          <w:rFonts w:hint="eastAsia" w:ascii="宋体" w:hAnsi="宋体" w:cs="宋体"/>
          <w:color w:val="auto"/>
          <w:sz w:val="21"/>
          <w:szCs w:val="21"/>
          <w:highlight w:val="none"/>
        </w:rPr>
        <w:instrText xml:space="preserve"> TOC \o "1-3" \h \z </w:instrText>
      </w:r>
      <w:r>
        <w:rPr>
          <w:rFonts w:hint="eastAsia" w:ascii="宋体" w:hAnsi="宋体" w:cs="宋体"/>
          <w:color w:val="auto"/>
          <w:sz w:val="21"/>
          <w:szCs w:val="21"/>
          <w:highlight w:val="none"/>
        </w:rPr>
        <w:fldChar w:fldCharType="separate"/>
      </w: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_Toc12031 </w:instrText>
      </w:r>
      <w:r>
        <w:rPr>
          <w:rFonts w:hint="eastAsia" w:ascii="宋体" w:hAnsi="宋体" w:cs="宋体"/>
          <w:szCs w:val="21"/>
          <w:highlight w:val="none"/>
        </w:rPr>
        <w:fldChar w:fldCharType="separate"/>
      </w:r>
      <w:r>
        <w:rPr>
          <w:rFonts w:hint="eastAsia" w:ascii="宋体" w:hAnsi="宋体" w:eastAsia="宋体" w:cs="宋体"/>
          <w:szCs w:val="30"/>
          <w:highlight w:val="none"/>
        </w:rPr>
        <w:t xml:space="preserve">第一篇  </w:t>
      </w:r>
      <w:r>
        <w:rPr>
          <w:rFonts w:hint="eastAsia" w:ascii="宋体" w:hAnsi="宋体" w:eastAsia="宋体" w:cs="宋体"/>
          <w:highlight w:val="none"/>
        </w:rPr>
        <w:t>询比采购邀请书</w:t>
      </w:r>
      <w:r>
        <w:tab/>
      </w:r>
      <w:r>
        <w:fldChar w:fldCharType="begin"/>
      </w:r>
      <w:r>
        <w:instrText xml:space="preserve"> PAGEREF _Toc12031 \h </w:instrText>
      </w:r>
      <w:r>
        <w:fldChar w:fldCharType="separate"/>
      </w:r>
      <w:r>
        <w:t>- 1 -</w:t>
      </w:r>
      <w:r>
        <w:fldChar w:fldCharType="end"/>
      </w:r>
      <w:r>
        <w:rPr>
          <w:rFonts w:hint="eastAsia" w:ascii="宋体" w:hAnsi="宋体" w:cs="宋体"/>
          <w:color w:val="auto"/>
          <w:szCs w:val="21"/>
          <w:highlight w:val="none"/>
        </w:rPr>
        <w:fldChar w:fldCharType="end"/>
      </w:r>
    </w:p>
    <w:p w14:paraId="7F00C296">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_Toc20511 </w:instrText>
      </w:r>
      <w:r>
        <w:rPr>
          <w:rFonts w:hint="eastAsia" w:ascii="宋体" w:hAnsi="宋体" w:cs="宋体"/>
          <w:szCs w:val="21"/>
          <w:highlight w:val="none"/>
        </w:rPr>
        <w:fldChar w:fldCharType="separate"/>
      </w:r>
      <w:r>
        <w:rPr>
          <w:rFonts w:hint="eastAsia" w:asciiTheme="minorEastAsia" w:hAnsiTheme="minorEastAsia" w:cstheme="minorEastAsia"/>
          <w:szCs w:val="24"/>
        </w:rPr>
        <w:t>一、询比内容</w:t>
      </w:r>
      <w:r>
        <w:tab/>
      </w:r>
      <w:r>
        <w:fldChar w:fldCharType="begin"/>
      </w:r>
      <w:r>
        <w:instrText xml:space="preserve"> PAGEREF _Toc20511 \h </w:instrText>
      </w:r>
      <w:r>
        <w:fldChar w:fldCharType="separate"/>
      </w:r>
      <w:r>
        <w:t>- 1 -</w:t>
      </w:r>
      <w:r>
        <w:fldChar w:fldCharType="end"/>
      </w:r>
      <w:r>
        <w:rPr>
          <w:rFonts w:hint="eastAsia" w:ascii="宋体" w:hAnsi="宋体" w:cs="宋体"/>
          <w:color w:val="auto"/>
          <w:szCs w:val="21"/>
          <w:highlight w:val="none"/>
        </w:rPr>
        <w:fldChar w:fldCharType="end"/>
      </w:r>
    </w:p>
    <w:p w14:paraId="20199938">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_Toc26547 </w:instrText>
      </w:r>
      <w:r>
        <w:rPr>
          <w:rFonts w:hint="eastAsia" w:ascii="宋体" w:hAnsi="宋体" w:cs="宋体"/>
          <w:szCs w:val="21"/>
          <w:highlight w:val="none"/>
        </w:rPr>
        <w:fldChar w:fldCharType="separate"/>
      </w:r>
      <w:r>
        <w:rPr>
          <w:rFonts w:hint="eastAsia" w:asciiTheme="minorEastAsia" w:hAnsiTheme="minorEastAsia" w:cstheme="minorEastAsia"/>
          <w:szCs w:val="24"/>
        </w:rPr>
        <w:t>二、资金来源</w:t>
      </w:r>
      <w:r>
        <w:tab/>
      </w:r>
      <w:r>
        <w:fldChar w:fldCharType="begin"/>
      </w:r>
      <w:r>
        <w:instrText xml:space="preserve"> PAGEREF _Toc26547 \h </w:instrText>
      </w:r>
      <w:r>
        <w:fldChar w:fldCharType="separate"/>
      </w:r>
      <w:r>
        <w:t>- 1 -</w:t>
      </w:r>
      <w:r>
        <w:fldChar w:fldCharType="end"/>
      </w:r>
      <w:r>
        <w:rPr>
          <w:rFonts w:hint="eastAsia" w:ascii="宋体" w:hAnsi="宋体" w:cs="宋体"/>
          <w:color w:val="auto"/>
          <w:szCs w:val="21"/>
          <w:highlight w:val="none"/>
        </w:rPr>
        <w:fldChar w:fldCharType="end"/>
      </w:r>
    </w:p>
    <w:p w14:paraId="47791E26">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_Toc22735 </w:instrText>
      </w:r>
      <w:r>
        <w:rPr>
          <w:rFonts w:hint="eastAsia" w:ascii="宋体" w:hAnsi="宋体" w:cs="宋体"/>
          <w:szCs w:val="21"/>
          <w:highlight w:val="none"/>
        </w:rPr>
        <w:fldChar w:fldCharType="separate"/>
      </w:r>
      <w:r>
        <w:rPr>
          <w:rFonts w:hint="eastAsia" w:asciiTheme="minorEastAsia" w:hAnsiTheme="minorEastAsia" w:cstheme="minorEastAsia"/>
          <w:szCs w:val="24"/>
        </w:rPr>
        <w:t>三、供应商资格条件</w:t>
      </w:r>
      <w:r>
        <w:tab/>
      </w:r>
      <w:r>
        <w:fldChar w:fldCharType="begin"/>
      </w:r>
      <w:r>
        <w:instrText xml:space="preserve"> PAGEREF _Toc22735 \h </w:instrText>
      </w:r>
      <w:r>
        <w:fldChar w:fldCharType="separate"/>
      </w:r>
      <w:r>
        <w:t>- 1 -</w:t>
      </w:r>
      <w:r>
        <w:fldChar w:fldCharType="end"/>
      </w:r>
      <w:r>
        <w:rPr>
          <w:rFonts w:hint="eastAsia" w:ascii="宋体" w:hAnsi="宋体" w:cs="宋体"/>
          <w:color w:val="auto"/>
          <w:szCs w:val="21"/>
          <w:highlight w:val="none"/>
        </w:rPr>
        <w:fldChar w:fldCharType="end"/>
      </w:r>
    </w:p>
    <w:p w14:paraId="70178072">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_Toc9185 </w:instrText>
      </w:r>
      <w:r>
        <w:rPr>
          <w:rFonts w:hint="eastAsia" w:ascii="宋体" w:hAnsi="宋体" w:cs="宋体"/>
          <w:szCs w:val="21"/>
          <w:highlight w:val="none"/>
        </w:rPr>
        <w:fldChar w:fldCharType="separate"/>
      </w:r>
      <w:r>
        <w:rPr>
          <w:rFonts w:hint="eastAsia" w:asciiTheme="minorEastAsia" w:hAnsiTheme="minorEastAsia" w:cstheme="minorEastAsia"/>
          <w:szCs w:val="24"/>
        </w:rPr>
        <w:t>四、询比有关说明</w:t>
      </w:r>
      <w:r>
        <w:tab/>
      </w:r>
      <w:r>
        <w:fldChar w:fldCharType="begin"/>
      </w:r>
      <w:r>
        <w:instrText xml:space="preserve"> PAGEREF _Toc9185 \h </w:instrText>
      </w:r>
      <w:r>
        <w:fldChar w:fldCharType="separate"/>
      </w:r>
      <w:r>
        <w:t>- 1 -</w:t>
      </w:r>
      <w:r>
        <w:fldChar w:fldCharType="end"/>
      </w:r>
      <w:r>
        <w:rPr>
          <w:rFonts w:hint="eastAsia" w:ascii="宋体" w:hAnsi="宋体" w:cs="宋体"/>
          <w:color w:val="auto"/>
          <w:szCs w:val="21"/>
          <w:highlight w:val="none"/>
        </w:rPr>
        <w:fldChar w:fldCharType="end"/>
      </w:r>
    </w:p>
    <w:p w14:paraId="15CF5BA2">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_Toc21929 </w:instrText>
      </w:r>
      <w:r>
        <w:rPr>
          <w:rFonts w:hint="eastAsia" w:ascii="宋体" w:hAnsi="宋体" w:cs="宋体"/>
          <w:szCs w:val="21"/>
          <w:highlight w:val="none"/>
        </w:rPr>
        <w:fldChar w:fldCharType="separate"/>
      </w:r>
      <w:r>
        <w:rPr>
          <w:rFonts w:hint="eastAsia" w:asciiTheme="minorEastAsia" w:hAnsiTheme="minorEastAsia" w:cstheme="minorEastAsia"/>
          <w:szCs w:val="24"/>
        </w:rPr>
        <w:t>五、保证金</w:t>
      </w:r>
      <w:r>
        <w:tab/>
      </w:r>
      <w:r>
        <w:fldChar w:fldCharType="begin"/>
      </w:r>
      <w:r>
        <w:instrText xml:space="preserve"> PAGEREF _Toc21929 \h </w:instrText>
      </w:r>
      <w:r>
        <w:fldChar w:fldCharType="separate"/>
      </w:r>
      <w:r>
        <w:t>- 2 -</w:t>
      </w:r>
      <w:r>
        <w:fldChar w:fldCharType="end"/>
      </w:r>
      <w:r>
        <w:rPr>
          <w:rFonts w:hint="eastAsia" w:ascii="宋体" w:hAnsi="宋体" w:cs="宋体"/>
          <w:color w:val="auto"/>
          <w:szCs w:val="21"/>
          <w:highlight w:val="none"/>
        </w:rPr>
        <w:fldChar w:fldCharType="end"/>
      </w:r>
    </w:p>
    <w:p w14:paraId="7C94434B">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_Toc31941 </w:instrText>
      </w:r>
      <w:r>
        <w:rPr>
          <w:rFonts w:hint="eastAsia" w:ascii="宋体" w:hAnsi="宋体" w:cs="宋体"/>
          <w:szCs w:val="21"/>
          <w:highlight w:val="none"/>
        </w:rPr>
        <w:fldChar w:fldCharType="separate"/>
      </w:r>
      <w:r>
        <w:rPr>
          <w:rFonts w:hint="eastAsia" w:asciiTheme="minorEastAsia" w:hAnsiTheme="minorEastAsia" w:cstheme="minorEastAsia"/>
          <w:szCs w:val="24"/>
        </w:rPr>
        <w:t>六、其它有关规定</w:t>
      </w:r>
      <w:r>
        <w:tab/>
      </w:r>
      <w:r>
        <w:fldChar w:fldCharType="begin"/>
      </w:r>
      <w:r>
        <w:instrText xml:space="preserve"> PAGEREF _Toc31941 \h </w:instrText>
      </w:r>
      <w:r>
        <w:fldChar w:fldCharType="separate"/>
      </w:r>
      <w:r>
        <w:t>- 3 -</w:t>
      </w:r>
      <w:r>
        <w:fldChar w:fldCharType="end"/>
      </w:r>
      <w:r>
        <w:rPr>
          <w:rFonts w:hint="eastAsia" w:ascii="宋体" w:hAnsi="宋体" w:cs="宋体"/>
          <w:color w:val="auto"/>
          <w:szCs w:val="21"/>
          <w:highlight w:val="none"/>
        </w:rPr>
        <w:fldChar w:fldCharType="end"/>
      </w:r>
    </w:p>
    <w:p w14:paraId="791E99D6">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_Toc12743 </w:instrText>
      </w:r>
      <w:r>
        <w:rPr>
          <w:rFonts w:hint="eastAsia" w:ascii="宋体" w:hAnsi="宋体" w:cs="宋体"/>
          <w:szCs w:val="21"/>
          <w:highlight w:val="none"/>
        </w:rPr>
        <w:fldChar w:fldCharType="separate"/>
      </w:r>
      <w:r>
        <w:rPr>
          <w:rFonts w:hint="eastAsia" w:asciiTheme="minorEastAsia" w:hAnsiTheme="minorEastAsia" w:cstheme="minorEastAsia"/>
          <w:szCs w:val="24"/>
        </w:rPr>
        <w:t>七、联系方式</w:t>
      </w:r>
      <w:r>
        <w:tab/>
      </w:r>
      <w:r>
        <w:fldChar w:fldCharType="begin"/>
      </w:r>
      <w:r>
        <w:instrText xml:space="preserve"> PAGEREF _Toc12743 \h </w:instrText>
      </w:r>
      <w:r>
        <w:fldChar w:fldCharType="separate"/>
      </w:r>
      <w:r>
        <w:t>- 4 -</w:t>
      </w:r>
      <w:r>
        <w:fldChar w:fldCharType="end"/>
      </w:r>
      <w:r>
        <w:rPr>
          <w:rFonts w:hint="eastAsia" w:ascii="宋体" w:hAnsi="宋体" w:cs="宋体"/>
          <w:color w:val="auto"/>
          <w:szCs w:val="21"/>
          <w:highlight w:val="none"/>
        </w:rPr>
        <w:fldChar w:fldCharType="end"/>
      </w:r>
    </w:p>
    <w:p w14:paraId="5E7E5158">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_Toc13494 </w:instrText>
      </w:r>
      <w:r>
        <w:rPr>
          <w:rFonts w:hint="eastAsia" w:ascii="宋体" w:hAnsi="宋体" w:cs="宋体"/>
          <w:szCs w:val="21"/>
          <w:highlight w:val="none"/>
        </w:rPr>
        <w:fldChar w:fldCharType="separate"/>
      </w:r>
      <w:r>
        <w:rPr>
          <w:rFonts w:hint="eastAsia" w:ascii="宋体" w:hAnsi="宋体" w:eastAsia="宋体" w:cs="宋体"/>
          <w:szCs w:val="30"/>
          <w:highlight w:val="none"/>
        </w:rPr>
        <w:t>第二篇  项目服务需求</w:t>
      </w:r>
      <w:r>
        <w:tab/>
      </w:r>
      <w:r>
        <w:fldChar w:fldCharType="begin"/>
      </w:r>
      <w:r>
        <w:instrText xml:space="preserve"> PAGEREF _Toc13494 \h </w:instrText>
      </w:r>
      <w:r>
        <w:fldChar w:fldCharType="separate"/>
      </w:r>
      <w:r>
        <w:t>- 5 -</w:t>
      </w:r>
      <w:r>
        <w:fldChar w:fldCharType="end"/>
      </w:r>
      <w:r>
        <w:rPr>
          <w:rFonts w:hint="eastAsia" w:ascii="宋体" w:hAnsi="宋体" w:cs="宋体"/>
          <w:color w:val="auto"/>
          <w:szCs w:val="21"/>
          <w:highlight w:val="none"/>
        </w:rPr>
        <w:fldChar w:fldCharType="end"/>
      </w:r>
    </w:p>
    <w:p w14:paraId="66592044">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_Toc9015 </w:instrText>
      </w:r>
      <w:r>
        <w:rPr>
          <w:rFonts w:hint="eastAsia" w:ascii="宋体" w:hAnsi="宋体" w:cs="宋体"/>
          <w:szCs w:val="21"/>
          <w:highlight w:val="none"/>
        </w:rPr>
        <w:fldChar w:fldCharType="separate"/>
      </w:r>
      <w:r>
        <w:rPr>
          <w:rFonts w:hint="eastAsia" w:asciiTheme="minorEastAsia" w:hAnsiTheme="minorEastAsia" w:cstheme="minorEastAsia"/>
          <w:szCs w:val="24"/>
        </w:rPr>
        <w:t>一、采购目的</w:t>
      </w:r>
      <w:r>
        <w:tab/>
      </w:r>
      <w:r>
        <w:fldChar w:fldCharType="begin"/>
      </w:r>
      <w:r>
        <w:instrText xml:space="preserve"> PAGEREF _Toc9015 \h </w:instrText>
      </w:r>
      <w:r>
        <w:fldChar w:fldCharType="separate"/>
      </w:r>
      <w:r>
        <w:t>- 5 -</w:t>
      </w:r>
      <w:r>
        <w:fldChar w:fldCharType="end"/>
      </w:r>
      <w:r>
        <w:rPr>
          <w:rFonts w:hint="eastAsia" w:ascii="宋体" w:hAnsi="宋体" w:cs="宋体"/>
          <w:color w:val="auto"/>
          <w:szCs w:val="21"/>
          <w:highlight w:val="none"/>
        </w:rPr>
        <w:fldChar w:fldCharType="end"/>
      </w:r>
    </w:p>
    <w:p w14:paraId="2335D21C">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_Toc6710 </w:instrText>
      </w:r>
      <w:r>
        <w:rPr>
          <w:rFonts w:hint="eastAsia" w:ascii="宋体" w:hAnsi="宋体" w:cs="宋体"/>
          <w:szCs w:val="21"/>
          <w:highlight w:val="none"/>
        </w:rPr>
        <w:fldChar w:fldCharType="separate"/>
      </w:r>
      <w:r>
        <w:rPr>
          <w:rFonts w:hint="eastAsia" w:asciiTheme="minorEastAsia" w:hAnsiTheme="minorEastAsia" w:cstheme="minorEastAsia"/>
          <w:szCs w:val="24"/>
        </w:rPr>
        <w:t>二、采购内容及范围</w:t>
      </w:r>
      <w:r>
        <w:tab/>
      </w:r>
      <w:r>
        <w:fldChar w:fldCharType="begin"/>
      </w:r>
      <w:r>
        <w:instrText xml:space="preserve"> PAGEREF _Toc6710 \h </w:instrText>
      </w:r>
      <w:r>
        <w:fldChar w:fldCharType="separate"/>
      </w:r>
      <w:r>
        <w:t>- 5 -</w:t>
      </w:r>
      <w:r>
        <w:fldChar w:fldCharType="end"/>
      </w:r>
      <w:r>
        <w:rPr>
          <w:rFonts w:hint="eastAsia" w:ascii="宋体" w:hAnsi="宋体" w:cs="宋体"/>
          <w:color w:val="auto"/>
          <w:szCs w:val="21"/>
          <w:highlight w:val="none"/>
        </w:rPr>
        <w:fldChar w:fldCharType="end"/>
      </w:r>
    </w:p>
    <w:p w14:paraId="53A746AC">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_Toc13411 </w:instrText>
      </w:r>
      <w:r>
        <w:rPr>
          <w:rFonts w:hint="eastAsia" w:ascii="宋体" w:hAnsi="宋体" w:cs="宋体"/>
          <w:szCs w:val="21"/>
          <w:highlight w:val="none"/>
        </w:rPr>
        <w:fldChar w:fldCharType="separate"/>
      </w:r>
      <w:r>
        <w:rPr>
          <w:rFonts w:hint="eastAsia" w:eastAsia="宋体" w:asciiTheme="minorEastAsia" w:hAnsiTheme="minorEastAsia" w:cstheme="minorEastAsia"/>
          <w:szCs w:val="24"/>
        </w:rPr>
        <w:t>三、</w:t>
      </w:r>
      <w:r>
        <w:rPr>
          <w:rFonts w:hint="eastAsia" w:eastAsia="宋体" w:asciiTheme="minorEastAsia" w:hAnsiTheme="minorEastAsia" w:cstheme="minorEastAsia"/>
          <w:szCs w:val="24"/>
          <w:lang w:val="en-US" w:eastAsia="zh-CN"/>
        </w:rPr>
        <w:t>人员</w:t>
      </w:r>
      <w:r>
        <w:rPr>
          <w:rFonts w:hint="eastAsia" w:eastAsia="宋体" w:asciiTheme="minorEastAsia" w:hAnsiTheme="minorEastAsia" w:cstheme="minorEastAsia"/>
          <w:szCs w:val="24"/>
        </w:rPr>
        <w:t>要求</w:t>
      </w:r>
      <w:r>
        <w:tab/>
      </w:r>
      <w:r>
        <w:fldChar w:fldCharType="begin"/>
      </w:r>
      <w:r>
        <w:instrText xml:space="preserve"> PAGEREF _Toc13411 \h </w:instrText>
      </w:r>
      <w:r>
        <w:fldChar w:fldCharType="separate"/>
      </w:r>
      <w:r>
        <w:t>- 5 -</w:t>
      </w:r>
      <w:r>
        <w:fldChar w:fldCharType="end"/>
      </w:r>
      <w:r>
        <w:rPr>
          <w:rFonts w:hint="eastAsia" w:ascii="宋体" w:hAnsi="宋体" w:cs="宋体"/>
          <w:color w:val="auto"/>
          <w:szCs w:val="21"/>
          <w:highlight w:val="none"/>
        </w:rPr>
        <w:fldChar w:fldCharType="end"/>
      </w:r>
    </w:p>
    <w:p w14:paraId="4994B735">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_Toc21580 </w:instrText>
      </w:r>
      <w:r>
        <w:rPr>
          <w:rFonts w:hint="eastAsia" w:ascii="宋体" w:hAnsi="宋体" w:cs="宋体"/>
          <w:szCs w:val="21"/>
          <w:highlight w:val="none"/>
        </w:rPr>
        <w:fldChar w:fldCharType="separate"/>
      </w:r>
      <w:r>
        <w:rPr>
          <w:rFonts w:hint="eastAsia" w:asciiTheme="minorEastAsia" w:hAnsiTheme="minorEastAsia" w:cstheme="minorEastAsia"/>
          <w:szCs w:val="24"/>
        </w:rPr>
        <w:t>四、技术要求</w:t>
      </w:r>
      <w:r>
        <w:tab/>
      </w:r>
      <w:r>
        <w:fldChar w:fldCharType="begin"/>
      </w:r>
      <w:r>
        <w:instrText xml:space="preserve"> PAGEREF _Toc21580 \h </w:instrText>
      </w:r>
      <w:r>
        <w:fldChar w:fldCharType="separate"/>
      </w:r>
      <w:r>
        <w:t>- 5 -</w:t>
      </w:r>
      <w:r>
        <w:fldChar w:fldCharType="end"/>
      </w:r>
      <w:r>
        <w:rPr>
          <w:rFonts w:hint="eastAsia" w:ascii="宋体" w:hAnsi="宋体" w:cs="宋体"/>
          <w:color w:val="auto"/>
          <w:szCs w:val="21"/>
          <w:highlight w:val="none"/>
        </w:rPr>
        <w:fldChar w:fldCharType="end"/>
      </w:r>
    </w:p>
    <w:p w14:paraId="552975EA">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_Toc9582 </w:instrText>
      </w:r>
      <w:r>
        <w:rPr>
          <w:rFonts w:hint="eastAsia" w:ascii="宋体" w:hAnsi="宋体" w:cs="宋体"/>
          <w:szCs w:val="21"/>
          <w:highlight w:val="none"/>
        </w:rPr>
        <w:fldChar w:fldCharType="separate"/>
      </w:r>
      <w:r>
        <w:rPr>
          <w:rFonts w:hint="eastAsia" w:asciiTheme="minorEastAsia" w:hAnsiTheme="minorEastAsia" w:cstheme="minorEastAsia"/>
          <w:szCs w:val="24"/>
        </w:rPr>
        <w:t>五、服务标准</w:t>
      </w:r>
      <w:r>
        <w:tab/>
      </w:r>
      <w:r>
        <w:fldChar w:fldCharType="begin"/>
      </w:r>
      <w:r>
        <w:instrText xml:space="preserve"> PAGEREF _Toc9582 \h </w:instrText>
      </w:r>
      <w:r>
        <w:fldChar w:fldCharType="separate"/>
      </w:r>
      <w:r>
        <w:t>- 6 -</w:t>
      </w:r>
      <w:r>
        <w:fldChar w:fldCharType="end"/>
      </w:r>
      <w:r>
        <w:rPr>
          <w:rFonts w:hint="eastAsia" w:ascii="宋体" w:hAnsi="宋体" w:cs="宋体"/>
          <w:color w:val="auto"/>
          <w:szCs w:val="21"/>
          <w:highlight w:val="none"/>
        </w:rPr>
        <w:fldChar w:fldCharType="end"/>
      </w:r>
    </w:p>
    <w:p w14:paraId="058B90A0">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_Toc27365 </w:instrText>
      </w:r>
      <w:r>
        <w:rPr>
          <w:rFonts w:hint="eastAsia" w:ascii="宋体" w:hAnsi="宋体" w:cs="宋体"/>
          <w:szCs w:val="21"/>
          <w:highlight w:val="none"/>
        </w:rPr>
        <w:fldChar w:fldCharType="separate"/>
      </w:r>
      <w:r>
        <w:rPr>
          <w:rFonts w:hint="default" w:asciiTheme="minorEastAsia" w:hAnsiTheme="minorEastAsia" w:cstheme="minorEastAsia"/>
          <w:szCs w:val="24"/>
          <w:lang w:val="en-US" w:eastAsia="zh-CN"/>
        </w:rPr>
        <w:t>六、</w:t>
      </w:r>
      <w:r>
        <w:rPr>
          <w:rFonts w:hint="default" w:asciiTheme="minorEastAsia" w:hAnsiTheme="minorEastAsia" w:cstheme="minorEastAsia"/>
          <w:szCs w:val="24"/>
        </w:rPr>
        <w:t>考核内容与</w:t>
      </w:r>
      <w:r>
        <w:rPr>
          <w:rFonts w:hint="default" w:asciiTheme="minorEastAsia" w:hAnsiTheme="minorEastAsia" w:cstheme="minorEastAsia"/>
          <w:szCs w:val="24"/>
          <w:lang w:val="en-US" w:eastAsia="zh-CN"/>
        </w:rPr>
        <w:t>标准</w:t>
      </w:r>
      <w:r>
        <w:tab/>
      </w:r>
      <w:r>
        <w:fldChar w:fldCharType="begin"/>
      </w:r>
      <w:r>
        <w:instrText xml:space="preserve"> PAGEREF _Toc27365 \h </w:instrText>
      </w:r>
      <w:r>
        <w:fldChar w:fldCharType="separate"/>
      </w:r>
      <w:r>
        <w:t>- 7 -</w:t>
      </w:r>
      <w:r>
        <w:fldChar w:fldCharType="end"/>
      </w:r>
      <w:r>
        <w:rPr>
          <w:rFonts w:hint="eastAsia" w:ascii="宋体" w:hAnsi="宋体" w:cs="宋体"/>
          <w:color w:val="auto"/>
          <w:szCs w:val="21"/>
          <w:highlight w:val="none"/>
        </w:rPr>
        <w:fldChar w:fldCharType="end"/>
      </w:r>
    </w:p>
    <w:p w14:paraId="76326AE5">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_Toc19867 </w:instrText>
      </w:r>
      <w:r>
        <w:rPr>
          <w:rFonts w:hint="eastAsia" w:ascii="宋体" w:hAnsi="宋体" w:cs="宋体"/>
          <w:szCs w:val="21"/>
          <w:highlight w:val="none"/>
        </w:rPr>
        <w:fldChar w:fldCharType="separate"/>
      </w:r>
      <w:r>
        <w:rPr>
          <w:rFonts w:hint="eastAsia" w:ascii="宋体" w:hAnsi="宋体" w:eastAsia="宋体" w:cs="宋体"/>
          <w:szCs w:val="30"/>
          <w:highlight w:val="none"/>
        </w:rPr>
        <w:t>第三篇  项目商务需求</w:t>
      </w:r>
      <w:r>
        <w:tab/>
      </w:r>
      <w:r>
        <w:fldChar w:fldCharType="begin"/>
      </w:r>
      <w:r>
        <w:instrText xml:space="preserve"> PAGEREF _Toc19867 \h </w:instrText>
      </w:r>
      <w:r>
        <w:fldChar w:fldCharType="separate"/>
      </w:r>
      <w:r>
        <w:t>- 9 -</w:t>
      </w:r>
      <w:r>
        <w:fldChar w:fldCharType="end"/>
      </w:r>
      <w:r>
        <w:rPr>
          <w:rFonts w:hint="eastAsia" w:ascii="宋体" w:hAnsi="宋体" w:cs="宋体"/>
          <w:color w:val="auto"/>
          <w:szCs w:val="21"/>
          <w:highlight w:val="none"/>
        </w:rPr>
        <w:fldChar w:fldCharType="end"/>
      </w:r>
    </w:p>
    <w:p w14:paraId="3B6D52F6">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_Toc13075 </w:instrText>
      </w:r>
      <w:r>
        <w:rPr>
          <w:rFonts w:hint="eastAsia" w:ascii="宋体" w:hAnsi="宋体" w:cs="宋体"/>
          <w:szCs w:val="21"/>
          <w:highlight w:val="none"/>
        </w:rPr>
        <w:fldChar w:fldCharType="separate"/>
      </w:r>
      <w:r>
        <w:rPr>
          <w:rFonts w:hint="eastAsia" w:asciiTheme="minorEastAsia" w:hAnsiTheme="minorEastAsia" w:cstheme="minorEastAsia"/>
          <w:szCs w:val="24"/>
        </w:rPr>
        <w:t>一、服务时间、地点</w:t>
      </w:r>
      <w:r>
        <w:tab/>
      </w:r>
      <w:r>
        <w:fldChar w:fldCharType="begin"/>
      </w:r>
      <w:r>
        <w:instrText xml:space="preserve"> PAGEREF _Toc13075 \h </w:instrText>
      </w:r>
      <w:r>
        <w:fldChar w:fldCharType="separate"/>
      </w:r>
      <w:r>
        <w:t>- 9 -</w:t>
      </w:r>
      <w:r>
        <w:fldChar w:fldCharType="end"/>
      </w:r>
      <w:r>
        <w:rPr>
          <w:rFonts w:hint="eastAsia" w:ascii="宋体" w:hAnsi="宋体" w:cs="宋体"/>
          <w:color w:val="auto"/>
          <w:szCs w:val="21"/>
          <w:highlight w:val="none"/>
        </w:rPr>
        <w:fldChar w:fldCharType="end"/>
      </w:r>
    </w:p>
    <w:p w14:paraId="28FD9D80">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_Toc9487 </w:instrText>
      </w:r>
      <w:r>
        <w:rPr>
          <w:rFonts w:hint="eastAsia" w:ascii="宋体" w:hAnsi="宋体" w:cs="宋体"/>
          <w:szCs w:val="21"/>
          <w:highlight w:val="none"/>
        </w:rPr>
        <w:fldChar w:fldCharType="separate"/>
      </w:r>
      <w:r>
        <w:rPr>
          <w:rFonts w:hint="eastAsia" w:asciiTheme="minorEastAsia" w:hAnsiTheme="minorEastAsia" w:cstheme="minorEastAsia"/>
          <w:szCs w:val="24"/>
        </w:rPr>
        <w:t>二、报价要求</w:t>
      </w:r>
      <w:r>
        <w:tab/>
      </w:r>
      <w:r>
        <w:fldChar w:fldCharType="begin"/>
      </w:r>
      <w:r>
        <w:instrText xml:space="preserve"> PAGEREF _Toc9487 \h </w:instrText>
      </w:r>
      <w:r>
        <w:fldChar w:fldCharType="separate"/>
      </w:r>
      <w:r>
        <w:t>- 9 -</w:t>
      </w:r>
      <w:r>
        <w:fldChar w:fldCharType="end"/>
      </w:r>
      <w:r>
        <w:rPr>
          <w:rFonts w:hint="eastAsia" w:ascii="宋体" w:hAnsi="宋体" w:cs="宋体"/>
          <w:color w:val="auto"/>
          <w:szCs w:val="21"/>
          <w:highlight w:val="none"/>
        </w:rPr>
        <w:fldChar w:fldCharType="end"/>
      </w:r>
    </w:p>
    <w:p w14:paraId="25174FC9">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_Toc18012 </w:instrText>
      </w:r>
      <w:r>
        <w:rPr>
          <w:rFonts w:hint="eastAsia" w:ascii="宋体" w:hAnsi="宋体" w:cs="宋体"/>
          <w:szCs w:val="21"/>
          <w:highlight w:val="none"/>
        </w:rPr>
        <w:fldChar w:fldCharType="separate"/>
      </w:r>
      <w:r>
        <w:rPr>
          <w:rFonts w:hint="eastAsia" w:asciiTheme="minorEastAsia" w:hAnsiTheme="minorEastAsia" w:cstheme="minorEastAsia"/>
          <w:szCs w:val="24"/>
        </w:rPr>
        <w:t>三、 付款方式</w:t>
      </w:r>
      <w:r>
        <w:tab/>
      </w:r>
      <w:r>
        <w:fldChar w:fldCharType="begin"/>
      </w:r>
      <w:r>
        <w:instrText xml:space="preserve"> PAGEREF _Toc18012 \h </w:instrText>
      </w:r>
      <w:r>
        <w:fldChar w:fldCharType="separate"/>
      </w:r>
      <w:r>
        <w:t>- 9 -</w:t>
      </w:r>
      <w:r>
        <w:fldChar w:fldCharType="end"/>
      </w:r>
      <w:r>
        <w:rPr>
          <w:rFonts w:hint="eastAsia" w:ascii="宋体" w:hAnsi="宋体" w:cs="宋体"/>
          <w:color w:val="auto"/>
          <w:szCs w:val="21"/>
          <w:highlight w:val="none"/>
        </w:rPr>
        <w:fldChar w:fldCharType="end"/>
      </w:r>
    </w:p>
    <w:p w14:paraId="66B25D28">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_Toc8545 </w:instrText>
      </w:r>
      <w:r>
        <w:rPr>
          <w:rFonts w:hint="eastAsia" w:ascii="宋体" w:hAnsi="宋体" w:cs="宋体"/>
          <w:szCs w:val="21"/>
          <w:highlight w:val="none"/>
        </w:rPr>
        <w:fldChar w:fldCharType="separate"/>
      </w:r>
      <w:r>
        <w:rPr>
          <w:rFonts w:hint="eastAsia" w:asciiTheme="minorEastAsia" w:hAnsiTheme="minorEastAsia" w:cstheme="minorEastAsia"/>
          <w:szCs w:val="24"/>
        </w:rPr>
        <w:t>四、知识产权</w:t>
      </w:r>
      <w:r>
        <w:tab/>
      </w:r>
      <w:r>
        <w:fldChar w:fldCharType="begin"/>
      </w:r>
      <w:r>
        <w:instrText xml:space="preserve"> PAGEREF _Toc8545 \h </w:instrText>
      </w:r>
      <w:r>
        <w:fldChar w:fldCharType="separate"/>
      </w:r>
      <w:r>
        <w:t>- 9 -</w:t>
      </w:r>
      <w:r>
        <w:fldChar w:fldCharType="end"/>
      </w:r>
      <w:r>
        <w:rPr>
          <w:rFonts w:hint="eastAsia" w:ascii="宋体" w:hAnsi="宋体" w:cs="宋体"/>
          <w:color w:val="auto"/>
          <w:szCs w:val="21"/>
          <w:highlight w:val="none"/>
        </w:rPr>
        <w:fldChar w:fldCharType="end"/>
      </w:r>
    </w:p>
    <w:p w14:paraId="4CD6DA33">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_Toc9599 </w:instrText>
      </w:r>
      <w:r>
        <w:rPr>
          <w:rFonts w:hint="eastAsia" w:ascii="宋体" w:hAnsi="宋体" w:cs="宋体"/>
          <w:szCs w:val="21"/>
          <w:highlight w:val="none"/>
        </w:rPr>
        <w:fldChar w:fldCharType="separate"/>
      </w:r>
      <w:r>
        <w:rPr>
          <w:rFonts w:hint="eastAsia" w:asciiTheme="minorEastAsia" w:hAnsiTheme="minorEastAsia" w:cstheme="minorEastAsia"/>
          <w:szCs w:val="24"/>
          <w:lang w:val="en-US" w:eastAsia="zh-CN"/>
        </w:rPr>
        <w:t>五</w:t>
      </w:r>
      <w:r>
        <w:rPr>
          <w:rFonts w:hint="eastAsia" w:asciiTheme="minorEastAsia" w:hAnsiTheme="minorEastAsia" w:cstheme="minorEastAsia"/>
          <w:szCs w:val="24"/>
        </w:rPr>
        <w:t>、其他</w:t>
      </w:r>
      <w:r>
        <w:tab/>
      </w:r>
      <w:r>
        <w:fldChar w:fldCharType="begin"/>
      </w:r>
      <w:r>
        <w:instrText xml:space="preserve"> PAGEREF _Toc9599 \h </w:instrText>
      </w:r>
      <w:r>
        <w:fldChar w:fldCharType="separate"/>
      </w:r>
      <w:r>
        <w:t>- 10 -</w:t>
      </w:r>
      <w:r>
        <w:fldChar w:fldCharType="end"/>
      </w:r>
      <w:r>
        <w:rPr>
          <w:rFonts w:hint="eastAsia" w:ascii="宋体" w:hAnsi="宋体" w:cs="宋体"/>
          <w:color w:val="auto"/>
          <w:szCs w:val="21"/>
          <w:highlight w:val="none"/>
        </w:rPr>
        <w:fldChar w:fldCharType="end"/>
      </w:r>
    </w:p>
    <w:p w14:paraId="16BEBE69">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_Toc9167 </w:instrText>
      </w:r>
      <w:r>
        <w:rPr>
          <w:rFonts w:hint="eastAsia" w:ascii="宋体" w:hAnsi="宋体" w:cs="宋体"/>
          <w:szCs w:val="21"/>
          <w:highlight w:val="none"/>
        </w:rPr>
        <w:fldChar w:fldCharType="separate"/>
      </w:r>
      <w:r>
        <w:rPr>
          <w:rFonts w:hint="eastAsia" w:ascii="宋体" w:hAnsi="宋体" w:eastAsia="宋体" w:cs="宋体"/>
          <w:szCs w:val="30"/>
          <w:highlight w:val="none"/>
        </w:rPr>
        <w:t>第四篇  采购程序、评定成交的标准、无效报价及采购终止</w:t>
      </w:r>
      <w:r>
        <w:tab/>
      </w:r>
      <w:r>
        <w:fldChar w:fldCharType="begin"/>
      </w:r>
      <w:r>
        <w:instrText xml:space="preserve"> PAGEREF _Toc9167 \h </w:instrText>
      </w:r>
      <w:r>
        <w:fldChar w:fldCharType="separate"/>
      </w:r>
      <w:r>
        <w:t>- 11 -</w:t>
      </w:r>
      <w:r>
        <w:fldChar w:fldCharType="end"/>
      </w:r>
      <w:r>
        <w:rPr>
          <w:rFonts w:hint="eastAsia" w:ascii="宋体" w:hAnsi="宋体" w:cs="宋体"/>
          <w:color w:val="auto"/>
          <w:szCs w:val="21"/>
          <w:highlight w:val="none"/>
        </w:rPr>
        <w:fldChar w:fldCharType="end"/>
      </w:r>
    </w:p>
    <w:p w14:paraId="66A98087">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_Toc27219 </w:instrText>
      </w:r>
      <w:r>
        <w:rPr>
          <w:rFonts w:hint="eastAsia" w:ascii="宋体" w:hAnsi="宋体" w:cs="宋体"/>
          <w:szCs w:val="21"/>
          <w:highlight w:val="none"/>
        </w:rPr>
        <w:fldChar w:fldCharType="separate"/>
      </w:r>
      <w:r>
        <w:rPr>
          <w:rFonts w:hint="eastAsia" w:asciiTheme="minorEastAsia" w:hAnsiTheme="minorEastAsia" w:cstheme="minorEastAsia"/>
          <w:szCs w:val="24"/>
        </w:rPr>
        <w:t>一、采购程序</w:t>
      </w:r>
      <w:r>
        <w:tab/>
      </w:r>
      <w:r>
        <w:fldChar w:fldCharType="begin"/>
      </w:r>
      <w:r>
        <w:instrText xml:space="preserve"> PAGEREF _Toc27219 \h </w:instrText>
      </w:r>
      <w:r>
        <w:fldChar w:fldCharType="separate"/>
      </w:r>
      <w:r>
        <w:t>- 11 -</w:t>
      </w:r>
      <w:r>
        <w:fldChar w:fldCharType="end"/>
      </w:r>
      <w:r>
        <w:rPr>
          <w:rFonts w:hint="eastAsia" w:ascii="宋体" w:hAnsi="宋体" w:cs="宋体"/>
          <w:color w:val="auto"/>
          <w:szCs w:val="21"/>
          <w:highlight w:val="none"/>
        </w:rPr>
        <w:fldChar w:fldCharType="end"/>
      </w:r>
    </w:p>
    <w:p w14:paraId="15441F0A">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_Toc28188 </w:instrText>
      </w:r>
      <w:r>
        <w:rPr>
          <w:rFonts w:hint="eastAsia" w:ascii="宋体" w:hAnsi="宋体" w:cs="宋体"/>
          <w:szCs w:val="21"/>
          <w:highlight w:val="none"/>
        </w:rPr>
        <w:fldChar w:fldCharType="separate"/>
      </w:r>
      <w:r>
        <w:rPr>
          <w:rFonts w:hint="eastAsia" w:asciiTheme="minorEastAsia" w:hAnsiTheme="minorEastAsia" w:cstheme="minorEastAsia"/>
          <w:szCs w:val="24"/>
        </w:rPr>
        <w:t>二、评审标准</w:t>
      </w:r>
      <w:r>
        <w:tab/>
      </w:r>
      <w:r>
        <w:fldChar w:fldCharType="begin"/>
      </w:r>
      <w:r>
        <w:instrText xml:space="preserve"> PAGEREF _Toc28188 \h </w:instrText>
      </w:r>
      <w:r>
        <w:fldChar w:fldCharType="separate"/>
      </w:r>
      <w:r>
        <w:t>- 12 -</w:t>
      </w:r>
      <w:r>
        <w:fldChar w:fldCharType="end"/>
      </w:r>
      <w:r>
        <w:rPr>
          <w:rFonts w:hint="eastAsia" w:ascii="宋体" w:hAnsi="宋体" w:cs="宋体"/>
          <w:color w:val="auto"/>
          <w:szCs w:val="21"/>
          <w:highlight w:val="none"/>
        </w:rPr>
        <w:fldChar w:fldCharType="end"/>
      </w:r>
    </w:p>
    <w:p w14:paraId="29BA9379">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_Toc18862 </w:instrText>
      </w:r>
      <w:r>
        <w:rPr>
          <w:rFonts w:hint="eastAsia" w:ascii="宋体" w:hAnsi="宋体" w:cs="宋体"/>
          <w:szCs w:val="21"/>
          <w:highlight w:val="none"/>
        </w:rPr>
        <w:fldChar w:fldCharType="separate"/>
      </w:r>
      <w:r>
        <w:rPr>
          <w:rFonts w:hint="eastAsia" w:asciiTheme="minorEastAsia" w:hAnsiTheme="minorEastAsia" w:cstheme="minorEastAsia"/>
          <w:szCs w:val="24"/>
        </w:rPr>
        <w:t>三、无效报价</w:t>
      </w:r>
      <w:r>
        <w:tab/>
      </w:r>
      <w:r>
        <w:fldChar w:fldCharType="begin"/>
      </w:r>
      <w:r>
        <w:instrText xml:space="preserve"> PAGEREF _Toc18862 \h </w:instrText>
      </w:r>
      <w:r>
        <w:fldChar w:fldCharType="separate"/>
      </w:r>
      <w:r>
        <w:t>- 13 -</w:t>
      </w:r>
      <w:r>
        <w:fldChar w:fldCharType="end"/>
      </w:r>
      <w:r>
        <w:rPr>
          <w:rFonts w:hint="eastAsia" w:ascii="宋体" w:hAnsi="宋体" w:cs="宋体"/>
          <w:color w:val="auto"/>
          <w:szCs w:val="21"/>
          <w:highlight w:val="none"/>
        </w:rPr>
        <w:fldChar w:fldCharType="end"/>
      </w:r>
    </w:p>
    <w:p w14:paraId="7E234F93">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_Toc31587 </w:instrText>
      </w:r>
      <w:r>
        <w:rPr>
          <w:rFonts w:hint="eastAsia" w:ascii="宋体" w:hAnsi="宋体" w:cs="宋体"/>
          <w:szCs w:val="21"/>
          <w:highlight w:val="none"/>
        </w:rPr>
        <w:fldChar w:fldCharType="separate"/>
      </w:r>
      <w:r>
        <w:rPr>
          <w:rFonts w:hint="eastAsia" w:asciiTheme="minorEastAsia" w:hAnsiTheme="minorEastAsia" w:cstheme="minorEastAsia"/>
          <w:szCs w:val="24"/>
        </w:rPr>
        <w:t>四、采购终止</w:t>
      </w:r>
      <w:r>
        <w:tab/>
      </w:r>
      <w:r>
        <w:fldChar w:fldCharType="begin"/>
      </w:r>
      <w:r>
        <w:instrText xml:space="preserve"> PAGEREF _Toc31587 \h </w:instrText>
      </w:r>
      <w:r>
        <w:fldChar w:fldCharType="separate"/>
      </w:r>
      <w:r>
        <w:t>- 14 -</w:t>
      </w:r>
      <w:r>
        <w:fldChar w:fldCharType="end"/>
      </w:r>
      <w:r>
        <w:rPr>
          <w:rFonts w:hint="eastAsia" w:ascii="宋体" w:hAnsi="宋体" w:cs="宋体"/>
          <w:color w:val="auto"/>
          <w:szCs w:val="21"/>
          <w:highlight w:val="none"/>
        </w:rPr>
        <w:fldChar w:fldCharType="end"/>
      </w:r>
    </w:p>
    <w:p w14:paraId="63328109">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_Toc28022 </w:instrText>
      </w:r>
      <w:r>
        <w:rPr>
          <w:rFonts w:hint="eastAsia" w:ascii="宋体" w:hAnsi="宋体" w:cs="宋体"/>
          <w:szCs w:val="21"/>
          <w:highlight w:val="none"/>
        </w:rPr>
        <w:fldChar w:fldCharType="separate"/>
      </w:r>
      <w:r>
        <w:rPr>
          <w:rFonts w:hint="eastAsia" w:ascii="宋体" w:hAnsi="宋体" w:eastAsia="宋体" w:cs="宋体"/>
          <w:szCs w:val="30"/>
          <w:highlight w:val="none"/>
        </w:rPr>
        <w:t>第五篇  供应商须知</w:t>
      </w:r>
      <w:r>
        <w:tab/>
      </w:r>
      <w:r>
        <w:fldChar w:fldCharType="begin"/>
      </w:r>
      <w:r>
        <w:instrText xml:space="preserve"> PAGEREF _Toc28022 \h </w:instrText>
      </w:r>
      <w:r>
        <w:fldChar w:fldCharType="separate"/>
      </w:r>
      <w:r>
        <w:t>- 15 -</w:t>
      </w:r>
      <w:r>
        <w:fldChar w:fldCharType="end"/>
      </w:r>
      <w:r>
        <w:rPr>
          <w:rFonts w:hint="eastAsia" w:ascii="宋体" w:hAnsi="宋体" w:cs="宋体"/>
          <w:color w:val="auto"/>
          <w:szCs w:val="21"/>
          <w:highlight w:val="none"/>
        </w:rPr>
        <w:fldChar w:fldCharType="end"/>
      </w:r>
    </w:p>
    <w:p w14:paraId="4360285E">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_Toc17496 </w:instrText>
      </w:r>
      <w:r>
        <w:rPr>
          <w:rFonts w:hint="eastAsia" w:ascii="宋体" w:hAnsi="宋体" w:cs="宋体"/>
          <w:szCs w:val="21"/>
          <w:highlight w:val="none"/>
        </w:rPr>
        <w:fldChar w:fldCharType="separate"/>
      </w:r>
      <w:r>
        <w:rPr>
          <w:rFonts w:hint="eastAsia" w:asciiTheme="minorEastAsia" w:hAnsiTheme="minorEastAsia" w:cstheme="minorEastAsia"/>
          <w:szCs w:val="24"/>
        </w:rPr>
        <w:t>一、询比费用</w:t>
      </w:r>
      <w:r>
        <w:tab/>
      </w:r>
      <w:r>
        <w:fldChar w:fldCharType="begin"/>
      </w:r>
      <w:r>
        <w:instrText xml:space="preserve"> PAGEREF _Toc17496 \h </w:instrText>
      </w:r>
      <w:r>
        <w:fldChar w:fldCharType="separate"/>
      </w:r>
      <w:r>
        <w:t>- 15 -</w:t>
      </w:r>
      <w:r>
        <w:fldChar w:fldCharType="end"/>
      </w:r>
      <w:r>
        <w:rPr>
          <w:rFonts w:hint="eastAsia" w:ascii="宋体" w:hAnsi="宋体" w:cs="宋体"/>
          <w:color w:val="auto"/>
          <w:szCs w:val="21"/>
          <w:highlight w:val="none"/>
        </w:rPr>
        <w:fldChar w:fldCharType="end"/>
      </w:r>
    </w:p>
    <w:p w14:paraId="4B5BA08D">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_Toc12363 </w:instrText>
      </w:r>
      <w:r>
        <w:rPr>
          <w:rFonts w:hint="eastAsia" w:ascii="宋体" w:hAnsi="宋体" w:cs="宋体"/>
          <w:szCs w:val="21"/>
          <w:highlight w:val="none"/>
        </w:rPr>
        <w:fldChar w:fldCharType="separate"/>
      </w:r>
      <w:r>
        <w:rPr>
          <w:rFonts w:hint="eastAsia" w:eastAsia="宋体" w:asciiTheme="minorEastAsia" w:hAnsiTheme="minorEastAsia" w:cstheme="minorEastAsia"/>
          <w:szCs w:val="24"/>
        </w:rPr>
        <w:t>二、网上询比</w:t>
      </w:r>
      <w:r>
        <w:tab/>
      </w:r>
      <w:r>
        <w:fldChar w:fldCharType="begin"/>
      </w:r>
      <w:r>
        <w:instrText xml:space="preserve"> PAGEREF _Toc12363 \h </w:instrText>
      </w:r>
      <w:r>
        <w:fldChar w:fldCharType="separate"/>
      </w:r>
      <w:r>
        <w:t>- 15 -</w:t>
      </w:r>
      <w:r>
        <w:fldChar w:fldCharType="end"/>
      </w:r>
      <w:r>
        <w:rPr>
          <w:rFonts w:hint="eastAsia" w:ascii="宋体" w:hAnsi="宋体" w:cs="宋体"/>
          <w:color w:val="auto"/>
          <w:szCs w:val="21"/>
          <w:highlight w:val="none"/>
        </w:rPr>
        <w:fldChar w:fldCharType="end"/>
      </w:r>
    </w:p>
    <w:p w14:paraId="06E478D8">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_Toc29402 </w:instrText>
      </w:r>
      <w:r>
        <w:rPr>
          <w:rFonts w:hint="eastAsia" w:ascii="宋体" w:hAnsi="宋体" w:cs="宋体"/>
          <w:szCs w:val="21"/>
          <w:highlight w:val="none"/>
        </w:rPr>
        <w:fldChar w:fldCharType="separate"/>
      </w:r>
      <w:r>
        <w:rPr>
          <w:rFonts w:hint="eastAsia" w:asciiTheme="minorEastAsia" w:hAnsiTheme="minorEastAsia" w:cstheme="minorEastAsia"/>
          <w:szCs w:val="24"/>
        </w:rPr>
        <w:t>三、报价要求</w:t>
      </w:r>
      <w:r>
        <w:tab/>
      </w:r>
      <w:r>
        <w:fldChar w:fldCharType="begin"/>
      </w:r>
      <w:r>
        <w:instrText xml:space="preserve"> PAGEREF _Toc29402 \h </w:instrText>
      </w:r>
      <w:r>
        <w:fldChar w:fldCharType="separate"/>
      </w:r>
      <w:r>
        <w:t>- 15 -</w:t>
      </w:r>
      <w:r>
        <w:fldChar w:fldCharType="end"/>
      </w:r>
      <w:r>
        <w:rPr>
          <w:rFonts w:hint="eastAsia" w:ascii="宋体" w:hAnsi="宋体" w:cs="宋体"/>
          <w:color w:val="auto"/>
          <w:szCs w:val="21"/>
          <w:highlight w:val="none"/>
        </w:rPr>
        <w:fldChar w:fldCharType="end"/>
      </w:r>
    </w:p>
    <w:p w14:paraId="46D0411D">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_Toc20329 </w:instrText>
      </w:r>
      <w:r>
        <w:rPr>
          <w:rFonts w:hint="eastAsia" w:ascii="宋体" w:hAnsi="宋体" w:cs="宋体"/>
          <w:szCs w:val="21"/>
          <w:highlight w:val="none"/>
        </w:rPr>
        <w:fldChar w:fldCharType="separate"/>
      </w:r>
      <w:r>
        <w:rPr>
          <w:rFonts w:hint="eastAsia" w:asciiTheme="minorEastAsia" w:hAnsiTheme="minorEastAsia" w:cstheme="minorEastAsia"/>
          <w:szCs w:val="24"/>
        </w:rPr>
        <w:t>四、成交供应商的确定和变更</w:t>
      </w:r>
      <w:r>
        <w:tab/>
      </w:r>
      <w:r>
        <w:fldChar w:fldCharType="begin"/>
      </w:r>
      <w:r>
        <w:instrText xml:space="preserve"> PAGEREF _Toc20329 \h </w:instrText>
      </w:r>
      <w:r>
        <w:fldChar w:fldCharType="separate"/>
      </w:r>
      <w:r>
        <w:t>- 16 -</w:t>
      </w:r>
      <w:r>
        <w:fldChar w:fldCharType="end"/>
      </w:r>
      <w:r>
        <w:rPr>
          <w:rFonts w:hint="eastAsia" w:ascii="宋体" w:hAnsi="宋体" w:cs="宋体"/>
          <w:color w:val="auto"/>
          <w:szCs w:val="21"/>
          <w:highlight w:val="none"/>
        </w:rPr>
        <w:fldChar w:fldCharType="end"/>
      </w:r>
    </w:p>
    <w:p w14:paraId="3D291B19">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_Toc26300 </w:instrText>
      </w:r>
      <w:r>
        <w:rPr>
          <w:rFonts w:hint="eastAsia" w:ascii="宋体" w:hAnsi="宋体" w:cs="宋体"/>
          <w:szCs w:val="21"/>
          <w:highlight w:val="none"/>
        </w:rPr>
        <w:fldChar w:fldCharType="separate"/>
      </w:r>
      <w:r>
        <w:rPr>
          <w:rFonts w:hint="eastAsia" w:asciiTheme="minorEastAsia" w:hAnsiTheme="minorEastAsia" w:cstheme="minorEastAsia"/>
          <w:szCs w:val="24"/>
        </w:rPr>
        <w:t>五、成交通知</w:t>
      </w:r>
      <w:r>
        <w:tab/>
      </w:r>
      <w:r>
        <w:fldChar w:fldCharType="begin"/>
      </w:r>
      <w:r>
        <w:instrText xml:space="preserve"> PAGEREF _Toc26300 \h </w:instrText>
      </w:r>
      <w:r>
        <w:fldChar w:fldCharType="separate"/>
      </w:r>
      <w:r>
        <w:t>- 16 -</w:t>
      </w:r>
      <w:r>
        <w:fldChar w:fldCharType="end"/>
      </w:r>
      <w:r>
        <w:rPr>
          <w:rFonts w:hint="eastAsia" w:ascii="宋体" w:hAnsi="宋体" w:cs="宋体"/>
          <w:color w:val="auto"/>
          <w:szCs w:val="21"/>
          <w:highlight w:val="none"/>
        </w:rPr>
        <w:fldChar w:fldCharType="end"/>
      </w:r>
    </w:p>
    <w:p w14:paraId="1A4D318E">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_Toc3250 </w:instrText>
      </w:r>
      <w:r>
        <w:rPr>
          <w:rFonts w:hint="eastAsia" w:ascii="宋体" w:hAnsi="宋体" w:cs="宋体"/>
          <w:szCs w:val="21"/>
          <w:highlight w:val="none"/>
        </w:rPr>
        <w:fldChar w:fldCharType="separate"/>
      </w:r>
      <w:r>
        <w:rPr>
          <w:rFonts w:hint="eastAsia" w:asciiTheme="minorEastAsia" w:hAnsiTheme="minorEastAsia" w:cstheme="minorEastAsia"/>
          <w:szCs w:val="24"/>
        </w:rPr>
        <w:t>六、关于质疑和投诉</w:t>
      </w:r>
      <w:r>
        <w:tab/>
      </w:r>
      <w:r>
        <w:fldChar w:fldCharType="begin"/>
      </w:r>
      <w:r>
        <w:instrText xml:space="preserve"> PAGEREF _Toc3250 \h </w:instrText>
      </w:r>
      <w:r>
        <w:fldChar w:fldCharType="separate"/>
      </w:r>
      <w:r>
        <w:t>- 16 -</w:t>
      </w:r>
      <w:r>
        <w:fldChar w:fldCharType="end"/>
      </w:r>
      <w:r>
        <w:rPr>
          <w:rFonts w:hint="eastAsia" w:ascii="宋体" w:hAnsi="宋体" w:cs="宋体"/>
          <w:color w:val="auto"/>
          <w:szCs w:val="21"/>
          <w:highlight w:val="none"/>
        </w:rPr>
        <w:fldChar w:fldCharType="end"/>
      </w:r>
    </w:p>
    <w:p w14:paraId="5B38980A">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_Toc15919 </w:instrText>
      </w:r>
      <w:r>
        <w:rPr>
          <w:rFonts w:hint="eastAsia" w:ascii="宋体" w:hAnsi="宋体" w:cs="宋体"/>
          <w:szCs w:val="21"/>
          <w:highlight w:val="none"/>
        </w:rPr>
        <w:fldChar w:fldCharType="separate"/>
      </w:r>
      <w:r>
        <w:rPr>
          <w:rFonts w:hint="eastAsia" w:asciiTheme="minorEastAsia" w:hAnsiTheme="minorEastAsia" w:cstheme="minorEastAsia"/>
          <w:szCs w:val="24"/>
        </w:rPr>
        <w:t>七、签订合同</w:t>
      </w:r>
      <w:r>
        <w:tab/>
      </w:r>
      <w:r>
        <w:fldChar w:fldCharType="begin"/>
      </w:r>
      <w:r>
        <w:instrText xml:space="preserve"> PAGEREF _Toc15919 \h </w:instrText>
      </w:r>
      <w:r>
        <w:fldChar w:fldCharType="separate"/>
      </w:r>
      <w:r>
        <w:t>- 18 -</w:t>
      </w:r>
      <w:r>
        <w:fldChar w:fldCharType="end"/>
      </w:r>
      <w:r>
        <w:rPr>
          <w:rFonts w:hint="eastAsia" w:ascii="宋体" w:hAnsi="宋体" w:cs="宋体"/>
          <w:color w:val="auto"/>
          <w:szCs w:val="21"/>
          <w:highlight w:val="none"/>
        </w:rPr>
        <w:fldChar w:fldCharType="end"/>
      </w:r>
    </w:p>
    <w:p w14:paraId="434C3258">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_Toc18952 </w:instrText>
      </w:r>
      <w:r>
        <w:rPr>
          <w:rFonts w:hint="eastAsia" w:ascii="宋体" w:hAnsi="宋体" w:cs="宋体"/>
          <w:szCs w:val="21"/>
          <w:highlight w:val="none"/>
        </w:rPr>
        <w:fldChar w:fldCharType="separate"/>
      </w:r>
      <w:r>
        <w:rPr>
          <w:rFonts w:hint="eastAsia" w:asciiTheme="minorEastAsia" w:hAnsiTheme="minorEastAsia" w:cstheme="minorEastAsia"/>
          <w:szCs w:val="24"/>
        </w:rPr>
        <w:t>八、项目验收</w:t>
      </w:r>
      <w:r>
        <w:tab/>
      </w:r>
      <w:r>
        <w:fldChar w:fldCharType="begin"/>
      </w:r>
      <w:r>
        <w:instrText xml:space="preserve"> PAGEREF _Toc18952 \h </w:instrText>
      </w:r>
      <w:r>
        <w:fldChar w:fldCharType="separate"/>
      </w:r>
      <w:r>
        <w:t>- 18 -</w:t>
      </w:r>
      <w:r>
        <w:fldChar w:fldCharType="end"/>
      </w:r>
      <w:r>
        <w:rPr>
          <w:rFonts w:hint="eastAsia" w:ascii="宋体" w:hAnsi="宋体" w:cs="宋体"/>
          <w:color w:val="auto"/>
          <w:szCs w:val="21"/>
          <w:highlight w:val="none"/>
        </w:rPr>
        <w:fldChar w:fldCharType="end"/>
      </w:r>
    </w:p>
    <w:p w14:paraId="041F9B93">
      <w:pPr>
        <w:pStyle w:val="30"/>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_Toc26172 </w:instrText>
      </w:r>
      <w:r>
        <w:rPr>
          <w:rFonts w:hint="eastAsia" w:ascii="宋体" w:hAnsi="宋体" w:cs="宋体"/>
          <w:szCs w:val="21"/>
          <w:highlight w:val="none"/>
        </w:rPr>
        <w:fldChar w:fldCharType="separate"/>
      </w:r>
      <w:r>
        <w:rPr>
          <w:rFonts w:hint="eastAsia" w:asciiTheme="minorEastAsia" w:hAnsiTheme="minorEastAsia" w:cstheme="minorEastAsia"/>
          <w:szCs w:val="24"/>
        </w:rPr>
        <w:t>九、采购代理服务费</w:t>
      </w:r>
      <w:r>
        <w:tab/>
      </w:r>
      <w:r>
        <w:fldChar w:fldCharType="begin"/>
      </w:r>
      <w:r>
        <w:instrText xml:space="preserve"> PAGEREF _Toc26172 \h </w:instrText>
      </w:r>
      <w:r>
        <w:fldChar w:fldCharType="separate"/>
      </w:r>
      <w:r>
        <w:t>- 18 -</w:t>
      </w:r>
      <w:r>
        <w:fldChar w:fldCharType="end"/>
      </w:r>
      <w:r>
        <w:rPr>
          <w:rFonts w:hint="eastAsia" w:ascii="宋体" w:hAnsi="宋体" w:cs="宋体"/>
          <w:color w:val="auto"/>
          <w:szCs w:val="21"/>
          <w:highlight w:val="none"/>
        </w:rPr>
        <w:fldChar w:fldCharType="end"/>
      </w:r>
    </w:p>
    <w:p w14:paraId="7DDE0A22">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_Toc12373 </w:instrText>
      </w:r>
      <w:r>
        <w:rPr>
          <w:rFonts w:hint="eastAsia" w:ascii="宋体" w:hAnsi="宋体" w:cs="宋体"/>
          <w:szCs w:val="21"/>
          <w:highlight w:val="none"/>
        </w:rPr>
        <w:fldChar w:fldCharType="separate"/>
      </w:r>
      <w:r>
        <w:rPr>
          <w:rFonts w:hint="eastAsia" w:ascii="宋体" w:hAnsi="宋体" w:eastAsia="宋体"/>
          <w:szCs w:val="30"/>
        </w:rPr>
        <w:t>第六篇  采购合同</w:t>
      </w:r>
      <w:r>
        <w:tab/>
      </w:r>
      <w:r>
        <w:fldChar w:fldCharType="begin"/>
      </w:r>
      <w:r>
        <w:instrText xml:space="preserve"> PAGEREF _Toc12373 \h </w:instrText>
      </w:r>
      <w:r>
        <w:fldChar w:fldCharType="separate"/>
      </w:r>
      <w:r>
        <w:t>- 19 -</w:t>
      </w:r>
      <w:r>
        <w:fldChar w:fldCharType="end"/>
      </w:r>
      <w:r>
        <w:rPr>
          <w:rFonts w:hint="eastAsia" w:ascii="宋体" w:hAnsi="宋体" w:cs="宋体"/>
          <w:color w:val="auto"/>
          <w:szCs w:val="21"/>
          <w:highlight w:val="none"/>
        </w:rPr>
        <w:fldChar w:fldCharType="end"/>
      </w:r>
    </w:p>
    <w:p w14:paraId="593E0317">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_Toc7199 </w:instrText>
      </w:r>
      <w:r>
        <w:rPr>
          <w:rFonts w:hint="eastAsia" w:ascii="宋体" w:hAnsi="宋体" w:cs="宋体"/>
          <w:szCs w:val="21"/>
          <w:highlight w:val="none"/>
        </w:rPr>
        <w:fldChar w:fldCharType="separate"/>
      </w:r>
      <w:r>
        <w:rPr>
          <w:rFonts w:hint="eastAsia"/>
          <w:bCs/>
        </w:rPr>
        <w:t>格式自拟</w:t>
      </w:r>
      <w:r>
        <w:tab/>
      </w:r>
      <w:r>
        <w:fldChar w:fldCharType="begin"/>
      </w:r>
      <w:r>
        <w:instrText xml:space="preserve"> PAGEREF _Toc7199 \h </w:instrText>
      </w:r>
      <w:r>
        <w:fldChar w:fldCharType="separate"/>
      </w:r>
      <w:r>
        <w:t>- 19 -</w:t>
      </w:r>
      <w:r>
        <w:fldChar w:fldCharType="end"/>
      </w:r>
      <w:r>
        <w:rPr>
          <w:rFonts w:hint="eastAsia" w:ascii="宋体" w:hAnsi="宋体" w:cs="宋体"/>
          <w:color w:val="auto"/>
          <w:szCs w:val="21"/>
          <w:highlight w:val="none"/>
        </w:rPr>
        <w:fldChar w:fldCharType="end"/>
      </w:r>
    </w:p>
    <w:p w14:paraId="69A3638F">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_Toc18419 </w:instrText>
      </w:r>
      <w:r>
        <w:rPr>
          <w:rFonts w:hint="eastAsia" w:ascii="宋体" w:hAnsi="宋体" w:cs="宋体"/>
          <w:szCs w:val="21"/>
          <w:highlight w:val="none"/>
        </w:rPr>
        <w:fldChar w:fldCharType="separate"/>
      </w:r>
      <w:r>
        <w:rPr>
          <w:rFonts w:hint="eastAsia" w:ascii="宋体" w:hAnsi="宋体" w:eastAsia="宋体" w:cs="宋体"/>
          <w:bCs/>
          <w:szCs w:val="30"/>
          <w:highlight w:val="none"/>
        </w:rPr>
        <w:t>第七篇  响应文件格式要求</w:t>
      </w:r>
      <w:r>
        <w:tab/>
      </w:r>
      <w:r>
        <w:fldChar w:fldCharType="begin"/>
      </w:r>
      <w:r>
        <w:instrText xml:space="preserve"> PAGEREF _Toc18419 \h </w:instrText>
      </w:r>
      <w:r>
        <w:fldChar w:fldCharType="separate"/>
      </w:r>
      <w:r>
        <w:t>- 20 -</w:t>
      </w:r>
      <w:r>
        <w:fldChar w:fldCharType="end"/>
      </w:r>
      <w:r>
        <w:rPr>
          <w:rFonts w:hint="eastAsia" w:ascii="宋体" w:hAnsi="宋体" w:cs="宋体"/>
          <w:color w:val="auto"/>
          <w:szCs w:val="21"/>
          <w:highlight w:val="none"/>
        </w:rPr>
        <w:fldChar w:fldCharType="end"/>
      </w:r>
    </w:p>
    <w:p w14:paraId="7BF98A36">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_Toc20112 </w:instrText>
      </w:r>
      <w:r>
        <w:rPr>
          <w:rFonts w:hint="eastAsia" w:ascii="宋体" w:hAnsi="宋体" w:cs="宋体"/>
          <w:szCs w:val="21"/>
          <w:highlight w:val="none"/>
        </w:rPr>
        <w:fldChar w:fldCharType="separate"/>
      </w:r>
      <w:r>
        <w:rPr>
          <w:rFonts w:hint="eastAsia" w:ascii="宋体" w:hAnsi="宋体" w:eastAsia="宋体" w:cs="宋体"/>
          <w:highlight w:val="none"/>
        </w:rPr>
        <w:t>一、经济部分</w:t>
      </w:r>
      <w:r>
        <w:tab/>
      </w:r>
      <w:r>
        <w:fldChar w:fldCharType="begin"/>
      </w:r>
      <w:r>
        <w:instrText xml:space="preserve"> PAGEREF _Toc20112 \h </w:instrText>
      </w:r>
      <w:r>
        <w:fldChar w:fldCharType="separate"/>
      </w:r>
      <w:r>
        <w:t>- 21 -</w:t>
      </w:r>
      <w:r>
        <w:fldChar w:fldCharType="end"/>
      </w:r>
      <w:r>
        <w:rPr>
          <w:rFonts w:hint="eastAsia" w:ascii="宋体" w:hAnsi="宋体" w:cs="宋体"/>
          <w:color w:val="auto"/>
          <w:szCs w:val="21"/>
          <w:highlight w:val="none"/>
        </w:rPr>
        <w:fldChar w:fldCharType="end"/>
      </w:r>
    </w:p>
    <w:p w14:paraId="6C634312">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_Toc21854 </w:instrText>
      </w:r>
      <w:r>
        <w:rPr>
          <w:rFonts w:hint="eastAsia" w:ascii="宋体" w:hAnsi="宋体" w:cs="宋体"/>
          <w:szCs w:val="21"/>
          <w:highlight w:val="none"/>
        </w:rPr>
        <w:fldChar w:fldCharType="separate"/>
      </w:r>
      <w:r>
        <w:rPr>
          <w:rFonts w:hint="eastAsia" w:ascii="宋体" w:hAnsi="宋体" w:eastAsia="宋体" w:cs="宋体"/>
          <w:highlight w:val="none"/>
        </w:rPr>
        <w:t>二、服务部分</w:t>
      </w:r>
      <w:r>
        <w:tab/>
      </w:r>
      <w:r>
        <w:fldChar w:fldCharType="begin"/>
      </w:r>
      <w:r>
        <w:instrText xml:space="preserve"> PAGEREF _Toc21854 \h </w:instrText>
      </w:r>
      <w:r>
        <w:fldChar w:fldCharType="separate"/>
      </w:r>
      <w:r>
        <w:t>- 23 -</w:t>
      </w:r>
      <w:r>
        <w:fldChar w:fldCharType="end"/>
      </w:r>
      <w:r>
        <w:rPr>
          <w:rFonts w:hint="eastAsia" w:ascii="宋体" w:hAnsi="宋体" w:cs="宋体"/>
          <w:color w:val="auto"/>
          <w:szCs w:val="21"/>
          <w:highlight w:val="none"/>
        </w:rPr>
        <w:fldChar w:fldCharType="end"/>
      </w:r>
    </w:p>
    <w:p w14:paraId="22840E99">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_Toc1592 </w:instrText>
      </w:r>
      <w:r>
        <w:rPr>
          <w:rFonts w:hint="eastAsia" w:ascii="宋体" w:hAnsi="宋体" w:cs="宋体"/>
          <w:szCs w:val="21"/>
          <w:highlight w:val="none"/>
        </w:rPr>
        <w:fldChar w:fldCharType="separate"/>
      </w:r>
      <w:r>
        <w:rPr>
          <w:rFonts w:hint="eastAsia" w:ascii="宋体" w:hAnsi="宋体" w:eastAsia="宋体" w:cs="宋体"/>
          <w:highlight w:val="none"/>
        </w:rPr>
        <w:t>三、商务部分</w:t>
      </w:r>
      <w:r>
        <w:tab/>
      </w:r>
      <w:r>
        <w:fldChar w:fldCharType="begin"/>
      </w:r>
      <w:r>
        <w:instrText xml:space="preserve"> PAGEREF _Toc1592 \h </w:instrText>
      </w:r>
      <w:r>
        <w:fldChar w:fldCharType="separate"/>
      </w:r>
      <w:r>
        <w:t>- 25 -</w:t>
      </w:r>
      <w:r>
        <w:fldChar w:fldCharType="end"/>
      </w:r>
      <w:r>
        <w:rPr>
          <w:rFonts w:hint="eastAsia" w:ascii="宋体" w:hAnsi="宋体" w:cs="宋体"/>
          <w:color w:val="auto"/>
          <w:szCs w:val="21"/>
          <w:highlight w:val="none"/>
        </w:rPr>
        <w:fldChar w:fldCharType="end"/>
      </w:r>
    </w:p>
    <w:p w14:paraId="61731AD4">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_Toc9290 </w:instrText>
      </w:r>
      <w:r>
        <w:rPr>
          <w:rFonts w:hint="eastAsia" w:ascii="宋体" w:hAnsi="宋体" w:cs="宋体"/>
          <w:szCs w:val="21"/>
          <w:highlight w:val="none"/>
        </w:rPr>
        <w:fldChar w:fldCharType="separate"/>
      </w:r>
      <w:r>
        <w:rPr>
          <w:rFonts w:hint="eastAsia" w:ascii="宋体" w:hAnsi="宋体" w:eastAsia="宋体" w:cs="宋体"/>
          <w:highlight w:val="none"/>
        </w:rPr>
        <w:t>四、资格条件及其他</w:t>
      </w:r>
      <w:r>
        <w:tab/>
      </w:r>
      <w:r>
        <w:fldChar w:fldCharType="begin"/>
      </w:r>
      <w:r>
        <w:instrText xml:space="preserve"> PAGEREF _Toc9290 \h </w:instrText>
      </w:r>
      <w:r>
        <w:fldChar w:fldCharType="separate"/>
      </w:r>
      <w:r>
        <w:t>- 28 -</w:t>
      </w:r>
      <w:r>
        <w:fldChar w:fldCharType="end"/>
      </w:r>
      <w:r>
        <w:rPr>
          <w:rFonts w:hint="eastAsia" w:ascii="宋体" w:hAnsi="宋体" w:cs="宋体"/>
          <w:color w:val="auto"/>
          <w:szCs w:val="21"/>
          <w:highlight w:val="none"/>
        </w:rPr>
        <w:fldChar w:fldCharType="end"/>
      </w:r>
    </w:p>
    <w:p w14:paraId="5FBBDF73">
      <w:pPr>
        <w:pStyle w:val="46"/>
        <w:tabs>
          <w:tab w:val="right" w:leader="dot" w:pos="9412"/>
        </w:tabs>
      </w:pPr>
      <w:r>
        <w:rPr>
          <w:rFonts w:hint="eastAsia" w:ascii="宋体" w:hAnsi="宋体" w:cs="宋体"/>
          <w:color w:val="auto"/>
          <w:szCs w:val="21"/>
          <w:highlight w:val="none"/>
        </w:rPr>
        <w:fldChar w:fldCharType="begin"/>
      </w:r>
      <w:r>
        <w:rPr>
          <w:rFonts w:hint="eastAsia" w:ascii="宋体" w:hAnsi="宋体" w:cs="宋体"/>
          <w:szCs w:val="21"/>
          <w:highlight w:val="none"/>
        </w:rPr>
        <w:instrText xml:space="preserve"> HYPERLINK \l _Toc30436 </w:instrText>
      </w:r>
      <w:r>
        <w:rPr>
          <w:rFonts w:hint="eastAsia" w:ascii="宋体" w:hAnsi="宋体" w:cs="宋体"/>
          <w:szCs w:val="21"/>
          <w:highlight w:val="none"/>
        </w:rPr>
        <w:fldChar w:fldCharType="separate"/>
      </w:r>
      <w:r>
        <w:rPr>
          <w:rFonts w:hint="eastAsia" w:ascii="宋体" w:hAnsi="宋体" w:eastAsia="宋体" w:cs="宋体"/>
          <w:highlight w:val="none"/>
        </w:rPr>
        <w:t>五、其他应提供的资料</w:t>
      </w:r>
      <w:r>
        <w:tab/>
      </w:r>
      <w:r>
        <w:fldChar w:fldCharType="begin"/>
      </w:r>
      <w:r>
        <w:instrText xml:space="preserve"> PAGEREF _Toc30436 \h </w:instrText>
      </w:r>
      <w:r>
        <w:fldChar w:fldCharType="separate"/>
      </w:r>
      <w:r>
        <w:t>- 32 -</w:t>
      </w:r>
      <w:r>
        <w:fldChar w:fldCharType="end"/>
      </w:r>
      <w:r>
        <w:rPr>
          <w:rFonts w:hint="eastAsia" w:ascii="宋体" w:hAnsi="宋体" w:cs="宋体"/>
          <w:color w:val="auto"/>
          <w:szCs w:val="21"/>
          <w:highlight w:val="none"/>
        </w:rPr>
        <w:fldChar w:fldCharType="end"/>
      </w:r>
    </w:p>
    <w:p w14:paraId="176E7FA3">
      <w:pPr>
        <w:pStyle w:val="46"/>
        <w:tabs>
          <w:tab w:val="right" w:leader="dot" w:pos="9402"/>
        </w:tabs>
        <w:spacing w:line="480" w:lineRule="exact"/>
        <w:ind w:left="560"/>
        <w:rPr>
          <w:rFonts w:hint="eastAsia" w:ascii="宋体" w:hAnsi="宋体" w:cs="宋体"/>
          <w:color w:val="auto"/>
          <w:sz w:val="18"/>
          <w:szCs w:val="22"/>
          <w:highlight w:val="none"/>
        </w:rPr>
        <w:sectPr>
          <w:pgSz w:w="11907" w:h="16840"/>
          <w:pgMar w:top="1134" w:right="1191" w:bottom="1134" w:left="1304" w:header="851" w:footer="992" w:gutter="0"/>
          <w:pgNumType w:fmt="numberInDash" w:start="1"/>
          <w:cols w:space="720" w:num="1"/>
          <w:docGrid w:linePitch="381" w:charSpace="-5735"/>
        </w:sectPr>
      </w:pPr>
      <w:r>
        <w:rPr>
          <w:rFonts w:hint="eastAsia" w:ascii="宋体" w:hAnsi="宋体" w:cs="宋体"/>
          <w:color w:val="auto"/>
          <w:szCs w:val="21"/>
          <w:highlight w:val="none"/>
        </w:rPr>
        <w:fldChar w:fldCharType="end"/>
      </w:r>
    </w:p>
    <w:p w14:paraId="7263F00C">
      <w:pPr>
        <w:pStyle w:val="5"/>
        <w:spacing w:before="120" w:after="120" w:line="360" w:lineRule="auto"/>
        <w:jc w:val="center"/>
        <w:rPr>
          <w:rFonts w:hint="eastAsia" w:ascii="宋体" w:hAnsi="宋体" w:eastAsia="宋体" w:cs="宋体"/>
          <w:b w:val="0"/>
          <w:color w:val="auto"/>
          <w:sz w:val="36"/>
          <w:szCs w:val="30"/>
          <w:highlight w:val="none"/>
        </w:rPr>
      </w:pPr>
      <w:bookmarkStart w:id="0" w:name="_Toc12789052"/>
      <w:bookmarkStart w:id="1" w:name="_Toc11641050"/>
      <w:bookmarkStart w:id="2" w:name="_Toc15726"/>
      <w:bookmarkStart w:id="3" w:name="_Toc10756"/>
      <w:bookmarkStart w:id="4" w:name="_Toc20665"/>
      <w:bookmarkStart w:id="5" w:name="_Toc21881"/>
      <w:bookmarkStart w:id="6" w:name="_Toc20139"/>
      <w:bookmarkStart w:id="7" w:name="_Toc8289"/>
      <w:bookmarkStart w:id="8" w:name="_Toc24173"/>
      <w:bookmarkStart w:id="9" w:name="_Toc10486"/>
      <w:bookmarkStart w:id="10" w:name="_Toc10158"/>
      <w:bookmarkStart w:id="11" w:name="_Toc24817"/>
      <w:bookmarkStart w:id="12" w:name="_Toc65660329"/>
      <w:bookmarkStart w:id="13" w:name="_Toc7725"/>
      <w:bookmarkStart w:id="14" w:name="_Toc32718"/>
      <w:bookmarkStart w:id="15" w:name="_Toc12031"/>
      <w:r>
        <w:rPr>
          <w:rFonts w:hint="eastAsia" w:ascii="宋体" w:hAnsi="宋体" w:eastAsia="宋体" w:cs="宋体"/>
          <w:b w:val="0"/>
          <w:color w:val="auto"/>
          <w:sz w:val="36"/>
          <w:szCs w:val="30"/>
          <w:highlight w:val="none"/>
        </w:rPr>
        <w:t xml:space="preserve">第一篇  </w:t>
      </w:r>
      <w:r>
        <w:rPr>
          <w:rFonts w:hint="eastAsia" w:ascii="宋体" w:hAnsi="宋体" w:eastAsia="宋体" w:cs="宋体"/>
          <w:b w:val="0"/>
          <w:color w:val="auto"/>
          <w:sz w:val="36"/>
          <w:highlight w:val="none"/>
        </w:rPr>
        <w:t>询比采购邀请书</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5D23FCB9">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重庆希维招标代理有限公司（以下简称：采购代理机构）接受</w:t>
      </w:r>
      <w:r>
        <w:rPr>
          <w:rFonts w:hint="eastAsia" w:ascii="宋体" w:hAnsi="宋体" w:cs="宋体"/>
          <w:color w:val="auto"/>
          <w:sz w:val="24"/>
          <w:szCs w:val="24"/>
          <w:highlight w:val="none"/>
          <w:u w:val="single"/>
          <w:lang w:val="en-US" w:eastAsia="zh-CN"/>
        </w:rPr>
        <w:t>重庆市南开中学校</w:t>
      </w:r>
      <w:r>
        <w:rPr>
          <w:rFonts w:hint="eastAsia" w:ascii="宋体" w:hAnsi="宋体" w:cs="宋体"/>
          <w:color w:val="auto"/>
          <w:sz w:val="24"/>
          <w:szCs w:val="24"/>
          <w:highlight w:val="none"/>
        </w:rPr>
        <w:t>（以下简称：采购人）的委托，对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重庆南开中学</w:t>
      </w:r>
      <w:r>
        <w:rPr>
          <w:rFonts w:hint="eastAsia" w:ascii="宋体" w:hAnsi="宋体" w:cs="宋体"/>
          <w:color w:val="auto"/>
          <w:sz w:val="24"/>
          <w:szCs w:val="24"/>
          <w:highlight w:val="none"/>
          <w:u w:val="single"/>
        </w:rPr>
        <w:t>基建工程档案及报建服务</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第二次</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进行询比采购。欢迎有资格的供应商前来参加。</w:t>
      </w:r>
    </w:p>
    <w:p w14:paraId="52491B9C">
      <w:pPr>
        <w:pStyle w:val="6"/>
        <w:spacing w:before="120" w:beforeLines="50" w:after="120" w:afterLines="50" w:line="240" w:lineRule="auto"/>
        <w:rPr>
          <w:rFonts w:hint="eastAsia" w:asciiTheme="minorEastAsia" w:hAnsiTheme="minorEastAsia" w:cstheme="minorEastAsia"/>
          <w:color w:val="auto"/>
          <w:sz w:val="24"/>
          <w:szCs w:val="24"/>
        </w:rPr>
      </w:pPr>
      <w:bookmarkStart w:id="16" w:name="_Toc65660330"/>
      <w:bookmarkStart w:id="17" w:name="_Toc26091"/>
      <w:bookmarkStart w:id="18" w:name="_Toc18246"/>
      <w:bookmarkStart w:id="19" w:name="_Toc24813"/>
      <w:bookmarkStart w:id="20" w:name="_Toc317775175"/>
      <w:bookmarkStart w:id="21" w:name="_Toc313893526"/>
      <w:bookmarkStart w:id="22" w:name="_Toc1360"/>
      <w:bookmarkStart w:id="23" w:name="_Toc6173"/>
      <w:bookmarkStart w:id="24" w:name="_Toc28441"/>
      <w:bookmarkStart w:id="25" w:name="_Toc5368"/>
      <w:bookmarkStart w:id="26" w:name="_Toc22210"/>
      <w:bookmarkStart w:id="27" w:name="_Toc29531"/>
      <w:bookmarkStart w:id="28" w:name="_Toc2260"/>
      <w:bookmarkStart w:id="29" w:name="_Toc7758"/>
      <w:bookmarkStart w:id="30" w:name="_Toc20511"/>
      <w:bookmarkStart w:id="31" w:name="_Toc24711"/>
      <w:r>
        <w:rPr>
          <w:rFonts w:hint="eastAsia" w:asciiTheme="minorEastAsia" w:hAnsiTheme="minorEastAsia" w:cstheme="minorEastAsia"/>
          <w:color w:val="auto"/>
          <w:sz w:val="24"/>
          <w:szCs w:val="24"/>
        </w:rPr>
        <w:t>一、询比内容</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58"/>
        <w:tblW w:w="45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4"/>
        <w:gridCol w:w="1464"/>
        <w:gridCol w:w="1686"/>
        <w:gridCol w:w="1320"/>
        <w:gridCol w:w="1728"/>
      </w:tblGrid>
      <w:tr w14:paraId="6A71A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294" w:type="pct"/>
            <w:tcBorders>
              <w:top w:val="single" w:color="auto" w:sz="4" w:space="0"/>
              <w:left w:val="single" w:color="auto" w:sz="4" w:space="0"/>
              <w:right w:val="single" w:color="auto" w:sz="4" w:space="0"/>
            </w:tcBorders>
            <w:vAlign w:val="center"/>
          </w:tcPr>
          <w:p w14:paraId="79F31523">
            <w:pPr>
              <w:jc w:val="center"/>
              <w:rPr>
                <w:rFonts w:hint="eastAsia" w:ascii="宋体" w:hAnsi="宋体" w:cs="宋体"/>
                <w:b/>
                <w:bCs/>
                <w:color w:val="auto"/>
                <w:kern w:val="0"/>
                <w:sz w:val="21"/>
                <w:szCs w:val="24"/>
                <w:highlight w:val="none"/>
              </w:rPr>
            </w:pPr>
            <w:r>
              <w:rPr>
                <w:rFonts w:hint="eastAsia" w:ascii="宋体" w:hAnsi="宋体" w:cs="宋体"/>
                <w:b/>
                <w:bCs/>
                <w:color w:val="auto"/>
                <w:kern w:val="0"/>
                <w:sz w:val="21"/>
                <w:szCs w:val="24"/>
                <w:highlight w:val="none"/>
              </w:rPr>
              <w:t>项目名称</w:t>
            </w:r>
          </w:p>
        </w:tc>
        <w:tc>
          <w:tcPr>
            <w:tcW w:w="875" w:type="pct"/>
            <w:tcBorders>
              <w:top w:val="single" w:color="auto" w:sz="4" w:space="0"/>
              <w:left w:val="single" w:color="auto" w:sz="4" w:space="0"/>
              <w:right w:val="single" w:color="auto" w:sz="4" w:space="0"/>
            </w:tcBorders>
            <w:vAlign w:val="center"/>
          </w:tcPr>
          <w:p w14:paraId="10000B54">
            <w:pPr>
              <w:jc w:val="center"/>
              <w:rPr>
                <w:rFonts w:hint="eastAsia" w:ascii="宋体" w:hAnsi="宋体" w:cs="宋体"/>
                <w:b/>
                <w:bCs/>
                <w:color w:val="auto"/>
                <w:kern w:val="0"/>
                <w:sz w:val="21"/>
                <w:szCs w:val="24"/>
                <w:highlight w:val="none"/>
              </w:rPr>
            </w:pPr>
            <w:r>
              <w:rPr>
                <w:rFonts w:hint="eastAsia" w:ascii="宋体" w:hAnsi="宋体" w:cs="宋体"/>
                <w:b/>
                <w:bCs/>
                <w:color w:val="auto"/>
                <w:kern w:val="0"/>
                <w:sz w:val="21"/>
                <w:szCs w:val="24"/>
                <w:highlight w:val="none"/>
              </w:rPr>
              <w:t>最高限价</w:t>
            </w:r>
          </w:p>
          <w:p w14:paraId="7314F2C1">
            <w:pPr>
              <w:jc w:val="center"/>
              <w:rPr>
                <w:rFonts w:hint="eastAsia" w:ascii="宋体" w:hAnsi="宋体" w:cs="宋体"/>
                <w:b/>
                <w:bCs/>
                <w:color w:val="auto"/>
                <w:kern w:val="0"/>
                <w:sz w:val="21"/>
                <w:szCs w:val="24"/>
                <w:highlight w:val="none"/>
              </w:rPr>
            </w:pPr>
            <w:r>
              <w:rPr>
                <w:rFonts w:hint="eastAsia" w:ascii="宋体" w:hAnsi="宋体" w:cs="宋体"/>
                <w:b/>
                <w:bCs/>
                <w:color w:val="auto"/>
                <w:kern w:val="0"/>
                <w:sz w:val="21"/>
                <w:szCs w:val="24"/>
                <w:highlight w:val="none"/>
              </w:rPr>
              <w:t>（</w:t>
            </w:r>
            <w:r>
              <w:rPr>
                <w:rFonts w:hint="eastAsia" w:ascii="宋体" w:hAnsi="宋体" w:cs="宋体"/>
                <w:b/>
                <w:bCs/>
                <w:color w:val="auto"/>
                <w:kern w:val="0"/>
                <w:sz w:val="21"/>
                <w:szCs w:val="24"/>
                <w:highlight w:val="none"/>
                <w:lang w:val="en-US" w:eastAsia="zh-CN"/>
              </w:rPr>
              <w:t>万</w:t>
            </w:r>
            <w:r>
              <w:rPr>
                <w:rFonts w:hint="eastAsia" w:ascii="宋体" w:hAnsi="宋体" w:cs="宋体"/>
                <w:b/>
                <w:bCs/>
                <w:color w:val="auto"/>
                <w:kern w:val="0"/>
                <w:sz w:val="21"/>
                <w:szCs w:val="24"/>
                <w:highlight w:val="none"/>
              </w:rPr>
              <w:t>元）</w:t>
            </w:r>
          </w:p>
        </w:tc>
        <w:tc>
          <w:tcPr>
            <w:tcW w:w="1008" w:type="pct"/>
            <w:tcBorders>
              <w:top w:val="single" w:color="auto" w:sz="4" w:space="0"/>
              <w:left w:val="single" w:color="auto" w:sz="4" w:space="0"/>
              <w:right w:val="single" w:color="auto" w:sz="4" w:space="0"/>
            </w:tcBorders>
            <w:vAlign w:val="center"/>
          </w:tcPr>
          <w:p w14:paraId="3C18419A">
            <w:pPr>
              <w:jc w:val="center"/>
              <w:rPr>
                <w:rFonts w:hint="eastAsia" w:ascii="宋体" w:hAnsi="宋体" w:cs="宋体"/>
                <w:b/>
                <w:bCs/>
                <w:color w:val="auto"/>
                <w:kern w:val="0"/>
                <w:sz w:val="21"/>
                <w:szCs w:val="24"/>
                <w:highlight w:val="none"/>
              </w:rPr>
            </w:pPr>
            <w:r>
              <w:rPr>
                <w:rFonts w:hint="eastAsia" w:ascii="宋体" w:hAnsi="宋体" w:cs="宋体"/>
                <w:b/>
                <w:bCs/>
                <w:color w:val="auto"/>
                <w:kern w:val="0"/>
                <w:sz w:val="21"/>
                <w:szCs w:val="24"/>
                <w:highlight w:val="none"/>
              </w:rPr>
              <w:t>保证金</w:t>
            </w:r>
          </w:p>
          <w:p w14:paraId="559A8D5A">
            <w:pPr>
              <w:jc w:val="center"/>
              <w:rPr>
                <w:rFonts w:hint="eastAsia" w:ascii="宋体" w:hAnsi="宋体" w:cs="宋体"/>
                <w:b/>
                <w:bCs/>
                <w:color w:val="auto"/>
                <w:kern w:val="0"/>
                <w:sz w:val="21"/>
                <w:szCs w:val="24"/>
                <w:highlight w:val="none"/>
              </w:rPr>
            </w:pPr>
            <w:r>
              <w:rPr>
                <w:rFonts w:hint="eastAsia" w:ascii="宋体" w:hAnsi="宋体" w:cs="宋体"/>
                <w:b/>
                <w:bCs/>
                <w:color w:val="auto"/>
                <w:kern w:val="0"/>
                <w:sz w:val="21"/>
                <w:szCs w:val="24"/>
                <w:highlight w:val="none"/>
              </w:rPr>
              <w:t>（</w:t>
            </w:r>
            <w:r>
              <w:rPr>
                <w:rFonts w:hint="eastAsia" w:ascii="宋体" w:hAnsi="宋体" w:cs="宋体"/>
                <w:b/>
                <w:bCs/>
                <w:color w:val="auto"/>
                <w:kern w:val="0"/>
                <w:sz w:val="21"/>
                <w:szCs w:val="24"/>
                <w:highlight w:val="none"/>
                <w:lang w:val="en-US" w:eastAsia="zh-CN"/>
              </w:rPr>
              <w:t>万</w:t>
            </w:r>
            <w:r>
              <w:rPr>
                <w:rFonts w:hint="eastAsia" w:ascii="宋体" w:hAnsi="宋体" w:cs="宋体"/>
                <w:b/>
                <w:bCs/>
                <w:color w:val="auto"/>
                <w:kern w:val="0"/>
                <w:sz w:val="21"/>
                <w:szCs w:val="24"/>
                <w:highlight w:val="none"/>
              </w:rPr>
              <w:t>元）</w:t>
            </w:r>
          </w:p>
        </w:tc>
        <w:tc>
          <w:tcPr>
            <w:tcW w:w="789" w:type="pct"/>
            <w:tcBorders>
              <w:top w:val="single" w:color="auto" w:sz="4" w:space="0"/>
              <w:left w:val="single" w:color="auto" w:sz="4" w:space="0"/>
              <w:right w:val="single" w:color="auto" w:sz="4" w:space="0"/>
            </w:tcBorders>
            <w:vAlign w:val="center"/>
          </w:tcPr>
          <w:p w14:paraId="2B3656F5">
            <w:pPr>
              <w:jc w:val="center"/>
              <w:rPr>
                <w:rFonts w:hint="eastAsia" w:ascii="宋体" w:hAnsi="宋体" w:cs="宋体"/>
                <w:b/>
                <w:bCs/>
                <w:color w:val="auto"/>
                <w:kern w:val="0"/>
                <w:sz w:val="21"/>
                <w:szCs w:val="24"/>
                <w:highlight w:val="none"/>
              </w:rPr>
            </w:pPr>
            <w:r>
              <w:rPr>
                <w:rFonts w:hint="eastAsia" w:ascii="宋体" w:hAnsi="宋体" w:cs="宋体"/>
                <w:b/>
                <w:bCs/>
                <w:color w:val="auto"/>
                <w:kern w:val="0"/>
                <w:sz w:val="21"/>
                <w:szCs w:val="24"/>
                <w:highlight w:val="none"/>
              </w:rPr>
              <w:t>成交供应商数量（名）</w:t>
            </w:r>
          </w:p>
        </w:tc>
        <w:tc>
          <w:tcPr>
            <w:tcW w:w="1033" w:type="pct"/>
            <w:tcBorders>
              <w:top w:val="single" w:color="auto" w:sz="4" w:space="0"/>
              <w:left w:val="single" w:color="auto" w:sz="4" w:space="0"/>
              <w:right w:val="single" w:color="auto" w:sz="4" w:space="0"/>
            </w:tcBorders>
            <w:vAlign w:val="center"/>
          </w:tcPr>
          <w:p w14:paraId="2CA7A199">
            <w:pPr>
              <w:jc w:val="center"/>
              <w:rPr>
                <w:rFonts w:hint="eastAsia" w:ascii="宋体" w:hAnsi="宋体" w:cs="宋体"/>
                <w:b/>
                <w:bCs/>
                <w:color w:val="auto"/>
                <w:kern w:val="0"/>
                <w:sz w:val="21"/>
                <w:szCs w:val="24"/>
                <w:highlight w:val="none"/>
              </w:rPr>
            </w:pPr>
            <w:r>
              <w:rPr>
                <w:rFonts w:hint="eastAsia" w:ascii="宋体" w:hAnsi="宋体" w:eastAsia="宋体" w:cs="宋体"/>
                <w:b/>
                <w:bCs/>
                <w:color w:val="auto"/>
                <w:kern w:val="0"/>
                <w:sz w:val="21"/>
                <w:szCs w:val="24"/>
                <w:highlight w:val="none"/>
              </w:rPr>
              <w:t>采购标的对应的中小企业划分标准所属行业</w:t>
            </w:r>
          </w:p>
        </w:tc>
      </w:tr>
      <w:tr w14:paraId="03BDC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294" w:type="pct"/>
            <w:tcBorders>
              <w:top w:val="single" w:color="auto" w:sz="4" w:space="0"/>
              <w:left w:val="single" w:color="auto" w:sz="4" w:space="0"/>
              <w:bottom w:val="single" w:color="auto" w:sz="4" w:space="0"/>
              <w:right w:val="single" w:color="auto" w:sz="4" w:space="0"/>
            </w:tcBorders>
            <w:vAlign w:val="center"/>
          </w:tcPr>
          <w:p w14:paraId="5A0BCA40">
            <w:pPr>
              <w:jc w:val="center"/>
              <w:rPr>
                <w:rFonts w:hint="eastAsia" w:ascii="宋体" w:hAnsi="宋体" w:eastAsia="宋体" w:cs="宋体"/>
                <w:color w:val="auto"/>
                <w:kern w:val="0"/>
                <w:sz w:val="21"/>
                <w:szCs w:val="24"/>
                <w:highlight w:val="none"/>
                <w:lang w:eastAsia="zh-CN"/>
              </w:rPr>
            </w:pPr>
            <w:bookmarkStart w:id="32" w:name="_Hlk344477914"/>
            <w:r>
              <w:rPr>
                <w:rFonts w:hint="eastAsia" w:ascii="宋体" w:hAnsi="宋体" w:cs="宋体"/>
                <w:color w:val="auto"/>
                <w:kern w:val="0"/>
                <w:sz w:val="21"/>
                <w:szCs w:val="24"/>
                <w:highlight w:val="none"/>
                <w:lang w:val="en-US" w:eastAsia="zh-CN"/>
              </w:rPr>
              <w:t>重庆南开中学</w:t>
            </w:r>
            <w:r>
              <w:rPr>
                <w:rFonts w:hint="eastAsia" w:ascii="宋体" w:hAnsi="宋体" w:cs="宋体"/>
                <w:color w:val="auto"/>
                <w:kern w:val="0"/>
                <w:sz w:val="21"/>
                <w:szCs w:val="24"/>
                <w:highlight w:val="none"/>
              </w:rPr>
              <w:t>基建工程档案及报建服务</w:t>
            </w:r>
            <w:r>
              <w:rPr>
                <w:rFonts w:hint="eastAsia" w:ascii="宋体" w:hAnsi="宋体" w:cs="宋体"/>
                <w:color w:val="auto"/>
                <w:kern w:val="0"/>
                <w:sz w:val="21"/>
                <w:szCs w:val="24"/>
                <w:highlight w:val="none"/>
                <w:lang w:eastAsia="zh-CN"/>
              </w:rPr>
              <w:t>（</w:t>
            </w:r>
            <w:r>
              <w:rPr>
                <w:rFonts w:hint="eastAsia" w:ascii="宋体" w:hAnsi="宋体" w:cs="宋体"/>
                <w:color w:val="auto"/>
                <w:kern w:val="0"/>
                <w:sz w:val="21"/>
                <w:szCs w:val="24"/>
                <w:highlight w:val="none"/>
                <w:lang w:val="en-US" w:eastAsia="zh-CN"/>
              </w:rPr>
              <w:t>第二次</w:t>
            </w:r>
            <w:r>
              <w:rPr>
                <w:rFonts w:hint="eastAsia" w:ascii="宋体" w:hAnsi="宋体" w:cs="宋体"/>
                <w:color w:val="auto"/>
                <w:kern w:val="0"/>
                <w:sz w:val="21"/>
                <w:szCs w:val="24"/>
                <w:highlight w:val="none"/>
                <w:lang w:eastAsia="zh-CN"/>
              </w:rPr>
              <w:t>）</w:t>
            </w:r>
          </w:p>
        </w:tc>
        <w:tc>
          <w:tcPr>
            <w:tcW w:w="875" w:type="pct"/>
            <w:tcBorders>
              <w:top w:val="single" w:color="auto" w:sz="4" w:space="0"/>
              <w:left w:val="single" w:color="auto" w:sz="4" w:space="0"/>
              <w:bottom w:val="single" w:color="auto" w:sz="4" w:space="0"/>
              <w:right w:val="single" w:color="auto" w:sz="4" w:space="0"/>
            </w:tcBorders>
            <w:vAlign w:val="center"/>
          </w:tcPr>
          <w:p w14:paraId="0FC7B683">
            <w:pPr>
              <w:jc w:val="center"/>
              <w:rPr>
                <w:rFonts w:hint="default" w:ascii="宋体" w:hAnsi="宋体" w:eastAsia="宋体" w:cs="宋体"/>
                <w:color w:val="auto"/>
                <w:kern w:val="0"/>
                <w:sz w:val="21"/>
                <w:szCs w:val="24"/>
                <w:highlight w:val="none"/>
                <w:lang w:val="en-US" w:eastAsia="zh-CN"/>
              </w:rPr>
            </w:pPr>
            <w:r>
              <w:rPr>
                <w:rFonts w:hint="eastAsia" w:ascii="宋体" w:hAnsi="宋体" w:cs="宋体"/>
                <w:color w:val="auto"/>
                <w:kern w:val="0"/>
                <w:sz w:val="21"/>
                <w:szCs w:val="24"/>
                <w:highlight w:val="none"/>
                <w:lang w:val="en-US" w:eastAsia="zh-CN"/>
              </w:rPr>
              <w:t>8.5</w:t>
            </w:r>
          </w:p>
        </w:tc>
        <w:tc>
          <w:tcPr>
            <w:tcW w:w="1008" w:type="pct"/>
            <w:tcBorders>
              <w:top w:val="single" w:color="auto" w:sz="4" w:space="0"/>
              <w:left w:val="single" w:color="auto" w:sz="4" w:space="0"/>
              <w:bottom w:val="single" w:color="auto" w:sz="4" w:space="0"/>
              <w:right w:val="single" w:color="auto" w:sz="4" w:space="0"/>
            </w:tcBorders>
            <w:vAlign w:val="center"/>
          </w:tcPr>
          <w:p w14:paraId="623A01B8">
            <w:pPr>
              <w:jc w:val="center"/>
              <w:rPr>
                <w:rFonts w:hint="default" w:ascii="宋体" w:hAnsi="宋体" w:eastAsia="宋体" w:cs="宋体"/>
                <w:color w:val="auto"/>
                <w:kern w:val="0"/>
                <w:sz w:val="21"/>
                <w:szCs w:val="24"/>
                <w:highlight w:val="none"/>
                <w:lang w:val="en-US" w:eastAsia="zh-CN"/>
              </w:rPr>
            </w:pPr>
            <w:r>
              <w:rPr>
                <w:rFonts w:hint="eastAsia" w:ascii="宋体" w:hAnsi="宋体" w:cs="宋体"/>
                <w:color w:val="auto"/>
                <w:kern w:val="0"/>
                <w:sz w:val="21"/>
                <w:szCs w:val="24"/>
                <w:highlight w:val="none"/>
                <w:lang w:val="en-US" w:eastAsia="zh-CN"/>
              </w:rPr>
              <w:t>0.4</w:t>
            </w:r>
          </w:p>
        </w:tc>
        <w:tc>
          <w:tcPr>
            <w:tcW w:w="789" w:type="pct"/>
            <w:tcBorders>
              <w:top w:val="single" w:color="auto" w:sz="4" w:space="0"/>
              <w:left w:val="single" w:color="auto" w:sz="4" w:space="0"/>
              <w:bottom w:val="single" w:color="auto" w:sz="4" w:space="0"/>
              <w:right w:val="single" w:color="auto" w:sz="4" w:space="0"/>
            </w:tcBorders>
            <w:vAlign w:val="center"/>
          </w:tcPr>
          <w:p w14:paraId="420DA512">
            <w:pPr>
              <w:jc w:val="center"/>
              <w:rPr>
                <w:rFonts w:hint="eastAsia" w:ascii="宋体" w:hAnsi="宋体" w:cs="宋体"/>
                <w:color w:val="auto"/>
                <w:kern w:val="0"/>
                <w:sz w:val="21"/>
                <w:szCs w:val="24"/>
                <w:highlight w:val="none"/>
              </w:rPr>
            </w:pPr>
            <w:r>
              <w:rPr>
                <w:rFonts w:hint="eastAsia" w:ascii="宋体" w:hAnsi="宋体" w:cs="宋体"/>
                <w:color w:val="auto"/>
                <w:kern w:val="0"/>
                <w:sz w:val="21"/>
                <w:szCs w:val="24"/>
                <w:highlight w:val="none"/>
              </w:rPr>
              <w:t>1</w:t>
            </w:r>
          </w:p>
        </w:tc>
        <w:tc>
          <w:tcPr>
            <w:tcW w:w="1033" w:type="pct"/>
            <w:tcBorders>
              <w:top w:val="single" w:color="auto" w:sz="4" w:space="0"/>
              <w:left w:val="single" w:color="auto" w:sz="4" w:space="0"/>
              <w:bottom w:val="single" w:color="auto" w:sz="4" w:space="0"/>
              <w:right w:val="single" w:color="auto" w:sz="4" w:space="0"/>
            </w:tcBorders>
            <w:vAlign w:val="center"/>
          </w:tcPr>
          <w:p w14:paraId="288C55F0">
            <w:pPr>
              <w:jc w:val="center"/>
              <w:rPr>
                <w:rFonts w:hint="default" w:ascii="宋体" w:hAnsi="宋体" w:cs="宋体"/>
                <w:color w:val="auto"/>
                <w:kern w:val="0"/>
                <w:sz w:val="21"/>
                <w:szCs w:val="24"/>
                <w:highlight w:val="none"/>
                <w:lang w:val="en-US"/>
              </w:rPr>
            </w:pPr>
            <w:r>
              <w:rPr>
                <w:rFonts w:hint="eastAsia" w:ascii="宋体" w:hAnsi="宋体" w:eastAsia="宋体" w:cs="宋体"/>
                <w:color w:val="auto"/>
                <w:kern w:val="0"/>
                <w:sz w:val="21"/>
                <w:szCs w:val="24"/>
                <w:highlight w:val="none"/>
                <w:lang w:val="en-US" w:eastAsia="zh-CN"/>
              </w:rPr>
              <w:t>其他未列明行业</w:t>
            </w:r>
          </w:p>
        </w:tc>
      </w:tr>
      <w:bookmarkEnd w:id="32"/>
    </w:tbl>
    <w:p w14:paraId="65D42BDF">
      <w:pPr>
        <w:pStyle w:val="6"/>
        <w:spacing w:before="120" w:beforeLines="50" w:after="120" w:afterLines="50" w:line="240" w:lineRule="auto"/>
        <w:rPr>
          <w:rFonts w:hint="eastAsia" w:asciiTheme="minorEastAsia" w:hAnsiTheme="minorEastAsia" w:cstheme="minorEastAsia"/>
          <w:color w:val="auto"/>
          <w:sz w:val="24"/>
          <w:szCs w:val="24"/>
        </w:rPr>
      </w:pPr>
      <w:bookmarkStart w:id="33" w:name="_Toc1934"/>
      <w:bookmarkStart w:id="34" w:name="_Toc4900"/>
      <w:bookmarkStart w:id="35" w:name="_Toc27028"/>
      <w:bookmarkStart w:id="36" w:name="_Toc12736"/>
      <w:bookmarkStart w:id="37" w:name="_Toc17537"/>
      <w:bookmarkStart w:id="38" w:name="_Toc26547"/>
      <w:bookmarkStart w:id="39" w:name="_Toc11288"/>
      <w:bookmarkStart w:id="40" w:name="_Toc2533"/>
      <w:bookmarkStart w:id="41" w:name="_Toc2558"/>
      <w:bookmarkStart w:id="42" w:name="_Toc65660331"/>
      <w:bookmarkStart w:id="43" w:name="_Toc4424"/>
      <w:bookmarkStart w:id="44" w:name="_Toc3256"/>
      <w:bookmarkStart w:id="45" w:name="_Toc19774"/>
      <w:bookmarkStart w:id="46" w:name="_Toc12339"/>
      <w:bookmarkStart w:id="47" w:name="_Toc373860293"/>
      <w:bookmarkStart w:id="48" w:name="_Toc317775178"/>
      <w:r>
        <w:rPr>
          <w:rFonts w:hint="eastAsia" w:asciiTheme="minorEastAsia" w:hAnsiTheme="minorEastAsia" w:cstheme="minorEastAsia"/>
          <w:color w:val="auto"/>
          <w:sz w:val="24"/>
          <w:szCs w:val="24"/>
        </w:rPr>
        <w:t>二、资金来源</w:t>
      </w:r>
      <w:bookmarkEnd w:id="33"/>
      <w:bookmarkEnd w:id="34"/>
      <w:bookmarkEnd w:id="35"/>
      <w:bookmarkEnd w:id="36"/>
      <w:bookmarkEnd w:id="37"/>
      <w:bookmarkEnd w:id="38"/>
      <w:bookmarkEnd w:id="39"/>
      <w:bookmarkEnd w:id="40"/>
      <w:bookmarkEnd w:id="41"/>
      <w:bookmarkEnd w:id="42"/>
      <w:bookmarkEnd w:id="43"/>
      <w:bookmarkEnd w:id="44"/>
      <w:bookmarkEnd w:id="45"/>
      <w:bookmarkEnd w:id="46"/>
    </w:p>
    <w:p w14:paraId="62D35A58">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单位自筹资金。</w:t>
      </w:r>
    </w:p>
    <w:p w14:paraId="0AE14B38">
      <w:pPr>
        <w:pStyle w:val="6"/>
        <w:spacing w:before="120" w:beforeLines="50" w:after="120" w:afterLines="50" w:line="240" w:lineRule="auto"/>
        <w:rPr>
          <w:rFonts w:hint="eastAsia" w:asciiTheme="minorEastAsia" w:hAnsiTheme="minorEastAsia" w:cstheme="minorEastAsia"/>
          <w:color w:val="auto"/>
          <w:sz w:val="24"/>
          <w:szCs w:val="24"/>
        </w:rPr>
      </w:pPr>
      <w:bookmarkStart w:id="49" w:name="_Toc18671"/>
      <w:bookmarkStart w:id="50" w:name="_Toc7935"/>
      <w:bookmarkStart w:id="51" w:name="_Toc11314"/>
      <w:bookmarkStart w:id="52" w:name="_Toc22735"/>
      <w:bookmarkStart w:id="53" w:name="_Toc968"/>
      <w:bookmarkStart w:id="54" w:name="_Toc9012"/>
      <w:bookmarkStart w:id="55" w:name="_Toc13681"/>
      <w:bookmarkStart w:id="56" w:name="_Toc20867"/>
      <w:bookmarkStart w:id="57" w:name="_Toc10639"/>
      <w:bookmarkStart w:id="58" w:name="_Toc18353"/>
      <w:bookmarkStart w:id="59" w:name="_Toc64731996"/>
      <w:bookmarkStart w:id="60" w:name="_Toc28616"/>
      <w:bookmarkStart w:id="61" w:name="_Toc13541"/>
      <w:bookmarkStart w:id="62" w:name="_Toc65660332"/>
      <w:bookmarkStart w:id="63" w:name="_Toc18548"/>
      <w:r>
        <w:rPr>
          <w:rFonts w:hint="eastAsia" w:asciiTheme="minorEastAsia" w:hAnsiTheme="minorEastAsia" w:cstheme="minorEastAsia"/>
          <w:color w:val="auto"/>
          <w:sz w:val="24"/>
          <w:szCs w:val="24"/>
        </w:rPr>
        <w:t>三、供应商资格条件</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14:paraId="5BF6AFF5">
      <w:pPr>
        <w:spacing w:line="420" w:lineRule="exact"/>
        <w:ind w:firstLine="480" w:firstLineChars="200"/>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lang w:eastAsia="zh-CN"/>
        </w:rPr>
        <w:t>（一）满足《中华人民共和国政府采购法》第二十二条规定；</w:t>
      </w:r>
    </w:p>
    <w:p w14:paraId="4A054F83">
      <w:pPr>
        <w:spacing w:line="420" w:lineRule="exact"/>
        <w:ind w:firstLine="480" w:firstLineChars="200"/>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lang w:eastAsia="zh-CN"/>
        </w:rPr>
        <w:t>（二）落实政府采购政策需满足的资格要求：无；</w:t>
      </w:r>
    </w:p>
    <w:p w14:paraId="7B5603C3">
      <w:pPr>
        <w:spacing w:line="420" w:lineRule="exact"/>
        <w:ind w:firstLine="480" w:firstLineChars="200"/>
        <w:rPr>
          <w:rFonts w:hint="eastAsia" w:ascii="宋体" w:hAnsi="宋体" w:eastAsia="宋体" w:cs="宋体"/>
          <w:color w:val="auto"/>
          <w:highlight w:val="none"/>
          <w:lang w:eastAsia="zh-CN"/>
        </w:rPr>
      </w:pPr>
      <w:r>
        <w:rPr>
          <w:rFonts w:hint="eastAsia" w:ascii="宋体" w:hAnsi="宋体" w:cs="宋体"/>
          <w:color w:val="auto"/>
          <w:sz w:val="24"/>
          <w:szCs w:val="24"/>
          <w:highlight w:val="none"/>
          <w:lang w:eastAsia="zh-CN"/>
        </w:rPr>
        <w:t>（三）本项目的特定资格要求：无</w:t>
      </w:r>
      <w:r>
        <w:rPr>
          <w:rFonts w:hint="eastAsia" w:ascii="宋体" w:hAnsi="宋体" w:cs="宋体"/>
          <w:color w:val="auto"/>
          <w:highlight w:val="none"/>
          <w:lang w:eastAsia="zh-CN"/>
        </w:rPr>
        <w:t>。</w:t>
      </w:r>
    </w:p>
    <w:p w14:paraId="66CCF015">
      <w:pPr>
        <w:pStyle w:val="6"/>
        <w:spacing w:before="120" w:beforeLines="50" w:after="120" w:afterLines="50" w:line="240" w:lineRule="auto"/>
        <w:rPr>
          <w:rFonts w:hint="eastAsia" w:asciiTheme="minorEastAsia" w:hAnsiTheme="minorEastAsia" w:cstheme="minorEastAsia"/>
          <w:color w:val="auto"/>
          <w:sz w:val="24"/>
          <w:szCs w:val="24"/>
        </w:rPr>
      </w:pPr>
      <w:bookmarkStart w:id="64" w:name="_Toc11908"/>
      <w:bookmarkStart w:id="65" w:name="_Toc10982"/>
      <w:bookmarkStart w:id="66" w:name="_Toc9389"/>
      <w:bookmarkStart w:id="67" w:name="_Toc65660333"/>
      <w:bookmarkStart w:id="68" w:name="_Toc12222"/>
      <w:bookmarkStart w:id="69" w:name="_Toc30676"/>
      <w:bookmarkStart w:id="70" w:name="_Toc25059"/>
      <w:bookmarkStart w:id="71" w:name="_Toc9185"/>
      <w:bookmarkStart w:id="72" w:name="_Toc23985"/>
      <w:bookmarkStart w:id="73" w:name="_Toc13903"/>
      <w:bookmarkStart w:id="74" w:name="_Toc1386"/>
      <w:bookmarkStart w:id="75" w:name="_Toc21634"/>
      <w:bookmarkStart w:id="76" w:name="_Toc8013"/>
      <w:bookmarkStart w:id="77" w:name="_Toc4174"/>
      <w:r>
        <w:rPr>
          <w:rFonts w:hint="eastAsia" w:asciiTheme="minorEastAsia" w:hAnsiTheme="minorEastAsia" w:cstheme="minorEastAsia"/>
          <w:color w:val="auto"/>
          <w:sz w:val="24"/>
          <w:szCs w:val="24"/>
        </w:rPr>
        <w:t>四、询比有关说明</w:t>
      </w:r>
      <w:bookmarkEnd w:id="47"/>
      <w:bookmarkEnd w:id="64"/>
      <w:bookmarkEnd w:id="65"/>
      <w:bookmarkEnd w:id="66"/>
      <w:bookmarkEnd w:id="67"/>
      <w:bookmarkEnd w:id="68"/>
      <w:bookmarkEnd w:id="69"/>
      <w:bookmarkEnd w:id="70"/>
      <w:bookmarkEnd w:id="71"/>
      <w:bookmarkEnd w:id="72"/>
      <w:bookmarkEnd w:id="73"/>
      <w:bookmarkEnd w:id="74"/>
      <w:bookmarkEnd w:id="75"/>
      <w:bookmarkEnd w:id="76"/>
      <w:bookmarkEnd w:id="77"/>
    </w:p>
    <w:p w14:paraId="097471B1">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凡有意参加询比的供应商，请在行采家（https://www.gec123.com/）上下载或到采购代理机构处领取本项目网上询比以及图纸、澄清等报价前公布的所有项目资料，无论供应商下载或领取与否，均视为已知晓所有实质性要求内容。</w:t>
      </w:r>
    </w:p>
    <w:p w14:paraId="1175D1F2">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（二）询比公告期限：自采购公告发布之日起两个工作日。</w:t>
      </w:r>
    </w:p>
    <w:p w14:paraId="31D74E7C">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drawing>
          <wp:anchor distT="0" distB="0" distL="114300" distR="114300" simplePos="0" relativeHeight="251659264" behindDoc="0" locked="0" layoutInCell="1" allowOverlap="1">
            <wp:simplePos x="0" y="0"/>
            <wp:positionH relativeFrom="column">
              <wp:posOffset>4751070</wp:posOffset>
            </wp:positionH>
            <wp:positionV relativeFrom="paragraph">
              <wp:posOffset>236855</wp:posOffset>
            </wp:positionV>
            <wp:extent cx="1097915" cy="1497330"/>
            <wp:effectExtent l="0" t="0" r="6985" b="7620"/>
            <wp:wrapNone/>
            <wp:docPr id="5" name="图片 5" descr="65e154c1566db554e4d871170941c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5e154c1566db554e4d871170941c08"/>
                    <pic:cNvPicPr>
                      <a:picLocks noChangeAspect="1"/>
                    </pic:cNvPicPr>
                  </pic:nvPicPr>
                  <pic:blipFill>
                    <a:blip r:embed="rId13"/>
                    <a:stretch>
                      <a:fillRect/>
                    </a:stretch>
                  </pic:blipFill>
                  <pic:spPr>
                    <a:xfrm>
                      <a:off x="0" y="0"/>
                      <a:ext cx="1097915" cy="1497330"/>
                    </a:xfrm>
                    <a:prstGeom prst="rect">
                      <a:avLst/>
                    </a:prstGeom>
                  </pic:spPr>
                </pic:pic>
              </a:graphicData>
            </a:graphic>
          </wp:anchor>
        </w:drawing>
      </w:r>
      <w:r>
        <w:rPr>
          <w:rFonts w:hint="eastAsia" w:ascii="宋体" w:hAnsi="宋体" w:cs="宋体"/>
          <w:color w:val="auto"/>
          <w:sz w:val="24"/>
          <w:szCs w:val="24"/>
          <w:highlight w:val="none"/>
        </w:rPr>
        <w:t>（三）获取网上询比文件期限：</w:t>
      </w:r>
    </w:p>
    <w:p w14:paraId="0D334B16">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1、发售期：202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15</w:t>
      </w:r>
      <w:r>
        <w:rPr>
          <w:rFonts w:hint="eastAsia" w:ascii="宋体" w:hAnsi="宋体" w:cs="宋体"/>
          <w:color w:val="auto"/>
          <w:sz w:val="24"/>
          <w:szCs w:val="24"/>
          <w:highlight w:val="none"/>
        </w:rPr>
        <w:t>日至202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cs="宋体"/>
          <w:color w:val="auto"/>
          <w:sz w:val="24"/>
          <w:szCs w:val="24"/>
          <w:highlight w:val="none"/>
        </w:rPr>
        <w:t>日17：00。</w:t>
      </w:r>
    </w:p>
    <w:p w14:paraId="7AE07D5C">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2、文件售价：人民币300元/份。</w:t>
      </w:r>
    </w:p>
    <w:p w14:paraId="66D56243">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3、发售方式：在询比文件发售期内，微信扫描右侧二维码或汇款</w:t>
      </w:r>
    </w:p>
    <w:p w14:paraId="229AD74F">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（汇款时备注</w:t>
      </w:r>
      <w:r>
        <w:rPr>
          <w:rFonts w:hint="eastAsia" w:ascii="宋体" w:hAnsi="宋体" w:cs="宋体"/>
          <w:color w:val="auto"/>
          <w:sz w:val="24"/>
          <w:szCs w:val="24"/>
          <w:highlight w:val="none"/>
          <w:lang w:eastAsia="zh-CN"/>
        </w:rPr>
        <w:t>：XWFZ-250135</w:t>
      </w:r>
      <w:r>
        <w:rPr>
          <w:rFonts w:hint="eastAsia" w:ascii="宋体" w:hAnsi="宋体" w:cs="宋体"/>
          <w:color w:val="auto"/>
          <w:sz w:val="24"/>
          <w:szCs w:val="24"/>
          <w:highlight w:val="none"/>
        </w:rPr>
        <w:t>文件费）。</w:t>
      </w:r>
    </w:p>
    <w:p w14:paraId="208AE275">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户  名：重庆希维招标代理有限公司</w:t>
      </w:r>
    </w:p>
    <w:p w14:paraId="197BDCF8">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开户行：华夏银行股份有限公司重庆中山支行</w:t>
      </w:r>
    </w:p>
    <w:p w14:paraId="12587C06">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账号：11261000000383428</w:t>
      </w:r>
    </w:p>
    <w:p w14:paraId="170A0B3C">
      <w:pPr>
        <w:wordWrap w:val="0"/>
        <w:snapToGrid w:val="0"/>
        <w:spacing w:line="420" w:lineRule="exact"/>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温馨提示：只有在网上询比文件获取期限内缴纳了工本费的供应商才视为有效报名。</w:t>
      </w:r>
    </w:p>
    <w:p w14:paraId="0EBBB012">
      <w:pPr>
        <w:wordWrap w:val="0"/>
        <w:snapToGrid w:val="0"/>
        <w:spacing w:line="420" w:lineRule="exact"/>
        <w:ind w:left="476" w:leftChars="170"/>
        <w:rPr>
          <w:rFonts w:hint="eastAsia" w:ascii="宋体" w:hAnsi="宋体" w:cs="宋体"/>
          <w:color w:val="auto"/>
          <w:sz w:val="24"/>
          <w:szCs w:val="24"/>
          <w:highlight w:val="none"/>
        </w:rPr>
      </w:pPr>
      <w:r>
        <w:rPr>
          <w:rFonts w:hint="eastAsia" w:ascii="宋体" w:hAnsi="宋体" w:cs="宋体"/>
          <w:color w:val="auto"/>
          <w:sz w:val="24"/>
          <w:szCs w:val="24"/>
          <w:highlight w:val="none"/>
        </w:rPr>
        <w:t>（四）线上报名程序</w:t>
      </w:r>
    </w:p>
    <w:p w14:paraId="515A1DAC">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1、线上报名</w:t>
      </w:r>
    </w:p>
    <w:p w14:paraId="019E4577">
      <w:pPr>
        <w:wordWrap w:val="0"/>
        <w:snapToGrid w:val="0"/>
        <w:spacing w:line="420" w:lineRule="exact"/>
        <w:ind w:firstLine="480" w:firstLineChars="200"/>
        <w:rPr>
          <w:rFonts w:hint="eastAsia" w:ascii="宋体" w:hAnsi="宋体" w:cs="宋体"/>
          <w:b/>
          <w:bCs/>
          <w:color w:val="auto"/>
          <w:sz w:val="24"/>
          <w:szCs w:val="24"/>
          <w:highlight w:val="none"/>
        </w:rPr>
      </w:pPr>
      <w:r>
        <w:rPr>
          <w:rFonts w:hint="eastAsia" w:ascii="宋体" w:hAnsi="宋体" w:cs="宋体"/>
          <w:color w:val="auto"/>
          <w:sz w:val="24"/>
          <w:szCs w:val="24"/>
          <w:highlight w:val="none"/>
        </w:rPr>
        <w:t>（1）线上报名时间：</w:t>
      </w:r>
      <w:r>
        <w:rPr>
          <w:rFonts w:hint="eastAsia" w:ascii="宋体" w:hAnsi="宋体" w:cs="宋体"/>
          <w:b/>
          <w:bCs/>
          <w:color w:val="auto"/>
          <w:sz w:val="24"/>
          <w:szCs w:val="24"/>
          <w:highlight w:val="none"/>
        </w:rPr>
        <w:t>公告发布后即可报价-202</w:t>
      </w: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rPr>
        <w:t>年</w:t>
      </w: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rPr>
        <w:t>月</w:t>
      </w:r>
      <w:r>
        <w:rPr>
          <w:rFonts w:hint="eastAsia" w:ascii="宋体" w:hAnsi="宋体" w:cs="宋体"/>
          <w:b/>
          <w:bCs/>
          <w:color w:val="auto"/>
          <w:sz w:val="24"/>
          <w:szCs w:val="24"/>
          <w:highlight w:val="none"/>
          <w:lang w:val="en-US" w:eastAsia="zh-CN"/>
        </w:rPr>
        <w:t>20</w:t>
      </w:r>
      <w:r>
        <w:rPr>
          <w:rFonts w:hint="eastAsia" w:ascii="宋体" w:hAnsi="宋体" w:cs="宋体"/>
          <w:b/>
          <w:bCs/>
          <w:color w:val="auto"/>
          <w:sz w:val="24"/>
          <w:szCs w:val="24"/>
          <w:highlight w:val="none"/>
        </w:rPr>
        <w:t>日</w:t>
      </w:r>
      <w:r>
        <w:rPr>
          <w:rFonts w:hint="eastAsia" w:ascii="宋体" w:hAnsi="宋体" w:cs="宋体"/>
          <w:b/>
          <w:bCs/>
          <w:color w:val="auto"/>
          <w:sz w:val="24"/>
          <w:szCs w:val="24"/>
          <w:highlight w:val="none"/>
          <w:lang w:val="en-US" w:eastAsia="zh-CN"/>
        </w:rPr>
        <w:t>17</w:t>
      </w:r>
      <w:r>
        <w:rPr>
          <w:rFonts w:hint="eastAsia" w:ascii="宋体" w:hAnsi="宋体" w:cs="宋体"/>
          <w:b/>
          <w:bCs/>
          <w:color w:val="auto"/>
          <w:sz w:val="24"/>
          <w:szCs w:val="24"/>
          <w:highlight w:val="none"/>
        </w:rPr>
        <w:t>：00。</w:t>
      </w:r>
    </w:p>
    <w:p w14:paraId="5A739F14">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（2）线上报名要求：</w:t>
      </w:r>
      <w:r>
        <w:rPr>
          <w:rFonts w:hint="eastAsia" w:ascii="宋体" w:hAnsi="宋体" w:cs="宋体"/>
          <w:b/>
          <w:bCs/>
          <w:color w:val="auto"/>
          <w:sz w:val="24"/>
          <w:szCs w:val="24"/>
          <w:highlight w:val="none"/>
        </w:rPr>
        <w:t>按本项目规定的时间在行采家电子竞采中心进行网上报名，线上报价时上传签字盖章齐全的响应文件电子档一份，文件内容应清晰、无涂改。未在规定时间内线上报价的供应商将失去成交供应商资格。</w:t>
      </w:r>
      <w:r>
        <w:rPr>
          <w:rFonts w:hint="eastAsia" w:ascii="宋体" w:hAnsi="宋体" w:cs="宋体"/>
          <w:b/>
          <w:bCs/>
          <w:color w:val="auto"/>
          <w:sz w:val="24"/>
          <w:szCs w:val="24"/>
          <w:highlight w:val="none"/>
        </w:rPr>
        <w:br w:type="textWrapping"/>
      </w:r>
      <w:r>
        <w:rPr>
          <w:rFonts w:hint="eastAsia" w:ascii="宋体" w:hAnsi="宋体" w:cs="宋体"/>
          <w:b/>
          <w:bCs/>
          <w:color w:val="auto"/>
          <w:sz w:val="24"/>
          <w:szCs w:val="24"/>
          <w:highlight w:val="none"/>
        </w:rPr>
        <w:t xml:space="preserve">   </w:t>
      </w:r>
      <w:r>
        <w:rPr>
          <w:rFonts w:hint="eastAsia" w:ascii="宋体" w:hAnsi="宋体" w:cs="宋体"/>
          <w:color w:val="auto"/>
          <w:sz w:val="24"/>
          <w:szCs w:val="24"/>
          <w:highlight w:val="none"/>
        </w:rPr>
        <w:t>2、线下投标</w:t>
      </w:r>
    </w:p>
    <w:p w14:paraId="563E25EF">
      <w:pPr>
        <w:wordWrap w:val="0"/>
        <w:snapToGrid w:val="0"/>
        <w:spacing w:line="420" w:lineRule="exact"/>
        <w:ind w:firstLine="480" w:firstLineChars="200"/>
        <w:rPr>
          <w:rFonts w:hint="eastAsia" w:ascii="宋体" w:hAnsi="宋体" w:cs="宋体"/>
          <w:b/>
          <w:bCs/>
          <w:color w:val="auto"/>
          <w:sz w:val="24"/>
          <w:szCs w:val="24"/>
          <w:highlight w:val="none"/>
        </w:rPr>
      </w:pPr>
      <w:bookmarkStart w:id="78" w:name="_Toc29493"/>
      <w:bookmarkStart w:id="79" w:name="_Toc26334"/>
      <w:bookmarkStart w:id="80" w:name="_Toc32495"/>
      <w:bookmarkStart w:id="81" w:name="_Toc7156"/>
      <w:r>
        <w:rPr>
          <w:rFonts w:hint="eastAsia" w:ascii="宋体" w:hAnsi="宋体" w:cs="宋体"/>
          <w:color w:val="auto"/>
          <w:sz w:val="24"/>
          <w:szCs w:val="24"/>
          <w:highlight w:val="none"/>
        </w:rPr>
        <w:t>（1）</w:t>
      </w:r>
      <w:r>
        <w:rPr>
          <w:rFonts w:hint="eastAsia" w:ascii="宋体" w:hAnsi="宋体" w:cs="宋体"/>
          <w:b/>
          <w:bCs/>
          <w:color w:val="auto"/>
          <w:sz w:val="24"/>
          <w:szCs w:val="24"/>
          <w:highlight w:val="none"/>
        </w:rPr>
        <w:t>供应商线下递交的纸质响应文件应提供一正二副响应文件，作为专家评审的材料。</w:t>
      </w:r>
    </w:p>
    <w:p w14:paraId="1823FFE0">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注：供应商线下递交的纸质响应文件应与网上上传的电子文档一致，如不一致以纸质响应文件正本为准。</w:t>
      </w:r>
    </w:p>
    <w:p w14:paraId="0E619837">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注：</w:t>
      </w:r>
    </w:p>
    <w:p w14:paraId="5313CB19">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1、本项目各供应商以</w:t>
      </w:r>
      <w:r>
        <w:rPr>
          <w:rFonts w:hint="eastAsia" w:ascii="宋体" w:hAnsi="宋体" w:cs="宋体"/>
          <w:b/>
          <w:bCs/>
          <w:color w:val="auto"/>
          <w:sz w:val="24"/>
          <w:szCs w:val="24"/>
          <w:highlight w:val="none"/>
        </w:rPr>
        <w:t>邮寄方式或自送方式</w:t>
      </w:r>
      <w:r>
        <w:rPr>
          <w:rFonts w:hint="eastAsia" w:ascii="宋体" w:hAnsi="宋体" w:cs="宋体"/>
          <w:color w:val="auto"/>
          <w:sz w:val="24"/>
          <w:szCs w:val="24"/>
          <w:highlight w:val="none"/>
        </w:rPr>
        <w:t>递交响应文件；</w:t>
      </w:r>
    </w:p>
    <w:p w14:paraId="7095BBAF">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2、供应商应将响应文件密封（密封处应有供应商盖章或由法定代表人或授权代表签字）邮寄（封面信息应包含但不限于：项目名称、项目</w:t>
      </w:r>
      <w:r>
        <w:rPr>
          <w:rFonts w:hint="eastAsia" w:ascii="宋体" w:hAnsi="宋体" w:cs="宋体"/>
          <w:color w:val="auto"/>
          <w:sz w:val="24"/>
          <w:szCs w:val="24"/>
          <w:highlight w:val="none"/>
          <w:lang w:val="en-US" w:eastAsia="zh-CN"/>
        </w:rPr>
        <w:t>编</w:t>
      </w:r>
      <w:r>
        <w:rPr>
          <w:rFonts w:hint="eastAsia" w:ascii="宋体" w:hAnsi="宋体" w:cs="宋体"/>
          <w:color w:val="auto"/>
          <w:sz w:val="24"/>
          <w:szCs w:val="24"/>
          <w:highlight w:val="none"/>
        </w:rPr>
        <w:t>号、采购人名称、供应商名称、供应商联系人姓名电话）；</w:t>
      </w:r>
    </w:p>
    <w:p w14:paraId="4225B1F4">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3、响应文件如果未进行密封，采购代理机构对响应文件误投、丢失或提前拆封不负责任。</w:t>
      </w:r>
    </w:p>
    <w:p w14:paraId="1DF70493">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4、文件接收时间：公告发布后-202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cs="宋体"/>
          <w:color w:val="auto"/>
          <w:sz w:val="24"/>
          <w:szCs w:val="24"/>
          <w:highlight w:val="none"/>
        </w:rPr>
        <w:t>日17：00（工作时间）</w:t>
      </w:r>
    </w:p>
    <w:p w14:paraId="6FE2A429">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5、各供应商在邮寄文件时，须充分考虑邮寄的时间差风险，如因时间差问题造成一切后果由供应商自行承担。</w:t>
      </w:r>
    </w:p>
    <w:p w14:paraId="39EBF037">
      <w:pPr>
        <w:wordWrap w:val="0"/>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6、邮寄地址：重庆市渝北区两江春城春玺苑写字楼2幢16-3（张老师 023-67185051收），拒收到付。</w:t>
      </w:r>
      <w:bookmarkEnd w:id="78"/>
      <w:bookmarkEnd w:id="79"/>
      <w:bookmarkEnd w:id="80"/>
      <w:bookmarkEnd w:id="81"/>
    </w:p>
    <w:p w14:paraId="27BA73A9">
      <w:pPr>
        <w:wordWrap w:val="0"/>
        <w:snapToGrid w:val="0"/>
        <w:spacing w:line="420" w:lineRule="exact"/>
        <w:ind w:firstLine="482" w:firstLineChars="200"/>
        <w:rPr>
          <w:rFonts w:hint="eastAsia" w:ascii="宋体" w:hAnsi="宋体" w:cs="宋体"/>
          <w:color w:val="auto"/>
          <w:sz w:val="24"/>
          <w:szCs w:val="24"/>
          <w:highlight w:val="none"/>
        </w:rPr>
      </w:pPr>
      <w:r>
        <w:rPr>
          <w:rFonts w:hint="eastAsia" w:ascii="宋体" w:hAnsi="宋体" w:cs="宋体"/>
          <w:b/>
          <w:bCs/>
          <w:color w:val="auto"/>
          <w:sz w:val="24"/>
          <w:szCs w:val="24"/>
          <w:highlight w:val="none"/>
        </w:rPr>
        <w:t xml:space="preserve">  （五）完整投标流程：正确报名-按规定线上报价-按规定线下递交响应文件，三者缺一不可。</w:t>
      </w:r>
    </w:p>
    <w:bookmarkEnd w:id="48"/>
    <w:p w14:paraId="61531EC4">
      <w:pPr>
        <w:pStyle w:val="6"/>
        <w:spacing w:before="120" w:beforeLines="50" w:after="120" w:afterLines="50" w:line="240" w:lineRule="auto"/>
        <w:rPr>
          <w:rFonts w:hint="eastAsia" w:asciiTheme="minorEastAsia" w:hAnsiTheme="minorEastAsia" w:cstheme="minorEastAsia"/>
          <w:color w:val="auto"/>
          <w:sz w:val="24"/>
          <w:szCs w:val="24"/>
        </w:rPr>
      </w:pPr>
      <w:bookmarkStart w:id="82" w:name="_Toc521053053"/>
      <w:bookmarkStart w:id="83" w:name="_Toc11837"/>
      <w:bookmarkStart w:id="84" w:name="_Toc32225"/>
      <w:bookmarkStart w:id="85" w:name="_Toc4638"/>
      <w:bookmarkStart w:id="86" w:name="_Toc21929"/>
      <w:bookmarkStart w:id="87" w:name="_Toc20320"/>
      <w:bookmarkStart w:id="88" w:name="_Toc65660334"/>
      <w:bookmarkStart w:id="89" w:name="_Toc12182"/>
      <w:bookmarkStart w:id="90" w:name="_Toc18370"/>
      <w:bookmarkStart w:id="91" w:name="_Toc373860294"/>
      <w:bookmarkStart w:id="92" w:name="_Toc11956"/>
      <w:bookmarkStart w:id="93" w:name="_Toc525047161"/>
      <w:bookmarkStart w:id="94" w:name="_Toc4696"/>
      <w:bookmarkStart w:id="95" w:name="_Toc6178"/>
      <w:bookmarkStart w:id="96" w:name="_Toc3605"/>
      <w:r>
        <w:rPr>
          <w:rFonts w:hint="eastAsia" w:asciiTheme="minorEastAsia" w:hAnsiTheme="minorEastAsia" w:cstheme="minorEastAsia"/>
          <w:color w:val="auto"/>
          <w:sz w:val="24"/>
          <w:szCs w:val="24"/>
        </w:rPr>
        <w:t>五、保证金</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p w14:paraId="0EF57BD2">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（一）保证金递交</w:t>
      </w:r>
    </w:p>
    <w:p w14:paraId="607BCD04">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供应商须按本项目规定的投标保证金金额进行缴纳（保证金金额详见本篇，一、询比内容），由供应商从其对公账户将投标保证金汇至以下账户，投标保证金的到账截止时间为202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 xml:space="preserve"> 20 </w:t>
      </w:r>
      <w:r>
        <w:rPr>
          <w:rFonts w:hint="eastAsia" w:ascii="宋体" w:hAnsi="宋体" w:cs="宋体"/>
          <w:color w:val="auto"/>
          <w:sz w:val="24"/>
          <w:szCs w:val="24"/>
          <w:highlight w:val="none"/>
        </w:rPr>
        <w:t>日17：00。</w:t>
      </w:r>
    </w:p>
    <w:p w14:paraId="04F5D944">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递交保证金账户</w:t>
      </w:r>
    </w:p>
    <w:p w14:paraId="20DDAC35">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户名：重庆希维招标代理有限公司</w:t>
      </w:r>
    </w:p>
    <w:p w14:paraId="0886B764">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账户银行：哈尔滨银行股份有限公司重庆两江星光支行</w:t>
      </w:r>
    </w:p>
    <w:p w14:paraId="29304AF7">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账号：18010000001399253</w:t>
      </w:r>
    </w:p>
    <w:p w14:paraId="7B9CB878">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1、各供应商在银行转账（电汇）时，须充分考虑银行转账（电汇）的时间差风险，如同城转账、异地转账或汇款、跨行转账或电汇的时间要求。</w:t>
      </w:r>
    </w:p>
    <w:p w14:paraId="642C9670">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2、各供应商在递交投标保证金时，到款账户为上述指定的投标保证金专用账户，来款账户必须为本公司对公账户。</w:t>
      </w:r>
    </w:p>
    <w:p w14:paraId="2E7ABFCE">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（二）保证金退还方式</w:t>
      </w:r>
    </w:p>
    <w:p w14:paraId="422063AF">
      <w:pPr>
        <w:snapToGrid w:val="0"/>
        <w:spacing w:line="420" w:lineRule="exact"/>
        <w:ind w:firstLine="360" w:firstLineChars="150"/>
        <w:rPr>
          <w:rFonts w:hint="eastAsia" w:ascii="宋体" w:hAnsi="宋体" w:cs="宋体"/>
          <w:color w:val="auto"/>
          <w:sz w:val="24"/>
          <w:szCs w:val="24"/>
          <w:highlight w:val="none"/>
        </w:rPr>
      </w:pPr>
      <w:bookmarkStart w:id="97" w:name="_Toc525047162"/>
      <w:bookmarkStart w:id="98" w:name="_Toc2945"/>
      <w:bookmarkStart w:id="99" w:name="_Toc479668114"/>
      <w:bookmarkStart w:id="100" w:name="_Toc65660335"/>
      <w:bookmarkStart w:id="101" w:name="_Toc12296"/>
      <w:bookmarkStart w:id="102" w:name="_Toc4355"/>
      <w:bookmarkStart w:id="103" w:name="_Toc521053054"/>
      <w:r>
        <w:rPr>
          <w:rFonts w:hint="eastAsia" w:ascii="宋体" w:hAnsi="宋体" w:cs="宋体"/>
          <w:color w:val="auto"/>
          <w:sz w:val="24"/>
          <w:szCs w:val="24"/>
          <w:highlight w:val="none"/>
        </w:rPr>
        <w:t>1、未成交供应商的保证金，在中标通知书发放后，由采购代理机构在五个工作日内按来款渠道直接退还。</w:t>
      </w:r>
    </w:p>
    <w:p w14:paraId="67C358AD">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2、成交供应商的投标保证金，在成交供应商与采购人签订合同后，由采购代理机构五个工作日内按资金来款渠道直接退还。</w:t>
      </w:r>
    </w:p>
    <w:p w14:paraId="57CA8AE7">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（三）保证金不予退还情形：</w:t>
      </w:r>
    </w:p>
    <w:p w14:paraId="587D8A37">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1.发生以下情况之一者，保证金不予退还：</w:t>
      </w:r>
    </w:p>
    <w:p w14:paraId="64D18FC1">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1.1供应商在提交响应文件截止时间后撤回响应文件的；</w:t>
      </w:r>
    </w:p>
    <w:p w14:paraId="66066D9A">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1.2供应商在响应文件中提供虚假材料的；</w:t>
      </w:r>
    </w:p>
    <w:p w14:paraId="73CADCC1">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1.3除因不可抗力或询比文件认可的情形以外，成交供应商不与采购人签订合同的；</w:t>
      </w:r>
    </w:p>
    <w:p w14:paraId="55D7E22F">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1.4成交供应商在签订合同时向采购人提出附加条件；</w:t>
      </w:r>
    </w:p>
    <w:p w14:paraId="7189284E">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1.5成交供应商不按照询比文件要求提交履约保证金的；</w:t>
      </w:r>
    </w:p>
    <w:p w14:paraId="742ACD0B">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1.6供应商与采购人、其他供应商或者采购代理机构恶意串通的；</w:t>
      </w:r>
    </w:p>
    <w:p w14:paraId="4539EB76">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1.7供应商与其他供应商有围标串标陪标等行为的；</w:t>
      </w:r>
    </w:p>
    <w:p w14:paraId="36E3AB1C">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1.8成交供应商不按规定的时间或拒绝按成交状态签订合同（即不按照采购文件确定的合同文本以及采购标的、规格型号、采购金额、采购数量、服务和服务要求等事项签订政府采购合同的）。</w:t>
      </w:r>
    </w:p>
    <w:p w14:paraId="70F22D2E">
      <w:pPr>
        <w:pStyle w:val="80"/>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2.保证金的有效期限在询比有效期过后三十天继续有效。</w:t>
      </w:r>
    </w:p>
    <w:bookmarkEnd w:id="97"/>
    <w:bookmarkEnd w:id="98"/>
    <w:bookmarkEnd w:id="99"/>
    <w:bookmarkEnd w:id="100"/>
    <w:bookmarkEnd w:id="101"/>
    <w:bookmarkEnd w:id="102"/>
    <w:bookmarkEnd w:id="103"/>
    <w:p w14:paraId="4DEEF2CF">
      <w:pPr>
        <w:pStyle w:val="6"/>
        <w:spacing w:before="120" w:beforeLines="50" w:after="120" w:afterLines="50" w:line="240" w:lineRule="auto"/>
        <w:rPr>
          <w:rFonts w:hint="eastAsia" w:asciiTheme="minorEastAsia" w:hAnsiTheme="minorEastAsia" w:cstheme="minorEastAsia"/>
          <w:color w:val="auto"/>
          <w:sz w:val="24"/>
          <w:szCs w:val="24"/>
        </w:rPr>
      </w:pPr>
      <w:bookmarkStart w:id="104" w:name="_Toc1124"/>
      <w:bookmarkStart w:id="105" w:name="_Toc521053055"/>
      <w:bookmarkStart w:id="106" w:name="_Toc27731"/>
      <w:bookmarkStart w:id="107" w:name="_Toc31941"/>
      <w:bookmarkStart w:id="108" w:name="_Toc23951"/>
      <w:bookmarkStart w:id="109" w:name="_Toc6086"/>
      <w:bookmarkStart w:id="110" w:name="_Toc7158"/>
      <w:bookmarkStart w:id="111" w:name="_Toc26588"/>
      <w:bookmarkStart w:id="112" w:name="_Toc29330"/>
      <w:bookmarkStart w:id="113" w:name="_Toc65660336"/>
      <w:bookmarkStart w:id="114" w:name="_Toc6563"/>
      <w:bookmarkStart w:id="115" w:name="_Toc525047163"/>
      <w:bookmarkStart w:id="116" w:name="_Toc7718"/>
      <w:bookmarkStart w:id="117" w:name="_Toc4728"/>
      <w:bookmarkStart w:id="118" w:name="_Toc21352"/>
      <w:bookmarkStart w:id="119" w:name="_Toc16269"/>
      <w:r>
        <w:rPr>
          <w:rFonts w:hint="eastAsia" w:asciiTheme="minorEastAsia" w:hAnsiTheme="minorEastAsia" w:cstheme="minorEastAsia"/>
          <w:color w:val="auto"/>
          <w:sz w:val="24"/>
          <w:szCs w:val="24"/>
        </w:rPr>
        <w:t>六、其它有关规定</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5E1C0D05">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（一）单位负责人为同一人或者存在直接控股、管理关系的不同供应商，不得参加同一合同项（包）下的政府采购活动，否则均为无效报价。</w:t>
      </w:r>
    </w:p>
    <w:p w14:paraId="7C4A38AC">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（二）为采购项目提供整体设计、规范编制或者项目管理、监理、检测等服务的供应商，不得再参加该采购项目的其他采购活动。</w:t>
      </w:r>
    </w:p>
    <w:p w14:paraId="499FE2C1">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（三）同一合同项（包）下的货物，制造商参与报价的，不得再委托代理商参与报价。</w:t>
      </w:r>
    </w:p>
    <w:p w14:paraId="40B5D084">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四）本项目的澄清文件（如果有）一律在行采家（https://www.gec123.com/）上发布，请各供应商注意下载或到采购代理机构处领取；无论供应商下载或领取与否，均视同供应商已知晓本项目澄清文件（如果有）的内容。</w:t>
      </w:r>
    </w:p>
    <w:p w14:paraId="3FED294B">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（五）在递交响应文件有效期间内，供应商不得补充、修改、替代或者撤回其响应文件。供应商补充、修改、替代其响应文件的，或者超过投标截止时间递交响应文件的，恕不接收。</w:t>
      </w:r>
    </w:p>
    <w:p w14:paraId="2F3623C5">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（六）询比费用：无论询比结果如何，供应商参与本项目询比的所有费用均应由供应商自行承担。</w:t>
      </w:r>
    </w:p>
    <w:p w14:paraId="71F606E8">
      <w:pPr>
        <w:snapToGrid w:val="0"/>
        <w:spacing w:line="420" w:lineRule="exact"/>
        <w:ind w:firstLine="361" w:firstLineChars="150"/>
        <w:rPr>
          <w:rFonts w:hint="eastAsia" w:ascii="宋体" w:hAnsi="宋体" w:cs="宋体"/>
          <w:color w:val="auto"/>
          <w:sz w:val="24"/>
          <w:szCs w:val="24"/>
          <w:highlight w:val="none"/>
        </w:rPr>
      </w:pPr>
      <w:r>
        <w:rPr>
          <w:rFonts w:hint="eastAsia" w:ascii="宋体" w:hAnsi="宋体" w:cs="宋体"/>
          <w:b/>
          <w:bCs/>
          <w:color w:val="auto"/>
          <w:sz w:val="24"/>
          <w:szCs w:val="24"/>
          <w:highlight w:val="none"/>
        </w:rPr>
        <w:t>（七）</w:t>
      </w:r>
      <w:r>
        <w:rPr>
          <w:rFonts w:hint="eastAsia" w:ascii="宋体" w:hAnsi="宋体" w:cs="宋体"/>
          <w:b/>
          <w:color w:val="auto"/>
          <w:sz w:val="24"/>
          <w:szCs w:val="24"/>
          <w:highlight w:val="none"/>
        </w:rPr>
        <w:t>本项目不接受联合体参与报价，否则按无效处理。</w:t>
      </w:r>
    </w:p>
    <w:p w14:paraId="35316E5F">
      <w:pPr>
        <w:snapToGrid w:val="0"/>
        <w:spacing w:line="420" w:lineRule="exact"/>
        <w:ind w:firstLine="361" w:firstLineChars="150"/>
        <w:rPr>
          <w:rFonts w:hint="eastAsia" w:ascii="宋体" w:hAnsi="宋体" w:cs="宋体"/>
          <w:b/>
          <w:color w:val="auto"/>
          <w:sz w:val="24"/>
          <w:szCs w:val="24"/>
          <w:highlight w:val="none"/>
        </w:rPr>
      </w:pPr>
      <w:r>
        <w:rPr>
          <w:rFonts w:hint="eastAsia" w:ascii="宋体" w:hAnsi="宋体" w:cs="宋体"/>
          <w:b/>
          <w:color w:val="auto"/>
          <w:sz w:val="24"/>
          <w:szCs w:val="24"/>
          <w:highlight w:val="none"/>
        </w:rPr>
        <w:t>（八）本项目不接受合同分包，否则按无效处理。</w:t>
      </w:r>
    </w:p>
    <w:p w14:paraId="5A24DD95">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bCs/>
          <w:color w:val="auto"/>
          <w:sz w:val="24"/>
          <w:szCs w:val="24"/>
          <w:highlight w:val="none"/>
        </w:rPr>
        <w:t>（九）</w:t>
      </w:r>
      <w:r>
        <w:rPr>
          <w:rFonts w:hint="eastAsia" w:ascii="宋体" w:hAnsi="宋体" w:cs="宋体"/>
          <w:color w:val="auto"/>
          <w:sz w:val="24"/>
          <w:szCs w:val="24"/>
          <w:highlight w:val="none"/>
        </w:rPr>
        <w:t>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79F456FF">
      <w:pPr>
        <w:pStyle w:val="6"/>
        <w:spacing w:before="120" w:beforeLines="50" w:after="120" w:afterLines="50" w:line="240" w:lineRule="auto"/>
        <w:rPr>
          <w:rFonts w:hint="eastAsia" w:asciiTheme="minorEastAsia" w:hAnsiTheme="minorEastAsia" w:cstheme="minorEastAsia"/>
          <w:color w:val="auto"/>
          <w:sz w:val="24"/>
          <w:szCs w:val="24"/>
        </w:rPr>
      </w:pPr>
      <w:bookmarkStart w:id="120" w:name="_Toc9493"/>
      <w:bookmarkStart w:id="121" w:name="_Toc1733"/>
      <w:bookmarkStart w:id="122" w:name="_Toc10415"/>
      <w:bookmarkStart w:id="123" w:name="_Toc12131"/>
      <w:bookmarkStart w:id="124" w:name="_Toc28665"/>
      <w:bookmarkStart w:id="125" w:name="_Toc12743"/>
      <w:bookmarkStart w:id="126" w:name="_Toc65660337"/>
      <w:bookmarkStart w:id="127" w:name="_Toc21386"/>
      <w:bookmarkStart w:id="128" w:name="_Toc23943"/>
      <w:bookmarkStart w:id="129" w:name="_Toc521053056"/>
      <w:bookmarkStart w:id="130" w:name="_Toc1552"/>
      <w:bookmarkStart w:id="131" w:name="_Toc18157"/>
      <w:bookmarkStart w:id="132" w:name="_Toc27241"/>
      <w:bookmarkStart w:id="133" w:name="_Toc12875"/>
      <w:bookmarkStart w:id="134" w:name="_Toc525047164"/>
      <w:bookmarkStart w:id="135" w:name="_Toc4381"/>
      <w:r>
        <w:rPr>
          <w:rFonts w:hint="eastAsia" w:asciiTheme="minorEastAsia" w:hAnsiTheme="minorEastAsia" w:cstheme="minorEastAsia"/>
          <w:color w:val="auto"/>
          <w:sz w:val="24"/>
          <w:szCs w:val="24"/>
        </w:rPr>
        <w:t>七、联系方式</w:t>
      </w:r>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1A8B2BD9">
      <w:pPr>
        <w:snapToGrid w:val="0"/>
        <w:spacing w:line="420" w:lineRule="exact"/>
        <w:ind w:firstLine="360" w:firstLineChars="15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（一）采购人：</w:t>
      </w:r>
      <w:r>
        <w:rPr>
          <w:rFonts w:hint="eastAsia" w:ascii="宋体" w:hAnsi="宋体" w:cs="宋体"/>
          <w:color w:val="auto"/>
          <w:sz w:val="24"/>
          <w:szCs w:val="24"/>
          <w:highlight w:val="none"/>
          <w:lang w:val="en-US" w:eastAsia="zh-CN"/>
        </w:rPr>
        <w:t>重庆市南开中学校</w:t>
      </w:r>
    </w:p>
    <w:p w14:paraId="3E648F96">
      <w:pPr>
        <w:snapToGrid w:val="0"/>
        <w:spacing w:line="420" w:lineRule="exact"/>
        <w:ind w:firstLine="360" w:firstLineChars="15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联系人：</w:t>
      </w:r>
      <w:r>
        <w:rPr>
          <w:rFonts w:hint="eastAsia" w:ascii="宋体" w:hAnsi="宋体" w:cs="宋体"/>
          <w:color w:val="auto"/>
          <w:sz w:val="24"/>
          <w:szCs w:val="24"/>
          <w:highlight w:val="none"/>
          <w:lang w:val="en-US" w:eastAsia="zh-CN"/>
        </w:rPr>
        <w:t>杨老师</w:t>
      </w:r>
    </w:p>
    <w:p w14:paraId="134D9124">
      <w:pPr>
        <w:snapToGrid w:val="0"/>
        <w:spacing w:line="420" w:lineRule="exact"/>
        <w:ind w:firstLine="360" w:firstLineChars="150"/>
        <w:rPr>
          <w:rFonts w:hint="default" w:ascii="宋体" w:hAnsi="宋体" w:cs="宋体"/>
          <w:color w:val="auto"/>
          <w:sz w:val="24"/>
          <w:szCs w:val="24"/>
          <w:highlight w:val="none"/>
          <w:lang w:val="en-US"/>
        </w:rPr>
      </w:pPr>
      <w:r>
        <w:rPr>
          <w:rFonts w:hint="eastAsia" w:ascii="宋体" w:hAnsi="宋体" w:cs="宋体"/>
          <w:color w:val="auto"/>
          <w:sz w:val="24"/>
          <w:szCs w:val="24"/>
          <w:highlight w:val="none"/>
        </w:rPr>
        <w:t>电话</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13996062046</w:t>
      </w:r>
    </w:p>
    <w:p w14:paraId="489DC1BC">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地址：重庆市沙坪坝区沙南街1号</w:t>
      </w:r>
    </w:p>
    <w:p w14:paraId="4DED23AD">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（二）采购代理机构：重庆希维招标代理有限公司</w:t>
      </w:r>
    </w:p>
    <w:p w14:paraId="5DCE9C33">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联系人：张老师</w:t>
      </w:r>
    </w:p>
    <w:p w14:paraId="5D2429BA">
      <w:pPr>
        <w:snapToGrid w:val="0"/>
        <w:spacing w:line="420" w:lineRule="exact"/>
        <w:ind w:firstLine="360" w:firstLineChars="15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电  话：</w:t>
      </w:r>
      <w:r>
        <w:rPr>
          <w:rFonts w:hint="eastAsia" w:ascii="宋体" w:hAnsi="宋体" w:cs="宋体"/>
          <w:color w:val="auto"/>
          <w:sz w:val="24"/>
          <w:szCs w:val="24"/>
          <w:highlight w:val="none"/>
          <w:lang w:val="en-US" w:eastAsia="zh-CN"/>
        </w:rPr>
        <w:t>023-</w:t>
      </w:r>
      <w:r>
        <w:rPr>
          <w:rFonts w:hint="eastAsia" w:ascii="宋体" w:hAnsi="宋体" w:cs="宋体"/>
          <w:color w:val="auto"/>
          <w:sz w:val="24"/>
          <w:szCs w:val="24"/>
          <w:highlight w:val="none"/>
        </w:rPr>
        <w:t>67185051</w:t>
      </w:r>
      <w:r>
        <w:rPr>
          <w:rFonts w:hint="eastAsia" w:ascii="宋体" w:hAnsi="宋体" w:cs="宋体"/>
          <w:color w:val="auto"/>
          <w:sz w:val="24"/>
          <w:szCs w:val="24"/>
          <w:highlight w:val="none"/>
          <w:lang w:val="en-US" w:eastAsia="zh-CN"/>
        </w:rPr>
        <w:t>转3</w:t>
      </w:r>
    </w:p>
    <w:p w14:paraId="3815702E">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地  址：重庆市渝北区两江春城春玺苑写字楼2幢16-3</w:t>
      </w:r>
    </w:p>
    <w:p w14:paraId="59C4D577">
      <w:pPr>
        <w:snapToGrid w:val="0"/>
        <w:spacing w:line="420" w:lineRule="exact"/>
        <w:ind w:firstLine="480" w:firstLineChars="200"/>
        <w:rPr>
          <w:rFonts w:hint="eastAsia" w:ascii="宋体" w:hAnsi="宋体" w:cs="宋体"/>
          <w:color w:val="auto"/>
          <w:sz w:val="24"/>
          <w:szCs w:val="24"/>
          <w:highlight w:val="none"/>
        </w:rPr>
        <w:sectPr>
          <w:footerReference r:id="rId8" w:type="default"/>
          <w:pgSz w:w="11907" w:h="16840"/>
          <w:pgMar w:top="1134" w:right="1418" w:bottom="1134" w:left="1418" w:header="964" w:footer="992" w:gutter="0"/>
          <w:pgNumType w:fmt="numberInDash" w:start="1"/>
          <w:cols w:space="720" w:num="1"/>
          <w:docGrid w:linePitch="312" w:charSpace="0"/>
        </w:sectPr>
      </w:pPr>
    </w:p>
    <w:p w14:paraId="209B7506">
      <w:pPr>
        <w:jc w:val="left"/>
        <w:rPr>
          <w:rFonts w:hint="eastAsia" w:ascii="宋体" w:hAnsi="宋体" w:cs="宋体"/>
          <w:b/>
          <w:bCs/>
          <w:color w:val="auto"/>
          <w:spacing w:val="40"/>
          <w:highlight w:val="none"/>
        </w:rPr>
      </w:pPr>
    </w:p>
    <w:p w14:paraId="05D3FA2F">
      <w:pPr>
        <w:pStyle w:val="5"/>
        <w:spacing w:before="120" w:after="120" w:line="360" w:lineRule="auto"/>
        <w:jc w:val="center"/>
        <w:rPr>
          <w:rFonts w:hint="eastAsia" w:ascii="宋体" w:hAnsi="宋体" w:eastAsia="宋体" w:cs="宋体"/>
          <w:color w:val="auto"/>
          <w:sz w:val="36"/>
          <w:szCs w:val="30"/>
          <w:highlight w:val="none"/>
        </w:rPr>
      </w:pPr>
      <w:bookmarkStart w:id="136" w:name="_Toc65660338"/>
      <w:bookmarkStart w:id="137" w:name="_Toc16000"/>
      <w:bookmarkStart w:id="138" w:name="_Toc28722"/>
      <w:bookmarkStart w:id="139" w:name="_Toc11327"/>
      <w:bookmarkStart w:id="140" w:name="_Toc14516"/>
      <w:bookmarkStart w:id="141" w:name="_Toc1292"/>
      <w:bookmarkStart w:id="142" w:name="_Toc6983"/>
      <w:bookmarkStart w:id="143" w:name="_Toc10887"/>
      <w:bookmarkStart w:id="144" w:name="_Toc5342"/>
      <w:bookmarkStart w:id="145" w:name="_Toc16239"/>
      <w:bookmarkStart w:id="146" w:name="_Toc15213"/>
      <w:bookmarkStart w:id="147" w:name="_Toc13494"/>
      <w:bookmarkStart w:id="148" w:name="_Toc10541"/>
      <w:bookmarkStart w:id="149" w:name="_Toc31047"/>
      <w:bookmarkStart w:id="150" w:name="_Toc102227313"/>
      <w:r>
        <w:rPr>
          <w:rFonts w:hint="eastAsia" w:ascii="宋体" w:hAnsi="宋体" w:eastAsia="宋体" w:cs="宋体"/>
          <w:color w:val="auto"/>
          <w:sz w:val="36"/>
          <w:szCs w:val="30"/>
          <w:highlight w:val="none"/>
        </w:rPr>
        <w:t xml:space="preserve">第二篇  </w:t>
      </w:r>
      <w:bookmarkEnd w:id="136"/>
      <w:bookmarkEnd w:id="137"/>
      <w:bookmarkEnd w:id="138"/>
      <w:bookmarkEnd w:id="139"/>
      <w:bookmarkEnd w:id="140"/>
      <w:bookmarkEnd w:id="141"/>
      <w:r>
        <w:rPr>
          <w:rFonts w:hint="eastAsia" w:ascii="宋体" w:hAnsi="宋体" w:eastAsia="宋体" w:cs="宋体"/>
          <w:color w:val="auto"/>
          <w:sz w:val="36"/>
          <w:szCs w:val="30"/>
          <w:highlight w:val="none"/>
        </w:rPr>
        <w:t>项目服务需求</w:t>
      </w:r>
      <w:bookmarkEnd w:id="142"/>
      <w:bookmarkEnd w:id="143"/>
      <w:bookmarkEnd w:id="144"/>
      <w:bookmarkEnd w:id="145"/>
      <w:bookmarkEnd w:id="146"/>
      <w:bookmarkEnd w:id="147"/>
      <w:bookmarkEnd w:id="148"/>
      <w:bookmarkEnd w:id="149"/>
    </w:p>
    <w:p w14:paraId="2AC29E6A">
      <w:pPr>
        <w:pStyle w:val="6"/>
        <w:spacing w:before="120" w:beforeLines="50" w:after="120" w:afterLines="50" w:line="240" w:lineRule="auto"/>
        <w:rPr>
          <w:rFonts w:hint="eastAsia" w:asciiTheme="minorEastAsia" w:hAnsiTheme="minorEastAsia" w:cstheme="minorEastAsia"/>
          <w:color w:val="auto"/>
          <w:sz w:val="24"/>
          <w:szCs w:val="24"/>
        </w:rPr>
      </w:pPr>
      <w:bookmarkStart w:id="151" w:name="_Toc9015"/>
      <w:bookmarkStart w:id="152" w:name="_Toc21913"/>
      <w:bookmarkStart w:id="153" w:name="_Toc15183"/>
      <w:bookmarkStart w:id="154" w:name="_Toc13665"/>
      <w:bookmarkStart w:id="155" w:name="_Toc18483"/>
      <w:bookmarkStart w:id="156" w:name="_Toc3907"/>
      <w:bookmarkStart w:id="157" w:name="_Toc22487"/>
      <w:bookmarkStart w:id="158" w:name="_Toc4365"/>
      <w:bookmarkStart w:id="159" w:name="_Toc27782"/>
      <w:bookmarkStart w:id="160" w:name="_Toc191295875"/>
      <w:bookmarkStart w:id="161" w:name="_Toc30060"/>
      <w:bookmarkStart w:id="162" w:name="_Toc492476316"/>
      <w:bookmarkStart w:id="163" w:name="_Toc10888"/>
      <w:bookmarkStart w:id="164" w:name="_Toc6201"/>
      <w:bookmarkStart w:id="165" w:name="_Toc65660341"/>
      <w:bookmarkStart w:id="166" w:name="_Toc15492"/>
      <w:bookmarkStart w:id="167" w:name="_Toc523"/>
      <w:bookmarkStart w:id="168" w:name="_Toc13356"/>
      <w:r>
        <w:rPr>
          <w:rFonts w:hint="eastAsia" w:asciiTheme="minorEastAsia" w:hAnsiTheme="minorEastAsia" w:cstheme="minorEastAsia"/>
          <w:color w:val="auto"/>
          <w:sz w:val="24"/>
          <w:szCs w:val="24"/>
        </w:rPr>
        <w:t>一、采购目的</w:t>
      </w:r>
      <w:bookmarkEnd w:id="151"/>
      <w:bookmarkEnd w:id="152"/>
    </w:p>
    <w:p w14:paraId="16E3A95D">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为规范学校项目管理流程，提升项目执行效率与合规性，现需采购专业项目管理单位服务，协助完成项目前期论证及后期档案管理，确保项目全周期手续完备、档案可追溯，符合教育部门及行业监管要求。</w:t>
      </w:r>
    </w:p>
    <w:p w14:paraId="38FB4B75">
      <w:pPr>
        <w:pStyle w:val="6"/>
        <w:spacing w:before="120" w:beforeLines="50" w:after="120" w:afterLines="50" w:line="240" w:lineRule="auto"/>
        <w:rPr>
          <w:rFonts w:hint="eastAsia" w:asciiTheme="minorEastAsia" w:hAnsiTheme="minorEastAsia" w:cstheme="minorEastAsia"/>
          <w:color w:val="auto"/>
          <w:sz w:val="24"/>
          <w:szCs w:val="24"/>
        </w:rPr>
      </w:pPr>
      <w:bookmarkStart w:id="169" w:name="_Toc12567"/>
      <w:bookmarkStart w:id="170" w:name="_Toc6710"/>
      <w:r>
        <w:rPr>
          <w:rFonts w:hint="eastAsia" w:asciiTheme="minorEastAsia" w:hAnsiTheme="minorEastAsia" w:cstheme="minorEastAsia"/>
          <w:color w:val="auto"/>
          <w:sz w:val="24"/>
          <w:szCs w:val="24"/>
        </w:rPr>
        <w:t>二、采购内容及范围</w:t>
      </w:r>
      <w:bookmarkEnd w:id="169"/>
      <w:bookmarkEnd w:id="170"/>
    </w:p>
    <w:p w14:paraId="0796431D">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服务内容：</w:t>
      </w:r>
    </w:p>
    <w:p w14:paraId="65B5425D">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（1）前期</w:t>
      </w:r>
      <w:r>
        <w:rPr>
          <w:rFonts w:hint="eastAsia" w:ascii="宋体" w:hAnsi="宋体" w:cs="宋体"/>
          <w:color w:val="auto"/>
          <w:sz w:val="24"/>
          <w:szCs w:val="24"/>
          <w:highlight w:val="none"/>
          <w:lang w:val="en-US" w:eastAsia="zh-CN"/>
        </w:rPr>
        <w:t>报建</w:t>
      </w:r>
      <w:r>
        <w:rPr>
          <w:rFonts w:hint="eastAsia" w:ascii="宋体" w:hAnsi="宋体" w:eastAsia="宋体" w:cs="宋体"/>
          <w:color w:val="auto"/>
          <w:sz w:val="24"/>
          <w:szCs w:val="24"/>
          <w:highlight w:val="none"/>
        </w:rPr>
        <w:t>服务：协助完成项目可行性研究报告编制、立项申报、风险评估、手续报批（如规划、环保、消防等）；</w:t>
      </w:r>
    </w:p>
    <w:p w14:paraId="53FEB055">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（2）后期档案管理：项目全周期文件整理、分类归档、数字化存储（电子档案系统）、档案移交及长期保管（至少保存10年）。</w:t>
      </w:r>
    </w:p>
    <w:p w14:paraId="4886CD87">
      <w:pPr>
        <w:pStyle w:val="2"/>
        <w:ind w:left="0" w:leftChars="0" w:firstLine="0" w:firstLineChars="0"/>
        <w:rPr>
          <w:rFonts w:hint="default" w:eastAsia="宋体"/>
          <w:lang w:val="en-US" w:eastAsia="zh-CN"/>
        </w:rPr>
      </w:pPr>
      <w:r>
        <w:rPr>
          <w:rFonts w:hint="eastAsia" w:ascii="宋体" w:hAnsi="宋体" w:cs="宋体"/>
          <w:color w:val="auto"/>
          <w:sz w:val="24"/>
          <w:szCs w:val="24"/>
          <w:highlight w:val="none"/>
          <w:lang w:val="en-US" w:eastAsia="zh-CN"/>
        </w:rPr>
        <w:t xml:space="preserve">    (3)日常服务工作：完成学校安排的资料内业工作和学校后勤工程采购及招标所需要的配合工作。</w:t>
      </w:r>
    </w:p>
    <w:p w14:paraId="689F7759">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服务范围：</w:t>
      </w:r>
    </w:p>
    <w:p w14:paraId="09D865FE">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覆盖学校年度内所有</w:t>
      </w:r>
      <w:r>
        <w:rPr>
          <w:rFonts w:hint="eastAsia" w:ascii="宋体" w:hAnsi="宋体" w:eastAsia="宋体" w:cs="宋体"/>
          <w:color w:val="auto"/>
          <w:sz w:val="24"/>
          <w:szCs w:val="24"/>
          <w:highlight w:val="none"/>
          <w:lang w:val="en-US" w:eastAsia="zh-CN"/>
        </w:rPr>
        <w:t>基建（</w:t>
      </w:r>
      <w:r>
        <w:rPr>
          <w:rFonts w:hint="eastAsia" w:ascii="宋体" w:hAnsi="宋体" w:eastAsia="宋体" w:cs="宋体"/>
          <w:color w:val="auto"/>
          <w:sz w:val="24"/>
          <w:szCs w:val="24"/>
          <w:highlight w:val="none"/>
        </w:rPr>
        <w:t>新建及改扩建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维修改造、装饰装修</w:t>
      </w:r>
      <w:r>
        <w:rPr>
          <w:rFonts w:hint="eastAsia" w:ascii="宋体" w:hAnsi="宋体" w:cs="宋体"/>
          <w:color w:val="auto"/>
          <w:sz w:val="24"/>
          <w:szCs w:val="24"/>
          <w:highlight w:val="none"/>
          <w:lang w:val="en-US" w:eastAsia="zh-CN"/>
        </w:rPr>
        <w:t>、相关物质设备采购</w:t>
      </w:r>
      <w:r>
        <w:rPr>
          <w:rFonts w:hint="eastAsia" w:ascii="宋体" w:hAnsi="宋体" w:eastAsia="宋体" w:cs="宋体"/>
          <w:color w:val="auto"/>
          <w:sz w:val="24"/>
          <w:szCs w:val="24"/>
          <w:highlight w:val="none"/>
          <w:lang w:val="en-US" w:eastAsia="zh-CN"/>
        </w:rPr>
        <w:t>等）</w:t>
      </w:r>
      <w:r>
        <w:rPr>
          <w:rFonts w:hint="eastAsia" w:ascii="宋体" w:hAnsi="宋体" w:eastAsia="宋体" w:cs="宋体"/>
          <w:color w:val="auto"/>
          <w:sz w:val="24"/>
          <w:szCs w:val="24"/>
          <w:highlight w:val="none"/>
        </w:rPr>
        <w:t>项目（具体项目数量以实际需求为准）。</w:t>
      </w:r>
    </w:p>
    <w:p w14:paraId="7A862C1B">
      <w:pPr>
        <w:pStyle w:val="6"/>
        <w:spacing w:before="120" w:beforeLines="50" w:after="120" w:afterLines="50" w:line="240" w:lineRule="auto"/>
        <w:rPr>
          <w:rFonts w:hint="eastAsia" w:eastAsia="宋体" w:asciiTheme="minorEastAsia" w:hAnsiTheme="minorEastAsia" w:cstheme="minorEastAsia"/>
          <w:color w:val="auto"/>
          <w:sz w:val="24"/>
          <w:szCs w:val="24"/>
        </w:rPr>
      </w:pPr>
      <w:bookmarkStart w:id="171" w:name="_Toc13411"/>
      <w:bookmarkStart w:id="172" w:name="_Toc12797"/>
      <w:r>
        <w:rPr>
          <w:rFonts w:hint="eastAsia" w:eastAsia="宋体" w:asciiTheme="minorEastAsia" w:hAnsiTheme="minorEastAsia" w:cstheme="minorEastAsia"/>
          <w:color w:val="auto"/>
          <w:sz w:val="24"/>
          <w:szCs w:val="24"/>
        </w:rPr>
        <w:t>三、</w:t>
      </w:r>
      <w:r>
        <w:rPr>
          <w:rFonts w:hint="eastAsia" w:eastAsia="宋体" w:asciiTheme="minorEastAsia" w:hAnsiTheme="minorEastAsia" w:cstheme="minorEastAsia"/>
          <w:color w:val="auto"/>
          <w:sz w:val="24"/>
          <w:szCs w:val="24"/>
          <w:lang w:val="en-US" w:eastAsia="zh-CN"/>
        </w:rPr>
        <w:t>人员</w:t>
      </w:r>
      <w:r>
        <w:rPr>
          <w:rFonts w:hint="eastAsia" w:eastAsia="宋体" w:asciiTheme="minorEastAsia" w:hAnsiTheme="minorEastAsia" w:cstheme="minorEastAsia"/>
          <w:color w:val="auto"/>
          <w:sz w:val="24"/>
          <w:szCs w:val="24"/>
        </w:rPr>
        <w:t>要求</w:t>
      </w:r>
      <w:bookmarkEnd w:id="171"/>
      <w:bookmarkEnd w:id="172"/>
    </w:p>
    <w:p w14:paraId="7B5DBD7B">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要求：</w:t>
      </w:r>
    </w:p>
    <w:p w14:paraId="10A52EFD">
      <w:pPr>
        <w:snapToGrid w:val="0"/>
        <w:spacing w:line="420" w:lineRule="exact"/>
        <w:ind w:firstLine="360" w:firstLineChars="15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团队需配备至少2名持有</w:t>
      </w:r>
      <w:r>
        <w:rPr>
          <w:rFonts w:hint="eastAsia" w:ascii="宋体" w:hAnsi="宋体" w:cs="宋体"/>
          <w:color w:val="auto"/>
          <w:sz w:val="24"/>
          <w:szCs w:val="24"/>
          <w:highlight w:val="none"/>
          <w:lang w:val="en-US" w:eastAsia="zh-CN"/>
        </w:rPr>
        <w:t>档案员证书</w:t>
      </w:r>
      <w:r>
        <w:rPr>
          <w:rFonts w:hint="eastAsia" w:ascii="宋体" w:hAnsi="宋体" w:eastAsia="宋体" w:cs="宋体"/>
          <w:color w:val="auto"/>
          <w:sz w:val="24"/>
          <w:szCs w:val="24"/>
          <w:highlight w:val="none"/>
        </w:rPr>
        <w:t>资格的专业人员。</w:t>
      </w:r>
      <w:r>
        <w:rPr>
          <w:rFonts w:hint="eastAsia" w:ascii="宋体" w:hAnsi="宋体" w:eastAsia="宋体" w:cs="宋体"/>
          <w:color w:val="auto"/>
          <w:sz w:val="24"/>
          <w:szCs w:val="24"/>
          <w:highlight w:val="none"/>
          <w:lang w:val="en-US" w:eastAsia="zh-CN"/>
        </w:rPr>
        <w:t>提供相关证明材料复印件并加盖供应商公章。委派至少一名驻场工作人员，全日制办公。</w:t>
      </w:r>
    </w:p>
    <w:p w14:paraId="738FCD1B">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能力要求：</w:t>
      </w:r>
    </w:p>
    <w:p w14:paraId="413C181F">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（1）熟悉教育领域</w:t>
      </w:r>
      <w:r>
        <w:rPr>
          <w:rFonts w:hint="eastAsia" w:ascii="宋体" w:hAnsi="宋体" w:cs="宋体"/>
          <w:color w:val="auto"/>
          <w:sz w:val="24"/>
          <w:szCs w:val="24"/>
          <w:highlight w:val="none"/>
          <w:lang w:val="en-US" w:eastAsia="zh-CN"/>
        </w:rPr>
        <w:t>基建</w:t>
      </w:r>
      <w:r>
        <w:rPr>
          <w:rFonts w:hint="eastAsia" w:ascii="宋体" w:hAnsi="宋体" w:eastAsia="宋体" w:cs="宋体"/>
          <w:color w:val="auto"/>
          <w:sz w:val="24"/>
          <w:szCs w:val="24"/>
          <w:highlight w:val="none"/>
        </w:rPr>
        <w:t>项目审批流程及政策法规；</w:t>
      </w:r>
    </w:p>
    <w:p w14:paraId="2EC167FF">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（2）具备档案数字化管理能力，需提供档案管理系统操作说明或案例。</w:t>
      </w:r>
    </w:p>
    <w:p w14:paraId="58282DDF">
      <w:pPr>
        <w:snapToGrid w:val="0"/>
        <w:spacing w:line="420" w:lineRule="exact"/>
        <w:ind w:firstLine="360" w:firstLineChars="15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需具备工程档案、造价和前期报建工作经验，熟练掌握系列办公软件。</w:t>
      </w:r>
    </w:p>
    <w:p w14:paraId="2B9F2622">
      <w:pPr>
        <w:pStyle w:val="6"/>
        <w:spacing w:before="120" w:beforeLines="50" w:after="120" w:afterLines="50" w:line="240" w:lineRule="auto"/>
        <w:rPr>
          <w:rFonts w:hint="eastAsia" w:asciiTheme="minorEastAsia" w:hAnsiTheme="minorEastAsia" w:cstheme="minorEastAsia"/>
          <w:color w:val="auto"/>
          <w:sz w:val="24"/>
          <w:szCs w:val="24"/>
        </w:rPr>
      </w:pPr>
      <w:bookmarkStart w:id="173" w:name="_Toc28638"/>
      <w:bookmarkStart w:id="174" w:name="_Toc21580"/>
      <w:r>
        <w:rPr>
          <w:rFonts w:hint="eastAsia" w:asciiTheme="minorEastAsia" w:hAnsiTheme="minorEastAsia" w:cstheme="minorEastAsia"/>
          <w:color w:val="auto"/>
          <w:sz w:val="24"/>
          <w:szCs w:val="24"/>
        </w:rPr>
        <w:t>四、技术要求</w:t>
      </w:r>
      <w:bookmarkEnd w:id="173"/>
      <w:bookmarkEnd w:id="174"/>
    </w:p>
    <w:p w14:paraId="64750B38">
      <w:pPr>
        <w:snapToGrid w:val="0"/>
        <w:spacing w:line="420" w:lineRule="exact"/>
        <w:ind w:firstLine="360" w:firstLineChars="15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1.城建档案管理：</w:t>
      </w:r>
    </w:p>
    <w:p w14:paraId="5A2EC9F2">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信息化管理：</w:t>
      </w:r>
    </w:p>
    <w:p w14:paraId="3E3623E6">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（1）提供云端或本地化档案管理系统，支持文档分类、检索、加密及权限管理功能；</w:t>
      </w:r>
    </w:p>
    <w:p w14:paraId="5C4CC574">
      <w:pPr>
        <w:snapToGrid w:val="0"/>
        <w:spacing w:line="42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（2）电子档案格式需符合《纸质档案数字化规范》（DA/T 31-2017）</w:t>
      </w:r>
      <w:r>
        <w:rPr>
          <w:rFonts w:hint="eastAsia" w:ascii="宋体" w:hAnsi="宋体" w:eastAsia="宋体" w:cs="宋体"/>
          <w:color w:val="auto"/>
          <w:sz w:val="24"/>
          <w:szCs w:val="24"/>
          <w:highlight w:val="none"/>
          <w:lang w:val="en-US" w:eastAsia="zh-CN"/>
        </w:rPr>
        <w:t>和渝建发[2021]7号文</w:t>
      </w:r>
      <w:r>
        <w:rPr>
          <w:rFonts w:hint="eastAsia" w:ascii="宋体" w:hAnsi="宋体" w:eastAsia="宋体" w:cs="宋体"/>
          <w:color w:val="auto"/>
          <w:sz w:val="24"/>
          <w:szCs w:val="24"/>
          <w:highlight w:val="none"/>
        </w:rPr>
        <w:t>。</w:t>
      </w:r>
    </w:p>
    <w:p w14:paraId="19915137">
      <w:pPr>
        <w:pStyle w:val="6"/>
        <w:spacing w:before="120" w:beforeLines="50" w:after="120" w:afterLines="50" w:line="240" w:lineRule="auto"/>
        <w:rPr>
          <w:rFonts w:hint="eastAsia" w:asciiTheme="minorEastAsia" w:hAnsiTheme="minorEastAsia" w:cstheme="minorEastAsia"/>
          <w:color w:val="auto"/>
          <w:sz w:val="24"/>
          <w:szCs w:val="24"/>
        </w:rPr>
      </w:pPr>
      <w:bookmarkStart w:id="175" w:name="_Toc9582"/>
      <w:bookmarkStart w:id="176" w:name="_Toc17522"/>
      <w:r>
        <w:rPr>
          <w:rFonts w:hint="eastAsia" w:asciiTheme="minorEastAsia" w:hAnsiTheme="minorEastAsia" w:cstheme="minorEastAsia"/>
          <w:color w:val="auto"/>
          <w:sz w:val="24"/>
          <w:szCs w:val="24"/>
        </w:rPr>
        <w:t>五、服务标准</w:t>
      </w:r>
      <w:bookmarkEnd w:id="175"/>
      <w:bookmarkEnd w:id="176"/>
    </w:p>
    <w:p w14:paraId="046D5088">
      <w:pPr>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 </w:t>
      </w:r>
      <w:r>
        <w:rPr>
          <w:rFonts w:hint="default"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rPr>
        <w:t>前期服务：</w:t>
      </w:r>
    </w:p>
    <w:p w14:paraId="37C631E5">
      <w:pPr>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default" w:ascii="宋体" w:hAnsi="宋体" w:eastAsia="宋体" w:cs="宋体"/>
          <w:color w:val="auto"/>
          <w:sz w:val="24"/>
          <w:szCs w:val="24"/>
          <w:highlight w:val="none"/>
          <w:lang w:val="en-US" w:eastAsia="zh-CN"/>
        </w:rPr>
        <w:t>项目前期工作必须及时跟进，时间和事项均不可延误，严格执行学校的工作指令</w:t>
      </w:r>
      <w:r>
        <w:rPr>
          <w:rFonts w:hint="eastAsia" w:ascii="宋体" w:hAnsi="宋体" w:eastAsia="宋体" w:cs="宋体"/>
          <w:color w:val="auto"/>
          <w:sz w:val="24"/>
          <w:szCs w:val="24"/>
          <w:highlight w:val="none"/>
        </w:rPr>
        <w:t>；</w:t>
      </w:r>
    </w:p>
    <w:p w14:paraId="0FF2A369">
      <w:pPr>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（2）手续报批全程跟进，确保审批流程周期不超过法定时限的1.2倍。</w:t>
      </w:r>
    </w:p>
    <w:p w14:paraId="149C4470">
      <w:pPr>
        <w:spacing w:line="420" w:lineRule="exact"/>
        <w:ind w:firstLine="480" w:firstLineChars="200"/>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2. 工程档案管理服务：</w:t>
      </w:r>
    </w:p>
    <w:p w14:paraId="42553BD5">
      <w:pPr>
        <w:spacing w:line="42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（1）工程档案管理应符合重庆市城建档案管理相关规定，做到档案管理归档规范化、信息化，</w:t>
      </w:r>
      <w:r>
        <w:rPr>
          <w:rFonts w:hint="default" w:ascii="宋体" w:hAnsi="宋体" w:eastAsia="宋体" w:cs="宋体"/>
          <w:color w:val="auto"/>
          <w:sz w:val="24"/>
          <w:szCs w:val="24"/>
          <w:highlight w:val="none"/>
        </w:rPr>
        <w:t>确保资料的完整性、准确性和可追溯性。</w:t>
      </w:r>
      <w:r>
        <w:rPr>
          <w:rFonts w:hint="eastAsia" w:ascii="宋体" w:hAnsi="宋体" w:eastAsia="宋体" w:cs="宋体"/>
          <w:color w:val="auto"/>
          <w:sz w:val="24"/>
          <w:szCs w:val="24"/>
          <w:highlight w:val="none"/>
          <w:lang w:val="en-US" w:eastAsia="zh-CN"/>
        </w:rPr>
        <w:t>学校每个月末考核档案整理规范达标率≥95%，具体项目竣工后20天内档案归档验收达标率≥100%。</w:t>
      </w:r>
    </w:p>
    <w:p w14:paraId="6E3DDB91">
      <w:pPr>
        <w:spacing w:line="42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default" w:ascii="宋体" w:hAnsi="宋体" w:eastAsia="宋体" w:cs="宋体"/>
          <w:color w:val="auto"/>
          <w:sz w:val="24"/>
          <w:szCs w:val="24"/>
          <w:highlight w:val="none"/>
          <w:lang w:val="en-US" w:eastAsia="zh-CN"/>
        </w:rPr>
        <w:t>服务内容和标准：</w:t>
      </w:r>
    </w:p>
    <w:p w14:paraId="0B547728">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资料管理  </w:t>
      </w:r>
    </w:p>
    <w:p w14:paraId="553D6B2B">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   - 负责工程项目的各类文件、图纸、合同、报告等资料的收集、整理、归档和保管。</w:t>
      </w:r>
    </w:p>
    <w:p w14:paraId="67FBEBA3">
      <w:pPr>
        <w:spacing w:line="420" w:lineRule="exact"/>
        <w:ind w:firstLine="480" w:firstLineChars="200"/>
        <w:rPr>
          <w:rFonts w:hint="default" w:ascii="宋体" w:hAnsi="宋体" w:eastAsia="宋体" w:cs="宋体"/>
          <w:color w:val="auto"/>
          <w:sz w:val="24"/>
          <w:szCs w:val="24"/>
          <w:highlight w:val="none"/>
          <w:lang w:eastAsia="zh-CN"/>
        </w:rPr>
      </w:pPr>
      <w:r>
        <w:rPr>
          <w:rFonts w:hint="default" w:ascii="宋体" w:hAnsi="宋体" w:eastAsia="宋体" w:cs="宋体"/>
          <w:color w:val="auto"/>
          <w:sz w:val="24"/>
          <w:szCs w:val="24"/>
          <w:highlight w:val="none"/>
        </w:rPr>
        <w:t xml:space="preserve">   - 确保资料的完整性、准确性和可追溯性。</w:t>
      </w:r>
    </w:p>
    <w:p w14:paraId="19C1504B">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文件编制与报送  </w:t>
      </w:r>
    </w:p>
    <w:p w14:paraId="76E5192B">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   - 编制和整理施工日志、会议纪要、进度报告等文件。</w:t>
      </w:r>
    </w:p>
    <w:p w14:paraId="1F2627EE">
      <w:pPr>
        <w:spacing w:line="420" w:lineRule="exact"/>
        <w:ind w:firstLine="480" w:firstLineChars="200"/>
        <w:rPr>
          <w:rFonts w:hint="default" w:ascii="宋体" w:hAnsi="宋体" w:eastAsia="宋体" w:cs="宋体"/>
          <w:color w:val="auto"/>
          <w:sz w:val="24"/>
          <w:szCs w:val="24"/>
          <w:highlight w:val="none"/>
          <w:lang w:eastAsia="zh-CN"/>
        </w:rPr>
      </w:pPr>
      <w:r>
        <w:rPr>
          <w:rFonts w:hint="default" w:ascii="宋体" w:hAnsi="宋体" w:eastAsia="宋体" w:cs="宋体"/>
          <w:color w:val="auto"/>
          <w:sz w:val="24"/>
          <w:szCs w:val="24"/>
          <w:highlight w:val="none"/>
        </w:rPr>
        <w:t xml:space="preserve">   - 按要求向相关部门或单位提交工程资料。</w:t>
      </w:r>
    </w:p>
    <w:p w14:paraId="0CD58400">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图纸管理  </w:t>
      </w:r>
    </w:p>
    <w:p w14:paraId="069A55C3">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   - 接收、分发和管理设计图纸、变更通知等，确保图纸版本最新。</w:t>
      </w:r>
    </w:p>
    <w:p w14:paraId="467BACEE">
      <w:pPr>
        <w:spacing w:line="420" w:lineRule="exact"/>
        <w:ind w:firstLine="480" w:firstLineChars="200"/>
        <w:rPr>
          <w:rFonts w:hint="default" w:ascii="宋体" w:hAnsi="宋体" w:eastAsia="宋体" w:cs="宋体"/>
          <w:color w:val="auto"/>
          <w:sz w:val="24"/>
          <w:szCs w:val="24"/>
          <w:highlight w:val="none"/>
          <w:lang w:eastAsia="zh-CN"/>
        </w:rPr>
      </w:pPr>
      <w:r>
        <w:rPr>
          <w:rFonts w:hint="default" w:ascii="宋体" w:hAnsi="宋体" w:eastAsia="宋体" w:cs="宋体"/>
          <w:color w:val="auto"/>
          <w:sz w:val="24"/>
          <w:szCs w:val="24"/>
          <w:highlight w:val="none"/>
        </w:rPr>
        <w:t xml:space="preserve">   - 协助解决图纸问题。</w:t>
      </w:r>
    </w:p>
    <w:p w14:paraId="49C9D0A4">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档案管理  </w:t>
      </w:r>
    </w:p>
    <w:p w14:paraId="19649B08">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   - 建立并维护工程档案，确保符合档案管理规范。</w:t>
      </w:r>
    </w:p>
    <w:p w14:paraId="56ED7280">
      <w:pPr>
        <w:spacing w:line="420" w:lineRule="exact"/>
        <w:ind w:firstLine="480" w:firstLineChars="200"/>
        <w:rPr>
          <w:rFonts w:hint="default" w:ascii="宋体" w:hAnsi="宋体" w:eastAsia="宋体" w:cs="宋体"/>
          <w:color w:val="auto"/>
          <w:sz w:val="24"/>
          <w:szCs w:val="24"/>
          <w:highlight w:val="none"/>
          <w:lang w:eastAsia="zh-CN"/>
        </w:rPr>
      </w:pPr>
      <w:r>
        <w:rPr>
          <w:rFonts w:hint="default" w:ascii="宋体" w:hAnsi="宋体" w:eastAsia="宋体" w:cs="宋体"/>
          <w:color w:val="auto"/>
          <w:sz w:val="24"/>
          <w:szCs w:val="24"/>
          <w:highlight w:val="none"/>
        </w:rPr>
        <w:t xml:space="preserve">   - 定期检查档案，确保其完整性和安全性。</w:t>
      </w:r>
    </w:p>
    <w:p w14:paraId="39B0E793">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沟通协调  </w:t>
      </w:r>
    </w:p>
    <w:p w14:paraId="76343D8E">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   - 与项目经理、工程师、监理等保持沟通，确保资料及时传递。</w:t>
      </w:r>
    </w:p>
    <w:p w14:paraId="282B3F93">
      <w:pPr>
        <w:spacing w:line="420" w:lineRule="exact"/>
        <w:ind w:firstLine="480" w:firstLineChars="200"/>
        <w:rPr>
          <w:rFonts w:hint="default" w:ascii="宋体" w:hAnsi="宋体" w:eastAsia="宋体" w:cs="宋体"/>
          <w:color w:val="auto"/>
          <w:sz w:val="24"/>
          <w:szCs w:val="24"/>
          <w:highlight w:val="none"/>
          <w:lang w:eastAsia="zh-CN"/>
        </w:rPr>
      </w:pPr>
      <w:r>
        <w:rPr>
          <w:rFonts w:hint="default" w:ascii="宋体" w:hAnsi="宋体" w:eastAsia="宋体" w:cs="宋体"/>
          <w:color w:val="auto"/>
          <w:sz w:val="24"/>
          <w:szCs w:val="24"/>
          <w:highlight w:val="none"/>
        </w:rPr>
        <w:t xml:space="preserve">   - 协助处理资料相关的问题。</w:t>
      </w:r>
    </w:p>
    <w:p w14:paraId="72C20E56">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资料审核  </w:t>
      </w:r>
    </w:p>
    <w:p w14:paraId="20BC81B0">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   - 审核施工单位提交的资料，确保符合要求。</w:t>
      </w:r>
    </w:p>
    <w:p w14:paraId="05E9397E">
      <w:pPr>
        <w:spacing w:line="420" w:lineRule="exact"/>
        <w:ind w:firstLine="480" w:firstLineChars="200"/>
        <w:rPr>
          <w:rFonts w:hint="default" w:ascii="宋体" w:hAnsi="宋体" w:eastAsia="宋体" w:cs="宋体"/>
          <w:color w:val="auto"/>
          <w:sz w:val="24"/>
          <w:szCs w:val="24"/>
          <w:highlight w:val="none"/>
          <w:lang w:eastAsia="zh-CN"/>
        </w:rPr>
      </w:pPr>
      <w:r>
        <w:rPr>
          <w:rFonts w:hint="default" w:ascii="宋体" w:hAnsi="宋体" w:eastAsia="宋体" w:cs="宋体"/>
          <w:color w:val="auto"/>
          <w:sz w:val="24"/>
          <w:szCs w:val="24"/>
          <w:highlight w:val="none"/>
        </w:rPr>
        <w:t xml:space="preserve">   - 发现并纠正资料中的问题。</w:t>
      </w:r>
    </w:p>
    <w:p w14:paraId="34964467">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信息化管理  </w:t>
      </w:r>
    </w:p>
    <w:p w14:paraId="53684752">
      <w:pPr>
        <w:spacing w:line="420" w:lineRule="exact"/>
        <w:ind w:firstLine="480" w:firstLineChars="200"/>
        <w:rPr>
          <w:rFonts w:hint="default" w:ascii="宋体" w:hAnsi="宋体" w:eastAsia="宋体" w:cs="宋体"/>
          <w:color w:val="auto"/>
          <w:sz w:val="24"/>
          <w:szCs w:val="24"/>
          <w:highlight w:val="none"/>
          <w:lang w:eastAsia="zh-CN"/>
        </w:rPr>
      </w:pPr>
      <w:r>
        <w:rPr>
          <w:rFonts w:hint="default" w:ascii="宋体" w:hAnsi="宋体" w:eastAsia="宋体" w:cs="宋体"/>
          <w:color w:val="auto"/>
          <w:sz w:val="24"/>
          <w:szCs w:val="24"/>
          <w:highlight w:val="none"/>
        </w:rPr>
        <w:t xml:space="preserve">   - 使用信息化工具管理资料，确保电子资料的安全和备份。</w:t>
      </w:r>
    </w:p>
    <w:p w14:paraId="77D8430F">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竣工验收资料准备  </w:t>
      </w:r>
    </w:p>
    <w:p w14:paraId="439E5872">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   - 整理竣工验收所需的资料，确保符合验收标准。</w:t>
      </w:r>
    </w:p>
    <w:p w14:paraId="301392CE">
      <w:pPr>
        <w:spacing w:line="420" w:lineRule="exact"/>
        <w:ind w:firstLine="480" w:firstLineChars="200"/>
        <w:rPr>
          <w:rFonts w:hint="default" w:ascii="宋体" w:hAnsi="宋体" w:eastAsia="宋体" w:cs="宋体"/>
          <w:color w:val="auto"/>
          <w:sz w:val="24"/>
          <w:szCs w:val="24"/>
          <w:highlight w:val="none"/>
          <w:lang w:eastAsia="zh-CN"/>
        </w:rPr>
      </w:pPr>
      <w:r>
        <w:rPr>
          <w:rFonts w:hint="default" w:ascii="宋体" w:hAnsi="宋体" w:eastAsia="宋体" w:cs="宋体"/>
          <w:color w:val="auto"/>
          <w:sz w:val="24"/>
          <w:szCs w:val="24"/>
          <w:highlight w:val="none"/>
        </w:rPr>
        <w:t xml:space="preserve">   - 协助完成竣工验收。</w:t>
      </w:r>
    </w:p>
    <w:p w14:paraId="7A591133">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 保密与安全  </w:t>
      </w:r>
    </w:p>
    <w:p w14:paraId="033CC4B7">
      <w:pPr>
        <w:spacing w:line="420" w:lineRule="exact"/>
        <w:ind w:firstLine="480" w:firstLineChars="200"/>
        <w:rPr>
          <w:rFonts w:hint="default" w:ascii="宋体" w:hAnsi="宋体" w:eastAsia="宋体" w:cs="宋体"/>
          <w:color w:val="auto"/>
          <w:sz w:val="24"/>
          <w:szCs w:val="24"/>
          <w:highlight w:val="none"/>
          <w:lang w:eastAsia="zh-CN"/>
        </w:rPr>
      </w:pPr>
      <w:r>
        <w:rPr>
          <w:rFonts w:hint="default" w:ascii="宋体" w:hAnsi="宋体" w:eastAsia="宋体" w:cs="宋体"/>
          <w:color w:val="auto"/>
          <w:sz w:val="24"/>
          <w:szCs w:val="24"/>
          <w:highlight w:val="none"/>
        </w:rPr>
        <w:t xml:space="preserve">   - 严格遵守保密规定，确保资料安全，防止泄露或丢失。</w:t>
      </w:r>
    </w:p>
    <w:p w14:paraId="15571FB0">
      <w:pPr>
        <w:spacing w:line="420" w:lineRule="exact"/>
        <w:ind w:firstLine="480" w:firstLineChars="20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 xml:space="preserve"> </w:t>
      </w:r>
      <w:r>
        <w:rPr>
          <w:rFonts w:hint="default" w:ascii="宋体" w:hAnsi="宋体" w:eastAsia="宋体" w:cs="宋体"/>
          <w:color w:val="auto"/>
          <w:sz w:val="24"/>
          <w:szCs w:val="24"/>
          <w:highlight w:val="none"/>
          <w:lang w:val="en-US" w:eastAsia="zh-CN"/>
        </w:rPr>
        <w:t>工程建设相关事项和</w:t>
      </w:r>
      <w:r>
        <w:rPr>
          <w:rFonts w:hint="default" w:ascii="宋体" w:hAnsi="宋体" w:eastAsia="宋体" w:cs="宋体"/>
          <w:color w:val="auto"/>
          <w:sz w:val="24"/>
          <w:szCs w:val="24"/>
          <w:highlight w:val="none"/>
        </w:rPr>
        <w:t xml:space="preserve">其他职责  </w:t>
      </w:r>
    </w:p>
    <w:p w14:paraId="25B71309">
      <w:pPr>
        <w:spacing w:line="420" w:lineRule="exact"/>
        <w:ind w:firstLine="480" w:firstLineChars="200"/>
        <w:rPr>
          <w:rFonts w:hint="eastAsia"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rPr>
        <w:t xml:space="preserve">    - 完成上级交办的其他任务。比如，协助</w:t>
      </w:r>
      <w:r>
        <w:rPr>
          <w:rFonts w:hint="default" w:ascii="宋体" w:hAnsi="宋体" w:eastAsia="宋体" w:cs="宋体"/>
          <w:color w:val="auto"/>
          <w:sz w:val="24"/>
          <w:szCs w:val="24"/>
          <w:highlight w:val="none"/>
          <w:lang w:val="en-US" w:eastAsia="zh-CN"/>
        </w:rPr>
        <w:t>学校人员</w:t>
      </w:r>
      <w:r>
        <w:rPr>
          <w:rFonts w:hint="default" w:ascii="宋体" w:hAnsi="宋体" w:eastAsia="宋体" w:cs="宋体"/>
          <w:color w:val="auto"/>
          <w:sz w:val="24"/>
          <w:szCs w:val="24"/>
          <w:highlight w:val="none"/>
        </w:rPr>
        <w:t>现场收方计量</w:t>
      </w:r>
      <w:r>
        <w:rPr>
          <w:rFonts w:hint="default" w:ascii="宋体" w:hAnsi="宋体" w:eastAsia="宋体" w:cs="宋体"/>
          <w:color w:val="auto"/>
          <w:sz w:val="24"/>
          <w:szCs w:val="24"/>
          <w:highlight w:val="none"/>
          <w:lang w:val="en-US" w:eastAsia="zh-CN"/>
        </w:rPr>
        <w:t>记录</w:t>
      </w:r>
      <w:r>
        <w:rPr>
          <w:rFonts w:hint="eastAsia" w:ascii="宋体" w:hAnsi="宋体" w:cs="宋体"/>
          <w:color w:val="auto"/>
          <w:sz w:val="24"/>
          <w:szCs w:val="24"/>
          <w:highlight w:val="none"/>
          <w:lang w:val="en-US" w:eastAsia="zh-CN"/>
        </w:rPr>
        <w:t>、完成学校安排的资料内业工作和学校后勤工程采购及招标所需要的配合工作</w:t>
      </w:r>
      <w:r>
        <w:rPr>
          <w:rFonts w:hint="default" w:ascii="宋体" w:hAnsi="宋体" w:eastAsia="宋体" w:cs="宋体"/>
          <w:color w:val="auto"/>
          <w:sz w:val="24"/>
          <w:szCs w:val="24"/>
          <w:highlight w:val="none"/>
        </w:rPr>
        <w:t>等。</w:t>
      </w:r>
    </w:p>
    <w:bookmarkEnd w:id="153"/>
    <w:bookmarkEnd w:id="154"/>
    <w:bookmarkEnd w:id="155"/>
    <w:bookmarkEnd w:id="156"/>
    <w:bookmarkEnd w:id="157"/>
    <w:bookmarkEnd w:id="158"/>
    <w:bookmarkEnd w:id="159"/>
    <w:bookmarkEnd w:id="160"/>
    <w:bookmarkEnd w:id="161"/>
    <w:bookmarkEnd w:id="162"/>
    <w:bookmarkEnd w:id="163"/>
    <w:bookmarkEnd w:id="164"/>
    <w:p w14:paraId="23FB0F22">
      <w:pPr>
        <w:pStyle w:val="6"/>
        <w:spacing w:line="240" w:lineRule="auto"/>
        <w:rPr>
          <w:rFonts w:hint="default" w:eastAsia="宋体" w:asciiTheme="minorEastAsia" w:hAnsiTheme="minorEastAsia" w:cstheme="minorEastAsia"/>
          <w:color w:val="auto"/>
          <w:sz w:val="24"/>
          <w:szCs w:val="24"/>
          <w:lang w:eastAsia="zh-CN"/>
        </w:rPr>
      </w:pPr>
      <w:bookmarkStart w:id="177" w:name="_Toc27365"/>
      <w:bookmarkStart w:id="178" w:name="_Toc25172"/>
      <w:bookmarkStart w:id="179" w:name="_Toc2391"/>
      <w:r>
        <w:rPr>
          <w:rFonts w:hint="default" w:asciiTheme="minorEastAsia" w:hAnsiTheme="minorEastAsia" w:cstheme="minorEastAsia"/>
          <w:color w:val="auto"/>
          <w:sz w:val="24"/>
          <w:szCs w:val="24"/>
          <w:lang w:val="en-US" w:eastAsia="zh-CN"/>
        </w:rPr>
        <w:t>六、</w:t>
      </w:r>
      <w:r>
        <w:rPr>
          <w:rFonts w:hint="default" w:asciiTheme="minorEastAsia" w:hAnsiTheme="minorEastAsia" w:cstheme="minorEastAsia"/>
          <w:color w:val="auto"/>
          <w:sz w:val="24"/>
          <w:szCs w:val="24"/>
        </w:rPr>
        <w:t>考核内容与</w:t>
      </w:r>
      <w:r>
        <w:rPr>
          <w:rFonts w:hint="default" w:asciiTheme="minorEastAsia" w:hAnsiTheme="minorEastAsia" w:cstheme="minorEastAsia"/>
          <w:color w:val="auto"/>
          <w:sz w:val="24"/>
          <w:szCs w:val="24"/>
          <w:lang w:val="en-US" w:eastAsia="zh-CN"/>
        </w:rPr>
        <w:t>标准</w:t>
      </w:r>
      <w:bookmarkEnd w:id="177"/>
    </w:p>
    <w:p w14:paraId="7793D967">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1. 完整性考核</w:t>
      </w:r>
    </w:p>
    <w:p w14:paraId="5AFCF20A">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 xml:space="preserve">  指标：档案收集覆盖率、关键文件缺失率  </w:t>
      </w:r>
    </w:p>
    <w:p w14:paraId="350E1A40">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 xml:space="preserve">  标准：前期阶段所有环节（立项、可研、环评、用地许可、设计文件、招投标等）产生的文件应100%归档</w:t>
      </w:r>
      <w:r>
        <w:rPr>
          <w:rFonts w:hint="eastAsia" w:ascii="宋体" w:hAnsi="宋体" w:cs="宋体"/>
          <w:color w:val="auto"/>
          <w:sz w:val="24"/>
          <w:szCs w:val="24"/>
          <w:highlight w:val="none"/>
          <w:lang w:val="en-US" w:eastAsia="zh-CN"/>
        </w:rPr>
        <w:t>；</w:t>
      </w:r>
      <w:r>
        <w:rPr>
          <w:rFonts w:hint="default" w:ascii="宋体" w:hAnsi="宋体" w:cs="宋体"/>
          <w:color w:val="auto"/>
          <w:sz w:val="24"/>
          <w:szCs w:val="24"/>
          <w:highlight w:val="none"/>
        </w:rPr>
        <w:t>关键文件（如批复文件、许可证、合同协议等）缺失率≤1%。</w:t>
      </w:r>
    </w:p>
    <w:p w14:paraId="3580C243">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检查方法：对照《工程前期文件归档清单》逐项核对。</w:t>
      </w:r>
    </w:p>
    <w:p w14:paraId="15CA34BD">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2. 准确性考核</w:t>
      </w:r>
    </w:p>
    <w:p w14:paraId="19A3A765">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 xml:space="preserve">指标：文件内容错误率、签字盖章合规率  </w:t>
      </w:r>
    </w:p>
    <w:p w14:paraId="426E632E">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标准：文件数据、日期、签字盖章等错误率≤0.5%</w:t>
      </w:r>
      <w:r>
        <w:rPr>
          <w:rFonts w:hint="eastAsia" w:ascii="宋体" w:hAnsi="宋体" w:cs="宋体"/>
          <w:color w:val="auto"/>
          <w:sz w:val="24"/>
          <w:szCs w:val="24"/>
          <w:highlight w:val="none"/>
          <w:lang w:val="en-US" w:eastAsia="zh-CN"/>
        </w:rPr>
        <w:t>；</w:t>
      </w:r>
      <w:r>
        <w:rPr>
          <w:rFonts w:hint="default" w:ascii="宋体" w:hAnsi="宋体" w:cs="宋体"/>
          <w:color w:val="auto"/>
          <w:sz w:val="24"/>
          <w:szCs w:val="24"/>
          <w:highlight w:val="none"/>
        </w:rPr>
        <w:t>需审批的文件（如设计变更）必须100%附审批记录。</w:t>
      </w:r>
    </w:p>
    <w:p w14:paraId="3BD5D580">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检查方法：随机抽查10%~20%档案，核查内容一致性。</w:t>
      </w:r>
    </w:p>
    <w:p w14:paraId="3C71DEE8">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 xml:space="preserve"> 3. 规范性考核</w:t>
      </w:r>
    </w:p>
    <w:p w14:paraId="5D6C4F04">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 xml:space="preserve">指标：归档格式达标率、编号规范性 </w:t>
      </w:r>
    </w:p>
    <w:p w14:paraId="3BFD84C4">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标准：文件格式（如PDF/原件扫描）、装订、目录编排符合企业或行业标准（如《建设工程文件归档规范》GB/T 50328）</w:t>
      </w:r>
      <w:r>
        <w:rPr>
          <w:rFonts w:hint="eastAsia" w:ascii="宋体" w:hAnsi="宋体" w:cs="宋体"/>
          <w:color w:val="auto"/>
          <w:sz w:val="24"/>
          <w:szCs w:val="24"/>
          <w:highlight w:val="none"/>
          <w:lang w:val="en-US" w:eastAsia="zh-CN"/>
        </w:rPr>
        <w:t>；</w:t>
      </w:r>
      <w:r>
        <w:rPr>
          <w:rFonts w:hint="default" w:ascii="宋体" w:hAnsi="宋体" w:cs="宋体"/>
          <w:color w:val="auto"/>
          <w:sz w:val="24"/>
          <w:szCs w:val="24"/>
          <w:highlight w:val="none"/>
        </w:rPr>
        <w:t xml:space="preserve">档案编号100%按规则执行（如“项目编号-阶段-序列号”）。  </w:t>
      </w:r>
    </w:p>
    <w:p w14:paraId="114589EF">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检查方法：抽查档案样本，检查格式、编号、目录等。</w:t>
      </w:r>
    </w:p>
    <w:p w14:paraId="0E69E2FB">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 xml:space="preserve"> 4. 及时性考核</w:t>
      </w:r>
    </w:p>
    <w:p w14:paraId="7CBF315D">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 xml:space="preserve">指标：归档及时率、移交延误天数  </w:t>
      </w:r>
    </w:p>
    <w:p w14:paraId="2CCBDF36">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标准：文件生成后10个工作日内归档率≥95%</w:t>
      </w:r>
      <w:r>
        <w:rPr>
          <w:rFonts w:hint="eastAsia" w:ascii="宋体" w:hAnsi="宋体" w:cs="宋体"/>
          <w:color w:val="auto"/>
          <w:sz w:val="24"/>
          <w:szCs w:val="24"/>
          <w:highlight w:val="none"/>
          <w:lang w:val="en-US" w:eastAsia="zh-CN"/>
        </w:rPr>
        <w:t>；</w:t>
      </w:r>
      <w:r>
        <w:rPr>
          <w:rFonts w:hint="default" w:ascii="宋体" w:hAnsi="宋体" w:cs="宋体"/>
          <w:color w:val="auto"/>
          <w:sz w:val="24"/>
          <w:szCs w:val="24"/>
          <w:highlight w:val="none"/>
        </w:rPr>
        <w:t>重大节点文件（如可行性研究报告批复）需在3个工作日内归档。</w:t>
      </w:r>
    </w:p>
    <w:p w14:paraId="5D75EC65">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检查方法：检查文件生成日期与归档系统录入日期间隔。</w:t>
      </w:r>
    </w:p>
    <w:p w14:paraId="1C6C9ECE">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5. 合规性考核</w:t>
      </w:r>
    </w:p>
    <w:p w14:paraId="77409BAE">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 xml:space="preserve">指标：流程合规率、保密管理达标率  </w:t>
      </w:r>
    </w:p>
    <w:p w14:paraId="36858209">
      <w:pPr>
        <w:spacing w:line="420" w:lineRule="exact"/>
        <w:ind w:firstLine="480" w:firstLineChars="200"/>
        <w:rPr>
          <w:rFonts w:hint="default" w:ascii="宋体" w:hAnsi="宋体" w:eastAsia="宋体" w:cs="宋体"/>
          <w:color w:val="auto"/>
          <w:sz w:val="24"/>
          <w:szCs w:val="24"/>
          <w:highlight w:val="none"/>
          <w:lang w:eastAsia="zh-CN"/>
        </w:rPr>
      </w:pPr>
      <w:r>
        <w:rPr>
          <w:rFonts w:hint="default" w:ascii="宋体" w:hAnsi="宋体" w:cs="宋体"/>
          <w:color w:val="auto"/>
          <w:sz w:val="24"/>
          <w:szCs w:val="24"/>
          <w:highlight w:val="none"/>
        </w:rPr>
        <w:t>标准：档案借阅、复制、销毁等流程100%符合企业制度</w:t>
      </w:r>
      <w:r>
        <w:rPr>
          <w:rFonts w:hint="eastAsia" w:ascii="宋体" w:hAnsi="宋体" w:cs="宋体"/>
          <w:color w:val="auto"/>
          <w:sz w:val="24"/>
          <w:szCs w:val="24"/>
          <w:highlight w:val="none"/>
          <w:lang w:val="en-US" w:eastAsia="zh-CN"/>
        </w:rPr>
        <w:t>；</w:t>
      </w:r>
      <w:r>
        <w:rPr>
          <w:rFonts w:hint="default" w:ascii="宋体" w:hAnsi="宋体" w:cs="宋体"/>
          <w:color w:val="auto"/>
          <w:sz w:val="24"/>
          <w:szCs w:val="24"/>
          <w:highlight w:val="none"/>
        </w:rPr>
        <w:t>涉密文件（如招投标底价）的保管需100%符合保密要求</w:t>
      </w:r>
      <w:r>
        <w:rPr>
          <w:rFonts w:hint="default" w:ascii="宋体" w:hAnsi="宋体" w:cs="宋体"/>
          <w:color w:val="auto"/>
          <w:sz w:val="24"/>
          <w:szCs w:val="24"/>
          <w:highlight w:val="none"/>
          <w:lang w:eastAsia="zh-CN"/>
        </w:rPr>
        <w:t>。</w:t>
      </w:r>
    </w:p>
    <w:p w14:paraId="6F3C4B26">
      <w:pPr>
        <w:spacing w:line="420" w:lineRule="exact"/>
        <w:ind w:firstLine="480" w:firstLineChars="200"/>
        <w:rPr>
          <w:rFonts w:hint="default" w:ascii="宋体" w:hAnsi="宋体" w:cs="宋体"/>
          <w:color w:val="auto"/>
          <w:sz w:val="24"/>
          <w:szCs w:val="24"/>
          <w:highlight w:val="none"/>
        </w:rPr>
      </w:pPr>
      <w:r>
        <w:rPr>
          <w:rFonts w:hint="default" w:ascii="宋体" w:hAnsi="宋体" w:cs="宋体"/>
          <w:color w:val="auto"/>
          <w:sz w:val="24"/>
          <w:szCs w:val="24"/>
          <w:highlight w:val="none"/>
        </w:rPr>
        <w:t>检查方法：检查流程记录、权限管理日志。</w:t>
      </w:r>
    </w:p>
    <w:p w14:paraId="4B6F3A48">
      <w:pPr>
        <w:rPr>
          <w:rFonts w:hint="eastAsia" w:ascii="宋体" w:hAnsi="宋体" w:eastAsia="宋体" w:cs="宋体"/>
          <w:color w:val="auto"/>
          <w:sz w:val="36"/>
          <w:szCs w:val="30"/>
          <w:highlight w:val="none"/>
        </w:rPr>
      </w:pPr>
      <w:bookmarkStart w:id="180" w:name="_Toc27714"/>
      <w:bookmarkStart w:id="181" w:name="_Toc5732"/>
      <w:bookmarkStart w:id="182" w:name="_Toc28749"/>
      <w:bookmarkStart w:id="183" w:name="_Toc30558"/>
      <w:bookmarkStart w:id="184" w:name="_Toc13025"/>
      <w:bookmarkStart w:id="185" w:name="_Toc18775"/>
      <w:bookmarkStart w:id="186" w:name="_Toc12923"/>
      <w:r>
        <w:rPr>
          <w:rFonts w:hint="eastAsia" w:ascii="宋体" w:hAnsi="宋体" w:eastAsia="宋体" w:cs="宋体"/>
          <w:color w:val="auto"/>
          <w:sz w:val="36"/>
          <w:szCs w:val="30"/>
          <w:highlight w:val="none"/>
        </w:rPr>
        <w:br w:type="page"/>
      </w:r>
    </w:p>
    <w:p w14:paraId="041A03D5">
      <w:pPr>
        <w:pStyle w:val="5"/>
        <w:spacing w:before="120" w:after="120" w:line="360" w:lineRule="auto"/>
        <w:jc w:val="center"/>
        <w:rPr>
          <w:rFonts w:hint="eastAsia" w:ascii="宋体" w:hAnsi="宋体" w:eastAsia="宋体" w:cs="宋体"/>
          <w:color w:val="auto"/>
          <w:sz w:val="36"/>
          <w:szCs w:val="30"/>
          <w:highlight w:val="none"/>
        </w:rPr>
      </w:pPr>
      <w:bookmarkStart w:id="187" w:name="_Toc19867"/>
      <w:r>
        <w:rPr>
          <w:rFonts w:hint="eastAsia" w:ascii="宋体" w:hAnsi="宋体" w:eastAsia="宋体" w:cs="宋体"/>
          <w:color w:val="auto"/>
          <w:sz w:val="36"/>
          <w:szCs w:val="30"/>
          <w:highlight w:val="none"/>
        </w:rPr>
        <w:t xml:space="preserve">第三篇  </w:t>
      </w:r>
      <w:bookmarkEnd w:id="150"/>
      <w:r>
        <w:rPr>
          <w:rFonts w:hint="eastAsia" w:ascii="宋体" w:hAnsi="宋体" w:eastAsia="宋体" w:cs="宋体"/>
          <w:color w:val="auto"/>
          <w:sz w:val="36"/>
          <w:szCs w:val="30"/>
          <w:highlight w:val="none"/>
        </w:rPr>
        <w:t>项目</w:t>
      </w:r>
      <w:bookmarkEnd w:id="165"/>
      <w:bookmarkEnd w:id="166"/>
      <w:bookmarkEnd w:id="167"/>
      <w:bookmarkEnd w:id="168"/>
      <w:r>
        <w:rPr>
          <w:rFonts w:hint="eastAsia" w:ascii="宋体" w:hAnsi="宋体" w:eastAsia="宋体" w:cs="宋体"/>
          <w:color w:val="auto"/>
          <w:sz w:val="36"/>
          <w:szCs w:val="30"/>
          <w:highlight w:val="none"/>
        </w:rPr>
        <w:t>商务需求</w:t>
      </w:r>
      <w:bookmarkEnd w:id="178"/>
      <w:bookmarkEnd w:id="179"/>
      <w:bookmarkEnd w:id="180"/>
      <w:bookmarkEnd w:id="181"/>
      <w:bookmarkEnd w:id="182"/>
      <w:bookmarkEnd w:id="183"/>
      <w:bookmarkEnd w:id="184"/>
      <w:bookmarkEnd w:id="185"/>
      <w:bookmarkEnd w:id="186"/>
      <w:bookmarkEnd w:id="187"/>
    </w:p>
    <w:p w14:paraId="6E93A46B">
      <w:pPr>
        <w:spacing w:line="440" w:lineRule="exact"/>
        <w:ind w:firstLine="480" w:firstLineChars="200"/>
        <w:rPr>
          <w:rFonts w:hint="eastAsia" w:asciiTheme="minorEastAsia" w:hAnsiTheme="minorEastAsia" w:cstheme="minorEastAsia"/>
          <w:color w:val="auto"/>
          <w:sz w:val="24"/>
          <w:szCs w:val="24"/>
        </w:rPr>
      </w:pPr>
      <w:bookmarkStart w:id="188" w:name="_Toc28568"/>
      <w:bookmarkStart w:id="189" w:name="_Toc25920"/>
      <w:bookmarkStart w:id="190" w:name="_Toc20607"/>
      <w:bookmarkStart w:id="191" w:name="_Toc20199"/>
      <w:bookmarkStart w:id="192" w:name="_Toc3247"/>
      <w:bookmarkStart w:id="193" w:name="_Toc27432"/>
      <w:bookmarkStart w:id="194" w:name="_Toc29331"/>
      <w:bookmarkStart w:id="195" w:name="_Toc9330"/>
      <w:bookmarkStart w:id="196" w:name="_Toc2399"/>
      <w:bookmarkStart w:id="197" w:name="_Toc267320049"/>
      <w:bookmarkStart w:id="198" w:name="_Toc344475121"/>
      <w:bookmarkStart w:id="199" w:name="_Toc517168109"/>
      <w:bookmarkStart w:id="200" w:name="_Toc344475122"/>
      <w:bookmarkStart w:id="201" w:name="_Toc14872"/>
      <w:bookmarkStart w:id="202" w:name="_Toc342913389"/>
    </w:p>
    <w:p w14:paraId="12F1C974">
      <w:pPr>
        <w:pStyle w:val="6"/>
        <w:spacing w:before="120" w:beforeLines="50" w:after="120" w:afterLines="50" w:line="240" w:lineRule="auto"/>
        <w:rPr>
          <w:rFonts w:hint="eastAsia" w:asciiTheme="minorEastAsia" w:hAnsiTheme="minorEastAsia" w:cstheme="minorEastAsia"/>
          <w:color w:val="auto"/>
          <w:sz w:val="24"/>
          <w:szCs w:val="24"/>
        </w:rPr>
      </w:pPr>
      <w:bookmarkStart w:id="203" w:name="_Toc21001"/>
      <w:bookmarkStart w:id="204" w:name="_Toc13075"/>
      <w:bookmarkStart w:id="205" w:name="_Toc21403"/>
      <w:bookmarkStart w:id="206" w:name="_Toc191295878"/>
      <w:bookmarkStart w:id="207" w:name="_Toc17946"/>
      <w:bookmarkStart w:id="208" w:name="_Toc10526"/>
      <w:bookmarkStart w:id="209" w:name="_Toc14248"/>
      <w:r>
        <w:rPr>
          <w:rFonts w:hint="eastAsia" w:asciiTheme="minorEastAsia" w:hAnsiTheme="minorEastAsia" w:cstheme="minorEastAsia"/>
          <w:color w:val="auto"/>
          <w:sz w:val="24"/>
          <w:szCs w:val="24"/>
        </w:rPr>
        <w:t>一、服务时间、地点</w:t>
      </w:r>
      <w:bookmarkEnd w:id="203"/>
      <w:bookmarkEnd w:id="204"/>
      <w:bookmarkEnd w:id="205"/>
      <w:bookmarkEnd w:id="206"/>
      <w:bookmarkEnd w:id="207"/>
    </w:p>
    <w:p w14:paraId="1E5A6B59">
      <w:pPr>
        <w:snapToGrid w:val="0"/>
        <w:spacing w:line="360" w:lineRule="auto"/>
        <w:ind w:firstLine="481"/>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1、服务时间</w:t>
      </w:r>
    </w:p>
    <w:p w14:paraId="564DC4FE">
      <w:pPr>
        <w:snapToGrid w:val="0"/>
        <w:spacing w:line="360" w:lineRule="auto"/>
        <w:ind w:firstLine="481"/>
        <w:rPr>
          <w:rFonts w:hint="eastAsia" w:eastAsia="宋体" w:asciiTheme="minorEastAsia" w:hAnsiTheme="minorEastAsia" w:cstheme="minorEastAsia"/>
          <w:color w:val="auto"/>
          <w:sz w:val="24"/>
          <w:szCs w:val="24"/>
          <w:lang w:eastAsia="zh-CN"/>
        </w:rPr>
      </w:pPr>
      <w:r>
        <w:rPr>
          <w:rFonts w:hint="eastAsia" w:asciiTheme="minorEastAsia" w:hAnsiTheme="minorEastAsia" w:cstheme="minorEastAsia"/>
          <w:color w:val="auto"/>
          <w:sz w:val="24"/>
          <w:szCs w:val="24"/>
          <w:lang w:eastAsia="zh-CN"/>
        </w:rPr>
        <w:t>合同签订后1年。</w:t>
      </w:r>
    </w:p>
    <w:p w14:paraId="14963527">
      <w:pPr>
        <w:snapToGrid w:val="0"/>
        <w:spacing w:line="360" w:lineRule="auto"/>
        <w:ind w:firstLine="481"/>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2、服务地点</w:t>
      </w:r>
    </w:p>
    <w:p w14:paraId="24D28274">
      <w:pPr>
        <w:snapToGrid w:val="0"/>
        <w:spacing w:line="360" w:lineRule="auto"/>
        <w:ind w:firstLine="481"/>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采购人指定地点</w:t>
      </w:r>
      <w:r>
        <w:rPr>
          <w:rFonts w:hint="eastAsia" w:asciiTheme="minorEastAsia" w:hAnsiTheme="minorEastAsia" w:cstheme="minorEastAsia"/>
          <w:color w:val="auto"/>
          <w:sz w:val="24"/>
          <w:szCs w:val="24"/>
        </w:rPr>
        <w:t>。</w:t>
      </w:r>
    </w:p>
    <w:p w14:paraId="6D652EE5">
      <w:pPr>
        <w:snapToGrid w:val="0"/>
        <w:spacing w:line="360" w:lineRule="auto"/>
        <w:ind w:firstLine="481"/>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3、验收方式</w:t>
      </w:r>
    </w:p>
    <w:p w14:paraId="5C9C116D">
      <w:pPr>
        <w:snapToGrid w:val="0"/>
        <w:spacing w:line="360" w:lineRule="auto"/>
        <w:ind w:firstLine="481"/>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（1）工程项目前期服务：项目前期工作必须及时跟进，时间和事项不可延误，前期资料通过率≥95%，手续报批成功率100%；</w:t>
      </w:r>
    </w:p>
    <w:p w14:paraId="6D57EEC7">
      <w:pPr>
        <w:snapToGrid w:val="0"/>
        <w:spacing w:line="360" w:lineRule="auto"/>
        <w:ind w:firstLine="481"/>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（2）全周期档案管理：每月抽检档案完整率≥98%，系统检索响应时间≤3秒。每个月末考核档案整理规范达标率≥95%，具体项目竣工后20天内档案归档验收达标率≥100%。</w:t>
      </w:r>
    </w:p>
    <w:p w14:paraId="6724803B">
      <w:pPr>
        <w:pStyle w:val="2"/>
        <w:ind w:left="0" w:leftChars="0" w:firstLine="0" w:firstLineChars="0"/>
        <w:rPr>
          <w:rFonts w:hint="eastAsia"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考核表</w:t>
      </w:r>
    </w:p>
    <w:tbl>
      <w:tblPr>
        <w:tblStyle w:val="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704"/>
        <w:gridCol w:w="3437"/>
        <w:gridCol w:w="2487"/>
      </w:tblGrid>
      <w:tr w14:paraId="0EE8A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5" w:hRule="atLeast"/>
        </w:trPr>
        <w:tc>
          <w:tcPr>
            <w:tcW w:w="5000" w:type="pct"/>
            <w:gridSpan w:val="3"/>
            <w:shd w:val="clear" w:color="auto" w:fill="auto"/>
            <w:vAlign w:val="center"/>
          </w:tcPr>
          <w:p w14:paraId="2775F09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重庆市南开中学校基建工程档案及报建服务评价表</w:t>
            </w:r>
          </w:p>
        </w:tc>
      </w:tr>
      <w:tr w14:paraId="538BA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924" w:type="pct"/>
            <w:shd w:val="clear" w:color="auto" w:fill="auto"/>
            <w:vAlign w:val="center"/>
          </w:tcPr>
          <w:p w14:paraId="08989A6B">
            <w:pPr>
              <w:jc w:val="center"/>
              <w:rPr>
                <w:rFonts w:hint="eastAsia" w:ascii="宋体" w:hAnsi="宋体" w:eastAsia="宋体" w:cs="宋体"/>
                <w:b/>
                <w:bCs/>
                <w:i w:val="0"/>
                <w:iCs w:val="0"/>
                <w:color w:val="000000"/>
                <w:sz w:val="24"/>
                <w:szCs w:val="24"/>
                <w:u w:val="none"/>
              </w:rPr>
            </w:pPr>
          </w:p>
        </w:tc>
        <w:tc>
          <w:tcPr>
            <w:tcW w:w="1785" w:type="pct"/>
            <w:shd w:val="clear" w:color="auto" w:fill="auto"/>
            <w:vAlign w:val="center"/>
          </w:tcPr>
          <w:p w14:paraId="56963633">
            <w:pPr>
              <w:jc w:val="center"/>
              <w:rPr>
                <w:rFonts w:hint="eastAsia" w:ascii="宋体" w:hAnsi="宋体" w:eastAsia="宋体" w:cs="宋体"/>
                <w:b/>
                <w:bCs/>
                <w:i w:val="0"/>
                <w:iCs w:val="0"/>
                <w:color w:val="000000"/>
                <w:sz w:val="24"/>
                <w:szCs w:val="24"/>
                <w:u w:val="none"/>
              </w:rPr>
            </w:pPr>
          </w:p>
        </w:tc>
        <w:tc>
          <w:tcPr>
            <w:tcW w:w="1289" w:type="pct"/>
            <w:shd w:val="clear" w:color="auto" w:fill="auto"/>
            <w:vAlign w:val="center"/>
          </w:tcPr>
          <w:p w14:paraId="29D3AF8A">
            <w:pPr>
              <w:jc w:val="center"/>
              <w:rPr>
                <w:rFonts w:hint="eastAsia" w:ascii="宋体" w:hAnsi="宋体" w:eastAsia="宋体" w:cs="宋体"/>
                <w:b/>
                <w:bCs/>
                <w:i w:val="0"/>
                <w:iCs w:val="0"/>
                <w:color w:val="000000"/>
                <w:sz w:val="24"/>
                <w:szCs w:val="24"/>
                <w:u w:val="none"/>
              </w:rPr>
            </w:pPr>
          </w:p>
        </w:tc>
      </w:tr>
      <w:tr w14:paraId="31A72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924" w:type="pct"/>
            <w:shd w:val="clear" w:color="auto" w:fill="auto"/>
            <w:vAlign w:val="center"/>
          </w:tcPr>
          <w:p w14:paraId="3A27FB3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供应商全称:</w:t>
            </w:r>
          </w:p>
        </w:tc>
        <w:tc>
          <w:tcPr>
            <w:tcW w:w="1785" w:type="pct"/>
            <w:shd w:val="clear" w:color="auto" w:fill="auto"/>
            <w:vAlign w:val="center"/>
          </w:tcPr>
          <w:p w14:paraId="1605E40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1289" w:type="pct"/>
            <w:shd w:val="clear" w:color="auto" w:fill="auto"/>
            <w:vAlign w:val="center"/>
          </w:tcPr>
          <w:p w14:paraId="3B8EAF5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驻场人员：</w:t>
            </w:r>
          </w:p>
        </w:tc>
      </w:tr>
      <w:tr w14:paraId="252CA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924" w:type="pct"/>
            <w:shd w:val="clear" w:color="auto" w:fill="auto"/>
            <w:vAlign w:val="center"/>
          </w:tcPr>
          <w:p w14:paraId="32DC849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驻场人员联系方式：</w:t>
            </w:r>
          </w:p>
        </w:tc>
        <w:tc>
          <w:tcPr>
            <w:tcW w:w="1785" w:type="pct"/>
            <w:shd w:val="clear" w:color="auto" w:fill="auto"/>
            <w:vAlign w:val="center"/>
          </w:tcPr>
          <w:p w14:paraId="0CC1D81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使用部门：</w:t>
            </w:r>
          </w:p>
        </w:tc>
        <w:tc>
          <w:tcPr>
            <w:tcW w:w="1289" w:type="pct"/>
            <w:shd w:val="clear" w:color="auto" w:fill="auto"/>
            <w:vAlign w:val="center"/>
          </w:tcPr>
          <w:p w14:paraId="5B06A6B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评价日期:</w:t>
            </w:r>
          </w:p>
        </w:tc>
      </w:tr>
      <w:tr w14:paraId="0C364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5" w:hRule="atLeast"/>
        </w:trPr>
        <w:tc>
          <w:tcPr>
            <w:tcW w:w="5000" w:type="pct"/>
            <w:gridSpan w:val="3"/>
            <w:shd w:val="clear" w:color="auto" w:fill="auto"/>
            <w:vAlign w:val="center"/>
          </w:tcPr>
          <w:p w14:paraId="502CD5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验收小组组成</w:t>
            </w:r>
          </w:p>
        </w:tc>
      </w:tr>
      <w:tr w14:paraId="1A5BC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5" w:hRule="atLeast"/>
        </w:trPr>
        <w:tc>
          <w:tcPr>
            <w:tcW w:w="1924" w:type="pct"/>
            <w:shd w:val="clear" w:color="auto" w:fill="auto"/>
            <w:vAlign w:val="center"/>
          </w:tcPr>
          <w:p w14:paraId="5C0A88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姓名</w:t>
            </w:r>
          </w:p>
        </w:tc>
        <w:tc>
          <w:tcPr>
            <w:tcW w:w="1785" w:type="pct"/>
            <w:shd w:val="clear" w:color="auto" w:fill="auto"/>
            <w:vAlign w:val="center"/>
          </w:tcPr>
          <w:p w14:paraId="7B48DD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289" w:type="pct"/>
            <w:shd w:val="clear" w:color="auto" w:fill="auto"/>
            <w:vAlign w:val="center"/>
          </w:tcPr>
          <w:p w14:paraId="238899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职务</w:t>
            </w:r>
          </w:p>
        </w:tc>
      </w:tr>
      <w:tr w14:paraId="361BA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924" w:type="pct"/>
            <w:shd w:val="clear" w:color="auto" w:fill="auto"/>
            <w:vAlign w:val="center"/>
          </w:tcPr>
          <w:p w14:paraId="67517D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石承宏</w:t>
            </w:r>
          </w:p>
        </w:tc>
        <w:tc>
          <w:tcPr>
            <w:tcW w:w="1785" w:type="pct"/>
            <w:shd w:val="clear" w:color="auto" w:fill="auto"/>
            <w:vAlign w:val="center"/>
          </w:tcPr>
          <w:p w14:paraId="376581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南开中学</w:t>
            </w:r>
          </w:p>
        </w:tc>
        <w:tc>
          <w:tcPr>
            <w:tcW w:w="1289" w:type="pct"/>
            <w:shd w:val="clear" w:color="auto" w:fill="auto"/>
            <w:vAlign w:val="center"/>
          </w:tcPr>
          <w:p w14:paraId="2C2492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组长</w:t>
            </w:r>
          </w:p>
        </w:tc>
      </w:tr>
      <w:tr w14:paraId="3F557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924" w:type="pct"/>
            <w:shd w:val="clear" w:color="auto" w:fill="auto"/>
            <w:vAlign w:val="center"/>
          </w:tcPr>
          <w:p w14:paraId="28F11B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杨林</w:t>
            </w:r>
          </w:p>
        </w:tc>
        <w:tc>
          <w:tcPr>
            <w:tcW w:w="1785" w:type="pct"/>
            <w:shd w:val="clear" w:color="auto" w:fill="auto"/>
            <w:vAlign w:val="center"/>
          </w:tcPr>
          <w:p w14:paraId="374176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南开中学</w:t>
            </w:r>
          </w:p>
        </w:tc>
        <w:tc>
          <w:tcPr>
            <w:tcW w:w="1289" w:type="pct"/>
            <w:shd w:val="clear" w:color="auto" w:fill="auto"/>
            <w:vAlign w:val="center"/>
          </w:tcPr>
          <w:p w14:paraId="30283A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组员</w:t>
            </w:r>
          </w:p>
        </w:tc>
      </w:tr>
      <w:tr w14:paraId="1CBC2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924" w:type="pct"/>
            <w:shd w:val="clear" w:color="auto" w:fill="auto"/>
            <w:vAlign w:val="center"/>
          </w:tcPr>
          <w:p w14:paraId="58B64E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聂瑞丰</w:t>
            </w:r>
          </w:p>
        </w:tc>
        <w:tc>
          <w:tcPr>
            <w:tcW w:w="1785" w:type="pct"/>
            <w:shd w:val="clear" w:color="auto" w:fill="auto"/>
            <w:vAlign w:val="center"/>
          </w:tcPr>
          <w:p w14:paraId="6E4AC7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南开中学</w:t>
            </w:r>
          </w:p>
        </w:tc>
        <w:tc>
          <w:tcPr>
            <w:tcW w:w="1289" w:type="pct"/>
            <w:shd w:val="clear" w:color="auto" w:fill="auto"/>
            <w:vAlign w:val="center"/>
          </w:tcPr>
          <w:p w14:paraId="7A0A4E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组员</w:t>
            </w:r>
          </w:p>
        </w:tc>
      </w:tr>
      <w:tr w14:paraId="5AD4D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5" w:hRule="atLeast"/>
        </w:trPr>
        <w:tc>
          <w:tcPr>
            <w:tcW w:w="5000" w:type="pct"/>
            <w:gridSpan w:val="3"/>
            <w:shd w:val="clear" w:color="auto" w:fill="auto"/>
            <w:vAlign w:val="center"/>
          </w:tcPr>
          <w:p w14:paraId="3BF13481">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对供应商的评价：</w:t>
            </w:r>
          </w:p>
        </w:tc>
      </w:tr>
      <w:tr w14:paraId="42991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5" w:hRule="atLeast"/>
        </w:trPr>
        <w:tc>
          <w:tcPr>
            <w:tcW w:w="5000" w:type="pct"/>
            <w:gridSpan w:val="3"/>
            <w:shd w:val="clear" w:color="auto" w:fill="auto"/>
            <w:vAlign w:val="center"/>
          </w:tcPr>
          <w:p w14:paraId="553FBFB0">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驻场出勤率（满分3分，缺勤、迟到早退扣1分/次）                   (        )</w:t>
            </w:r>
          </w:p>
        </w:tc>
      </w:tr>
      <w:tr w14:paraId="19AD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shd w:val="clear" w:color="auto" w:fill="auto"/>
            <w:vAlign w:val="center"/>
          </w:tcPr>
          <w:p w14:paraId="7A58232E">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服务质量  （满分4分，每月资料检查，出现纰漏扣1分/次）            (        )</w:t>
            </w:r>
          </w:p>
        </w:tc>
      </w:tr>
      <w:tr w14:paraId="5665B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5" w:hRule="atLeast"/>
        </w:trPr>
        <w:tc>
          <w:tcPr>
            <w:tcW w:w="5000" w:type="pct"/>
            <w:gridSpan w:val="3"/>
            <w:shd w:val="clear" w:color="auto" w:fill="auto"/>
            <w:vAlign w:val="center"/>
          </w:tcPr>
          <w:p w14:paraId="1B26103D">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服务态度  （满分3分，积极主动3分，正常工作2分，消极怠慢1分）     (        )</w:t>
            </w:r>
          </w:p>
        </w:tc>
      </w:tr>
      <w:tr w14:paraId="2ABE1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5" w:hRule="atLeast"/>
        </w:trPr>
        <w:tc>
          <w:tcPr>
            <w:tcW w:w="5000" w:type="pct"/>
            <w:gridSpan w:val="3"/>
            <w:shd w:val="clear" w:color="auto" w:fill="auto"/>
            <w:vAlign w:val="center"/>
          </w:tcPr>
          <w:p w14:paraId="246DAA8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验收组验收情况记载</w:t>
            </w:r>
          </w:p>
        </w:tc>
      </w:tr>
      <w:tr w14:paraId="12119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Merge w:val="restart"/>
            <w:shd w:val="clear" w:color="auto" w:fill="auto"/>
            <w:noWrap/>
            <w:vAlign w:val="top"/>
          </w:tcPr>
          <w:p w14:paraId="51C1609B">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验收情况记载：</w:t>
            </w:r>
          </w:p>
        </w:tc>
      </w:tr>
      <w:tr w14:paraId="3E118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Merge w:val="continue"/>
            <w:shd w:val="clear" w:color="auto" w:fill="auto"/>
            <w:noWrap/>
            <w:vAlign w:val="top"/>
          </w:tcPr>
          <w:p w14:paraId="0E483725">
            <w:pPr>
              <w:jc w:val="left"/>
              <w:rPr>
                <w:rFonts w:hint="eastAsia" w:ascii="宋体" w:hAnsi="宋体" w:eastAsia="宋体" w:cs="宋体"/>
                <w:i w:val="0"/>
                <w:iCs w:val="0"/>
                <w:color w:val="000000"/>
                <w:sz w:val="24"/>
                <w:szCs w:val="24"/>
                <w:u w:val="none"/>
              </w:rPr>
            </w:pPr>
          </w:p>
        </w:tc>
      </w:tr>
      <w:tr w14:paraId="2FCB1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shd w:val="clear" w:color="auto" w:fill="auto"/>
            <w:noWrap/>
            <w:vAlign w:val="center"/>
          </w:tcPr>
          <w:p w14:paraId="6B6AFB0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使用部门意见(采购项目质量、服务等总体评价）</w:t>
            </w:r>
          </w:p>
        </w:tc>
      </w:tr>
      <w:tr w14:paraId="5EFC6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shd w:val="clear" w:color="auto" w:fill="auto"/>
            <w:noWrap/>
            <w:vAlign w:val="center"/>
          </w:tcPr>
          <w:p w14:paraId="162B698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Style w:val="252"/>
                <w:sz w:val="24"/>
                <w:szCs w:val="24"/>
                <w:lang w:val="en-US" w:eastAsia="zh-CN" w:bidi="ar"/>
              </w:rPr>
              <w:t xml:space="preserve">    满意（9-10）</w:t>
            </w:r>
            <w:r>
              <w:rPr>
                <w:rStyle w:val="253"/>
                <w:rFonts w:eastAsia="宋体"/>
                <w:sz w:val="24"/>
                <w:szCs w:val="24"/>
                <w:lang w:val="en-US" w:eastAsia="zh-CN" w:bidi="ar"/>
              </w:rPr>
              <w:t>——</w:t>
            </w:r>
            <w:r>
              <w:rPr>
                <w:rStyle w:val="252"/>
                <w:sz w:val="24"/>
                <w:szCs w:val="24"/>
                <w:lang w:val="en-US" w:eastAsia="zh-CN" w:bidi="ar"/>
              </w:rPr>
              <w:t>供应商售后服务积极主动、热情及时，保证使用部门正常工作。 □</w:t>
            </w:r>
          </w:p>
        </w:tc>
      </w:tr>
      <w:tr w14:paraId="527C6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shd w:val="clear" w:color="auto" w:fill="auto"/>
            <w:noWrap/>
            <w:vAlign w:val="center"/>
          </w:tcPr>
          <w:p w14:paraId="17687C5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Style w:val="252"/>
                <w:sz w:val="24"/>
                <w:szCs w:val="24"/>
                <w:lang w:val="en-US" w:eastAsia="zh-CN" w:bidi="ar"/>
              </w:rPr>
              <w:t xml:space="preserve">    基本满意（7-8）</w:t>
            </w:r>
            <w:r>
              <w:rPr>
                <w:rStyle w:val="253"/>
                <w:rFonts w:eastAsia="宋体"/>
                <w:sz w:val="24"/>
                <w:szCs w:val="24"/>
                <w:lang w:val="en-US" w:eastAsia="zh-CN" w:bidi="ar"/>
              </w:rPr>
              <w:t>——</w:t>
            </w:r>
            <w:r>
              <w:rPr>
                <w:rStyle w:val="252"/>
                <w:sz w:val="24"/>
                <w:szCs w:val="24"/>
                <w:lang w:val="en-US" w:eastAsia="zh-CN" w:bidi="ar"/>
              </w:rPr>
              <w:t>能保证采购人正常工作。 □</w:t>
            </w:r>
          </w:p>
        </w:tc>
      </w:tr>
      <w:tr w14:paraId="58ED8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shd w:val="clear" w:color="auto" w:fill="auto"/>
            <w:noWrap/>
            <w:vAlign w:val="center"/>
          </w:tcPr>
          <w:p w14:paraId="0FE9C6A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Style w:val="252"/>
                <w:sz w:val="24"/>
                <w:szCs w:val="24"/>
                <w:lang w:val="en-US" w:eastAsia="zh-CN" w:bidi="ar"/>
              </w:rPr>
              <w:t xml:space="preserve">    不满意（6分及以下）</w:t>
            </w:r>
            <w:r>
              <w:rPr>
                <w:rStyle w:val="253"/>
                <w:rFonts w:eastAsia="宋体"/>
                <w:sz w:val="24"/>
                <w:szCs w:val="24"/>
                <w:lang w:val="en-US" w:eastAsia="zh-CN" w:bidi="ar"/>
              </w:rPr>
              <w:t>——</w:t>
            </w:r>
            <w:r>
              <w:rPr>
                <w:rStyle w:val="252"/>
                <w:sz w:val="24"/>
                <w:szCs w:val="24"/>
                <w:lang w:val="en-US" w:eastAsia="zh-CN" w:bidi="ar"/>
              </w:rPr>
              <w:t>服务怠慢、拖延，影响了采购人正常工作。□</w:t>
            </w:r>
          </w:p>
        </w:tc>
      </w:tr>
      <w:tr w14:paraId="2FC44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Merge w:val="restart"/>
            <w:shd w:val="clear" w:color="auto" w:fill="auto"/>
            <w:noWrap/>
            <w:vAlign w:val="top"/>
          </w:tcPr>
          <w:p w14:paraId="59E08011">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验收小组最终意见：</w:t>
            </w:r>
          </w:p>
        </w:tc>
      </w:tr>
      <w:tr w14:paraId="4C243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5" w:hRule="atLeast"/>
        </w:trPr>
        <w:tc>
          <w:tcPr>
            <w:tcW w:w="5000" w:type="pct"/>
            <w:gridSpan w:val="3"/>
            <w:vMerge w:val="continue"/>
            <w:shd w:val="clear" w:color="auto" w:fill="auto"/>
            <w:noWrap/>
            <w:vAlign w:val="top"/>
          </w:tcPr>
          <w:p w14:paraId="67F78E48">
            <w:pPr>
              <w:jc w:val="left"/>
              <w:rPr>
                <w:rFonts w:hint="eastAsia" w:ascii="宋体" w:hAnsi="宋体" w:eastAsia="宋体" w:cs="宋体"/>
                <w:i w:val="0"/>
                <w:iCs w:val="0"/>
                <w:color w:val="000000"/>
                <w:sz w:val="24"/>
                <w:szCs w:val="24"/>
                <w:u w:val="none"/>
              </w:rPr>
            </w:pPr>
          </w:p>
        </w:tc>
      </w:tr>
      <w:tr w14:paraId="10963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5000" w:type="pct"/>
            <w:gridSpan w:val="3"/>
            <w:vMerge w:val="continue"/>
            <w:shd w:val="clear" w:color="auto" w:fill="auto"/>
            <w:noWrap/>
            <w:vAlign w:val="top"/>
          </w:tcPr>
          <w:p w14:paraId="5D685260">
            <w:pPr>
              <w:jc w:val="left"/>
              <w:rPr>
                <w:rFonts w:hint="eastAsia" w:ascii="宋体" w:hAnsi="宋体" w:eastAsia="宋体" w:cs="宋体"/>
                <w:i w:val="0"/>
                <w:iCs w:val="0"/>
                <w:color w:val="000000"/>
                <w:sz w:val="24"/>
                <w:szCs w:val="24"/>
                <w:u w:val="none"/>
              </w:rPr>
            </w:pPr>
          </w:p>
        </w:tc>
      </w:tr>
      <w:tr w14:paraId="450A0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24" w:type="pct"/>
            <w:shd w:val="clear" w:color="auto" w:fill="auto"/>
            <w:noWrap/>
            <w:vAlign w:val="bottom"/>
          </w:tcPr>
          <w:p w14:paraId="2F73A86B">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验收小组签字：</w:t>
            </w:r>
          </w:p>
        </w:tc>
        <w:tc>
          <w:tcPr>
            <w:tcW w:w="1785" w:type="pct"/>
            <w:shd w:val="clear" w:color="auto" w:fill="auto"/>
            <w:noWrap/>
            <w:vAlign w:val="top"/>
          </w:tcPr>
          <w:p w14:paraId="6BA108D8">
            <w:pPr>
              <w:rPr>
                <w:rFonts w:hint="eastAsia" w:ascii="宋体" w:hAnsi="宋体" w:eastAsia="宋体" w:cs="宋体"/>
                <w:i w:val="0"/>
                <w:iCs w:val="0"/>
                <w:color w:val="000000"/>
                <w:sz w:val="24"/>
                <w:szCs w:val="24"/>
                <w:u w:val="none"/>
              </w:rPr>
            </w:pPr>
          </w:p>
        </w:tc>
        <w:tc>
          <w:tcPr>
            <w:tcW w:w="1289" w:type="pct"/>
            <w:shd w:val="clear" w:color="auto" w:fill="auto"/>
            <w:noWrap/>
            <w:vAlign w:val="top"/>
          </w:tcPr>
          <w:p w14:paraId="4295F335">
            <w:pPr>
              <w:rPr>
                <w:rFonts w:hint="eastAsia" w:ascii="宋体" w:hAnsi="宋体" w:eastAsia="宋体" w:cs="宋体"/>
                <w:i w:val="0"/>
                <w:iCs w:val="0"/>
                <w:color w:val="000000"/>
                <w:sz w:val="24"/>
                <w:szCs w:val="24"/>
                <w:u w:val="none"/>
              </w:rPr>
            </w:pPr>
          </w:p>
        </w:tc>
      </w:tr>
    </w:tbl>
    <w:p w14:paraId="119BEE64">
      <w:pPr>
        <w:pStyle w:val="2"/>
        <w:rPr>
          <w:rFonts w:hint="default" w:eastAsia="宋体"/>
          <w:color w:val="auto"/>
          <w:lang w:val="en-US" w:eastAsia="zh-CN"/>
        </w:rPr>
      </w:pPr>
    </w:p>
    <w:p w14:paraId="7FFF884B">
      <w:pPr>
        <w:pStyle w:val="6"/>
        <w:spacing w:before="120" w:beforeLines="50" w:after="120" w:afterLines="50" w:line="240" w:lineRule="auto"/>
        <w:rPr>
          <w:rFonts w:hint="eastAsia" w:asciiTheme="minorEastAsia" w:hAnsiTheme="minorEastAsia" w:cstheme="minorEastAsia"/>
          <w:color w:val="auto"/>
          <w:sz w:val="24"/>
          <w:szCs w:val="24"/>
        </w:rPr>
      </w:pPr>
      <w:bookmarkStart w:id="210" w:name="_Toc15641"/>
      <w:bookmarkStart w:id="211" w:name="_Toc21222"/>
      <w:bookmarkStart w:id="212" w:name="_Toc25434"/>
      <w:bookmarkStart w:id="213" w:name="_Toc191295879"/>
      <w:bookmarkStart w:id="214" w:name="_Toc9487"/>
      <w:r>
        <w:rPr>
          <w:rFonts w:hint="eastAsia" w:asciiTheme="minorEastAsia" w:hAnsiTheme="minorEastAsia" w:cstheme="minorEastAsia"/>
          <w:color w:val="auto"/>
          <w:sz w:val="24"/>
          <w:szCs w:val="24"/>
        </w:rPr>
        <w:t>二、报价要求</w:t>
      </w:r>
      <w:bookmarkEnd w:id="210"/>
      <w:bookmarkEnd w:id="211"/>
      <w:bookmarkEnd w:id="212"/>
      <w:bookmarkEnd w:id="213"/>
      <w:bookmarkEnd w:id="214"/>
    </w:p>
    <w:p w14:paraId="2963BD3E">
      <w:pPr>
        <w:snapToGrid w:val="0"/>
        <w:spacing w:line="360" w:lineRule="auto"/>
        <w:ind w:firstLine="481"/>
        <w:rPr>
          <w:rFonts w:hint="eastAsia" w:asciiTheme="minorEastAsia" w:hAnsiTheme="minorEastAsia" w:cstheme="minorEastAsia"/>
          <w:color w:val="auto"/>
        </w:rPr>
      </w:pPr>
      <w:r>
        <w:rPr>
          <w:rFonts w:hint="eastAsia" w:asciiTheme="minorEastAsia" w:hAnsiTheme="minorEastAsia" w:cstheme="minorEastAsia"/>
          <w:color w:val="auto"/>
          <w:sz w:val="24"/>
          <w:szCs w:val="24"/>
        </w:rPr>
        <w:t>本项目报价以人民币报价。包括完成本项目所需的供应商提供该服务所需的所有费用包干，包括且不限于：人工、材料、机具使用、差旅</w:t>
      </w: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仅限重庆市沙坪坝区域，如遇沙坪坝区外，由采购人承担费用）</w:t>
      </w:r>
      <w:r>
        <w:rPr>
          <w:rFonts w:hint="eastAsia" w:asciiTheme="minorEastAsia" w:hAnsiTheme="minorEastAsia" w:cstheme="minorEastAsia"/>
          <w:color w:val="auto"/>
          <w:sz w:val="24"/>
          <w:szCs w:val="24"/>
        </w:rPr>
        <w:t>、住宿、保险等费用及各种应纳的税费。因成交供应商自身原因造成漏报、少报皆由其自行承担责任，采购人不再补偿。</w:t>
      </w:r>
    </w:p>
    <w:p w14:paraId="6E5A84BC">
      <w:pPr>
        <w:pStyle w:val="6"/>
        <w:numPr>
          <w:ilvl w:val="0"/>
          <w:numId w:val="13"/>
        </w:numPr>
        <w:spacing w:before="120" w:beforeLines="50" w:after="120" w:afterLines="50" w:line="240" w:lineRule="auto"/>
        <w:rPr>
          <w:rFonts w:hint="eastAsia" w:asciiTheme="minorEastAsia" w:hAnsiTheme="minorEastAsia" w:cstheme="minorEastAsia"/>
          <w:color w:val="auto"/>
          <w:sz w:val="24"/>
          <w:szCs w:val="24"/>
        </w:rPr>
      </w:pPr>
      <w:bookmarkStart w:id="215" w:name="_Toc18012"/>
      <w:bookmarkStart w:id="216" w:name="_Toc31682"/>
      <w:bookmarkStart w:id="217" w:name="_Toc18228"/>
      <w:bookmarkStart w:id="218" w:name="_Toc32755"/>
      <w:bookmarkStart w:id="219" w:name="_Toc191295880"/>
      <w:r>
        <w:rPr>
          <w:rFonts w:hint="eastAsia" w:asciiTheme="minorEastAsia" w:hAnsiTheme="minorEastAsia" w:cstheme="minorEastAsia"/>
          <w:color w:val="auto"/>
          <w:sz w:val="24"/>
          <w:szCs w:val="24"/>
        </w:rPr>
        <w:t>付款方式</w:t>
      </w:r>
      <w:bookmarkEnd w:id="215"/>
      <w:bookmarkEnd w:id="216"/>
      <w:bookmarkEnd w:id="217"/>
      <w:bookmarkEnd w:id="218"/>
      <w:bookmarkEnd w:id="219"/>
    </w:p>
    <w:p w14:paraId="59024FBF">
      <w:pPr>
        <w:pStyle w:val="17"/>
        <w:rPr>
          <w:rFonts w:hint="eastAsia" w:asciiTheme="minorEastAsia" w:hAnsiTheme="minorEastAsia" w:cstheme="minorEastAsia"/>
          <w:color w:val="auto"/>
        </w:rPr>
      </w:pPr>
      <w:r>
        <w:rPr>
          <w:rFonts w:hint="eastAsia" w:asciiTheme="minorEastAsia" w:hAnsiTheme="minorEastAsia" w:cstheme="minorEastAsia"/>
          <w:color w:val="auto"/>
        </w:rPr>
        <w:t>1. 按中标价除以12个月得出月平均服务费，经月底验收合格后，每个月初支付上月的服务费。</w:t>
      </w:r>
    </w:p>
    <w:p w14:paraId="596E4BC6">
      <w:pPr>
        <w:pStyle w:val="17"/>
        <w:rPr>
          <w:color w:val="auto"/>
        </w:rPr>
      </w:pPr>
      <w:r>
        <w:rPr>
          <w:rFonts w:hint="eastAsia" w:asciiTheme="minorEastAsia" w:hAnsiTheme="minorEastAsia" w:cstheme="minorEastAsia"/>
          <w:color w:val="auto"/>
        </w:rPr>
        <w:t>2. 如果月底验收不达标，每减少一个百分点，扣除服务费500元，达标率不足90%则扣除当月全部服务费；如出现两次明确的达标率不足事件，采购方有权取消其服务资格并无条件解除合同，所有损失由供应商承担。</w:t>
      </w:r>
    </w:p>
    <w:p w14:paraId="10D758A2">
      <w:pPr>
        <w:pStyle w:val="6"/>
        <w:spacing w:before="120" w:beforeLines="50" w:after="120" w:afterLines="50" w:line="240" w:lineRule="auto"/>
        <w:rPr>
          <w:rFonts w:hint="eastAsia" w:asciiTheme="minorEastAsia" w:hAnsiTheme="minorEastAsia" w:cstheme="minorEastAsia"/>
          <w:color w:val="auto"/>
          <w:sz w:val="24"/>
          <w:szCs w:val="24"/>
        </w:rPr>
      </w:pPr>
      <w:bookmarkStart w:id="220" w:name="_Toc8545"/>
      <w:bookmarkStart w:id="221" w:name="_Toc17995"/>
      <w:bookmarkStart w:id="222" w:name="_Toc29675"/>
      <w:bookmarkStart w:id="223" w:name="_Toc191295881"/>
      <w:bookmarkStart w:id="224" w:name="_Toc22321"/>
      <w:r>
        <w:rPr>
          <w:rFonts w:hint="eastAsia" w:asciiTheme="minorEastAsia" w:hAnsiTheme="minorEastAsia" w:cstheme="minorEastAsia"/>
          <w:color w:val="auto"/>
          <w:sz w:val="24"/>
          <w:szCs w:val="24"/>
        </w:rPr>
        <w:t>四、知识产权</w:t>
      </w:r>
      <w:bookmarkEnd w:id="220"/>
      <w:bookmarkEnd w:id="221"/>
      <w:bookmarkEnd w:id="222"/>
      <w:bookmarkEnd w:id="223"/>
      <w:bookmarkEnd w:id="224"/>
    </w:p>
    <w:p w14:paraId="56CB8FD7">
      <w:pPr>
        <w:spacing w:line="440" w:lineRule="exact"/>
        <w:ind w:firstLine="480" w:firstLineChars="200"/>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3155431B">
      <w:pPr>
        <w:spacing w:line="440" w:lineRule="exact"/>
        <w:ind w:firstLine="480" w:firstLineChars="200"/>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注：（若涉及软件开发等服务类项目知识产权的，知识产权归采购人所有）。</w:t>
      </w:r>
    </w:p>
    <w:p w14:paraId="7CAA8A98">
      <w:pPr>
        <w:pStyle w:val="6"/>
        <w:spacing w:before="120" w:beforeLines="50" w:after="120" w:afterLines="50" w:line="240" w:lineRule="auto"/>
        <w:rPr>
          <w:rFonts w:hint="eastAsia" w:asciiTheme="minorEastAsia" w:hAnsiTheme="minorEastAsia" w:cstheme="minorEastAsia"/>
          <w:b w:val="0"/>
          <w:color w:val="auto"/>
          <w:sz w:val="24"/>
          <w:szCs w:val="24"/>
        </w:rPr>
      </w:pPr>
      <w:bookmarkStart w:id="225" w:name="_Toc191295884"/>
      <w:bookmarkStart w:id="226" w:name="_Toc9599"/>
      <w:bookmarkStart w:id="227" w:name="_Toc22709"/>
      <w:bookmarkStart w:id="228" w:name="_Toc2645"/>
      <w:bookmarkStart w:id="229" w:name="_Toc15399"/>
      <w:r>
        <w:rPr>
          <w:rFonts w:hint="eastAsia" w:asciiTheme="minorEastAsia" w:hAnsiTheme="minorEastAsia" w:cstheme="minorEastAsia"/>
          <w:color w:val="auto"/>
          <w:sz w:val="24"/>
          <w:szCs w:val="24"/>
          <w:lang w:val="en-US" w:eastAsia="zh-CN"/>
        </w:rPr>
        <w:t>五</w:t>
      </w:r>
      <w:r>
        <w:rPr>
          <w:rFonts w:hint="eastAsia" w:asciiTheme="minorEastAsia" w:hAnsiTheme="minorEastAsia" w:cstheme="minorEastAsia"/>
          <w:color w:val="auto"/>
          <w:sz w:val="24"/>
          <w:szCs w:val="24"/>
        </w:rPr>
        <w:t>、其他</w:t>
      </w:r>
      <w:bookmarkEnd w:id="225"/>
      <w:bookmarkEnd w:id="226"/>
      <w:bookmarkEnd w:id="227"/>
      <w:bookmarkEnd w:id="228"/>
      <w:bookmarkEnd w:id="229"/>
    </w:p>
    <w:p w14:paraId="4F80995F">
      <w:pPr>
        <w:spacing w:line="440" w:lineRule="exact"/>
        <w:ind w:firstLine="480" w:firstLineChars="200"/>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（1）供应商必须在响应文件中对以上条款和服务承诺明确列出，承诺内容必须达到本篇及网上询比文件其他条款的要求。</w:t>
      </w:r>
    </w:p>
    <w:p w14:paraId="78344B24">
      <w:pPr>
        <w:ind w:firstLine="480" w:firstLineChars="200"/>
        <w:rPr>
          <w:rFonts w:hint="eastAsia" w:ascii="宋体" w:hAnsi="宋体" w:cs="宋体"/>
          <w:color w:val="auto"/>
          <w:sz w:val="36"/>
          <w:szCs w:val="30"/>
          <w:highlight w:val="none"/>
        </w:rPr>
      </w:pPr>
      <w:r>
        <w:rPr>
          <w:rFonts w:hint="default" w:eastAsia="宋体" w:asciiTheme="minorEastAsia" w:hAnsiTheme="minorEastAsia" w:cstheme="minorEastAsia"/>
          <w:b w:val="0"/>
          <w:color w:val="auto"/>
          <w:sz w:val="24"/>
          <w:szCs w:val="24"/>
        </w:rPr>
        <w:t>（2）其他未尽事宜由供需双方在采购合同中详细约定</w:t>
      </w:r>
      <w:r>
        <w:rPr>
          <w:rFonts w:hint="eastAsia" w:eastAsia="宋体" w:asciiTheme="minorEastAsia" w:hAnsiTheme="minorEastAsia" w:cstheme="minorEastAsia"/>
          <w:b w:val="0"/>
          <w:color w:val="auto"/>
          <w:sz w:val="24"/>
          <w:szCs w:val="24"/>
          <w:lang w:eastAsia="zh-CN"/>
        </w:rPr>
        <w:t>。</w:t>
      </w:r>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8"/>
      <w:bookmarkEnd w:id="209"/>
      <w:bookmarkStart w:id="230" w:name="_Toc15692"/>
      <w:bookmarkStart w:id="231" w:name="_Toc31282"/>
      <w:bookmarkStart w:id="232" w:name="_Toc24195"/>
      <w:bookmarkStart w:id="233" w:name="_Toc65660349"/>
      <w:bookmarkStart w:id="234" w:name="_Toc26972"/>
      <w:bookmarkStart w:id="235" w:name="_Toc16123"/>
    </w:p>
    <w:p w14:paraId="0649430E">
      <w:pPr>
        <w:rPr>
          <w:rFonts w:hint="eastAsia" w:ascii="宋体" w:hAnsi="宋体" w:eastAsia="宋体" w:cs="宋体"/>
          <w:color w:val="auto"/>
          <w:sz w:val="36"/>
          <w:szCs w:val="30"/>
          <w:highlight w:val="none"/>
        </w:rPr>
      </w:pPr>
      <w:bookmarkStart w:id="236" w:name="_Toc13280"/>
      <w:bookmarkStart w:id="237" w:name="_Toc9186"/>
      <w:bookmarkStart w:id="238" w:name="_Toc13739"/>
      <w:r>
        <w:rPr>
          <w:rFonts w:hint="eastAsia" w:ascii="宋体" w:hAnsi="宋体" w:eastAsia="宋体" w:cs="宋体"/>
          <w:color w:val="auto"/>
          <w:sz w:val="36"/>
          <w:szCs w:val="30"/>
          <w:highlight w:val="none"/>
        </w:rPr>
        <w:br w:type="page"/>
      </w:r>
    </w:p>
    <w:p w14:paraId="36FD8DF6">
      <w:pPr>
        <w:pStyle w:val="5"/>
        <w:spacing w:before="120" w:after="120" w:line="360" w:lineRule="auto"/>
        <w:jc w:val="center"/>
        <w:rPr>
          <w:rFonts w:hint="eastAsia" w:ascii="宋体" w:hAnsi="宋体" w:eastAsia="宋体" w:cs="宋体"/>
          <w:color w:val="auto"/>
          <w:sz w:val="36"/>
          <w:szCs w:val="30"/>
          <w:highlight w:val="none"/>
        </w:rPr>
      </w:pPr>
      <w:bookmarkStart w:id="239" w:name="_Toc9167"/>
      <w:bookmarkStart w:id="240" w:name="_Toc6176"/>
      <w:bookmarkStart w:id="241" w:name="_Toc22769"/>
      <w:bookmarkStart w:id="242" w:name="_Toc4420"/>
      <w:bookmarkStart w:id="243" w:name="_Toc5917"/>
      <w:r>
        <w:rPr>
          <w:rFonts w:hint="eastAsia" w:ascii="宋体" w:hAnsi="宋体" w:eastAsia="宋体" w:cs="宋体"/>
          <w:color w:val="auto"/>
          <w:sz w:val="36"/>
          <w:szCs w:val="30"/>
          <w:highlight w:val="none"/>
        </w:rPr>
        <w:t>第四篇  采购程序、评定成交的标准、无效报价及采购终止</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14:paraId="0E117BBB">
      <w:pPr>
        <w:pStyle w:val="6"/>
        <w:spacing w:before="120" w:beforeLines="50" w:after="120" w:afterLines="50" w:line="240" w:lineRule="auto"/>
        <w:rPr>
          <w:rFonts w:hint="eastAsia" w:asciiTheme="minorEastAsia" w:hAnsiTheme="minorEastAsia" w:cstheme="minorEastAsia"/>
          <w:color w:val="auto"/>
          <w:sz w:val="24"/>
          <w:szCs w:val="24"/>
        </w:rPr>
      </w:pPr>
      <w:bookmarkStart w:id="244" w:name="_Toc5167"/>
      <w:bookmarkStart w:id="245" w:name="_Toc20391"/>
      <w:bookmarkStart w:id="246" w:name="_Toc65660350"/>
      <w:bookmarkStart w:id="247" w:name="_Toc9361"/>
      <w:bookmarkStart w:id="248" w:name="_Toc27219"/>
      <w:bookmarkStart w:id="249" w:name="_Toc64732012"/>
      <w:bookmarkStart w:id="250" w:name="_Toc6267"/>
      <w:bookmarkStart w:id="251" w:name="_Toc18680"/>
      <w:bookmarkStart w:id="252" w:name="_Toc27932"/>
      <w:bookmarkStart w:id="253" w:name="_Toc24524"/>
      <w:bookmarkStart w:id="254" w:name="_Toc24481"/>
      <w:bookmarkStart w:id="255" w:name="_Toc5976"/>
      <w:bookmarkStart w:id="256" w:name="_Toc4016"/>
      <w:bookmarkStart w:id="257" w:name="_Toc32707"/>
      <w:bookmarkStart w:id="258" w:name="_Toc31316"/>
      <w:r>
        <w:rPr>
          <w:rFonts w:hint="eastAsia" w:asciiTheme="minorEastAsia" w:hAnsiTheme="minorEastAsia" w:cstheme="minorEastAsia"/>
          <w:color w:val="auto"/>
          <w:sz w:val="24"/>
          <w:szCs w:val="24"/>
        </w:rPr>
        <w:t>一、采购程序</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73130192">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（一）询比按询比文件规定的时间和地点进行。</w:t>
      </w:r>
    </w:p>
    <w:p w14:paraId="25DA620F">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（二）由本项目询比小组对各供应商的资格条件、实质性响应等进行审查。 </w:t>
      </w:r>
    </w:p>
    <w:p w14:paraId="698C3CDF">
      <w:pPr>
        <w:snapToGrid w:val="0"/>
        <w:spacing w:line="420" w:lineRule="exact"/>
        <w:ind w:firstLine="480" w:firstLineChars="200"/>
        <w:rPr>
          <w:rFonts w:hint="eastAsia" w:ascii="宋体" w:hAnsi="宋体" w:cs="宋体"/>
          <w:color w:val="auto"/>
          <w:kern w:val="0"/>
          <w:sz w:val="24"/>
          <w:szCs w:val="24"/>
          <w:highlight w:val="none"/>
        </w:rPr>
      </w:pPr>
      <w:r>
        <w:rPr>
          <w:rFonts w:hint="eastAsia" w:ascii="宋体" w:hAnsi="宋体" w:cs="宋体"/>
          <w:color w:val="auto"/>
          <w:sz w:val="24"/>
          <w:szCs w:val="24"/>
          <w:highlight w:val="none"/>
        </w:rPr>
        <w:t>1.资格性审查。依据法律法规和网上询比的规定，对响应文件中的资格证明材料、保证金等进行审查。资格性审查内容如下：</w:t>
      </w:r>
    </w:p>
    <w:tbl>
      <w:tblPr>
        <w:tblStyle w:val="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14:paraId="05315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79CB0762">
            <w:pPr>
              <w:jc w:val="center"/>
              <w:rPr>
                <w:rFonts w:hint="eastAsia" w:ascii="宋体" w:hAnsi="宋体" w:cs="宋体"/>
                <w:b/>
                <w:color w:val="auto"/>
                <w:kern w:val="0"/>
                <w:sz w:val="21"/>
                <w:szCs w:val="21"/>
                <w:highlight w:val="none"/>
              </w:rPr>
            </w:pPr>
            <w:r>
              <w:rPr>
                <w:rFonts w:hint="eastAsia" w:ascii="宋体" w:hAnsi="宋体" w:cs="宋体"/>
                <w:b/>
                <w:color w:val="auto"/>
                <w:kern w:val="0"/>
                <w:sz w:val="21"/>
                <w:szCs w:val="21"/>
                <w:highlight w:val="none"/>
              </w:rPr>
              <w:t>序号</w:t>
            </w:r>
          </w:p>
        </w:tc>
        <w:tc>
          <w:tcPr>
            <w:tcW w:w="3544" w:type="dxa"/>
            <w:gridSpan w:val="2"/>
            <w:tcBorders>
              <w:top w:val="single" w:color="auto" w:sz="4" w:space="0"/>
              <w:left w:val="single" w:color="auto" w:sz="4" w:space="0"/>
              <w:bottom w:val="single" w:color="auto" w:sz="4" w:space="0"/>
              <w:right w:val="single" w:color="auto" w:sz="4" w:space="0"/>
            </w:tcBorders>
            <w:vAlign w:val="center"/>
          </w:tcPr>
          <w:p w14:paraId="0EDD0BE5">
            <w:pPr>
              <w:jc w:val="center"/>
              <w:rPr>
                <w:rFonts w:hint="eastAsia" w:ascii="宋体" w:hAnsi="宋体" w:cs="宋体"/>
                <w:b/>
                <w:color w:val="auto"/>
                <w:kern w:val="0"/>
                <w:sz w:val="21"/>
                <w:szCs w:val="21"/>
                <w:highlight w:val="none"/>
              </w:rPr>
            </w:pPr>
            <w:r>
              <w:rPr>
                <w:rFonts w:hint="eastAsia" w:ascii="宋体" w:hAnsi="宋体" w:cs="宋体"/>
                <w:b/>
                <w:color w:val="auto"/>
                <w:kern w:val="0"/>
                <w:sz w:val="21"/>
                <w:szCs w:val="21"/>
                <w:highlight w:val="none"/>
              </w:rPr>
              <w:t>检查因素</w:t>
            </w:r>
          </w:p>
        </w:tc>
        <w:tc>
          <w:tcPr>
            <w:tcW w:w="5267" w:type="dxa"/>
            <w:tcBorders>
              <w:top w:val="single" w:color="auto" w:sz="4" w:space="0"/>
              <w:left w:val="single" w:color="auto" w:sz="4" w:space="0"/>
              <w:bottom w:val="single" w:color="auto" w:sz="4" w:space="0"/>
              <w:right w:val="single" w:color="auto" w:sz="4" w:space="0"/>
            </w:tcBorders>
            <w:vAlign w:val="center"/>
          </w:tcPr>
          <w:p w14:paraId="58A3ECEA">
            <w:pPr>
              <w:jc w:val="center"/>
              <w:rPr>
                <w:rFonts w:hint="eastAsia" w:ascii="宋体" w:hAnsi="宋体" w:cs="宋体"/>
                <w:b/>
                <w:color w:val="auto"/>
                <w:kern w:val="0"/>
                <w:sz w:val="21"/>
                <w:szCs w:val="21"/>
                <w:highlight w:val="none"/>
              </w:rPr>
            </w:pPr>
            <w:r>
              <w:rPr>
                <w:rFonts w:hint="eastAsia" w:ascii="宋体" w:hAnsi="宋体" w:cs="宋体"/>
                <w:b/>
                <w:color w:val="auto"/>
                <w:kern w:val="0"/>
                <w:sz w:val="21"/>
                <w:szCs w:val="21"/>
                <w:highlight w:val="none"/>
              </w:rPr>
              <w:t>检查内容</w:t>
            </w:r>
          </w:p>
        </w:tc>
      </w:tr>
      <w:tr w14:paraId="15FAF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14:paraId="61F2AF30">
            <w:pPr>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（一）</w:t>
            </w:r>
          </w:p>
        </w:tc>
        <w:tc>
          <w:tcPr>
            <w:tcW w:w="709" w:type="dxa"/>
            <w:vMerge w:val="restart"/>
            <w:vAlign w:val="center"/>
          </w:tcPr>
          <w:p w14:paraId="1CABC732">
            <w:pPr>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《中华人民共和国政府采购法》第二十二条规定</w:t>
            </w:r>
          </w:p>
        </w:tc>
        <w:tc>
          <w:tcPr>
            <w:tcW w:w="2835" w:type="dxa"/>
            <w:vAlign w:val="center"/>
          </w:tcPr>
          <w:p w14:paraId="25007B1C">
            <w:pPr>
              <w:rPr>
                <w:rFonts w:hint="eastAsia" w:ascii="宋体" w:hAnsi="宋体" w:cs="宋体"/>
                <w:color w:val="auto"/>
                <w:sz w:val="21"/>
                <w:szCs w:val="21"/>
                <w:highlight w:val="none"/>
              </w:rPr>
            </w:pPr>
            <w:r>
              <w:rPr>
                <w:rFonts w:hint="eastAsia" w:ascii="宋体" w:hAnsi="宋体" w:cs="宋体"/>
                <w:color w:val="auto"/>
                <w:sz w:val="21"/>
                <w:szCs w:val="21"/>
                <w:highlight w:val="none"/>
              </w:rPr>
              <w:t>1.具有独立承担民事责任的能力</w:t>
            </w:r>
          </w:p>
        </w:tc>
        <w:tc>
          <w:tcPr>
            <w:tcW w:w="5267" w:type="dxa"/>
            <w:vAlign w:val="center"/>
          </w:tcPr>
          <w:p w14:paraId="48ADFD8B">
            <w:pPr>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1.供应商法人营业执照（副本）或事业单位法人证书（副本）或个体工商户营业执照或有效的自然人身份证明或社会团体法人登记证书（提供复印件）。 </w:t>
            </w:r>
          </w:p>
          <w:p w14:paraId="5EDA3104">
            <w:pPr>
              <w:rPr>
                <w:rFonts w:hint="eastAsia" w:ascii="宋体" w:hAnsi="宋体" w:cs="宋体"/>
                <w:color w:val="auto"/>
                <w:sz w:val="21"/>
                <w:szCs w:val="21"/>
                <w:highlight w:val="none"/>
              </w:rPr>
            </w:pPr>
            <w:r>
              <w:rPr>
                <w:rFonts w:hint="eastAsia" w:ascii="宋体" w:hAnsi="宋体" w:cs="宋体"/>
                <w:color w:val="auto"/>
                <w:sz w:val="21"/>
                <w:szCs w:val="21"/>
                <w:highlight w:val="none"/>
              </w:rPr>
              <w:t>2.供应商法定代表人身份证明和法定代表人授权代表委托书。</w:t>
            </w:r>
          </w:p>
        </w:tc>
      </w:tr>
      <w:tr w14:paraId="4F2ED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20084A04">
            <w:pPr>
              <w:jc w:val="center"/>
              <w:rPr>
                <w:rFonts w:hint="eastAsia" w:ascii="宋体" w:hAnsi="宋体" w:cs="宋体"/>
                <w:color w:val="auto"/>
                <w:sz w:val="21"/>
                <w:szCs w:val="21"/>
                <w:highlight w:val="none"/>
              </w:rPr>
            </w:pPr>
          </w:p>
        </w:tc>
        <w:tc>
          <w:tcPr>
            <w:tcW w:w="709" w:type="dxa"/>
            <w:vMerge w:val="continue"/>
            <w:vAlign w:val="center"/>
          </w:tcPr>
          <w:p w14:paraId="77D753B6">
            <w:pPr>
              <w:rPr>
                <w:rFonts w:hint="eastAsia" w:ascii="宋体" w:hAnsi="宋体" w:cs="宋体"/>
                <w:color w:val="auto"/>
                <w:sz w:val="21"/>
                <w:szCs w:val="21"/>
                <w:highlight w:val="none"/>
                <w:lang w:val="zh-CN"/>
              </w:rPr>
            </w:pPr>
          </w:p>
        </w:tc>
        <w:tc>
          <w:tcPr>
            <w:tcW w:w="2835" w:type="dxa"/>
            <w:vAlign w:val="center"/>
          </w:tcPr>
          <w:p w14:paraId="32569424">
            <w:pPr>
              <w:rPr>
                <w:rFonts w:hint="eastAsia" w:ascii="宋体" w:hAnsi="宋体" w:cs="宋体"/>
                <w:color w:val="auto"/>
                <w:sz w:val="21"/>
                <w:szCs w:val="21"/>
                <w:highlight w:val="none"/>
              </w:rPr>
            </w:pPr>
            <w:r>
              <w:rPr>
                <w:rFonts w:hint="eastAsia" w:ascii="宋体" w:hAnsi="宋体" w:cs="宋体"/>
                <w:color w:val="auto"/>
                <w:sz w:val="21"/>
                <w:szCs w:val="21"/>
                <w:highlight w:val="none"/>
                <w:lang w:val="zh-CN"/>
              </w:rPr>
              <w:t>2.</w:t>
            </w:r>
            <w:r>
              <w:rPr>
                <w:rFonts w:hint="eastAsia" w:ascii="宋体" w:hAnsi="宋体" w:cs="宋体"/>
                <w:color w:val="auto"/>
                <w:sz w:val="21"/>
                <w:szCs w:val="21"/>
                <w:highlight w:val="none"/>
              </w:rPr>
              <w:t>具有良好的商业信誉和健全的财务会计制度</w:t>
            </w:r>
          </w:p>
        </w:tc>
        <w:tc>
          <w:tcPr>
            <w:tcW w:w="5267" w:type="dxa"/>
            <w:vMerge w:val="restart"/>
            <w:vAlign w:val="center"/>
          </w:tcPr>
          <w:p w14:paraId="79F093D9">
            <w:pPr>
              <w:rPr>
                <w:rFonts w:hint="eastAsia" w:ascii="宋体" w:hAnsi="宋体" w:cs="宋体"/>
                <w:b/>
                <w:color w:val="auto"/>
                <w:sz w:val="21"/>
                <w:szCs w:val="21"/>
                <w:highlight w:val="none"/>
              </w:rPr>
            </w:pPr>
            <w:r>
              <w:rPr>
                <w:rFonts w:hint="eastAsia" w:ascii="宋体" w:hAnsi="宋体" w:cs="宋体"/>
                <w:color w:val="auto"/>
                <w:sz w:val="21"/>
                <w:szCs w:val="21"/>
                <w:highlight w:val="none"/>
              </w:rPr>
              <w:t>供应商提供“基本资格条件承诺函”（格式详见第七篇）</w:t>
            </w:r>
          </w:p>
        </w:tc>
      </w:tr>
      <w:tr w14:paraId="6549D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35F26546">
            <w:pPr>
              <w:jc w:val="center"/>
              <w:rPr>
                <w:rFonts w:hint="eastAsia" w:ascii="宋体" w:hAnsi="宋体" w:cs="宋体"/>
                <w:color w:val="auto"/>
                <w:sz w:val="21"/>
                <w:szCs w:val="21"/>
                <w:highlight w:val="none"/>
              </w:rPr>
            </w:pPr>
          </w:p>
        </w:tc>
        <w:tc>
          <w:tcPr>
            <w:tcW w:w="709" w:type="dxa"/>
            <w:vMerge w:val="continue"/>
            <w:vAlign w:val="center"/>
          </w:tcPr>
          <w:p w14:paraId="0E401A52">
            <w:pPr>
              <w:rPr>
                <w:rFonts w:hint="eastAsia" w:ascii="宋体" w:hAnsi="宋体" w:cs="宋体"/>
                <w:color w:val="auto"/>
                <w:sz w:val="21"/>
                <w:szCs w:val="21"/>
                <w:highlight w:val="none"/>
                <w:lang w:val="zh-CN"/>
              </w:rPr>
            </w:pPr>
          </w:p>
        </w:tc>
        <w:tc>
          <w:tcPr>
            <w:tcW w:w="2835" w:type="dxa"/>
            <w:vAlign w:val="center"/>
          </w:tcPr>
          <w:p w14:paraId="42FD6AE4">
            <w:pPr>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3.具有履行合同所必需的设备和专业技术能力</w:t>
            </w:r>
          </w:p>
        </w:tc>
        <w:tc>
          <w:tcPr>
            <w:tcW w:w="5267" w:type="dxa"/>
            <w:vMerge w:val="continue"/>
            <w:vAlign w:val="center"/>
          </w:tcPr>
          <w:p w14:paraId="42E15E8F">
            <w:pPr>
              <w:rPr>
                <w:rFonts w:hint="eastAsia" w:ascii="宋体" w:hAnsi="宋体" w:cs="宋体"/>
                <w:color w:val="auto"/>
                <w:sz w:val="21"/>
                <w:szCs w:val="21"/>
                <w:highlight w:val="none"/>
              </w:rPr>
            </w:pPr>
          </w:p>
        </w:tc>
      </w:tr>
      <w:tr w14:paraId="63F29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67D27A58">
            <w:pPr>
              <w:jc w:val="center"/>
              <w:rPr>
                <w:rFonts w:hint="eastAsia" w:ascii="宋体" w:hAnsi="宋体" w:cs="宋体"/>
                <w:color w:val="auto"/>
                <w:sz w:val="21"/>
                <w:szCs w:val="21"/>
                <w:highlight w:val="none"/>
              </w:rPr>
            </w:pPr>
          </w:p>
        </w:tc>
        <w:tc>
          <w:tcPr>
            <w:tcW w:w="709" w:type="dxa"/>
            <w:vMerge w:val="continue"/>
            <w:vAlign w:val="center"/>
          </w:tcPr>
          <w:p w14:paraId="17908574">
            <w:pPr>
              <w:rPr>
                <w:rFonts w:hint="eastAsia" w:ascii="宋体" w:hAnsi="宋体" w:cs="宋体"/>
                <w:color w:val="auto"/>
                <w:sz w:val="21"/>
                <w:szCs w:val="21"/>
                <w:highlight w:val="none"/>
                <w:lang w:val="zh-CN"/>
              </w:rPr>
            </w:pPr>
          </w:p>
        </w:tc>
        <w:tc>
          <w:tcPr>
            <w:tcW w:w="2835" w:type="dxa"/>
            <w:vAlign w:val="center"/>
          </w:tcPr>
          <w:p w14:paraId="70CA1341">
            <w:pPr>
              <w:rPr>
                <w:rFonts w:hint="eastAsia" w:ascii="宋体" w:hAnsi="宋体" w:cs="宋体"/>
                <w:color w:val="auto"/>
                <w:sz w:val="21"/>
                <w:szCs w:val="21"/>
                <w:highlight w:val="none"/>
                <w:lang w:val="zh-CN"/>
              </w:rPr>
            </w:pPr>
            <w:r>
              <w:rPr>
                <w:rFonts w:hint="eastAsia" w:ascii="宋体" w:hAnsi="宋体" w:cs="宋体"/>
                <w:color w:val="auto"/>
                <w:sz w:val="21"/>
                <w:szCs w:val="21"/>
                <w:highlight w:val="none"/>
                <w:lang w:val="zh-CN"/>
              </w:rPr>
              <w:t>4.有依法缴纳税收和社会保障金的良好记录</w:t>
            </w:r>
          </w:p>
        </w:tc>
        <w:tc>
          <w:tcPr>
            <w:tcW w:w="5267" w:type="dxa"/>
            <w:vMerge w:val="continue"/>
            <w:vAlign w:val="center"/>
          </w:tcPr>
          <w:p w14:paraId="5AF7D8DA">
            <w:pPr>
              <w:rPr>
                <w:rFonts w:hint="eastAsia" w:ascii="宋体" w:hAnsi="宋体" w:cs="宋体"/>
                <w:color w:val="auto"/>
                <w:sz w:val="21"/>
                <w:szCs w:val="21"/>
                <w:highlight w:val="none"/>
              </w:rPr>
            </w:pPr>
          </w:p>
        </w:tc>
      </w:tr>
      <w:tr w14:paraId="05D07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10E4EFF0">
            <w:pPr>
              <w:jc w:val="center"/>
              <w:rPr>
                <w:rFonts w:hint="eastAsia" w:ascii="宋体" w:hAnsi="宋体" w:cs="宋体"/>
                <w:color w:val="auto"/>
                <w:sz w:val="21"/>
                <w:szCs w:val="21"/>
                <w:highlight w:val="none"/>
              </w:rPr>
            </w:pPr>
          </w:p>
        </w:tc>
        <w:tc>
          <w:tcPr>
            <w:tcW w:w="709" w:type="dxa"/>
            <w:vMerge w:val="continue"/>
            <w:vAlign w:val="center"/>
          </w:tcPr>
          <w:p w14:paraId="361AC0FF">
            <w:pPr>
              <w:rPr>
                <w:rFonts w:hint="eastAsia" w:ascii="宋体" w:hAnsi="宋体" w:cs="宋体"/>
                <w:color w:val="auto"/>
                <w:sz w:val="21"/>
                <w:szCs w:val="21"/>
                <w:highlight w:val="none"/>
                <w:lang w:val="zh-CN"/>
              </w:rPr>
            </w:pPr>
          </w:p>
        </w:tc>
        <w:tc>
          <w:tcPr>
            <w:tcW w:w="2835" w:type="dxa"/>
            <w:vAlign w:val="center"/>
          </w:tcPr>
          <w:p w14:paraId="0A24FA88">
            <w:pPr>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5.参加政府采购活动前三年内，在经营活动中没有重大违法记录</w:t>
            </w:r>
          </w:p>
        </w:tc>
        <w:tc>
          <w:tcPr>
            <w:tcW w:w="5267" w:type="dxa"/>
            <w:vMerge w:val="continue"/>
            <w:vAlign w:val="center"/>
          </w:tcPr>
          <w:p w14:paraId="0D4C11C7">
            <w:pPr>
              <w:rPr>
                <w:rFonts w:hint="eastAsia" w:ascii="宋体" w:hAnsi="宋体" w:cs="宋体"/>
                <w:b/>
                <w:color w:val="auto"/>
                <w:sz w:val="21"/>
                <w:szCs w:val="21"/>
                <w:highlight w:val="none"/>
              </w:rPr>
            </w:pPr>
          </w:p>
        </w:tc>
      </w:tr>
      <w:tr w14:paraId="5D421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vAlign w:val="center"/>
          </w:tcPr>
          <w:p w14:paraId="1A3E30C2">
            <w:pPr>
              <w:jc w:val="center"/>
              <w:rPr>
                <w:rFonts w:hint="eastAsia" w:ascii="宋体" w:hAnsi="宋体" w:cs="宋体"/>
                <w:color w:val="auto"/>
                <w:sz w:val="21"/>
                <w:szCs w:val="21"/>
                <w:highlight w:val="none"/>
              </w:rPr>
            </w:pPr>
          </w:p>
        </w:tc>
        <w:tc>
          <w:tcPr>
            <w:tcW w:w="709" w:type="dxa"/>
            <w:vMerge w:val="continue"/>
            <w:vAlign w:val="center"/>
          </w:tcPr>
          <w:p w14:paraId="0F76C884">
            <w:pPr>
              <w:rPr>
                <w:rFonts w:hint="eastAsia" w:ascii="宋体" w:hAnsi="宋体" w:cs="宋体"/>
                <w:color w:val="auto"/>
                <w:sz w:val="21"/>
                <w:szCs w:val="21"/>
                <w:highlight w:val="none"/>
              </w:rPr>
            </w:pPr>
          </w:p>
        </w:tc>
        <w:tc>
          <w:tcPr>
            <w:tcW w:w="2835" w:type="dxa"/>
            <w:vAlign w:val="center"/>
          </w:tcPr>
          <w:p w14:paraId="51AC1DBA">
            <w:pPr>
              <w:rPr>
                <w:rFonts w:hint="eastAsia" w:ascii="宋体" w:hAnsi="宋体" w:cs="宋体"/>
                <w:color w:val="auto"/>
                <w:sz w:val="21"/>
                <w:szCs w:val="21"/>
                <w:highlight w:val="none"/>
              </w:rPr>
            </w:pPr>
            <w:r>
              <w:rPr>
                <w:rFonts w:hint="eastAsia" w:ascii="宋体" w:hAnsi="宋体" w:cs="宋体"/>
                <w:color w:val="auto"/>
                <w:sz w:val="21"/>
                <w:szCs w:val="21"/>
                <w:highlight w:val="none"/>
              </w:rPr>
              <w:t>6.法律、行政法规规定的其他条件</w:t>
            </w:r>
          </w:p>
        </w:tc>
        <w:tc>
          <w:tcPr>
            <w:tcW w:w="5267" w:type="dxa"/>
            <w:vAlign w:val="center"/>
          </w:tcPr>
          <w:p w14:paraId="764C9FB1">
            <w:pPr>
              <w:rPr>
                <w:rFonts w:hint="eastAsia" w:ascii="宋体" w:hAnsi="宋体" w:cs="宋体"/>
                <w:color w:val="auto"/>
                <w:sz w:val="21"/>
                <w:szCs w:val="21"/>
                <w:highlight w:val="none"/>
              </w:rPr>
            </w:pPr>
          </w:p>
        </w:tc>
      </w:tr>
      <w:tr w14:paraId="5C496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vAlign w:val="center"/>
          </w:tcPr>
          <w:p w14:paraId="7F4B1480">
            <w:pPr>
              <w:jc w:val="center"/>
              <w:rPr>
                <w:rFonts w:hint="eastAsia" w:ascii="宋体" w:hAnsi="宋体" w:cs="宋体"/>
                <w:color w:val="auto"/>
                <w:sz w:val="21"/>
                <w:szCs w:val="21"/>
                <w:highlight w:val="none"/>
              </w:rPr>
            </w:pPr>
          </w:p>
        </w:tc>
        <w:tc>
          <w:tcPr>
            <w:tcW w:w="709" w:type="dxa"/>
            <w:vMerge w:val="continue"/>
            <w:vAlign w:val="center"/>
          </w:tcPr>
          <w:p w14:paraId="7E1FF219">
            <w:pPr>
              <w:rPr>
                <w:rFonts w:hint="eastAsia" w:ascii="宋体" w:hAnsi="宋体" w:cs="宋体"/>
                <w:color w:val="auto"/>
                <w:sz w:val="21"/>
                <w:szCs w:val="21"/>
                <w:highlight w:val="none"/>
              </w:rPr>
            </w:pPr>
          </w:p>
        </w:tc>
        <w:tc>
          <w:tcPr>
            <w:tcW w:w="2835" w:type="dxa"/>
            <w:vAlign w:val="center"/>
          </w:tcPr>
          <w:p w14:paraId="1C9AC346">
            <w:pPr>
              <w:rPr>
                <w:rFonts w:hint="eastAsia" w:ascii="宋体" w:hAnsi="宋体" w:cs="宋体"/>
                <w:color w:val="auto"/>
                <w:sz w:val="21"/>
                <w:szCs w:val="21"/>
                <w:highlight w:val="none"/>
              </w:rPr>
            </w:pPr>
            <w:r>
              <w:rPr>
                <w:rFonts w:hint="eastAsia" w:ascii="宋体" w:hAnsi="宋体" w:cs="宋体"/>
                <w:color w:val="auto"/>
                <w:sz w:val="21"/>
                <w:szCs w:val="21"/>
                <w:highlight w:val="none"/>
              </w:rPr>
              <w:t>7.本项目的特定资格要求</w:t>
            </w:r>
          </w:p>
        </w:tc>
        <w:tc>
          <w:tcPr>
            <w:tcW w:w="5267" w:type="dxa"/>
            <w:vAlign w:val="center"/>
          </w:tcPr>
          <w:p w14:paraId="3BEFC50D">
            <w:pPr>
              <w:rPr>
                <w:rFonts w:hint="eastAsia" w:ascii="宋体" w:hAnsi="宋体" w:cs="宋体"/>
                <w:color w:val="auto"/>
                <w:sz w:val="21"/>
                <w:szCs w:val="21"/>
                <w:highlight w:val="none"/>
              </w:rPr>
            </w:pPr>
            <w:r>
              <w:rPr>
                <w:rFonts w:hint="eastAsia" w:ascii="宋体" w:hAnsi="宋体" w:cs="宋体"/>
                <w:color w:val="auto"/>
                <w:sz w:val="21"/>
                <w:szCs w:val="21"/>
                <w:highlight w:val="none"/>
              </w:rPr>
              <w:t>按“第一篇三、供应商资格要求（二）本项目的特定资格要求”的要求提交（如果有）。</w:t>
            </w:r>
          </w:p>
        </w:tc>
      </w:tr>
      <w:tr w14:paraId="1BC0E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817" w:type="dxa"/>
          </w:tcPr>
          <w:p w14:paraId="422D3F91">
            <w:pPr>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（二）</w:t>
            </w:r>
          </w:p>
        </w:tc>
        <w:tc>
          <w:tcPr>
            <w:tcW w:w="3544" w:type="dxa"/>
            <w:gridSpan w:val="2"/>
          </w:tcPr>
          <w:p w14:paraId="3B3EB4BA">
            <w:pPr>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保证金</w:t>
            </w:r>
          </w:p>
        </w:tc>
        <w:tc>
          <w:tcPr>
            <w:tcW w:w="5267" w:type="dxa"/>
          </w:tcPr>
          <w:p w14:paraId="5E755016">
            <w:pPr>
              <w:rPr>
                <w:rFonts w:hint="eastAsia" w:ascii="宋体" w:hAnsi="宋体" w:cs="宋体"/>
                <w:color w:val="auto"/>
                <w:sz w:val="21"/>
                <w:szCs w:val="21"/>
                <w:highlight w:val="none"/>
              </w:rPr>
            </w:pPr>
            <w:r>
              <w:rPr>
                <w:rFonts w:hint="eastAsia" w:ascii="宋体" w:hAnsi="宋体" w:cs="宋体"/>
                <w:color w:val="auto"/>
                <w:sz w:val="21"/>
                <w:szCs w:val="21"/>
                <w:highlight w:val="none"/>
              </w:rPr>
              <w:t>按照询比文件要求足额交纳所参与包的保证金。</w:t>
            </w:r>
          </w:p>
        </w:tc>
      </w:tr>
    </w:tbl>
    <w:p w14:paraId="4F20D1C1">
      <w:pPr>
        <w:snapToGrid w:val="0"/>
        <w:spacing w:line="420" w:lineRule="exact"/>
        <w:ind w:firstLine="480" w:firstLineChars="20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注：</w:t>
      </w:r>
    </w:p>
    <w:p w14:paraId="35C4463C">
      <w:pPr>
        <w:snapToGrid w:val="0"/>
        <w:spacing w:line="420" w:lineRule="exact"/>
        <w:ind w:firstLine="480" w:firstLineChars="20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fldChar w:fldCharType="begin"/>
      </w:r>
      <w:r>
        <w:rPr>
          <w:rFonts w:hint="eastAsia" w:ascii="宋体" w:hAnsi="宋体" w:cs="宋体"/>
          <w:color w:val="auto"/>
          <w:kern w:val="0"/>
          <w:sz w:val="24"/>
          <w:szCs w:val="24"/>
          <w:highlight w:val="none"/>
        </w:rPr>
        <w:instrText xml:space="preserve"> eq \o\ac(○,</w:instrText>
      </w:r>
      <w:r>
        <w:rPr>
          <w:rFonts w:hint="eastAsia" w:ascii="宋体" w:hAnsi="宋体" w:cs="宋体"/>
          <w:color w:val="auto"/>
          <w:kern w:val="0"/>
          <w:position w:val="3"/>
          <w:sz w:val="16"/>
          <w:szCs w:val="24"/>
          <w:highlight w:val="none"/>
        </w:rPr>
        <w:instrText xml:space="preserve">1</w:instrText>
      </w:r>
      <w:r>
        <w:rPr>
          <w:rFonts w:hint="eastAsia" w:ascii="宋体" w:hAnsi="宋体" w:cs="宋体"/>
          <w:color w:val="auto"/>
          <w:kern w:val="0"/>
          <w:sz w:val="24"/>
          <w:szCs w:val="24"/>
          <w:highlight w:val="none"/>
        </w:rPr>
        <w:instrText xml:space="preserve">)</w:instrText>
      </w:r>
      <w:r>
        <w:rPr>
          <w:rFonts w:hint="eastAsia" w:ascii="宋体" w:hAnsi="宋体" w:cs="宋体"/>
          <w:color w:val="auto"/>
          <w:kern w:val="0"/>
          <w:sz w:val="24"/>
          <w:szCs w:val="24"/>
          <w:highlight w:val="none"/>
        </w:rPr>
        <w:fldChar w:fldCharType="end"/>
      </w:r>
      <w:r>
        <w:rPr>
          <w:rFonts w:hint="eastAsia" w:ascii="宋体" w:hAnsi="宋体" w:cs="宋体"/>
          <w:color w:val="auto"/>
          <w:kern w:val="0"/>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号）”执行。供应商可于响应文件递交截止时间前通过 “信用中国”网站(www.creditchina.gov.cn)、"中国政府采购网"(www.ccgp.gov.cn)等渠道查询信用记录。</w:t>
      </w:r>
    </w:p>
    <w:p w14:paraId="078BAD5E">
      <w:pPr>
        <w:snapToGrid w:val="0"/>
        <w:spacing w:line="420" w:lineRule="exact"/>
        <w:ind w:firstLine="480" w:firstLineChars="200"/>
        <w:rPr>
          <w:rFonts w:hint="eastAsia" w:ascii="宋体" w:hAnsi="宋体" w:cs="宋体"/>
          <w:color w:val="auto"/>
          <w:kern w:val="0"/>
          <w:sz w:val="24"/>
          <w:szCs w:val="24"/>
          <w:highlight w:val="none"/>
        </w:rPr>
      </w:pPr>
      <w:r>
        <w:rPr>
          <w:rFonts w:hint="eastAsia" w:ascii="宋体" w:hAnsi="宋体" w:cs="宋体"/>
          <w:color w:val="auto"/>
          <w:sz w:val="24"/>
          <w:szCs w:val="24"/>
          <w:highlight w:val="none"/>
        </w:rPr>
        <w:t>2.实质性响应审查。询比小组应当对响应文件进行评审，并根据网上询比规定的采购程序、评定成交的标准等事项与实质性响应网上询比要求的供应商进行评审。未实质性响应网上询比的响应文件按无效处理，询比小组应当告知有关供应商。实质性响应审查内容如下：</w:t>
      </w:r>
    </w:p>
    <w:tbl>
      <w:tblPr>
        <w:tblStyle w:val="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46378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3DCB2F66">
            <w:pPr>
              <w:jc w:val="center"/>
              <w:rPr>
                <w:rFonts w:hint="eastAsia" w:ascii="宋体" w:hAnsi="宋体" w:cs="宋体"/>
                <w:b/>
                <w:color w:val="auto"/>
                <w:kern w:val="0"/>
                <w:sz w:val="21"/>
                <w:szCs w:val="21"/>
                <w:highlight w:val="none"/>
              </w:rPr>
            </w:pPr>
            <w:r>
              <w:rPr>
                <w:rFonts w:hint="eastAsia" w:ascii="宋体" w:hAnsi="宋体" w:cs="宋体"/>
                <w:b/>
                <w:color w:val="auto"/>
                <w:kern w:val="0"/>
                <w:sz w:val="21"/>
                <w:szCs w:val="21"/>
                <w:highlight w:val="none"/>
              </w:rPr>
              <w:t>序号</w:t>
            </w:r>
          </w:p>
        </w:tc>
        <w:tc>
          <w:tcPr>
            <w:tcW w:w="2694" w:type="dxa"/>
            <w:vAlign w:val="center"/>
          </w:tcPr>
          <w:p w14:paraId="6640B444">
            <w:pPr>
              <w:jc w:val="center"/>
              <w:rPr>
                <w:rFonts w:hint="eastAsia" w:ascii="宋体" w:hAnsi="宋体" w:cs="宋体"/>
                <w:b/>
                <w:color w:val="auto"/>
                <w:kern w:val="0"/>
                <w:sz w:val="21"/>
                <w:szCs w:val="21"/>
                <w:highlight w:val="none"/>
              </w:rPr>
            </w:pPr>
            <w:r>
              <w:rPr>
                <w:rFonts w:hint="eastAsia" w:ascii="宋体" w:hAnsi="宋体" w:cs="宋体"/>
                <w:b/>
                <w:color w:val="auto"/>
                <w:kern w:val="0"/>
                <w:sz w:val="21"/>
                <w:szCs w:val="21"/>
                <w:highlight w:val="none"/>
              </w:rPr>
              <w:t>审查因素</w:t>
            </w:r>
          </w:p>
        </w:tc>
        <w:tc>
          <w:tcPr>
            <w:tcW w:w="6259" w:type="dxa"/>
            <w:vAlign w:val="center"/>
          </w:tcPr>
          <w:p w14:paraId="456F2A97">
            <w:pPr>
              <w:jc w:val="center"/>
              <w:rPr>
                <w:rFonts w:hint="eastAsia" w:ascii="宋体" w:hAnsi="宋体" w:cs="宋体"/>
                <w:b/>
                <w:color w:val="auto"/>
                <w:kern w:val="0"/>
                <w:sz w:val="21"/>
                <w:szCs w:val="21"/>
                <w:highlight w:val="none"/>
              </w:rPr>
            </w:pPr>
            <w:r>
              <w:rPr>
                <w:rFonts w:hint="eastAsia" w:ascii="宋体" w:hAnsi="宋体" w:cs="宋体"/>
                <w:b/>
                <w:color w:val="auto"/>
                <w:kern w:val="0"/>
                <w:sz w:val="21"/>
                <w:szCs w:val="21"/>
                <w:highlight w:val="none"/>
              </w:rPr>
              <w:t>审查标准</w:t>
            </w:r>
          </w:p>
        </w:tc>
      </w:tr>
      <w:tr w14:paraId="5EBD8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53E164CF">
            <w:pPr>
              <w:jc w:val="center"/>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1</w:t>
            </w:r>
          </w:p>
        </w:tc>
        <w:tc>
          <w:tcPr>
            <w:tcW w:w="2694" w:type="dxa"/>
            <w:vAlign w:val="center"/>
          </w:tcPr>
          <w:p w14:paraId="1FF05546">
            <w:pPr>
              <w:rPr>
                <w:rFonts w:hint="eastAsia" w:ascii="宋体" w:hAnsi="宋体" w:cs="宋体"/>
                <w:color w:val="auto"/>
                <w:kern w:val="0"/>
                <w:sz w:val="21"/>
                <w:szCs w:val="21"/>
                <w:highlight w:val="none"/>
              </w:rPr>
            </w:pPr>
            <w:r>
              <w:rPr>
                <w:rFonts w:hint="eastAsia" w:ascii="宋体" w:hAnsi="宋体" w:cs="宋体"/>
                <w:color w:val="auto"/>
                <w:sz w:val="21"/>
                <w:szCs w:val="21"/>
                <w:highlight w:val="none"/>
              </w:rPr>
              <w:t>响应文件签署或盖章</w:t>
            </w:r>
          </w:p>
        </w:tc>
        <w:tc>
          <w:tcPr>
            <w:tcW w:w="6259" w:type="dxa"/>
            <w:vAlign w:val="center"/>
          </w:tcPr>
          <w:p w14:paraId="372994C6">
            <w:pPr>
              <w:rPr>
                <w:rFonts w:hint="eastAsia" w:ascii="宋体" w:hAnsi="宋体" w:cs="宋体"/>
                <w:color w:val="auto"/>
                <w:kern w:val="0"/>
                <w:sz w:val="21"/>
                <w:szCs w:val="21"/>
                <w:highlight w:val="none"/>
              </w:rPr>
            </w:pPr>
            <w:r>
              <w:rPr>
                <w:rFonts w:hint="eastAsia" w:ascii="宋体" w:hAnsi="宋体" w:cs="宋体"/>
                <w:color w:val="auto"/>
                <w:sz w:val="21"/>
                <w:szCs w:val="21"/>
                <w:highlight w:val="none"/>
              </w:rPr>
              <w:t>按“第七篇响应文件格式要求”要求签署或盖章</w:t>
            </w:r>
          </w:p>
        </w:tc>
      </w:tr>
      <w:tr w14:paraId="37F50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vAlign w:val="center"/>
          </w:tcPr>
          <w:p w14:paraId="40A85F47">
            <w:pPr>
              <w:jc w:val="center"/>
              <w:rPr>
                <w:rFonts w:hint="eastAsia" w:ascii="宋体" w:hAnsi="宋体" w:cs="宋体"/>
                <w:color w:val="auto"/>
                <w:kern w:val="0"/>
                <w:sz w:val="21"/>
                <w:szCs w:val="21"/>
                <w:highlight w:val="none"/>
              </w:rPr>
            </w:pPr>
          </w:p>
        </w:tc>
        <w:tc>
          <w:tcPr>
            <w:tcW w:w="2694" w:type="dxa"/>
            <w:vAlign w:val="center"/>
          </w:tcPr>
          <w:p w14:paraId="6DB1CA8C">
            <w:pPr>
              <w:rPr>
                <w:rFonts w:hint="eastAsia" w:ascii="宋体" w:hAnsi="宋体" w:cs="宋体"/>
                <w:color w:val="auto"/>
                <w:sz w:val="21"/>
                <w:szCs w:val="21"/>
                <w:highlight w:val="none"/>
              </w:rPr>
            </w:pPr>
            <w:r>
              <w:rPr>
                <w:rFonts w:hint="eastAsia" w:ascii="宋体" w:hAnsi="宋体" w:cs="宋体"/>
                <w:color w:val="auto"/>
                <w:sz w:val="21"/>
                <w:szCs w:val="21"/>
                <w:highlight w:val="none"/>
              </w:rPr>
              <w:t>法定代表人身份证明及授权委托书</w:t>
            </w:r>
          </w:p>
        </w:tc>
        <w:tc>
          <w:tcPr>
            <w:tcW w:w="6259" w:type="dxa"/>
            <w:vAlign w:val="center"/>
          </w:tcPr>
          <w:p w14:paraId="68002860">
            <w:pPr>
              <w:rPr>
                <w:rFonts w:hint="eastAsia" w:ascii="宋体" w:hAnsi="宋体" w:cs="宋体"/>
                <w:color w:val="auto"/>
                <w:sz w:val="21"/>
                <w:szCs w:val="21"/>
                <w:highlight w:val="none"/>
              </w:rPr>
            </w:pPr>
            <w:r>
              <w:rPr>
                <w:rFonts w:hint="eastAsia" w:ascii="宋体" w:hAnsi="宋体" w:cs="宋体"/>
                <w:color w:val="auto"/>
                <w:sz w:val="21"/>
                <w:szCs w:val="21"/>
                <w:highlight w:val="none"/>
              </w:rPr>
              <w:t>法定代表人身份证明及授权委托书有效，符合网上询比规定的格式，签署或盖章齐全。</w:t>
            </w:r>
          </w:p>
        </w:tc>
      </w:tr>
      <w:tr w14:paraId="2512B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0F7E0C6E">
            <w:pPr>
              <w:jc w:val="center"/>
              <w:rPr>
                <w:rFonts w:hint="eastAsia" w:ascii="宋体" w:hAnsi="宋体" w:cs="宋体"/>
                <w:color w:val="auto"/>
                <w:kern w:val="0"/>
                <w:sz w:val="21"/>
                <w:szCs w:val="21"/>
                <w:highlight w:val="none"/>
              </w:rPr>
            </w:pPr>
          </w:p>
        </w:tc>
        <w:tc>
          <w:tcPr>
            <w:tcW w:w="2694" w:type="dxa"/>
            <w:vAlign w:val="center"/>
          </w:tcPr>
          <w:p w14:paraId="7D334031">
            <w:pPr>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响应</w:t>
            </w:r>
            <w:r>
              <w:rPr>
                <w:rFonts w:hint="eastAsia" w:ascii="宋体" w:hAnsi="宋体" w:cs="宋体"/>
                <w:color w:val="auto"/>
                <w:sz w:val="21"/>
                <w:szCs w:val="21"/>
                <w:highlight w:val="none"/>
                <w:lang w:val="zh-CN"/>
              </w:rPr>
              <w:t>方案</w:t>
            </w:r>
          </w:p>
        </w:tc>
        <w:tc>
          <w:tcPr>
            <w:tcW w:w="6259" w:type="dxa"/>
            <w:vAlign w:val="center"/>
          </w:tcPr>
          <w:p w14:paraId="111351A2">
            <w:pPr>
              <w:rPr>
                <w:rFonts w:hint="eastAsia" w:ascii="宋体" w:hAnsi="宋体" w:cs="宋体"/>
                <w:color w:val="auto"/>
                <w:kern w:val="0"/>
                <w:sz w:val="21"/>
                <w:szCs w:val="21"/>
                <w:highlight w:val="none"/>
              </w:rPr>
            </w:pPr>
            <w:r>
              <w:rPr>
                <w:rFonts w:hint="eastAsia" w:ascii="宋体" w:hAnsi="宋体" w:cs="宋体"/>
                <w:color w:val="auto"/>
                <w:sz w:val="21"/>
                <w:szCs w:val="21"/>
                <w:highlight w:val="none"/>
                <w:lang w:val="zh-CN"/>
              </w:rPr>
              <w:t>只能有一个</w:t>
            </w:r>
            <w:r>
              <w:rPr>
                <w:rFonts w:hint="eastAsia" w:ascii="宋体" w:hAnsi="宋体" w:cs="宋体"/>
                <w:color w:val="auto"/>
                <w:sz w:val="21"/>
                <w:szCs w:val="21"/>
                <w:highlight w:val="none"/>
              </w:rPr>
              <w:t>响应</w:t>
            </w:r>
            <w:r>
              <w:rPr>
                <w:rFonts w:hint="eastAsia" w:ascii="宋体" w:hAnsi="宋体" w:cs="宋体"/>
                <w:color w:val="auto"/>
                <w:sz w:val="21"/>
                <w:szCs w:val="21"/>
                <w:highlight w:val="none"/>
                <w:lang w:val="zh-CN"/>
              </w:rPr>
              <w:t>方案。</w:t>
            </w:r>
          </w:p>
        </w:tc>
      </w:tr>
      <w:tr w14:paraId="77BBD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vAlign w:val="center"/>
          </w:tcPr>
          <w:p w14:paraId="40E21CB9">
            <w:pPr>
              <w:jc w:val="center"/>
              <w:rPr>
                <w:rFonts w:hint="eastAsia" w:ascii="宋体" w:hAnsi="宋体" w:cs="宋体"/>
                <w:color w:val="auto"/>
                <w:kern w:val="0"/>
                <w:sz w:val="21"/>
                <w:szCs w:val="21"/>
                <w:highlight w:val="none"/>
              </w:rPr>
            </w:pPr>
          </w:p>
        </w:tc>
        <w:tc>
          <w:tcPr>
            <w:tcW w:w="2694" w:type="dxa"/>
            <w:vAlign w:val="center"/>
          </w:tcPr>
          <w:p w14:paraId="0ACBF7CB">
            <w:pPr>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报价唯一</w:t>
            </w:r>
          </w:p>
        </w:tc>
        <w:tc>
          <w:tcPr>
            <w:tcW w:w="6259" w:type="dxa"/>
            <w:vAlign w:val="center"/>
          </w:tcPr>
          <w:p w14:paraId="397E2474">
            <w:pPr>
              <w:rPr>
                <w:rFonts w:hint="eastAsia" w:ascii="宋体" w:hAnsi="宋体" w:cs="宋体"/>
                <w:color w:val="auto"/>
                <w:kern w:val="0"/>
                <w:sz w:val="21"/>
                <w:szCs w:val="21"/>
                <w:highlight w:val="none"/>
              </w:rPr>
            </w:pPr>
            <w:r>
              <w:rPr>
                <w:rFonts w:hint="eastAsia" w:ascii="宋体" w:hAnsi="宋体" w:cs="宋体"/>
                <w:color w:val="auto"/>
                <w:sz w:val="21"/>
                <w:szCs w:val="21"/>
                <w:highlight w:val="none"/>
              </w:rPr>
              <w:t>只能有一个有效报价，不得提交选择性报价。</w:t>
            </w:r>
          </w:p>
        </w:tc>
      </w:tr>
      <w:tr w14:paraId="52751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vAlign w:val="center"/>
          </w:tcPr>
          <w:p w14:paraId="56FE86A7">
            <w:pPr>
              <w:jc w:val="center"/>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2</w:t>
            </w:r>
          </w:p>
        </w:tc>
        <w:tc>
          <w:tcPr>
            <w:tcW w:w="2694" w:type="dxa"/>
            <w:vAlign w:val="center"/>
          </w:tcPr>
          <w:p w14:paraId="15003CED">
            <w:pPr>
              <w:rPr>
                <w:rFonts w:hint="eastAsia" w:ascii="宋体" w:hAnsi="宋体" w:cs="宋体"/>
                <w:color w:val="auto"/>
                <w:kern w:val="0"/>
                <w:sz w:val="21"/>
                <w:szCs w:val="21"/>
                <w:highlight w:val="none"/>
              </w:rPr>
            </w:pPr>
            <w:r>
              <w:rPr>
                <w:rFonts w:hint="eastAsia" w:ascii="宋体" w:hAnsi="宋体" w:cs="宋体"/>
                <w:color w:val="auto"/>
                <w:sz w:val="21"/>
                <w:szCs w:val="21"/>
                <w:highlight w:val="none"/>
              </w:rPr>
              <w:t>响应文件</w:t>
            </w:r>
            <w:r>
              <w:rPr>
                <w:rFonts w:hint="eastAsia" w:ascii="宋体" w:hAnsi="宋体" w:cs="宋体"/>
                <w:color w:val="auto"/>
                <w:sz w:val="21"/>
                <w:szCs w:val="21"/>
                <w:highlight w:val="none"/>
                <w:lang w:val="zh-CN"/>
              </w:rPr>
              <w:t>份数</w:t>
            </w:r>
          </w:p>
        </w:tc>
        <w:tc>
          <w:tcPr>
            <w:tcW w:w="6259" w:type="dxa"/>
            <w:vAlign w:val="center"/>
          </w:tcPr>
          <w:p w14:paraId="56661183">
            <w:pPr>
              <w:rPr>
                <w:rFonts w:hint="eastAsia" w:ascii="宋体" w:hAnsi="宋体" w:cs="宋体"/>
                <w:color w:val="auto"/>
                <w:kern w:val="0"/>
                <w:sz w:val="21"/>
                <w:szCs w:val="21"/>
                <w:highlight w:val="none"/>
              </w:rPr>
            </w:pPr>
            <w:r>
              <w:rPr>
                <w:rFonts w:hint="eastAsia" w:ascii="宋体" w:hAnsi="宋体" w:cs="宋体"/>
                <w:color w:val="auto"/>
                <w:sz w:val="21"/>
                <w:szCs w:val="21"/>
                <w:highlight w:val="none"/>
              </w:rPr>
              <w:t>响应文件</w:t>
            </w:r>
            <w:r>
              <w:rPr>
                <w:rFonts w:hint="eastAsia" w:ascii="宋体" w:hAnsi="宋体" w:cs="宋体"/>
                <w:color w:val="auto"/>
                <w:sz w:val="21"/>
                <w:szCs w:val="21"/>
                <w:highlight w:val="none"/>
                <w:lang w:val="zh-CN"/>
              </w:rPr>
              <w:t>正、副本数量（含电子文档）符合</w:t>
            </w:r>
            <w:r>
              <w:rPr>
                <w:rFonts w:hint="eastAsia" w:ascii="宋体" w:hAnsi="宋体" w:cs="宋体"/>
                <w:color w:val="auto"/>
                <w:sz w:val="21"/>
                <w:szCs w:val="21"/>
                <w:highlight w:val="none"/>
              </w:rPr>
              <w:t>网上询比</w:t>
            </w:r>
            <w:r>
              <w:rPr>
                <w:rFonts w:hint="eastAsia" w:ascii="宋体" w:hAnsi="宋体" w:cs="宋体"/>
                <w:color w:val="auto"/>
                <w:sz w:val="21"/>
                <w:szCs w:val="21"/>
                <w:highlight w:val="none"/>
                <w:lang w:val="zh-CN"/>
              </w:rPr>
              <w:t>要求。</w:t>
            </w:r>
          </w:p>
        </w:tc>
      </w:tr>
      <w:tr w14:paraId="353FE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vAlign w:val="center"/>
          </w:tcPr>
          <w:p w14:paraId="0808A524">
            <w:pPr>
              <w:jc w:val="center"/>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3</w:t>
            </w:r>
          </w:p>
        </w:tc>
        <w:tc>
          <w:tcPr>
            <w:tcW w:w="2694" w:type="dxa"/>
            <w:vAlign w:val="center"/>
          </w:tcPr>
          <w:p w14:paraId="6BD8CD6E">
            <w:pPr>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响应文件内容</w:t>
            </w:r>
          </w:p>
        </w:tc>
        <w:tc>
          <w:tcPr>
            <w:tcW w:w="6259" w:type="dxa"/>
            <w:vAlign w:val="center"/>
          </w:tcPr>
          <w:p w14:paraId="6FFB6C4B">
            <w:pPr>
              <w:pStyle w:val="33"/>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对网上询比第二篇</w:t>
            </w:r>
            <w:r>
              <w:rPr>
                <w:rFonts w:hint="eastAsia" w:ascii="宋体" w:hAnsi="宋体" w:cs="宋体"/>
                <w:color w:val="auto"/>
                <w:sz w:val="21"/>
                <w:szCs w:val="21"/>
                <w:highlight w:val="none"/>
              </w:rPr>
              <w:t>的询比内容进行实质性响应</w:t>
            </w:r>
            <w:r>
              <w:rPr>
                <w:rFonts w:hint="eastAsia" w:ascii="宋体" w:hAnsi="宋体" w:cs="宋体"/>
                <w:color w:val="auto"/>
                <w:kern w:val="0"/>
                <w:sz w:val="21"/>
                <w:szCs w:val="21"/>
                <w:highlight w:val="none"/>
              </w:rPr>
              <w:t>、第三篇的询比内容进行实质性响应。</w:t>
            </w:r>
          </w:p>
        </w:tc>
      </w:tr>
      <w:tr w14:paraId="2456C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vAlign w:val="center"/>
          </w:tcPr>
          <w:p w14:paraId="0580D1CC">
            <w:pPr>
              <w:jc w:val="center"/>
              <w:rPr>
                <w:rFonts w:hint="eastAsia" w:ascii="宋体" w:hAnsi="宋体" w:cs="宋体"/>
                <w:color w:val="auto"/>
                <w:kern w:val="0"/>
                <w:sz w:val="21"/>
                <w:szCs w:val="21"/>
                <w:highlight w:val="none"/>
              </w:rPr>
            </w:pPr>
          </w:p>
        </w:tc>
        <w:tc>
          <w:tcPr>
            <w:tcW w:w="2694" w:type="dxa"/>
            <w:vAlign w:val="center"/>
          </w:tcPr>
          <w:p w14:paraId="171EF6DA">
            <w:pPr>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询比有效期</w:t>
            </w:r>
          </w:p>
        </w:tc>
        <w:tc>
          <w:tcPr>
            <w:tcW w:w="6259" w:type="dxa"/>
            <w:vAlign w:val="center"/>
          </w:tcPr>
          <w:p w14:paraId="5767E447">
            <w:pPr>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响应文件及有关承诺文件有效期为提交响应文件截止时间起90天。</w:t>
            </w:r>
          </w:p>
        </w:tc>
      </w:tr>
    </w:tbl>
    <w:p w14:paraId="04033C70">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3.询比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B94B282">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4.在询比过程中询比的任何一方不得向他人透露与询比有关的技术资料､价格或其他信息｡</w:t>
      </w:r>
    </w:p>
    <w:p w14:paraId="0D75C592">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5.供应商在询比时作出的所有书面承诺须由法定代表人或其授权代表签字。</w:t>
      </w:r>
    </w:p>
    <w:p w14:paraId="2F41B459">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6.询比小组采用综合评分法对通过资格、符合性审查的的应商进行综合评分。综合评分法，是指响应文件满足询比文件全部实质性要求且按照评审因素的量化指标评审得分最高的供应商为成交候选供应商的评审方法。供应商总得分为价格、服务、商务等评定因素分别按照相应权重值计算分项得分后相加，满分为100分。</w:t>
      </w:r>
    </w:p>
    <w:p w14:paraId="28FC775A">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7.询比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服务部分得分高低顺序排列推荐。以上都相同的，按商务部分得分高低顺序排列推荐。</w:t>
      </w:r>
    </w:p>
    <w:p w14:paraId="0D9B0246">
      <w:pPr>
        <w:pStyle w:val="6"/>
        <w:spacing w:before="120" w:beforeLines="50" w:after="120" w:afterLines="50" w:line="240" w:lineRule="auto"/>
        <w:rPr>
          <w:rFonts w:hint="eastAsia" w:asciiTheme="minorEastAsia" w:hAnsiTheme="minorEastAsia" w:cstheme="minorEastAsia"/>
          <w:color w:val="auto"/>
          <w:sz w:val="24"/>
          <w:szCs w:val="24"/>
        </w:rPr>
      </w:pPr>
      <w:bookmarkStart w:id="259" w:name="_Toc64732013"/>
      <w:bookmarkStart w:id="260" w:name="_Toc11713"/>
      <w:bookmarkStart w:id="261" w:name="_Toc5423"/>
      <w:bookmarkStart w:id="262" w:name="_Toc65660351"/>
      <w:bookmarkStart w:id="263" w:name="_Toc30639"/>
      <w:bookmarkStart w:id="264" w:name="_Toc5149"/>
      <w:bookmarkStart w:id="265" w:name="_Toc31085"/>
      <w:bookmarkStart w:id="266" w:name="_Toc8029"/>
      <w:bookmarkStart w:id="267" w:name="_Toc9021"/>
      <w:bookmarkStart w:id="268" w:name="_Toc8352"/>
      <w:bookmarkStart w:id="269" w:name="_Toc26061"/>
      <w:bookmarkStart w:id="270" w:name="_Toc7082"/>
      <w:bookmarkStart w:id="271" w:name="_Toc4438"/>
      <w:bookmarkStart w:id="272" w:name="_Toc2658"/>
      <w:bookmarkStart w:id="273" w:name="_Toc28188"/>
      <w:r>
        <w:rPr>
          <w:rFonts w:hint="eastAsia" w:asciiTheme="minorEastAsia" w:hAnsiTheme="minorEastAsia" w:cstheme="minorEastAsia"/>
          <w:color w:val="auto"/>
          <w:sz w:val="24"/>
          <w:szCs w:val="24"/>
        </w:rPr>
        <w:t>二、</w:t>
      </w:r>
      <w:bookmarkEnd w:id="259"/>
      <w:bookmarkEnd w:id="260"/>
      <w:bookmarkEnd w:id="261"/>
      <w:bookmarkEnd w:id="262"/>
      <w:bookmarkEnd w:id="263"/>
      <w:bookmarkEnd w:id="264"/>
      <w:bookmarkEnd w:id="265"/>
      <w:r>
        <w:rPr>
          <w:rFonts w:hint="eastAsia" w:asciiTheme="minorEastAsia" w:hAnsiTheme="minorEastAsia" w:cstheme="minorEastAsia"/>
          <w:color w:val="auto"/>
          <w:sz w:val="24"/>
          <w:szCs w:val="24"/>
        </w:rPr>
        <w:t>评审标准</w:t>
      </w:r>
      <w:bookmarkEnd w:id="266"/>
      <w:bookmarkEnd w:id="267"/>
      <w:bookmarkEnd w:id="268"/>
      <w:bookmarkEnd w:id="269"/>
      <w:bookmarkEnd w:id="270"/>
      <w:bookmarkEnd w:id="271"/>
      <w:bookmarkEnd w:id="272"/>
      <w:bookmarkEnd w:id="273"/>
    </w:p>
    <w:tbl>
      <w:tblPr>
        <w:tblStyle w:val="58"/>
        <w:tblW w:w="995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1014"/>
        <w:gridCol w:w="1157"/>
        <w:gridCol w:w="4413"/>
        <w:gridCol w:w="2398"/>
      </w:tblGrid>
      <w:tr w14:paraId="412B3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center"/>
          </w:tcPr>
          <w:p w14:paraId="4712984F">
            <w:pPr>
              <w:ind w:firstLine="28"/>
              <w:jc w:val="center"/>
              <w:rPr>
                <w:rFonts w:hint="eastAsia" w:ascii="宋体" w:hAnsi="宋体" w:cs="宋体"/>
                <w:b/>
                <w:sz w:val="21"/>
                <w:szCs w:val="21"/>
              </w:rPr>
            </w:pPr>
            <w:bookmarkStart w:id="274" w:name="_Hlk100567511"/>
            <w:r>
              <w:rPr>
                <w:rFonts w:hint="eastAsia" w:ascii="宋体" w:hAnsi="宋体" w:cs="宋体"/>
                <w:b/>
                <w:sz w:val="21"/>
                <w:szCs w:val="21"/>
              </w:rPr>
              <w:t>序号</w:t>
            </w:r>
          </w:p>
        </w:tc>
        <w:tc>
          <w:tcPr>
            <w:tcW w:w="1014" w:type="dxa"/>
            <w:tcBorders>
              <w:top w:val="single" w:color="auto" w:sz="4" w:space="0"/>
              <w:left w:val="single" w:color="auto" w:sz="4" w:space="0"/>
              <w:bottom w:val="single" w:color="auto" w:sz="4" w:space="0"/>
              <w:right w:val="single" w:color="auto" w:sz="4" w:space="0"/>
            </w:tcBorders>
            <w:noWrap w:val="0"/>
            <w:vAlign w:val="center"/>
          </w:tcPr>
          <w:p w14:paraId="4B571435">
            <w:pPr>
              <w:ind w:firstLine="28"/>
              <w:jc w:val="center"/>
              <w:rPr>
                <w:rFonts w:hint="eastAsia" w:ascii="宋体" w:hAnsi="宋体" w:cs="宋体"/>
                <w:b/>
                <w:sz w:val="21"/>
                <w:szCs w:val="21"/>
              </w:rPr>
            </w:pPr>
            <w:r>
              <w:rPr>
                <w:rFonts w:hint="eastAsia" w:ascii="宋体" w:hAnsi="宋体" w:cs="宋体"/>
                <w:b/>
                <w:sz w:val="21"/>
                <w:szCs w:val="21"/>
              </w:rPr>
              <w:t>评分因素及权值</w:t>
            </w:r>
          </w:p>
        </w:tc>
        <w:tc>
          <w:tcPr>
            <w:tcW w:w="1157" w:type="dxa"/>
            <w:tcBorders>
              <w:top w:val="single" w:color="auto" w:sz="4" w:space="0"/>
              <w:left w:val="single" w:color="auto" w:sz="4" w:space="0"/>
              <w:bottom w:val="single" w:color="auto" w:sz="4" w:space="0"/>
              <w:right w:val="single" w:color="auto" w:sz="4" w:space="0"/>
            </w:tcBorders>
            <w:noWrap w:val="0"/>
            <w:vAlign w:val="center"/>
          </w:tcPr>
          <w:p w14:paraId="499D41A6">
            <w:pPr>
              <w:ind w:firstLine="28"/>
              <w:jc w:val="center"/>
              <w:rPr>
                <w:rFonts w:hint="eastAsia" w:ascii="宋体" w:hAnsi="宋体" w:cs="宋体"/>
                <w:b/>
                <w:sz w:val="21"/>
                <w:szCs w:val="21"/>
              </w:rPr>
            </w:pPr>
            <w:r>
              <w:rPr>
                <w:rFonts w:hint="eastAsia" w:ascii="宋体" w:hAnsi="宋体" w:cs="宋体"/>
                <w:b/>
                <w:sz w:val="21"/>
                <w:szCs w:val="21"/>
              </w:rPr>
              <w:t>分值</w:t>
            </w:r>
          </w:p>
        </w:tc>
        <w:tc>
          <w:tcPr>
            <w:tcW w:w="4413" w:type="dxa"/>
            <w:tcBorders>
              <w:top w:val="single" w:color="auto" w:sz="4" w:space="0"/>
              <w:left w:val="single" w:color="auto" w:sz="4" w:space="0"/>
              <w:bottom w:val="single" w:color="auto" w:sz="4" w:space="0"/>
              <w:right w:val="single" w:color="auto" w:sz="4" w:space="0"/>
            </w:tcBorders>
            <w:noWrap w:val="0"/>
            <w:vAlign w:val="center"/>
          </w:tcPr>
          <w:p w14:paraId="77392405">
            <w:pPr>
              <w:ind w:firstLine="28"/>
              <w:jc w:val="center"/>
              <w:rPr>
                <w:rFonts w:hint="eastAsia" w:ascii="宋体" w:hAnsi="宋体" w:cs="宋体"/>
                <w:b/>
                <w:sz w:val="21"/>
                <w:szCs w:val="21"/>
              </w:rPr>
            </w:pPr>
            <w:r>
              <w:rPr>
                <w:rFonts w:hint="eastAsia" w:ascii="宋体" w:hAnsi="宋体" w:cs="宋体"/>
                <w:b/>
                <w:sz w:val="21"/>
                <w:szCs w:val="21"/>
              </w:rPr>
              <w:t>评分标准</w:t>
            </w:r>
          </w:p>
        </w:tc>
        <w:tc>
          <w:tcPr>
            <w:tcW w:w="2398" w:type="dxa"/>
            <w:tcBorders>
              <w:top w:val="single" w:color="auto" w:sz="4" w:space="0"/>
              <w:left w:val="single" w:color="auto" w:sz="4" w:space="0"/>
              <w:bottom w:val="single" w:color="auto" w:sz="4" w:space="0"/>
              <w:right w:val="single" w:color="auto" w:sz="4" w:space="0"/>
            </w:tcBorders>
            <w:noWrap w:val="0"/>
            <w:vAlign w:val="center"/>
          </w:tcPr>
          <w:p w14:paraId="20D45D76">
            <w:pPr>
              <w:ind w:firstLine="422" w:firstLineChars="200"/>
              <w:rPr>
                <w:rFonts w:hint="eastAsia" w:ascii="宋体" w:hAnsi="宋体" w:cs="宋体"/>
                <w:b/>
                <w:sz w:val="21"/>
                <w:szCs w:val="21"/>
              </w:rPr>
            </w:pPr>
            <w:r>
              <w:rPr>
                <w:rFonts w:hint="eastAsia" w:ascii="宋体" w:hAnsi="宋体" w:cs="宋体"/>
                <w:b/>
                <w:sz w:val="21"/>
                <w:szCs w:val="21"/>
              </w:rPr>
              <w:t>说明</w:t>
            </w:r>
          </w:p>
        </w:tc>
      </w:tr>
      <w:tr w14:paraId="575DD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center"/>
          </w:tcPr>
          <w:p w14:paraId="51138295">
            <w:pPr>
              <w:ind w:firstLine="28"/>
              <w:jc w:val="center"/>
              <w:rPr>
                <w:rFonts w:hint="eastAsia" w:ascii="宋体" w:hAnsi="宋体" w:cs="宋体"/>
                <w:sz w:val="21"/>
                <w:szCs w:val="21"/>
              </w:rPr>
            </w:pPr>
            <w:r>
              <w:rPr>
                <w:rFonts w:hint="eastAsia" w:ascii="宋体" w:hAnsi="宋体" w:cs="宋体"/>
                <w:sz w:val="21"/>
                <w:szCs w:val="21"/>
              </w:rPr>
              <w:t>1</w:t>
            </w:r>
          </w:p>
        </w:tc>
        <w:tc>
          <w:tcPr>
            <w:tcW w:w="1014" w:type="dxa"/>
            <w:tcBorders>
              <w:top w:val="single" w:color="auto" w:sz="4" w:space="0"/>
              <w:left w:val="single" w:color="auto" w:sz="4" w:space="0"/>
              <w:bottom w:val="single" w:color="auto" w:sz="4" w:space="0"/>
              <w:right w:val="single" w:color="auto" w:sz="4" w:space="0"/>
            </w:tcBorders>
            <w:noWrap w:val="0"/>
            <w:vAlign w:val="center"/>
          </w:tcPr>
          <w:p w14:paraId="16530B42">
            <w:pPr>
              <w:ind w:firstLine="28"/>
              <w:jc w:val="center"/>
              <w:rPr>
                <w:rFonts w:hint="eastAsia" w:ascii="宋体" w:hAnsi="宋体" w:cs="宋体"/>
                <w:sz w:val="21"/>
                <w:szCs w:val="21"/>
              </w:rPr>
            </w:pPr>
            <w:r>
              <w:rPr>
                <w:rFonts w:hint="eastAsia" w:ascii="宋体" w:hAnsi="宋体" w:cs="宋体"/>
                <w:sz w:val="21"/>
                <w:szCs w:val="21"/>
                <w:lang w:val="en-US" w:eastAsia="zh-CN"/>
              </w:rPr>
              <w:t>投标</w:t>
            </w:r>
            <w:r>
              <w:rPr>
                <w:rFonts w:hint="eastAsia" w:ascii="宋体" w:hAnsi="宋体" w:cs="宋体"/>
                <w:sz w:val="21"/>
                <w:szCs w:val="21"/>
              </w:rPr>
              <w:t>报价</w:t>
            </w:r>
          </w:p>
          <w:p w14:paraId="50292901">
            <w:pPr>
              <w:ind w:firstLine="28"/>
              <w:jc w:val="center"/>
              <w:rPr>
                <w:rFonts w:hint="eastAsia" w:ascii="宋体" w:hAnsi="宋体" w:cs="宋体"/>
                <w:sz w:val="21"/>
                <w:szCs w:val="21"/>
              </w:rPr>
            </w:pPr>
            <w:r>
              <w:rPr>
                <w:rFonts w:hint="eastAsia" w:ascii="宋体" w:hAnsi="宋体" w:cs="宋体"/>
                <w:sz w:val="21"/>
                <w:szCs w:val="21"/>
              </w:rPr>
              <w:t>（70%）</w:t>
            </w:r>
          </w:p>
        </w:tc>
        <w:tc>
          <w:tcPr>
            <w:tcW w:w="1157" w:type="dxa"/>
            <w:tcBorders>
              <w:top w:val="single" w:color="auto" w:sz="4" w:space="0"/>
              <w:left w:val="single" w:color="auto" w:sz="4" w:space="0"/>
              <w:bottom w:val="single" w:color="auto" w:sz="4" w:space="0"/>
              <w:right w:val="single" w:color="auto" w:sz="4" w:space="0"/>
            </w:tcBorders>
            <w:noWrap w:val="0"/>
            <w:vAlign w:val="center"/>
          </w:tcPr>
          <w:p w14:paraId="36C1EA57">
            <w:pPr>
              <w:snapToGrid w:val="0"/>
              <w:spacing w:line="0" w:lineRule="atLeast"/>
              <w:ind w:firstLine="420" w:firstLineChars="200"/>
              <w:jc w:val="left"/>
              <w:rPr>
                <w:rFonts w:ascii="宋体" w:hAnsi="宋体" w:cs="宋体"/>
                <w:sz w:val="21"/>
                <w:szCs w:val="21"/>
              </w:rPr>
            </w:pPr>
            <w:r>
              <w:rPr>
                <w:rFonts w:hint="eastAsia" w:ascii="宋体" w:hAnsi="宋体" w:cs="宋体"/>
                <w:sz w:val="21"/>
                <w:szCs w:val="21"/>
              </w:rPr>
              <w:t>70分</w:t>
            </w:r>
          </w:p>
        </w:tc>
        <w:tc>
          <w:tcPr>
            <w:tcW w:w="4413" w:type="dxa"/>
            <w:tcBorders>
              <w:top w:val="single" w:color="auto" w:sz="4" w:space="0"/>
              <w:left w:val="single" w:color="auto" w:sz="4" w:space="0"/>
              <w:bottom w:val="single" w:color="auto" w:sz="4" w:space="0"/>
              <w:right w:val="single" w:color="auto" w:sz="4" w:space="0"/>
            </w:tcBorders>
            <w:noWrap w:val="0"/>
            <w:vAlign w:val="center"/>
          </w:tcPr>
          <w:p w14:paraId="0A8A2DAA">
            <w:pPr>
              <w:snapToGrid w:val="0"/>
              <w:spacing w:line="0" w:lineRule="atLeast"/>
              <w:ind w:firstLine="210" w:firstLineChars="100"/>
              <w:jc w:val="left"/>
              <w:rPr>
                <w:rFonts w:hint="eastAsia" w:ascii="宋体" w:hAnsi="宋体" w:cs="宋体"/>
                <w:sz w:val="21"/>
                <w:szCs w:val="21"/>
              </w:rPr>
            </w:pPr>
            <w:r>
              <w:rPr>
                <w:rFonts w:hint="eastAsia" w:ascii="宋体" w:hAnsi="宋体" w:cs="宋体"/>
                <w:sz w:val="21"/>
                <w:szCs w:val="21"/>
              </w:rPr>
              <w:t>满足资格性、符合性要求且最后报价最低的供应商的价格为</w:t>
            </w:r>
            <w:r>
              <w:rPr>
                <w:rFonts w:hint="eastAsia" w:ascii="宋体" w:hAnsi="宋体" w:cs="宋体"/>
                <w:sz w:val="21"/>
                <w:szCs w:val="21"/>
                <w:lang w:val="en-US" w:eastAsia="zh-CN"/>
              </w:rPr>
              <w:t>投标</w:t>
            </w:r>
            <w:r>
              <w:rPr>
                <w:rFonts w:hint="eastAsia" w:ascii="宋体" w:hAnsi="宋体" w:cs="宋体"/>
                <w:sz w:val="21"/>
                <w:szCs w:val="21"/>
              </w:rPr>
              <w:t>基准价，其价格分为满分。其他供应商的价格分统一按照下列公式计算：</w:t>
            </w:r>
          </w:p>
          <w:p w14:paraId="3723358C">
            <w:pPr>
              <w:snapToGrid w:val="0"/>
              <w:spacing w:line="0" w:lineRule="atLeast"/>
              <w:ind w:firstLine="210" w:firstLineChars="100"/>
              <w:jc w:val="left"/>
              <w:rPr>
                <w:rFonts w:hint="eastAsia" w:ascii="宋体" w:hAnsi="宋体" w:cs="宋体"/>
                <w:sz w:val="21"/>
                <w:szCs w:val="21"/>
              </w:rPr>
            </w:pPr>
            <w:r>
              <w:rPr>
                <w:rFonts w:hint="eastAsia" w:ascii="宋体" w:hAnsi="宋体" w:cs="宋体"/>
                <w:sz w:val="21"/>
                <w:szCs w:val="21"/>
                <w:lang w:val="en-US" w:eastAsia="zh-CN"/>
              </w:rPr>
              <w:t>投标</w:t>
            </w:r>
            <w:r>
              <w:rPr>
                <w:rFonts w:hint="eastAsia" w:ascii="宋体" w:hAnsi="宋体" w:cs="宋体"/>
                <w:sz w:val="21"/>
                <w:szCs w:val="21"/>
              </w:rPr>
              <w:t>报价得分=（</w:t>
            </w:r>
            <w:r>
              <w:rPr>
                <w:rFonts w:hint="eastAsia" w:ascii="宋体" w:hAnsi="宋体" w:cs="宋体"/>
                <w:sz w:val="21"/>
                <w:szCs w:val="21"/>
                <w:lang w:val="en-US" w:eastAsia="zh-CN"/>
              </w:rPr>
              <w:t>投标</w:t>
            </w:r>
            <w:r>
              <w:rPr>
                <w:rFonts w:hint="eastAsia" w:ascii="宋体" w:hAnsi="宋体" w:cs="宋体"/>
                <w:sz w:val="21"/>
                <w:szCs w:val="21"/>
              </w:rPr>
              <w:t>基准价/最后</w:t>
            </w:r>
            <w:r>
              <w:rPr>
                <w:rFonts w:hint="eastAsia" w:ascii="宋体" w:hAnsi="宋体" w:cs="宋体"/>
                <w:sz w:val="21"/>
                <w:szCs w:val="21"/>
                <w:lang w:val="en-US" w:eastAsia="zh-CN"/>
              </w:rPr>
              <w:t>投标</w:t>
            </w:r>
            <w:r>
              <w:rPr>
                <w:rFonts w:hint="eastAsia" w:ascii="宋体" w:hAnsi="宋体" w:cs="宋体"/>
                <w:sz w:val="21"/>
                <w:szCs w:val="21"/>
              </w:rPr>
              <w:t>报价）×价格权值×100</w:t>
            </w:r>
          </w:p>
        </w:tc>
        <w:tc>
          <w:tcPr>
            <w:tcW w:w="2398" w:type="dxa"/>
            <w:tcBorders>
              <w:top w:val="single" w:color="auto" w:sz="4" w:space="0"/>
              <w:left w:val="single" w:color="auto" w:sz="4" w:space="0"/>
              <w:bottom w:val="single" w:color="auto" w:sz="4" w:space="0"/>
              <w:right w:val="single" w:color="auto" w:sz="4" w:space="0"/>
            </w:tcBorders>
            <w:noWrap w:val="0"/>
            <w:vAlign w:val="center"/>
          </w:tcPr>
          <w:p w14:paraId="6AFAF367">
            <w:pPr>
              <w:ind w:left="-38"/>
              <w:jc w:val="center"/>
              <w:rPr>
                <w:rFonts w:hint="eastAsia" w:ascii="宋体" w:hAnsi="宋体" w:cs="宋体"/>
                <w:sz w:val="21"/>
                <w:szCs w:val="21"/>
              </w:rPr>
            </w:pPr>
            <w:r>
              <w:rPr>
                <w:rFonts w:hint="eastAsia" w:ascii="宋体" w:hAnsi="宋体" w:cs="宋体"/>
                <w:sz w:val="21"/>
                <w:szCs w:val="21"/>
              </w:rPr>
              <w:t>对小型和微型企业产品的价格给予10%的扣除，用扣除后的价格参与评审。</w:t>
            </w:r>
          </w:p>
        </w:tc>
      </w:tr>
      <w:tr w14:paraId="7C949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trPr>
        <w:tc>
          <w:tcPr>
            <w:tcW w:w="753" w:type="dxa"/>
            <w:vMerge w:val="restart"/>
            <w:tcBorders>
              <w:top w:val="single" w:color="auto" w:sz="4" w:space="0"/>
              <w:left w:val="single" w:color="auto" w:sz="4" w:space="0"/>
              <w:right w:val="single" w:color="auto" w:sz="4" w:space="0"/>
            </w:tcBorders>
            <w:noWrap w:val="0"/>
            <w:vAlign w:val="center"/>
          </w:tcPr>
          <w:p w14:paraId="367E7B4A">
            <w:pPr>
              <w:ind w:firstLine="28"/>
              <w:jc w:val="center"/>
              <w:rPr>
                <w:rFonts w:hint="eastAsia" w:ascii="宋体" w:hAnsi="宋体" w:cs="宋体"/>
                <w:sz w:val="21"/>
                <w:szCs w:val="21"/>
              </w:rPr>
            </w:pPr>
            <w:r>
              <w:rPr>
                <w:rFonts w:hint="eastAsia" w:ascii="宋体" w:hAnsi="宋体" w:cs="宋体"/>
                <w:sz w:val="21"/>
                <w:szCs w:val="21"/>
              </w:rPr>
              <w:t>2</w:t>
            </w:r>
          </w:p>
        </w:tc>
        <w:tc>
          <w:tcPr>
            <w:tcW w:w="1014" w:type="dxa"/>
            <w:vMerge w:val="restart"/>
            <w:tcBorders>
              <w:top w:val="single" w:color="auto" w:sz="4" w:space="0"/>
              <w:left w:val="single" w:color="auto" w:sz="4" w:space="0"/>
              <w:right w:val="single" w:color="auto" w:sz="4" w:space="0"/>
            </w:tcBorders>
            <w:noWrap w:val="0"/>
            <w:vAlign w:val="center"/>
          </w:tcPr>
          <w:p w14:paraId="1FE8A55A">
            <w:pPr>
              <w:ind w:firstLine="28"/>
              <w:jc w:val="center"/>
              <w:rPr>
                <w:rFonts w:hint="eastAsia" w:ascii="宋体" w:hAnsi="宋体" w:cs="宋体"/>
                <w:sz w:val="21"/>
                <w:szCs w:val="21"/>
              </w:rPr>
            </w:pPr>
            <w:r>
              <w:rPr>
                <w:rFonts w:hint="eastAsia" w:ascii="宋体" w:hAnsi="宋体" w:cs="宋体"/>
                <w:sz w:val="21"/>
                <w:szCs w:val="21"/>
              </w:rPr>
              <w:t>服务部分</w:t>
            </w:r>
          </w:p>
          <w:p w14:paraId="0C9D78B1">
            <w:pPr>
              <w:ind w:firstLine="28"/>
              <w:jc w:val="center"/>
              <w:rPr>
                <w:rFonts w:hint="eastAsia" w:ascii="宋体" w:hAnsi="宋体" w:cs="宋体"/>
                <w:sz w:val="21"/>
                <w:szCs w:val="21"/>
              </w:rPr>
            </w:pPr>
            <w:r>
              <w:rPr>
                <w:rFonts w:hint="eastAsia" w:ascii="宋体" w:hAnsi="宋体" w:cs="宋体"/>
                <w:sz w:val="21"/>
                <w:szCs w:val="21"/>
              </w:rPr>
              <w:t>（20%）</w:t>
            </w:r>
          </w:p>
        </w:tc>
        <w:tc>
          <w:tcPr>
            <w:tcW w:w="1157" w:type="dxa"/>
            <w:tcBorders>
              <w:top w:val="single" w:color="auto" w:sz="4" w:space="0"/>
              <w:left w:val="single" w:color="auto" w:sz="4" w:space="0"/>
              <w:bottom w:val="single" w:color="auto" w:sz="4" w:space="0"/>
              <w:right w:val="single" w:color="auto" w:sz="4" w:space="0"/>
            </w:tcBorders>
            <w:noWrap w:val="0"/>
            <w:vAlign w:val="center"/>
          </w:tcPr>
          <w:p w14:paraId="46995082">
            <w:pPr>
              <w:spacing w:line="280" w:lineRule="exact"/>
              <w:jc w:val="center"/>
              <w:rPr>
                <w:rFonts w:hint="eastAsia" w:ascii="宋体" w:hAnsi="宋体" w:cs="宋体"/>
                <w:sz w:val="21"/>
                <w:szCs w:val="21"/>
              </w:rPr>
            </w:pPr>
            <w:r>
              <w:rPr>
                <w:rFonts w:hint="eastAsia" w:ascii="宋体" w:hAnsi="宋体" w:cs="宋体"/>
                <w:sz w:val="21"/>
                <w:szCs w:val="21"/>
                <w:lang w:val="en-US" w:eastAsia="zh-CN"/>
              </w:rPr>
              <w:t>措施</w:t>
            </w:r>
            <w:r>
              <w:rPr>
                <w:rFonts w:hint="eastAsia" w:ascii="宋体" w:hAnsi="宋体" w:cs="宋体"/>
                <w:sz w:val="21"/>
                <w:szCs w:val="21"/>
              </w:rPr>
              <w:t>方案（</w:t>
            </w:r>
            <w:r>
              <w:rPr>
                <w:rFonts w:hint="eastAsia" w:ascii="宋体" w:hAnsi="宋体" w:cs="宋体"/>
                <w:sz w:val="21"/>
                <w:szCs w:val="21"/>
                <w:lang w:val="en-US" w:eastAsia="zh-CN"/>
              </w:rPr>
              <w:t>5</w:t>
            </w:r>
            <w:r>
              <w:rPr>
                <w:rFonts w:hint="eastAsia" w:ascii="宋体" w:hAnsi="宋体" w:cs="宋体"/>
                <w:sz w:val="21"/>
                <w:szCs w:val="21"/>
              </w:rPr>
              <w:t>分）</w:t>
            </w:r>
          </w:p>
        </w:tc>
        <w:tc>
          <w:tcPr>
            <w:tcW w:w="4413" w:type="dxa"/>
            <w:tcBorders>
              <w:top w:val="single" w:color="auto" w:sz="4" w:space="0"/>
              <w:left w:val="single" w:color="auto" w:sz="4" w:space="0"/>
              <w:bottom w:val="single" w:color="auto" w:sz="4" w:space="0"/>
              <w:right w:val="single" w:color="auto" w:sz="4" w:space="0"/>
            </w:tcBorders>
            <w:noWrap w:val="0"/>
            <w:vAlign w:val="center"/>
          </w:tcPr>
          <w:p w14:paraId="41F675DE">
            <w:pPr>
              <w:spacing w:line="280" w:lineRule="exact"/>
              <w:jc w:val="left"/>
              <w:rPr>
                <w:rFonts w:ascii="宋体" w:hAnsi="宋体" w:cs="宋体"/>
                <w:sz w:val="21"/>
                <w:szCs w:val="21"/>
              </w:rPr>
            </w:pPr>
            <w:r>
              <w:rPr>
                <w:rFonts w:hint="eastAsia" w:ascii="宋体" w:hAnsi="宋体" w:cs="宋体"/>
                <w:sz w:val="21"/>
                <w:szCs w:val="21"/>
              </w:rPr>
              <w:t>供应商根据本项目要求提供提出质量保证措施、效率控制措施等实施思路。</w:t>
            </w:r>
          </w:p>
          <w:p w14:paraId="36B06201">
            <w:pPr>
              <w:spacing w:line="280" w:lineRule="exact"/>
              <w:jc w:val="left"/>
              <w:rPr>
                <w:rFonts w:hint="eastAsia" w:ascii="宋体" w:hAnsi="宋体" w:cs="宋体"/>
                <w:sz w:val="21"/>
                <w:szCs w:val="21"/>
              </w:rPr>
            </w:pPr>
            <w:r>
              <w:rPr>
                <w:rFonts w:hint="eastAsia" w:ascii="宋体" w:hAnsi="宋体" w:cs="宋体"/>
                <w:sz w:val="21"/>
                <w:szCs w:val="21"/>
              </w:rPr>
              <w:t>（1）有全面的</w:t>
            </w:r>
            <w:r>
              <w:rPr>
                <w:rFonts w:hint="eastAsia" w:ascii="宋体" w:hAnsi="宋体" w:cs="宋体"/>
                <w:sz w:val="21"/>
                <w:szCs w:val="21"/>
                <w:lang w:val="en-US" w:eastAsia="zh-CN"/>
              </w:rPr>
              <w:t>措施</w:t>
            </w:r>
            <w:r>
              <w:rPr>
                <w:rFonts w:hint="eastAsia" w:ascii="宋体" w:hAnsi="宋体" w:cs="宋体"/>
                <w:sz w:val="21"/>
                <w:szCs w:val="21"/>
              </w:rPr>
              <w:t>方案，项目分析准确，</w:t>
            </w:r>
            <w:r>
              <w:rPr>
                <w:rFonts w:hint="eastAsia" w:ascii="宋体" w:hAnsi="宋体" w:cs="宋体"/>
                <w:sz w:val="21"/>
                <w:szCs w:val="21"/>
                <w:lang w:val="en-US" w:eastAsia="zh-CN"/>
              </w:rPr>
              <w:t>效率高</w:t>
            </w:r>
            <w:r>
              <w:rPr>
                <w:rFonts w:hint="eastAsia" w:ascii="宋体" w:hAnsi="宋体" w:cs="宋体"/>
                <w:sz w:val="21"/>
                <w:szCs w:val="21"/>
              </w:rPr>
              <w:t>、内容完善、结合实际、科学实用的，得</w:t>
            </w:r>
            <w:r>
              <w:rPr>
                <w:rFonts w:hint="eastAsia" w:ascii="宋体" w:hAnsi="宋体" w:cs="宋体"/>
                <w:sz w:val="21"/>
                <w:szCs w:val="21"/>
                <w:lang w:val="en-US" w:eastAsia="zh-CN"/>
              </w:rPr>
              <w:t>5</w:t>
            </w:r>
            <w:r>
              <w:rPr>
                <w:rFonts w:hint="eastAsia" w:ascii="宋体" w:hAnsi="宋体" w:cs="宋体"/>
                <w:sz w:val="21"/>
                <w:szCs w:val="21"/>
              </w:rPr>
              <w:t>分；</w:t>
            </w:r>
          </w:p>
          <w:p w14:paraId="7D325839">
            <w:pPr>
              <w:spacing w:line="280" w:lineRule="exact"/>
              <w:jc w:val="left"/>
              <w:rPr>
                <w:rFonts w:hint="eastAsia" w:ascii="宋体" w:hAnsi="宋体" w:cs="宋体"/>
                <w:sz w:val="21"/>
                <w:szCs w:val="21"/>
              </w:rPr>
            </w:pPr>
            <w:r>
              <w:rPr>
                <w:rFonts w:hint="eastAsia" w:ascii="宋体" w:hAnsi="宋体" w:cs="宋体"/>
                <w:sz w:val="21"/>
                <w:szCs w:val="21"/>
              </w:rPr>
              <w:t>（2）有全面的</w:t>
            </w:r>
            <w:r>
              <w:rPr>
                <w:rFonts w:hint="eastAsia" w:ascii="宋体" w:hAnsi="宋体" w:cs="宋体"/>
                <w:sz w:val="21"/>
                <w:szCs w:val="21"/>
                <w:lang w:val="en-US" w:eastAsia="zh-CN"/>
              </w:rPr>
              <w:t>措施</w:t>
            </w:r>
            <w:r>
              <w:rPr>
                <w:rFonts w:hint="eastAsia" w:ascii="宋体" w:hAnsi="宋体" w:cs="宋体"/>
                <w:sz w:val="21"/>
                <w:szCs w:val="21"/>
              </w:rPr>
              <w:t>方案但分析不够准确，</w:t>
            </w:r>
            <w:r>
              <w:rPr>
                <w:rFonts w:hint="eastAsia" w:ascii="宋体" w:hAnsi="宋体" w:cs="宋体"/>
                <w:sz w:val="21"/>
                <w:szCs w:val="21"/>
                <w:lang w:val="en-US" w:eastAsia="zh-CN"/>
              </w:rPr>
              <w:t>效率</w:t>
            </w:r>
            <w:r>
              <w:rPr>
                <w:rFonts w:hint="eastAsia" w:ascii="宋体" w:hAnsi="宋体" w:cs="宋体"/>
                <w:sz w:val="21"/>
                <w:szCs w:val="21"/>
              </w:rPr>
              <w:t>不够全得</w:t>
            </w:r>
            <w:r>
              <w:rPr>
                <w:rFonts w:hint="eastAsia" w:ascii="宋体" w:hAnsi="宋体" w:cs="宋体"/>
                <w:sz w:val="21"/>
                <w:szCs w:val="21"/>
                <w:lang w:val="en-US" w:eastAsia="zh-CN"/>
              </w:rPr>
              <w:t>3</w:t>
            </w:r>
            <w:r>
              <w:rPr>
                <w:rFonts w:hint="eastAsia" w:ascii="宋体" w:hAnsi="宋体" w:cs="宋体"/>
                <w:sz w:val="21"/>
                <w:szCs w:val="21"/>
              </w:rPr>
              <w:t>分；</w:t>
            </w:r>
          </w:p>
          <w:p w14:paraId="2DA51DF3">
            <w:pPr>
              <w:spacing w:line="280" w:lineRule="exact"/>
              <w:jc w:val="left"/>
              <w:rPr>
                <w:rFonts w:hint="eastAsia" w:ascii="宋体" w:hAnsi="宋体" w:cs="宋体"/>
                <w:sz w:val="21"/>
                <w:szCs w:val="21"/>
              </w:rPr>
            </w:pPr>
            <w:r>
              <w:rPr>
                <w:rFonts w:hint="eastAsia" w:ascii="宋体" w:hAnsi="宋体" w:cs="宋体"/>
                <w:sz w:val="21"/>
                <w:szCs w:val="21"/>
              </w:rPr>
              <w:t>（3）有技术方案但不全面的，得</w:t>
            </w:r>
            <w:r>
              <w:rPr>
                <w:rFonts w:hint="eastAsia" w:ascii="宋体" w:hAnsi="宋体" w:cs="宋体"/>
                <w:sz w:val="21"/>
                <w:szCs w:val="21"/>
                <w:lang w:val="en-US" w:eastAsia="zh-CN"/>
              </w:rPr>
              <w:t>1</w:t>
            </w:r>
            <w:r>
              <w:rPr>
                <w:rFonts w:hint="eastAsia" w:ascii="宋体" w:hAnsi="宋体" w:cs="宋体"/>
                <w:sz w:val="21"/>
                <w:szCs w:val="21"/>
              </w:rPr>
              <w:t>分；</w:t>
            </w:r>
          </w:p>
          <w:p w14:paraId="727C1EF6">
            <w:pPr>
              <w:spacing w:line="280" w:lineRule="exact"/>
              <w:jc w:val="left"/>
              <w:rPr>
                <w:rFonts w:hint="eastAsia" w:ascii="宋体" w:hAnsi="宋体" w:cs="宋体"/>
                <w:sz w:val="21"/>
                <w:szCs w:val="21"/>
              </w:rPr>
            </w:pPr>
            <w:r>
              <w:rPr>
                <w:rFonts w:hint="eastAsia" w:ascii="宋体" w:hAnsi="宋体" w:cs="宋体"/>
                <w:sz w:val="21"/>
                <w:szCs w:val="21"/>
              </w:rPr>
              <w:t>（4）没有技术方案，不得分。</w:t>
            </w:r>
          </w:p>
        </w:tc>
        <w:tc>
          <w:tcPr>
            <w:tcW w:w="2398" w:type="dxa"/>
            <w:vMerge w:val="restart"/>
            <w:tcBorders>
              <w:top w:val="single" w:color="auto" w:sz="4" w:space="0"/>
              <w:left w:val="single" w:color="auto" w:sz="4" w:space="0"/>
              <w:right w:val="single" w:color="auto" w:sz="4" w:space="0"/>
            </w:tcBorders>
            <w:noWrap w:val="0"/>
            <w:vAlign w:val="center"/>
          </w:tcPr>
          <w:p w14:paraId="25BD7161">
            <w:pPr>
              <w:jc w:val="left"/>
              <w:rPr>
                <w:rFonts w:ascii="宋体" w:hAnsi="宋体" w:cs="宋体"/>
                <w:sz w:val="21"/>
                <w:szCs w:val="21"/>
              </w:rPr>
            </w:pPr>
            <w:r>
              <w:rPr>
                <w:rFonts w:hint="eastAsia" w:ascii="宋体" w:hAnsi="宋体" w:cs="宋体"/>
                <w:sz w:val="21"/>
                <w:szCs w:val="21"/>
              </w:rPr>
              <w:t>提供方案，格式自拟。</w:t>
            </w:r>
          </w:p>
        </w:tc>
      </w:tr>
      <w:tr w14:paraId="2F30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53" w:type="dxa"/>
            <w:vMerge w:val="continue"/>
            <w:tcBorders>
              <w:left w:val="single" w:color="auto" w:sz="4" w:space="0"/>
              <w:right w:val="single" w:color="auto" w:sz="4" w:space="0"/>
            </w:tcBorders>
            <w:noWrap w:val="0"/>
            <w:vAlign w:val="center"/>
          </w:tcPr>
          <w:p w14:paraId="1C73E8EF">
            <w:pPr>
              <w:widowControl/>
              <w:jc w:val="left"/>
              <w:rPr>
                <w:rFonts w:hint="eastAsia" w:ascii="宋体" w:hAnsi="宋体" w:cs="宋体"/>
                <w:sz w:val="21"/>
                <w:szCs w:val="21"/>
              </w:rPr>
            </w:pPr>
          </w:p>
        </w:tc>
        <w:tc>
          <w:tcPr>
            <w:tcW w:w="1014" w:type="dxa"/>
            <w:vMerge w:val="continue"/>
            <w:tcBorders>
              <w:left w:val="single" w:color="auto" w:sz="4" w:space="0"/>
              <w:right w:val="single" w:color="auto" w:sz="4" w:space="0"/>
            </w:tcBorders>
            <w:noWrap w:val="0"/>
            <w:vAlign w:val="center"/>
          </w:tcPr>
          <w:p w14:paraId="5E1CA8E8">
            <w:pPr>
              <w:ind w:firstLine="28"/>
              <w:jc w:val="center"/>
              <w:rPr>
                <w:rFonts w:hint="eastAsia" w:ascii="宋体" w:hAnsi="宋体" w:cs="宋体"/>
                <w:sz w:val="21"/>
                <w:szCs w:val="21"/>
              </w:rPr>
            </w:pPr>
          </w:p>
        </w:tc>
        <w:tc>
          <w:tcPr>
            <w:tcW w:w="1157" w:type="dxa"/>
            <w:tcBorders>
              <w:top w:val="single" w:color="auto" w:sz="4" w:space="0"/>
              <w:left w:val="single" w:color="auto" w:sz="4" w:space="0"/>
              <w:bottom w:val="single" w:color="auto" w:sz="4" w:space="0"/>
              <w:right w:val="single" w:color="auto" w:sz="4" w:space="0"/>
            </w:tcBorders>
            <w:noWrap w:val="0"/>
            <w:vAlign w:val="center"/>
          </w:tcPr>
          <w:p w14:paraId="7D9AA76D">
            <w:pPr>
              <w:spacing w:line="280" w:lineRule="exact"/>
              <w:jc w:val="center"/>
              <w:rPr>
                <w:rFonts w:hint="eastAsia" w:ascii="宋体" w:hAnsi="宋体" w:cs="宋体"/>
                <w:sz w:val="21"/>
                <w:szCs w:val="21"/>
              </w:rPr>
            </w:pPr>
            <w:r>
              <w:rPr>
                <w:rFonts w:hint="eastAsia" w:ascii="宋体" w:hAnsi="宋体" w:cs="宋体"/>
                <w:sz w:val="21"/>
                <w:szCs w:val="21"/>
              </w:rPr>
              <w:t>管理方案（</w:t>
            </w:r>
            <w:r>
              <w:rPr>
                <w:rFonts w:hint="eastAsia" w:ascii="宋体" w:hAnsi="宋体" w:cs="宋体"/>
                <w:sz w:val="21"/>
                <w:szCs w:val="21"/>
                <w:lang w:val="en-US" w:eastAsia="zh-CN"/>
              </w:rPr>
              <w:t>15</w:t>
            </w:r>
            <w:r>
              <w:rPr>
                <w:rFonts w:hint="eastAsia" w:ascii="宋体" w:hAnsi="宋体" w:cs="宋体"/>
                <w:sz w:val="21"/>
                <w:szCs w:val="21"/>
              </w:rPr>
              <w:t>分）</w:t>
            </w:r>
          </w:p>
        </w:tc>
        <w:tc>
          <w:tcPr>
            <w:tcW w:w="4413" w:type="dxa"/>
            <w:tcBorders>
              <w:top w:val="single" w:color="auto" w:sz="4" w:space="0"/>
              <w:left w:val="single" w:color="auto" w:sz="4" w:space="0"/>
              <w:bottom w:val="single" w:color="auto" w:sz="4" w:space="0"/>
              <w:right w:val="single" w:color="auto" w:sz="4" w:space="0"/>
            </w:tcBorders>
            <w:noWrap w:val="0"/>
            <w:vAlign w:val="center"/>
          </w:tcPr>
          <w:p w14:paraId="37489909">
            <w:pPr>
              <w:spacing w:line="280" w:lineRule="exact"/>
              <w:jc w:val="left"/>
              <w:rPr>
                <w:rFonts w:hint="eastAsia" w:ascii="宋体" w:hAnsi="宋体" w:cs="宋体"/>
                <w:sz w:val="21"/>
                <w:szCs w:val="21"/>
              </w:rPr>
            </w:pPr>
            <w:r>
              <w:rPr>
                <w:rFonts w:hint="eastAsia" w:ascii="宋体" w:hAnsi="宋体" w:cs="宋体"/>
                <w:sz w:val="21"/>
                <w:szCs w:val="21"/>
              </w:rPr>
              <w:t>供应商根据本项目要求自行举例编制一份工程建设或招标采购档案资料，按</w:t>
            </w:r>
            <w:r>
              <w:rPr>
                <w:rFonts w:hint="eastAsia" w:ascii="宋体" w:hAnsi="宋体" w:cs="宋体"/>
                <w:sz w:val="21"/>
                <w:szCs w:val="21"/>
                <w:lang w:val="en-US" w:eastAsia="zh-CN"/>
              </w:rPr>
              <w:t>采购需求</w:t>
            </w:r>
            <w:r>
              <w:rPr>
                <w:rFonts w:hint="eastAsia" w:ascii="宋体" w:hAnsi="宋体" w:cs="宋体"/>
                <w:sz w:val="21"/>
                <w:szCs w:val="21"/>
              </w:rPr>
              <w:t>及第</w:t>
            </w:r>
            <w:r>
              <w:rPr>
                <w:rFonts w:hint="eastAsia" w:ascii="宋体" w:hAnsi="宋体" w:cs="宋体"/>
                <w:sz w:val="21"/>
                <w:szCs w:val="21"/>
                <w:lang w:val="en-US" w:eastAsia="zh-CN"/>
              </w:rPr>
              <w:t>二篇</w:t>
            </w:r>
            <w:r>
              <w:rPr>
                <w:rFonts w:hint="eastAsia" w:ascii="宋体" w:hAnsi="宋体" w:cs="宋体"/>
                <w:sz w:val="21"/>
                <w:szCs w:val="21"/>
              </w:rPr>
              <w:t>服务要求，制作一份档案样本。</w:t>
            </w:r>
          </w:p>
          <w:p w14:paraId="5A2F2B9F">
            <w:pPr>
              <w:numPr>
                <w:ilvl w:val="0"/>
                <w:numId w:val="14"/>
              </w:numPr>
              <w:spacing w:line="280" w:lineRule="exact"/>
              <w:jc w:val="left"/>
              <w:rPr>
                <w:rFonts w:hint="eastAsia" w:ascii="宋体" w:hAnsi="宋体" w:cs="宋体"/>
                <w:sz w:val="21"/>
                <w:szCs w:val="21"/>
              </w:rPr>
            </w:pPr>
            <w:r>
              <w:rPr>
                <w:rFonts w:hint="eastAsia" w:ascii="宋体" w:hAnsi="宋体" w:cs="宋体"/>
                <w:sz w:val="21"/>
                <w:szCs w:val="21"/>
                <w:lang w:val="en-US" w:eastAsia="zh-CN"/>
              </w:rPr>
              <w:t>编制的档案资料</w:t>
            </w:r>
            <w:r>
              <w:rPr>
                <w:rFonts w:hint="eastAsia" w:ascii="宋体" w:hAnsi="宋体" w:cs="宋体"/>
                <w:sz w:val="21"/>
                <w:szCs w:val="21"/>
              </w:rPr>
              <w:t>全面，科学</w:t>
            </w:r>
            <w:r>
              <w:rPr>
                <w:rFonts w:hint="eastAsia" w:ascii="宋体" w:hAnsi="宋体" w:cs="宋体"/>
                <w:sz w:val="21"/>
                <w:szCs w:val="21"/>
                <w:lang w:val="en-US" w:eastAsia="zh-CN"/>
              </w:rPr>
              <w:t>合理</w:t>
            </w:r>
            <w:r>
              <w:rPr>
                <w:rFonts w:hint="eastAsia" w:ascii="宋体" w:hAnsi="宋体" w:cs="宋体"/>
                <w:sz w:val="21"/>
                <w:szCs w:val="21"/>
              </w:rPr>
              <w:t>，</w:t>
            </w:r>
            <w:r>
              <w:rPr>
                <w:rFonts w:hint="eastAsia" w:ascii="宋体" w:hAnsi="宋体" w:cs="宋体"/>
                <w:sz w:val="21"/>
                <w:szCs w:val="21"/>
                <w:lang w:val="en-US" w:eastAsia="zh-CN"/>
              </w:rPr>
              <w:t>内容</w:t>
            </w:r>
            <w:r>
              <w:rPr>
                <w:rFonts w:hint="eastAsia" w:ascii="宋体" w:hAnsi="宋体" w:cs="宋体"/>
                <w:sz w:val="21"/>
                <w:szCs w:val="21"/>
              </w:rPr>
              <w:t>清晰，得</w:t>
            </w:r>
            <w:r>
              <w:rPr>
                <w:rFonts w:hint="eastAsia" w:ascii="宋体" w:hAnsi="宋体" w:cs="宋体"/>
                <w:sz w:val="21"/>
                <w:szCs w:val="21"/>
                <w:lang w:val="en-US" w:eastAsia="zh-CN"/>
              </w:rPr>
              <w:t>15</w:t>
            </w:r>
            <w:r>
              <w:rPr>
                <w:rFonts w:hint="eastAsia" w:ascii="宋体" w:hAnsi="宋体" w:cs="宋体"/>
                <w:sz w:val="21"/>
                <w:szCs w:val="21"/>
              </w:rPr>
              <w:t>分；</w:t>
            </w:r>
          </w:p>
          <w:p w14:paraId="0072A027">
            <w:pPr>
              <w:spacing w:line="280" w:lineRule="exact"/>
              <w:jc w:val="left"/>
              <w:rPr>
                <w:rFonts w:hint="eastAsia" w:ascii="宋体" w:hAnsi="宋体" w:cs="宋体"/>
                <w:sz w:val="21"/>
                <w:szCs w:val="21"/>
              </w:rPr>
            </w:pPr>
            <w:r>
              <w:rPr>
                <w:rFonts w:hint="eastAsia" w:ascii="宋体" w:hAnsi="宋体" w:cs="宋体"/>
                <w:sz w:val="21"/>
                <w:szCs w:val="21"/>
              </w:rPr>
              <w:t>（2）</w:t>
            </w:r>
            <w:r>
              <w:rPr>
                <w:rFonts w:hint="eastAsia" w:ascii="宋体" w:hAnsi="宋体" w:cs="宋体"/>
                <w:sz w:val="21"/>
                <w:szCs w:val="21"/>
                <w:lang w:val="en-US" w:eastAsia="zh-CN"/>
              </w:rPr>
              <w:t>编制的档案资料较</w:t>
            </w:r>
            <w:r>
              <w:rPr>
                <w:rFonts w:hint="eastAsia" w:ascii="宋体" w:hAnsi="宋体" w:cs="宋体"/>
                <w:sz w:val="21"/>
                <w:szCs w:val="21"/>
              </w:rPr>
              <w:t>全面，</w:t>
            </w:r>
            <w:r>
              <w:rPr>
                <w:rFonts w:hint="eastAsia" w:ascii="宋体" w:hAnsi="宋体" w:cs="宋体"/>
                <w:sz w:val="21"/>
                <w:szCs w:val="21"/>
                <w:lang w:val="en-US" w:eastAsia="zh-CN"/>
              </w:rPr>
              <w:t>较</w:t>
            </w:r>
            <w:r>
              <w:rPr>
                <w:rFonts w:hint="eastAsia" w:ascii="宋体" w:hAnsi="宋体" w:cs="宋体"/>
                <w:sz w:val="21"/>
                <w:szCs w:val="21"/>
              </w:rPr>
              <w:t>科学</w:t>
            </w:r>
            <w:r>
              <w:rPr>
                <w:rFonts w:hint="eastAsia" w:ascii="宋体" w:hAnsi="宋体" w:cs="宋体"/>
                <w:sz w:val="21"/>
                <w:szCs w:val="21"/>
                <w:lang w:val="en-US" w:eastAsia="zh-CN"/>
              </w:rPr>
              <w:t>合理</w:t>
            </w:r>
            <w:r>
              <w:rPr>
                <w:rFonts w:hint="eastAsia" w:ascii="宋体" w:hAnsi="宋体" w:cs="宋体"/>
                <w:sz w:val="21"/>
                <w:szCs w:val="21"/>
              </w:rPr>
              <w:t>，</w:t>
            </w:r>
            <w:r>
              <w:rPr>
                <w:rFonts w:hint="eastAsia" w:ascii="宋体" w:hAnsi="宋体" w:cs="宋体"/>
                <w:sz w:val="21"/>
                <w:szCs w:val="21"/>
                <w:lang w:val="en-US" w:eastAsia="zh-CN"/>
              </w:rPr>
              <w:t>内容较</w:t>
            </w:r>
            <w:r>
              <w:rPr>
                <w:rFonts w:hint="eastAsia" w:ascii="宋体" w:hAnsi="宋体" w:cs="宋体"/>
                <w:sz w:val="21"/>
                <w:szCs w:val="21"/>
              </w:rPr>
              <w:t>清晰</w:t>
            </w:r>
            <w:r>
              <w:rPr>
                <w:rFonts w:hint="eastAsia" w:ascii="宋体" w:hAnsi="宋体" w:cs="宋体"/>
                <w:sz w:val="21"/>
                <w:szCs w:val="21"/>
                <w:lang w:eastAsia="zh-CN"/>
              </w:rPr>
              <w:t>，</w:t>
            </w:r>
            <w:r>
              <w:rPr>
                <w:rFonts w:hint="eastAsia" w:ascii="宋体" w:hAnsi="宋体" w:cs="宋体"/>
                <w:sz w:val="21"/>
                <w:szCs w:val="21"/>
              </w:rPr>
              <w:t>得</w:t>
            </w:r>
            <w:r>
              <w:rPr>
                <w:rFonts w:hint="eastAsia" w:ascii="宋体" w:hAnsi="宋体" w:cs="宋体"/>
                <w:sz w:val="21"/>
                <w:szCs w:val="21"/>
                <w:lang w:val="en-US" w:eastAsia="zh-CN"/>
              </w:rPr>
              <w:t>10</w:t>
            </w:r>
            <w:r>
              <w:rPr>
                <w:rFonts w:hint="eastAsia" w:ascii="宋体" w:hAnsi="宋体" w:cs="宋体"/>
                <w:sz w:val="21"/>
                <w:szCs w:val="21"/>
              </w:rPr>
              <w:t>分；</w:t>
            </w:r>
          </w:p>
          <w:p w14:paraId="26902EA5">
            <w:pPr>
              <w:spacing w:line="280" w:lineRule="exact"/>
              <w:jc w:val="left"/>
              <w:rPr>
                <w:rFonts w:hint="eastAsia" w:ascii="宋体" w:hAnsi="宋体" w:cs="宋体"/>
                <w:sz w:val="21"/>
                <w:szCs w:val="21"/>
              </w:rPr>
            </w:pPr>
            <w:r>
              <w:rPr>
                <w:rFonts w:hint="eastAsia" w:ascii="宋体" w:hAnsi="宋体" w:cs="宋体"/>
                <w:sz w:val="21"/>
                <w:szCs w:val="21"/>
              </w:rPr>
              <w:t>（3）</w:t>
            </w:r>
            <w:r>
              <w:rPr>
                <w:rFonts w:hint="eastAsia" w:ascii="宋体" w:hAnsi="宋体" w:cs="宋体"/>
                <w:sz w:val="21"/>
                <w:szCs w:val="21"/>
                <w:lang w:val="en-US" w:eastAsia="zh-CN"/>
              </w:rPr>
              <w:t>编制的档案资料一般</w:t>
            </w:r>
            <w:r>
              <w:rPr>
                <w:rFonts w:hint="eastAsia" w:ascii="宋体" w:hAnsi="宋体" w:cs="宋体"/>
                <w:sz w:val="21"/>
                <w:szCs w:val="21"/>
              </w:rPr>
              <w:t>，科学</w:t>
            </w:r>
            <w:r>
              <w:rPr>
                <w:rFonts w:hint="eastAsia" w:ascii="宋体" w:hAnsi="宋体" w:cs="宋体"/>
                <w:sz w:val="21"/>
                <w:szCs w:val="21"/>
                <w:lang w:val="en-US" w:eastAsia="zh-CN"/>
              </w:rPr>
              <w:t>合理性一般</w:t>
            </w:r>
            <w:r>
              <w:rPr>
                <w:rFonts w:hint="eastAsia" w:ascii="宋体" w:hAnsi="宋体" w:cs="宋体"/>
                <w:sz w:val="21"/>
                <w:szCs w:val="21"/>
              </w:rPr>
              <w:t>，</w:t>
            </w:r>
            <w:r>
              <w:rPr>
                <w:rFonts w:hint="eastAsia" w:ascii="宋体" w:hAnsi="宋体" w:cs="宋体"/>
                <w:sz w:val="21"/>
                <w:szCs w:val="21"/>
                <w:lang w:val="en-US" w:eastAsia="zh-CN"/>
              </w:rPr>
              <w:t>内容一般</w:t>
            </w:r>
            <w:r>
              <w:rPr>
                <w:rFonts w:hint="eastAsia" w:ascii="宋体" w:hAnsi="宋体" w:cs="宋体"/>
                <w:sz w:val="21"/>
                <w:szCs w:val="21"/>
              </w:rPr>
              <w:t>清晰，得</w:t>
            </w:r>
            <w:r>
              <w:rPr>
                <w:rFonts w:hint="eastAsia" w:ascii="宋体" w:hAnsi="宋体" w:cs="宋体"/>
                <w:sz w:val="21"/>
                <w:szCs w:val="21"/>
                <w:lang w:val="en-US" w:eastAsia="zh-CN"/>
              </w:rPr>
              <w:t>5</w:t>
            </w:r>
            <w:r>
              <w:rPr>
                <w:rFonts w:hint="eastAsia" w:ascii="宋体" w:hAnsi="宋体" w:cs="宋体"/>
                <w:sz w:val="21"/>
                <w:szCs w:val="21"/>
              </w:rPr>
              <w:t>分；</w:t>
            </w:r>
          </w:p>
          <w:p w14:paraId="3D91EF7C">
            <w:pPr>
              <w:spacing w:line="280" w:lineRule="exact"/>
              <w:jc w:val="left"/>
              <w:rPr>
                <w:rFonts w:hint="eastAsia" w:ascii="宋体" w:hAnsi="宋体" w:eastAsia="宋体" w:cs="宋体"/>
                <w:sz w:val="21"/>
                <w:szCs w:val="21"/>
                <w:lang w:eastAsia="zh-CN"/>
              </w:rPr>
            </w:pPr>
            <w:r>
              <w:rPr>
                <w:rFonts w:hint="eastAsia" w:ascii="宋体" w:hAnsi="宋体" w:cs="宋体"/>
                <w:sz w:val="21"/>
                <w:szCs w:val="21"/>
              </w:rPr>
              <w:t>（4）</w:t>
            </w:r>
            <w:r>
              <w:rPr>
                <w:rFonts w:hint="eastAsia" w:ascii="宋体" w:hAnsi="宋体" w:cs="宋体"/>
                <w:sz w:val="21"/>
                <w:szCs w:val="21"/>
                <w:lang w:val="en-US" w:eastAsia="zh-CN"/>
              </w:rPr>
              <w:t>编制的档案资料差</w:t>
            </w:r>
            <w:r>
              <w:rPr>
                <w:rFonts w:hint="eastAsia" w:ascii="宋体" w:hAnsi="宋体" w:cs="宋体"/>
                <w:sz w:val="21"/>
                <w:szCs w:val="21"/>
              </w:rPr>
              <w:t>，</w:t>
            </w:r>
            <w:r>
              <w:rPr>
                <w:rFonts w:hint="eastAsia" w:ascii="宋体" w:hAnsi="宋体" w:cs="宋体"/>
                <w:sz w:val="21"/>
                <w:szCs w:val="21"/>
                <w:lang w:val="en-US" w:eastAsia="zh-CN"/>
              </w:rPr>
              <w:t>无合理性</w:t>
            </w:r>
            <w:r>
              <w:rPr>
                <w:rFonts w:hint="eastAsia" w:ascii="宋体" w:hAnsi="宋体" w:cs="宋体"/>
                <w:sz w:val="21"/>
                <w:szCs w:val="21"/>
              </w:rPr>
              <w:t>，</w:t>
            </w:r>
            <w:r>
              <w:rPr>
                <w:rFonts w:hint="eastAsia" w:ascii="宋体" w:hAnsi="宋体" w:cs="宋体"/>
                <w:sz w:val="21"/>
                <w:szCs w:val="21"/>
                <w:lang w:val="en-US" w:eastAsia="zh-CN"/>
              </w:rPr>
              <w:t>内容不</w:t>
            </w:r>
            <w:r>
              <w:rPr>
                <w:rFonts w:hint="eastAsia" w:ascii="宋体" w:hAnsi="宋体" w:cs="宋体"/>
                <w:sz w:val="21"/>
                <w:szCs w:val="21"/>
              </w:rPr>
              <w:t>清晰，得</w:t>
            </w:r>
            <w:r>
              <w:rPr>
                <w:rFonts w:hint="eastAsia" w:ascii="宋体" w:hAnsi="宋体" w:cs="宋体"/>
                <w:sz w:val="21"/>
                <w:szCs w:val="21"/>
                <w:lang w:val="en-US" w:eastAsia="zh-CN"/>
              </w:rPr>
              <w:t>1</w:t>
            </w:r>
            <w:r>
              <w:rPr>
                <w:rFonts w:hint="eastAsia" w:ascii="宋体" w:hAnsi="宋体" w:cs="宋体"/>
                <w:sz w:val="21"/>
                <w:szCs w:val="21"/>
              </w:rPr>
              <w:t>分</w:t>
            </w:r>
            <w:r>
              <w:rPr>
                <w:rFonts w:hint="eastAsia" w:ascii="宋体" w:hAnsi="宋体" w:cs="宋体"/>
                <w:sz w:val="21"/>
                <w:szCs w:val="21"/>
                <w:lang w:eastAsia="zh-CN"/>
              </w:rPr>
              <w:t>；</w:t>
            </w:r>
          </w:p>
          <w:p w14:paraId="13972D1D">
            <w:pPr>
              <w:spacing w:line="280" w:lineRule="exact"/>
              <w:jc w:val="left"/>
              <w:rPr>
                <w:rFonts w:hint="eastAsia" w:ascii="宋体" w:hAnsi="宋体" w:cs="宋体"/>
                <w:sz w:val="21"/>
                <w:szCs w:val="21"/>
              </w:rPr>
            </w:pPr>
            <w:r>
              <w:rPr>
                <w:rFonts w:hint="eastAsia" w:ascii="宋体" w:hAnsi="宋体" w:cs="宋体"/>
                <w:sz w:val="21"/>
                <w:szCs w:val="21"/>
                <w:lang w:eastAsia="zh-CN"/>
              </w:rPr>
              <w:t>（</w:t>
            </w:r>
            <w:r>
              <w:rPr>
                <w:rFonts w:hint="eastAsia" w:ascii="宋体" w:hAnsi="宋体" w:cs="宋体"/>
                <w:sz w:val="21"/>
                <w:szCs w:val="21"/>
                <w:lang w:val="en-US" w:eastAsia="zh-CN"/>
              </w:rPr>
              <w:t>5</w:t>
            </w:r>
            <w:r>
              <w:rPr>
                <w:rFonts w:hint="eastAsia" w:ascii="宋体" w:hAnsi="宋体" w:cs="宋体"/>
                <w:sz w:val="21"/>
                <w:szCs w:val="21"/>
                <w:lang w:eastAsia="zh-CN"/>
              </w:rPr>
              <w:t>）</w:t>
            </w:r>
            <w:r>
              <w:rPr>
                <w:rFonts w:hint="eastAsia" w:ascii="宋体" w:hAnsi="宋体" w:cs="宋体"/>
                <w:sz w:val="21"/>
                <w:szCs w:val="21"/>
              </w:rPr>
              <w:t>没有管理方案，不得分。</w:t>
            </w:r>
          </w:p>
        </w:tc>
        <w:tc>
          <w:tcPr>
            <w:tcW w:w="2398" w:type="dxa"/>
            <w:vMerge w:val="continue"/>
            <w:tcBorders>
              <w:left w:val="single" w:color="auto" w:sz="4" w:space="0"/>
              <w:right w:val="single" w:color="auto" w:sz="4" w:space="0"/>
            </w:tcBorders>
            <w:noWrap w:val="0"/>
            <w:vAlign w:val="center"/>
          </w:tcPr>
          <w:p w14:paraId="2D3509F9">
            <w:pPr>
              <w:rPr>
                <w:rFonts w:hint="eastAsia" w:ascii="宋体" w:hAnsi="宋体" w:cs="宋体"/>
                <w:sz w:val="21"/>
                <w:szCs w:val="21"/>
              </w:rPr>
            </w:pPr>
          </w:p>
        </w:tc>
      </w:tr>
      <w:tr w14:paraId="3EB93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753" w:type="dxa"/>
            <w:tcBorders>
              <w:top w:val="single" w:color="auto" w:sz="4" w:space="0"/>
              <w:left w:val="single" w:color="auto" w:sz="4" w:space="0"/>
              <w:right w:val="single" w:color="auto" w:sz="4" w:space="0"/>
            </w:tcBorders>
            <w:noWrap w:val="0"/>
            <w:vAlign w:val="center"/>
          </w:tcPr>
          <w:p w14:paraId="51940E93">
            <w:pPr>
              <w:widowControl/>
              <w:ind w:firstLine="210" w:firstLineChars="100"/>
              <w:jc w:val="left"/>
              <w:rPr>
                <w:rFonts w:hint="eastAsia" w:ascii="宋体" w:hAnsi="宋体" w:cs="宋体"/>
                <w:sz w:val="21"/>
                <w:szCs w:val="21"/>
              </w:rPr>
            </w:pPr>
            <w:r>
              <w:rPr>
                <w:rFonts w:hint="eastAsia" w:ascii="宋体" w:hAnsi="宋体" w:cs="宋体"/>
                <w:sz w:val="21"/>
                <w:szCs w:val="21"/>
              </w:rPr>
              <w:t>3</w:t>
            </w:r>
          </w:p>
        </w:tc>
        <w:tc>
          <w:tcPr>
            <w:tcW w:w="1014" w:type="dxa"/>
            <w:tcBorders>
              <w:top w:val="single" w:color="auto" w:sz="4" w:space="0"/>
              <w:left w:val="single" w:color="auto" w:sz="4" w:space="0"/>
              <w:right w:val="single" w:color="auto" w:sz="4" w:space="0"/>
            </w:tcBorders>
            <w:noWrap w:val="0"/>
            <w:vAlign w:val="center"/>
          </w:tcPr>
          <w:p w14:paraId="2C930038">
            <w:pPr>
              <w:ind w:firstLine="28"/>
              <w:jc w:val="center"/>
              <w:rPr>
                <w:rFonts w:hint="eastAsia" w:ascii="宋体" w:hAnsi="宋体" w:cs="宋体"/>
                <w:sz w:val="21"/>
                <w:szCs w:val="21"/>
              </w:rPr>
            </w:pPr>
            <w:r>
              <w:rPr>
                <w:rFonts w:hint="eastAsia" w:ascii="宋体" w:hAnsi="宋体" w:cs="宋体"/>
                <w:sz w:val="21"/>
                <w:szCs w:val="21"/>
              </w:rPr>
              <w:t>商务部分</w:t>
            </w:r>
          </w:p>
          <w:p w14:paraId="1433F06A">
            <w:pPr>
              <w:ind w:firstLine="28"/>
              <w:jc w:val="center"/>
              <w:rPr>
                <w:rFonts w:hint="eastAsia" w:ascii="宋体" w:hAnsi="宋体" w:cs="宋体"/>
                <w:sz w:val="21"/>
                <w:szCs w:val="21"/>
              </w:rPr>
            </w:pPr>
            <w:r>
              <w:rPr>
                <w:rFonts w:hint="eastAsia" w:ascii="宋体" w:hAnsi="宋体" w:cs="宋体"/>
                <w:sz w:val="21"/>
                <w:szCs w:val="21"/>
              </w:rPr>
              <w:t>（10%）</w:t>
            </w:r>
          </w:p>
        </w:tc>
        <w:tc>
          <w:tcPr>
            <w:tcW w:w="1157" w:type="dxa"/>
            <w:tcBorders>
              <w:top w:val="single" w:color="auto" w:sz="4" w:space="0"/>
              <w:left w:val="single" w:color="auto" w:sz="4" w:space="0"/>
              <w:right w:val="single" w:color="auto" w:sz="4" w:space="0"/>
            </w:tcBorders>
            <w:noWrap w:val="0"/>
            <w:vAlign w:val="center"/>
          </w:tcPr>
          <w:p w14:paraId="3CC6BC93">
            <w:pPr>
              <w:spacing w:line="280" w:lineRule="exact"/>
              <w:jc w:val="center"/>
              <w:rPr>
                <w:rFonts w:hint="eastAsia" w:ascii="宋体" w:hAnsi="宋体" w:cs="宋体"/>
                <w:sz w:val="21"/>
                <w:szCs w:val="21"/>
              </w:rPr>
            </w:pPr>
            <w:r>
              <w:rPr>
                <w:rFonts w:hint="eastAsia" w:ascii="宋体" w:hAnsi="宋体" w:cs="宋体"/>
                <w:sz w:val="21"/>
                <w:szCs w:val="21"/>
              </w:rPr>
              <w:t>业绩</w:t>
            </w:r>
          </w:p>
          <w:p w14:paraId="766660B4">
            <w:pPr>
              <w:spacing w:line="280" w:lineRule="exact"/>
              <w:jc w:val="center"/>
              <w:rPr>
                <w:rFonts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10</w:t>
            </w:r>
            <w:r>
              <w:rPr>
                <w:rFonts w:hint="eastAsia" w:ascii="宋体" w:hAnsi="宋体" w:cs="宋体"/>
                <w:sz w:val="21"/>
                <w:szCs w:val="21"/>
              </w:rPr>
              <w:t>分）</w:t>
            </w:r>
          </w:p>
        </w:tc>
        <w:tc>
          <w:tcPr>
            <w:tcW w:w="4413" w:type="dxa"/>
            <w:tcBorders>
              <w:top w:val="single" w:color="auto" w:sz="4" w:space="0"/>
              <w:left w:val="single" w:color="auto" w:sz="4" w:space="0"/>
              <w:bottom w:val="single" w:color="auto" w:sz="4" w:space="0"/>
              <w:right w:val="single" w:color="auto" w:sz="4" w:space="0"/>
            </w:tcBorders>
            <w:noWrap w:val="0"/>
            <w:vAlign w:val="center"/>
          </w:tcPr>
          <w:p w14:paraId="47C7C3E5">
            <w:pPr>
              <w:spacing w:line="280" w:lineRule="exact"/>
              <w:jc w:val="left"/>
              <w:rPr>
                <w:rFonts w:hint="eastAsia" w:ascii="宋体" w:hAnsi="宋体" w:cs="宋体"/>
              </w:rPr>
            </w:pPr>
            <w:r>
              <w:rPr>
                <w:rFonts w:hint="eastAsia" w:ascii="宋体" w:hAnsi="宋体" w:cs="宋体"/>
                <w:sz w:val="21"/>
                <w:szCs w:val="21"/>
                <w:lang w:val="en-GB"/>
              </w:rPr>
              <w:t>具有2022年至投标截止日服务过行政事业单位或国有企业</w:t>
            </w:r>
            <w:r>
              <w:rPr>
                <w:rFonts w:hint="eastAsia" w:ascii="宋体" w:hAnsi="宋体" w:cs="宋体"/>
                <w:sz w:val="21"/>
                <w:szCs w:val="21"/>
                <w:lang w:val="en-US" w:eastAsia="zh-CN"/>
              </w:rPr>
              <w:t>或学校</w:t>
            </w:r>
            <w:r>
              <w:rPr>
                <w:rFonts w:hint="eastAsia" w:ascii="宋体" w:hAnsi="宋体" w:cs="宋体"/>
                <w:sz w:val="21"/>
                <w:szCs w:val="21"/>
                <w:lang w:val="en-GB"/>
              </w:rPr>
              <w:t>的档案整服务的业绩</w:t>
            </w:r>
            <w:r>
              <w:rPr>
                <w:rFonts w:hint="eastAsia" w:ascii="宋体" w:hAnsi="宋体" w:cs="宋体"/>
                <w:sz w:val="21"/>
                <w:szCs w:val="21"/>
                <w:lang w:val="en-GB" w:eastAsia="zh-CN"/>
              </w:rPr>
              <w:t>，</w:t>
            </w:r>
            <w:r>
              <w:rPr>
                <w:rFonts w:hint="eastAsia" w:ascii="宋体" w:hAnsi="宋体" w:eastAsia="宋体" w:cs="宋体"/>
                <w:b w:val="0"/>
                <w:snapToGrid/>
                <w:spacing w:val="0"/>
                <w:w w:val="100"/>
                <w:kern w:val="0"/>
                <w:sz w:val="21"/>
                <w:szCs w:val="21"/>
                <w:highlight w:val="none"/>
                <w:lang w:val="en-US" w:eastAsia="zh-CN"/>
              </w:rPr>
              <w:t>每有一个得2分，最高10分</w:t>
            </w:r>
            <w:r>
              <w:rPr>
                <w:rFonts w:hint="eastAsia" w:ascii="宋体" w:hAnsi="宋体" w:cs="宋体"/>
                <w:sz w:val="21"/>
                <w:szCs w:val="21"/>
                <w:lang w:val="en-GB"/>
              </w:rPr>
              <w:t>。</w:t>
            </w:r>
          </w:p>
        </w:tc>
        <w:tc>
          <w:tcPr>
            <w:tcW w:w="2398" w:type="dxa"/>
            <w:tcBorders>
              <w:top w:val="single" w:color="auto" w:sz="4" w:space="0"/>
              <w:left w:val="single" w:color="auto" w:sz="4" w:space="0"/>
              <w:right w:val="single" w:color="auto" w:sz="4" w:space="0"/>
            </w:tcBorders>
            <w:noWrap w:val="0"/>
            <w:vAlign w:val="top"/>
          </w:tcPr>
          <w:p w14:paraId="6A477EC4">
            <w:pPr>
              <w:keepNext/>
              <w:keepLines/>
              <w:spacing w:before="260" w:after="260" w:line="400" w:lineRule="exact"/>
              <w:rPr>
                <w:rFonts w:hint="eastAsia" w:ascii="宋体" w:hAnsi="宋体" w:cs="宋体"/>
              </w:rPr>
            </w:pPr>
            <w:r>
              <w:rPr>
                <w:rFonts w:hint="eastAsia" w:ascii="宋体" w:hAnsi="宋体" w:cs="宋体"/>
                <w:sz w:val="21"/>
                <w:szCs w:val="21"/>
              </w:rPr>
              <w:t>提供清晰的合同复印件加盖供应商公章。</w:t>
            </w:r>
          </w:p>
        </w:tc>
      </w:tr>
      <w:bookmarkEnd w:id="274"/>
    </w:tbl>
    <w:p w14:paraId="28B50351">
      <w:pPr>
        <w:snapToGrid w:val="0"/>
        <w:spacing w:line="400" w:lineRule="exac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询比小组</w:t>
      </w:r>
      <w:r>
        <w:rPr>
          <w:rFonts w:hint="eastAsia" w:ascii="宋体" w:hAnsi="宋体" w:cs="宋体"/>
          <w:color w:val="auto"/>
          <w:sz w:val="24"/>
          <w:szCs w:val="24"/>
          <w:highlight w:val="none"/>
        </w:rPr>
        <w:t>认为</w:t>
      </w:r>
      <w:r>
        <w:rPr>
          <w:rFonts w:hint="eastAsia" w:ascii="宋体" w:hAnsi="宋体" w:cs="宋体"/>
          <w:color w:val="auto"/>
          <w:sz w:val="24"/>
          <w:szCs w:val="24"/>
          <w:highlight w:val="none"/>
          <w:lang w:val="en-US" w:eastAsia="zh-CN"/>
        </w:rPr>
        <w:t>供应商</w:t>
      </w:r>
      <w:r>
        <w:rPr>
          <w:rFonts w:hint="eastAsia" w:ascii="宋体" w:hAnsi="宋体" w:cs="宋体"/>
          <w:color w:val="auto"/>
          <w:sz w:val="24"/>
          <w:szCs w:val="24"/>
          <w:highlight w:val="none"/>
        </w:rPr>
        <w:t>的报价明显低于其他通过符合性审查</w:t>
      </w:r>
      <w:r>
        <w:rPr>
          <w:rFonts w:hint="eastAsia" w:ascii="宋体" w:hAnsi="宋体" w:cs="宋体"/>
          <w:color w:val="auto"/>
          <w:sz w:val="24"/>
          <w:szCs w:val="24"/>
          <w:highlight w:val="none"/>
          <w:lang w:val="en-US" w:eastAsia="zh-CN"/>
        </w:rPr>
        <w:t>供应商</w:t>
      </w:r>
      <w:r>
        <w:rPr>
          <w:rFonts w:hint="eastAsia" w:ascii="宋体" w:hAnsi="宋体" w:cs="宋体"/>
          <w:color w:val="auto"/>
          <w:sz w:val="24"/>
          <w:szCs w:val="24"/>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4"/>
          <w:szCs w:val="24"/>
          <w:highlight w:val="none"/>
          <w:lang w:val="en-US" w:eastAsia="zh-CN"/>
        </w:rPr>
        <w:t>供应商</w:t>
      </w:r>
      <w:r>
        <w:rPr>
          <w:rFonts w:hint="eastAsia" w:ascii="宋体" w:hAnsi="宋体" w:cs="宋体"/>
          <w:color w:val="auto"/>
          <w:sz w:val="24"/>
          <w:szCs w:val="24"/>
          <w:highlight w:val="none"/>
        </w:rPr>
        <w:t>不能证明其报价合理性的，</w:t>
      </w:r>
      <w:r>
        <w:rPr>
          <w:rFonts w:hint="eastAsia" w:ascii="宋体" w:hAnsi="宋体" w:cs="宋体"/>
          <w:color w:val="auto"/>
          <w:sz w:val="24"/>
          <w:szCs w:val="24"/>
          <w:highlight w:val="none"/>
          <w:lang w:val="en-US" w:eastAsia="zh-CN"/>
        </w:rPr>
        <w:t>询比小组</w:t>
      </w:r>
      <w:r>
        <w:rPr>
          <w:rFonts w:hint="eastAsia" w:ascii="宋体" w:hAnsi="宋体" w:cs="宋体"/>
          <w:color w:val="auto"/>
          <w:sz w:val="24"/>
          <w:szCs w:val="24"/>
          <w:highlight w:val="none"/>
        </w:rPr>
        <w:t>应当将其作为无效投标处理。</w:t>
      </w:r>
    </w:p>
    <w:p w14:paraId="775677BF">
      <w:pPr>
        <w:snapToGrid w:val="0"/>
        <w:spacing w:line="40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注：关于小微企业报价扣除比例说明</w:t>
      </w:r>
    </w:p>
    <w:p w14:paraId="7936208B">
      <w:pPr>
        <w:snapToGrid w:val="0"/>
        <w:spacing w:line="400" w:lineRule="exact"/>
        <w:ind w:firstLine="465"/>
        <w:rPr>
          <w:rFonts w:hint="eastAsia" w:ascii="宋体" w:hAnsi="宋体" w:cs="宋体"/>
          <w:color w:val="auto"/>
          <w:sz w:val="24"/>
          <w:szCs w:val="24"/>
          <w:highlight w:val="none"/>
        </w:rPr>
      </w:pPr>
      <w:r>
        <w:rPr>
          <w:rFonts w:hint="eastAsia" w:ascii="宋体" w:hAnsi="宋体" w:cs="宋体"/>
          <w:color w:val="auto"/>
          <w:sz w:val="24"/>
          <w:szCs w:val="24"/>
          <w:highlight w:val="none"/>
        </w:rPr>
        <w:t>1.对小型企业和微型企业给予10%的扣除，以扣除后的报价参与评审。</w:t>
      </w:r>
    </w:p>
    <w:p w14:paraId="5A4EC1E6">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2.监狱企业、残疾人福利性单位属于微型企业的，应提供中小微企业声明函（详见第七篇 四、其他“中小微企业声明函”）。未提供以上资料的监狱企业、残疾人福利性单位视同小型企业。</w:t>
      </w:r>
    </w:p>
    <w:p w14:paraId="2235E827">
      <w:pPr>
        <w:pStyle w:val="6"/>
        <w:spacing w:before="120" w:beforeLines="50" w:after="120" w:afterLines="50" w:line="240" w:lineRule="auto"/>
        <w:rPr>
          <w:rFonts w:hint="eastAsia" w:asciiTheme="minorEastAsia" w:hAnsiTheme="minorEastAsia" w:cstheme="minorEastAsia"/>
          <w:color w:val="auto"/>
          <w:sz w:val="24"/>
          <w:szCs w:val="24"/>
        </w:rPr>
      </w:pPr>
      <w:bookmarkStart w:id="275" w:name="_Toc65660352"/>
      <w:bookmarkStart w:id="276" w:name="_Toc12644"/>
      <w:bookmarkStart w:id="277" w:name="_Toc29113"/>
      <w:bookmarkStart w:id="278" w:name="_Toc18717"/>
      <w:bookmarkStart w:id="279" w:name="_Toc19473"/>
      <w:bookmarkStart w:id="280" w:name="_Toc20097"/>
      <w:bookmarkStart w:id="281" w:name="_Toc25567"/>
      <w:bookmarkStart w:id="282" w:name="_Toc22549"/>
      <w:bookmarkStart w:id="283" w:name="_Toc15843"/>
      <w:bookmarkStart w:id="284" w:name="_Toc2647"/>
      <w:bookmarkStart w:id="285" w:name="_Toc27690"/>
      <w:bookmarkStart w:id="286" w:name="_Toc22847"/>
      <w:bookmarkStart w:id="287" w:name="_Toc9892"/>
      <w:bookmarkStart w:id="288" w:name="_Toc18862"/>
      <w:r>
        <w:rPr>
          <w:rFonts w:hint="eastAsia" w:asciiTheme="minorEastAsia" w:hAnsiTheme="minorEastAsia" w:cstheme="minorEastAsia"/>
          <w:color w:val="auto"/>
          <w:sz w:val="24"/>
          <w:szCs w:val="24"/>
        </w:rPr>
        <w:t>三、无效</w:t>
      </w:r>
      <w:bookmarkEnd w:id="275"/>
      <w:bookmarkEnd w:id="276"/>
      <w:bookmarkEnd w:id="277"/>
      <w:r>
        <w:rPr>
          <w:rFonts w:hint="eastAsia" w:asciiTheme="minorEastAsia" w:hAnsiTheme="minorEastAsia" w:cstheme="minorEastAsia"/>
          <w:color w:val="auto"/>
          <w:sz w:val="24"/>
          <w:szCs w:val="24"/>
        </w:rPr>
        <w:t>报价</w:t>
      </w:r>
      <w:bookmarkEnd w:id="278"/>
      <w:bookmarkEnd w:id="279"/>
      <w:bookmarkEnd w:id="280"/>
      <w:bookmarkEnd w:id="281"/>
      <w:bookmarkEnd w:id="282"/>
      <w:bookmarkEnd w:id="283"/>
      <w:bookmarkEnd w:id="284"/>
      <w:bookmarkEnd w:id="285"/>
      <w:bookmarkEnd w:id="286"/>
      <w:bookmarkEnd w:id="287"/>
      <w:bookmarkEnd w:id="288"/>
    </w:p>
    <w:p w14:paraId="26B6FDFB">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供应商发生以下条款情况之一者，视为无效报价：</w:t>
      </w:r>
    </w:p>
    <w:p w14:paraId="6C6AAF16">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（一）供应商不符合规定的资格条件的；</w:t>
      </w:r>
    </w:p>
    <w:p w14:paraId="669F1F50">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（二）供应商未通过实质性响应审查的；</w:t>
      </w:r>
    </w:p>
    <w:p w14:paraId="65F5D3D8">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（三）供应商未在保证金到账截止时间前足额交纳所参与包保证金的；</w:t>
      </w:r>
    </w:p>
    <w:p w14:paraId="6392FC9F">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（四）供应商所提交的响应文件未按“第七篇响应文件格式要求”要求签署或盖章的；</w:t>
      </w:r>
    </w:p>
    <w:p w14:paraId="58C68B82">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（五）供应商的报价超过采购预算或最高限价的；</w:t>
      </w:r>
    </w:p>
    <w:p w14:paraId="70528094">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（六）供应商不接受询比小组修正后的价格的；</w:t>
      </w:r>
    </w:p>
    <w:p w14:paraId="2DC5FEF7">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（七）单位负责人为同一人或者存在直接控股、管理关系的不同供应商，参加同一合同项（包）报价的；</w:t>
      </w:r>
    </w:p>
    <w:p w14:paraId="54137FB6">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（八）为采购项目提供整体设计、规范编制或者项目管理、监理、检测等服务的供应商再参加该采购项目的其他采购活动的；</w:t>
      </w:r>
    </w:p>
    <w:p w14:paraId="516A600B">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（九）同一合同项（包）下的货物，制造商参与报价，再委托代理商参与报价的；</w:t>
      </w:r>
    </w:p>
    <w:p w14:paraId="600FAD52">
      <w:pPr>
        <w:pStyle w:val="34"/>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（十）供应商响应文件内容有与国家现行法律法规相违背的内容，或附有采购人无法接受条件的；</w:t>
      </w:r>
    </w:p>
    <w:p w14:paraId="43D08CB9">
      <w:pPr>
        <w:pStyle w:val="34"/>
        <w:spacing w:line="42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（十一）法律、法规和网上询比规定的其他无效情形。</w:t>
      </w:r>
    </w:p>
    <w:p w14:paraId="01599699">
      <w:pPr>
        <w:pStyle w:val="6"/>
        <w:spacing w:before="120" w:beforeLines="50" w:after="120" w:afterLines="50" w:line="240" w:lineRule="auto"/>
        <w:rPr>
          <w:rFonts w:hint="eastAsia" w:asciiTheme="minorEastAsia" w:hAnsiTheme="minorEastAsia" w:cstheme="minorEastAsia"/>
          <w:color w:val="auto"/>
          <w:sz w:val="24"/>
          <w:szCs w:val="24"/>
        </w:rPr>
      </w:pPr>
      <w:bookmarkStart w:id="289" w:name="_Toc16351"/>
      <w:bookmarkStart w:id="290" w:name="_Toc28862"/>
      <w:bookmarkStart w:id="291" w:name="_Toc877"/>
      <w:bookmarkStart w:id="292" w:name="_Toc10209"/>
      <w:bookmarkStart w:id="293" w:name="_Toc31587"/>
      <w:bookmarkStart w:id="294" w:name="_Toc9397"/>
      <w:bookmarkStart w:id="295" w:name="_Toc16397"/>
      <w:bookmarkStart w:id="296" w:name="_Toc65660353"/>
      <w:bookmarkStart w:id="297" w:name="_Toc22716"/>
      <w:bookmarkStart w:id="298" w:name="_Toc16803"/>
      <w:bookmarkStart w:id="299" w:name="_Toc28422"/>
      <w:bookmarkStart w:id="300" w:name="_Toc24311"/>
      <w:bookmarkStart w:id="301" w:name="_Toc29298"/>
      <w:bookmarkStart w:id="302" w:name="_Toc16038"/>
      <w:r>
        <w:rPr>
          <w:rFonts w:hint="eastAsia" w:asciiTheme="minorEastAsia" w:hAnsiTheme="minorEastAsia" w:cstheme="minorEastAsia"/>
          <w:color w:val="auto"/>
          <w:sz w:val="24"/>
          <w:szCs w:val="24"/>
        </w:rPr>
        <w:t>四、采购终止</w:t>
      </w:r>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14:paraId="464FC8A2">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出现下列情形之一的，采购人或者采购代理机构应当终止询比采购活动，发布项目终止公告并说明原因，重新开展采购活动：</w:t>
      </w:r>
    </w:p>
    <w:p w14:paraId="1498D960">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（一）因情况变化，不再符合规定的询比采购方式适用情形的；</w:t>
      </w:r>
    </w:p>
    <w:p w14:paraId="52E976FD">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（二）出现影响采购公正的违法、违规行为的；</w:t>
      </w:r>
    </w:p>
    <w:p w14:paraId="2651B4CF">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（三）在采购过程中符合竞争要求的供应商或者报价未超过采购预算的供应商不足3家的。</w:t>
      </w:r>
    </w:p>
    <w:p w14:paraId="51BE712D">
      <w:pPr>
        <w:pStyle w:val="5"/>
        <w:spacing w:before="0" w:after="0" w:line="420" w:lineRule="exact"/>
        <w:jc w:val="center"/>
        <w:rPr>
          <w:rFonts w:hint="eastAsia" w:ascii="宋体" w:hAnsi="宋体" w:eastAsia="宋体" w:cs="宋体"/>
          <w:color w:val="auto"/>
          <w:sz w:val="36"/>
          <w:szCs w:val="30"/>
          <w:highlight w:val="none"/>
        </w:rPr>
      </w:pPr>
      <w:r>
        <w:rPr>
          <w:rFonts w:hint="eastAsia" w:ascii="宋体" w:hAnsi="宋体" w:eastAsia="宋体" w:cs="宋体"/>
          <w:color w:val="auto"/>
          <w:sz w:val="24"/>
          <w:szCs w:val="24"/>
          <w:highlight w:val="none"/>
        </w:rPr>
        <w:br w:type="page"/>
      </w:r>
      <w:bookmarkStart w:id="303" w:name="_Toc20055"/>
      <w:bookmarkStart w:id="304" w:name="_Toc14703"/>
      <w:bookmarkStart w:id="305" w:name="_Toc8916"/>
      <w:bookmarkStart w:id="306" w:name="_Toc3480"/>
      <w:bookmarkStart w:id="307" w:name="_Toc10768"/>
      <w:bookmarkStart w:id="308" w:name="_Toc14901"/>
      <w:bookmarkStart w:id="309" w:name="_Toc12927"/>
      <w:bookmarkStart w:id="310" w:name="_Toc15756"/>
      <w:bookmarkStart w:id="311" w:name="_Toc65660354"/>
      <w:bookmarkStart w:id="312" w:name="_Toc32621"/>
      <w:bookmarkStart w:id="313" w:name="_Toc23322"/>
      <w:bookmarkStart w:id="314" w:name="_Toc28022"/>
      <w:bookmarkStart w:id="315" w:name="_Toc15057"/>
      <w:bookmarkStart w:id="316" w:name="_Toc2337"/>
      <w:r>
        <w:rPr>
          <w:rFonts w:hint="eastAsia" w:ascii="宋体" w:hAnsi="宋体" w:eastAsia="宋体" w:cs="宋体"/>
          <w:color w:val="auto"/>
          <w:sz w:val="36"/>
          <w:szCs w:val="30"/>
          <w:highlight w:val="none"/>
        </w:rPr>
        <w:t>第五篇  供应商须知</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14:paraId="23740C66">
      <w:pPr>
        <w:pStyle w:val="6"/>
        <w:spacing w:before="120" w:beforeLines="50" w:after="120" w:afterLines="50" w:line="240" w:lineRule="auto"/>
        <w:rPr>
          <w:rFonts w:hint="eastAsia" w:asciiTheme="minorEastAsia" w:hAnsiTheme="minorEastAsia" w:cstheme="minorEastAsia"/>
          <w:color w:val="auto"/>
          <w:sz w:val="24"/>
          <w:szCs w:val="24"/>
        </w:rPr>
      </w:pPr>
      <w:bookmarkStart w:id="317" w:name="_Toc5547"/>
      <w:bookmarkStart w:id="318" w:name="_Toc19272"/>
      <w:bookmarkStart w:id="319" w:name="_Toc20056"/>
      <w:bookmarkStart w:id="320" w:name="_Toc3126"/>
      <w:bookmarkStart w:id="321" w:name="_Toc65660355"/>
      <w:bookmarkStart w:id="322" w:name="_Toc30678"/>
      <w:bookmarkStart w:id="323" w:name="_Toc1478"/>
      <w:bookmarkStart w:id="324" w:name="_Toc16524"/>
      <w:bookmarkStart w:id="325" w:name="_Toc5290"/>
      <w:bookmarkStart w:id="326" w:name="_Toc8771"/>
      <w:bookmarkStart w:id="327" w:name="_Toc19819"/>
      <w:bookmarkStart w:id="328" w:name="_Toc17496"/>
      <w:bookmarkStart w:id="329" w:name="_Toc2864"/>
      <w:bookmarkStart w:id="330" w:name="_Toc28748"/>
      <w:r>
        <w:rPr>
          <w:rFonts w:hint="eastAsia" w:asciiTheme="minorEastAsia" w:hAnsiTheme="minorEastAsia" w:cstheme="minorEastAsia"/>
          <w:color w:val="auto"/>
          <w:sz w:val="24"/>
          <w:szCs w:val="24"/>
        </w:rPr>
        <w:t>一、询比费用</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4BEBB991">
      <w:pPr>
        <w:pStyle w:val="147"/>
        <w:spacing w:line="420" w:lineRule="exact"/>
        <w:ind w:firstLine="480" w:firstLineChars="200"/>
        <w:rPr>
          <w:rFonts w:hint="eastAsia" w:hAnsi="宋体" w:cs="宋体"/>
          <w:color w:val="auto"/>
          <w:sz w:val="24"/>
          <w:szCs w:val="24"/>
          <w:highlight w:val="none"/>
        </w:rPr>
      </w:pPr>
      <w:r>
        <w:rPr>
          <w:rFonts w:hint="eastAsia" w:hAnsi="宋体" w:cs="宋体"/>
          <w:color w:val="auto"/>
          <w:sz w:val="24"/>
          <w:szCs w:val="24"/>
          <w:highlight w:val="none"/>
        </w:rPr>
        <w:t>参与报价的供应商应承担其编制响应文件与递交响应文件所涉及的一切费用，不论询比结果如何，采购人和采购代理机构在任何情况下无义务也无责任承担这些费用。</w:t>
      </w:r>
    </w:p>
    <w:p w14:paraId="5B3B29EA">
      <w:pPr>
        <w:pStyle w:val="6"/>
        <w:spacing w:line="240" w:lineRule="auto"/>
        <w:rPr>
          <w:rFonts w:hint="eastAsia" w:ascii="宋体" w:hAnsi="宋体" w:eastAsia="宋体" w:cs="宋体"/>
          <w:color w:val="auto"/>
          <w:sz w:val="24"/>
          <w:highlight w:val="none"/>
        </w:rPr>
      </w:pPr>
      <w:bookmarkStart w:id="331" w:name="_Toc31070"/>
      <w:bookmarkStart w:id="332" w:name="_Toc5915"/>
      <w:bookmarkStart w:id="333" w:name="_Toc31739"/>
      <w:bookmarkStart w:id="334" w:name="_Toc65660356"/>
      <w:bookmarkStart w:id="335" w:name="_Toc4139"/>
      <w:bookmarkStart w:id="336" w:name="_Toc20610"/>
      <w:bookmarkStart w:id="337" w:name="_Toc31371"/>
      <w:bookmarkStart w:id="338" w:name="_Toc3426"/>
      <w:bookmarkStart w:id="339" w:name="_Toc20441"/>
      <w:bookmarkStart w:id="340" w:name="_Toc12363"/>
      <w:bookmarkStart w:id="341" w:name="_Toc28158"/>
      <w:bookmarkStart w:id="342" w:name="_Toc16706"/>
      <w:bookmarkStart w:id="343" w:name="_Toc9552"/>
      <w:bookmarkStart w:id="344" w:name="_Toc8915"/>
      <w:r>
        <w:rPr>
          <w:rFonts w:hint="eastAsia" w:eastAsia="宋体" w:asciiTheme="minorEastAsia" w:hAnsiTheme="minorEastAsia" w:cstheme="minorEastAsia"/>
          <w:color w:val="auto"/>
          <w:sz w:val="24"/>
          <w:szCs w:val="24"/>
        </w:rPr>
        <w:t>二、</w:t>
      </w:r>
      <w:bookmarkEnd w:id="331"/>
      <w:bookmarkEnd w:id="332"/>
      <w:bookmarkEnd w:id="333"/>
      <w:bookmarkEnd w:id="334"/>
      <w:bookmarkEnd w:id="335"/>
      <w:bookmarkEnd w:id="336"/>
      <w:r>
        <w:rPr>
          <w:rFonts w:hint="eastAsia" w:eastAsia="宋体" w:asciiTheme="minorEastAsia" w:hAnsiTheme="minorEastAsia" w:cstheme="minorEastAsia"/>
          <w:color w:val="auto"/>
          <w:sz w:val="24"/>
          <w:szCs w:val="24"/>
        </w:rPr>
        <w:t>网上询比</w:t>
      </w:r>
      <w:bookmarkEnd w:id="337"/>
      <w:bookmarkEnd w:id="338"/>
      <w:bookmarkEnd w:id="339"/>
      <w:bookmarkEnd w:id="340"/>
      <w:bookmarkEnd w:id="341"/>
      <w:bookmarkEnd w:id="342"/>
      <w:bookmarkEnd w:id="343"/>
      <w:bookmarkEnd w:id="344"/>
      <w:r>
        <w:rPr>
          <w:rFonts w:hint="eastAsia" w:ascii="宋体" w:hAnsi="宋体" w:eastAsia="宋体" w:cs="宋体"/>
          <w:color w:val="auto"/>
          <w:sz w:val="24"/>
          <w:highlight w:val="none"/>
        </w:rPr>
        <w:tab/>
      </w:r>
    </w:p>
    <w:p w14:paraId="202B87CD">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（一）网上询比由询比采购邀请书、询比项目</w:t>
      </w:r>
      <w:r>
        <w:rPr>
          <w:rFonts w:hint="eastAsia" w:ascii="宋体" w:hAnsi="宋体" w:cs="宋体"/>
          <w:color w:val="auto"/>
          <w:sz w:val="24"/>
          <w:szCs w:val="24"/>
          <w:highlight w:val="none"/>
          <w:lang w:val="en-US" w:eastAsia="zh-CN"/>
        </w:rPr>
        <w:t>服务</w:t>
      </w:r>
      <w:r>
        <w:rPr>
          <w:rFonts w:hint="eastAsia" w:ascii="宋体" w:hAnsi="宋体" w:cs="宋体"/>
          <w:color w:val="auto"/>
          <w:sz w:val="24"/>
          <w:szCs w:val="24"/>
          <w:highlight w:val="none"/>
        </w:rPr>
        <w:t>需求、询比项目商务需求、采购程序、评定成交的标准、无效报价及采购终止、供应商须知、合同草案条款、响应文件格式要求七部分组成。</w:t>
      </w:r>
    </w:p>
    <w:p w14:paraId="5F4A502D">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（二）采购人（或采购代理机构）所作的一切有效的书面通知、修改及补充，都是网上询比不可分割的部分。</w:t>
      </w:r>
    </w:p>
    <w:p w14:paraId="0CE32CD4">
      <w:pPr>
        <w:pStyle w:val="6"/>
        <w:spacing w:before="120" w:beforeLines="50" w:after="120" w:afterLines="50" w:line="240" w:lineRule="auto"/>
        <w:rPr>
          <w:rFonts w:hint="eastAsia" w:asciiTheme="minorEastAsia" w:hAnsiTheme="minorEastAsia" w:cstheme="minorEastAsia"/>
          <w:color w:val="auto"/>
          <w:sz w:val="24"/>
          <w:szCs w:val="24"/>
        </w:rPr>
      </w:pPr>
      <w:bookmarkStart w:id="345" w:name="_Toc3061"/>
      <w:bookmarkStart w:id="346" w:name="_Toc9532"/>
      <w:bookmarkStart w:id="347" w:name="_Toc6369"/>
      <w:bookmarkStart w:id="348" w:name="_Toc11859"/>
      <w:bookmarkStart w:id="349" w:name="_Toc14860"/>
      <w:bookmarkStart w:id="350" w:name="_Toc6354"/>
      <w:bookmarkStart w:id="351" w:name="_Toc65660357"/>
      <w:bookmarkStart w:id="352" w:name="_Toc14841"/>
      <w:bookmarkStart w:id="353" w:name="_Toc1922"/>
      <w:bookmarkStart w:id="354" w:name="_Toc13986"/>
      <w:bookmarkStart w:id="355" w:name="_Toc26976"/>
      <w:bookmarkStart w:id="356" w:name="_Toc4259"/>
      <w:bookmarkStart w:id="357" w:name="_Toc22273"/>
      <w:bookmarkStart w:id="358" w:name="_Toc29402"/>
      <w:r>
        <w:rPr>
          <w:rFonts w:hint="eastAsia" w:asciiTheme="minorEastAsia" w:hAnsiTheme="minorEastAsia" w:cstheme="minorEastAsia"/>
          <w:color w:val="auto"/>
          <w:sz w:val="24"/>
          <w:szCs w:val="24"/>
        </w:rPr>
        <w:t>三、报价要求</w:t>
      </w:r>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77680827">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（一）响应文件（网下询比适用）</w:t>
      </w:r>
    </w:p>
    <w:p w14:paraId="38D5B6B8">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供应商应当按照网上询比的要求编制响应文件，并对网上询比提出的要求和条件作出实质性响应，响应文件原则上采用软面订本。</w:t>
      </w:r>
    </w:p>
    <w:p w14:paraId="18FB3B03">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1.响应文件组成</w:t>
      </w:r>
    </w:p>
    <w:p w14:paraId="30F93D8F">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响应文件由“第七篇响应文件格式要求”规定的部分和供应商所作的一切有效补充、修改和承诺等文件组成，供应商应按照“第七篇响应文件格式”规定进行编写和装订，也可在基本格式基础上对表格进行扩展，未规定格式的由供应商自定格式。</w:t>
      </w:r>
    </w:p>
    <w:p w14:paraId="257963FE">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2.联合体</w:t>
      </w:r>
    </w:p>
    <w:p w14:paraId="00A12C44">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本项目不允许联合体。</w:t>
      </w:r>
    </w:p>
    <w:p w14:paraId="2CA383D4">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3.报价有效期：响应文件及有关承诺文件有效期为提交响应文件截止时间起90天。</w:t>
      </w:r>
    </w:p>
    <w:p w14:paraId="0B39E7B4">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（二）保证金：</w:t>
      </w:r>
    </w:p>
    <w:p w14:paraId="22F28347">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1.供应商提交保证金金额和方式详见“</w:t>
      </w:r>
      <w:r>
        <w:rPr>
          <w:rFonts w:hint="eastAsia" w:ascii="宋体" w:hAnsi="宋体" w:cs="宋体"/>
          <w:b/>
          <w:color w:val="auto"/>
          <w:sz w:val="24"/>
          <w:szCs w:val="24"/>
          <w:highlight w:val="none"/>
          <w:u w:val="single"/>
        </w:rPr>
        <w:t>第一篇  五、保证金”说明</w:t>
      </w:r>
      <w:r>
        <w:rPr>
          <w:rFonts w:hint="eastAsia" w:ascii="宋体" w:hAnsi="宋体" w:cs="宋体"/>
          <w:color w:val="auto"/>
          <w:sz w:val="24"/>
          <w:szCs w:val="24"/>
          <w:highlight w:val="none"/>
        </w:rPr>
        <w:t>；</w:t>
      </w:r>
    </w:p>
    <w:p w14:paraId="4321FD31">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2.保证金不予退还情形详见“</w:t>
      </w:r>
      <w:r>
        <w:rPr>
          <w:rFonts w:hint="eastAsia" w:ascii="宋体" w:hAnsi="宋体" w:cs="宋体"/>
          <w:b/>
          <w:color w:val="auto"/>
          <w:sz w:val="24"/>
          <w:szCs w:val="24"/>
          <w:highlight w:val="none"/>
          <w:u w:val="single"/>
        </w:rPr>
        <w:t>第一篇  五、保证金”说明</w:t>
      </w:r>
      <w:r>
        <w:rPr>
          <w:rFonts w:hint="eastAsia" w:ascii="宋体" w:hAnsi="宋体" w:cs="宋体"/>
          <w:color w:val="auto"/>
          <w:sz w:val="24"/>
          <w:szCs w:val="24"/>
          <w:highlight w:val="none"/>
        </w:rPr>
        <w:t>；</w:t>
      </w:r>
    </w:p>
    <w:p w14:paraId="43D479B8">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（三）修正错误</w:t>
      </w:r>
    </w:p>
    <w:p w14:paraId="4F71AA33">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若供应商所递交的响应文件或报价中的价格出现大写金额和小写金额不一致的错误，以大写金额修正为准。</w:t>
      </w:r>
      <w:r>
        <w:rPr>
          <w:rFonts w:hint="eastAsia" w:ascii="宋体" w:hAnsi="宋体" w:cs="宋体"/>
          <w:color w:val="auto"/>
          <w:sz w:val="24"/>
          <w:szCs w:val="24"/>
          <w:highlight w:val="none"/>
        </w:rPr>
        <w:br w:type="textWrapping"/>
      </w:r>
      <w:r>
        <w:rPr>
          <w:rFonts w:hint="eastAsia" w:ascii="宋体" w:hAnsi="宋体" w:cs="宋体"/>
          <w:color w:val="auto"/>
          <w:sz w:val="24"/>
          <w:szCs w:val="24"/>
          <w:highlight w:val="none"/>
        </w:rPr>
        <w:t xml:space="preserve">    若网上报价与线下响应文件报价不一致，以纸质响应文件正本为准。</w:t>
      </w:r>
    </w:p>
    <w:p w14:paraId="2DB14870">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询比小组或采购人按上述修正错误的原则及方法修正供应商的报价，供应商同意并签署确认后，修正后的报价对供应商具有约束作用。如果供应商不接受修正后的价格，将视为无效报价。</w:t>
      </w:r>
    </w:p>
    <w:p w14:paraId="01A11CD4">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（四）提交响应文件的份数和签署</w:t>
      </w:r>
    </w:p>
    <w:p w14:paraId="49AF360C">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1.响应文件一式三份，其中正本一份，副本二份（副本应与正本一致，如出现不一致情况以正本为准）。</w:t>
      </w:r>
    </w:p>
    <w:p w14:paraId="49DDB794">
      <w:pPr>
        <w:snapToGrid w:val="0"/>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szCs w:val="24"/>
          <w:highlight w:val="none"/>
        </w:rPr>
        <w:t>2.</w:t>
      </w:r>
      <w:r>
        <w:rPr>
          <w:rFonts w:hint="eastAsia" w:ascii="宋体" w:hAnsi="宋体" w:cs="宋体"/>
          <w:color w:val="auto"/>
          <w:sz w:val="24"/>
          <w:highlight w:val="none"/>
        </w:rPr>
        <w:t>在响应文件正本中，网上询比第七篇响应文件格式中规定签署、盖章的地方必须按其规定签署、盖章。</w:t>
      </w:r>
    </w:p>
    <w:p w14:paraId="0D93AB59">
      <w:pPr>
        <w:snapToGrid w:val="0"/>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3.若供应商对响应文件的错处作必要修改，则应在修改处加盖供应商公章或由法定代表人（或其授权代表）或自然人</w:t>
      </w:r>
      <w:r>
        <w:rPr>
          <w:rFonts w:hint="eastAsia" w:ascii="宋体" w:hAnsi="宋体" w:cs="宋体"/>
          <w:color w:val="auto"/>
          <w:sz w:val="24"/>
          <w:szCs w:val="24"/>
          <w:highlight w:val="none"/>
        </w:rPr>
        <w:t>（供应商为自然人）签署</w:t>
      </w:r>
      <w:r>
        <w:rPr>
          <w:rFonts w:hint="eastAsia" w:ascii="宋体" w:hAnsi="宋体" w:cs="宋体"/>
          <w:color w:val="auto"/>
          <w:sz w:val="24"/>
          <w:highlight w:val="none"/>
        </w:rPr>
        <w:t>确认。</w:t>
      </w:r>
    </w:p>
    <w:p w14:paraId="3A400F3A">
      <w:pPr>
        <w:snapToGrid w:val="0"/>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4.电报、电话、传真形式的响应文件概不接受。</w:t>
      </w:r>
    </w:p>
    <w:p w14:paraId="3C584EFB">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（五）响应文件的递交</w:t>
      </w:r>
    </w:p>
    <w:p w14:paraId="207715D0">
      <w:pPr>
        <w:pStyle w:val="31"/>
        <w:spacing w:line="420" w:lineRule="exact"/>
        <w:ind w:firstLine="480" w:firstLineChars="200"/>
        <w:rPr>
          <w:rFonts w:hint="eastAsia" w:hAnsi="宋体" w:cs="宋体"/>
          <w:color w:val="auto"/>
          <w:sz w:val="24"/>
          <w:highlight w:val="none"/>
        </w:rPr>
      </w:pPr>
      <w:r>
        <w:rPr>
          <w:rFonts w:hint="eastAsia" w:hAnsi="宋体" w:cs="宋体"/>
          <w:color w:val="auto"/>
          <w:sz w:val="24"/>
          <w:szCs w:val="24"/>
          <w:highlight w:val="none"/>
        </w:rPr>
        <w:t>响应文件的正本、副本以及电子文档均应密封送达报价地点，应在封套上注明询比项目名称、供应商名称。若正本、副本以及电子文档分别进行密封的，还应在封套上注明“正本”、“副本”字样。</w:t>
      </w:r>
    </w:p>
    <w:p w14:paraId="23957702">
      <w:pPr>
        <w:snapToGrid w:val="0"/>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（六）响应文件语言：简体中文。</w:t>
      </w:r>
    </w:p>
    <w:p w14:paraId="455A65C0">
      <w:pPr>
        <w:pStyle w:val="6"/>
        <w:spacing w:before="120" w:beforeLines="50" w:after="120" w:afterLines="50" w:line="240" w:lineRule="auto"/>
        <w:rPr>
          <w:rFonts w:hint="eastAsia" w:asciiTheme="minorEastAsia" w:hAnsiTheme="minorEastAsia" w:cstheme="minorEastAsia"/>
          <w:color w:val="auto"/>
          <w:sz w:val="24"/>
          <w:szCs w:val="24"/>
        </w:rPr>
      </w:pPr>
      <w:bookmarkStart w:id="359" w:name="_Toc10172"/>
      <w:bookmarkStart w:id="360" w:name="_Toc14702"/>
      <w:bookmarkStart w:id="361" w:name="_Toc6242"/>
      <w:bookmarkStart w:id="362" w:name="_Toc3525"/>
      <w:bookmarkStart w:id="363" w:name="_Toc30360"/>
      <w:bookmarkStart w:id="364" w:name="_Toc19182"/>
      <w:bookmarkStart w:id="365" w:name="_Toc3238"/>
      <w:bookmarkStart w:id="366" w:name="_Toc20329"/>
      <w:bookmarkStart w:id="367" w:name="_Toc25513"/>
      <w:bookmarkStart w:id="368" w:name="_Toc17584"/>
      <w:bookmarkStart w:id="369" w:name="_Toc21743"/>
      <w:bookmarkStart w:id="370" w:name="_Toc30"/>
      <w:bookmarkStart w:id="371" w:name="_Toc21803"/>
      <w:bookmarkStart w:id="372" w:name="_Toc65660358"/>
      <w:r>
        <w:rPr>
          <w:rFonts w:hint="eastAsia" w:asciiTheme="minorEastAsia" w:hAnsiTheme="minorEastAsia" w:cstheme="minorEastAsia"/>
          <w:color w:val="auto"/>
          <w:sz w:val="24"/>
          <w:szCs w:val="24"/>
        </w:rPr>
        <w:t>四、成交供应商的确定和变更</w:t>
      </w:r>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12F1608F">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采购代理机构应当在评审结束后2个工作日内将评审报告送采购人确认。采购人应当在收到评审报告后5个工作日内，从评审报告提出的成交候选人中，根据质量和服务均能满足采购文件实质性响应要求且报价最低的原则确定成交供应商，也可以书面授权询比小组直接确定成交供应商。采购人逾期未确定成交供应商且不提出异议的，视为确定评审报告提出的报价最低的供应商为成交供应商。</w:t>
      </w:r>
    </w:p>
    <w:p w14:paraId="381408CD">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（二）成交供应商的变更</w:t>
      </w:r>
    </w:p>
    <w:p w14:paraId="708611BA">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成交供应商拒绝或未在规定时间内与采购人签订采购合同的，采购人可以按照评审报告推荐的成交候选人顺序，确定排名下一位的候选人为成交供应商，也可以重新开展采购活动。拒绝签订采购合同的成交供应商不得参加对该项目重新开展的采购活动。</w:t>
      </w:r>
    </w:p>
    <w:p w14:paraId="66A4A021">
      <w:pPr>
        <w:snapToGrid w:val="0"/>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2.成交供应商无充分理由放弃成交的，采购人将向监督部门报告，监督部门将根据相关法律法规的规定进行处理。</w:t>
      </w:r>
    </w:p>
    <w:p w14:paraId="297F1AF7">
      <w:pPr>
        <w:pStyle w:val="6"/>
        <w:spacing w:before="120" w:beforeLines="50" w:after="120" w:afterLines="50" w:line="240" w:lineRule="auto"/>
        <w:rPr>
          <w:rFonts w:hint="eastAsia" w:asciiTheme="minorEastAsia" w:hAnsiTheme="minorEastAsia" w:cstheme="minorEastAsia"/>
          <w:color w:val="auto"/>
          <w:sz w:val="24"/>
          <w:szCs w:val="24"/>
        </w:rPr>
      </w:pPr>
      <w:bookmarkStart w:id="373" w:name="_Toc10504"/>
      <w:bookmarkStart w:id="374" w:name="_Toc23728"/>
      <w:bookmarkStart w:id="375" w:name="_Toc65660359"/>
      <w:bookmarkStart w:id="376" w:name="_Toc29216"/>
      <w:bookmarkStart w:id="377" w:name="_Toc1896"/>
      <w:bookmarkStart w:id="378" w:name="_Toc26300"/>
      <w:bookmarkStart w:id="379" w:name="_Toc27925"/>
      <w:bookmarkStart w:id="380" w:name="_Toc19142"/>
      <w:bookmarkStart w:id="381" w:name="_Toc6423"/>
      <w:bookmarkStart w:id="382" w:name="_Toc29456"/>
      <w:bookmarkStart w:id="383" w:name="_Toc1092"/>
      <w:bookmarkStart w:id="384" w:name="_Toc30116"/>
      <w:bookmarkStart w:id="385" w:name="_Toc28412"/>
      <w:bookmarkStart w:id="386" w:name="_Toc29821"/>
      <w:r>
        <w:rPr>
          <w:rFonts w:hint="eastAsia" w:asciiTheme="minorEastAsia" w:hAnsiTheme="minorEastAsia" w:cstheme="minorEastAsia"/>
          <w:color w:val="auto"/>
          <w:sz w:val="24"/>
          <w:szCs w:val="24"/>
        </w:rPr>
        <w:t>五、成交通知</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p w14:paraId="2AFF639A">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（一）成交供应商确定后，采购代理机构将在行采家（https://www.gec123.com/）上发布成交结果公告。</w:t>
      </w:r>
    </w:p>
    <w:p w14:paraId="48AD5AA2">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（二）结果公告发出同时，采购代理机构将以书面形式发出《成交通知书》。《成交通知书》一经发出即发生法律效力。</w:t>
      </w:r>
    </w:p>
    <w:p w14:paraId="0C4F6E9F">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（三）《成交通知书》将作为签订合同的依据。</w:t>
      </w:r>
    </w:p>
    <w:p w14:paraId="116908FA">
      <w:pPr>
        <w:pStyle w:val="6"/>
        <w:spacing w:before="120" w:beforeLines="50" w:after="120" w:afterLines="50" w:line="240" w:lineRule="auto"/>
        <w:rPr>
          <w:rFonts w:hint="eastAsia" w:asciiTheme="minorEastAsia" w:hAnsiTheme="minorEastAsia" w:cstheme="minorEastAsia"/>
          <w:color w:val="auto"/>
          <w:sz w:val="24"/>
          <w:szCs w:val="24"/>
        </w:rPr>
      </w:pPr>
      <w:bookmarkStart w:id="387" w:name="_Toc65660360"/>
      <w:bookmarkStart w:id="388" w:name="_Toc7590"/>
      <w:bookmarkStart w:id="389" w:name="_Toc31082"/>
      <w:bookmarkStart w:id="390" w:name="_Toc25853"/>
      <w:bookmarkStart w:id="391" w:name="_Toc1010"/>
      <w:bookmarkStart w:id="392" w:name="_Toc7879"/>
      <w:bookmarkStart w:id="393" w:name="_Toc30909"/>
      <w:bookmarkStart w:id="394" w:name="_Toc3250"/>
      <w:bookmarkStart w:id="395" w:name="_Toc21011"/>
      <w:bookmarkStart w:id="396" w:name="_Toc27266"/>
      <w:bookmarkStart w:id="397" w:name="_Toc32176"/>
      <w:bookmarkStart w:id="398" w:name="_Toc3312"/>
      <w:bookmarkStart w:id="399" w:name="_Toc18546"/>
      <w:bookmarkStart w:id="400" w:name="_Toc24210"/>
      <w:r>
        <w:rPr>
          <w:rFonts w:hint="eastAsia" w:asciiTheme="minorEastAsia" w:hAnsiTheme="minorEastAsia" w:cstheme="minorEastAsia"/>
          <w:color w:val="auto"/>
          <w:sz w:val="24"/>
          <w:szCs w:val="24"/>
        </w:rPr>
        <w:t>六、关于质疑和投诉</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14:paraId="03D42E9F">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（一）质疑</w:t>
      </w:r>
    </w:p>
    <w:p w14:paraId="6AA9F8A8">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供应商认为采购文件、采购过程和成交结果使自己的权益收到伤害的，可向采购人或采购代理机构以书面形式提出质疑。</w:t>
      </w:r>
    </w:p>
    <w:p w14:paraId="67B5B925">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 xml:space="preserve">提出质疑的应当是参与所质疑项目采购活动的供应商。 </w:t>
      </w:r>
    </w:p>
    <w:p w14:paraId="6557FBAC">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1.质疑时限、内容</w:t>
      </w:r>
    </w:p>
    <w:p w14:paraId="2A8309BE">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1.1供应商认为采购文件、采购过程、成交结果使自己的权益受到损害的，可以在知道或者应知其权益受到损害之日起2个工作日内，以书面形式向采购人、采购代理机构提出质疑。</w:t>
      </w:r>
    </w:p>
    <w:p w14:paraId="6604F9A3">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1.2供应商提出质疑应当提交质疑函和必要的证明材料，质疑函应当包括下列内容：</w:t>
      </w:r>
    </w:p>
    <w:p w14:paraId="144F81F3">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1.2.1供应商的姓名或者名称、地址、邮编、联系人及联系电话；</w:t>
      </w:r>
    </w:p>
    <w:p w14:paraId="7BDEA970">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1.2.2</w:t>
      </w:r>
      <w:r>
        <w:rPr>
          <w:rFonts w:hint="eastAsia" w:ascii="宋体" w:hAnsi="宋体" w:cs="宋体"/>
          <w:color w:val="auto"/>
          <w:sz w:val="24"/>
          <w:szCs w:val="24"/>
          <w:highlight w:val="none"/>
        </w:rPr>
        <w:t>质疑项目的项目名称、项目号以及采购执行编号</w:t>
      </w:r>
      <w:r>
        <w:rPr>
          <w:rFonts w:hint="eastAsia" w:ascii="宋体" w:hAnsi="宋体" w:cs="宋体"/>
          <w:color w:val="auto"/>
          <w:sz w:val="24"/>
          <w:highlight w:val="none"/>
        </w:rPr>
        <w:t>；</w:t>
      </w:r>
    </w:p>
    <w:p w14:paraId="20DF20DF">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1.2.3具体、明确的质疑事项和与质疑事项相关的请求；</w:t>
      </w:r>
    </w:p>
    <w:p w14:paraId="2A171FE1">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1.2.4事实依据；</w:t>
      </w:r>
    </w:p>
    <w:p w14:paraId="3C780923">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1.2.5必要的法律依据；</w:t>
      </w:r>
    </w:p>
    <w:p w14:paraId="35A790E3">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1.2.6提出质疑的日期；</w:t>
      </w:r>
    </w:p>
    <w:p w14:paraId="67C00970">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1.2.7营业执照（或事业单位法人证书，或个体工商户营业执照或有效的自然人身份证明）复印件；</w:t>
      </w:r>
    </w:p>
    <w:p w14:paraId="3F76C629">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1.2.8法定代表人授权委托书原件、法定代表人身份证复印件和其授权代表的身份证复印件（供应商为自然人的提供自然人身份证复印件）；</w:t>
      </w:r>
    </w:p>
    <w:p w14:paraId="354DB76B">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1.3供应商为自然人的，质疑函应当由本人签字；供应商为法人或者其他组织的，质疑函应当由法定代表人、主要负责人，或者其授权代表签字或者盖章，并加盖公章。</w:t>
      </w:r>
    </w:p>
    <w:p w14:paraId="01314359">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2.质疑答复</w:t>
      </w:r>
    </w:p>
    <w:p w14:paraId="6F9468E4">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采购人、采购代理机构应当在收到供应商的书面质疑后七个工作日内作出答复，并以书面形式通知质疑供应商和其他有关供应商。</w:t>
      </w:r>
    </w:p>
    <w:p w14:paraId="06821F02">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3.其他</w:t>
      </w:r>
    </w:p>
    <w:p w14:paraId="7C0BD54E">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3.1供应商应按照《政府采购质疑和投诉办法》（财政部令第94号）及相关法律法规要求，在法定质疑期内一次性提出针对同一采购程序环节的质疑。</w:t>
      </w:r>
    </w:p>
    <w:p w14:paraId="00AC9F5C">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3.2质疑函范本可在财政部门户网站和中国政府采购网下载。</w:t>
      </w:r>
    </w:p>
    <w:p w14:paraId="04173C7F">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（二）投诉</w:t>
      </w:r>
    </w:p>
    <w:p w14:paraId="4D85D2D3">
      <w:pPr>
        <w:spacing w:line="420" w:lineRule="exact"/>
        <w:ind w:right="12" w:firstLine="480"/>
        <w:rPr>
          <w:rFonts w:hint="eastAsia" w:ascii="宋体" w:hAnsi="宋体" w:cs="宋体"/>
          <w:color w:val="auto"/>
          <w:sz w:val="24"/>
          <w:highlight w:val="none"/>
        </w:rPr>
      </w:pPr>
      <w:bookmarkStart w:id="401" w:name="_Toc16648"/>
      <w:bookmarkStart w:id="402" w:name="_Toc65660361"/>
      <w:bookmarkStart w:id="403" w:name="_Toc3127"/>
      <w:bookmarkStart w:id="404" w:name="_Toc23778"/>
      <w:r>
        <w:rPr>
          <w:rFonts w:hint="eastAsia" w:ascii="宋体" w:hAnsi="宋体" w:cs="宋体"/>
          <w:color w:val="auto"/>
          <w:sz w:val="24"/>
          <w:highlight w:val="none"/>
        </w:rPr>
        <w:t>1.供应商对采购人、采购代理机构的答复不满意，或者采购人、采购代理机构未在规定时间内作出答复的，可以在答复期满后15个工作日内按照相关法律法规向采购人监督部门提起投诉。</w:t>
      </w:r>
    </w:p>
    <w:p w14:paraId="108B7027">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2.供应商应按照《政府采购质疑和投诉办法》（财政部令第94号）及相关法律法规要求递交投诉书和必要的证明材料。投诉书范本可在财政部门户网站和中国政府采购网下载。</w:t>
      </w:r>
    </w:p>
    <w:p w14:paraId="7CDB3DF8">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3.投诉书应当使用中文，相关当事人提供外文书证或者外国语视听资料的，应当附有中文译本，由翻译机构盖章或者翻译人员签名；相关当事人向采购人监督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06810002">
      <w:pPr>
        <w:spacing w:line="420" w:lineRule="exact"/>
        <w:ind w:right="12" w:firstLine="480"/>
        <w:rPr>
          <w:rFonts w:hint="eastAsia" w:ascii="宋体" w:hAnsi="宋体" w:cs="宋体"/>
          <w:color w:val="auto"/>
          <w:sz w:val="24"/>
          <w:highlight w:val="none"/>
        </w:rPr>
      </w:pPr>
      <w:r>
        <w:rPr>
          <w:rFonts w:hint="eastAsia" w:ascii="宋体" w:hAnsi="宋体" w:cs="宋体"/>
          <w:color w:val="auto"/>
          <w:sz w:val="24"/>
          <w:highlight w:val="none"/>
        </w:rPr>
        <w:t>4.在确定受理投诉后，财政部门自受理投诉之日起30个工作日内（需要检验、检测、鉴定、专家评审以及需要投诉人补正材料的，所需时间不计算在投诉处理期限内）对投诉事项做出处理决定。</w:t>
      </w:r>
    </w:p>
    <w:p w14:paraId="7E269681">
      <w:pPr>
        <w:pStyle w:val="6"/>
        <w:spacing w:before="120" w:beforeLines="50" w:after="120" w:afterLines="50" w:line="240" w:lineRule="auto"/>
        <w:rPr>
          <w:rFonts w:hint="eastAsia" w:asciiTheme="minorEastAsia" w:hAnsiTheme="minorEastAsia" w:cstheme="minorEastAsia"/>
          <w:color w:val="auto"/>
          <w:sz w:val="24"/>
          <w:szCs w:val="24"/>
        </w:rPr>
      </w:pPr>
      <w:bookmarkStart w:id="405" w:name="_Toc24782"/>
      <w:bookmarkStart w:id="406" w:name="_Toc5210"/>
      <w:bookmarkStart w:id="407" w:name="_Toc625"/>
      <w:bookmarkStart w:id="408" w:name="_Toc27291"/>
      <w:bookmarkStart w:id="409" w:name="_Toc15919"/>
      <w:bookmarkStart w:id="410" w:name="_Toc6571"/>
      <w:bookmarkStart w:id="411" w:name="_Toc18776"/>
      <w:bookmarkStart w:id="412" w:name="_Toc9428"/>
      <w:bookmarkStart w:id="413" w:name="_Toc20480"/>
      <w:bookmarkStart w:id="414" w:name="_Toc18736"/>
      <w:r>
        <w:rPr>
          <w:rFonts w:hint="eastAsia" w:asciiTheme="minorEastAsia" w:hAnsiTheme="minorEastAsia" w:cstheme="minorEastAsia"/>
          <w:color w:val="auto"/>
          <w:sz w:val="24"/>
          <w:szCs w:val="24"/>
        </w:rPr>
        <w:t>七、签订合同</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14:paraId="667AEA41">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（一）</w:t>
      </w:r>
      <w:r>
        <w:rPr>
          <w:rFonts w:hint="eastAsia" w:ascii="宋体" w:hAnsi="宋体" w:cs="宋体"/>
          <w:color w:val="auto"/>
          <w:sz w:val="24"/>
          <w:highlight w:val="none"/>
        </w:rPr>
        <w:t>采购人原则上应在成交通知书发出之日起二十日内和成交供应商签订采购合同，无正当理由不得拒绝或拖延合同签订</w:t>
      </w:r>
      <w:r>
        <w:rPr>
          <w:rFonts w:hint="eastAsia" w:ascii="宋体" w:hAnsi="宋体" w:cs="宋体"/>
          <w:color w:val="auto"/>
          <w:sz w:val="24"/>
          <w:szCs w:val="24"/>
          <w:highlight w:val="none"/>
        </w:rPr>
        <w:t>。所签订的合同不得对网上询比和供应商的响应文件作实质性修改。因成交供应商的原因未能在规定时间内签订合同的，视为自动放弃中标资格。其他未尽事宜由采购人和成交供应商在采购合同中详细约定。</w:t>
      </w:r>
    </w:p>
    <w:p w14:paraId="3909BF09">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（二）网上询比、供应商的响应文件及澄清文件等，均为签订采购合同的依据。</w:t>
      </w:r>
    </w:p>
    <w:p w14:paraId="1080676A">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（三）合同生效条款由供需双方约定，法律、行政法规规定应当办理批准、登记等手续后生效的合同，依照其规定。</w:t>
      </w:r>
    </w:p>
    <w:p w14:paraId="710C6102">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szCs w:val="24"/>
          <w:highlight w:val="none"/>
        </w:rPr>
        <w:t>（四）采购人要求成交供应商提供履约保证金的，应当在网上询比中予以约定。成交供应商履约完毕后，采购人根据采购文件规定无息退还其履约保证金。</w:t>
      </w:r>
    </w:p>
    <w:p w14:paraId="5AFF4EB3">
      <w:pPr>
        <w:spacing w:line="420" w:lineRule="exact"/>
        <w:ind w:firstLine="360" w:firstLineChars="150"/>
        <w:rPr>
          <w:rFonts w:hint="eastAsia" w:ascii="宋体" w:hAnsi="宋体" w:cs="宋体"/>
          <w:color w:val="auto"/>
          <w:highlight w:val="none"/>
        </w:rPr>
      </w:pPr>
      <w:r>
        <w:rPr>
          <w:rFonts w:hint="eastAsia" w:ascii="宋体" w:hAnsi="宋体" w:cs="宋体"/>
          <w:color w:val="auto"/>
          <w:sz w:val="24"/>
          <w:szCs w:val="24"/>
          <w:highlight w:val="none"/>
        </w:rPr>
        <w:t>（五）合同原则上应按照《合同范本》签订，相关单位要求适用合同通用格式版本的，应按其要求另行签订其他合同。</w:t>
      </w:r>
    </w:p>
    <w:p w14:paraId="28E1F204">
      <w:pPr>
        <w:pStyle w:val="6"/>
        <w:spacing w:before="120" w:beforeLines="50" w:after="120" w:afterLines="50" w:line="240" w:lineRule="auto"/>
        <w:rPr>
          <w:rFonts w:hint="eastAsia" w:asciiTheme="minorEastAsia" w:hAnsiTheme="minorEastAsia" w:cstheme="minorEastAsia"/>
          <w:color w:val="auto"/>
          <w:sz w:val="24"/>
          <w:szCs w:val="24"/>
        </w:rPr>
      </w:pPr>
      <w:bookmarkStart w:id="415" w:name="_Toc18435"/>
      <w:bookmarkStart w:id="416" w:name="_Toc9466"/>
      <w:bookmarkStart w:id="417" w:name="_Toc1466"/>
      <w:bookmarkStart w:id="418" w:name="_Toc30388"/>
      <w:bookmarkStart w:id="419" w:name="_Toc18952"/>
      <w:bookmarkStart w:id="420" w:name="_Toc77"/>
      <w:bookmarkStart w:id="421" w:name="_Toc5980"/>
      <w:bookmarkStart w:id="422" w:name="_Toc29605"/>
      <w:bookmarkStart w:id="423" w:name="_Toc2505"/>
      <w:bookmarkStart w:id="424" w:name="_Toc27746"/>
      <w:bookmarkStart w:id="425" w:name="_Toc2484"/>
      <w:r>
        <w:rPr>
          <w:rFonts w:hint="eastAsia" w:asciiTheme="minorEastAsia" w:hAnsiTheme="minorEastAsia" w:cstheme="minorEastAsia"/>
          <w:color w:val="auto"/>
          <w:sz w:val="24"/>
          <w:szCs w:val="24"/>
        </w:rPr>
        <w:t>八、项目验收</w:t>
      </w:r>
      <w:bookmarkEnd w:id="415"/>
      <w:bookmarkEnd w:id="416"/>
      <w:bookmarkEnd w:id="417"/>
      <w:bookmarkEnd w:id="418"/>
      <w:bookmarkEnd w:id="419"/>
      <w:bookmarkEnd w:id="420"/>
      <w:bookmarkEnd w:id="421"/>
      <w:bookmarkEnd w:id="422"/>
      <w:bookmarkEnd w:id="423"/>
      <w:bookmarkEnd w:id="424"/>
      <w:bookmarkEnd w:id="425"/>
    </w:p>
    <w:p w14:paraId="377A6C1C">
      <w:pPr>
        <w:spacing w:line="420" w:lineRule="exact"/>
        <w:ind w:firstLine="360" w:firstLineChars="150"/>
        <w:rPr>
          <w:rFonts w:hint="eastAsia" w:ascii="宋体" w:hAnsi="宋体" w:cs="宋体"/>
          <w:color w:val="auto"/>
          <w:sz w:val="24"/>
          <w:szCs w:val="24"/>
          <w:highlight w:val="none"/>
        </w:rPr>
      </w:pPr>
      <w:r>
        <w:rPr>
          <w:rFonts w:hint="eastAsia" w:ascii="宋体" w:hAnsi="宋体" w:cs="宋体"/>
          <w:color w:val="auto"/>
          <w:sz w:val="24"/>
          <w:highlight w:val="none"/>
        </w:rPr>
        <w:t>合同执行完毕，采购人或采购代理机构原则上应在7个工作日内组织履约情况验收，不得无故拖延或附加额外条件。</w:t>
      </w:r>
    </w:p>
    <w:p w14:paraId="7068944A">
      <w:pPr>
        <w:pStyle w:val="6"/>
        <w:spacing w:before="120" w:beforeLines="50" w:after="120" w:afterLines="50" w:line="240" w:lineRule="auto"/>
        <w:rPr>
          <w:rFonts w:hint="eastAsia" w:asciiTheme="minorEastAsia" w:hAnsiTheme="minorEastAsia" w:cstheme="minorEastAsia"/>
          <w:color w:val="auto"/>
          <w:sz w:val="24"/>
          <w:szCs w:val="24"/>
        </w:rPr>
      </w:pPr>
      <w:bookmarkStart w:id="426" w:name="_Toc23940"/>
      <w:bookmarkStart w:id="427" w:name="_Toc26904"/>
      <w:bookmarkStart w:id="428" w:name="_Toc14696"/>
      <w:bookmarkStart w:id="429" w:name="_Toc2438"/>
      <w:bookmarkStart w:id="430" w:name="_Toc17730"/>
      <w:bookmarkStart w:id="431" w:name="_Toc14413"/>
      <w:bookmarkStart w:id="432" w:name="_Toc9529"/>
      <w:bookmarkStart w:id="433" w:name="_Toc32594"/>
      <w:bookmarkStart w:id="434" w:name="_Toc9836"/>
      <w:bookmarkStart w:id="435" w:name="_Toc12268"/>
      <w:bookmarkStart w:id="436" w:name="_Toc19301"/>
      <w:bookmarkStart w:id="437" w:name="_Toc26172"/>
      <w:bookmarkStart w:id="438" w:name="_Toc65660362"/>
      <w:bookmarkStart w:id="439" w:name="_Toc29513"/>
      <w:r>
        <w:rPr>
          <w:rFonts w:hint="eastAsia" w:asciiTheme="minorEastAsia" w:hAnsiTheme="minorEastAsia" w:cstheme="minorEastAsia"/>
          <w:color w:val="auto"/>
          <w:sz w:val="24"/>
          <w:szCs w:val="24"/>
        </w:rPr>
        <w:t>九、采购代理服务费</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14:paraId="59506166">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highlight w:val="none"/>
        </w:rPr>
        <w:t>（一）</w:t>
      </w:r>
      <w:r>
        <w:rPr>
          <w:rFonts w:hint="eastAsia" w:ascii="宋体" w:hAnsi="宋体" w:cs="宋体"/>
          <w:color w:val="auto"/>
          <w:sz w:val="24"/>
          <w:szCs w:val="24"/>
          <w:highlight w:val="none"/>
        </w:rPr>
        <w:t>供应商成交后向采购代理机构缴纳采购代理服务费，采购代理服务费为中标金额的1%（不足</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000元按照</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000元收取）。</w:t>
      </w:r>
    </w:p>
    <w:p w14:paraId="0F3AB8DA">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（二）服务费以现金、支票或电汇等形式支付。</w:t>
      </w:r>
    </w:p>
    <w:p w14:paraId="63857280">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（三）成交供应商如未按上述规定缴付采购代理服务费，其保证金将不予退还。</w:t>
      </w:r>
    </w:p>
    <w:p w14:paraId="2BCA67FE">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（四）采购代理服务费缴纳账户信息：</w:t>
      </w:r>
    </w:p>
    <w:p w14:paraId="0CFD2A63">
      <w:pPr>
        <w:spacing w:line="420" w:lineRule="exact"/>
        <w:ind w:firstLine="1200" w:firstLineChars="500"/>
        <w:rPr>
          <w:rFonts w:hint="eastAsia" w:ascii="宋体" w:hAnsi="宋体" w:cs="宋体"/>
          <w:color w:val="auto"/>
          <w:sz w:val="24"/>
          <w:szCs w:val="24"/>
          <w:highlight w:val="none"/>
        </w:rPr>
      </w:pPr>
      <w:r>
        <w:rPr>
          <w:rFonts w:hint="eastAsia" w:ascii="宋体" w:hAnsi="宋体" w:cs="宋体"/>
          <w:color w:val="auto"/>
          <w:sz w:val="24"/>
          <w:szCs w:val="24"/>
          <w:highlight w:val="none"/>
        </w:rPr>
        <w:t>户名：重庆希维招标代理有限公司</w:t>
      </w:r>
    </w:p>
    <w:p w14:paraId="5E1EFE07">
      <w:pPr>
        <w:spacing w:line="420" w:lineRule="exact"/>
        <w:ind w:firstLine="1200" w:firstLineChars="500"/>
        <w:rPr>
          <w:rFonts w:hint="eastAsia" w:ascii="宋体" w:hAnsi="宋体" w:cs="宋体"/>
          <w:color w:val="auto"/>
          <w:sz w:val="24"/>
          <w:szCs w:val="24"/>
          <w:highlight w:val="none"/>
        </w:rPr>
      </w:pPr>
      <w:r>
        <w:rPr>
          <w:rFonts w:hint="eastAsia" w:ascii="宋体" w:hAnsi="宋体" w:cs="宋体"/>
          <w:color w:val="auto"/>
          <w:sz w:val="24"/>
          <w:szCs w:val="24"/>
          <w:highlight w:val="none"/>
        </w:rPr>
        <w:t>开户行：华夏银行股份有限公司重庆中山支行</w:t>
      </w:r>
    </w:p>
    <w:p w14:paraId="57AED2BA">
      <w:pPr>
        <w:spacing w:line="420" w:lineRule="exact"/>
        <w:ind w:firstLine="1200" w:firstLineChars="500"/>
        <w:rPr>
          <w:rFonts w:hint="eastAsia" w:ascii="宋体" w:hAnsi="宋体" w:cs="宋体"/>
          <w:color w:val="auto"/>
          <w:sz w:val="24"/>
          <w:szCs w:val="24"/>
          <w:highlight w:val="none"/>
        </w:rPr>
      </w:pPr>
      <w:r>
        <w:rPr>
          <w:rFonts w:hint="eastAsia" w:ascii="宋体" w:hAnsi="宋体" w:cs="宋体"/>
          <w:color w:val="auto"/>
          <w:sz w:val="24"/>
          <w:szCs w:val="24"/>
          <w:highlight w:val="none"/>
        </w:rPr>
        <w:t>账号：11261000000383428</w:t>
      </w:r>
    </w:p>
    <w:p w14:paraId="71BD336E">
      <w:pPr>
        <w:spacing w:line="420" w:lineRule="exact"/>
        <w:ind w:firstLine="480" w:firstLineChars="200"/>
        <w:rPr>
          <w:rFonts w:hint="eastAsia" w:ascii="宋体" w:hAnsi="宋体" w:cs="宋体"/>
          <w:color w:val="auto"/>
          <w:sz w:val="24"/>
          <w:szCs w:val="24"/>
          <w:highlight w:val="none"/>
        </w:rPr>
        <w:sectPr>
          <w:pgSz w:w="11907" w:h="16840"/>
          <w:pgMar w:top="1134" w:right="1191" w:bottom="1134" w:left="1304" w:header="964" w:footer="992" w:gutter="0"/>
          <w:pgNumType w:fmt="numberInDash"/>
          <w:cols w:space="720" w:num="1"/>
          <w:docGrid w:linePitch="312" w:charSpace="0"/>
        </w:sectPr>
      </w:pPr>
    </w:p>
    <w:bookmarkEnd w:id="202"/>
    <w:p w14:paraId="7A376FED">
      <w:pPr>
        <w:pStyle w:val="5"/>
        <w:spacing w:before="0" w:line="240" w:lineRule="auto"/>
        <w:jc w:val="center"/>
        <w:rPr>
          <w:rFonts w:hint="eastAsia" w:ascii="宋体" w:hAnsi="宋体" w:eastAsia="宋体"/>
          <w:b w:val="0"/>
          <w:color w:val="000000"/>
          <w:sz w:val="36"/>
          <w:szCs w:val="30"/>
        </w:rPr>
      </w:pPr>
      <w:bookmarkStart w:id="440" w:name="_Toc12373"/>
      <w:bookmarkStart w:id="441" w:name="_Toc17585"/>
      <w:bookmarkStart w:id="442" w:name="_Toc7510"/>
      <w:bookmarkStart w:id="443" w:name="_Toc30144"/>
      <w:bookmarkStart w:id="444" w:name="_Toc12789059"/>
      <w:bookmarkStart w:id="445" w:name="_Toc14861"/>
      <w:bookmarkStart w:id="446" w:name="_Toc65660365"/>
      <w:bookmarkStart w:id="447" w:name="_Toc28162"/>
      <w:bookmarkStart w:id="448" w:name="_Toc11641055"/>
      <w:bookmarkStart w:id="449" w:name="_Toc10599"/>
      <w:r>
        <w:rPr>
          <w:rFonts w:hint="eastAsia" w:ascii="宋体" w:hAnsi="宋体" w:eastAsia="宋体"/>
          <w:b w:val="0"/>
          <w:color w:val="000000"/>
          <w:sz w:val="36"/>
          <w:szCs w:val="30"/>
        </w:rPr>
        <w:t>第六篇  采购合同</w:t>
      </w:r>
      <w:bookmarkEnd w:id="440"/>
      <w:bookmarkEnd w:id="441"/>
      <w:bookmarkEnd w:id="442"/>
      <w:bookmarkEnd w:id="443"/>
    </w:p>
    <w:p w14:paraId="4A8ECA99">
      <w:pPr>
        <w:tabs>
          <w:tab w:val="left" w:pos="9000"/>
        </w:tabs>
        <w:spacing w:line="276" w:lineRule="auto"/>
        <w:jc w:val="center"/>
        <w:rPr>
          <w:rFonts w:hint="eastAsia" w:ascii="宋体" w:hAnsi="宋体"/>
          <w:color w:val="000000"/>
          <w:sz w:val="21"/>
          <w:szCs w:val="21"/>
        </w:rPr>
      </w:pPr>
    </w:p>
    <w:p w14:paraId="4FC33639">
      <w:pPr>
        <w:pStyle w:val="5"/>
        <w:numPr>
          <w:ilvl w:val="-1"/>
          <w:numId w:val="0"/>
        </w:numPr>
        <w:spacing w:before="0" w:after="0" w:line="360" w:lineRule="auto"/>
        <w:jc w:val="center"/>
        <w:rPr>
          <w:rFonts w:hint="eastAsia" w:ascii="宋体" w:hAnsi="宋体" w:eastAsia="宋体" w:cs="宋体"/>
          <w:b w:val="0"/>
          <w:bCs/>
          <w:color w:val="auto"/>
          <w:sz w:val="36"/>
          <w:szCs w:val="30"/>
          <w:highlight w:val="none"/>
        </w:rPr>
      </w:pPr>
      <w:bookmarkStart w:id="450" w:name="_Toc7199"/>
      <w:bookmarkStart w:id="451" w:name="_Toc7372"/>
      <w:r>
        <w:rPr>
          <w:rFonts w:hint="eastAsia"/>
          <w:b w:val="0"/>
          <w:bCs/>
        </w:rPr>
        <w:t>格式自拟</w:t>
      </w:r>
      <w:bookmarkEnd w:id="444"/>
      <w:bookmarkEnd w:id="445"/>
      <w:bookmarkEnd w:id="446"/>
      <w:bookmarkEnd w:id="447"/>
      <w:bookmarkEnd w:id="448"/>
      <w:bookmarkEnd w:id="449"/>
      <w:bookmarkEnd w:id="450"/>
      <w:bookmarkEnd w:id="451"/>
    </w:p>
    <w:p w14:paraId="15250A5F">
      <w:pPr>
        <w:rPr>
          <w:rFonts w:hint="eastAsia" w:ascii="宋体" w:hAnsi="宋体" w:eastAsia="宋体" w:cs="宋体"/>
          <w:bCs/>
          <w:color w:val="auto"/>
          <w:sz w:val="36"/>
          <w:szCs w:val="30"/>
          <w:highlight w:val="none"/>
        </w:rPr>
      </w:pPr>
      <w:bookmarkStart w:id="452" w:name="_Toc2124"/>
      <w:bookmarkStart w:id="453" w:name="_Toc18521"/>
      <w:bookmarkStart w:id="454" w:name="_Toc13497"/>
      <w:bookmarkStart w:id="455" w:name="_Toc21882"/>
      <w:bookmarkStart w:id="456" w:name="_Toc9538"/>
      <w:bookmarkStart w:id="457" w:name="_Toc30957"/>
      <w:bookmarkStart w:id="458" w:name="_Toc6968"/>
      <w:bookmarkStart w:id="459" w:name="_Toc29445"/>
      <w:bookmarkStart w:id="460" w:name="_Toc12789072"/>
      <w:bookmarkStart w:id="461" w:name="_Toc19082"/>
      <w:bookmarkStart w:id="462" w:name="_Toc65660378"/>
      <w:r>
        <w:rPr>
          <w:rFonts w:hint="eastAsia" w:ascii="宋体" w:hAnsi="宋体" w:eastAsia="宋体" w:cs="宋体"/>
          <w:bCs/>
          <w:color w:val="auto"/>
          <w:sz w:val="36"/>
          <w:szCs w:val="30"/>
          <w:highlight w:val="none"/>
        </w:rPr>
        <w:br w:type="page"/>
      </w:r>
    </w:p>
    <w:p w14:paraId="540A6DAE">
      <w:pPr>
        <w:pStyle w:val="5"/>
        <w:spacing w:before="0" w:after="0" w:line="360" w:lineRule="auto"/>
        <w:jc w:val="center"/>
        <w:rPr>
          <w:rFonts w:hint="eastAsia" w:ascii="宋体" w:hAnsi="宋体" w:eastAsia="宋体" w:cs="宋体"/>
          <w:bCs/>
          <w:color w:val="auto"/>
          <w:sz w:val="36"/>
          <w:szCs w:val="30"/>
          <w:highlight w:val="none"/>
        </w:rPr>
      </w:pPr>
      <w:bookmarkStart w:id="463" w:name="_Toc170"/>
      <w:bookmarkStart w:id="464" w:name="_Toc10880"/>
      <w:bookmarkStart w:id="465" w:name="_Toc18419"/>
      <w:bookmarkStart w:id="466" w:name="_Toc14763"/>
      <w:r>
        <w:rPr>
          <w:rFonts w:hint="eastAsia" w:ascii="宋体" w:hAnsi="宋体" w:eastAsia="宋体" w:cs="宋体"/>
          <w:bCs/>
          <w:color w:val="auto"/>
          <w:sz w:val="36"/>
          <w:szCs w:val="30"/>
          <w:highlight w:val="none"/>
        </w:rPr>
        <w:t>第七篇  响应文件格式要求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p>
    <w:p w14:paraId="251BD7E5">
      <w:pPr>
        <w:spacing w:line="400" w:lineRule="exact"/>
        <w:ind w:firstLine="482" w:firstLineChars="200"/>
        <w:rPr>
          <w:rFonts w:hint="eastAsia" w:ascii="宋体" w:hAnsi="宋体" w:cs="宋体"/>
          <w:b/>
          <w:color w:val="auto"/>
          <w:sz w:val="24"/>
          <w:szCs w:val="24"/>
          <w:highlight w:val="none"/>
        </w:rPr>
      </w:pPr>
      <w:r>
        <w:rPr>
          <w:rFonts w:hint="eastAsia" w:ascii="宋体" w:hAnsi="宋体" w:cs="宋体"/>
          <w:b/>
          <w:color w:val="auto"/>
          <w:sz w:val="24"/>
          <w:szCs w:val="24"/>
          <w:highlight w:val="none"/>
        </w:rPr>
        <w:t>一、经济部分</w:t>
      </w:r>
    </w:p>
    <w:p w14:paraId="373A8B15">
      <w:pPr>
        <w:spacing w:line="400" w:lineRule="exact"/>
        <w:ind w:left="476" w:leftChars="170"/>
        <w:rPr>
          <w:rFonts w:hint="eastAsia" w:ascii="宋体" w:hAnsi="宋体" w:cs="宋体"/>
          <w:color w:val="auto"/>
          <w:sz w:val="24"/>
          <w:szCs w:val="24"/>
          <w:highlight w:val="none"/>
        </w:rPr>
      </w:pPr>
      <w:r>
        <w:rPr>
          <w:rFonts w:hint="eastAsia" w:ascii="宋体" w:hAnsi="宋体" w:cs="宋体"/>
          <w:color w:val="auto"/>
          <w:sz w:val="24"/>
          <w:szCs w:val="24"/>
          <w:highlight w:val="none"/>
        </w:rPr>
        <w:t>（一）报价函</w:t>
      </w:r>
      <w:r>
        <w:rPr>
          <w:rFonts w:hint="eastAsia" w:ascii="宋体" w:hAnsi="宋体" w:cs="宋体"/>
          <w:color w:val="auto"/>
          <w:sz w:val="24"/>
          <w:szCs w:val="24"/>
          <w:highlight w:val="none"/>
        </w:rPr>
        <w:br w:type="textWrapping"/>
      </w:r>
      <w:r>
        <w:rPr>
          <w:rFonts w:hint="eastAsia" w:ascii="宋体" w:hAnsi="宋体" w:cs="宋体"/>
          <w:color w:val="auto"/>
          <w:sz w:val="24"/>
          <w:szCs w:val="24"/>
          <w:highlight w:val="none"/>
        </w:rPr>
        <w:t>（二）明细报价表</w:t>
      </w:r>
    </w:p>
    <w:p w14:paraId="30766813">
      <w:pPr>
        <w:spacing w:line="400" w:lineRule="exact"/>
        <w:ind w:firstLine="482" w:firstLineChars="200"/>
        <w:rPr>
          <w:rFonts w:hint="eastAsia" w:ascii="宋体" w:hAnsi="宋体" w:cs="宋体"/>
          <w:b/>
          <w:color w:val="auto"/>
          <w:sz w:val="24"/>
          <w:szCs w:val="24"/>
          <w:highlight w:val="none"/>
        </w:rPr>
      </w:pPr>
      <w:r>
        <w:rPr>
          <w:rFonts w:hint="eastAsia" w:ascii="宋体" w:hAnsi="宋体" w:cs="宋体"/>
          <w:b/>
          <w:color w:val="auto"/>
          <w:sz w:val="24"/>
          <w:szCs w:val="24"/>
          <w:highlight w:val="none"/>
        </w:rPr>
        <w:t>二、服务部分</w:t>
      </w:r>
    </w:p>
    <w:p w14:paraId="79609EF0">
      <w:pPr>
        <w:spacing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（一）服务方案</w:t>
      </w:r>
    </w:p>
    <w:p w14:paraId="26057294">
      <w:pPr>
        <w:spacing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（二）服务响应偏离表</w:t>
      </w:r>
    </w:p>
    <w:p w14:paraId="1D7BC972">
      <w:pPr>
        <w:spacing w:line="400" w:lineRule="exact"/>
        <w:ind w:firstLine="482" w:firstLineChars="200"/>
        <w:rPr>
          <w:rFonts w:hint="eastAsia" w:ascii="宋体" w:hAnsi="宋体" w:cs="宋体"/>
          <w:b/>
          <w:color w:val="auto"/>
          <w:sz w:val="24"/>
          <w:szCs w:val="24"/>
          <w:highlight w:val="none"/>
        </w:rPr>
      </w:pPr>
      <w:r>
        <w:rPr>
          <w:rFonts w:hint="eastAsia" w:ascii="宋体" w:hAnsi="宋体" w:cs="宋体"/>
          <w:b/>
          <w:color w:val="auto"/>
          <w:sz w:val="24"/>
          <w:szCs w:val="24"/>
          <w:highlight w:val="none"/>
        </w:rPr>
        <w:t>三、商务部分</w:t>
      </w:r>
    </w:p>
    <w:p w14:paraId="21C39358">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（一）商务要求响应情况：服务时间、地点及验收方式等（格式自定）</w:t>
      </w:r>
    </w:p>
    <w:p w14:paraId="6DB7FA83">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（二）商务响应偏离表</w:t>
      </w:r>
    </w:p>
    <w:p w14:paraId="73A21616">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（三）商务部分其它应提供的资料</w:t>
      </w:r>
    </w:p>
    <w:p w14:paraId="1E111DDC">
      <w:pPr>
        <w:spacing w:line="400" w:lineRule="exact"/>
        <w:ind w:firstLine="482" w:firstLineChars="200"/>
        <w:rPr>
          <w:rFonts w:hint="eastAsia" w:ascii="宋体" w:hAnsi="宋体" w:cs="宋体"/>
          <w:b/>
          <w:color w:val="auto"/>
          <w:sz w:val="24"/>
          <w:szCs w:val="24"/>
          <w:highlight w:val="none"/>
        </w:rPr>
      </w:pPr>
      <w:r>
        <w:rPr>
          <w:rFonts w:hint="eastAsia" w:ascii="宋体" w:hAnsi="宋体" w:cs="宋体"/>
          <w:b/>
          <w:color w:val="auto"/>
          <w:sz w:val="24"/>
          <w:szCs w:val="24"/>
          <w:highlight w:val="none"/>
        </w:rPr>
        <w:t>四、资格条件及其他</w:t>
      </w:r>
    </w:p>
    <w:p w14:paraId="2AA8BD26">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（一）法人营业执照（副本）或事业单位法人证书（副本）或个体工商户营业执照或有效的自然人身份证明或社会团体法人登记证书</w:t>
      </w:r>
    </w:p>
    <w:p w14:paraId="79855FA6">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（二）法定代表人身份证明书（格式）</w:t>
      </w:r>
    </w:p>
    <w:p w14:paraId="4A225B54">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（三）法定代表人授权委托书（格式）</w:t>
      </w:r>
    </w:p>
    <w:p w14:paraId="21AD1398">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（四）基本资格条件承诺函（格式）</w:t>
      </w:r>
    </w:p>
    <w:p w14:paraId="7CA26551">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（五）特定资格条件证书或证明文件（如有）</w:t>
      </w:r>
    </w:p>
    <w:p w14:paraId="19598515">
      <w:pPr>
        <w:spacing w:line="400" w:lineRule="exact"/>
        <w:ind w:firstLine="482" w:firstLineChars="200"/>
        <w:rPr>
          <w:rFonts w:hint="eastAsia" w:ascii="宋体" w:hAnsi="宋体" w:cs="宋体"/>
          <w:b/>
          <w:color w:val="auto"/>
          <w:sz w:val="24"/>
          <w:szCs w:val="24"/>
          <w:highlight w:val="none"/>
        </w:rPr>
      </w:pPr>
      <w:r>
        <w:rPr>
          <w:rFonts w:hint="eastAsia" w:ascii="宋体" w:hAnsi="宋体" w:cs="宋体"/>
          <w:b/>
          <w:color w:val="auto"/>
          <w:sz w:val="24"/>
          <w:szCs w:val="24"/>
          <w:highlight w:val="none"/>
        </w:rPr>
        <w:t xml:space="preserve">五、其他应提供的资料 </w:t>
      </w:r>
    </w:p>
    <w:p w14:paraId="29BED670">
      <w:pPr>
        <w:snapToGrid w:val="0"/>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（一）中小企业声明函、监狱企业证明文件、残疾人福利性单位声明函</w:t>
      </w:r>
    </w:p>
    <w:p w14:paraId="23104593">
      <w:pPr>
        <w:snapToGrid w:val="0"/>
        <w:spacing w:line="400" w:lineRule="exact"/>
        <w:ind w:firstLine="480" w:firstLineChars="200"/>
        <w:rPr>
          <w:rFonts w:hint="eastAsia" w:ascii="宋体" w:hAnsi="宋体" w:cs="宋体"/>
          <w:color w:val="auto"/>
          <w:sz w:val="24"/>
          <w:szCs w:val="24"/>
          <w:highlight w:val="none"/>
          <w:bdr w:val="single" w:color="auto" w:sz="4" w:space="0"/>
        </w:rPr>
        <w:sectPr>
          <w:headerReference r:id="rId9" w:type="default"/>
          <w:footerReference r:id="rId10" w:type="default"/>
          <w:pgSz w:w="11907" w:h="16840"/>
          <w:pgMar w:top="1134" w:right="1191" w:bottom="1134" w:left="1304" w:header="851" w:footer="992" w:gutter="0"/>
          <w:pgNumType w:fmt="numberInDash"/>
          <w:cols w:space="720" w:num="1"/>
          <w:docGrid w:linePitch="380" w:charSpace="-5735"/>
        </w:sectPr>
      </w:pPr>
      <w:r>
        <w:rPr>
          <w:rFonts w:hint="eastAsia" w:ascii="宋体" w:hAnsi="宋体" w:cs="宋体"/>
          <w:color w:val="auto"/>
          <w:sz w:val="24"/>
          <w:szCs w:val="24"/>
          <w:highlight w:val="none"/>
        </w:rPr>
        <w:t>（二）其他与项目有关的资料（自附）</w:t>
      </w:r>
    </w:p>
    <w:p w14:paraId="05CE363A">
      <w:pPr>
        <w:pStyle w:val="5"/>
        <w:adjustRightInd w:val="0"/>
        <w:snapToGrid w:val="0"/>
        <w:spacing w:before="0" w:after="0" w:line="400" w:lineRule="exact"/>
        <w:rPr>
          <w:rFonts w:hint="eastAsia" w:ascii="宋体" w:hAnsi="宋体" w:eastAsia="宋体" w:cs="宋体"/>
          <w:color w:val="auto"/>
          <w:sz w:val="24"/>
          <w:highlight w:val="none"/>
        </w:rPr>
      </w:pPr>
      <w:bookmarkStart w:id="467" w:name="_Toc13245"/>
      <w:bookmarkStart w:id="468" w:name="_Toc22148"/>
      <w:bookmarkStart w:id="469" w:name="_Toc20112"/>
      <w:bookmarkStart w:id="470" w:name="_Toc14244"/>
      <w:bookmarkStart w:id="471" w:name="_Toc11489"/>
      <w:bookmarkStart w:id="472" w:name="_Toc342913419"/>
      <w:bookmarkStart w:id="473" w:name="_Toc313008356"/>
      <w:bookmarkStart w:id="474" w:name="_Toc28403"/>
      <w:bookmarkStart w:id="475" w:name="_Toc29451"/>
      <w:bookmarkStart w:id="476" w:name="_Toc16828"/>
      <w:bookmarkStart w:id="477" w:name="_Toc26343"/>
      <w:bookmarkStart w:id="478" w:name="_Toc22832"/>
      <w:bookmarkStart w:id="479" w:name="_Toc30982"/>
      <w:bookmarkStart w:id="480" w:name="_Toc25017"/>
      <w:bookmarkStart w:id="481" w:name="_Toc65660379"/>
      <w:bookmarkStart w:id="482" w:name="_Toc16833"/>
      <w:bookmarkStart w:id="483" w:name="_Toc313888360"/>
      <w:bookmarkStart w:id="484" w:name="_Toc283382454"/>
      <w:bookmarkStart w:id="485" w:name="_Toc12789073"/>
      <w:r>
        <w:rPr>
          <w:rFonts w:hint="eastAsia" w:ascii="宋体" w:hAnsi="宋体" w:eastAsia="宋体" w:cs="宋体"/>
          <w:color w:val="auto"/>
          <w:sz w:val="24"/>
          <w:highlight w:val="none"/>
        </w:rPr>
        <w:t>一、经济部分</w:t>
      </w:r>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p>
    <w:bookmarkEnd w:id="484"/>
    <w:bookmarkEnd w:id="485"/>
    <w:p w14:paraId="2129D2ED">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（一）报价函</w:t>
      </w:r>
    </w:p>
    <w:p w14:paraId="45687974">
      <w:pPr>
        <w:tabs>
          <w:tab w:val="left" w:pos="6300"/>
        </w:tabs>
        <w:snapToGrid w:val="0"/>
        <w:spacing w:line="312" w:lineRule="auto"/>
        <w:ind w:firstLine="562" w:firstLineChars="200"/>
        <w:jc w:val="center"/>
        <w:rPr>
          <w:rFonts w:hint="eastAsia" w:ascii="宋体" w:hAnsi="宋体" w:cs="宋体"/>
          <w:b/>
          <w:color w:val="auto"/>
          <w:szCs w:val="28"/>
          <w:highlight w:val="none"/>
        </w:rPr>
      </w:pPr>
      <w:r>
        <w:rPr>
          <w:rFonts w:hint="eastAsia" w:ascii="宋体" w:hAnsi="宋体" w:cs="宋体"/>
          <w:b/>
          <w:color w:val="auto"/>
          <w:szCs w:val="28"/>
          <w:highlight w:val="none"/>
        </w:rPr>
        <w:t>报价函</w:t>
      </w:r>
    </w:p>
    <w:p w14:paraId="0DC36B60">
      <w:pPr>
        <w:tabs>
          <w:tab w:val="left" w:pos="6300"/>
        </w:tabs>
        <w:snapToGrid w:val="0"/>
        <w:spacing w:line="312" w:lineRule="auto"/>
        <w:rPr>
          <w:rFonts w:hint="eastAsia" w:ascii="宋体" w:hAnsi="宋体" w:cs="宋体"/>
          <w:color w:val="auto"/>
          <w:sz w:val="24"/>
          <w:szCs w:val="24"/>
          <w:highlight w:val="none"/>
        </w:rPr>
      </w:pPr>
      <w:r>
        <w:rPr>
          <w:rFonts w:hint="eastAsia" w:ascii="宋体" w:hAnsi="宋体" w:cs="宋体"/>
          <w:color w:val="auto"/>
          <w:sz w:val="24"/>
          <w:szCs w:val="24"/>
          <w:highlight w:val="none"/>
          <w:u w:val="single"/>
        </w:rPr>
        <w:t>（采购代理机构名称）</w:t>
      </w:r>
      <w:r>
        <w:rPr>
          <w:rFonts w:hint="eastAsia" w:ascii="宋体" w:hAnsi="宋体" w:cs="宋体"/>
          <w:color w:val="auto"/>
          <w:sz w:val="24"/>
          <w:szCs w:val="24"/>
          <w:highlight w:val="none"/>
        </w:rPr>
        <w:t>：</w:t>
      </w:r>
    </w:p>
    <w:p w14:paraId="43499FFF">
      <w:pPr>
        <w:tabs>
          <w:tab w:val="left" w:pos="6300"/>
        </w:tabs>
        <w:snapToGrid w:val="0"/>
        <w:spacing w:line="312"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我方收到____________________________（询比项目名称）的网上询比，经详细研究，决定参加该询比项目的报价。</w:t>
      </w:r>
    </w:p>
    <w:p w14:paraId="3D08C4AA">
      <w:pPr>
        <w:widowControl w:val="0"/>
        <w:tabs>
          <w:tab w:val="left" w:pos="6300"/>
        </w:tabs>
        <w:snapToGrid w:val="0"/>
        <w:spacing w:line="312"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1.愿意按照网上询比中的一切要求，提供本项目的技术服务，报价（总价）为人民币大写：     元；人民币小写：    元。</w:t>
      </w:r>
    </w:p>
    <w:p w14:paraId="6DCE98B1">
      <w:pPr>
        <w:widowControl w:val="0"/>
        <w:tabs>
          <w:tab w:val="left" w:pos="6300"/>
        </w:tabs>
        <w:snapToGrid w:val="0"/>
        <w:spacing w:line="312"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2.我方现提交的响应文件为：响应文件正本</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份，副本</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份。</w:t>
      </w:r>
    </w:p>
    <w:p w14:paraId="71D8AF97">
      <w:pPr>
        <w:widowControl w:val="0"/>
        <w:tabs>
          <w:tab w:val="left" w:pos="6300"/>
        </w:tabs>
        <w:snapToGrid w:val="0"/>
        <w:spacing w:line="312"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3.我方承诺：本次报价的有效期为提交响应文件截止时间起90天。</w:t>
      </w:r>
    </w:p>
    <w:p w14:paraId="51566AF9">
      <w:pPr>
        <w:widowControl w:val="0"/>
        <w:tabs>
          <w:tab w:val="left" w:pos="6300"/>
        </w:tabs>
        <w:snapToGrid w:val="0"/>
        <w:spacing w:line="312"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4.我方完全理解和接受贵方网上询比的一切规定和要求及评审办法。</w:t>
      </w:r>
    </w:p>
    <w:p w14:paraId="0BCF4533">
      <w:pPr>
        <w:widowControl w:val="0"/>
        <w:tabs>
          <w:tab w:val="left" w:pos="6300"/>
        </w:tabs>
        <w:snapToGrid w:val="0"/>
        <w:spacing w:line="312"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5.在整个询比过程中，我方若有违规行为，接受按照《中华人民共和国政府采购法》和《网上询比》之规定给予惩罚。</w:t>
      </w:r>
    </w:p>
    <w:p w14:paraId="5A02FC7F">
      <w:pPr>
        <w:widowControl w:val="0"/>
        <w:tabs>
          <w:tab w:val="left" w:pos="6300"/>
        </w:tabs>
        <w:snapToGrid w:val="0"/>
        <w:spacing w:line="312"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6.我方若成为成交供应商，将按照最终报价结果签订合同，并且严格履行合同义务。本承诺函将成为合同不可分割的一部分，与合同具有同等的法律效力。</w:t>
      </w:r>
    </w:p>
    <w:p w14:paraId="7BA14616">
      <w:pPr>
        <w:widowControl w:val="0"/>
        <w:tabs>
          <w:tab w:val="left" w:pos="6300"/>
        </w:tabs>
        <w:snapToGrid w:val="0"/>
        <w:spacing w:line="312"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7.我方同意按网上询比规定，交纳网上询比要求的保证金。如果我方成为成交供应商，保证在接到成交通知书后，向采购代理机构缴纳网上询比规定的采购代理服务费。</w:t>
      </w:r>
    </w:p>
    <w:p w14:paraId="2600B5FD">
      <w:pPr>
        <w:widowControl w:val="0"/>
        <w:tabs>
          <w:tab w:val="left" w:pos="6300"/>
        </w:tabs>
        <w:snapToGrid w:val="0"/>
        <w:spacing w:line="312"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8.</w:t>
      </w:r>
      <w:r>
        <w:rPr>
          <w:rFonts w:hint="eastAsia" w:ascii="宋体" w:hAnsi="宋体" w:cs="宋体"/>
          <w:color w:val="auto"/>
          <w:sz w:val="24"/>
          <w:szCs w:val="28"/>
          <w:highlight w:val="none"/>
        </w:rPr>
        <w:t>我方未</w:t>
      </w:r>
      <w:r>
        <w:rPr>
          <w:rFonts w:hint="eastAsia" w:ascii="宋体" w:hAnsi="宋体" w:cs="宋体"/>
          <w:color w:val="auto"/>
          <w:sz w:val="24"/>
          <w:szCs w:val="24"/>
          <w:highlight w:val="none"/>
        </w:rPr>
        <w:t>为采购项目提供整体设计、规范编制或者项目管理、监理、检测等服务。</w:t>
      </w:r>
    </w:p>
    <w:p w14:paraId="76757570">
      <w:pPr>
        <w:tabs>
          <w:tab w:val="left" w:pos="6300"/>
        </w:tabs>
        <w:snapToGrid w:val="0"/>
        <w:spacing w:line="312" w:lineRule="auto"/>
        <w:ind w:firstLine="570"/>
        <w:rPr>
          <w:rFonts w:hint="eastAsia" w:ascii="宋体" w:hAnsi="宋体" w:cs="宋体"/>
          <w:color w:val="auto"/>
          <w:sz w:val="24"/>
          <w:szCs w:val="24"/>
          <w:highlight w:val="none"/>
        </w:rPr>
      </w:pPr>
      <w:r>
        <w:rPr>
          <w:rFonts w:hint="eastAsia" w:ascii="宋体" w:hAnsi="宋体" w:cs="宋体"/>
          <w:color w:val="auto"/>
          <w:sz w:val="24"/>
          <w:szCs w:val="24"/>
          <w:highlight w:val="none"/>
        </w:rPr>
        <w:t>供应商（公章）或自然人签署：</w:t>
      </w:r>
    </w:p>
    <w:p w14:paraId="00112452">
      <w:pPr>
        <w:tabs>
          <w:tab w:val="left" w:pos="6300"/>
        </w:tabs>
        <w:snapToGrid w:val="0"/>
        <w:spacing w:line="312" w:lineRule="auto"/>
        <w:ind w:firstLine="57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地址：  </w:t>
      </w:r>
    </w:p>
    <w:p w14:paraId="12D73FF3">
      <w:pPr>
        <w:tabs>
          <w:tab w:val="left" w:pos="6300"/>
        </w:tabs>
        <w:snapToGrid w:val="0"/>
        <w:spacing w:line="312" w:lineRule="auto"/>
        <w:ind w:firstLine="570"/>
        <w:rPr>
          <w:rFonts w:hint="eastAsia" w:ascii="宋体" w:hAnsi="宋体" w:cs="宋体"/>
          <w:color w:val="auto"/>
          <w:sz w:val="24"/>
          <w:szCs w:val="24"/>
          <w:highlight w:val="none"/>
        </w:rPr>
      </w:pPr>
      <w:r>
        <w:rPr>
          <w:rFonts w:hint="eastAsia" w:ascii="宋体" w:hAnsi="宋体" w:cs="宋体"/>
          <w:color w:val="auto"/>
          <w:sz w:val="24"/>
          <w:szCs w:val="24"/>
          <w:highlight w:val="none"/>
        </w:rPr>
        <w:t>电话：                           传真：</w:t>
      </w:r>
    </w:p>
    <w:p w14:paraId="1382936B">
      <w:pPr>
        <w:tabs>
          <w:tab w:val="left" w:pos="6300"/>
        </w:tabs>
        <w:snapToGrid w:val="0"/>
        <w:spacing w:line="312" w:lineRule="auto"/>
        <w:ind w:firstLine="570"/>
        <w:rPr>
          <w:rFonts w:hint="eastAsia" w:ascii="宋体" w:hAnsi="宋体" w:cs="宋体"/>
          <w:color w:val="auto"/>
          <w:sz w:val="24"/>
          <w:szCs w:val="24"/>
          <w:highlight w:val="none"/>
        </w:rPr>
      </w:pPr>
      <w:r>
        <w:rPr>
          <w:rFonts w:hint="eastAsia" w:ascii="宋体" w:hAnsi="宋体" w:cs="宋体"/>
          <w:color w:val="auto"/>
          <w:sz w:val="24"/>
          <w:szCs w:val="24"/>
          <w:highlight w:val="none"/>
        </w:rPr>
        <w:t>网址：                           邮编：</w:t>
      </w:r>
    </w:p>
    <w:p w14:paraId="3E5BBE82">
      <w:pPr>
        <w:tabs>
          <w:tab w:val="left" w:pos="6300"/>
        </w:tabs>
        <w:snapToGrid w:val="0"/>
        <w:spacing w:line="312" w:lineRule="auto"/>
        <w:ind w:firstLine="570"/>
        <w:rPr>
          <w:rFonts w:hint="eastAsia" w:ascii="宋体" w:hAnsi="宋体" w:cs="宋体"/>
          <w:color w:val="auto"/>
          <w:sz w:val="24"/>
          <w:szCs w:val="24"/>
          <w:highlight w:val="none"/>
        </w:rPr>
      </w:pPr>
      <w:r>
        <w:rPr>
          <w:rFonts w:hint="eastAsia" w:ascii="宋体" w:hAnsi="宋体" w:cs="宋体"/>
          <w:color w:val="auto"/>
          <w:sz w:val="24"/>
          <w:szCs w:val="24"/>
          <w:highlight w:val="none"/>
        </w:rPr>
        <w:t>联系人：</w:t>
      </w:r>
    </w:p>
    <w:p w14:paraId="6C5D5108">
      <w:pPr>
        <w:spacing w:line="400" w:lineRule="exact"/>
        <w:ind w:firstLine="3840" w:firstLineChars="1600"/>
        <w:rPr>
          <w:rFonts w:hint="eastAsia" w:ascii="宋体" w:hAnsi="宋体" w:cs="宋体"/>
          <w:color w:val="auto"/>
          <w:sz w:val="24"/>
          <w:szCs w:val="24"/>
          <w:highlight w:val="none"/>
        </w:rPr>
      </w:pPr>
    </w:p>
    <w:p w14:paraId="697269A1">
      <w:pPr>
        <w:spacing w:line="400" w:lineRule="exact"/>
        <w:ind w:firstLine="3840" w:firstLineChars="1600"/>
        <w:rPr>
          <w:rFonts w:hint="eastAsia" w:ascii="宋体" w:hAnsi="宋体" w:cs="宋体"/>
          <w:color w:val="auto"/>
          <w:sz w:val="24"/>
          <w:szCs w:val="24"/>
          <w:highlight w:val="none"/>
        </w:rPr>
      </w:pPr>
    </w:p>
    <w:p w14:paraId="4C2BE89E">
      <w:pPr>
        <w:spacing w:line="400" w:lineRule="exact"/>
        <w:ind w:firstLine="3840" w:firstLineChars="1600"/>
        <w:rPr>
          <w:rFonts w:hint="eastAsia" w:ascii="宋体" w:hAnsi="宋体" w:cs="宋体"/>
          <w:color w:val="auto"/>
          <w:sz w:val="24"/>
          <w:szCs w:val="24"/>
          <w:highlight w:val="none"/>
        </w:rPr>
      </w:pPr>
    </w:p>
    <w:p w14:paraId="5A80F9F1">
      <w:pPr>
        <w:spacing w:line="400" w:lineRule="exact"/>
        <w:ind w:firstLine="3840" w:firstLineChars="1600"/>
        <w:rPr>
          <w:rFonts w:hint="eastAsia" w:ascii="宋体" w:hAnsi="宋体" w:cs="宋体"/>
          <w:color w:val="auto"/>
          <w:sz w:val="24"/>
          <w:szCs w:val="24"/>
          <w:highlight w:val="none"/>
        </w:rPr>
      </w:pPr>
    </w:p>
    <w:p w14:paraId="1B57B1B6">
      <w:pPr>
        <w:spacing w:line="400" w:lineRule="exact"/>
        <w:ind w:firstLine="3840" w:firstLineChars="1600"/>
        <w:rPr>
          <w:rFonts w:hint="eastAsia" w:ascii="宋体" w:hAnsi="宋体" w:cs="宋体"/>
          <w:color w:val="auto"/>
          <w:sz w:val="24"/>
          <w:szCs w:val="24"/>
          <w:highlight w:val="none"/>
        </w:rPr>
      </w:pPr>
    </w:p>
    <w:p w14:paraId="78A1471B">
      <w:pPr>
        <w:spacing w:line="400" w:lineRule="exact"/>
        <w:ind w:firstLine="3840" w:firstLineChars="1600"/>
        <w:rPr>
          <w:rFonts w:hint="eastAsia" w:ascii="宋体" w:hAnsi="宋体" w:cs="宋体"/>
          <w:color w:val="auto"/>
          <w:sz w:val="24"/>
          <w:szCs w:val="24"/>
          <w:highlight w:val="none"/>
        </w:rPr>
      </w:pPr>
    </w:p>
    <w:p w14:paraId="7BEB23CF">
      <w:pPr>
        <w:pStyle w:val="24"/>
        <w:rPr>
          <w:rFonts w:hint="eastAsia" w:ascii="宋体" w:hAnsi="宋体" w:eastAsia="宋体" w:cs="宋体"/>
          <w:color w:val="auto"/>
          <w:sz w:val="24"/>
          <w:szCs w:val="24"/>
          <w:highlight w:val="none"/>
        </w:rPr>
      </w:pPr>
    </w:p>
    <w:p w14:paraId="53513668">
      <w:pPr>
        <w:pStyle w:val="24"/>
        <w:rPr>
          <w:rFonts w:hint="eastAsia" w:ascii="宋体" w:hAnsi="宋体" w:eastAsia="宋体" w:cs="宋体"/>
          <w:color w:val="auto"/>
          <w:sz w:val="24"/>
          <w:szCs w:val="24"/>
          <w:highlight w:val="none"/>
        </w:rPr>
      </w:pPr>
    </w:p>
    <w:p w14:paraId="38A0E69D">
      <w:pPr>
        <w:pStyle w:val="24"/>
        <w:rPr>
          <w:rFonts w:hint="eastAsia" w:ascii="宋体" w:hAnsi="宋体" w:eastAsia="宋体" w:cs="宋体"/>
          <w:color w:val="auto"/>
          <w:sz w:val="24"/>
          <w:szCs w:val="24"/>
          <w:highlight w:val="none"/>
        </w:rPr>
      </w:pPr>
    </w:p>
    <w:p w14:paraId="479B4ECB">
      <w:pPr>
        <w:spacing w:line="400" w:lineRule="exact"/>
        <w:ind w:firstLine="3840" w:firstLineChars="1600"/>
        <w:rPr>
          <w:rFonts w:hint="eastAsia" w:ascii="宋体" w:hAnsi="宋体" w:cs="宋体"/>
          <w:color w:val="auto"/>
          <w:sz w:val="24"/>
          <w:szCs w:val="24"/>
          <w:highlight w:val="none"/>
        </w:rPr>
      </w:pPr>
    </w:p>
    <w:p w14:paraId="14FEC00E">
      <w:pPr>
        <w:spacing w:line="400" w:lineRule="exact"/>
        <w:ind w:firstLine="3840" w:firstLineChars="1600"/>
        <w:rPr>
          <w:rFonts w:hint="eastAsia" w:ascii="宋体" w:hAnsi="宋体" w:cs="宋体"/>
          <w:color w:val="auto"/>
          <w:sz w:val="24"/>
          <w:szCs w:val="24"/>
          <w:highlight w:val="none"/>
        </w:rPr>
      </w:pPr>
      <w:r>
        <w:rPr>
          <w:rFonts w:hint="eastAsia" w:ascii="宋体" w:hAnsi="宋体" w:cs="宋体"/>
          <w:color w:val="auto"/>
          <w:sz w:val="24"/>
          <w:szCs w:val="24"/>
          <w:highlight w:val="none"/>
        </w:rPr>
        <w:br w:type="textWrapping"/>
      </w:r>
    </w:p>
    <w:p w14:paraId="5FD613EA">
      <w:pPr>
        <w:spacing w:line="400" w:lineRule="exact"/>
        <w:ind w:firstLine="3840" w:firstLineChars="1600"/>
        <w:rPr>
          <w:rFonts w:hint="eastAsia" w:ascii="宋体" w:hAnsi="宋体" w:cs="宋体"/>
          <w:color w:val="auto"/>
          <w:sz w:val="24"/>
          <w:szCs w:val="24"/>
          <w:highlight w:val="none"/>
        </w:rPr>
      </w:pPr>
    </w:p>
    <w:p w14:paraId="78F65958">
      <w:pPr>
        <w:spacing w:line="400" w:lineRule="exact"/>
        <w:ind w:firstLine="3840" w:firstLineChars="16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（二）明细报价表</w:t>
      </w:r>
    </w:p>
    <w:p w14:paraId="5B5FF6E8">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项目编号：                           </w:t>
      </w:r>
    </w:p>
    <w:p w14:paraId="48EA9E13">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询比项目名称：</w:t>
      </w:r>
    </w:p>
    <w:tbl>
      <w:tblPr>
        <w:tblStyle w:val="5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2414"/>
        <w:gridCol w:w="2355"/>
        <w:gridCol w:w="1275"/>
        <w:gridCol w:w="1293"/>
        <w:gridCol w:w="1262"/>
      </w:tblGrid>
      <w:tr w14:paraId="3BB91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exact"/>
          <w:jc w:val="center"/>
        </w:trPr>
        <w:tc>
          <w:tcPr>
            <w:tcW w:w="963" w:type="dxa"/>
            <w:vAlign w:val="center"/>
          </w:tcPr>
          <w:p w14:paraId="52343D7B">
            <w:pPr>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2414" w:type="dxa"/>
            <w:vAlign w:val="center"/>
          </w:tcPr>
          <w:p w14:paraId="77417E19">
            <w:pPr>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名称</w:t>
            </w:r>
          </w:p>
        </w:tc>
        <w:tc>
          <w:tcPr>
            <w:tcW w:w="2355" w:type="dxa"/>
            <w:vAlign w:val="center"/>
          </w:tcPr>
          <w:p w14:paraId="430DA7B5">
            <w:pPr>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相关信息</w:t>
            </w:r>
          </w:p>
        </w:tc>
        <w:tc>
          <w:tcPr>
            <w:tcW w:w="1275" w:type="dxa"/>
            <w:vAlign w:val="center"/>
          </w:tcPr>
          <w:p w14:paraId="25301AD8">
            <w:pPr>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单价</w:t>
            </w:r>
          </w:p>
        </w:tc>
        <w:tc>
          <w:tcPr>
            <w:tcW w:w="1293" w:type="dxa"/>
            <w:vAlign w:val="center"/>
          </w:tcPr>
          <w:p w14:paraId="4F9B9695">
            <w:pPr>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合计</w:t>
            </w:r>
          </w:p>
        </w:tc>
        <w:tc>
          <w:tcPr>
            <w:tcW w:w="1262" w:type="dxa"/>
            <w:vAlign w:val="center"/>
          </w:tcPr>
          <w:p w14:paraId="3FA43327">
            <w:pPr>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备注</w:t>
            </w:r>
          </w:p>
        </w:tc>
      </w:tr>
      <w:tr w14:paraId="75D33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exact"/>
          <w:jc w:val="center"/>
        </w:trPr>
        <w:tc>
          <w:tcPr>
            <w:tcW w:w="963" w:type="dxa"/>
            <w:vAlign w:val="center"/>
          </w:tcPr>
          <w:p w14:paraId="2BC320D3">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2414" w:type="dxa"/>
            <w:vAlign w:val="center"/>
          </w:tcPr>
          <w:p w14:paraId="07134D88">
            <w:pPr>
              <w:jc w:val="center"/>
              <w:rPr>
                <w:rFonts w:hint="eastAsia" w:ascii="宋体" w:hAnsi="宋体" w:cs="宋体"/>
                <w:color w:val="auto"/>
                <w:sz w:val="21"/>
                <w:szCs w:val="21"/>
                <w:highlight w:val="none"/>
              </w:rPr>
            </w:pPr>
          </w:p>
        </w:tc>
        <w:tc>
          <w:tcPr>
            <w:tcW w:w="2355" w:type="dxa"/>
          </w:tcPr>
          <w:p w14:paraId="55C8FFD5">
            <w:pPr>
              <w:jc w:val="center"/>
              <w:rPr>
                <w:rFonts w:hint="eastAsia" w:ascii="宋体" w:hAnsi="宋体" w:cs="宋体"/>
                <w:color w:val="auto"/>
                <w:sz w:val="21"/>
                <w:szCs w:val="21"/>
                <w:highlight w:val="none"/>
              </w:rPr>
            </w:pPr>
          </w:p>
        </w:tc>
        <w:tc>
          <w:tcPr>
            <w:tcW w:w="1275" w:type="dxa"/>
          </w:tcPr>
          <w:p w14:paraId="03C88063">
            <w:pPr>
              <w:jc w:val="center"/>
              <w:rPr>
                <w:rFonts w:hint="eastAsia" w:ascii="宋体" w:hAnsi="宋体" w:cs="宋体"/>
                <w:color w:val="auto"/>
                <w:sz w:val="21"/>
                <w:szCs w:val="21"/>
                <w:highlight w:val="none"/>
              </w:rPr>
            </w:pPr>
          </w:p>
        </w:tc>
        <w:tc>
          <w:tcPr>
            <w:tcW w:w="1293" w:type="dxa"/>
          </w:tcPr>
          <w:p w14:paraId="7689C18D">
            <w:pPr>
              <w:jc w:val="center"/>
              <w:rPr>
                <w:rFonts w:hint="eastAsia" w:ascii="宋体" w:hAnsi="宋体" w:cs="宋体"/>
                <w:color w:val="auto"/>
                <w:sz w:val="21"/>
                <w:szCs w:val="21"/>
                <w:highlight w:val="none"/>
              </w:rPr>
            </w:pPr>
          </w:p>
        </w:tc>
        <w:tc>
          <w:tcPr>
            <w:tcW w:w="1262" w:type="dxa"/>
            <w:vMerge w:val="restart"/>
            <w:vAlign w:val="center"/>
          </w:tcPr>
          <w:p w14:paraId="7DD86F0D">
            <w:pPr>
              <w:jc w:val="center"/>
              <w:rPr>
                <w:rFonts w:hint="eastAsia" w:ascii="宋体" w:hAnsi="宋体" w:cs="宋体"/>
                <w:color w:val="auto"/>
                <w:sz w:val="21"/>
                <w:szCs w:val="21"/>
                <w:highlight w:val="none"/>
              </w:rPr>
            </w:pPr>
          </w:p>
        </w:tc>
      </w:tr>
      <w:tr w14:paraId="01E42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0DE8CAA3">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2414" w:type="dxa"/>
            <w:vAlign w:val="center"/>
          </w:tcPr>
          <w:p w14:paraId="5CB58D0C">
            <w:pPr>
              <w:jc w:val="center"/>
              <w:rPr>
                <w:rFonts w:hint="eastAsia" w:ascii="宋体" w:hAnsi="宋体" w:cs="宋体"/>
                <w:color w:val="auto"/>
                <w:sz w:val="21"/>
                <w:szCs w:val="21"/>
                <w:highlight w:val="none"/>
              </w:rPr>
            </w:pPr>
          </w:p>
        </w:tc>
        <w:tc>
          <w:tcPr>
            <w:tcW w:w="2355" w:type="dxa"/>
          </w:tcPr>
          <w:p w14:paraId="0643D6D0">
            <w:pPr>
              <w:jc w:val="center"/>
              <w:rPr>
                <w:rFonts w:hint="eastAsia" w:ascii="宋体" w:hAnsi="宋体" w:cs="宋体"/>
                <w:color w:val="auto"/>
                <w:sz w:val="21"/>
                <w:szCs w:val="21"/>
                <w:highlight w:val="none"/>
              </w:rPr>
            </w:pPr>
          </w:p>
        </w:tc>
        <w:tc>
          <w:tcPr>
            <w:tcW w:w="1275" w:type="dxa"/>
          </w:tcPr>
          <w:p w14:paraId="1D06C01F">
            <w:pPr>
              <w:jc w:val="center"/>
              <w:rPr>
                <w:rFonts w:hint="eastAsia" w:ascii="宋体" w:hAnsi="宋体" w:cs="宋体"/>
                <w:color w:val="auto"/>
                <w:sz w:val="21"/>
                <w:szCs w:val="21"/>
                <w:highlight w:val="none"/>
              </w:rPr>
            </w:pPr>
          </w:p>
        </w:tc>
        <w:tc>
          <w:tcPr>
            <w:tcW w:w="1293" w:type="dxa"/>
          </w:tcPr>
          <w:p w14:paraId="3A4C8854">
            <w:pPr>
              <w:jc w:val="center"/>
              <w:rPr>
                <w:rFonts w:hint="eastAsia" w:ascii="宋体" w:hAnsi="宋体" w:cs="宋体"/>
                <w:color w:val="auto"/>
                <w:sz w:val="21"/>
                <w:szCs w:val="21"/>
                <w:highlight w:val="none"/>
              </w:rPr>
            </w:pPr>
          </w:p>
        </w:tc>
        <w:tc>
          <w:tcPr>
            <w:tcW w:w="1262" w:type="dxa"/>
            <w:vMerge w:val="continue"/>
          </w:tcPr>
          <w:p w14:paraId="4DA3B867">
            <w:pPr>
              <w:jc w:val="center"/>
              <w:rPr>
                <w:rFonts w:hint="eastAsia" w:ascii="宋体" w:hAnsi="宋体" w:cs="宋体"/>
                <w:color w:val="auto"/>
                <w:sz w:val="21"/>
                <w:szCs w:val="21"/>
                <w:highlight w:val="none"/>
              </w:rPr>
            </w:pPr>
          </w:p>
        </w:tc>
      </w:tr>
      <w:tr w14:paraId="3FAA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517F2169">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3</w:t>
            </w:r>
          </w:p>
        </w:tc>
        <w:tc>
          <w:tcPr>
            <w:tcW w:w="2414" w:type="dxa"/>
            <w:vAlign w:val="center"/>
          </w:tcPr>
          <w:p w14:paraId="0C653EF8">
            <w:pPr>
              <w:jc w:val="center"/>
              <w:rPr>
                <w:rFonts w:hint="eastAsia" w:ascii="宋体" w:hAnsi="宋体" w:cs="宋体"/>
                <w:color w:val="auto"/>
                <w:sz w:val="21"/>
                <w:szCs w:val="21"/>
                <w:highlight w:val="none"/>
              </w:rPr>
            </w:pPr>
          </w:p>
        </w:tc>
        <w:tc>
          <w:tcPr>
            <w:tcW w:w="2355" w:type="dxa"/>
          </w:tcPr>
          <w:p w14:paraId="08DB4195">
            <w:pPr>
              <w:jc w:val="center"/>
              <w:rPr>
                <w:rFonts w:hint="eastAsia" w:ascii="宋体" w:hAnsi="宋体" w:cs="宋体"/>
                <w:color w:val="auto"/>
                <w:sz w:val="21"/>
                <w:szCs w:val="21"/>
                <w:highlight w:val="none"/>
              </w:rPr>
            </w:pPr>
          </w:p>
        </w:tc>
        <w:tc>
          <w:tcPr>
            <w:tcW w:w="1275" w:type="dxa"/>
          </w:tcPr>
          <w:p w14:paraId="14249E83">
            <w:pPr>
              <w:jc w:val="center"/>
              <w:rPr>
                <w:rFonts w:hint="eastAsia" w:ascii="宋体" w:hAnsi="宋体" w:cs="宋体"/>
                <w:color w:val="auto"/>
                <w:sz w:val="21"/>
                <w:szCs w:val="21"/>
                <w:highlight w:val="none"/>
              </w:rPr>
            </w:pPr>
          </w:p>
        </w:tc>
        <w:tc>
          <w:tcPr>
            <w:tcW w:w="1293" w:type="dxa"/>
          </w:tcPr>
          <w:p w14:paraId="7FB68255">
            <w:pPr>
              <w:jc w:val="center"/>
              <w:rPr>
                <w:rFonts w:hint="eastAsia" w:ascii="宋体" w:hAnsi="宋体" w:cs="宋体"/>
                <w:color w:val="auto"/>
                <w:sz w:val="21"/>
                <w:szCs w:val="21"/>
                <w:highlight w:val="none"/>
              </w:rPr>
            </w:pPr>
          </w:p>
        </w:tc>
        <w:tc>
          <w:tcPr>
            <w:tcW w:w="1262" w:type="dxa"/>
            <w:vMerge w:val="continue"/>
          </w:tcPr>
          <w:p w14:paraId="38C92AC6">
            <w:pPr>
              <w:jc w:val="center"/>
              <w:rPr>
                <w:rFonts w:hint="eastAsia" w:ascii="宋体" w:hAnsi="宋体" w:cs="宋体"/>
                <w:color w:val="auto"/>
                <w:sz w:val="21"/>
                <w:szCs w:val="21"/>
                <w:highlight w:val="none"/>
              </w:rPr>
            </w:pPr>
          </w:p>
        </w:tc>
      </w:tr>
      <w:tr w14:paraId="5CCA1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2C8BA485">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4</w:t>
            </w:r>
          </w:p>
        </w:tc>
        <w:tc>
          <w:tcPr>
            <w:tcW w:w="2414" w:type="dxa"/>
            <w:vAlign w:val="center"/>
          </w:tcPr>
          <w:p w14:paraId="78C40711">
            <w:pPr>
              <w:jc w:val="center"/>
              <w:rPr>
                <w:rFonts w:hint="eastAsia" w:ascii="宋体" w:hAnsi="宋体" w:cs="宋体"/>
                <w:color w:val="auto"/>
                <w:sz w:val="21"/>
                <w:szCs w:val="21"/>
                <w:highlight w:val="none"/>
              </w:rPr>
            </w:pPr>
          </w:p>
        </w:tc>
        <w:tc>
          <w:tcPr>
            <w:tcW w:w="2355" w:type="dxa"/>
          </w:tcPr>
          <w:p w14:paraId="4FA481F5">
            <w:pPr>
              <w:jc w:val="center"/>
              <w:rPr>
                <w:rFonts w:hint="eastAsia" w:ascii="宋体" w:hAnsi="宋体" w:cs="宋体"/>
                <w:color w:val="auto"/>
                <w:sz w:val="21"/>
                <w:szCs w:val="21"/>
                <w:highlight w:val="none"/>
              </w:rPr>
            </w:pPr>
          </w:p>
        </w:tc>
        <w:tc>
          <w:tcPr>
            <w:tcW w:w="1275" w:type="dxa"/>
          </w:tcPr>
          <w:p w14:paraId="1E10DF43">
            <w:pPr>
              <w:jc w:val="center"/>
              <w:rPr>
                <w:rFonts w:hint="eastAsia" w:ascii="宋体" w:hAnsi="宋体" w:cs="宋体"/>
                <w:color w:val="auto"/>
                <w:sz w:val="21"/>
                <w:szCs w:val="21"/>
                <w:highlight w:val="none"/>
              </w:rPr>
            </w:pPr>
          </w:p>
        </w:tc>
        <w:tc>
          <w:tcPr>
            <w:tcW w:w="1293" w:type="dxa"/>
          </w:tcPr>
          <w:p w14:paraId="4DE90DBF">
            <w:pPr>
              <w:jc w:val="center"/>
              <w:rPr>
                <w:rFonts w:hint="eastAsia" w:ascii="宋体" w:hAnsi="宋体" w:cs="宋体"/>
                <w:color w:val="auto"/>
                <w:sz w:val="21"/>
                <w:szCs w:val="21"/>
                <w:highlight w:val="none"/>
              </w:rPr>
            </w:pPr>
          </w:p>
        </w:tc>
        <w:tc>
          <w:tcPr>
            <w:tcW w:w="1262" w:type="dxa"/>
            <w:vMerge w:val="continue"/>
          </w:tcPr>
          <w:p w14:paraId="60BB97D3">
            <w:pPr>
              <w:jc w:val="center"/>
              <w:rPr>
                <w:rFonts w:hint="eastAsia" w:ascii="宋体" w:hAnsi="宋体" w:cs="宋体"/>
                <w:color w:val="auto"/>
                <w:sz w:val="21"/>
                <w:szCs w:val="21"/>
                <w:highlight w:val="none"/>
              </w:rPr>
            </w:pPr>
          </w:p>
        </w:tc>
      </w:tr>
      <w:tr w14:paraId="67251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60554172">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5</w:t>
            </w:r>
          </w:p>
        </w:tc>
        <w:tc>
          <w:tcPr>
            <w:tcW w:w="2414" w:type="dxa"/>
            <w:vAlign w:val="center"/>
          </w:tcPr>
          <w:p w14:paraId="01611F3B">
            <w:pPr>
              <w:jc w:val="center"/>
              <w:rPr>
                <w:rFonts w:hint="eastAsia" w:ascii="宋体" w:hAnsi="宋体" w:cs="宋体"/>
                <w:color w:val="auto"/>
                <w:sz w:val="21"/>
                <w:szCs w:val="21"/>
                <w:highlight w:val="none"/>
              </w:rPr>
            </w:pPr>
          </w:p>
        </w:tc>
        <w:tc>
          <w:tcPr>
            <w:tcW w:w="2355" w:type="dxa"/>
          </w:tcPr>
          <w:p w14:paraId="23C8724B">
            <w:pPr>
              <w:jc w:val="center"/>
              <w:rPr>
                <w:rFonts w:hint="eastAsia" w:ascii="宋体" w:hAnsi="宋体" w:cs="宋体"/>
                <w:color w:val="auto"/>
                <w:sz w:val="21"/>
                <w:szCs w:val="21"/>
                <w:highlight w:val="none"/>
              </w:rPr>
            </w:pPr>
          </w:p>
        </w:tc>
        <w:tc>
          <w:tcPr>
            <w:tcW w:w="1275" w:type="dxa"/>
          </w:tcPr>
          <w:p w14:paraId="18A674DB">
            <w:pPr>
              <w:jc w:val="center"/>
              <w:rPr>
                <w:rFonts w:hint="eastAsia" w:ascii="宋体" w:hAnsi="宋体" w:cs="宋体"/>
                <w:color w:val="auto"/>
                <w:sz w:val="21"/>
                <w:szCs w:val="21"/>
                <w:highlight w:val="none"/>
              </w:rPr>
            </w:pPr>
          </w:p>
        </w:tc>
        <w:tc>
          <w:tcPr>
            <w:tcW w:w="1293" w:type="dxa"/>
          </w:tcPr>
          <w:p w14:paraId="3571D2D1">
            <w:pPr>
              <w:jc w:val="center"/>
              <w:rPr>
                <w:rFonts w:hint="eastAsia" w:ascii="宋体" w:hAnsi="宋体" w:cs="宋体"/>
                <w:color w:val="auto"/>
                <w:sz w:val="21"/>
                <w:szCs w:val="21"/>
                <w:highlight w:val="none"/>
              </w:rPr>
            </w:pPr>
          </w:p>
        </w:tc>
        <w:tc>
          <w:tcPr>
            <w:tcW w:w="1262" w:type="dxa"/>
            <w:vMerge w:val="continue"/>
          </w:tcPr>
          <w:p w14:paraId="7899B0E1">
            <w:pPr>
              <w:jc w:val="center"/>
              <w:rPr>
                <w:rFonts w:hint="eastAsia" w:ascii="宋体" w:hAnsi="宋体" w:cs="宋体"/>
                <w:color w:val="auto"/>
                <w:sz w:val="21"/>
                <w:szCs w:val="21"/>
                <w:highlight w:val="none"/>
              </w:rPr>
            </w:pPr>
          </w:p>
        </w:tc>
      </w:tr>
      <w:tr w14:paraId="41695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2B41538C">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6</w:t>
            </w:r>
          </w:p>
        </w:tc>
        <w:tc>
          <w:tcPr>
            <w:tcW w:w="2414" w:type="dxa"/>
            <w:vAlign w:val="center"/>
          </w:tcPr>
          <w:p w14:paraId="3A6631A3">
            <w:pPr>
              <w:jc w:val="center"/>
              <w:rPr>
                <w:rFonts w:hint="eastAsia" w:ascii="宋体" w:hAnsi="宋体" w:cs="宋体"/>
                <w:color w:val="auto"/>
                <w:sz w:val="21"/>
                <w:szCs w:val="21"/>
                <w:highlight w:val="none"/>
              </w:rPr>
            </w:pPr>
          </w:p>
        </w:tc>
        <w:tc>
          <w:tcPr>
            <w:tcW w:w="2355" w:type="dxa"/>
          </w:tcPr>
          <w:p w14:paraId="1A771F9C">
            <w:pPr>
              <w:jc w:val="center"/>
              <w:rPr>
                <w:rFonts w:hint="eastAsia" w:ascii="宋体" w:hAnsi="宋体" w:cs="宋体"/>
                <w:color w:val="auto"/>
                <w:sz w:val="21"/>
                <w:szCs w:val="21"/>
                <w:highlight w:val="none"/>
              </w:rPr>
            </w:pPr>
          </w:p>
        </w:tc>
        <w:tc>
          <w:tcPr>
            <w:tcW w:w="1275" w:type="dxa"/>
          </w:tcPr>
          <w:p w14:paraId="7F7FAC98">
            <w:pPr>
              <w:jc w:val="center"/>
              <w:rPr>
                <w:rFonts w:hint="eastAsia" w:ascii="宋体" w:hAnsi="宋体" w:cs="宋体"/>
                <w:color w:val="auto"/>
                <w:sz w:val="21"/>
                <w:szCs w:val="21"/>
                <w:highlight w:val="none"/>
              </w:rPr>
            </w:pPr>
          </w:p>
        </w:tc>
        <w:tc>
          <w:tcPr>
            <w:tcW w:w="1293" w:type="dxa"/>
          </w:tcPr>
          <w:p w14:paraId="23ED87EA">
            <w:pPr>
              <w:jc w:val="center"/>
              <w:rPr>
                <w:rFonts w:hint="eastAsia" w:ascii="宋体" w:hAnsi="宋体" w:cs="宋体"/>
                <w:color w:val="auto"/>
                <w:sz w:val="21"/>
                <w:szCs w:val="21"/>
                <w:highlight w:val="none"/>
              </w:rPr>
            </w:pPr>
          </w:p>
        </w:tc>
        <w:tc>
          <w:tcPr>
            <w:tcW w:w="1262" w:type="dxa"/>
            <w:vMerge w:val="continue"/>
          </w:tcPr>
          <w:p w14:paraId="536070BB">
            <w:pPr>
              <w:jc w:val="center"/>
              <w:rPr>
                <w:rFonts w:hint="eastAsia" w:ascii="宋体" w:hAnsi="宋体" w:cs="宋体"/>
                <w:color w:val="auto"/>
                <w:sz w:val="21"/>
                <w:szCs w:val="21"/>
                <w:highlight w:val="none"/>
              </w:rPr>
            </w:pPr>
          </w:p>
        </w:tc>
      </w:tr>
      <w:tr w14:paraId="5112B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004B3090">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7</w:t>
            </w:r>
          </w:p>
        </w:tc>
        <w:tc>
          <w:tcPr>
            <w:tcW w:w="2414" w:type="dxa"/>
            <w:vAlign w:val="center"/>
          </w:tcPr>
          <w:p w14:paraId="00A5347C">
            <w:pPr>
              <w:jc w:val="center"/>
              <w:rPr>
                <w:rFonts w:hint="eastAsia" w:ascii="宋体" w:hAnsi="宋体" w:cs="宋体"/>
                <w:color w:val="auto"/>
                <w:sz w:val="21"/>
                <w:szCs w:val="21"/>
                <w:highlight w:val="none"/>
              </w:rPr>
            </w:pPr>
          </w:p>
        </w:tc>
        <w:tc>
          <w:tcPr>
            <w:tcW w:w="2355" w:type="dxa"/>
          </w:tcPr>
          <w:p w14:paraId="7214C6D8">
            <w:pPr>
              <w:jc w:val="center"/>
              <w:rPr>
                <w:rFonts w:hint="eastAsia" w:ascii="宋体" w:hAnsi="宋体" w:cs="宋体"/>
                <w:color w:val="auto"/>
                <w:sz w:val="21"/>
                <w:szCs w:val="21"/>
                <w:highlight w:val="none"/>
              </w:rPr>
            </w:pPr>
          </w:p>
        </w:tc>
        <w:tc>
          <w:tcPr>
            <w:tcW w:w="1275" w:type="dxa"/>
          </w:tcPr>
          <w:p w14:paraId="21FC6A0C">
            <w:pPr>
              <w:jc w:val="center"/>
              <w:rPr>
                <w:rFonts w:hint="eastAsia" w:ascii="宋体" w:hAnsi="宋体" w:cs="宋体"/>
                <w:color w:val="auto"/>
                <w:sz w:val="21"/>
                <w:szCs w:val="21"/>
                <w:highlight w:val="none"/>
              </w:rPr>
            </w:pPr>
          </w:p>
        </w:tc>
        <w:tc>
          <w:tcPr>
            <w:tcW w:w="1293" w:type="dxa"/>
          </w:tcPr>
          <w:p w14:paraId="3262C690">
            <w:pPr>
              <w:jc w:val="center"/>
              <w:rPr>
                <w:rFonts w:hint="eastAsia" w:ascii="宋体" w:hAnsi="宋体" w:cs="宋体"/>
                <w:color w:val="auto"/>
                <w:sz w:val="21"/>
                <w:szCs w:val="21"/>
                <w:highlight w:val="none"/>
              </w:rPr>
            </w:pPr>
          </w:p>
        </w:tc>
        <w:tc>
          <w:tcPr>
            <w:tcW w:w="1262" w:type="dxa"/>
            <w:vMerge w:val="continue"/>
          </w:tcPr>
          <w:p w14:paraId="698DA07E">
            <w:pPr>
              <w:jc w:val="center"/>
              <w:rPr>
                <w:rFonts w:hint="eastAsia" w:ascii="宋体" w:hAnsi="宋体" w:cs="宋体"/>
                <w:color w:val="auto"/>
                <w:sz w:val="21"/>
                <w:szCs w:val="21"/>
                <w:highlight w:val="none"/>
              </w:rPr>
            </w:pPr>
          </w:p>
        </w:tc>
      </w:tr>
      <w:tr w14:paraId="43579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49CEBD43">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8</w:t>
            </w:r>
          </w:p>
        </w:tc>
        <w:tc>
          <w:tcPr>
            <w:tcW w:w="2414" w:type="dxa"/>
            <w:vAlign w:val="center"/>
          </w:tcPr>
          <w:p w14:paraId="515E1004">
            <w:pPr>
              <w:jc w:val="center"/>
              <w:rPr>
                <w:rFonts w:hint="eastAsia" w:ascii="宋体" w:hAnsi="宋体" w:cs="宋体"/>
                <w:color w:val="auto"/>
                <w:sz w:val="21"/>
                <w:szCs w:val="21"/>
                <w:highlight w:val="none"/>
              </w:rPr>
            </w:pPr>
          </w:p>
        </w:tc>
        <w:tc>
          <w:tcPr>
            <w:tcW w:w="2355" w:type="dxa"/>
          </w:tcPr>
          <w:p w14:paraId="46FF96A3">
            <w:pPr>
              <w:jc w:val="center"/>
              <w:rPr>
                <w:rFonts w:hint="eastAsia" w:ascii="宋体" w:hAnsi="宋体" w:cs="宋体"/>
                <w:color w:val="auto"/>
                <w:sz w:val="21"/>
                <w:szCs w:val="21"/>
                <w:highlight w:val="none"/>
              </w:rPr>
            </w:pPr>
          </w:p>
        </w:tc>
        <w:tc>
          <w:tcPr>
            <w:tcW w:w="1275" w:type="dxa"/>
          </w:tcPr>
          <w:p w14:paraId="41E9B782">
            <w:pPr>
              <w:jc w:val="center"/>
              <w:rPr>
                <w:rFonts w:hint="eastAsia" w:ascii="宋体" w:hAnsi="宋体" w:cs="宋体"/>
                <w:color w:val="auto"/>
                <w:sz w:val="21"/>
                <w:szCs w:val="21"/>
                <w:highlight w:val="none"/>
              </w:rPr>
            </w:pPr>
          </w:p>
        </w:tc>
        <w:tc>
          <w:tcPr>
            <w:tcW w:w="1293" w:type="dxa"/>
          </w:tcPr>
          <w:p w14:paraId="397DA52A">
            <w:pPr>
              <w:jc w:val="center"/>
              <w:rPr>
                <w:rFonts w:hint="eastAsia" w:ascii="宋体" w:hAnsi="宋体" w:cs="宋体"/>
                <w:color w:val="auto"/>
                <w:sz w:val="21"/>
                <w:szCs w:val="21"/>
                <w:highlight w:val="none"/>
              </w:rPr>
            </w:pPr>
          </w:p>
        </w:tc>
        <w:tc>
          <w:tcPr>
            <w:tcW w:w="1262" w:type="dxa"/>
            <w:vMerge w:val="continue"/>
          </w:tcPr>
          <w:p w14:paraId="3ABC3B11">
            <w:pPr>
              <w:jc w:val="center"/>
              <w:rPr>
                <w:rFonts w:hint="eastAsia" w:ascii="宋体" w:hAnsi="宋体" w:cs="宋体"/>
                <w:color w:val="auto"/>
                <w:sz w:val="21"/>
                <w:szCs w:val="21"/>
                <w:highlight w:val="none"/>
              </w:rPr>
            </w:pPr>
          </w:p>
        </w:tc>
      </w:tr>
      <w:tr w14:paraId="6F8D4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54225930">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9</w:t>
            </w:r>
          </w:p>
        </w:tc>
        <w:tc>
          <w:tcPr>
            <w:tcW w:w="2414" w:type="dxa"/>
            <w:vAlign w:val="center"/>
          </w:tcPr>
          <w:p w14:paraId="77FCE3E4">
            <w:pPr>
              <w:jc w:val="center"/>
              <w:rPr>
                <w:rFonts w:hint="eastAsia" w:ascii="宋体" w:hAnsi="宋体" w:cs="宋体"/>
                <w:color w:val="auto"/>
                <w:sz w:val="21"/>
                <w:szCs w:val="21"/>
                <w:highlight w:val="none"/>
              </w:rPr>
            </w:pPr>
          </w:p>
        </w:tc>
        <w:tc>
          <w:tcPr>
            <w:tcW w:w="2355" w:type="dxa"/>
          </w:tcPr>
          <w:p w14:paraId="418BA637">
            <w:pPr>
              <w:jc w:val="center"/>
              <w:rPr>
                <w:rFonts w:hint="eastAsia" w:ascii="宋体" w:hAnsi="宋体" w:cs="宋体"/>
                <w:color w:val="auto"/>
                <w:sz w:val="21"/>
                <w:szCs w:val="21"/>
                <w:highlight w:val="none"/>
              </w:rPr>
            </w:pPr>
          </w:p>
        </w:tc>
        <w:tc>
          <w:tcPr>
            <w:tcW w:w="1275" w:type="dxa"/>
          </w:tcPr>
          <w:p w14:paraId="181A930A">
            <w:pPr>
              <w:jc w:val="center"/>
              <w:rPr>
                <w:rFonts w:hint="eastAsia" w:ascii="宋体" w:hAnsi="宋体" w:cs="宋体"/>
                <w:color w:val="auto"/>
                <w:sz w:val="21"/>
                <w:szCs w:val="21"/>
                <w:highlight w:val="none"/>
              </w:rPr>
            </w:pPr>
          </w:p>
        </w:tc>
        <w:tc>
          <w:tcPr>
            <w:tcW w:w="1293" w:type="dxa"/>
          </w:tcPr>
          <w:p w14:paraId="42267EDC">
            <w:pPr>
              <w:jc w:val="center"/>
              <w:rPr>
                <w:rFonts w:hint="eastAsia" w:ascii="宋体" w:hAnsi="宋体" w:cs="宋体"/>
                <w:color w:val="auto"/>
                <w:sz w:val="21"/>
                <w:szCs w:val="21"/>
                <w:highlight w:val="none"/>
              </w:rPr>
            </w:pPr>
          </w:p>
        </w:tc>
        <w:tc>
          <w:tcPr>
            <w:tcW w:w="1262" w:type="dxa"/>
            <w:vMerge w:val="continue"/>
          </w:tcPr>
          <w:p w14:paraId="2053A076">
            <w:pPr>
              <w:jc w:val="center"/>
              <w:rPr>
                <w:rFonts w:hint="eastAsia" w:ascii="宋体" w:hAnsi="宋体" w:cs="宋体"/>
                <w:color w:val="auto"/>
                <w:sz w:val="21"/>
                <w:szCs w:val="21"/>
                <w:highlight w:val="none"/>
              </w:rPr>
            </w:pPr>
          </w:p>
        </w:tc>
      </w:tr>
      <w:tr w14:paraId="68BC1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2F6E81A2">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10</w:t>
            </w:r>
          </w:p>
        </w:tc>
        <w:tc>
          <w:tcPr>
            <w:tcW w:w="2414" w:type="dxa"/>
            <w:vAlign w:val="center"/>
          </w:tcPr>
          <w:p w14:paraId="2283F362">
            <w:pPr>
              <w:jc w:val="center"/>
              <w:rPr>
                <w:rFonts w:hint="eastAsia" w:ascii="宋体" w:hAnsi="宋体" w:cs="宋体"/>
                <w:color w:val="auto"/>
                <w:sz w:val="21"/>
                <w:szCs w:val="21"/>
                <w:highlight w:val="none"/>
              </w:rPr>
            </w:pPr>
          </w:p>
        </w:tc>
        <w:tc>
          <w:tcPr>
            <w:tcW w:w="2355" w:type="dxa"/>
          </w:tcPr>
          <w:p w14:paraId="3C308ACC">
            <w:pPr>
              <w:jc w:val="center"/>
              <w:rPr>
                <w:rFonts w:hint="eastAsia" w:ascii="宋体" w:hAnsi="宋体" w:cs="宋体"/>
                <w:color w:val="auto"/>
                <w:sz w:val="21"/>
                <w:szCs w:val="21"/>
                <w:highlight w:val="none"/>
              </w:rPr>
            </w:pPr>
          </w:p>
        </w:tc>
        <w:tc>
          <w:tcPr>
            <w:tcW w:w="1275" w:type="dxa"/>
          </w:tcPr>
          <w:p w14:paraId="56E71354">
            <w:pPr>
              <w:jc w:val="center"/>
              <w:rPr>
                <w:rFonts w:hint="eastAsia" w:ascii="宋体" w:hAnsi="宋体" w:cs="宋体"/>
                <w:color w:val="auto"/>
                <w:sz w:val="21"/>
                <w:szCs w:val="21"/>
                <w:highlight w:val="none"/>
              </w:rPr>
            </w:pPr>
          </w:p>
        </w:tc>
        <w:tc>
          <w:tcPr>
            <w:tcW w:w="1293" w:type="dxa"/>
          </w:tcPr>
          <w:p w14:paraId="6691C49B">
            <w:pPr>
              <w:jc w:val="center"/>
              <w:rPr>
                <w:rFonts w:hint="eastAsia" w:ascii="宋体" w:hAnsi="宋体" w:cs="宋体"/>
                <w:color w:val="auto"/>
                <w:sz w:val="21"/>
                <w:szCs w:val="21"/>
                <w:highlight w:val="none"/>
              </w:rPr>
            </w:pPr>
          </w:p>
        </w:tc>
        <w:tc>
          <w:tcPr>
            <w:tcW w:w="1262" w:type="dxa"/>
            <w:vMerge w:val="continue"/>
          </w:tcPr>
          <w:p w14:paraId="7E05494B">
            <w:pPr>
              <w:jc w:val="center"/>
              <w:rPr>
                <w:rFonts w:hint="eastAsia" w:ascii="宋体" w:hAnsi="宋体" w:cs="宋体"/>
                <w:color w:val="auto"/>
                <w:sz w:val="21"/>
                <w:szCs w:val="21"/>
                <w:highlight w:val="none"/>
              </w:rPr>
            </w:pPr>
          </w:p>
        </w:tc>
      </w:tr>
      <w:tr w14:paraId="0D32B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26CB679F">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11</w:t>
            </w:r>
          </w:p>
        </w:tc>
        <w:tc>
          <w:tcPr>
            <w:tcW w:w="2414" w:type="dxa"/>
            <w:vAlign w:val="center"/>
          </w:tcPr>
          <w:p w14:paraId="39F5BE3F">
            <w:pPr>
              <w:jc w:val="center"/>
              <w:rPr>
                <w:rFonts w:hint="eastAsia" w:ascii="宋体" w:hAnsi="宋体" w:cs="宋体"/>
                <w:color w:val="auto"/>
                <w:sz w:val="21"/>
                <w:szCs w:val="21"/>
                <w:highlight w:val="none"/>
              </w:rPr>
            </w:pPr>
          </w:p>
        </w:tc>
        <w:tc>
          <w:tcPr>
            <w:tcW w:w="2355" w:type="dxa"/>
          </w:tcPr>
          <w:p w14:paraId="025C833B">
            <w:pPr>
              <w:jc w:val="center"/>
              <w:rPr>
                <w:rFonts w:hint="eastAsia" w:ascii="宋体" w:hAnsi="宋体" w:cs="宋体"/>
                <w:color w:val="auto"/>
                <w:sz w:val="21"/>
                <w:szCs w:val="21"/>
                <w:highlight w:val="none"/>
              </w:rPr>
            </w:pPr>
          </w:p>
        </w:tc>
        <w:tc>
          <w:tcPr>
            <w:tcW w:w="1275" w:type="dxa"/>
          </w:tcPr>
          <w:p w14:paraId="1748D6C0">
            <w:pPr>
              <w:jc w:val="center"/>
              <w:rPr>
                <w:rFonts w:hint="eastAsia" w:ascii="宋体" w:hAnsi="宋体" w:cs="宋体"/>
                <w:color w:val="auto"/>
                <w:sz w:val="21"/>
                <w:szCs w:val="21"/>
                <w:highlight w:val="none"/>
              </w:rPr>
            </w:pPr>
          </w:p>
        </w:tc>
        <w:tc>
          <w:tcPr>
            <w:tcW w:w="1293" w:type="dxa"/>
          </w:tcPr>
          <w:p w14:paraId="599DFE7B">
            <w:pPr>
              <w:jc w:val="center"/>
              <w:rPr>
                <w:rFonts w:hint="eastAsia" w:ascii="宋体" w:hAnsi="宋体" w:cs="宋体"/>
                <w:color w:val="auto"/>
                <w:sz w:val="21"/>
                <w:szCs w:val="21"/>
                <w:highlight w:val="none"/>
              </w:rPr>
            </w:pPr>
          </w:p>
        </w:tc>
        <w:tc>
          <w:tcPr>
            <w:tcW w:w="1262" w:type="dxa"/>
            <w:vMerge w:val="continue"/>
          </w:tcPr>
          <w:p w14:paraId="2625C0B0">
            <w:pPr>
              <w:jc w:val="center"/>
              <w:rPr>
                <w:rFonts w:hint="eastAsia" w:ascii="宋体" w:hAnsi="宋体" w:cs="宋体"/>
                <w:color w:val="auto"/>
                <w:sz w:val="21"/>
                <w:szCs w:val="21"/>
                <w:highlight w:val="none"/>
              </w:rPr>
            </w:pPr>
          </w:p>
        </w:tc>
      </w:tr>
      <w:tr w14:paraId="1D724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963" w:type="dxa"/>
            <w:vAlign w:val="center"/>
          </w:tcPr>
          <w:p w14:paraId="138BF75F">
            <w:pPr>
              <w:pStyle w:val="3"/>
              <w:spacing w:line="240" w:lineRule="atLeast"/>
              <w:ind w:left="392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12</w:t>
            </w:r>
          </w:p>
        </w:tc>
        <w:tc>
          <w:tcPr>
            <w:tcW w:w="2414" w:type="dxa"/>
            <w:vAlign w:val="center"/>
          </w:tcPr>
          <w:p w14:paraId="2067E35E">
            <w:pPr>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总计</w:t>
            </w:r>
          </w:p>
        </w:tc>
        <w:tc>
          <w:tcPr>
            <w:tcW w:w="4923" w:type="dxa"/>
            <w:gridSpan w:val="3"/>
          </w:tcPr>
          <w:p w14:paraId="0E9F7BE6">
            <w:pPr>
              <w:rPr>
                <w:rFonts w:hint="eastAsia" w:ascii="宋体" w:hAnsi="宋体" w:cs="宋体"/>
                <w:color w:val="auto"/>
                <w:sz w:val="21"/>
                <w:szCs w:val="21"/>
                <w:highlight w:val="none"/>
              </w:rPr>
            </w:pPr>
          </w:p>
        </w:tc>
        <w:tc>
          <w:tcPr>
            <w:tcW w:w="1262" w:type="dxa"/>
          </w:tcPr>
          <w:p w14:paraId="2BC67034">
            <w:pPr>
              <w:rPr>
                <w:rFonts w:hint="eastAsia" w:ascii="宋体" w:hAnsi="宋体" w:cs="宋体"/>
                <w:color w:val="auto"/>
                <w:sz w:val="21"/>
                <w:szCs w:val="21"/>
                <w:highlight w:val="none"/>
              </w:rPr>
            </w:pPr>
          </w:p>
        </w:tc>
      </w:tr>
    </w:tbl>
    <w:p w14:paraId="63C47E12">
      <w:pPr>
        <w:snapToGrid w:val="0"/>
        <w:spacing w:line="500" w:lineRule="exact"/>
        <w:ind w:firstLine="480" w:firstLineChars="200"/>
        <w:rPr>
          <w:rFonts w:hint="eastAsia" w:ascii="宋体" w:hAnsi="宋体" w:cs="宋体"/>
          <w:color w:val="auto"/>
          <w:sz w:val="24"/>
          <w:szCs w:val="28"/>
          <w:highlight w:val="none"/>
        </w:rPr>
      </w:pPr>
      <w:r>
        <w:rPr>
          <w:rFonts w:hint="eastAsia" w:ascii="宋体" w:hAnsi="宋体" w:cs="宋体"/>
          <w:color w:val="auto"/>
          <w:sz w:val="24"/>
          <w:szCs w:val="28"/>
          <w:highlight w:val="none"/>
        </w:rPr>
        <w:t>注：1.供应商应完整填写本表。</w:t>
      </w:r>
    </w:p>
    <w:p w14:paraId="73B99CAD">
      <w:pPr>
        <w:snapToGrid w:val="0"/>
        <w:spacing w:line="500" w:lineRule="exact"/>
        <w:rPr>
          <w:rFonts w:hint="eastAsia" w:ascii="宋体" w:hAnsi="宋体" w:cs="宋体"/>
          <w:color w:val="auto"/>
          <w:sz w:val="24"/>
          <w:szCs w:val="28"/>
          <w:highlight w:val="none"/>
        </w:rPr>
      </w:pPr>
      <w:r>
        <w:rPr>
          <w:rFonts w:hint="eastAsia" w:ascii="宋体" w:hAnsi="宋体" w:cs="宋体"/>
          <w:color w:val="auto"/>
          <w:sz w:val="24"/>
          <w:szCs w:val="28"/>
          <w:highlight w:val="none"/>
        </w:rPr>
        <w:t xml:space="preserve">        2.该表可扩展</w:t>
      </w:r>
      <w:bookmarkStart w:id="486" w:name="OLE_LINK2"/>
      <w:bookmarkStart w:id="487" w:name="OLE_LINK1"/>
      <w:r>
        <w:rPr>
          <w:rFonts w:hint="eastAsia" w:ascii="宋体" w:hAnsi="宋体" w:cs="宋体"/>
          <w:color w:val="auto"/>
          <w:sz w:val="24"/>
          <w:szCs w:val="28"/>
          <w:highlight w:val="none"/>
        </w:rPr>
        <w:t>。</w:t>
      </w:r>
      <w:bookmarkEnd w:id="486"/>
      <w:bookmarkEnd w:id="487"/>
    </w:p>
    <w:p w14:paraId="356AA698">
      <w:pPr>
        <w:snapToGrid w:val="0"/>
        <w:spacing w:line="500" w:lineRule="exact"/>
        <w:rPr>
          <w:rFonts w:hint="eastAsia" w:ascii="宋体" w:hAnsi="宋体" w:cs="宋体"/>
          <w:color w:val="auto"/>
          <w:sz w:val="24"/>
          <w:szCs w:val="24"/>
          <w:highlight w:val="none"/>
        </w:rPr>
      </w:pPr>
      <w:r>
        <w:rPr>
          <w:rFonts w:hint="eastAsia" w:ascii="宋体" w:hAnsi="宋体" w:cs="宋体"/>
          <w:color w:val="auto"/>
          <w:sz w:val="24"/>
          <w:szCs w:val="28"/>
          <w:highlight w:val="none"/>
        </w:rPr>
        <w:t xml:space="preserve">       </w:t>
      </w:r>
    </w:p>
    <w:p w14:paraId="689D0B06">
      <w:pPr>
        <w:pStyle w:val="38"/>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w:t>
      </w:r>
    </w:p>
    <w:p w14:paraId="362166DE">
      <w:pPr>
        <w:spacing w:line="360" w:lineRule="auto"/>
        <w:rPr>
          <w:rFonts w:hint="eastAsia" w:ascii="宋体" w:hAnsi="宋体" w:cs="宋体"/>
          <w:color w:val="auto"/>
          <w:highlight w:val="none"/>
        </w:rPr>
      </w:pPr>
      <w:r>
        <w:rPr>
          <w:rFonts w:hint="eastAsia" w:ascii="宋体" w:hAnsi="宋体" w:cs="宋体"/>
          <w:color w:val="auto"/>
          <w:sz w:val="24"/>
          <w:szCs w:val="24"/>
          <w:highlight w:val="none"/>
        </w:rPr>
        <w:t xml:space="preserve">                                          供应商名称（公章）或自然人签署：</w:t>
      </w:r>
    </w:p>
    <w:p w14:paraId="0F8EB888">
      <w:pPr>
        <w:spacing w:line="360" w:lineRule="auto"/>
        <w:ind w:right="480" w:firstLine="6480" w:firstLineChars="2700"/>
        <w:rPr>
          <w:rFonts w:hint="eastAsia" w:ascii="宋体" w:hAnsi="宋体" w:cs="宋体"/>
          <w:color w:val="auto"/>
          <w:highlight w:val="none"/>
        </w:rPr>
        <w:sectPr>
          <w:pgSz w:w="11907" w:h="16840"/>
          <w:pgMar w:top="1134" w:right="1191" w:bottom="1134" w:left="1304" w:header="851" w:footer="992" w:gutter="0"/>
          <w:pgNumType w:fmt="numberInDash"/>
          <w:cols w:space="720" w:num="1"/>
          <w:docGrid w:linePitch="380" w:charSpace="-5735"/>
        </w:sectPr>
      </w:pPr>
      <w:r>
        <w:rPr>
          <w:rFonts w:hint="eastAsia" w:ascii="宋体" w:hAnsi="宋体" w:cs="宋体"/>
          <w:color w:val="auto"/>
          <w:sz w:val="24"/>
          <w:szCs w:val="24"/>
          <w:highlight w:val="none"/>
        </w:rPr>
        <w:t>年     月    日</w:t>
      </w:r>
    </w:p>
    <w:p w14:paraId="31623537">
      <w:pPr>
        <w:pStyle w:val="80"/>
        <w:rPr>
          <w:rFonts w:hint="eastAsia" w:ascii="宋体" w:hAnsi="宋体" w:eastAsia="宋体" w:cs="宋体"/>
          <w:color w:val="auto"/>
          <w:sz w:val="24"/>
          <w:szCs w:val="24"/>
          <w:highlight w:val="none"/>
        </w:rPr>
      </w:pPr>
    </w:p>
    <w:p w14:paraId="00B2523F">
      <w:pPr>
        <w:pStyle w:val="5"/>
        <w:adjustRightInd w:val="0"/>
        <w:snapToGrid w:val="0"/>
        <w:spacing w:before="0" w:after="0" w:line="400" w:lineRule="exact"/>
        <w:rPr>
          <w:rFonts w:hint="eastAsia" w:ascii="宋体" w:hAnsi="宋体" w:eastAsia="宋体" w:cs="宋体"/>
          <w:color w:val="auto"/>
          <w:sz w:val="24"/>
          <w:highlight w:val="none"/>
        </w:rPr>
      </w:pPr>
      <w:bookmarkStart w:id="488" w:name="_Toc20618"/>
      <w:bookmarkStart w:id="489" w:name="_Toc1620"/>
      <w:bookmarkStart w:id="490" w:name="_Toc9681"/>
      <w:bookmarkStart w:id="491" w:name="_Toc9396"/>
      <w:bookmarkStart w:id="492" w:name="_Toc15751"/>
      <w:bookmarkStart w:id="493" w:name="_Toc22655"/>
      <w:bookmarkStart w:id="494" w:name="_Toc14073"/>
      <w:bookmarkStart w:id="495" w:name="_Toc342913420"/>
      <w:bookmarkStart w:id="496" w:name="_Toc313008357"/>
      <w:bookmarkStart w:id="497" w:name="_Toc26085"/>
      <w:bookmarkStart w:id="498" w:name="_Toc65660380"/>
      <w:bookmarkStart w:id="499" w:name="_Toc21854"/>
      <w:bookmarkStart w:id="500" w:name="_Toc5609"/>
      <w:bookmarkStart w:id="501" w:name="_Toc4979"/>
      <w:bookmarkStart w:id="502" w:name="_Toc19232"/>
      <w:bookmarkStart w:id="503" w:name="_Toc4185"/>
      <w:bookmarkStart w:id="504" w:name="_Toc313888361"/>
      <w:r>
        <w:rPr>
          <w:rFonts w:hint="eastAsia" w:ascii="宋体" w:hAnsi="宋体" w:eastAsia="宋体" w:cs="宋体"/>
          <w:color w:val="auto"/>
          <w:sz w:val="24"/>
          <w:highlight w:val="none"/>
        </w:rPr>
        <w:t>二、服务部分</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p>
    <w:p w14:paraId="73CCEABE">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（一）服务方案</w:t>
      </w:r>
    </w:p>
    <w:p w14:paraId="5F228D67">
      <w:pPr>
        <w:rPr>
          <w:rFonts w:hint="eastAsia" w:ascii="宋体" w:hAnsi="宋体" w:cs="宋体"/>
          <w:color w:val="auto"/>
          <w:sz w:val="24"/>
          <w:szCs w:val="24"/>
          <w:highlight w:val="none"/>
        </w:rPr>
      </w:pPr>
      <w:r>
        <w:rPr>
          <w:rFonts w:hint="eastAsia" w:ascii="宋体" w:hAnsi="宋体" w:cs="宋体"/>
          <w:color w:val="auto"/>
          <w:sz w:val="24"/>
          <w:szCs w:val="24"/>
          <w:highlight w:val="none"/>
        </w:rPr>
        <w:br w:type="page"/>
      </w:r>
    </w:p>
    <w:p w14:paraId="27B5CFDD">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（二）服务响应偏离表</w:t>
      </w:r>
    </w:p>
    <w:p w14:paraId="32F55C2B">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项目编号：                               </w:t>
      </w:r>
    </w:p>
    <w:p w14:paraId="774D613C">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询比项目名称：</w:t>
      </w:r>
    </w:p>
    <w:tbl>
      <w:tblPr>
        <w:tblStyle w:val="5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14:paraId="4E8FF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18" w:type="dxa"/>
            <w:vAlign w:val="center"/>
          </w:tcPr>
          <w:p w14:paraId="0E5867F8">
            <w:pPr>
              <w:tabs>
                <w:tab w:val="left" w:pos="6300"/>
              </w:tabs>
              <w:snapToGrid w:val="0"/>
              <w:jc w:val="center"/>
              <w:outlineLvl w:val="0"/>
              <w:rPr>
                <w:rFonts w:hint="eastAsia"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2844" w:type="dxa"/>
            <w:vAlign w:val="center"/>
          </w:tcPr>
          <w:p w14:paraId="62F4A9FD">
            <w:pPr>
              <w:tabs>
                <w:tab w:val="left" w:pos="6300"/>
              </w:tabs>
              <w:snapToGrid w:val="0"/>
              <w:jc w:val="center"/>
              <w:outlineLvl w:val="0"/>
              <w:rPr>
                <w:rFonts w:hint="eastAsia" w:ascii="宋体" w:hAnsi="宋体" w:cs="宋体"/>
                <w:b/>
                <w:color w:val="auto"/>
                <w:sz w:val="21"/>
                <w:szCs w:val="21"/>
                <w:highlight w:val="none"/>
              </w:rPr>
            </w:pPr>
            <w:r>
              <w:rPr>
                <w:rFonts w:hint="eastAsia" w:ascii="宋体" w:hAnsi="宋体" w:cs="宋体"/>
                <w:b/>
                <w:color w:val="auto"/>
                <w:sz w:val="21"/>
                <w:szCs w:val="21"/>
                <w:highlight w:val="none"/>
              </w:rPr>
              <w:t>采购需求</w:t>
            </w:r>
          </w:p>
        </w:tc>
        <w:tc>
          <w:tcPr>
            <w:tcW w:w="2952" w:type="dxa"/>
            <w:vAlign w:val="center"/>
          </w:tcPr>
          <w:p w14:paraId="471FB1C9">
            <w:pPr>
              <w:tabs>
                <w:tab w:val="left" w:pos="6300"/>
              </w:tabs>
              <w:snapToGrid w:val="0"/>
              <w:jc w:val="center"/>
              <w:outlineLvl w:val="0"/>
              <w:rPr>
                <w:rFonts w:hint="eastAsia" w:ascii="宋体" w:hAnsi="宋体" w:cs="宋体"/>
                <w:b/>
                <w:color w:val="auto"/>
                <w:sz w:val="21"/>
                <w:szCs w:val="21"/>
                <w:highlight w:val="none"/>
              </w:rPr>
            </w:pPr>
            <w:r>
              <w:rPr>
                <w:rFonts w:hint="eastAsia" w:ascii="宋体" w:hAnsi="宋体" w:cs="宋体"/>
                <w:b/>
                <w:color w:val="auto"/>
                <w:sz w:val="21"/>
                <w:szCs w:val="21"/>
                <w:highlight w:val="none"/>
              </w:rPr>
              <w:t>响应情况</w:t>
            </w:r>
          </w:p>
        </w:tc>
        <w:tc>
          <w:tcPr>
            <w:tcW w:w="2212" w:type="dxa"/>
            <w:vAlign w:val="center"/>
          </w:tcPr>
          <w:p w14:paraId="20CE2708">
            <w:pPr>
              <w:tabs>
                <w:tab w:val="left" w:pos="6300"/>
              </w:tabs>
              <w:snapToGrid w:val="0"/>
              <w:jc w:val="center"/>
              <w:outlineLvl w:val="0"/>
              <w:rPr>
                <w:rFonts w:hint="eastAsia" w:ascii="宋体" w:hAnsi="宋体" w:cs="宋体"/>
                <w:b/>
                <w:color w:val="auto"/>
                <w:sz w:val="21"/>
                <w:szCs w:val="21"/>
                <w:highlight w:val="none"/>
              </w:rPr>
            </w:pPr>
            <w:r>
              <w:rPr>
                <w:rFonts w:hint="eastAsia" w:ascii="宋体" w:hAnsi="宋体" w:cs="宋体"/>
                <w:b/>
                <w:color w:val="auto"/>
                <w:sz w:val="21"/>
                <w:szCs w:val="21"/>
                <w:highlight w:val="none"/>
              </w:rPr>
              <w:t>差异说明</w:t>
            </w:r>
          </w:p>
        </w:tc>
      </w:tr>
      <w:tr w14:paraId="05297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2343210A">
            <w:pPr>
              <w:tabs>
                <w:tab w:val="left" w:pos="6300"/>
              </w:tabs>
              <w:snapToGrid w:val="0"/>
              <w:jc w:val="center"/>
              <w:outlineLvl w:val="0"/>
              <w:rPr>
                <w:rFonts w:hint="eastAsia" w:ascii="宋体" w:hAnsi="宋体" w:cs="宋体"/>
                <w:color w:val="auto"/>
                <w:sz w:val="21"/>
                <w:szCs w:val="21"/>
                <w:highlight w:val="none"/>
              </w:rPr>
            </w:pPr>
          </w:p>
        </w:tc>
        <w:tc>
          <w:tcPr>
            <w:tcW w:w="2844" w:type="dxa"/>
            <w:vAlign w:val="center"/>
          </w:tcPr>
          <w:p w14:paraId="0E8C6902">
            <w:pPr>
              <w:tabs>
                <w:tab w:val="left" w:pos="6300"/>
              </w:tabs>
              <w:snapToGrid w:val="0"/>
              <w:jc w:val="center"/>
              <w:outlineLvl w:val="0"/>
              <w:rPr>
                <w:rFonts w:hint="eastAsia" w:ascii="宋体" w:hAnsi="宋体" w:cs="宋体"/>
                <w:color w:val="auto"/>
                <w:sz w:val="21"/>
                <w:szCs w:val="21"/>
                <w:highlight w:val="none"/>
              </w:rPr>
            </w:pPr>
          </w:p>
        </w:tc>
        <w:tc>
          <w:tcPr>
            <w:tcW w:w="2952" w:type="dxa"/>
            <w:vAlign w:val="center"/>
          </w:tcPr>
          <w:p w14:paraId="126597AA">
            <w:pPr>
              <w:tabs>
                <w:tab w:val="left" w:pos="6300"/>
              </w:tabs>
              <w:snapToGrid w:val="0"/>
              <w:outlineLvl w:val="0"/>
              <w:rPr>
                <w:rFonts w:hint="eastAsia" w:ascii="宋体" w:hAnsi="宋体" w:cs="宋体"/>
                <w:color w:val="auto"/>
                <w:sz w:val="21"/>
                <w:szCs w:val="21"/>
                <w:highlight w:val="none"/>
              </w:rPr>
            </w:pPr>
          </w:p>
        </w:tc>
        <w:tc>
          <w:tcPr>
            <w:tcW w:w="2212" w:type="dxa"/>
            <w:vAlign w:val="center"/>
          </w:tcPr>
          <w:p w14:paraId="354919FE">
            <w:pPr>
              <w:tabs>
                <w:tab w:val="left" w:pos="6300"/>
              </w:tabs>
              <w:snapToGrid w:val="0"/>
              <w:jc w:val="center"/>
              <w:outlineLvl w:val="0"/>
              <w:rPr>
                <w:rFonts w:hint="eastAsia" w:ascii="宋体" w:hAnsi="宋体" w:cs="宋体"/>
                <w:color w:val="auto"/>
                <w:sz w:val="21"/>
                <w:szCs w:val="21"/>
                <w:highlight w:val="none"/>
              </w:rPr>
            </w:pPr>
          </w:p>
        </w:tc>
      </w:tr>
      <w:tr w14:paraId="6FDC4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3F4C9AA0">
            <w:pPr>
              <w:tabs>
                <w:tab w:val="left" w:pos="6300"/>
              </w:tabs>
              <w:snapToGrid w:val="0"/>
              <w:jc w:val="center"/>
              <w:outlineLvl w:val="0"/>
              <w:rPr>
                <w:rFonts w:hint="eastAsia" w:ascii="宋体" w:hAnsi="宋体" w:cs="宋体"/>
                <w:color w:val="auto"/>
                <w:sz w:val="21"/>
                <w:szCs w:val="21"/>
                <w:highlight w:val="none"/>
              </w:rPr>
            </w:pPr>
          </w:p>
        </w:tc>
        <w:tc>
          <w:tcPr>
            <w:tcW w:w="2844" w:type="dxa"/>
            <w:vAlign w:val="center"/>
          </w:tcPr>
          <w:p w14:paraId="3B4DE75F">
            <w:pPr>
              <w:tabs>
                <w:tab w:val="left" w:pos="6300"/>
              </w:tabs>
              <w:snapToGrid w:val="0"/>
              <w:jc w:val="center"/>
              <w:outlineLvl w:val="0"/>
              <w:rPr>
                <w:rFonts w:hint="eastAsia" w:ascii="宋体" w:hAnsi="宋体" w:cs="宋体"/>
                <w:color w:val="auto"/>
                <w:sz w:val="21"/>
                <w:szCs w:val="21"/>
                <w:highlight w:val="none"/>
              </w:rPr>
            </w:pPr>
          </w:p>
        </w:tc>
        <w:tc>
          <w:tcPr>
            <w:tcW w:w="2952" w:type="dxa"/>
            <w:vAlign w:val="center"/>
          </w:tcPr>
          <w:p w14:paraId="1854A2DD">
            <w:pPr>
              <w:tabs>
                <w:tab w:val="left" w:pos="6300"/>
              </w:tabs>
              <w:snapToGrid w:val="0"/>
              <w:jc w:val="center"/>
              <w:outlineLvl w:val="0"/>
              <w:rPr>
                <w:rFonts w:hint="eastAsia" w:ascii="宋体" w:hAnsi="宋体" w:cs="宋体"/>
                <w:color w:val="auto"/>
                <w:sz w:val="21"/>
                <w:szCs w:val="21"/>
                <w:highlight w:val="none"/>
              </w:rPr>
            </w:pPr>
          </w:p>
        </w:tc>
        <w:tc>
          <w:tcPr>
            <w:tcW w:w="2212" w:type="dxa"/>
            <w:vAlign w:val="center"/>
          </w:tcPr>
          <w:p w14:paraId="4A43636A">
            <w:pPr>
              <w:tabs>
                <w:tab w:val="left" w:pos="6300"/>
              </w:tabs>
              <w:snapToGrid w:val="0"/>
              <w:jc w:val="center"/>
              <w:outlineLvl w:val="0"/>
              <w:rPr>
                <w:rFonts w:hint="eastAsia" w:ascii="宋体" w:hAnsi="宋体" w:cs="宋体"/>
                <w:color w:val="auto"/>
                <w:sz w:val="21"/>
                <w:szCs w:val="21"/>
                <w:highlight w:val="none"/>
              </w:rPr>
            </w:pPr>
          </w:p>
        </w:tc>
      </w:tr>
      <w:tr w14:paraId="29B26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74447AF4">
            <w:pPr>
              <w:tabs>
                <w:tab w:val="left" w:pos="6300"/>
              </w:tabs>
              <w:snapToGrid w:val="0"/>
              <w:jc w:val="center"/>
              <w:outlineLvl w:val="0"/>
              <w:rPr>
                <w:rFonts w:hint="eastAsia" w:ascii="宋体" w:hAnsi="宋体" w:cs="宋体"/>
                <w:color w:val="auto"/>
                <w:sz w:val="21"/>
                <w:szCs w:val="21"/>
                <w:highlight w:val="none"/>
              </w:rPr>
            </w:pPr>
          </w:p>
        </w:tc>
        <w:tc>
          <w:tcPr>
            <w:tcW w:w="2844" w:type="dxa"/>
            <w:vAlign w:val="center"/>
          </w:tcPr>
          <w:p w14:paraId="34E5F217">
            <w:pPr>
              <w:tabs>
                <w:tab w:val="left" w:pos="6300"/>
              </w:tabs>
              <w:snapToGrid w:val="0"/>
              <w:jc w:val="center"/>
              <w:outlineLvl w:val="0"/>
              <w:rPr>
                <w:rFonts w:hint="eastAsia" w:ascii="宋体" w:hAnsi="宋体" w:cs="宋体"/>
                <w:color w:val="auto"/>
                <w:sz w:val="21"/>
                <w:szCs w:val="21"/>
                <w:highlight w:val="none"/>
              </w:rPr>
            </w:pPr>
          </w:p>
        </w:tc>
        <w:tc>
          <w:tcPr>
            <w:tcW w:w="2952" w:type="dxa"/>
            <w:vAlign w:val="center"/>
          </w:tcPr>
          <w:p w14:paraId="49286A15">
            <w:pPr>
              <w:tabs>
                <w:tab w:val="left" w:pos="6300"/>
              </w:tabs>
              <w:snapToGrid w:val="0"/>
              <w:jc w:val="center"/>
              <w:outlineLvl w:val="0"/>
              <w:rPr>
                <w:rFonts w:hint="eastAsia" w:ascii="宋体" w:hAnsi="宋体" w:cs="宋体"/>
                <w:color w:val="auto"/>
                <w:sz w:val="21"/>
                <w:szCs w:val="21"/>
                <w:highlight w:val="none"/>
              </w:rPr>
            </w:pPr>
          </w:p>
        </w:tc>
        <w:tc>
          <w:tcPr>
            <w:tcW w:w="2212" w:type="dxa"/>
            <w:vAlign w:val="center"/>
          </w:tcPr>
          <w:p w14:paraId="1AF2326A">
            <w:pPr>
              <w:tabs>
                <w:tab w:val="left" w:pos="6300"/>
              </w:tabs>
              <w:snapToGrid w:val="0"/>
              <w:jc w:val="center"/>
              <w:outlineLvl w:val="0"/>
              <w:rPr>
                <w:rFonts w:hint="eastAsia" w:ascii="宋体" w:hAnsi="宋体" w:cs="宋体"/>
                <w:color w:val="auto"/>
                <w:sz w:val="21"/>
                <w:szCs w:val="21"/>
                <w:highlight w:val="none"/>
              </w:rPr>
            </w:pPr>
          </w:p>
        </w:tc>
      </w:tr>
      <w:tr w14:paraId="5FC6E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2289C088">
            <w:pPr>
              <w:tabs>
                <w:tab w:val="left" w:pos="6300"/>
              </w:tabs>
              <w:snapToGrid w:val="0"/>
              <w:jc w:val="center"/>
              <w:outlineLvl w:val="0"/>
              <w:rPr>
                <w:rFonts w:hint="eastAsia" w:ascii="宋体" w:hAnsi="宋体" w:cs="宋体"/>
                <w:color w:val="auto"/>
                <w:sz w:val="21"/>
                <w:szCs w:val="21"/>
                <w:highlight w:val="none"/>
              </w:rPr>
            </w:pPr>
          </w:p>
        </w:tc>
        <w:tc>
          <w:tcPr>
            <w:tcW w:w="2844" w:type="dxa"/>
            <w:vAlign w:val="center"/>
          </w:tcPr>
          <w:p w14:paraId="3F410B37">
            <w:pPr>
              <w:tabs>
                <w:tab w:val="left" w:pos="6300"/>
              </w:tabs>
              <w:snapToGrid w:val="0"/>
              <w:jc w:val="center"/>
              <w:outlineLvl w:val="0"/>
              <w:rPr>
                <w:rFonts w:hint="eastAsia" w:ascii="宋体" w:hAnsi="宋体" w:cs="宋体"/>
                <w:color w:val="auto"/>
                <w:sz w:val="21"/>
                <w:szCs w:val="21"/>
                <w:highlight w:val="none"/>
              </w:rPr>
            </w:pPr>
          </w:p>
        </w:tc>
        <w:tc>
          <w:tcPr>
            <w:tcW w:w="2952" w:type="dxa"/>
            <w:vAlign w:val="center"/>
          </w:tcPr>
          <w:p w14:paraId="1494C761">
            <w:pPr>
              <w:tabs>
                <w:tab w:val="left" w:pos="6300"/>
              </w:tabs>
              <w:snapToGrid w:val="0"/>
              <w:jc w:val="center"/>
              <w:outlineLvl w:val="0"/>
              <w:rPr>
                <w:rFonts w:hint="eastAsia" w:ascii="宋体" w:hAnsi="宋体" w:cs="宋体"/>
                <w:color w:val="auto"/>
                <w:sz w:val="21"/>
                <w:szCs w:val="21"/>
                <w:highlight w:val="none"/>
              </w:rPr>
            </w:pPr>
          </w:p>
        </w:tc>
        <w:tc>
          <w:tcPr>
            <w:tcW w:w="2212" w:type="dxa"/>
            <w:vAlign w:val="center"/>
          </w:tcPr>
          <w:p w14:paraId="6FAC0FE6">
            <w:pPr>
              <w:tabs>
                <w:tab w:val="left" w:pos="6300"/>
              </w:tabs>
              <w:snapToGrid w:val="0"/>
              <w:jc w:val="center"/>
              <w:outlineLvl w:val="0"/>
              <w:rPr>
                <w:rFonts w:hint="eastAsia" w:ascii="宋体" w:hAnsi="宋体" w:cs="宋体"/>
                <w:color w:val="auto"/>
                <w:sz w:val="21"/>
                <w:szCs w:val="21"/>
                <w:highlight w:val="none"/>
              </w:rPr>
            </w:pPr>
          </w:p>
        </w:tc>
      </w:tr>
      <w:tr w14:paraId="7CF57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6C0392C4">
            <w:pPr>
              <w:tabs>
                <w:tab w:val="left" w:pos="6300"/>
              </w:tabs>
              <w:snapToGrid w:val="0"/>
              <w:jc w:val="center"/>
              <w:outlineLvl w:val="0"/>
              <w:rPr>
                <w:rFonts w:hint="eastAsia" w:ascii="宋体" w:hAnsi="宋体" w:cs="宋体"/>
                <w:color w:val="auto"/>
                <w:sz w:val="21"/>
                <w:szCs w:val="21"/>
                <w:highlight w:val="none"/>
              </w:rPr>
            </w:pPr>
          </w:p>
        </w:tc>
        <w:tc>
          <w:tcPr>
            <w:tcW w:w="2844" w:type="dxa"/>
            <w:vAlign w:val="center"/>
          </w:tcPr>
          <w:p w14:paraId="3A906B92">
            <w:pPr>
              <w:tabs>
                <w:tab w:val="left" w:pos="6300"/>
              </w:tabs>
              <w:snapToGrid w:val="0"/>
              <w:jc w:val="center"/>
              <w:outlineLvl w:val="0"/>
              <w:rPr>
                <w:rFonts w:hint="eastAsia" w:ascii="宋体" w:hAnsi="宋体" w:cs="宋体"/>
                <w:color w:val="auto"/>
                <w:sz w:val="21"/>
                <w:szCs w:val="21"/>
                <w:highlight w:val="none"/>
              </w:rPr>
            </w:pPr>
          </w:p>
        </w:tc>
        <w:tc>
          <w:tcPr>
            <w:tcW w:w="2952" w:type="dxa"/>
            <w:vAlign w:val="center"/>
          </w:tcPr>
          <w:p w14:paraId="1F8FD9BC">
            <w:pPr>
              <w:tabs>
                <w:tab w:val="left" w:pos="6300"/>
              </w:tabs>
              <w:snapToGrid w:val="0"/>
              <w:jc w:val="center"/>
              <w:outlineLvl w:val="0"/>
              <w:rPr>
                <w:rFonts w:hint="eastAsia" w:ascii="宋体" w:hAnsi="宋体" w:cs="宋体"/>
                <w:color w:val="auto"/>
                <w:sz w:val="21"/>
                <w:szCs w:val="21"/>
                <w:highlight w:val="none"/>
              </w:rPr>
            </w:pPr>
          </w:p>
        </w:tc>
        <w:tc>
          <w:tcPr>
            <w:tcW w:w="2212" w:type="dxa"/>
            <w:vAlign w:val="center"/>
          </w:tcPr>
          <w:p w14:paraId="08A3D90D">
            <w:pPr>
              <w:tabs>
                <w:tab w:val="left" w:pos="6300"/>
              </w:tabs>
              <w:snapToGrid w:val="0"/>
              <w:jc w:val="center"/>
              <w:outlineLvl w:val="0"/>
              <w:rPr>
                <w:rFonts w:hint="eastAsia" w:ascii="宋体" w:hAnsi="宋体" w:cs="宋体"/>
                <w:color w:val="auto"/>
                <w:sz w:val="21"/>
                <w:szCs w:val="21"/>
                <w:highlight w:val="none"/>
              </w:rPr>
            </w:pPr>
          </w:p>
        </w:tc>
      </w:tr>
      <w:tr w14:paraId="36116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72CA8619">
            <w:pPr>
              <w:tabs>
                <w:tab w:val="left" w:pos="6300"/>
              </w:tabs>
              <w:snapToGrid w:val="0"/>
              <w:jc w:val="center"/>
              <w:outlineLvl w:val="0"/>
              <w:rPr>
                <w:rFonts w:hint="eastAsia" w:ascii="宋体" w:hAnsi="宋体" w:cs="宋体"/>
                <w:color w:val="auto"/>
                <w:sz w:val="21"/>
                <w:szCs w:val="21"/>
                <w:highlight w:val="none"/>
              </w:rPr>
            </w:pPr>
          </w:p>
        </w:tc>
        <w:tc>
          <w:tcPr>
            <w:tcW w:w="2844" w:type="dxa"/>
            <w:vAlign w:val="center"/>
          </w:tcPr>
          <w:p w14:paraId="335AA089">
            <w:pPr>
              <w:tabs>
                <w:tab w:val="left" w:pos="6300"/>
              </w:tabs>
              <w:snapToGrid w:val="0"/>
              <w:jc w:val="center"/>
              <w:outlineLvl w:val="0"/>
              <w:rPr>
                <w:rFonts w:hint="eastAsia" w:ascii="宋体" w:hAnsi="宋体" w:cs="宋体"/>
                <w:color w:val="auto"/>
                <w:sz w:val="21"/>
                <w:szCs w:val="21"/>
                <w:highlight w:val="none"/>
              </w:rPr>
            </w:pPr>
          </w:p>
        </w:tc>
        <w:tc>
          <w:tcPr>
            <w:tcW w:w="2952" w:type="dxa"/>
            <w:vAlign w:val="center"/>
          </w:tcPr>
          <w:p w14:paraId="38FC874C">
            <w:pPr>
              <w:tabs>
                <w:tab w:val="left" w:pos="6300"/>
              </w:tabs>
              <w:snapToGrid w:val="0"/>
              <w:jc w:val="center"/>
              <w:outlineLvl w:val="0"/>
              <w:rPr>
                <w:rFonts w:hint="eastAsia" w:ascii="宋体" w:hAnsi="宋体" w:cs="宋体"/>
                <w:color w:val="auto"/>
                <w:sz w:val="21"/>
                <w:szCs w:val="21"/>
                <w:highlight w:val="none"/>
              </w:rPr>
            </w:pPr>
          </w:p>
        </w:tc>
        <w:tc>
          <w:tcPr>
            <w:tcW w:w="2212" w:type="dxa"/>
            <w:vAlign w:val="center"/>
          </w:tcPr>
          <w:p w14:paraId="5704C45B">
            <w:pPr>
              <w:tabs>
                <w:tab w:val="left" w:pos="6300"/>
              </w:tabs>
              <w:snapToGrid w:val="0"/>
              <w:jc w:val="center"/>
              <w:outlineLvl w:val="0"/>
              <w:rPr>
                <w:rFonts w:hint="eastAsia" w:ascii="宋体" w:hAnsi="宋体" w:cs="宋体"/>
                <w:color w:val="auto"/>
                <w:sz w:val="21"/>
                <w:szCs w:val="21"/>
                <w:highlight w:val="none"/>
              </w:rPr>
            </w:pPr>
          </w:p>
        </w:tc>
      </w:tr>
      <w:tr w14:paraId="08A19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21733833">
            <w:pPr>
              <w:tabs>
                <w:tab w:val="left" w:pos="6300"/>
              </w:tabs>
              <w:snapToGrid w:val="0"/>
              <w:jc w:val="center"/>
              <w:outlineLvl w:val="0"/>
              <w:rPr>
                <w:rFonts w:hint="eastAsia" w:ascii="宋体" w:hAnsi="宋体" w:cs="宋体"/>
                <w:color w:val="auto"/>
                <w:sz w:val="21"/>
                <w:szCs w:val="21"/>
                <w:highlight w:val="none"/>
              </w:rPr>
            </w:pPr>
          </w:p>
        </w:tc>
        <w:tc>
          <w:tcPr>
            <w:tcW w:w="2844" w:type="dxa"/>
            <w:vAlign w:val="center"/>
          </w:tcPr>
          <w:p w14:paraId="3C54BBC2">
            <w:pPr>
              <w:tabs>
                <w:tab w:val="left" w:pos="6300"/>
              </w:tabs>
              <w:snapToGrid w:val="0"/>
              <w:jc w:val="center"/>
              <w:outlineLvl w:val="0"/>
              <w:rPr>
                <w:rFonts w:hint="eastAsia" w:ascii="宋体" w:hAnsi="宋体" w:cs="宋体"/>
                <w:color w:val="auto"/>
                <w:sz w:val="21"/>
                <w:szCs w:val="21"/>
                <w:highlight w:val="none"/>
              </w:rPr>
            </w:pPr>
          </w:p>
        </w:tc>
        <w:tc>
          <w:tcPr>
            <w:tcW w:w="2952" w:type="dxa"/>
            <w:vAlign w:val="center"/>
          </w:tcPr>
          <w:p w14:paraId="18F2778A">
            <w:pPr>
              <w:tabs>
                <w:tab w:val="left" w:pos="6300"/>
              </w:tabs>
              <w:snapToGrid w:val="0"/>
              <w:jc w:val="center"/>
              <w:outlineLvl w:val="0"/>
              <w:rPr>
                <w:rFonts w:hint="eastAsia" w:ascii="宋体" w:hAnsi="宋体" w:cs="宋体"/>
                <w:color w:val="auto"/>
                <w:sz w:val="21"/>
                <w:szCs w:val="21"/>
                <w:highlight w:val="none"/>
              </w:rPr>
            </w:pPr>
          </w:p>
        </w:tc>
        <w:tc>
          <w:tcPr>
            <w:tcW w:w="2212" w:type="dxa"/>
            <w:vAlign w:val="center"/>
          </w:tcPr>
          <w:p w14:paraId="6282DC65">
            <w:pPr>
              <w:tabs>
                <w:tab w:val="left" w:pos="6300"/>
              </w:tabs>
              <w:snapToGrid w:val="0"/>
              <w:jc w:val="center"/>
              <w:outlineLvl w:val="0"/>
              <w:rPr>
                <w:rFonts w:hint="eastAsia" w:ascii="宋体" w:hAnsi="宋体" w:cs="宋体"/>
                <w:color w:val="auto"/>
                <w:sz w:val="21"/>
                <w:szCs w:val="21"/>
                <w:highlight w:val="none"/>
              </w:rPr>
            </w:pPr>
          </w:p>
        </w:tc>
      </w:tr>
      <w:tr w14:paraId="6E6C1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70C8CF70">
            <w:pPr>
              <w:tabs>
                <w:tab w:val="left" w:pos="6300"/>
              </w:tabs>
              <w:snapToGrid w:val="0"/>
              <w:jc w:val="center"/>
              <w:outlineLvl w:val="0"/>
              <w:rPr>
                <w:rFonts w:hint="eastAsia" w:ascii="宋体" w:hAnsi="宋体" w:cs="宋体"/>
                <w:color w:val="auto"/>
                <w:sz w:val="21"/>
                <w:szCs w:val="21"/>
                <w:highlight w:val="none"/>
              </w:rPr>
            </w:pPr>
          </w:p>
        </w:tc>
        <w:tc>
          <w:tcPr>
            <w:tcW w:w="2844" w:type="dxa"/>
            <w:vAlign w:val="center"/>
          </w:tcPr>
          <w:p w14:paraId="6466E4EF">
            <w:pPr>
              <w:tabs>
                <w:tab w:val="left" w:pos="6300"/>
              </w:tabs>
              <w:snapToGrid w:val="0"/>
              <w:jc w:val="center"/>
              <w:outlineLvl w:val="0"/>
              <w:rPr>
                <w:rFonts w:hint="eastAsia" w:ascii="宋体" w:hAnsi="宋体" w:cs="宋体"/>
                <w:color w:val="auto"/>
                <w:sz w:val="21"/>
                <w:szCs w:val="21"/>
                <w:highlight w:val="none"/>
              </w:rPr>
            </w:pPr>
          </w:p>
        </w:tc>
        <w:tc>
          <w:tcPr>
            <w:tcW w:w="2952" w:type="dxa"/>
            <w:vAlign w:val="center"/>
          </w:tcPr>
          <w:p w14:paraId="492E5CA7">
            <w:pPr>
              <w:tabs>
                <w:tab w:val="left" w:pos="6300"/>
              </w:tabs>
              <w:snapToGrid w:val="0"/>
              <w:jc w:val="center"/>
              <w:outlineLvl w:val="0"/>
              <w:rPr>
                <w:rFonts w:hint="eastAsia" w:ascii="宋体" w:hAnsi="宋体" w:cs="宋体"/>
                <w:color w:val="auto"/>
                <w:sz w:val="21"/>
                <w:szCs w:val="21"/>
                <w:highlight w:val="none"/>
              </w:rPr>
            </w:pPr>
          </w:p>
        </w:tc>
        <w:tc>
          <w:tcPr>
            <w:tcW w:w="2212" w:type="dxa"/>
            <w:vAlign w:val="center"/>
          </w:tcPr>
          <w:p w14:paraId="2FE35F01">
            <w:pPr>
              <w:tabs>
                <w:tab w:val="left" w:pos="6300"/>
              </w:tabs>
              <w:snapToGrid w:val="0"/>
              <w:jc w:val="center"/>
              <w:outlineLvl w:val="0"/>
              <w:rPr>
                <w:rFonts w:hint="eastAsia" w:ascii="宋体" w:hAnsi="宋体" w:cs="宋体"/>
                <w:color w:val="auto"/>
                <w:sz w:val="21"/>
                <w:szCs w:val="21"/>
                <w:highlight w:val="none"/>
              </w:rPr>
            </w:pPr>
          </w:p>
        </w:tc>
      </w:tr>
      <w:tr w14:paraId="3FB3D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1621F1E0">
            <w:pPr>
              <w:tabs>
                <w:tab w:val="left" w:pos="6300"/>
              </w:tabs>
              <w:snapToGrid w:val="0"/>
              <w:jc w:val="center"/>
              <w:outlineLvl w:val="0"/>
              <w:rPr>
                <w:rFonts w:hint="eastAsia" w:ascii="宋体" w:hAnsi="宋体" w:cs="宋体"/>
                <w:color w:val="auto"/>
                <w:sz w:val="21"/>
                <w:szCs w:val="21"/>
                <w:highlight w:val="none"/>
              </w:rPr>
            </w:pPr>
          </w:p>
        </w:tc>
        <w:tc>
          <w:tcPr>
            <w:tcW w:w="2844" w:type="dxa"/>
            <w:vAlign w:val="center"/>
          </w:tcPr>
          <w:p w14:paraId="7A78F17E">
            <w:pPr>
              <w:tabs>
                <w:tab w:val="left" w:pos="6300"/>
              </w:tabs>
              <w:snapToGrid w:val="0"/>
              <w:jc w:val="center"/>
              <w:outlineLvl w:val="0"/>
              <w:rPr>
                <w:rFonts w:hint="eastAsia" w:ascii="宋体" w:hAnsi="宋体" w:cs="宋体"/>
                <w:color w:val="auto"/>
                <w:sz w:val="21"/>
                <w:szCs w:val="21"/>
                <w:highlight w:val="none"/>
              </w:rPr>
            </w:pPr>
          </w:p>
        </w:tc>
        <w:tc>
          <w:tcPr>
            <w:tcW w:w="2952" w:type="dxa"/>
            <w:vAlign w:val="center"/>
          </w:tcPr>
          <w:p w14:paraId="13060C93">
            <w:pPr>
              <w:tabs>
                <w:tab w:val="left" w:pos="6300"/>
              </w:tabs>
              <w:snapToGrid w:val="0"/>
              <w:jc w:val="center"/>
              <w:outlineLvl w:val="0"/>
              <w:rPr>
                <w:rFonts w:hint="eastAsia" w:ascii="宋体" w:hAnsi="宋体" w:cs="宋体"/>
                <w:color w:val="auto"/>
                <w:sz w:val="21"/>
                <w:szCs w:val="21"/>
                <w:highlight w:val="none"/>
              </w:rPr>
            </w:pPr>
          </w:p>
        </w:tc>
        <w:tc>
          <w:tcPr>
            <w:tcW w:w="2212" w:type="dxa"/>
            <w:vAlign w:val="center"/>
          </w:tcPr>
          <w:p w14:paraId="585329A7">
            <w:pPr>
              <w:tabs>
                <w:tab w:val="left" w:pos="6300"/>
              </w:tabs>
              <w:snapToGrid w:val="0"/>
              <w:jc w:val="center"/>
              <w:outlineLvl w:val="0"/>
              <w:rPr>
                <w:rFonts w:hint="eastAsia" w:ascii="宋体" w:hAnsi="宋体" w:cs="宋体"/>
                <w:color w:val="auto"/>
                <w:sz w:val="21"/>
                <w:szCs w:val="21"/>
                <w:highlight w:val="none"/>
              </w:rPr>
            </w:pPr>
          </w:p>
        </w:tc>
      </w:tr>
      <w:tr w14:paraId="3BCCB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vAlign w:val="center"/>
          </w:tcPr>
          <w:p w14:paraId="4C099BDF">
            <w:pPr>
              <w:tabs>
                <w:tab w:val="left" w:pos="6300"/>
              </w:tabs>
              <w:snapToGrid w:val="0"/>
              <w:jc w:val="center"/>
              <w:outlineLvl w:val="0"/>
              <w:rPr>
                <w:rFonts w:hint="eastAsia" w:ascii="宋体" w:hAnsi="宋体" w:cs="宋体"/>
                <w:color w:val="auto"/>
                <w:sz w:val="21"/>
                <w:szCs w:val="21"/>
                <w:highlight w:val="none"/>
              </w:rPr>
            </w:pPr>
          </w:p>
        </w:tc>
        <w:tc>
          <w:tcPr>
            <w:tcW w:w="2844" w:type="dxa"/>
            <w:vAlign w:val="center"/>
          </w:tcPr>
          <w:p w14:paraId="0C8B7610">
            <w:pPr>
              <w:tabs>
                <w:tab w:val="left" w:pos="6300"/>
              </w:tabs>
              <w:snapToGrid w:val="0"/>
              <w:jc w:val="center"/>
              <w:outlineLvl w:val="0"/>
              <w:rPr>
                <w:rFonts w:hint="eastAsia" w:ascii="宋体" w:hAnsi="宋体" w:cs="宋体"/>
                <w:color w:val="auto"/>
                <w:sz w:val="21"/>
                <w:szCs w:val="21"/>
                <w:highlight w:val="none"/>
              </w:rPr>
            </w:pPr>
          </w:p>
        </w:tc>
        <w:tc>
          <w:tcPr>
            <w:tcW w:w="2952" w:type="dxa"/>
            <w:vAlign w:val="center"/>
          </w:tcPr>
          <w:p w14:paraId="0B1313E9">
            <w:pPr>
              <w:tabs>
                <w:tab w:val="left" w:pos="6300"/>
              </w:tabs>
              <w:snapToGrid w:val="0"/>
              <w:jc w:val="center"/>
              <w:outlineLvl w:val="0"/>
              <w:rPr>
                <w:rFonts w:hint="eastAsia" w:ascii="宋体" w:hAnsi="宋体" w:cs="宋体"/>
                <w:color w:val="auto"/>
                <w:sz w:val="21"/>
                <w:szCs w:val="21"/>
                <w:highlight w:val="none"/>
              </w:rPr>
            </w:pPr>
          </w:p>
        </w:tc>
        <w:tc>
          <w:tcPr>
            <w:tcW w:w="2212" w:type="dxa"/>
            <w:vAlign w:val="center"/>
          </w:tcPr>
          <w:p w14:paraId="7F2E95D4">
            <w:pPr>
              <w:tabs>
                <w:tab w:val="left" w:pos="6300"/>
              </w:tabs>
              <w:snapToGrid w:val="0"/>
              <w:jc w:val="center"/>
              <w:outlineLvl w:val="0"/>
              <w:rPr>
                <w:rFonts w:hint="eastAsia" w:ascii="宋体" w:hAnsi="宋体" w:cs="宋体"/>
                <w:color w:val="auto"/>
                <w:sz w:val="21"/>
                <w:szCs w:val="21"/>
                <w:highlight w:val="none"/>
              </w:rPr>
            </w:pPr>
          </w:p>
        </w:tc>
      </w:tr>
    </w:tbl>
    <w:p w14:paraId="67BC1D98">
      <w:pPr>
        <w:spacing w:line="500" w:lineRule="exact"/>
        <w:ind w:firstLine="600" w:firstLineChars="250"/>
        <w:rPr>
          <w:rFonts w:hint="eastAsia" w:ascii="宋体" w:hAnsi="宋体" w:cs="宋体"/>
          <w:color w:val="auto"/>
          <w:sz w:val="24"/>
          <w:szCs w:val="28"/>
          <w:highlight w:val="none"/>
        </w:rPr>
      </w:pPr>
      <w:r>
        <w:rPr>
          <w:rFonts w:hint="eastAsia" w:ascii="宋体" w:hAnsi="宋体" w:cs="宋体"/>
          <w:color w:val="auto"/>
          <w:sz w:val="24"/>
          <w:szCs w:val="28"/>
          <w:highlight w:val="none"/>
        </w:rPr>
        <w:t xml:space="preserve">供应商：                         </w:t>
      </w:r>
      <w:r>
        <w:rPr>
          <w:rFonts w:hint="eastAsia" w:ascii="宋体" w:hAnsi="宋体" w:cs="宋体"/>
          <w:color w:val="auto"/>
          <w:sz w:val="24"/>
          <w:szCs w:val="24"/>
          <w:highlight w:val="none"/>
        </w:rPr>
        <w:t>法定代表人（或其授权代表）或自然人</w:t>
      </w:r>
      <w:r>
        <w:rPr>
          <w:rFonts w:hint="eastAsia" w:ascii="宋体" w:hAnsi="宋体" w:cs="宋体"/>
          <w:color w:val="auto"/>
          <w:sz w:val="24"/>
          <w:szCs w:val="28"/>
          <w:highlight w:val="none"/>
        </w:rPr>
        <w:t>：</w:t>
      </w:r>
    </w:p>
    <w:p w14:paraId="7781778A">
      <w:pPr>
        <w:spacing w:line="500" w:lineRule="exact"/>
        <w:rPr>
          <w:rFonts w:hint="eastAsia" w:ascii="宋体" w:hAnsi="宋体" w:cs="宋体"/>
          <w:color w:val="auto"/>
          <w:sz w:val="24"/>
          <w:szCs w:val="28"/>
          <w:highlight w:val="none"/>
        </w:rPr>
      </w:pPr>
      <w:r>
        <w:rPr>
          <w:rFonts w:hint="eastAsia" w:ascii="宋体" w:hAnsi="宋体" w:cs="宋体"/>
          <w:color w:val="auto"/>
          <w:sz w:val="24"/>
          <w:szCs w:val="28"/>
          <w:highlight w:val="none"/>
        </w:rPr>
        <w:t xml:space="preserve">    </w:t>
      </w:r>
    </w:p>
    <w:p w14:paraId="1EDB5B5C">
      <w:pPr>
        <w:spacing w:line="500" w:lineRule="exact"/>
        <w:ind w:firstLine="720" w:firstLineChars="300"/>
        <w:rPr>
          <w:rFonts w:hint="eastAsia" w:ascii="宋体" w:hAnsi="宋体" w:cs="宋体"/>
          <w:color w:val="auto"/>
          <w:sz w:val="24"/>
          <w:szCs w:val="28"/>
          <w:highlight w:val="none"/>
        </w:rPr>
      </w:pPr>
      <w:r>
        <w:rPr>
          <w:rFonts w:hint="eastAsia" w:ascii="宋体" w:hAnsi="宋体" w:cs="宋体"/>
          <w:color w:val="auto"/>
          <w:sz w:val="24"/>
          <w:szCs w:val="28"/>
          <w:highlight w:val="none"/>
        </w:rPr>
        <w:t>（供应商公章）                               （</w:t>
      </w:r>
      <w:r>
        <w:rPr>
          <w:rFonts w:hint="eastAsia" w:ascii="宋体" w:hAnsi="宋体" w:cs="宋体"/>
          <w:color w:val="auto"/>
          <w:sz w:val="24"/>
          <w:szCs w:val="24"/>
          <w:highlight w:val="none"/>
        </w:rPr>
        <w:t>签署</w:t>
      </w:r>
      <w:r>
        <w:rPr>
          <w:rFonts w:hint="eastAsia" w:ascii="宋体" w:hAnsi="宋体" w:cs="宋体"/>
          <w:color w:val="auto"/>
          <w:sz w:val="24"/>
          <w:szCs w:val="28"/>
          <w:highlight w:val="none"/>
        </w:rPr>
        <w:t>或盖章）</w:t>
      </w:r>
    </w:p>
    <w:p w14:paraId="143C46F2">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szCs w:val="28"/>
          <w:highlight w:val="none"/>
        </w:rPr>
        <w:t xml:space="preserve">                                            年     月     日</w:t>
      </w:r>
    </w:p>
    <w:p w14:paraId="278BEF11">
      <w:pPr>
        <w:tabs>
          <w:tab w:val="left" w:pos="6300"/>
        </w:tabs>
        <w:snapToGrid w:val="0"/>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注：</w:t>
      </w:r>
    </w:p>
    <w:p w14:paraId="30AA26F9">
      <w:pPr>
        <w:tabs>
          <w:tab w:val="left" w:pos="6300"/>
        </w:tabs>
        <w:snapToGrid w:val="0"/>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szCs w:val="24"/>
          <w:highlight w:val="none"/>
        </w:rPr>
        <w:t>1</w:t>
      </w:r>
      <w:r>
        <w:rPr>
          <w:rFonts w:hint="eastAsia" w:ascii="宋体" w:hAnsi="宋体" w:cs="宋体"/>
          <w:color w:val="auto"/>
          <w:sz w:val="24"/>
          <w:highlight w:val="none"/>
        </w:rPr>
        <w:t>.</w:t>
      </w:r>
      <w:r>
        <w:rPr>
          <w:rFonts w:hint="eastAsia" w:ascii="宋体" w:hAnsi="宋体" w:cs="宋体"/>
          <w:color w:val="auto"/>
          <w:sz w:val="24"/>
          <w:szCs w:val="24"/>
          <w:highlight w:val="none"/>
        </w:rPr>
        <w:t>本表即为对本项目“第二篇  服务需求”中所列条款进行比较和响应；</w:t>
      </w:r>
    </w:p>
    <w:p w14:paraId="302EAAE0">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2.本表可扩展。</w:t>
      </w:r>
    </w:p>
    <w:p w14:paraId="11D009E8">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br w:type="page"/>
      </w:r>
    </w:p>
    <w:p w14:paraId="785204D1">
      <w:pPr>
        <w:tabs>
          <w:tab w:val="left" w:pos="6300"/>
        </w:tabs>
        <w:snapToGrid w:val="0"/>
        <w:spacing w:line="500" w:lineRule="exact"/>
        <w:ind w:firstLine="480" w:firstLineChars="200"/>
        <w:rPr>
          <w:rFonts w:hint="eastAsia" w:ascii="宋体" w:hAnsi="宋体" w:cs="宋体"/>
          <w:color w:val="auto"/>
          <w:sz w:val="24"/>
          <w:szCs w:val="24"/>
          <w:highlight w:val="none"/>
        </w:rPr>
      </w:pPr>
    </w:p>
    <w:p w14:paraId="417E2CF4">
      <w:pPr>
        <w:pStyle w:val="5"/>
        <w:adjustRightInd w:val="0"/>
        <w:snapToGrid w:val="0"/>
        <w:spacing w:before="0" w:after="0" w:line="400" w:lineRule="exact"/>
        <w:ind w:firstLine="482" w:firstLineChars="200"/>
        <w:rPr>
          <w:rFonts w:hint="eastAsia" w:ascii="宋体" w:hAnsi="宋体" w:eastAsia="宋体" w:cs="宋体"/>
          <w:color w:val="auto"/>
          <w:sz w:val="24"/>
          <w:highlight w:val="none"/>
        </w:rPr>
      </w:pPr>
      <w:bookmarkStart w:id="505" w:name="_Toc65660381"/>
      <w:bookmarkStart w:id="506" w:name="_Toc26255"/>
      <w:bookmarkStart w:id="507" w:name="_Toc615"/>
      <w:bookmarkStart w:id="508" w:name="_Toc26468"/>
      <w:bookmarkStart w:id="509" w:name="_Toc32339"/>
      <w:bookmarkStart w:id="510" w:name="_Toc27717"/>
      <w:bookmarkStart w:id="511" w:name="_Toc990"/>
      <w:bookmarkStart w:id="512" w:name="_Toc29764"/>
      <w:bookmarkStart w:id="513" w:name="_Toc9254"/>
      <w:bookmarkStart w:id="514" w:name="_Toc2530"/>
      <w:bookmarkStart w:id="515" w:name="_Toc19808"/>
      <w:bookmarkStart w:id="516" w:name="_Toc32158"/>
      <w:bookmarkStart w:id="517" w:name="_Toc1592"/>
      <w:bookmarkStart w:id="518" w:name="_Toc896"/>
      <w:bookmarkStart w:id="519" w:name="_Toc313008358"/>
      <w:bookmarkStart w:id="520" w:name="_Toc342913421"/>
      <w:bookmarkStart w:id="521" w:name="_Toc313888362"/>
      <w:r>
        <w:rPr>
          <w:rFonts w:hint="eastAsia" w:ascii="宋体" w:hAnsi="宋体" w:eastAsia="宋体" w:cs="宋体"/>
          <w:color w:val="auto"/>
          <w:sz w:val="24"/>
          <w:highlight w:val="none"/>
        </w:rPr>
        <w:t>三、商务部分</w:t>
      </w:r>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p>
    <w:p w14:paraId="2E56328D">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（一）商务要求响应情况：服务时间、地点及验收方式等（格式自定）</w:t>
      </w:r>
    </w:p>
    <w:p w14:paraId="18D9C07E">
      <w:pPr>
        <w:rPr>
          <w:rFonts w:hint="eastAsia" w:ascii="宋体" w:hAnsi="宋体" w:cs="宋体"/>
          <w:color w:val="auto"/>
          <w:sz w:val="24"/>
          <w:szCs w:val="24"/>
          <w:highlight w:val="none"/>
        </w:rPr>
      </w:pPr>
      <w:r>
        <w:rPr>
          <w:rFonts w:hint="eastAsia" w:ascii="宋体" w:hAnsi="宋体" w:cs="宋体"/>
          <w:color w:val="auto"/>
          <w:sz w:val="24"/>
          <w:szCs w:val="24"/>
          <w:highlight w:val="none"/>
        </w:rPr>
        <w:br w:type="page"/>
      </w:r>
    </w:p>
    <w:p w14:paraId="5675D7CC">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（二）商务响应偏离表</w:t>
      </w:r>
    </w:p>
    <w:p w14:paraId="41FF15ED">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项目编号：                               </w:t>
      </w:r>
    </w:p>
    <w:p w14:paraId="3FEB0234">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询比项目名称：</w:t>
      </w:r>
    </w:p>
    <w:tbl>
      <w:tblPr>
        <w:tblStyle w:val="5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14:paraId="3E929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12" w:type="dxa"/>
            <w:vAlign w:val="center"/>
          </w:tcPr>
          <w:p w14:paraId="2C373117">
            <w:pPr>
              <w:tabs>
                <w:tab w:val="left" w:pos="6300"/>
              </w:tabs>
              <w:snapToGrid w:val="0"/>
              <w:jc w:val="center"/>
              <w:outlineLvl w:val="0"/>
              <w:rPr>
                <w:rFonts w:hint="eastAsia" w:ascii="宋体" w:hAnsi="宋体" w:cs="宋体"/>
                <w:b/>
                <w:color w:val="auto"/>
                <w:sz w:val="21"/>
                <w:szCs w:val="24"/>
                <w:highlight w:val="none"/>
              </w:rPr>
            </w:pPr>
            <w:r>
              <w:rPr>
                <w:rFonts w:hint="eastAsia" w:ascii="宋体" w:hAnsi="宋体" w:cs="宋体"/>
                <w:b/>
                <w:color w:val="auto"/>
                <w:sz w:val="21"/>
                <w:szCs w:val="24"/>
                <w:highlight w:val="none"/>
              </w:rPr>
              <w:t>序号</w:t>
            </w:r>
          </w:p>
        </w:tc>
        <w:tc>
          <w:tcPr>
            <w:tcW w:w="3184" w:type="dxa"/>
            <w:vAlign w:val="center"/>
          </w:tcPr>
          <w:p w14:paraId="7CFCFF9E">
            <w:pPr>
              <w:tabs>
                <w:tab w:val="left" w:pos="6300"/>
              </w:tabs>
              <w:snapToGrid w:val="0"/>
              <w:jc w:val="center"/>
              <w:outlineLvl w:val="0"/>
              <w:rPr>
                <w:rFonts w:hint="eastAsia" w:ascii="宋体" w:hAnsi="宋体" w:cs="宋体"/>
                <w:b/>
                <w:color w:val="auto"/>
                <w:sz w:val="21"/>
                <w:szCs w:val="24"/>
                <w:highlight w:val="none"/>
              </w:rPr>
            </w:pPr>
            <w:r>
              <w:rPr>
                <w:rFonts w:hint="eastAsia" w:ascii="宋体" w:hAnsi="宋体" w:cs="宋体"/>
                <w:b/>
                <w:color w:val="auto"/>
                <w:sz w:val="21"/>
                <w:szCs w:val="24"/>
                <w:highlight w:val="none"/>
              </w:rPr>
              <w:t>采购需求</w:t>
            </w:r>
          </w:p>
        </w:tc>
        <w:tc>
          <w:tcPr>
            <w:tcW w:w="2438" w:type="dxa"/>
            <w:vAlign w:val="center"/>
          </w:tcPr>
          <w:p w14:paraId="7FAF43C5">
            <w:pPr>
              <w:tabs>
                <w:tab w:val="left" w:pos="6300"/>
              </w:tabs>
              <w:snapToGrid w:val="0"/>
              <w:jc w:val="center"/>
              <w:outlineLvl w:val="0"/>
              <w:rPr>
                <w:rFonts w:hint="eastAsia" w:ascii="宋体" w:hAnsi="宋体" w:cs="宋体"/>
                <w:b/>
                <w:color w:val="auto"/>
                <w:sz w:val="21"/>
                <w:szCs w:val="24"/>
                <w:highlight w:val="none"/>
              </w:rPr>
            </w:pPr>
            <w:r>
              <w:rPr>
                <w:rFonts w:hint="eastAsia" w:ascii="宋体" w:hAnsi="宋体" w:cs="宋体"/>
                <w:b/>
                <w:color w:val="auto"/>
                <w:sz w:val="21"/>
                <w:szCs w:val="24"/>
                <w:highlight w:val="none"/>
              </w:rPr>
              <w:t>响应情况</w:t>
            </w:r>
          </w:p>
        </w:tc>
        <w:tc>
          <w:tcPr>
            <w:tcW w:w="2359" w:type="dxa"/>
            <w:vAlign w:val="center"/>
          </w:tcPr>
          <w:p w14:paraId="1DC078E0">
            <w:pPr>
              <w:tabs>
                <w:tab w:val="left" w:pos="6300"/>
              </w:tabs>
              <w:snapToGrid w:val="0"/>
              <w:jc w:val="center"/>
              <w:outlineLvl w:val="0"/>
              <w:rPr>
                <w:rFonts w:hint="eastAsia" w:ascii="宋体" w:hAnsi="宋体" w:cs="宋体"/>
                <w:b/>
                <w:color w:val="auto"/>
                <w:sz w:val="21"/>
                <w:szCs w:val="24"/>
                <w:highlight w:val="none"/>
              </w:rPr>
            </w:pPr>
            <w:r>
              <w:rPr>
                <w:rFonts w:hint="eastAsia" w:ascii="宋体" w:hAnsi="宋体" w:cs="宋体"/>
                <w:b/>
                <w:color w:val="auto"/>
                <w:sz w:val="21"/>
                <w:szCs w:val="21"/>
                <w:highlight w:val="none"/>
              </w:rPr>
              <w:t>差异说明</w:t>
            </w:r>
          </w:p>
        </w:tc>
      </w:tr>
      <w:tr w14:paraId="12632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512" w:type="dxa"/>
            <w:vAlign w:val="center"/>
          </w:tcPr>
          <w:p w14:paraId="353B6D4A">
            <w:pPr>
              <w:tabs>
                <w:tab w:val="left" w:pos="6300"/>
              </w:tabs>
              <w:snapToGrid w:val="0"/>
              <w:jc w:val="center"/>
              <w:outlineLvl w:val="0"/>
              <w:rPr>
                <w:rFonts w:hint="eastAsia" w:ascii="宋体" w:hAnsi="宋体" w:cs="宋体"/>
                <w:color w:val="auto"/>
                <w:sz w:val="21"/>
                <w:szCs w:val="24"/>
                <w:highlight w:val="none"/>
              </w:rPr>
            </w:pPr>
          </w:p>
        </w:tc>
        <w:tc>
          <w:tcPr>
            <w:tcW w:w="3184" w:type="dxa"/>
            <w:vAlign w:val="center"/>
          </w:tcPr>
          <w:p w14:paraId="4E5869B8">
            <w:pPr>
              <w:tabs>
                <w:tab w:val="left" w:pos="6300"/>
              </w:tabs>
              <w:snapToGrid w:val="0"/>
              <w:jc w:val="center"/>
              <w:outlineLvl w:val="0"/>
              <w:rPr>
                <w:rFonts w:hint="eastAsia" w:ascii="宋体" w:hAnsi="宋体" w:cs="宋体"/>
                <w:color w:val="auto"/>
                <w:sz w:val="21"/>
                <w:szCs w:val="24"/>
                <w:highlight w:val="none"/>
              </w:rPr>
            </w:pPr>
          </w:p>
        </w:tc>
        <w:tc>
          <w:tcPr>
            <w:tcW w:w="2438" w:type="dxa"/>
            <w:vAlign w:val="center"/>
          </w:tcPr>
          <w:p w14:paraId="6F2081E3">
            <w:pPr>
              <w:tabs>
                <w:tab w:val="left" w:pos="6300"/>
              </w:tabs>
              <w:snapToGrid w:val="0"/>
              <w:outlineLvl w:val="0"/>
              <w:rPr>
                <w:rFonts w:hint="eastAsia" w:ascii="宋体" w:hAnsi="宋体" w:cs="宋体"/>
                <w:color w:val="auto"/>
                <w:sz w:val="21"/>
                <w:szCs w:val="24"/>
                <w:highlight w:val="none"/>
              </w:rPr>
            </w:pPr>
          </w:p>
        </w:tc>
        <w:tc>
          <w:tcPr>
            <w:tcW w:w="2359" w:type="dxa"/>
            <w:vAlign w:val="center"/>
          </w:tcPr>
          <w:p w14:paraId="7A803A7E">
            <w:pPr>
              <w:tabs>
                <w:tab w:val="left" w:pos="6300"/>
              </w:tabs>
              <w:snapToGrid w:val="0"/>
              <w:jc w:val="center"/>
              <w:outlineLvl w:val="0"/>
              <w:rPr>
                <w:rFonts w:hint="eastAsia" w:ascii="宋体" w:hAnsi="宋体" w:cs="宋体"/>
                <w:color w:val="auto"/>
                <w:sz w:val="21"/>
                <w:szCs w:val="24"/>
                <w:highlight w:val="none"/>
              </w:rPr>
            </w:pPr>
          </w:p>
        </w:tc>
      </w:tr>
      <w:tr w14:paraId="40987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2" w:type="dxa"/>
            <w:vAlign w:val="center"/>
          </w:tcPr>
          <w:p w14:paraId="60B99283">
            <w:pPr>
              <w:tabs>
                <w:tab w:val="left" w:pos="6300"/>
              </w:tabs>
              <w:snapToGrid w:val="0"/>
              <w:jc w:val="center"/>
              <w:outlineLvl w:val="0"/>
              <w:rPr>
                <w:rFonts w:hint="eastAsia" w:ascii="宋体" w:hAnsi="宋体" w:cs="宋体"/>
                <w:color w:val="auto"/>
                <w:sz w:val="21"/>
                <w:szCs w:val="24"/>
                <w:highlight w:val="none"/>
              </w:rPr>
            </w:pPr>
          </w:p>
        </w:tc>
        <w:tc>
          <w:tcPr>
            <w:tcW w:w="3184" w:type="dxa"/>
            <w:vAlign w:val="center"/>
          </w:tcPr>
          <w:p w14:paraId="08822558">
            <w:pPr>
              <w:tabs>
                <w:tab w:val="left" w:pos="6300"/>
              </w:tabs>
              <w:snapToGrid w:val="0"/>
              <w:jc w:val="center"/>
              <w:outlineLvl w:val="0"/>
              <w:rPr>
                <w:rFonts w:hint="eastAsia" w:ascii="宋体" w:hAnsi="宋体" w:cs="宋体"/>
                <w:color w:val="auto"/>
                <w:sz w:val="21"/>
                <w:szCs w:val="24"/>
                <w:highlight w:val="none"/>
              </w:rPr>
            </w:pPr>
          </w:p>
        </w:tc>
        <w:tc>
          <w:tcPr>
            <w:tcW w:w="2438" w:type="dxa"/>
            <w:vAlign w:val="center"/>
          </w:tcPr>
          <w:p w14:paraId="6AE30CDC">
            <w:pPr>
              <w:tabs>
                <w:tab w:val="left" w:pos="6300"/>
              </w:tabs>
              <w:snapToGrid w:val="0"/>
              <w:jc w:val="center"/>
              <w:outlineLvl w:val="0"/>
              <w:rPr>
                <w:rFonts w:hint="eastAsia" w:ascii="宋体" w:hAnsi="宋体" w:cs="宋体"/>
                <w:color w:val="auto"/>
                <w:sz w:val="21"/>
                <w:szCs w:val="24"/>
                <w:highlight w:val="none"/>
              </w:rPr>
            </w:pPr>
          </w:p>
        </w:tc>
        <w:tc>
          <w:tcPr>
            <w:tcW w:w="2359" w:type="dxa"/>
            <w:vAlign w:val="center"/>
          </w:tcPr>
          <w:p w14:paraId="2A9B7A02">
            <w:pPr>
              <w:tabs>
                <w:tab w:val="left" w:pos="6300"/>
              </w:tabs>
              <w:snapToGrid w:val="0"/>
              <w:jc w:val="center"/>
              <w:outlineLvl w:val="0"/>
              <w:rPr>
                <w:rFonts w:hint="eastAsia" w:ascii="宋体" w:hAnsi="宋体" w:cs="宋体"/>
                <w:color w:val="auto"/>
                <w:sz w:val="21"/>
                <w:szCs w:val="24"/>
                <w:highlight w:val="none"/>
              </w:rPr>
            </w:pPr>
          </w:p>
        </w:tc>
      </w:tr>
      <w:tr w14:paraId="4C6E8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12" w:type="dxa"/>
            <w:vAlign w:val="center"/>
          </w:tcPr>
          <w:p w14:paraId="76ABDFC6">
            <w:pPr>
              <w:tabs>
                <w:tab w:val="left" w:pos="6300"/>
              </w:tabs>
              <w:snapToGrid w:val="0"/>
              <w:jc w:val="center"/>
              <w:outlineLvl w:val="0"/>
              <w:rPr>
                <w:rFonts w:hint="eastAsia" w:ascii="宋体" w:hAnsi="宋体" w:cs="宋体"/>
                <w:color w:val="auto"/>
                <w:sz w:val="21"/>
                <w:szCs w:val="24"/>
                <w:highlight w:val="none"/>
              </w:rPr>
            </w:pPr>
          </w:p>
        </w:tc>
        <w:tc>
          <w:tcPr>
            <w:tcW w:w="3184" w:type="dxa"/>
            <w:vAlign w:val="center"/>
          </w:tcPr>
          <w:p w14:paraId="167A7DD5">
            <w:pPr>
              <w:tabs>
                <w:tab w:val="left" w:pos="6300"/>
              </w:tabs>
              <w:snapToGrid w:val="0"/>
              <w:jc w:val="center"/>
              <w:outlineLvl w:val="0"/>
              <w:rPr>
                <w:rFonts w:hint="eastAsia" w:ascii="宋体" w:hAnsi="宋体" w:cs="宋体"/>
                <w:color w:val="auto"/>
                <w:sz w:val="21"/>
                <w:szCs w:val="24"/>
                <w:highlight w:val="none"/>
              </w:rPr>
            </w:pPr>
          </w:p>
        </w:tc>
        <w:tc>
          <w:tcPr>
            <w:tcW w:w="2438" w:type="dxa"/>
            <w:vAlign w:val="center"/>
          </w:tcPr>
          <w:p w14:paraId="12B6DCA8">
            <w:pPr>
              <w:tabs>
                <w:tab w:val="left" w:pos="6300"/>
              </w:tabs>
              <w:snapToGrid w:val="0"/>
              <w:jc w:val="center"/>
              <w:outlineLvl w:val="0"/>
              <w:rPr>
                <w:rFonts w:hint="eastAsia" w:ascii="宋体" w:hAnsi="宋体" w:cs="宋体"/>
                <w:color w:val="auto"/>
                <w:sz w:val="21"/>
                <w:szCs w:val="24"/>
                <w:highlight w:val="none"/>
              </w:rPr>
            </w:pPr>
          </w:p>
        </w:tc>
        <w:tc>
          <w:tcPr>
            <w:tcW w:w="2359" w:type="dxa"/>
            <w:vAlign w:val="center"/>
          </w:tcPr>
          <w:p w14:paraId="420B0409">
            <w:pPr>
              <w:tabs>
                <w:tab w:val="left" w:pos="6300"/>
              </w:tabs>
              <w:snapToGrid w:val="0"/>
              <w:jc w:val="center"/>
              <w:outlineLvl w:val="0"/>
              <w:rPr>
                <w:rFonts w:hint="eastAsia" w:ascii="宋体" w:hAnsi="宋体" w:cs="宋体"/>
                <w:color w:val="auto"/>
                <w:sz w:val="21"/>
                <w:szCs w:val="24"/>
                <w:highlight w:val="none"/>
              </w:rPr>
            </w:pPr>
          </w:p>
        </w:tc>
      </w:tr>
      <w:tr w14:paraId="4A0DE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12" w:type="dxa"/>
            <w:vAlign w:val="center"/>
          </w:tcPr>
          <w:p w14:paraId="7DE98AA7">
            <w:pPr>
              <w:tabs>
                <w:tab w:val="left" w:pos="6300"/>
              </w:tabs>
              <w:snapToGrid w:val="0"/>
              <w:jc w:val="center"/>
              <w:outlineLvl w:val="0"/>
              <w:rPr>
                <w:rFonts w:hint="eastAsia" w:ascii="宋体" w:hAnsi="宋体" w:cs="宋体"/>
                <w:color w:val="auto"/>
                <w:sz w:val="21"/>
                <w:szCs w:val="24"/>
                <w:highlight w:val="none"/>
              </w:rPr>
            </w:pPr>
          </w:p>
        </w:tc>
        <w:tc>
          <w:tcPr>
            <w:tcW w:w="3184" w:type="dxa"/>
            <w:vAlign w:val="center"/>
          </w:tcPr>
          <w:p w14:paraId="183D99A7">
            <w:pPr>
              <w:tabs>
                <w:tab w:val="left" w:pos="6300"/>
              </w:tabs>
              <w:snapToGrid w:val="0"/>
              <w:jc w:val="center"/>
              <w:outlineLvl w:val="0"/>
              <w:rPr>
                <w:rFonts w:hint="eastAsia" w:ascii="宋体" w:hAnsi="宋体" w:cs="宋体"/>
                <w:color w:val="auto"/>
                <w:sz w:val="21"/>
                <w:szCs w:val="24"/>
                <w:highlight w:val="none"/>
              </w:rPr>
            </w:pPr>
          </w:p>
        </w:tc>
        <w:tc>
          <w:tcPr>
            <w:tcW w:w="2438" w:type="dxa"/>
            <w:vAlign w:val="center"/>
          </w:tcPr>
          <w:p w14:paraId="37130AB6">
            <w:pPr>
              <w:tabs>
                <w:tab w:val="left" w:pos="6300"/>
              </w:tabs>
              <w:snapToGrid w:val="0"/>
              <w:jc w:val="center"/>
              <w:outlineLvl w:val="0"/>
              <w:rPr>
                <w:rFonts w:hint="eastAsia" w:ascii="宋体" w:hAnsi="宋体" w:cs="宋体"/>
                <w:color w:val="auto"/>
                <w:sz w:val="21"/>
                <w:szCs w:val="24"/>
                <w:highlight w:val="none"/>
              </w:rPr>
            </w:pPr>
          </w:p>
        </w:tc>
        <w:tc>
          <w:tcPr>
            <w:tcW w:w="2359" w:type="dxa"/>
            <w:vAlign w:val="center"/>
          </w:tcPr>
          <w:p w14:paraId="0C6A5CBD">
            <w:pPr>
              <w:tabs>
                <w:tab w:val="left" w:pos="6300"/>
              </w:tabs>
              <w:snapToGrid w:val="0"/>
              <w:jc w:val="center"/>
              <w:outlineLvl w:val="0"/>
              <w:rPr>
                <w:rFonts w:hint="eastAsia" w:ascii="宋体" w:hAnsi="宋体" w:cs="宋体"/>
                <w:color w:val="auto"/>
                <w:sz w:val="21"/>
                <w:szCs w:val="24"/>
                <w:highlight w:val="none"/>
              </w:rPr>
            </w:pPr>
          </w:p>
        </w:tc>
      </w:tr>
      <w:tr w14:paraId="63BFE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512" w:type="dxa"/>
            <w:vAlign w:val="center"/>
          </w:tcPr>
          <w:p w14:paraId="6BBE9025">
            <w:pPr>
              <w:tabs>
                <w:tab w:val="left" w:pos="6300"/>
              </w:tabs>
              <w:snapToGrid w:val="0"/>
              <w:jc w:val="center"/>
              <w:outlineLvl w:val="0"/>
              <w:rPr>
                <w:rFonts w:hint="eastAsia" w:ascii="宋体" w:hAnsi="宋体" w:cs="宋体"/>
                <w:color w:val="auto"/>
                <w:sz w:val="21"/>
                <w:szCs w:val="24"/>
                <w:highlight w:val="none"/>
              </w:rPr>
            </w:pPr>
          </w:p>
        </w:tc>
        <w:tc>
          <w:tcPr>
            <w:tcW w:w="3184" w:type="dxa"/>
            <w:vAlign w:val="center"/>
          </w:tcPr>
          <w:p w14:paraId="480119A9">
            <w:pPr>
              <w:tabs>
                <w:tab w:val="left" w:pos="6300"/>
              </w:tabs>
              <w:snapToGrid w:val="0"/>
              <w:jc w:val="center"/>
              <w:outlineLvl w:val="0"/>
              <w:rPr>
                <w:rFonts w:hint="eastAsia" w:ascii="宋体" w:hAnsi="宋体" w:cs="宋体"/>
                <w:color w:val="auto"/>
                <w:sz w:val="21"/>
                <w:szCs w:val="24"/>
                <w:highlight w:val="none"/>
              </w:rPr>
            </w:pPr>
          </w:p>
        </w:tc>
        <w:tc>
          <w:tcPr>
            <w:tcW w:w="2438" w:type="dxa"/>
            <w:vAlign w:val="center"/>
          </w:tcPr>
          <w:p w14:paraId="69F92365">
            <w:pPr>
              <w:tabs>
                <w:tab w:val="left" w:pos="6300"/>
              </w:tabs>
              <w:snapToGrid w:val="0"/>
              <w:jc w:val="center"/>
              <w:outlineLvl w:val="0"/>
              <w:rPr>
                <w:rFonts w:hint="eastAsia" w:ascii="宋体" w:hAnsi="宋体" w:cs="宋体"/>
                <w:color w:val="auto"/>
                <w:sz w:val="21"/>
                <w:szCs w:val="24"/>
                <w:highlight w:val="none"/>
              </w:rPr>
            </w:pPr>
          </w:p>
        </w:tc>
        <w:tc>
          <w:tcPr>
            <w:tcW w:w="2359" w:type="dxa"/>
            <w:vAlign w:val="center"/>
          </w:tcPr>
          <w:p w14:paraId="66353769">
            <w:pPr>
              <w:tabs>
                <w:tab w:val="left" w:pos="6300"/>
              </w:tabs>
              <w:snapToGrid w:val="0"/>
              <w:jc w:val="center"/>
              <w:outlineLvl w:val="0"/>
              <w:rPr>
                <w:rFonts w:hint="eastAsia" w:ascii="宋体" w:hAnsi="宋体" w:cs="宋体"/>
                <w:color w:val="auto"/>
                <w:sz w:val="21"/>
                <w:szCs w:val="24"/>
                <w:highlight w:val="none"/>
              </w:rPr>
            </w:pPr>
          </w:p>
        </w:tc>
      </w:tr>
      <w:tr w14:paraId="19AF4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512" w:type="dxa"/>
            <w:vAlign w:val="center"/>
          </w:tcPr>
          <w:p w14:paraId="14B471E0">
            <w:pPr>
              <w:tabs>
                <w:tab w:val="left" w:pos="6300"/>
              </w:tabs>
              <w:snapToGrid w:val="0"/>
              <w:jc w:val="center"/>
              <w:outlineLvl w:val="0"/>
              <w:rPr>
                <w:rFonts w:hint="eastAsia" w:ascii="宋体" w:hAnsi="宋体" w:cs="宋体"/>
                <w:color w:val="auto"/>
                <w:sz w:val="21"/>
                <w:szCs w:val="24"/>
                <w:highlight w:val="none"/>
              </w:rPr>
            </w:pPr>
          </w:p>
        </w:tc>
        <w:tc>
          <w:tcPr>
            <w:tcW w:w="3184" w:type="dxa"/>
            <w:vAlign w:val="center"/>
          </w:tcPr>
          <w:p w14:paraId="2E904919">
            <w:pPr>
              <w:tabs>
                <w:tab w:val="left" w:pos="6300"/>
              </w:tabs>
              <w:snapToGrid w:val="0"/>
              <w:jc w:val="center"/>
              <w:outlineLvl w:val="0"/>
              <w:rPr>
                <w:rFonts w:hint="eastAsia" w:ascii="宋体" w:hAnsi="宋体" w:cs="宋体"/>
                <w:color w:val="auto"/>
                <w:sz w:val="21"/>
                <w:szCs w:val="24"/>
                <w:highlight w:val="none"/>
              </w:rPr>
            </w:pPr>
          </w:p>
        </w:tc>
        <w:tc>
          <w:tcPr>
            <w:tcW w:w="2438" w:type="dxa"/>
            <w:vAlign w:val="center"/>
          </w:tcPr>
          <w:p w14:paraId="08AA7EDF">
            <w:pPr>
              <w:tabs>
                <w:tab w:val="left" w:pos="6300"/>
              </w:tabs>
              <w:snapToGrid w:val="0"/>
              <w:jc w:val="center"/>
              <w:outlineLvl w:val="0"/>
              <w:rPr>
                <w:rFonts w:hint="eastAsia" w:ascii="宋体" w:hAnsi="宋体" w:cs="宋体"/>
                <w:color w:val="auto"/>
                <w:sz w:val="21"/>
                <w:szCs w:val="24"/>
                <w:highlight w:val="none"/>
              </w:rPr>
            </w:pPr>
          </w:p>
        </w:tc>
        <w:tc>
          <w:tcPr>
            <w:tcW w:w="2359" w:type="dxa"/>
            <w:vAlign w:val="center"/>
          </w:tcPr>
          <w:p w14:paraId="28A73605">
            <w:pPr>
              <w:tabs>
                <w:tab w:val="left" w:pos="6300"/>
              </w:tabs>
              <w:snapToGrid w:val="0"/>
              <w:jc w:val="center"/>
              <w:outlineLvl w:val="0"/>
              <w:rPr>
                <w:rFonts w:hint="eastAsia" w:ascii="宋体" w:hAnsi="宋体" w:cs="宋体"/>
                <w:color w:val="auto"/>
                <w:sz w:val="21"/>
                <w:szCs w:val="24"/>
                <w:highlight w:val="none"/>
              </w:rPr>
            </w:pPr>
          </w:p>
        </w:tc>
      </w:tr>
    </w:tbl>
    <w:p w14:paraId="6892A930">
      <w:pPr>
        <w:spacing w:line="500" w:lineRule="exact"/>
        <w:ind w:firstLine="600" w:firstLineChars="250"/>
        <w:rPr>
          <w:rFonts w:hint="eastAsia" w:ascii="宋体" w:hAnsi="宋体" w:cs="宋体"/>
          <w:color w:val="auto"/>
          <w:sz w:val="24"/>
          <w:szCs w:val="28"/>
          <w:highlight w:val="none"/>
        </w:rPr>
      </w:pPr>
      <w:r>
        <w:rPr>
          <w:rFonts w:hint="eastAsia" w:ascii="宋体" w:hAnsi="宋体" w:cs="宋体"/>
          <w:color w:val="auto"/>
          <w:sz w:val="24"/>
          <w:szCs w:val="28"/>
          <w:highlight w:val="none"/>
        </w:rPr>
        <w:t xml:space="preserve">供应商：                          </w:t>
      </w:r>
      <w:r>
        <w:rPr>
          <w:rFonts w:hint="eastAsia" w:ascii="宋体" w:hAnsi="宋体" w:cs="宋体"/>
          <w:color w:val="auto"/>
          <w:sz w:val="24"/>
          <w:szCs w:val="24"/>
          <w:highlight w:val="none"/>
        </w:rPr>
        <w:t>法定代表人（或其授权代表）或自然人</w:t>
      </w:r>
      <w:r>
        <w:rPr>
          <w:rFonts w:hint="eastAsia" w:ascii="宋体" w:hAnsi="宋体" w:cs="宋体"/>
          <w:color w:val="auto"/>
          <w:sz w:val="24"/>
          <w:szCs w:val="28"/>
          <w:highlight w:val="none"/>
        </w:rPr>
        <w:t>：</w:t>
      </w:r>
    </w:p>
    <w:p w14:paraId="6D3C5E9E">
      <w:pPr>
        <w:spacing w:line="500" w:lineRule="exact"/>
        <w:rPr>
          <w:rFonts w:hint="eastAsia" w:ascii="宋体" w:hAnsi="宋体" w:cs="宋体"/>
          <w:color w:val="auto"/>
          <w:sz w:val="24"/>
          <w:szCs w:val="28"/>
          <w:highlight w:val="none"/>
        </w:rPr>
      </w:pPr>
      <w:r>
        <w:rPr>
          <w:rFonts w:hint="eastAsia" w:ascii="宋体" w:hAnsi="宋体" w:cs="宋体"/>
          <w:color w:val="auto"/>
          <w:sz w:val="24"/>
          <w:szCs w:val="28"/>
          <w:highlight w:val="none"/>
        </w:rPr>
        <w:t xml:space="preserve">    </w:t>
      </w:r>
    </w:p>
    <w:p w14:paraId="087F6150">
      <w:pPr>
        <w:spacing w:line="500" w:lineRule="exact"/>
        <w:ind w:firstLine="360" w:firstLineChars="150"/>
        <w:rPr>
          <w:rFonts w:hint="eastAsia" w:ascii="宋体" w:hAnsi="宋体" w:cs="宋体"/>
          <w:color w:val="auto"/>
          <w:sz w:val="24"/>
          <w:szCs w:val="28"/>
          <w:highlight w:val="none"/>
        </w:rPr>
      </w:pPr>
      <w:r>
        <w:rPr>
          <w:rFonts w:hint="eastAsia" w:ascii="宋体" w:hAnsi="宋体" w:cs="宋体"/>
          <w:color w:val="auto"/>
          <w:sz w:val="24"/>
          <w:szCs w:val="28"/>
          <w:highlight w:val="none"/>
        </w:rPr>
        <w:t>（供应商公章）                                     （签署或盖章）</w:t>
      </w:r>
    </w:p>
    <w:p w14:paraId="79DBDDB6">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szCs w:val="28"/>
          <w:highlight w:val="none"/>
        </w:rPr>
        <w:t xml:space="preserve">                                                  年     月     日</w:t>
      </w:r>
    </w:p>
    <w:p w14:paraId="1CA0F325">
      <w:pPr>
        <w:tabs>
          <w:tab w:val="left" w:pos="6300"/>
        </w:tabs>
        <w:snapToGrid w:val="0"/>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注：</w:t>
      </w:r>
    </w:p>
    <w:p w14:paraId="33260C17">
      <w:pPr>
        <w:tabs>
          <w:tab w:val="left" w:pos="6300"/>
        </w:tabs>
        <w:snapToGrid w:val="0"/>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szCs w:val="24"/>
          <w:highlight w:val="none"/>
        </w:rPr>
        <w:t>1</w:t>
      </w:r>
      <w:r>
        <w:rPr>
          <w:rFonts w:hint="eastAsia" w:ascii="宋体" w:hAnsi="宋体" w:cs="宋体"/>
          <w:color w:val="auto"/>
          <w:sz w:val="24"/>
          <w:highlight w:val="none"/>
        </w:rPr>
        <w:t>.</w:t>
      </w:r>
      <w:r>
        <w:rPr>
          <w:rFonts w:hint="eastAsia" w:ascii="宋体" w:hAnsi="宋体" w:cs="宋体"/>
          <w:color w:val="auto"/>
          <w:sz w:val="24"/>
          <w:szCs w:val="24"/>
          <w:highlight w:val="none"/>
        </w:rPr>
        <w:t>本表即为对本项目“第三篇  询比项目商务需求”中所列条款进行比较和响应；</w:t>
      </w:r>
    </w:p>
    <w:p w14:paraId="55B725E0">
      <w:pPr>
        <w:tabs>
          <w:tab w:val="left" w:pos="6300"/>
        </w:tabs>
        <w:snapToGrid w:val="0"/>
        <w:spacing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highlight w:val="none"/>
        </w:rPr>
        <w:t>2.本表可扩展</w:t>
      </w:r>
      <w:r>
        <w:rPr>
          <w:rFonts w:hint="eastAsia" w:ascii="宋体" w:hAnsi="宋体" w:cs="宋体"/>
          <w:color w:val="auto"/>
          <w:sz w:val="24"/>
          <w:szCs w:val="24"/>
          <w:highlight w:val="none"/>
        </w:rPr>
        <w:t>。</w:t>
      </w:r>
    </w:p>
    <w:p w14:paraId="6AA5A63B">
      <w:pPr>
        <w:tabs>
          <w:tab w:val="left" w:pos="6300"/>
        </w:tabs>
        <w:snapToGrid w:val="0"/>
        <w:spacing w:line="480" w:lineRule="exact"/>
        <w:ind w:firstLine="480" w:firstLineChars="200"/>
        <w:rPr>
          <w:rFonts w:hint="eastAsia" w:ascii="宋体" w:hAnsi="宋体" w:cs="宋体"/>
          <w:color w:val="auto"/>
          <w:sz w:val="24"/>
          <w:szCs w:val="24"/>
          <w:highlight w:val="none"/>
        </w:rPr>
      </w:pPr>
    </w:p>
    <w:p w14:paraId="6710D52D">
      <w:pPr>
        <w:tabs>
          <w:tab w:val="left" w:pos="6300"/>
        </w:tabs>
        <w:snapToGrid w:val="0"/>
        <w:spacing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br w:type="page"/>
      </w:r>
    </w:p>
    <w:p w14:paraId="4F87AB5D">
      <w:pPr>
        <w:rPr>
          <w:rFonts w:hint="eastAsia" w:ascii="宋体" w:hAnsi="宋体" w:cs="宋体"/>
          <w:color w:val="auto"/>
          <w:highlight w:val="none"/>
        </w:rPr>
      </w:pPr>
      <w:r>
        <w:rPr>
          <w:rFonts w:hint="eastAsia" w:ascii="宋体" w:hAnsi="宋体" w:cs="宋体"/>
          <w:color w:val="auto"/>
          <w:sz w:val="24"/>
          <w:szCs w:val="24"/>
          <w:highlight w:val="none"/>
        </w:rPr>
        <w:t>（三）商务部分其它应提供的资料</w:t>
      </w:r>
      <w:r>
        <w:rPr>
          <w:rFonts w:hint="eastAsia" w:ascii="宋体" w:hAnsi="宋体" w:cs="宋体"/>
          <w:color w:val="auto"/>
          <w:highlight w:val="none"/>
        </w:rPr>
        <w:br w:type="page"/>
      </w:r>
    </w:p>
    <w:p w14:paraId="78E5726D">
      <w:pPr>
        <w:pStyle w:val="24"/>
        <w:rPr>
          <w:rFonts w:hint="eastAsia" w:ascii="宋体" w:hAnsi="宋体" w:eastAsia="宋体" w:cs="宋体"/>
          <w:color w:val="auto"/>
          <w:highlight w:val="none"/>
        </w:rPr>
      </w:pPr>
    </w:p>
    <w:p w14:paraId="1132EE66">
      <w:pPr>
        <w:pStyle w:val="5"/>
        <w:adjustRightInd w:val="0"/>
        <w:snapToGrid w:val="0"/>
        <w:spacing w:before="0" w:after="0" w:line="400" w:lineRule="exact"/>
        <w:ind w:firstLine="482" w:firstLineChars="200"/>
        <w:rPr>
          <w:rFonts w:hint="eastAsia" w:ascii="宋体" w:hAnsi="宋体" w:eastAsia="宋体" w:cs="宋体"/>
          <w:color w:val="auto"/>
          <w:sz w:val="24"/>
          <w:highlight w:val="none"/>
        </w:rPr>
      </w:pPr>
      <w:bookmarkStart w:id="522" w:name="_Toc5539"/>
      <w:bookmarkStart w:id="523" w:name="_Toc65660382"/>
      <w:bookmarkStart w:id="524" w:name="_Toc9290"/>
      <w:bookmarkStart w:id="525" w:name="_Toc20162"/>
      <w:bookmarkStart w:id="526" w:name="_Toc21793"/>
      <w:bookmarkStart w:id="527" w:name="_Toc11150"/>
      <w:bookmarkStart w:id="528" w:name="_Toc26131"/>
      <w:bookmarkStart w:id="529" w:name="_Toc5396"/>
      <w:bookmarkStart w:id="530" w:name="_Toc25526"/>
      <w:bookmarkStart w:id="531" w:name="_Toc23254"/>
      <w:bookmarkStart w:id="532" w:name="_Toc2248"/>
      <w:bookmarkStart w:id="533" w:name="_Toc2082"/>
      <w:bookmarkStart w:id="534" w:name="_Toc8526"/>
      <w:bookmarkStart w:id="535" w:name="_Toc12585"/>
      <w:r>
        <w:rPr>
          <w:rFonts w:hint="eastAsia" w:ascii="宋体" w:hAnsi="宋体" w:eastAsia="宋体" w:cs="宋体"/>
          <w:color w:val="auto"/>
          <w:sz w:val="24"/>
          <w:highlight w:val="none"/>
        </w:rPr>
        <w:t>四、</w:t>
      </w:r>
      <w:bookmarkEnd w:id="519"/>
      <w:bookmarkEnd w:id="520"/>
      <w:bookmarkEnd w:id="521"/>
      <w:r>
        <w:rPr>
          <w:rFonts w:hint="eastAsia" w:ascii="宋体" w:hAnsi="宋体" w:eastAsia="宋体" w:cs="宋体"/>
          <w:color w:val="auto"/>
          <w:sz w:val="24"/>
          <w:highlight w:val="none"/>
        </w:rPr>
        <w:t>资格条件及其他</w:t>
      </w:r>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Start w:id="536" w:name="_Toc342913422"/>
      <w:bookmarkStart w:id="537" w:name="_Toc313888363"/>
      <w:bookmarkStart w:id="538" w:name="_Toc313008359"/>
    </w:p>
    <w:p w14:paraId="317FF0C0">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（一）法人营业执照（副本）或事业单位法人证书（副本）或个体工商户营业执照或有效的自然人身份证明或社会团体法人登记证书复印件</w:t>
      </w:r>
    </w:p>
    <w:p w14:paraId="47646AF4">
      <w:pPr>
        <w:tabs>
          <w:tab w:val="left" w:pos="6300"/>
        </w:tabs>
        <w:snapToGrid w:val="0"/>
        <w:spacing w:line="500" w:lineRule="exact"/>
        <w:ind w:firstLine="570"/>
        <w:rPr>
          <w:rFonts w:hint="eastAsia" w:ascii="宋体" w:hAnsi="宋体" w:cs="宋体"/>
          <w:color w:val="auto"/>
          <w:sz w:val="24"/>
          <w:szCs w:val="24"/>
          <w:highlight w:val="none"/>
        </w:rPr>
      </w:pPr>
    </w:p>
    <w:p w14:paraId="39BABE47">
      <w:pPr>
        <w:tabs>
          <w:tab w:val="left" w:pos="6300"/>
        </w:tabs>
        <w:snapToGrid w:val="0"/>
        <w:spacing w:line="500" w:lineRule="exact"/>
        <w:ind w:firstLine="570"/>
        <w:rPr>
          <w:rFonts w:hint="eastAsia" w:ascii="宋体" w:hAnsi="宋体" w:cs="宋体"/>
          <w:color w:val="auto"/>
          <w:highlight w:val="none"/>
        </w:rPr>
      </w:pPr>
    </w:p>
    <w:p w14:paraId="03F67C84">
      <w:pPr>
        <w:tabs>
          <w:tab w:val="left" w:pos="6300"/>
        </w:tabs>
        <w:snapToGrid w:val="0"/>
        <w:spacing w:line="500" w:lineRule="exact"/>
        <w:ind w:firstLine="570"/>
        <w:rPr>
          <w:rFonts w:hint="eastAsia" w:ascii="宋体" w:hAnsi="宋体" w:cs="宋体"/>
          <w:color w:val="auto"/>
          <w:highlight w:val="none"/>
        </w:rPr>
      </w:pPr>
    </w:p>
    <w:p w14:paraId="10C94B80">
      <w:pPr>
        <w:tabs>
          <w:tab w:val="left" w:pos="6300"/>
        </w:tabs>
        <w:snapToGrid w:val="0"/>
        <w:spacing w:line="500" w:lineRule="exact"/>
        <w:ind w:firstLine="570"/>
        <w:rPr>
          <w:rFonts w:hint="eastAsia" w:ascii="宋体" w:hAnsi="宋体" w:cs="宋体"/>
          <w:color w:val="auto"/>
          <w:highlight w:val="none"/>
        </w:rPr>
      </w:pPr>
    </w:p>
    <w:p w14:paraId="66F19B84">
      <w:pPr>
        <w:tabs>
          <w:tab w:val="left" w:pos="6300"/>
        </w:tabs>
        <w:snapToGrid w:val="0"/>
        <w:spacing w:line="500" w:lineRule="exact"/>
        <w:ind w:firstLine="570"/>
        <w:rPr>
          <w:rFonts w:hint="eastAsia" w:ascii="宋体" w:hAnsi="宋体" w:cs="宋体"/>
          <w:color w:val="auto"/>
          <w:highlight w:val="none"/>
        </w:rPr>
      </w:pPr>
    </w:p>
    <w:p w14:paraId="3535EAF9">
      <w:pPr>
        <w:spacing w:line="400" w:lineRule="exact"/>
        <w:ind w:firstLine="560" w:firstLineChars="200"/>
        <w:jc w:val="left"/>
        <w:rPr>
          <w:rFonts w:hint="eastAsia" w:ascii="宋体" w:hAnsi="宋体" w:cs="宋体"/>
          <w:color w:val="auto"/>
          <w:sz w:val="24"/>
          <w:szCs w:val="24"/>
          <w:highlight w:val="none"/>
        </w:rPr>
      </w:pPr>
      <w:r>
        <w:rPr>
          <w:rFonts w:hint="eastAsia" w:ascii="宋体" w:hAnsi="宋体" w:cs="宋体"/>
          <w:color w:val="auto"/>
          <w:highlight w:val="none"/>
        </w:rPr>
        <w:br w:type="page"/>
      </w:r>
      <w:r>
        <w:rPr>
          <w:rFonts w:hint="eastAsia" w:ascii="宋体" w:hAnsi="宋体" w:cs="宋体"/>
          <w:color w:val="auto"/>
          <w:sz w:val="24"/>
          <w:szCs w:val="24"/>
          <w:highlight w:val="none"/>
        </w:rPr>
        <w:t>（二）法定代表人身份证明书（格式）</w:t>
      </w:r>
    </w:p>
    <w:p w14:paraId="4495D502">
      <w:pPr>
        <w:tabs>
          <w:tab w:val="left" w:pos="6300"/>
        </w:tabs>
        <w:snapToGrid w:val="0"/>
        <w:spacing w:line="500" w:lineRule="exact"/>
        <w:ind w:firstLine="570"/>
        <w:rPr>
          <w:rFonts w:hint="eastAsia" w:ascii="宋体" w:hAnsi="宋体" w:cs="宋体"/>
          <w:color w:val="auto"/>
          <w:sz w:val="24"/>
          <w:highlight w:val="none"/>
        </w:rPr>
      </w:pPr>
    </w:p>
    <w:p w14:paraId="6DE53E11">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rPr>
        <w:t>询比项目名称：</w:t>
      </w:r>
      <w:r>
        <w:rPr>
          <w:rFonts w:hint="eastAsia" w:ascii="宋体" w:hAnsi="宋体" w:cs="宋体"/>
          <w:color w:val="auto"/>
          <w:sz w:val="24"/>
          <w:highlight w:val="none"/>
          <w:u w:val="single"/>
        </w:rPr>
        <w:t xml:space="preserve">                                                </w:t>
      </w:r>
    </w:p>
    <w:p w14:paraId="6F3C1F32">
      <w:pPr>
        <w:tabs>
          <w:tab w:val="left" w:pos="6300"/>
        </w:tabs>
        <w:snapToGrid w:val="0"/>
        <w:spacing w:line="500" w:lineRule="exact"/>
        <w:ind w:firstLine="570"/>
        <w:rPr>
          <w:rFonts w:hint="eastAsia" w:ascii="宋体" w:hAnsi="宋体" w:cs="宋体"/>
          <w:color w:val="auto"/>
          <w:sz w:val="24"/>
          <w:highlight w:val="none"/>
        </w:rPr>
      </w:pPr>
    </w:p>
    <w:p w14:paraId="6FE82AFE">
      <w:pPr>
        <w:tabs>
          <w:tab w:val="left" w:pos="6300"/>
        </w:tabs>
        <w:snapToGrid w:val="0"/>
        <w:spacing w:line="500" w:lineRule="exact"/>
        <w:rPr>
          <w:rFonts w:hint="eastAsia" w:ascii="宋体" w:hAnsi="宋体" w:cs="宋体"/>
          <w:color w:val="auto"/>
          <w:sz w:val="24"/>
          <w:highlight w:val="none"/>
        </w:rPr>
      </w:pPr>
      <w:r>
        <w:rPr>
          <w:rFonts w:hint="eastAsia" w:ascii="宋体" w:hAnsi="宋体" w:cs="宋体"/>
          <w:color w:val="auto"/>
          <w:sz w:val="24"/>
          <w:highlight w:val="none"/>
        </w:rPr>
        <w:t>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（采购代理机构名称）：</w:t>
      </w:r>
    </w:p>
    <w:p w14:paraId="30CBB4F8">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（法定代表人姓名）在</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（供应商名称）任</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（职务名称）职务，是（供应商名称）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的法定代表人。</w:t>
      </w:r>
    </w:p>
    <w:p w14:paraId="210A8152">
      <w:pPr>
        <w:tabs>
          <w:tab w:val="left" w:pos="6300"/>
        </w:tabs>
        <w:snapToGrid w:val="0"/>
        <w:spacing w:line="500" w:lineRule="exact"/>
        <w:ind w:firstLine="570"/>
        <w:rPr>
          <w:rFonts w:hint="eastAsia" w:ascii="宋体" w:hAnsi="宋体" w:cs="宋体"/>
          <w:color w:val="auto"/>
          <w:sz w:val="24"/>
          <w:highlight w:val="none"/>
        </w:rPr>
      </w:pPr>
    </w:p>
    <w:p w14:paraId="03F0FE25">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rPr>
        <w:t>特此证明。</w:t>
      </w:r>
    </w:p>
    <w:p w14:paraId="56474832">
      <w:pPr>
        <w:tabs>
          <w:tab w:val="left" w:pos="6300"/>
        </w:tabs>
        <w:snapToGrid w:val="0"/>
        <w:spacing w:line="500" w:lineRule="exact"/>
        <w:ind w:firstLine="570"/>
        <w:rPr>
          <w:rFonts w:hint="eastAsia" w:ascii="宋体" w:hAnsi="宋体" w:cs="宋体"/>
          <w:color w:val="auto"/>
          <w:sz w:val="24"/>
          <w:highlight w:val="none"/>
        </w:rPr>
      </w:pPr>
    </w:p>
    <w:p w14:paraId="122F393A">
      <w:pPr>
        <w:tabs>
          <w:tab w:val="left" w:pos="6300"/>
        </w:tabs>
        <w:snapToGrid w:val="0"/>
        <w:spacing w:line="500" w:lineRule="exact"/>
        <w:ind w:firstLine="570"/>
        <w:rPr>
          <w:rFonts w:hint="eastAsia" w:ascii="宋体" w:hAnsi="宋体" w:cs="宋体"/>
          <w:color w:val="auto"/>
          <w:sz w:val="24"/>
          <w:highlight w:val="none"/>
        </w:rPr>
      </w:pPr>
    </w:p>
    <w:p w14:paraId="0591D535">
      <w:pPr>
        <w:tabs>
          <w:tab w:val="left" w:pos="6300"/>
        </w:tabs>
        <w:snapToGrid w:val="0"/>
        <w:spacing w:line="500" w:lineRule="exact"/>
        <w:ind w:firstLine="570"/>
        <w:rPr>
          <w:rFonts w:hint="eastAsia" w:ascii="宋体" w:hAnsi="宋体" w:cs="宋体"/>
          <w:color w:val="auto"/>
          <w:sz w:val="24"/>
          <w:highlight w:val="none"/>
        </w:rPr>
      </w:pPr>
    </w:p>
    <w:p w14:paraId="7021D848">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rPr>
        <w:t xml:space="preserve">                                             （供应商公章）</w:t>
      </w:r>
    </w:p>
    <w:p w14:paraId="2288783A">
      <w:pPr>
        <w:tabs>
          <w:tab w:val="left" w:pos="6300"/>
        </w:tabs>
        <w:snapToGrid w:val="0"/>
        <w:spacing w:line="500" w:lineRule="exact"/>
        <w:ind w:firstLine="570"/>
        <w:rPr>
          <w:rFonts w:hint="eastAsia" w:ascii="宋体" w:hAnsi="宋体" w:cs="宋体"/>
          <w:color w:val="auto"/>
          <w:sz w:val="24"/>
          <w:highlight w:val="none"/>
        </w:rPr>
      </w:pPr>
    </w:p>
    <w:p w14:paraId="4280C0EC">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rPr>
        <w:t xml:space="preserve">                                             年   月   日</w:t>
      </w:r>
    </w:p>
    <w:p w14:paraId="57D9682E">
      <w:pPr>
        <w:tabs>
          <w:tab w:val="left" w:pos="6300"/>
        </w:tabs>
        <w:snapToGrid w:val="0"/>
        <w:spacing w:line="500" w:lineRule="exact"/>
        <w:ind w:firstLine="570"/>
        <w:rPr>
          <w:rFonts w:hint="eastAsia" w:ascii="宋体" w:hAnsi="宋体" w:cs="宋体"/>
          <w:color w:val="auto"/>
          <w:sz w:val="24"/>
          <w:highlight w:val="none"/>
        </w:rPr>
      </w:pPr>
    </w:p>
    <w:p w14:paraId="73E4CB4D">
      <w:pPr>
        <w:tabs>
          <w:tab w:val="left" w:pos="6300"/>
        </w:tabs>
        <w:snapToGrid w:val="0"/>
        <w:spacing w:line="500" w:lineRule="exact"/>
        <w:ind w:firstLine="570"/>
        <w:rPr>
          <w:rFonts w:hint="eastAsia" w:ascii="宋体" w:hAnsi="宋体" w:cs="宋体"/>
          <w:color w:val="auto"/>
          <w:sz w:val="24"/>
          <w:highlight w:val="none"/>
        </w:rPr>
      </w:pPr>
    </w:p>
    <w:p w14:paraId="1CEF80E6">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rPr>
        <w:t>法定代表人电话：XXXXXXX      电子邮箱：XXXXXX@XXXXX（若授权他人办理并签署响应文件的可不填写）</w:t>
      </w:r>
    </w:p>
    <w:p w14:paraId="0B475368">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rPr>
        <w:t>（附：法定代表人身份证正反面复印件）</w:t>
      </w:r>
    </w:p>
    <w:p w14:paraId="586E4DE8">
      <w:pPr>
        <w:tabs>
          <w:tab w:val="left" w:pos="6300"/>
        </w:tabs>
        <w:snapToGrid w:val="0"/>
        <w:spacing w:line="500" w:lineRule="exact"/>
        <w:ind w:firstLine="570"/>
        <w:rPr>
          <w:rFonts w:hint="eastAsia" w:ascii="宋体" w:hAnsi="宋体" w:cs="宋体"/>
          <w:color w:val="auto"/>
          <w:sz w:val="24"/>
          <w:highlight w:val="none"/>
        </w:rPr>
      </w:pPr>
    </w:p>
    <w:p w14:paraId="6BF172CC">
      <w:pPr>
        <w:tabs>
          <w:tab w:val="left" w:pos="6300"/>
        </w:tabs>
        <w:snapToGrid w:val="0"/>
        <w:spacing w:line="500" w:lineRule="exact"/>
        <w:ind w:firstLine="570"/>
        <w:rPr>
          <w:rFonts w:hint="eastAsia" w:ascii="宋体" w:hAnsi="宋体" w:cs="宋体"/>
          <w:color w:val="auto"/>
          <w:sz w:val="24"/>
          <w:highlight w:val="none"/>
        </w:rPr>
      </w:pPr>
    </w:p>
    <w:p w14:paraId="6487A9CB">
      <w:pPr>
        <w:tabs>
          <w:tab w:val="left" w:pos="6300"/>
        </w:tabs>
        <w:snapToGrid w:val="0"/>
        <w:spacing w:line="500" w:lineRule="exact"/>
        <w:ind w:firstLine="570"/>
        <w:rPr>
          <w:rFonts w:hint="eastAsia" w:ascii="宋体" w:hAnsi="宋体" w:cs="宋体"/>
          <w:color w:val="auto"/>
          <w:sz w:val="24"/>
          <w:highlight w:val="none"/>
        </w:rPr>
      </w:pPr>
    </w:p>
    <w:p w14:paraId="10C8DE06">
      <w:pPr>
        <w:tabs>
          <w:tab w:val="left" w:pos="6300"/>
        </w:tabs>
        <w:snapToGrid w:val="0"/>
        <w:spacing w:line="500" w:lineRule="exact"/>
        <w:ind w:firstLine="570"/>
        <w:rPr>
          <w:rFonts w:hint="eastAsia" w:ascii="宋体" w:hAnsi="宋体" w:cs="宋体"/>
          <w:color w:val="auto"/>
          <w:sz w:val="24"/>
          <w:highlight w:val="none"/>
        </w:rPr>
      </w:pPr>
    </w:p>
    <w:p w14:paraId="11116734">
      <w:pPr>
        <w:tabs>
          <w:tab w:val="left" w:pos="6300"/>
        </w:tabs>
        <w:snapToGrid w:val="0"/>
        <w:spacing w:line="500" w:lineRule="exact"/>
        <w:ind w:firstLine="570"/>
        <w:rPr>
          <w:rFonts w:hint="eastAsia" w:ascii="宋体" w:hAnsi="宋体" w:cs="宋体"/>
          <w:color w:val="auto"/>
          <w:sz w:val="24"/>
          <w:highlight w:val="none"/>
        </w:rPr>
      </w:pPr>
    </w:p>
    <w:p w14:paraId="168CB035">
      <w:pPr>
        <w:tabs>
          <w:tab w:val="left" w:pos="6300"/>
        </w:tabs>
        <w:snapToGrid w:val="0"/>
        <w:spacing w:line="500" w:lineRule="exact"/>
        <w:ind w:firstLine="570"/>
        <w:rPr>
          <w:rFonts w:hint="eastAsia" w:ascii="宋体" w:hAnsi="宋体" w:cs="宋体"/>
          <w:color w:val="auto"/>
          <w:sz w:val="24"/>
          <w:highlight w:val="none"/>
        </w:rPr>
      </w:pPr>
    </w:p>
    <w:p w14:paraId="00F9867D">
      <w:pPr>
        <w:spacing w:line="400" w:lineRule="exact"/>
        <w:ind w:firstLine="560" w:firstLineChars="200"/>
        <w:jc w:val="left"/>
        <w:rPr>
          <w:rFonts w:hint="eastAsia" w:ascii="宋体" w:hAnsi="宋体" w:cs="宋体"/>
          <w:color w:val="auto"/>
          <w:sz w:val="24"/>
          <w:szCs w:val="24"/>
          <w:highlight w:val="none"/>
        </w:rPr>
      </w:pPr>
      <w:r>
        <w:rPr>
          <w:rFonts w:hint="eastAsia" w:ascii="宋体" w:hAnsi="宋体" w:cs="宋体"/>
          <w:color w:val="auto"/>
          <w:highlight w:val="none"/>
        </w:rPr>
        <w:br w:type="column"/>
      </w:r>
      <w:r>
        <w:rPr>
          <w:rFonts w:hint="eastAsia" w:ascii="宋体" w:hAnsi="宋体" w:cs="宋体"/>
          <w:color w:val="auto"/>
          <w:sz w:val="24"/>
          <w:szCs w:val="24"/>
          <w:highlight w:val="none"/>
        </w:rPr>
        <w:t>（三）法定代表人授权委托书（格式）</w:t>
      </w:r>
    </w:p>
    <w:p w14:paraId="7331AA12">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rPr>
        <w:t xml:space="preserve">    </w:t>
      </w:r>
    </w:p>
    <w:p w14:paraId="7D6E1401">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szCs w:val="28"/>
          <w:highlight w:val="none"/>
        </w:rPr>
        <w:t>询比项目名称</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p>
    <w:p w14:paraId="130F90A4">
      <w:pPr>
        <w:tabs>
          <w:tab w:val="left" w:pos="6300"/>
        </w:tabs>
        <w:snapToGrid w:val="0"/>
        <w:spacing w:line="500" w:lineRule="exact"/>
        <w:ind w:firstLine="570"/>
        <w:rPr>
          <w:rFonts w:hint="eastAsia" w:ascii="宋体" w:hAnsi="宋体" w:cs="宋体"/>
          <w:color w:val="auto"/>
          <w:sz w:val="24"/>
          <w:highlight w:val="none"/>
        </w:rPr>
      </w:pPr>
    </w:p>
    <w:p w14:paraId="7FFE43CC">
      <w:pPr>
        <w:tabs>
          <w:tab w:val="left" w:pos="6300"/>
        </w:tabs>
        <w:snapToGrid w:val="0"/>
        <w:spacing w:line="500" w:lineRule="exact"/>
        <w:rPr>
          <w:rFonts w:hint="eastAsia" w:ascii="宋体" w:hAnsi="宋体" w:cs="宋体"/>
          <w:color w:val="auto"/>
          <w:sz w:val="24"/>
          <w:highlight w:val="none"/>
        </w:rPr>
      </w:pPr>
      <w:r>
        <w:rPr>
          <w:rFonts w:hint="eastAsia" w:ascii="宋体" w:hAnsi="宋体" w:cs="宋体"/>
          <w:color w:val="auto"/>
          <w:sz w:val="24"/>
          <w:highlight w:val="none"/>
        </w:rPr>
        <w:t>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（采购代理机构名称）：</w:t>
      </w:r>
    </w:p>
    <w:p w14:paraId="5C933966">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（供应商法定代表人名称）是</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（供应商名称）的法定代表人，特授权</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（被授权人姓名及身份证代码）代表我单位全权办理上述项目的报价、签约等具体工作，并签署全部有关文件、协议及合同。</w:t>
      </w:r>
    </w:p>
    <w:p w14:paraId="362EAB70">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我单位对被授权人的</w:t>
      </w:r>
      <w:r>
        <w:rPr>
          <w:rFonts w:hint="eastAsia" w:ascii="宋体" w:hAnsi="宋体" w:cs="宋体"/>
          <w:color w:val="auto"/>
          <w:sz w:val="24"/>
          <w:szCs w:val="28"/>
          <w:highlight w:val="none"/>
        </w:rPr>
        <w:t>签署</w:t>
      </w:r>
      <w:r>
        <w:rPr>
          <w:rFonts w:hint="eastAsia" w:ascii="宋体" w:hAnsi="宋体" w:cs="宋体"/>
          <w:color w:val="auto"/>
          <w:sz w:val="24"/>
          <w:highlight w:val="none"/>
        </w:rPr>
        <w:t>负全部责任。</w:t>
      </w:r>
    </w:p>
    <w:p w14:paraId="4BAFF35D">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在撤销授权的书面通知以前，本授权书一直有效。被授权人在授权书有效期内签署的所有文件不因授权的撤销而失效。</w:t>
      </w:r>
    </w:p>
    <w:p w14:paraId="69F34205">
      <w:pPr>
        <w:tabs>
          <w:tab w:val="left" w:pos="6300"/>
        </w:tabs>
        <w:snapToGrid w:val="0"/>
        <w:spacing w:line="500" w:lineRule="exact"/>
        <w:ind w:firstLine="570"/>
        <w:rPr>
          <w:rFonts w:hint="eastAsia" w:ascii="宋体" w:hAnsi="宋体" w:cs="宋体"/>
          <w:color w:val="auto"/>
          <w:sz w:val="24"/>
          <w:highlight w:val="none"/>
        </w:rPr>
      </w:pPr>
    </w:p>
    <w:p w14:paraId="13B20FC4">
      <w:pPr>
        <w:tabs>
          <w:tab w:val="left" w:pos="6300"/>
        </w:tabs>
        <w:snapToGrid w:val="0"/>
        <w:spacing w:line="500" w:lineRule="exact"/>
        <w:ind w:firstLine="570"/>
        <w:rPr>
          <w:rFonts w:hint="eastAsia" w:ascii="宋体" w:hAnsi="宋体" w:cs="宋体"/>
          <w:color w:val="auto"/>
          <w:sz w:val="24"/>
          <w:highlight w:val="none"/>
        </w:rPr>
      </w:pPr>
    </w:p>
    <w:p w14:paraId="7C181331">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rPr>
        <w:t>被授权人：                                 供应商法定代表人：</w:t>
      </w:r>
    </w:p>
    <w:p w14:paraId="49677677">
      <w:pPr>
        <w:tabs>
          <w:tab w:val="left" w:pos="6300"/>
        </w:tabs>
        <w:snapToGrid w:val="0"/>
        <w:spacing w:line="500" w:lineRule="exact"/>
        <w:ind w:firstLine="570"/>
        <w:rPr>
          <w:rFonts w:hint="eastAsia" w:ascii="宋体" w:hAnsi="宋体" w:cs="宋体"/>
          <w:color w:val="auto"/>
          <w:sz w:val="24"/>
          <w:szCs w:val="28"/>
          <w:highlight w:val="none"/>
        </w:rPr>
      </w:pPr>
      <w:r>
        <w:rPr>
          <w:rFonts w:hint="eastAsia" w:ascii="宋体" w:hAnsi="宋体" w:cs="宋体"/>
          <w:color w:val="auto"/>
          <w:sz w:val="24"/>
          <w:szCs w:val="28"/>
          <w:highlight w:val="none"/>
        </w:rPr>
        <w:t>（签署或盖章）                                （签署或盖章）</w:t>
      </w:r>
    </w:p>
    <w:p w14:paraId="35F6D3EC">
      <w:pPr>
        <w:tabs>
          <w:tab w:val="left" w:pos="6300"/>
        </w:tabs>
        <w:snapToGrid w:val="0"/>
        <w:spacing w:line="500" w:lineRule="exact"/>
        <w:ind w:firstLine="570"/>
        <w:rPr>
          <w:rFonts w:hint="eastAsia" w:ascii="宋体" w:hAnsi="宋体" w:cs="宋体"/>
          <w:color w:val="auto"/>
          <w:sz w:val="24"/>
          <w:szCs w:val="28"/>
          <w:highlight w:val="none"/>
        </w:rPr>
      </w:pPr>
    </w:p>
    <w:p w14:paraId="70494DA3">
      <w:pPr>
        <w:tabs>
          <w:tab w:val="left" w:pos="6300"/>
        </w:tabs>
        <w:snapToGrid w:val="0"/>
        <w:spacing w:line="500" w:lineRule="exact"/>
        <w:ind w:firstLine="570"/>
        <w:rPr>
          <w:rFonts w:hint="eastAsia" w:ascii="宋体" w:hAnsi="宋体" w:cs="宋体"/>
          <w:color w:val="auto"/>
          <w:sz w:val="24"/>
          <w:highlight w:val="none"/>
        </w:rPr>
      </w:pPr>
    </w:p>
    <w:p w14:paraId="41EFB4AF">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rPr>
        <w:t>（附：被授权人身份证正反面复印件）</w:t>
      </w:r>
    </w:p>
    <w:p w14:paraId="5F7E6D76">
      <w:pPr>
        <w:tabs>
          <w:tab w:val="left" w:pos="6300"/>
        </w:tabs>
        <w:snapToGrid w:val="0"/>
        <w:spacing w:line="500" w:lineRule="exact"/>
        <w:ind w:firstLine="570"/>
        <w:rPr>
          <w:rFonts w:hint="eastAsia" w:ascii="宋体" w:hAnsi="宋体" w:cs="宋体"/>
          <w:color w:val="auto"/>
          <w:sz w:val="24"/>
          <w:highlight w:val="none"/>
        </w:rPr>
      </w:pPr>
      <w:r>
        <w:rPr>
          <w:rFonts w:hint="eastAsia" w:ascii="宋体" w:hAnsi="宋体" w:cs="宋体"/>
          <w:color w:val="auto"/>
          <w:sz w:val="24"/>
          <w:highlight w:val="none"/>
        </w:rPr>
        <w:t xml:space="preserve">                                          </w:t>
      </w:r>
    </w:p>
    <w:p w14:paraId="5E3197F5">
      <w:pPr>
        <w:tabs>
          <w:tab w:val="left" w:pos="6300"/>
        </w:tabs>
        <w:snapToGrid w:val="0"/>
        <w:spacing w:line="500" w:lineRule="exact"/>
        <w:ind w:firstLine="570"/>
        <w:rPr>
          <w:rFonts w:hint="eastAsia" w:ascii="宋体" w:hAnsi="宋体" w:cs="宋体"/>
          <w:color w:val="auto"/>
          <w:sz w:val="24"/>
          <w:highlight w:val="none"/>
        </w:rPr>
      </w:pPr>
    </w:p>
    <w:p w14:paraId="2704B50E">
      <w:pPr>
        <w:tabs>
          <w:tab w:val="left" w:pos="6300"/>
        </w:tabs>
        <w:snapToGrid w:val="0"/>
        <w:spacing w:line="500" w:lineRule="exact"/>
        <w:ind w:firstLine="570"/>
        <w:rPr>
          <w:rFonts w:hint="eastAsia" w:ascii="宋体" w:hAnsi="宋体" w:cs="宋体"/>
          <w:color w:val="auto"/>
          <w:sz w:val="24"/>
          <w:highlight w:val="none"/>
        </w:rPr>
      </w:pPr>
    </w:p>
    <w:p w14:paraId="7815A8B9">
      <w:pPr>
        <w:tabs>
          <w:tab w:val="left" w:pos="6300"/>
        </w:tabs>
        <w:snapToGrid w:val="0"/>
        <w:spacing w:line="500" w:lineRule="exact"/>
        <w:ind w:right="480" w:firstLine="570"/>
        <w:jc w:val="right"/>
        <w:rPr>
          <w:rFonts w:hint="eastAsia" w:ascii="宋体" w:hAnsi="宋体" w:cs="宋体"/>
          <w:color w:val="auto"/>
          <w:sz w:val="24"/>
          <w:highlight w:val="none"/>
        </w:rPr>
      </w:pPr>
      <w:r>
        <w:rPr>
          <w:rFonts w:hint="eastAsia" w:ascii="宋体" w:hAnsi="宋体" w:cs="宋体"/>
          <w:color w:val="auto"/>
          <w:sz w:val="24"/>
          <w:highlight w:val="none"/>
        </w:rPr>
        <w:t>（供应商公章）</w:t>
      </w:r>
    </w:p>
    <w:p w14:paraId="4881EB21">
      <w:pPr>
        <w:tabs>
          <w:tab w:val="left" w:pos="6300"/>
        </w:tabs>
        <w:snapToGrid w:val="0"/>
        <w:spacing w:line="500" w:lineRule="exact"/>
        <w:ind w:right="480" w:firstLine="570"/>
        <w:jc w:val="right"/>
        <w:rPr>
          <w:rFonts w:hint="eastAsia" w:ascii="宋体" w:hAnsi="宋体" w:cs="宋体"/>
          <w:color w:val="auto"/>
          <w:sz w:val="24"/>
          <w:highlight w:val="none"/>
        </w:rPr>
      </w:pPr>
      <w:r>
        <w:rPr>
          <w:rFonts w:hint="eastAsia" w:ascii="宋体" w:hAnsi="宋体" w:cs="宋体"/>
          <w:color w:val="auto"/>
          <w:sz w:val="24"/>
          <w:highlight w:val="none"/>
        </w:rPr>
        <w:t>年   月   日</w:t>
      </w:r>
    </w:p>
    <w:p w14:paraId="15D772FD">
      <w:pPr>
        <w:tabs>
          <w:tab w:val="left" w:pos="6300"/>
        </w:tabs>
        <w:snapToGrid w:val="0"/>
        <w:spacing w:line="500" w:lineRule="exact"/>
        <w:ind w:right="480" w:firstLine="570"/>
        <w:jc w:val="left"/>
        <w:rPr>
          <w:rFonts w:hint="eastAsia" w:ascii="宋体" w:hAnsi="宋体" w:cs="宋体"/>
          <w:color w:val="auto"/>
          <w:sz w:val="24"/>
          <w:highlight w:val="none"/>
        </w:rPr>
      </w:pPr>
      <w:r>
        <w:rPr>
          <w:rFonts w:hint="eastAsia" w:ascii="宋体" w:hAnsi="宋体" w:cs="宋体"/>
          <w:color w:val="auto"/>
          <w:sz w:val="24"/>
          <w:highlight w:val="none"/>
        </w:rPr>
        <w:t>被授权人电话：XXXXXXX     电子邮箱：XXXXXX@XXXXX（若法定代表人办理并签署响应文件的可不填写）</w:t>
      </w:r>
    </w:p>
    <w:p w14:paraId="2B9D8540">
      <w:pPr>
        <w:tabs>
          <w:tab w:val="left" w:pos="6300"/>
        </w:tabs>
        <w:snapToGrid w:val="0"/>
        <w:spacing w:line="500" w:lineRule="exact"/>
        <w:ind w:right="480" w:firstLine="570"/>
        <w:jc w:val="left"/>
        <w:rPr>
          <w:rFonts w:hint="eastAsia" w:ascii="宋体" w:hAnsi="宋体" w:cs="宋体"/>
          <w:color w:val="auto"/>
          <w:sz w:val="24"/>
          <w:highlight w:val="none"/>
        </w:rPr>
      </w:pPr>
      <w:r>
        <w:rPr>
          <w:rFonts w:hint="eastAsia" w:ascii="宋体" w:hAnsi="宋体" w:cs="宋体"/>
          <w:color w:val="auto"/>
          <w:sz w:val="24"/>
          <w:highlight w:val="none"/>
        </w:rPr>
        <w:t>注：</w:t>
      </w:r>
    </w:p>
    <w:p w14:paraId="350473EC">
      <w:pPr>
        <w:tabs>
          <w:tab w:val="left" w:pos="6300"/>
        </w:tabs>
        <w:snapToGrid w:val="0"/>
        <w:spacing w:line="500" w:lineRule="exact"/>
        <w:ind w:right="480" w:firstLine="570"/>
        <w:jc w:val="left"/>
        <w:rPr>
          <w:rFonts w:hint="eastAsia" w:ascii="宋体" w:hAnsi="宋体" w:cs="宋体"/>
          <w:color w:val="auto"/>
          <w:sz w:val="24"/>
          <w:highlight w:val="none"/>
        </w:rPr>
      </w:pPr>
      <w:r>
        <w:rPr>
          <w:rFonts w:hint="eastAsia" w:ascii="宋体" w:hAnsi="宋体" w:cs="宋体"/>
          <w:color w:val="auto"/>
          <w:sz w:val="24"/>
          <w:highlight w:val="none"/>
        </w:rPr>
        <w:t>1.若为法定代表人办理并签署响应文件的，不提供此文件。</w:t>
      </w:r>
    </w:p>
    <w:p w14:paraId="3DBCE789">
      <w:pPr>
        <w:spacing w:line="400" w:lineRule="exact"/>
        <w:ind w:firstLine="560" w:firstLineChars="200"/>
        <w:jc w:val="left"/>
        <w:rPr>
          <w:rFonts w:hint="eastAsia" w:ascii="宋体" w:hAnsi="宋体" w:cs="宋体"/>
          <w:color w:val="auto"/>
          <w:sz w:val="24"/>
          <w:szCs w:val="24"/>
          <w:highlight w:val="none"/>
        </w:rPr>
      </w:pPr>
      <w:r>
        <w:rPr>
          <w:rFonts w:hint="eastAsia" w:ascii="宋体" w:hAnsi="宋体" w:cs="宋体"/>
          <w:color w:val="auto"/>
          <w:highlight w:val="none"/>
        </w:rPr>
        <w:br w:type="column"/>
      </w:r>
      <w:r>
        <w:rPr>
          <w:rFonts w:hint="eastAsia" w:ascii="宋体" w:hAnsi="宋体" w:cs="宋体"/>
          <w:color w:val="auto"/>
          <w:sz w:val="24"/>
          <w:szCs w:val="24"/>
          <w:highlight w:val="none"/>
        </w:rPr>
        <w:t>（四）基本资格条件承诺函（格式）</w:t>
      </w:r>
    </w:p>
    <w:p w14:paraId="6F567A53">
      <w:pPr>
        <w:tabs>
          <w:tab w:val="left" w:pos="6300"/>
        </w:tabs>
        <w:snapToGrid w:val="0"/>
        <w:spacing w:line="500" w:lineRule="exact"/>
        <w:ind w:firstLine="643" w:firstLineChars="200"/>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基本资格条件承诺函</w:t>
      </w:r>
    </w:p>
    <w:p w14:paraId="1063F455">
      <w:pPr>
        <w:tabs>
          <w:tab w:val="left" w:pos="6300"/>
        </w:tabs>
        <w:snapToGrid w:val="0"/>
        <w:spacing w:line="530" w:lineRule="exact"/>
        <w:rPr>
          <w:rFonts w:hint="eastAsia" w:ascii="宋体" w:hAnsi="宋体" w:cs="宋体"/>
          <w:color w:val="auto"/>
          <w:sz w:val="24"/>
          <w:highlight w:val="none"/>
        </w:rPr>
      </w:pPr>
    </w:p>
    <w:p w14:paraId="3DCBE291">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（采购代理机构名称）：</w:t>
      </w:r>
    </w:p>
    <w:p w14:paraId="2271367A">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（供应商名称）郑重承诺：</w:t>
      </w:r>
    </w:p>
    <w:p w14:paraId="70E2BC52">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1.我方具有良好的商业信誉和健全的财务会计制度，具有履行合同所必需的设备和专业技术能力，具</w:t>
      </w:r>
      <w:r>
        <w:rPr>
          <w:rFonts w:hint="eastAsia" w:ascii="宋体" w:hAnsi="宋体" w:cs="宋体"/>
          <w:color w:val="auto"/>
          <w:sz w:val="24"/>
          <w:highlight w:val="none"/>
          <w:lang w:val="zh-CN"/>
        </w:rPr>
        <w:t>有依法缴纳税收和社会保障金的良好记录</w:t>
      </w:r>
      <w:r>
        <w:rPr>
          <w:rFonts w:hint="eastAsia" w:ascii="宋体" w:hAnsi="宋体" w:cs="宋体"/>
          <w:color w:val="auto"/>
          <w:sz w:val="24"/>
          <w:highlight w:val="none"/>
        </w:rPr>
        <w:t>，参加本项目采购活动前三年内无重大违法活动记录。</w:t>
      </w:r>
    </w:p>
    <w:p w14:paraId="00C738EC">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2.我方未列入在信用中国网站（www.creditchina.gov.cn）“失信被执行人”、“重大税收违法案件当事人名单”中，也未列入中国政府采购网（www.ccgp.gov.cn）“政府采购严重违法失信行为记录名单”中。</w:t>
      </w:r>
    </w:p>
    <w:p w14:paraId="5E78BD7C">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3.我方在采购项目评审（评标）环节结束后，随时接受采购人、采购代理机构的检查验证，配合提供相关证明材料，证明符合《中华人民共和国政府采购法》规定的供应商基本资格条件。</w:t>
      </w:r>
    </w:p>
    <w:p w14:paraId="7C88F253">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我方对以上承诺负全部法律责任。</w:t>
      </w:r>
    </w:p>
    <w:p w14:paraId="4DEA5117">
      <w:pPr>
        <w:tabs>
          <w:tab w:val="left" w:pos="6300"/>
        </w:tabs>
        <w:snapToGrid w:val="0"/>
        <w:spacing w:line="5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特此承诺。</w:t>
      </w:r>
    </w:p>
    <w:p w14:paraId="7FDBF664">
      <w:pPr>
        <w:tabs>
          <w:tab w:val="left" w:pos="6300"/>
        </w:tabs>
        <w:snapToGrid w:val="0"/>
        <w:spacing w:line="500" w:lineRule="exact"/>
        <w:ind w:firstLine="480" w:firstLineChars="200"/>
        <w:rPr>
          <w:rFonts w:hint="eastAsia" w:ascii="宋体" w:hAnsi="宋体" w:cs="宋体"/>
          <w:color w:val="auto"/>
          <w:sz w:val="24"/>
          <w:highlight w:val="none"/>
        </w:rPr>
      </w:pPr>
    </w:p>
    <w:p w14:paraId="13D26052">
      <w:pPr>
        <w:tabs>
          <w:tab w:val="left" w:pos="6300"/>
        </w:tabs>
        <w:snapToGrid w:val="0"/>
        <w:spacing w:line="500" w:lineRule="exact"/>
        <w:ind w:firstLine="480" w:firstLineChars="200"/>
        <w:jc w:val="right"/>
        <w:rPr>
          <w:rFonts w:hint="eastAsia" w:ascii="宋体" w:hAnsi="宋体" w:cs="宋体"/>
          <w:color w:val="auto"/>
          <w:sz w:val="24"/>
          <w:highlight w:val="none"/>
        </w:rPr>
      </w:pPr>
      <w:r>
        <w:rPr>
          <w:rFonts w:hint="eastAsia" w:ascii="宋体" w:hAnsi="宋体" w:cs="宋体"/>
          <w:color w:val="auto"/>
          <w:sz w:val="24"/>
          <w:highlight w:val="none"/>
        </w:rPr>
        <w:t>（供应商公章）</w:t>
      </w:r>
    </w:p>
    <w:p w14:paraId="7AE18BDF">
      <w:pPr>
        <w:spacing w:line="400" w:lineRule="exact"/>
        <w:ind w:firstLine="7920" w:firstLineChars="3300"/>
        <w:jc w:val="left"/>
        <w:rPr>
          <w:rFonts w:hint="eastAsia" w:ascii="宋体" w:hAnsi="宋体" w:cs="宋体"/>
          <w:color w:val="auto"/>
          <w:sz w:val="24"/>
          <w:szCs w:val="24"/>
          <w:highlight w:val="none"/>
        </w:rPr>
      </w:pPr>
      <w:r>
        <w:rPr>
          <w:rFonts w:hint="eastAsia" w:ascii="宋体" w:hAnsi="宋体" w:cs="宋体"/>
          <w:color w:val="auto"/>
          <w:sz w:val="24"/>
          <w:highlight w:val="none"/>
        </w:rPr>
        <w:t>年   月   日</w:t>
      </w:r>
    </w:p>
    <w:p w14:paraId="3DE91664">
      <w:pPr>
        <w:spacing w:line="400" w:lineRule="exact"/>
        <w:jc w:val="left"/>
        <w:rPr>
          <w:rFonts w:hint="eastAsia" w:ascii="宋体" w:hAnsi="宋体" w:cs="宋体"/>
          <w:color w:val="auto"/>
          <w:sz w:val="24"/>
          <w:szCs w:val="24"/>
          <w:highlight w:val="none"/>
        </w:rPr>
      </w:pPr>
    </w:p>
    <w:p w14:paraId="6A63E8ED">
      <w:pPr>
        <w:spacing w:line="400" w:lineRule="exact"/>
        <w:ind w:firstLine="480" w:firstLineChars="200"/>
        <w:jc w:val="left"/>
        <w:rPr>
          <w:rFonts w:hint="eastAsia" w:ascii="宋体" w:hAnsi="宋体" w:cs="宋体"/>
          <w:color w:val="auto"/>
          <w:sz w:val="24"/>
          <w:szCs w:val="24"/>
          <w:highlight w:val="none"/>
        </w:rPr>
      </w:pPr>
    </w:p>
    <w:p w14:paraId="6AF619EA">
      <w:pPr>
        <w:pStyle w:val="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bookmarkEnd w:id="536"/>
      <w:bookmarkEnd w:id="537"/>
      <w:bookmarkEnd w:id="538"/>
      <w:bookmarkStart w:id="539" w:name="_Toc5874"/>
      <w:bookmarkStart w:id="540" w:name="_Toc28931"/>
      <w:bookmarkStart w:id="541" w:name="_Toc31358"/>
      <w:bookmarkStart w:id="542" w:name="_Toc4868"/>
      <w:bookmarkStart w:id="543" w:name="_Toc8814"/>
      <w:bookmarkStart w:id="544" w:name="_Toc30436"/>
      <w:bookmarkStart w:id="545" w:name="_Toc8656"/>
      <w:bookmarkStart w:id="546" w:name="_Toc29312"/>
      <w:r>
        <w:rPr>
          <w:rFonts w:hint="eastAsia" w:ascii="宋体" w:hAnsi="宋体" w:eastAsia="宋体" w:cs="宋体"/>
          <w:color w:val="auto"/>
          <w:sz w:val="24"/>
          <w:highlight w:val="none"/>
        </w:rPr>
        <w:t>五、其他应提供的资料</w:t>
      </w:r>
      <w:bookmarkEnd w:id="539"/>
      <w:bookmarkEnd w:id="540"/>
      <w:bookmarkEnd w:id="541"/>
      <w:bookmarkEnd w:id="542"/>
      <w:bookmarkEnd w:id="543"/>
      <w:bookmarkEnd w:id="544"/>
      <w:bookmarkEnd w:id="545"/>
      <w:bookmarkEnd w:id="546"/>
    </w:p>
    <w:p w14:paraId="64CAC917">
      <w:pPr>
        <w:tabs>
          <w:tab w:val="left" w:pos="6300"/>
        </w:tabs>
        <w:snapToGrid w:val="0"/>
        <w:spacing w:line="500" w:lineRule="exact"/>
        <w:ind w:firstLine="56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（一）中小企业声明函、监狱企业证明文件、残疾人福利性单位声明函</w:t>
      </w:r>
    </w:p>
    <w:p w14:paraId="333CC8AA">
      <w:pPr>
        <w:jc w:val="center"/>
        <w:rPr>
          <w:rFonts w:hint="eastAsia" w:ascii="宋体" w:hAnsi="宋体" w:cs="宋体"/>
          <w:color w:val="auto"/>
          <w:sz w:val="44"/>
          <w:szCs w:val="44"/>
          <w:highlight w:val="none"/>
        </w:rPr>
      </w:pPr>
      <w:r>
        <w:rPr>
          <w:rFonts w:hint="eastAsia" w:ascii="宋体" w:hAnsi="宋体" w:cs="宋体"/>
          <w:color w:val="auto"/>
          <w:szCs w:val="28"/>
          <w:highlight w:val="none"/>
        </w:rPr>
        <w:t>中小企业声明函</w:t>
      </w:r>
    </w:p>
    <w:p w14:paraId="4FCDD564">
      <w:pPr>
        <w:jc w:val="center"/>
        <w:rPr>
          <w:rFonts w:hint="eastAsia" w:ascii="宋体" w:hAnsi="宋体" w:cs="宋体"/>
          <w:color w:val="auto"/>
          <w:sz w:val="44"/>
          <w:szCs w:val="44"/>
          <w:highlight w:val="none"/>
        </w:rPr>
      </w:pPr>
    </w:p>
    <w:p w14:paraId="46B6AE4C">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本公司（联合体）郑重声明，根据《政府采购促进中小企业发展管理办法》（财库（2020)46号）的规定，本公司（联合体）参加</w:t>
      </w:r>
      <w:r>
        <w:rPr>
          <w:rFonts w:hint="eastAsia" w:ascii="宋体" w:hAnsi="宋体" w:cs="宋体"/>
          <w:color w:val="auto"/>
          <w:sz w:val="24"/>
          <w:szCs w:val="24"/>
          <w:highlight w:val="none"/>
          <w:u w:val="single"/>
        </w:rPr>
        <w:t>（单位名称）</w:t>
      </w:r>
      <w:r>
        <w:rPr>
          <w:rFonts w:hint="eastAsia" w:ascii="宋体" w:hAnsi="宋体" w:cs="宋体"/>
          <w:color w:val="auto"/>
          <w:sz w:val="24"/>
          <w:szCs w:val="24"/>
          <w:highlight w:val="none"/>
        </w:rPr>
        <w:t>的</w:t>
      </w:r>
      <w:r>
        <w:rPr>
          <w:rFonts w:hint="eastAsia" w:ascii="宋体" w:hAnsi="宋体" w:cs="宋体"/>
          <w:color w:val="auto"/>
          <w:sz w:val="24"/>
          <w:szCs w:val="24"/>
          <w:highlight w:val="none"/>
          <w:u w:val="single"/>
        </w:rPr>
        <w:t>（项目名称）</w:t>
      </w:r>
      <w:r>
        <w:rPr>
          <w:rFonts w:hint="eastAsia" w:ascii="宋体" w:hAnsi="宋体" w:cs="宋体"/>
          <w:color w:val="auto"/>
          <w:sz w:val="24"/>
          <w:szCs w:val="24"/>
          <w:highlight w:val="none"/>
        </w:rPr>
        <w:t>采购活动，服务全部由符合政策要求的中小企业承接。相关企业（含联合体中的中小企业、签订分包意向协议的中小企业）的具体情况如下：</w:t>
      </w:r>
    </w:p>
    <w:p w14:paraId="1CBB2489">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u w:val="single"/>
        </w:rPr>
        <w:t>(标的名称）</w:t>
      </w:r>
      <w:r>
        <w:rPr>
          <w:rFonts w:hint="eastAsia" w:ascii="宋体" w:hAnsi="宋体" w:cs="宋体"/>
          <w:color w:val="auto"/>
          <w:sz w:val="24"/>
          <w:szCs w:val="24"/>
          <w:highlight w:val="none"/>
        </w:rPr>
        <w:t>，属于</w:t>
      </w:r>
      <w:r>
        <w:rPr>
          <w:rFonts w:hint="eastAsia" w:ascii="宋体" w:hAnsi="宋体" w:cs="宋体"/>
          <w:color w:val="auto"/>
          <w:sz w:val="24"/>
          <w:szCs w:val="24"/>
          <w:highlight w:val="none"/>
          <w:u w:val="single"/>
        </w:rPr>
        <w:t>（采购文件中明确的所属行业）</w:t>
      </w:r>
      <w:r>
        <w:rPr>
          <w:rFonts w:hint="eastAsia" w:ascii="宋体" w:hAnsi="宋体" w:cs="宋体"/>
          <w:color w:val="auto"/>
          <w:sz w:val="24"/>
          <w:szCs w:val="24"/>
          <w:highlight w:val="none"/>
        </w:rPr>
        <w:t>，承建（承接）企业为</w:t>
      </w:r>
      <w:r>
        <w:rPr>
          <w:rFonts w:hint="eastAsia" w:ascii="宋体" w:hAnsi="宋体" w:cs="宋体"/>
          <w:color w:val="auto"/>
          <w:sz w:val="24"/>
          <w:szCs w:val="24"/>
          <w:highlight w:val="none"/>
          <w:u w:val="single"/>
        </w:rPr>
        <w:t>（企业名称）</w:t>
      </w:r>
      <w:r>
        <w:rPr>
          <w:rFonts w:hint="eastAsia" w:ascii="宋体" w:hAnsi="宋体" w:cs="宋体"/>
          <w:color w:val="auto"/>
          <w:sz w:val="24"/>
          <w:szCs w:val="24"/>
          <w:highlight w:val="none"/>
        </w:rPr>
        <w:t>，从业人员</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人，营业收入为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万元，资产总额为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万元,属于（</w:t>
      </w:r>
      <w:r>
        <w:rPr>
          <w:rFonts w:hint="eastAsia" w:ascii="宋体" w:hAnsi="宋体" w:cs="宋体"/>
          <w:color w:val="auto"/>
          <w:sz w:val="24"/>
          <w:szCs w:val="24"/>
          <w:highlight w:val="none"/>
          <w:u w:val="single"/>
        </w:rPr>
        <w:t>中型企业、小型企业、微型企业）</w:t>
      </w:r>
      <w:r>
        <w:rPr>
          <w:rFonts w:hint="eastAsia" w:ascii="宋体" w:hAnsi="宋体" w:cs="宋体"/>
          <w:color w:val="auto"/>
          <w:sz w:val="24"/>
          <w:szCs w:val="24"/>
          <w:highlight w:val="none"/>
        </w:rPr>
        <w:t>；</w:t>
      </w:r>
    </w:p>
    <w:p w14:paraId="1F1FFF57">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为本标的提供的服务人员</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人，其中与本企业签订劳动合同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人，其他人员</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人。有其他人员的不符合中小企业扶持政策（适用于服务采购项目）;</w:t>
      </w:r>
    </w:p>
    <w:p w14:paraId="206F540C">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u w:val="single"/>
        </w:rPr>
        <w:t>(标的名称）</w:t>
      </w:r>
      <w:r>
        <w:rPr>
          <w:rFonts w:hint="eastAsia" w:ascii="宋体" w:hAnsi="宋体" w:cs="宋体"/>
          <w:color w:val="auto"/>
          <w:sz w:val="24"/>
          <w:szCs w:val="24"/>
          <w:highlight w:val="none"/>
        </w:rPr>
        <w:t>，属于</w:t>
      </w:r>
      <w:r>
        <w:rPr>
          <w:rFonts w:hint="eastAsia" w:ascii="宋体" w:hAnsi="宋体" w:cs="宋体"/>
          <w:color w:val="auto"/>
          <w:sz w:val="24"/>
          <w:szCs w:val="24"/>
          <w:highlight w:val="none"/>
          <w:u w:val="single"/>
        </w:rPr>
        <w:t>（采购文件中明确的所属行业）</w:t>
      </w:r>
      <w:r>
        <w:rPr>
          <w:rFonts w:hint="eastAsia" w:ascii="宋体" w:hAnsi="宋体" w:cs="宋体"/>
          <w:color w:val="auto"/>
          <w:sz w:val="24"/>
          <w:szCs w:val="24"/>
          <w:highlight w:val="none"/>
        </w:rPr>
        <w:t>；承建（承接）企业为</w:t>
      </w:r>
      <w:r>
        <w:rPr>
          <w:rFonts w:hint="eastAsia" w:ascii="宋体" w:hAnsi="宋体" w:cs="宋体"/>
          <w:color w:val="auto"/>
          <w:sz w:val="24"/>
          <w:szCs w:val="24"/>
          <w:highlight w:val="none"/>
          <w:u w:val="single"/>
        </w:rPr>
        <w:t>（企业名称）</w:t>
      </w:r>
      <w:r>
        <w:rPr>
          <w:rFonts w:hint="eastAsia" w:ascii="宋体" w:hAnsi="宋体" w:cs="宋体"/>
          <w:color w:val="auto"/>
          <w:sz w:val="24"/>
          <w:szCs w:val="24"/>
          <w:highlight w:val="none"/>
        </w:rPr>
        <w:t>，从业人员</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人，营业收入为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万元，资产总额为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万元，属于</w:t>
      </w:r>
      <w:r>
        <w:rPr>
          <w:rFonts w:hint="eastAsia" w:ascii="宋体" w:hAnsi="宋体" w:cs="宋体"/>
          <w:color w:val="auto"/>
          <w:sz w:val="24"/>
          <w:szCs w:val="24"/>
          <w:highlight w:val="none"/>
          <w:u w:val="single"/>
        </w:rPr>
        <w:t>（中型企业、小型企业、微型企业）</w:t>
      </w:r>
      <w:r>
        <w:rPr>
          <w:rFonts w:hint="eastAsia" w:ascii="宋体" w:hAnsi="宋体" w:cs="宋体"/>
          <w:color w:val="auto"/>
          <w:sz w:val="24"/>
          <w:szCs w:val="24"/>
          <w:highlight w:val="none"/>
        </w:rPr>
        <w:t>；</w:t>
      </w:r>
    </w:p>
    <w:p w14:paraId="55F65336">
      <w:pPr>
        <w:tabs>
          <w:tab w:val="left" w:pos="6300"/>
        </w:tabs>
        <w:snapToGrid w:val="0"/>
        <w:spacing w:line="500" w:lineRule="exact"/>
        <w:ind w:firstLine="480" w:firstLineChars="200"/>
        <w:rPr>
          <w:rFonts w:hint="eastAsia" w:ascii="宋体" w:hAnsi="宋体" w:cs="宋体"/>
          <w:color w:val="auto"/>
          <w:sz w:val="24"/>
          <w:szCs w:val="28"/>
          <w:highlight w:val="none"/>
        </w:rPr>
      </w:pPr>
      <w:r>
        <w:rPr>
          <w:rFonts w:hint="eastAsia" w:ascii="宋体" w:hAnsi="宋体" w:cs="宋体"/>
          <w:color w:val="auto"/>
          <w:sz w:val="24"/>
          <w:szCs w:val="28"/>
          <w:highlight w:val="none"/>
        </w:rPr>
        <w:t>为本标的提供的服务人员</w:t>
      </w:r>
      <w:r>
        <w:rPr>
          <w:rFonts w:hint="eastAsia" w:ascii="宋体" w:hAnsi="宋体" w:cs="宋体"/>
          <w:color w:val="auto"/>
          <w:sz w:val="24"/>
          <w:szCs w:val="28"/>
          <w:highlight w:val="none"/>
          <w:u w:val="single"/>
        </w:rPr>
        <w:t xml:space="preserve">   </w:t>
      </w:r>
      <w:r>
        <w:rPr>
          <w:rFonts w:hint="eastAsia" w:ascii="宋体" w:hAnsi="宋体" w:cs="宋体"/>
          <w:color w:val="auto"/>
          <w:sz w:val="24"/>
          <w:szCs w:val="28"/>
          <w:highlight w:val="none"/>
        </w:rPr>
        <w:t>人，其中与本企业签订劳动合同</w:t>
      </w:r>
      <w:r>
        <w:rPr>
          <w:rFonts w:hint="eastAsia" w:ascii="宋体" w:hAnsi="宋体" w:cs="宋体"/>
          <w:color w:val="auto"/>
          <w:sz w:val="24"/>
          <w:szCs w:val="28"/>
          <w:highlight w:val="none"/>
          <w:u w:val="single"/>
        </w:rPr>
        <w:t xml:space="preserve">   </w:t>
      </w:r>
      <w:r>
        <w:rPr>
          <w:rFonts w:hint="eastAsia" w:ascii="宋体" w:hAnsi="宋体" w:cs="宋体"/>
          <w:color w:val="auto"/>
          <w:sz w:val="24"/>
          <w:szCs w:val="28"/>
          <w:highlight w:val="none"/>
        </w:rPr>
        <w:t>人，其他人员</w:t>
      </w:r>
      <w:r>
        <w:rPr>
          <w:rFonts w:hint="eastAsia" w:ascii="宋体" w:hAnsi="宋体" w:cs="宋体"/>
          <w:color w:val="auto"/>
          <w:sz w:val="24"/>
          <w:szCs w:val="28"/>
          <w:highlight w:val="none"/>
          <w:u w:val="single"/>
        </w:rPr>
        <w:t xml:space="preserve">   </w:t>
      </w:r>
      <w:r>
        <w:rPr>
          <w:rFonts w:hint="eastAsia" w:ascii="宋体" w:hAnsi="宋体" w:cs="宋体"/>
          <w:color w:val="auto"/>
          <w:sz w:val="24"/>
          <w:szCs w:val="28"/>
          <w:highlight w:val="none"/>
        </w:rPr>
        <w:t>人。有其他人员的不符合中小企业扶持政策（适用于服务采购项目）;</w:t>
      </w:r>
    </w:p>
    <w:p w14:paraId="7C10EC9F">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w:t>
      </w:r>
    </w:p>
    <w:p w14:paraId="274E785D">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以上企业，不属于大企业的分支机构，不存在控股股东为大企业的情形，也不存在与大企业的负责人为同一人的情形。</w:t>
      </w:r>
    </w:p>
    <w:p w14:paraId="2BF1B0C3">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本企业对上述声明内容的真实性负责。如有虚假，将依法承担相应责任。</w:t>
      </w:r>
    </w:p>
    <w:p w14:paraId="38DBCC10">
      <w:pPr>
        <w:rPr>
          <w:rFonts w:hint="eastAsia" w:ascii="宋体" w:hAnsi="宋体" w:cs="宋体"/>
          <w:color w:val="auto"/>
          <w:szCs w:val="28"/>
          <w:highlight w:val="none"/>
        </w:rPr>
      </w:pPr>
    </w:p>
    <w:p w14:paraId="2395D0B4">
      <w:pPr>
        <w:rPr>
          <w:rFonts w:hint="eastAsia" w:ascii="宋体" w:hAnsi="宋体" w:cs="宋体"/>
          <w:color w:val="auto"/>
          <w:szCs w:val="28"/>
          <w:highlight w:val="none"/>
        </w:rPr>
      </w:pPr>
    </w:p>
    <w:p w14:paraId="26E5269D">
      <w:pPr>
        <w:rPr>
          <w:rFonts w:hint="eastAsia" w:ascii="宋体" w:hAnsi="宋体" w:cs="宋体"/>
          <w:color w:val="auto"/>
          <w:szCs w:val="28"/>
          <w:highlight w:val="none"/>
        </w:rPr>
      </w:pPr>
    </w:p>
    <w:p w14:paraId="485C6981">
      <w:pPr>
        <w:spacing w:line="360" w:lineRule="auto"/>
        <w:ind w:firstLine="5760" w:firstLineChars="24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企业名称（盖章）：</w:t>
      </w:r>
    </w:p>
    <w:p w14:paraId="1441F029">
      <w:pPr>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日期：</w:t>
      </w:r>
    </w:p>
    <w:p w14:paraId="121D97CC">
      <w:pPr>
        <w:rPr>
          <w:rFonts w:hint="eastAsia" w:ascii="宋体" w:hAnsi="宋体" w:cs="宋体"/>
          <w:color w:val="auto"/>
          <w:highlight w:val="none"/>
        </w:rPr>
      </w:pPr>
    </w:p>
    <w:p w14:paraId="0680411B">
      <w:pPr>
        <w:rPr>
          <w:rFonts w:hint="eastAsia" w:ascii="宋体" w:hAnsi="宋体" w:cs="宋体"/>
          <w:color w:val="auto"/>
          <w:sz w:val="24"/>
          <w:szCs w:val="24"/>
          <w:highlight w:val="none"/>
        </w:rPr>
      </w:pPr>
    </w:p>
    <w:p w14:paraId="5B43251F">
      <w:pPr>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br w:type="page"/>
      </w:r>
    </w:p>
    <w:p w14:paraId="0FD619E6">
      <w:pPr>
        <w:tabs>
          <w:tab w:val="left" w:pos="6300"/>
        </w:tabs>
        <w:snapToGrid w:val="0"/>
        <w:spacing w:line="420" w:lineRule="exact"/>
        <w:jc w:val="left"/>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填写时应注意以下事项：</w:t>
      </w:r>
    </w:p>
    <w:p w14:paraId="4DB76240">
      <w:pPr>
        <w:tabs>
          <w:tab w:val="left" w:pos="6300"/>
        </w:tabs>
        <w:snapToGrid w:val="0"/>
        <w:spacing w:line="420" w:lineRule="exact"/>
        <w:ind w:firstLine="420" w:firstLineChars="200"/>
        <w:jc w:val="left"/>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1.从业人员、营业收入、资产总额填报上一年度数据，无上一年度数据的新成立企业可不填报。</w:t>
      </w:r>
    </w:p>
    <w:p w14:paraId="29F8DD5B">
      <w:pPr>
        <w:tabs>
          <w:tab w:val="left" w:pos="6300"/>
        </w:tabs>
        <w:snapToGrid w:val="0"/>
        <w:spacing w:line="420" w:lineRule="exact"/>
        <w:ind w:firstLine="422" w:firstLineChars="200"/>
        <w:jc w:val="left"/>
        <w:rPr>
          <w:rFonts w:hint="eastAsia" w:ascii="宋体" w:hAnsi="宋体" w:cs="宋体"/>
          <w:b/>
          <w:color w:val="auto"/>
          <w:kern w:val="0"/>
          <w:sz w:val="21"/>
          <w:szCs w:val="21"/>
          <w:highlight w:val="none"/>
          <w:u w:val="single"/>
        </w:rPr>
      </w:pPr>
      <w:r>
        <w:rPr>
          <w:rFonts w:hint="eastAsia" w:ascii="宋体" w:hAnsi="宋体" w:cs="宋体"/>
          <w:b/>
          <w:color w:val="auto"/>
          <w:kern w:val="0"/>
          <w:sz w:val="21"/>
          <w:szCs w:val="21"/>
          <w:highlight w:val="none"/>
          <w:u w:val="single"/>
        </w:rPr>
        <w:t>2.中小企业应当按照《中小企业划型标准规定》（工信部联企业〔2011〕300号），如实填写并提交《中小企业声明函》。</w:t>
      </w:r>
    </w:p>
    <w:p w14:paraId="58B69E57">
      <w:pPr>
        <w:tabs>
          <w:tab w:val="left" w:pos="6300"/>
        </w:tabs>
        <w:snapToGrid w:val="0"/>
        <w:spacing w:line="420" w:lineRule="exact"/>
        <w:ind w:firstLine="422" w:firstLineChars="200"/>
        <w:jc w:val="left"/>
        <w:rPr>
          <w:rFonts w:hint="eastAsia" w:ascii="宋体" w:hAnsi="宋体" w:cs="宋体"/>
          <w:b/>
          <w:color w:val="auto"/>
          <w:kern w:val="0"/>
          <w:sz w:val="21"/>
          <w:szCs w:val="21"/>
          <w:highlight w:val="none"/>
          <w:u w:val="single"/>
        </w:rPr>
      </w:pPr>
      <w:r>
        <w:rPr>
          <w:rFonts w:hint="eastAsia" w:ascii="宋体" w:hAnsi="宋体" w:cs="宋体"/>
          <w:b/>
          <w:color w:val="auto"/>
          <w:kern w:val="0"/>
          <w:sz w:val="21"/>
          <w:szCs w:val="21"/>
          <w:highlight w:val="none"/>
          <w:u w:val="single"/>
        </w:rPr>
        <w:t>3.供应商填写《中小企业声明函》中所属行业时，应与采购文件第一篇“采购标的对应的中小企业划分标准所属行业”中填写的所属行业一致。</w:t>
      </w:r>
    </w:p>
    <w:p w14:paraId="7BFB567A">
      <w:pPr>
        <w:tabs>
          <w:tab w:val="left" w:pos="6300"/>
        </w:tabs>
        <w:snapToGrid w:val="0"/>
        <w:spacing w:line="42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注：各行业划型标准：</w:t>
      </w:r>
    </w:p>
    <w:p w14:paraId="66C58CD1">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（一）农、林、牧、渔业。营业收入20000万元以下的为中小微型企业。其中，营业收入500万元及以上的为中型企业，营业收入50万元及以上的为小型企业，营业收入50万元以下的为微型企业。</w:t>
      </w:r>
    </w:p>
    <w:p w14:paraId="17D00221">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1D522DA5">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6835C4F1">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7943791C">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603966CF">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7EC77AF2">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7FFA2710">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622F9C04">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7CB96FCA">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572C6210">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4C24DB2B">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1EDE4A03">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2EA0ACB9">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5E34FE48">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59C9154C">
      <w:pPr>
        <w:tabs>
          <w:tab w:val="left" w:pos="6300"/>
        </w:tabs>
        <w:snapToGrid w:val="0"/>
        <w:spacing w:line="400" w:lineRule="exact"/>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（十六）其他未列明行业。从业人员300人以下的为中小微型企业。其中，从业人员100人及以上的为中型企业；从业人员10人及以上的为小型企业；从业人员10人以下的为微型企业。</w:t>
      </w:r>
    </w:p>
    <w:p w14:paraId="09579B04">
      <w:pPr>
        <w:rPr>
          <w:rFonts w:hint="eastAsia" w:ascii="宋体" w:hAnsi="宋体" w:cs="宋体"/>
          <w:color w:val="auto"/>
          <w:highlight w:val="none"/>
        </w:rPr>
      </w:pPr>
    </w:p>
    <w:p w14:paraId="72B9DF4D">
      <w:pPr>
        <w:rPr>
          <w:rFonts w:hint="eastAsia" w:ascii="宋体" w:hAnsi="宋体" w:cs="宋体"/>
          <w:color w:val="auto"/>
          <w:highlight w:val="none"/>
        </w:rPr>
      </w:pPr>
    </w:p>
    <w:p w14:paraId="189C8BA3">
      <w:pPr>
        <w:rPr>
          <w:rFonts w:hint="eastAsia" w:ascii="宋体" w:hAnsi="宋体" w:cs="宋体"/>
          <w:color w:val="auto"/>
          <w:highlight w:val="none"/>
        </w:rPr>
      </w:pPr>
      <w:r>
        <w:rPr>
          <w:rFonts w:hint="eastAsia" w:ascii="宋体" w:hAnsi="宋体" w:cs="宋体"/>
          <w:color w:val="auto"/>
          <w:highlight w:val="none"/>
        </w:rPr>
        <w:br w:type="page"/>
      </w:r>
      <w:r>
        <w:rPr>
          <w:rFonts w:hint="eastAsia" w:ascii="宋体" w:hAnsi="宋体" w:cs="宋体"/>
          <w:color w:val="auto"/>
          <w:highlight w:val="none"/>
        </w:rPr>
        <w:t>3.监狱企业证明文件</w:t>
      </w:r>
    </w:p>
    <w:p w14:paraId="64470291">
      <w:pPr>
        <w:ind w:firstLine="480" w:firstLineChars="200"/>
        <w:jc w:val="left"/>
        <w:rPr>
          <w:rFonts w:hint="eastAsia" w:ascii="宋体" w:hAnsi="宋体" w:cs="宋体"/>
          <w:color w:val="auto"/>
          <w:sz w:val="24"/>
          <w:szCs w:val="28"/>
          <w:highlight w:val="none"/>
        </w:rPr>
      </w:pPr>
      <w:r>
        <w:rPr>
          <w:rFonts w:hint="eastAsia" w:ascii="宋体" w:hAnsi="宋体" w:cs="宋体"/>
          <w:color w:val="auto"/>
          <w:sz w:val="24"/>
          <w:szCs w:val="28"/>
          <w:highlight w:val="none"/>
        </w:rPr>
        <w:t>以省级以上监狱管理局、戒毒管理局（含新疆生产建设兵团）出具的属于监狱企业的证明文件为准。</w:t>
      </w:r>
    </w:p>
    <w:p w14:paraId="0B284C92">
      <w:pPr>
        <w:ind w:firstLine="560" w:firstLineChars="200"/>
        <w:jc w:val="left"/>
        <w:rPr>
          <w:rFonts w:hint="eastAsia" w:ascii="宋体" w:hAnsi="宋体" w:cs="宋体"/>
          <w:color w:val="auto"/>
          <w:highlight w:val="none"/>
        </w:rPr>
      </w:pPr>
    </w:p>
    <w:p w14:paraId="53BC6326">
      <w:pPr>
        <w:ind w:firstLine="560" w:firstLineChars="200"/>
        <w:jc w:val="left"/>
        <w:rPr>
          <w:rFonts w:hint="eastAsia" w:ascii="宋体" w:hAnsi="宋体" w:cs="宋体"/>
          <w:color w:val="auto"/>
          <w:highlight w:val="none"/>
        </w:rPr>
      </w:pPr>
    </w:p>
    <w:p w14:paraId="7481D5EC">
      <w:pPr>
        <w:ind w:firstLine="560" w:firstLineChars="200"/>
        <w:jc w:val="left"/>
        <w:rPr>
          <w:rFonts w:hint="eastAsia" w:ascii="宋体" w:hAnsi="宋体" w:cs="宋体"/>
          <w:color w:val="auto"/>
          <w:highlight w:val="none"/>
        </w:rPr>
      </w:pPr>
    </w:p>
    <w:p w14:paraId="28661D24">
      <w:pPr>
        <w:ind w:firstLine="560" w:firstLineChars="200"/>
        <w:jc w:val="left"/>
        <w:rPr>
          <w:rFonts w:hint="eastAsia" w:ascii="宋体" w:hAnsi="宋体" w:cs="宋体"/>
          <w:color w:val="auto"/>
          <w:highlight w:val="none"/>
        </w:rPr>
      </w:pPr>
    </w:p>
    <w:p w14:paraId="31CEDA67">
      <w:pPr>
        <w:ind w:firstLine="560" w:firstLineChars="200"/>
        <w:jc w:val="left"/>
        <w:rPr>
          <w:rFonts w:hint="eastAsia" w:ascii="宋体" w:hAnsi="宋体" w:cs="宋体"/>
          <w:color w:val="auto"/>
          <w:highlight w:val="none"/>
        </w:rPr>
      </w:pPr>
    </w:p>
    <w:p w14:paraId="05F337EE">
      <w:pPr>
        <w:ind w:firstLine="560" w:firstLineChars="200"/>
        <w:jc w:val="left"/>
        <w:rPr>
          <w:rFonts w:hint="eastAsia" w:ascii="宋体" w:hAnsi="宋体" w:cs="宋体"/>
          <w:color w:val="auto"/>
          <w:highlight w:val="none"/>
        </w:rPr>
      </w:pPr>
    </w:p>
    <w:p w14:paraId="050C68BD">
      <w:pPr>
        <w:ind w:firstLine="560" w:firstLineChars="200"/>
        <w:jc w:val="left"/>
        <w:rPr>
          <w:rFonts w:hint="eastAsia" w:ascii="宋体" w:hAnsi="宋体" w:cs="宋体"/>
          <w:color w:val="auto"/>
          <w:highlight w:val="none"/>
        </w:rPr>
      </w:pPr>
    </w:p>
    <w:p w14:paraId="0942E86E">
      <w:pPr>
        <w:ind w:firstLine="560" w:firstLineChars="200"/>
        <w:jc w:val="left"/>
        <w:rPr>
          <w:rFonts w:hint="eastAsia" w:ascii="宋体" w:hAnsi="宋体" w:cs="宋体"/>
          <w:color w:val="auto"/>
          <w:highlight w:val="none"/>
        </w:rPr>
      </w:pPr>
    </w:p>
    <w:p w14:paraId="1EE0AB34">
      <w:pPr>
        <w:ind w:firstLine="560" w:firstLineChars="200"/>
        <w:jc w:val="left"/>
        <w:rPr>
          <w:rFonts w:hint="eastAsia" w:ascii="宋体" w:hAnsi="宋体" w:cs="宋体"/>
          <w:color w:val="auto"/>
          <w:highlight w:val="none"/>
        </w:rPr>
      </w:pPr>
    </w:p>
    <w:p w14:paraId="2CDEB0F3">
      <w:pPr>
        <w:ind w:firstLine="560" w:firstLineChars="200"/>
        <w:jc w:val="left"/>
        <w:rPr>
          <w:rFonts w:hint="eastAsia" w:ascii="宋体" w:hAnsi="宋体" w:cs="宋体"/>
          <w:color w:val="auto"/>
          <w:highlight w:val="none"/>
        </w:rPr>
      </w:pPr>
    </w:p>
    <w:p w14:paraId="2EDD9879">
      <w:pPr>
        <w:ind w:firstLine="560" w:firstLineChars="200"/>
        <w:jc w:val="left"/>
        <w:rPr>
          <w:rFonts w:hint="eastAsia" w:ascii="宋体" w:hAnsi="宋体" w:cs="宋体"/>
          <w:color w:val="auto"/>
          <w:highlight w:val="none"/>
        </w:rPr>
      </w:pPr>
    </w:p>
    <w:p w14:paraId="04A1A10A">
      <w:pPr>
        <w:ind w:firstLine="560" w:firstLineChars="200"/>
        <w:jc w:val="left"/>
        <w:rPr>
          <w:rFonts w:hint="eastAsia" w:ascii="宋体" w:hAnsi="宋体" w:cs="宋体"/>
          <w:color w:val="auto"/>
          <w:highlight w:val="none"/>
        </w:rPr>
      </w:pPr>
    </w:p>
    <w:p w14:paraId="407A500D">
      <w:pPr>
        <w:ind w:firstLine="560" w:firstLineChars="200"/>
        <w:jc w:val="left"/>
        <w:rPr>
          <w:rFonts w:hint="eastAsia" w:ascii="宋体" w:hAnsi="宋体" w:cs="宋体"/>
          <w:color w:val="auto"/>
          <w:highlight w:val="none"/>
        </w:rPr>
      </w:pPr>
    </w:p>
    <w:p w14:paraId="3C1308BF">
      <w:pPr>
        <w:ind w:firstLine="560" w:firstLineChars="200"/>
        <w:jc w:val="left"/>
        <w:rPr>
          <w:rFonts w:hint="eastAsia" w:ascii="宋体" w:hAnsi="宋体" w:cs="宋体"/>
          <w:color w:val="auto"/>
          <w:highlight w:val="none"/>
        </w:rPr>
      </w:pPr>
    </w:p>
    <w:p w14:paraId="6997261D">
      <w:pPr>
        <w:ind w:firstLine="560" w:firstLineChars="200"/>
        <w:jc w:val="left"/>
        <w:rPr>
          <w:rFonts w:hint="eastAsia" w:ascii="宋体" w:hAnsi="宋体" w:cs="宋体"/>
          <w:color w:val="auto"/>
          <w:highlight w:val="none"/>
        </w:rPr>
      </w:pPr>
    </w:p>
    <w:p w14:paraId="01866D12">
      <w:pPr>
        <w:ind w:firstLine="560" w:firstLineChars="200"/>
        <w:jc w:val="left"/>
        <w:rPr>
          <w:rFonts w:hint="eastAsia" w:ascii="宋体" w:hAnsi="宋体" w:cs="宋体"/>
          <w:color w:val="auto"/>
          <w:highlight w:val="none"/>
        </w:rPr>
      </w:pPr>
    </w:p>
    <w:p w14:paraId="485009F0">
      <w:pPr>
        <w:ind w:firstLine="560" w:firstLineChars="200"/>
        <w:jc w:val="left"/>
        <w:rPr>
          <w:rFonts w:hint="eastAsia" w:ascii="宋体" w:hAnsi="宋体" w:cs="宋体"/>
          <w:color w:val="auto"/>
          <w:highlight w:val="none"/>
        </w:rPr>
      </w:pPr>
    </w:p>
    <w:p w14:paraId="3D92F69D">
      <w:pPr>
        <w:ind w:firstLine="560" w:firstLineChars="200"/>
        <w:jc w:val="left"/>
        <w:rPr>
          <w:rFonts w:hint="eastAsia" w:ascii="宋体" w:hAnsi="宋体" w:cs="宋体"/>
          <w:color w:val="auto"/>
          <w:highlight w:val="none"/>
        </w:rPr>
      </w:pPr>
    </w:p>
    <w:p w14:paraId="6AE5A534">
      <w:pPr>
        <w:ind w:firstLine="560" w:firstLineChars="200"/>
        <w:jc w:val="left"/>
        <w:rPr>
          <w:rFonts w:hint="eastAsia" w:ascii="宋体" w:hAnsi="宋体" w:cs="宋体"/>
          <w:color w:val="auto"/>
          <w:highlight w:val="none"/>
        </w:rPr>
      </w:pPr>
    </w:p>
    <w:p w14:paraId="3850559B">
      <w:pPr>
        <w:ind w:firstLine="560" w:firstLineChars="200"/>
        <w:jc w:val="left"/>
        <w:rPr>
          <w:rFonts w:hint="eastAsia" w:ascii="宋体" w:hAnsi="宋体" w:cs="宋体"/>
          <w:color w:val="auto"/>
          <w:highlight w:val="none"/>
        </w:rPr>
      </w:pPr>
    </w:p>
    <w:p w14:paraId="143130C6">
      <w:pPr>
        <w:ind w:firstLine="560" w:firstLineChars="200"/>
        <w:jc w:val="left"/>
        <w:rPr>
          <w:rFonts w:hint="eastAsia" w:ascii="宋体" w:hAnsi="宋体" w:cs="宋体"/>
          <w:color w:val="auto"/>
          <w:highlight w:val="none"/>
        </w:rPr>
      </w:pPr>
    </w:p>
    <w:p w14:paraId="615E99E9">
      <w:pPr>
        <w:ind w:firstLine="560" w:firstLineChars="200"/>
        <w:jc w:val="left"/>
        <w:rPr>
          <w:rFonts w:hint="eastAsia" w:ascii="宋体" w:hAnsi="宋体" w:cs="宋体"/>
          <w:color w:val="auto"/>
          <w:highlight w:val="none"/>
        </w:rPr>
      </w:pPr>
    </w:p>
    <w:p w14:paraId="4ADD088E">
      <w:pPr>
        <w:ind w:firstLine="560" w:firstLineChars="200"/>
        <w:jc w:val="left"/>
        <w:rPr>
          <w:rFonts w:hint="eastAsia" w:ascii="宋体" w:hAnsi="宋体" w:cs="宋体"/>
          <w:color w:val="auto"/>
          <w:highlight w:val="none"/>
        </w:rPr>
      </w:pPr>
    </w:p>
    <w:p w14:paraId="59EC08ED">
      <w:pPr>
        <w:ind w:firstLine="560" w:firstLineChars="200"/>
        <w:jc w:val="left"/>
        <w:rPr>
          <w:rFonts w:hint="eastAsia" w:ascii="宋体" w:hAnsi="宋体" w:cs="宋体"/>
          <w:color w:val="auto"/>
          <w:highlight w:val="none"/>
        </w:rPr>
      </w:pPr>
    </w:p>
    <w:p w14:paraId="1C5DEDFA">
      <w:pPr>
        <w:ind w:firstLine="560" w:firstLineChars="200"/>
        <w:jc w:val="left"/>
        <w:rPr>
          <w:rFonts w:hint="eastAsia" w:ascii="宋体" w:hAnsi="宋体" w:cs="宋体"/>
          <w:color w:val="auto"/>
          <w:highlight w:val="none"/>
        </w:rPr>
      </w:pPr>
    </w:p>
    <w:p w14:paraId="11A6524D">
      <w:pPr>
        <w:ind w:firstLine="560" w:firstLineChars="200"/>
        <w:jc w:val="left"/>
        <w:rPr>
          <w:rFonts w:hint="eastAsia" w:ascii="宋体" w:hAnsi="宋体" w:cs="宋体"/>
          <w:color w:val="auto"/>
          <w:highlight w:val="none"/>
        </w:rPr>
      </w:pPr>
    </w:p>
    <w:p w14:paraId="52A523D7">
      <w:pPr>
        <w:ind w:firstLine="560" w:firstLineChars="200"/>
        <w:jc w:val="left"/>
        <w:rPr>
          <w:rFonts w:hint="eastAsia" w:ascii="宋体" w:hAnsi="宋体" w:cs="宋体"/>
          <w:color w:val="auto"/>
          <w:highlight w:val="none"/>
        </w:rPr>
      </w:pPr>
    </w:p>
    <w:p w14:paraId="68C367D9">
      <w:pPr>
        <w:ind w:firstLine="560" w:firstLineChars="200"/>
        <w:jc w:val="left"/>
        <w:rPr>
          <w:rFonts w:hint="eastAsia" w:ascii="宋体" w:hAnsi="宋体" w:cs="宋体"/>
          <w:color w:val="auto"/>
          <w:highlight w:val="none"/>
        </w:rPr>
      </w:pPr>
    </w:p>
    <w:p w14:paraId="78B23949">
      <w:pPr>
        <w:rPr>
          <w:rFonts w:hint="eastAsia" w:ascii="宋体" w:hAnsi="宋体" w:cs="宋体"/>
          <w:color w:val="auto"/>
          <w:highlight w:val="none"/>
        </w:rPr>
      </w:pPr>
    </w:p>
    <w:p w14:paraId="0F74C5E5">
      <w:pPr>
        <w:rPr>
          <w:rFonts w:hint="eastAsia" w:ascii="宋体" w:hAnsi="宋体" w:cs="宋体"/>
          <w:color w:val="auto"/>
          <w:highlight w:val="none"/>
        </w:rPr>
      </w:pPr>
    </w:p>
    <w:p w14:paraId="253D2FD0">
      <w:pPr>
        <w:rPr>
          <w:rFonts w:hint="eastAsia" w:ascii="宋体" w:hAnsi="宋体" w:cs="宋体"/>
          <w:color w:val="auto"/>
          <w:highlight w:val="none"/>
        </w:rPr>
      </w:pPr>
    </w:p>
    <w:p w14:paraId="527BE2D7">
      <w:pPr>
        <w:rPr>
          <w:rFonts w:hint="eastAsia" w:ascii="宋体" w:hAnsi="宋体" w:cs="宋体"/>
          <w:color w:val="auto"/>
          <w:highlight w:val="none"/>
        </w:rPr>
      </w:pPr>
    </w:p>
    <w:p w14:paraId="0B8FC3C4">
      <w:pPr>
        <w:jc w:val="left"/>
        <w:rPr>
          <w:rFonts w:hint="eastAsia" w:ascii="宋体" w:hAnsi="宋体" w:cs="宋体"/>
          <w:color w:val="auto"/>
          <w:highlight w:val="none"/>
        </w:rPr>
      </w:pPr>
    </w:p>
    <w:p w14:paraId="1267425E">
      <w:pPr>
        <w:rPr>
          <w:rFonts w:hint="eastAsia" w:ascii="宋体" w:hAnsi="宋体" w:cs="宋体"/>
          <w:color w:val="auto"/>
          <w:highlight w:val="none"/>
        </w:rPr>
      </w:pPr>
      <w:r>
        <w:rPr>
          <w:rFonts w:hint="eastAsia" w:ascii="宋体" w:hAnsi="宋体" w:cs="宋体"/>
          <w:color w:val="auto"/>
          <w:highlight w:val="none"/>
        </w:rPr>
        <w:br w:type="page"/>
      </w:r>
    </w:p>
    <w:p w14:paraId="64CBF7B1">
      <w:pPr>
        <w:rPr>
          <w:rFonts w:hint="eastAsia" w:ascii="宋体" w:hAnsi="宋体" w:cs="宋体"/>
          <w:color w:val="auto"/>
          <w:highlight w:val="none"/>
        </w:rPr>
      </w:pPr>
      <w:r>
        <w:rPr>
          <w:rFonts w:hint="eastAsia" w:ascii="宋体" w:hAnsi="宋体" w:cs="宋体"/>
          <w:color w:val="auto"/>
          <w:highlight w:val="none"/>
        </w:rPr>
        <w:t>4.残疾人福利性单位声明函</w:t>
      </w:r>
    </w:p>
    <w:p w14:paraId="138DAB9C">
      <w:pPr>
        <w:jc w:val="center"/>
        <w:rPr>
          <w:rFonts w:hint="eastAsia" w:ascii="宋体" w:hAnsi="宋体" w:cs="宋体"/>
          <w:color w:val="auto"/>
          <w:highlight w:val="none"/>
        </w:rPr>
      </w:pPr>
      <w:r>
        <w:rPr>
          <w:rFonts w:hint="eastAsia" w:ascii="宋体" w:hAnsi="宋体" w:cs="宋体"/>
          <w:color w:val="auto"/>
          <w:highlight w:val="none"/>
        </w:rPr>
        <w:t>残疾人福利性单位声明函</w:t>
      </w:r>
    </w:p>
    <w:p w14:paraId="212C70F6">
      <w:pPr>
        <w:tabs>
          <w:tab w:val="left" w:pos="6300"/>
        </w:tabs>
        <w:snapToGrid w:val="0"/>
        <w:spacing w:line="500" w:lineRule="exact"/>
        <w:ind w:firstLine="480" w:firstLineChars="200"/>
        <w:rPr>
          <w:rFonts w:hint="eastAsia" w:ascii="宋体" w:hAnsi="宋体" w:cs="宋体"/>
          <w:color w:val="auto"/>
          <w:sz w:val="24"/>
          <w:szCs w:val="28"/>
          <w:highlight w:val="none"/>
        </w:rPr>
      </w:pPr>
      <w:r>
        <w:rPr>
          <w:rFonts w:hint="eastAsia" w:ascii="宋体" w:hAnsi="宋体" w:cs="宋体"/>
          <w:color w:val="auto"/>
          <w:sz w:val="24"/>
          <w:szCs w:val="28"/>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8A4A176">
      <w:pPr>
        <w:tabs>
          <w:tab w:val="left" w:pos="6300"/>
        </w:tabs>
        <w:snapToGrid w:val="0"/>
        <w:spacing w:line="500" w:lineRule="exact"/>
        <w:ind w:firstLine="480" w:firstLineChars="200"/>
        <w:rPr>
          <w:rFonts w:hint="eastAsia" w:ascii="宋体" w:hAnsi="宋体" w:cs="宋体"/>
          <w:color w:val="auto"/>
          <w:sz w:val="24"/>
          <w:szCs w:val="28"/>
          <w:highlight w:val="none"/>
        </w:rPr>
      </w:pPr>
      <w:r>
        <w:rPr>
          <w:rFonts w:hint="eastAsia" w:ascii="宋体" w:hAnsi="宋体" w:cs="宋体"/>
          <w:color w:val="auto"/>
          <w:sz w:val="24"/>
          <w:szCs w:val="28"/>
          <w:highlight w:val="none"/>
        </w:rPr>
        <w:t>本单位对上述声明的真实性负责。如有虚假，将依法承担相应责任。</w:t>
      </w:r>
    </w:p>
    <w:p w14:paraId="3A59DD57">
      <w:pPr>
        <w:tabs>
          <w:tab w:val="left" w:pos="6300"/>
        </w:tabs>
        <w:snapToGrid w:val="0"/>
        <w:spacing w:line="500" w:lineRule="exact"/>
        <w:ind w:firstLine="480" w:firstLineChars="200"/>
        <w:rPr>
          <w:rFonts w:hint="eastAsia" w:ascii="宋体" w:hAnsi="宋体" w:cs="宋体"/>
          <w:color w:val="auto"/>
          <w:sz w:val="24"/>
          <w:highlight w:val="none"/>
        </w:rPr>
      </w:pPr>
    </w:p>
    <w:p w14:paraId="3812A826">
      <w:pPr>
        <w:tabs>
          <w:tab w:val="left" w:pos="6300"/>
        </w:tabs>
        <w:snapToGrid w:val="0"/>
        <w:spacing w:line="500" w:lineRule="exact"/>
        <w:ind w:firstLine="480" w:firstLineChars="200"/>
        <w:rPr>
          <w:rFonts w:hint="eastAsia" w:ascii="宋体" w:hAnsi="宋体" w:cs="宋体"/>
          <w:color w:val="auto"/>
          <w:sz w:val="24"/>
          <w:highlight w:val="none"/>
        </w:rPr>
      </w:pPr>
    </w:p>
    <w:p w14:paraId="1BFA7275">
      <w:pPr>
        <w:tabs>
          <w:tab w:val="left" w:pos="6300"/>
        </w:tabs>
        <w:snapToGrid w:val="0"/>
        <w:spacing w:line="500" w:lineRule="exact"/>
        <w:ind w:firstLine="480" w:firstLineChars="200"/>
        <w:rPr>
          <w:rFonts w:hint="eastAsia" w:ascii="宋体" w:hAnsi="宋体" w:cs="宋体"/>
          <w:color w:val="auto"/>
          <w:sz w:val="24"/>
          <w:szCs w:val="28"/>
          <w:highlight w:val="none"/>
        </w:rPr>
      </w:pPr>
      <w:r>
        <w:rPr>
          <w:rFonts w:hint="eastAsia" w:ascii="宋体" w:hAnsi="宋体" w:cs="宋体"/>
          <w:color w:val="auto"/>
          <w:sz w:val="24"/>
          <w:highlight w:val="none"/>
        </w:rPr>
        <w:t xml:space="preserve">                                               </w:t>
      </w:r>
      <w:r>
        <w:rPr>
          <w:rFonts w:hint="eastAsia" w:ascii="宋体" w:hAnsi="宋体" w:cs="宋体"/>
          <w:color w:val="auto"/>
          <w:sz w:val="24"/>
          <w:szCs w:val="28"/>
          <w:highlight w:val="none"/>
        </w:rPr>
        <w:t xml:space="preserve">   供应商名称（盖章）：</w:t>
      </w:r>
    </w:p>
    <w:p w14:paraId="73C1B5B8">
      <w:pPr>
        <w:tabs>
          <w:tab w:val="left" w:pos="6300"/>
        </w:tabs>
        <w:snapToGrid w:val="0"/>
        <w:spacing w:line="500" w:lineRule="exact"/>
        <w:ind w:firstLine="570"/>
        <w:jc w:val="left"/>
        <w:rPr>
          <w:rFonts w:hint="eastAsia" w:ascii="宋体" w:hAnsi="宋体" w:cs="宋体"/>
          <w:color w:val="auto"/>
          <w:sz w:val="24"/>
          <w:szCs w:val="28"/>
          <w:highlight w:val="none"/>
        </w:rPr>
      </w:pPr>
      <w:r>
        <w:rPr>
          <w:rFonts w:hint="eastAsia" w:ascii="宋体" w:hAnsi="宋体" w:cs="宋体"/>
          <w:color w:val="auto"/>
          <w:sz w:val="24"/>
          <w:szCs w:val="28"/>
          <w:highlight w:val="none"/>
        </w:rPr>
        <w:t xml:space="preserve">                                                  日  期：</w:t>
      </w:r>
    </w:p>
    <w:p w14:paraId="350D24A2">
      <w:pPr>
        <w:spacing w:line="440" w:lineRule="exact"/>
        <w:ind w:firstLine="480" w:firstLineChars="200"/>
        <w:rPr>
          <w:rFonts w:hint="eastAsia" w:ascii="宋体" w:hAnsi="宋体" w:cs="宋体"/>
          <w:color w:val="auto"/>
          <w:sz w:val="24"/>
          <w:szCs w:val="24"/>
          <w:highlight w:val="none"/>
        </w:rPr>
      </w:pPr>
    </w:p>
    <w:p w14:paraId="6F58001D">
      <w:pPr>
        <w:spacing w:line="440" w:lineRule="exact"/>
        <w:ind w:firstLine="480" w:firstLineChars="200"/>
        <w:rPr>
          <w:rFonts w:hint="eastAsia" w:ascii="宋体" w:hAnsi="宋体" w:cs="宋体"/>
          <w:color w:val="auto"/>
          <w:sz w:val="24"/>
          <w:szCs w:val="24"/>
          <w:highlight w:val="none"/>
        </w:rPr>
      </w:pPr>
    </w:p>
    <w:p w14:paraId="0CD2D9FB">
      <w:pPr>
        <w:spacing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br w:type="page"/>
      </w:r>
      <w:r>
        <w:rPr>
          <w:rFonts w:hint="eastAsia" w:ascii="宋体" w:hAnsi="宋体" w:cs="宋体"/>
          <w:color w:val="auto"/>
          <w:sz w:val="24"/>
          <w:szCs w:val="24"/>
          <w:highlight w:val="none"/>
        </w:rPr>
        <w:t>（二）其他与项目有关的资料（自附）</w:t>
      </w:r>
    </w:p>
    <w:p w14:paraId="0ABBE193">
      <w:pPr>
        <w:spacing w:line="360" w:lineRule="auto"/>
        <w:ind w:firstLine="480" w:firstLineChars="200"/>
        <w:rPr>
          <w:rFonts w:hint="eastAsia" w:ascii="宋体" w:hAnsi="宋体" w:cs="宋体"/>
          <w:color w:val="auto"/>
          <w:sz w:val="24"/>
          <w:szCs w:val="24"/>
          <w:highlight w:val="none"/>
        </w:rPr>
      </w:pPr>
    </w:p>
    <w:p w14:paraId="5747DB64">
      <w:pPr>
        <w:spacing w:line="360" w:lineRule="auto"/>
        <w:ind w:firstLine="480" w:firstLineChars="200"/>
        <w:jc w:val="center"/>
        <w:rPr>
          <w:rFonts w:hint="eastAsia" w:ascii="宋体" w:hAnsi="宋体" w:cs="宋体"/>
          <w:color w:val="auto"/>
          <w:sz w:val="24"/>
          <w:szCs w:val="24"/>
          <w:highlight w:val="none"/>
        </w:rPr>
      </w:pPr>
    </w:p>
    <w:p w14:paraId="585FE8CB">
      <w:pPr>
        <w:spacing w:line="360" w:lineRule="auto"/>
        <w:ind w:firstLine="480" w:firstLineChars="200"/>
        <w:jc w:val="center"/>
        <w:rPr>
          <w:rFonts w:hint="eastAsia" w:ascii="宋体" w:hAnsi="宋体" w:cs="宋体"/>
          <w:color w:val="auto"/>
          <w:sz w:val="24"/>
          <w:szCs w:val="24"/>
          <w:highlight w:val="none"/>
        </w:rPr>
      </w:pPr>
    </w:p>
    <w:p w14:paraId="79FDC3CC">
      <w:pPr>
        <w:spacing w:line="360" w:lineRule="auto"/>
        <w:ind w:firstLine="480" w:firstLineChars="200"/>
        <w:jc w:val="center"/>
        <w:rPr>
          <w:rFonts w:hint="eastAsia" w:ascii="宋体" w:hAnsi="宋体" w:cs="宋体"/>
          <w:color w:val="auto"/>
          <w:sz w:val="24"/>
          <w:szCs w:val="24"/>
          <w:highlight w:val="none"/>
        </w:rPr>
      </w:pPr>
    </w:p>
    <w:p w14:paraId="1BE2614D">
      <w:pPr>
        <w:spacing w:line="360" w:lineRule="auto"/>
        <w:ind w:firstLine="480" w:firstLineChars="200"/>
        <w:jc w:val="center"/>
        <w:rPr>
          <w:rFonts w:hint="eastAsia" w:ascii="宋体" w:hAnsi="宋体" w:cs="宋体"/>
          <w:color w:val="auto"/>
          <w:sz w:val="24"/>
          <w:szCs w:val="24"/>
          <w:highlight w:val="none"/>
        </w:rPr>
      </w:pPr>
    </w:p>
    <w:p w14:paraId="5B82265E">
      <w:pPr>
        <w:spacing w:line="360" w:lineRule="auto"/>
        <w:ind w:firstLine="480" w:firstLineChars="200"/>
        <w:jc w:val="center"/>
        <w:rPr>
          <w:rFonts w:hint="eastAsia" w:ascii="宋体" w:hAnsi="宋体" w:cs="宋体"/>
          <w:color w:val="auto"/>
          <w:sz w:val="24"/>
          <w:szCs w:val="24"/>
          <w:highlight w:val="none"/>
        </w:rPr>
      </w:pPr>
    </w:p>
    <w:p w14:paraId="19A84C5E">
      <w:pPr>
        <w:spacing w:line="360" w:lineRule="auto"/>
        <w:ind w:firstLine="480" w:firstLineChars="200"/>
        <w:jc w:val="center"/>
        <w:rPr>
          <w:rFonts w:hint="eastAsia" w:ascii="宋体" w:hAnsi="宋体" w:cs="宋体"/>
          <w:color w:val="auto"/>
          <w:sz w:val="24"/>
          <w:szCs w:val="24"/>
          <w:highlight w:val="none"/>
        </w:rPr>
      </w:pPr>
    </w:p>
    <w:p w14:paraId="32FA6B32">
      <w:pPr>
        <w:spacing w:line="360" w:lineRule="auto"/>
        <w:ind w:firstLine="480" w:firstLineChars="200"/>
        <w:jc w:val="center"/>
        <w:rPr>
          <w:rFonts w:hint="eastAsia" w:ascii="宋体" w:hAnsi="宋体" w:cs="宋体"/>
          <w:color w:val="auto"/>
          <w:sz w:val="24"/>
          <w:szCs w:val="24"/>
          <w:highlight w:val="none"/>
        </w:rPr>
      </w:pPr>
    </w:p>
    <w:p w14:paraId="7FEA5178">
      <w:pPr>
        <w:spacing w:line="360" w:lineRule="auto"/>
        <w:ind w:firstLine="480" w:firstLineChars="200"/>
        <w:jc w:val="center"/>
        <w:rPr>
          <w:rFonts w:hint="eastAsia" w:ascii="宋体" w:hAnsi="宋体" w:cs="宋体"/>
          <w:color w:val="auto"/>
          <w:sz w:val="24"/>
          <w:szCs w:val="24"/>
          <w:highlight w:val="none"/>
        </w:rPr>
      </w:pPr>
    </w:p>
    <w:p w14:paraId="203F29BC">
      <w:pPr>
        <w:spacing w:line="360" w:lineRule="auto"/>
        <w:ind w:firstLine="480" w:firstLineChars="200"/>
        <w:jc w:val="center"/>
        <w:rPr>
          <w:rFonts w:hint="eastAsia" w:ascii="宋体" w:hAnsi="宋体" w:cs="宋体"/>
          <w:color w:val="auto"/>
          <w:sz w:val="24"/>
          <w:szCs w:val="24"/>
          <w:highlight w:val="none"/>
        </w:rPr>
      </w:pPr>
    </w:p>
    <w:p w14:paraId="452B5D4B">
      <w:pPr>
        <w:spacing w:line="360" w:lineRule="auto"/>
        <w:ind w:firstLine="480" w:firstLineChars="200"/>
        <w:jc w:val="center"/>
        <w:rPr>
          <w:rFonts w:hint="eastAsia" w:ascii="宋体" w:hAnsi="宋体" w:cs="宋体"/>
          <w:color w:val="auto"/>
          <w:sz w:val="24"/>
          <w:szCs w:val="24"/>
          <w:highlight w:val="none"/>
        </w:rPr>
      </w:pPr>
    </w:p>
    <w:p w14:paraId="76CDC896">
      <w:pPr>
        <w:spacing w:line="360" w:lineRule="auto"/>
        <w:ind w:firstLine="480" w:firstLineChars="200"/>
        <w:jc w:val="center"/>
        <w:rPr>
          <w:rFonts w:hint="eastAsia" w:ascii="宋体" w:hAnsi="宋体" w:cs="宋体"/>
          <w:color w:val="auto"/>
          <w:sz w:val="24"/>
          <w:szCs w:val="24"/>
          <w:highlight w:val="none"/>
        </w:rPr>
      </w:pPr>
    </w:p>
    <w:p w14:paraId="309D54DC">
      <w:pPr>
        <w:spacing w:line="360" w:lineRule="auto"/>
        <w:ind w:firstLine="480" w:firstLineChars="200"/>
        <w:jc w:val="center"/>
        <w:rPr>
          <w:rFonts w:hint="eastAsia" w:ascii="宋体" w:hAnsi="宋体" w:cs="宋体"/>
          <w:color w:val="auto"/>
          <w:sz w:val="24"/>
          <w:szCs w:val="24"/>
          <w:highlight w:val="none"/>
        </w:rPr>
      </w:pPr>
    </w:p>
    <w:p w14:paraId="4DCB39B5">
      <w:pPr>
        <w:spacing w:line="360" w:lineRule="auto"/>
        <w:ind w:firstLine="480" w:firstLineChars="200"/>
        <w:jc w:val="center"/>
        <w:rPr>
          <w:rFonts w:hint="eastAsia" w:ascii="宋体" w:hAnsi="宋体" w:cs="宋体"/>
          <w:color w:val="auto"/>
          <w:sz w:val="24"/>
          <w:szCs w:val="24"/>
          <w:highlight w:val="none"/>
        </w:rPr>
      </w:pPr>
    </w:p>
    <w:p w14:paraId="6A876986">
      <w:pPr>
        <w:spacing w:line="360" w:lineRule="auto"/>
        <w:ind w:firstLine="480" w:firstLineChars="200"/>
        <w:jc w:val="center"/>
        <w:rPr>
          <w:rFonts w:hint="eastAsia" w:ascii="宋体" w:hAnsi="宋体" w:cs="宋体"/>
          <w:color w:val="auto"/>
          <w:sz w:val="24"/>
          <w:szCs w:val="24"/>
          <w:highlight w:val="none"/>
        </w:rPr>
      </w:pPr>
    </w:p>
    <w:p w14:paraId="2BD6B694">
      <w:pPr>
        <w:spacing w:line="360" w:lineRule="auto"/>
        <w:ind w:firstLine="480" w:firstLineChars="200"/>
        <w:jc w:val="center"/>
        <w:rPr>
          <w:rFonts w:hint="eastAsia" w:ascii="宋体" w:hAnsi="宋体" w:cs="宋体"/>
          <w:color w:val="auto"/>
          <w:sz w:val="24"/>
          <w:szCs w:val="24"/>
          <w:highlight w:val="none"/>
        </w:rPr>
      </w:pPr>
    </w:p>
    <w:p w14:paraId="39324676">
      <w:pPr>
        <w:spacing w:line="360" w:lineRule="auto"/>
        <w:ind w:firstLine="480" w:firstLineChars="200"/>
        <w:jc w:val="center"/>
        <w:rPr>
          <w:rFonts w:hint="eastAsia" w:ascii="宋体" w:hAnsi="宋体" w:cs="宋体"/>
          <w:color w:val="auto"/>
          <w:sz w:val="24"/>
          <w:szCs w:val="24"/>
          <w:highlight w:val="none"/>
        </w:rPr>
      </w:pPr>
    </w:p>
    <w:p w14:paraId="03D6A192">
      <w:pPr>
        <w:spacing w:line="360" w:lineRule="auto"/>
        <w:ind w:firstLine="480" w:firstLineChars="200"/>
        <w:jc w:val="center"/>
        <w:rPr>
          <w:rFonts w:hint="eastAsia" w:ascii="宋体" w:hAnsi="宋体" w:cs="宋体"/>
          <w:color w:val="auto"/>
          <w:sz w:val="24"/>
          <w:szCs w:val="24"/>
          <w:highlight w:val="none"/>
        </w:rPr>
      </w:pPr>
    </w:p>
    <w:p w14:paraId="7AE4AF28">
      <w:pPr>
        <w:spacing w:line="360" w:lineRule="auto"/>
        <w:ind w:firstLine="480" w:firstLineChars="200"/>
        <w:jc w:val="center"/>
        <w:rPr>
          <w:rFonts w:hint="eastAsia" w:ascii="宋体" w:hAnsi="宋体" w:cs="宋体"/>
          <w:color w:val="auto"/>
          <w:sz w:val="24"/>
          <w:szCs w:val="24"/>
          <w:highlight w:val="none"/>
        </w:rPr>
      </w:pPr>
    </w:p>
    <w:p w14:paraId="6A829C65">
      <w:pPr>
        <w:spacing w:line="360" w:lineRule="auto"/>
        <w:ind w:firstLine="560" w:firstLineChars="200"/>
        <w:jc w:val="center"/>
        <w:rPr>
          <w:rFonts w:hint="eastAsia" w:ascii="宋体" w:hAnsi="宋体" w:cs="宋体"/>
          <w:color w:val="auto"/>
          <w:highlight w:val="none"/>
        </w:rPr>
      </w:pPr>
      <w:r>
        <w:rPr>
          <w:rFonts w:hint="eastAsia" w:ascii="宋体" w:hAnsi="宋体" w:cs="宋体"/>
          <w:color w:val="auto"/>
          <w:highlight w:val="none"/>
        </w:rPr>
        <w:t>（结束）</w:t>
      </w:r>
    </w:p>
    <w:p w14:paraId="2FA167D9">
      <w:pPr>
        <w:spacing w:line="360" w:lineRule="auto"/>
        <w:ind w:firstLine="560" w:firstLineChars="200"/>
        <w:jc w:val="center"/>
        <w:rPr>
          <w:rFonts w:hint="eastAsia" w:ascii="宋体" w:hAnsi="宋体" w:cs="宋体"/>
          <w:color w:val="auto"/>
          <w:highlight w:val="none"/>
        </w:rPr>
      </w:pPr>
    </w:p>
    <w:sectPr>
      <w:footerReference r:id="rId11"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_x000B__x000C_">
    <w:altName w:val="Times New Roman"/>
    <w:panose1 w:val="00000000000000000000"/>
    <w:charset w:val="00"/>
    <w:family w:val="roman"/>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文鼎粗黑">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K">
    <w:panose1 w:val="02000000000000000000"/>
    <w:charset w:val="86"/>
    <w:family w:val="script"/>
    <w:pitch w:val="default"/>
    <w:sig w:usb0="A00002BF" w:usb1="38CF7CFA" w:usb2="00082016" w:usb3="00000000" w:csb0="00040001" w:csb1="00000000"/>
    <w:embedRegular r:id="rId1" w:fontKey="{934B9C2E-5731-40CB-874D-21D7DD7F1348}"/>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57B66">
    <w:pPr>
      <w:pStyle w:val="36"/>
      <w:framePr w:wrap="around" w:vAnchor="text" w:hAnchor="margin" w:xAlign="center" w:y="1"/>
      <w:rPr>
        <w:rStyle w:val="62"/>
      </w:rPr>
    </w:pPr>
    <w:r>
      <w:fldChar w:fldCharType="begin"/>
    </w:r>
    <w:r>
      <w:rPr>
        <w:rStyle w:val="62"/>
      </w:rPr>
      <w:instrText xml:space="preserve">PAGE  </w:instrText>
    </w:r>
    <w:r>
      <w:fldChar w:fldCharType="separate"/>
    </w:r>
    <w:r>
      <w:fldChar w:fldCharType="end"/>
    </w:r>
  </w:p>
  <w:p w14:paraId="51CEA5D1">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E3708">
    <w:pPr>
      <w:pStyle w:val="36"/>
      <w:framePr w:wrap="around" w:vAnchor="text" w:hAnchor="margin" w:xAlign="center" w:y="1"/>
      <w:rPr>
        <w:rStyle w:val="62"/>
      </w:rPr>
    </w:pPr>
  </w:p>
  <w:p w14:paraId="2D591B03">
    <w:pPr>
      <w:pStyle w:val="36"/>
      <w:jc w:val="center"/>
      <w:rPr>
        <w:rFonts w:hint="eastAsia" w:ascii="宋体" w:hAnsi="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2523E0">
    <w:pPr>
      <w:pStyle w:val="3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2CB8FE">
                          <w:pPr>
                            <w:pStyle w:val="36"/>
                            <w:rPr>
                              <w:sz w:val="20"/>
                              <w:szCs w:val="21"/>
                            </w:rPr>
                          </w:pPr>
                          <w:r>
                            <w:rPr>
                              <w:sz w:val="20"/>
                              <w:szCs w:val="21"/>
                            </w:rPr>
                            <w:fldChar w:fldCharType="begin"/>
                          </w:r>
                          <w:r>
                            <w:rPr>
                              <w:sz w:val="20"/>
                              <w:szCs w:val="21"/>
                            </w:rPr>
                            <w:instrText xml:space="preserve"> PAGE  \* MERGEFORMAT </w:instrText>
                          </w:r>
                          <w:r>
                            <w:rPr>
                              <w:sz w:val="20"/>
                              <w:szCs w:val="21"/>
                            </w:rPr>
                            <w:fldChar w:fldCharType="separate"/>
                          </w:r>
                          <w:r>
                            <w:rPr>
                              <w:sz w:val="20"/>
                              <w:szCs w:val="21"/>
                            </w:rPr>
                            <w:t>- 1 -</w:t>
                          </w:r>
                          <w:r>
                            <w:rPr>
                              <w:sz w:val="20"/>
                              <w:szCs w:val="21"/>
                            </w:rPr>
                            <w:fldChar w:fldCharType="end"/>
                          </w:r>
                        </w:p>
                      </w:txbxContent>
                    </wps:txbx>
                    <wps:bodyPr wrap="none" lIns="0" tIns="0" rIns="0" bIns="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QNE8EBAACN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bkGhNtjwsKln4w6Qk3FcEqF0bRReQ0e30vWw1+0/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qaQNE8EBAACNAwAADgAAAAAAAAABACAAAAAeAQAAZHJzL2Uyb0RvYy54bWxQSwUG&#10;AAAAAAYABgBZAQAAUQUAAAAA&#10;">
              <v:fill on="f" focussize="0,0"/>
              <v:stroke on="f"/>
              <v:imagedata o:title=""/>
              <o:lock v:ext="edit" aspectratio="f"/>
              <v:textbox inset="0mm,0mm,0mm,0mm" style="mso-fit-shape-to-text:t;">
                <w:txbxContent>
                  <w:p w14:paraId="0A2CB8FE">
                    <w:pPr>
                      <w:pStyle w:val="36"/>
                      <w:rPr>
                        <w:sz w:val="20"/>
                        <w:szCs w:val="21"/>
                      </w:rPr>
                    </w:pPr>
                    <w:r>
                      <w:rPr>
                        <w:sz w:val="20"/>
                        <w:szCs w:val="21"/>
                      </w:rPr>
                      <w:fldChar w:fldCharType="begin"/>
                    </w:r>
                    <w:r>
                      <w:rPr>
                        <w:sz w:val="20"/>
                        <w:szCs w:val="21"/>
                      </w:rPr>
                      <w:instrText xml:space="preserve"> PAGE  \* MERGEFORMAT </w:instrText>
                    </w:r>
                    <w:r>
                      <w:rPr>
                        <w:sz w:val="20"/>
                        <w:szCs w:val="21"/>
                      </w:rPr>
                      <w:fldChar w:fldCharType="separate"/>
                    </w:r>
                    <w:r>
                      <w:rPr>
                        <w:sz w:val="20"/>
                        <w:szCs w:val="21"/>
                      </w:rPr>
                      <w:t>- 1 -</w:t>
                    </w:r>
                    <w:r>
                      <w:rPr>
                        <w:sz w:val="20"/>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391D9F">
    <w:pPr>
      <w:pStyle w:val="36"/>
      <w:rPr>
        <w:rFonts w:hint="eastAsia" w:ascii="宋体" w:hAnsi="宋体"/>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86B239">
                          <w:pPr>
                            <w:pStyle w:val="36"/>
                          </w:pPr>
                          <w:r>
                            <w:fldChar w:fldCharType="begin"/>
                          </w:r>
                          <w:r>
                            <w:instrText xml:space="preserve"> PAGE  \* MERGEFORMAT </w:instrText>
                          </w:r>
                          <w:r>
                            <w:fldChar w:fldCharType="separate"/>
                          </w:r>
                          <w:r>
                            <w:t>- 23 -</w:t>
                          </w:r>
                          <w:r>
                            <w:fldChar w:fldCharType="end"/>
                          </w: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KkPWMIBAACN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1DieMWB37++eP86/H88J0s&#10;szx9gBqz7gLmpeG9H3BpZj+gM7MeVLT5i3wIxlHc00VcOSQi8qPVcrWqMCQwNl8Qnz09DxHSB+kt&#10;yUZDI06viMqPnyCNqXNKrub8rTamTNC4vxyImT0s9z72mK007IaJ0M63J+TT4+Ab6nDPKTEfHeqa&#10;d2Q24mzsJiPXgPDukLBw6SejjlBTMZxSYTRtVF6DP+8l6+kv2v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LSpD1jCAQAAjQMAAA4AAAAAAAAAAQAgAAAAHgEAAGRycy9lMm9Eb2MueG1sUEsF&#10;BgAAAAAGAAYAWQEAAFIFAAAAAA==&#10;">
              <v:fill on="f" focussize="0,0"/>
              <v:stroke on="f"/>
              <v:imagedata o:title=""/>
              <o:lock v:ext="edit" aspectratio="f"/>
              <v:textbox inset="0mm,0mm,0mm,0mm" style="mso-fit-shape-to-text:t;">
                <w:txbxContent>
                  <w:p w14:paraId="6D86B239">
                    <w:pPr>
                      <w:pStyle w:val="36"/>
                    </w:pPr>
                    <w:r>
                      <w:fldChar w:fldCharType="begin"/>
                    </w:r>
                    <w:r>
                      <w:instrText xml:space="preserve"> PAGE  \* MERGEFORMAT </w:instrText>
                    </w:r>
                    <w:r>
                      <w:fldChar w:fldCharType="separate"/>
                    </w:r>
                    <w:r>
                      <w:t>- 23 -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DA0223">
    <w:pPr>
      <w:pStyle w:val="36"/>
      <w:jc w:val="center"/>
      <w:rPr>
        <w:rFonts w:hint="eastAsia" w:ascii="宋体" w:hAnsi="宋体"/>
        <w:sz w:val="21"/>
        <w:szCs w:val="21"/>
      </w:rPr>
    </w:pPr>
    <w:r>
      <w:rPr>
        <w:rFonts w:ascii="宋体" w:hAnsi="宋体"/>
        <w:sz w:val="21"/>
        <w:szCs w:val="21"/>
      </w:rPr>
      <w:fldChar w:fldCharType="begin"/>
    </w:r>
    <w:r>
      <w:rPr>
        <w:rStyle w:val="62"/>
        <w:rFonts w:ascii="宋体" w:hAnsi="宋体"/>
        <w:sz w:val="21"/>
        <w:szCs w:val="21"/>
      </w:rPr>
      <w:instrText xml:space="preserve"> PAGE </w:instrText>
    </w:r>
    <w:r>
      <w:rPr>
        <w:rFonts w:ascii="宋体" w:hAnsi="宋体"/>
        <w:sz w:val="21"/>
        <w:szCs w:val="21"/>
      </w:rPr>
      <w:fldChar w:fldCharType="separate"/>
    </w:r>
    <w:r>
      <w:rPr>
        <w:rStyle w:val="62"/>
        <w:rFonts w:ascii="宋体" w:hAnsi="宋体"/>
        <w:sz w:val="21"/>
        <w:szCs w:val="21"/>
      </w:rPr>
      <w:t>- 36 -</w:t>
    </w:r>
    <w:r>
      <w:rPr>
        <w:rFonts w:ascii="宋体" w:hAnsi="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89D6A">
    <w:pPr>
      <w:pStyle w:val="37"/>
      <w:jc w:val="left"/>
      <w:rPr>
        <w:rFonts w:hint="eastAsia" w:ascii="宋体" w:hAnsi="宋体" w:eastAsia="宋体" w:cs="宋体"/>
        <w:sz w:val="21"/>
        <w:szCs w:val="21"/>
      </w:rPr>
    </w:pPr>
    <w:r>
      <w:rPr>
        <w:rFonts w:hint="eastAsia" w:ascii="方正仿宋_GBK" w:eastAsia="方正仿宋_GBK"/>
        <w:sz w:val="21"/>
        <w:szCs w:val="21"/>
      </w:rPr>
      <w:t xml:space="preserve"> </w:t>
    </w:r>
    <w:r>
      <w:rPr>
        <w:rFonts w:hint="eastAsia" w:ascii="方正仿宋_GBK" w:hAnsi="方正仿宋_GBK" w:eastAsia="方正仿宋_GBK" w:cs="方正仿宋_GBK"/>
        <w:sz w:val="21"/>
        <w:szCs w:val="21"/>
      </w:rPr>
      <w:t xml:space="preserve">  </w:t>
    </w:r>
    <w:r>
      <w:rPr>
        <w:rFonts w:hint="eastAsia" w:ascii="宋体" w:hAnsi="宋体" w:eastAsia="宋体" w:cs="宋体"/>
        <w:sz w:val="21"/>
        <w:szCs w:val="21"/>
      </w:rPr>
      <w:t>重庆希维招标代理有限公司                                                 网上询比</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AD571">
    <w:pPr>
      <w:pStyle w:val="3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10699">
    <w:pPr>
      <w:pStyle w:val="37"/>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EE4A7">
    <w:pPr>
      <w:pStyle w:val="3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A1F391"/>
    <w:multiLevelType w:val="singleLevel"/>
    <w:tmpl w:val="ADA1F391"/>
    <w:lvl w:ilvl="0" w:tentative="0">
      <w:start w:val="3"/>
      <w:numFmt w:val="chineseCounting"/>
      <w:suff w:val="nothing"/>
      <w:lvlText w:val="%1、"/>
      <w:lvlJc w:val="left"/>
      <w:rPr>
        <w:rFonts w:hint="eastAsia"/>
      </w:rPr>
    </w:lvl>
  </w:abstractNum>
  <w:abstractNum w:abstractNumId="1">
    <w:nsid w:val="E437BBEF"/>
    <w:multiLevelType w:val="singleLevel"/>
    <w:tmpl w:val="E437BBEF"/>
    <w:lvl w:ilvl="0" w:tentative="0">
      <w:start w:val="1"/>
      <w:numFmt w:val="decimal"/>
      <w:suff w:val="nothing"/>
      <w:lvlText w:val="（%1）"/>
      <w:lvlJc w:val="left"/>
    </w:lvl>
  </w:abstractNum>
  <w:abstractNum w:abstractNumId="2">
    <w:nsid w:val="00000009"/>
    <w:multiLevelType w:val="multilevel"/>
    <w:tmpl w:val="00000009"/>
    <w:lvl w:ilvl="0" w:tentative="0">
      <w:start w:val="1"/>
      <w:numFmt w:val="upperLetter"/>
      <w:pStyle w:val="149"/>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7"/>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0000000A"/>
    <w:multiLevelType w:val="multilevel"/>
    <w:tmpl w:val="0000000A"/>
    <w:lvl w:ilvl="0" w:tentative="0">
      <w:start w:val="1"/>
      <w:numFmt w:val="bullet"/>
      <w:pStyle w:val="198"/>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B"/>
    <w:multiLevelType w:val="singleLevel"/>
    <w:tmpl w:val="0000000B"/>
    <w:lvl w:ilvl="0" w:tentative="0">
      <w:start w:val="1"/>
      <w:numFmt w:val="bullet"/>
      <w:pStyle w:val="187"/>
      <w:lvlText w:val=""/>
      <w:lvlJc w:val="left"/>
      <w:pPr>
        <w:tabs>
          <w:tab w:val="left" w:pos="360"/>
        </w:tabs>
        <w:ind w:left="360" w:hanging="360"/>
      </w:pPr>
      <w:rPr>
        <w:rFonts w:hint="default" w:ascii="Wingdings" w:hAnsi="Wingdings"/>
      </w:rPr>
    </w:lvl>
  </w:abstractNum>
  <w:abstractNum w:abstractNumId="5">
    <w:nsid w:val="0000000D"/>
    <w:multiLevelType w:val="singleLevel"/>
    <w:tmpl w:val="0000000D"/>
    <w:lvl w:ilvl="0" w:tentative="0">
      <w:start w:val="1"/>
      <w:numFmt w:val="bullet"/>
      <w:pStyle w:val="23"/>
      <w:lvlText w:val=""/>
      <w:lvlJc w:val="left"/>
      <w:pPr>
        <w:tabs>
          <w:tab w:val="left" w:pos="1200"/>
        </w:tabs>
        <w:ind w:left="1200" w:hanging="360"/>
      </w:pPr>
      <w:rPr>
        <w:rFonts w:hint="default" w:ascii="Wingdings" w:hAnsi="Wingdings"/>
      </w:rPr>
    </w:lvl>
  </w:abstractNum>
  <w:abstractNum w:abstractNumId="6">
    <w:nsid w:val="0000000E"/>
    <w:multiLevelType w:val="multilevel"/>
    <w:tmpl w:val="0000000E"/>
    <w:lvl w:ilvl="0" w:tentative="0">
      <w:start w:val="1"/>
      <w:numFmt w:val="bullet"/>
      <w:pStyle w:val="190"/>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7">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8">
    <w:nsid w:val="00000011"/>
    <w:multiLevelType w:val="multilevel"/>
    <w:tmpl w:val="00000011"/>
    <w:lvl w:ilvl="0" w:tentative="0">
      <w:start w:val="1"/>
      <w:numFmt w:val="decimal"/>
      <w:pStyle w:val="209"/>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2"/>
    <w:multiLevelType w:val="multilevel"/>
    <w:tmpl w:val="00000012"/>
    <w:lvl w:ilvl="0" w:tentative="0">
      <w:start w:val="1"/>
      <w:numFmt w:val="bullet"/>
      <w:pStyle w:val="221"/>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3"/>
    <w:multiLevelType w:val="singleLevel"/>
    <w:tmpl w:val="00000013"/>
    <w:lvl w:ilvl="0" w:tentative="0">
      <w:start w:val="1"/>
      <w:numFmt w:val="decimal"/>
      <w:pStyle w:val="15"/>
      <w:lvlText w:val="%1."/>
      <w:lvlJc w:val="left"/>
      <w:pPr>
        <w:tabs>
          <w:tab w:val="left" w:pos="425"/>
        </w:tabs>
        <w:ind w:left="425" w:hanging="425"/>
      </w:pPr>
      <w:rPr>
        <w:rFonts w:hint="default"/>
      </w:rPr>
    </w:lvl>
  </w:abstractNum>
  <w:abstractNum w:abstractNumId="11">
    <w:nsid w:val="00000014"/>
    <w:multiLevelType w:val="singleLevel"/>
    <w:tmpl w:val="00000014"/>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2">
    <w:nsid w:val="00000016"/>
    <w:multiLevelType w:val="singleLevel"/>
    <w:tmpl w:val="00000016"/>
    <w:lvl w:ilvl="0" w:tentative="0">
      <w:start w:val="1"/>
      <w:numFmt w:val="decimal"/>
      <w:pStyle w:val="206"/>
      <w:lvlText w:val="%1)"/>
      <w:lvlJc w:val="left"/>
      <w:pPr>
        <w:tabs>
          <w:tab w:val="left" w:pos="425"/>
        </w:tabs>
        <w:ind w:left="425" w:hanging="425"/>
      </w:pPr>
      <w:rPr>
        <w:rFonts w:hint="eastAsia"/>
      </w:rPr>
    </w:lvl>
  </w:abstractNum>
  <w:abstractNum w:abstractNumId="13">
    <w:nsid w:val="00000017"/>
    <w:multiLevelType w:val="multilevel"/>
    <w:tmpl w:val="00000017"/>
    <w:lvl w:ilvl="0" w:tentative="0">
      <w:start w:val="1"/>
      <w:numFmt w:val="chineseCountingThousand"/>
      <w:pStyle w:val="161"/>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0"/>
  </w:num>
  <w:num w:numId="2">
    <w:abstractNumId w:val="5"/>
  </w:num>
  <w:num w:numId="3">
    <w:abstractNumId w:val="11"/>
  </w:num>
  <w:num w:numId="4">
    <w:abstractNumId w:val="2"/>
  </w:num>
  <w:num w:numId="5">
    <w:abstractNumId w:val="13"/>
  </w:num>
  <w:num w:numId="6">
    <w:abstractNumId w:val="4"/>
  </w:num>
  <w:num w:numId="7">
    <w:abstractNumId w:val="6"/>
  </w:num>
  <w:num w:numId="8">
    <w:abstractNumId w:val="3"/>
  </w:num>
  <w:num w:numId="9">
    <w:abstractNumId w:val="12"/>
  </w:num>
  <w:num w:numId="10">
    <w:abstractNumId w:val="8"/>
  </w:num>
  <w:num w:numId="11">
    <w:abstractNumId w:val="7"/>
  </w:num>
  <w:num w:numId="12">
    <w:abstractNumId w:val="9"/>
  </w:num>
  <w:num w:numId="13">
    <w:abstractNumId w:val="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Y1MWI4MTBhODc5ZmU2NTZiMGFlNTdmNWI3NjJkOGMifQ=="/>
  </w:docVars>
  <w:rsids>
    <w:rsidRoot w:val="00172A27"/>
    <w:rsid w:val="00002EAF"/>
    <w:rsid w:val="000040DE"/>
    <w:rsid w:val="00005A02"/>
    <w:rsid w:val="000151CE"/>
    <w:rsid w:val="00015A2E"/>
    <w:rsid w:val="00016B79"/>
    <w:rsid w:val="00020A0D"/>
    <w:rsid w:val="00026AFF"/>
    <w:rsid w:val="00027AF7"/>
    <w:rsid w:val="00033C8A"/>
    <w:rsid w:val="000358F8"/>
    <w:rsid w:val="000362F7"/>
    <w:rsid w:val="0003632F"/>
    <w:rsid w:val="00036537"/>
    <w:rsid w:val="00043C9B"/>
    <w:rsid w:val="000446C0"/>
    <w:rsid w:val="00045327"/>
    <w:rsid w:val="000513D1"/>
    <w:rsid w:val="0005298B"/>
    <w:rsid w:val="00052A3A"/>
    <w:rsid w:val="00053A69"/>
    <w:rsid w:val="00053CC2"/>
    <w:rsid w:val="00054308"/>
    <w:rsid w:val="0005456D"/>
    <w:rsid w:val="000549FF"/>
    <w:rsid w:val="000576E1"/>
    <w:rsid w:val="00062A71"/>
    <w:rsid w:val="00063981"/>
    <w:rsid w:val="00064FA3"/>
    <w:rsid w:val="00065E97"/>
    <w:rsid w:val="00075B6B"/>
    <w:rsid w:val="00081E9D"/>
    <w:rsid w:val="00091B1C"/>
    <w:rsid w:val="00092CF5"/>
    <w:rsid w:val="000938CD"/>
    <w:rsid w:val="000946B8"/>
    <w:rsid w:val="000959DA"/>
    <w:rsid w:val="00096E0E"/>
    <w:rsid w:val="00097437"/>
    <w:rsid w:val="000A126B"/>
    <w:rsid w:val="000A164E"/>
    <w:rsid w:val="000A2FE6"/>
    <w:rsid w:val="000A77B9"/>
    <w:rsid w:val="000B42F4"/>
    <w:rsid w:val="000B711E"/>
    <w:rsid w:val="000B7377"/>
    <w:rsid w:val="000B7F54"/>
    <w:rsid w:val="000C04DB"/>
    <w:rsid w:val="000C1EE4"/>
    <w:rsid w:val="000C34DA"/>
    <w:rsid w:val="000C3C93"/>
    <w:rsid w:val="000C5B30"/>
    <w:rsid w:val="000C6AC7"/>
    <w:rsid w:val="000D23F5"/>
    <w:rsid w:val="000D40BA"/>
    <w:rsid w:val="000E3259"/>
    <w:rsid w:val="000F1D6F"/>
    <w:rsid w:val="000F3752"/>
    <w:rsid w:val="000F48FD"/>
    <w:rsid w:val="000F511B"/>
    <w:rsid w:val="000F5ACE"/>
    <w:rsid w:val="000F669A"/>
    <w:rsid w:val="000F739A"/>
    <w:rsid w:val="000F7DBF"/>
    <w:rsid w:val="00100639"/>
    <w:rsid w:val="00103DA9"/>
    <w:rsid w:val="00103DDC"/>
    <w:rsid w:val="0010418E"/>
    <w:rsid w:val="001077D3"/>
    <w:rsid w:val="00113E89"/>
    <w:rsid w:val="00116856"/>
    <w:rsid w:val="00120259"/>
    <w:rsid w:val="00120851"/>
    <w:rsid w:val="00124CD0"/>
    <w:rsid w:val="00124CF0"/>
    <w:rsid w:val="001266BF"/>
    <w:rsid w:val="00131054"/>
    <w:rsid w:val="00133D16"/>
    <w:rsid w:val="0013496A"/>
    <w:rsid w:val="00135B50"/>
    <w:rsid w:val="00135E0D"/>
    <w:rsid w:val="001363B2"/>
    <w:rsid w:val="0013708D"/>
    <w:rsid w:val="001376CB"/>
    <w:rsid w:val="001401FF"/>
    <w:rsid w:val="00140C83"/>
    <w:rsid w:val="00140E25"/>
    <w:rsid w:val="00147FB4"/>
    <w:rsid w:val="0015011C"/>
    <w:rsid w:val="00150429"/>
    <w:rsid w:val="00153353"/>
    <w:rsid w:val="0015351E"/>
    <w:rsid w:val="001559C6"/>
    <w:rsid w:val="0016035A"/>
    <w:rsid w:val="0016303B"/>
    <w:rsid w:val="00165700"/>
    <w:rsid w:val="00172A27"/>
    <w:rsid w:val="0017421F"/>
    <w:rsid w:val="001748ED"/>
    <w:rsid w:val="00177DD5"/>
    <w:rsid w:val="00180ACB"/>
    <w:rsid w:val="00181A7F"/>
    <w:rsid w:val="0018347E"/>
    <w:rsid w:val="0018465A"/>
    <w:rsid w:val="00184E27"/>
    <w:rsid w:val="00186623"/>
    <w:rsid w:val="0018699A"/>
    <w:rsid w:val="001915CE"/>
    <w:rsid w:val="001A0016"/>
    <w:rsid w:val="001A4270"/>
    <w:rsid w:val="001A6A3F"/>
    <w:rsid w:val="001A6DCC"/>
    <w:rsid w:val="001A7806"/>
    <w:rsid w:val="001B2365"/>
    <w:rsid w:val="001B3DBD"/>
    <w:rsid w:val="001B4377"/>
    <w:rsid w:val="001B6655"/>
    <w:rsid w:val="001C3872"/>
    <w:rsid w:val="001D2321"/>
    <w:rsid w:val="001D2DCD"/>
    <w:rsid w:val="001D435E"/>
    <w:rsid w:val="001D5055"/>
    <w:rsid w:val="001E0376"/>
    <w:rsid w:val="001E5CAC"/>
    <w:rsid w:val="001E5EB4"/>
    <w:rsid w:val="001E725F"/>
    <w:rsid w:val="001E75B9"/>
    <w:rsid w:val="001E75F4"/>
    <w:rsid w:val="001F1AF7"/>
    <w:rsid w:val="001F1CA8"/>
    <w:rsid w:val="001F48D9"/>
    <w:rsid w:val="001F4964"/>
    <w:rsid w:val="001F511B"/>
    <w:rsid w:val="001F7063"/>
    <w:rsid w:val="00200186"/>
    <w:rsid w:val="00202B04"/>
    <w:rsid w:val="00203C24"/>
    <w:rsid w:val="00204936"/>
    <w:rsid w:val="002100EE"/>
    <w:rsid w:val="00211874"/>
    <w:rsid w:val="00211A92"/>
    <w:rsid w:val="0022065B"/>
    <w:rsid w:val="00222097"/>
    <w:rsid w:val="0022517B"/>
    <w:rsid w:val="00225B78"/>
    <w:rsid w:val="00227BA9"/>
    <w:rsid w:val="00235F8F"/>
    <w:rsid w:val="00237759"/>
    <w:rsid w:val="0024359D"/>
    <w:rsid w:val="00244E68"/>
    <w:rsid w:val="002539DF"/>
    <w:rsid w:val="002562DC"/>
    <w:rsid w:val="00263F49"/>
    <w:rsid w:val="002643C1"/>
    <w:rsid w:val="00265C1F"/>
    <w:rsid w:val="00267DDF"/>
    <w:rsid w:val="00270ED7"/>
    <w:rsid w:val="00271A27"/>
    <w:rsid w:val="00271D47"/>
    <w:rsid w:val="002721EA"/>
    <w:rsid w:val="00275FED"/>
    <w:rsid w:val="00280E8A"/>
    <w:rsid w:val="00282FBA"/>
    <w:rsid w:val="00283A40"/>
    <w:rsid w:val="00283B57"/>
    <w:rsid w:val="00285164"/>
    <w:rsid w:val="00285D78"/>
    <w:rsid w:val="00293D74"/>
    <w:rsid w:val="00294EB6"/>
    <w:rsid w:val="00295381"/>
    <w:rsid w:val="002A4956"/>
    <w:rsid w:val="002A5652"/>
    <w:rsid w:val="002A6710"/>
    <w:rsid w:val="002A7598"/>
    <w:rsid w:val="002A7622"/>
    <w:rsid w:val="002B1F56"/>
    <w:rsid w:val="002B3C24"/>
    <w:rsid w:val="002B47A4"/>
    <w:rsid w:val="002B7904"/>
    <w:rsid w:val="002C0821"/>
    <w:rsid w:val="002C2507"/>
    <w:rsid w:val="002C2E6E"/>
    <w:rsid w:val="002C69BF"/>
    <w:rsid w:val="002C6DF1"/>
    <w:rsid w:val="002E632A"/>
    <w:rsid w:val="002E64E5"/>
    <w:rsid w:val="002F159B"/>
    <w:rsid w:val="002F1B06"/>
    <w:rsid w:val="002F26FF"/>
    <w:rsid w:val="002F3DE3"/>
    <w:rsid w:val="002F5060"/>
    <w:rsid w:val="002F632E"/>
    <w:rsid w:val="002F761B"/>
    <w:rsid w:val="00310AF9"/>
    <w:rsid w:val="00312897"/>
    <w:rsid w:val="0031465E"/>
    <w:rsid w:val="00314E6F"/>
    <w:rsid w:val="00315742"/>
    <w:rsid w:val="003163B3"/>
    <w:rsid w:val="00317698"/>
    <w:rsid w:val="00323FD5"/>
    <w:rsid w:val="00325A26"/>
    <w:rsid w:val="00326BBC"/>
    <w:rsid w:val="00335BDB"/>
    <w:rsid w:val="003360A8"/>
    <w:rsid w:val="003405FD"/>
    <w:rsid w:val="00341DEB"/>
    <w:rsid w:val="00343C3E"/>
    <w:rsid w:val="00346A3D"/>
    <w:rsid w:val="003475A4"/>
    <w:rsid w:val="00350C20"/>
    <w:rsid w:val="0035143D"/>
    <w:rsid w:val="003515BC"/>
    <w:rsid w:val="003548FA"/>
    <w:rsid w:val="00355A74"/>
    <w:rsid w:val="00361427"/>
    <w:rsid w:val="00361441"/>
    <w:rsid w:val="00362402"/>
    <w:rsid w:val="00363A39"/>
    <w:rsid w:val="0036458B"/>
    <w:rsid w:val="00371328"/>
    <w:rsid w:val="00371D2F"/>
    <w:rsid w:val="00372D5B"/>
    <w:rsid w:val="0037335E"/>
    <w:rsid w:val="00375E03"/>
    <w:rsid w:val="0038344F"/>
    <w:rsid w:val="00384161"/>
    <w:rsid w:val="00387610"/>
    <w:rsid w:val="00396FFE"/>
    <w:rsid w:val="003973D3"/>
    <w:rsid w:val="003A0892"/>
    <w:rsid w:val="003A449E"/>
    <w:rsid w:val="003A501C"/>
    <w:rsid w:val="003A57F1"/>
    <w:rsid w:val="003A71F3"/>
    <w:rsid w:val="003B0EA5"/>
    <w:rsid w:val="003B19F5"/>
    <w:rsid w:val="003B2501"/>
    <w:rsid w:val="003B7B71"/>
    <w:rsid w:val="003C0A38"/>
    <w:rsid w:val="003C4C8B"/>
    <w:rsid w:val="003C506A"/>
    <w:rsid w:val="003D0E0A"/>
    <w:rsid w:val="003D1569"/>
    <w:rsid w:val="003E1F8A"/>
    <w:rsid w:val="003E4727"/>
    <w:rsid w:val="003E5324"/>
    <w:rsid w:val="003E5E67"/>
    <w:rsid w:val="0040042D"/>
    <w:rsid w:val="00400D29"/>
    <w:rsid w:val="00402B32"/>
    <w:rsid w:val="00410C93"/>
    <w:rsid w:val="00411B4A"/>
    <w:rsid w:val="00412680"/>
    <w:rsid w:val="004167CD"/>
    <w:rsid w:val="00425367"/>
    <w:rsid w:val="00425EDA"/>
    <w:rsid w:val="0043290D"/>
    <w:rsid w:val="00433ADB"/>
    <w:rsid w:val="004353BF"/>
    <w:rsid w:val="004400CA"/>
    <w:rsid w:val="00446735"/>
    <w:rsid w:val="004474F3"/>
    <w:rsid w:val="004515DA"/>
    <w:rsid w:val="00453A00"/>
    <w:rsid w:val="004543A5"/>
    <w:rsid w:val="00462878"/>
    <w:rsid w:val="0046417B"/>
    <w:rsid w:val="004657EA"/>
    <w:rsid w:val="00481A49"/>
    <w:rsid w:val="00484E88"/>
    <w:rsid w:val="004953EC"/>
    <w:rsid w:val="004A015E"/>
    <w:rsid w:val="004A020F"/>
    <w:rsid w:val="004A0DE1"/>
    <w:rsid w:val="004A21A7"/>
    <w:rsid w:val="004A2410"/>
    <w:rsid w:val="004A27AC"/>
    <w:rsid w:val="004A2B68"/>
    <w:rsid w:val="004A6DDD"/>
    <w:rsid w:val="004A7523"/>
    <w:rsid w:val="004B181C"/>
    <w:rsid w:val="004C1DD0"/>
    <w:rsid w:val="004C2ED2"/>
    <w:rsid w:val="004C60EA"/>
    <w:rsid w:val="004C64E4"/>
    <w:rsid w:val="004D1D5E"/>
    <w:rsid w:val="004E0650"/>
    <w:rsid w:val="004E3234"/>
    <w:rsid w:val="004E3AEE"/>
    <w:rsid w:val="004E4EFB"/>
    <w:rsid w:val="004E55DB"/>
    <w:rsid w:val="004F0533"/>
    <w:rsid w:val="004F2A9F"/>
    <w:rsid w:val="004F6879"/>
    <w:rsid w:val="005000E9"/>
    <w:rsid w:val="00500D8B"/>
    <w:rsid w:val="00502B2F"/>
    <w:rsid w:val="005045D1"/>
    <w:rsid w:val="00505F40"/>
    <w:rsid w:val="00512D00"/>
    <w:rsid w:val="00514179"/>
    <w:rsid w:val="00515252"/>
    <w:rsid w:val="00516CDF"/>
    <w:rsid w:val="005170E4"/>
    <w:rsid w:val="005171C9"/>
    <w:rsid w:val="005214D2"/>
    <w:rsid w:val="00522621"/>
    <w:rsid w:val="00524D8A"/>
    <w:rsid w:val="005266F6"/>
    <w:rsid w:val="005320C1"/>
    <w:rsid w:val="00536484"/>
    <w:rsid w:val="00545431"/>
    <w:rsid w:val="005460D5"/>
    <w:rsid w:val="00556AA7"/>
    <w:rsid w:val="005573AE"/>
    <w:rsid w:val="0056050C"/>
    <w:rsid w:val="0056217D"/>
    <w:rsid w:val="00562860"/>
    <w:rsid w:val="00565374"/>
    <w:rsid w:val="00565746"/>
    <w:rsid w:val="00566A85"/>
    <w:rsid w:val="00570831"/>
    <w:rsid w:val="00570FCB"/>
    <w:rsid w:val="00571368"/>
    <w:rsid w:val="00573AE3"/>
    <w:rsid w:val="005768CC"/>
    <w:rsid w:val="00581B74"/>
    <w:rsid w:val="00583204"/>
    <w:rsid w:val="005902D9"/>
    <w:rsid w:val="00590B75"/>
    <w:rsid w:val="0059244D"/>
    <w:rsid w:val="005925EE"/>
    <w:rsid w:val="00592A7E"/>
    <w:rsid w:val="005943A4"/>
    <w:rsid w:val="00596AB7"/>
    <w:rsid w:val="00597F87"/>
    <w:rsid w:val="005A1459"/>
    <w:rsid w:val="005A1EA7"/>
    <w:rsid w:val="005A7D38"/>
    <w:rsid w:val="005B0724"/>
    <w:rsid w:val="005B1E46"/>
    <w:rsid w:val="005B7775"/>
    <w:rsid w:val="005C0014"/>
    <w:rsid w:val="005C2924"/>
    <w:rsid w:val="005C3083"/>
    <w:rsid w:val="005C42AC"/>
    <w:rsid w:val="005C4F84"/>
    <w:rsid w:val="005C5383"/>
    <w:rsid w:val="005D12E2"/>
    <w:rsid w:val="005D3382"/>
    <w:rsid w:val="005D6FA9"/>
    <w:rsid w:val="005D703E"/>
    <w:rsid w:val="005E370D"/>
    <w:rsid w:val="005E620C"/>
    <w:rsid w:val="005E7E9D"/>
    <w:rsid w:val="005F123E"/>
    <w:rsid w:val="005F1B6C"/>
    <w:rsid w:val="005F4509"/>
    <w:rsid w:val="005F7F2B"/>
    <w:rsid w:val="0060238D"/>
    <w:rsid w:val="0060543A"/>
    <w:rsid w:val="00610C5F"/>
    <w:rsid w:val="00613410"/>
    <w:rsid w:val="00615434"/>
    <w:rsid w:val="0061717E"/>
    <w:rsid w:val="00617986"/>
    <w:rsid w:val="006215F4"/>
    <w:rsid w:val="00625262"/>
    <w:rsid w:val="00627DD2"/>
    <w:rsid w:val="00634AC7"/>
    <w:rsid w:val="00635B4B"/>
    <w:rsid w:val="00640026"/>
    <w:rsid w:val="006414B7"/>
    <w:rsid w:val="00654A48"/>
    <w:rsid w:val="006552FD"/>
    <w:rsid w:val="0065651B"/>
    <w:rsid w:val="00664607"/>
    <w:rsid w:val="0066468B"/>
    <w:rsid w:val="00670089"/>
    <w:rsid w:val="00670560"/>
    <w:rsid w:val="00680AE4"/>
    <w:rsid w:val="00684E51"/>
    <w:rsid w:val="0069086A"/>
    <w:rsid w:val="006937A7"/>
    <w:rsid w:val="00695990"/>
    <w:rsid w:val="0069635B"/>
    <w:rsid w:val="006A100B"/>
    <w:rsid w:val="006A143A"/>
    <w:rsid w:val="006A278D"/>
    <w:rsid w:val="006A2DE9"/>
    <w:rsid w:val="006A3285"/>
    <w:rsid w:val="006A4743"/>
    <w:rsid w:val="006A55C3"/>
    <w:rsid w:val="006B0048"/>
    <w:rsid w:val="006B17C8"/>
    <w:rsid w:val="006B243E"/>
    <w:rsid w:val="006B5E7E"/>
    <w:rsid w:val="006B72DE"/>
    <w:rsid w:val="006C4BA5"/>
    <w:rsid w:val="006C5FC1"/>
    <w:rsid w:val="006D07FC"/>
    <w:rsid w:val="006D44E1"/>
    <w:rsid w:val="006D552C"/>
    <w:rsid w:val="006E0E98"/>
    <w:rsid w:val="006E21FA"/>
    <w:rsid w:val="006E4E7D"/>
    <w:rsid w:val="006E6952"/>
    <w:rsid w:val="006F03F0"/>
    <w:rsid w:val="006F0DEB"/>
    <w:rsid w:val="006F0FB7"/>
    <w:rsid w:val="006F15D4"/>
    <w:rsid w:val="006F354D"/>
    <w:rsid w:val="006F511B"/>
    <w:rsid w:val="006F70D3"/>
    <w:rsid w:val="006F7C11"/>
    <w:rsid w:val="00701184"/>
    <w:rsid w:val="00704E5D"/>
    <w:rsid w:val="00705739"/>
    <w:rsid w:val="0071489C"/>
    <w:rsid w:val="007159B2"/>
    <w:rsid w:val="00717835"/>
    <w:rsid w:val="00724F97"/>
    <w:rsid w:val="00726088"/>
    <w:rsid w:val="007267F7"/>
    <w:rsid w:val="007279DB"/>
    <w:rsid w:val="00730B6A"/>
    <w:rsid w:val="00730BFB"/>
    <w:rsid w:val="00731622"/>
    <w:rsid w:val="00732F02"/>
    <w:rsid w:val="00734C8D"/>
    <w:rsid w:val="00736D88"/>
    <w:rsid w:val="00736DD2"/>
    <w:rsid w:val="00736E78"/>
    <w:rsid w:val="00743D93"/>
    <w:rsid w:val="00745FA2"/>
    <w:rsid w:val="007463BA"/>
    <w:rsid w:val="0074681C"/>
    <w:rsid w:val="00746B5E"/>
    <w:rsid w:val="00746EC2"/>
    <w:rsid w:val="0075581A"/>
    <w:rsid w:val="0076486C"/>
    <w:rsid w:val="00765984"/>
    <w:rsid w:val="00767F36"/>
    <w:rsid w:val="00770494"/>
    <w:rsid w:val="00771617"/>
    <w:rsid w:val="00771A7C"/>
    <w:rsid w:val="007766B3"/>
    <w:rsid w:val="007766E9"/>
    <w:rsid w:val="00777433"/>
    <w:rsid w:val="007820DC"/>
    <w:rsid w:val="00785E3E"/>
    <w:rsid w:val="00785F86"/>
    <w:rsid w:val="00794CCF"/>
    <w:rsid w:val="00794FE8"/>
    <w:rsid w:val="007955DD"/>
    <w:rsid w:val="007959AC"/>
    <w:rsid w:val="007A20E0"/>
    <w:rsid w:val="007A2D82"/>
    <w:rsid w:val="007A64B7"/>
    <w:rsid w:val="007B2204"/>
    <w:rsid w:val="007B2504"/>
    <w:rsid w:val="007B4B60"/>
    <w:rsid w:val="007C075F"/>
    <w:rsid w:val="007C2245"/>
    <w:rsid w:val="007C2331"/>
    <w:rsid w:val="007C2636"/>
    <w:rsid w:val="007C4A0F"/>
    <w:rsid w:val="007C75E9"/>
    <w:rsid w:val="007D3CA6"/>
    <w:rsid w:val="007E0D9F"/>
    <w:rsid w:val="007E11B0"/>
    <w:rsid w:val="007E298C"/>
    <w:rsid w:val="007E30A9"/>
    <w:rsid w:val="007E3989"/>
    <w:rsid w:val="007E64BA"/>
    <w:rsid w:val="007F2295"/>
    <w:rsid w:val="007F3CCE"/>
    <w:rsid w:val="007F5589"/>
    <w:rsid w:val="007F5C55"/>
    <w:rsid w:val="007F6A65"/>
    <w:rsid w:val="00801462"/>
    <w:rsid w:val="008026BD"/>
    <w:rsid w:val="00803B59"/>
    <w:rsid w:val="008041D4"/>
    <w:rsid w:val="00807C01"/>
    <w:rsid w:val="00807EE7"/>
    <w:rsid w:val="008109A2"/>
    <w:rsid w:val="0081156A"/>
    <w:rsid w:val="00815920"/>
    <w:rsid w:val="00823DF6"/>
    <w:rsid w:val="00825DDF"/>
    <w:rsid w:val="00826964"/>
    <w:rsid w:val="00827398"/>
    <w:rsid w:val="00831290"/>
    <w:rsid w:val="00832559"/>
    <w:rsid w:val="00832F7E"/>
    <w:rsid w:val="008409B0"/>
    <w:rsid w:val="00842974"/>
    <w:rsid w:val="0084353E"/>
    <w:rsid w:val="00845110"/>
    <w:rsid w:val="00851805"/>
    <w:rsid w:val="00851EF2"/>
    <w:rsid w:val="00853FE4"/>
    <w:rsid w:val="00854BF8"/>
    <w:rsid w:val="0085550A"/>
    <w:rsid w:val="008616EF"/>
    <w:rsid w:val="00862E2F"/>
    <w:rsid w:val="00863C25"/>
    <w:rsid w:val="008668A0"/>
    <w:rsid w:val="008705BC"/>
    <w:rsid w:val="00873B7B"/>
    <w:rsid w:val="0087422F"/>
    <w:rsid w:val="00874324"/>
    <w:rsid w:val="00875A42"/>
    <w:rsid w:val="00883BD5"/>
    <w:rsid w:val="008904A8"/>
    <w:rsid w:val="00891344"/>
    <w:rsid w:val="008A2EFF"/>
    <w:rsid w:val="008A30C6"/>
    <w:rsid w:val="008A32F4"/>
    <w:rsid w:val="008A48FC"/>
    <w:rsid w:val="008A7C3B"/>
    <w:rsid w:val="008B12E9"/>
    <w:rsid w:val="008B4806"/>
    <w:rsid w:val="008B53D8"/>
    <w:rsid w:val="008B63A1"/>
    <w:rsid w:val="008C1ED5"/>
    <w:rsid w:val="008C28C6"/>
    <w:rsid w:val="008C3708"/>
    <w:rsid w:val="008C510F"/>
    <w:rsid w:val="008D264D"/>
    <w:rsid w:val="008D4DD3"/>
    <w:rsid w:val="008D5EB0"/>
    <w:rsid w:val="008D6EBF"/>
    <w:rsid w:val="008E0E94"/>
    <w:rsid w:val="008E39CA"/>
    <w:rsid w:val="008E50B8"/>
    <w:rsid w:val="008E5635"/>
    <w:rsid w:val="008E66B8"/>
    <w:rsid w:val="008F00E5"/>
    <w:rsid w:val="008F1988"/>
    <w:rsid w:val="008F25DB"/>
    <w:rsid w:val="008F2AD5"/>
    <w:rsid w:val="008F2D73"/>
    <w:rsid w:val="008F6252"/>
    <w:rsid w:val="008F770B"/>
    <w:rsid w:val="009023F3"/>
    <w:rsid w:val="00902D42"/>
    <w:rsid w:val="0090383C"/>
    <w:rsid w:val="00904E19"/>
    <w:rsid w:val="00905382"/>
    <w:rsid w:val="00905D25"/>
    <w:rsid w:val="00907FFD"/>
    <w:rsid w:val="00911ACF"/>
    <w:rsid w:val="00911AE9"/>
    <w:rsid w:val="00912132"/>
    <w:rsid w:val="00912A05"/>
    <w:rsid w:val="00916001"/>
    <w:rsid w:val="009160E6"/>
    <w:rsid w:val="00922FAD"/>
    <w:rsid w:val="00924F0A"/>
    <w:rsid w:val="0092708B"/>
    <w:rsid w:val="009313BB"/>
    <w:rsid w:val="0093578C"/>
    <w:rsid w:val="00937713"/>
    <w:rsid w:val="00943FB2"/>
    <w:rsid w:val="009519E2"/>
    <w:rsid w:val="00954464"/>
    <w:rsid w:val="0096052C"/>
    <w:rsid w:val="00960FDC"/>
    <w:rsid w:val="00963C95"/>
    <w:rsid w:val="00966820"/>
    <w:rsid w:val="00967377"/>
    <w:rsid w:val="00967A56"/>
    <w:rsid w:val="00972633"/>
    <w:rsid w:val="00973679"/>
    <w:rsid w:val="009739E4"/>
    <w:rsid w:val="00973E50"/>
    <w:rsid w:val="00980037"/>
    <w:rsid w:val="009821C6"/>
    <w:rsid w:val="00983B43"/>
    <w:rsid w:val="009840AC"/>
    <w:rsid w:val="0098732A"/>
    <w:rsid w:val="009935C9"/>
    <w:rsid w:val="00996D2C"/>
    <w:rsid w:val="009A070C"/>
    <w:rsid w:val="009B6D65"/>
    <w:rsid w:val="009C02A3"/>
    <w:rsid w:val="009C032D"/>
    <w:rsid w:val="009C06DE"/>
    <w:rsid w:val="009C3034"/>
    <w:rsid w:val="009C30CB"/>
    <w:rsid w:val="009C40F0"/>
    <w:rsid w:val="009C4958"/>
    <w:rsid w:val="009C7326"/>
    <w:rsid w:val="009D01D6"/>
    <w:rsid w:val="009D2934"/>
    <w:rsid w:val="009D6931"/>
    <w:rsid w:val="009E2AF3"/>
    <w:rsid w:val="009E737D"/>
    <w:rsid w:val="009E749B"/>
    <w:rsid w:val="009F3B26"/>
    <w:rsid w:val="009F3DA8"/>
    <w:rsid w:val="009F3FE9"/>
    <w:rsid w:val="009F4390"/>
    <w:rsid w:val="009F5335"/>
    <w:rsid w:val="009F5682"/>
    <w:rsid w:val="00A03977"/>
    <w:rsid w:val="00A050D4"/>
    <w:rsid w:val="00A056BA"/>
    <w:rsid w:val="00A065B8"/>
    <w:rsid w:val="00A16C2A"/>
    <w:rsid w:val="00A20A99"/>
    <w:rsid w:val="00A26FF7"/>
    <w:rsid w:val="00A30B50"/>
    <w:rsid w:val="00A3107D"/>
    <w:rsid w:val="00A330D4"/>
    <w:rsid w:val="00A35338"/>
    <w:rsid w:val="00A40B0F"/>
    <w:rsid w:val="00A417D7"/>
    <w:rsid w:val="00A445DC"/>
    <w:rsid w:val="00A44BEA"/>
    <w:rsid w:val="00A527E2"/>
    <w:rsid w:val="00A53472"/>
    <w:rsid w:val="00A553F3"/>
    <w:rsid w:val="00A55439"/>
    <w:rsid w:val="00A575D9"/>
    <w:rsid w:val="00A57A7E"/>
    <w:rsid w:val="00A60C8A"/>
    <w:rsid w:val="00A65E7C"/>
    <w:rsid w:val="00A66DEB"/>
    <w:rsid w:val="00A67DFB"/>
    <w:rsid w:val="00A67FC1"/>
    <w:rsid w:val="00A711C6"/>
    <w:rsid w:val="00A7358D"/>
    <w:rsid w:val="00A75ABC"/>
    <w:rsid w:val="00A7737E"/>
    <w:rsid w:val="00A80E13"/>
    <w:rsid w:val="00A827D3"/>
    <w:rsid w:val="00A837D7"/>
    <w:rsid w:val="00A84863"/>
    <w:rsid w:val="00A86554"/>
    <w:rsid w:val="00A911F8"/>
    <w:rsid w:val="00A930D0"/>
    <w:rsid w:val="00A943CB"/>
    <w:rsid w:val="00A952ED"/>
    <w:rsid w:val="00A95D95"/>
    <w:rsid w:val="00A974FE"/>
    <w:rsid w:val="00A977EC"/>
    <w:rsid w:val="00AA3FD1"/>
    <w:rsid w:val="00AA4AAD"/>
    <w:rsid w:val="00AB0701"/>
    <w:rsid w:val="00AB2B80"/>
    <w:rsid w:val="00AB4509"/>
    <w:rsid w:val="00AB5D3A"/>
    <w:rsid w:val="00AB5ED3"/>
    <w:rsid w:val="00AB6B0C"/>
    <w:rsid w:val="00AB70CD"/>
    <w:rsid w:val="00AC2047"/>
    <w:rsid w:val="00AC2780"/>
    <w:rsid w:val="00AC28C5"/>
    <w:rsid w:val="00AC485C"/>
    <w:rsid w:val="00AC48B3"/>
    <w:rsid w:val="00AC6BCD"/>
    <w:rsid w:val="00AC7AC9"/>
    <w:rsid w:val="00AD23EF"/>
    <w:rsid w:val="00AD2504"/>
    <w:rsid w:val="00AD361A"/>
    <w:rsid w:val="00AD6A95"/>
    <w:rsid w:val="00AE0E00"/>
    <w:rsid w:val="00AE1920"/>
    <w:rsid w:val="00AE6A83"/>
    <w:rsid w:val="00AE746E"/>
    <w:rsid w:val="00AF01B3"/>
    <w:rsid w:val="00AF0F13"/>
    <w:rsid w:val="00AF65E5"/>
    <w:rsid w:val="00AF7992"/>
    <w:rsid w:val="00B00AB3"/>
    <w:rsid w:val="00B00B4D"/>
    <w:rsid w:val="00B031C9"/>
    <w:rsid w:val="00B0498C"/>
    <w:rsid w:val="00B04AB7"/>
    <w:rsid w:val="00B0583F"/>
    <w:rsid w:val="00B073C8"/>
    <w:rsid w:val="00B14C52"/>
    <w:rsid w:val="00B200AA"/>
    <w:rsid w:val="00B20272"/>
    <w:rsid w:val="00B21225"/>
    <w:rsid w:val="00B21731"/>
    <w:rsid w:val="00B225F1"/>
    <w:rsid w:val="00B22A7A"/>
    <w:rsid w:val="00B3056D"/>
    <w:rsid w:val="00B30755"/>
    <w:rsid w:val="00B313C2"/>
    <w:rsid w:val="00B33ED2"/>
    <w:rsid w:val="00B36D6C"/>
    <w:rsid w:val="00B4023A"/>
    <w:rsid w:val="00B44584"/>
    <w:rsid w:val="00B478C3"/>
    <w:rsid w:val="00B50A8F"/>
    <w:rsid w:val="00B51BBE"/>
    <w:rsid w:val="00B51C65"/>
    <w:rsid w:val="00B51D5D"/>
    <w:rsid w:val="00B534C4"/>
    <w:rsid w:val="00B537C3"/>
    <w:rsid w:val="00B61348"/>
    <w:rsid w:val="00B6263F"/>
    <w:rsid w:val="00B64178"/>
    <w:rsid w:val="00B65688"/>
    <w:rsid w:val="00B67114"/>
    <w:rsid w:val="00B702D7"/>
    <w:rsid w:val="00B71C3A"/>
    <w:rsid w:val="00B744C7"/>
    <w:rsid w:val="00B7499C"/>
    <w:rsid w:val="00B75449"/>
    <w:rsid w:val="00B75F36"/>
    <w:rsid w:val="00B823F6"/>
    <w:rsid w:val="00B83831"/>
    <w:rsid w:val="00B85178"/>
    <w:rsid w:val="00B90CED"/>
    <w:rsid w:val="00B90F98"/>
    <w:rsid w:val="00B93463"/>
    <w:rsid w:val="00B94CCB"/>
    <w:rsid w:val="00BA26B3"/>
    <w:rsid w:val="00BA3FFF"/>
    <w:rsid w:val="00BA4003"/>
    <w:rsid w:val="00BA527C"/>
    <w:rsid w:val="00BA67CA"/>
    <w:rsid w:val="00BA6F7B"/>
    <w:rsid w:val="00BB02CB"/>
    <w:rsid w:val="00BB5D6B"/>
    <w:rsid w:val="00BB7494"/>
    <w:rsid w:val="00BB778C"/>
    <w:rsid w:val="00BC0431"/>
    <w:rsid w:val="00BC19B9"/>
    <w:rsid w:val="00BC1C91"/>
    <w:rsid w:val="00BC4BCC"/>
    <w:rsid w:val="00BD0801"/>
    <w:rsid w:val="00BD0FBA"/>
    <w:rsid w:val="00BD7B7F"/>
    <w:rsid w:val="00BE07A9"/>
    <w:rsid w:val="00BE0A4E"/>
    <w:rsid w:val="00BE337A"/>
    <w:rsid w:val="00BE33D1"/>
    <w:rsid w:val="00BF4FCD"/>
    <w:rsid w:val="00BF5230"/>
    <w:rsid w:val="00BF7EE4"/>
    <w:rsid w:val="00C01933"/>
    <w:rsid w:val="00C02E92"/>
    <w:rsid w:val="00C1090C"/>
    <w:rsid w:val="00C23C73"/>
    <w:rsid w:val="00C240C8"/>
    <w:rsid w:val="00C249A5"/>
    <w:rsid w:val="00C26513"/>
    <w:rsid w:val="00C37F72"/>
    <w:rsid w:val="00C420C1"/>
    <w:rsid w:val="00C4525F"/>
    <w:rsid w:val="00C45963"/>
    <w:rsid w:val="00C472B8"/>
    <w:rsid w:val="00C477E6"/>
    <w:rsid w:val="00C53124"/>
    <w:rsid w:val="00C53B2E"/>
    <w:rsid w:val="00C53B49"/>
    <w:rsid w:val="00C53FFD"/>
    <w:rsid w:val="00C55080"/>
    <w:rsid w:val="00C6160A"/>
    <w:rsid w:val="00C64326"/>
    <w:rsid w:val="00C65570"/>
    <w:rsid w:val="00C67CCD"/>
    <w:rsid w:val="00C7484C"/>
    <w:rsid w:val="00C753F3"/>
    <w:rsid w:val="00C76ECD"/>
    <w:rsid w:val="00C80DD9"/>
    <w:rsid w:val="00C83C75"/>
    <w:rsid w:val="00C84763"/>
    <w:rsid w:val="00C848E6"/>
    <w:rsid w:val="00C84E04"/>
    <w:rsid w:val="00C8791A"/>
    <w:rsid w:val="00C909AA"/>
    <w:rsid w:val="00C910BE"/>
    <w:rsid w:val="00C9130D"/>
    <w:rsid w:val="00C922BE"/>
    <w:rsid w:val="00C92F76"/>
    <w:rsid w:val="00C94FD0"/>
    <w:rsid w:val="00C951AE"/>
    <w:rsid w:val="00CA5844"/>
    <w:rsid w:val="00CA7415"/>
    <w:rsid w:val="00CB2177"/>
    <w:rsid w:val="00CB265C"/>
    <w:rsid w:val="00CB4FEB"/>
    <w:rsid w:val="00CB7A07"/>
    <w:rsid w:val="00CB7CE0"/>
    <w:rsid w:val="00CC3D04"/>
    <w:rsid w:val="00CC457C"/>
    <w:rsid w:val="00CC59BB"/>
    <w:rsid w:val="00CD635D"/>
    <w:rsid w:val="00CD6AD2"/>
    <w:rsid w:val="00CD7CED"/>
    <w:rsid w:val="00CE04C7"/>
    <w:rsid w:val="00CF09B7"/>
    <w:rsid w:val="00CF156B"/>
    <w:rsid w:val="00CF1E02"/>
    <w:rsid w:val="00CF2D68"/>
    <w:rsid w:val="00CF329B"/>
    <w:rsid w:val="00CF36DA"/>
    <w:rsid w:val="00CF597A"/>
    <w:rsid w:val="00D0319A"/>
    <w:rsid w:val="00D032D5"/>
    <w:rsid w:val="00D05BAA"/>
    <w:rsid w:val="00D0631C"/>
    <w:rsid w:val="00D07EAA"/>
    <w:rsid w:val="00D07FB9"/>
    <w:rsid w:val="00D10112"/>
    <w:rsid w:val="00D121B8"/>
    <w:rsid w:val="00D13B7A"/>
    <w:rsid w:val="00D15F88"/>
    <w:rsid w:val="00D22C4B"/>
    <w:rsid w:val="00D230C7"/>
    <w:rsid w:val="00D23E7D"/>
    <w:rsid w:val="00D2405F"/>
    <w:rsid w:val="00D25FE3"/>
    <w:rsid w:val="00D30C7F"/>
    <w:rsid w:val="00D3460E"/>
    <w:rsid w:val="00D35D2A"/>
    <w:rsid w:val="00D41BA9"/>
    <w:rsid w:val="00D456F3"/>
    <w:rsid w:val="00D46250"/>
    <w:rsid w:val="00D52376"/>
    <w:rsid w:val="00D57B9E"/>
    <w:rsid w:val="00D60F92"/>
    <w:rsid w:val="00D612C2"/>
    <w:rsid w:val="00D64080"/>
    <w:rsid w:val="00D66A2D"/>
    <w:rsid w:val="00D745E0"/>
    <w:rsid w:val="00D74CF9"/>
    <w:rsid w:val="00D76AA3"/>
    <w:rsid w:val="00D80604"/>
    <w:rsid w:val="00D858F8"/>
    <w:rsid w:val="00D86212"/>
    <w:rsid w:val="00D9354E"/>
    <w:rsid w:val="00D9460E"/>
    <w:rsid w:val="00D952B8"/>
    <w:rsid w:val="00D95411"/>
    <w:rsid w:val="00DA086B"/>
    <w:rsid w:val="00DA0B92"/>
    <w:rsid w:val="00DA31FC"/>
    <w:rsid w:val="00DA5225"/>
    <w:rsid w:val="00DA565F"/>
    <w:rsid w:val="00DA5E46"/>
    <w:rsid w:val="00DA7E05"/>
    <w:rsid w:val="00DB1007"/>
    <w:rsid w:val="00DB4794"/>
    <w:rsid w:val="00DB4BDE"/>
    <w:rsid w:val="00DB51E1"/>
    <w:rsid w:val="00DB5C3E"/>
    <w:rsid w:val="00DB628E"/>
    <w:rsid w:val="00DB68C4"/>
    <w:rsid w:val="00DD1761"/>
    <w:rsid w:val="00DD66DC"/>
    <w:rsid w:val="00DE1E3E"/>
    <w:rsid w:val="00DE4DC4"/>
    <w:rsid w:val="00DE5BEB"/>
    <w:rsid w:val="00DE7ABF"/>
    <w:rsid w:val="00DF2028"/>
    <w:rsid w:val="00DF3046"/>
    <w:rsid w:val="00DF348B"/>
    <w:rsid w:val="00DF39A9"/>
    <w:rsid w:val="00DF782C"/>
    <w:rsid w:val="00E00B05"/>
    <w:rsid w:val="00E023D0"/>
    <w:rsid w:val="00E02BE3"/>
    <w:rsid w:val="00E030A0"/>
    <w:rsid w:val="00E04FF7"/>
    <w:rsid w:val="00E124E3"/>
    <w:rsid w:val="00E1419D"/>
    <w:rsid w:val="00E14812"/>
    <w:rsid w:val="00E14F74"/>
    <w:rsid w:val="00E15DDE"/>
    <w:rsid w:val="00E2212A"/>
    <w:rsid w:val="00E2339E"/>
    <w:rsid w:val="00E2709C"/>
    <w:rsid w:val="00E308E8"/>
    <w:rsid w:val="00E3245B"/>
    <w:rsid w:val="00E32F2A"/>
    <w:rsid w:val="00E3707B"/>
    <w:rsid w:val="00E4024B"/>
    <w:rsid w:val="00E40CED"/>
    <w:rsid w:val="00E40CF1"/>
    <w:rsid w:val="00E4710C"/>
    <w:rsid w:val="00E50685"/>
    <w:rsid w:val="00E55DF2"/>
    <w:rsid w:val="00E570D9"/>
    <w:rsid w:val="00E57F6B"/>
    <w:rsid w:val="00E62BF6"/>
    <w:rsid w:val="00E64B94"/>
    <w:rsid w:val="00E654A2"/>
    <w:rsid w:val="00E7174D"/>
    <w:rsid w:val="00E71934"/>
    <w:rsid w:val="00E7342C"/>
    <w:rsid w:val="00E81737"/>
    <w:rsid w:val="00E8198D"/>
    <w:rsid w:val="00E873EA"/>
    <w:rsid w:val="00E91EC1"/>
    <w:rsid w:val="00E947AE"/>
    <w:rsid w:val="00E95ABA"/>
    <w:rsid w:val="00EA010E"/>
    <w:rsid w:val="00EA4561"/>
    <w:rsid w:val="00EB0E2D"/>
    <w:rsid w:val="00EB1E33"/>
    <w:rsid w:val="00EB215E"/>
    <w:rsid w:val="00EB2F99"/>
    <w:rsid w:val="00EB4AA3"/>
    <w:rsid w:val="00EB58EE"/>
    <w:rsid w:val="00EB706C"/>
    <w:rsid w:val="00EC0215"/>
    <w:rsid w:val="00EC029D"/>
    <w:rsid w:val="00EC0881"/>
    <w:rsid w:val="00EC1CDC"/>
    <w:rsid w:val="00EC3AB1"/>
    <w:rsid w:val="00ED05EA"/>
    <w:rsid w:val="00ED0742"/>
    <w:rsid w:val="00ED216E"/>
    <w:rsid w:val="00ED579F"/>
    <w:rsid w:val="00EE061A"/>
    <w:rsid w:val="00EE30AF"/>
    <w:rsid w:val="00EE564E"/>
    <w:rsid w:val="00EE67BB"/>
    <w:rsid w:val="00EE68E4"/>
    <w:rsid w:val="00EF2477"/>
    <w:rsid w:val="00F009EC"/>
    <w:rsid w:val="00F06551"/>
    <w:rsid w:val="00F06D97"/>
    <w:rsid w:val="00F10932"/>
    <w:rsid w:val="00F11A47"/>
    <w:rsid w:val="00F134B1"/>
    <w:rsid w:val="00F13738"/>
    <w:rsid w:val="00F169C3"/>
    <w:rsid w:val="00F16EFC"/>
    <w:rsid w:val="00F1718E"/>
    <w:rsid w:val="00F20FF1"/>
    <w:rsid w:val="00F25205"/>
    <w:rsid w:val="00F2777C"/>
    <w:rsid w:val="00F31987"/>
    <w:rsid w:val="00F35457"/>
    <w:rsid w:val="00F3595B"/>
    <w:rsid w:val="00F36398"/>
    <w:rsid w:val="00F4097C"/>
    <w:rsid w:val="00F426A6"/>
    <w:rsid w:val="00F429FD"/>
    <w:rsid w:val="00F449C4"/>
    <w:rsid w:val="00F538D9"/>
    <w:rsid w:val="00F5531F"/>
    <w:rsid w:val="00F56399"/>
    <w:rsid w:val="00F63953"/>
    <w:rsid w:val="00F6510D"/>
    <w:rsid w:val="00F65545"/>
    <w:rsid w:val="00F6689A"/>
    <w:rsid w:val="00F7213B"/>
    <w:rsid w:val="00F725B2"/>
    <w:rsid w:val="00F7298D"/>
    <w:rsid w:val="00F7750A"/>
    <w:rsid w:val="00F80006"/>
    <w:rsid w:val="00F80084"/>
    <w:rsid w:val="00F81663"/>
    <w:rsid w:val="00F92045"/>
    <w:rsid w:val="00F95676"/>
    <w:rsid w:val="00F96A73"/>
    <w:rsid w:val="00FA0979"/>
    <w:rsid w:val="00FA5828"/>
    <w:rsid w:val="00FB3FC5"/>
    <w:rsid w:val="00FB4BA6"/>
    <w:rsid w:val="00FB7D8B"/>
    <w:rsid w:val="00FC3477"/>
    <w:rsid w:val="00FC3EBE"/>
    <w:rsid w:val="00FC66C2"/>
    <w:rsid w:val="00FC6F58"/>
    <w:rsid w:val="00FC6FA8"/>
    <w:rsid w:val="00FD2470"/>
    <w:rsid w:val="00FD26B5"/>
    <w:rsid w:val="00FD5823"/>
    <w:rsid w:val="00FE030E"/>
    <w:rsid w:val="00FE1C27"/>
    <w:rsid w:val="00FE215B"/>
    <w:rsid w:val="00FE5C31"/>
    <w:rsid w:val="00FE68B1"/>
    <w:rsid w:val="00FF25BA"/>
    <w:rsid w:val="00FF3BC9"/>
    <w:rsid w:val="00FF748B"/>
    <w:rsid w:val="00FF7623"/>
    <w:rsid w:val="021E750A"/>
    <w:rsid w:val="02323BAA"/>
    <w:rsid w:val="02F27365"/>
    <w:rsid w:val="033625FB"/>
    <w:rsid w:val="03394EB3"/>
    <w:rsid w:val="035D725E"/>
    <w:rsid w:val="037F1AAB"/>
    <w:rsid w:val="03AB014D"/>
    <w:rsid w:val="03AC6A12"/>
    <w:rsid w:val="0480254A"/>
    <w:rsid w:val="04D46D43"/>
    <w:rsid w:val="04D56E5D"/>
    <w:rsid w:val="04EF10F0"/>
    <w:rsid w:val="051E7316"/>
    <w:rsid w:val="054166B0"/>
    <w:rsid w:val="05A87452"/>
    <w:rsid w:val="05E06DFE"/>
    <w:rsid w:val="062340A6"/>
    <w:rsid w:val="062B2A32"/>
    <w:rsid w:val="06467FB8"/>
    <w:rsid w:val="06B04ECD"/>
    <w:rsid w:val="0856477A"/>
    <w:rsid w:val="087501D5"/>
    <w:rsid w:val="08C52A1E"/>
    <w:rsid w:val="0A5B2AD2"/>
    <w:rsid w:val="0B0F7869"/>
    <w:rsid w:val="0BED4799"/>
    <w:rsid w:val="0C6A2DE6"/>
    <w:rsid w:val="0C8E279A"/>
    <w:rsid w:val="0C9B6E55"/>
    <w:rsid w:val="0CEE6D0E"/>
    <w:rsid w:val="0DAB64B5"/>
    <w:rsid w:val="0E3A6304"/>
    <w:rsid w:val="0EE94A40"/>
    <w:rsid w:val="0FD43777"/>
    <w:rsid w:val="10211A16"/>
    <w:rsid w:val="10691098"/>
    <w:rsid w:val="107752B0"/>
    <w:rsid w:val="11A92009"/>
    <w:rsid w:val="11F428F3"/>
    <w:rsid w:val="124D097B"/>
    <w:rsid w:val="12527D3F"/>
    <w:rsid w:val="12C16514"/>
    <w:rsid w:val="12D62551"/>
    <w:rsid w:val="136655CF"/>
    <w:rsid w:val="1407611C"/>
    <w:rsid w:val="1493756D"/>
    <w:rsid w:val="14B67F6E"/>
    <w:rsid w:val="153C0833"/>
    <w:rsid w:val="15537FEC"/>
    <w:rsid w:val="15712A1D"/>
    <w:rsid w:val="159608AE"/>
    <w:rsid w:val="1663678A"/>
    <w:rsid w:val="16C63C4E"/>
    <w:rsid w:val="16F77805"/>
    <w:rsid w:val="186B67A9"/>
    <w:rsid w:val="187B4A32"/>
    <w:rsid w:val="188F55E8"/>
    <w:rsid w:val="18A66CCB"/>
    <w:rsid w:val="196E4E86"/>
    <w:rsid w:val="1A2B4FAE"/>
    <w:rsid w:val="1A3A5197"/>
    <w:rsid w:val="1B6E01C3"/>
    <w:rsid w:val="1BA4182E"/>
    <w:rsid w:val="1C746C70"/>
    <w:rsid w:val="1CDE324A"/>
    <w:rsid w:val="1DAF2302"/>
    <w:rsid w:val="1DF1193F"/>
    <w:rsid w:val="1DFD6D24"/>
    <w:rsid w:val="1E14735F"/>
    <w:rsid w:val="1E885624"/>
    <w:rsid w:val="1ED03CC7"/>
    <w:rsid w:val="1EF62DB1"/>
    <w:rsid w:val="1F142FF7"/>
    <w:rsid w:val="1F89032C"/>
    <w:rsid w:val="2033352E"/>
    <w:rsid w:val="21913B54"/>
    <w:rsid w:val="21B67466"/>
    <w:rsid w:val="21CB351D"/>
    <w:rsid w:val="21DC0787"/>
    <w:rsid w:val="21E738ED"/>
    <w:rsid w:val="22364E30"/>
    <w:rsid w:val="225A362E"/>
    <w:rsid w:val="22D6478E"/>
    <w:rsid w:val="23042FE8"/>
    <w:rsid w:val="23523023"/>
    <w:rsid w:val="23634281"/>
    <w:rsid w:val="23917405"/>
    <w:rsid w:val="23AC653B"/>
    <w:rsid w:val="23FE3BE4"/>
    <w:rsid w:val="245B32B8"/>
    <w:rsid w:val="24A75227"/>
    <w:rsid w:val="24AB7A21"/>
    <w:rsid w:val="24EA3E07"/>
    <w:rsid w:val="24EF5161"/>
    <w:rsid w:val="256A4F48"/>
    <w:rsid w:val="25A72AD4"/>
    <w:rsid w:val="25AC27CD"/>
    <w:rsid w:val="25F15DB5"/>
    <w:rsid w:val="266A7FA7"/>
    <w:rsid w:val="26C8171E"/>
    <w:rsid w:val="26D57665"/>
    <w:rsid w:val="26E1592F"/>
    <w:rsid w:val="27254B6E"/>
    <w:rsid w:val="27D877B8"/>
    <w:rsid w:val="28A34A25"/>
    <w:rsid w:val="291917F0"/>
    <w:rsid w:val="294178BA"/>
    <w:rsid w:val="295430DA"/>
    <w:rsid w:val="29AF35EC"/>
    <w:rsid w:val="2A4939E3"/>
    <w:rsid w:val="2A4F3B41"/>
    <w:rsid w:val="2B286BC5"/>
    <w:rsid w:val="2B676F3E"/>
    <w:rsid w:val="2B9D18D8"/>
    <w:rsid w:val="2BE77E6B"/>
    <w:rsid w:val="2BEB2EE6"/>
    <w:rsid w:val="2C154170"/>
    <w:rsid w:val="2C2D2523"/>
    <w:rsid w:val="2C4C53A8"/>
    <w:rsid w:val="2C82701B"/>
    <w:rsid w:val="2D0E71F7"/>
    <w:rsid w:val="2E457AFC"/>
    <w:rsid w:val="2F137EEE"/>
    <w:rsid w:val="2F15186A"/>
    <w:rsid w:val="2F2A11D4"/>
    <w:rsid w:val="2F3F6CC4"/>
    <w:rsid w:val="2F537258"/>
    <w:rsid w:val="2F57706B"/>
    <w:rsid w:val="2F8512FC"/>
    <w:rsid w:val="2FA82D0B"/>
    <w:rsid w:val="307F4BEF"/>
    <w:rsid w:val="31233E11"/>
    <w:rsid w:val="321A5628"/>
    <w:rsid w:val="321A5E3C"/>
    <w:rsid w:val="327A6051"/>
    <w:rsid w:val="33DD1D08"/>
    <w:rsid w:val="368C51BE"/>
    <w:rsid w:val="36EA2EF3"/>
    <w:rsid w:val="37F32A8F"/>
    <w:rsid w:val="38006984"/>
    <w:rsid w:val="38EA0F15"/>
    <w:rsid w:val="3A9E5DDE"/>
    <w:rsid w:val="3B0D2CD2"/>
    <w:rsid w:val="3B6A2AD5"/>
    <w:rsid w:val="3D2812E1"/>
    <w:rsid w:val="3D396C7C"/>
    <w:rsid w:val="3D960547"/>
    <w:rsid w:val="3E54588F"/>
    <w:rsid w:val="3F59606F"/>
    <w:rsid w:val="3FD12C67"/>
    <w:rsid w:val="3FD23321"/>
    <w:rsid w:val="40DE289A"/>
    <w:rsid w:val="414C48A8"/>
    <w:rsid w:val="41A64D8D"/>
    <w:rsid w:val="41DE4668"/>
    <w:rsid w:val="420728C4"/>
    <w:rsid w:val="425A17B0"/>
    <w:rsid w:val="42F03D55"/>
    <w:rsid w:val="4311195E"/>
    <w:rsid w:val="43AC0F82"/>
    <w:rsid w:val="44151FE8"/>
    <w:rsid w:val="446366DB"/>
    <w:rsid w:val="44637395"/>
    <w:rsid w:val="44720137"/>
    <w:rsid w:val="44922DF4"/>
    <w:rsid w:val="45B62FB9"/>
    <w:rsid w:val="461F6313"/>
    <w:rsid w:val="48A974E2"/>
    <w:rsid w:val="48D579BE"/>
    <w:rsid w:val="496118E5"/>
    <w:rsid w:val="49645B6D"/>
    <w:rsid w:val="498E0956"/>
    <w:rsid w:val="498F75D3"/>
    <w:rsid w:val="4A020EFA"/>
    <w:rsid w:val="4A0C2326"/>
    <w:rsid w:val="4A883576"/>
    <w:rsid w:val="4AB71F04"/>
    <w:rsid w:val="4B2F57A8"/>
    <w:rsid w:val="4BBE46C5"/>
    <w:rsid w:val="4C137B9F"/>
    <w:rsid w:val="4CB93F3C"/>
    <w:rsid w:val="4CF71658"/>
    <w:rsid w:val="4D36152A"/>
    <w:rsid w:val="4D6F2A8C"/>
    <w:rsid w:val="4E305C29"/>
    <w:rsid w:val="4E3F2D9E"/>
    <w:rsid w:val="4FBA325E"/>
    <w:rsid w:val="50490779"/>
    <w:rsid w:val="50E67EC9"/>
    <w:rsid w:val="511472C2"/>
    <w:rsid w:val="51290550"/>
    <w:rsid w:val="5149238B"/>
    <w:rsid w:val="517F4D36"/>
    <w:rsid w:val="51BB25F2"/>
    <w:rsid w:val="52F460A0"/>
    <w:rsid w:val="531E68CD"/>
    <w:rsid w:val="53B311E7"/>
    <w:rsid w:val="540A06E2"/>
    <w:rsid w:val="54242CCB"/>
    <w:rsid w:val="545C6AF1"/>
    <w:rsid w:val="54B43EC1"/>
    <w:rsid w:val="54C55C3B"/>
    <w:rsid w:val="566E4714"/>
    <w:rsid w:val="57823395"/>
    <w:rsid w:val="57902535"/>
    <w:rsid w:val="57AF60A5"/>
    <w:rsid w:val="582F170D"/>
    <w:rsid w:val="59212A0F"/>
    <w:rsid w:val="597C60A3"/>
    <w:rsid w:val="59D9651C"/>
    <w:rsid w:val="5A635857"/>
    <w:rsid w:val="5A671CDE"/>
    <w:rsid w:val="5A7F581F"/>
    <w:rsid w:val="5B2C3611"/>
    <w:rsid w:val="5B3A29E0"/>
    <w:rsid w:val="5BAB7AEF"/>
    <w:rsid w:val="5BD75000"/>
    <w:rsid w:val="5BF31218"/>
    <w:rsid w:val="5C3D100B"/>
    <w:rsid w:val="5C406028"/>
    <w:rsid w:val="5CCB15B8"/>
    <w:rsid w:val="5CFA305E"/>
    <w:rsid w:val="5D000B53"/>
    <w:rsid w:val="5D1B313B"/>
    <w:rsid w:val="5DE54B90"/>
    <w:rsid w:val="5E3C57D0"/>
    <w:rsid w:val="5E437B09"/>
    <w:rsid w:val="5E910B3F"/>
    <w:rsid w:val="5F343EC1"/>
    <w:rsid w:val="5F9718EA"/>
    <w:rsid w:val="604374C6"/>
    <w:rsid w:val="613142C0"/>
    <w:rsid w:val="619700BD"/>
    <w:rsid w:val="61D1627C"/>
    <w:rsid w:val="61FF4971"/>
    <w:rsid w:val="6200738E"/>
    <w:rsid w:val="62234822"/>
    <w:rsid w:val="6373359C"/>
    <w:rsid w:val="643539BC"/>
    <w:rsid w:val="65107F71"/>
    <w:rsid w:val="666A0BEA"/>
    <w:rsid w:val="6729670A"/>
    <w:rsid w:val="67980146"/>
    <w:rsid w:val="683A590B"/>
    <w:rsid w:val="684B4CAC"/>
    <w:rsid w:val="68A0093B"/>
    <w:rsid w:val="68B81823"/>
    <w:rsid w:val="692C3FBB"/>
    <w:rsid w:val="69E52920"/>
    <w:rsid w:val="69FA0B71"/>
    <w:rsid w:val="6A4C294C"/>
    <w:rsid w:val="6C8229B1"/>
    <w:rsid w:val="6D1C66E8"/>
    <w:rsid w:val="6D3859E4"/>
    <w:rsid w:val="6D6B4986"/>
    <w:rsid w:val="6D770225"/>
    <w:rsid w:val="6E2B261D"/>
    <w:rsid w:val="6E470F4F"/>
    <w:rsid w:val="6E4E09CE"/>
    <w:rsid w:val="6E605B1D"/>
    <w:rsid w:val="708A4112"/>
    <w:rsid w:val="71757E9C"/>
    <w:rsid w:val="72026C0C"/>
    <w:rsid w:val="721C3F61"/>
    <w:rsid w:val="72631751"/>
    <w:rsid w:val="72E12249"/>
    <w:rsid w:val="72FF4D52"/>
    <w:rsid w:val="73A374D8"/>
    <w:rsid w:val="741C4C2C"/>
    <w:rsid w:val="742817BF"/>
    <w:rsid w:val="75123F8E"/>
    <w:rsid w:val="75421F57"/>
    <w:rsid w:val="75C4399B"/>
    <w:rsid w:val="76232660"/>
    <w:rsid w:val="76C60981"/>
    <w:rsid w:val="77974ACA"/>
    <w:rsid w:val="77AF65C8"/>
    <w:rsid w:val="77E87CE9"/>
    <w:rsid w:val="78402756"/>
    <w:rsid w:val="789E5CA1"/>
    <w:rsid w:val="79CE2BF6"/>
    <w:rsid w:val="79FC1788"/>
    <w:rsid w:val="7A300024"/>
    <w:rsid w:val="7A3C5334"/>
    <w:rsid w:val="7A9137F9"/>
    <w:rsid w:val="7AB2140C"/>
    <w:rsid w:val="7BDC485C"/>
    <w:rsid w:val="7C937471"/>
    <w:rsid w:val="7D00565F"/>
    <w:rsid w:val="7D692EE7"/>
    <w:rsid w:val="7D7B08DA"/>
    <w:rsid w:val="7E1C41A7"/>
    <w:rsid w:val="7F651204"/>
    <w:rsid w:val="7F8042C1"/>
    <w:rsid w:val="7FD2385C"/>
    <w:rsid w:val="7FEF53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kern w:val="2"/>
      <w:sz w:val="28"/>
      <w:lang w:val="en-US" w:eastAsia="zh-CN" w:bidi="ar-SA"/>
    </w:rPr>
  </w:style>
  <w:style w:type="paragraph" w:styleId="4">
    <w:name w:val="heading 1"/>
    <w:basedOn w:val="1"/>
    <w:next w:val="1"/>
    <w:link w:val="70"/>
    <w:qFormat/>
    <w:uiPriority w:val="0"/>
    <w:pPr>
      <w:keepNext/>
      <w:snapToGrid w:val="0"/>
      <w:spacing w:line="360" w:lineRule="atLeast"/>
      <w:outlineLvl w:val="0"/>
    </w:pPr>
    <w:rPr>
      <w:rFonts w:ascii="宋体"/>
      <w:kern w:val="0"/>
      <w:sz w:val="20"/>
    </w:rPr>
  </w:style>
  <w:style w:type="paragraph" w:styleId="5">
    <w:name w:val="heading 2"/>
    <w:basedOn w:val="1"/>
    <w:next w:val="1"/>
    <w:link w:val="69"/>
    <w:qFormat/>
    <w:uiPriority w:val="0"/>
    <w:pPr>
      <w:keepNext/>
      <w:keepLines/>
      <w:spacing w:before="260" w:after="260" w:line="413" w:lineRule="auto"/>
      <w:outlineLvl w:val="1"/>
    </w:pPr>
    <w:rPr>
      <w:rFonts w:ascii="Arial" w:hAnsi="Arial" w:eastAsia="黑体"/>
      <w:b/>
      <w:sz w:val="32"/>
    </w:rPr>
  </w:style>
  <w:style w:type="paragraph" w:styleId="6">
    <w:name w:val="heading 3"/>
    <w:basedOn w:val="1"/>
    <w:next w:val="1"/>
    <w:link w:val="71"/>
    <w:qFormat/>
    <w:uiPriority w:val="0"/>
    <w:pPr>
      <w:keepNext/>
      <w:keepLines/>
      <w:spacing w:before="260" w:after="260" w:line="413" w:lineRule="auto"/>
      <w:outlineLvl w:val="2"/>
    </w:pPr>
    <w:rPr>
      <w:b/>
      <w:sz w:val="32"/>
    </w:rPr>
  </w:style>
  <w:style w:type="paragraph" w:styleId="7">
    <w:name w:val="heading 4"/>
    <w:basedOn w:val="1"/>
    <w:next w:val="1"/>
    <w:qFormat/>
    <w:uiPriority w:val="0"/>
    <w:pPr>
      <w:keepNext/>
      <w:keepLines/>
      <w:spacing w:before="280" w:after="290" w:line="372" w:lineRule="auto"/>
      <w:outlineLvl w:val="3"/>
    </w:pPr>
    <w:rPr>
      <w:rFonts w:ascii="Arial" w:hAnsi="Arial" w:eastAsia="黑体"/>
      <w:b/>
    </w:rPr>
  </w:style>
  <w:style w:type="paragraph" w:styleId="8">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9">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10">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11">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2">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0">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79"/>
    <w:qFormat/>
    <w:uiPriority w:val="0"/>
    <w:pPr>
      <w:spacing w:after="120" w:line="240" w:lineRule="auto"/>
      <w:ind w:left="420" w:leftChars="200" w:firstLine="420" w:firstLineChars="200"/>
    </w:pPr>
  </w:style>
  <w:style w:type="paragraph" w:styleId="3">
    <w:name w:val="Body Text Indent"/>
    <w:basedOn w:val="1"/>
    <w:next w:val="1"/>
    <w:link w:val="73"/>
    <w:qFormat/>
    <w:uiPriority w:val="0"/>
    <w:pPr>
      <w:spacing w:line="700" w:lineRule="exact"/>
      <w:ind w:left="960"/>
    </w:pPr>
    <w:rPr>
      <w:sz w:val="44"/>
    </w:rPr>
  </w:style>
  <w:style w:type="paragraph" w:styleId="13">
    <w:name w:val="List 3"/>
    <w:basedOn w:val="1"/>
    <w:qFormat/>
    <w:uiPriority w:val="0"/>
    <w:pPr>
      <w:adjustRightInd w:val="0"/>
      <w:snapToGrid w:val="0"/>
      <w:spacing w:line="360" w:lineRule="auto"/>
      <w:ind w:left="100" w:leftChars="400" w:hanging="200" w:hangingChars="200"/>
    </w:pPr>
    <w:rPr>
      <w:sz w:val="24"/>
    </w:rPr>
  </w:style>
  <w:style w:type="paragraph" w:styleId="14">
    <w:name w:val="toc 7"/>
    <w:basedOn w:val="1"/>
    <w:next w:val="1"/>
    <w:qFormat/>
    <w:uiPriority w:val="0"/>
    <w:pPr>
      <w:ind w:left="2520" w:leftChars="1200"/>
    </w:pPr>
  </w:style>
  <w:style w:type="paragraph" w:styleId="15">
    <w:name w:val="List Number 2"/>
    <w:basedOn w:val="1"/>
    <w:qFormat/>
    <w:uiPriority w:val="0"/>
    <w:pPr>
      <w:numPr>
        <w:ilvl w:val="0"/>
        <w:numId w:val="1"/>
      </w:numPr>
      <w:tabs>
        <w:tab w:val="left" w:pos="780"/>
        <w:tab w:val="clear" w:pos="425"/>
      </w:tabs>
      <w:spacing w:line="360" w:lineRule="auto"/>
    </w:pPr>
    <w:rPr>
      <w:sz w:val="24"/>
    </w:rPr>
  </w:style>
  <w:style w:type="paragraph" w:styleId="16">
    <w:name w:val="List Bullet 4"/>
    <w:basedOn w:val="1"/>
    <w:qFormat/>
    <w:uiPriority w:val="0"/>
    <w:pPr>
      <w:tabs>
        <w:tab w:val="left" w:pos="1134"/>
      </w:tabs>
      <w:adjustRightInd w:val="0"/>
      <w:snapToGrid w:val="0"/>
      <w:spacing w:before="120" w:line="280" w:lineRule="atLeast"/>
      <w:ind w:left="1418" w:hanging="284"/>
      <w:jc w:val="left"/>
    </w:pPr>
    <w:rPr>
      <w:rFonts w:ascii="宋体"/>
      <w:kern w:val="0"/>
      <w:sz w:val="22"/>
    </w:rPr>
  </w:style>
  <w:style w:type="paragraph" w:styleId="17">
    <w:name w:val="Normal Indent"/>
    <w:basedOn w:val="1"/>
    <w:qFormat/>
    <w:uiPriority w:val="0"/>
    <w:pPr>
      <w:adjustRightInd w:val="0"/>
      <w:snapToGrid w:val="0"/>
      <w:spacing w:line="360" w:lineRule="auto"/>
      <w:ind w:firstLine="420"/>
    </w:pPr>
    <w:rPr>
      <w:sz w:val="24"/>
    </w:rPr>
  </w:style>
  <w:style w:type="paragraph" w:styleId="18">
    <w:name w:val="caption"/>
    <w:basedOn w:val="1"/>
    <w:next w:val="1"/>
    <w:qFormat/>
    <w:uiPriority w:val="0"/>
    <w:pPr>
      <w:tabs>
        <w:tab w:val="left" w:pos="1134"/>
      </w:tabs>
      <w:adjustRightInd w:val="0"/>
      <w:snapToGrid w:val="0"/>
      <w:spacing w:line="280" w:lineRule="atLeast"/>
      <w:jc w:val="left"/>
    </w:pPr>
    <w:rPr>
      <w:rFonts w:eastAsia="PMingLiU"/>
      <w:b/>
      <w:kern w:val="0"/>
      <w:sz w:val="24"/>
      <w:lang w:eastAsia="zh-TW"/>
    </w:rPr>
  </w:style>
  <w:style w:type="paragraph" w:styleId="19">
    <w:name w:val="Document Map"/>
    <w:basedOn w:val="1"/>
    <w:qFormat/>
    <w:uiPriority w:val="0"/>
    <w:pPr>
      <w:shd w:val="clear" w:color="auto" w:fill="000080"/>
    </w:pPr>
  </w:style>
  <w:style w:type="paragraph" w:styleId="20">
    <w:name w:val="toa heading"/>
    <w:basedOn w:val="1"/>
    <w:next w:val="1"/>
    <w:qFormat/>
    <w:uiPriority w:val="0"/>
    <w:pPr>
      <w:spacing w:before="120"/>
    </w:pPr>
    <w:rPr>
      <w:rFonts w:ascii="Arial" w:hAnsi="Arial"/>
      <w:sz w:val="24"/>
    </w:rPr>
  </w:style>
  <w:style w:type="paragraph" w:styleId="21">
    <w:name w:val="annotation text"/>
    <w:basedOn w:val="1"/>
    <w:link w:val="72"/>
    <w:qFormat/>
    <w:uiPriority w:val="0"/>
    <w:pPr>
      <w:adjustRightInd w:val="0"/>
      <w:spacing w:line="360" w:lineRule="atLeast"/>
      <w:jc w:val="left"/>
      <w:textAlignment w:val="baseline"/>
    </w:pPr>
    <w:rPr>
      <w:kern w:val="0"/>
      <w:sz w:val="24"/>
    </w:rPr>
  </w:style>
  <w:style w:type="paragraph" w:styleId="22">
    <w:name w:val="Body Text 3"/>
    <w:basedOn w:val="1"/>
    <w:qFormat/>
    <w:uiPriority w:val="0"/>
    <w:pPr>
      <w:adjustRightInd w:val="0"/>
      <w:snapToGrid w:val="0"/>
      <w:spacing w:after="120" w:line="360" w:lineRule="auto"/>
    </w:pPr>
    <w:rPr>
      <w:sz w:val="16"/>
    </w:rPr>
  </w:style>
  <w:style w:type="paragraph" w:styleId="23">
    <w:name w:val="List Bullet 3"/>
    <w:basedOn w:val="1"/>
    <w:qFormat/>
    <w:uiPriority w:val="0"/>
    <w:pPr>
      <w:numPr>
        <w:ilvl w:val="0"/>
        <w:numId w:val="2"/>
      </w:numPr>
      <w:adjustRightInd w:val="0"/>
      <w:snapToGrid w:val="0"/>
      <w:spacing w:line="360" w:lineRule="auto"/>
    </w:pPr>
    <w:rPr>
      <w:sz w:val="24"/>
    </w:rPr>
  </w:style>
  <w:style w:type="paragraph" w:styleId="24">
    <w:name w:val="Body Text"/>
    <w:basedOn w:val="1"/>
    <w:qFormat/>
    <w:uiPriority w:val="0"/>
    <w:rPr>
      <w:rFonts w:ascii="仿宋_GB2312" w:eastAsia="仿宋_GB2312"/>
      <w:sz w:val="32"/>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line="360" w:lineRule="auto"/>
      <w:ind w:left="420" w:leftChars="200"/>
    </w:pPr>
    <w:rPr>
      <w:sz w:val="24"/>
    </w:rPr>
  </w:style>
  <w:style w:type="paragraph" w:styleId="28">
    <w:name w:val="List Bullet 2"/>
    <w:basedOn w:val="1"/>
    <w:qFormat/>
    <w:uiPriority w:val="0"/>
    <w:pPr>
      <w:numPr>
        <w:ilvl w:val="0"/>
        <w:numId w:val="3"/>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39"/>
    <w:pPr>
      <w:ind w:left="840" w:leftChars="400"/>
    </w:pPr>
  </w:style>
  <w:style w:type="paragraph" w:styleId="31">
    <w:name w:val="Plain Text"/>
    <w:basedOn w:val="1"/>
    <w:link w:val="74"/>
    <w:qFormat/>
    <w:uiPriority w:val="0"/>
    <w:rPr>
      <w:rFonts w:ascii="宋体" w:hAnsi="Courier New"/>
      <w:sz w:val="21"/>
    </w:rPr>
  </w:style>
  <w:style w:type="paragraph" w:styleId="32">
    <w:name w:val="toc 8"/>
    <w:basedOn w:val="1"/>
    <w:next w:val="1"/>
    <w:qFormat/>
    <w:uiPriority w:val="0"/>
    <w:pPr>
      <w:ind w:left="2940" w:leftChars="1400"/>
    </w:pPr>
  </w:style>
  <w:style w:type="paragraph" w:styleId="33">
    <w:name w:val="Date"/>
    <w:basedOn w:val="1"/>
    <w:next w:val="1"/>
    <w:link w:val="75"/>
    <w:qFormat/>
    <w:uiPriority w:val="0"/>
  </w:style>
  <w:style w:type="paragraph" w:styleId="34">
    <w:name w:val="Body Text Indent 2"/>
    <w:basedOn w:val="1"/>
    <w:link w:val="76"/>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qFormat/>
    <w:uiPriority w:val="0"/>
    <w:pPr>
      <w:tabs>
        <w:tab w:val="center" w:pos="4153"/>
        <w:tab w:val="right" w:pos="8306"/>
      </w:tabs>
      <w:snapToGrid w:val="0"/>
      <w:jc w:val="left"/>
    </w:pPr>
    <w:rPr>
      <w:sz w:val="18"/>
    </w:rPr>
  </w:style>
  <w:style w:type="paragraph" w:styleId="37">
    <w:name w:val="header"/>
    <w:basedOn w:val="1"/>
    <w:qFormat/>
    <w:uiPriority w:val="0"/>
    <w:pPr>
      <w:pBdr>
        <w:bottom w:val="single" w:color="auto" w:sz="6" w:space="1"/>
      </w:pBdr>
      <w:tabs>
        <w:tab w:val="center" w:pos="4153"/>
        <w:tab w:val="right" w:pos="8306"/>
      </w:tabs>
      <w:snapToGrid w:val="0"/>
      <w:jc w:val="center"/>
    </w:pPr>
    <w:rPr>
      <w:sz w:val="18"/>
    </w:rPr>
  </w:style>
  <w:style w:type="paragraph" w:styleId="38">
    <w:name w:val="toc 1"/>
    <w:basedOn w:val="1"/>
    <w:next w:val="1"/>
    <w:qFormat/>
    <w:uiPriority w:val="39"/>
    <w:pPr>
      <w:spacing w:line="180" w:lineRule="auto"/>
      <w:jc w:val="center"/>
    </w:pPr>
    <w:rPr>
      <w:sz w:val="30"/>
    </w:rPr>
  </w:style>
  <w:style w:type="paragraph" w:styleId="39">
    <w:name w:val="List Continue 4"/>
    <w:basedOn w:val="1"/>
    <w:qFormat/>
    <w:uiPriority w:val="0"/>
    <w:pPr>
      <w:adjustRightInd w:val="0"/>
      <w:snapToGrid w:val="0"/>
      <w:spacing w:after="120" w:line="360" w:lineRule="auto"/>
      <w:ind w:left="1680" w:leftChars="800"/>
    </w:pPr>
    <w:rPr>
      <w:sz w:val="24"/>
    </w:rPr>
  </w:style>
  <w:style w:type="paragraph" w:styleId="40">
    <w:name w:val="toc 4"/>
    <w:basedOn w:val="1"/>
    <w:next w:val="1"/>
    <w:qFormat/>
    <w:uiPriority w:val="0"/>
    <w:pPr>
      <w:ind w:left="1260" w:leftChars="600"/>
    </w:pPr>
  </w:style>
  <w:style w:type="paragraph" w:styleId="41">
    <w:name w:val="footnote text"/>
    <w:basedOn w:val="1"/>
    <w:link w:val="77"/>
    <w:qFormat/>
    <w:uiPriority w:val="0"/>
    <w:pPr>
      <w:spacing w:line="360" w:lineRule="auto"/>
    </w:pPr>
    <w:rPr>
      <w:sz w:val="18"/>
    </w:rPr>
  </w:style>
  <w:style w:type="paragraph" w:styleId="42">
    <w:name w:val="toc 6"/>
    <w:basedOn w:val="1"/>
    <w:next w:val="1"/>
    <w:qFormat/>
    <w:uiPriority w:val="0"/>
    <w:pPr>
      <w:ind w:left="2100" w:leftChars="1000"/>
    </w:pPr>
  </w:style>
  <w:style w:type="paragraph" w:styleId="43">
    <w:name w:val="List 5"/>
    <w:basedOn w:val="1"/>
    <w:qFormat/>
    <w:uiPriority w:val="0"/>
    <w:pPr>
      <w:adjustRightInd w:val="0"/>
      <w:snapToGrid w:val="0"/>
      <w:spacing w:line="360" w:lineRule="auto"/>
      <w:ind w:left="100" w:leftChars="800" w:hanging="200" w:hangingChars="200"/>
    </w:pPr>
    <w:rPr>
      <w:sz w:val="24"/>
    </w:rPr>
  </w:style>
  <w:style w:type="paragraph" w:styleId="44">
    <w:name w:val="Body Text Indent 3"/>
    <w:basedOn w:val="1"/>
    <w:qFormat/>
    <w:uiPriority w:val="0"/>
    <w:pPr>
      <w:spacing w:line="360" w:lineRule="auto"/>
      <w:ind w:firstLine="632"/>
    </w:pPr>
    <w:rPr>
      <w:rFonts w:ascii="黑体" w:eastAsia="黑体"/>
    </w:r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ind w:left="420" w:leftChars="200"/>
    </w:pPr>
  </w:style>
  <w:style w:type="paragraph" w:styleId="47">
    <w:name w:val="toc 9"/>
    <w:basedOn w:val="1"/>
    <w:next w:val="1"/>
    <w:qFormat/>
    <w:uiPriority w:val="0"/>
    <w:pPr>
      <w:ind w:left="3360" w:leftChars="1600"/>
    </w:pPr>
  </w:style>
  <w:style w:type="paragraph" w:styleId="48">
    <w:name w:val="Body Text 2"/>
    <w:basedOn w:val="1"/>
    <w:qFormat/>
    <w:uiPriority w:val="0"/>
    <w:pPr>
      <w:adjustRightInd w:val="0"/>
      <w:snapToGrid w:val="0"/>
      <w:spacing w:after="120" w:line="480" w:lineRule="auto"/>
    </w:pPr>
    <w:rPr>
      <w:sz w:val="24"/>
    </w:rPr>
  </w:style>
  <w:style w:type="paragraph" w:styleId="49">
    <w:name w:val="List 4"/>
    <w:basedOn w:val="1"/>
    <w:qFormat/>
    <w:uiPriority w:val="0"/>
    <w:pPr>
      <w:adjustRightInd w:val="0"/>
      <w:snapToGrid w:val="0"/>
      <w:spacing w:line="360" w:lineRule="auto"/>
      <w:ind w:left="100" w:leftChars="600" w:hanging="200" w:hangingChars="200"/>
    </w:pPr>
    <w:rPr>
      <w:sz w:val="24"/>
    </w:rPr>
  </w:style>
  <w:style w:type="paragraph" w:styleId="50">
    <w:name w:val="List Continue 2"/>
    <w:basedOn w:val="1"/>
    <w:qFormat/>
    <w:uiPriority w:val="0"/>
    <w:pPr>
      <w:adjustRightInd w:val="0"/>
      <w:snapToGrid w:val="0"/>
      <w:spacing w:after="120" w:line="360" w:lineRule="auto"/>
      <w:ind w:left="840" w:leftChars="400"/>
    </w:pPr>
    <w:rPr>
      <w:sz w:val="24"/>
    </w:rPr>
  </w:style>
  <w:style w:type="paragraph" w:styleId="51">
    <w:name w:val="Message Header"/>
    <w:basedOn w:val="1"/>
    <w:next w:val="24"/>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szCs w:val="24"/>
    </w:rPr>
  </w:style>
  <w:style w:type="paragraph" w:styleId="52">
    <w:name w:val="Normal (Web)"/>
    <w:basedOn w:val="1"/>
    <w:qFormat/>
    <w:uiPriority w:val="0"/>
    <w:pPr>
      <w:spacing w:before="100" w:beforeAutospacing="1" w:after="100" w:afterAutospacing="1"/>
      <w:jc w:val="left"/>
    </w:pPr>
    <w:rPr>
      <w:rFonts w:ascii="宋体" w:hAnsi="宋体"/>
      <w:kern w:val="0"/>
      <w:sz w:val="24"/>
    </w:rPr>
  </w:style>
  <w:style w:type="paragraph" w:styleId="53">
    <w:name w:val="List Continue 3"/>
    <w:basedOn w:val="1"/>
    <w:qFormat/>
    <w:uiPriority w:val="0"/>
    <w:pPr>
      <w:adjustRightInd w:val="0"/>
      <w:snapToGrid w:val="0"/>
      <w:spacing w:after="120" w:line="360" w:lineRule="auto"/>
      <w:ind w:left="1260" w:leftChars="600"/>
    </w:pPr>
    <w:rPr>
      <w:sz w:val="24"/>
    </w:rPr>
  </w:style>
  <w:style w:type="paragraph" w:styleId="54">
    <w:name w:val="index 1"/>
    <w:basedOn w:val="1"/>
    <w:next w:val="1"/>
    <w:qFormat/>
    <w:uiPriority w:val="0"/>
    <w:pPr>
      <w:adjustRightInd w:val="0"/>
      <w:spacing w:line="240" w:lineRule="atLeast"/>
      <w:textAlignment w:val="baseline"/>
    </w:pPr>
    <w:rPr>
      <w:rFonts w:ascii="宋体"/>
      <w:kern w:val="0"/>
      <w:sz w:val="21"/>
    </w:rPr>
  </w:style>
  <w:style w:type="paragraph" w:styleId="55">
    <w:name w:val="Title"/>
    <w:basedOn w:val="1"/>
    <w:qFormat/>
    <w:uiPriority w:val="0"/>
    <w:pPr>
      <w:spacing w:after="240" w:line="360" w:lineRule="auto"/>
      <w:jc w:val="center"/>
    </w:pPr>
    <w:rPr>
      <w:rFonts w:ascii="Arial" w:hAnsi="Arial"/>
      <w:b/>
      <w:smallCaps/>
      <w:kern w:val="28"/>
      <w:sz w:val="36"/>
      <w:lang w:eastAsia="en-US"/>
    </w:rPr>
  </w:style>
  <w:style w:type="paragraph" w:styleId="56">
    <w:name w:val="annotation subject"/>
    <w:basedOn w:val="21"/>
    <w:next w:val="21"/>
    <w:link w:val="78"/>
    <w:qFormat/>
    <w:uiPriority w:val="0"/>
    <w:pPr>
      <w:adjustRightInd/>
      <w:spacing w:line="240" w:lineRule="auto"/>
      <w:textAlignment w:val="auto"/>
    </w:pPr>
  </w:style>
  <w:style w:type="paragraph" w:styleId="57">
    <w:name w:val="Body Text First Indent"/>
    <w:basedOn w:val="24"/>
    <w:qFormat/>
    <w:uiPriority w:val="0"/>
    <w:pPr>
      <w:spacing w:line="360" w:lineRule="auto"/>
      <w:ind w:firstLine="420"/>
    </w:pPr>
    <w:rPr>
      <w:rFonts w:ascii="宋体" w:hAnsi="宋体"/>
      <w:sz w:val="24"/>
    </w:rPr>
  </w:style>
  <w:style w:type="table" w:styleId="59">
    <w:name w:val="Table Grid"/>
    <w:basedOn w:val="5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1">
    <w:name w:val="Strong"/>
    <w:qFormat/>
    <w:uiPriority w:val="22"/>
    <w:rPr>
      <w:b/>
    </w:rPr>
  </w:style>
  <w:style w:type="character" w:styleId="62">
    <w:name w:val="page number"/>
    <w:qFormat/>
    <w:uiPriority w:val="0"/>
  </w:style>
  <w:style w:type="character" w:styleId="63">
    <w:name w:val="FollowedHyperlink"/>
    <w:qFormat/>
    <w:uiPriority w:val="0"/>
    <w:rPr>
      <w:color w:val="800080"/>
      <w:u w:val="single"/>
    </w:rPr>
  </w:style>
  <w:style w:type="character" w:styleId="64">
    <w:name w:val="Emphasis"/>
    <w:qFormat/>
    <w:uiPriority w:val="0"/>
    <w:rPr>
      <w:i/>
    </w:rPr>
  </w:style>
  <w:style w:type="character" w:styleId="65">
    <w:name w:val="Hyperlink"/>
    <w:qFormat/>
    <w:uiPriority w:val="99"/>
    <w:rPr>
      <w:color w:val="0000FF"/>
      <w:u w:val="single"/>
    </w:rPr>
  </w:style>
  <w:style w:type="character" w:styleId="66">
    <w:name w:val="annotation reference"/>
    <w:qFormat/>
    <w:uiPriority w:val="0"/>
    <w:rPr>
      <w:sz w:val="21"/>
      <w:szCs w:val="21"/>
    </w:rPr>
  </w:style>
  <w:style w:type="character" w:styleId="67">
    <w:name w:val="footnote reference"/>
    <w:qFormat/>
    <w:uiPriority w:val="0"/>
    <w:rPr>
      <w:position w:val="6"/>
      <w:sz w:val="14"/>
      <w:vertAlign w:val="superscript"/>
    </w:rPr>
  </w:style>
  <w:style w:type="paragraph" w:customStyle="1" w:styleId="68">
    <w:name w:val="Default"/>
    <w:qFormat/>
    <w:uiPriority w:val="0"/>
    <w:pPr>
      <w:widowControl w:val="0"/>
      <w:autoSpaceDE w:val="0"/>
      <w:autoSpaceDN w:val="0"/>
      <w:adjustRightInd w:val="0"/>
      <w:jc w:val="both"/>
    </w:pPr>
    <w:rPr>
      <w:rFonts w:ascii="宋体" w:hAnsi="Times New Roman" w:eastAsia="宋体" w:cs="Times New Roman"/>
      <w:color w:val="000000"/>
      <w:sz w:val="24"/>
      <w:lang w:val="en-US" w:eastAsia="zh-CN" w:bidi="ar-SA"/>
    </w:rPr>
  </w:style>
  <w:style w:type="character" w:customStyle="1" w:styleId="69">
    <w:name w:val="标题 2 字符"/>
    <w:link w:val="5"/>
    <w:qFormat/>
    <w:uiPriority w:val="0"/>
    <w:rPr>
      <w:rFonts w:ascii="Arial" w:hAnsi="Arial" w:eastAsia="黑体"/>
      <w:b/>
      <w:kern w:val="2"/>
      <w:sz w:val="32"/>
    </w:rPr>
  </w:style>
  <w:style w:type="character" w:customStyle="1" w:styleId="70">
    <w:name w:val="标题 1 字符"/>
    <w:link w:val="4"/>
    <w:qFormat/>
    <w:uiPriority w:val="0"/>
    <w:rPr>
      <w:rFonts w:ascii="宋体"/>
    </w:rPr>
  </w:style>
  <w:style w:type="character" w:customStyle="1" w:styleId="71">
    <w:name w:val="标题 3 字符"/>
    <w:link w:val="6"/>
    <w:qFormat/>
    <w:uiPriority w:val="0"/>
    <w:rPr>
      <w:rFonts w:eastAsia="宋体"/>
      <w:b/>
      <w:kern w:val="2"/>
      <w:sz w:val="32"/>
      <w:lang w:val="en-US" w:eastAsia="zh-CN"/>
    </w:rPr>
  </w:style>
  <w:style w:type="character" w:customStyle="1" w:styleId="72">
    <w:name w:val="批注文字 字符"/>
    <w:link w:val="21"/>
    <w:qFormat/>
    <w:uiPriority w:val="0"/>
    <w:rPr>
      <w:sz w:val="24"/>
    </w:rPr>
  </w:style>
  <w:style w:type="character" w:customStyle="1" w:styleId="73">
    <w:name w:val="正文文本缩进 字符"/>
    <w:link w:val="3"/>
    <w:qFormat/>
    <w:uiPriority w:val="0"/>
    <w:rPr>
      <w:kern w:val="2"/>
      <w:sz w:val="44"/>
    </w:rPr>
  </w:style>
  <w:style w:type="character" w:customStyle="1" w:styleId="74">
    <w:name w:val="纯文本 字符"/>
    <w:link w:val="31"/>
    <w:qFormat/>
    <w:uiPriority w:val="0"/>
    <w:rPr>
      <w:rFonts w:ascii="宋体" w:hAnsi="Courier New"/>
      <w:kern w:val="2"/>
      <w:sz w:val="21"/>
    </w:rPr>
  </w:style>
  <w:style w:type="character" w:customStyle="1" w:styleId="75">
    <w:name w:val="日期 字符"/>
    <w:link w:val="33"/>
    <w:qFormat/>
    <w:uiPriority w:val="0"/>
    <w:rPr>
      <w:kern w:val="2"/>
      <w:sz w:val="28"/>
    </w:rPr>
  </w:style>
  <w:style w:type="character" w:customStyle="1" w:styleId="76">
    <w:name w:val="正文文本缩进 2 字符"/>
    <w:link w:val="34"/>
    <w:qFormat/>
    <w:uiPriority w:val="0"/>
    <w:rPr>
      <w:kern w:val="2"/>
      <w:sz w:val="28"/>
    </w:rPr>
  </w:style>
  <w:style w:type="character" w:customStyle="1" w:styleId="77">
    <w:name w:val="脚注文本 字符"/>
    <w:link w:val="41"/>
    <w:qFormat/>
    <w:uiPriority w:val="0"/>
    <w:rPr>
      <w:kern w:val="2"/>
      <w:sz w:val="18"/>
    </w:rPr>
  </w:style>
  <w:style w:type="character" w:customStyle="1" w:styleId="78">
    <w:name w:val="批注主题 字符"/>
    <w:link w:val="56"/>
    <w:qFormat/>
    <w:uiPriority w:val="0"/>
  </w:style>
  <w:style w:type="character" w:customStyle="1" w:styleId="79">
    <w:name w:val="正文文本首行缩进 2 字符"/>
    <w:link w:val="2"/>
    <w:qFormat/>
    <w:uiPriority w:val="0"/>
  </w:style>
  <w:style w:type="paragraph" w:customStyle="1" w:styleId="80">
    <w:name w:val="BodyText"/>
    <w:basedOn w:val="1"/>
    <w:qFormat/>
    <w:uiPriority w:val="0"/>
    <w:rPr>
      <w:rFonts w:ascii="仿宋_GB2312" w:eastAsia="仿宋_GB2312"/>
      <w:sz w:val="32"/>
    </w:rPr>
  </w:style>
  <w:style w:type="paragraph" w:customStyle="1" w:styleId="81">
    <w:name w:val="正文格式"/>
    <w:basedOn w:val="1"/>
    <w:qFormat/>
    <w:uiPriority w:val="0"/>
    <w:pPr>
      <w:adjustRightInd w:val="0"/>
      <w:snapToGrid w:val="0"/>
      <w:spacing w:before="60" w:line="360" w:lineRule="auto"/>
      <w:ind w:firstLine="480" w:firstLineChars="200"/>
      <w:jc w:val="left"/>
      <w:textAlignment w:val="baseline"/>
    </w:pPr>
    <w:rPr>
      <w:rFonts w:ascii="宋体" w:hAnsi="宋体"/>
      <w:color w:val="000000"/>
      <w:kern w:val="0"/>
      <w:sz w:val="24"/>
    </w:rPr>
  </w:style>
  <w:style w:type="character" w:customStyle="1" w:styleId="82">
    <w:name w:val="content-white1"/>
    <w:qFormat/>
    <w:uiPriority w:val="0"/>
    <w:rPr>
      <w:rFonts w:ascii="_x000B__x000C_" w:hAnsi="_x000B__x000C_"/>
      <w:color w:val="auto"/>
      <w:sz w:val="18"/>
      <w:u w:val="none"/>
    </w:rPr>
  </w:style>
  <w:style w:type="character" w:customStyle="1" w:styleId="83">
    <w:name w:val="Char Char3"/>
    <w:qFormat/>
    <w:uiPriority w:val="0"/>
    <w:rPr>
      <w:rFonts w:eastAsia="宋体"/>
      <w:kern w:val="2"/>
      <w:sz w:val="18"/>
      <w:lang w:val="en-US" w:eastAsia="zh-CN"/>
    </w:rPr>
  </w:style>
  <w:style w:type="character" w:customStyle="1" w:styleId="84">
    <w:name w:val="Table Text Char Char Char Char"/>
    <w:link w:val="85"/>
    <w:qFormat/>
    <w:uiPriority w:val="0"/>
    <w:rPr>
      <w:rFonts w:ascii="Arial" w:hAnsi="Arial"/>
      <w:kern w:val="2"/>
      <w:sz w:val="18"/>
      <w:lang w:val="en-US" w:eastAsia="zh-CN" w:bidi="ar-SA"/>
    </w:rPr>
  </w:style>
  <w:style w:type="paragraph" w:customStyle="1" w:styleId="85">
    <w:name w:val="Table Text Char Char Char"/>
    <w:link w:val="84"/>
    <w:qFormat/>
    <w:uiPriority w:val="0"/>
    <w:pPr>
      <w:snapToGrid w:val="0"/>
      <w:spacing w:before="80" w:after="80"/>
      <w:jc w:val="both"/>
    </w:pPr>
    <w:rPr>
      <w:rFonts w:ascii="Arial" w:hAnsi="Arial" w:eastAsia="宋体" w:cs="Times New Roman"/>
      <w:kern w:val="2"/>
      <w:sz w:val="18"/>
      <w:lang w:val="en-US" w:eastAsia="zh-CN" w:bidi="ar-SA"/>
    </w:rPr>
  </w:style>
  <w:style w:type="character" w:customStyle="1" w:styleId="86">
    <w:name w:val="Char Char7"/>
    <w:qFormat/>
    <w:uiPriority w:val="0"/>
    <w:rPr>
      <w:rFonts w:ascii="宋体" w:hAnsi="宋体" w:eastAsia="宋体"/>
      <w:kern w:val="2"/>
      <w:sz w:val="28"/>
    </w:rPr>
  </w:style>
  <w:style w:type="character" w:customStyle="1" w:styleId="87">
    <w:name w:val="未命名11"/>
    <w:qFormat/>
    <w:uiPriority w:val="0"/>
    <w:rPr>
      <w:color w:val="77FFFF"/>
      <w:sz w:val="24"/>
    </w:rPr>
  </w:style>
  <w:style w:type="character" w:customStyle="1" w:styleId="88">
    <w:name w:val="小 Char"/>
    <w:qFormat/>
    <w:uiPriority w:val="0"/>
    <w:rPr>
      <w:rFonts w:ascii="宋体" w:hAnsi="Courier New" w:eastAsia="宋体"/>
      <w:kern w:val="2"/>
      <w:sz w:val="21"/>
      <w:lang w:val="en-US" w:eastAsia="zh-CN" w:bidi="ar-SA"/>
    </w:rPr>
  </w:style>
  <w:style w:type="character" w:customStyle="1" w:styleId="89">
    <w:name w:val="文字 Char"/>
    <w:link w:val="90"/>
    <w:qFormat/>
    <w:uiPriority w:val="0"/>
    <w:rPr>
      <w:rFonts w:ascii="宋体"/>
      <w:kern w:val="2"/>
      <w:sz w:val="28"/>
    </w:rPr>
  </w:style>
  <w:style w:type="paragraph" w:customStyle="1" w:styleId="90">
    <w:name w:val="文字"/>
    <w:basedOn w:val="1"/>
    <w:link w:val="89"/>
    <w:qFormat/>
    <w:uiPriority w:val="0"/>
    <w:pPr>
      <w:tabs>
        <w:tab w:val="left" w:pos="8520"/>
      </w:tabs>
      <w:spacing w:line="312" w:lineRule="auto"/>
      <w:ind w:right="-210" w:firstLine="556"/>
    </w:pPr>
    <w:rPr>
      <w:rFonts w:ascii="宋体"/>
    </w:rPr>
  </w:style>
  <w:style w:type="character" w:customStyle="1" w:styleId="91">
    <w:name w:val="v151"/>
    <w:qFormat/>
    <w:uiPriority w:val="0"/>
    <w:rPr>
      <w:sz w:val="18"/>
    </w:rPr>
  </w:style>
  <w:style w:type="character" w:customStyle="1" w:styleId="92">
    <w:name w:val="Char Char2"/>
    <w:qFormat/>
    <w:uiPriority w:val="0"/>
    <w:rPr>
      <w:rFonts w:eastAsia="宋体"/>
      <w:kern w:val="2"/>
      <w:sz w:val="18"/>
      <w:lang w:val="en-US" w:eastAsia="zh-CN"/>
    </w:rPr>
  </w:style>
  <w:style w:type="character" w:customStyle="1" w:styleId="93">
    <w:name w:val="Table Text Char"/>
    <w:link w:val="94"/>
    <w:qFormat/>
    <w:uiPriority w:val="0"/>
    <w:rPr>
      <w:rFonts w:ascii="Arial" w:hAnsi="Arial"/>
      <w:kern w:val="2"/>
      <w:sz w:val="18"/>
      <w:lang w:val="en-US" w:eastAsia="zh-CN" w:bidi="ar-SA"/>
    </w:rPr>
  </w:style>
  <w:style w:type="paragraph" w:customStyle="1" w:styleId="94">
    <w:name w:val="Table Text"/>
    <w:link w:val="93"/>
    <w:qFormat/>
    <w:uiPriority w:val="0"/>
    <w:pPr>
      <w:snapToGrid w:val="0"/>
      <w:spacing w:before="80" w:after="80"/>
      <w:jc w:val="both"/>
    </w:pPr>
    <w:rPr>
      <w:rFonts w:ascii="Arial" w:hAnsi="Arial" w:eastAsia="宋体" w:cs="Times New Roman"/>
      <w:kern w:val="2"/>
      <w:sz w:val="18"/>
      <w:lang w:val="en-US" w:eastAsia="zh-CN" w:bidi="ar-SA"/>
    </w:rPr>
  </w:style>
  <w:style w:type="character" w:customStyle="1" w:styleId="95">
    <w:name w:val="Table Heading Char Char"/>
    <w:qFormat/>
    <w:uiPriority w:val="0"/>
    <w:rPr>
      <w:rFonts w:ascii="Arial" w:hAnsi="Arial" w:eastAsia="黑体"/>
      <w:kern w:val="2"/>
      <w:sz w:val="18"/>
      <w:lang w:val="en-US" w:eastAsia="zh-CN"/>
    </w:rPr>
  </w:style>
  <w:style w:type="character" w:customStyle="1" w:styleId="96">
    <w:name w:val="Char Char11"/>
    <w:qFormat/>
    <w:uiPriority w:val="0"/>
    <w:rPr>
      <w:rFonts w:ascii="宋体"/>
      <w:kern w:val="2"/>
      <w:sz w:val="28"/>
    </w:rPr>
  </w:style>
  <w:style w:type="character" w:customStyle="1" w:styleId="97">
    <w:name w:val="样式 宋体"/>
    <w:qFormat/>
    <w:uiPriority w:val="0"/>
    <w:rPr>
      <w:rFonts w:ascii="宋体" w:hAnsi="宋体" w:eastAsia="宋体"/>
      <w:sz w:val="28"/>
    </w:rPr>
  </w:style>
  <w:style w:type="character" w:customStyle="1" w:styleId="98">
    <w:name w:val="正文 + 三号 Char"/>
    <w:qFormat/>
    <w:uiPriority w:val="0"/>
    <w:rPr>
      <w:rFonts w:eastAsia="宋体"/>
      <w:kern w:val="2"/>
      <w:sz w:val="21"/>
      <w:lang w:val="en-US" w:eastAsia="zh-CN"/>
    </w:rPr>
  </w:style>
  <w:style w:type="character" w:customStyle="1" w:styleId="99">
    <w:name w:val="crowed11"/>
    <w:qFormat/>
    <w:uiPriority w:val="0"/>
    <w:rPr>
      <w:rFonts w:hint="default" w:ascii="_x000B__x000C_" w:hAnsi="_x000B__x000C_"/>
      <w:sz w:val="24"/>
    </w:rPr>
  </w:style>
  <w:style w:type="character" w:customStyle="1" w:styleId="100">
    <w:name w:val="font1"/>
    <w:qFormat/>
    <w:uiPriority w:val="0"/>
    <w:rPr>
      <w:color w:val="000000"/>
      <w:sz w:val="18"/>
    </w:rPr>
  </w:style>
  <w:style w:type="character" w:customStyle="1" w:styleId="101">
    <w:name w:val="H2 Char"/>
    <w:qFormat/>
    <w:uiPriority w:val="0"/>
    <w:rPr>
      <w:rFonts w:ascii="Arial" w:hAnsi="Arial" w:eastAsia="宋体"/>
      <w:kern w:val="2"/>
      <w:sz w:val="28"/>
      <w:lang w:val="en-US" w:eastAsia="zh-CN"/>
    </w:rPr>
  </w:style>
  <w:style w:type="character" w:customStyle="1" w:styleId="102">
    <w:name w:val="Char Char4"/>
    <w:qFormat/>
    <w:uiPriority w:val="0"/>
    <w:rPr>
      <w:rFonts w:eastAsia="宋体"/>
      <w:b/>
      <w:kern w:val="2"/>
      <w:sz w:val="21"/>
      <w:lang w:val="en-US" w:eastAsia="zh-CN"/>
    </w:rPr>
  </w:style>
  <w:style w:type="character" w:customStyle="1" w:styleId="103">
    <w:name w:val="title_emph1"/>
    <w:qFormat/>
    <w:uiPriority w:val="0"/>
    <w:rPr>
      <w:rFonts w:hint="default" w:ascii="Arial" w:hAnsi="Arial"/>
      <w:b/>
      <w:sz w:val="20"/>
    </w:rPr>
  </w:style>
  <w:style w:type="character" w:customStyle="1" w:styleId="104">
    <w:name w:val="Char Char6"/>
    <w:qFormat/>
    <w:uiPriority w:val="0"/>
    <w:rPr>
      <w:rFonts w:ascii="仿宋_GB2312" w:eastAsia="仿宋_GB2312"/>
      <w:kern w:val="2"/>
      <w:sz w:val="32"/>
    </w:rPr>
  </w:style>
  <w:style w:type="character" w:customStyle="1" w:styleId="105">
    <w:name w:val="top-det1"/>
    <w:qFormat/>
    <w:uiPriority w:val="0"/>
    <w:rPr>
      <w:b/>
      <w:color w:val="000000"/>
    </w:rPr>
  </w:style>
  <w:style w:type="character" w:customStyle="1" w:styleId="106">
    <w:name w:val="Char Char5"/>
    <w:qFormat/>
    <w:uiPriority w:val="0"/>
    <w:rPr>
      <w:rFonts w:ascii="Arial" w:hAnsi="Arial" w:eastAsia="宋体"/>
      <w:b/>
      <w:smallCaps/>
      <w:kern w:val="28"/>
      <w:sz w:val="36"/>
      <w:lang w:val="en-US" w:eastAsia="en-US"/>
    </w:rPr>
  </w:style>
  <w:style w:type="character" w:customStyle="1" w:styleId="107">
    <w:name w:val="标书正文:  0.74 厘米 Char1"/>
    <w:qFormat/>
    <w:uiPriority w:val="0"/>
    <w:rPr>
      <w:rFonts w:eastAsia="宋体"/>
      <w:kern w:val="2"/>
      <w:sz w:val="24"/>
      <w:lang w:val="en-US" w:eastAsia="zh-CN"/>
    </w:rPr>
  </w:style>
  <w:style w:type="character" w:customStyle="1" w:styleId="108">
    <w:name w:val="Table Text Char1 Char"/>
    <w:qFormat/>
    <w:uiPriority w:val="0"/>
    <w:rPr>
      <w:rFonts w:ascii="Arial" w:hAnsi="Arial"/>
      <w:kern w:val="2"/>
      <w:sz w:val="18"/>
      <w:lang w:val="en-US" w:eastAsia="zh-CN" w:bidi="ar-SA"/>
    </w:rPr>
  </w:style>
  <w:style w:type="character" w:customStyle="1" w:styleId="109">
    <w:name w:val="Char Char"/>
    <w:qFormat/>
    <w:uiPriority w:val="0"/>
    <w:rPr>
      <w:rFonts w:ascii="宋体" w:hAnsi="宋体" w:eastAsia="宋体"/>
      <w:kern w:val="2"/>
      <w:sz w:val="24"/>
      <w:lang w:val="en-US" w:eastAsia="zh-CN" w:bidi="ar-SA"/>
    </w:rPr>
  </w:style>
  <w:style w:type="paragraph" w:customStyle="1" w:styleId="110">
    <w:name w:val="IN Feature"/>
    <w:next w:val="111"/>
    <w:qFormat/>
    <w:uiPriority w:val="0"/>
    <w:pPr>
      <w:keepNext/>
      <w:keepLines/>
      <w:spacing w:before="240" w:after="240"/>
      <w:jc w:val="both"/>
      <w:outlineLvl w:val="7"/>
    </w:pPr>
    <w:rPr>
      <w:rFonts w:ascii="Arial" w:hAnsi="Arial" w:eastAsia="黑体" w:cs="Times New Roman"/>
      <w:sz w:val="21"/>
      <w:lang w:val="en-US" w:eastAsia="zh-CN" w:bidi="ar-SA"/>
    </w:rPr>
  </w:style>
  <w:style w:type="paragraph" w:customStyle="1" w:styleId="111">
    <w:name w:val="IN Step"/>
    <w:basedOn w:val="1"/>
    <w:qFormat/>
    <w:uiPriority w:val="0"/>
    <w:pPr>
      <w:keepLines/>
      <w:tabs>
        <w:tab w:val="left" w:pos="1134"/>
      </w:tabs>
      <w:spacing w:before="80" w:after="80" w:line="300" w:lineRule="auto"/>
      <w:ind w:left="1134" w:hanging="907"/>
      <w:outlineLvl w:val="8"/>
    </w:pPr>
    <w:rPr>
      <w:rFonts w:ascii="Arial" w:hAnsi="Arial"/>
      <w:kern w:val="0"/>
      <w:sz w:val="21"/>
    </w:rPr>
  </w:style>
  <w:style w:type="paragraph" w:customStyle="1" w:styleId="112">
    <w:name w:val="表文字"/>
    <w:qFormat/>
    <w:uiPriority w:val="0"/>
    <w:pPr>
      <w:jc w:val="both"/>
    </w:pPr>
    <w:rPr>
      <w:rFonts w:ascii="宋体" w:hAnsi="Times New Roman" w:eastAsia="宋体" w:cs="Times New Roman"/>
      <w:kern w:val="2"/>
      <w:lang w:val="en-US" w:eastAsia="zh-CN" w:bidi="ar-SA"/>
    </w:rPr>
  </w:style>
  <w:style w:type="paragraph" w:customStyle="1" w:styleId="113">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14">
    <w:name w:val="Table Text Char1"/>
    <w:qFormat/>
    <w:uiPriority w:val="0"/>
    <w:pPr>
      <w:snapToGrid w:val="0"/>
      <w:spacing w:before="80" w:after="80"/>
      <w:jc w:val="both"/>
    </w:pPr>
    <w:rPr>
      <w:rFonts w:ascii="Arial" w:hAnsi="Arial" w:eastAsia="宋体" w:cs="Times New Roman"/>
      <w:kern w:val="2"/>
      <w:sz w:val="18"/>
      <w:lang w:val="en-US" w:eastAsia="zh-CN" w:bidi="ar-SA"/>
    </w:rPr>
  </w:style>
  <w:style w:type="paragraph" w:customStyle="1" w:styleId="115">
    <w:name w:val="Char1 Char Char Char"/>
    <w:basedOn w:val="1"/>
    <w:qFormat/>
    <w:uiPriority w:val="0"/>
    <w:rPr>
      <w:rFonts w:ascii="Tahoma" w:hAnsi="Tahoma"/>
      <w:sz w:val="30"/>
    </w:rPr>
  </w:style>
  <w:style w:type="paragraph" w:customStyle="1" w:styleId="116">
    <w:name w:val="二级列表"/>
    <w:basedOn w:val="117"/>
    <w:next w:val="117"/>
    <w:qFormat/>
    <w:uiPriority w:val="0"/>
    <w:pPr>
      <w:tabs>
        <w:tab w:val="left" w:pos="2120"/>
      </w:tabs>
      <w:ind w:firstLine="0" w:firstLineChars="0"/>
    </w:pPr>
    <w:rPr>
      <w:b/>
    </w:rPr>
  </w:style>
  <w:style w:type="paragraph" w:customStyle="1" w:styleId="117">
    <w:name w:val="段落正文"/>
    <w:basedOn w:val="1"/>
    <w:qFormat/>
    <w:uiPriority w:val="0"/>
    <w:pPr>
      <w:spacing w:before="156" w:beforeLines="50" w:line="360" w:lineRule="auto"/>
      <w:ind w:firstLine="200" w:firstLineChars="200"/>
    </w:pPr>
    <w:rPr>
      <w:spacing w:val="2"/>
      <w:sz w:val="24"/>
    </w:rPr>
  </w:style>
  <w:style w:type="paragraph" w:customStyle="1" w:styleId="118">
    <w:name w:val="00"/>
    <w:basedOn w:val="1"/>
    <w:qFormat/>
    <w:uiPriority w:val="0"/>
    <w:pPr>
      <w:autoSpaceDE w:val="0"/>
      <w:autoSpaceDN w:val="0"/>
      <w:adjustRightInd w:val="0"/>
      <w:jc w:val="left"/>
    </w:pPr>
    <w:rPr>
      <w:rFonts w:ascii="黑体" w:eastAsia="黑体"/>
      <w:b/>
      <w:kern w:val="0"/>
      <w:sz w:val="20"/>
    </w:rPr>
  </w:style>
  <w:style w:type="paragraph" w:customStyle="1" w:styleId="119">
    <w:name w:val="1.正文"/>
    <w:basedOn w:val="1"/>
    <w:qFormat/>
    <w:uiPriority w:val="0"/>
    <w:pPr>
      <w:spacing w:line="360" w:lineRule="auto"/>
      <w:ind w:left="540" w:leftChars="225" w:firstLine="540" w:firstLineChars="225"/>
    </w:pPr>
    <w:rPr>
      <w:sz w:val="24"/>
    </w:rPr>
  </w:style>
  <w:style w:type="paragraph" w:customStyle="1" w:styleId="120">
    <w:name w:val="内容标题"/>
    <w:basedOn w:val="19"/>
    <w:qFormat/>
    <w:uiPriority w:val="0"/>
    <w:rPr>
      <w:rFonts w:ascii="Tahoma" w:hAnsi="Tahoma"/>
      <w:sz w:val="24"/>
    </w:rPr>
  </w:style>
  <w:style w:type="paragraph" w:customStyle="1" w:styleId="121">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22">
    <w:name w:val="表头"/>
    <w:basedOn w:val="123"/>
    <w:qFormat/>
    <w:uiPriority w:val="0"/>
    <w:pPr>
      <w:jc w:val="center"/>
    </w:pPr>
    <w:rPr>
      <w:b/>
      <w:bCs/>
    </w:rPr>
  </w:style>
  <w:style w:type="paragraph" w:customStyle="1" w:styleId="123">
    <w:name w:val="表格正文"/>
    <w:basedOn w:val="1"/>
    <w:qFormat/>
    <w:uiPriority w:val="0"/>
    <w:rPr>
      <w:rFonts w:ascii="Calibri" w:hAnsi="Calibri" w:eastAsia="仿宋" w:cs="宋体"/>
      <w:sz w:val="24"/>
    </w:rPr>
  </w:style>
  <w:style w:type="paragraph" w:customStyle="1" w:styleId="124">
    <w:name w:val="正文1"/>
    <w:basedOn w:val="1"/>
    <w:qFormat/>
    <w:uiPriority w:val="0"/>
    <w:pPr>
      <w:spacing w:line="300" w:lineRule="auto"/>
      <w:ind w:firstLine="200" w:firstLineChars="200"/>
    </w:pPr>
    <w:rPr>
      <w:sz w:val="24"/>
    </w:rPr>
  </w:style>
  <w:style w:type="paragraph" w:customStyle="1" w:styleId="12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26">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127">
    <w:name w:val="正文字缩2字"/>
    <w:basedOn w:val="1"/>
    <w:qFormat/>
    <w:uiPriority w:val="0"/>
    <w:pPr>
      <w:spacing w:before="60" w:after="60" w:line="360" w:lineRule="auto"/>
      <w:ind w:left="200" w:leftChars="200" w:firstLine="200" w:firstLineChars="200"/>
    </w:pPr>
    <w:rPr>
      <w:sz w:val="24"/>
    </w:rPr>
  </w:style>
  <w:style w:type="paragraph" w:customStyle="1" w:styleId="128">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129">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Title - Date"/>
    <w:basedOn w:val="55"/>
    <w:next w:val="1"/>
    <w:qFormat/>
    <w:uiPriority w:val="0"/>
    <w:pPr>
      <w:spacing w:before="240" w:after="720"/>
    </w:pPr>
    <w:rPr>
      <w:sz w:val="28"/>
    </w:rPr>
  </w:style>
  <w:style w:type="paragraph" w:customStyle="1" w:styleId="131">
    <w:name w:val="xl23"/>
    <w:basedOn w:val="1"/>
    <w:qFormat/>
    <w:uiPriority w:val="0"/>
    <w:pPr>
      <w:spacing w:before="100" w:beforeAutospacing="1" w:after="100" w:afterAutospacing="1" w:line="360" w:lineRule="auto"/>
      <w:textAlignment w:val="top"/>
    </w:pPr>
    <w:rPr>
      <w:kern w:val="0"/>
      <w:sz w:val="24"/>
    </w:rPr>
  </w:style>
  <w:style w:type="paragraph" w:customStyle="1" w:styleId="132">
    <w:name w:val="没有缩进（为图形使用）"/>
    <w:basedOn w:val="1"/>
    <w:qFormat/>
    <w:uiPriority w:val="0"/>
    <w:pPr>
      <w:spacing w:before="120" w:after="120" w:line="360" w:lineRule="auto"/>
    </w:pPr>
    <w:rPr>
      <w:sz w:val="24"/>
    </w:rPr>
  </w:style>
  <w:style w:type="paragraph" w:customStyle="1" w:styleId="133">
    <w:name w:val="Char1 Char Char Char1"/>
    <w:basedOn w:val="1"/>
    <w:qFormat/>
    <w:uiPriority w:val="0"/>
    <w:rPr>
      <w:rFonts w:ascii="Tahoma" w:hAnsi="Tahoma"/>
      <w:sz w:val="24"/>
    </w:rPr>
  </w:style>
  <w:style w:type="paragraph" w:customStyle="1" w:styleId="134">
    <w:name w:val="Char1"/>
    <w:basedOn w:val="1"/>
    <w:qFormat/>
    <w:uiPriority w:val="0"/>
    <w:rPr>
      <w:sz w:val="21"/>
    </w:rPr>
  </w:style>
  <w:style w:type="paragraph" w:customStyle="1" w:styleId="135">
    <w:name w:val="表头样式"/>
    <w:basedOn w:val="1"/>
    <w:qFormat/>
    <w:uiPriority w:val="0"/>
    <w:pPr>
      <w:autoSpaceDE w:val="0"/>
      <w:autoSpaceDN w:val="0"/>
      <w:adjustRightInd w:val="0"/>
      <w:spacing w:line="360" w:lineRule="auto"/>
      <w:jc w:val="left"/>
    </w:pPr>
    <w:rPr>
      <w:b/>
      <w:kern w:val="0"/>
      <w:sz w:val="21"/>
    </w:rPr>
  </w:style>
  <w:style w:type="paragraph" w:customStyle="1" w:styleId="136">
    <w:name w:val="样式 正文缩进正文（首行缩进两字）表正文正文非缩进特点标题4段1 + 首行缩进:  2 字符"/>
    <w:basedOn w:val="17"/>
    <w:qFormat/>
    <w:uiPriority w:val="0"/>
    <w:pPr>
      <w:ind w:firstLine="480" w:firstLineChars="200"/>
    </w:pPr>
  </w:style>
  <w:style w:type="paragraph" w:customStyle="1" w:styleId="137">
    <w:name w:val="样式4"/>
    <w:basedOn w:val="7"/>
    <w:qFormat/>
    <w:uiPriority w:val="0"/>
    <w:pPr>
      <w:adjustRightInd w:val="0"/>
      <w:snapToGrid w:val="0"/>
    </w:pPr>
  </w:style>
  <w:style w:type="paragraph" w:customStyle="1" w:styleId="138">
    <w:name w:val="正文文本缩进 21"/>
    <w:basedOn w:val="1"/>
    <w:qFormat/>
    <w:uiPriority w:val="0"/>
    <w:pPr>
      <w:adjustRightInd w:val="0"/>
      <w:spacing w:before="120"/>
      <w:ind w:firstLine="420"/>
      <w:textAlignment w:val="baseline"/>
    </w:pPr>
    <w:rPr>
      <w:sz w:val="24"/>
    </w:rPr>
  </w:style>
  <w:style w:type="paragraph" w:customStyle="1" w:styleId="139">
    <w:name w:val="首行缩进 1"/>
    <w:basedOn w:val="1"/>
    <w:qFormat/>
    <w:uiPriority w:val="0"/>
    <w:pPr>
      <w:spacing w:after="120" w:line="360" w:lineRule="auto"/>
      <w:ind w:firstLine="200" w:firstLineChars="200"/>
    </w:pPr>
    <w:rPr>
      <w:sz w:val="24"/>
    </w:rPr>
  </w:style>
  <w:style w:type="paragraph" w:customStyle="1" w:styleId="140">
    <w:name w:val="样式 首行缩进:  0.74 厘米"/>
    <w:basedOn w:val="1"/>
    <w:qFormat/>
    <w:uiPriority w:val="0"/>
    <w:pPr>
      <w:spacing w:line="360" w:lineRule="auto"/>
      <w:ind w:firstLine="420"/>
    </w:pPr>
    <w:rPr>
      <w:sz w:val="24"/>
    </w:rPr>
  </w:style>
  <w:style w:type="paragraph" w:customStyle="1" w:styleId="141">
    <w:name w:val="AA Numbering"/>
    <w:basedOn w:val="1"/>
    <w:qFormat/>
    <w:uiPriority w:val="0"/>
    <w:pPr>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42">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43">
    <w:name w:val="Char Char Char Char Char Char1 Char"/>
    <w:basedOn w:val="1"/>
    <w:qFormat/>
    <w:uiPriority w:val="0"/>
    <w:pPr>
      <w:spacing w:after="160" w:line="240" w:lineRule="exact"/>
      <w:jc w:val="left"/>
    </w:pPr>
    <w:rPr>
      <w:rFonts w:ascii="Verdana" w:hAnsi="Verdana"/>
      <w:kern w:val="0"/>
      <w:sz w:val="21"/>
      <w:lang w:eastAsia="en-US"/>
    </w:rPr>
  </w:style>
  <w:style w:type="paragraph" w:customStyle="1" w:styleId="144">
    <w:name w:val="Title - Revision"/>
    <w:basedOn w:val="55"/>
    <w:qFormat/>
    <w:uiPriority w:val="0"/>
    <w:pPr>
      <w:spacing w:before="720"/>
    </w:pPr>
  </w:style>
  <w:style w:type="paragraph" w:customStyle="1" w:styleId="145">
    <w:name w:val="文本框样式1"/>
    <w:basedOn w:val="1"/>
    <w:qFormat/>
    <w:uiPriority w:val="0"/>
    <w:pPr>
      <w:adjustRightInd w:val="0"/>
      <w:snapToGrid w:val="0"/>
      <w:spacing w:before="60" w:line="180" w:lineRule="exact"/>
      <w:jc w:val="center"/>
    </w:pPr>
    <w:rPr>
      <w:sz w:val="21"/>
    </w:rPr>
  </w:style>
  <w:style w:type="paragraph" w:customStyle="1" w:styleId="146">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147">
    <w:name w:val="1"/>
    <w:basedOn w:val="1"/>
    <w:next w:val="31"/>
    <w:qFormat/>
    <w:uiPriority w:val="0"/>
    <w:rPr>
      <w:rFonts w:ascii="宋体" w:hAnsi="Courier New"/>
      <w:sz w:val="21"/>
    </w:rPr>
  </w:style>
  <w:style w:type="paragraph" w:customStyle="1" w:styleId="148">
    <w:name w:val="Table Contents"/>
    <w:basedOn w:val="24"/>
    <w:qFormat/>
    <w:uiPriority w:val="0"/>
    <w:pPr>
      <w:suppressAutoHyphens/>
      <w:jc w:val="left"/>
    </w:pPr>
    <w:rPr>
      <w:rFonts w:ascii="Times New Roman" w:eastAsia="Times New Roman"/>
      <w:kern w:val="0"/>
      <w:sz w:val="24"/>
    </w:rPr>
  </w:style>
  <w:style w:type="paragraph" w:customStyle="1" w:styleId="149">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50">
    <w:name w:val="tabletext"/>
    <w:basedOn w:val="1"/>
    <w:qFormat/>
    <w:uiPriority w:val="0"/>
    <w:pPr>
      <w:spacing w:before="100" w:beforeAutospacing="1" w:after="100" w:afterAutospacing="1"/>
      <w:jc w:val="left"/>
    </w:pPr>
    <w:rPr>
      <w:rFonts w:ascii="宋体" w:hAnsi="宋体" w:cs="宋体"/>
      <w:kern w:val="0"/>
      <w:sz w:val="24"/>
      <w:szCs w:val="24"/>
    </w:rPr>
  </w:style>
  <w:style w:type="paragraph" w:customStyle="1" w:styleId="151">
    <w:name w:val="Char Char Char Char Char Char Char"/>
    <w:basedOn w:val="19"/>
    <w:qFormat/>
    <w:uiPriority w:val="0"/>
    <w:rPr>
      <w:rFonts w:ascii="宋体" w:hAnsi="Tahoma"/>
    </w:rPr>
  </w:style>
  <w:style w:type="paragraph" w:customStyle="1" w:styleId="152">
    <w:name w:val="默认段落字体 Para Char Char Char Char Char Char Char Char Char1 Char Char Char Char"/>
    <w:basedOn w:val="1"/>
    <w:qFormat/>
    <w:uiPriority w:val="0"/>
    <w:rPr>
      <w:rFonts w:ascii="Tahoma" w:hAnsi="Tahoma"/>
      <w:sz w:val="24"/>
    </w:rPr>
  </w:style>
  <w:style w:type="paragraph" w:customStyle="1" w:styleId="153">
    <w:name w:val="标题无"/>
    <w:basedOn w:val="1"/>
    <w:qFormat/>
    <w:uiPriority w:val="0"/>
    <w:pPr>
      <w:spacing w:line="360" w:lineRule="auto"/>
    </w:pPr>
    <w:rPr>
      <w:sz w:val="24"/>
    </w:rPr>
  </w:style>
  <w:style w:type="paragraph" w:customStyle="1" w:styleId="154">
    <w:name w:val="样式1"/>
    <w:basedOn w:val="7"/>
    <w:qFormat/>
    <w:uiPriority w:val="0"/>
    <w:pPr>
      <w:tabs>
        <w:tab w:val="left" w:pos="720"/>
      </w:tabs>
      <w:spacing w:before="500" w:after="260" w:line="560" w:lineRule="atLeast"/>
      <w:ind w:left="420" w:hanging="420"/>
    </w:pPr>
  </w:style>
  <w:style w:type="paragraph" w:customStyle="1" w:styleId="155">
    <w:name w:val="二级条标题"/>
    <w:basedOn w:val="156"/>
    <w:next w:val="158"/>
    <w:qFormat/>
    <w:uiPriority w:val="0"/>
    <w:pPr>
      <w:ind w:left="840"/>
      <w:outlineLvl w:val="3"/>
    </w:pPr>
  </w:style>
  <w:style w:type="paragraph" w:customStyle="1" w:styleId="156">
    <w:name w:val="一级条标题"/>
    <w:basedOn w:val="157"/>
    <w:next w:val="158"/>
    <w:qFormat/>
    <w:uiPriority w:val="0"/>
    <w:pPr>
      <w:numPr>
        <w:numId w:val="0"/>
      </w:numPr>
      <w:spacing w:before="0" w:beforeLines="0" w:after="0" w:afterLines="0"/>
      <w:ind w:left="525"/>
      <w:outlineLvl w:val="2"/>
    </w:pPr>
    <w:rPr>
      <w:sz w:val="21"/>
    </w:rPr>
  </w:style>
  <w:style w:type="paragraph" w:customStyle="1" w:styleId="157">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5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9">
    <w:name w:val="_"/>
    <w:basedOn w:val="1"/>
    <w:qFormat/>
    <w:uiPriority w:val="0"/>
    <w:pPr>
      <w:adjustRightInd w:val="0"/>
      <w:spacing w:line="360" w:lineRule="auto"/>
      <w:ind w:left="480" w:firstLine="200" w:firstLineChars="200"/>
      <w:textAlignment w:val="baseline"/>
    </w:pPr>
    <w:rPr>
      <w:kern w:val="0"/>
      <w:sz w:val="24"/>
    </w:rPr>
  </w:style>
  <w:style w:type="paragraph" w:customStyle="1" w:styleId="160">
    <w:name w:val="关键词"/>
    <w:basedOn w:val="1"/>
    <w:next w:val="1"/>
    <w:qFormat/>
    <w:uiPriority w:val="0"/>
    <w:pPr>
      <w:spacing w:line="360" w:lineRule="auto"/>
    </w:pPr>
    <w:rPr>
      <w:rFonts w:eastAsia="黑体"/>
      <w:sz w:val="20"/>
    </w:rPr>
  </w:style>
  <w:style w:type="paragraph" w:customStyle="1" w:styleId="161">
    <w:name w:val="样式2"/>
    <w:basedOn w:val="7"/>
    <w:qFormat/>
    <w:uiPriority w:val="0"/>
    <w:pPr>
      <w:numPr>
        <w:ilvl w:val="0"/>
        <w:numId w:val="5"/>
      </w:numPr>
      <w:spacing w:before="560" w:line="400" w:lineRule="exact"/>
      <w:jc w:val="center"/>
      <w:outlineLvl w:val="0"/>
    </w:pPr>
    <w:rPr>
      <w:b w:val="0"/>
      <w:sz w:val="44"/>
    </w:rPr>
  </w:style>
  <w:style w:type="paragraph" w:customStyle="1" w:styleId="162">
    <w:name w:val="表头文本"/>
    <w:qFormat/>
    <w:uiPriority w:val="0"/>
    <w:pPr>
      <w:jc w:val="center"/>
    </w:pPr>
    <w:rPr>
      <w:rFonts w:ascii="Arial" w:hAnsi="Arial" w:eastAsia="宋体" w:cs="Times New Roman"/>
      <w:b/>
      <w:sz w:val="21"/>
      <w:lang w:val="en-US" w:eastAsia="zh-CN" w:bidi="ar-SA"/>
    </w:rPr>
  </w:style>
  <w:style w:type="paragraph" w:customStyle="1" w:styleId="163">
    <w:name w:val="_Style 160"/>
    <w:qFormat/>
    <w:uiPriority w:val="0"/>
    <w:pPr>
      <w:jc w:val="both"/>
    </w:pPr>
    <w:rPr>
      <w:rFonts w:ascii="Times New Roman" w:hAnsi="Times New Roman" w:eastAsia="宋体" w:cs="Times New Roman"/>
      <w:kern w:val="2"/>
      <w:sz w:val="21"/>
      <w:lang w:val="en-US" w:eastAsia="zh-CN" w:bidi="ar-SA"/>
    </w:rPr>
  </w:style>
  <w:style w:type="paragraph" w:customStyle="1" w:styleId="164">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65">
    <w:name w:val="样式 标题 1 + 居中 段前: 6 磅 段后: 6 磅 行距: 1.5 倍行距"/>
    <w:basedOn w:val="4"/>
    <w:qFormat/>
    <w:uiPriority w:val="0"/>
    <w:pPr>
      <w:keepLines/>
      <w:adjustRightInd w:val="0"/>
      <w:spacing w:before="120" w:after="120" w:line="360" w:lineRule="auto"/>
      <w:jc w:val="center"/>
    </w:pPr>
    <w:rPr>
      <w:rFonts w:ascii="Times New Roman"/>
      <w:b/>
      <w:kern w:val="44"/>
      <w:sz w:val="32"/>
    </w:rPr>
  </w:style>
  <w:style w:type="paragraph" w:customStyle="1" w:styleId="166">
    <w:name w:val="附录4"/>
    <w:basedOn w:val="1"/>
    <w:next w:val="1"/>
    <w:qFormat/>
    <w:uiPriority w:val="0"/>
    <w:pPr>
      <w:tabs>
        <w:tab w:val="left" w:pos="1134"/>
      </w:tabs>
      <w:spacing w:line="300" w:lineRule="auto"/>
      <w:ind w:left="1361" w:hanging="1361"/>
      <w:outlineLvl w:val="3"/>
    </w:pPr>
    <w:rPr>
      <w:rFonts w:ascii="Arial" w:hAnsi="Arial" w:eastAsia="黑体"/>
      <w:kern w:val="0"/>
    </w:rPr>
  </w:style>
  <w:style w:type="paragraph" w:customStyle="1" w:styleId="167">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68">
    <w:name w:val="Item Step"/>
    <w:qFormat/>
    <w:uiPriority w:val="0"/>
    <w:pPr>
      <w:tabs>
        <w:tab w:val="left" w:pos="1644"/>
      </w:tabs>
      <w:ind w:left="1644" w:hanging="510"/>
      <w:jc w:val="both"/>
      <w:outlineLvl w:val="4"/>
    </w:pPr>
    <w:rPr>
      <w:rFonts w:ascii="Arial" w:hAnsi="Arial" w:eastAsia="宋体" w:cs="Times New Roman"/>
      <w:sz w:val="21"/>
      <w:lang w:val="en-US" w:eastAsia="zh-CN" w:bidi="ar-SA"/>
    </w:rPr>
  </w:style>
  <w:style w:type="paragraph" w:customStyle="1" w:styleId="169">
    <w:name w:val="Table Text Char Char"/>
    <w:qFormat/>
    <w:uiPriority w:val="0"/>
    <w:pPr>
      <w:snapToGrid w:val="0"/>
      <w:spacing w:before="80" w:after="80"/>
      <w:jc w:val="both"/>
    </w:pPr>
    <w:rPr>
      <w:rFonts w:ascii="Arial" w:hAnsi="Arial" w:eastAsia="宋体" w:cs="Times New Roman"/>
      <w:kern w:val="2"/>
      <w:sz w:val="18"/>
      <w:lang w:val="en-US" w:eastAsia="zh-CN" w:bidi="ar-SA"/>
    </w:rPr>
  </w:style>
  <w:style w:type="paragraph" w:customStyle="1" w:styleId="170">
    <w:name w:val="Char Char1 Char Char Char Char Char Char Char Char Char Char Char Char Char Char"/>
    <w:basedOn w:val="1"/>
    <w:qFormat/>
    <w:uiPriority w:val="0"/>
    <w:pPr>
      <w:spacing w:after="160" w:line="240" w:lineRule="exact"/>
      <w:jc w:val="left"/>
    </w:pPr>
    <w:rPr>
      <w:rFonts w:ascii="Verdana" w:hAnsi="Verdana"/>
      <w:kern w:val="0"/>
      <w:sz w:val="20"/>
      <w:lang w:eastAsia="en-US"/>
    </w:rPr>
  </w:style>
  <w:style w:type="paragraph" w:customStyle="1" w:styleId="171">
    <w:name w:val="Char Char Char Char"/>
    <w:basedOn w:val="1"/>
    <w:qFormat/>
    <w:uiPriority w:val="0"/>
    <w:pPr>
      <w:pageBreakBefore/>
      <w:spacing w:after="160" w:line="240" w:lineRule="exact"/>
      <w:jc w:val="left"/>
    </w:pPr>
    <w:rPr>
      <w:rFonts w:ascii="Verdana" w:hAnsi="Verdana"/>
      <w:kern w:val="0"/>
      <w:sz w:val="20"/>
      <w:lang w:eastAsia="en-US"/>
    </w:rPr>
  </w:style>
  <w:style w:type="paragraph" w:customStyle="1" w:styleId="172">
    <w:name w:val="样式1xz"/>
    <w:basedOn w:val="1"/>
    <w:qFormat/>
    <w:uiPriority w:val="0"/>
    <w:pPr>
      <w:tabs>
        <w:tab w:val="left" w:pos="1050"/>
        <w:tab w:val="right" w:leader="dot" w:pos="8296"/>
      </w:tabs>
    </w:pPr>
    <w:rPr>
      <w:caps/>
      <w:spacing w:val="20"/>
      <w:sz w:val="24"/>
    </w:rPr>
  </w:style>
  <w:style w:type="paragraph" w:customStyle="1" w:styleId="173">
    <w:name w:val="样式 宋体 五号 行距: 单倍行距"/>
    <w:basedOn w:val="1"/>
    <w:qFormat/>
    <w:uiPriority w:val="0"/>
    <w:pPr>
      <w:adjustRightInd w:val="0"/>
      <w:jc w:val="left"/>
    </w:pPr>
    <w:rPr>
      <w:rFonts w:ascii="宋体" w:hAnsi="宋体"/>
      <w:kern w:val="0"/>
      <w:sz w:val="21"/>
    </w:rPr>
  </w:style>
  <w:style w:type="paragraph" w:customStyle="1" w:styleId="174">
    <w:name w:val="图片文字"/>
    <w:basedOn w:val="1"/>
    <w:qFormat/>
    <w:uiPriority w:val="0"/>
    <w:pPr>
      <w:spacing w:line="240" w:lineRule="atLeast"/>
      <w:jc w:val="center"/>
    </w:pPr>
    <w:rPr>
      <w:sz w:val="21"/>
    </w:rPr>
  </w:style>
  <w:style w:type="paragraph" w:customStyle="1" w:styleId="175">
    <w:name w:val="Char"/>
    <w:basedOn w:val="1"/>
    <w:qFormat/>
    <w:uiPriority w:val="0"/>
    <w:pPr>
      <w:spacing w:line="240" w:lineRule="atLeast"/>
      <w:ind w:left="420" w:firstLine="420"/>
    </w:pPr>
    <w:rPr>
      <w:kern w:val="0"/>
      <w:sz w:val="21"/>
    </w:rPr>
  </w:style>
  <w:style w:type="paragraph" w:customStyle="1" w:styleId="176">
    <w:name w:val="content"/>
    <w:basedOn w:val="1"/>
    <w:qFormat/>
    <w:uiPriority w:val="0"/>
    <w:pPr>
      <w:spacing w:before="100" w:beforeAutospacing="1" w:after="100" w:afterAutospacing="1" w:line="280" w:lineRule="atLeast"/>
      <w:ind w:firstLine="375"/>
      <w:jc w:val="left"/>
    </w:pPr>
    <w:rPr>
      <w:rFonts w:ascii="宋体" w:hAnsi="宋体"/>
      <w:color w:val="000000"/>
      <w:kern w:val="0"/>
      <w:sz w:val="18"/>
    </w:rPr>
  </w:style>
  <w:style w:type="paragraph" w:customStyle="1" w:styleId="177">
    <w:name w:val="Note"/>
    <w:basedOn w:val="1"/>
    <w:qFormat/>
    <w:uiPriority w:val="0"/>
    <w:pPr>
      <w:pBdr>
        <w:top w:val="single" w:color="auto" w:sz="12" w:space="3"/>
        <w:bottom w:val="single" w:color="auto" w:sz="12" w:space="3"/>
      </w:pBdr>
      <w:spacing w:line="360" w:lineRule="auto"/>
    </w:pPr>
    <w:rPr>
      <w:sz w:val="24"/>
    </w:rPr>
  </w:style>
  <w:style w:type="paragraph" w:customStyle="1" w:styleId="178">
    <w:name w:val="Char2"/>
    <w:basedOn w:val="1"/>
    <w:qFormat/>
    <w:uiPriority w:val="0"/>
    <w:pPr>
      <w:spacing w:line="240" w:lineRule="atLeast"/>
      <w:ind w:left="420" w:firstLine="420"/>
    </w:pPr>
    <w:rPr>
      <w:kern w:val="0"/>
      <w:sz w:val="21"/>
    </w:rPr>
  </w:style>
  <w:style w:type="paragraph" w:customStyle="1" w:styleId="179">
    <w:name w:val="Char Char Char"/>
    <w:basedOn w:val="1"/>
    <w:qFormat/>
    <w:uiPriority w:val="0"/>
    <w:rPr>
      <w:rFonts w:ascii="Tahoma" w:hAnsi="Tahoma"/>
      <w:sz w:val="24"/>
    </w:rPr>
  </w:style>
  <w:style w:type="paragraph" w:customStyle="1" w:styleId="180">
    <w:name w:val="Char Char1"/>
    <w:basedOn w:val="1"/>
    <w:qFormat/>
    <w:uiPriority w:val="0"/>
    <w:pPr>
      <w:spacing w:after="160" w:line="240" w:lineRule="exact"/>
      <w:jc w:val="left"/>
    </w:pPr>
    <w:rPr>
      <w:rFonts w:ascii="Verdana" w:hAnsi="Verdana"/>
      <w:kern w:val="0"/>
      <w:sz w:val="20"/>
      <w:lang w:eastAsia="en-US"/>
    </w:rPr>
  </w:style>
  <w:style w:type="paragraph" w:customStyle="1" w:styleId="181">
    <w:name w:val="标书正文:  0.74 厘米"/>
    <w:basedOn w:val="1"/>
    <w:qFormat/>
    <w:uiPriority w:val="0"/>
    <w:pPr>
      <w:snapToGrid w:val="0"/>
      <w:spacing w:line="360" w:lineRule="auto"/>
      <w:ind w:firstLine="420"/>
    </w:pPr>
    <w:rPr>
      <w:sz w:val="24"/>
    </w:rPr>
  </w:style>
  <w:style w:type="paragraph" w:customStyle="1" w:styleId="182">
    <w:name w:val="Char Char 字元 字元 字元 Char Char Char Char"/>
    <w:basedOn w:val="1"/>
    <w:qFormat/>
    <w:uiPriority w:val="0"/>
    <w:pPr>
      <w:adjustRightInd w:val="0"/>
      <w:spacing w:line="360" w:lineRule="auto"/>
    </w:pPr>
    <w:rPr>
      <w:kern w:val="0"/>
      <w:sz w:val="24"/>
    </w:rPr>
  </w:style>
  <w:style w:type="paragraph" w:customStyle="1" w:styleId="183">
    <w:name w:val="样式 标题 6第五层条 + 三号 段前: 0.5 行"/>
    <w:basedOn w:val="9"/>
    <w:qFormat/>
    <w:uiPriority w:val="0"/>
    <w:pPr>
      <w:adjustRightInd/>
      <w:snapToGrid/>
      <w:spacing w:before="156" w:beforeLines="50"/>
      <w:jc w:val="left"/>
    </w:pPr>
    <w:rPr>
      <w:snapToGrid w:val="0"/>
      <w:kern w:val="24"/>
      <w:sz w:val="28"/>
    </w:rPr>
  </w:style>
  <w:style w:type="paragraph" w:customStyle="1" w:styleId="184">
    <w:name w:val="列表项目"/>
    <w:basedOn w:val="1"/>
    <w:qFormat/>
    <w:uiPriority w:val="0"/>
    <w:pPr>
      <w:tabs>
        <w:tab w:val="left" w:pos="420"/>
      </w:tabs>
      <w:spacing w:line="288" w:lineRule="auto"/>
      <w:ind w:left="840" w:leftChars="200" w:hanging="420" w:hangingChars="200"/>
    </w:pPr>
    <w:rPr>
      <w:sz w:val="21"/>
    </w:rPr>
  </w:style>
  <w:style w:type="paragraph" w:customStyle="1" w:styleId="185">
    <w:name w:val="xl27"/>
    <w:basedOn w:val="1"/>
    <w:qFormat/>
    <w:uiPriority w:val="0"/>
    <w:pPr>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86">
    <w:name w:val="Char Char14 Char Char"/>
    <w:basedOn w:val="1"/>
    <w:qFormat/>
    <w:uiPriority w:val="0"/>
    <w:rPr>
      <w:sz w:val="21"/>
      <w:szCs w:val="24"/>
    </w:rPr>
  </w:style>
  <w:style w:type="paragraph" w:customStyle="1" w:styleId="187">
    <w:name w:val="表号"/>
    <w:basedOn w:val="1"/>
    <w:qFormat/>
    <w:uiPriority w:val="0"/>
    <w:pPr>
      <w:numPr>
        <w:ilvl w:val="0"/>
        <w:numId w:val="6"/>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88">
    <w:name w:val="可研正文"/>
    <w:basedOn w:val="24"/>
    <w:qFormat/>
    <w:uiPriority w:val="0"/>
    <w:pPr>
      <w:adjustRightInd w:val="0"/>
      <w:snapToGrid w:val="0"/>
      <w:spacing w:line="440" w:lineRule="exact"/>
      <w:ind w:firstLine="567"/>
    </w:pPr>
    <w:rPr>
      <w:sz w:val="28"/>
    </w:rPr>
  </w:style>
  <w:style w:type="paragraph" w:customStyle="1" w:styleId="189">
    <w:name w:val="标题2"/>
    <w:basedOn w:val="5"/>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190">
    <w:name w:val="首行缩进"/>
    <w:basedOn w:val="1"/>
    <w:qFormat/>
    <w:uiPriority w:val="0"/>
    <w:pPr>
      <w:numPr>
        <w:ilvl w:val="0"/>
        <w:numId w:val="7"/>
      </w:numPr>
      <w:spacing w:line="360" w:lineRule="auto"/>
    </w:pPr>
    <w:rPr>
      <w:rFonts w:eastAsia="仿宋_GB2312"/>
    </w:rPr>
  </w:style>
  <w:style w:type="paragraph" w:customStyle="1" w:styleId="191">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92">
    <w:name w:val="正文 + 三号"/>
    <w:basedOn w:val="1"/>
    <w:qFormat/>
    <w:uiPriority w:val="0"/>
    <w:rPr>
      <w:sz w:val="21"/>
    </w:rPr>
  </w:style>
  <w:style w:type="paragraph" w:customStyle="1" w:styleId="193">
    <w:name w:val="Char Char1 Char"/>
    <w:basedOn w:val="1"/>
    <w:qFormat/>
    <w:uiPriority w:val="0"/>
    <w:rPr>
      <w:rFonts w:ascii="Tahoma" w:hAnsi="Tahoma"/>
      <w:sz w:val="24"/>
      <w:szCs w:val="24"/>
    </w:rPr>
  </w:style>
  <w:style w:type="paragraph" w:customStyle="1" w:styleId="194">
    <w:name w:val="style1"/>
    <w:basedOn w:val="1"/>
    <w:qFormat/>
    <w:uiPriority w:val="0"/>
    <w:pPr>
      <w:spacing w:before="100" w:beforeAutospacing="1" w:after="100" w:afterAutospacing="1"/>
      <w:jc w:val="left"/>
    </w:pPr>
    <w:rPr>
      <w:rFonts w:ascii="宋体" w:hAnsi="宋体"/>
      <w:kern w:val="0"/>
      <w:sz w:val="21"/>
    </w:rPr>
  </w:style>
  <w:style w:type="paragraph" w:customStyle="1" w:styleId="195">
    <w:name w:val="正文格式 Char"/>
    <w:basedOn w:val="1"/>
    <w:qFormat/>
    <w:uiPriority w:val="0"/>
    <w:pPr>
      <w:adjustRightInd w:val="0"/>
      <w:spacing w:line="440" w:lineRule="atLeast"/>
      <w:ind w:firstLine="510"/>
      <w:textAlignment w:val="baseline"/>
    </w:pPr>
    <w:rPr>
      <w:kern w:val="0"/>
      <w:sz w:val="24"/>
    </w:rPr>
  </w:style>
  <w:style w:type="paragraph" w:customStyle="1" w:styleId="196">
    <w:name w:val="正文文本 21"/>
    <w:basedOn w:val="1"/>
    <w:qFormat/>
    <w:uiPriority w:val="0"/>
    <w:pPr>
      <w:adjustRightInd w:val="0"/>
      <w:spacing w:before="120" w:line="360" w:lineRule="auto"/>
      <w:ind w:firstLine="480"/>
      <w:textAlignment w:val="baseline"/>
    </w:pPr>
    <w:rPr>
      <w:sz w:val="24"/>
    </w:rPr>
  </w:style>
  <w:style w:type="paragraph" w:customStyle="1" w:styleId="197">
    <w:name w:val="bt"/>
    <w:basedOn w:val="1"/>
    <w:next w:val="24"/>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98">
    <w:name w:val="样式 正文首行缩进 2 + 首行缩进:  2 字符"/>
    <w:basedOn w:val="1"/>
    <w:qFormat/>
    <w:uiPriority w:val="0"/>
    <w:pPr>
      <w:numPr>
        <w:ilvl w:val="0"/>
        <w:numId w:val="8"/>
      </w:numPr>
      <w:adjustRightInd w:val="0"/>
      <w:snapToGrid w:val="0"/>
      <w:spacing w:line="360" w:lineRule="auto"/>
    </w:pPr>
    <w:rPr>
      <w:rFonts w:ascii="Arial" w:hAnsi="Arial"/>
      <w:b/>
      <w:sz w:val="24"/>
    </w:rPr>
  </w:style>
  <w:style w:type="paragraph" w:customStyle="1" w:styleId="199">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200">
    <w:name w:val="摘要"/>
    <w:basedOn w:val="1"/>
    <w:next w:val="5"/>
    <w:qFormat/>
    <w:uiPriority w:val="0"/>
    <w:pPr>
      <w:spacing w:line="360" w:lineRule="auto"/>
    </w:pPr>
    <w:rPr>
      <w:rFonts w:eastAsia="黑体"/>
      <w:sz w:val="20"/>
    </w:rPr>
  </w:style>
  <w:style w:type="paragraph" w:customStyle="1" w:styleId="201">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02">
    <w:name w:val="正文（首行不缩进）"/>
    <w:basedOn w:val="1"/>
    <w:qFormat/>
    <w:uiPriority w:val="0"/>
    <w:pPr>
      <w:autoSpaceDE w:val="0"/>
      <w:autoSpaceDN w:val="0"/>
      <w:adjustRightInd w:val="0"/>
      <w:spacing w:line="360" w:lineRule="auto"/>
      <w:jc w:val="left"/>
    </w:pPr>
    <w:rPr>
      <w:kern w:val="0"/>
      <w:sz w:val="21"/>
    </w:rPr>
  </w:style>
  <w:style w:type="paragraph" w:customStyle="1" w:styleId="203">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4">
    <w:name w:val="CSS1级正文 Char"/>
    <w:basedOn w:val="24"/>
    <w:qFormat/>
    <w:uiPriority w:val="0"/>
    <w:pPr>
      <w:adjustRightInd w:val="0"/>
      <w:snapToGrid w:val="0"/>
      <w:spacing w:line="360" w:lineRule="auto"/>
      <w:ind w:firstLine="480"/>
    </w:pPr>
    <w:rPr>
      <w:rFonts w:ascii="Times New Roman" w:eastAsia="宋体"/>
      <w:sz w:val="24"/>
    </w:rPr>
  </w:style>
  <w:style w:type="paragraph" w:customStyle="1" w:styleId="205">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06">
    <w:name w:val="操作步骤"/>
    <w:basedOn w:val="1"/>
    <w:qFormat/>
    <w:uiPriority w:val="0"/>
    <w:pPr>
      <w:numPr>
        <w:ilvl w:val="0"/>
        <w:numId w:val="9"/>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207">
    <w:name w:val="Char2 Char Char Char Char Char Char"/>
    <w:basedOn w:val="1"/>
    <w:qFormat/>
    <w:uiPriority w:val="0"/>
    <w:rPr>
      <w:rFonts w:ascii="仿宋_GB2312"/>
      <w:b/>
      <w:sz w:val="30"/>
    </w:rPr>
  </w:style>
  <w:style w:type="paragraph" w:customStyle="1" w:styleId="208">
    <w:name w:val="简单回函地址"/>
    <w:basedOn w:val="1"/>
    <w:qFormat/>
    <w:uiPriority w:val="0"/>
    <w:pPr>
      <w:adjustRightInd w:val="0"/>
      <w:snapToGrid w:val="0"/>
      <w:spacing w:line="360" w:lineRule="auto"/>
    </w:pPr>
    <w:rPr>
      <w:sz w:val="24"/>
    </w:rPr>
  </w:style>
  <w:style w:type="paragraph" w:customStyle="1" w:styleId="209">
    <w:name w:val="样式 样式 首行缩进:  2 字符 + 首行缩进:  2 字符"/>
    <w:basedOn w:val="1"/>
    <w:qFormat/>
    <w:uiPriority w:val="0"/>
    <w:pPr>
      <w:numPr>
        <w:ilvl w:val="0"/>
        <w:numId w:val="10"/>
      </w:numPr>
      <w:tabs>
        <w:tab w:val="clear" w:pos="1230"/>
      </w:tabs>
      <w:spacing w:line="360" w:lineRule="auto"/>
      <w:ind w:firstLine="480" w:firstLineChars="200"/>
    </w:pPr>
    <w:rPr>
      <w:sz w:val="24"/>
    </w:rPr>
  </w:style>
  <w:style w:type="paragraph" w:customStyle="1" w:styleId="210">
    <w:name w:val="样式 标题 1章标题Heading 0Section HeadPIM 1H1h11st levell11H1..."/>
    <w:basedOn w:val="4"/>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11">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212">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13">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214">
    <w:name w:val="Style Heading 3h3Heading 3 - oldLevel 3 HeadH3level_3PIM 3se..."/>
    <w:basedOn w:val="6"/>
    <w:qFormat/>
    <w:uiPriority w:val="0"/>
    <w:pPr>
      <w:numPr>
        <w:ilvl w:val="2"/>
        <w:numId w:val="11"/>
      </w:numPr>
      <w:tabs>
        <w:tab w:val="left" w:pos="709"/>
        <w:tab w:val="left" w:pos="1620"/>
      </w:tabs>
    </w:pPr>
  </w:style>
  <w:style w:type="paragraph" w:customStyle="1" w:styleId="215">
    <w:name w:val="文本1"/>
    <w:basedOn w:val="1"/>
    <w:qFormat/>
    <w:uiPriority w:val="0"/>
    <w:pPr>
      <w:adjustRightInd w:val="0"/>
      <w:spacing w:line="312" w:lineRule="atLeast"/>
      <w:jc w:val="center"/>
      <w:textAlignment w:val="baseline"/>
    </w:pPr>
    <w:rPr>
      <w:kern w:val="0"/>
      <w:sz w:val="18"/>
    </w:rPr>
  </w:style>
  <w:style w:type="paragraph" w:customStyle="1" w:styleId="216">
    <w:name w:val="xl53"/>
    <w:basedOn w:val="1"/>
    <w:qFormat/>
    <w:uiPriority w:val="0"/>
    <w:pPr>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217">
    <w:name w:val="样式3"/>
    <w:basedOn w:val="4"/>
    <w:next w:val="4"/>
    <w:qFormat/>
    <w:uiPriority w:val="0"/>
    <w:pPr>
      <w:keepLines/>
      <w:adjustRightInd w:val="0"/>
      <w:spacing w:before="340" w:after="330" w:line="576" w:lineRule="auto"/>
    </w:pPr>
    <w:rPr>
      <w:rFonts w:ascii="Times New Roman" w:eastAsia="黑体"/>
      <w:b/>
      <w:kern w:val="44"/>
      <w:sz w:val="44"/>
    </w:rPr>
  </w:style>
  <w:style w:type="paragraph" w:customStyle="1" w:styleId="218">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19">
    <w:name w:val="标题3——2"/>
    <w:basedOn w:val="6"/>
    <w:next w:val="57"/>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20">
    <w:name w:val="附录3"/>
    <w:basedOn w:val="1"/>
    <w:next w:val="1"/>
    <w:qFormat/>
    <w:uiPriority w:val="0"/>
    <w:pPr>
      <w:tabs>
        <w:tab w:val="left" w:pos="851"/>
      </w:tabs>
      <w:ind w:left="425" w:hanging="425"/>
      <w:outlineLvl w:val="2"/>
    </w:pPr>
    <w:rPr>
      <w:rFonts w:eastAsia="黑体"/>
      <w:b/>
      <w:sz w:val="32"/>
    </w:rPr>
  </w:style>
  <w:style w:type="paragraph" w:customStyle="1" w:styleId="221">
    <w:name w:val="Item List"/>
    <w:qFormat/>
    <w:uiPriority w:val="0"/>
    <w:pPr>
      <w:numPr>
        <w:ilvl w:val="0"/>
        <w:numId w:val="12"/>
      </w:numPr>
      <w:spacing w:line="300" w:lineRule="auto"/>
      <w:jc w:val="both"/>
    </w:pPr>
    <w:rPr>
      <w:rFonts w:ascii="Arial" w:hAnsi="Arial" w:eastAsia="宋体" w:cs="Times New Roman"/>
      <w:sz w:val="21"/>
      <w:lang w:val="en-US" w:eastAsia="zh-CN" w:bidi="ar-SA"/>
    </w:rPr>
  </w:style>
  <w:style w:type="paragraph" w:customStyle="1" w:styleId="222">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23">
    <w:name w:val="Char Char Char1 Char Char Char Char Char Char Char Char Char Char Char Char Char"/>
    <w:basedOn w:val="1"/>
    <w:qFormat/>
    <w:uiPriority w:val="0"/>
    <w:pPr>
      <w:spacing w:after="160" w:line="240" w:lineRule="exact"/>
      <w:jc w:val="left"/>
    </w:pPr>
    <w:rPr>
      <w:rFonts w:ascii="Verdana" w:hAnsi="Verdana"/>
      <w:kern w:val="0"/>
      <w:sz w:val="18"/>
      <w:lang w:eastAsia="en-US"/>
    </w:rPr>
  </w:style>
  <w:style w:type="paragraph" w:customStyle="1" w:styleId="224">
    <w:name w:val="af"/>
    <w:basedOn w:val="1"/>
    <w:qFormat/>
    <w:uiPriority w:val="0"/>
    <w:pPr>
      <w:spacing w:line="300" w:lineRule="atLeast"/>
      <w:jc w:val="left"/>
    </w:pPr>
    <w:rPr>
      <w:rFonts w:ascii="宋体" w:hAnsi="宋体"/>
      <w:kern w:val="0"/>
      <w:sz w:val="18"/>
    </w:rPr>
  </w:style>
  <w:style w:type="paragraph" w:customStyle="1" w:styleId="225">
    <w:name w:val="文章正文"/>
    <w:basedOn w:val="1"/>
    <w:qFormat/>
    <w:uiPriority w:val="0"/>
    <w:pPr>
      <w:ind w:firstLine="560" w:firstLineChars="200"/>
    </w:pPr>
    <w:rPr>
      <w:rFonts w:ascii="仿宋_GB2312" w:hAnsi="宋体" w:eastAsia="仿宋_GB2312"/>
      <w:color w:val="000000"/>
    </w:rPr>
  </w:style>
  <w:style w:type="paragraph" w:customStyle="1" w:styleId="226">
    <w:name w:val="图例"/>
    <w:basedOn w:val="1"/>
    <w:qFormat/>
    <w:uiPriority w:val="0"/>
    <w:pPr>
      <w:spacing w:before="120" w:after="120" w:line="360" w:lineRule="auto"/>
      <w:jc w:val="center"/>
    </w:pPr>
    <w:rPr>
      <w:rFonts w:eastAsia="仿宋_GB2312"/>
      <w:b/>
      <w:sz w:val="24"/>
    </w:rPr>
  </w:style>
  <w:style w:type="paragraph" w:customStyle="1" w:styleId="227">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28">
    <w:name w:val="Char Char Char Char Char"/>
    <w:basedOn w:val="1"/>
    <w:qFormat/>
    <w:uiPriority w:val="0"/>
    <w:pPr>
      <w:tabs>
        <w:tab w:val="left" w:pos="425"/>
      </w:tabs>
      <w:ind w:left="1620" w:hanging="360"/>
    </w:pPr>
    <w:rPr>
      <w:rFonts w:ascii="Tahoma" w:hAnsi="Tahoma"/>
      <w:sz w:val="24"/>
    </w:rPr>
  </w:style>
  <w:style w:type="paragraph" w:customStyle="1" w:styleId="229">
    <w:name w:val="Char Char Char Char Char Char Char Char Char Char Char Char Char"/>
    <w:basedOn w:val="1"/>
    <w:qFormat/>
    <w:uiPriority w:val="0"/>
    <w:pPr>
      <w:spacing w:after="160" w:line="240" w:lineRule="exact"/>
      <w:jc w:val="left"/>
    </w:pPr>
    <w:rPr>
      <w:rFonts w:ascii="Verdana" w:hAnsi="Verdana" w:eastAsia="仿宋_GB2312"/>
      <w:kern w:val="0"/>
      <w:sz w:val="24"/>
      <w:lang w:eastAsia="en-US"/>
    </w:rPr>
  </w:style>
  <w:style w:type="paragraph" w:customStyle="1" w:styleId="230">
    <w:name w:val="正文4"/>
    <w:basedOn w:val="1"/>
    <w:qFormat/>
    <w:uiPriority w:val="0"/>
    <w:pPr>
      <w:tabs>
        <w:tab w:val="left" w:pos="1275"/>
      </w:tabs>
      <w:spacing w:before="60" w:after="60" w:line="360" w:lineRule="auto"/>
      <w:ind w:left="820" w:leftChars="400" w:hanging="705"/>
    </w:pPr>
    <w:rPr>
      <w:sz w:val="24"/>
    </w:rPr>
  </w:style>
  <w:style w:type="paragraph" w:customStyle="1" w:styleId="231">
    <w:name w:val="默认段落字体 Para Char Char Char Char Char Char Char"/>
    <w:basedOn w:val="1"/>
    <w:qFormat/>
    <w:uiPriority w:val="0"/>
    <w:rPr>
      <w:rFonts w:ascii="Tahoma" w:hAnsi="Tahoma"/>
      <w:sz w:val="24"/>
    </w:rPr>
  </w:style>
  <w:style w:type="paragraph" w:customStyle="1" w:styleId="232">
    <w:name w:val="编号正文"/>
    <w:basedOn w:val="203"/>
    <w:qFormat/>
    <w:uiPriority w:val="0"/>
    <w:pPr>
      <w:snapToGrid/>
      <w:spacing w:line="360" w:lineRule="auto"/>
      <w:ind w:left="1407" w:hanging="1047"/>
      <w:jc w:val="left"/>
    </w:pPr>
    <w:rPr>
      <w:rFonts w:eastAsia="仿宋_GB2312"/>
    </w:rPr>
  </w:style>
  <w:style w:type="paragraph" w:customStyle="1" w:styleId="233">
    <w:name w:val="表格内文字"/>
    <w:basedOn w:val="31"/>
    <w:qFormat/>
    <w:uiPriority w:val="0"/>
    <w:pPr>
      <w:adjustRightInd w:val="0"/>
    </w:pPr>
    <w:rPr>
      <w:color w:val="000000"/>
      <w:lang w:val="en-GB"/>
    </w:rPr>
  </w:style>
  <w:style w:type="paragraph" w:customStyle="1" w:styleId="234">
    <w:name w:val="样式 行距: 1.5 倍行距1"/>
    <w:basedOn w:val="1"/>
    <w:qFormat/>
    <w:uiPriority w:val="0"/>
    <w:pPr>
      <w:snapToGrid w:val="0"/>
    </w:pPr>
    <w:rPr>
      <w:sz w:val="21"/>
    </w:rPr>
  </w:style>
  <w:style w:type="paragraph" w:customStyle="1" w:styleId="235">
    <w:name w:val="Char Char Char Char Char Char Char1"/>
    <w:basedOn w:val="1"/>
    <w:qFormat/>
    <w:uiPriority w:val="0"/>
    <w:rPr>
      <w:rFonts w:ascii="Tahoma" w:hAnsi="Tahoma"/>
      <w:sz w:val="24"/>
    </w:rPr>
  </w:style>
  <w:style w:type="paragraph" w:customStyle="1" w:styleId="236">
    <w:name w:val="表格文本"/>
    <w:qFormat/>
    <w:uiPriority w:val="0"/>
    <w:pPr>
      <w:tabs>
        <w:tab w:val="decimal" w:pos="0"/>
      </w:tabs>
      <w:jc w:val="both"/>
    </w:pPr>
    <w:rPr>
      <w:rFonts w:ascii="Arial" w:hAnsi="Arial" w:eastAsia="宋体" w:cs="Times New Roman"/>
      <w:sz w:val="21"/>
      <w:lang w:val="en-US" w:eastAsia="zh-CN" w:bidi="ar-SA"/>
    </w:rPr>
  </w:style>
  <w:style w:type="paragraph" w:customStyle="1" w:styleId="237">
    <w:name w:val="正文表格"/>
    <w:basedOn w:val="1"/>
    <w:qFormat/>
    <w:uiPriority w:val="0"/>
    <w:pPr>
      <w:adjustRightInd w:val="0"/>
      <w:spacing w:before="40" w:after="40"/>
    </w:pPr>
    <w:rPr>
      <w:sz w:val="24"/>
    </w:rPr>
  </w:style>
  <w:style w:type="paragraph" w:customStyle="1" w:styleId="238">
    <w:name w:val="xl40"/>
    <w:basedOn w:val="1"/>
    <w:qFormat/>
    <w:uiPriority w:val="0"/>
    <w:pPr>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39">
    <w:name w:val="Char Char Char Char Char Char Char Char Char Char Char Char Char Char Char Char"/>
    <w:basedOn w:val="1"/>
    <w:qFormat/>
    <w:uiPriority w:val="0"/>
    <w:pPr>
      <w:tabs>
        <w:tab w:val="left" w:pos="360"/>
      </w:tabs>
    </w:pPr>
    <w:rPr>
      <w:sz w:val="24"/>
    </w:rPr>
  </w:style>
  <w:style w:type="paragraph" w:customStyle="1" w:styleId="240">
    <w:name w:val="È±Ê¡ÎÄ±¾"/>
    <w:basedOn w:val="1"/>
    <w:qFormat/>
    <w:uiPriority w:val="0"/>
    <w:pPr>
      <w:overflowPunct w:val="0"/>
      <w:autoSpaceDE w:val="0"/>
      <w:autoSpaceDN w:val="0"/>
      <w:adjustRightInd w:val="0"/>
      <w:jc w:val="left"/>
      <w:textAlignment w:val="baseline"/>
    </w:pPr>
    <w:rPr>
      <w:kern w:val="0"/>
      <w:sz w:val="24"/>
    </w:rPr>
  </w:style>
  <w:style w:type="paragraph" w:customStyle="1" w:styleId="241">
    <w:name w:val="标准正文"/>
    <w:basedOn w:val="3"/>
    <w:qFormat/>
    <w:uiPriority w:val="0"/>
    <w:pPr>
      <w:spacing w:before="60" w:after="60" w:line="360" w:lineRule="auto"/>
      <w:ind w:left="0" w:firstLine="482"/>
    </w:pPr>
    <w:rPr>
      <w:rFonts w:ascii="Arial" w:hAnsi="Arial"/>
      <w:sz w:val="24"/>
    </w:rPr>
  </w:style>
  <w:style w:type="character" w:customStyle="1" w:styleId="242">
    <w:name w:val="font41"/>
    <w:qFormat/>
    <w:uiPriority w:val="0"/>
    <w:rPr>
      <w:rFonts w:hint="eastAsia" w:ascii="微软雅黑" w:hAnsi="微软雅黑" w:eastAsia="微软雅黑" w:cs="微软雅黑"/>
      <w:color w:val="000000"/>
      <w:sz w:val="16"/>
      <w:szCs w:val="16"/>
      <w:u w:val="none"/>
    </w:rPr>
  </w:style>
  <w:style w:type="character" w:customStyle="1" w:styleId="243">
    <w:name w:val="font51"/>
    <w:qFormat/>
    <w:uiPriority w:val="0"/>
    <w:rPr>
      <w:rFonts w:ascii="Arial" w:hAnsi="Arial" w:cs="Arial"/>
      <w:color w:val="000000"/>
      <w:sz w:val="16"/>
      <w:szCs w:val="16"/>
      <w:u w:val="none"/>
    </w:rPr>
  </w:style>
  <w:style w:type="character" w:customStyle="1" w:styleId="244">
    <w:name w:val="font21"/>
    <w:qFormat/>
    <w:uiPriority w:val="0"/>
    <w:rPr>
      <w:rFonts w:hint="eastAsia" w:ascii="宋体" w:hAnsi="宋体" w:eastAsia="宋体" w:cs="宋体"/>
      <w:color w:val="000000"/>
      <w:sz w:val="22"/>
      <w:szCs w:val="22"/>
      <w:u w:val="none"/>
    </w:rPr>
  </w:style>
  <w:style w:type="character" w:customStyle="1" w:styleId="245">
    <w:name w:val="font31"/>
    <w:qFormat/>
    <w:uiPriority w:val="0"/>
    <w:rPr>
      <w:rFonts w:hint="eastAsia" w:ascii="宋体" w:hAnsi="宋体" w:eastAsia="宋体" w:cs="宋体"/>
      <w:color w:val="000000"/>
      <w:sz w:val="24"/>
      <w:szCs w:val="24"/>
      <w:u w:val="none"/>
    </w:rPr>
  </w:style>
  <w:style w:type="paragraph" w:customStyle="1" w:styleId="246">
    <w:name w:val="*正文"/>
    <w:qFormat/>
    <w:uiPriority w:val="0"/>
    <w:pPr>
      <w:spacing w:line="440" w:lineRule="exact"/>
      <w:jc w:val="both"/>
    </w:pPr>
    <w:rPr>
      <w:rFonts w:ascii="宋体" w:hAnsi="宋体" w:eastAsia="宋体" w:cs="Times New Roman"/>
      <w:sz w:val="28"/>
      <w:szCs w:val="28"/>
      <w:lang w:val="en-US" w:eastAsia="zh-CN" w:bidi="ar-SA"/>
    </w:rPr>
  </w:style>
  <w:style w:type="paragraph" w:customStyle="1" w:styleId="247">
    <w:name w:val="列表段落1"/>
    <w:basedOn w:val="1"/>
    <w:qFormat/>
    <w:uiPriority w:val="34"/>
    <w:pPr>
      <w:ind w:firstLine="420" w:firstLineChars="200"/>
    </w:pPr>
  </w:style>
  <w:style w:type="paragraph" w:customStyle="1" w:styleId="248">
    <w:name w:val="列出段落1"/>
    <w:basedOn w:val="1"/>
    <w:qFormat/>
    <w:uiPriority w:val="0"/>
    <w:pPr>
      <w:ind w:firstLine="420" w:firstLineChars="200"/>
    </w:pPr>
  </w:style>
  <w:style w:type="character" w:customStyle="1" w:styleId="249">
    <w:name w:val="NormalCharacter"/>
    <w:qFormat/>
    <w:uiPriority w:val="0"/>
    <w:rPr>
      <w:rFonts w:ascii="Times New Roman" w:hAnsi="Times New Roman" w:eastAsia="宋体" w:cs="Times New Roman"/>
    </w:rPr>
  </w:style>
  <w:style w:type="paragraph" w:customStyle="1" w:styleId="250">
    <w:name w:val="Revision"/>
    <w:hidden/>
    <w:unhideWhenUsed/>
    <w:qFormat/>
    <w:uiPriority w:val="99"/>
    <w:rPr>
      <w:rFonts w:ascii="Times New Roman" w:hAnsi="Times New Roman" w:eastAsia="宋体" w:cs="Times New Roman"/>
      <w:kern w:val="2"/>
      <w:sz w:val="28"/>
      <w:lang w:val="en-US" w:eastAsia="zh-CN" w:bidi="ar-SA"/>
    </w:rPr>
  </w:style>
  <w:style w:type="paragraph" w:styleId="251">
    <w:name w:val="List Paragraph"/>
    <w:basedOn w:val="1"/>
    <w:qFormat/>
    <w:uiPriority w:val="99"/>
    <w:pPr>
      <w:ind w:firstLine="420" w:firstLineChars="200"/>
    </w:pPr>
  </w:style>
  <w:style w:type="character" w:customStyle="1" w:styleId="252">
    <w:name w:val="font71"/>
    <w:basedOn w:val="60"/>
    <w:qFormat/>
    <w:uiPriority w:val="0"/>
    <w:rPr>
      <w:rFonts w:hint="eastAsia" w:ascii="宋体" w:hAnsi="宋体" w:eastAsia="宋体" w:cs="宋体"/>
      <w:color w:val="000000"/>
      <w:sz w:val="22"/>
      <w:szCs w:val="22"/>
      <w:u w:val="none"/>
    </w:rPr>
  </w:style>
  <w:style w:type="character" w:customStyle="1" w:styleId="253">
    <w:name w:val="font91"/>
    <w:basedOn w:val="60"/>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39</Pages>
  <Words>1140</Words>
  <Characters>1238</Characters>
  <Lines>162</Lines>
  <Paragraphs>45</Paragraphs>
  <TotalTime>15</TotalTime>
  <ScaleCrop>false</ScaleCrop>
  <LinksUpToDate>false</LinksUpToDate>
  <CharactersWithSpaces>1400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2024-10-14T03:15:00Z</dcterms:created>
  <dc:creator>罗成</dc:creator>
  <cp:lastModifiedBy>asuspc</cp:lastModifiedBy>
  <cp:lastPrinted>2022-09-01T08:23:00Z</cp:lastPrinted>
  <dcterms:modified xsi:type="dcterms:W3CDTF">2025-05-15T09:47:11Z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031DB931BF44467D8A38DC42C3DC9E36_13</vt:lpwstr>
  </property>
  <property fmtid="{D5CDD505-2E9C-101B-9397-08002B2CF9AE}" pid="4" name="KSOTemplateDocerSaveRecord">
    <vt:lpwstr>eyJoZGlkIjoiOTY1MWI4MTBhODc5ZmU2NTZiMGFlNTdmNWI3NjJkOGMiLCJ1c2VySWQiOiI2NzE1OTIzMTMifQ==</vt:lpwstr>
  </property>
</Properties>
</file>