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ink/ink1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2"/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</w:rPr>
        <w:t>重庆市万州区妇幼保健院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  <w:lang w:eastAsia="zh-CN"/>
        </w:rPr>
        <w:t>经皮耳迷走神经刺激仪采购项目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jc w:val="center"/>
        <w:textAlignment w:val="auto"/>
        <w:rPr>
          <w:rFonts w:hint="eastAsia" w:ascii="方正仿宋_GBK" w:hAnsi="宋体" w:eastAsia="方正小标宋_GBK" w:cs="宋体"/>
          <w:color w:val="333333"/>
          <w:kern w:val="0"/>
          <w:sz w:val="28"/>
          <w:szCs w:val="28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  <w:lang w:eastAsia="zh-CN"/>
        </w:rPr>
        <w:t>市场调查公告（第二次）</w:t>
      </w:r>
    </w:p>
    <w:p>
      <w:pPr>
        <w:widowControl/>
        <w:spacing w:line="360" w:lineRule="auto"/>
        <w:ind w:firstLine="640" w:firstLineChars="200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</w:p>
    <w:p>
      <w:pPr>
        <w:widowControl/>
        <w:spacing w:line="360" w:lineRule="auto"/>
        <w:ind w:firstLine="640" w:firstLineChars="200"/>
        <w:rPr>
          <w:rFonts w:ascii="方正仿宋_GBK" w:hAnsi="宋体" w:eastAsia="方正仿宋_GBK" w:cs="宋体"/>
          <w:color w:val="auto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为了提升我院的医疗服务水平，满足临床诊疗需求，改善患者就医体验，我院计划对部分医疗设备进行采购。在采购前，为了充分了解市场供应情况、技术参数、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价格范围等信息，现面向社会开展医疗设备采购市场需求调查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，欢迎具有合格资质且有良好信誉和售后服务能力的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潜在供应商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积极报送资料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  <w:lang w:eastAsia="zh-CN"/>
        </w:rPr>
        <w:t>或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  <w:t>来院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  <w:lang w:eastAsia="zh-CN"/>
        </w:rPr>
        <w:t>现场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  <w:t>推介。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eastAsia="zh-CN"/>
        </w:rPr>
        <w:t>一、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需求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调查内容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包含但不限于各产品的技术参数、近3年历史成交价格；供应商及生产厂商具有的相关资质、市场占有率、同类项目历史成交信息；可能涉及的运行维护、备品备件、后期升级、耗材等后续采购等相关信息。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二、采购项目清单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</w:rPr>
        <w:t>：</w:t>
      </w:r>
    </w:p>
    <w:tbl>
      <w:tblPr>
        <w:tblStyle w:val="8"/>
        <w:tblW w:w="9001" w:type="dxa"/>
        <w:tblInd w:w="-24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3135"/>
        <w:gridCol w:w="1365"/>
        <w:gridCol w:w="1275"/>
        <w:gridCol w:w="1290"/>
        <w:gridCol w:w="11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8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3135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产品名称</w:t>
            </w:r>
          </w:p>
        </w:tc>
        <w:tc>
          <w:tcPr>
            <w:tcW w:w="1365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需求科室</w:t>
            </w:r>
          </w:p>
        </w:tc>
        <w:tc>
          <w:tcPr>
            <w:tcW w:w="1275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数量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（台套）</w:t>
            </w:r>
          </w:p>
        </w:tc>
        <w:tc>
          <w:tcPr>
            <w:tcW w:w="129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eastAsia="zh-CN"/>
              </w:rPr>
              <w:t>预算单价（万元）</w:t>
            </w:r>
          </w:p>
        </w:tc>
        <w:tc>
          <w:tcPr>
            <w:tcW w:w="1156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80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31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eastAsia="zh-CN"/>
              </w:rPr>
              <w:t>经皮耳迷走神经刺激仪</w:t>
            </w:r>
          </w:p>
        </w:tc>
        <w:tc>
          <w:tcPr>
            <w:tcW w:w="1365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  <w:lang w:val="en-US" w:eastAsia="zh-CN"/>
              </w:rPr>
              <w:t>麻醉科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widowControl w:val="0"/>
              <w:spacing w:after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  <w:t>0.9</w:t>
            </w:r>
          </w:p>
        </w:tc>
        <w:tc>
          <w:tcPr>
            <w:tcW w:w="1156" w:type="dxa"/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方正仿宋_GBK" w:hAnsi="宋体" w:eastAsia="方正仿宋_GBK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auto"/>
                <w:kern w:val="0"/>
                <w:sz w:val="24"/>
                <w:szCs w:val="24"/>
              </w:rPr>
              <w:t>国产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、需求调查方式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问卷调查。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、需求调查对象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具备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以上医疗设备/产品销售能力、供货能力以及售后服务能力的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供应商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及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生产厂商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、报送要求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.报送时间：从本公告发布之日起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val="en-US" w:eastAsia="zh-CN"/>
        </w:rPr>
        <w:t>至2025年10月21日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17</w:t>
      </w:r>
      <w:r>
        <w:rPr>
          <w:rFonts w:hint="eastAsia" w:ascii="方正仿宋_GBK" w:hAnsi="宋体" w:eastAsia="方正仿宋_GBK"/>
          <w:bCs/>
          <w:sz w:val="32"/>
          <w:szCs w:val="32"/>
        </w:rPr>
        <w:t>：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00</w:t>
      </w:r>
      <w:r>
        <w:rPr>
          <w:rFonts w:hint="eastAsia" w:ascii="方正仿宋_GBK" w:hAnsi="宋体" w:eastAsia="方正仿宋_GBK"/>
          <w:bCs/>
          <w:sz w:val="32"/>
          <w:szCs w:val="32"/>
          <w:lang w:eastAsia="zh-CN"/>
        </w:rPr>
        <w:t>止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.报送方式：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fldChar w:fldCharType="begin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instrText xml:space="preserve"> HYPERLINK "mailto:在规定时限内填写《调查表》并按表后要求将产品相关材料发至指定邮箱（caiyy@cqiic.com），邮件名称为" </w:instrTex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fldChar w:fldCharType="separate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在行采家网上登录回复进行材料报送响应，便于我院进行资料统计。上传文件名称为“报送单位名称-产品名称”。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.报送材料清单：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）《重庆市万州区妇幼保健院医疗设备采购需求调查表》（附件）；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609" w:leftChars="290" w:firstLine="0" w:firstLineChars="0"/>
        <w:textAlignment w:val="auto"/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）产品简介及产品彩页；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）产品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  <w:t>《医疗器械注册证》（若注册证有附件的，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  <w:t>则还须提供与之配套的相应附件）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  <w:t>非医疗器械产品请提供符合国家规定的产品资质；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）设备制造商和区域经销商资质及简介、授权书；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）产品配置清单及技术参数；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）产品安装场地等要求；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）市场同类同档次产品的性能对比表；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）该产品在全国二、三甲医院近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年内用户采购情况、相应配置及证明文件（注明医院名称、联系人和联系方式、官网截图证明、中标通知书或合同等）；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）产品使用涉及耗材或易损件的，需附耗材或易损件相关材料及报价；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）售后服务承诺书（格式自拟），调研材料真实性及购销廉洁声明（格式自拟）。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.其他内容：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）《重庆市万州区妇幼保健院医疗设备采购需求调查表》中所提供“产品主要技术参数”方案需至少不少于三家生产厂家所生产的产品能够满足。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）《重庆市万州区妇幼保健院医疗设备采购需求调查表》及其他报送资料均需加盖公章扫描件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套，以及可编辑的word文件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套，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套文件内容应保持一致。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eastAsia="zh-CN"/>
        </w:rPr>
        <w:t>六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</w:rPr>
        <w:t>、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其他事项</w:t>
      </w:r>
    </w:p>
    <w:p>
      <w:pPr>
        <w:pStyle w:val="1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.本次公开的采购需求是采购工作的初步安排，资料收集仅用于采购前参考。采购人是否采纳均不影响供应商参与本项目后续采购活动，对供应商所提出的意见建议不作书面回复。</w:t>
      </w:r>
    </w:p>
    <w:p>
      <w:pPr>
        <w:pStyle w:val="1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.参与调查的企业或供应商所提供的信息应真实、准确、完整，我院将对调查结果进行汇总、分析，作为后续采购决策的参考依据。</w:t>
      </w:r>
    </w:p>
    <w:p>
      <w:pPr>
        <w:pStyle w:val="1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default" w:ascii="方正仿宋_GBK" w:hAnsi="方正仿宋_GBK" w:eastAsia="方正仿宋_GBK" w:cs="方正仿宋_GBK"/>
          <w:color w:val="000000"/>
          <w:spacing w:val="-11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附件：</w:t>
      </w:r>
      <w:r>
        <w:rPr>
          <w:rFonts w:hint="eastAsia" w:ascii="方正仿宋_GBK" w:hAnsi="方正仿宋_GBK" w:eastAsia="方正仿宋_GBK" w:cs="方正仿宋_GBK"/>
          <w:color w:val="000000"/>
          <w:spacing w:val="-11"/>
          <w:sz w:val="32"/>
          <w:szCs w:val="32"/>
          <w:lang w:val="en-US" w:eastAsia="zh-CN"/>
        </w:rPr>
        <w:t>重庆市万州区妇幼保健院医疗设备采购需求调查表</w:t>
      </w:r>
    </w:p>
    <w:p>
      <w:pPr>
        <w:widowControl/>
        <w:shd w:val="clear" w:color="auto" w:fill="FFFFFF"/>
        <w:spacing w:line="560" w:lineRule="exact"/>
        <w:ind w:firstLine="480"/>
        <w:rPr>
          <w:rFonts w:hint="eastAsia" w:ascii="方正仿宋_GBK" w:hAnsi="宋体" w:eastAsia="方正仿宋_GBK"/>
          <w:bCs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宋体" w:eastAsia="方正仿宋_GBK"/>
          <w:bCs/>
          <w:color w:val="auto"/>
          <w:sz w:val="28"/>
          <w:szCs w:val="28"/>
          <w:lang w:val="en-US" w:eastAsia="zh-CN"/>
        </w:rPr>
        <w:t xml:space="preserve">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方正仿宋_GBK" w:hAnsi="宋体" w:eastAsia="方正仿宋_GBK"/>
          <w:bCs/>
          <w:color w:val="auto"/>
          <w:sz w:val="28"/>
          <w:szCs w:val="28"/>
        </w:rPr>
      </w:pPr>
    </w:p>
    <w:p>
      <w:pPr>
        <w:widowControl/>
        <w:shd w:val="clear" w:color="auto" w:fill="FFFFFF"/>
        <w:spacing w:line="560" w:lineRule="exact"/>
        <w:ind w:firstLine="480"/>
        <w:jc w:val="right"/>
        <w:rPr>
          <w:rFonts w:ascii="方正仿宋_GBK" w:hAnsi="宋体" w:eastAsia="方正仿宋_GBK"/>
          <w:bCs/>
          <w:color w:val="auto"/>
          <w:sz w:val="32"/>
          <w:szCs w:val="32"/>
        </w:rPr>
      </w:pP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重庆市万州区妇幼保健院</w:t>
      </w:r>
    </w:p>
    <w:p>
      <w:pPr>
        <w:widowControl/>
        <w:shd w:val="clear" w:color="auto" w:fill="FFFFFF"/>
        <w:spacing w:line="560" w:lineRule="exact"/>
        <w:ind w:firstLine="480"/>
        <w:jc w:val="center"/>
        <w:rPr>
          <w:rFonts w:hint="eastAsia" w:ascii="方正仿宋_GBK" w:hAnsi="宋体" w:eastAsia="方正仿宋_GBK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10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15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日</w:t>
      </w:r>
    </w:p>
    <w:p>
      <w:pPr>
        <w:widowControl/>
        <w:shd w:val="clear" w:color="auto" w:fill="FFFFFF"/>
        <w:spacing w:line="560" w:lineRule="exact"/>
        <w:jc w:val="both"/>
        <w:rPr>
          <w:rFonts w:hint="eastAsia" w:ascii="方正仿宋_GBK" w:hAnsi="宋体" w:eastAsia="方正仿宋_GBK"/>
          <w:bCs/>
          <w:color w:val="auto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jc w:val="both"/>
        <w:rPr>
          <w:rFonts w:hint="eastAsia" w:ascii="方正仿宋_GBK" w:hAnsi="宋体" w:eastAsia="方正仿宋_GBK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重庆市万州区妇幼保健院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医疗设备采购需求调查表</w:t>
      </w:r>
    </w:p>
    <w:tbl>
      <w:tblPr>
        <w:tblStyle w:val="7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7"/>
        <w:gridCol w:w="2805"/>
        <w:gridCol w:w="1732"/>
        <w:gridCol w:w="28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产品名称</w:t>
            </w:r>
          </w:p>
        </w:tc>
        <w:tc>
          <w:tcPr>
            <w:tcW w:w="28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对应采购项目清单表序号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注册证号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规格型号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产品使用年限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配置清单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同类产品列举</w:t>
            </w:r>
          </w:p>
        </w:tc>
        <w:tc>
          <w:tcPr>
            <w:tcW w:w="7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制造商/经销商名称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单位规模（大 、中 、小微）企业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联 系 人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本次承诺报价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（单价）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本次承诺报价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（总价）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承诺交付期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承诺质保期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产品主要技术参数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（至少不少于三家生产厂家所生产的产品能够满足）</w:t>
            </w:r>
          </w:p>
        </w:tc>
        <w:tc>
          <w:tcPr>
            <w:tcW w:w="7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其他技术参数</w:t>
            </w:r>
          </w:p>
        </w:tc>
        <w:tc>
          <w:tcPr>
            <w:tcW w:w="741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  <w:jc w:val="center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可能涉及的运行维护、升级更新、备品备件、耗材等后续服务情况</w:t>
            </w:r>
          </w:p>
        </w:tc>
        <w:tc>
          <w:tcPr>
            <w:tcW w:w="741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253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产品对房屋、水电条件特殊要求情况</w:t>
            </w:r>
          </w:p>
        </w:tc>
        <w:tc>
          <w:tcPr>
            <w:tcW w:w="741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产品对排污、放射有特殊要求情况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产品对零配件、消耗品来源有特殊要求情况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备用机（有/无）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开机率保证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质保巡检次数（次/年）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2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补充服务承诺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3年内最低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中标单价（万元）</w:t>
            </w:r>
          </w:p>
        </w:tc>
        <w:tc>
          <w:tcPr>
            <w:tcW w:w="7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253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  <w:t>其他需要注明的事项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6"/>
        <w:rPr>
          <w:rFonts w:hint="eastAsia" w:ascii="方正仿宋_GBK" w:hAnsi="方正仿宋_GBK" w:eastAsia="方正仿宋_GBK" w:cs="方正仿宋_GBK"/>
          <w:bCs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3987800</wp:posOffset>
                </wp:positionH>
                <wp:positionV relativeFrom="paragraph">
                  <wp:posOffset>337820</wp:posOffset>
                </wp:positionV>
                <wp:extent cx="635" cy="635"/>
                <wp:effectExtent l="0" t="0" r="0" b="0"/>
                <wp:wrapNone/>
                <wp:docPr id="1" name="墨迹 1"/>
                <wp:cNvGraphicFramePr>
                  <a:graphicFrameLocks xmlns:a="http://schemas.openxmlformats.org/drawingml/2006/main" noGrp="1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mc:AlternateContent xmlns:a14="http://schemas.microsoft.com/office/drawing/2010/main">
                      <mc:Choice Requires="a14">
                        <w14:contentPart bwMode="clr" r:id="rId5">
                          <w14:nvContentPartPr>
                            <w14:cNvPr id="1" name="墨迹 1"/>
                            <w14:cNvContentPartPr>
                              <a14:cpLocks xmlns:a14="http://schemas.microsoft.com/office/drawing/2010/main" noGrp="1" noChangeAspect="1"/>
                            </w14:cNvContentPartPr>
                          </w14:nvContentPartPr>
                          <w14:xfrm>
                            <a:off x="5130800" y="1760220"/>
                            <a:ext cx="635" cy="635"/>
                          </w14:xfrm>
                        </w14:contentPart>
                      </mc:Choice>
                    </mc:AlternateContent>
                  </a:graphicData>
                </a:graphic>
              </wp:anchor>
            </w:drawing>
          </mc:Choice>
          <mc:Fallback>
            <w:pict>
              <v:shape id="_x0000_s1026" o:spid="_x0000_s1026" o:spt="75" style="position:absolute;left:0pt;margin-left:314pt;margin-top:26.6pt;height:0.05pt;width:0.05pt;z-index:251659264;mso-width-relative:page;mso-height-relative:page;" coordsize="21600,21600" o:gfxdata="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">
                <v:imagedata r:id="rId6" o:title=""/>
                <o:lock v:ext="edit"/>
              </v:shape>
            </w:pict>
          </mc:Fallback>
        </mc:AlternateContent>
      </w:r>
    </w:p>
    <w:sectPr>
      <w:footerReference r:id="rId3" w:type="default"/>
      <w:pgSz w:w="11906" w:h="16838"/>
      <w:pgMar w:top="1440" w:right="1803" w:bottom="1440" w:left="1803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801550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VjZTkwMWQ0NjRhOTNiZGJjNDUzMDYyMjk5MjMwZDcifQ=="/>
  </w:docVars>
  <w:rsids>
    <w:rsidRoot w:val="005565CC"/>
    <w:rsid w:val="00001FB1"/>
    <w:rsid w:val="000074CF"/>
    <w:rsid w:val="00035650"/>
    <w:rsid w:val="00052560"/>
    <w:rsid w:val="00072893"/>
    <w:rsid w:val="000B4EA1"/>
    <w:rsid w:val="00133AAB"/>
    <w:rsid w:val="001668AD"/>
    <w:rsid w:val="001757F1"/>
    <w:rsid w:val="001935F6"/>
    <w:rsid w:val="001C3143"/>
    <w:rsid w:val="0029685A"/>
    <w:rsid w:val="002B56FB"/>
    <w:rsid w:val="002D4957"/>
    <w:rsid w:val="002F2A8F"/>
    <w:rsid w:val="002F53F5"/>
    <w:rsid w:val="003A3AAB"/>
    <w:rsid w:val="003C5DF1"/>
    <w:rsid w:val="003D766B"/>
    <w:rsid w:val="003E00B9"/>
    <w:rsid w:val="004354B0"/>
    <w:rsid w:val="0044196E"/>
    <w:rsid w:val="00477763"/>
    <w:rsid w:val="00502EFB"/>
    <w:rsid w:val="00524A28"/>
    <w:rsid w:val="005565CC"/>
    <w:rsid w:val="005603E0"/>
    <w:rsid w:val="00576E5C"/>
    <w:rsid w:val="005B25E7"/>
    <w:rsid w:val="00603DB8"/>
    <w:rsid w:val="00641FC6"/>
    <w:rsid w:val="00672561"/>
    <w:rsid w:val="007051CC"/>
    <w:rsid w:val="00750C5B"/>
    <w:rsid w:val="00794C9B"/>
    <w:rsid w:val="007A5235"/>
    <w:rsid w:val="007C274F"/>
    <w:rsid w:val="007C76E1"/>
    <w:rsid w:val="007D0873"/>
    <w:rsid w:val="007D1D34"/>
    <w:rsid w:val="007E4D89"/>
    <w:rsid w:val="008134BA"/>
    <w:rsid w:val="00822002"/>
    <w:rsid w:val="008310D9"/>
    <w:rsid w:val="008345B8"/>
    <w:rsid w:val="00837C37"/>
    <w:rsid w:val="0085307A"/>
    <w:rsid w:val="00857834"/>
    <w:rsid w:val="00866330"/>
    <w:rsid w:val="008B54FF"/>
    <w:rsid w:val="008F5451"/>
    <w:rsid w:val="009638DA"/>
    <w:rsid w:val="00975F6E"/>
    <w:rsid w:val="009C4244"/>
    <w:rsid w:val="00A62F19"/>
    <w:rsid w:val="00A63EB2"/>
    <w:rsid w:val="00A76DCE"/>
    <w:rsid w:val="00AB6908"/>
    <w:rsid w:val="00AD1FE8"/>
    <w:rsid w:val="00AF77EA"/>
    <w:rsid w:val="00B055E7"/>
    <w:rsid w:val="00B23652"/>
    <w:rsid w:val="00B460AE"/>
    <w:rsid w:val="00BB20A3"/>
    <w:rsid w:val="00BE4924"/>
    <w:rsid w:val="00C10639"/>
    <w:rsid w:val="00C30624"/>
    <w:rsid w:val="00C734B4"/>
    <w:rsid w:val="00C94F4F"/>
    <w:rsid w:val="00CC7871"/>
    <w:rsid w:val="00D056A5"/>
    <w:rsid w:val="00D6030F"/>
    <w:rsid w:val="00D85B92"/>
    <w:rsid w:val="00DA21C9"/>
    <w:rsid w:val="00DB1756"/>
    <w:rsid w:val="00DC5071"/>
    <w:rsid w:val="00DE6885"/>
    <w:rsid w:val="00DF73A1"/>
    <w:rsid w:val="00E7391D"/>
    <w:rsid w:val="00E76067"/>
    <w:rsid w:val="00E90E15"/>
    <w:rsid w:val="00EA14F7"/>
    <w:rsid w:val="00EA46D5"/>
    <w:rsid w:val="00ED5347"/>
    <w:rsid w:val="00ED734F"/>
    <w:rsid w:val="00F27E8F"/>
    <w:rsid w:val="00F95D70"/>
    <w:rsid w:val="0F9662D1"/>
    <w:rsid w:val="15702747"/>
    <w:rsid w:val="1FF52D0B"/>
    <w:rsid w:val="4329074B"/>
    <w:rsid w:val="4BB10363"/>
    <w:rsid w:val="69160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  <w:rPr>
      <w:kern w:val="0"/>
    </w:rPr>
  </w:style>
  <w:style w:type="paragraph" w:styleId="3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autoRedefine/>
    <w:qFormat/>
    <w:uiPriority w:val="39"/>
    <w:pPr>
      <w:tabs>
        <w:tab w:val="left" w:pos="676"/>
        <w:tab w:val="right" w:leader="dot" w:pos="9061"/>
      </w:tabs>
    </w:pPr>
    <w:rPr>
      <w:rFonts w:eastAsia="黑体"/>
      <w:caps/>
      <w:color w:val="000000"/>
      <w:sz w:val="28"/>
      <w:szCs w:val="28"/>
    </w:rPr>
  </w:style>
  <w:style w:type="table" w:styleId="8">
    <w:name w:val="Table Grid"/>
    <w:basedOn w:val="7"/>
    <w:autoRedefine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5"/>
    <w:autoRedefine/>
    <w:semiHidden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autoRedefine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3"/>
    <w:autoRedefine/>
    <w:semiHidden/>
    <w:qFormat/>
    <w:uiPriority w:val="99"/>
    <w:rPr>
      <w:sz w:val="18"/>
      <w:szCs w:val="18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5">
    <w:name w:val="Compact"/>
    <w:basedOn w:val="2"/>
    <w:qFormat/>
    <w:uiPriority w:val="0"/>
    <w:pPr>
      <w:spacing w:before="36" w:after="36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</inkml:traceFormat>
        <inkml:channelProperties>
          <inkml:channelProperty channel="X" name="resolution" value="28.3464566929134" units="1/cm"/>
          <inkml:channelProperty channel="Y" name="resolution" value="28.3464566929134" units="1/cm"/>
        </inkml:channelProperties>
      </inkml:inkSource>
      <inkml:timestamp xml:id="ts0" timeString="2024-04-07T11:52:50"/>
    </inkml:context>
    <inkml:brush xml:id="br0">
      <inkml:brushProperty name="width" value="0.05292" units="cm"/>
      <inkml:brushProperty name="height" value="0.05292" units="cm"/>
      <inkml:brushProperty name="color" value="#f80600"/>
      <inkml:brushProperty name="ignorePressure" value="0"/>
    </inkml:brush>
  </inkml:definitions>
  <inkml:trace contextRef="#ctx0" brushRef="#br0">12940 105781,'0'0</inkml:trace>
</inkml:ink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232</Words>
  <Characters>1325</Characters>
  <Lines>11</Lines>
  <Paragraphs>3</Paragraphs>
  <TotalTime>44</TotalTime>
  <ScaleCrop>false</ScaleCrop>
  <LinksUpToDate>false</LinksUpToDate>
  <CharactersWithSpaces>1554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2022-10-13T00:17:00Z</dcterms:created>
  <dc:creator>吴丹</dc:creator>
  <cp:lastModifiedBy>郎勇</cp:lastModifiedBy>
  <cp:lastPrinted>2025-09-28T08:40:00Z</cp:lastPrinted>
  <dcterms:modified xsi:type="dcterms:W3CDTF">2025-10-15T07:16:06Z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5C4D0E108260422FAF38529D18E404A8_12</vt:lpwstr>
  </property>
</Properties>
</file>