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ink/ink1.xml" ContentType="application/inkml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2"/>
        <w:rPr>
          <w:rFonts w:hint="eastAsia" w:ascii="方正小标宋_GBK" w:hAnsi="方正小标宋_GBK" w:eastAsia="方正小标宋_GBK" w:cs="方正小标宋_GBK"/>
          <w:b w:val="0"/>
          <w:bCs w:val="0"/>
          <w:color w:val="333333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333333"/>
          <w:kern w:val="0"/>
          <w:sz w:val="44"/>
          <w:szCs w:val="44"/>
        </w:rPr>
        <w:t>重庆市万州区妇幼保健院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333333"/>
          <w:kern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333333"/>
          <w:kern w:val="0"/>
          <w:sz w:val="44"/>
          <w:szCs w:val="44"/>
          <w:lang w:eastAsia="zh-CN"/>
        </w:rPr>
        <w:t>经皮耳迷走神经刺激仪采购项目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/>
        <w:jc w:val="center"/>
        <w:textAlignment w:val="auto"/>
        <w:rPr>
          <w:rFonts w:hint="eastAsia" w:ascii="方正仿宋_GBK" w:hAnsi="宋体" w:eastAsia="方正仿宋_GBK" w:cs="宋体"/>
          <w:color w:val="333333"/>
          <w:kern w:val="0"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333333"/>
          <w:kern w:val="0"/>
          <w:sz w:val="44"/>
          <w:szCs w:val="44"/>
          <w:lang w:eastAsia="zh-CN"/>
        </w:rPr>
        <w:t>市场调查公告</w:t>
      </w:r>
    </w:p>
    <w:p>
      <w:pPr>
        <w:widowControl/>
        <w:spacing w:line="360" w:lineRule="auto"/>
        <w:ind w:firstLine="640" w:firstLineChars="200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</w:pPr>
    </w:p>
    <w:p>
      <w:pPr>
        <w:widowControl/>
        <w:spacing w:line="360" w:lineRule="auto"/>
        <w:ind w:firstLine="640" w:firstLineChars="200"/>
        <w:rPr>
          <w:rFonts w:ascii="方正仿宋_GBK" w:hAnsi="宋体" w:eastAsia="方正仿宋_GBK" w:cs="宋体"/>
          <w:color w:val="auto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lang w:val="en-US" w:eastAsia="zh-CN" w:bidi="ar"/>
        </w:rPr>
        <w:t>为了提升我院的医疗服务水平，满足临床诊疗需求，改善患者就医体验，我院计划对部分医疗设备进行采购。在采购前，为了充分了解市场供应情况、技术参数、价格范围等信息，现面向社会开展医疗设备采购市场需求调查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，欢迎具有合格资质且有良好信誉和售后服务能力的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潜在供应商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积极报送资料</w:t>
      </w:r>
      <w:r>
        <w:rPr>
          <w:rFonts w:hint="eastAsia" w:ascii="方正仿宋_GBK" w:hAnsi="宋体" w:eastAsia="方正仿宋_GBK" w:cs="宋体"/>
          <w:color w:val="auto"/>
          <w:kern w:val="0"/>
          <w:sz w:val="32"/>
          <w:szCs w:val="32"/>
          <w:lang w:eastAsia="zh-CN"/>
        </w:rPr>
        <w:t>或</w:t>
      </w:r>
      <w:r>
        <w:rPr>
          <w:rFonts w:hint="eastAsia" w:ascii="方正仿宋_GBK" w:hAnsi="宋体" w:eastAsia="方正仿宋_GBK" w:cs="宋体"/>
          <w:color w:val="auto"/>
          <w:kern w:val="0"/>
          <w:sz w:val="32"/>
          <w:szCs w:val="32"/>
        </w:rPr>
        <w:t>来院</w:t>
      </w:r>
      <w:r>
        <w:rPr>
          <w:rFonts w:hint="eastAsia" w:ascii="方正仿宋_GBK" w:hAnsi="宋体" w:eastAsia="方正仿宋_GBK" w:cs="宋体"/>
          <w:color w:val="auto"/>
          <w:kern w:val="0"/>
          <w:sz w:val="32"/>
          <w:szCs w:val="32"/>
          <w:lang w:eastAsia="zh-CN"/>
        </w:rPr>
        <w:t>现场</w:t>
      </w:r>
      <w:r>
        <w:rPr>
          <w:rFonts w:hint="eastAsia" w:ascii="方正仿宋_GBK" w:hAnsi="宋体" w:eastAsia="方正仿宋_GBK" w:cs="宋体"/>
          <w:color w:val="auto"/>
          <w:kern w:val="0"/>
          <w:sz w:val="32"/>
          <w:szCs w:val="32"/>
        </w:rPr>
        <w:t>推介。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eastAsia="zh-CN"/>
        </w:rPr>
        <w:t>一、</w:t>
      </w: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</w:rPr>
        <w:t>需求</w:t>
      </w: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val="en-US" w:eastAsia="zh-CN"/>
        </w:rPr>
        <w:t>调查内容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包含但不限于各产品的技术参数、近3年历史成交价格；供应商及生产厂商具有的相关资质、市场占有率、同类项目历史成交信息；可能涉及的运行维护、备品备件、后期升级、耗材等后续采购等相关信息。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/>
          <w:color w:val="auto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val="en-US" w:eastAsia="zh-CN"/>
        </w:rPr>
        <w:t>二、采购项目清单</w:t>
      </w:r>
      <w:r>
        <w:rPr>
          <w:rFonts w:hint="eastAsia" w:ascii="方正黑体_GBK" w:hAnsi="方正黑体_GBK" w:eastAsia="方正黑体_GBK" w:cs="方正黑体_GBK"/>
          <w:b w:val="0"/>
          <w:bCs/>
          <w:color w:val="auto"/>
          <w:kern w:val="0"/>
          <w:sz w:val="32"/>
          <w:szCs w:val="32"/>
        </w:rPr>
        <w:t>：</w:t>
      </w:r>
    </w:p>
    <w:tbl>
      <w:tblPr>
        <w:tblStyle w:val="8"/>
        <w:tblW w:w="9001" w:type="dxa"/>
        <w:tblInd w:w="-246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3135"/>
        <w:gridCol w:w="1365"/>
        <w:gridCol w:w="1275"/>
        <w:gridCol w:w="1290"/>
        <w:gridCol w:w="115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80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序号</w:t>
            </w:r>
          </w:p>
        </w:tc>
        <w:tc>
          <w:tcPr>
            <w:tcW w:w="3135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产品名称</w:t>
            </w:r>
          </w:p>
        </w:tc>
        <w:tc>
          <w:tcPr>
            <w:tcW w:w="1365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需求科室</w:t>
            </w:r>
          </w:p>
        </w:tc>
        <w:tc>
          <w:tcPr>
            <w:tcW w:w="1275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数量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（台套）</w:t>
            </w:r>
          </w:p>
        </w:tc>
        <w:tc>
          <w:tcPr>
            <w:tcW w:w="1290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预算单价（万元）</w:t>
            </w:r>
          </w:p>
        </w:tc>
        <w:tc>
          <w:tcPr>
            <w:tcW w:w="1156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80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31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经皮耳迷走神经刺激仪</w:t>
            </w:r>
          </w:p>
        </w:tc>
        <w:tc>
          <w:tcPr>
            <w:tcW w:w="1365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麻醉科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after="0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90" w:type="dxa"/>
            <w:vAlign w:val="center"/>
          </w:tcPr>
          <w:p>
            <w:pPr>
              <w:widowControl w:val="0"/>
              <w:spacing w:after="0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  <w:t>0.9</w:t>
            </w:r>
          </w:p>
        </w:tc>
        <w:tc>
          <w:tcPr>
            <w:tcW w:w="1156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国</w:t>
            </w:r>
            <w:bookmarkStart w:id="0" w:name="_GoBack"/>
            <w:bookmarkEnd w:id="0"/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产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</w:rPr>
        <w:t>、需求调查方式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问卷调查。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</w:rPr>
        <w:t>、需求调查对象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具备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以上医疗设备/产品销售能力、供货能力以及售后服务能力的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供应商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及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生产厂商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val="en-US" w:eastAsia="zh-CN"/>
        </w:rPr>
        <w:t>五</w:t>
      </w: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</w:rPr>
        <w:t>、报送要求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.报送时间：从本公告发布之日起</w:t>
      </w:r>
      <w:r>
        <w:rPr>
          <w:rFonts w:hint="eastAsia" w:ascii="Times New Roman" w:hAnsi="Times New Roman" w:eastAsia="方正仿宋_GBK" w:cs="Times New Roman"/>
          <w:bCs/>
          <w:sz w:val="32"/>
          <w:szCs w:val="32"/>
          <w:lang w:val="en-US" w:eastAsia="zh-CN"/>
        </w:rPr>
        <w:t>至2025年10月11日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17</w:t>
      </w:r>
      <w:r>
        <w:rPr>
          <w:rFonts w:hint="eastAsia" w:ascii="方正仿宋_GBK" w:hAnsi="宋体" w:eastAsia="方正仿宋_GBK"/>
          <w:bCs/>
          <w:sz w:val="32"/>
          <w:szCs w:val="32"/>
        </w:rPr>
        <w:t>：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00</w:t>
      </w:r>
      <w:r>
        <w:rPr>
          <w:rFonts w:hint="eastAsia" w:ascii="方正仿宋_GBK" w:hAnsi="宋体" w:eastAsia="方正仿宋_GBK"/>
          <w:bCs/>
          <w:sz w:val="32"/>
          <w:szCs w:val="32"/>
          <w:lang w:eastAsia="zh-CN"/>
        </w:rPr>
        <w:t>止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.报送方式：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fldChar w:fldCharType="begin"/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instrText xml:space="preserve"> HYPERLINK "mailto:在规定时限内填写《调查表》并按表后要求将产品相关材料发至指定邮箱（caiyy@cqiic.com），邮件名称为" </w:instrTex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fldChar w:fldCharType="separate"/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在行采家网上登录回复进行材料报送响应，便于我院进行资料统计。上传文件名称为“报送单位名称-产品名称”。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.报送材料清单：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）《重庆市万州区妇幼保健院医疗设备采购需求调查表》（附件）；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609" w:leftChars="290" w:firstLine="0" w:firstLineChars="0"/>
        <w:textAlignment w:val="auto"/>
        <w:rPr>
          <w:rFonts w:hint="eastAsia" w:ascii="方正仿宋_GBK" w:hAnsi="宋体" w:eastAsia="方正仿宋_GBK" w:cs="宋体"/>
          <w:color w:val="auto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）产品简介及产品彩页；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）产品</w:t>
      </w:r>
      <w:r>
        <w:rPr>
          <w:rFonts w:hint="eastAsia" w:ascii="方正仿宋_GBK" w:hAnsi="宋体" w:eastAsia="方正仿宋_GBK" w:cs="宋体"/>
          <w:color w:val="auto"/>
          <w:kern w:val="0"/>
          <w:sz w:val="32"/>
          <w:szCs w:val="32"/>
        </w:rPr>
        <w:t>《医疗器械注册证》（若注册证有附件的，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宋体" w:eastAsia="方正仿宋_GBK" w:cs="宋体"/>
          <w:color w:val="auto"/>
          <w:kern w:val="0"/>
          <w:sz w:val="32"/>
          <w:szCs w:val="32"/>
        </w:rPr>
        <w:t>则还须提供与之配套的相应附件）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；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 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）</w:t>
      </w:r>
      <w:r>
        <w:rPr>
          <w:rFonts w:hint="eastAsia" w:ascii="方正仿宋_GBK" w:hAnsi="宋体" w:eastAsia="方正仿宋_GBK" w:cs="宋体"/>
          <w:color w:val="auto"/>
          <w:kern w:val="0"/>
          <w:sz w:val="32"/>
          <w:szCs w:val="32"/>
        </w:rPr>
        <w:t>非医疗器械产品请提供符合国家规定的产品资质；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 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）设备制造商和区域经销商资质及简介、授权书；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 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6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）产品配置清单及技术参数；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 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7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）产品安装场地等要求；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 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）市场同类同档次产品的性能对比表；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 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9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）该产品在全国二、三甲医院近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年内用户采购情况、相应配置及证明文件（注明医院名称、联系人和联系方式、官网截图证明、中标通知书或合同等）；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 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10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）产品使用涉及耗材或易损件的，需附耗材或易损件相关材料及报价；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 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11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）售后服务承诺书（格式自拟），调研材料真实性及购销廉洁声明（格式自拟）。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.其他内容：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）《重庆市万州区妇幼保健院医疗设备采购需求调查表》中所提供“产品主要技术参数”方案需至少不少于三家生产厂家所生产的产品能够满足。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）《重庆市万州区妇幼保健院医疗设备采购需求调查表》及其他报送资料均需加盖公章扫描件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套，以及可编辑的word文件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套，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套文件内容应保持一致。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  <w:lang w:eastAsia="zh-CN"/>
        </w:rPr>
        <w:t>六</w:t>
      </w: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</w:rPr>
        <w:t>、</w:t>
      </w: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  <w:t>其他事项</w:t>
      </w:r>
    </w:p>
    <w:p>
      <w:pPr>
        <w:pStyle w:val="1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1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lang w:val="en-US" w:eastAsia="zh-CN" w:bidi="ar"/>
        </w:rPr>
        <w:t>.本次公开的采购需求是采购工作的初步安排，资料收集仅用于采购前参考。采购人是否采纳均不影响供应商参与本项目后续采购活动，对供应商所提出的意见建议不作书面回复。</w:t>
      </w:r>
    </w:p>
    <w:p>
      <w:pPr>
        <w:pStyle w:val="1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2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lang w:val="en-US" w:eastAsia="zh-CN" w:bidi="ar"/>
        </w:rPr>
        <w:t>.参与调查的企业或供应商所提供的信息应真实、准确、完整，我院将对调查结果进行汇总、分析，作为后续采购决策的参考依据。</w:t>
      </w:r>
    </w:p>
    <w:p>
      <w:pPr>
        <w:pStyle w:val="1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textAlignment w:val="auto"/>
        <w:rPr>
          <w:rFonts w:hint="default" w:ascii="方正仿宋_GBK" w:hAnsi="方正仿宋_GBK" w:eastAsia="方正仿宋_GBK" w:cs="方正仿宋_GBK"/>
          <w:color w:val="000000"/>
          <w:spacing w:val="-11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 附件：</w:t>
      </w:r>
      <w:r>
        <w:rPr>
          <w:rFonts w:hint="eastAsia" w:ascii="方正仿宋_GBK" w:hAnsi="方正仿宋_GBK" w:eastAsia="方正仿宋_GBK" w:cs="方正仿宋_GBK"/>
          <w:color w:val="000000"/>
          <w:spacing w:val="-11"/>
          <w:sz w:val="32"/>
          <w:szCs w:val="32"/>
          <w:lang w:val="en-US" w:eastAsia="zh-CN"/>
        </w:rPr>
        <w:t>重庆市万州区妇幼保健院医疗设备采购需求调查表</w:t>
      </w:r>
    </w:p>
    <w:p>
      <w:pPr>
        <w:widowControl/>
        <w:shd w:val="clear" w:color="auto" w:fill="FFFFFF"/>
        <w:spacing w:line="560" w:lineRule="exact"/>
        <w:ind w:firstLine="480"/>
        <w:rPr>
          <w:rFonts w:hint="eastAsia" w:ascii="方正仿宋_GBK" w:hAnsi="宋体" w:eastAsia="方正仿宋_GBK"/>
          <w:bCs/>
          <w:color w:val="auto"/>
          <w:sz w:val="28"/>
          <w:szCs w:val="28"/>
          <w:lang w:val="en-US" w:eastAsia="zh-CN"/>
        </w:rPr>
      </w:pPr>
      <w:r>
        <w:rPr>
          <w:rFonts w:hint="eastAsia" w:ascii="方正仿宋_GBK" w:hAnsi="宋体" w:eastAsia="方正仿宋_GBK"/>
          <w:bCs/>
          <w:color w:val="auto"/>
          <w:sz w:val="28"/>
          <w:szCs w:val="28"/>
          <w:lang w:val="en-US" w:eastAsia="zh-CN"/>
        </w:rPr>
        <w:t xml:space="preserve">       </w:t>
      </w:r>
    </w:p>
    <w:p>
      <w:pPr>
        <w:widowControl/>
        <w:shd w:val="clear" w:color="auto" w:fill="FFFFFF"/>
        <w:spacing w:line="560" w:lineRule="exact"/>
        <w:ind w:firstLine="480"/>
        <w:rPr>
          <w:rFonts w:ascii="方正仿宋_GBK" w:hAnsi="宋体" w:eastAsia="方正仿宋_GBK"/>
          <w:bCs/>
          <w:color w:val="auto"/>
          <w:sz w:val="28"/>
          <w:szCs w:val="28"/>
        </w:rPr>
      </w:pPr>
    </w:p>
    <w:p>
      <w:pPr>
        <w:widowControl/>
        <w:shd w:val="clear" w:color="auto" w:fill="FFFFFF"/>
        <w:spacing w:line="560" w:lineRule="exact"/>
        <w:ind w:firstLine="480"/>
        <w:jc w:val="right"/>
        <w:rPr>
          <w:rFonts w:ascii="方正仿宋_GBK" w:hAnsi="宋体" w:eastAsia="方正仿宋_GBK"/>
          <w:bCs/>
          <w:color w:val="auto"/>
          <w:sz w:val="32"/>
          <w:szCs w:val="32"/>
        </w:rPr>
      </w:pPr>
      <w:r>
        <w:rPr>
          <w:rFonts w:hint="eastAsia" w:ascii="方正仿宋_GBK" w:hAnsi="宋体" w:eastAsia="方正仿宋_GBK"/>
          <w:bCs/>
          <w:color w:val="auto"/>
          <w:sz w:val="32"/>
          <w:szCs w:val="32"/>
        </w:rPr>
        <w:t>重庆市万州区妇幼保健院</w:t>
      </w:r>
    </w:p>
    <w:p>
      <w:pPr>
        <w:widowControl/>
        <w:shd w:val="clear" w:color="auto" w:fill="FFFFFF"/>
        <w:spacing w:line="560" w:lineRule="exact"/>
        <w:ind w:firstLine="480"/>
        <w:jc w:val="center"/>
        <w:rPr>
          <w:rFonts w:hint="eastAsia" w:ascii="方正仿宋_GBK" w:hAnsi="宋体" w:eastAsia="方正仿宋_GBK"/>
          <w:bCs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Cs/>
          <w:color w:val="auto"/>
          <w:sz w:val="32"/>
          <w:szCs w:val="32"/>
          <w:lang w:val="en-US" w:eastAsia="zh-CN"/>
        </w:rPr>
        <w:t xml:space="preserve">                            </w:t>
      </w: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bCs/>
          <w:color w:val="auto"/>
          <w:sz w:val="32"/>
          <w:szCs w:val="32"/>
          <w:lang w:val="en-US" w:eastAsia="zh-CN"/>
        </w:rPr>
        <w:t>5</w:t>
      </w:r>
      <w:r>
        <w:rPr>
          <w:rFonts w:hint="eastAsia" w:ascii="方正仿宋_GBK" w:hAnsi="宋体" w:eastAsia="方正仿宋_GBK"/>
          <w:bCs/>
          <w:color w:val="auto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bCs/>
          <w:color w:val="auto"/>
          <w:sz w:val="32"/>
          <w:szCs w:val="32"/>
          <w:lang w:val="en-US" w:eastAsia="zh-CN"/>
        </w:rPr>
        <w:t>9</w:t>
      </w:r>
      <w:r>
        <w:rPr>
          <w:rFonts w:hint="eastAsia" w:ascii="方正仿宋_GBK" w:hAnsi="宋体" w:eastAsia="方正仿宋_GBK"/>
          <w:bCs/>
          <w:color w:val="auto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  <w:lang w:val="en-US" w:eastAsia="zh-CN"/>
        </w:rPr>
        <w:t>28</w:t>
      </w:r>
      <w:r>
        <w:rPr>
          <w:rFonts w:hint="eastAsia" w:ascii="方正仿宋_GBK" w:hAnsi="宋体" w:eastAsia="方正仿宋_GBK"/>
          <w:bCs/>
          <w:color w:val="auto"/>
          <w:sz w:val="32"/>
          <w:szCs w:val="32"/>
        </w:rPr>
        <w:t>日</w:t>
      </w:r>
    </w:p>
    <w:p>
      <w:pPr>
        <w:widowControl/>
        <w:shd w:val="clear" w:color="auto" w:fill="FFFFFF"/>
        <w:spacing w:line="560" w:lineRule="exact"/>
        <w:jc w:val="both"/>
        <w:rPr>
          <w:rFonts w:hint="eastAsia" w:ascii="方正仿宋_GBK" w:hAnsi="宋体" w:eastAsia="方正仿宋_GBK"/>
          <w:bCs/>
          <w:color w:val="auto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jc w:val="both"/>
        <w:rPr>
          <w:rFonts w:hint="eastAsia" w:ascii="方正仿宋_GBK" w:hAnsi="宋体" w:eastAsia="方正仿宋_GBK"/>
          <w:bCs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jc w:val="both"/>
        <w:rPr>
          <w:rFonts w:hint="default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  <w:t>重庆市万州区妇幼保健院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  <w:t>医疗设备采购需求调查表</w:t>
      </w:r>
    </w:p>
    <w:tbl>
      <w:tblPr>
        <w:tblStyle w:val="7"/>
        <w:tblW w:w="99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7"/>
        <w:gridCol w:w="2805"/>
        <w:gridCol w:w="1732"/>
        <w:gridCol w:w="28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3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产品名称</w:t>
            </w:r>
          </w:p>
        </w:tc>
        <w:tc>
          <w:tcPr>
            <w:tcW w:w="280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对应采购项目清单表序号</w:t>
            </w:r>
          </w:p>
        </w:tc>
        <w:tc>
          <w:tcPr>
            <w:tcW w:w="287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37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注册证号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产品品牌</w:t>
            </w:r>
          </w:p>
        </w:tc>
        <w:tc>
          <w:tcPr>
            <w:tcW w:w="28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规格型号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产地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产品使用年限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配置清单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同类产品列举</w:t>
            </w:r>
          </w:p>
        </w:tc>
        <w:tc>
          <w:tcPr>
            <w:tcW w:w="74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制造商/经销商名称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单位规模（大 、中 、小微）企业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联 系 人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单位地址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邮   箱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本次承诺报价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（单价）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本次承诺报价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（总价）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承诺交付期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承诺质保期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5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产品主要技术参数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（至少不少于三家生产厂家所生产的产品能够满足）</w:t>
            </w:r>
          </w:p>
        </w:tc>
        <w:tc>
          <w:tcPr>
            <w:tcW w:w="74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3" w:hRule="atLeast"/>
          <w:jc w:val="center"/>
        </w:trPr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其他技术参数</w:t>
            </w:r>
          </w:p>
        </w:tc>
        <w:tc>
          <w:tcPr>
            <w:tcW w:w="7410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atLeast"/>
          <w:jc w:val="center"/>
        </w:trPr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可能涉及的运行维护、升级更新、备品备件、耗材等后续服务情况</w:t>
            </w:r>
          </w:p>
        </w:tc>
        <w:tc>
          <w:tcPr>
            <w:tcW w:w="7410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  <w:jc w:val="center"/>
        </w:trPr>
        <w:tc>
          <w:tcPr>
            <w:tcW w:w="253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产品对房屋、水电条件特殊要求情况</w:t>
            </w:r>
          </w:p>
        </w:tc>
        <w:tc>
          <w:tcPr>
            <w:tcW w:w="7410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253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产品对排污、放射有特殊要求情况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  <w:jc w:val="center"/>
        </w:trPr>
        <w:tc>
          <w:tcPr>
            <w:tcW w:w="253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产品对零配件、消耗品来源有特殊要求情况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253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备用机（有/无）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  <w:jc w:val="center"/>
        </w:trPr>
        <w:tc>
          <w:tcPr>
            <w:tcW w:w="253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开机率保证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253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质保巡检次数（次/年）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  <w:jc w:val="center"/>
        </w:trPr>
        <w:tc>
          <w:tcPr>
            <w:tcW w:w="2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补充服务承诺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（包括但不限于售后服务、设备维保服务、设备更新升级、提供备品备件、专用耗材等）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3年内最低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中标单价（万元）</w:t>
            </w:r>
          </w:p>
        </w:tc>
        <w:tc>
          <w:tcPr>
            <w:tcW w:w="74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2537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其他需要注明的事项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</w:tbl>
    <w:p>
      <w:pPr>
        <w:pStyle w:val="6"/>
        <w:rPr>
          <w:rFonts w:hint="eastAsia" w:ascii="方正仿宋_GBK" w:hAnsi="方正仿宋_GBK" w:eastAsia="方正仿宋_GBK" w:cs="方正仿宋_GBK"/>
          <w:bCs/>
          <w:color w:val="000000"/>
          <w:sz w:val="30"/>
          <w:szCs w:val="30"/>
        </w:rPr>
      </w:pPr>
      <w:r>
        <w:rPr>
          <w:rFonts w:hint="eastAsia" w:ascii="宋体" w:hAnsi="宋体" w:eastAsia="宋体" w:cs="宋体"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3987800</wp:posOffset>
                </wp:positionH>
                <wp:positionV relativeFrom="paragraph">
                  <wp:posOffset>337820</wp:posOffset>
                </wp:positionV>
                <wp:extent cx="635" cy="635"/>
                <wp:effectExtent l="0" t="0" r="0" b="0"/>
                <wp:wrapNone/>
                <wp:docPr id="1" name="墨迹 1"/>
                <wp:cNvGraphicFramePr>
                  <a:graphicFrameLocks xmlns:a="http://schemas.openxmlformats.org/drawingml/2006/main" noGrp="1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mc:AlternateContent xmlns:a14="http://schemas.microsoft.com/office/drawing/2010/main">
                      <mc:Choice Requires="a14">
                        <w14:contentPart bwMode="clr" r:id="rId5">
                          <w14:nvContentPartPr>
                            <w14:cNvPr id="1" name="墨迹 1"/>
                            <w14:cNvContentPartPr>
                              <a14:cpLocks xmlns:a14="http://schemas.microsoft.com/office/drawing/2010/main" noGrp="1" noChangeAspect="1"/>
                            </w14:cNvContentPartPr>
                          </w14:nvContentPartPr>
                          <w14:xfrm>
                            <a:off x="5130800" y="1760220"/>
                            <a:ext cx="635" cy="635"/>
                          </w14:xfrm>
                        </w14:contentPart>
                      </mc:Choice>
                    </mc:AlternateContent>
                  </a:graphicData>
                </a:graphic>
              </wp:anchor>
            </w:drawing>
          </mc:Choice>
          <mc:Fallback>
            <w:pict>
              <v:shape id="_x0000_s1026" o:spid="_x0000_s1026" o:spt="75" style="position:absolute;left:0pt;margin-left:314pt;margin-top:26.6pt;height:0.05pt;width:0.05pt;z-index:251659264;mso-width-relative:page;mso-height-relative:page;" coordsize="21600,21600" o:gfxdata="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">
                <v:imagedata r:id="rId6" o:title=""/>
                <o:lock v:ext="edit"/>
              </v:shape>
            </w:pict>
          </mc:Fallback>
        </mc:AlternateContent>
      </w:r>
    </w:p>
    <w:sectPr>
      <w:footerReference r:id="rId3" w:type="default"/>
      <w:pgSz w:w="11906" w:h="16838"/>
      <w:pgMar w:top="1440" w:right="1803" w:bottom="1440" w:left="1803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801550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VjZTkwMWQ0NjRhOTNiZGJjNDUzMDYyMjk5MjMwZDcifQ=="/>
  </w:docVars>
  <w:rsids>
    <w:rsidRoot w:val="005565CC"/>
    <w:rsid w:val="00001FB1"/>
    <w:rsid w:val="000074CF"/>
    <w:rsid w:val="00035650"/>
    <w:rsid w:val="00052560"/>
    <w:rsid w:val="00072893"/>
    <w:rsid w:val="000B4EA1"/>
    <w:rsid w:val="00133AAB"/>
    <w:rsid w:val="001668AD"/>
    <w:rsid w:val="001757F1"/>
    <w:rsid w:val="001935F6"/>
    <w:rsid w:val="001C3143"/>
    <w:rsid w:val="0029685A"/>
    <w:rsid w:val="002B56FB"/>
    <w:rsid w:val="002D4957"/>
    <w:rsid w:val="002F2A8F"/>
    <w:rsid w:val="002F53F5"/>
    <w:rsid w:val="003A3AAB"/>
    <w:rsid w:val="003C5DF1"/>
    <w:rsid w:val="003D766B"/>
    <w:rsid w:val="003E00B9"/>
    <w:rsid w:val="004354B0"/>
    <w:rsid w:val="0044196E"/>
    <w:rsid w:val="00477763"/>
    <w:rsid w:val="00502EFB"/>
    <w:rsid w:val="00524A28"/>
    <w:rsid w:val="005565CC"/>
    <w:rsid w:val="005603E0"/>
    <w:rsid w:val="00576E5C"/>
    <w:rsid w:val="005B25E7"/>
    <w:rsid w:val="00603DB8"/>
    <w:rsid w:val="00641FC6"/>
    <w:rsid w:val="00672561"/>
    <w:rsid w:val="007051CC"/>
    <w:rsid w:val="00750C5B"/>
    <w:rsid w:val="00794C9B"/>
    <w:rsid w:val="007A5235"/>
    <w:rsid w:val="007C274F"/>
    <w:rsid w:val="007C76E1"/>
    <w:rsid w:val="007D0873"/>
    <w:rsid w:val="007D1D34"/>
    <w:rsid w:val="007E4D89"/>
    <w:rsid w:val="008134BA"/>
    <w:rsid w:val="00822002"/>
    <w:rsid w:val="008310D9"/>
    <w:rsid w:val="008345B8"/>
    <w:rsid w:val="00837C37"/>
    <w:rsid w:val="0085307A"/>
    <w:rsid w:val="00857834"/>
    <w:rsid w:val="00866330"/>
    <w:rsid w:val="008B54FF"/>
    <w:rsid w:val="008F5451"/>
    <w:rsid w:val="009638DA"/>
    <w:rsid w:val="00975F6E"/>
    <w:rsid w:val="009C4244"/>
    <w:rsid w:val="00A62F19"/>
    <w:rsid w:val="00A63EB2"/>
    <w:rsid w:val="00A76DCE"/>
    <w:rsid w:val="00AB6908"/>
    <w:rsid w:val="00AD1FE8"/>
    <w:rsid w:val="00AF77EA"/>
    <w:rsid w:val="00B055E7"/>
    <w:rsid w:val="00B23652"/>
    <w:rsid w:val="00B460AE"/>
    <w:rsid w:val="00BB20A3"/>
    <w:rsid w:val="00BE4924"/>
    <w:rsid w:val="00C10639"/>
    <w:rsid w:val="00C30624"/>
    <w:rsid w:val="00C734B4"/>
    <w:rsid w:val="00C94F4F"/>
    <w:rsid w:val="00CC7871"/>
    <w:rsid w:val="00D056A5"/>
    <w:rsid w:val="00D6030F"/>
    <w:rsid w:val="00D85B92"/>
    <w:rsid w:val="00DA21C9"/>
    <w:rsid w:val="00DB1756"/>
    <w:rsid w:val="00DC5071"/>
    <w:rsid w:val="00DE6885"/>
    <w:rsid w:val="00DF73A1"/>
    <w:rsid w:val="00E7391D"/>
    <w:rsid w:val="00E76067"/>
    <w:rsid w:val="00E90E15"/>
    <w:rsid w:val="00EA14F7"/>
    <w:rsid w:val="00EA46D5"/>
    <w:rsid w:val="00ED5347"/>
    <w:rsid w:val="00ED734F"/>
    <w:rsid w:val="00F27E8F"/>
    <w:rsid w:val="00F95D70"/>
    <w:rsid w:val="0F9662D1"/>
    <w:rsid w:val="15702747"/>
    <w:rsid w:val="1FF52D0B"/>
    <w:rsid w:val="4329074B"/>
    <w:rsid w:val="69160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/>
    </w:pPr>
    <w:rPr>
      <w:kern w:val="0"/>
    </w:rPr>
  </w:style>
  <w:style w:type="paragraph" w:styleId="3">
    <w:name w:val="Balloon Text"/>
    <w:basedOn w:val="1"/>
    <w:link w:val="13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autoRedefine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autoRedefine/>
    <w:qFormat/>
    <w:uiPriority w:val="39"/>
    <w:pPr>
      <w:tabs>
        <w:tab w:val="left" w:pos="676"/>
        <w:tab w:val="right" w:leader="dot" w:pos="9061"/>
      </w:tabs>
    </w:pPr>
    <w:rPr>
      <w:rFonts w:eastAsia="黑体"/>
      <w:caps/>
      <w:color w:val="000000"/>
      <w:sz w:val="28"/>
      <w:szCs w:val="28"/>
    </w:rPr>
  </w:style>
  <w:style w:type="table" w:styleId="8">
    <w:name w:val="Table Grid"/>
    <w:basedOn w:val="7"/>
    <w:autoRedefine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页眉 Char"/>
    <w:basedOn w:val="9"/>
    <w:link w:val="5"/>
    <w:autoRedefine/>
    <w:semiHidden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autoRedefine/>
    <w:qFormat/>
    <w:uiPriority w:val="99"/>
    <w:rPr>
      <w:sz w:val="18"/>
      <w:szCs w:val="18"/>
    </w:rPr>
  </w:style>
  <w:style w:type="character" w:customStyle="1" w:styleId="13">
    <w:name w:val="批注框文本 Char"/>
    <w:basedOn w:val="9"/>
    <w:link w:val="3"/>
    <w:autoRedefine/>
    <w:semiHidden/>
    <w:qFormat/>
    <w:uiPriority w:val="99"/>
    <w:rPr>
      <w:sz w:val="18"/>
      <w:szCs w:val="18"/>
    </w:rPr>
  </w:style>
  <w:style w:type="paragraph" w:styleId="14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15">
    <w:name w:val="Compact"/>
    <w:basedOn w:val="2"/>
    <w:qFormat/>
    <w:uiPriority w:val="0"/>
    <w:pPr>
      <w:spacing w:before="36" w:after="36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customXml" Target="ink/ink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units="cm"/>
          <inkml:channel name="Y" type="integer" units="cm"/>
        </inkml:traceFormat>
        <inkml:channelProperties>
          <inkml:channelProperty channel="X" name="resolution" value="28.3464566929134" units="1/cm"/>
          <inkml:channelProperty channel="Y" name="resolution" value="28.3464566929134" units="1/cm"/>
        </inkml:channelProperties>
      </inkml:inkSource>
      <inkml:timestamp xml:id="ts0" timeString="2024-04-07T11:52:50"/>
    </inkml:context>
    <inkml:brush xml:id="br0">
      <inkml:brushProperty name="width" value="0.05292" units="cm"/>
      <inkml:brushProperty name="height" value="0.05292" units="cm"/>
      <inkml:brushProperty name="color" value="#f80600"/>
      <inkml:brushProperty name="ignorePressure" value="0"/>
    </inkml:brush>
  </inkml:definitions>
  <inkml:trace contextRef="#ctx0" brushRef="#br0">12940 105781,'0'0</inkml:trace>
</inkml:ink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232</Words>
  <Characters>1325</Characters>
  <Lines>11</Lines>
  <Paragraphs>3</Paragraphs>
  <TotalTime>27</TotalTime>
  <ScaleCrop>false</ScaleCrop>
  <LinksUpToDate>false</LinksUpToDate>
  <CharactersWithSpaces>1554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2022-10-13T00:17:00Z</dcterms:created>
  <dc:creator>吴丹</dc:creator>
  <cp:lastModifiedBy>郎勇</cp:lastModifiedBy>
  <cp:lastPrinted>2025-09-28T08:40:27Z</cp:lastPrinted>
  <dcterms:modified xsi:type="dcterms:W3CDTF">2025-09-28T08:40:49Z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5C4D0E108260422FAF38529D18E404A8_12</vt:lpwstr>
  </property>
</Properties>
</file>