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66BE59">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val="0"/>
          <w:bCs/>
          <w:color w:val="auto"/>
          <w:sz w:val="44"/>
          <w:szCs w:val="44"/>
          <w:lang w:val="en-US" w:eastAsia="zh-CN"/>
        </w:rPr>
      </w:pPr>
      <w:r>
        <w:rPr>
          <w:rFonts w:hint="eastAsia" w:ascii="方正小标宋_GBK" w:hAnsi="方正小标宋_GBK" w:eastAsia="方正小标宋_GBK" w:cs="方正小标宋_GBK"/>
          <w:b w:val="0"/>
          <w:bCs/>
          <w:color w:val="auto"/>
          <w:sz w:val="44"/>
          <w:szCs w:val="44"/>
          <w:lang w:val="en-US" w:eastAsia="zh-CN"/>
        </w:rPr>
        <w:t>重庆市南岸区迎龙镇卫生院</w:t>
      </w:r>
    </w:p>
    <w:p w14:paraId="346140A1">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val="0"/>
          <w:bCs/>
          <w:color w:val="auto"/>
          <w:sz w:val="44"/>
          <w:szCs w:val="44"/>
          <w:lang w:eastAsia="zh-CN"/>
        </w:rPr>
      </w:pPr>
      <w:r>
        <w:rPr>
          <w:rFonts w:hint="eastAsia" w:ascii="方正小标宋_GBK" w:hAnsi="方正小标宋_GBK" w:eastAsia="方正小标宋_GBK" w:cs="方正小标宋_GBK"/>
          <w:b w:val="0"/>
          <w:bCs/>
          <w:color w:val="auto"/>
          <w:sz w:val="44"/>
          <w:szCs w:val="44"/>
          <w:lang w:eastAsia="zh-CN"/>
        </w:rPr>
        <w:t>基本公卫宣传品制作及配送服务项目</w:t>
      </w:r>
    </w:p>
    <w:p w14:paraId="38C6F2C1">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val="0"/>
          <w:bCs/>
          <w:color w:val="auto"/>
          <w:sz w:val="44"/>
          <w:szCs w:val="44"/>
        </w:rPr>
      </w:pPr>
      <w:r>
        <w:rPr>
          <w:rFonts w:hint="eastAsia" w:ascii="方正小标宋_GBK" w:hAnsi="方正小标宋_GBK" w:eastAsia="方正小标宋_GBK" w:cs="方正小标宋_GBK"/>
          <w:b w:val="0"/>
          <w:bCs/>
          <w:color w:val="auto"/>
          <w:sz w:val="44"/>
          <w:szCs w:val="44"/>
        </w:rPr>
        <w:t>需求调查</w:t>
      </w:r>
    </w:p>
    <w:p w14:paraId="3682D2EE">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宋体" w:hAnsi="宋体" w:eastAsia="宋体" w:cs="宋体"/>
          <w:b w:val="0"/>
          <w:bCs w:val="0"/>
          <w:sz w:val="28"/>
          <w:szCs w:val="28"/>
        </w:rPr>
      </w:pPr>
    </w:p>
    <w:p w14:paraId="0A08A776">
      <w:pPr>
        <w:keepNext w:val="0"/>
        <w:keepLines w:val="0"/>
        <w:pageBreakBefore w:val="0"/>
        <w:widowControl w:val="0"/>
        <w:kinsoku/>
        <w:wordWrap/>
        <w:overflowPunct/>
        <w:topLinePunct w:val="0"/>
        <w:autoSpaceDE/>
        <w:autoSpaceDN/>
        <w:bidi w:val="0"/>
        <w:adjustRightInd/>
        <w:snapToGrid/>
        <w:spacing w:line="494" w:lineRule="exact"/>
        <w:ind w:firstLine="560" w:firstLineChars="200"/>
        <w:jc w:val="left"/>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我院近期拟采购基本公卫宣传用大米和食用油一批，现收集关于大米和食用油的市场信息和单价，欢迎有意向的潜在供应商提供宝贵信息和报价。 </w:t>
      </w:r>
    </w:p>
    <w:p w14:paraId="436F83CE">
      <w:pPr>
        <w:keepLines w:val="0"/>
        <w:pageBreakBefore w:val="0"/>
        <w:numPr>
          <w:ilvl w:val="0"/>
          <w:numId w:val="0"/>
        </w:numPr>
        <w:kinsoku/>
        <w:wordWrap/>
        <w:overflowPunct/>
        <w:topLinePunct w:val="0"/>
        <w:autoSpaceDE/>
        <w:autoSpaceDN/>
        <w:bidi w:val="0"/>
        <w:spacing w:line="494" w:lineRule="exact"/>
        <w:ind w:firstLine="562" w:firstLineChars="200"/>
        <w:jc w:val="both"/>
        <w:textAlignment w:val="auto"/>
        <w:rPr>
          <w:rFonts w:hint="eastAsia" w:ascii="宋体" w:hAnsi="宋体" w:eastAsia="宋体" w:cs="宋体"/>
          <w:b/>
          <w:bCs/>
          <w:kern w:val="2"/>
          <w:sz w:val="28"/>
          <w:szCs w:val="28"/>
          <w:lang w:val="en-US" w:eastAsia="zh-CN" w:bidi="ar-SA"/>
        </w:rPr>
      </w:pPr>
      <w:r>
        <w:rPr>
          <w:rFonts w:hint="eastAsia" w:ascii="宋体" w:hAnsi="宋体" w:cs="宋体"/>
          <w:b/>
          <w:bCs/>
          <w:sz w:val="28"/>
          <w:szCs w:val="28"/>
          <w:lang w:val="en-US" w:eastAsia="zh-CN"/>
        </w:rPr>
        <w:t>一、基本</w:t>
      </w:r>
      <w:r>
        <w:rPr>
          <w:rFonts w:hint="eastAsia" w:ascii="宋体" w:hAnsi="宋体" w:cs="宋体"/>
          <w:b/>
          <w:bCs/>
          <w:kern w:val="2"/>
          <w:sz w:val="28"/>
          <w:szCs w:val="28"/>
          <w:lang w:val="en-US" w:eastAsia="zh-CN" w:bidi="ar-SA"/>
        </w:rPr>
        <w:t>需求概况</w:t>
      </w:r>
      <w:r>
        <w:rPr>
          <w:rFonts w:hint="eastAsia" w:ascii="宋体" w:hAnsi="宋体" w:eastAsia="宋体" w:cs="宋体"/>
          <w:b/>
          <w:bCs/>
          <w:kern w:val="2"/>
          <w:sz w:val="28"/>
          <w:szCs w:val="28"/>
          <w:lang w:val="en-US" w:eastAsia="zh-CN" w:bidi="ar-SA"/>
        </w:rPr>
        <w:t>表</w:t>
      </w:r>
    </w:p>
    <w:tbl>
      <w:tblPr>
        <w:tblStyle w:val="11"/>
        <w:tblW w:w="82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1050"/>
        <w:gridCol w:w="1095"/>
        <w:gridCol w:w="840"/>
        <w:gridCol w:w="4086"/>
      </w:tblGrid>
      <w:tr w14:paraId="35652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187" w:type="dxa"/>
            <w:tcBorders>
              <w:top w:val="single" w:color="auto" w:sz="4" w:space="0"/>
              <w:left w:val="single" w:color="auto" w:sz="4" w:space="0"/>
              <w:bottom w:val="single" w:color="auto" w:sz="4" w:space="0"/>
              <w:right w:val="single" w:color="auto" w:sz="4" w:space="0"/>
            </w:tcBorders>
            <w:noWrap w:val="0"/>
            <w:vAlign w:val="center"/>
          </w:tcPr>
          <w:p w14:paraId="643293A9">
            <w:pPr>
              <w:keepNext w:val="0"/>
              <w:keepLines w:val="0"/>
              <w:pageBreakBefore w:val="0"/>
              <w:kinsoku/>
              <w:wordWrap/>
              <w:overflowPunct/>
              <w:topLinePunct w:val="0"/>
              <w:autoSpaceDE/>
              <w:autoSpaceDN/>
              <w:bidi w:val="0"/>
              <w:adjustRightInd/>
              <w:snapToGrid/>
              <w:spacing w:line="394"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产品名称</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42F963EE">
            <w:pPr>
              <w:keepNext w:val="0"/>
              <w:keepLines w:val="0"/>
              <w:pageBreakBefore w:val="0"/>
              <w:widowControl/>
              <w:kinsoku/>
              <w:wordWrap/>
              <w:overflowPunct/>
              <w:topLinePunct w:val="0"/>
              <w:autoSpaceDE/>
              <w:autoSpaceDN/>
              <w:bidi w:val="0"/>
              <w:adjustRightInd/>
              <w:snapToGrid/>
              <w:spacing w:line="394" w:lineRule="exact"/>
              <w:jc w:val="center"/>
              <w:textAlignment w:val="auto"/>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rPr>
              <w:t>数量</w:t>
            </w:r>
          </w:p>
        </w:tc>
        <w:tc>
          <w:tcPr>
            <w:tcW w:w="1095" w:type="dxa"/>
            <w:tcBorders>
              <w:top w:val="single" w:color="auto" w:sz="4" w:space="0"/>
              <w:left w:val="single" w:color="auto" w:sz="4" w:space="0"/>
              <w:bottom w:val="single" w:color="auto" w:sz="4" w:space="0"/>
              <w:right w:val="single" w:color="auto" w:sz="4" w:space="0"/>
            </w:tcBorders>
            <w:noWrap w:val="0"/>
            <w:vAlign w:val="center"/>
          </w:tcPr>
          <w:p w14:paraId="35F66E51">
            <w:pPr>
              <w:keepNext w:val="0"/>
              <w:keepLines w:val="0"/>
              <w:pageBreakBefore w:val="0"/>
              <w:widowControl/>
              <w:kinsoku/>
              <w:wordWrap/>
              <w:overflowPunct/>
              <w:topLinePunct w:val="0"/>
              <w:autoSpaceDE/>
              <w:autoSpaceDN/>
              <w:bidi w:val="0"/>
              <w:adjustRightInd/>
              <w:snapToGrid/>
              <w:spacing w:line="394" w:lineRule="exact"/>
              <w:jc w:val="center"/>
              <w:textAlignment w:val="auto"/>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rPr>
              <w:t>单位</w:t>
            </w:r>
          </w:p>
        </w:tc>
        <w:tc>
          <w:tcPr>
            <w:tcW w:w="840" w:type="dxa"/>
            <w:tcBorders>
              <w:top w:val="single" w:color="auto" w:sz="4" w:space="0"/>
              <w:left w:val="single" w:color="auto" w:sz="4" w:space="0"/>
              <w:bottom w:val="single" w:color="auto" w:sz="4" w:space="0"/>
              <w:right w:val="single" w:color="auto" w:sz="4" w:space="0"/>
            </w:tcBorders>
            <w:noWrap w:val="0"/>
            <w:vAlign w:val="center"/>
          </w:tcPr>
          <w:p w14:paraId="317331EE">
            <w:pPr>
              <w:keepNext w:val="0"/>
              <w:keepLines w:val="0"/>
              <w:pageBreakBefore w:val="0"/>
              <w:widowControl/>
              <w:kinsoku/>
              <w:wordWrap/>
              <w:overflowPunct/>
              <w:topLinePunct w:val="0"/>
              <w:autoSpaceDE/>
              <w:autoSpaceDN/>
              <w:bidi w:val="0"/>
              <w:adjustRightInd/>
              <w:snapToGrid/>
              <w:spacing w:line="394" w:lineRule="exact"/>
              <w:jc w:val="center"/>
              <w:textAlignment w:val="auto"/>
              <w:rPr>
                <w:rFonts w:hint="eastAsia" w:ascii="方正仿宋_GBK" w:hAnsi="方正仿宋_GBK" w:eastAsia="方正仿宋_GBK" w:cs="方正仿宋_GBK"/>
                <w:color w:val="000000"/>
                <w:kern w:val="0"/>
                <w:sz w:val="28"/>
                <w:szCs w:val="28"/>
                <w:lang w:val="en-US" w:eastAsia="zh-CN"/>
              </w:rPr>
            </w:pPr>
            <w:r>
              <w:rPr>
                <w:rFonts w:hint="eastAsia" w:ascii="方正仿宋_GBK" w:hAnsi="方正仿宋_GBK" w:eastAsia="方正仿宋_GBK" w:cs="方正仿宋_GBK"/>
                <w:sz w:val="28"/>
                <w:szCs w:val="28"/>
                <w:lang w:eastAsia="zh-CN"/>
              </w:rPr>
              <w:t>品牌</w:t>
            </w:r>
            <w:r>
              <w:rPr>
                <w:rFonts w:hint="eastAsia" w:ascii="方正仿宋_GBK" w:hAnsi="方正仿宋_GBK" w:eastAsia="方正仿宋_GBK" w:cs="方正仿宋_GBK"/>
                <w:sz w:val="28"/>
                <w:szCs w:val="28"/>
              </w:rPr>
              <w:t xml:space="preserve"> </w:t>
            </w:r>
          </w:p>
        </w:tc>
        <w:tc>
          <w:tcPr>
            <w:tcW w:w="4086" w:type="dxa"/>
            <w:tcBorders>
              <w:top w:val="single" w:color="auto" w:sz="4" w:space="0"/>
              <w:left w:val="single" w:color="auto" w:sz="4" w:space="0"/>
              <w:bottom w:val="single" w:color="auto" w:sz="4" w:space="0"/>
              <w:right w:val="single" w:color="auto" w:sz="4" w:space="0"/>
            </w:tcBorders>
            <w:noWrap w:val="0"/>
            <w:vAlign w:val="center"/>
          </w:tcPr>
          <w:p w14:paraId="0BC27279">
            <w:pPr>
              <w:keepNext w:val="0"/>
              <w:keepLines w:val="0"/>
              <w:pageBreakBefore w:val="0"/>
              <w:widowControl/>
              <w:kinsoku/>
              <w:wordWrap/>
              <w:overflowPunct/>
              <w:topLinePunct w:val="0"/>
              <w:autoSpaceDE/>
              <w:autoSpaceDN/>
              <w:bidi w:val="0"/>
              <w:adjustRightInd/>
              <w:snapToGrid/>
              <w:spacing w:line="394" w:lineRule="exact"/>
              <w:jc w:val="center"/>
              <w:textAlignment w:val="auto"/>
              <w:rPr>
                <w:rFonts w:hint="eastAsia" w:ascii="方正仿宋_GBK" w:hAnsi="方正仿宋_GBK" w:eastAsia="方正仿宋_GBK" w:cs="方正仿宋_GBK"/>
                <w:color w:val="000000"/>
                <w:kern w:val="0"/>
                <w:sz w:val="28"/>
                <w:szCs w:val="28"/>
                <w:lang w:val="en-US" w:eastAsia="zh-CN"/>
              </w:rPr>
            </w:pPr>
            <w:r>
              <w:rPr>
                <w:rFonts w:hint="eastAsia" w:ascii="方正仿宋_GBK" w:hAnsi="方正仿宋_GBK" w:eastAsia="方正仿宋_GBK" w:cs="方正仿宋_GBK"/>
                <w:sz w:val="28"/>
                <w:szCs w:val="28"/>
                <w:lang w:eastAsia="zh-CN"/>
              </w:rPr>
              <w:t>产品参数</w:t>
            </w:r>
            <w:r>
              <w:rPr>
                <w:rFonts w:hint="eastAsia" w:ascii="方正仿宋_GBK" w:hAnsi="方正仿宋_GBK" w:eastAsia="方正仿宋_GBK" w:cs="方正仿宋_GBK"/>
                <w:sz w:val="28"/>
                <w:szCs w:val="28"/>
              </w:rPr>
              <w:t xml:space="preserve"> </w:t>
            </w:r>
          </w:p>
        </w:tc>
      </w:tr>
      <w:tr w14:paraId="3927D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87" w:type="dxa"/>
            <w:tcBorders>
              <w:top w:val="single" w:color="auto" w:sz="4" w:space="0"/>
              <w:left w:val="single" w:color="auto" w:sz="4" w:space="0"/>
              <w:bottom w:val="single" w:color="auto" w:sz="4" w:space="0"/>
              <w:right w:val="single" w:color="auto" w:sz="4" w:space="0"/>
            </w:tcBorders>
            <w:noWrap w:val="0"/>
            <w:vAlign w:val="center"/>
          </w:tcPr>
          <w:p w14:paraId="44615297">
            <w:pPr>
              <w:keepNext w:val="0"/>
              <w:keepLines w:val="0"/>
              <w:pageBreakBefore w:val="0"/>
              <w:kinsoku/>
              <w:wordWrap/>
              <w:overflowPunct/>
              <w:topLinePunct w:val="0"/>
              <w:autoSpaceDE/>
              <w:autoSpaceDN/>
              <w:bidi w:val="0"/>
              <w:adjustRightInd/>
              <w:snapToGrid/>
              <w:spacing w:line="394" w:lineRule="exact"/>
              <w:jc w:val="center"/>
              <w:textAlignment w:val="auto"/>
              <w:rPr>
                <w:rFonts w:hint="default" w:ascii="方正仿宋_GBK" w:hAnsi="方正仿宋_GBK" w:eastAsia="方正仿宋_GBK" w:cs="方正仿宋_GBK"/>
                <w:b w:val="0"/>
                <w:bCs w:val="0"/>
                <w:kern w:val="2"/>
                <w:sz w:val="28"/>
                <w:szCs w:val="28"/>
                <w:lang w:val="en-US" w:eastAsia="zh-CN" w:bidi="ar-SA"/>
              </w:rPr>
            </w:pPr>
            <w:r>
              <w:rPr>
                <w:rFonts w:hint="eastAsia" w:ascii="方正仿宋_GBK" w:hAnsi="方正仿宋_GBK" w:eastAsia="方正仿宋_GBK" w:cs="方正仿宋_GBK"/>
                <w:b w:val="0"/>
                <w:bCs w:val="0"/>
                <w:kern w:val="2"/>
                <w:sz w:val="28"/>
                <w:szCs w:val="28"/>
                <w:lang w:val="en-US" w:eastAsia="zh-CN" w:bidi="ar-SA"/>
              </w:rPr>
              <w:t>大米</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04EDCC0C">
            <w:pPr>
              <w:keepNext w:val="0"/>
              <w:keepLines w:val="0"/>
              <w:pageBreakBefore w:val="0"/>
              <w:widowControl/>
              <w:kinsoku/>
              <w:wordWrap/>
              <w:overflowPunct/>
              <w:topLinePunct w:val="0"/>
              <w:autoSpaceDE/>
              <w:autoSpaceDN/>
              <w:bidi w:val="0"/>
              <w:adjustRightInd/>
              <w:snapToGrid/>
              <w:spacing w:line="394" w:lineRule="exact"/>
              <w:jc w:val="center"/>
              <w:textAlignment w:val="auto"/>
              <w:rPr>
                <w:rFonts w:hint="default"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4000</w:t>
            </w:r>
          </w:p>
        </w:tc>
        <w:tc>
          <w:tcPr>
            <w:tcW w:w="1095" w:type="dxa"/>
            <w:tcBorders>
              <w:top w:val="single" w:color="auto" w:sz="4" w:space="0"/>
              <w:left w:val="single" w:color="auto" w:sz="4" w:space="0"/>
              <w:bottom w:val="single" w:color="auto" w:sz="4" w:space="0"/>
              <w:right w:val="single" w:color="auto" w:sz="4" w:space="0"/>
            </w:tcBorders>
            <w:noWrap w:val="0"/>
            <w:vAlign w:val="center"/>
          </w:tcPr>
          <w:p w14:paraId="173964DC">
            <w:pPr>
              <w:keepNext w:val="0"/>
              <w:keepLines w:val="0"/>
              <w:pageBreakBefore w:val="0"/>
              <w:widowControl/>
              <w:kinsoku/>
              <w:wordWrap/>
              <w:overflowPunct/>
              <w:topLinePunct w:val="0"/>
              <w:autoSpaceDE/>
              <w:autoSpaceDN/>
              <w:bidi w:val="0"/>
              <w:adjustRightInd/>
              <w:snapToGrid/>
              <w:spacing w:line="394" w:lineRule="exact"/>
              <w:jc w:val="center"/>
              <w:textAlignment w:val="auto"/>
              <w:rPr>
                <w:rFonts w:hint="default"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袋</w:t>
            </w:r>
          </w:p>
        </w:tc>
        <w:tc>
          <w:tcPr>
            <w:tcW w:w="840" w:type="dxa"/>
            <w:tcBorders>
              <w:top w:val="single" w:color="auto" w:sz="4" w:space="0"/>
              <w:left w:val="single" w:color="auto" w:sz="4" w:space="0"/>
              <w:bottom w:val="single" w:color="auto" w:sz="4" w:space="0"/>
              <w:right w:val="single" w:color="auto" w:sz="4" w:space="0"/>
            </w:tcBorders>
            <w:noWrap w:val="0"/>
            <w:vAlign w:val="center"/>
          </w:tcPr>
          <w:p w14:paraId="4F4E6DDE">
            <w:pPr>
              <w:keepNext w:val="0"/>
              <w:keepLines w:val="0"/>
              <w:pageBreakBefore w:val="0"/>
              <w:widowControl/>
              <w:kinsoku/>
              <w:wordWrap/>
              <w:overflowPunct/>
              <w:topLinePunct w:val="0"/>
              <w:autoSpaceDE/>
              <w:autoSpaceDN/>
              <w:bidi w:val="0"/>
              <w:adjustRightInd/>
              <w:snapToGrid/>
              <w:spacing w:line="394" w:lineRule="exact"/>
              <w:jc w:val="both"/>
              <w:textAlignment w:val="auto"/>
              <w:rPr>
                <w:rFonts w:hint="default"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不限</w:t>
            </w:r>
          </w:p>
        </w:tc>
        <w:tc>
          <w:tcPr>
            <w:tcW w:w="4086" w:type="dxa"/>
            <w:tcBorders>
              <w:top w:val="single" w:color="auto" w:sz="4" w:space="0"/>
              <w:left w:val="single" w:color="auto" w:sz="4" w:space="0"/>
              <w:bottom w:val="single" w:color="auto" w:sz="4" w:space="0"/>
              <w:right w:val="single" w:color="auto" w:sz="4" w:space="0"/>
            </w:tcBorders>
            <w:noWrap w:val="0"/>
            <w:vAlign w:val="center"/>
          </w:tcPr>
          <w:p w14:paraId="2959E381">
            <w:pPr>
              <w:keepNext w:val="0"/>
              <w:keepLines w:val="0"/>
              <w:pageBreakBefore w:val="0"/>
              <w:kinsoku/>
              <w:wordWrap/>
              <w:overflowPunct/>
              <w:topLinePunct w:val="0"/>
              <w:autoSpaceDE/>
              <w:autoSpaceDN/>
              <w:bidi w:val="0"/>
              <w:adjustRightInd/>
              <w:snapToGrid/>
              <w:spacing w:line="394" w:lineRule="exact"/>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rPr>
              <w:t>配料：</w:t>
            </w:r>
            <w:r>
              <w:rPr>
                <w:rFonts w:hint="eastAsia" w:ascii="方正仿宋_GBK" w:hAnsi="方正仿宋_GBK" w:eastAsia="方正仿宋_GBK" w:cs="方正仿宋_GBK"/>
                <w:sz w:val="28"/>
                <w:szCs w:val="28"/>
                <w:lang w:val="en-US" w:eastAsia="zh-CN"/>
              </w:rPr>
              <w:t>大米</w:t>
            </w:r>
          </w:p>
          <w:p w14:paraId="646D648D">
            <w:pPr>
              <w:keepNext w:val="0"/>
              <w:keepLines w:val="0"/>
              <w:pageBreakBefore w:val="0"/>
              <w:kinsoku/>
              <w:wordWrap/>
              <w:overflowPunct/>
              <w:topLinePunct w:val="0"/>
              <w:autoSpaceDE/>
              <w:autoSpaceDN/>
              <w:bidi w:val="0"/>
              <w:adjustRightInd/>
              <w:snapToGrid/>
              <w:spacing w:line="394" w:lineRule="exact"/>
              <w:textAlignment w:val="auto"/>
              <w:rPr>
                <w:rFonts w:hint="default"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rPr>
              <w:t>规格：</w:t>
            </w:r>
            <w:r>
              <w:rPr>
                <w:rFonts w:hint="eastAsia" w:ascii="方正仿宋_GBK" w:hAnsi="方正仿宋_GBK" w:eastAsia="方正仿宋_GBK" w:cs="方正仿宋_GBK"/>
                <w:sz w:val="28"/>
                <w:szCs w:val="28"/>
                <w:lang w:val="en-US" w:eastAsia="zh-CN"/>
              </w:rPr>
              <w:t>2.5kg</w:t>
            </w:r>
          </w:p>
          <w:p w14:paraId="1CE1D8FA">
            <w:pPr>
              <w:keepNext w:val="0"/>
              <w:keepLines w:val="0"/>
              <w:pageBreakBefore w:val="0"/>
              <w:kinsoku/>
              <w:wordWrap/>
              <w:overflowPunct/>
              <w:topLinePunct w:val="0"/>
              <w:autoSpaceDE/>
              <w:autoSpaceDN/>
              <w:bidi w:val="0"/>
              <w:adjustRightInd/>
              <w:snapToGrid/>
              <w:spacing w:line="394" w:lineRule="exac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质量等级：一级</w:t>
            </w:r>
          </w:p>
          <w:p w14:paraId="02FE8A8A">
            <w:pPr>
              <w:keepNext w:val="0"/>
              <w:keepLines w:val="0"/>
              <w:pageBreakBefore w:val="0"/>
              <w:kinsoku/>
              <w:wordWrap/>
              <w:overflowPunct/>
              <w:topLinePunct w:val="0"/>
              <w:autoSpaceDE/>
              <w:autoSpaceDN/>
              <w:bidi w:val="0"/>
              <w:adjustRightInd/>
              <w:snapToGrid/>
              <w:spacing w:line="394" w:lineRule="exact"/>
              <w:textAlignment w:val="auto"/>
              <w:rPr>
                <w:rFonts w:hint="eastAsia"/>
              </w:rPr>
            </w:pPr>
            <w:r>
              <w:rPr>
                <w:rFonts w:hint="eastAsia" w:ascii="方正仿宋_GBK" w:hAnsi="方正仿宋_GBK" w:eastAsia="方正仿宋_GBK" w:cs="方正仿宋_GBK"/>
                <w:sz w:val="28"/>
                <w:szCs w:val="28"/>
              </w:rPr>
              <w:t>执行标准：GB/T 1354</w:t>
            </w:r>
          </w:p>
          <w:p w14:paraId="597FA94D">
            <w:pPr>
              <w:keepNext w:val="0"/>
              <w:keepLines w:val="0"/>
              <w:pageBreakBefore w:val="0"/>
              <w:kinsoku/>
              <w:wordWrap/>
              <w:overflowPunct/>
              <w:topLinePunct w:val="0"/>
              <w:autoSpaceDE/>
              <w:autoSpaceDN/>
              <w:bidi w:val="0"/>
              <w:adjustRightInd/>
              <w:snapToGrid/>
              <w:spacing w:line="394" w:lineRule="exac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保质期：超过保质期</w:t>
            </w:r>
            <w:r>
              <w:rPr>
                <w:rFonts w:hint="eastAsia" w:ascii="方正仿宋_GBK" w:hAnsi="方正仿宋_GBK" w:eastAsia="方正仿宋_GBK" w:cs="方正仿宋_GBK"/>
                <w:sz w:val="28"/>
                <w:szCs w:val="28"/>
                <w:lang w:val="en-US" w:eastAsia="zh-CN"/>
              </w:rPr>
              <w:t>2</w:t>
            </w:r>
            <w:r>
              <w:rPr>
                <w:rFonts w:hint="eastAsia" w:ascii="方正仿宋_GBK" w:hAnsi="方正仿宋_GBK" w:eastAsia="方正仿宋_GBK" w:cs="方正仿宋_GBK"/>
                <w:sz w:val="28"/>
                <w:szCs w:val="28"/>
              </w:rPr>
              <w:t>/3的时间</w:t>
            </w:r>
          </w:p>
          <w:p w14:paraId="0774F444">
            <w:pPr>
              <w:pStyle w:val="3"/>
              <w:rPr>
                <w:rFonts w:hint="eastAsia" w:eastAsia="方正仿宋_GBK"/>
                <w:lang w:val="en-US" w:eastAsia="zh-CN"/>
              </w:rPr>
            </w:pPr>
            <w:r>
              <w:rPr>
                <w:rFonts w:hint="eastAsia" w:ascii="方正仿宋_GBK" w:hAnsi="方正仿宋_GBK" w:eastAsia="方正仿宋_GBK" w:cs="方正仿宋_GBK"/>
                <w:sz w:val="28"/>
                <w:szCs w:val="28"/>
                <w:lang w:eastAsia="zh-CN"/>
              </w:rPr>
              <w:t>包装：外包装上需按照采购人要求设计并印制基本公共卫生服务项目宣传内容</w:t>
            </w:r>
          </w:p>
        </w:tc>
      </w:tr>
      <w:tr w14:paraId="62BDB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87" w:type="dxa"/>
            <w:tcBorders>
              <w:top w:val="single" w:color="auto" w:sz="4" w:space="0"/>
              <w:left w:val="single" w:color="auto" w:sz="4" w:space="0"/>
              <w:bottom w:val="single" w:color="auto" w:sz="4" w:space="0"/>
              <w:right w:val="single" w:color="auto" w:sz="4" w:space="0"/>
            </w:tcBorders>
            <w:noWrap w:val="0"/>
            <w:vAlign w:val="center"/>
          </w:tcPr>
          <w:p w14:paraId="559E6E6D">
            <w:pPr>
              <w:keepNext w:val="0"/>
              <w:keepLines w:val="0"/>
              <w:pageBreakBefore w:val="0"/>
              <w:kinsoku/>
              <w:wordWrap/>
              <w:overflowPunct/>
              <w:topLinePunct w:val="0"/>
              <w:autoSpaceDE/>
              <w:autoSpaceDN/>
              <w:bidi w:val="0"/>
              <w:adjustRightInd/>
              <w:snapToGrid/>
              <w:spacing w:line="394" w:lineRule="exact"/>
              <w:jc w:val="center"/>
              <w:textAlignment w:val="auto"/>
              <w:rPr>
                <w:rFonts w:hint="eastAsia" w:ascii="方正仿宋_GBK" w:hAnsi="方正仿宋_GBK" w:eastAsia="方正仿宋_GBK" w:cs="方正仿宋_GBK"/>
                <w:b w:val="0"/>
                <w:bCs w:val="0"/>
                <w:kern w:val="2"/>
                <w:sz w:val="28"/>
                <w:szCs w:val="28"/>
                <w:lang w:val="en-US" w:eastAsia="zh-CN" w:bidi="ar-SA"/>
              </w:rPr>
            </w:pPr>
            <w:r>
              <w:rPr>
                <w:rFonts w:hint="eastAsia" w:ascii="方正仿宋_GBK" w:hAnsi="方正仿宋_GBK" w:eastAsia="方正仿宋_GBK" w:cs="方正仿宋_GBK"/>
                <w:b w:val="0"/>
                <w:bCs w:val="0"/>
                <w:kern w:val="2"/>
                <w:sz w:val="28"/>
                <w:szCs w:val="28"/>
                <w:lang w:val="en-US" w:eastAsia="zh-CN" w:bidi="ar-SA"/>
              </w:rPr>
              <w:t>食用油</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1CBD6A94">
            <w:pPr>
              <w:keepNext w:val="0"/>
              <w:keepLines w:val="0"/>
              <w:pageBreakBefore w:val="0"/>
              <w:widowControl/>
              <w:kinsoku/>
              <w:wordWrap/>
              <w:overflowPunct/>
              <w:topLinePunct w:val="0"/>
              <w:autoSpaceDE/>
              <w:autoSpaceDN/>
              <w:bidi w:val="0"/>
              <w:adjustRightInd/>
              <w:snapToGrid/>
              <w:spacing w:line="394" w:lineRule="exact"/>
              <w:jc w:val="center"/>
              <w:textAlignment w:val="auto"/>
              <w:rPr>
                <w:rFonts w:hint="default"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4000</w:t>
            </w:r>
          </w:p>
        </w:tc>
        <w:tc>
          <w:tcPr>
            <w:tcW w:w="1095" w:type="dxa"/>
            <w:tcBorders>
              <w:top w:val="single" w:color="auto" w:sz="4" w:space="0"/>
              <w:left w:val="single" w:color="auto" w:sz="4" w:space="0"/>
              <w:bottom w:val="single" w:color="auto" w:sz="4" w:space="0"/>
              <w:right w:val="single" w:color="auto" w:sz="4" w:space="0"/>
            </w:tcBorders>
            <w:noWrap w:val="0"/>
            <w:vAlign w:val="center"/>
          </w:tcPr>
          <w:p w14:paraId="14A7A946">
            <w:pPr>
              <w:keepNext w:val="0"/>
              <w:keepLines w:val="0"/>
              <w:pageBreakBefore w:val="0"/>
              <w:widowControl/>
              <w:kinsoku/>
              <w:wordWrap/>
              <w:overflowPunct/>
              <w:topLinePunct w:val="0"/>
              <w:autoSpaceDE/>
              <w:autoSpaceDN/>
              <w:bidi w:val="0"/>
              <w:adjustRightInd/>
              <w:snapToGrid/>
              <w:spacing w:line="394" w:lineRule="exact"/>
              <w:jc w:val="center"/>
              <w:textAlignment w:val="auto"/>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瓶</w:t>
            </w:r>
          </w:p>
        </w:tc>
        <w:tc>
          <w:tcPr>
            <w:tcW w:w="840" w:type="dxa"/>
            <w:tcBorders>
              <w:top w:val="single" w:color="auto" w:sz="4" w:space="0"/>
              <w:left w:val="single" w:color="auto" w:sz="4" w:space="0"/>
              <w:bottom w:val="single" w:color="auto" w:sz="4" w:space="0"/>
              <w:right w:val="single" w:color="auto" w:sz="4" w:space="0"/>
            </w:tcBorders>
            <w:noWrap w:val="0"/>
            <w:vAlign w:val="center"/>
          </w:tcPr>
          <w:p w14:paraId="5FE06393">
            <w:pPr>
              <w:keepNext w:val="0"/>
              <w:keepLines w:val="0"/>
              <w:pageBreakBefore w:val="0"/>
              <w:widowControl/>
              <w:kinsoku/>
              <w:wordWrap/>
              <w:overflowPunct/>
              <w:topLinePunct w:val="0"/>
              <w:autoSpaceDE/>
              <w:autoSpaceDN/>
              <w:bidi w:val="0"/>
              <w:adjustRightInd/>
              <w:snapToGrid/>
              <w:spacing w:line="394" w:lineRule="exact"/>
              <w:jc w:val="both"/>
              <w:textAlignment w:val="auto"/>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不限</w:t>
            </w:r>
          </w:p>
        </w:tc>
        <w:tc>
          <w:tcPr>
            <w:tcW w:w="4086" w:type="dxa"/>
            <w:tcBorders>
              <w:top w:val="single" w:color="auto" w:sz="4" w:space="0"/>
              <w:left w:val="single" w:color="auto" w:sz="4" w:space="0"/>
              <w:bottom w:val="single" w:color="auto" w:sz="4" w:space="0"/>
              <w:right w:val="single" w:color="auto" w:sz="4" w:space="0"/>
            </w:tcBorders>
            <w:noWrap w:val="0"/>
            <w:vAlign w:val="center"/>
          </w:tcPr>
          <w:p w14:paraId="78C5333B">
            <w:pPr>
              <w:keepNext w:val="0"/>
              <w:keepLines w:val="0"/>
              <w:pageBreakBefore w:val="0"/>
              <w:kinsoku/>
              <w:wordWrap/>
              <w:overflowPunct/>
              <w:topLinePunct w:val="0"/>
              <w:autoSpaceDE/>
              <w:autoSpaceDN/>
              <w:bidi w:val="0"/>
              <w:adjustRightInd/>
              <w:snapToGrid/>
              <w:spacing w:line="394" w:lineRule="exact"/>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rPr>
              <w:t>配料：</w:t>
            </w:r>
            <w:r>
              <w:rPr>
                <w:rFonts w:hint="eastAsia" w:ascii="方正仿宋_GBK" w:hAnsi="方正仿宋_GBK" w:eastAsia="方正仿宋_GBK" w:cs="方正仿宋_GBK"/>
                <w:sz w:val="28"/>
                <w:szCs w:val="28"/>
                <w:lang w:val="en-US" w:eastAsia="zh-CN"/>
              </w:rPr>
              <w:t>非转基因油菜籽</w:t>
            </w:r>
          </w:p>
          <w:p w14:paraId="262E1642">
            <w:pPr>
              <w:keepNext w:val="0"/>
              <w:keepLines w:val="0"/>
              <w:pageBreakBefore w:val="0"/>
              <w:kinsoku/>
              <w:wordWrap/>
              <w:overflowPunct/>
              <w:topLinePunct w:val="0"/>
              <w:autoSpaceDE/>
              <w:autoSpaceDN/>
              <w:bidi w:val="0"/>
              <w:adjustRightInd/>
              <w:snapToGrid/>
              <w:spacing w:line="394" w:lineRule="exact"/>
              <w:textAlignment w:val="auto"/>
              <w:rPr>
                <w:rFonts w:hint="default"/>
                <w:lang w:val="en-US" w:eastAsia="zh-CN"/>
              </w:rPr>
            </w:pPr>
            <w:r>
              <w:rPr>
                <w:rFonts w:hint="eastAsia" w:ascii="方正仿宋_GBK" w:hAnsi="方正仿宋_GBK" w:eastAsia="方正仿宋_GBK" w:cs="方正仿宋_GBK"/>
                <w:sz w:val="28"/>
                <w:szCs w:val="28"/>
              </w:rPr>
              <w:t>规格：</w:t>
            </w:r>
            <w:r>
              <w:rPr>
                <w:rFonts w:hint="eastAsia" w:ascii="方正仿宋_GBK" w:hAnsi="方正仿宋_GBK" w:eastAsia="方正仿宋_GBK" w:cs="方正仿宋_GBK"/>
                <w:sz w:val="28"/>
                <w:szCs w:val="28"/>
                <w:lang w:val="en-US" w:eastAsia="zh-CN"/>
              </w:rPr>
              <w:t>900ml</w:t>
            </w:r>
          </w:p>
          <w:p w14:paraId="61F1DBDB">
            <w:pPr>
              <w:keepNext w:val="0"/>
              <w:keepLines w:val="0"/>
              <w:pageBreakBefore w:val="0"/>
              <w:kinsoku/>
              <w:wordWrap/>
              <w:overflowPunct/>
              <w:topLinePunct w:val="0"/>
              <w:autoSpaceDE/>
              <w:autoSpaceDN/>
              <w:bidi w:val="0"/>
              <w:adjustRightInd/>
              <w:snapToGrid/>
              <w:spacing w:line="394" w:lineRule="exac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质量等级：</w:t>
            </w:r>
            <w:r>
              <w:rPr>
                <w:rFonts w:hint="eastAsia" w:ascii="方正仿宋_GBK" w:hAnsi="方正仿宋_GBK" w:eastAsia="方正仿宋_GBK" w:cs="方正仿宋_GBK"/>
                <w:sz w:val="28"/>
                <w:szCs w:val="28"/>
                <w:lang w:eastAsia="zh-CN"/>
              </w:rPr>
              <w:t>二</w:t>
            </w:r>
            <w:r>
              <w:rPr>
                <w:rFonts w:hint="eastAsia" w:ascii="方正仿宋_GBK" w:hAnsi="方正仿宋_GBK" w:eastAsia="方正仿宋_GBK" w:cs="方正仿宋_GBK"/>
                <w:sz w:val="28"/>
                <w:szCs w:val="28"/>
              </w:rPr>
              <w:t>级</w:t>
            </w:r>
          </w:p>
          <w:p w14:paraId="60ED12BC">
            <w:pPr>
              <w:keepNext w:val="0"/>
              <w:keepLines w:val="0"/>
              <w:pageBreakBefore w:val="0"/>
              <w:kinsoku/>
              <w:wordWrap/>
              <w:overflowPunct/>
              <w:topLinePunct w:val="0"/>
              <w:autoSpaceDE/>
              <w:autoSpaceDN/>
              <w:bidi w:val="0"/>
              <w:adjustRightInd/>
              <w:snapToGrid/>
              <w:spacing w:line="394" w:lineRule="exac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保质期：超过保质期</w:t>
            </w:r>
            <w:r>
              <w:rPr>
                <w:rFonts w:hint="eastAsia" w:ascii="方正仿宋_GBK" w:hAnsi="方正仿宋_GBK" w:eastAsia="方正仿宋_GBK" w:cs="方正仿宋_GBK"/>
                <w:sz w:val="28"/>
                <w:szCs w:val="28"/>
                <w:lang w:val="en-US" w:eastAsia="zh-CN"/>
              </w:rPr>
              <w:t>2</w:t>
            </w:r>
            <w:r>
              <w:rPr>
                <w:rFonts w:hint="eastAsia" w:ascii="方正仿宋_GBK" w:hAnsi="方正仿宋_GBK" w:eastAsia="方正仿宋_GBK" w:cs="方正仿宋_GBK"/>
                <w:sz w:val="28"/>
                <w:szCs w:val="28"/>
              </w:rPr>
              <w:t>/3的时间</w:t>
            </w:r>
          </w:p>
          <w:p w14:paraId="0602F1E1">
            <w:pPr>
              <w:keepNext w:val="0"/>
              <w:keepLines w:val="0"/>
              <w:pageBreakBefore w:val="0"/>
              <w:kinsoku/>
              <w:wordWrap/>
              <w:overflowPunct/>
              <w:topLinePunct w:val="0"/>
              <w:autoSpaceDE/>
              <w:autoSpaceDN/>
              <w:bidi w:val="0"/>
              <w:adjustRightInd/>
              <w:snapToGrid/>
              <w:spacing w:line="394" w:lineRule="exac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eastAsia="zh-CN"/>
              </w:rPr>
              <w:t>包装：外包装上需按照采购人要求设计并印制基本公共卫生服务项目宣传内容</w:t>
            </w:r>
          </w:p>
        </w:tc>
      </w:tr>
      <w:tr w14:paraId="1877F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87" w:type="dxa"/>
            <w:tcBorders>
              <w:top w:val="single" w:color="auto" w:sz="4" w:space="0"/>
              <w:left w:val="single" w:color="auto" w:sz="4" w:space="0"/>
              <w:bottom w:val="single" w:color="auto" w:sz="4" w:space="0"/>
              <w:right w:val="single" w:color="auto" w:sz="4" w:space="0"/>
            </w:tcBorders>
            <w:noWrap w:val="0"/>
            <w:vAlign w:val="center"/>
          </w:tcPr>
          <w:p w14:paraId="40C22684">
            <w:pPr>
              <w:keepNext w:val="0"/>
              <w:keepLines w:val="0"/>
              <w:pageBreakBefore w:val="0"/>
              <w:kinsoku/>
              <w:wordWrap/>
              <w:overflowPunct/>
              <w:topLinePunct w:val="0"/>
              <w:autoSpaceDE/>
              <w:autoSpaceDN/>
              <w:bidi w:val="0"/>
              <w:adjustRightInd/>
              <w:snapToGrid/>
              <w:spacing w:line="394" w:lineRule="exact"/>
              <w:jc w:val="center"/>
              <w:textAlignment w:val="auto"/>
              <w:rPr>
                <w:rFonts w:hint="eastAsia" w:ascii="方正仿宋_GBK" w:hAnsi="方正仿宋_GBK" w:eastAsia="方正仿宋_GBK" w:cs="方正仿宋_GBK"/>
                <w:b w:val="0"/>
                <w:bCs w:val="0"/>
                <w:kern w:val="2"/>
                <w:sz w:val="28"/>
                <w:szCs w:val="28"/>
                <w:lang w:val="en-US" w:eastAsia="zh-CN" w:bidi="ar-SA"/>
              </w:rPr>
            </w:pPr>
            <w:r>
              <w:rPr>
                <w:rFonts w:hint="eastAsia" w:ascii="方正仿宋_GBK" w:hAnsi="方正仿宋_GBK" w:eastAsia="方正仿宋_GBK" w:cs="方正仿宋_GBK"/>
                <w:b w:val="0"/>
                <w:bCs w:val="0"/>
                <w:kern w:val="2"/>
                <w:sz w:val="28"/>
                <w:szCs w:val="28"/>
                <w:lang w:val="en-US" w:eastAsia="zh-CN" w:bidi="ar-SA"/>
              </w:rPr>
              <w:t>不干胶宣传贴</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6CE61019">
            <w:pPr>
              <w:keepNext w:val="0"/>
              <w:keepLines w:val="0"/>
              <w:pageBreakBefore w:val="0"/>
              <w:widowControl/>
              <w:kinsoku/>
              <w:wordWrap/>
              <w:overflowPunct/>
              <w:topLinePunct w:val="0"/>
              <w:autoSpaceDE/>
              <w:autoSpaceDN/>
              <w:bidi w:val="0"/>
              <w:adjustRightInd/>
              <w:snapToGrid/>
              <w:spacing w:line="394" w:lineRule="exact"/>
              <w:jc w:val="center"/>
              <w:textAlignment w:val="auto"/>
              <w:rPr>
                <w:rFonts w:hint="default"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8000</w:t>
            </w:r>
          </w:p>
        </w:tc>
        <w:tc>
          <w:tcPr>
            <w:tcW w:w="1095" w:type="dxa"/>
            <w:tcBorders>
              <w:top w:val="single" w:color="auto" w:sz="4" w:space="0"/>
              <w:left w:val="single" w:color="auto" w:sz="4" w:space="0"/>
              <w:bottom w:val="single" w:color="auto" w:sz="4" w:space="0"/>
              <w:right w:val="single" w:color="auto" w:sz="4" w:space="0"/>
            </w:tcBorders>
            <w:noWrap w:val="0"/>
            <w:vAlign w:val="center"/>
          </w:tcPr>
          <w:p w14:paraId="0676135D">
            <w:pPr>
              <w:keepNext w:val="0"/>
              <w:keepLines w:val="0"/>
              <w:pageBreakBefore w:val="0"/>
              <w:widowControl/>
              <w:kinsoku/>
              <w:wordWrap/>
              <w:overflowPunct/>
              <w:topLinePunct w:val="0"/>
              <w:autoSpaceDE/>
              <w:autoSpaceDN/>
              <w:bidi w:val="0"/>
              <w:adjustRightInd/>
              <w:snapToGrid/>
              <w:spacing w:line="394" w:lineRule="exact"/>
              <w:jc w:val="center"/>
              <w:textAlignment w:val="auto"/>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张</w:t>
            </w:r>
          </w:p>
        </w:tc>
        <w:tc>
          <w:tcPr>
            <w:tcW w:w="840" w:type="dxa"/>
            <w:tcBorders>
              <w:top w:val="single" w:color="auto" w:sz="4" w:space="0"/>
              <w:left w:val="single" w:color="auto" w:sz="4" w:space="0"/>
              <w:bottom w:val="single" w:color="auto" w:sz="4" w:space="0"/>
              <w:right w:val="single" w:color="auto" w:sz="4" w:space="0"/>
            </w:tcBorders>
            <w:noWrap w:val="0"/>
            <w:vAlign w:val="center"/>
          </w:tcPr>
          <w:p w14:paraId="39001DEC">
            <w:pPr>
              <w:keepNext w:val="0"/>
              <w:keepLines w:val="0"/>
              <w:pageBreakBefore w:val="0"/>
              <w:widowControl/>
              <w:kinsoku/>
              <w:wordWrap/>
              <w:overflowPunct/>
              <w:topLinePunct w:val="0"/>
              <w:autoSpaceDE/>
              <w:autoSpaceDN/>
              <w:bidi w:val="0"/>
              <w:adjustRightInd/>
              <w:snapToGrid/>
              <w:spacing w:line="394" w:lineRule="exact"/>
              <w:jc w:val="both"/>
              <w:textAlignment w:val="auto"/>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不限</w:t>
            </w:r>
          </w:p>
        </w:tc>
        <w:tc>
          <w:tcPr>
            <w:tcW w:w="4086" w:type="dxa"/>
            <w:tcBorders>
              <w:top w:val="single" w:color="auto" w:sz="4" w:space="0"/>
              <w:left w:val="single" w:color="auto" w:sz="4" w:space="0"/>
              <w:bottom w:val="single" w:color="auto" w:sz="4" w:space="0"/>
              <w:right w:val="single" w:color="auto" w:sz="4" w:space="0"/>
            </w:tcBorders>
            <w:noWrap w:val="0"/>
            <w:vAlign w:val="center"/>
          </w:tcPr>
          <w:p w14:paraId="64C1F35D">
            <w:pPr>
              <w:snapToGrid w:val="0"/>
              <w:spacing w:line="420" w:lineRule="exact"/>
              <w:jc w:val="both"/>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 xml:space="preserve">规格：20cm*10cm  </w:t>
            </w:r>
          </w:p>
          <w:p w14:paraId="76D0BD10">
            <w:pPr>
              <w:snapToGrid w:val="0"/>
              <w:spacing w:line="420" w:lineRule="exact"/>
              <w:jc w:val="both"/>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克重：80g</w:t>
            </w:r>
          </w:p>
          <w:p w14:paraId="656150FE">
            <w:pPr>
              <w:keepNext w:val="0"/>
              <w:keepLines w:val="0"/>
              <w:pageBreakBefore w:val="0"/>
              <w:kinsoku/>
              <w:wordWrap/>
              <w:overflowPunct/>
              <w:topLinePunct w:val="0"/>
              <w:autoSpaceDE/>
              <w:autoSpaceDN/>
              <w:bidi w:val="0"/>
              <w:adjustRightInd/>
              <w:snapToGrid/>
              <w:spacing w:line="394" w:lineRule="exact"/>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按照采购人要求设计制作公卫宣传标签贴。</w:t>
            </w:r>
          </w:p>
        </w:tc>
      </w:tr>
    </w:tbl>
    <w:p w14:paraId="2122A96A">
      <w:pPr>
        <w:keepLines w:val="0"/>
        <w:pageBreakBefore w:val="0"/>
        <w:kinsoku/>
        <w:wordWrap/>
        <w:overflowPunct/>
        <w:topLinePunct w:val="0"/>
        <w:autoSpaceDE/>
        <w:autoSpaceDN/>
        <w:bidi w:val="0"/>
        <w:spacing w:line="494" w:lineRule="exact"/>
        <w:ind w:firstLine="560" w:firstLineChars="200"/>
        <w:textAlignment w:val="auto"/>
        <w:rPr>
          <w:rFonts w:hint="eastAsia" w:ascii="宋体" w:hAnsi="宋体" w:cs="宋体"/>
          <w:b/>
          <w:bCs/>
          <w:sz w:val="28"/>
          <w:szCs w:val="28"/>
          <w:lang w:val="en-US" w:eastAsia="zh-CN"/>
        </w:rPr>
      </w:pPr>
      <w:r>
        <w:rPr>
          <w:rFonts w:hint="eastAsia" w:ascii="方正仿宋_GBK" w:hAnsi="方正仿宋_GBK" w:eastAsia="方正仿宋_GBK" w:cs="方正仿宋_GBK"/>
          <w:kern w:val="2"/>
          <w:sz w:val="28"/>
          <w:szCs w:val="28"/>
          <w:lang w:val="en-US" w:eastAsia="zh-CN" w:bidi="ar-SA"/>
        </w:rPr>
        <w:t>备注：报价须为人民币报价，包括完成本项目所需的人工费、物资费、机械费、管理费、利润、运输费（含装卸费）、保险费、规费、税费等。</w:t>
      </w:r>
    </w:p>
    <w:p w14:paraId="5DD5709D">
      <w:pPr>
        <w:keepLines w:val="0"/>
        <w:pageBreakBefore w:val="0"/>
        <w:numPr>
          <w:ilvl w:val="0"/>
          <w:numId w:val="1"/>
        </w:numPr>
        <w:kinsoku/>
        <w:wordWrap/>
        <w:overflowPunct/>
        <w:topLinePunct w:val="0"/>
        <w:autoSpaceDE/>
        <w:autoSpaceDN/>
        <w:bidi w:val="0"/>
        <w:spacing w:line="494" w:lineRule="exact"/>
        <w:ind w:firstLine="562" w:firstLineChars="200"/>
        <w:textAlignment w:val="auto"/>
        <w:rPr>
          <w:rFonts w:hint="eastAsia" w:ascii="方正仿宋_GBK" w:hAnsi="方正仿宋_GBK" w:eastAsia="方正仿宋_GBK" w:cs="方正仿宋_GBK"/>
          <w:kern w:val="2"/>
          <w:sz w:val="28"/>
          <w:szCs w:val="28"/>
          <w:lang w:val="en-US" w:eastAsia="zh-CN" w:bidi="ar-SA"/>
        </w:rPr>
      </w:pPr>
      <w:r>
        <w:rPr>
          <w:rFonts w:hint="eastAsia" w:ascii="宋体" w:hAnsi="宋体" w:eastAsia="宋体" w:cs="宋体"/>
          <w:b/>
          <w:bCs/>
          <w:sz w:val="28"/>
          <w:szCs w:val="28"/>
          <w:lang w:val="en-US" w:eastAsia="zh-CN"/>
        </w:rPr>
        <w:t>服务要求</w:t>
      </w:r>
      <w:r>
        <w:rPr>
          <w:rFonts w:hint="eastAsia" w:ascii="宋体" w:hAnsi="宋体" w:cs="宋体"/>
          <w:b/>
          <w:bCs/>
          <w:sz w:val="28"/>
          <w:szCs w:val="28"/>
          <w:lang w:val="en-US" w:eastAsia="zh-CN"/>
        </w:rPr>
        <w:t>：</w:t>
      </w:r>
    </w:p>
    <w:p w14:paraId="1C25267C">
      <w:pPr>
        <w:keepLines w:val="0"/>
        <w:pageBreakBefore w:val="0"/>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（一）分批次配送，成交供应商每次在接到通知后24小时内配送到采购人指定地点。</w:t>
      </w:r>
    </w:p>
    <w:p w14:paraId="0F476AB5">
      <w:pPr>
        <w:keepLines w:val="0"/>
        <w:pageBreakBefore w:val="0"/>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二）货物及验收要求：①货物到达现场后，采购人和成交供应商应现场检查验收，若产品外观、包装、质量不能达到收货标准，采购人有权拒收配送物资，成交供应商应无条件在24小时内补充合格产品，不得影响采购人正常使用。对符合要求的产品当场作出记录，双方签字确认。采购人有权要求成交供应商对所提供产品进行送检，并按采购文件要求的标准提供该批次产品的检验合格报告。②提供货物未达到采购文件规定要求，且对采购人造成损失的，由成交供应商承担一切责任，并赔偿所造成损失。③成交供应商除对检验不合格产品无条件退、换货外，其它需按双方约定予以处理。④因验收货物时不能直接判断质量的，在使用过程中发现不合格商品，供应商应作无条件退换货处理。⑤因货品质量问题发生的安全事故，由成交供应商承担经济赔偿责任以及全部法律责任。</w:t>
      </w:r>
    </w:p>
    <w:p w14:paraId="014F006D">
      <w:pPr>
        <w:keepNext w:val="0"/>
        <w:keepLines w:val="0"/>
        <w:pageBreakBefore w:val="0"/>
        <w:widowControl/>
        <w:kinsoku/>
        <w:wordWrap/>
        <w:overflowPunct/>
        <w:topLinePunct w:val="0"/>
        <w:autoSpaceDE/>
        <w:autoSpaceDN/>
        <w:bidi w:val="0"/>
        <w:adjustRightInd/>
        <w:snapToGrid/>
        <w:spacing w:line="394" w:lineRule="exact"/>
        <w:ind w:firstLine="560" w:firstLineChars="200"/>
        <w:jc w:val="both"/>
        <w:textAlignment w:val="auto"/>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三、结算方式</w:t>
      </w:r>
    </w:p>
    <w:p w14:paraId="5FB21EB7">
      <w:pPr>
        <w:keepLines w:val="0"/>
        <w:pageBreakBefore w:val="0"/>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（一）结算价格</w:t>
      </w:r>
    </w:p>
    <w:p w14:paraId="369CBA81">
      <w:pPr>
        <w:keepLines w:val="0"/>
        <w:pageBreakBefore w:val="0"/>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结算价=（分批次）实际送货数量×成交单价；</w:t>
      </w:r>
    </w:p>
    <w:p w14:paraId="539148FE">
      <w:pPr>
        <w:keepLines w:val="0"/>
        <w:pageBreakBefore w:val="0"/>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（二）结算方式</w:t>
      </w:r>
    </w:p>
    <w:p w14:paraId="2EC4ED64">
      <w:pPr>
        <w:keepLines w:val="0"/>
        <w:pageBreakBefore w:val="0"/>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1.成交供应商按照采购合同数量分批次交货后，采购单位验收人在供货单上签字确认；</w:t>
      </w:r>
    </w:p>
    <w:p w14:paraId="51576EC6">
      <w:pPr>
        <w:keepLines w:val="0"/>
        <w:pageBreakBefore w:val="0"/>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2.成交供应商送货当日开具送货单，（分批次）根据实际送货数量向采购单位申请付款（包含双方签字的供货单和对应发票），发票的内容必须跟送货单一致；</w:t>
      </w:r>
    </w:p>
    <w:p w14:paraId="182CBAA7">
      <w:pPr>
        <w:pStyle w:val="2"/>
        <w:ind w:left="0" w:leftChars="0" w:firstLine="560" w:firstLineChars="200"/>
        <w:rPr>
          <w:rFonts w:hint="eastAsia" w:eastAsia="方正仿宋_GBK"/>
          <w:lang w:val="en-US" w:eastAsia="zh-CN"/>
        </w:rPr>
      </w:pPr>
      <w:r>
        <w:rPr>
          <w:rFonts w:hint="eastAsia" w:ascii="方正仿宋_GBK" w:hAnsi="方正仿宋_GBK" w:eastAsia="方正仿宋_GBK" w:cs="方正仿宋_GBK"/>
          <w:kern w:val="2"/>
          <w:sz w:val="28"/>
          <w:szCs w:val="28"/>
          <w:lang w:val="en-US" w:eastAsia="zh-CN" w:bidi="ar-SA"/>
        </w:rPr>
        <w:t>3.以上付款均不计利息。</w:t>
      </w:r>
    </w:p>
    <w:p w14:paraId="51394BBE">
      <w:pPr>
        <w:keepLines w:val="0"/>
        <w:pageBreakBefore w:val="0"/>
        <w:kinsoku/>
        <w:wordWrap/>
        <w:overflowPunct/>
        <w:topLinePunct w:val="0"/>
        <w:autoSpaceDE/>
        <w:autoSpaceDN/>
        <w:bidi w:val="0"/>
        <w:spacing w:line="494" w:lineRule="exact"/>
        <w:ind w:firstLine="562" w:firstLineChars="200"/>
        <w:textAlignment w:val="auto"/>
        <w:rPr>
          <w:rFonts w:hint="eastAsia" w:ascii="宋体" w:hAnsi="宋体" w:eastAsia="宋体" w:cs="宋体"/>
          <w:sz w:val="28"/>
          <w:szCs w:val="28"/>
        </w:rPr>
      </w:pPr>
      <w:r>
        <w:rPr>
          <w:rFonts w:hint="eastAsia" w:ascii="宋体" w:hAnsi="宋体" w:cs="宋体"/>
          <w:b/>
          <w:bCs/>
          <w:sz w:val="28"/>
          <w:szCs w:val="28"/>
          <w:lang w:val="en-US" w:eastAsia="zh-CN"/>
        </w:rPr>
        <w:t>三、资料报送时间及</w:t>
      </w:r>
      <w:r>
        <w:rPr>
          <w:rFonts w:hint="eastAsia" w:ascii="宋体" w:hAnsi="宋体" w:eastAsia="宋体" w:cs="宋体"/>
          <w:b/>
          <w:bCs/>
          <w:sz w:val="28"/>
          <w:szCs w:val="28"/>
          <w:lang w:val="en-US" w:eastAsia="zh-CN"/>
        </w:rPr>
        <w:t>方式</w:t>
      </w:r>
      <w:r>
        <w:rPr>
          <w:rFonts w:hint="eastAsia" w:ascii="宋体" w:hAnsi="宋体" w:eastAsia="宋体" w:cs="宋体"/>
          <w:sz w:val="28"/>
          <w:szCs w:val="28"/>
        </w:rPr>
        <w:t>：</w:t>
      </w:r>
    </w:p>
    <w:p w14:paraId="4AC18678">
      <w:pPr>
        <w:pStyle w:val="1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560" w:firstLineChars="200"/>
        <w:jc w:val="both"/>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1、资料报送起止时间：</w:t>
      </w:r>
    </w:p>
    <w:p w14:paraId="08F3237B">
      <w:pPr>
        <w:pStyle w:val="1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560" w:firstLineChars="200"/>
        <w:jc w:val="both"/>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2025年12月9日发布时起-2025年12月12日12：00</w:t>
      </w:r>
    </w:p>
    <w:p w14:paraId="7CB84A99">
      <w:pPr>
        <w:keepLines w:val="0"/>
        <w:pageBreakBefore w:val="0"/>
        <w:numPr>
          <w:ilvl w:val="0"/>
          <w:numId w:val="2"/>
        </w:numPr>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报送方式</w:t>
      </w:r>
      <w:bookmarkStart w:id="0" w:name="_GoBack"/>
      <w:bookmarkEnd w:id="0"/>
    </w:p>
    <w:p w14:paraId="24A664DC">
      <w:pPr>
        <w:keepLines w:val="0"/>
        <w:pageBreakBefore w:val="0"/>
        <w:numPr>
          <w:ilvl w:val="0"/>
          <w:numId w:val="0"/>
        </w:numPr>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电子资料：在需求调查截止时间前将报价资料（格式参照附件）扫描在一个PDF文件中加盖公司鲜章上传至指定邮箱，其他有关产品推介资料供应商可自行增加。</w:t>
      </w:r>
    </w:p>
    <w:p w14:paraId="0270E405">
      <w:pPr>
        <w:keepLines w:val="0"/>
        <w:pageBreakBefore w:val="0"/>
        <w:kinsoku/>
        <w:wordWrap/>
        <w:overflowPunct/>
        <w:topLinePunct w:val="0"/>
        <w:autoSpaceDE/>
        <w:autoSpaceDN/>
        <w:bidi w:val="0"/>
        <w:spacing w:line="494" w:lineRule="exact"/>
        <w:ind w:firstLine="654" w:firstLineChars="200"/>
        <w:jc w:val="left"/>
        <w:textAlignment w:val="auto"/>
        <w:rPr>
          <w:rFonts w:hint="eastAsia" w:ascii="宋体" w:hAnsi="宋体" w:eastAsia="宋体" w:cs="宋体"/>
          <w:b/>
          <w:bCs/>
          <w:spacing w:val="23"/>
          <w:sz w:val="28"/>
          <w:szCs w:val="28"/>
        </w:rPr>
      </w:pPr>
      <w:r>
        <w:rPr>
          <w:rFonts w:hint="eastAsia" w:ascii="宋体" w:hAnsi="宋体" w:cs="宋体"/>
          <w:b/>
          <w:bCs/>
          <w:spacing w:val="23"/>
          <w:sz w:val="28"/>
          <w:szCs w:val="28"/>
          <w:lang w:val="en-US" w:eastAsia="zh-CN"/>
        </w:rPr>
        <w:t>四</w:t>
      </w:r>
      <w:r>
        <w:rPr>
          <w:rFonts w:hint="eastAsia" w:ascii="宋体" w:hAnsi="宋体" w:eastAsia="宋体" w:cs="宋体"/>
          <w:b/>
          <w:bCs/>
          <w:spacing w:val="23"/>
          <w:sz w:val="28"/>
          <w:szCs w:val="28"/>
          <w:lang w:val="en-US" w:eastAsia="zh-CN"/>
        </w:rPr>
        <w:t>、</w:t>
      </w:r>
      <w:r>
        <w:rPr>
          <w:rFonts w:hint="eastAsia" w:ascii="宋体" w:hAnsi="宋体" w:eastAsia="宋体" w:cs="宋体"/>
          <w:b/>
          <w:bCs/>
          <w:spacing w:val="23"/>
          <w:sz w:val="28"/>
          <w:szCs w:val="28"/>
        </w:rPr>
        <w:t>联系方式：</w:t>
      </w:r>
    </w:p>
    <w:p w14:paraId="4B015E8A">
      <w:pPr>
        <w:keepLines w:val="0"/>
        <w:pageBreakBefore w:val="0"/>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采购联系人：张老师，联系电话：62304170，邮箱：</w:t>
      </w:r>
      <w:r>
        <w:rPr>
          <w:rFonts w:hint="eastAsia" w:ascii="方正仿宋_GBK" w:hAnsi="方正仿宋_GBK" w:eastAsia="方正仿宋_GBK" w:cs="方正仿宋_GBK"/>
          <w:kern w:val="2"/>
          <w:sz w:val="28"/>
          <w:szCs w:val="28"/>
          <w:lang w:val="en-US" w:eastAsia="zh-CN" w:bidi="ar-SA"/>
        </w:rPr>
        <w:fldChar w:fldCharType="begin"/>
      </w:r>
      <w:r>
        <w:rPr>
          <w:rFonts w:hint="eastAsia" w:ascii="方正仿宋_GBK" w:hAnsi="方正仿宋_GBK" w:eastAsia="方正仿宋_GBK" w:cs="方正仿宋_GBK"/>
          <w:kern w:val="2"/>
          <w:sz w:val="28"/>
          <w:szCs w:val="28"/>
          <w:lang w:val="en-US" w:eastAsia="zh-CN" w:bidi="ar-SA"/>
        </w:rPr>
        <w:instrText xml:space="preserve"> HYPERLINK "mailto:ylzzwsy@163.com" </w:instrText>
      </w:r>
      <w:r>
        <w:rPr>
          <w:rFonts w:hint="eastAsia" w:ascii="方正仿宋_GBK" w:hAnsi="方正仿宋_GBK" w:eastAsia="方正仿宋_GBK" w:cs="方正仿宋_GBK"/>
          <w:kern w:val="2"/>
          <w:sz w:val="28"/>
          <w:szCs w:val="28"/>
          <w:lang w:val="en-US" w:eastAsia="zh-CN" w:bidi="ar-SA"/>
        </w:rPr>
        <w:fldChar w:fldCharType="separate"/>
      </w:r>
      <w:r>
        <w:rPr>
          <w:rStyle w:val="13"/>
          <w:rFonts w:hint="eastAsia" w:ascii="方正仿宋_GBK" w:hAnsi="方正仿宋_GBK" w:eastAsia="方正仿宋_GBK" w:cs="方正仿宋_GBK"/>
          <w:kern w:val="2"/>
          <w:sz w:val="28"/>
          <w:szCs w:val="28"/>
          <w:lang w:val="en-US" w:eastAsia="zh-CN" w:bidi="ar-SA"/>
        </w:rPr>
        <w:t>ylzzwsy@163.com</w:t>
      </w:r>
      <w:r>
        <w:rPr>
          <w:rFonts w:hint="eastAsia" w:ascii="方正仿宋_GBK" w:hAnsi="方正仿宋_GBK" w:eastAsia="方正仿宋_GBK" w:cs="方正仿宋_GBK"/>
          <w:kern w:val="2"/>
          <w:sz w:val="28"/>
          <w:szCs w:val="28"/>
          <w:lang w:val="en-US" w:eastAsia="zh-CN" w:bidi="ar-SA"/>
        </w:rPr>
        <w:fldChar w:fldCharType="end"/>
      </w:r>
    </w:p>
    <w:p w14:paraId="005260E0">
      <w:pPr>
        <w:pStyle w:val="2"/>
        <w:ind w:left="0" w:leftChars="0" w:firstLine="0" w:firstLineChars="0"/>
        <w:rPr>
          <w:rFonts w:hint="default"/>
          <w:lang w:val="en-US" w:eastAsia="zh-CN"/>
        </w:rPr>
      </w:pPr>
      <w:r>
        <w:rPr>
          <w:rFonts w:hint="eastAsia"/>
          <w:lang w:val="en-US" w:eastAsia="zh-CN"/>
        </w:rPr>
        <w:t xml:space="preserve">     </w:t>
      </w:r>
    </w:p>
    <w:p w14:paraId="654D00A9">
      <w:pPr>
        <w:pStyle w:val="9"/>
        <w:keepLines w:val="0"/>
        <w:pageBreakBefore w:val="0"/>
        <w:kinsoku/>
        <w:wordWrap/>
        <w:overflowPunct/>
        <w:topLinePunct w:val="0"/>
        <w:autoSpaceDE/>
        <w:autoSpaceDN/>
        <w:bidi w:val="0"/>
        <w:spacing w:line="494" w:lineRule="exact"/>
        <w:textAlignment w:val="auto"/>
        <w:rPr>
          <w:rFonts w:hint="default" w:ascii="方正仿宋_GBK" w:hAnsi="方正仿宋_GBK" w:eastAsia="方正仿宋_GBK" w:cs="方正仿宋_GBK"/>
          <w:sz w:val="28"/>
          <w:szCs w:val="28"/>
          <w:lang w:val="en-US" w:eastAsia="zh-CN"/>
        </w:rPr>
      </w:pPr>
    </w:p>
    <w:p w14:paraId="32F1A760">
      <w:pPr>
        <w:pStyle w:val="9"/>
        <w:keepLines w:val="0"/>
        <w:pageBreakBefore w:val="0"/>
        <w:kinsoku/>
        <w:wordWrap/>
        <w:overflowPunct/>
        <w:topLinePunct w:val="0"/>
        <w:autoSpaceDE/>
        <w:autoSpaceDN/>
        <w:bidi w:val="0"/>
        <w:spacing w:line="494" w:lineRule="exact"/>
        <w:ind w:firstLine="4480" w:firstLineChars="1600"/>
        <w:textAlignment w:val="auto"/>
        <w:rPr>
          <w:rFonts w:hint="default" w:ascii="方正仿宋_GBK" w:hAnsi="方正仿宋_GBK" w:eastAsia="方正仿宋_GBK" w:cs="方正仿宋_GBK"/>
          <w:sz w:val="28"/>
          <w:szCs w:val="28"/>
          <w:lang w:val="en-US" w:eastAsia="zh-CN"/>
        </w:rPr>
      </w:pPr>
      <w:r>
        <w:rPr>
          <w:rFonts w:hint="default" w:ascii="方正仿宋_GBK" w:hAnsi="方正仿宋_GBK" w:eastAsia="方正仿宋_GBK" w:cs="方正仿宋_GBK"/>
          <w:sz w:val="28"/>
          <w:szCs w:val="28"/>
          <w:lang w:val="en-US" w:eastAsia="zh-CN"/>
        </w:rPr>
        <w:t>重庆市南岸区</w:t>
      </w:r>
      <w:r>
        <w:rPr>
          <w:rFonts w:hint="eastAsia" w:ascii="方正仿宋_GBK" w:hAnsi="方正仿宋_GBK" w:eastAsia="方正仿宋_GBK" w:cs="方正仿宋_GBK"/>
          <w:sz w:val="28"/>
          <w:szCs w:val="28"/>
          <w:lang w:val="en-US" w:eastAsia="zh-CN"/>
        </w:rPr>
        <w:t>迎龙镇卫生院</w:t>
      </w:r>
    </w:p>
    <w:p w14:paraId="59D34FA0">
      <w:pPr>
        <w:pStyle w:val="9"/>
        <w:keepLines w:val="0"/>
        <w:pageBreakBefore w:val="0"/>
        <w:kinsoku/>
        <w:wordWrap/>
        <w:overflowPunct/>
        <w:topLinePunct w:val="0"/>
        <w:autoSpaceDE/>
        <w:autoSpaceDN/>
        <w:bidi w:val="0"/>
        <w:spacing w:line="494" w:lineRule="exact"/>
        <w:ind w:firstLine="5320" w:firstLineChars="1900"/>
        <w:textAlignment w:val="auto"/>
        <w:rPr>
          <w:rFonts w:hint="default"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2025年12月9日</w:t>
      </w:r>
    </w:p>
    <w:p w14:paraId="38306A6B">
      <w:pPr>
        <w:tabs>
          <w:tab w:val="left" w:pos="6300"/>
        </w:tabs>
        <w:snapToGrid w:val="0"/>
        <w:spacing w:line="312" w:lineRule="auto"/>
        <w:ind w:firstLine="480" w:firstLineChars="200"/>
        <w:rPr>
          <w:rFonts w:hint="eastAsia" w:ascii="仿宋" w:hAnsi="仿宋" w:eastAsia="仿宋" w:cs="仿宋"/>
          <w:bCs/>
          <w:color w:val="000000"/>
          <w:sz w:val="24"/>
          <w:szCs w:val="24"/>
        </w:rPr>
      </w:pPr>
    </w:p>
    <w:p w14:paraId="1E87B3AB">
      <w:pPr>
        <w:rPr>
          <w:rFonts w:hint="eastAsia" w:ascii="仿宋" w:hAnsi="仿宋" w:eastAsia="仿宋" w:cs="仿宋"/>
          <w:bCs/>
          <w:color w:val="000000"/>
          <w:sz w:val="24"/>
          <w:szCs w:val="24"/>
        </w:rPr>
      </w:pPr>
      <w:r>
        <w:rPr>
          <w:rFonts w:hint="eastAsia" w:ascii="仿宋" w:hAnsi="仿宋" w:eastAsia="仿宋" w:cs="仿宋"/>
          <w:bCs/>
          <w:color w:val="000000"/>
          <w:sz w:val="24"/>
          <w:szCs w:val="24"/>
        </w:rPr>
        <w:br w:type="page"/>
      </w:r>
    </w:p>
    <w:p w14:paraId="6A65A186">
      <w:pPr>
        <w:pStyle w:val="2"/>
        <w:rPr>
          <w:rFonts w:hint="eastAsia"/>
        </w:rPr>
      </w:pPr>
    </w:p>
    <w:p w14:paraId="0F23022B">
      <w:pPr>
        <w:tabs>
          <w:tab w:val="left" w:pos="6300"/>
        </w:tabs>
        <w:snapToGrid w:val="0"/>
        <w:spacing w:line="312" w:lineRule="auto"/>
        <w:ind w:firstLine="480" w:firstLineChars="200"/>
        <w:rPr>
          <w:rFonts w:hint="eastAsia" w:ascii="仿宋" w:hAnsi="仿宋" w:eastAsia="仿宋" w:cs="仿宋"/>
          <w:bCs/>
          <w:color w:val="000000"/>
          <w:sz w:val="24"/>
          <w:szCs w:val="24"/>
          <w:lang w:eastAsia="zh-CN"/>
        </w:rPr>
      </w:pPr>
      <w:r>
        <w:rPr>
          <w:rFonts w:hint="eastAsia" w:ascii="仿宋" w:hAnsi="仿宋" w:eastAsia="仿宋" w:cs="仿宋"/>
          <w:bCs/>
          <w:color w:val="000000"/>
          <w:sz w:val="24"/>
          <w:szCs w:val="24"/>
          <w:lang w:eastAsia="zh-CN"/>
        </w:rPr>
        <w:t>附件：</w:t>
      </w:r>
    </w:p>
    <w:p w14:paraId="0BB55A22">
      <w:pPr>
        <w:tabs>
          <w:tab w:val="left" w:pos="6300"/>
        </w:tabs>
        <w:snapToGrid w:val="0"/>
        <w:spacing w:line="312" w:lineRule="auto"/>
        <w:ind w:firstLine="480" w:firstLineChars="200"/>
        <w:rPr>
          <w:rFonts w:hint="eastAsia" w:ascii="仿宋" w:hAnsi="仿宋" w:eastAsia="仿宋" w:cs="仿宋"/>
          <w:bCs/>
          <w:color w:val="000000"/>
          <w:sz w:val="24"/>
          <w:szCs w:val="24"/>
        </w:rPr>
      </w:pPr>
    </w:p>
    <w:p w14:paraId="50FE7088">
      <w:pPr>
        <w:jc w:val="center"/>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明细报价表</w:t>
      </w:r>
    </w:p>
    <w:tbl>
      <w:tblPr>
        <w:tblStyle w:val="11"/>
        <w:tblW w:w="97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043"/>
        <w:gridCol w:w="839"/>
        <w:gridCol w:w="817"/>
        <w:gridCol w:w="2366"/>
        <w:gridCol w:w="1362"/>
        <w:gridCol w:w="1895"/>
      </w:tblGrid>
      <w:tr w14:paraId="0CED1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762" w:type="dxa"/>
            <w:gridSpan w:val="7"/>
            <w:tcBorders>
              <w:top w:val="single" w:color="auto" w:sz="4" w:space="0"/>
              <w:left w:val="single" w:color="auto" w:sz="4" w:space="0"/>
              <w:bottom w:val="single" w:color="auto" w:sz="4" w:space="0"/>
              <w:right w:val="single" w:color="auto" w:sz="4" w:space="0"/>
            </w:tcBorders>
            <w:noWrap w:val="0"/>
            <w:vAlign w:val="top"/>
          </w:tcPr>
          <w:p w14:paraId="6B54CA10">
            <w:pPr>
              <w:jc w:val="center"/>
              <w:rPr>
                <w:rFonts w:hint="eastAsia" w:ascii="宋体" w:hAnsi="宋体" w:eastAsia="宋体" w:cs="宋体"/>
                <w:sz w:val="28"/>
                <w:szCs w:val="28"/>
                <w:lang w:eastAsia="zh-CN"/>
              </w:rPr>
            </w:pPr>
            <w:r>
              <w:rPr>
                <w:rFonts w:hint="eastAsia" w:ascii="宋体" w:hAnsi="宋体" w:eastAsia="宋体" w:cs="宋体"/>
                <w:b/>
                <w:bCs/>
                <w:sz w:val="28"/>
                <w:szCs w:val="28"/>
                <w:lang w:eastAsia="zh-CN"/>
              </w:rPr>
              <w:t>基本公卫宣传品制作及配送服务项目</w:t>
            </w:r>
            <w:r>
              <w:rPr>
                <w:rFonts w:hint="eastAsia" w:ascii="宋体" w:hAnsi="宋体" w:cs="宋体"/>
                <w:b/>
                <w:bCs/>
                <w:sz w:val="28"/>
                <w:szCs w:val="28"/>
                <w:lang w:eastAsia="zh-CN"/>
              </w:rPr>
              <w:t>（需求调查）</w:t>
            </w:r>
          </w:p>
        </w:tc>
      </w:tr>
      <w:tr w14:paraId="1809A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9762" w:type="dxa"/>
            <w:gridSpan w:val="7"/>
            <w:tcBorders>
              <w:top w:val="single" w:color="auto" w:sz="4" w:space="0"/>
              <w:left w:val="single" w:color="auto" w:sz="4" w:space="0"/>
              <w:bottom w:val="single" w:color="auto" w:sz="4" w:space="0"/>
              <w:right w:val="single" w:color="auto" w:sz="4" w:space="0"/>
            </w:tcBorders>
            <w:noWrap w:val="0"/>
            <w:vAlign w:val="center"/>
          </w:tcPr>
          <w:p w14:paraId="797D4FB4">
            <w:pPr>
              <w:spacing w:line="360" w:lineRule="exact"/>
              <w:jc w:val="left"/>
              <w:rPr>
                <w:rFonts w:hint="eastAsia" w:ascii="宋体" w:hAnsi="宋体" w:eastAsia="宋体" w:cs="宋体"/>
                <w:sz w:val="28"/>
                <w:szCs w:val="28"/>
              </w:rPr>
            </w:pPr>
            <w:r>
              <w:rPr>
                <w:rFonts w:hint="eastAsia" w:ascii="宋体" w:hAnsi="宋体" w:eastAsia="宋体" w:cs="宋体"/>
                <w:sz w:val="28"/>
                <w:szCs w:val="28"/>
              </w:rPr>
              <w:t>报价公司全称</w:t>
            </w:r>
            <w:r>
              <w:rPr>
                <w:rFonts w:hint="eastAsia" w:ascii="宋体" w:hAnsi="宋体" w:cs="宋体"/>
                <w:sz w:val="28"/>
                <w:szCs w:val="28"/>
                <w:lang w:eastAsia="zh-CN"/>
              </w:rPr>
              <w:t>（</w:t>
            </w:r>
            <w:r>
              <w:rPr>
                <w:rFonts w:hint="eastAsia" w:ascii="宋体" w:hAnsi="宋体" w:cs="宋体"/>
                <w:sz w:val="28"/>
                <w:szCs w:val="28"/>
                <w:lang w:val="en-US" w:eastAsia="zh-CN"/>
              </w:rPr>
              <w:t>加盖公章</w:t>
            </w:r>
            <w:r>
              <w:rPr>
                <w:rFonts w:hint="eastAsia" w:ascii="宋体" w:hAnsi="宋体" w:cs="宋体"/>
                <w:sz w:val="28"/>
                <w:szCs w:val="28"/>
                <w:lang w:eastAsia="zh-CN"/>
              </w:rPr>
              <w:t>）</w:t>
            </w:r>
            <w:r>
              <w:rPr>
                <w:rFonts w:hint="eastAsia" w:ascii="宋体" w:hAnsi="宋体" w:eastAsia="宋体" w:cs="宋体"/>
                <w:sz w:val="28"/>
                <w:szCs w:val="28"/>
              </w:rPr>
              <w:t>：</w:t>
            </w:r>
          </w:p>
        </w:tc>
      </w:tr>
      <w:tr w14:paraId="62329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762" w:type="dxa"/>
            <w:gridSpan w:val="7"/>
            <w:tcBorders>
              <w:top w:val="single" w:color="auto" w:sz="4" w:space="0"/>
              <w:left w:val="single" w:color="auto" w:sz="4" w:space="0"/>
              <w:bottom w:val="single" w:color="auto" w:sz="4" w:space="0"/>
              <w:right w:val="single" w:color="auto" w:sz="4" w:space="0"/>
            </w:tcBorders>
            <w:noWrap w:val="0"/>
            <w:vAlign w:val="center"/>
          </w:tcPr>
          <w:p w14:paraId="6ADD32F4">
            <w:pPr>
              <w:spacing w:line="360" w:lineRule="exact"/>
              <w:jc w:val="left"/>
              <w:rPr>
                <w:rFonts w:hint="eastAsia" w:ascii="宋体" w:hAnsi="宋体" w:eastAsia="宋体" w:cs="宋体"/>
                <w:sz w:val="28"/>
                <w:szCs w:val="28"/>
              </w:rPr>
            </w:pPr>
            <w:r>
              <w:rPr>
                <w:rFonts w:hint="eastAsia" w:ascii="宋体" w:hAnsi="宋体" w:eastAsia="宋体" w:cs="宋体"/>
                <w:sz w:val="28"/>
                <w:szCs w:val="28"/>
              </w:rPr>
              <w:t>联系人：</w:t>
            </w:r>
          </w:p>
        </w:tc>
      </w:tr>
      <w:tr w14:paraId="27604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9762" w:type="dxa"/>
            <w:gridSpan w:val="7"/>
            <w:tcBorders>
              <w:top w:val="single" w:color="auto" w:sz="4" w:space="0"/>
              <w:left w:val="single" w:color="auto" w:sz="4" w:space="0"/>
              <w:bottom w:val="single" w:color="auto" w:sz="4" w:space="0"/>
              <w:right w:val="single" w:color="auto" w:sz="4" w:space="0"/>
            </w:tcBorders>
            <w:noWrap w:val="0"/>
            <w:vAlign w:val="center"/>
          </w:tcPr>
          <w:p w14:paraId="1CC6A15B">
            <w:pPr>
              <w:spacing w:line="360" w:lineRule="exact"/>
              <w:jc w:val="left"/>
              <w:rPr>
                <w:rFonts w:hint="eastAsia" w:ascii="宋体" w:hAnsi="宋体" w:eastAsia="宋体" w:cs="宋体"/>
                <w:sz w:val="28"/>
                <w:szCs w:val="28"/>
              </w:rPr>
            </w:pPr>
            <w:r>
              <w:rPr>
                <w:rFonts w:hint="eastAsia" w:ascii="宋体" w:hAnsi="宋体" w:eastAsia="宋体" w:cs="宋体"/>
                <w:sz w:val="28"/>
                <w:szCs w:val="28"/>
              </w:rPr>
              <w:t>联系电话：</w:t>
            </w:r>
          </w:p>
        </w:tc>
      </w:tr>
      <w:tr w14:paraId="5079D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08CBDFA5">
            <w:pPr>
              <w:keepLines w:val="0"/>
              <w:pageBreakBefore w:val="0"/>
              <w:numPr>
                <w:ilvl w:val="0"/>
                <w:numId w:val="0"/>
              </w:numPr>
              <w:kinsoku/>
              <w:wordWrap/>
              <w:overflowPunct/>
              <w:topLinePunct w:val="0"/>
              <w:autoSpaceDE/>
              <w:autoSpaceDN/>
              <w:bidi w:val="0"/>
              <w:spacing w:line="494" w:lineRule="exact"/>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产品名称</w:t>
            </w:r>
          </w:p>
        </w:tc>
        <w:tc>
          <w:tcPr>
            <w:tcW w:w="1043" w:type="dxa"/>
            <w:tcBorders>
              <w:top w:val="single" w:color="auto" w:sz="4" w:space="0"/>
              <w:left w:val="single" w:color="auto" w:sz="4" w:space="0"/>
              <w:bottom w:val="single" w:color="auto" w:sz="4" w:space="0"/>
              <w:right w:val="single" w:color="auto" w:sz="4" w:space="0"/>
            </w:tcBorders>
            <w:noWrap w:val="0"/>
            <w:vAlign w:val="center"/>
          </w:tcPr>
          <w:p w14:paraId="3AD42626">
            <w:pPr>
              <w:keepLines w:val="0"/>
              <w:pageBreakBefore w:val="0"/>
              <w:numPr>
                <w:ilvl w:val="0"/>
                <w:numId w:val="0"/>
              </w:numPr>
              <w:kinsoku/>
              <w:wordWrap/>
              <w:overflowPunct/>
              <w:topLinePunct w:val="0"/>
              <w:autoSpaceDE/>
              <w:autoSpaceDN/>
              <w:bidi w:val="0"/>
              <w:spacing w:line="494" w:lineRule="exact"/>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数量</w:t>
            </w:r>
          </w:p>
        </w:tc>
        <w:tc>
          <w:tcPr>
            <w:tcW w:w="839" w:type="dxa"/>
            <w:tcBorders>
              <w:top w:val="single" w:color="auto" w:sz="4" w:space="0"/>
              <w:left w:val="single" w:color="auto" w:sz="4" w:space="0"/>
              <w:bottom w:val="single" w:color="auto" w:sz="4" w:space="0"/>
              <w:right w:val="single" w:color="auto" w:sz="4" w:space="0"/>
            </w:tcBorders>
            <w:noWrap w:val="0"/>
            <w:vAlign w:val="center"/>
          </w:tcPr>
          <w:p w14:paraId="019C4865">
            <w:pPr>
              <w:keepLines w:val="0"/>
              <w:pageBreakBefore w:val="0"/>
              <w:numPr>
                <w:ilvl w:val="0"/>
                <w:numId w:val="0"/>
              </w:numPr>
              <w:kinsoku/>
              <w:wordWrap/>
              <w:overflowPunct/>
              <w:topLinePunct w:val="0"/>
              <w:autoSpaceDE/>
              <w:autoSpaceDN/>
              <w:bidi w:val="0"/>
              <w:spacing w:line="494" w:lineRule="exact"/>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单位</w:t>
            </w:r>
          </w:p>
        </w:tc>
        <w:tc>
          <w:tcPr>
            <w:tcW w:w="817" w:type="dxa"/>
            <w:tcBorders>
              <w:top w:val="single" w:color="auto" w:sz="4" w:space="0"/>
              <w:left w:val="single" w:color="auto" w:sz="4" w:space="0"/>
              <w:bottom w:val="single" w:color="auto" w:sz="4" w:space="0"/>
              <w:right w:val="single" w:color="auto" w:sz="4" w:space="0"/>
            </w:tcBorders>
            <w:noWrap w:val="0"/>
            <w:vAlign w:val="center"/>
          </w:tcPr>
          <w:p w14:paraId="67AB45AE">
            <w:pPr>
              <w:keepLines w:val="0"/>
              <w:pageBreakBefore w:val="0"/>
              <w:numPr>
                <w:ilvl w:val="0"/>
                <w:numId w:val="0"/>
              </w:numPr>
              <w:kinsoku/>
              <w:wordWrap/>
              <w:overflowPunct/>
              <w:topLinePunct w:val="0"/>
              <w:autoSpaceDE/>
              <w:autoSpaceDN/>
              <w:bidi w:val="0"/>
              <w:spacing w:line="494" w:lineRule="exact"/>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品牌 </w:t>
            </w:r>
          </w:p>
        </w:tc>
        <w:tc>
          <w:tcPr>
            <w:tcW w:w="2366" w:type="dxa"/>
            <w:tcBorders>
              <w:top w:val="single" w:color="auto" w:sz="4" w:space="0"/>
              <w:left w:val="single" w:color="auto" w:sz="4" w:space="0"/>
              <w:bottom w:val="single" w:color="auto" w:sz="4" w:space="0"/>
              <w:right w:val="single" w:color="auto" w:sz="4" w:space="0"/>
            </w:tcBorders>
            <w:noWrap w:val="0"/>
            <w:vAlign w:val="center"/>
          </w:tcPr>
          <w:p w14:paraId="5D5EC515">
            <w:pPr>
              <w:keepLines w:val="0"/>
              <w:pageBreakBefore w:val="0"/>
              <w:numPr>
                <w:ilvl w:val="0"/>
                <w:numId w:val="0"/>
              </w:numPr>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产品参数 </w:t>
            </w:r>
          </w:p>
        </w:tc>
        <w:tc>
          <w:tcPr>
            <w:tcW w:w="1362" w:type="dxa"/>
            <w:tcBorders>
              <w:top w:val="single" w:color="auto" w:sz="4" w:space="0"/>
              <w:left w:val="single" w:color="auto" w:sz="4" w:space="0"/>
              <w:bottom w:val="single" w:color="auto" w:sz="4" w:space="0"/>
              <w:right w:val="single" w:color="auto" w:sz="4" w:space="0"/>
            </w:tcBorders>
            <w:noWrap w:val="0"/>
            <w:vAlign w:val="center"/>
          </w:tcPr>
          <w:p w14:paraId="4A39CC85">
            <w:pPr>
              <w:keepLines w:val="0"/>
              <w:pageBreakBefore w:val="0"/>
              <w:numPr>
                <w:ilvl w:val="0"/>
                <w:numId w:val="0"/>
              </w:numPr>
              <w:kinsoku/>
              <w:wordWrap/>
              <w:overflowPunct/>
              <w:topLinePunct w:val="0"/>
              <w:autoSpaceDE/>
              <w:autoSpaceDN/>
              <w:bidi w:val="0"/>
              <w:spacing w:line="494" w:lineRule="exact"/>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公司报价（袋）</w:t>
            </w:r>
          </w:p>
        </w:tc>
        <w:tc>
          <w:tcPr>
            <w:tcW w:w="1895" w:type="dxa"/>
            <w:tcBorders>
              <w:top w:val="single" w:color="auto" w:sz="4" w:space="0"/>
              <w:left w:val="single" w:color="auto" w:sz="4" w:space="0"/>
              <w:bottom w:val="single" w:color="auto" w:sz="4" w:space="0"/>
              <w:right w:val="single" w:color="auto" w:sz="4" w:space="0"/>
            </w:tcBorders>
            <w:noWrap w:val="0"/>
            <w:vAlign w:val="center"/>
          </w:tcPr>
          <w:p w14:paraId="02694B08">
            <w:pPr>
              <w:keepLines w:val="0"/>
              <w:pageBreakBefore w:val="0"/>
              <w:numPr>
                <w:ilvl w:val="0"/>
                <w:numId w:val="0"/>
              </w:numPr>
              <w:kinsoku/>
              <w:wordWrap/>
              <w:overflowPunct/>
              <w:topLinePunct w:val="0"/>
              <w:autoSpaceDE/>
              <w:autoSpaceDN/>
              <w:bidi w:val="0"/>
              <w:spacing w:line="494" w:lineRule="exact"/>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大米图片（附样品图）</w:t>
            </w:r>
          </w:p>
        </w:tc>
      </w:tr>
      <w:tr w14:paraId="4A990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129A1594">
            <w:pPr>
              <w:keepLines w:val="0"/>
              <w:pageBreakBefore w:val="0"/>
              <w:numPr>
                <w:ilvl w:val="0"/>
                <w:numId w:val="0"/>
              </w:numPr>
              <w:kinsoku/>
              <w:wordWrap/>
              <w:overflowPunct/>
              <w:topLinePunct w:val="0"/>
              <w:autoSpaceDE/>
              <w:autoSpaceDN/>
              <w:bidi w:val="0"/>
              <w:spacing w:line="494" w:lineRule="exact"/>
              <w:jc w:val="center"/>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大米</w:t>
            </w:r>
          </w:p>
        </w:tc>
        <w:tc>
          <w:tcPr>
            <w:tcW w:w="1043" w:type="dxa"/>
            <w:tcBorders>
              <w:top w:val="single" w:color="auto" w:sz="4" w:space="0"/>
              <w:left w:val="single" w:color="auto" w:sz="4" w:space="0"/>
              <w:bottom w:val="single" w:color="auto" w:sz="4" w:space="0"/>
              <w:right w:val="single" w:color="auto" w:sz="4" w:space="0"/>
            </w:tcBorders>
            <w:noWrap w:val="0"/>
            <w:vAlign w:val="center"/>
          </w:tcPr>
          <w:p w14:paraId="01264AD9">
            <w:pPr>
              <w:keepLines w:val="0"/>
              <w:pageBreakBefore w:val="0"/>
              <w:numPr>
                <w:ilvl w:val="0"/>
                <w:numId w:val="0"/>
              </w:numPr>
              <w:kinsoku/>
              <w:wordWrap/>
              <w:overflowPunct/>
              <w:topLinePunct w:val="0"/>
              <w:autoSpaceDE/>
              <w:autoSpaceDN/>
              <w:bidi w:val="0"/>
              <w:spacing w:line="494" w:lineRule="exact"/>
              <w:textAlignment w:val="auto"/>
              <w:rPr>
                <w:rFonts w:hint="default"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4000</w:t>
            </w:r>
          </w:p>
        </w:tc>
        <w:tc>
          <w:tcPr>
            <w:tcW w:w="839" w:type="dxa"/>
            <w:tcBorders>
              <w:top w:val="single" w:color="auto" w:sz="4" w:space="0"/>
              <w:left w:val="single" w:color="auto" w:sz="4" w:space="0"/>
              <w:bottom w:val="single" w:color="auto" w:sz="4" w:space="0"/>
              <w:right w:val="single" w:color="auto" w:sz="4" w:space="0"/>
            </w:tcBorders>
            <w:noWrap w:val="0"/>
            <w:vAlign w:val="center"/>
          </w:tcPr>
          <w:p w14:paraId="6110A7AE">
            <w:pPr>
              <w:keepLines w:val="0"/>
              <w:pageBreakBefore w:val="0"/>
              <w:numPr>
                <w:ilvl w:val="0"/>
                <w:numId w:val="0"/>
              </w:numPr>
              <w:kinsoku/>
              <w:wordWrap/>
              <w:overflowPunct/>
              <w:topLinePunct w:val="0"/>
              <w:autoSpaceDE/>
              <w:autoSpaceDN/>
              <w:bidi w:val="0"/>
              <w:spacing w:line="494" w:lineRule="exact"/>
              <w:textAlignment w:val="auto"/>
              <w:rPr>
                <w:rFonts w:hint="default"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袋</w:t>
            </w:r>
          </w:p>
        </w:tc>
        <w:tc>
          <w:tcPr>
            <w:tcW w:w="817" w:type="dxa"/>
            <w:tcBorders>
              <w:top w:val="single" w:color="auto" w:sz="4" w:space="0"/>
              <w:left w:val="single" w:color="auto" w:sz="4" w:space="0"/>
              <w:bottom w:val="single" w:color="auto" w:sz="4" w:space="0"/>
              <w:right w:val="single" w:color="auto" w:sz="4" w:space="0"/>
            </w:tcBorders>
            <w:noWrap w:val="0"/>
            <w:vAlign w:val="center"/>
          </w:tcPr>
          <w:p w14:paraId="074ACB07">
            <w:pPr>
              <w:keepLines w:val="0"/>
              <w:pageBreakBefore w:val="0"/>
              <w:numPr>
                <w:ilvl w:val="0"/>
                <w:numId w:val="0"/>
              </w:numPr>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p>
        </w:tc>
        <w:tc>
          <w:tcPr>
            <w:tcW w:w="2366" w:type="dxa"/>
            <w:tcBorders>
              <w:top w:val="single" w:color="auto" w:sz="4" w:space="0"/>
              <w:left w:val="single" w:color="auto" w:sz="4" w:space="0"/>
              <w:bottom w:val="single" w:color="auto" w:sz="4" w:space="0"/>
              <w:right w:val="single" w:color="auto" w:sz="4" w:space="0"/>
            </w:tcBorders>
            <w:noWrap w:val="0"/>
            <w:vAlign w:val="center"/>
          </w:tcPr>
          <w:p w14:paraId="608E448C">
            <w:pPr>
              <w:keepLines w:val="0"/>
              <w:pageBreakBefore w:val="0"/>
              <w:numPr>
                <w:ilvl w:val="0"/>
                <w:numId w:val="0"/>
              </w:numPr>
              <w:kinsoku/>
              <w:wordWrap/>
              <w:overflowPunct/>
              <w:topLinePunct w:val="0"/>
              <w:autoSpaceDE/>
              <w:autoSpaceDN/>
              <w:bidi w:val="0"/>
              <w:spacing w:line="494" w:lineRule="exact"/>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配料：</w:t>
            </w:r>
          </w:p>
          <w:p w14:paraId="5E7A3071">
            <w:pPr>
              <w:keepLines w:val="0"/>
              <w:pageBreakBefore w:val="0"/>
              <w:numPr>
                <w:ilvl w:val="0"/>
                <w:numId w:val="0"/>
              </w:numPr>
              <w:kinsoku/>
              <w:wordWrap/>
              <w:overflowPunct/>
              <w:topLinePunct w:val="0"/>
              <w:autoSpaceDE/>
              <w:autoSpaceDN/>
              <w:bidi w:val="0"/>
              <w:spacing w:line="494" w:lineRule="exact"/>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规格：</w:t>
            </w:r>
          </w:p>
          <w:p w14:paraId="0ABB860B">
            <w:pPr>
              <w:keepLines w:val="0"/>
              <w:pageBreakBefore w:val="0"/>
              <w:numPr>
                <w:ilvl w:val="0"/>
                <w:numId w:val="0"/>
              </w:numPr>
              <w:kinsoku/>
              <w:wordWrap/>
              <w:overflowPunct/>
              <w:topLinePunct w:val="0"/>
              <w:autoSpaceDE/>
              <w:autoSpaceDN/>
              <w:bidi w:val="0"/>
              <w:spacing w:line="494" w:lineRule="exact"/>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质量等级：一级</w:t>
            </w:r>
          </w:p>
          <w:p w14:paraId="396395AB">
            <w:pPr>
              <w:keepLines w:val="0"/>
              <w:pageBreakBefore w:val="0"/>
              <w:numPr>
                <w:ilvl w:val="0"/>
                <w:numId w:val="0"/>
              </w:numPr>
              <w:kinsoku/>
              <w:wordWrap/>
              <w:overflowPunct/>
              <w:topLinePunct w:val="0"/>
              <w:autoSpaceDE/>
              <w:autoSpaceDN/>
              <w:bidi w:val="0"/>
              <w:spacing w:line="494" w:lineRule="exact"/>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保质期：</w:t>
            </w:r>
          </w:p>
          <w:p w14:paraId="41C33946">
            <w:pPr>
              <w:keepLines w:val="0"/>
              <w:pageBreakBefore w:val="0"/>
              <w:numPr>
                <w:ilvl w:val="0"/>
                <w:numId w:val="0"/>
              </w:numPr>
              <w:kinsoku/>
              <w:wordWrap/>
              <w:overflowPunct/>
              <w:topLinePunct w:val="0"/>
              <w:autoSpaceDE/>
              <w:autoSpaceDN/>
              <w:bidi w:val="0"/>
              <w:spacing w:line="494" w:lineRule="exact"/>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执行标准：</w:t>
            </w:r>
          </w:p>
          <w:p w14:paraId="4E9E0F33">
            <w:pPr>
              <w:keepLines w:val="0"/>
              <w:pageBreakBefore w:val="0"/>
              <w:numPr>
                <w:ilvl w:val="0"/>
                <w:numId w:val="0"/>
              </w:numPr>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w:t>
            </w:r>
          </w:p>
        </w:tc>
        <w:tc>
          <w:tcPr>
            <w:tcW w:w="1362" w:type="dxa"/>
            <w:tcBorders>
              <w:top w:val="single" w:color="auto" w:sz="4" w:space="0"/>
              <w:left w:val="single" w:color="auto" w:sz="4" w:space="0"/>
              <w:bottom w:val="single" w:color="auto" w:sz="4" w:space="0"/>
              <w:right w:val="single" w:color="auto" w:sz="4" w:space="0"/>
            </w:tcBorders>
            <w:noWrap w:val="0"/>
            <w:vAlign w:val="center"/>
          </w:tcPr>
          <w:p w14:paraId="074659B1">
            <w:pPr>
              <w:keepLines w:val="0"/>
              <w:pageBreakBefore w:val="0"/>
              <w:numPr>
                <w:ilvl w:val="0"/>
                <w:numId w:val="0"/>
              </w:numPr>
              <w:kinsoku/>
              <w:wordWrap/>
              <w:overflowPunct/>
              <w:topLinePunct w:val="0"/>
              <w:autoSpaceDE/>
              <w:autoSpaceDN/>
              <w:bidi w:val="0"/>
              <w:spacing w:line="494" w:lineRule="exact"/>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单价：</w:t>
            </w:r>
          </w:p>
          <w:p w14:paraId="422D7711">
            <w:pPr>
              <w:keepLines w:val="0"/>
              <w:pageBreakBefore w:val="0"/>
              <w:numPr>
                <w:ilvl w:val="0"/>
                <w:numId w:val="0"/>
              </w:numPr>
              <w:kinsoku/>
              <w:wordWrap/>
              <w:overflowPunct/>
              <w:topLinePunct w:val="0"/>
              <w:autoSpaceDE/>
              <w:autoSpaceDN/>
              <w:bidi w:val="0"/>
              <w:spacing w:line="494" w:lineRule="exact"/>
              <w:textAlignment w:val="auto"/>
              <w:rPr>
                <w:rFonts w:hint="default"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总价：</w:t>
            </w:r>
          </w:p>
        </w:tc>
        <w:tc>
          <w:tcPr>
            <w:tcW w:w="1895" w:type="dxa"/>
            <w:tcBorders>
              <w:top w:val="single" w:color="auto" w:sz="4" w:space="0"/>
              <w:left w:val="single" w:color="auto" w:sz="4" w:space="0"/>
              <w:bottom w:val="single" w:color="auto" w:sz="4" w:space="0"/>
              <w:right w:val="single" w:color="auto" w:sz="4" w:space="0"/>
            </w:tcBorders>
            <w:noWrap w:val="0"/>
            <w:vAlign w:val="center"/>
          </w:tcPr>
          <w:p w14:paraId="18D41605">
            <w:pPr>
              <w:keepLines w:val="0"/>
              <w:pageBreakBefore w:val="0"/>
              <w:numPr>
                <w:ilvl w:val="0"/>
                <w:numId w:val="0"/>
              </w:numPr>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p>
        </w:tc>
      </w:tr>
      <w:tr w14:paraId="5B62D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3BB9D013">
            <w:pPr>
              <w:keepLines w:val="0"/>
              <w:pageBreakBefore w:val="0"/>
              <w:numPr>
                <w:ilvl w:val="0"/>
                <w:numId w:val="0"/>
              </w:numPr>
              <w:kinsoku/>
              <w:wordWrap/>
              <w:overflowPunct/>
              <w:topLinePunct w:val="0"/>
              <w:autoSpaceDE/>
              <w:autoSpaceDN/>
              <w:bidi w:val="0"/>
              <w:spacing w:line="494" w:lineRule="exact"/>
              <w:jc w:val="center"/>
              <w:textAlignment w:val="auto"/>
              <w:rPr>
                <w:rFonts w:hint="default"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食用油</w:t>
            </w:r>
          </w:p>
        </w:tc>
        <w:tc>
          <w:tcPr>
            <w:tcW w:w="1043" w:type="dxa"/>
            <w:tcBorders>
              <w:top w:val="single" w:color="auto" w:sz="4" w:space="0"/>
              <w:left w:val="single" w:color="auto" w:sz="4" w:space="0"/>
              <w:bottom w:val="single" w:color="auto" w:sz="4" w:space="0"/>
              <w:right w:val="single" w:color="auto" w:sz="4" w:space="0"/>
            </w:tcBorders>
            <w:noWrap w:val="0"/>
            <w:vAlign w:val="center"/>
          </w:tcPr>
          <w:p w14:paraId="709756A9">
            <w:pPr>
              <w:keepLines w:val="0"/>
              <w:pageBreakBefore w:val="0"/>
              <w:numPr>
                <w:ilvl w:val="0"/>
                <w:numId w:val="0"/>
              </w:numPr>
              <w:kinsoku/>
              <w:wordWrap/>
              <w:overflowPunct/>
              <w:topLinePunct w:val="0"/>
              <w:autoSpaceDE/>
              <w:autoSpaceDN/>
              <w:bidi w:val="0"/>
              <w:spacing w:line="494" w:lineRule="exact"/>
              <w:textAlignment w:val="auto"/>
              <w:rPr>
                <w:rFonts w:hint="default"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4000</w:t>
            </w:r>
          </w:p>
        </w:tc>
        <w:tc>
          <w:tcPr>
            <w:tcW w:w="839" w:type="dxa"/>
            <w:tcBorders>
              <w:top w:val="single" w:color="auto" w:sz="4" w:space="0"/>
              <w:left w:val="single" w:color="auto" w:sz="4" w:space="0"/>
              <w:bottom w:val="single" w:color="auto" w:sz="4" w:space="0"/>
              <w:right w:val="single" w:color="auto" w:sz="4" w:space="0"/>
            </w:tcBorders>
            <w:noWrap w:val="0"/>
            <w:vAlign w:val="center"/>
          </w:tcPr>
          <w:p w14:paraId="712C8BB4">
            <w:pPr>
              <w:keepLines w:val="0"/>
              <w:pageBreakBefore w:val="0"/>
              <w:numPr>
                <w:ilvl w:val="0"/>
                <w:numId w:val="0"/>
              </w:numPr>
              <w:kinsoku/>
              <w:wordWrap/>
              <w:overflowPunct/>
              <w:topLinePunct w:val="0"/>
              <w:autoSpaceDE/>
              <w:autoSpaceDN/>
              <w:bidi w:val="0"/>
              <w:spacing w:line="494" w:lineRule="exact"/>
              <w:textAlignment w:val="auto"/>
              <w:rPr>
                <w:rFonts w:hint="default"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瓶</w:t>
            </w:r>
          </w:p>
        </w:tc>
        <w:tc>
          <w:tcPr>
            <w:tcW w:w="817" w:type="dxa"/>
            <w:tcBorders>
              <w:top w:val="single" w:color="auto" w:sz="4" w:space="0"/>
              <w:left w:val="single" w:color="auto" w:sz="4" w:space="0"/>
              <w:bottom w:val="single" w:color="auto" w:sz="4" w:space="0"/>
              <w:right w:val="single" w:color="auto" w:sz="4" w:space="0"/>
            </w:tcBorders>
            <w:noWrap w:val="0"/>
            <w:vAlign w:val="center"/>
          </w:tcPr>
          <w:p w14:paraId="09883C8F">
            <w:pPr>
              <w:keepLines w:val="0"/>
              <w:pageBreakBefore w:val="0"/>
              <w:numPr>
                <w:ilvl w:val="0"/>
                <w:numId w:val="0"/>
              </w:numPr>
              <w:kinsoku/>
              <w:wordWrap/>
              <w:overflowPunct/>
              <w:topLinePunct w:val="0"/>
              <w:autoSpaceDE/>
              <w:autoSpaceDN/>
              <w:bidi w:val="0"/>
              <w:spacing w:line="494" w:lineRule="exact"/>
              <w:ind w:firstLine="560" w:firstLineChars="200"/>
              <w:textAlignment w:val="auto"/>
              <w:rPr>
                <w:rFonts w:hint="default"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w:t>
            </w:r>
          </w:p>
        </w:tc>
        <w:tc>
          <w:tcPr>
            <w:tcW w:w="2366" w:type="dxa"/>
            <w:tcBorders>
              <w:top w:val="single" w:color="auto" w:sz="4" w:space="0"/>
              <w:left w:val="single" w:color="auto" w:sz="4" w:space="0"/>
              <w:bottom w:val="single" w:color="auto" w:sz="4" w:space="0"/>
              <w:right w:val="single" w:color="auto" w:sz="4" w:space="0"/>
            </w:tcBorders>
            <w:noWrap w:val="0"/>
            <w:vAlign w:val="center"/>
          </w:tcPr>
          <w:p w14:paraId="207838B8">
            <w:pPr>
              <w:keepLines w:val="0"/>
              <w:pageBreakBefore w:val="0"/>
              <w:numPr>
                <w:ilvl w:val="0"/>
                <w:numId w:val="0"/>
              </w:numPr>
              <w:kinsoku/>
              <w:wordWrap/>
              <w:overflowPunct/>
              <w:topLinePunct w:val="0"/>
              <w:autoSpaceDE/>
              <w:autoSpaceDN/>
              <w:bidi w:val="0"/>
              <w:spacing w:line="494" w:lineRule="exact"/>
              <w:ind w:firstLine="560" w:firstLineChars="200"/>
              <w:textAlignment w:val="auto"/>
              <w:rPr>
                <w:rFonts w:hint="default"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w:t>
            </w:r>
          </w:p>
        </w:tc>
        <w:tc>
          <w:tcPr>
            <w:tcW w:w="1362" w:type="dxa"/>
            <w:tcBorders>
              <w:top w:val="single" w:color="auto" w:sz="4" w:space="0"/>
              <w:left w:val="single" w:color="auto" w:sz="4" w:space="0"/>
              <w:bottom w:val="single" w:color="auto" w:sz="4" w:space="0"/>
              <w:right w:val="single" w:color="auto" w:sz="4" w:space="0"/>
            </w:tcBorders>
            <w:noWrap w:val="0"/>
            <w:vAlign w:val="center"/>
          </w:tcPr>
          <w:p w14:paraId="6937706E">
            <w:pPr>
              <w:keepLines w:val="0"/>
              <w:pageBreakBefore w:val="0"/>
              <w:numPr>
                <w:ilvl w:val="0"/>
                <w:numId w:val="0"/>
              </w:numPr>
              <w:kinsoku/>
              <w:wordWrap/>
              <w:overflowPunct/>
              <w:topLinePunct w:val="0"/>
              <w:autoSpaceDE/>
              <w:autoSpaceDN/>
              <w:bidi w:val="0"/>
              <w:spacing w:line="494" w:lineRule="exact"/>
              <w:ind w:firstLine="560" w:firstLineChars="200"/>
              <w:textAlignment w:val="auto"/>
              <w:rPr>
                <w:rFonts w:hint="default"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w:t>
            </w:r>
          </w:p>
        </w:tc>
        <w:tc>
          <w:tcPr>
            <w:tcW w:w="1895" w:type="dxa"/>
            <w:tcBorders>
              <w:top w:val="single" w:color="auto" w:sz="4" w:space="0"/>
              <w:left w:val="single" w:color="auto" w:sz="4" w:space="0"/>
              <w:bottom w:val="single" w:color="auto" w:sz="4" w:space="0"/>
              <w:right w:val="single" w:color="auto" w:sz="4" w:space="0"/>
            </w:tcBorders>
            <w:noWrap w:val="0"/>
            <w:vAlign w:val="center"/>
          </w:tcPr>
          <w:p w14:paraId="61A174DC">
            <w:pPr>
              <w:keepLines w:val="0"/>
              <w:pageBreakBefore w:val="0"/>
              <w:numPr>
                <w:ilvl w:val="0"/>
                <w:numId w:val="0"/>
              </w:numPr>
              <w:kinsoku/>
              <w:wordWrap/>
              <w:overflowPunct/>
              <w:topLinePunct w:val="0"/>
              <w:autoSpaceDE/>
              <w:autoSpaceDN/>
              <w:bidi w:val="0"/>
              <w:spacing w:line="494" w:lineRule="exact"/>
              <w:ind w:firstLine="560" w:firstLineChars="200"/>
              <w:textAlignment w:val="auto"/>
              <w:rPr>
                <w:rFonts w:hint="default"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w:t>
            </w:r>
          </w:p>
        </w:tc>
      </w:tr>
      <w:tr w14:paraId="43BC6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6F2F6CB3">
            <w:pPr>
              <w:keepLines w:val="0"/>
              <w:pageBreakBefore w:val="0"/>
              <w:numPr>
                <w:ilvl w:val="0"/>
                <w:numId w:val="0"/>
              </w:numPr>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p>
        </w:tc>
        <w:tc>
          <w:tcPr>
            <w:tcW w:w="1043" w:type="dxa"/>
            <w:tcBorders>
              <w:top w:val="single" w:color="auto" w:sz="4" w:space="0"/>
              <w:left w:val="single" w:color="auto" w:sz="4" w:space="0"/>
              <w:bottom w:val="single" w:color="auto" w:sz="4" w:space="0"/>
              <w:right w:val="single" w:color="auto" w:sz="4" w:space="0"/>
            </w:tcBorders>
            <w:noWrap w:val="0"/>
            <w:vAlign w:val="center"/>
          </w:tcPr>
          <w:p w14:paraId="01FEDD1C">
            <w:pPr>
              <w:keepLines w:val="0"/>
              <w:pageBreakBefore w:val="0"/>
              <w:numPr>
                <w:ilvl w:val="0"/>
                <w:numId w:val="0"/>
              </w:numPr>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p>
        </w:tc>
        <w:tc>
          <w:tcPr>
            <w:tcW w:w="839" w:type="dxa"/>
            <w:tcBorders>
              <w:top w:val="single" w:color="auto" w:sz="4" w:space="0"/>
              <w:left w:val="single" w:color="auto" w:sz="4" w:space="0"/>
              <w:bottom w:val="single" w:color="auto" w:sz="4" w:space="0"/>
              <w:right w:val="single" w:color="auto" w:sz="4" w:space="0"/>
            </w:tcBorders>
            <w:noWrap w:val="0"/>
            <w:vAlign w:val="center"/>
          </w:tcPr>
          <w:p w14:paraId="46E962F8">
            <w:pPr>
              <w:keepLines w:val="0"/>
              <w:pageBreakBefore w:val="0"/>
              <w:numPr>
                <w:ilvl w:val="0"/>
                <w:numId w:val="0"/>
              </w:numPr>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p>
        </w:tc>
        <w:tc>
          <w:tcPr>
            <w:tcW w:w="817" w:type="dxa"/>
            <w:tcBorders>
              <w:top w:val="single" w:color="auto" w:sz="4" w:space="0"/>
              <w:left w:val="single" w:color="auto" w:sz="4" w:space="0"/>
              <w:bottom w:val="single" w:color="auto" w:sz="4" w:space="0"/>
              <w:right w:val="single" w:color="auto" w:sz="4" w:space="0"/>
            </w:tcBorders>
            <w:noWrap w:val="0"/>
            <w:vAlign w:val="center"/>
          </w:tcPr>
          <w:p w14:paraId="33FFB172">
            <w:pPr>
              <w:keepLines w:val="0"/>
              <w:pageBreakBefore w:val="0"/>
              <w:numPr>
                <w:ilvl w:val="0"/>
                <w:numId w:val="0"/>
              </w:numPr>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p>
        </w:tc>
        <w:tc>
          <w:tcPr>
            <w:tcW w:w="2366" w:type="dxa"/>
            <w:tcBorders>
              <w:top w:val="single" w:color="auto" w:sz="4" w:space="0"/>
              <w:left w:val="single" w:color="auto" w:sz="4" w:space="0"/>
              <w:bottom w:val="single" w:color="auto" w:sz="4" w:space="0"/>
              <w:right w:val="single" w:color="auto" w:sz="4" w:space="0"/>
            </w:tcBorders>
            <w:noWrap w:val="0"/>
            <w:vAlign w:val="center"/>
          </w:tcPr>
          <w:p w14:paraId="798894E3">
            <w:pPr>
              <w:keepLines w:val="0"/>
              <w:pageBreakBefore w:val="0"/>
              <w:numPr>
                <w:ilvl w:val="0"/>
                <w:numId w:val="0"/>
              </w:numPr>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p>
        </w:tc>
        <w:tc>
          <w:tcPr>
            <w:tcW w:w="1362" w:type="dxa"/>
            <w:tcBorders>
              <w:top w:val="single" w:color="auto" w:sz="4" w:space="0"/>
              <w:left w:val="single" w:color="auto" w:sz="4" w:space="0"/>
              <w:bottom w:val="single" w:color="auto" w:sz="4" w:space="0"/>
              <w:right w:val="single" w:color="auto" w:sz="4" w:space="0"/>
            </w:tcBorders>
            <w:noWrap w:val="0"/>
            <w:vAlign w:val="center"/>
          </w:tcPr>
          <w:p w14:paraId="22A9AC45">
            <w:pPr>
              <w:keepLines w:val="0"/>
              <w:pageBreakBefore w:val="0"/>
              <w:numPr>
                <w:ilvl w:val="0"/>
                <w:numId w:val="0"/>
              </w:numPr>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p>
        </w:tc>
        <w:tc>
          <w:tcPr>
            <w:tcW w:w="1895" w:type="dxa"/>
            <w:tcBorders>
              <w:top w:val="single" w:color="auto" w:sz="4" w:space="0"/>
              <w:left w:val="single" w:color="auto" w:sz="4" w:space="0"/>
              <w:bottom w:val="single" w:color="auto" w:sz="4" w:space="0"/>
              <w:right w:val="single" w:color="auto" w:sz="4" w:space="0"/>
            </w:tcBorders>
            <w:noWrap w:val="0"/>
            <w:vAlign w:val="center"/>
          </w:tcPr>
          <w:p w14:paraId="604C6F7B">
            <w:pPr>
              <w:keepLines w:val="0"/>
              <w:pageBreakBefore w:val="0"/>
              <w:numPr>
                <w:ilvl w:val="0"/>
                <w:numId w:val="0"/>
              </w:numPr>
              <w:kinsoku/>
              <w:wordWrap/>
              <w:overflowPunct/>
              <w:topLinePunct w:val="0"/>
              <w:autoSpaceDE/>
              <w:autoSpaceDN/>
              <w:bidi w:val="0"/>
              <w:spacing w:line="494" w:lineRule="exact"/>
              <w:ind w:firstLine="560" w:firstLineChars="200"/>
              <w:textAlignment w:val="auto"/>
              <w:rPr>
                <w:rFonts w:hint="eastAsia" w:ascii="方正仿宋_GBK" w:hAnsi="方正仿宋_GBK" w:eastAsia="方正仿宋_GBK" w:cs="方正仿宋_GBK"/>
                <w:kern w:val="2"/>
                <w:sz w:val="28"/>
                <w:szCs w:val="28"/>
                <w:lang w:val="en-US" w:eastAsia="zh-CN" w:bidi="ar-SA"/>
              </w:rPr>
            </w:pPr>
          </w:p>
        </w:tc>
      </w:tr>
      <w:tr w14:paraId="673F9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12FA1B9D">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方正仿宋_GBK" w:hAnsi="方正仿宋_GBK" w:eastAsia="方正仿宋_GBK" w:cs="方正仿宋_GBK"/>
                <w:b w:val="0"/>
                <w:bCs w:val="0"/>
                <w:kern w:val="2"/>
                <w:sz w:val="28"/>
                <w:szCs w:val="28"/>
                <w:lang w:val="en-US" w:eastAsia="zh-CN" w:bidi="ar-SA"/>
              </w:rPr>
            </w:pPr>
          </w:p>
        </w:tc>
        <w:tc>
          <w:tcPr>
            <w:tcW w:w="1043" w:type="dxa"/>
            <w:tcBorders>
              <w:top w:val="single" w:color="auto" w:sz="4" w:space="0"/>
              <w:left w:val="single" w:color="auto" w:sz="4" w:space="0"/>
              <w:bottom w:val="single" w:color="auto" w:sz="4" w:space="0"/>
              <w:right w:val="single" w:color="auto" w:sz="4" w:space="0"/>
            </w:tcBorders>
            <w:noWrap w:val="0"/>
            <w:vAlign w:val="center"/>
          </w:tcPr>
          <w:p w14:paraId="103F6A90">
            <w:pPr>
              <w:jc w:val="center"/>
              <w:rPr>
                <w:rFonts w:hint="eastAsia" w:ascii="仿宋" w:hAnsi="仿宋" w:eastAsia="仿宋" w:cs="仿宋"/>
                <w:color w:val="000000"/>
                <w:kern w:val="2"/>
                <w:sz w:val="24"/>
                <w:szCs w:val="24"/>
                <w:lang w:val="en-US" w:eastAsia="zh-CN" w:bidi="ar-SA"/>
              </w:rPr>
            </w:pPr>
          </w:p>
        </w:tc>
        <w:tc>
          <w:tcPr>
            <w:tcW w:w="839" w:type="dxa"/>
            <w:tcBorders>
              <w:top w:val="single" w:color="auto" w:sz="4" w:space="0"/>
              <w:left w:val="single" w:color="auto" w:sz="4" w:space="0"/>
              <w:bottom w:val="single" w:color="auto" w:sz="4" w:space="0"/>
              <w:right w:val="single" w:color="auto" w:sz="4" w:space="0"/>
            </w:tcBorders>
            <w:noWrap w:val="0"/>
            <w:vAlign w:val="center"/>
          </w:tcPr>
          <w:p w14:paraId="00BF6039">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方正仿宋_GBK" w:hAnsi="方正仿宋_GBK" w:eastAsia="方正仿宋_GBK" w:cs="方正仿宋_GBK"/>
                <w:color w:val="000000"/>
                <w:kern w:val="0"/>
                <w:sz w:val="28"/>
                <w:szCs w:val="28"/>
                <w:lang w:val="en-US" w:eastAsia="zh-CN" w:bidi="ar-SA"/>
              </w:rPr>
            </w:pPr>
          </w:p>
        </w:tc>
        <w:tc>
          <w:tcPr>
            <w:tcW w:w="817" w:type="dxa"/>
            <w:tcBorders>
              <w:top w:val="single" w:color="auto" w:sz="4" w:space="0"/>
              <w:left w:val="single" w:color="auto" w:sz="4" w:space="0"/>
              <w:bottom w:val="single" w:color="auto" w:sz="4" w:space="0"/>
              <w:right w:val="single" w:color="auto" w:sz="4" w:space="0"/>
            </w:tcBorders>
            <w:noWrap w:val="0"/>
            <w:vAlign w:val="center"/>
          </w:tcPr>
          <w:p w14:paraId="483732CD">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方正仿宋_GBK" w:hAnsi="方正仿宋_GBK" w:eastAsia="方正仿宋_GBK" w:cs="方正仿宋_GBK"/>
                <w:color w:val="000000"/>
                <w:kern w:val="0"/>
                <w:sz w:val="28"/>
                <w:szCs w:val="28"/>
                <w:lang w:val="en-US" w:eastAsia="zh-CN" w:bidi="ar-SA"/>
              </w:rPr>
            </w:pPr>
          </w:p>
        </w:tc>
        <w:tc>
          <w:tcPr>
            <w:tcW w:w="2366" w:type="dxa"/>
            <w:tcBorders>
              <w:top w:val="single" w:color="auto" w:sz="4" w:space="0"/>
              <w:left w:val="single" w:color="auto" w:sz="4" w:space="0"/>
              <w:bottom w:val="single" w:color="auto" w:sz="4" w:space="0"/>
              <w:right w:val="single" w:color="auto" w:sz="4" w:space="0"/>
            </w:tcBorders>
            <w:noWrap w:val="0"/>
            <w:vAlign w:val="center"/>
          </w:tcPr>
          <w:p w14:paraId="2D82388A">
            <w:pPr>
              <w:keepNext w:val="0"/>
              <w:keepLines w:val="0"/>
              <w:pageBreakBefore w:val="0"/>
              <w:kinsoku/>
              <w:wordWrap/>
              <w:overflowPunct/>
              <w:topLinePunct w:val="0"/>
              <w:autoSpaceDE/>
              <w:autoSpaceDN/>
              <w:bidi w:val="0"/>
              <w:adjustRightInd/>
              <w:snapToGrid/>
              <w:spacing w:line="380" w:lineRule="exact"/>
              <w:textAlignment w:val="auto"/>
              <w:rPr>
                <w:rFonts w:hint="eastAsia" w:ascii="方正仿宋_GBK" w:hAnsi="方正仿宋_GBK" w:eastAsia="方正仿宋_GBK" w:cs="方正仿宋_GBK"/>
                <w:sz w:val="28"/>
                <w:szCs w:val="28"/>
              </w:rPr>
            </w:pPr>
          </w:p>
        </w:tc>
        <w:tc>
          <w:tcPr>
            <w:tcW w:w="1362" w:type="dxa"/>
            <w:tcBorders>
              <w:top w:val="single" w:color="auto" w:sz="4" w:space="0"/>
              <w:left w:val="single" w:color="auto" w:sz="4" w:space="0"/>
              <w:bottom w:val="single" w:color="auto" w:sz="4" w:space="0"/>
              <w:right w:val="single" w:color="auto" w:sz="4" w:space="0"/>
            </w:tcBorders>
            <w:noWrap w:val="0"/>
            <w:vAlign w:val="center"/>
          </w:tcPr>
          <w:p w14:paraId="4FF5D6C8">
            <w:pPr>
              <w:pStyle w:val="10"/>
              <w:keepNext w:val="0"/>
              <w:keepLines w:val="0"/>
              <w:pageBreakBefore w:val="0"/>
              <w:kinsoku/>
              <w:wordWrap/>
              <w:overflowPunct/>
              <w:topLinePunct w:val="0"/>
              <w:autoSpaceDE/>
              <w:autoSpaceDN/>
              <w:bidi w:val="0"/>
              <w:adjustRightInd/>
              <w:snapToGrid/>
              <w:spacing w:line="380" w:lineRule="exact"/>
              <w:ind w:left="0" w:leftChars="0" w:firstLine="0" w:firstLineChars="0"/>
              <w:textAlignment w:val="auto"/>
              <w:rPr>
                <w:rFonts w:hint="eastAsia" w:ascii="方正仿宋_GBK" w:hAnsi="方正仿宋_GBK" w:eastAsia="方正仿宋_GBK" w:cs="方正仿宋_GBK"/>
                <w:color w:val="000000"/>
                <w:kern w:val="0"/>
                <w:sz w:val="28"/>
                <w:szCs w:val="28"/>
                <w:lang w:val="en-US" w:eastAsia="zh-CN" w:bidi="ar-SA"/>
              </w:rPr>
            </w:pPr>
          </w:p>
        </w:tc>
        <w:tc>
          <w:tcPr>
            <w:tcW w:w="1895" w:type="dxa"/>
            <w:tcBorders>
              <w:top w:val="single" w:color="auto" w:sz="4" w:space="0"/>
              <w:left w:val="single" w:color="auto" w:sz="4" w:space="0"/>
              <w:bottom w:val="single" w:color="auto" w:sz="4" w:space="0"/>
              <w:right w:val="single" w:color="auto" w:sz="4" w:space="0"/>
            </w:tcBorders>
            <w:noWrap w:val="0"/>
            <w:vAlign w:val="center"/>
          </w:tcPr>
          <w:p w14:paraId="4D5A3C7F">
            <w:pPr>
              <w:pStyle w:val="10"/>
              <w:keepNext w:val="0"/>
              <w:keepLines w:val="0"/>
              <w:pageBreakBefore w:val="0"/>
              <w:kinsoku/>
              <w:wordWrap/>
              <w:overflowPunct/>
              <w:topLinePunct w:val="0"/>
              <w:autoSpaceDE/>
              <w:autoSpaceDN/>
              <w:bidi w:val="0"/>
              <w:adjustRightInd/>
              <w:snapToGrid/>
              <w:spacing w:line="380" w:lineRule="exact"/>
              <w:ind w:left="0" w:leftChars="0" w:firstLine="0" w:firstLineChars="0"/>
              <w:jc w:val="both"/>
              <w:textAlignment w:val="auto"/>
              <w:rPr>
                <w:rFonts w:hint="eastAsia" w:ascii="方正仿宋_GBK" w:hAnsi="方正仿宋_GBK" w:eastAsia="方正仿宋_GBK" w:cs="方正仿宋_GBK"/>
                <w:sz w:val="28"/>
                <w:szCs w:val="28"/>
              </w:rPr>
            </w:pPr>
          </w:p>
        </w:tc>
      </w:tr>
    </w:tbl>
    <w:p w14:paraId="799ABD6E">
      <w:pPr>
        <w:snapToGrid w:val="0"/>
        <w:spacing w:line="312" w:lineRule="auto"/>
        <w:rPr>
          <w:rFonts w:ascii="仿宋" w:hAnsi="仿宋" w:eastAsia="仿宋" w:cs="仿宋"/>
          <w:color w:val="000000"/>
          <w:sz w:val="24"/>
          <w:szCs w:val="24"/>
        </w:rPr>
      </w:pP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color w:val="000000"/>
          <w:sz w:val="24"/>
          <w:szCs w:val="24"/>
        </w:rPr>
        <w:t>注：本表可根据项目实际情况调整，并逐页盖章。</w:t>
      </w:r>
    </w:p>
    <w:p w14:paraId="5E592961">
      <w:pPr>
        <w:pStyle w:val="8"/>
        <w:spacing w:line="312" w:lineRule="auto"/>
        <w:ind w:firstLine="480"/>
        <w:rPr>
          <w:rFonts w:ascii="仿宋" w:hAnsi="仿宋" w:eastAsia="仿宋" w:cs="仿宋"/>
          <w:color w:val="000000"/>
          <w:sz w:val="24"/>
          <w:szCs w:val="24"/>
        </w:rPr>
      </w:pPr>
    </w:p>
    <w:p w14:paraId="562F83BF">
      <w:pPr>
        <w:pStyle w:val="8"/>
        <w:spacing w:line="312" w:lineRule="auto"/>
        <w:ind w:firstLine="480"/>
        <w:rPr>
          <w:rFonts w:ascii="仿宋" w:hAnsi="仿宋" w:eastAsia="仿宋" w:cs="仿宋"/>
          <w:color w:val="000000"/>
          <w:sz w:val="24"/>
          <w:szCs w:val="24"/>
        </w:rPr>
      </w:pPr>
      <w:r>
        <w:rPr>
          <w:rFonts w:hint="eastAsia" w:ascii="仿宋" w:hAnsi="仿宋" w:eastAsia="仿宋" w:cs="仿宋"/>
          <w:color w:val="000000"/>
          <w:sz w:val="24"/>
          <w:szCs w:val="24"/>
        </w:rPr>
        <w:t xml:space="preserve">            </w:t>
      </w:r>
    </w:p>
    <w:p w14:paraId="41C4457F">
      <w:pPr>
        <w:spacing w:line="312" w:lineRule="auto"/>
        <w:rPr>
          <w:rFonts w:ascii="仿宋" w:hAnsi="仿宋" w:eastAsia="仿宋" w:cs="仿宋"/>
          <w:color w:val="000000"/>
          <w:sz w:val="24"/>
          <w:szCs w:val="24"/>
        </w:rPr>
      </w:pPr>
    </w:p>
    <w:p w14:paraId="2DAC7189">
      <w:pPr>
        <w:spacing w:line="312"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                                                 供应商名称（公章）：</w:t>
      </w:r>
    </w:p>
    <w:p w14:paraId="38F8E633">
      <w:pPr>
        <w:spacing w:line="312" w:lineRule="auto"/>
        <w:ind w:right="480" w:firstLine="6240" w:firstLineChars="2600"/>
        <w:rPr>
          <w:rFonts w:ascii="仿宋" w:hAnsi="仿宋" w:eastAsia="仿宋" w:cs="仿宋"/>
          <w:color w:val="000000"/>
          <w:sz w:val="24"/>
          <w:szCs w:val="24"/>
        </w:rPr>
      </w:pPr>
      <w:r>
        <w:rPr>
          <w:rFonts w:hint="eastAsia" w:ascii="仿宋" w:hAnsi="仿宋" w:eastAsia="仿宋" w:cs="仿宋"/>
          <w:color w:val="000000"/>
          <w:sz w:val="24"/>
          <w:szCs w:val="24"/>
        </w:rPr>
        <w:t>年     月    日</w:t>
      </w:r>
    </w:p>
    <w:p w14:paraId="14B85F2B">
      <w:pPr>
        <w:spacing w:line="312" w:lineRule="auto"/>
        <w:ind w:firstLine="420"/>
        <w:rPr>
          <w:rFonts w:ascii="仿宋" w:hAnsi="仿宋" w:eastAsia="仿宋" w:cs="仿宋"/>
          <w:b/>
          <w:color w:val="000000"/>
          <w:sz w:val="24"/>
          <w:szCs w:val="24"/>
        </w:rPr>
      </w:pPr>
    </w:p>
    <w:p w14:paraId="25040314">
      <w:pPr>
        <w:spacing w:line="312" w:lineRule="auto"/>
        <w:rPr>
          <w:rFonts w:ascii="仿宋" w:hAnsi="仿宋" w:eastAsia="仿宋" w:cs="仿宋"/>
          <w:b/>
          <w:color w:val="000000"/>
          <w:sz w:val="24"/>
          <w:szCs w:val="24"/>
        </w:rPr>
      </w:pPr>
    </w:p>
    <w:p w14:paraId="2AAEBA5A">
      <w:pPr>
        <w:spacing w:line="312" w:lineRule="auto"/>
        <w:rPr>
          <w:rFonts w:ascii="仿宋" w:hAnsi="仿宋" w:eastAsia="仿宋" w:cs="仿宋"/>
          <w:color w:val="000000"/>
          <w:sz w:val="24"/>
          <w:szCs w:val="24"/>
        </w:rPr>
      </w:pPr>
    </w:p>
    <w:p w14:paraId="6C74987A">
      <w:pPr>
        <w:spacing w:line="360" w:lineRule="auto"/>
        <w:ind w:firstLine="643" w:firstLineChars="200"/>
        <w:rPr>
          <w:rFonts w:hint="eastAsia" w:ascii="宋体" w:hAnsi="宋体" w:eastAsia="宋体" w:cs="宋体"/>
          <w:b/>
          <w:bCs/>
          <w:color w:val="000000"/>
          <w:sz w:val="32"/>
          <w:szCs w:val="32"/>
        </w:rPr>
      </w:pPr>
      <w:r>
        <w:rPr>
          <w:rFonts w:hint="eastAsia" w:ascii="宋体" w:hAnsi="宋体" w:eastAsia="宋体" w:cs="宋体"/>
          <w:b/>
          <w:bCs/>
          <w:color w:val="000000"/>
          <w:sz w:val="32"/>
          <w:szCs w:val="32"/>
        </w:rPr>
        <w:t>资格条件及其他</w:t>
      </w:r>
    </w:p>
    <w:p w14:paraId="64E1D9E3">
      <w:pPr>
        <w:keepNext w:val="0"/>
        <w:keepLines w:val="0"/>
        <w:pageBreakBefore w:val="0"/>
        <w:kinsoku/>
        <w:wordWrap/>
        <w:overflowPunct/>
        <w:topLinePunct w:val="0"/>
        <w:autoSpaceDE/>
        <w:autoSpaceDN/>
        <w:bidi w:val="0"/>
        <w:adjustRightInd/>
        <w:snapToGrid/>
        <w:spacing w:line="380" w:lineRule="exac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（一）法人营业执照（副本）或事业单位法人证书（副本）或个体工商户营业执照或有效的自然人身份证明或社会团体法人登记证书复印件。</w:t>
      </w:r>
    </w:p>
    <w:p w14:paraId="79BC194B">
      <w:pPr>
        <w:keepNext w:val="0"/>
        <w:keepLines w:val="0"/>
        <w:pageBreakBefore w:val="0"/>
        <w:kinsoku/>
        <w:wordWrap/>
        <w:overflowPunct/>
        <w:topLinePunct w:val="0"/>
        <w:autoSpaceDE/>
        <w:autoSpaceDN/>
        <w:bidi w:val="0"/>
        <w:adjustRightInd/>
        <w:snapToGrid/>
        <w:spacing w:line="380" w:lineRule="exact"/>
        <w:textAlignment w:val="auto"/>
        <w:rPr>
          <w:rFonts w:hint="eastAsia" w:ascii="方正仿宋_GBK" w:hAnsi="方正仿宋_GBK" w:eastAsia="方正仿宋_GBK" w:cs="方正仿宋_GBK"/>
          <w:sz w:val="28"/>
          <w:szCs w:val="28"/>
        </w:rPr>
      </w:pPr>
    </w:p>
    <w:p w14:paraId="4BB3B4B1">
      <w:pPr>
        <w:tabs>
          <w:tab w:val="left" w:pos="6300"/>
        </w:tabs>
        <w:snapToGrid w:val="0"/>
        <w:spacing w:line="312" w:lineRule="auto"/>
        <w:ind w:firstLine="570"/>
        <w:rPr>
          <w:rFonts w:ascii="仿宋" w:hAnsi="仿宋" w:eastAsia="仿宋" w:cs="仿宋"/>
          <w:color w:val="000000"/>
          <w:sz w:val="24"/>
          <w:szCs w:val="24"/>
        </w:rPr>
      </w:pPr>
    </w:p>
    <w:p w14:paraId="6392A9FF"/>
    <w:sectPr>
      <w:headerReference r:id="rId3" w:type="default"/>
      <w:footerReference r:id="rId4" w:type="default"/>
      <w:pgSz w:w="11906" w:h="16838"/>
      <w:pgMar w:top="2098" w:right="1446" w:bottom="1644" w:left="144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67F83C82-B231-49F0-B94E-4D4EC28197B4}"/>
  </w:font>
  <w:font w:name="仿宋">
    <w:panose1 w:val="02010609060101010101"/>
    <w:charset w:val="86"/>
    <w:family w:val="modern"/>
    <w:pitch w:val="default"/>
    <w:sig w:usb0="800002BF" w:usb1="38CF7CFA" w:usb2="00000016" w:usb3="00000000" w:csb0="00040001" w:csb1="00000000"/>
    <w:embedRegular r:id="rId2" w:fontKey="{9EC4E3CE-5355-4FFE-915A-460382F82D2B}"/>
  </w:font>
  <w:font w:name="方正小标宋_GBK">
    <w:panose1 w:val="03000509000000000000"/>
    <w:charset w:val="86"/>
    <w:family w:val="auto"/>
    <w:pitch w:val="default"/>
    <w:sig w:usb0="00000001" w:usb1="080E0000" w:usb2="00000000" w:usb3="00000000" w:csb0="00040000" w:csb1="00000000"/>
    <w:embedRegular r:id="rId3" w:fontKey="{8BBEA774-4EF2-4453-BC5F-1A50E65207C7}"/>
  </w:font>
  <w:font w:name="方正仿宋_GBK">
    <w:panose1 w:val="03000509000000000000"/>
    <w:charset w:val="86"/>
    <w:family w:val="auto"/>
    <w:pitch w:val="default"/>
    <w:sig w:usb0="00000001" w:usb1="080E0000" w:usb2="00000000" w:usb3="00000000" w:csb0="00040000" w:csb1="00000000"/>
    <w:embedRegular r:id="rId4" w:fontKey="{F8A8AC20-D5B1-4431-B3C3-D0FE6C8C7F2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A22F7">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3AEEDC4">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43AEEDC4">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58B48">
    <w:pPr>
      <w:pStyle w:val="7"/>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3A78D1"/>
    <w:multiLevelType w:val="singleLevel"/>
    <w:tmpl w:val="283A78D1"/>
    <w:lvl w:ilvl="0" w:tentative="0">
      <w:start w:val="2"/>
      <w:numFmt w:val="decimal"/>
      <w:suff w:val="nothing"/>
      <w:lvlText w:val="%1、"/>
      <w:lvlJc w:val="left"/>
    </w:lvl>
  </w:abstractNum>
  <w:abstractNum w:abstractNumId="1">
    <w:nsid w:val="5F048581"/>
    <w:multiLevelType w:val="singleLevel"/>
    <w:tmpl w:val="5F048581"/>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1MTg2NDFkYWM2ZGRjMDEyNTBlODZiNTRjMjAwNjMifQ=="/>
    <w:docVar w:name="KSO_WPS_MARK_KEY" w:val="dcdca680-0ef5-49e4-b022-c52dcd13673d"/>
  </w:docVars>
  <w:rsids>
    <w:rsidRoot w:val="2AD14F26"/>
    <w:rsid w:val="00333626"/>
    <w:rsid w:val="08367AE9"/>
    <w:rsid w:val="104B0E08"/>
    <w:rsid w:val="12FE3439"/>
    <w:rsid w:val="195C12A4"/>
    <w:rsid w:val="19E66562"/>
    <w:rsid w:val="1B210BF7"/>
    <w:rsid w:val="293B2E83"/>
    <w:rsid w:val="2AD14F26"/>
    <w:rsid w:val="2E6609A2"/>
    <w:rsid w:val="3DBF114A"/>
    <w:rsid w:val="4B5D30B8"/>
    <w:rsid w:val="5ABE3CB1"/>
    <w:rsid w:val="67E0248A"/>
    <w:rsid w:val="68F959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pPr>
      <w:ind w:left="938"/>
    </w:pPr>
    <w:rPr>
      <w:rFonts w:ascii="仿宋" w:hAnsi="仿宋" w:eastAsia="仿宋" w:cs="仿宋"/>
      <w:sz w:val="24"/>
      <w:lang w:val="zh-CN" w:bidi="zh-CN"/>
    </w:rPr>
  </w:style>
  <w:style w:type="paragraph" w:styleId="4">
    <w:name w:val="table of authorities"/>
    <w:basedOn w:val="1"/>
    <w:next w:val="1"/>
    <w:qFormat/>
    <w:uiPriority w:val="0"/>
    <w:pPr>
      <w:ind w:left="420" w:leftChars="200"/>
    </w:pPr>
  </w:style>
  <w:style w:type="paragraph" w:styleId="5">
    <w:name w:val="Body Text Indent"/>
    <w:basedOn w:val="1"/>
    <w:qFormat/>
    <w:uiPriority w:val="0"/>
    <w:pPr>
      <w:spacing w:line="700" w:lineRule="exact"/>
      <w:ind w:left="960"/>
    </w:pPr>
    <w:rPr>
      <w:sz w:val="4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0"/>
    <w:pPr>
      <w:spacing w:line="180" w:lineRule="auto"/>
      <w:jc w:val="center"/>
    </w:pPr>
    <w:rPr>
      <w:sz w:val="30"/>
    </w:rPr>
  </w:style>
  <w:style w:type="paragraph" w:styleId="9">
    <w:name w:val="Body Text 2"/>
    <w:basedOn w:val="1"/>
    <w:qFormat/>
    <w:uiPriority w:val="0"/>
    <w:pPr>
      <w:adjustRightInd w:val="0"/>
      <w:snapToGrid w:val="0"/>
      <w:spacing w:after="120" w:afterLines="0" w:afterAutospacing="0" w:line="480" w:lineRule="auto"/>
    </w:pPr>
    <w:rPr>
      <w:sz w:val="24"/>
    </w:rPr>
  </w:style>
  <w:style w:type="paragraph" w:styleId="10">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character" w:styleId="13">
    <w:name w:val="Hyperlink"/>
    <w:basedOn w:val="12"/>
    <w:qFormat/>
    <w:uiPriority w:val="0"/>
    <w:rPr>
      <w:color w:val="0000FF"/>
      <w:u w:val="single"/>
    </w:rPr>
  </w:style>
  <w:style w:type="paragraph" w:customStyle="1"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719</Words>
  <Characters>745</Characters>
  <Lines>0</Lines>
  <Paragraphs>0</Paragraphs>
  <TotalTime>1</TotalTime>
  <ScaleCrop>false</ScaleCrop>
  <LinksUpToDate>false</LinksUpToDate>
  <CharactersWithSpaces>749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2024-12-05T03:54:00Z</dcterms:created>
  <dc:creator>曦曦妹要翻天</dc:creator>
  <cp:lastModifiedBy>张明莹</cp:lastModifiedBy>
  <dcterms:modified xsi:type="dcterms:W3CDTF">2025-12-09T07:33:23Z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24989D0DC36A4DF2A6AE2A975FA95407_13</vt:lpwstr>
  </property>
  <property fmtid="{D5CDD505-2E9C-101B-9397-08002B2CF9AE}" pid="4" name="KSOTemplateDocerSaveRecord">
    <vt:lpwstr>eyJoZGlkIjoiZWY5YjhiOTMyMGQxN2JiMDJmZDQ0NTk1Y2Q4Njk0YjciLCJ1c2VySWQiOiI1NDQxOTAxMjAifQ==</vt:lpwstr>
  </property>
</Properties>
</file>