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930A8D">
      <w:pPr>
        <w:jc w:val="center"/>
        <w:rPr>
          <w:rFonts w:ascii="宋体"/>
        </w:rPr>
      </w:pPr>
    </w:p>
    <w:p w14:paraId="7AF9CE47">
      <w:pPr>
        <w:spacing w:line="1600" w:lineRule="exact"/>
        <w:jc w:val="both"/>
        <w:outlineLvl w:val="0"/>
        <w:rPr>
          <w:rFonts w:ascii="方正黑体_GBK" w:eastAsia="方正黑体_GBK"/>
          <w:sz w:val="100"/>
        </w:rPr>
      </w:pPr>
      <w:r>
        <w:rPr>
          <w:rFonts w:hint="eastAsia" w:ascii="方正黑体_GBK" w:eastAsia="方正黑体_GBK"/>
          <w:sz w:val="100"/>
          <w:lang w:eastAsia="zh-CN"/>
        </w:rPr>
        <w:t>重庆市大足区精神卫生中心</w:t>
      </w:r>
      <w:r>
        <w:rPr>
          <w:rFonts w:hint="eastAsia" w:ascii="方正黑体_GBK" w:eastAsia="方正黑体_GBK"/>
          <w:sz w:val="100"/>
        </w:rPr>
        <w:t>院内遴选文件</w:t>
      </w:r>
    </w:p>
    <w:p w14:paraId="139A8EF6">
      <w:pPr>
        <w:spacing w:line="700" w:lineRule="exact"/>
        <w:jc w:val="center"/>
        <w:rPr>
          <w:rFonts w:ascii="方正黑体_GBK" w:eastAsia="方正黑体_GBK"/>
          <w:sz w:val="72"/>
          <w:szCs w:val="72"/>
        </w:rPr>
      </w:pPr>
    </w:p>
    <w:p w14:paraId="3598B9E0">
      <w:pPr>
        <w:spacing w:line="700" w:lineRule="exact"/>
        <w:jc w:val="center"/>
        <w:rPr>
          <w:rFonts w:ascii="黑体" w:eastAsia="黑体"/>
          <w:sz w:val="32"/>
        </w:rPr>
      </w:pPr>
    </w:p>
    <w:p w14:paraId="2A2C303A">
      <w:pPr>
        <w:spacing w:line="700" w:lineRule="exact"/>
        <w:jc w:val="center"/>
        <w:rPr>
          <w:rFonts w:ascii="黑体" w:eastAsia="黑体"/>
          <w:sz w:val="32"/>
        </w:rPr>
      </w:pPr>
    </w:p>
    <w:p w14:paraId="311FD913">
      <w:pPr>
        <w:spacing w:line="700" w:lineRule="exact"/>
        <w:jc w:val="center"/>
        <w:rPr>
          <w:rFonts w:ascii="黑体" w:eastAsia="黑体"/>
          <w:sz w:val="32"/>
        </w:rPr>
      </w:pPr>
    </w:p>
    <w:p w14:paraId="7F988317">
      <w:pPr>
        <w:spacing w:line="500" w:lineRule="exact"/>
        <w:outlineLvl w:val="0"/>
        <w:rPr>
          <w:rFonts w:ascii="方正小标宋_GBK" w:eastAsia="方正小标宋_GBK"/>
          <w:sz w:val="36"/>
          <w:szCs w:val="36"/>
        </w:rPr>
      </w:pPr>
      <w:r>
        <w:rPr>
          <w:rFonts w:hint="eastAsia" w:ascii="方正小标宋_GBK" w:eastAsia="方正小标宋_GBK"/>
          <w:sz w:val="36"/>
          <w:szCs w:val="36"/>
        </w:rPr>
        <w:t>项目名称：重庆市</w:t>
      </w:r>
      <w:r>
        <w:rPr>
          <w:rFonts w:hint="eastAsia" w:ascii="方正小标宋_GBK" w:eastAsia="方正小标宋_GBK"/>
          <w:sz w:val="36"/>
          <w:szCs w:val="36"/>
          <w:lang w:eastAsia="zh-CN"/>
        </w:rPr>
        <w:t>大足区精神卫生中心</w:t>
      </w:r>
      <w:r>
        <w:rPr>
          <w:rFonts w:hint="eastAsia" w:ascii="方正小标宋_GBK" w:eastAsia="方正小标宋_GBK"/>
          <w:sz w:val="36"/>
          <w:szCs w:val="36"/>
        </w:rPr>
        <w:t>中药饮片供应服务项目遴选</w:t>
      </w:r>
    </w:p>
    <w:p w14:paraId="7665DB1B">
      <w:pPr>
        <w:spacing w:line="700" w:lineRule="exact"/>
        <w:jc w:val="center"/>
        <w:rPr>
          <w:rFonts w:ascii="方正小标宋_GBK" w:eastAsia="方正小标宋_GBK"/>
          <w:b/>
          <w:sz w:val="36"/>
          <w:szCs w:val="36"/>
        </w:rPr>
      </w:pPr>
    </w:p>
    <w:p w14:paraId="10EAE75A">
      <w:pPr>
        <w:spacing w:line="700" w:lineRule="exact"/>
        <w:jc w:val="center"/>
        <w:rPr>
          <w:rFonts w:ascii="方正小标宋_GBK" w:eastAsia="方正小标宋_GBK"/>
          <w:b/>
          <w:sz w:val="36"/>
          <w:szCs w:val="36"/>
        </w:rPr>
      </w:pPr>
    </w:p>
    <w:p w14:paraId="05B40283">
      <w:pPr>
        <w:spacing w:line="700" w:lineRule="exact"/>
        <w:jc w:val="center"/>
        <w:rPr>
          <w:rFonts w:ascii="方正小标宋_GBK" w:eastAsia="方正小标宋_GBK"/>
          <w:b/>
          <w:sz w:val="36"/>
          <w:szCs w:val="36"/>
        </w:rPr>
      </w:pPr>
    </w:p>
    <w:p w14:paraId="6ACC2F5F">
      <w:pPr>
        <w:spacing w:line="700" w:lineRule="exact"/>
        <w:rPr>
          <w:rFonts w:ascii="方正小标宋_GBK" w:eastAsia="方正小标宋_GBK"/>
          <w:b/>
          <w:sz w:val="36"/>
          <w:szCs w:val="36"/>
        </w:rPr>
      </w:pPr>
    </w:p>
    <w:p w14:paraId="5CAFE57E">
      <w:pPr>
        <w:pStyle w:val="22"/>
      </w:pPr>
    </w:p>
    <w:p w14:paraId="1CB381AA"/>
    <w:p w14:paraId="25A0433F">
      <w:pPr>
        <w:pStyle w:val="22"/>
      </w:pPr>
    </w:p>
    <w:p w14:paraId="7DCAF0D4">
      <w:pPr>
        <w:spacing w:line="700" w:lineRule="exact"/>
        <w:rPr>
          <w:rFonts w:ascii="方正小标宋_GBK" w:eastAsia="方正小标宋_GBK"/>
          <w:b/>
          <w:sz w:val="36"/>
          <w:szCs w:val="36"/>
        </w:rPr>
      </w:pPr>
    </w:p>
    <w:p w14:paraId="1DC76B01">
      <w:pPr>
        <w:spacing w:line="500" w:lineRule="exact"/>
        <w:jc w:val="center"/>
        <w:outlineLvl w:val="0"/>
        <w:rPr>
          <w:rFonts w:hint="eastAsia" w:ascii="方正小标宋_GBK" w:eastAsia="方正小标宋_GBK"/>
          <w:sz w:val="36"/>
          <w:szCs w:val="36"/>
          <w:lang w:eastAsia="zh-CN"/>
        </w:rPr>
      </w:pPr>
      <w:r>
        <w:rPr>
          <w:rFonts w:hint="eastAsia" w:ascii="方正小标宋_GBK" w:eastAsia="方正小标宋_GBK"/>
          <w:sz w:val="36"/>
          <w:szCs w:val="36"/>
        </w:rPr>
        <w:t>遴选人：重庆市</w:t>
      </w:r>
      <w:r>
        <w:rPr>
          <w:rFonts w:hint="eastAsia" w:ascii="方正小标宋_GBK" w:eastAsia="方正小标宋_GBK"/>
          <w:sz w:val="36"/>
          <w:szCs w:val="36"/>
          <w:lang w:eastAsia="zh-CN"/>
        </w:rPr>
        <w:t>大足区精神卫生中心</w:t>
      </w:r>
    </w:p>
    <w:p w14:paraId="4C36DC83">
      <w:pPr>
        <w:spacing w:line="720" w:lineRule="exact"/>
        <w:jc w:val="center"/>
        <w:outlineLvl w:val="0"/>
        <w:rPr>
          <w:rFonts w:ascii="方正黑体_GBK" w:eastAsia="方正黑体_GBK"/>
          <w:sz w:val="48"/>
          <w:szCs w:val="32"/>
        </w:rPr>
      </w:pPr>
      <w:r>
        <w:rPr>
          <w:rFonts w:hint="eastAsia" w:ascii="方正小标宋_GBK" w:eastAsia="方正小标宋_GBK"/>
          <w:sz w:val="36"/>
          <w:szCs w:val="36"/>
        </w:rPr>
        <w:t>二〇二四年十月</w:t>
      </w:r>
    </w:p>
    <w:p w14:paraId="7DAC6058">
      <w:pPr>
        <w:spacing w:line="480" w:lineRule="exact"/>
        <w:outlineLvl w:val="0"/>
        <w:rPr>
          <w:rFonts w:ascii="方正黑体_GBK" w:eastAsia="方正黑体_GBK"/>
          <w:sz w:val="44"/>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4"/>
        </w:sectPr>
      </w:pPr>
    </w:p>
    <w:p w14:paraId="350F9502">
      <w:pPr>
        <w:spacing w:line="480" w:lineRule="exact"/>
        <w:jc w:val="center"/>
        <w:outlineLvl w:val="0"/>
        <w:rPr>
          <w:rFonts w:ascii="方正黑体_GBK" w:eastAsia="方正黑体_GBK"/>
          <w:sz w:val="44"/>
          <w:szCs w:val="28"/>
        </w:rPr>
      </w:pPr>
      <w:r>
        <w:rPr>
          <w:rFonts w:hint="eastAsia" w:ascii="方正黑体_GBK" w:eastAsia="方正黑体_GBK"/>
          <w:sz w:val="44"/>
          <w:szCs w:val="28"/>
        </w:rPr>
        <w:t>目   录</w:t>
      </w:r>
    </w:p>
    <w:p w14:paraId="183058DF">
      <w:pPr>
        <w:pStyle w:val="47"/>
        <w:tabs>
          <w:tab w:val="right" w:leader="dot" w:pos="9402"/>
        </w:tabs>
        <w:ind w:left="560"/>
        <w:rPr>
          <w:rFonts w:asciiTheme="minorHAnsi" w:hAnsiTheme="minorHAnsi" w:eastAsiaTheme="minorEastAsia" w:cstheme="minorBidi"/>
          <w:sz w:val="21"/>
          <w:szCs w:val="22"/>
        </w:rPr>
      </w:pPr>
      <w:r>
        <w:rPr>
          <w:rFonts w:hint="eastAsia" w:ascii="方正仿宋_GBK" w:eastAsia="方正仿宋_GBK"/>
          <w:sz w:val="21"/>
          <w:szCs w:val="21"/>
        </w:rPr>
        <w:fldChar w:fldCharType="begin"/>
      </w:r>
      <w:r>
        <w:rPr>
          <w:rFonts w:hint="eastAsia" w:ascii="方正仿宋_GBK" w:eastAsia="方正仿宋_GBK"/>
          <w:sz w:val="21"/>
          <w:szCs w:val="21"/>
        </w:rPr>
        <w:instrText xml:space="preserve"> TOC \o "1-3" \h \z </w:instrText>
      </w:r>
      <w:r>
        <w:rPr>
          <w:rFonts w:hint="eastAsia" w:ascii="方正仿宋_GBK" w:eastAsia="方正仿宋_GBK"/>
          <w:sz w:val="21"/>
          <w:szCs w:val="21"/>
        </w:rPr>
        <w:fldChar w:fldCharType="separate"/>
      </w:r>
      <w:r>
        <w:fldChar w:fldCharType="begin"/>
      </w:r>
      <w:r>
        <w:instrText xml:space="preserve"> HYPERLINK \l "_Toc171863199" </w:instrText>
      </w:r>
      <w:r>
        <w:fldChar w:fldCharType="separate"/>
      </w:r>
      <w:r>
        <w:rPr>
          <w:rStyle w:val="65"/>
          <w:rFonts w:hint="eastAsia"/>
        </w:rPr>
        <w:t>第一篇</w:t>
      </w:r>
      <w:r>
        <w:rPr>
          <w:rStyle w:val="65"/>
        </w:rPr>
        <w:t xml:space="preserve">  </w:t>
      </w:r>
      <w:r>
        <w:rPr>
          <w:rStyle w:val="65"/>
          <w:rFonts w:hint="eastAsia"/>
        </w:rPr>
        <w:t>遴选公告</w:t>
      </w:r>
      <w:r>
        <w:tab/>
      </w:r>
      <w:r>
        <w:fldChar w:fldCharType="begin"/>
      </w:r>
      <w:r>
        <w:instrText xml:space="preserve"> PAGEREF _Toc171863199 \h </w:instrText>
      </w:r>
      <w:r>
        <w:fldChar w:fldCharType="separate"/>
      </w:r>
      <w:r>
        <w:t>- 3 -</w:t>
      </w:r>
      <w:r>
        <w:fldChar w:fldCharType="end"/>
      </w:r>
      <w:r>
        <w:fldChar w:fldCharType="end"/>
      </w:r>
    </w:p>
    <w:p w14:paraId="6F290D48">
      <w:pPr>
        <w:pStyle w:val="47"/>
        <w:tabs>
          <w:tab w:val="left" w:pos="1200"/>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"_Toc171863200" </w:instrText>
      </w:r>
      <w:r>
        <w:fldChar w:fldCharType="separate"/>
      </w:r>
      <w:r>
        <w:rPr>
          <w:rStyle w:val="65"/>
          <w:rFonts w:hint="eastAsia"/>
        </w:rPr>
        <w:t>一、</w:t>
      </w:r>
      <w:r>
        <w:rPr>
          <w:rFonts w:asciiTheme="minorHAnsi" w:hAnsiTheme="minorHAnsi" w:eastAsiaTheme="minorEastAsia" w:cstheme="minorBidi"/>
          <w:sz w:val="21"/>
          <w:szCs w:val="22"/>
        </w:rPr>
        <w:tab/>
      </w:r>
      <w:r>
        <w:rPr>
          <w:rStyle w:val="65"/>
          <w:rFonts w:hint="eastAsia"/>
        </w:rPr>
        <w:t>遴选项目</w:t>
      </w:r>
      <w:r>
        <w:tab/>
      </w:r>
      <w:r>
        <w:fldChar w:fldCharType="begin"/>
      </w:r>
      <w:r>
        <w:instrText xml:space="preserve"> PAGEREF _Toc171863200 \h </w:instrText>
      </w:r>
      <w:r>
        <w:fldChar w:fldCharType="separate"/>
      </w:r>
      <w:r>
        <w:t>- 3 -</w:t>
      </w:r>
      <w:r>
        <w:fldChar w:fldCharType="end"/>
      </w:r>
      <w:r>
        <w:fldChar w:fldCharType="end"/>
      </w:r>
    </w:p>
    <w:p w14:paraId="47049641">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"_Toc171863201" </w:instrText>
      </w:r>
      <w:r>
        <w:fldChar w:fldCharType="separate"/>
      </w:r>
      <w:r>
        <w:rPr>
          <w:rStyle w:val="65"/>
          <w:rFonts w:hint="eastAsia"/>
        </w:rPr>
        <w:t>二、资金来源</w:t>
      </w:r>
      <w:r>
        <w:tab/>
      </w:r>
      <w:r>
        <w:fldChar w:fldCharType="begin"/>
      </w:r>
      <w:r>
        <w:instrText xml:space="preserve"> PAGEREF _Toc171863201 \h </w:instrText>
      </w:r>
      <w:r>
        <w:fldChar w:fldCharType="separate"/>
      </w:r>
      <w:r>
        <w:t>- 3 -</w:t>
      </w:r>
      <w:r>
        <w:fldChar w:fldCharType="end"/>
      </w:r>
      <w:r>
        <w:fldChar w:fldCharType="end"/>
      </w:r>
    </w:p>
    <w:p w14:paraId="57FB960F">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"_Toc171863202" </w:instrText>
      </w:r>
      <w:r>
        <w:fldChar w:fldCharType="separate"/>
      </w:r>
      <w:r>
        <w:rPr>
          <w:rStyle w:val="65"/>
          <w:rFonts w:hint="eastAsia"/>
        </w:rPr>
        <w:t>三、参与遴选企业资格条件</w:t>
      </w:r>
      <w:r>
        <w:tab/>
      </w:r>
      <w:r>
        <w:fldChar w:fldCharType="begin"/>
      </w:r>
      <w:r>
        <w:instrText xml:space="preserve"> PAGEREF _Toc171863202 \h </w:instrText>
      </w:r>
      <w:r>
        <w:fldChar w:fldCharType="separate"/>
      </w:r>
      <w:r>
        <w:t>- 3 -</w:t>
      </w:r>
      <w:r>
        <w:fldChar w:fldCharType="end"/>
      </w:r>
      <w:r>
        <w:fldChar w:fldCharType="end"/>
      </w:r>
    </w:p>
    <w:p w14:paraId="64C66378">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"_Toc171863203" </w:instrText>
      </w:r>
      <w:r>
        <w:fldChar w:fldCharType="separate"/>
      </w:r>
      <w:r>
        <w:rPr>
          <w:rStyle w:val="65"/>
          <w:rFonts w:hint="eastAsia"/>
        </w:rPr>
        <w:t>四、遴选有关说明</w:t>
      </w:r>
      <w:r>
        <w:tab/>
      </w:r>
      <w:r>
        <w:fldChar w:fldCharType="begin"/>
      </w:r>
      <w:r>
        <w:instrText xml:space="preserve"> PAGEREF _Toc171863203 \h </w:instrText>
      </w:r>
      <w:r>
        <w:fldChar w:fldCharType="separate"/>
      </w:r>
      <w:r>
        <w:t>- 3 -</w:t>
      </w:r>
      <w:r>
        <w:fldChar w:fldCharType="end"/>
      </w:r>
      <w:r>
        <w:fldChar w:fldCharType="end"/>
      </w:r>
    </w:p>
    <w:p w14:paraId="15109A01">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"_Toc171863204" </w:instrText>
      </w:r>
      <w:r>
        <w:fldChar w:fldCharType="separate"/>
      </w:r>
      <w:r>
        <w:rPr>
          <w:rStyle w:val="65"/>
          <w:rFonts w:hint="eastAsia"/>
        </w:rPr>
        <w:t>五、遴选保证金</w:t>
      </w:r>
      <w:r>
        <w:tab/>
      </w:r>
      <w:r>
        <w:fldChar w:fldCharType="begin"/>
      </w:r>
      <w:r>
        <w:instrText xml:space="preserve"> PAGEREF _Toc171863204 \h </w:instrText>
      </w:r>
      <w:r>
        <w:fldChar w:fldCharType="separate"/>
      </w:r>
      <w:r>
        <w:rPr>
          <w:b/>
        </w:rPr>
        <w:t>错误！未定义书签。</w:t>
      </w:r>
      <w:r>
        <w:fldChar w:fldCharType="end"/>
      </w:r>
      <w:r>
        <w:fldChar w:fldCharType="end"/>
      </w:r>
    </w:p>
    <w:p w14:paraId="1879C751">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"_Toc171863205" </w:instrText>
      </w:r>
      <w:r>
        <w:fldChar w:fldCharType="separate"/>
      </w:r>
      <w:r>
        <w:rPr>
          <w:rStyle w:val="65"/>
          <w:rFonts w:hint="eastAsia"/>
        </w:rPr>
        <w:t>六、其它有关规定</w:t>
      </w:r>
      <w:r>
        <w:tab/>
      </w:r>
      <w:r>
        <w:fldChar w:fldCharType="begin"/>
      </w:r>
      <w:r>
        <w:instrText xml:space="preserve"> PAGEREF _Toc171863205 \h </w:instrText>
      </w:r>
      <w:r>
        <w:fldChar w:fldCharType="separate"/>
      </w:r>
      <w:r>
        <w:t>- 4 -</w:t>
      </w:r>
      <w:r>
        <w:fldChar w:fldCharType="end"/>
      </w:r>
      <w:r>
        <w:fldChar w:fldCharType="end"/>
      </w:r>
    </w:p>
    <w:p w14:paraId="4C05DEEE">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"_Toc171863206" </w:instrText>
      </w:r>
      <w:r>
        <w:fldChar w:fldCharType="separate"/>
      </w:r>
      <w:r>
        <w:rPr>
          <w:rStyle w:val="65"/>
          <w:rFonts w:hint="eastAsia"/>
        </w:rPr>
        <w:t>七、联系方式</w:t>
      </w:r>
      <w:r>
        <w:tab/>
      </w:r>
      <w:r>
        <w:fldChar w:fldCharType="begin"/>
      </w:r>
      <w:r>
        <w:instrText xml:space="preserve"> PAGEREF _Toc171863206 \h </w:instrText>
      </w:r>
      <w:r>
        <w:fldChar w:fldCharType="separate"/>
      </w:r>
      <w:r>
        <w:t>- 4 -</w:t>
      </w:r>
      <w:r>
        <w:fldChar w:fldCharType="end"/>
      </w:r>
      <w:r>
        <w:fldChar w:fldCharType="end"/>
      </w:r>
    </w:p>
    <w:p w14:paraId="6CBF1A63">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"_Toc171863207" </w:instrText>
      </w:r>
      <w:r>
        <w:fldChar w:fldCharType="separate"/>
      </w:r>
      <w:r>
        <w:rPr>
          <w:rStyle w:val="65"/>
          <w:rFonts w:hint="eastAsia"/>
        </w:rPr>
        <w:t>第二篇</w:t>
      </w:r>
      <w:r>
        <w:rPr>
          <w:rStyle w:val="65"/>
        </w:rPr>
        <w:t xml:space="preserve">  </w:t>
      </w:r>
      <w:r>
        <w:rPr>
          <w:rStyle w:val="65"/>
          <w:rFonts w:hint="eastAsia"/>
        </w:rPr>
        <w:t>项目技术（质量）需求</w:t>
      </w:r>
      <w:r>
        <w:tab/>
      </w:r>
      <w:r>
        <w:fldChar w:fldCharType="begin"/>
      </w:r>
      <w:r>
        <w:instrText xml:space="preserve"> PAGEREF _Toc171863207 \h </w:instrText>
      </w:r>
      <w:r>
        <w:fldChar w:fldCharType="separate"/>
      </w:r>
      <w:r>
        <w:t>- 5 -</w:t>
      </w:r>
      <w:r>
        <w:fldChar w:fldCharType="end"/>
      </w:r>
      <w:r>
        <w:fldChar w:fldCharType="end"/>
      </w:r>
    </w:p>
    <w:p w14:paraId="70706F6B">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"_Toc171863208" </w:instrText>
      </w:r>
      <w:r>
        <w:fldChar w:fldCharType="separate"/>
      </w:r>
      <w:r>
        <w:rPr>
          <w:rStyle w:val="65"/>
          <w:rFonts w:hint="eastAsia"/>
        </w:rPr>
        <w:t>一、项目基本概况介绍</w:t>
      </w:r>
      <w:r>
        <w:tab/>
      </w:r>
      <w:r>
        <w:fldChar w:fldCharType="begin"/>
      </w:r>
      <w:r>
        <w:instrText xml:space="preserve"> PAGEREF _Toc171863208 \h </w:instrText>
      </w:r>
      <w:r>
        <w:fldChar w:fldCharType="separate"/>
      </w:r>
      <w:r>
        <w:t>- 5 -</w:t>
      </w:r>
      <w:r>
        <w:fldChar w:fldCharType="end"/>
      </w:r>
      <w:r>
        <w:fldChar w:fldCharType="end"/>
      </w:r>
    </w:p>
    <w:p w14:paraId="6046EB7E">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"_Toc171863209" </w:instrText>
      </w:r>
      <w:r>
        <w:fldChar w:fldCharType="separate"/>
      </w:r>
      <w:r>
        <w:rPr>
          <w:rStyle w:val="65"/>
          <w:rFonts w:hint="eastAsia"/>
        </w:rPr>
        <w:t>二、服务要求</w:t>
      </w:r>
      <w:r>
        <w:tab/>
      </w:r>
      <w:r>
        <w:fldChar w:fldCharType="begin"/>
      </w:r>
      <w:r>
        <w:instrText xml:space="preserve"> PAGEREF _Toc171863209 \h </w:instrText>
      </w:r>
      <w:r>
        <w:fldChar w:fldCharType="separate"/>
      </w:r>
      <w:r>
        <w:t>- 5 -</w:t>
      </w:r>
      <w:r>
        <w:fldChar w:fldCharType="end"/>
      </w:r>
      <w:r>
        <w:fldChar w:fldCharType="end"/>
      </w:r>
    </w:p>
    <w:p w14:paraId="6C08B829">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"_Toc171863210" </w:instrText>
      </w:r>
      <w:r>
        <w:fldChar w:fldCharType="separate"/>
      </w:r>
      <w:r>
        <w:rPr>
          <w:rStyle w:val="65"/>
          <w:rFonts w:hint="eastAsia"/>
        </w:rPr>
        <w:t>三、</w:t>
      </w:r>
      <w:r>
        <w:rPr>
          <w:rStyle w:val="65"/>
          <w:rFonts w:hint="eastAsia" w:hAnsi="宋体"/>
        </w:rPr>
        <w:t>中药饮片</w:t>
      </w:r>
      <w:r>
        <w:rPr>
          <w:rStyle w:val="65"/>
          <w:rFonts w:hint="eastAsia"/>
        </w:rPr>
        <w:t>质量要求</w:t>
      </w:r>
      <w:r>
        <w:tab/>
      </w:r>
      <w:r>
        <w:fldChar w:fldCharType="begin"/>
      </w:r>
      <w:r>
        <w:instrText xml:space="preserve"> PAGEREF _Toc171863210 \h </w:instrText>
      </w:r>
      <w:r>
        <w:fldChar w:fldCharType="separate"/>
      </w:r>
      <w:r>
        <w:t>- 6 -</w:t>
      </w:r>
      <w:r>
        <w:fldChar w:fldCharType="end"/>
      </w:r>
      <w:r>
        <w:fldChar w:fldCharType="end"/>
      </w:r>
    </w:p>
    <w:p w14:paraId="45039BDC">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"_Toc171863211" </w:instrText>
      </w:r>
      <w:r>
        <w:fldChar w:fldCharType="separate"/>
      </w:r>
      <w:r>
        <w:rPr>
          <w:rStyle w:val="65"/>
          <w:rFonts w:hint="eastAsia"/>
        </w:rPr>
        <w:t>四、其他要求</w:t>
      </w:r>
      <w:r>
        <w:tab/>
      </w:r>
      <w:r>
        <w:fldChar w:fldCharType="begin"/>
      </w:r>
      <w:r>
        <w:instrText xml:space="preserve"> PAGEREF _Toc171863211 \h </w:instrText>
      </w:r>
      <w:r>
        <w:fldChar w:fldCharType="separate"/>
      </w:r>
      <w:r>
        <w:t>- 7 -</w:t>
      </w:r>
      <w:r>
        <w:fldChar w:fldCharType="end"/>
      </w:r>
      <w:r>
        <w:fldChar w:fldCharType="end"/>
      </w:r>
    </w:p>
    <w:p w14:paraId="04F89090">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"_Toc171863212" </w:instrText>
      </w:r>
      <w:r>
        <w:fldChar w:fldCharType="separate"/>
      </w:r>
      <w:r>
        <w:rPr>
          <w:rStyle w:val="65"/>
          <w:rFonts w:hint="eastAsia"/>
        </w:rPr>
        <w:t>第三篇</w:t>
      </w:r>
      <w:r>
        <w:rPr>
          <w:rStyle w:val="65"/>
        </w:rPr>
        <w:t xml:space="preserve">  </w:t>
      </w:r>
      <w:r>
        <w:rPr>
          <w:rStyle w:val="65"/>
          <w:rFonts w:hint="eastAsia"/>
        </w:rPr>
        <w:t>项目服务需求</w:t>
      </w:r>
      <w:r>
        <w:tab/>
      </w:r>
      <w:r>
        <w:fldChar w:fldCharType="begin"/>
      </w:r>
      <w:r>
        <w:instrText xml:space="preserve"> PAGEREF _Toc171863212 \h </w:instrText>
      </w:r>
      <w:r>
        <w:fldChar w:fldCharType="separate"/>
      </w:r>
      <w:r>
        <w:t>- 9 -</w:t>
      </w:r>
      <w:r>
        <w:fldChar w:fldCharType="end"/>
      </w:r>
      <w:r>
        <w:fldChar w:fldCharType="end"/>
      </w:r>
    </w:p>
    <w:p w14:paraId="5391F708">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"_Toc171863213" </w:instrText>
      </w:r>
      <w:r>
        <w:fldChar w:fldCharType="separate"/>
      </w:r>
      <w:r>
        <w:rPr>
          <w:rStyle w:val="65"/>
          <w:rFonts w:hint="eastAsia"/>
        </w:rPr>
        <w:t>一、服务期、地点</w:t>
      </w:r>
      <w:r>
        <w:tab/>
      </w:r>
      <w:r>
        <w:fldChar w:fldCharType="begin"/>
      </w:r>
      <w:r>
        <w:instrText xml:space="preserve"> PAGEREF _Toc171863213 \h </w:instrText>
      </w:r>
      <w:r>
        <w:fldChar w:fldCharType="separate"/>
      </w:r>
      <w:r>
        <w:t>- 9 -</w:t>
      </w:r>
      <w:r>
        <w:fldChar w:fldCharType="end"/>
      </w:r>
      <w:r>
        <w:fldChar w:fldCharType="end"/>
      </w:r>
    </w:p>
    <w:p w14:paraId="78D2BB1D">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"_Toc171863214" </w:instrText>
      </w:r>
      <w:r>
        <w:fldChar w:fldCharType="separate"/>
      </w:r>
      <w:r>
        <w:rPr>
          <w:rStyle w:val="65"/>
          <w:rFonts w:hint="eastAsia"/>
        </w:rPr>
        <w:t>二、报价要求</w:t>
      </w:r>
      <w:r>
        <w:tab/>
      </w:r>
      <w:r>
        <w:fldChar w:fldCharType="begin"/>
      </w:r>
      <w:r>
        <w:instrText xml:space="preserve"> PAGEREF _Toc171863214 \h </w:instrText>
      </w:r>
      <w:r>
        <w:fldChar w:fldCharType="separate"/>
      </w:r>
      <w:r>
        <w:t>- 9 -</w:t>
      </w:r>
      <w:r>
        <w:fldChar w:fldCharType="end"/>
      </w:r>
      <w:r>
        <w:fldChar w:fldCharType="end"/>
      </w:r>
    </w:p>
    <w:p w14:paraId="7798F5A3">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"_Toc171863215" </w:instrText>
      </w:r>
      <w:r>
        <w:fldChar w:fldCharType="separate"/>
      </w:r>
      <w:r>
        <w:rPr>
          <w:rStyle w:val="65"/>
          <w:rFonts w:hint="eastAsia"/>
        </w:rPr>
        <w:t>三、履约保证金的缴纳及退还</w:t>
      </w:r>
      <w:r>
        <w:tab/>
      </w:r>
      <w:r>
        <w:fldChar w:fldCharType="begin"/>
      </w:r>
      <w:r>
        <w:instrText xml:space="preserve"> PAGEREF _Toc171863215 \h </w:instrText>
      </w:r>
      <w:r>
        <w:fldChar w:fldCharType="separate"/>
      </w:r>
      <w:r>
        <w:rPr>
          <w:b/>
        </w:rPr>
        <w:t>错误！未定义书签。</w:t>
      </w:r>
      <w:r>
        <w:fldChar w:fldCharType="end"/>
      </w:r>
      <w:r>
        <w:fldChar w:fldCharType="end"/>
      </w:r>
    </w:p>
    <w:p w14:paraId="5B97005D">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"_Toc171863216" </w:instrText>
      </w:r>
      <w:r>
        <w:fldChar w:fldCharType="separate"/>
      </w:r>
      <w:r>
        <w:rPr>
          <w:rStyle w:val="65"/>
          <w:rFonts w:hint="eastAsia" w:cs="宋体"/>
          <w:kern w:val="0"/>
        </w:rPr>
        <w:t>四、</w:t>
      </w:r>
      <w:r>
        <w:rPr>
          <w:rStyle w:val="65"/>
          <w:rFonts w:hint="eastAsia"/>
        </w:rPr>
        <w:t>付款方式</w:t>
      </w:r>
      <w:r>
        <w:tab/>
      </w:r>
      <w:r>
        <w:fldChar w:fldCharType="begin"/>
      </w:r>
      <w:r>
        <w:instrText xml:space="preserve"> PAGEREF _Toc171863216 \h </w:instrText>
      </w:r>
      <w:r>
        <w:fldChar w:fldCharType="separate"/>
      </w:r>
      <w:r>
        <w:rPr>
          <w:b/>
        </w:rPr>
        <w:t>错误！未定义书签。</w:t>
      </w:r>
      <w:r>
        <w:fldChar w:fldCharType="end"/>
      </w:r>
      <w:r>
        <w:fldChar w:fldCharType="end"/>
      </w:r>
    </w:p>
    <w:p w14:paraId="10CA0826">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"_Toc171863217" </w:instrText>
      </w:r>
      <w:r>
        <w:fldChar w:fldCharType="separate"/>
      </w:r>
      <w:r>
        <w:rPr>
          <w:rStyle w:val="65"/>
          <w:rFonts w:hint="eastAsia"/>
        </w:rPr>
        <w:t>五、知识产权</w:t>
      </w:r>
      <w:r>
        <w:tab/>
      </w:r>
      <w:r>
        <w:fldChar w:fldCharType="begin"/>
      </w:r>
      <w:r>
        <w:instrText xml:space="preserve"> PAGEREF _Toc171863217 \h </w:instrText>
      </w:r>
      <w:r>
        <w:fldChar w:fldCharType="separate"/>
      </w:r>
      <w:r>
        <w:t>- 9 -</w:t>
      </w:r>
      <w:r>
        <w:fldChar w:fldCharType="end"/>
      </w:r>
      <w:r>
        <w:fldChar w:fldCharType="end"/>
      </w:r>
    </w:p>
    <w:p w14:paraId="6CD1DB84">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"_Toc171863218" </w:instrText>
      </w:r>
      <w:r>
        <w:fldChar w:fldCharType="separate"/>
      </w:r>
      <w:r>
        <w:rPr>
          <w:rStyle w:val="65"/>
          <w:rFonts w:hint="eastAsia"/>
        </w:rPr>
        <w:t>六、其他</w:t>
      </w:r>
      <w:r>
        <w:tab/>
      </w:r>
      <w:r>
        <w:fldChar w:fldCharType="begin"/>
      </w:r>
      <w:r>
        <w:instrText xml:space="preserve"> PAGEREF _Toc171863218 \h </w:instrText>
      </w:r>
      <w:r>
        <w:fldChar w:fldCharType="separate"/>
      </w:r>
      <w:r>
        <w:t>- 10 -</w:t>
      </w:r>
      <w:r>
        <w:fldChar w:fldCharType="end"/>
      </w:r>
      <w:r>
        <w:fldChar w:fldCharType="end"/>
      </w:r>
    </w:p>
    <w:p w14:paraId="3A2A61CD">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"_Toc171863219" </w:instrText>
      </w:r>
      <w:r>
        <w:fldChar w:fldCharType="separate"/>
      </w:r>
      <w:r>
        <w:rPr>
          <w:rStyle w:val="65"/>
          <w:rFonts w:hint="eastAsia"/>
        </w:rPr>
        <w:t>第四篇</w:t>
      </w:r>
      <w:r>
        <w:rPr>
          <w:rStyle w:val="65"/>
        </w:rPr>
        <w:t xml:space="preserve">  </w:t>
      </w:r>
      <w:r>
        <w:rPr>
          <w:rStyle w:val="65"/>
          <w:rFonts w:hint="eastAsia"/>
        </w:rPr>
        <w:t>遴选程序、评定中选的标准、无效报价及遴选终止</w:t>
      </w:r>
      <w:r>
        <w:tab/>
      </w:r>
      <w:r>
        <w:fldChar w:fldCharType="begin"/>
      </w:r>
      <w:r>
        <w:instrText xml:space="preserve"> PAGEREF _Toc171863219 \h </w:instrText>
      </w:r>
      <w:r>
        <w:fldChar w:fldCharType="separate"/>
      </w:r>
      <w:r>
        <w:rPr>
          <w:b/>
        </w:rPr>
        <w:t>错误！未定义书签。</w:t>
      </w:r>
      <w:r>
        <w:fldChar w:fldCharType="end"/>
      </w:r>
      <w:r>
        <w:fldChar w:fldCharType="end"/>
      </w:r>
    </w:p>
    <w:p w14:paraId="47200CD5">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"_Toc171863220" </w:instrText>
      </w:r>
      <w:r>
        <w:fldChar w:fldCharType="separate"/>
      </w:r>
      <w:r>
        <w:rPr>
          <w:rStyle w:val="65"/>
          <w:rFonts w:hint="eastAsia"/>
        </w:rPr>
        <w:t>一、遴选程序</w:t>
      </w:r>
      <w:r>
        <w:tab/>
      </w:r>
      <w:r>
        <w:fldChar w:fldCharType="begin"/>
      </w:r>
      <w:r>
        <w:instrText xml:space="preserve"> PAGEREF _Toc171863220 \h </w:instrText>
      </w:r>
      <w:r>
        <w:fldChar w:fldCharType="separate"/>
      </w:r>
      <w:r>
        <w:rPr>
          <w:b/>
        </w:rPr>
        <w:t>错误！未定义书签。</w:t>
      </w:r>
      <w:r>
        <w:fldChar w:fldCharType="end"/>
      </w:r>
      <w:r>
        <w:fldChar w:fldCharType="end"/>
      </w:r>
    </w:p>
    <w:p w14:paraId="533395EB">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"_Toc171863221" </w:instrText>
      </w:r>
      <w:r>
        <w:fldChar w:fldCharType="separate"/>
      </w:r>
      <w:r>
        <w:rPr>
          <w:rStyle w:val="65"/>
          <w:rFonts w:hint="eastAsia"/>
        </w:rPr>
        <w:t>二、评定中选的标准</w:t>
      </w:r>
      <w:r>
        <w:tab/>
      </w:r>
      <w:r>
        <w:fldChar w:fldCharType="begin"/>
      </w:r>
      <w:r>
        <w:instrText xml:space="preserve"> PAGEREF _Toc171863221 \h </w:instrText>
      </w:r>
      <w:r>
        <w:fldChar w:fldCharType="separate"/>
      </w:r>
      <w:r>
        <w:rPr>
          <w:b/>
        </w:rPr>
        <w:t>错误！未定义书签。</w:t>
      </w:r>
      <w:r>
        <w:fldChar w:fldCharType="end"/>
      </w:r>
      <w:r>
        <w:fldChar w:fldCharType="end"/>
      </w:r>
    </w:p>
    <w:p w14:paraId="671E5964">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"_Toc171863222" </w:instrText>
      </w:r>
      <w:r>
        <w:fldChar w:fldCharType="separate"/>
      </w:r>
      <w:r>
        <w:rPr>
          <w:rStyle w:val="65"/>
          <w:rFonts w:hint="eastAsia"/>
        </w:rPr>
        <w:t>三、无效遴选</w:t>
      </w:r>
      <w:r>
        <w:tab/>
      </w:r>
      <w:r>
        <w:fldChar w:fldCharType="begin"/>
      </w:r>
      <w:r>
        <w:instrText xml:space="preserve"> PAGEREF _Toc171863222 \h </w:instrText>
      </w:r>
      <w:r>
        <w:fldChar w:fldCharType="separate"/>
      </w:r>
      <w:r>
        <w:rPr>
          <w:b/>
        </w:rPr>
        <w:t>错误！未定义书签。</w:t>
      </w:r>
      <w:r>
        <w:fldChar w:fldCharType="end"/>
      </w:r>
      <w:r>
        <w:fldChar w:fldCharType="end"/>
      </w:r>
    </w:p>
    <w:p w14:paraId="191EAEEE">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"_Toc171863223" </w:instrText>
      </w:r>
      <w:r>
        <w:fldChar w:fldCharType="separate"/>
      </w:r>
      <w:r>
        <w:rPr>
          <w:rStyle w:val="65"/>
          <w:rFonts w:hint="eastAsia"/>
        </w:rPr>
        <w:t>四、遴选终止</w:t>
      </w:r>
      <w:r>
        <w:tab/>
      </w:r>
      <w:r>
        <w:fldChar w:fldCharType="begin"/>
      </w:r>
      <w:r>
        <w:instrText xml:space="preserve"> PAGEREF _Toc171863223 \h </w:instrText>
      </w:r>
      <w:r>
        <w:fldChar w:fldCharType="separate"/>
      </w:r>
      <w:r>
        <w:rPr>
          <w:b/>
        </w:rPr>
        <w:t>错误！未定义书签。</w:t>
      </w:r>
      <w:r>
        <w:fldChar w:fldCharType="end"/>
      </w:r>
      <w:r>
        <w:fldChar w:fldCharType="end"/>
      </w:r>
    </w:p>
    <w:p w14:paraId="13D599DD">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"_Toc171863224" </w:instrText>
      </w:r>
      <w:r>
        <w:fldChar w:fldCharType="separate"/>
      </w:r>
      <w:r>
        <w:rPr>
          <w:rStyle w:val="65"/>
          <w:rFonts w:hint="eastAsia"/>
        </w:rPr>
        <w:t>第五篇</w:t>
      </w:r>
      <w:r>
        <w:rPr>
          <w:rStyle w:val="65"/>
        </w:rPr>
        <w:t xml:space="preserve">  </w:t>
      </w:r>
      <w:r>
        <w:rPr>
          <w:rStyle w:val="65"/>
          <w:rFonts w:hint="eastAsia"/>
        </w:rPr>
        <w:t>参与遴选企业须知</w:t>
      </w:r>
      <w:r>
        <w:tab/>
      </w:r>
      <w:r>
        <w:fldChar w:fldCharType="begin"/>
      </w:r>
      <w:r>
        <w:instrText xml:space="preserve"> PAGEREF _Toc171863224 \h </w:instrText>
      </w:r>
      <w:r>
        <w:fldChar w:fldCharType="separate"/>
      </w:r>
      <w:r>
        <w:t>- 12 -</w:t>
      </w:r>
      <w:r>
        <w:fldChar w:fldCharType="end"/>
      </w:r>
      <w:r>
        <w:fldChar w:fldCharType="end"/>
      </w:r>
    </w:p>
    <w:p w14:paraId="4EFA1056">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"_Toc171863225" </w:instrText>
      </w:r>
      <w:r>
        <w:fldChar w:fldCharType="separate"/>
      </w:r>
      <w:r>
        <w:rPr>
          <w:rStyle w:val="65"/>
          <w:rFonts w:hint="eastAsia"/>
        </w:rPr>
        <w:t>一、参与遴选企业</w:t>
      </w:r>
      <w:r>
        <w:tab/>
      </w:r>
      <w:r>
        <w:fldChar w:fldCharType="begin"/>
      </w:r>
      <w:r>
        <w:instrText xml:space="preserve"> PAGEREF _Toc171863225 \h </w:instrText>
      </w:r>
      <w:r>
        <w:fldChar w:fldCharType="separate"/>
      </w:r>
      <w:r>
        <w:t>- 18 -</w:t>
      </w:r>
      <w:r>
        <w:fldChar w:fldCharType="end"/>
      </w:r>
      <w:r>
        <w:fldChar w:fldCharType="end"/>
      </w:r>
    </w:p>
    <w:p w14:paraId="78FC6142">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"_Toc171863226" </w:instrText>
      </w:r>
      <w:r>
        <w:fldChar w:fldCharType="separate"/>
      </w:r>
      <w:r>
        <w:rPr>
          <w:rStyle w:val="65"/>
          <w:rFonts w:hint="eastAsia"/>
        </w:rPr>
        <w:t>二、遴选文件</w:t>
      </w:r>
      <w:r>
        <w:tab/>
      </w:r>
      <w:r>
        <w:fldChar w:fldCharType="begin"/>
      </w:r>
      <w:r>
        <w:instrText xml:space="preserve"> PAGEREF _Toc171863226 \h </w:instrText>
      </w:r>
      <w:r>
        <w:fldChar w:fldCharType="separate"/>
      </w:r>
      <w:r>
        <w:t>- 18 -</w:t>
      </w:r>
      <w:r>
        <w:fldChar w:fldCharType="end"/>
      </w:r>
      <w:r>
        <w:fldChar w:fldCharType="end"/>
      </w:r>
    </w:p>
    <w:p w14:paraId="6BA9911A">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"_Toc171863227" </w:instrText>
      </w:r>
      <w:r>
        <w:fldChar w:fldCharType="separate"/>
      </w:r>
      <w:r>
        <w:rPr>
          <w:rStyle w:val="65"/>
          <w:rFonts w:hint="eastAsia"/>
        </w:rPr>
        <w:t>三、遴选申请材料</w:t>
      </w:r>
      <w:r>
        <w:tab/>
      </w:r>
      <w:r>
        <w:fldChar w:fldCharType="begin"/>
      </w:r>
      <w:r>
        <w:instrText xml:space="preserve"> PAGEREF _Toc171863227 \h </w:instrText>
      </w:r>
      <w:r>
        <w:fldChar w:fldCharType="separate"/>
      </w:r>
      <w:r>
        <w:t>- 18 -</w:t>
      </w:r>
      <w:r>
        <w:fldChar w:fldCharType="end"/>
      </w:r>
      <w:r>
        <w:fldChar w:fldCharType="end"/>
      </w:r>
    </w:p>
    <w:p w14:paraId="65DCFE62">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"_Toc171863228" </w:instrText>
      </w:r>
      <w:r>
        <w:fldChar w:fldCharType="separate"/>
      </w:r>
      <w:r>
        <w:rPr>
          <w:rStyle w:val="65"/>
          <w:rFonts w:hint="eastAsia"/>
        </w:rPr>
        <w:t>四、遴选</w:t>
      </w:r>
      <w:r>
        <w:tab/>
      </w:r>
      <w:r>
        <w:fldChar w:fldCharType="begin"/>
      </w:r>
      <w:r>
        <w:instrText xml:space="preserve"> PAGEREF _Toc171863228 \h </w:instrText>
      </w:r>
      <w:r>
        <w:fldChar w:fldCharType="separate"/>
      </w:r>
      <w:r>
        <w:t>- 20 -</w:t>
      </w:r>
      <w:r>
        <w:fldChar w:fldCharType="end"/>
      </w:r>
      <w:r>
        <w:fldChar w:fldCharType="end"/>
      </w:r>
    </w:p>
    <w:p w14:paraId="06D3594F">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"_Toc171863229" </w:instrText>
      </w:r>
      <w:r>
        <w:fldChar w:fldCharType="separate"/>
      </w:r>
      <w:r>
        <w:rPr>
          <w:rStyle w:val="65"/>
          <w:rFonts w:hint="eastAsia"/>
        </w:rPr>
        <w:t>五、遴选结果</w:t>
      </w:r>
      <w:r>
        <w:tab/>
      </w:r>
      <w:r>
        <w:fldChar w:fldCharType="begin"/>
      </w:r>
      <w:r>
        <w:instrText xml:space="preserve"> PAGEREF _Toc171863229 \h </w:instrText>
      </w:r>
      <w:r>
        <w:fldChar w:fldCharType="separate"/>
      </w:r>
      <w:r>
        <w:t>- 20 -</w:t>
      </w:r>
      <w:r>
        <w:fldChar w:fldCharType="end"/>
      </w:r>
      <w:r>
        <w:fldChar w:fldCharType="end"/>
      </w:r>
    </w:p>
    <w:p w14:paraId="4EDBFDA3">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"_Toc171863230" </w:instrText>
      </w:r>
      <w:r>
        <w:fldChar w:fldCharType="separate"/>
      </w:r>
      <w:r>
        <w:rPr>
          <w:rStyle w:val="65"/>
          <w:rFonts w:hint="eastAsia"/>
        </w:rPr>
        <w:t>六、遴选服务费</w:t>
      </w:r>
      <w:r>
        <w:tab/>
      </w:r>
      <w:r>
        <w:fldChar w:fldCharType="begin"/>
      </w:r>
      <w:r>
        <w:instrText xml:space="preserve"> PAGEREF _Toc171863230 \h </w:instrText>
      </w:r>
      <w:r>
        <w:fldChar w:fldCharType="separate"/>
      </w:r>
      <w:r>
        <w:t>- 20 -</w:t>
      </w:r>
      <w:r>
        <w:fldChar w:fldCharType="end"/>
      </w:r>
      <w:r>
        <w:fldChar w:fldCharType="end"/>
      </w:r>
    </w:p>
    <w:p w14:paraId="4AA102D9">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"_Toc171863231" </w:instrText>
      </w:r>
      <w:r>
        <w:fldChar w:fldCharType="separate"/>
      </w:r>
      <w:r>
        <w:rPr>
          <w:rStyle w:val="65"/>
          <w:rFonts w:hint="eastAsia"/>
        </w:rPr>
        <w:t>七、询问、质疑</w:t>
      </w:r>
      <w:r>
        <w:tab/>
      </w:r>
      <w:r>
        <w:fldChar w:fldCharType="begin"/>
      </w:r>
      <w:r>
        <w:instrText xml:space="preserve"> PAGEREF _Toc171863231 \h </w:instrText>
      </w:r>
      <w:r>
        <w:fldChar w:fldCharType="separate"/>
      </w:r>
      <w:r>
        <w:t>- 21 -</w:t>
      </w:r>
      <w:r>
        <w:fldChar w:fldCharType="end"/>
      </w:r>
      <w:r>
        <w:fldChar w:fldCharType="end"/>
      </w:r>
    </w:p>
    <w:p w14:paraId="291F2284">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"_Toc171863232" </w:instrText>
      </w:r>
      <w:r>
        <w:fldChar w:fldCharType="separate"/>
      </w:r>
      <w:r>
        <w:rPr>
          <w:rStyle w:val="65"/>
          <w:rFonts w:hint="eastAsia"/>
        </w:rPr>
        <w:t>八、签订合同</w:t>
      </w:r>
      <w:r>
        <w:tab/>
      </w:r>
      <w:r>
        <w:fldChar w:fldCharType="begin"/>
      </w:r>
      <w:r>
        <w:instrText xml:space="preserve"> PAGEREF _Toc171863232 \h </w:instrText>
      </w:r>
      <w:r>
        <w:fldChar w:fldCharType="separate"/>
      </w:r>
      <w:r>
        <w:t>- 21 -</w:t>
      </w:r>
      <w:r>
        <w:fldChar w:fldCharType="end"/>
      </w:r>
      <w:r>
        <w:fldChar w:fldCharType="end"/>
      </w:r>
    </w:p>
    <w:p w14:paraId="5FDEB2DD">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"_Toc171863233" </w:instrText>
      </w:r>
      <w:r>
        <w:fldChar w:fldCharType="separate"/>
      </w:r>
      <w:r>
        <w:rPr>
          <w:rStyle w:val="65"/>
          <w:rFonts w:hint="eastAsia"/>
        </w:rPr>
        <w:t>第六篇</w:t>
      </w:r>
      <w:r>
        <w:rPr>
          <w:rStyle w:val="65"/>
        </w:rPr>
        <w:t xml:space="preserve">  </w:t>
      </w:r>
      <w:r>
        <w:rPr>
          <w:rStyle w:val="65"/>
          <w:rFonts w:hint="eastAsia"/>
        </w:rPr>
        <w:t>响应文件格式要求</w:t>
      </w:r>
      <w:r>
        <w:tab/>
      </w:r>
      <w:r>
        <w:fldChar w:fldCharType="begin"/>
      </w:r>
      <w:r>
        <w:instrText xml:space="preserve"> PAGEREF _Toc171863233 \h </w:instrText>
      </w:r>
      <w:r>
        <w:fldChar w:fldCharType="separate"/>
      </w:r>
      <w:r>
        <w:t>- 23 -</w:t>
      </w:r>
      <w:r>
        <w:fldChar w:fldCharType="end"/>
      </w:r>
      <w:r>
        <w:fldChar w:fldCharType="end"/>
      </w:r>
    </w:p>
    <w:p w14:paraId="3F8137F5">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"_Toc171863234" </w:instrText>
      </w:r>
      <w:r>
        <w:fldChar w:fldCharType="separate"/>
      </w:r>
      <w:r>
        <w:rPr>
          <w:rStyle w:val="65"/>
          <w:rFonts w:hint="eastAsia"/>
        </w:rPr>
        <w:t>一、报价部分</w:t>
      </w:r>
      <w:r>
        <w:tab/>
      </w:r>
      <w:r>
        <w:fldChar w:fldCharType="begin"/>
      </w:r>
      <w:r>
        <w:instrText xml:space="preserve"> PAGEREF _Toc171863234 \h </w:instrText>
      </w:r>
      <w:r>
        <w:fldChar w:fldCharType="separate"/>
      </w:r>
      <w:r>
        <w:t>- 24 -</w:t>
      </w:r>
      <w:r>
        <w:fldChar w:fldCharType="end"/>
      </w:r>
      <w:r>
        <w:fldChar w:fldCharType="end"/>
      </w:r>
    </w:p>
    <w:p w14:paraId="665BB63A">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"_Toc171863235" </w:instrText>
      </w:r>
      <w:r>
        <w:fldChar w:fldCharType="separate"/>
      </w:r>
      <w:r>
        <w:rPr>
          <w:rStyle w:val="65"/>
          <w:rFonts w:hint="eastAsia"/>
        </w:rPr>
        <w:t>二、技术（质量）部分</w:t>
      </w:r>
      <w:r>
        <w:tab/>
      </w:r>
      <w:r>
        <w:fldChar w:fldCharType="begin"/>
      </w:r>
      <w:r>
        <w:instrText xml:space="preserve"> PAGEREF _Toc171863235 \h </w:instrText>
      </w:r>
      <w:r>
        <w:fldChar w:fldCharType="separate"/>
      </w:r>
      <w:r>
        <w:t>- 25 -</w:t>
      </w:r>
      <w:r>
        <w:fldChar w:fldCharType="end"/>
      </w:r>
      <w:r>
        <w:fldChar w:fldCharType="end"/>
      </w:r>
    </w:p>
    <w:p w14:paraId="176C06AB">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"_Toc171863236" </w:instrText>
      </w:r>
      <w:r>
        <w:fldChar w:fldCharType="separate"/>
      </w:r>
      <w:r>
        <w:rPr>
          <w:rStyle w:val="65"/>
          <w:rFonts w:hint="eastAsia"/>
        </w:rPr>
        <w:t>三、服务部分</w:t>
      </w:r>
      <w:r>
        <w:tab/>
      </w:r>
      <w:r>
        <w:fldChar w:fldCharType="begin"/>
      </w:r>
      <w:r>
        <w:instrText xml:space="preserve"> PAGEREF _Toc171863236 \h </w:instrText>
      </w:r>
      <w:r>
        <w:fldChar w:fldCharType="separate"/>
      </w:r>
      <w:r>
        <w:t>- 28 -</w:t>
      </w:r>
      <w:r>
        <w:fldChar w:fldCharType="end"/>
      </w:r>
      <w:r>
        <w:fldChar w:fldCharType="end"/>
      </w:r>
    </w:p>
    <w:p w14:paraId="143AF985">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"_Toc171863237" </w:instrText>
      </w:r>
      <w:r>
        <w:fldChar w:fldCharType="separate"/>
      </w:r>
      <w:r>
        <w:rPr>
          <w:rStyle w:val="65"/>
          <w:rFonts w:hint="eastAsia"/>
        </w:rPr>
        <w:t>四、资格条件及其他</w:t>
      </w:r>
      <w:r>
        <w:tab/>
      </w:r>
      <w:r>
        <w:fldChar w:fldCharType="begin"/>
      </w:r>
      <w:r>
        <w:instrText xml:space="preserve"> PAGEREF _Toc171863237 \h </w:instrText>
      </w:r>
      <w:r>
        <w:fldChar w:fldCharType="separate"/>
      </w:r>
      <w:r>
        <w:t>- 30 -</w:t>
      </w:r>
      <w:r>
        <w:fldChar w:fldCharType="end"/>
      </w:r>
      <w:r>
        <w:fldChar w:fldCharType="end"/>
      </w:r>
    </w:p>
    <w:p w14:paraId="07BDC562">
      <w:pPr>
        <w:pStyle w:val="47"/>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"_Toc171863238" </w:instrText>
      </w:r>
      <w:r>
        <w:fldChar w:fldCharType="separate"/>
      </w:r>
      <w:r>
        <w:rPr>
          <w:rStyle w:val="65"/>
          <w:rFonts w:hint="eastAsia"/>
        </w:rPr>
        <w:t>五、其他资料</w:t>
      </w:r>
      <w:r>
        <w:tab/>
      </w:r>
      <w:r>
        <w:fldChar w:fldCharType="begin"/>
      </w:r>
      <w:r>
        <w:instrText xml:space="preserve"> PAGEREF _Toc171863238 \h </w:instrText>
      </w:r>
      <w:r>
        <w:fldChar w:fldCharType="separate"/>
      </w:r>
      <w:r>
        <w:t>- 35 -</w:t>
      </w:r>
      <w:r>
        <w:fldChar w:fldCharType="end"/>
      </w:r>
      <w:r>
        <w:fldChar w:fldCharType="end"/>
      </w:r>
    </w:p>
    <w:p w14:paraId="5066CA5B">
      <w:pPr>
        <w:pStyle w:val="47"/>
        <w:tabs>
          <w:tab w:val="right" w:leader="dot" w:pos="9412"/>
        </w:tabs>
        <w:ind w:left="560"/>
      </w:pPr>
      <w:r>
        <w:rPr>
          <w:rFonts w:hint="eastAsia" w:ascii="方正仿宋_GBK" w:eastAsia="方正仿宋_GBK"/>
          <w:szCs w:val="21"/>
        </w:rPr>
        <w:fldChar w:fldCharType="end"/>
      </w:r>
    </w:p>
    <w:p w14:paraId="2D5B1BC0">
      <w:pPr>
        <w:pStyle w:val="47"/>
        <w:tabs>
          <w:tab w:val="right" w:leader="dot" w:pos="9402"/>
        </w:tabs>
        <w:spacing w:line="480" w:lineRule="exact"/>
        <w:ind w:left="560"/>
        <w:rPr>
          <w:rFonts w:ascii="方正仿宋_GBK" w:eastAsia="方正仿宋_GBK"/>
          <w:sz w:val="18"/>
          <w:szCs w:val="22"/>
        </w:rPr>
        <w:sectPr>
          <w:pgSz w:w="11907" w:h="16840"/>
          <w:pgMar w:top="1134" w:right="1191" w:bottom="1134" w:left="1304" w:header="851" w:footer="992" w:gutter="0"/>
          <w:pgNumType w:fmt="numberInDash" w:start="1"/>
          <w:cols w:space="720" w:num="1"/>
          <w:docGrid w:linePitch="381" w:charSpace="-5734"/>
        </w:sectPr>
      </w:pPr>
    </w:p>
    <w:p w14:paraId="77F12A75">
      <w:pPr>
        <w:pStyle w:val="3"/>
        <w:jc w:val="center"/>
        <w:rPr>
          <w:szCs w:val="30"/>
        </w:rPr>
      </w:pPr>
      <w:bookmarkStart w:id="0" w:name="_Toc24817"/>
      <w:bookmarkStart w:id="1" w:name="_Toc15726"/>
      <w:bookmarkStart w:id="2" w:name="_Toc24173"/>
      <w:bookmarkStart w:id="3" w:name="_Toc12890"/>
      <w:bookmarkStart w:id="4" w:name="_Toc106034769"/>
      <w:bookmarkStart w:id="5" w:name="_Toc11641050"/>
      <w:bookmarkStart w:id="6" w:name="_Toc65660329"/>
      <w:bookmarkStart w:id="7" w:name="_Toc12789052"/>
      <w:bookmarkStart w:id="8" w:name="_Toc171863199"/>
      <w:r>
        <w:rPr>
          <w:rFonts w:hint="eastAsia"/>
          <w:szCs w:val="30"/>
        </w:rPr>
        <w:t xml:space="preserve">第一篇  </w:t>
      </w:r>
      <w:r>
        <w:rPr>
          <w:rFonts w:hint="eastAsia"/>
        </w:rPr>
        <w:t>遴选</w:t>
      </w:r>
      <w:bookmarkEnd w:id="0"/>
      <w:bookmarkEnd w:id="1"/>
      <w:bookmarkEnd w:id="2"/>
      <w:bookmarkEnd w:id="3"/>
      <w:bookmarkEnd w:id="4"/>
      <w:bookmarkEnd w:id="5"/>
      <w:bookmarkEnd w:id="6"/>
      <w:bookmarkEnd w:id="7"/>
      <w:r>
        <w:rPr>
          <w:rFonts w:hint="eastAsia"/>
        </w:rPr>
        <w:t>公告</w:t>
      </w:r>
      <w:bookmarkEnd w:id="8"/>
    </w:p>
    <w:p w14:paraId="3484143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lang w:eastAsia="zh-CN"/>
        </w:rPr>
        <w:t>重庆市大足区精神卫生中心</w:t>
      </w:r>
      <w:r>
        <w:rPr>
          <w:rFonts w:hint="eastAsia" w:ascii="方正仿宋_GBK" w:eastAsia="方正仿宋_GBK"/>
          <w:sz w:val="24"/>
          <w:szCs w:val="24"/>
        </w:rPr>
        <w:t>对中药饮片供应企业进行院内遴选，欢迎有资格的企业前来参加。</w:t>
      </w:r>
    </w:p>
    <w:p w14:paraId="154B5DA9">
      <w:pPr>
        <w:pStyle w:val="3"/>
        <w:numPr>
          <w:ilvl w:val="0"/>
          <w:numId w:val="14"/>
        </w:numPr>
        <w:ind w:firstLineChars="0"/>
      </w:pPr>
      <w:bookmarkStart w:id="9" w:name="_Toc171863200"/>
      <w:r>
        <w:rPr>
          <w:rFonts w:hint="eastAsia"/>
        </w:rPr>
        <w:t>遴选项目</w:t>
      </w:r>
      <w:bookmarkEnd w:id="9"/>
    </w:p>
    <w:p w14:paraId="12A2BFE1">
      <w:pPr>
        <w:spacing w:line="400" w:lineRule="exact"/>
        <w:ind w:firstLine="480" w:firstLineChars="200"/>
        <w:rPr>
          <w:rFonts w:ascii="方正仿宋_GBK" w:eastAsia="方正仿宋_GBK"/>
          <w:sz w:val="24"/>
          <w:szCs w:val="24"/>
        </w:rPr>
      </w:pPr>
      <w:r>
        <w:rPr>
          <w:rFonts w:hint="eastAsia" w:ascii="方正仿宋_GBK" w:eastAsia="方正仿宋_GBK"/>
          <w:sz w:val="24"/>
          <w:szCs w:val="24"/>
          <w:lang w:eastAsia="zh-CN"/>
        </w:rPr>
        <w:t>重庆市大足区精神卫生中心</w:t>
      </w:r>
      <w:r>
        <w:rPr>
          <w:rFonts w:hint="eastAsia" w:ascii="方正仿宋_GBK" w:eastAsia="方正仿宋_GBK"/>
          <w:sz w:val="24"/>
          <w:szCs w:val="24"/>
        </w:rPr>
        <w:t>中药饮片供应企业遴选，本次遴选的供应企业为</w:t>
      </w:r>
      <w:r>
        <w:rPr>
          <w:rFonts w:hint="eastAsia" w:ascii="方正仿宋_GBK" w:eastAsia="方正仿宋_GBK"/>
          <w:b/>
          <w:sz w:val="24"/>
          <w:szCs w:val="24"/>
        </w:rPr>
        <w:t>中药饮片生产企业</w:t>
      </w:r>
      <w:r>
        <w:rPr>
          <w:rFonts w:hint="eastAsia" w:ascii="方正仿宋_GBK" w:eastAsia="方正仿宋_GBK"/>
          <w:sz w:val="24"/>
          <w:szCs w:val="24"/>
        </w:rPr>
        <w:t>，遴选供应企业</w:t>
      </w:r>
      <w:r>
        <w:rPr>
          <w:rFonts w:hint="eastAsia" w:ascii="方正仿宋_GBK" w:eastAsia="方正仿宋_GBK"/>
          <w:b/>
          <w:sz w:val="24"/>
          <w:szCs w:val="24"/>
        </w:rPr>
        <w:t>数量3家</w:t>
      </w:r>
      <w:r>
        <w:rPr>
          <w:rFonts w:hint="eastAsia" w:ascii="方正仿宋_GBK" w:eastAsia="方正仿宋_GBK"/>
          <w:sz w:val="24"/>
          <w:szCs w:val="24"/>
        </w:rPr>
        <w:t>，饮片目录、相关要求详见《</w:t>
      </w:r>
      <w:r>
        <w:rPr>
          <w:rFonts w:hint="eastAsia" w:ascii="方正仿宋_GBK" w:eastAsia="方正仿宋_GBK"/>
          <w:sz w:val="24"/>
          <w:szCs w:val="24"/>
          <w:lang w:eastAsia="zh-CN"/>
        </w:rPr>
        <w:t>重庆市大足区精神卫生中心</w:t>
      </w:r>
      <w:r>
        <w:rPr>
          <w:rFonts w:hint="eastAsia" w:ascii="方正仿宋_GBK" w:eastAsia="方正仿宋_GBK"/>
          <w:sz w:val="24"/>
          <w:szCs w:val="24"/>
        </w:rPr>
        <w:t>2024年度中药饮片报价表》。</w:t>
      </w:r>
    </w:p>
    <w:p w14:paraId="52E1D161">
      <w:pPr>
        <w:pStyle w:val="3"/>
      </w:pPr>
      <w:bookmarkStart w:id="10" w:name="_Toc2795"/>
      <w:bookmarkStart w:id="11" w:name="_Toc4424"/>
      <w:bookmarkStart w:id="12" w:name="_Toc3256"/>
      <w:bookmarkStart w:id="13" w:name="_Toc171863201"/>
      <w:bookmarkStart w:id="14" w:name="_Toc106034771"/>
      <w:bookmarkStart w:id="15" w:name="_Toc65660331"/>
      <w:bookmarkStart w:id="16" w:name="_Toc27028"/>
      <w:bookmarkStart w:id="17" w:name="_Toc373860293"/>
      <w:bookmarkStart w:id="18" w:name="_Toc317775178"/>
      <w:r>
        <w:rPr>
          <w:rFonts w:hint="eastAsia"/>
        </w:rPr>
        <w:t>二、资金来源</w:t>
      </w:r>
      <w:bookmarkEnd w:id="10"/>
      <w:bookmarkEnd w:id="11"/>
      <w:bookmarkEnd w:id="12"/>
      <w:bookmarkEnd w:id="13"/>
      <w:bookmarkEnd w:id="14"/>
      <w:bookmarkEnd w:id="15"/>
      <w:bookmarkEnd w:id="16"/>
    </w:p>
    <w:p w14:paraId="0278003E">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自筹。</w:t>
      </w:r>
    </w:p>
    <w:p w14:paraId="3040A8D0">
      <w:pPr>
        <w:pStyle w:val="3"/>
      </w:pPr>
      <w:bookmarkStart w:id="19" w:name="_Toc18124"/>
      <w:bookmarkStart w:id="20" w:name="_Toc64731996"/>
      <w:bookmarkStart w:id="21" w:name="_Toc20867"/>
      <w:bookmarkStart w:id="22" w:name="_Toc18548"/>
      <w:bookmarkStart w:id="23" w:name="_Toc65660332"/>
      <w:bookmarkStart w:id="24" w:name="_Toc13541"/>
      <w:bookmarkStart w:id="25" w:name="_Toc171863202"/>
      <w:bookmarkStart w:id="26" w:name="_Toc106034772"/>
      <w:r>
        <w:rPr>
          <w:rFonts w:hint="eastAsia"/>
        </w:rPr>
        <w:t>三、参与遴选企业资格条件</w:t>
      </w:r>
      <w:bookmarkEnd w:id="19"/>
      <w:bookmarkEnd w:id="20"/>
      <w:bookmarkEnd w:id="21"/>
      <w:bookmarkEnd w:id="22"/>
      <w:bookmarkEnd w:id="23"/>
      <w:bookmarkEnd w:id="24"/>
      <w:bookmarkEnd w:id="25"/>
      <w:bookmarkEnd w:id="26"/>
    </w:p>
    <w:p w14:paraId="742B21AA">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（一）满足《中华人民共和国政府采购法》第二十二条规定；</w:t>
      </w:r>
    </w:p>
    <w:p w14:paraId="4079BCF1">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（二）本项目的特定资格要求：</w:t>
      </w:r>
    </w:p>
    <w:p w14:paraId="70C60DB1">
      <w:pPr>
        <w:spacing w:line="400" w:lineRule="exact"/>
        <w:ind w:firstLine="480" w:firstLineChars="200"/>
        <w:rPr>
          <w:rFonts w:ascii="方正仿宋_GBK" w:eastAsia="方正仿宋_GBK"/>
          <w:sz w:val="24"/>
          <w:szCs w:val="24"/>
          <w:u w:val="single"/>
        </w:rPr>
      </w:pPr>
      <w:r>
        <w:rPr>
          <w:rFonts w:hint="eastAsia" w:ascii="方正仿宋_GBK" w:eastAsia="方正仿宋_GBK"/>
          <w:sz w:val="24"/>
          <w:szCs w:val="24"/>
          <w:u w:val="single"/>
        </w:rPr>
        <w:t>参与遴选企业须为中药饮片生产企业，提供《药品生产许可证》 及《营业执照》，生产许可范围必须包含中药饮片。所有证件提供彩色扫描件，原件签订合同时备查，如果发现参与遴选企业提供虚假资料将取消中标资格。</w:t>
      </w:r>
    </w:p>
    <w:p w14:paraId="20AFE837">
      <w:pPr>
        <w:pStyle w:val="3"/>
      </w:pPr>
      <w:bookmarkStart w:id="27" w:name="_Toc171863203"/>
      <w:bookmarkStart w:id="28" w:name="_Toc1386"/>
      <w:bookmarkStart w:id="29" w:name="_Toc13903"/>
      <w:bookmarkStart w:id="30" w:name="_Toc65660333"/>
      <w:bookmarkStart w:id="31" w:name="_Toc11908"/>
      <w:bookmarkStart w:id="32" w:name="_Toc106034773"/>
      <w:bookmarkStart w:id="33" w:name="_Toc5277"/>
      <w:r>
        <w:rPr>
          <w:rFonts w:hint="eastAsia"/>
        </w:rPr>
        <w:t>四、遴选有关说明</w:t>
      </w:r>
      <w:bookmarkEnd w:id="17"/>
      <w:bookmarkEnd w:id="27"/>
      <w:bookmarkEnd w:id="28"/>
      <w:bookmarkEnd w:id="29"/>
      <w:bookmarkEnd w:id="30"/>
      <w:bookmarkEnd w:id="31"/>
      <w:bookmarkEnd w:id="32"/>
      <w:bookmarkEnd w:id="33"/>
    </w:p>
    <w:p w14:paraId="70CA336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凡有意参加遴选的企业，请于公告发布之日起至提交遴选文件截止时间之前，在“行采家”平台（http://www.gec123.com）下载本项目遴选文件以及图纸、补遗等遴选前公布的所有项目资料，无论参与遴选企业领取或下载与否，均视为已知晓所有遴选内容。</w:t>
      </w:r>
    </w:p>
    <w:p w14:paraId="1A9854F5">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（二）线上报价</w:t>
      </w:r>
    </w:p>
    <w:p w14:paraId="2981416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1.线上报价时间：按本项目网上公告规定的报价截止时间为准。</w:t>
      </w:r>
    </w:p>
    <w:p w14:paraId="581316BD">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2.线上报价要求：按本项目规定的时间在“行采家”平台（http://www.gec123.com）进行网上报价。</w:t>
      </w:r>
    </w:p>
    <w:p w14:paraId="6361019A">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（三）参与遴选企业须在平台上报价并按要求上传响应文件，未按要求提供的为无效参与遴选企业。</w:t>
      </w:r>
    </w:p>
    <w:p w14:paraId="2F56C1E5">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备注：1.参与遴选企业线上报价时须上传响应文件一份。</w:t>
      </w:r>
    </w:p>
    <w:p w14:paraId="78D10A8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2.遴选人将以平台的线上资料作为评判依据。</w:t>
      </w:r>
    </w:p>
    <w:p w14:paraId="2D8DA75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3.参与遴选企业上传的响应文件应按照响应文件编制要求制作，规定签字、盖章的地方必须按规定签字、盖章，未按要求制作响应文件的作无效标处理。</w:t>
      </w:r>
    </w:p>
    <w:p w14:paraId="75F9AB8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4.由于本项目是线上评标，建议评审期间参与遴选企业派法定代表人或其授权代表人适时关注评审工作进展情况，如果需要二次报价须立即上传二次报价资料。</w:t>
      </w:r>
    </w:p>
    <w:p w14:paraId="2279E434">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（四）样品提交</w:t>
      </w:r>
    </w:p>
    <w:p w14:paraId="08D020E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样品包装、密封要求：每个样品须按清单品种单独包装，包装上写明序号（以遴选人提供的清单中的序号为标准）,每种样品数量为120克（提供各厂家在售小包装袋，袋数视各厂家提供的规格而定），批准文号管理的饮片提供原厂最小独立销售包装，所有样品需整体打包密封，并且封口处须加盖参与遴选企业公章；样品目录与参与遴选企业报价品种保持一致。</w:t>
      </w:r>
    </w:p>
    <w:p w14:paraId="2B63D16A">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提交方式：参与遴选企业在平台报价的同时应在遴选人指定地点按要求现场提交样品。为确认参与遴选企业身份合法有效，由法定代表人提交样品的，需持本人身份证原件、复印件加盖参与遴选企业鲜章和法定代表人身份证明书（格式）原件；由法定代表人授权代表提交样品的，需持法定代表人身份证复印件（加盖参与遴选企业鲜章）、法定代表人身份证明书（格式）原件、法定代表人授权委托书（格式）原件和被委托人身份证原件（复印件加盖参与遴选单位鲜章）。</w:t>
      </w:r>
    </w:p>
    <w:p w14:paraId="1F202A25">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3.样品提交地点：重庆市</w:t>
      </w:r>
      <w:r>
        <w:rPr>
          <w:rFonts w:hint="eastAsia" w:ascii="方正仿宋_GBK" w:eastAsia="方正仿宋_GBK"/>
          <w:sz w:val="24"/>
          <w:szCs w:val="24"/>
          <w:lang w:eastAsia="zh-CN"/>
        </w:rPr>
        <w:t>大足区精神卫生中心招标采购科</w:t>
      </w:r>
      <w:r>
        <w:rPr>
          <w:rFonts w:hint="eastAsia" w:ascii="方正仿宋_GBK" w:eastAsia="方正仿宋_GBK"/>
          <w:sz w:val="24"/>
          <w:szCs w:val="24"/>
          <w:lang w:val="en-US" w:eastAsia="zh-CN"/>
        </w:rPr>
        <w:t>604</w:t>
      </w:r>
      <w:r>
        <w:rPr>
          <w:rFonts w:hint="eastAsia" w:ascii="方正仿宋_GBK" w:eastAsia="方正仿宋_GBK"/>
          <w:sz w:val="24"/>
          <w:szCs w:val="24"/>
        </w:rPr>
        <w:t>（</w:t>
      </w:r>
      <w:r>
        <w:rPr>
          <w:rFonts w:hint="eastAsia" w:ascii="方正仿宋_GBK" w:eastAsia="方正仿宋_GBK"/>
          <w:sz w:val="24"/>
          <w:szCs w:val="24"/>
          <w:lang w:eastAsia="zh-CN"/>
        </w:rPr>
        <w:t>重庆市大足区万古镇万安大道</w:t>
      </w:r>
      <w:r>
        <w:rPr>
          <w:rFonts w:hint="eastAsia" w:ascii="方正仿宋_GBK" w:eastAsia="方正仿宋_GBK"/>
          <w:sz w:val="24"/>
          <w:szCs w:val="24"/>
          <w:lang w:val="en-US" w:eastAsia="zh-CN"/>
        </w:rPr>
        <w:t>200号</w:t>
      </w:r>
      <w:r>
        <w:rPr>
          <w:rFonts w:hint="eastAsia" w:ascii="方正仿宋_GBK" w:eastAsia="方正仿宋_GBK"/>
          <w:sz w:val="24"/>
          <w:szCs w:val="24"/>
        </w:rPr>
        <w:t>）</w:t>
      </w:r>
    </w:p>
    <w:p w14:paraId="0E55596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4.提交样品时间：详见公告时间。</w:t>
      </w:r>
    </w:p>
    <w:bookmarkEnd w:id="18"/>
    <w:p w14:paraId="40F3BDCE">
      <w:pPr>
        <w:pStyle w:val="3"/>
      </w:pPr>
      <w:bookmarkStart w:id="34" w:name="_Toc65660335"/>
      <w:bookmarkStart w:id="35" w:name="_Toc12296"/>
      <w:bookmarkStart w:id="36" w:name="_Toc521053054"/>
      <w:bookmarkStart w:id="37" w:name="_Toc2945"/>
      <w:bookmarkStart w:id="38" w:name="_Toc106034775"/>
      <w:bookmarkStart w:id="39" w:name="_Toc4355"/>
      <w:bookmarkStart w:id="40" w:name="_Toc32753"/>
      <w:bookmarkStart w:id="41" w:name="_Toc525047162"/>
      <w:bookmarkStart w:id="42" w:name="_Toc479668114"/>
      <w:bookmarkStart w:id="43" w:name="_Toc171863205"/>
      <w:r>
        <w:rPr>
          <w:rFonts w:hint="eastAsia"/>
          <w:lang w:eastAsia="zh-CN"/>
        </w:rPr>
        <w:t>五</w:t>
      </w:r>
      <w:r>
        <w:rPr>
          <w:rFonts w:hint="eastAsia"/>
        </w:rPr>
        <w:t>、</w:t>
      </w:r>
      <w:bookmarkEnd w:id="34"/>
      <w:bookmarkEnd w:id="35"/>
      <w:bookmarkEnd w:id="36"/>
      <w:bookmarkEnd w:id="37"/>
      <w:bookmarkEnd w:id="38"/>
      <w:bookmarkEnd w:id="39"/>
      <w:bookmarkEnd w:id="40"/>
      <w:bookmarkEnd w:id="41"/>
      <w:bookmarkEnd w:id="42"/>
      <w:bookmarkStart w:id="44" w:name="_Toc6563"/>
      <w:bookmarkStart w:id="45" w:name="_Toc106034776"/>
      <w:bookmarkStart w:id="46" w:name="_Toc65660336"/>
      <w:bookmarkStart w:id="47" w:name="_Toc4728"/>
      <w:bookmarkStart w:id="48" w:name="_Toc525047163"/>
      <w:bookmarkStart w:id="49" w:name="_Toc13215"/>
      <w:bookmarkStart w:id="50" w:name="_Toc521053055"/>
      <w:bookmarkStart w:id="51" w:name="_Toc16269"/>
      <w:r>
        <w:rPr>
          <w:rFonts w:hint="eastAsia"/>
        </w:rPr>
        <w:t>其它有关规定</w:t>
      </w:r>
      <w:bookmarkEnd w:id="43"/>
      <w:bookmarkEnd w:id="44"/>
      <w:bookmarkEnd w:id="45"/>
      <w:bookmarkEnd w:id="46"/>
      <w:bookmarkEnd w:id="47"/>
      <w:bookmarkEnd w:id="48"/>
      <w:bookmarkEnd w:id="49"/>
      <w:bookmarkEnd w:id="50"/>
      <w:bookmarkEnd w:id="51"/>
    </w:p>
    <w:p w14:paraId="5A8ADCAE">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（一）</w:t>
      </w:r>
      <w:r>
        <w:rPr>
          <w:rFonts w:hint="eastAsia" w:ascii="方正仿宋_GBK" w:eastAsia="方正仿宋_GBK"/>
          <w:b/>
          <w:bCs/>
          <w:sz w:val="24"/>
          <w:szCs w:val="24"/>
        </w:rPr>
        <w:t>单位负责人为同一人或者存在直接控股、管理关系的不同供应商，</w:t>
      </w:r>
      <w:r>
        <w:rPr>
          <w:rFonts w:ascii="方正仿宋_GBK" w:eastAsia="方正仿宋_GBK"/>
          <w:b/>
          <w:bCs/>
          <w:sz w:val="24"/>
          <w:szCs w:val="24"/>
        </w:rPr>
        <w:t>不得参加同一合同项</w:t>
      </w:r>
      <w:r>
        <w:rPr>
          <w:rFonts w:hint="eastAsia" w:ascii="方正仿宋_GBK" w:eastAsia="方正仿宋_GBK"/>
          <w:b/>
          <w:bCs/>
          <w:sz w:val="24"/>
          <w:szCs w:val="24"/>
        </w:rPr>
        <w:t>（包）</w:t>
      </w:r>
      <w:r>
        <w:rPr>
          <w:rFonts w:ascii="方正仿宋_GBK" w:eastAsia="方正仿宋_GBK"/>
          <w:b/>
          <w:bCs/>
          <w:sz w:val="24"/>
          <w:szCs w:val="24"/>
        </w:rPr>
        <w:t>下的</w:t>
      </w:r>
      <w:r>
        <w:rPr>
          <w:rFonts w:hint="eastAsia" w:ascii="方正仿宋_GBK" w:eastAsia="方正仿宋_GBK"/>
          <w:b/>
          <w:bCs/>
          <w:sz w:val="24"/>
          <w:szCs w:val="24"/>
        </w:rPr>
        <w:t>遴选</w:t>
      </w:r>
      <w:r>
        <w:rPr>
          <w:rFonts w:ascii="方正仿宋_GBK" w:eastAsia="方正仿宋_GBK"/>
          <w:b/>
          <w:bCs/>
          <w:sz w:val="24"/>
          <w:szCs w:val="24"/>
        </w:rPr>
        <w:t>活动</w:t>
      </w:r>
      <w:r>
        <w:rPr>
          <w:rFonts w:hint="eastAsia" w:ascii="方正仿宋_GBK" w:eastAsia="方正仿宋_GBK"/>
          <w:b/>
          <w:bCs/>
          <w:sz w:val="24"/>
          <w:szCs w:val="24"/>
        </w:rPr>
        <w:t>，否则均为无效报价。</w:t>
      </w:r>
    </w:p>
    <w:p w14:paraId="3CFD6F9D">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（二）为遴选项目提供整体设计、规范编制或者项目管理、监理、检测等服务的供应商，不得再</w:t>
      </w:r>
      <w:r>
        <w:rPr>
          <w:rFonts w:ascii="方正仿宋_GBK" w:eastAsia="方正仿宋_GBK"/>
          <w:sz w:val="24"/>
          <w:szCs w:val="24"/>
        </w:rPr>
        <w:t>参加</w:t>
      </w:r>
      <w:r>
        <w:rPr>
          <w:rFonts w:hint="eastAsia" w:ascii="方正仿宋_GBK" w:eastAsia="方正仿宋_GBK"/>
          <w:sz w:val="24"/>
          <w:szCs w:val="24"/>
        </w:rPr>
        <w:t>该遴选</w:t>
      </w:r>
      <w:r>
        <w:rPr>
          <w:rFonts w:ascii="方正仿宋_GBK" w:eastAsia="方正仿宋_GBK"/>
          <w:sz w:val="24"/>
          <w:szCs w:val="24"/>
        </w:rPr>
        <w:t>项目的</w:t>
      </w:r>
      <w:r>
        <w:rPr>
          <w:rFonts w:hint="eastAsia" w:ascii="方正仿宋_GBK" w:eastAsia="方正仿宋_GBK"/>
          <w:sz w:val="24"/>
          <w:szCs w:val="24"/>
        </w:rPr>
        <w:t>其他</w:t>
      </w:r>
      <w:r>
        <w:rPr>
          <w:rFonts w:ascii="方正仿宋_GBK" w:eastAsia="方正仿宋_GBK"/>
          <w:sz w:val="24"/>
          <w:szCs w:val="24"/>
        </w:rPr>
        <w:t>遴选活动</w:t>
      </w:r>
      <w:r>
        <w:rPr>
          <w:rFonts w:hint="eastAsia" w:ascii="方正仿宋_GBK" w:eastAsia="方正仿宋_GBK"/>
          <w:sz w:val="24"/>
          <w:szCs w:val="24"/>
        </w:rPr>
        <w:t>。</w:t>
      </w:r>
    </w:p>
    <w:p w14:paraId="07A093DD">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（三）同一合同项（包）下为单一品目的货物遴选中，同一品牌同一型号产品有多家企业参加遴选，只能按照一家企业计算。</w:t>
      </w:r>
    </w:p>
    <w:p w14:paraId="7C965450">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（四）同一合同项（包）下的货物，制造商参与遴选的，不得再委托代理商参与遴选。</w:t>
      </w:r>
    </w:p>
    <w:p w14:paraId="233B84D2">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（五）本项目的澄清文件（如果有）一律在“行采家”（http://www.gec123.com）网上发布，请各参与遴选企业注意下载；无论参与遴选企业下载与否，均视同参与遴选企业已知晓本项目澄清文件（如果有）的内容。</w:t>
      </w:r>
    </w:p>
    <w:p w14:paraId="67EDE51D">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（六）超过响应文件截止时间递交的响应文件，恕不接收。</w:t>
      </w:r>
    </w:p>
    <w:p w14:paraId="01976BFE">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（七）遴选费用：无论遴选结果如何，参与遴选企业参与本项目遴选的所有费用均应由参与遴选企业自行承担。</w:t>
      </w:r>
    </w:p>
    <w:p w14:paraId="63DD8A5E">
      <w:pPr>
        <w:snapToGrid w:val="0"/>
        <w:spacing w:line="400" w:lineRule="exact"/>
        <w:ind w:firstLine="361" w:firstLineChars="150"/>
        <w:rPr>
          <w:rFonts w:ascii="方正仿宋_GBK" w:eastAsia="方正仿宋_GBK"/>
          <w:sz w:val="24"/>
          <w:szCs w:val="24"/>
        </w:rPr>
      </w:pPr>
      <w:r>
        <w:rPr>
          <w:rFonts w:hint="eastAsia" w:ascii="方正仿宋_GBK" w:eastAsia="方正仿宋_GBK"/>
          <w:b/>
          <w:bCs/>
          <w:sz w:val="24"/>
          <w:szCs w:val="24"/>
        </w:rPr>
        <w:t>（八）</w:t>
      </w:r>
      <w:r>
        <w:rPr>
          <w:rFonts w:hint="eastAsia" w:ascii="方正仿宋_GBK" w:eastAsia="方正仿宋_GBK"/>
          <w:b/>
          <w:sz w:val="24"/>
          <w:szCs w:val="24"/>
        </w:rPr>
        <w:t>本项目不接受联合体参与报价，否则按无效处理。</w:t>
      </w:r>
    </w:p>
    <w:p w14:paraId="7A055938">
      <w:pPr>
        <w:snapToGrid w:val="0"/>
        <w:spacing w:line="400" w:lineRule="exact"/>
        <w:ind w:firstLine="361" w:firstLineChars="150"/>
        <w:rPr>
          <w:rFonts w:ascii="方正仿宋_GBK" w:eastAsia="方正仿宋_GBK"/>
          <w:b/>
          <w:sz w:val="24"/>
          <w:szCs w:val="24"/>
        </w:rPr>
      </w:pPr>
      <w:r>
        <w:rPr>
          <w:rFonts w:hint="eastAsia" w:ascii="方正仿宋_GBK" w:eastAsia="方正仿宋_GBK"/>
          <w:b/>
          <w:sz w:val="24"/>
          <w:szCs w:val="24"/>
        </w:rPr>
        <w:t>（九）本项目不接受合同分包，否则按无效处理。</w:t>
      </w:r>
    </w:p>
    <w:p w14:paraId="4C1CD315">
      <w:pPr>
        <w:snapToGrid w:val="0"/>
        <w:spacing w:line="400" w:lineRule="exact"/>
        <w:ind w:firstLine="360" w:firstLineChars="150"/>
        <w:rPr>
          <w:rFonts w:ascii="方正仿宋_GBK" w:eastAsia="方正仿宋_GBK"/>
          <w:sz w:val="24"/>
          <w:szCs w:val="24"/>
        </w:rPr>
      </w:pPr>
      <w:r>
        <w:rPr>
          <w:rFonts w:hint="eastAsia" w:ascii="方正仿宋_GBK" w:eastAsia="方正仿宋_GBK"/>
          <w:bCs/>
          <w:sz w:val="24"/>
          <w:szCs w:val="24"/>
        </w:rPr>
        <w:t>（十）</w:t>
      </w:r>
      <w:r>
        <w:rPr>
          <w:rFonts w:hint="eastAsia" w:ascii="方正仿宋_GBK" w:eastAsia="方正仿宋_GBK"/>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A3BE9D7">
      <w:pPr>
        <w:pStyle w:val="3"/>
      </w:pPr>
      <w:bookmarkStart w:id="52" w:name="_Toc1552"/>
      <w:bookmarkStart w:id="53" w:name="_Toc1733"/>
      <w:bookmarkStart w:id="54" w:name="_Toc10415"/>
      <w:bookmarkStart w:id="55" w:name="_Toc106034777"/>
      <w:bookmarkStart w:id="56" w:name="_Toc521053056"/>
      <w:bookmarkStart w:id="57" w:name="_Toc65660337"/>
      <w:bookmarkStart w:id="58" w:name="_Toc525047164"/>
      <w:bookmarkStart w:id="59" w:name="_Toc171863206"/>
      <w:bookmarkStart w:id="60" w:name="_Toc20665"/>
      <w:r>
        <w:rPr>
          <w:rFonts w:hint="eastAsia"/>
        </w:rPr>
        <w:t>七、联系方式</w:t>
      </w:r>
      <w:bookmarkEnd w:id="52"/>
      <w:bookmarkEnd w:id="53"/>
      <w:bookmarkEnd w:id="54"/>
      <w:bookmarkEnd w:id="55"/>
      <w:bookmarkEnd w:id="56"/>
      <w:bookmarkEnd w:id="57"/>
      <w:bookmarkEnd w:id="58"/>
      <w:bookmarkEnd w:id="59"/>
      <w:bookmarkEnd w:id="60"/>
    </w:p>
    <w:p w14:paraId="110A454C">
      <w:pPr>
        <w:snapToGrid w:val="0"/>
        <w:spacing w:line="400" w:lineRule="exact"/>
        <w:ind w:firstLine="480" w:firstLineChars="200"/>
        <w:outlineLvl w:val="2"/>
        <w:rPr>
          <w:rFonts w:hint="eastAsia" w:ascii="方正仿宋_GBK" w:eastAsia="方正仿宋_GBK"/>
          <w:sz w:val="24"/>
          <w:szCs w:val="24"/>
          <w:lang w:eastAsia="zh-CN"/>
        </w:rPr>
      </w:pPr>
      <w:r>
        <w:rPr>
          <w:rFonts w:hint="eastAsia" w:ascii="方正仿宋_GBK" w:eastAsia="方正仿宋_GBK"/>
          <w:sz w:val="24"/>
          <w:szCs w:val="24"/>
        </w:rPr>
        <w:t>遴选人：重庆市</w:t>
      </w:r>
      <w:r>
        <w:rPr>
          <w:rFonts w:hint="eastAsia" w:ascii="方正仿宋_GBK" w:eastAsia="方正仿宋_GBK"/>
          <w:sz w:val="24"/>
          <w:szCs w:val="24"/>
          <w:lang w:eastAsia="zh-CN"/>
        </w:rPr>
        <w:t>大足区精神卫生中心</w:t>
      </w:r>
    </w:p>
    <w:p w14:paraId="4F4758A7">
      <w:pPr>
        <w:snapToGrid w:val="0"/>
        <w:spacing w:line="400" w:lineRule="exact"/>
        <w:ind w:firstLine="480" w:firstLineChars="200"/>
        <w:rPr>
          <w:rFonts w:hint="default" w:ascii="方正仿宋_GBK" w:eastAsia="方正仿宋_GBK"/>
          <w:sz w:val="24"/>
          <w:szCs w:val="24"/>
          <w:lang w:val="en-US" w:eastAsia="zh-CN"/>
        </w:rPr>
      </w:pPr>
      <w:r>
        <w:rPr>
          <w:rFonts w:hint="eastAsia" w:ascii="方正仿宋_GBK" w:eastAsia="方正仿宋_GBK"/>
          <w:sz w:val="24"/>
          <w:szCs w:val="24"/>
        </w:rPr>
        <w:t>联系人：</w:t>
      </w:r>
      <w:r>
        <w:rPr>
          <w:rFonts w:hint="eastAsia" w:ascii="方正仿宋_GBK" w:eastAsia="方正仿宋_GBK"/>
          <w:sz w:val="24"/>
          <w:szCs w:val="24"/>
          <w:lang w:eastAsia="zh-CN"/>
        </w:rPr>
        <w:t>唐老师</w:t>
      </w:r>
      <w:r>
        <w:rPr>
          <w:rFonts w:hint="eastAsia" w:ascii="方正仿宋_GBK" w:eastAsia="方正仿宋_GBK"/>
          <w:sz w:val="24"/>
          <w:szCs w:val="24"/>
        </w:rPr>
        <w:t xml:space="preserve">     电  话：023-</w:t>
      </w:r>
      <w:r>
        <w:rPr>
          <w:rFonts w:hint="eastAsia" w:ascii="方正仿宋_GBK" w:eastAsia="方正仿宋_GBK"/>
          <w:sz w:val="24"/>
          <w:szCs w:val="24"/>
          <w:lang w:val="en-US" w:eastAsia="zh-CN"/>
        </w:rPr>
        <w:t>43450039</w:t>
      </w:r>
    </w:p>
    <w:p w14:paraId="59393FC4">
      <w:pPr>
        <w:ind w:firstLine="480" w:firstLineChars="200"/>
        <w:rPr>
          <w:rFonts w:hint="default" w:ascii="方正仿宋_GBK" w:eastAsia="方正仿宋_GBK"/>
          <w:sz w:val="24"/>
          <w:szCs w:val="24"/>
          <w:lang w:val="en-US" w:eastAsia="zh-CN"/>
        </w:rPr>
      </w:pPr>
      <w:r>
        <w:rPr>
          <w:rFonts w:hint="eastAsia" w:ascii="方正仿宋_GBK" w:eastAsia="方正仿宋_GBK"/>
          <w:sz w:val="24"/>
          <w:szCs w:val="24"/>
        </w:rPr>
        <w:t>地  址：重庆市</w:t>
      </w:r>
      <w:r>
        <w:rPr>
          <w:rFonts w:hint="eastAsia" w:ascii="方正仿宋_GBK" w:eastAsia="方正仿宋_GBK"/>
          <w:sz w:val="24"/>
          <w:szCs w:val="24"/>
          <w:lang w:eastAsia="zh-CN"/>
        </w:rPr>
        <w:t>大足区万古镇万安大道</w:t>
      </w:r>
      <w:r>
        <w:rPr>
          <w:rFonts w:hint="eastAsia" w:ascii="方正仿宋_GBK" w:eastAsia="方正仿宋_GBK"/>
          <w:sz w:val="24"/>
          <w:szCs w:val="24"/>
          <w:lang w:val="en-US" w:eastAsia="zh-CN"/>
        </w:rPr>
        <w:t>200号</w:t>
      </w:r>
    </w:p>
    <w:p w14:paraId="17C39A6F">
      <w:pPr>
        <w:pStyle w:val="3"/>
        <w:jc w:val="center"/>
      </w:pPr>
      <w:bookmarkStart w:id="61" w:name="_Toc11327"/>
      <w:bookmarkStart w:id="62" w:name="_Toc1292"/>
      <w:bookmarkStart w:id="63" w:name="_Toc65660338"/>
      <w:bookmarkStart w:id="64" w:name="_Toc14516"/>
      <w:bookmarkStart w:id="65" w:name="_Toc171863207"/>
      <w:bookmarkStart w:id="66" w:name="_Toc8111"/>
      <w:bookmarkStart w:id="67" w:name="_Toc106034778"/>
      <w:bookmarkStart w:id="68" w:name="_Toc102227313"/>
      <w:r>
        <w:rPr>
          <w:rFonts w:hint="eastAsia"/>
        </w:rPr>
        <w:t>第二篇  项目技术（质量）需求</w:t>
      </w:r>
      <w:bookmarkEnd w:id="61"/>
      <w:bookmarkEnd w:id="62"/>
      <w:bookmarkEnd w:id="63"/>
      <w:bookmarkEnd w:id="64"/>
      <w:bookmarkEnd w:id="65"/>
      <w:bookmarkEnd w:id="66"/>
      <w:bookmarkEnd w:id="67"/>
    </w:p>
    <w:p w14:paraId="3585BC7D">
      <w:pPr>
        <w:pStyle w:val="3"/>
      </w:pPr>
      <w:bookmarkStart w:id="69" w:name="_Toc106030879"/>
      <w:bookmarkStart w:id="70" w:name="_Toc171863208"/>
      <w:bookmarkStart w:id="71" w:name="_Toc65660340"/>
      <w:bookmarkStart w:id="72" w:name="_Toc10723"/>
      <w:bookmarkStart w:id="73" w:name="_Toc106034780"/>
      <w:bookmarkStart w:id="74" w:name="_Toc2119"/>
      <w:bookmarkStart w:id="75" w:name="_Toc11439"/>
      <w:bookmarkStart w:id="76" w:name="_Toc22517"/>
      <w:r>
        <w:rPr>
          <w:rFonts w:hint="eastAsia"/>
        </w:rPr>
        <w:t>一、项目基本概况介绍</w:t>
      </w:r>
      <w:bookmarkEnd w:id="69"/>
      <w:bookmarkEnd w:id="70"/>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1843"/>
        <w:gridCol w:w="4558"/>
      </w:tblGrid>
      <w:tr w14:paraId="184D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676" w:type="pct"/>
            <w:vAlign w:val="center"/>
          </w:tcPr>
          <w:p w14:paraId="3D1585AA">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名称</w:t>
            </w:r>
          </w:p>
        </w:tc>
        <w:tc>
          <w:tcPr>
            <w:tcW w:w="957" w:type="pct"/>
            <w:vAlign w:val="center"/>
          </w:tcPr>
          <w:p w14:paraId="0D2B2B2F">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数量/单位</w:t>
            </w:r>
          </w:p>
        </w:tc>
        <w:tc>
          <w:tcPr>
            <w:tcW w:w="2367" w:type="pct"/>
            <w:vAlign w:val="center"/>
          </w:tcPr>
          <w:p w14:paraId="043B6918">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备注</w:t>
            </w:r>
          </w:p>
        </w:tc>
      </w:tr>
      <w:tr w14:paraId="7A0B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pct"/>
            <w:vAlign w:val="center"/>
          </w:tcPr>
          <w:p w14:paraId="1254EC78">
            <w:pPr>
              <w:spacing w:line="360"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重庆市大足区精神卫生中心</w:t>
            </w:r>
            <w:r>
              <w:rPr>
                <w:rFonts w:hint="eastAsia" w:ascii="方正仿宋_GBK" w:hAnsi="宋体" w:eastAsia="方正仿宋_GBK"/>
                <w:sz w:val="24"/>
                <w:szCs w:val="24"/>
                <w:highlight w:val="none"/>
              </w:rPr>
              <w:t>中药饮片供应服务项目</w:t>
            </w:r>
          </w:p>
        </w:tc>
        <w:tc>
          <w:tcPr>
            <w:tcW w:w="957" w:type="pct"/>
            <w:vAlign w:val="center"/>
          </w:tcPr>
          <w:p w14:paraId="70A8D452">
            <w:pPr>
              <w:spacing w:line="360" w:lineRule="auto"/>
              <w:jc w:val="center"/>
              <w:rPr>
                <w:rFonts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1</w:t>
            </w:r>
            <w:r>
              <w:rPr>
                <w:rFonts w:hint="eastAsia" w:ascii="方正仿宋_GBK" w:hAnsi="宋体" w:eastAsia="方正仿宋_GBK"/>
                <w:sz w:val="24"/>
                <w:szCs w:val="24"/>
                <w:highlight w:val="none"/>
              </w:rPr>
              <w:t>年</w:t>
            </w:r>
          </w:p>
        </w:tc>
        <w:tc>
          <w:tcPr>
            <w:tcW w:w="2367" w:type="pct"/>
            <w:vAlign w:val="center"/>
          </w:tcPr>
          <w:p w14:paraId="6216AF94">
            <w:pPr>
              <w:spacing w:line="400" w:lineRule="exact"/>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项目服务期限为</w:t>
            </w:r>
            <w:r>
              <w:rPr>
                <w:rFonts w:hint="eastAsia" w:ascii="方正仿宋_GBK" w:hAnsi="宋体" w:eastAsia="方正仿宋_GBK"/>
                <w:sz w:val="24"/>
                <w:szCs w:val="24"/>
                <w:highlight w:val="none"/>
                <w:lang w:val="en-US" w:eastAsia="zh-CN"/>
              </w:rPr>
              <w:t>1</w:t>
            </w:r>
            <w:r>
              <w:rPr>
                <w:rFonts w:hint="eastAsia" w:ascii="方正仿宋_GBK" w:hAnsi="宋体" w:eastAsia="方正仿宋_GBK"/>
                <w:sz w:val="24"/>
                <w:szCs w:val="24"/>
                <w:highlight w:val="none"/>
              </w:rPr>
              <w:t>年。</w:t>
            </w:r>
          </w:p>
        </w:tc>
      </w:tr>
    </w:tbl>
    <w:p w14:paraId="7B813E04">
      <w:pPr>
        <w:pStyle w:val="3"/>
      </w:pPr>
      <w:bookmarkStart w:id="77" w:name="_Toc171863209"/>
      <w:bookmarkStart w:id="78" w:name="_Toc106030880"/>
      <w:r>
        <w:rPr>
          <w:rFonts w:hint="eastAsia"/>
        </w:rPr>
        <w:t>二、服务要求</w:t>
      </w:r>
      <w:bookmarkEnd w:id="77"/>
      <w:bookmarkEnd w:id="78"/>
    </w:p>
    <w:p w14:paraId="30D215A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中选人对于配送人员进行相关药品专业知识和安全知识培训，对人员有明确的绩效考核制度，售后服务体系、以及监测制度、定期走访制度、完善的退换货制度等。有合理的运输安排计划及健全运输操作规程；公司有相应的药品生产销售资质、仓储条件、出入库等管理制度。</w:t>
      </w:r>
    </w:p>
    <w:p w14:paraId="5BB586F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2.所有中药饮片配送须实行定点配送，按规定送到遴选人指定的库房，双人验收，</w:t>
      </w:r>
      <w:r>
        <w:rPr>
          <w:rFonts w:hint="eastAsia" w:ascii="方正仿宋_GBK" w:hAnsi="宋体" w:eastAsia="方正仿宋_GBK"/>
          <w:sz w:val="24"/>
          <w:szCs w:val="24"/>
          <w:lang w:eastAsia="zh-CN"/>
        </w:rPr>
        <w:t>药库房及中药房</w:t>
      </w:r>
      <w:r>
        <w:rPr>
          <w:rFonts w:hint="eastAsia" w:ascii="方正仿宋_GBK" w:hAnsi="宋体" w:eastAsia="方正仿宋_GBK"/>
          <w:sz w:val="24"/>
          <w:szCs w:val="24"/>
        </w:rPr>
        <w:t>人员验收，并按存放要求堆放整齐。</w:t>
      </w:r>
    </w:p>
    <w:p w14:paraId="565DF49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中选人须保证药品能按质量和配送时间要求完成配送，不得自行更换其他药品。中选人所配送货物必须100%地满足医院计划要求。中选人在半年内出现单品种超过3次或累计超过10个常用中药饮片未按时供应、不足量供应或不供应（不可抗力因素需提交相应佐证），经遴选人核实其他企业能正常供应，则视为其主动放弃所有品种的供应资格，遴选人有权单方面解除合同。在遴选人计划发出后，中选人原则上在48小时内将货物送到指定地点。若中选人在与遴选人合作期间累计3次未在规定时间内将货物送达指定的地点，遴选人有权单方面解除合同。</w:t>
      </w:r>
    </w:p>
    <w:p w14:paraId="2305603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w:t>
      </w:r>
      <w:r>
        <w:rPr>
          <w:rFonts w:ascii="方正仿宋_GBK" w:hAnsi="宋体" w:eastAsia="方正仿宋_GBK"/>
          <w:sz w:val="24"/>
          <w:szCs w:val="24"/>
        </w:rPr>
        <w:t>.中药饮片的质量保证期不得低于国家规定的质保期，若</w:t>
      </w:r>
      <w:r>
        <w:rPr>
          <w:rFonts w:hint="eastAsia" w:ascii="方正仿宋_GBK" w:hAnsi="宋体" w:eastAsia="方正仿宋_GBK"/>
          <w:sz w:val="24"/>
          <w:szCs w:val="24"/>
        </w:rPr>
        <w:t>中选人</w:t>
      </w:r>
      <w:r>
        <w:rPr>
          <w:rFonts w:ascii="方正仿宋_GBK" w:hAnsi="宋体" w:eastAsia="方正仿宋_GBK"/>
          <w:sz w:val="24"/>
          <w:szCs w:val="24"/>
        </w:rPr>
        <w:t>承诺质量保证期优于国家规定的质保期，则以</w:t>
      </w:r>
      <w:r>
        <w:rPr>
          <w:rFonts w:hint="eastAsia" w:ascii="方正仿宋_GBK" w:hAnsi="宋体" w:eastAsia="方正仿宋_GBK"/>
          <w:sz w:val="24"/>
          <w:szCs w:val="24"/>
        </w:rPr>
        <w:t>中选人</w:t>
      </w:r>
      <w:r>
        <w:rPr>
          <w:rFonts w:ascii="方正仿宋_GBK" w:hAnsi="宋体" w:eastAsia="方正仿宋_GBK"/>
          <w:sz w:val="24"/>
          <w:szCs w:val="24"/>
        </w:rPr>
        <w:t>的有效承诺为准。遴选人有权对</w:t>
      </w:r>
      <w:r>
        <w:rPr>
          <w:rFonts w:hint="eastAsia" w:ascii="方正仿宋_GBK" w:hAnsi="宋体" w:eastAsia="方正仿宋_GBK"/>
          <w:sz w:val="24"/>
          <w:szCs w:val="24"/>
        </w:rPr>
        <w:t>中选人</w:t>
      </w:r>
      <w:r>
        <w:rPr>
          <w:rFonts w:ascii="方正仿宋_GBK" w:hAnsi="宋体" w:eastAsia="方正仿宋_GBK"/>
          <w:sz w:val="24"/>
          <w:szCs w:val="24"/>
        </w:rPr>
        <w:t>配送的药品进行抽样送检，抽样送检</w:t>
      </w:r>
      <w:r>
        <w:rPr>
          <w:rFonts w:hint="eastAsia" w:ascii="方正仿宋_GBK" w:hAnsi="宋体" w:eastAsia="方正仿宋_GBK"/>
          <w:sz w:val="24"/>
          <w:szCs w:val="24"/>
        </w:rPr>
        <w:t>品种</w:t>
      </w:r>
      <w:r>
        <w:rPr>
          <w:rFonts w:ascii="方正仿宋_GBK" w:hAnsi="宋体" w:eastAsia="方正仿宋_GBK"/>
          <w:sz w:val="24"/>
          <w:szCs w:val="24"/>
        </w:rPr>
        <w:t>由遴选人</w:t>
      </w:r>
      <w:r>
        <w:rPr>
          <w:rFonts w:hint="eastAsia" w:ascii="方正仿宋_GBK" w:hAnsi="宋体" w:eastAsia="方正仿宋_GBK"/>
          <w:sz w:val="24"/>
          <w:szCs w:val="24"/>
        </w:rPr>
        <w:t>纪委办公室</w:t>
      </w:r>
      <w:r>
        <w:rPr>
          <w:rFonts w:ascii="方正仿宋_GBK" w:hAnsi="宋体" w:eastAsia="方正仿宋_GBK"/>
          <w:sz w:val="24"/>
          <w:szCs w:val="24"/>
        </w:rPr>
        <w:t>负责随机抽取。原则上每个</w:t>
      </w:r>
      <w:r>
        <w:rPr>
          <w:rFonts w:hint="eastAsia" w:ascii="方正仿宋_GBK" w:hAnsi="宋体" w:eastAsia="方正仿宋_GBK"/>
          <w:sz w:val="24"/>
          <w:szCs w:val="24"/>
        </w:rPr>
        <w:t>中选人</w:t>
      </w:r>
      <w:r>
        <w:rPr>
          <w:rFonts w:ascii="方正仿宋_GBK" w:hAnsi="宋体" w:eastAsia="方正仿宋_GBK"/>
          <w:sz w:val="24"/>
          <w:szCs w:val="24"/>
        </w:rPr>
        <w:t>每季度抽样送检1次，每次抽 1个品种，送检费由</w:t>
      </w:r>
      <w:r>
        <w:rPr>
          <w:rFonts w:hint="eastAsia" w:ascii="方正仿宋_GBK" w:hAnsi="宋体" w:eastAsia="方正仿宋_GBK"/>
          <w:sz w:val="24"/>
          <w:szCs w:val="24"/>
        </w:rPr>
        <w:t>中选人</w:t>
      </w:r>
      <w:r>
        <w:rPr>
          <w:rFonts w:ascii="方正仿宋_GBK" w:hAnsi="宋体" w:eastAsia="方正仿宋_GBK"/>
          <w:sz w:val="24"/>
          <w:szCs w:val="24"/>
        </w:rPr>
        <w:t>承担；</w:t>
      </w:r>
      <w:r>
        <w:rPr>
          <w:rFonts w:hint="eastAsia" w:ascii="方正仿宋_GBK" w:hAnsi="宋体" w:eastAsia="方正仿宋_GBK"/>
          <w:sz w:val="24"/>
          <w:szCs w:val="24"/>
        </w:rPr>
        <w:t>中选人</w:t>
      </w:r>
      <w:r>
        <w:rPr>
          <w:rFonts w:ascii="方正仿宋_GBK" w:hAnsi="宋体" w:eastAsia="方正仿宋_GBK"/>
          <w:sz w:val="24"/>
          <w:szCs w:val="24"/>
        </w:rPr>
        <w:t>有责任和义务接受群众对其配送药品的监督质疑，医院有对群众监督质疑的药品送主管部门检查的责任和义务。</w:t>
      </w:r>
      <w:r>
        <w:rPr>
          <w:rFonts w:hint="eastAsia" w:ascii="方正仿宋_GBK" w:hAnsi="宋体" w:eastAsia="方正仿宋_GBK"/>
          <w:sz w:val="24"/>
          <w:szCs w:val="24"/>
        </w:rPr>
        <w:t>在抽查送检品种中，检验项目的检验结果以重庆市药品检验检测研究院出具的检验报告合格为准，对送检品种不合格的中选人，将取消其在此送检周期内销售数量排名靠前的两个品种的供应资格，品种由纪委办公室在该中选人本周期内销售数量排前10位的品种中随机抽取。原中选人被取消供应的品种由另两家中选人抓阄确定配送权</w:t>
      </w:r>
      <w:r>
        <w:rPr>
          <w:rFonts w:hint="eastAsia" w:ascii="方正仿宋_GBK" w:hAnsi="宋体" w:eastAsia="方正仿宋_GBK"/>
          <w:b/>
          <w:bCs/>
          <w:color w:val="FF0000"/>
          <w:sz w:val="24"/>
          <w:szCs w:val="24"/>
        </w:rPr>
        <w:t>（其价格执行本次的中选价格。）</w:t>
      </w:r>
      <w:r>
        <w:rPr>
          <w:rFonts w:hint="eastAsia" w:ascii="方正仿宋_GBK" w:hAnsi="宋体" w:eastAsia="方正仿宋_GBK"/>
          <w:sz w:val="24"/>
          <w:szCs w:val="24"/>
        </w:rPr>
        <w:t>。一旦证实中选人配送有假药，</w:t>
      </w:r>
      <w:r>
        <w:rPr>
          <w:rFonts w:ascii="方正仿宋_GBK" w:hAnsi="宋体" w:eastAsia="方正仿宋_GBK"/>
          <w:sz w:val="24"/>
          <w:szCs w:val="24"/>
        </w:rPr>
        <w:t>医院将终止与该</w:t>
      </w:r>
      <w:r>
        <w:rPr>
          <w:rFonts w:hint="eastAsia" w:ascii="方正仿宋_GBK" w:hAnsi="宋体" w:eastAsia="方正仿宋_GBK"/>
          <w:sz w:val="24"/>
          <w:szCs w:val="24"/>
        </w:rPr>
        <w:t>中选人</w:t>
      </w:r>
      <w:r>
        <w:rPr>
          <w:rFonts w:ascii="方正仿宋_GBK" w:hAnsi="宋体" w:eastAsia="方正仿宋_GBK"/>
          <w:sz w:val="24"/>
          <w:szCs w:val="24"/>
        </w:rPr>
        <w:t>的合同</w:t>
      </w:r>
      <w:r>
        <w:rPr>
          <w:rFonts w:hint="eastAsia" w:ascii="方正仿宋_GBK" w:hAnsi="宋体" w:eastAsia="方正仿宋_GBK"/>
          <w:sz w:val="24"/>
          <w:szCs w:val="24"/>
        </w:rPr>
        <w:t>，并将该中选人列入医院黑名单，三年内不得参与遴选人中药饮片遴选工作且全部履约保证金不予退还，该中选人承担因假药、劣药产生的一系列经济损失及所有民事刑事责任，同时对触犯刑律的移送司法机关处理。</w:t>
      </w:r>
    </w:p>
    <w:p w14:paraId="2F9F1FA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w:t>
      </w:r>
      <w:r>
        <w:rPr>
          <w:rFonts w:ascii="方正仿宋_GBK" w:hAnsi="宋体" w:eastAsia="方正仿宋_GBK"/>
          <w:sz w:val="24"/>
          <w:szCs w:val="24"/>
        </w:rPr>
        <w:t>.</w:t>
      </w:r>
      <w:r>
        <w:rPr>
          <w:rFonts w:hint="eastAsia" w:ascii="方正仿宋_GBK" w:hAnsi="宋体" w:eastAsia="方正仿宋_GBK"/>
          <w:sz w:val="24"/>
          <w:szCs w:val="24"/>
        </w:rPr>
        <w:t>中选人</w:t>
      </w:r>
      <w:r>
        <w:rPr>
          <w:rFonts w:ascii="方正仿宋_GBK" w:hAnsi="宋体" w:eastAsia="方正仿宋_GBK"/>
          <w:sz w:val="24"/>
          <w:szCs w:val="24"/>
        </w:rPr>
        <w:t>在送货时所派人员的交通、食宿</w:t>
      </w:r>
      <w:r>
        <w:rPr>
          <w:rFonts w:hint="eastAsia" w:ascii="方正仿宋_GBK" w:hAnsi="宋体" w:eastAsia="方正仿宋_GBK"/>
          <w:sz w:val="24"/>
          <w:szCs w:val="24"/>
        </w:rPr>
        <w:t>、安全</w:t>
      </w:r>
      <w:r>
        <w:rPr>
          <w:rFonts w:ascii="方正仿宋_GBK" w:hAnsi="宋体" w:eastAsia="方正仿宋_GBK"/>
          <w:sz w:val="24"/>
          <w:szCs w:val="24"/>
        </w:rPr>
        <w:t>等一切费用均</w:t>
      </w:r>
      <w:r>
        <w:rPr>
          <w:rFonts w:hint="eastAsia" w:ascii="方正仿宋_GBK" w:hAnsi="宋体" w:eastAsia="方正仿宋_GBK"/>
          <w:sz w:val="24"/>
          <w:szCs w:val="24"/>
        </w:rPr>
        <w:t>由中选人</w:t>
      </w:r>
      <w:r>
        <w:rPr>
          <w:rFonts w:ascii="方正仿宋_GBK" w:hAnsi="宋体" w:eastAsia="方正仿宋_GBK"/>
          <w:sz w:val="24"/>
          <w:szCs w:val="24"/>
        </w:rPr>
        <w:t>自行承担。</w:t>
      </w:r>
    </w:p>
    <w:p w14:paraId="7D62531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w:t>
      </w:r>
      <w:r>
        <w:rPr>
          <w:rFonts w:ascii="方正仿宋_GBK" w:hAnsi="宋体" w:eastAsia="方正仿宋_GBK"/>
          <w:sz w:val="24"/>
          <w:szCs w:val="24"/>
        </w:rPr>
        <w:t>.</w:t>
      </w:r>
      <w:r>
        <w:rPr>
          <w:rFonts w:hint="eastAsia" w:ascii="方正仿宋_GBK" w:hAnsi="宋体" w:eastAsia="方正仿宋_GBK"/>
          <w:sz w:val="24"/>
          <w:szCs w:val="24"/>
        </w:rPr>
        <w:t>中选人</w:t>
      </w:r>
      <w:r>
        <w:rPr>
          <w:rFonts w:ascii="方正仿宋_GBK" w:hAnsi="宋体" w:eastAsia="方正仿宋_GBK"/>
          <w:sz w:val="24"/>
          <w:szCs w:val="24"/>
        </w:rPr>
        <w:t>应对所售饮片在质保期内出现问题的，免费进行更换。</w:t>
      </w:r>
    </w:p>
    <w:p w14:paraId="4956146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w:t>
      </w:r>
      <w:r>
        <w:rPr>
          <w:rFonts w:ascii="方正仿宋_GBK" w:hAnsi="宋体" w:eastAsia="方正仿宋_GBK"/>
          <w:sz w:val="24"/>
          <w:szCs w:val="24"/>
        </w:rPr>
        <w:t>.在供货</w:t>
      </w:r>
      <w:r>
        <w:rPr>
          <w:rFonts w:hint="eastAsia" w:ascii="方正仿宋_GBK" w:hAnsi="宋体" w:eastAsia="方正仿宋_GBK"/>
          <w:sz w:val="24"/>
          <w:szCs w:val="24"/>
        </w:rPr>
        <w:t>合同</w:t>
      </w:r>
      <w:r>
        <w:rPr>
          <w:rFonts w:ascii="方正仿宋_GBK" w:hAnsi="宋体" w:eastAsia="方正仿宋_GBK"/>
          <w:sz w:val="24"/>
          <w:szCs w:val="24"/>
        </w:rPr>
        <w:t>有效期内，每个</w:t>
      </w:r>
      <w:r>
        <w:rPr>
          <w:rFonts w:hint="eastAsia" w:ascii="方正仿宋_GBK" w:hAnsi="宋体" w:eastAsia="方正仿宋_GBK"/>
          <w:sz w:val="24"/>
          <w:szCs w:val="24"/>
        </w:rPr>
        <w:t>中选人</w:t>
      </w:r>
      <w:r>
        <w:rPr>
          <w:rFonts w:ascii="方正仿宋_GBK" w:hAnsi="宋体" w:eastAsia="方正仿宋_GBK"/>
          <w:sz w:val="24"/>
          <w:szCs w:val="24"/>
        </w:rPr>
        <w:t>必须指派一名专职业务人员负责与遴选</w:t>
      </w:r>
      <w:r>
        <w:rPr>
          <w:rFonts w:hint="eastAsia" w:ascii="方正仿宋_GBK" w:hAnsi="宋体" w:eastAsia="方正仿宋_GBK"/>
          <w:sz w:val="24"/>
          <w:szCs w:val="24"/>
        </w:rPr>
        <w:t>人</w:t>
      </w:r>
      <w:r>
        <w:rPr>
          <w:rFonts w:ascii="方正仿宋_GBK" w:hAnsi="宋体" w:eastAsia="方正仿宋_GBK"/>
          <w:sz w:val="24"/>
          <w:szCs w:val="24"/>
        </w:rPr>
        <w:t>联系相关事宜，如联系人或联系方式有更改，必须提前一周以书面形式通知遴选人。</w:t>
      </w:r>
    </w:p>
    <w:p w14:paraId="16C491E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w:t>
      </w:r>
      <w:r>
        <w:rPr>
          <w:rFonts w:ascii="方正仿宋_GBK" w:hAnsi="宋体" w:eastAsia="方正仿宋_GBK"/>
          <w:sz w:val="24"/>
          <w:szCs w:val="24"/>
        </w:rPr>
        <w:t>.如</w:t>
      </w:r>
      <w:r>
        <w:rPr>
          <w:rFonts w:hint="eastAsia" w:ascii="方正仿宋_GBK" w:hAnsi="宋体" w:eastAsia="方正仿宋_GBK"/>
          <w:sz w:val="24"/>
          <w:szCs w:val="24"/>
        </w:rPr>
        <w:t>中选人</w:t>
      </w:r>
      <w:r>
        <w:rPr>
          <w:rFonts w:ascii="方正仿宋_GBK" w:hAnsi="宋体" w:eastAsia="方正仿宋_GBK"/>
          <w:sz w:val="24"/>
          <w:szCs w:val="24"/>
        </w:rPr>
        <w:t>可以提供更优的服务解决方案，则以</w:t>
      </w:r>
      <w:r>
        <w:rPr>
          <w:rFonts w:hint="eastAsia" w:ascii="方正仿宋_GBK" w:hAnsi="宋体" w:eastAsia="方正仿宋_GBK"/>
          <w:sz w:val="24"/>
          <w:szCs w:val="24"/>
        </w:rPr>
        <w:t>中选人</w:t>
      </w:r>
      <w:r>
        <w:rPr>
          <w:rFonts w:ascii="方正仿宋_GBK" w:hAnsi="宋体" w:eastAsia="方正仿宋_GBK"/>
          <w:sz w:val="24"/>
          <w:szCs w:val="24"/>
        </w:rPr>
        <w:t>提供的方案为准。</w:t>
      </w:r>
    </w:p>
    <w:p w14:paraId="42FA791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9</w:t>
      </w:r>
      <w:r>
        <w:rPr>
          <w:rFonts w:ascii="方正仿宋_GBK" w:hAnsi="宋体" w:eastAsia="方正仿宋_GBK"/>
          <w:sz w:val="24"/>
          <w:szCs w:val="24"/>
        </w:rPr>
        <w:t>.</w:t>
      </w:r>
      <w:r>
        <w:rPr>
          <w:rFonts w:hint="eastAsia" w:ascii="方正仿宋_GBK" w:hAnsi="宋体" w:eastAsia="方正仿宋_GBK"/>
          <w:sz w:val="24"/>
          <w:szCs w:val="24"/>
        </w:rPr>
        <w:t>中选人</w:t>
      </w:r>
      <w:r>
        <w:rPr>
          <w:rFonts w:ascii="方正仿宋_GBK" w:hAnsi="宋体" w:eastAsia="方正仿宋_GBK"/>
          <w:sz w:val="24"/>
          <w:szCs w:val="24"/>
        </w:rPr>
        <w:t>应按药材道地产地向遴选人配送中药饮片，如遇特殊情况需更换产地时须征得遴选人书面同意。</w:t>
      </w:r>
    </w:p>
    <w:p w14:paraId="3C4CA44A">
      <w:pPr>
        <w:pStyle w:val="3"/>
      </w:pPr>
      <w:bookmarkStart w:id="79" w:name="_Toc171863210"/>
      <w:r>
        <w:rPr>
          <w:rFonts w:hint="eastAsia"/>
        </w:rPr>
        <w:t>三、</w:t>
      </w:r>
      <w:r>
        <w:rPr>
          <w:rFonts w:hint="eastAsia" w:hAnsi="宋体"/>
          <w:szCs w:val="24"/>
        </w:rPr>
        <w:t>中药饮片</w:t>
      </w:r>
      <w:r>
        <w:rPr>
          <w:rFonts w:hint="eastAsia"/>
        </w:rPr>
        <w:t>质量要求</w:t>
      </w:r>
      <w:bookmarkEnd w:id="79"/>
    </w:p>
    <w:p w14:paraId="0654676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1.药品质量及外包装必须符合中药饮片的国家药品标准或省级药品监督管理部门制定的最新标准。中选后需与医院签订药品质量保证协议</w:t>
      </w:r>
      <w:r>
        <w:rPr>
          <w:rFonts w:hint="eastAsia" w:ascii="方正仿宋_GBK" w:hAnsi="宋体" w:eastAsia="方正仿宋_GBK"/>
          <w:sz w:val="24"/>
          <w:szCs w:val="24"/>
          <w:lang w:eastAsia="zh-CN"/>
        </w:rPr>
        <w:t>和《供应商诚信协议》</w:t>
      </w:r>
      <w:r>
        <w:rPr>
          <w:rFonts w:hint="eastAsia" w:ascii="方正仿宋_GBK" w:hAnsi="宋体" w:eastAsia="方正仿宋_GBK"/>
          <w:sz w:val="24"/>
          <w:szCs w:val="24"/>
        </w:rPr>
        <w:t>，如发现质量问题，按《药品管理法》、《药品管理法实施条例》、《药品生产企业质量承诺书》、《药品召回承诺函》</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以及国家药品管理政策的有关规定执行，并承担民事赔偿责任。</w:t>
      </w:r>
    </w:p>
    <w:p w14:paraId="1F2E694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2.供货时必须提供当批药品的合格证书或质量检验报告，提供发票和随货同行单。</w:t>
      </w:r>
    </w:p>
    <w:p w14:paraId="27EB548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所供药品必须在有效期内。中选人应充分考虑所供物品在合理使用情况下所需的时间，送达遴选人时药品的剩余有效期须在该药品有效期的一半以上。遴选人药品失效期前6个月中选人承诺无条件退换，遴选人急需的药品可除外。</w:t>
      </w:r>
    </w:p>
    <w:p w14:paraId="12985CE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4.所供药品必须符合储运要求。</w:t>
      </w:r>
    </w:p>
    <w:p w14:paraId="2646BA8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5.参与遴选企业所报价的饮片</w:t>
      </w:r>
      <w:r>
        <w:rPr>
          <w:rFonts w:hint="eastAsia" w:ascii="方正仿宋_GBK" w:hAnsi="宋体" w:eastAsia="方正仿宋_GBK"/>
          <w:sz w:val="24"/>
          <w:szCs w:val="24"/>
          <w:lang w:eastAsia="zh-CN"/>
        </w:rPr>
        <w:t>需按照样品目录</w:t>
      </w:r>
      <w:r>
        <w:rPr>
          <w:rFonts w:hint="eastAsia" w:ascii="方正仿宋_GBK" w:hAnsi="宋体" w:eastAsia="方正仿宋_GBK"/>
          <w:sz w:val="24"/>
          <w:szCs w:val="24"/>
        </w:rPr>
        <w:t>需提供120g</w:t>
      </w:r>
      <w:r>
        <w:rPr>
          <w:rFonts w:hint="eastAsia" w:ascii="方正仿宋_GBK" w:hAnsi="宋体" w:eastAsia="方正仿宋_GBK"/>
          <w:sz w:val="24"/>
          <w:szCs w:val="24"/>
          <w:lang w:eastAsia="zh-CN"/>
        </w:rPr>
        <w:t>的</w:t>
      </w:r>
      <w:r>
        <w:rPr>
          <w:rFonts w:hint="eastAsia" w:ascii="方正仿宋_GBK" w:hAnsi="宋体" w:eastAsia="方正仿宋_GBK"/>
          <w:sz w:val="24"/>
          <w:szCs w:val="24"/>
        </w:rPr>
        <w:t>样品，并于遴选当日自行携带至遴选现场</w:t>
      </w:r>
      <w:r>
        <w:rPr>
          <w:rFonts w:hint="eastAsia" w:ascii="方正仿宋_GBK" w:hAnsi="宋体" w:eastAsia="方正仿宋_GBK"/>
          <w:b/>
          <w:color w:val="FF0000"/>
          <w:sz w:val="24"/>
          <w:szCs w:val="24"/>
        </w:rPr>
        <w:t>（样品要求见“</w:t>
      </w:r>
      <w:r>
        <w:rPr>
          <w:rFonts w:hint="eastAsia" w:ascii="方正仿宋_GBK" w:hAnsi="宋体" w:eastAsia="方正仿宋_GBK"/>
          <w:b/>
          <w:color w:val="FF0000"/>
          <w:sz w:val="24"/>
          <w:szCs w:val="24"/>
          <w:lang w:eastAsia="zh-CN"/>
        </w:rPr>
        <w:t>项目需求</w:t>
      </w:r>
      <w:r>
        <w:rPr>
          <w:rFonts w:hint="eastAsia" w:ascii="方正仿宋_GBK" w:hAnsi="宋体" w:eastAsia="方正仿宋_GBK"/>
          <w:b/>
          <w:color w:val="FF0000"/>
          <w:sz w:val="24"/>
          <w:szCs w:val="24"/>
        </w:rPr>
        <w:t>”部分，样品属于符合性审查的重要内容，只报价未提供样品的视为该品种未实际报价）</w:t>
      </w:r>
      <w:r>
        <w:rPr>
          <w:rFonts w:hint="eastAsia" w:ascii="方正仿宋_GBK" w:hAnsi="宋体" w:eastAsia="方正仿宋_GBK"/>
          <w:sz w:val="24"/>
          <w:szCs w:val="24"/>
        </w:rPr>
        <w:t>，中选人确定的品种需将样品留存，作为验收的参考标准，其余样品自行带回。</w:t>
      </w:r>
    </w:p>
    <w:p w14:paraId="276E4EA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6.中选人提供的中药饮片须有质检报告书、合格证明，不得提供过期、虫蛀、霉变等假劣中药饮片。否则，遴选人有权向中选人单方面解除合同并向药品监督管理部门报告。</w:t>
      </w:r>
    </w:p>
    <w:p w14:paraId="1CE1797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中选人在收到遴选人采购计划后应按计划要求立即组织货源，在规定时间内将货物送到指定地点。遴选人按《中华人民共和国药典》（2020版）为标准。如确需用到无药典标准的品种，则首先执行最新版《重庆市中药饮片炮制规范》标准，若该品种以上两个标准均未收载，则按原产地地方标准执行。</w:t>
      </w:r>
    </w:p>
    <w:p w14:paraId="500EC2D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（1）遴选人每批次指派两名专业人员进行验收，中选人应委托一名专业技术人员共同参与，现场沟通交接并签名确认。</w:t>
      </w:r>
    </w:p>
    <w:p w14:paraId="458AD61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（2）在验收过程中发现下列情况之一的，验收人有权拒收，中选人应无条件配合退货。凡在入库验收环节被拒收的品种，遴选人有权取消中选人该品种的配送权，同时保留向主管部门报告的权利。</w:t>
      </w:r>
    </w:p>
    <w:p w14:paraId="21D5B37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①“三无”产品（无品名、无产地、无生产企业）；</w:t>
      </w:r>
    </w:p>
    <w:p w14:paraId="3CDEFD2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②无实行批准文号管理的中药饮片的注册证书；</w:t>
      </w:r>
    </w:p>
    <w:p w14:paraId="4943749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③无生产批号和生产日期；</w:t>
      </w:r>
    </w:p>
    <w:p w14:paraId="686E7B6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④无合格标识和质量检验报告；</w:t>
      </w:r>
    </w:p>
    <w:p w14:paraId="7B89F43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⑤发霉、虫蛀、走油等变质药品；</w:t>
      </w:r>
    </w:p>
    <w:p w14:paraId="2505E38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⑥掺杂、掺假；</w:t>
      </w:r>
    </w:p>
    <w:p w14:paraId="31C2F38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⑦染色、脱色；</w:t>
      </w:r>
    </w:p>
    <w:p w14:paraId="73B1079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⑧增重；</w:t>
      </w:r>
    </w:p>
    <w:p w14:paraId="4924202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⑨过度熏硫；</w:t>
      </w:r>
    </w:p>
    <w:p w14:paraId="07553F9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⑩使用药渣；</w:t>
      </w:r>
    </w:p>
    <w:p w14:paraId="0FBD6E6C">
      <w:pPr>
        <w:spacing w:line="400" w:lineRule="exact"/>
        <w:ind w:firstLine="480" w:firstLineChars="200"/>
        <w:rPr>
          <w:rFonts w:ascii="方正仿宋_GBK" w:hAnsi="宋体" w:eastAsia="方正仿宋_GBK"/>
          <w:sz w:val="24"/>
          <w:szCs w:val="24"/>
        </w:rPr>
      </w:pPr>
      <w:r>
        <w:rPr>
          <w:rFonts w:ascii="Cambria Math" w:hAnsi="Cambria Math" w:eastAsia="方正仿宋_GBK" w:cs="Cambria Math"/>
          <w:sz w:val="24"/>
          <w:szCs w:val="24"/>
        </w:rPr>
        <w:t>⑪</w:t>
      </w:r>
      <w:r>
        <w:rPr>
          <w:rFonts w:hint="eastAsia" w:ascii="方正仿宋_GBK" w:hAnsi="宋体" w:eastAsia="方正仿宋_GBK" w:cs="宋体"/>
          <w:sz w:val="24"/>
          <w:szCs w:val="24"/>
        </w:rPr>
        <w:t>鉴别性状不符合要求；</w:t>
      </w:r>
    </w:p>
    <w:p w14:paraId="7E12BD25">
      <w:pPr>
        <w:spacing w:line="400" w:lineRule="exact"/>
        <w:ind w:firstLine="480" w:firstLineChars="200"/>
        <w:rPr>
          <w:rFonts w:ascii="方正仿宋_GBK" w:hAnsi="宋体" w:eastAsia="方正仿宋_GBK"/>
          <w:sz w:val="24"/>
          <w:szCs w:val="24"/>
        </w:rPr>
      </w:pPr>
      <w:r>
        <w:rPr>
          <w:rFonts w:ascii="Cambria Math" w:hAnsi="Cambria Math" w:eastAsia="方正仿宋_GBK" w:cs="Cambria Math"/>
          <w:sz w:val="24"/>
          <w:szCs w:val="24"/>
        </w:rPr>
        <w:t>⑫</w:t>
      </w:r>
      <w:r>
        <w:rPr>
          <w:rFonts w:hint="eastAsia" w:ascii="方正仿宋_GBK" w:hAnsi="宋体" w:eastAsia="方正仿宋_GBK" w:cs="宋体"/>
          <w:sz w:val="24"/>
          <w:szCs w:val="24"/>
        </w:rPr>
        <w:t>其他应当拒收的情况。</w:t>
      </w:r>
    </w:p>
    <w:p w14:paraId="5D58785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（3）遴选人在验收过程中发现下列情况之一的，应要求中选人在3个工作日内退换货，中选人应无条件配合。凡在3个工作日内未能完成退换货的，遴选人有权取消中选人该品种的配送权。</w:t>
      </w:r>
    </w:p>
    <w:p w14:paraId="1BCB274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①生产日期超过1年以上；</w:t>
      </w:r>
    </w:p>
    <w:p w14:paraId="1908188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②实施效期管理的中药其有效期不足6个月；</w:t>
      </w:r>
    </w:p>
    <w:p w14:paraId="08D667C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③产地不符合要求；</w:t>
      </w:r>
    </w:p>
    <w:p w14:paraId="78FE2D2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④炮制不符合要求；</w:t>
      </w:r>
    </w:p>
    <w:p w14:paraId="6846F9D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⑤性状（如片形、色泽、气味等）不符合要求；</w:t>
      </w:r>
    </w:p>
    <w:p w14:paraId="1A0F05B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⑥非药用部位过多；</w:t>
      </w:r>
    </w:p>
    <w:p w14:paraId="3404476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⑦杂质或粉尘过多；</w:t>
      </w:r>
    </w:p>
    <w:p w14:paraId="1313671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⑧水分过多；</w:t>
      </w:r>
    </w:p>
    <w:p w14:paraId="05F7FE5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⑨包装破损；</w:t>
      </w:r>
    </w:p>
    <w:p w14:paraId="1C0C430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⑩次于中标样品质量；</w:t>
      </w:r>
    </w:p>
    <w:p w14:paraId="6456AED0">
      <w:pPr>
        <w:spacing w:line="400" w:lineRule="exact"/>
        <w:ind w:firstLine="480" w:firstLineChars="200"/>
        <w:rPr>
          <w:rFonts w:ascii="方正仿宋_GBK" w:hAnsi="宋体" w:eastAsia="方正仿宋_GBK"/>
          <w:sz w:val="24"/>
          <w:szCs w:val="24"/>
        </w:rPr>
      </w:pPr>
      <w:r>
        <w:rPr>
          <w:rFonts w:ascii="Cambria Math" w:hAnsi="Cambria Math" w:eastAsia="方正仿宋_GBK" w:cs="Cambria Math"/>
          <w:sz w:val="24"/>
          <w:szCs w:val="24"/>
        </w:rPr>
        <w:t>⑪</w:t>
      </w:r>
      <w:r>
        <w:rPr>
          <w:rFonts w:hint="eastAsia" w:ascii="方正仿宋_GBK" w:hAnsi="宋体" w:eastAsia="方正仿宋_GBK" w:cs="宋体"/>
          <w:sz w:val="24"/>
          <w:szCs w:val="24"/>
        </w:rPr>
        <w:t>其他应当无条件退换货的情况。</w:t>
      </w:r>
    </w:p>
    <w:p w14:paraId="664C520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（4）遴选人对中选人提供的中药饮片质量有疑义的，可根据遴选项目需要委托国家认可的药检部门进行鉴定。</w:t>
      </w:r>
    </w:p>
    <w:p w14:paraId="2C9E361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遴选人由于检测设备不足和职能受限，不接受中选人质量争议的裁定。若中选人有异议，遴选人在相关部门及中选人在场情况下对该批次饮片封存，并在相关部门监督下，中选人自行取样共同封存后向国家认可的药检部门送检，出具质量检验合格报告，遴选人予以认可，</w:t>
      </w:r>
      <w:r>
        <w:rPr>
          <w:rFonts w:hint="eastAsia" w:ascii="方正仿宋_GBK" w:hAnsi="宋体" w:eastAsia="方正仿宋_GBK"/>
          <w:b/>
          <w:bCs/>
          <w:color w:val="FF0000"/>
          <w:sz w:val="24"/>
          <w:szCs w:val="24"/>
        </w:rPr>
        <w:t>送检费用由该中选人承担。</w:t>
      </w:r>
    </w:p>
    <w:p w14:paraId="3246B73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（6）验收过程中产生的所有费用均由中选人承担。</w:t>
      </w:r>
    </w:p>
    <w:p w14:paraId="3F50E0CE">
      <w:pPr>
        <w:pStyle w:val="3"/>
      </w:pPr>
      <w:bookmarkStart w:id="80" w:name="_Toc171863211"/>
      <w:r>
        <w:rPr>
          <w:rFonts w:hint="eastAsia"/>
        </w:rPr>
        <w:t>四、其他要求</w:t>
      </w:r>
      <w:bookmarkEnd w:id="80"/>
    </w:p>
    <w:p w14:paraId="440DA9D0">
      <w:pPr>
        <w:pStyle w:val="31"/>
        <w:spacing w:line="400" w:lineRule="exact"/>
        <w:ind w:firstLine="480" w:firstLineChars="200"/>
        <w:rPr>
          <w:rFonts w:ascii="微软雅黑" w:hAnsi="微软雅黑" w:eastAsia="微软雅黑" w:cs="微软雅黑"/>
          <w:b/>
          <w:bCs/>
          <w:sz w:val="24"/>
          <w:highlight w:val="none"/>
        </w:rPr>
      </w:pPr>
      <w:r>
        <w:rPr>
          <w:rFonts w:hint="eastAsia" w:ascii="仿宋" w:hAnsi="仿宋" w:eastAsia="仿宋" w:cs="仿宋"/>
          <w:sz w:val="24"/>
          <w:highlight w:val="none"/>
        </w:rPr>
        <w:t>1、</w:t>
      </w:r>
      <w:r>
        <w:rPr>
          <w:rFonts w:hint="eastAsia" w:ascii="微软雅黑" w:hAnsi="微软雅黑" w:eastAsia="微软雅黑" w:cs="微软雅黑"/>
          <w:b/>
          <w:bCs/>
          <w:sz w:val="24"/>
          <w:highlight w:val="none"/>
        </w:rPr>
        <w:t>中选企业单品种报价最低的确定为该品种的配送价，同时将该品种确定为其配送品种。</w:t>
      </w:r>
    </w:p>
    <w:p w14:paraId="766008FC">
      <w:pPr>
        <w:pStyle w:val="31"/>
        <w:spacing w:line="400" w:lineRule="exact"/>
        <w:ind w:firstLine="480" w:firstLineChars="200"/>
        <w:rPr>
          <w:rFonts w:ascii="微软雅黑" w:hAnsi="微软雅黑" w:eastAsia="微软雅黑" w:cs="微软雅黑"/>
          <w:b/>
          <w:bCs/>
          <w:color w:val="000000" w:themeColor="text1"/>
          <w:sz w:val="24"/>
          <w:highlight w:val="none"/>
          <w14:textFill>
            <w14:solidFill>
              <w14:schemeClr w14:val="tx1"/>
            </w14:solidFill>
          </w14:textFill>
        </w:rPr>
      </w:pPr>
      <w:r>
        <w:rPr>
          <w:rFonts w:hint="eastAsia" w:ascii="微软雅黑" w:hAnsi="微软雅黑" w:eastAsia="微软雅黑" w:cs="微软雅黑"/>
          <w:b/>
          <w:bCs/>
          <w:sz w:val="24"/>
          <w:highlight w:val="none"/>
        </w:rPr>
        <w:t>2、</w:t>
      </w:r>
      <w:r>
        <w:rPr>
          <w:rFonts w:hint="eastAsia" w:ascii="微软雅黑" w:hAnsi="微软雅黑" w:eastAsia="微软雅黑" w:cs="微软雅黑"/>
          <w:b/>
          <w:bCs/>
          <w:color w:val="000000" w:themeColor="text1"/>
          <w:sz w:val="24"/>
          <w:highlight w:val="none"/>
          <w14:textFill>
            <w14:solidFill>
              <w14:schemeClr w14:val="tx1"/>
            </w14:solidFill>
          </w14:textFill>
        </w:rPr>
        <w:t>中选人确定的品种价格若低于中药饮片阳光采购挂网价，则按照本次遴选的价格执行；中选人确定的品种价格若高于中药饮片阳光采购挂网价，则按照挂网价执行。</w:t>
      </w:r>
    </w:p>
    <w:p w14:paraId="2F57F8EE">
      <w:pPr>
        <w:pStyle w:val="31"/>
        <w:spacing w:line="400" w:lineRule="exact"/>
        <w:ind w:firstLine="480" w:firstLineChars="200"/>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3、若上级部门有中药饮片阳光采购等新要求，按照上级部门的文件要求执行，如中选人不符合上级部门对中药饮片的采购要求，则取消其配送资格，双方互不追究相关责任，责任自负。</w:t>
      </w:r>
    </w:p>
    <w:p w14:paraId="0F44967E">
      <w:pPr>
        <w:spacing w:line="400" w:lineRule="exact"/>
        <w:ind w:firstLine="482" w:firstLineChars="200"/>
        <w:rPr>
          <w:rFonts w:ascii="方正仿宋_GBK" w:hAnsi="宋体" w:eastAsia="方正仿宋_GBK"/>
          <w:b/>
          <w:bCs/>
          <w:color w:val="FF0000"/>
          <w:sz w:val="24"/>
          <w:szCs w:val="24"/>
        </w:rPr>
      </w:pPr>
    </w:p>
    <w:p w14:paraId="4E8E329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.若中选人在供应期内出现3次中药饮片质量达不到样品要求，医院有权单方面终止与该中选人合作。</w:t>
      </w:r>
    </w:p>
    <w:p w14:paraId="44158394">
      <w:pPr>
        <w:spacing w:line="400" w:lineRule="exact"/>
        <w:ind w:firstLine="482" w:firstLineChars="200"/>
        <w:rPr>
          <w:rFonts w:ascii="方正仿宋_GBK" w:hAnsi="宋体" w:eastAsia="方正仿宋_GBK"/>
          <w:b/>
          <w:bCs/>
          <w:sz w:val="24"/>
          <w:szCs w:val="24"/>
        </w:rPr>
      </w:pPr>
      <w:r>
        <w:rPr>
          <w:rFonts w:hint="eastAsia" w:ascii="方正仿宋_GBK" w:hAnsi="宋体" w:eastAsia="方正仿宋_GBK"/>
          <w:b/>
          <w:bCs/>
          <w:sz w:val="24"/>
          <w:szCs w:val="24"/>
          <w:lang w:val="en-US" w:eastAsia="zh-CN"/>
        </w:rPr>
        <w:t>5</w:t>
      </w:r>
      <w:r>
        <w:rPr>
          <w:rFonts w:hint="eastAsia" w:ascii="方正仿宋_GBK" w:hAnsi="宋体" w:eastAsia="方正仿宋_GBK"/>
          <w:b/>
          <w:bCs/>
          <w:sz w:val="24"/>
          <w:szCs w:val="24"/>
        </w:rPr>
        <w:t>.若中选人在一个供应周期内发现违反国家廉洁建设相关规定或进入政府采购活动“黑名单”，医院有权单方面立即终止其中药饮片及一切购销活动供应资格。</w:t>
      </w:r>
    </w:p>
    <w:p w14:paraId="4CFAB2F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.其他未尽事宜由中选人和遴选人双方在购销合同中详细约定。</w:t>
      </w:r>
    </w:p>
    <w:bookmarkEnd w:id="71"/>
    <w:bookmarkEnd w:id="72"/>
    <w:bookmarkEnd w:id="73"/>
    <w:bookmarkEnd w:id="74"/>
    <w:bookmarkEnd w:id="75"/>
    <w:bookmarkEnd w:id="76"/>
    <w:p w14:paraId="036DCEC6">
      <w:pPr>
        <w:pStyle w:val="3"/>
      </w:pPr>
      <w:bookmarkStart w:id="81" w:name="_Toc523"/>
      <w:bookmarkStart w:id="82" w:name="_Toc13356"/>
      <w:bookmarkStart w:id="83" w:name="_Toc65660341"/>
      <w:bookmarkStart w:id="84" w:name="_Toc15492"/>
      <w:bookmarkStart w:id="85" w:name="_Toc106034781"/>
      <w:bookmarkStart w:id="86" w:name="_Toc3873"/>
    </w:p>
    <w:p w14:paraId="3B392D46">
      <w:pPr>
        <w:pStyle w:val="3"/>
      </w:pPr>
    </w:p>
    <w:p w14:paraId="3CE3FB14">
      <w:pPr>
        <w:pStyle w:val="3"/>
      </w:pPr>
    </w:p>
    <w:p w14:paraId="29468803">
      <w:pPr>
        <w:pStyle w:val="3"/>
      </w:pPr>
    </w:p>
    <w:p w14:paraId="662B67DC">
      <w:pPr>
        <w:pStyle w:val="3"/>
      </w:pPr>
    </w:p>
    <w:p w14:paraId="3A0703F1">
      <w:pPr>
        <w:pStyle w:val="3"/>
      </w:pPr>
    </w:p>
    <w:p w14:paraId="518913E3">
      <w:pPr>
        <w:pStyle w:val="3"/>
      </w:pPr>
    </w:p>
    <w:p w14:paraId="209729EF">
      <w:pPr>
        <w:pStyle w:val="3"/>
      </w:pPr>
    </w:p>
    <w:p w14:paraId="4702F496">
      <w:pPr>
        <w:pStyle w:val="3"/>
      </w:pPr>
    </w:p>
    <w:p w14:paraId="485CBB46">
      <w:pPr>
        <w:pStyle w:val="3"/>
      </w:pPr>
    </w:p>
    <w:p w14:paraId="7B167D83">
      <w:pPr>
        <w:pStyle w:val="3"/>
      </w:pPr>
    </w:p>
    <w:p w14:paraId="12F581F0">
      <w:pPr>
        <w:pStyle w:val="3"/>
      </w:pPr>
    </w:p>
    <w:p w14:paraId="5F39ED56">
      <w:pPr>
        <w:pStyle w:val="3"/>
      </w:pPr>
    </w:p>
    <w:p w14:paraId="23B6C337">
      <w:pPr>
        <w:pStyle w:val="3"/>
      </w:pPr>
    </w:p>
    <w:p w14:paraId="6ACAA52A">
      <w:pPr>
        <w:pStyle w:val="3"/>
      </w:pPr>
    </w:p>
    <w:p w14:paraId="2EC3C906">
      <w:pPr>
        <w:pStyle w:val="3"/>
      </w:pPr>
    </w:p>
    <w:p w14:paraId="18D771B4">
      <w:pPr>
        <w:pStyle w:val="3"/>
      </w:pPr>
    </w:p>
    <w:p w14:paraId="2787D0C7">
      <w:pPr>
        <w:pStyle w:val="3"/>
      </w:pPr>
    </w:p>
    <w:p w14:paraId="4B04EAAF">
      <w:pPr>
        <w:pStyle w:val="3"/>
      </w:pPr>
    </w:p>
    <w:p w14:paraId="0607DB51">
      <w:pPr>
        <w:pStyle w:val="3"/>
      </w:pPr>
    </w:p>
    <w:p w14:paraId="68CC379E">
      <w:pPr>
        <w:pStyle w:val="3"/>
      </w:pPr>
    </w:p>
    <w:p w14:paraId="540EFCF3">
      <w:pPr>
        <w:pStyle w:val="3"/>
      </w:pPr>
    </w:p>
    <w:p w14:paraId="450B00B6">
      <w:pPr>
        <w:pStyle w:val="3"/>
      </w:pPr>
    </w:p>
    <w:p w14:paraId="7D5DE441"/>
    <w:p w14:paraId="1E96375C">
      <w:pPr>
        <w:pStyle w:val="22"/>
      </w:pPr>
    </w:p>
    <w:p w14:paraId="384A27C9">
      <w:pPr>
        <w:pStyle w:val="3"/>
      </w:pPr>
    </w:p>
    <w:p w14:paraId="30C2B164"/>
    <w:p w14:paraId="18CD11E9">
      <w:pPr>
        <w:pStyle w:val="22"/>
      </w:pPr>
    </w:p>
    <w:p w14:paraId="2ABAD87F"/>
    <w:p w14:paraId="3D974995">
      <w:pPr>
        <w:pStyle w:val="3"/>
        <w:jc w:val="center"/>
      </w:pPr>
      <w:bookmarkStart w:id="87" w:name="_Toc171863212"/>
      <w:r>
        <w:rPr>
          <w:rFonts w:hint="eastAsia"/>
        </w:rPr>
        <w:t xml:space="preserve">第三篇  </w:t>
      </w:r>
      <w:bookmarkEnd w:id="68"/>
      <w:r>
        <w:rPr>
          <w:rFonts w:hint="eastAsia"/>
        </w:rPr>
        <w:t>项目服务</w:t>
      </w:r>
      <w:bookmarkEnd w:id="81"/>
      <w:bookmarkEnd w:id="82"/>
      <w:bookmarkEnd w:id="83"/>
      <w:bookmarkEnd w:id="84"/>
      <w:r>
        <w:rPr>
          <w:rFonts w:hint="eastAsia"/>
        </w:rPr>
        <w:t>需求</w:t>
      </w:r>
      <w:bookmarkEnd w:id="85"/>
      <w:bookmarkEnd w:id="86"/>
      <w:bookmarkEnd w:id="87"/>
    </w:p>
    <w:p w14:paraId="036AD7B2">
      <w:pPr>
        <w:pStyle w:val="3"/>
      </w:pPr>
      <w:bookmarkStart w:id="88" w:name="_Toc106030883"/>
      <w:bookmarkStart w:id="89" w:name="_Toc171863213"/>
      <w:bookmarkStart w:id="90" w:name="_Toc5555"/>
      <w:bookmarkStart w:id="91" w:name="_Toc6869"/>
      <w:bookmarkStart w:id="92" w:name="_Toc65660347"/>
      <w:bookmarkStart w:id="93" w:name="_Toc6565"/>
      <w:bookmarkStart w:id="94" w:name="_Toc106034787"/>
      <w:bookmarkStart w:id="95" w:name="_Toc342913389"/>
      <w:r>
        <w:rPr>
          <w:rFonts w:hint="eastAsia"/>
        </w:rPr>
        <w:t>一、服务期、地点</w:t>
      </w:r>
      <w:bookmarkEnd w:id="88"/>
      <w:bookmarkEnd w:id="89"/>
    </w:p>
    <w:p w14:paraId="5C86B436">
      <w:pPr>
        <w:pStyle w:val="34"/>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（一）服务期：自合同签订之日起</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年。</w:t>
      </w:r>
    </w:p>
    <w:p w14:paraId="21B03E0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（二）服务地点：</w:t>
      </w:r>
      <w:r>
        <w:rPr>
          <w:rFonts w:hint="eastAsia" w:ascii="方正仿宋_GBK" w:hAnsi="宋体" w:eastAsia="方正仿宋_GBK"/>
          <w:sz w:val="24"/>
          <w:szCs w:val="24"/>
          <w:lang w:eastAsia="zh-CN"/>
        </w:rPr>
        <w:t>重庆市大足区精神卫生中心</w:t>
      </w:r>
      <w:r>
        <w:rPr>
          <w:rFonts w:hint="eastAsia" w:ascii="方正仿宋_GBK" w:hAnsi="宋体" w:eastAsia="方正仿宋_GBK"/>
          <w:sz w:val="24"/>
          <w:szCs w:val="24"/>
        </w:rPr>
        <w:t>指定地点。</w:t>
      </w:r>
    </w:p>
    <w:p w14:paraId="17123B41">
      <w:pPr>
        <w:pStyle w:val="3"/>
      </w:pPr>
      <w:bookmarkStart w:id="96" w:name="_Toc344475121"/>
      <w:bookmarkStart w:id="97" w:name="_Toc171863214"/>
      <w:bookmarkStart w:id="98" w:name="_Toc106030884"/>
      <w:bookmarkStart w:id="99" w:name="_Toc76462329"/>
      <w:r>
        <w:rPr>
          <w:rFonts w:hint="eastAsia"/>
        </w:rPr>
        <w:t>二、</w:t>
      </w:r>
      <w:bookmarkEnd w:id="96"/>
      <w:r>
        <w:rPr>
          <w:rFonts w:hint="eastAsia"/>
        </w:rPr>
        <w:t>报价要求</w:t>
      </w:r>
      <w:bookmarkEnd w:id="97"/>
      <w:bookmarkEnd w:id="98"/>
      <w:bookmarkEnd w:id="99"/>
    </w:p>
    <w:p w14:paraId="4032D041">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（一）报价包括完成本项目所需的全部费用，报价包含但不限于：</w:t>
      </w:r>
      <w:r>
        <w:rPr>
          <w:rFonts w:hint="eastAsia" w:ascii="方正仿宋_GBK" w:hAnsi="宋体" w:eastAsia="方正仿宋_GBK"/>
          <w:b/>
          <w:bCs/>
          <w:sz w:val="24"/>
          <w:szCs w:val="24"/>
        </w:rPr>
        <w:t>药材费、药材加工费费、</w:t>
      </w:r>
      <w:r>
        <w:rPr>
          <w:rFonts w:hint="eastAsia" w:ascii="方正仿宋_GBK" w:hAnsi="宋体" w:eastAsia="方正仿宋_GBK"/>
          <w:sz w:val="24"/>
          <w:szCs w:val="24"/>
        </w:rPr>
        <w:t>服务费、人工费、交通费、保险费、税费等完成本项目所有工作内容的费用。因中选人自身原因造成漏报、少报皆由其自行承担责任，遴选人不再另行补偿。</w:t>
      </w:r>
    </w:p>
    <w:p w14:paraId="0D1A459D">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此次遴选价格为合同执行价格，若因政策要求或客观原因涨价降价，需出示情况说明，经遴选人审批后执行。</w:t>
      </w:r>
    </w:p>
    <w:p w14:paraId="49D265BA">
      <w:pPr>
        <w:numPr>
          <w:ilvl w:val="0"/>
          <w:numId w:val="15"/>
        </w:numPr>
        <w:ind w:firstLine="482" w:firstLineChars="200"/>
        <w:jc w:val="left"/>
        <w:rPr>
          <w:rFonts w:hint="eastAsia" w:ascii="方正仿宋_GBK" w:hAnsi="方正仿宋_GBK" w:eastAsia="方正仿宋_GBK" w:cs="方正仿宋_GBK"/>
          <w:b/>
          <w:color w:val="FF0000"/>
          <w:sz w:val="24"/>
          <w:szCs w:val="24"/>
        </w:rPr>
      </w:pPr>
      <w:r>
        <w:rPr>
          <w:rFonts w:hint="eastAsia" w:ascii="方正仿宋_GBK" w:hAnsi="方正仿宋_GBK" w:eastAsia="方正仿宋_GBK" w:cs="方正仿宋_GBK"/>
          <w:b/>
          <w:color w:val="FF0000"/>
          <w:sz w:val="24"/>
          <w:szCs w:val="24"/>
        </w:rPr>
        <w:t>参与遴选企业必须严格按照《重庆市</w:t>
      </w:r>
      <w:r>
        <w:rPr>
          <w:rFonts w:hint="eastAsia" w:ascii="方正仿宋_GBK" w:hAnsi="方正仿宋_GBK" w:eastAsia="方正仿宋_GBK" w:cs="方正仿宋_GBK"/>
          <w:b/>
          <w:color w:val="FF0000"/>
          <w:sz w:val="24"/>
          <w:szCs w:val="24"/>
          <w:lang w:eastAsia="zh-CN"/>
        </w:rPr>
        <w:t>大足区精神卫生中心</w:t>
      </w:r>
      <w:r>
        <w:rPr>
          <w:rFonts w:hint="eastAsia" w:ascii="方正仿宋_GBK" w:hAnsi="方正仿宋_GBK" w:eastAsia="方正仿宋_GBK" w:cs="方正仿宋_GBK"/>
          <w:b/>
          <w:color w:val="FF0000"/>
          <w:sz w:val="24"/>
          <w:szCs w:val="24"/>
        </w:rPr>
        <w:t>2024年度中药饮片报价表》内容进行报价。遴选价格将作为确定重庆市</w:t>
      </w:r>
      <w:r>
        <w:rPr>
          <w:rFonts w:hint="eastAsia" w:ascii="方正仿宋_GBK" w:hAnsi="方正仿宋_GBK" w:eastAsia="方正仿宋_GBK" w:cs="方正仿宋_GBK"/>
          <w:b/>
          <w:color w:val="FF0000"/>
          <w:sz w:val="24"/>
          <w:szCs w:val="24"/>
          <w:lang w:eastAsia="zh-CN"/>
        </w:rPr>
        <w:t>大足区精神卫生中心</w:t>
      </w:r>
      <w:r>
        <w:rPr>
          <w:rFonts w:hint="eastAsia" w:ascii="方正仿宋_GBK" w:hAnsi="方正仿宋_GBK" w:eastAsia="方正仿宋_GBK" w:cs="方正仿宋_GBK"/>
          <w:b/>
          <w:color w:val="FF0000"/>
          <w:sz w:val="24"/>
          <w:szCs w:val="24"/>
        </w:rPr>
        <w:t>2024年度中药饮片采购价格的唯一依据。</w:t>
      </w:r>
    </w:p>
    <w:p w14:paraId="38F085A2">
      <w:pPr>
        <w:pStyle w:val="3"/>
        <w:numPr>
          <w:ilvl w:val="0"/>
          <w:numId w:val="0"/>
        </w:numPr>
      </w:pPr>
    </w:p>
    <w:p w14:paraId="2CD1698B">
      <w:pPr>
        <w:pStyle w:val="4"/>
        <w:spacing w:before="0" w:after="0" w:line="400" w:lineRule="exact"/>
        <w:rPr>
          <w:rFonts w:hint="eastAsia" w:ascii="方正仿宋_GBK" w:hAnsi="宋体" w:eastAsia="方正仿宋_GBK" w:cs="Times New Roman"/>
          <w:color w:val="auto"/>
          <w:sz w:val="24"/>
          <w:szCs w:val="24"/>
          <w:highlight w:val="none"/>
        </w:rPr>
      </w:pPr>
      <w:bookmarkStart w:id="100" w:name="_Toc31468"/>
      <w:bookmarkStart w:id="101" w:name="_Toc26210"/>
      <w:bookmarkStart w:id="102" w:name="_Toc21780"/>
      <w:bookmarkStart w:id="103" w:name="_Toc17141"/>
      <w:bookmarkStart w:id="104" w:name="_Toc171863217"/>
      <w:bookmarkStart w:id="105" w:name="_Toc344475124"/>
      <w:bookmarkStart w:id="106" w:name="_Toc76462331"/>
      <w:bookmarkStart w:id="107" w:name="_Toc106030886"/>
      <w:r>
        <w:rPr>
          <w:rFonts w:hint="eastAsia" w:ascii="方正仿宋_GBK" w:hAnsi="宋体" w:eastAsia="方正仿宋_GBK" w:cs="Times New Roman"/>
          <w:color w:val="auto"/>
          <w:sz w:val="24"/>
          <w:szCs w:val="24"/>
          <w:highlight w:val="none"/>
          <w:lang w:eastAsia="zh-CN"/>
        </w:rPr>
        <w:t>三、</w:t>
      </w:r>
      <w:r>
        <w:rPr>
          <w:rFonts w:hint="eastAsia" w:ascii="方正仿宋_GBK" w:hAnsi="宋体" w:eastAsia="方正仿宋_GBK" w:cs="Times New Roman"/>
          <w:color w:val="auto"/>
          <w:sz w:val="24"/>
          <w:szCs w:val="24"/>
          <w:highlight w:val="none"/>
        </w:rPr>
        <w:t>饮片样品提供要求</w:t>
      </w:r>
      <w:bookmarkEnd w:id="100"/>
      <w:bookmarkEnd w:id="101"/>
      <w:bookmarkEnd w:id="102"/>
      <w:bookmarkEnd w:id="103"/>
    </w:p>
    <w:p w14:paraId="74FF5AFF">
      <w:pPr>
        <w:pageBreakBefore w:val="0"/>
        <w:shd w:val="clear" w:color="auto" w:fill="FFFFFF"/>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（一）样品目录如下：</w:t>
      </w:r>
    </w:p>
    <w:tbl>
      <w:tblPr>
        <w:tblStyle w:val="59"/>
        <w:tblW w:w="6441" w:type="dxa"/>
        <w:jc w:val="center"/>
        <w:tblLayout w:type="fixed"/>
        <w:tblCellMar>
          <w:top w:w="0" w:type="dxa"/>
          <w:left w:w="108" w:type="dxa"/>
          <w:bottom w:w="0" w:type="dxa"/>
          <w:right w:w="108" w:type="dxa"/>
        </w:tblCellMar>
      </w:tblPr>
      <w:tblGrid>
        <w:gridCol w:w="1256"/>
        <w:gridCol w:w="1976"/>
        <w:gridCol w:w="3209"/>
      </w:tblGrid>
      <w:tr w14:paraId="6BE31B28">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579839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933A3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药品名称</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14:paraId="4797CD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规格</w:t>
            </w:r>
          </w:p>
        </w:tc>
      </w:tr>
      <w:tr w14:paraId="2E25E089">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1D899B8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bookmarkStart w:id="108" w:name="OLE_LINK5" w:colFirst="1" w:colLast="1"/>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7EC48D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黄芪</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06984C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55A7CF45">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3D1D71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3D64D5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茯苓</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6A0D81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不规则厚片</w:t>
            </w:r>
          </w:p>
        </w:tc>
      </w:tr>
      <w:tr w14:paraId="5C70BB65">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510812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12C0A5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党参片</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4604A8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2D9097BA">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3F8AAF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2E51EC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当归</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7D86FD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49A3F025">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015BE69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0593EB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金银花</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3ACF51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棒状花蕾或带初开的花</w:t>
            </w:r>
          </w:p>
        </w:tc>
      </w:tr>
      <w:tr w14:paraId="6362BD9B">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68DA7F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0B1360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鸡血藤</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5A464E2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144F83E5">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2CE7A4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637E6B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山药</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55221E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762458BB">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716437A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3DD719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金钱草</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6FEC49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段</w:t>
            </w:r>
          </w:p>
        </w:tc>
      </w:tr>
      <w:tr w14:paraId="465F9E4E">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0969B1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21D477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酒川芎</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41CB16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片</w:t>
            </w:r>
          </w:p>
        </w:tc>
      </w:tr>
      <w:tr w14:paraId="3789009A">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619E8EF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10</w:t>
            </w:r>
          </w:p>
        </w:tc>
        <w:tc>
          <w:tcPr>
            <w:tcW w:w="1976" w:type="dxa"/>
            <w:tcBorders>
              <w:top w:val="single" w:color="000000" w:sz="4" w:space="0"/>
              <w:left w:val="single" w:color="000000" w:sz="4" w:space="0"/>
              <w:bottom w:val="single" w:color="000000" w:sz="4" w:space="0"/>
              <w:right w:val="single" w:color="000000" w:sz="4" w:space="0"/>
            </w:tcBorders>
            <w:shd w:val="clear"/>
            <w:noWrap/>
            <w:vAlign w:val="center"/>
          </w:tcPr>
          <w:p w14:paraId="0760AE9A">
            <w:pPr>
              <w:keepNext w:val="0"/>
              <w:keepLines w:val="0"/>
              <w:widowControl/>
              <w:suppressLineNumbers w:val="0"/>
              <w:jc w:val="both"/>
              <w:textAlignment w:val="center"/>
              <w:rPr>
                <w:rFonts w:hint="default" w:ascii="宋体" w:hAnsi="宋体" w:eastAsia="宋体" w:cs="宋体"/>
                <w:i w:val="0"/>
                <w:iCs w:val="0"/>
                <w:color w:val="000000"/>
                <w:kern w:val="2"/>
                <w:sz w:val="18"/>
                <w:szCs w:val="18"/>
                <w:u w:val="none"/>
                <w:lang w:val="en-US" w:eastAsia="zh-CN" w:bidi="ar-SA"/>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黄芩片</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491908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薄片</w:t>
            </w:r>
          </w:p>
        </w:tc>
      </w:tr>
      <w:tr w14:paraId="7FFC71C6">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60B5D9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1466F2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炙甘草</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0CB7DD0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蜜炙</w:t>
            </w:r>
          </w:p>
        </w:tc>
      </w:tr>
      <w:tr w14:paraId="35F4556A">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7FF5B62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w:t>
            </w:r>
          </w:p>
        </w:tc>
        <w:tc>
          <w:tcPr>
            <w:tcW w:w="1976" w:type="dxa"/>
            <w:tcBorders>
              <w:top w:val="single" w:color="000000" w:sz="4" w:space="0"/>
              <w:left w:val="single" w:color="000000" w:sz="4" w:space="0"/>
              <w:bottom w:val="single" w:color="000000" w:sz="4" w:space="0"/>
              <w:right w:val="single" w:color="000000" w:sz="4" w:space="0"/>
            </w:tcBorders>
            <w:shd w:val="clear"/>
            <w:noWrap/>
            <w:vAlign w:val="center"/>
          </w:tcPr>
          <w:p w14:paraId="1AE1ACF6">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赤芍</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55C65B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1ACC6D44">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0BE8D9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w:t>
            </w:r>
          </w:p>
        </w:tc>
        <w:tc>
          <w:tcPr>
            <w:tcW w:w="1976" w:type="dxa"/>
            <w:tcBorders>
              <w:top w:val="single" w:color="000000" w:sz="4" w:space="0"/>
              <w:left w:val="single" w:color="000000" w:sz="4" w:space="0"/>
              <w:bottom w:val="single" w:color="000000" w:sz="4" w:space="0"/>
              <w:right w:val="single" w:color="000000" w:sz="4" w:space="0"/>
            </w:tcBorders>
            <w:shd w:val="clear"/>
            <w:noWrap/>
            <w:vAlign w:val="center"/>
          </w:tcPr>
          <w:p w14:paraId="0DC84C6A">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党参片</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7F2DE1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170ED504">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3BD5C2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4400B2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炒麦芽</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5A27ED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清炒</w:t>
            </w:r>
          </w:p>
        </w:tc>
      </w:tr>
      <w:tr w14:paraId="78FCBD09">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35D317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4A34BE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kern w:val="0"/>
                <w:sz w:val="24"/>
                <w:szCs w:val="24"/>
                <w:highlight w:val="none"/>
                <w:lang w:val="en-US" w:eastAsia="zh-CN" w:bidi="ar"/>
              </w:rPr>
            </w:pPr>
            <w:r>
              <w:rPr>
                <w:rFonts w:hint="eastAsia" w:ascii="方正仿宋_GBK" w:hAnsi="方正仿宋_GBK" w:eastAsia="方正仿宋_GBK" w:cs="方正仿宋_GBK"/>
                <w:color w:val="auto"/>
                <w:kern w:val="0"/>
                <w:sz w:val="24"/>
                <w:szCs w:val="24"/>
                <w:highlight w:val="none"/>
                <w:lang w:val="en-US" w:eastAsia="zh-CN" w:bidi="ar"/>
              </w:rPr>
              <w:t>陈皮</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123470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丝</w:t>
            </w:r>
          </w:p>
        </w:tc>
      </w:tr>
      <w:tr w14:paraId="5AC9B4B5">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0D1835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144371C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北柴胡</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396C443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片</w:t>
            </w:r>
          </w:p>
        </w:tc>
      </w:tr>
      <w:tr w14:paraId="7350FF57">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3DD03E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53F953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桂枝</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2E1973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4BDA7711">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7235B8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4CB1EC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eastAsia" w:ascii="方正仿宋_GBK" w:hAnsi="方正仿宋_GBK" w:eastAsia="方正仿宋_GBK" w:cs="方正仿宋_GBK"/>
                <w:color w:val="auto"/>
                <w:kern w:val="0"/>
                <w:sz w:val="24"/>
                <w:szCs w:val="24"/>
                <w:highlight w:val="none"/>
                <w:lang w:val="en-US" w:eastAsia="zh-CN" w:bidi="ar"/>
              </w:rPr>
              <w:t>熟地黄</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10F5C8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5AA5A917">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5FBC49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5AA90E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
              </w:rPr>
              <w:t>蒲公英</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15921A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段</w:t>
            </w:r>
          </w:p>
        </w:tc>
      </w:tr>
      <w:tr w14:paraId="646809F0">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4E3AB7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7E568CD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法半夏</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0C1D15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类球形</w:t>
            </w:r>
          </w:p>
        </w:tc>
      </w:tr>
      <w:bookmarkEnd w:id="108"/>
    </w:tbl>
    <w:p w14:paraId="322F3652">
      <w:pPr>
        <w:pageBreakBefore w:val="0"/>
        <w:shd w:val="clear" w:color="auto" w:fill="FFFFFF"/>
        <w:kinsoku/>
        <w:wordWrap/>
        <w:overflowPunct/>
        <w:topLinePunct w:val="0"/>
        <w:autoSpaceDE/>
        <w:autoSpaceDN/>
        <w:bidi w:val="0"/>
        <w:snapToGri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（二）本次遴选样品提供具有完整销售大包装的中药饮片成品。</w:t>
      </w:r>
    </w:p>
    <w:p w14:paraId="3D901E81">
      <w:pPr>
        <w:pageBreakBefore w:val="0"/>
        <w:shd w:val="clear" w:color="auto" w:fill="FFFFFF"/>
        <w:kinsoku/>
        <w:wordWrap/>
        <w:overflowPunct/>
        <w:topLinePunct w:val="0"/>
        <w:autoSpaceDE/>
        <w:autoSpaceDN/>
        <w:bidi w:val="0"/>
        <w:snapToGri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（三）样品执行标准必须符合《中华人民共和国药典》（2020版）要求，若药典无饮片标准，执行</w:t>
      </w:r>
      <w:r>
        <w:rPr>
          <w:rFonts w:hint="eastAsia" w:ascii="方正仿宋_GBK" w:hAnsi="方正仿宋_GBK" w:eastAsia="方正仿宋_GBK" w:cs="方正仿宋_GBK"/>
          <w:color w:val="auto"/>
          <w:kern w:val="0"/>
          <w:sz w:val="24"/>
          <w:szCs w:val="24"/>
          <w:highlight w:val="none"/>
          <w:lang w:eastAsia="zh-CN"/>
        </w:rPr>
        <w:t>最新版《重庆市中药饮片炮制规范》等地方标准</w:t>
      </w:r>
      <w:r>
        <w:rPr>
          <w:rFonts w:hint="eastAsia" w:ascii="方正仿宋_GBK" w:hAnsi="方正仿宋_GBK" w:eastAsia="方正仿宋_GBK" w:cs="方正仿宋_GBK"/>
          <w:color w:val="auto"/>
          <w:kern w:val="0"/>
          <w:sz w:val="24"/>
          <w:szCs w:val="24"/>
          <w:highlight w:val="none"/>
          <w:lang w:val="en-US" w:eastAsia="zh-CN" w:bidi="ar-SA"/>
        </w:rPr>
        <w:t>。</w:t>
      </w:r>
    </w:p>
    <w:p w14:paraId="4257D869">
      <w:pPr>
        <w:pageBreakBefore w:val="0"/>
        <w:shd w:val="clear" w:color="auto" w:fill="FFFFFF"/>
        <w:kinsoku/>
        <w:wordWrap/>
        <w:overflowPunct/>
        <w:topLinePunct w:val="0"/>
        <w:autoSpaceDE/>
        <w:autoSpaceDN/>
        <w:bidi w:val="0"/>
        <w:snapToGri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（凡与（一）至（三）条要求不符的，均按符合性审查不合格处理。）</w:t>
      </w:r>
    </w:p>
    <w:p w14:paraId="40E70B1B">
      <w:pPr>
        <w:pStyle w:val="4"/>
        <w:pageBreakBefore w:val="0"/>
        <w:kinsoku/>
        <w:wordWrap/>
        <w:overflowPunct/>
        <w:topLinePunct w:val="0"/>
        <w:autoSpaceDE/>
        <w:autoSpaceDN/>
        <w:bidi w:val="0"/>
        <w:spacing w:before="0" w:after="0" w:line="440" w:lineRule="exact"/>
        <w:textAlignment w:val="auto"/>
        <w:rPr>
          <w:rFonts w:hint="eastAsia" w:ascii="方正仿宋_GBK" w:hAnsi="方正仿宋_GBK" w:eastAsia="方正仿宋_GBK" w:cs="方正仿宋_GBK"/>
          <w:color w:val="auto"/>
          <w:sz w:val="24"/>
          <w:szCs w:val="24"/>
          <w:highlight w:val="none"/>
        </w:rPr>
      </w:pPr>
      <w:bookmarkStart w:id="109" w:name="_Toc13869"/>
      <w:r>
        <w:rPr>
          <w:rFonts w:hint="eastAsia" w:ascii="方正仿宋_GBK" w:hAnsi="方正仿宋_GBK" w:eastAsia="方正仿宋_GBK" w:cs="方正仿宋_GBK"/>
          <w:color w:val="auto"/>
          <w:sz w:val="24"/>
          <w:szCs w:val="24"/>
          <w:highlight w:val="none"/>
        </w:rPr>
        <w:t>四、付款方式</w:t>
      </w:r>
      <w:bookmarkEnd w:id="109"/>
    </w:p>
    <w:p w14:paraId="0B8437DD">
      <w:pPr>
        <w:keepLines/>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由采购人自行付款，具体支付办法为：</w:t>
      </w:r>
    </w:p>
    <w:p w14:paraId="2671C774">
      <w:pPr>
        <w:pStyle w:val="22"/>
        <w:pageBreakBefore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1.配送商必须按</w:t>
      </w:r>
      <w:r>
        <w:rPr>
          <w:rFonts w:hint="eastAsia" w:hAnsi="方正仿宋_GBK" w:cs="方正仿宋_GBK"/>
          <w:color w:val="auto"/>
          <w:kern w:val="0"/>
          <w:sz w:val="24"/>
          <w:szCs w:val="24"/>
          <w:highlight w:val="none"/>
          <w:lang w:val="en-US" w:eastAsia="zh-CN"/>
        </w:rPr>
        <w:t>重庆市大足区精神卫生中心</w:t>
      </w:r>
      <w:r>
        <w:rPr>
          <w:rFonts w:hint="eastAsia" w:ascii="方正仿宋_GBK" w:hAnsi="方正仿宋_GBK" w:eastAsia="方正仿宋_GBK" w:cs="方正仿宋_GBK"/>
          <w:color w:val="auto"/>
          <w:kern w:val="0"/>
          <w:sz w:val="24"/>
          <w:szCs w:val="24"/>
          <w:highlight w:val="none"/>
          <w:lang w:val="en-US" w:eastAsia="zh-CN"/>
        </w:rPr>
        <w:t>签字认可的交货验收单开具发票。</w:t>
      </w:r>
    </w:p>
    <w:p w14:paraId="0C50D0B5">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w:t>
      </w:r>
      <w:r>
        <w:rPr>
          <w:rFonts w:hint="eastAsia" w:ascii="方正仿宋_GBK" w:hAnsi="方正仿宋_GBK" w:eastAsia="方正仿宋_GBK" w:cs="方正仿宋_GBK"/>
          <w:color w:val="auto"/>
          <w:kern w:val="0"/>
          <w:sz w:val="24"/>
          <w:szCs w:val="24"/>
          <w:highlight w:val="none"/>
          <w:lang w:eastAsia="zh-CN"/>
        </w:rPr>
        <w:t>中药饮片</w:t>
      </w:r>
      <w:r>
        <w:rPr>
          <w:rFonts w:hint="eastAsia" w:ascii="方正仿宋_GBK" w:hAnsi="方正仿宋_GBK" w:eastAsia="方正仿宋_GBK" w:cs="方正仿宋_GBK"/>
          <w:b w:val="0"/>
          <w:color w:val="auto"/>
          <w:kern w:val="0"/>
          <w:sz w:val="24"/>
          <w:szCs w:val="24"/>
          <w:highlight w:val="none"/>
          <w:lang w:val="en-US" w:eastAsia="zh-CN" w:bidi="ar-SA"/>
        </w:rPr>
        <w:t>经验收入库后按医院财务管理制度规定程序付款。</w:t>
      </w:r>
    </w:p>
    <w:p w14:paraId="4D442DF6">
      <w:pPr>
        <w:pStyle w:val="3"/>
      </w:pPr>
      <w:r>
        <w:rPr>
          <w:rFonts w:hint="eastAsia"/>
        </w:rPr>
        <w:t>五、知识产权</w:t>
      </w:r>
      <w:bookmarkEnd w:id="104"/>
    </w:p>
    <w:p w14:paraId="12CE96B8">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遴选人在中华人民共和国境内使用中选人提供的货物及服务时免受第三方提出的侵犯其专利权或其它知识产权的起诉。如果第三方提出侵权指控，中选人应承担由此而引起的一切法律责任和费用。</w:t>
      </w:r>
    </w:p>
    <w:p w14:paraId="67647949">
      <w:pPr>
        <w:pStyle w:val="3"/>
      </w:pPr>
      <w:bookmarkStart w:id="110" w:name="_Toc171863218"/>
      <w:r>
        <w:rPr>
          <w:rFonts w:hint="eastAsia"/>
        </w:rPr>
        <w:t>六、</w:t>
      </w:r>
      <w:bookmarkEnd w:id="105"/>
      <w:bookmarkStart w:id="111" w:name="_Toc344475125"/>
      <w:r>
        <w:rPr>
          <w:rFonts w:hint="eastAsia"/>
        </w:rPr>
        <w:t>其他</w:t>
      </w:r>
      <w:bookmarkEnd w:id="106"/>
      <w:bookmarkEnd w:id="107"/>
      <w:bookmarkEnd w:id="110"/>
    </w:p>
    <w:bookmarkEnd w:id="90"/>
    <w:bookmarkEnd w:id="91"/>
    <w:bookmarkEnd w:id="92"/>
    <w:bookmarkEnd w:id="93"/>
    <w:bookmarkEnd w:id="94"/>
    <w:bookmarkEnd w:id="111"/>
    <w:p w14:paraId="30175E8D">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（一）遴选人的违约责任：</w:t>
      </w:r>
    </w:p>
    <w:p w14:paraId="536CD065">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遴选人逾期支付服务费用的，每逾期一日，应向中选人支付当月结算金额万分之一的违约金。</w:t>
      </w:r>
    </w:p>
    <w:p w14:paraId="37787DCA">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（二）中选人的违约责任：</w:t>
      </w:r>
    </w:p>
    <w:p w14:paraId="340F0562">
      <w:pPr>
        <w:snapToGrid w:val="0"/>
        <w:spacing w:line="400" w:lineRule="exact"/>
        <w:ind w:firstLine="540"/>
        <w:rPr>
          <w:rFonts w:ascii="方正仿宋_GBK" w:hAnsi="宋体" w:eastAsia="方正仿宋_GBK"/>
          <w:b/>
          <w:color w:val="FF0000"/>
          <w:sz w:val="24"/>
          <w:szCs w:val="24"/>
        </w:rPr>
      </w:pPr>
      <w:r>
        <w:rPr>
          <w:rFonts w:hint="eastAsia" w:ascii="方正仿宋_GBK" w:hAnsi="宋体" w:eastAsia="方正仿宋_GBK"/>
          <w:b/>
          <w:color w:val="FF0000"/>
          <w:sz w:val="24"/>
          <w:szCs w:val="24"/>
        </w:rPr>
        <w:t>1.中选人对评审标准中的售后服务项目做出了书面承诺，但在合同期不履行承诺事项，遴选人有权单方解除合同。</w:t>
      </w:r>
    </w:p>
    <w:p w14:paraId="0C54FBA1">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3.提供产品以次充好、使用假冒伪劣产品、不符合遴选文件和遴选申请材料的，遴选人有权并拒绝接收该批次货物，中选人须按遴选文件要求交付使用药品。</w:t>
      </w:r>
      <w:r>
        <w:rPr>
          <w:rFonts w:hint="eastAsia" w:ascii="方正仿宋_GBK" w:hAnsi="宋体" w:eastAsia="方正仿宋_GBK"/>
          <w:sz w:val="24"/>
          <w:szCs w:val="24"/>
          <w:lang w:eastAsia="zh-CN"/>
        </w:rPr>
        <w:t>一次</w:t>
      </w:r>
      <w:r>
        <w:rPr>
          <w:rFonts w:hint="eastAsia" w:ascii="方正仿宋_GBK" w:hAnsi="宋体" w:eastAsia="方正仿宋_GBK"/>
          <w:sz w:val="24"/>
          <w:szCs w:val="24"/>
        </w:rPr>
        <w:t>接受遴选人约谈，约谈内容双方签字为据；一年内累计三次的，遴选人有权单方解除合同。</w:t>
      </w:r>
    </w:p>
    <w:p w14:paraId="2550A0F0">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4.中选人应严格遵守法律、法规以及遴选人的各项规章制度。如出现违纪、违规的，情节严重的，遴选人有权追究相应的法律责任，并有权单方解除合同。</w:t>
      </w:r>
    </w:p>
    <w:p w14:paraId="4208AB62">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5.中选人如有转包或分包行为，遴选人有权单方面解除合同，履约保证金全部不予退还，并追究中选人的违约责任。</w:t>
      </w:r>
    </w:p>
    <w:p w14:paraId="39F8D588">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6.其他履约内容，双方可在签订合同时进一步商议。</w:t>
      </w:r>
    </w:p>
    <w:p w14:paraId="38FC1134">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（三）安全责任</w:t>
      </w:r>
    </w:p>
    <w:p w14:paraId="3721B9F3">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1.中选人及所聘用的人员在为遴选人服务期间须符合医院管理要求，遵守操作规程、安全规章制度及相关法律法规。</w:t>
      </w:r>
    </w:p>
    <w:p w14:paraId="186AD699">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2.中选人及所聘用的人员在为遴选人服务期间，因疾病、工伤、意外伤害、疾病传染、劳动保护、职业病等所产生的一切费用，均由中选人自行负责。</w:t>
      </w:r>
    </w:p>
    <w:p w14:paraId="2B2DA720">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3.在中选人服务过程中，如发生工伤事故或安全责任事故，造成遴选人、中选人员工或第三方人身伤害或财产损失的，由中选人承担全部法律责任和经济责任；因中选人合同行为造成的各种行政处罚等一切责任和费用，均由中选人自行承担，遴选人免责。</w:t>
      </w:r>
    </w:p>
    <w:p w14:paraId="4C70C3FD">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4.在中选人履约过程中，因中选人履约行为导致的任何纠纷或投诉、任何争议责任的调查确定及承担，均由中选人自行应对和负责。</w:t>
      </w:r>
    </w:p>
    <w:p w14:paraId="346BE585">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（四）解决争议办法</w:t>
      </w:r>
    </w:p>
    <w:p w14:paraId="41C1B67B">
      <w:pPr>
        <w:snapToGrid w:val="0"/>
        <w:spacing w:line="400" w:lineRule="exact"/>
        <w:ind w:firstLine="540"/>
        <w:jc w:val="left"/>
        <w:rPr>
          <w:rFonts w:ascii="方正小标宋_GBK" w:eastAsia="方正小标宋_GBK"/>
          <w:sz w:val="36"/>
          <w:szCs w:val="30"/>
        </w:rPr>
      </w:pPr>
      <w:r>
        <w:rPr>
          <w:rFonts w:hint="eastAsia" w:ascii="方正仿宋_GBK" w:hAnsi="宋体" w:eastAsia="方正仿宋_GBK"/>
          <w:sz w:val="24"/>
          <w:szCs w:val="24"/>
        </w:rPr>
        <w:t>遴选双方出现争议的，由遴选双方友好协商，协商不成的提请</w:t>
      </w:r>
      <w:r>
        <w:rPr>
          <w:rFonts w:hint="eastAsia" w:ascii="方正仿宋_GBK" w:hAnsi="宋体" w:eastAsia="方正仿宋_GBK"/>
          <w:sz w:val="24"/>
          <w:szCs w:val="24"/>
          <w:lang w:eastAsia="zh-CN"/>
        </w:rPr>
        <w:t>大足区</w:t>
      </w:r>
      <w:r>
        <w:rPr>
          <w:rFonts w:hint="eastAsia" w:ascii="方正仿宋_GBK" w:hAnsi="宋体" w:eastAsia="方正仿宋_GBK"/>
          <w:sz w:val="24"/>
          <w:szCs w:val="24"/>
        </w:rPr>
        <w:t>人民法院诉讼解决。</w:t>
      </w:r>
      <w:r>
        <w:rPr>
          <w:rFonts w:ascii="方正小标宋_GBK" w:eastAsia="方正小标宋_GBK"/>
          <w:sz w:val="36"/>
          <w:szCs w:val="30"/>
        </w:rPr>
        <w:br w:type="page"/>
      </w:r>
      <w:bookmarkStart w:id="112" w:name="_Toc106034789"/>
      <w:bookmarkStart w:id="113" w:name="_Toc24195"/>
      <w:bookmarkStart w:id="114" w:name="_Toc16123"/>
      <w:bookmarkStart w:id="115" w:name="_Toc65660349"/>
      <w:bookmarkStart w:id="116" w:name="_Toc6875"/>
      <w:bookmarkStart w:id="117" w:name="_Toc31282"/>
    </w:p>
    <w:bookmarkEnd w:id="112"/>
    <w:bookmarkEnd w:id="113"/>
    <w:bookmarkEnd w:id="114"/>
    <w:bookmarkEnd w:id="115"/>
    <w:bookmarkEnd w:id="116"/>
    <w:bookmarkEnd w:id="117"/>
    <w:p w14:paraId="2B34F238">
      <w:pPr>
        <w:pStyle w:val="3"/>
        <w:pageBreakBefore w:val="0"/>
        <w:widowControl w:val="0"/>
        <w:kinsoku/>
        <w:wordWrap/>
        <w:overflowPunct/>
        <w:topLinePunct w:val="0"/>
        <w:autoSpaceDE/>
        <w:autoSpaceDN/>
        <w:bidi w:val="0"/>
        <w:snapToGrid w:val="0"/>
        <w:spacing w:before="0" w:after="0" w:line="440" w:lineRule="exact"/>
        <w:jc w:val="center"/>
        <w:textAlignment w:val="auto"/>
        <w:rPr>
          <w:rFonts w:hint="eastAsia" w:ascii="方正小标宋_GBK" w:hAnsi="宋体" w:eastAsia="方正小标宋_GBK"/>
          <w:b w:val="0"/>
          <w:color w:val="auto"/>
          <w:sz w:val="36"/>
          <w:szCs w:val="30"/>
          <w:highlight w:val="none"/>
          <w:lang w:eastAsia="zh-CN"/>
        </w:rPr>
      </w:pPr>
      <w:bookmarkStart w:id="118" w:name="_Toc7696"/>
      <w:bookmarkStart w:id="119" w:name="_Toc8916"/>
      <w:bookmarkStart w:id="120" w:name="_Toc20055"/>
      <w:bookmarkStart w:id="121" w:name="_Toc10768"/>
      <w:bookmarkStart w:id="122" w:name="_Toc106034794"/>
      <w:bookmarkStart w:id="123" w:name="_Toc171863224"/>
      <w:bookmarkStart w:id="124" w:name="_Toc65660354"/>
      <w:bookmarkStart w:id="125" w:name="_Toc3844"/>
      <w:r>
        <w:rPr>
          <w:rFonts w:hint="eastAsia" w:ascii="方正小标宋_GBK" w:hAnsi="宋体" w:eastAsia="方正小标宋_GBK"/>
          <w:b w:val="0"/>
          <w:color w:val="auto"/>
          <w:sz w:val="36"/>
          <w:szCs w:val="30"/>
          <w:highlight w:val="none"/>
        </w:rPr>
        <w:t>第四篇  磋商程序及方法、评审标准、无效响应和</w:t>
      </w:r>
      <w:r>
        <w:rPr>
          <w:rFonts w:hint="eastAsia" w:ascii="方正小标宋_GBK" w:eastAsia="方正小标宋_GBK"/>
          <w:b w:val="0"/>
          <w:color w:val="auto"/>
          <w:sz w:val="36"/>
          <w:szCs w:val="36"/>
          <w:highlight w:val="none"/>
        </w:rPr>
        <w:t>采购终止</w:t>
      </w:r>
      <w:bookmarkEnd w:id="118"/>
    </w:p>
    <w:p w14:paraId="7982CF4A">
      <w:pPr>
        <w:pStyle w:val="4"/>
        <w:spacing w:before="0" w:after="0" w:line="440" w:lineRule="exact"/>
        <w:rPr>
          <w:rFonts w:hint="eastAsia" w:ascii="方正仿宋_GBK" w:hAnsi="宋体" w:eastAsia="方正仿宋_GBK"/>
          <w:color w:val="auto"/>
          <w:sz w:val="24"/>
          <w:szCs w:val="24"/>
          <w:highlight w:val="none"/>
        </w:rPr>
      </w:pPr>
      <w:bookmarkStart w:id="126" w:name="_Toc31235"/>
      <w:r>
        <w:rPr>
          <w:rFonts w:hint="eastAsia" w:ascii="方正仿宋_GBK" w:hAnsi="宋体" w:eastAsia="方正仿宋_GBK"/>
          <w:color w:val="auto"/>
          <w:sz w:val="24"/>
          <w:szCs w:val="24"/>
          <w:highlight w:val="none"/>
        </w:rPr>
        <w:t>一、磋商程序及方法</w:t>
      </w:r>
      <w:bookmarkEnd w:id="126"/>
    </w:p>
    <w:p w14:paraId="13EBE2C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506D9A7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4AE44D54">
      <w:pPr>
        <w:snapToGrid w:val="0"/>
        <w:spacing w:line="400" w:lineRule="exact"/>
        <w:ind w:firstLine="480" w:firstLineChars="200"/>
        <w:rPr>
          <w:rFonts w:ascii="仿宋" w:hAnsi="仿宋" w:eastAsia="仿宋" w:cs="宋体"/>
          <w:color w:val="auto"/>
          <w:kern w:val="0"/>
          <w:sz w:val="24"/>
          <w:szCs w:val="24"/>
          <w:highlight w:val="none"/>
        </w:rPr>
      </w:pPr>
      <w:r>
        <w:rPr>
          <w:rFonts w:hint="eastAsia" w:ascii="方正仿宋_GBK" w:hAnsi="宋体" w:eastAsia="方正仿宋_GBK"/>
          <w:color w:val="auto"/>
          <w:sz w:val="24"/>
          <w:szCs w:val="24"/>
          <w:highlight w:val="none"/>
          <w:lang w:eastAsia="zh-CN"/>
        </w:rPr>
        <w:t>（三）</w:t>
      </w:r>
      <w:r>
        <w:rPr>
          <w:rFonts w:hint="eastAsia" w:ascii="仿宋" w:hAnsi="仿宋" w:eastAsia="仿宋" w:cs="宋体"/>
          <w:color w:val="auto"/>
          <w:kern w:val="0"/>
          <w:sz w:val="24"/>
          <w:szCs w:val="24"/>
          <w:highlight w:val="none"/>
        </w:rPr>
        <w:t>评标工作由医院采购办组织，具体评标事务由采购项目监督小组及磋商小组负责。</w:t>
      </w:r>
    </w:p>
    <w:p w14:paraId="6D5016CE">
      <w:pPr>
        <w:snapToGrid w:val="0"/>
        <w:spacing w:line="400" w:lineRule="exact"/>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监督小组和磋商小组到位后，按以下程序独立履行评审职责：</w:t>
      </w:r>
    </w:p>
    <w:p w14:paraId="7EDED73D">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s="宋体"/>
          <w:color w:val="auto"/>
          <w:kern w:val="0"/>
          <w:sz w:val="24"/>
          <w:szCs w:val="24"/>
          <w:highlight w:val="none"/>
        </w:rPr>
        <w:t>资格性检查。依据法律法规和竞争性磋商文件的规定，</w:t>
      </w:r>
      <w:r>
        <w:rPr>
          <w:rFonts w:hint="eastAsia" w:ascii="方正仿宋_GBK" w:hAnsi="宋体" w:eastAsia="方正仿宋_GBK" w:cs="宋体"/>
          <w:color w:val="auto"/>
          <w:kern w:val="0"/>
          <w:sz w:val="24"/>
          <w:szCs w:val="24"/>
          <w:highlight w:val="none"/>
          <w:lang w:eastAsia="zh-CN"/>
        </w:rPr>
        <w:t>监督小组</w:t>
      </w:r>
      <w:r>
        <w:rPr>
          <w:rFonts w:hint="eastAsia" w:ascii="方正仿宋_GBK" w:hAnsi="宋体" w:eastAsia="方正仿宋_GBK" w:cs="宋体"/>
          <w:color w:val="auto"/>
          <w:kern w:val="0"/>
          <w:sz w:val="24"/>
          <w:szCs w:val="24"/>
          <w:highlight w:val="none"/>
        </w:rPr>
        <w:t>对响应文件中的资格证明等进行审查，以确定供应商是否具备磋商资格。资格性检查资料表如下：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42"/>
        <w:gridCol w:w="4960"/>
      </w:tblGrid>
      <w:tr w14:paraId="1385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5C2F58F">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序号</w:t>
            </w:r>
          </w:p>
        </w:tc>
        <w:tc>
          <w:tcPr>
            <w:tcW w:w="3851" w:type="dxa"/>
            <w:gridSpan w:val="2"/>
            <w:noWrap w:val="0"/>
            <w:vAlign w:val="center"/>
          </w:tcPr>
          <w:p w14:paraId="507AAA00">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检查因素</w:t>
            </w:r>
          </w:p>
        </w:tc>
        <w:tc>
          <w:tcPr>
            <w:tcW w:w="4960" w:type="dxa"/>
            <w:noWrap w:val="0"/>
            <w:vAlign w:val="center"/>
          </w:tcPr>
          <w:p w14:paraId="72538C98">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检查内容</w:t>
            </w:r>
          </w:p>
        </w:tc>
      </w:tr>
      <w:tr w14:paraId="5918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074A578">
            <w:pPr>
              <w:jc w:val="left"/>
              <w:rPr>
                <w:rFonts w:hint="eastAsia" w:ascii="方正仿宋_GBK" w:hAnsi="仿宋" w:eastAsia="方正仿宋_GBK"/>
                <w:color w:val="auto"/>
                <w:sz w:val="18"/>
                <w:szCs w:val="18"/>
                <w:highlight w:val="none"/>
              </w:rPr>
            </w:pPr>
            <w:r>
              <w:rPr>
                <w:rFonts w:hint="eastAsia" w:ascii="方正仿宋_GBK" w:hAnsi="仿宋" w:eastAsia="方正仿宋_GBK"/>
                <w:color w:val="auto"/>
                <w:sz w:val="18"/>
                <w:szCs w:val="18"/>
                <w:highlight w:val="none"/>
              </w:rPr>
              <w:t>（一）</w:t>
            </w:r>
          </w:p>
        </w:tc>
        <w:tc>
          <w:tcPr>
            <w:tcW w:w="709" w:type="dxa"/>
            <w:vMerge w:val="restart"/>
            <w:noWrap w:val="0"/>
            <w:vAlign w:val="center"/>
          </w:tcPr>
          <w:p w14:paraId="754AF431">
            <w:pPr>
              <w:rPr>
                <w:rFonts w:hint="eastAsia" w:ascii="方正仿宋_GBK" w:hAnsi="仿宋" w:eastAsia="方正仿宋_GBK" w:cs="FangSong_GB2312"/>
                <w:color w:val="auto"/>
                <w:sz w:val="21"/>
                <w:szCs w:val="21"/>
                <w:highlight w:val="none"/>
                <w:lang w:val="zh-CN"/>
              </w:rPr>
            </w:pPr>
            <w:r>
              <w:rPr>
                <w:rFonts w:hint="eastAsia" w:ascii="方正仿宋_GBK" w:hAnsi="仿宋" w:eastAsia="方正仿宋_GBK" w:cs="FangSong_GB2312"/>
                <w:color w:val="auto"/>
                <w:sz w:val="21"/>
                <w:szCs w:val="21"/>
                <w:highlight w:val="none"/>
                <w:lang w:val="zh-CN"/>
              </w:rPr>
              <w:t>《中华人民共和国政府采购法》第二十二条规定</w:t>
            </w:r>
          </w:p>
        </w:tc>
        <w:tc>
          <w:tcPr>
            <w:tcW w:w="3142" w:type="dxa"/>
            <w:noWrap w:val="0"/>
            <w:vAlign w:val="center"/>
          </w:tcPr>
          <w:p w14:paraId="3C2D3A66">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4960" w:type="dxa"/>
            <w:noWrap w:val="0"/>
            <w:vAlign w:val="center"/>
          </w:tcPr>
          <w:p w14:paraId="0B0C2DE3">
            <w:pP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 xml:space="preserve">1.投标人法人营业执照（副本）或事业单位法人证书（副本）或个体工商户营业执照或有效的自然人身份证明或社会团体法人登记证书（提供复印件）。 </w:t>
            </w:r>
          </w:p>
          <w:p w14:paraId="354FE310">
            <w:pP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2.投标人法定代表人身份证明和法定代表人授权代表委托书。</w:t>
            </w:r>
          </w:p>
          <w:p w14:paraId="6154CD04">
            <w:pPr>
              <w:rPr>
                <w:rFonts w:hint="eastAsia" w:ascii="方正仿宋_GBK" w:hAnsi="仿宋" w:eastAsia="方正仿宋_GBK"/>
                <w:color w:val="auto"/>
                <w:sz w:val="21"/>
                <w:szCs w:val="21"/>
                <w:highlight w:val="none"/>
              </w:rPr>
            </w:pPr>
            <w:r>
              <w:rPr>
                <w:rFonts w:hint="eastAsia" w:ascii="方正仿宋_GBK" w:hAnsi="宋体" w:eastAsia="方正仿宋_GBK"/>
                <w:color w:val="auto"/>
                <w:sz w:val="21"/>
                <w:szCs w:val="21"/>
                <w:lang w:val="en-US" w:eastAsia="zh-CN"/>
              </w:rPr>
              <w:t>检查资料是否齐全，资质是否符合要求。</w:t>
            </w:r>
            <w:r>
              <w:rPr>
                <w:rFonts w:hint="eastAsia" w:ascii="方正仿宋_GBK" w:hAnsi="宋体" w:eastAsia="方正仿宋_GBK"/>
                <w:color w:val="auto"/>
                <w:sz w:val="21"/>
                <w:szCs w:val="21"/>
              </w:rPr>
              <w:t>（以上资质材料需彩色扫描件并盖</w:t>
            </w:r>
            <w:r>
              <w:rPr>
                <w:rFonts w:hint="eastAsia" w:ascii="方正仿宋_GBK" w:hAnsi="宋体" w:eastAsia="方正仿宋_GBK"/>
                <w:color w:val="auto"/>
                <w:sz w:val="21"/>
                <w:szCs w:val="21"/>
                <w:lang w:val="en-US" w:eastAsia="zh-CN"/>
              </w:rPr>
              <w:t>参选</w:t>
            </w:r>
            <w:r>
              <w:rPr>
                <w:rFonts w:hint="eastAsia" w:ascii="方正仿宋_GBK" w:hAnsi="宋体" w:eastAsia="方正仿宋_GBK"/>
                <w:color w:val="auto"/>
                <w:sz w:val="21"/>
                <w:szCs w:val="21"/>
              </w:rPr>
              <w:t>单位鲜章）</w:t>
            </w:r>
            <w:r>
              <w:rPr>
                <w:rFonts w:hint="eastAsia" w:ascii="方正仿宋_GBK" w:hAnsi="宋体" w:eastAsia="方正仿宋_GBK"/>
                <w:color w:val="auto"/>
                <w:sz w:val="21"/>
                <w:szCs w:val="21"/>
                <w:lang w:eastAsia="zh-CN"/>
              </w:rPr>
              <w:t>。</w:t>
            </w:r>
            <w:r>
              <w:rPr>
                <w:rFonts w:hint="eastAsia" w:ascii="方正仿宋_GBK" w:hAnsi="宋体" w:eastAsia="方正仿宋_GBK"/>
                <w:color w:val="auto"/>
                <w:sz w:val="21"/>
                <w:szCs w:val="21"/>
              </w:rPr>
              <w:t>不具有独立法人的分公司、办事处等分支机构不能参加遴选</w:t>
            </w:r>
            <w:r>
              <w:rPr>
                <w:rFonts w:hint="eastAsia" w:ascii="方正仿宋_GBK" w:hAnsi="宋体" w:eastAsia="方正仿宋_GBK"/>
                <w:b/>
                <w:color w:val="auto"/>
                <w:sz w:val="21"/>
                <w:szCs w:val="21"/>
              </w:rPr>
              <w:t>。</w:t>
            </w:r>
          </w:p>
        </w:tc>
      </w:tr>
      <w:tr w14:paraId="21B0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4266D67">
            <w:pPr>
              <w:jc w:val="center"/>
              <w:rPr>
                <w:rFonts w:hint="eastAsia" w:ascii="方正仿宋_GBK" w:hAnsi="仿宋" w:eastAsia="方正仿宋_GBK"/>
                <w:color w:val="auto"/>
                <w:sz w:val="18"/>
                <w:szCs w:val="18"/>
                <w:highlight w:val="none"/>
              </w:rPr>
            </w:pPr>
          </w:p>
        </w:tc>
        <w:tc>
          <w:tcPr>
            <w:tcW w:w="709" w:type="dxa"/>
            <w:vMerge w:val="continue"/>
            <w:noWrap w:val="0"/>
            <w:vAlign w:val="center"/>
          </w:tcPr>
          <w:p w14:paraId="53A51648">
            <w:pPr>
              <w:rPr>
                <w:rFonts w:hint="eastAsia" w:ascii="方正仿宋_GBK" w:hAnsi="仿宋" w:eastAsia="方正仿宋_GBK" w:cs="FangSong_GB2312"/>
                <w:color w:val="auto"/>
                <w:sz w:val="21"/>
                <w:szCs w:val="21"/>
                <w:highlight w:val="none"/>
                <w:lang w:val="zh-CN"/>
              </w:rPr>
            </w:pPr>
          </w:p>
        </w:tc>
        <w:tc>
          <w:tcPr>
            <w:tcW w:w="3142" w:type="dxa"/>
            <w:noWrap w:val="0"/>
            <w:vAlign w:val="center"/>
          </w:tcPr>
          <w:p w14:paraId="57104B3D">
            <w:pPr>
              <w:rPr>
                <w:rFonts w:hint="eastAsia" w:ascii="方正仿宋_GBK" w:hAnsi="仿宋" w:eastAsia="方正仿宋_GBK"/>
                <w:color w:val="auto"/>
                <w:sz w:val="21"/>
                <w:szCs w:val="21"/>
                <w:highlight w:val="none"/>
              </w:rPr>
            </w:pPr>
            <w:r>
              <w:rPr>
                <w:rFonts w:hint="eastAsia" w:ascii="方正仿宋_GBK" w:hAnsi="仿宋" w:eastAsia="方正仿宋_GBK" w:cs="FangSong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4960" w:type="dxa"/>
            <w:vMerge w:val="restart"/>
            <w:noWrap w:val="0"/>
            <w:vAlign w:val="center"/>
          </w:tcPr>
          <w:p w14:paraId="2F89F78C">
            <w:pP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投标人提供基本资格条件承诺函（见格式文件）。</w:t>
            </w:r>
          </w:p>
          <w:p w14:paraId="6632B878">
            <w:pPr>
              <w:rPr>
                <w:rFonts w:hint="eastAsia" w:ascii="方正仿宋_GBK" w:hAnsi="仿宋" w:eastAsia="方正仿宋_GBK"/>
                <w:b/>
                <w:color w:val="auto"/>
                <w:sz w:val="21"/>
                <w:szCs w:val="21"/>
                <w:highlight w:val="none"/>
              </w:rPr>
            </w:pPr>
            <w:r>
              <w:rPr>
                <w:rFonts w:hint="eastAsia" w:ascii="仿宋" w:hAnsi="仿宋" w:eastAsia="仿宋"/>
                <w:color w:val="auto"/>
                <w:sz w:val="21"/>
                <w:szCs w:val="21"/>
                <w:highlight w:val="none"/>
              </w:rPr>
              <w:t>注：投标人应对其承诺内容的真实性、合法性、有效性负责。经调查核实为虚假承诺的，视同为“提供虚假材料谋取中标、成交”的违法行为，依照《中华人民共和国政府采购法》等法律法规追 究相应责任。</w:t>
            </w:r>
          </w:p>
        </w:tc>
      </w:tr>
      <w:tr w14:paraId="1E1D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B2BE246">
            <w:pPr>
              <w:jc w:val="center"/>
              <w:rPr>
                <w:rFonts w:hint="eastAsia" w:ascii="方正仿宋_GBK" w:hAnsi="仿宋" w:eastAsia="方正仿宋_GBK"/>
                <w:color w:val="auto"/>
                <w:sz w:val="18"/>
                <w:szCs w:val="18"/>
                <w:highlight w:val="none"/>
              </w:rPr>
            </w:pPr>
          </w:p>
        </w:tc>
        <w:tc>
          <w:tcPr>
            <w:tcW w:w="709" w:type="dxa"/>
            <w:vMerge w:val="continue"/>
            <w:noWrap w:val="0"/>
            <w:vAlign w:val="center"/>
          </w:tcPr>
          <w:p w14:paraId="3B80E81E">
            <w:pPr>
              <w:rPr>
                <w:rFonts w:hint="eastAsia" w:ascii="方正仿宋_GBK" w:hAnsi="仿宋" w:eastAsia="方正仿宋_GBK" w:cs="FangSong_GB2312"/>
                <w:color w:val="auto"/>
                <w:sz w:val="21"/>
                <w:szCs w:val="21"/>
                <w:highlight w:val="none"/>
                <w:lang w:val="zh-CN"/>
              </w:rPr>
            </w:pPr>
          </w:p>
        </w:tc>
        <w:tc>
          <w:tcPr>
            <w:tcW w:w="3142" w:type="dxa"/>
            <w:noWrap w:val="0"/>
            <w:vAlign w:val="center"/>
          </w:tcPr>
          <w:p w14:paraId="0159A58A">
            <w:pPr>
              <w:rPr>
                <w:rFonts w:hint="eastAsia" w:ascii="方正仿宋_GBK" w:hAnsi="仿宋" w:eastAsia="方正仿宋_GBK" w:cs="FangSong_GB2312"/>
                <w:color w:val="auto"/>
                <w:sz w:val="21"/>
                <w:szCs w:val="21"/>
                <w:highlight w:val="none"/>
                <w:lang w:val="zh-CN"/>
              </w:rPr>
            </w:pPr>
            <w:r>
              <w:rPr>
                <w:rFonts w:hint="eastAsia" w:ascii="方正仿宋_GBK" w:hAnsi="仿宋" w:eastAsia="方正仿宋_GBK" w:cs="FangSong_GB2312"/>
                <w:color w:val="auto"/>
                <w:sz w:val="21"/>
                <w:szCs w:val="21"/>
                <w:highlight w:val="none"/>
                <w:lang w:val="zh-CN"/>
              </w:rPr>
              <w:t>3.具有履行合同所必需的设备和专业技术能力</w:t>
            </w:r>
          </w:p>
        </w:tc>
        <w:tc>
          <w:tcPr>
            <w:tcW w:w="4960" w:type="dxa"/>
            <w:vMerge w:val="continue"/>
            <w:noWrap w:val="0"/>
            <w:vAlign w:val="center"/>
          </w:tcPr>
          <w:p w14:paraId="6C9AAD16">
            <w:pPr>
              <w:rPr>
                <w:rFonts w:hint="eastAsia" w:ascii="方正仿宋_GBK" w:hAnsi="仿宋" w:eastAsia="方正仿宋_GBK"/>
                <w:color w:val="auto"/>
                <w:sz w:val="21"/>
                <w:szCs w:val="21"/>
                <w:highlight w:val="none"/>
              </w:rPr>
            </w:pPr>
          </w:p>
        </w:tc>
      </w:tr>
      <w:tr w14:paraId="4A3D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7B0777A">
            <w:pPr>
              <w:jc w:val="center"/>
              <w:rPr>
                <w:rFonts w:hint="eastAsia" w:ascii="方正仿宋_GBK" w:hAnsi="仿宋" w:eastAsia="方正仿宋_GBK"/>
                <w:color w:val="auto"/>
                <w:sz w:val="18"/>
                <w:szCs w:val="18"/>
                <w:highlight w:val="none"/>
              </w:rPr>
            </w:pPr>
          </w:p>
        </w:tc>
        <w:tc>
          <w:tcPr>
            <w:tcW w:w="709" w:type="dxa"/>
            <w:vMerge w:val="continue"/>
            <w:noWrap w:val="0"/>
            <w:vAlign w:val="center"/>
          </w:tcPr>
          <w:p w14:paraId="4C5DDB9A">
            <w:pPr>
              <w:rPr>
                <w:rFonts w:hint="eastAsia" w:ascii="方正仿宋_GBK" w:hAnsi="仿宋" w:eastAsia="方正仿宋_GBK" w:cs="FangSong_GB2312"/>
                <w:color w:val="auto"/>
                <w:sz w:val="21"/>
                <w:szCs w:val="21"/>
                <w:highlight w:val="none"/>
                <w:lang w:val="zh-CN"/>
              </w:rPr>
            </w:pPr>
          </w:p>
        </w:tc>
        <w:tc>
          <w:tcPr>
            <w:tcW w:w="3142" w:type="dxa"/>
            <w:noWrap w:val="0"/>
            <w:vAlign w:val="center"/>
          </w:tcPr>
          <w:p w14:paraId="7477FC83">
            <w:pPr>
              <w:rPr>
                <w:rFonts w:hint="eastAsia" w:ascii="方正仿宋_GBK" w:hAnsi="仿宋" w:eastAsia="方正仿宋_GBK" w:cs="FangSong_GB2312"/>
                <w:color w:val="auto"/>
                <w:sz w:val="21"/>
                <w:szCs w:val="21"/>
                <w:highlight w:val="none"/>
                <w:lang w:val="zh-CN"/>
              </w:rPr>
            </w:pPr>
            <w:r>
              <w:rPr>
                <w:rFonts w:hint="eastAsia" w:ascii="方正仿宋_GBK" w:hAnsi="仿宋" w:eastAsia="方正仿宋_GBK" w:cs="FangSong_GB2312"/>
                <w:color w:val="auto"/>
                <w:sz w:val="21"/>
                <w:szCs w:val="21"/>
                <w:highlight w:val="none"/>
                <w:lang w:val="zh-CN"/>
              </w:rPr>
              <w:t>4.有依法缴纳税收和社会保障金的良好记录</w:t>
            </w:r>
          </w:p>
        </w:tc>
        <w:tc>
          <w:tcPr>
            <w:tcW w:w="4960" w:type="dxa"/>
            <w:vMerge w:val="continue"/>
            <w:noWrap w:val="0"/>
            <w:vAlign w:val="center"/>
          </w:tcPr>
          <w:p w14:paraId="6AA637BD">
            <w:pPr>
              <w:rPr>
                <w:rFonts w:hint="eastAsia" w:ascii="方正仿宋_GBK" w:hAnsi="仿宋" w:eastAsia="方正仿宋_GBK"/>
                <w:color w:val="auto"/>
                <w:sz w:val="21"/>
                <w:szCs w:val="21"/>
                <w:highlight w:val="none"/>
              </w:rPr>
            </w:pPr>
          </w:p>
        </w:tc>
      </w:tr>
      <w:tr w14:paraId="7FC1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47A05D7">
            <w:pPr>
              <w:jc w:val="center"/>
              <w:rPr>
                <w:rFonts w:hint="eastAsia" w:ascii="方正仿宋_GBK" w:hAnsi="仿宋" w:eastAsia="方正仿宋_GBK"/>
                <w:color w:val="auto"/>
                <w:sz w:val="18"/>
                <w:szCs w:val="18"/>
                <w:highlight w:val="none"/>
              </w:rPr>
            </w:pPr>
          </w:p>
        </w:tc>
        <w:tc>
          <w:tcPr>
            <w:tcW w:w="709" w:type="dxa"/>
            <w:vMerge w:val="continue"/>
            <w:noWrap w:val="0"/>
            <w:vAlign w:val="center"/>
          </w:tcPr>
          <w:p w14:paraId="22348DB6">
            <w:pPr>
              <w:rPr>
                <w:rFonts w:hint="eastAsia" w:ascii="方正仿宋_GBK" w:hAnsi="仿宋" w:eastAsia="方正仿宋_GBK" w:cs="FangSong_GB2312"/>
                <w:color w:val="auto"/>
                <w:sz w:val="21"/>
                <w:szCs w:val="21"/>
                <w:highlight w:val="none"/>
                <w:lang w:val="zh-CN"/>
              </w:rPr>
            </w:pPr>
          </w:p>
        </w:tc>
        <w:tc>
          <w:tcPr>
            <w:tcW w:w="3142" w:type="dxa"/>
            <w:noWrap w:val="0"/>
            <w:vAlign w:val="center"/>
          </w:tcPr>
          <w:p w14:paraId="6FFC9D37">
            <w:pPr>
              <w:rPr>
                <w:rFonts w:hint="eastAsia" w:ascii="方正仿宋_GBK" w:hAnsi="仿宋" w:eastAsia="方正仿宋_GBK" w:cs="FangSong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5.参加政府采购活动前三年内，在经营活动中没有重大违法记录（注</w:t>
            </w: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2</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仿宋" w:eastAsia="方正仿宋_GBK"/>
                <w:color w:val="auto"/>
                <w:sz w:val="21"/>
                <w:szCs w:val="21"/>
                <w:highlight w:val="none"/>
              </w:rPr>
              <w:t>）</w:t>
            </w:r>
          </w:p>
        </w:tc>
        <w:tc>
          <w:tcPr>
            <w:tcW w:w="4960" w:type="dxa"/>
            <w:vMerge w:val="continue"/>
            <w:noWrap w:val="0"/>
            <w:vAlign w:val="center"/>
          </w:tcPr>
          <w:p w14:paraId="62C33F20">
            <w:pPr>
              <w:rPr>
                <w:rFonts w:hint="eastAsia" w:ascii="方正仿宋_GBK" w:hAnsi="仿宋" w:eastAsia="方正仿宋_GBK"/>
                <w:b/>
                <w:color w:val="auto"/>
                <w:sz w:val="21"/>
                <w:szCs w:val="21"/>
                <w:highlight w:val="none"/>
              </w:rPr>
            </w:pPr>
          </w:p>
        </w:tc>
      </w:tr>
      <w:tr w14:paraId="0525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030EFE3">
            <w:pPr>
              <w:jc w:val="center"/>
              <w:rPr>
                <w:rFonts w:hint="eastAsia" w:ascii="方正仿宋_GBK" w:hAnsi="仿宋" w:eastAsia="方正仿宋_GBK"/>
                <w:color w:val="auto"/>
                <w:sz w:val="18"/>
                <w:szCs w:val="18"/>
                <w:highlight w:val="none"/>
              </w:rPr>
            </w:pPr>
          </w:p>
        </w:tc>
        <w:tc>
          <w:tcPr>
            <w:tcW w:w="709" w:type="dxa"/>
            <w:vMerge w:val="continue"/>
            <w:noWrap w:val="0"/>
            <w:vAlign w:val="center"/>
          </w:tcPr>
          <w:p w14:paraId="4D2B53F0">
            <w:pPr>
              <w:rPr>
                <w:rFonts w:hint="eastAsia" w:ascii="方正仿宋_GBK" w:hAnsi="仿宋" w:eastAsia="方正仿宋_GBK" w:cs="FangSong_GB2312"/>
                <w:color w:val="auto"/>
                <w:sz w:val="21"/>
                <w:szCs w:val="21"/>
                <w:highlight w:val="none"/>
              </w:rPr>
            </w:pPr>
          </w:p>
        </w:tc>
        <w:tc>
          <w:tcPr>
            <w:tcW w:w="3142" w:type="dxa"/>
            <w:noWrap w:val="0"/>
            <w:vAlign w:val="center"/>
          </w:tcPr>
          <w:p w14:paraId="13EF5B9F">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4960" w:type="dxa"/>
            <w:noWrap w:val="0"/>
            <w:vAlign w:val="center"/>
          </w:tcPr>
          <w:p w14:paraId="6ABA182B">
            <w:pPr>
              <w:rPr>
                <w:rFonts w:hint="eastAsia" w:ascii="方正仿宋_GBK" w:hAnsi="仿宋" w:eastAsia="方正仿宋_GBK"/>
                <w:color w:val="auto"/>
                <w:sz w:val="21"/>
                <w:szCs w:val="21"/>
                <w:highlight w:val="none"/>
              </w:rPr>
            </w:pPr>
          </w:p>
        </w:tc>
      </w:tr>
      <w:tr w14:paraId="58C1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2EFB370B">
            <w:pPr>
              <w:jc w:val="center"/>
              <w:rPr>
                <w:rFonts w:hint="eastAsia" w:ascii="方正仿宋_GBK" w:hAnsi="仿宋" w:eastAsia="方正仿宋_GBK"/>
                <w:color w:val="auto"/>
                <w:sz w:val="18"/>
                <w:szCs w:val="18"/>
                <w:highlight w:val="none"/>
                <w:lang w:eastAsia="zh-CN"/>
              </w:rPr>
            </w:pPr>
            <w:r>
              <w:rPr>
                <w:rFonts w:hint="eastAsia" w:ascii="方正仿宋_GBK" w:hAnsi="仿宋" w:eastAsia="方正仿宋_GBK"/>
                <w:color w:val="auto"/>
                <w:sz w:val="18"/>
                <w:szCs w:val="18"/>
                <w:highlight w:val="none"/>
              </w:rPr>
              <w:t>（二）</w:t>
            </w:r>
          </w:p>
        </w:tc>
        <w:tc>
          <w:tcPr>
            <w:tcW w:w="3851" w:type="dxa"/>
            <w:gridSpan w:val="2"/>
            <w:noWrap w:val="0"/>
            <w:vAlign w:val="center"/>
          </w:tcPr>
          <w:p w14:paraId="16BA2213">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本项目的特定资格条件</w:t>
            </w:r>
          </w:p>
        </w:tc>
        <w:tc>
          <w:tcPr>
            <w:tcW w:w="4960" w:type="dxa"/>
            <w:noWrap w:val="0"/>
            <w:vAlign w:val="center"/>
          </w:tcPr>
          <w:p w14:paraId="46A462B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按第一篇“三、供应商资格条件（二）本项目的特定资格条件”的要求提交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r w14:paraId="1EB1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1A09AA73">
            <w:pPr>
              <w:jc w:val="center"/>
              <w:rPr>
                <w:rFonts w:hint="eastAsia" w:ascii="方正仿宋_GBK" w:hAnsi="仿宋" w:eastAsia="方正仿宋_GBK"/>
                <w:color w:val="auto"/>
                <w:sz w:val="18"/>
                <w:szCs w:val="18"/>
                <w:highlight w:val="none"/>
              </w:rPr>
            </w:pPr>
            <w:r>
              <w:rPr>
                <w:rFonts w:hint="eastAsia" w:ascii="方正仿宋_GBK" w:hAnsi="仿宋" w:eastAsia="方正仿宋_GBK"/>
                <w:color w:val="auto"/>
                <w:sz w:val="18"/>
                <w:szCs w:val="18"/>
                <w:highlight w:val="none"/>
              </w:rPr>
              <w:t>（</w:t>
            </w:r>
            <w:r>
              <w:rPr>
                <w:rFonts w:hint="eastAsia" w:ascii="方正仿宋_GBK" w:hAnsi="仿宋" w:eastAsia="方正仿宋_GBK"/>
                <w:color w:val="auto"/>
                <w:sz w:val="18"/>
                <w:szCs w:val="18"/>
                <w:highlight w:val="none"/>
                <w:lang w:eastAsia="zh-CN"/>
              </w:rPr>
              <w:t>三</w:t>
            </w:r>
            <w:r>
              <w:rPr>
                <w:rFonts w:hint="eastAsia" w:ascii="方正仿宋_GBK" w:hAnsi="仿宋" w:eastAsia="方正仿宋_GBK"/>
                <w:color w:val="auto"/>
                <w:sz w:val="18"/>
                <w:szCs w:val="18"/>
                <w:highlight w:val="none"/>
              </w:rPr>
              <w:t>）</w:t>
            </w:r>
          </w:p>
        </w:tc>
        <w:tc>
          <w:tcPr>
            <w:tcW w:w="3851" w:type="dxa"/>
            <w:gridSpan w:val="2"/>
            <w:noWrap w:val="0"/>
            <w:vAlign w:val="center"/>
          </w:tcPr>
          <w:p w14:paraId="53C80FA8">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投标保证金</w:t>
            </w:r>
          </w:p>
        </w:tc>
        <w:tc>
          <w:tcPr>
            <w:tcW w:w="4960" w:type="dxa"/>
            <w:noWrap w:val="0"/>
            <w:vAlign w:val="center"/>
          </w:tcPr>
          <w:p w14:paraId="07A17BE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按照招标文件要求足额交纳所投包的投标保证金。</w:t>
            </w:r>
          </w:p>
        </w:tc>
      </w:tr>
    </w:tbl>
    <w:p w14:paraId="4E6B5350">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090A6DD0">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仿宋" w:eastAsia="方正仿宋_GBK" w:cs="宋体"/>
          <w:color w:val="auto"/>
          <w:kern w:val="0"/>
          <w:sz w:val="24"/>
          <w:szCs w:val="24"/>
          <w:highlight w:val="none"/>
        </w:rPr>
        <w:t>投标人按“多证合一”登记制度办理营业执照的，税务登记证（副本）和社会保险登记证以投标人所提供的营业执照（副本）复印件为准。</w:t>
      </w:r>
    </w:p>
    <w:p w14:paraId="4F9DD974">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2</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7EF9EB26">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2、符合性检查。</w:t>
      </w:r>
      <w:r>
        <w:rPr>
          <w:rFonts w:hint="eastAsia" w:ascii="方正仿宋_GBK" w:hAnsi="宋体" w:eastAsia="方正仿宋_GBK" w:cs="宋体"/>
          <w:color w:val="auto"/>
          <w:kern w:val="0"/>
          <w:sz w:val="24"/>
          <w:szCs w:val="24"/>
          <w:highlight w:val="none"/>
          <w:lang w:eastAsia="zh-CN"/>
        </w:rPr>
        <w:t>评标小组</w:t>
      </w:r>
      <w:r>
        <w:rPr>
          <w:rFonts w:hint="eastAsia" w:ascii="方正仿宋_GBK" w:hAnsi="宋体" w:eastAsia="方正仿宋_GBK" w:cs="宋体"/>
          <w:color w:val="auto"/>
          <w:kern w:val="0"/>
          <w:sz w:val="24"/>
          <w:szCs w:val="24"/>
          <w:highlight w:val="none"/>
        </w:rPr>
        <w:t>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highlight w:val="none"/>
        </w:rPr>
        <w:t>符合性检查资料表如下：</w:t>
      </w:r>
    </w:p>
    <w:tbl>
      <w:tblPr>
        <w:tblStyle w:val="5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7BEE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3ACE03A5">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119" w:type="dxa"/>
            <w:gridSpan w:val="2"/>
            <w:noWrap w:val="0"/>
            <w:vAlign w:val="center"/>
          </w:tcPr>
          <w:p w14:paraId="3617EBD5">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836" w:type="dxa"/>
            <w:noWrap w:val="0"/>
            <w:vAlign w:val="center"/>
          </w:tcPr>
          <w:p w14:paraId="7B83536F">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66EE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2631EDA8">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2" w:type="dxa"/>
            <w:vMerge w:val="restart"/>
            <w:noWrap w:val="0"/>
            <w:vAlign w:val="center"/>
          </w:tcPr>
          <w:p w14:paraId="51C8ED6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557" w:type="dxa"/>
            <w:noWrap w:val="0"/>
            <w:vAlign w:val="center"/>
          </w:tcPr>
          <w:p w14:paraId="1C5B5A0F">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投标文件签署或盖章</w:t>
            </w:r>
          </w:p>
        </w:tc>
        <w:tc>
          <w:tcPr>
            <w:tcW w:w="5836" w:type="dxa"/>
            <w:noWrap w:val="0"/>
            <w:vAlign w:val="center"/>
          </w:tcPr>
          <w:p w14:paraId="0EA4E44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投标文件上法定代表人（或其授权代表）或自然人（投标人为自然人）的签署或盖章齐全。</w:t>
            </w:r>
          </w:p>
        </w:tc>
      </w:tr>
      <w:tr w14:paraId="5223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80F9FA2">
            <w:pPr>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0888715F">
            <w:pPr>
              <w:rPr>
                <w:rFonts w:hint="eastAsia" w:ascii="方正仿宋_GBK" w:hAnsi="宋体" w:eastAsia="方正仿宋_GBK" w:cs="宋体"/>
                <w:color w:val="auto"/>
                <w:kern w:val="0"/>
                <w:sz w:val="21"/>
                <w:szCs w:val="21"/>
                <w:highlight w:val="none"/>
              </w:rPr>
            </w:pPr>
          </w:p>
        </w:tc>
        <w:tc>
          <w:tcPr>
            <w:tcW w:w="1557" w:type="dxa"/>
            <w:noWrap w:val="0"/>
            <w:vAlign w:val="center"/>
          </w:tcPr>
          <w:p w14:paraId="0CEEBD36">
            <w:pPr>
              <w:rPr>
                <w:rFonts w:hint="eastAsia" w:ascii="方正仿宋_GBK" w:hAnsi="宋体" w:eastAsia="方正仿宋_GBK" w:cs="FangSong_GB2312"/>
                <w:color w:val="auto"/>
                <w:sz w:val="21"/>
                <w:szCs w:val="21"/>
                <w:highlight w:val="none"/>
                <w:lang w:val="zh-CN"/>
              </w:rPr>
            </w:pPr>
            <w:r>
              <w:rPr>
                <w:rFonts w:hint="eastAsia" w:ascii="方正仿宋_GBK" w:hAnsi="宋体" w:eastAsia="方正仿宋_GBK" w:cs="FangSong_GB2312"/>
                <w:color w:val="auto"/>
                <w:sz w:val="21"/>
                <w:szCs w:val="21"/>
                <w:highlight w:val="none"/>
                <w:lang w:val="zh-CN"/>
              </w:rPr>
              <w:t>投标方案</w:t>
            </w:r>
          </w:p>
        </w:tc>
        <w:tc>
          <w:tcPr>
            <w:tcW w:w="5836" w:type="dxa"/>
            <w:noWrap w:val="0"/>
            <w:vAlign w:val="center"/>
          </w:tcPr>
          <w:p w14:paraId="66980C4F">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FangSong_GB2312"/>
                <w:color w:val="auto"/>
                <w:sz w:val="21"/>
                <w:szCs w:val="21"/>
                <w:highlight w:val="none"/>
                <w:lang w:val="zh-CN"/>
              </w:rPr>
              <w:t>每个包只能有一个方案投标。</w:t>
            </w:r>
          </w:p>
        </w:tc>
      </w:tr>
      <w:tr w14:paraId="24CC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E7B9930">
            <w:pPr>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3CA86FD3">
            <w:pPr>
              <w:rPr>
                <w:rFonts w:hint="eastAsia" w:ascii="方正仿宋_GBK" w:hAnsi="宋体" w:eastAsia="方正仿宋_GBK" w:cs="宋体"/>
                <w:color w:val="auto"/>
                <w:kern w:val="0"/>
                <w:sz w:val="21"/>
                <w:szCs w:val="21"/>
                <w:highlight w:val="none"/>
              </w:rPr>
            </w:pPr>
          </w:p>
        </w:tc>
        <w:tc>
          <w:tcPr>
            <w:tcW w:w="1557" w:type="dxa"/>
            <w:noWrap w:val="0"/>
            <w:vAlign w:val="center"/>
          </w:tcPr>
          <w:p w14:paraId="1E5BF2C5">
            <w:pPr>
              <w:rPr>
                <w:rFonts w:hint="eastAsia" w:ascii="方正仿宋_GBK" w:hAnsi="宋体" w:eastAsia="方正仿宋_GBK" w:cs="FangSong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836" w:type="dxa"/>
            <w:noWrap w:val="0"/>
            <w:vAlign w:val="center"/>
          </w:tcPr>
          <w:p w14:paraId="165A4A4A">
            <w:pPr>
              <w:rPr>
                <w:rFonts w:hint="eastAsia" w:ascii="方正仿宋_GBK" w:hAnsi="宋体" w:eastAsia="方正仿宋_GBK" w:cs="宋体"/>
                <w:color w:val="auto"/>
                <w:kern w:val="0"/>
                <w:sz w:val="21"/>
                <w:szCs w:val="21"/>
                <w:highlight w:val="none"/>
              </w:rPr>
            </w:pPr>
            <w:r>
              <w:rPr>
                <w:rFonts w:hint="eastAsia" w:ascii="方正仿宋_GBK" w:hAnsi="仿宋" w:eastAsia="方正仿宋_GBK" w:cs="FangSong_GB2312"/>
                <w:color w:val="auto"/>
                <w:sz w:val="21"/>
                <w:szCs w:val="21"/>
                <w:highlight w:val="none"/>
                <w:lang w:val="zh-CN"/>
              </w:rPr>
              <w:t>只能在预算金额和最高限价内报价，</w:t>
            </w:r>
            <w:r>
              <w:rPr>
                <w:rFonts w:hint="eastAsia" w:ascii="方正仿宋_GBK" w:hAnsi="仿宋" w:eastAsia="方正仿宋_GBK"/>
                <w:color w:val="auto"/>
                <w:sz w:val="21"/>
                <w:szCs w:val="21"/>
                <w:highlight w:val="none"/>
              </w:rPr>
              <w:t>只能有一个有效报价，不得提交选择性报价。</w:t>
            </w:r>
          </w:p>
        </w:tc>
      </w:tr>
      <w:tr w14:paraId="1CC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682938F6">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2" w:type="dxa"/>
            <w:noWrap w:val="0"/>
            <w:vAlign w:val="center"/>
          </w:tcPr>
          <w:p w14:paraId="6318528F">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557" w:type="dxa"/>
            <w:noWrap w:val="0"/>
            <w:vAlign w:val="center"/>
          </w:tcPr>
          <w:p w14:paraId="445D1F97">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FangSong_GB2312"/>
                <w:color w:val="auto"/>
                <w:sz w:val="21"/>
                <w:szCs w:val="21"/>
                <w:highlight w:val="none"/>
                <w:lang w:val="zh-CN"/>
              </w:rPr>
              <w:t>投标文件份数</w:t>
            </w:r>
          </w:p>
        </w:tc>
        <w:tc>
          <w:tcPr>
            <w:tcW w:w="5836" w:type="dxa"/>
            <w:noWrap w:val="0"/>
            <w:vAlign w:val="center"/>
          </w:tcPr>
          <w:p w14:paraId="20F94FA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FangSong_GB2312"/>
                <w:color w:val="auto"/>
                <w:sz w:val="21"/>
                <w:szCs w:val="21"/>
                <w:highlight w:val="none"/>
                <w:lang w:val="zh-CN"/>
              </w:rPr>
              <w:t>投标文件正、副本数量符合招标文件要求。</w:t>
            </w:r>
          </w:p>
        </w:tc>
      </w:tr>
      <w:tr w14:paraId="05B3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53D239EE">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2" w:type="dxa"/>
            <w:noWrap w:val="0"/>
            <w:vAlign w:val="center"/>
          </w:tcPr>
          <w:p w14:paraId="53BD43C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技术部分</w:t>
            </w:r>
          </w:p>
        </w:tc>
        <w:tc>
          <w:tcPr>
            <w:tcW w:w="1557" w:type="dxa"/>
            <w:noWrap w:val="0"/>
            <w:vAlign w:val="center"/>
          </w:tcPr>
          <w:p w14:paraId="2F8BD04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519CDA7E">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本招标文件第二篇中（※）号标注的部分。</w:t>
            </w:r>
          </w:p>
        </w:tc>
      </w:tr>
      <w:tr w14:paraId="19BC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122F9329">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4</w:t>
            </w:r>
          </w:p>
        </w:tc>
        <w:tc>
          <w:tcPr>
            <w:tcW w:w="1562" w:type="dxa"/>
            <w:noWrap w:val="0"/>
            <w:vAlign w:val="center"/>
          </w:tcPr>
          <w:p w14:paraId="6621CA8F">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商务部分</w:t>
            </w:r>
          </w:p>
        </w:tc>
        <w:tc>
          <w:tcPr>
            <w:tcW w:w="1557" w:type="dxa"/>
            <w:noWrap w:val="0"/>
            <w:vAlign w:val="center"/>
          </w:tcPr>
          <w:p w14:paraId="74F175AD">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3A418CC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本招标文件第三篇中（※）号标注的部分。</w:t>
            </w:r>
          </w:p>
        </w:tc>
      </w:tr>
      <w:tr w14:paraId="63F9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24D7F6EF">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5</w:t>
            </w:r>
          </w:p>
        </w:tc>
        <w:tc>
          <w:tcPr>
            <w:tcW w:w="1562" w:type="dxa"/>
            <w:noWrap w:val="0"/>
            <w:vAlign w:val="center"/>
          </w:tcPr>
          <w:p w14:paraId="3FF368CA">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w:t>
            </w:r>
          </w:p>
        </w:tc>
        <w:tc>
          <w:tcPr>
            <w:tcW w:w="1557" w:type="dxa"/>
            <w:noWrap w:val="0"/>
            <w:vAlign w:val="center"/>
          </w:tcPr>
          <w:p w14:paraId="0A4222B7">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7E5A67D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投标有效期为投标截止</w:t>
            </w:r>
            <w:r>
              <w:rPr>
                <w:rFonts w:hint="eastAsia" w:ascii="方正仿宋_GBK" w:hAnsi="宋体" w:eastAsia="方正仿宋_GBK" w:cs="宋体"/>
                <w:color w:val="auto"/>
                <w:kern w:val="0"/>
                <w:sz w:val="21"/>
                <w:szCs w:val="21"/>
                <w:highlight w:val="none"/>
                <w:lang w:val="en-US" w:eastAsia="zh-CN"/>
              </w:rPr>
              <w:t>当日</w:t>
            </w:r>
            <w:r>
              <w:rPr>
                <w:rFonts w:hint="eastAsia" w:ascii="方正仿宋_GBK" w:hAnsi="宋体" w:eastAsia="方正仿宋_GBK" w:cs="宋体"/>
                <w:color w:val="auto"/>
                <w:kern w:val="0"/>
                <w:sz w:val="21"/>
                <w:szCs w:val="21"/>
                <w:highlight w:val="none"/>
              </w:rPr>
              <w:t>。</w:t>
            </w:r>
          </w:p>
        </w:tc>
      </w:tr>
    </w:tbl>
    <w:p w14:paraId="1062313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F8597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76477CC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（五）在磋商过程中磋商的任何一方不得向他人透露与磋商有关的技术资料、价格或其他信息。</w:t>
      </w:r>
    </w:p>
    <w:p w14:paraId="5B6C040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磋商过程中，磋商小组可以根据竞争性磋商文件和磋商情况实质性变动采购需求中的技术、服务要求，但不得变动竞争性磋商文件中的其他内容。实质性变动的内容，须经采购人代表确认。对竞争性磋商文件作出的实质性变动是竞争性磋商文件的有效组成部分，</w:t>
      </w:r>
      <w:r>
        <w:rPr>
          <w:rFonts w:hint="eastAsia" w:ascii="方正仿宋_GBK" w:hAnsi="宋体" w:eastAsia="方正仿宋_GBK"/>
          <w:color w:val="auto"/>
          <w:sz w:val="24"/>
          <w:szCs w:val="24"/>
          <w:highlight w:val="none"/>
          <w:lang w:eastAsia="zh-CN"/>
        </w:rPr>
        <w:t>评标</w:t>
      </w:r>
      <w:r>
        <w:rPr>
          <w:rFonts w:hint="eastAsia" w:ascii="方正仿宋_GBK" w:hAnsi="宋体" w:eastAsia="方正仿宋_GBK"/>
          <w:color w:val="auto"/>
          <w:sz w:val="24"/>
          <w:szCs w:val="24"/>
          <w:highlight w:val="none"/>
        </w:rPr>
        <w:t>小组应当及时以书面形式同时通知所有参加磋商的供应商。</w:t>
      </w:r>
    </w:p>
    <w:p w14:paraId="601F21B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（七）供应商在磋商时作出的所有书面承诺须由法定代表人或其授权代表签字。</w:t>
      </w:r>
    </w:p>
    <w:p w14:paraId="68D440F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填写《最后报价表》并提交）。</w:t>
      </w:r>
      <w:r>
        <w:rPr>
          <w:rFonts w:ascii="方正仿宋_GBK" w:hAnsi="宋体" w:eastAsia="方正仿宋_GBK"/>
          <w:color w:val="auto"/>
          <w:sz w:val="24"/>
          <w:szCs w:val="24"/>
          <w:highlight w:val="none"/>
        </w:rPr>
        <w:t>已提交响应文件</w:t>
      </w:r>
      <w:r>
        <w:rPr>
          <w:rFonts w:hint="eastAsia" w:ascii="方正仿宋_GBK" w:hAnsi="宋体" w:eastAsia="方正仿宋_GBK"/>
          <w:color w:val="auto"/>
          <w:sz w:val="24"/>
          <w:szCs w:val="24"/>
          <w:highlight w:val="none"/>
        </w:rPr>
        <w:t>但未在规定时间内进行最后报价</w:t>
      </w:r>
      <w:r>
        <w:rPr>
          <w:rFonts w:ascii="方正仿宋_GBK" w:hAnsi="宋体" w:eastAsia="方正仿宋_GBK"/>
          <w:color w:val="auto"/>
          <w:sz w:val="24"/>
          <w:szCs w:val="24"/>
          <w:highlight w:val="none"/>
        </w:rPr>
        <w:t>的供应商，</w:t>
      </w:r>
      <w:r>
        <w:rPr>
          <w:rFonts w:hint="eastAsia" w:ascii="方正仿宋_GBK" w:hAnsi="宋体" w:eastAsia="方正仿宋_GBK"/>
          <w:color w:val="auto"/>
          <w:sz w:val="24"/>
          <w:szCs w:val="24"/>
          <w:highlight w:val="none"/>
        </w:rPr>
        <w:t>视为放弃最后报价，以供应商响应文件中的报价为准。</w:t>
      </w:r>
    </w:p>
    <w:p w14:paraId="25793B8C">
      <w:pPr>
        <w:snapToGrid w:val="0"/>
        <w:spacing w:line="400" w:lineRule="exact"/>
        <w:ind w:firstLine="480" w:firstLineChars="200"/>
        <w:rPr>
          <w:rFonts w:hint="eastAsia" w:ascii="仿宋" w:hAnsi="仿宋" w:eastAsia="仿宋" w:cs="仿宋"/>
          <w:color w:val="auto"/>
          <w:sz w:val="24"/>
          <w:szCs w:val="24"/>
          <w:highlight w:val="none"/>
          <w:u w:val="single"/>
        </w:rPr>
      </w:pPr>
      <w:r>
        <w:rPr>
          <w:rFonts w:hint="eastAsia" w:ascii="方正仿宋_GBK" w:hAnsi="宋体" w:eastAsia="方正仿宋_GBK"/>
          <w:color w:val="auto"/>
          <w:sz w:val="24"/>
          <w:szCs w:val="24"/>
          <w:highlight w:val="none"/>
        </w:rPr>
        <w:t>（九）</w:t>
      </w:r>
      <w:r>
        <w:rPr>
          <w:rFonts w:hint="eastAsia" w:ascii="方正仿宋_GBK" w:hAnsi="宋体" w:eastAsia="方正仿宋_GBK"/>
          <w:color w:val="auto"/>
          <w:sz w:val="24"/>
          <w:szCs w:val="24"/>
          <w:highlight w:val="none"/>
          <w:lang w:eastAsia="zh-CN"/>
        </w:rPr>
        <w:t>评标</w:t>
      </w:r>
      <w:r>
        <w:rPr>
          <w:rFonts w:hint="eastAsia" w:ascii="方正仿宋_GBK" w:hAnsi="宋体" w:eastAsia="方正仿宋_GBK"/>
          <w:color w:val="auto"/>
          <w:sz w:val="24"/>
          <w:szCs w:val="24"/>
          <w:highlight w:val="none"/>
        </w:rPr>
        <w:t>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highlight w:val="none"/>
        </w:rPr>
        <w:t>综合评分法，是指响应</w:t>
      </w:r>
      <w:r>
        <w:rPr>
          <w:rFonts w:ascii="方正仿宋_GBK" w:hAnsi="宋体" w:eastAsia="方正仿宋_GBK" w:cs="宋体"/>
          <w:color w:val="auto"/>
          <w:kern w:val="0"/>
          <w:sz w:val="24"/>
          <w:szCs w:val="24"/>
          <w:highlight w:val="none"/>
        </w:rPr>
        <w:t>文件满足</w:t>
      </w:r>
      <w:r>
        <w:rPr>
          <w:rFonts w:hint="eastAsia" w:ascii="方正仿宋_GBK" w:hAnsi="宋体" w:eastAsia="方正仿宋_GBK" w:cs="宋体"/>
          <w:color w:val="auto"/>
          <w:kern w:val="0"/>
          <w:sz w:val="24"/>
          <w:szCs w:val="24"/>
          <w:highlight w:val="none"/>
        </w:rPr>
        <w:t>竞争性磋商</w:t>
      </w:r>
      <w:r>
        <w:rPr>
          <w:rFonts w:ascii="方正仿宋_GBK" w:hAnsi="宋体" w:eastAsia="方正仿宋_GBK" w:cs="宋体"/>
          <w:color w:val="auto"/>
          <w:kern w:val="0"/>
          <w:sz w:val="24"/>
          <w:szCs w:val="24"/>
          <w:highlight w:val="none"/>
        </w:rPr>
        <w:t>文件全部实质性要求且按照评审因素的量化指标评审得分最高的供应商为</w:t>
      </w:r>
      <w:r>
        <w:rPr>
          <w:rFonts w:hint="eastAsia" w:ascii="方正仿宋_GBK" w:hAnsi="宋体" w:eastAsia="方正仿宋_GBK" w:cs="宋体"/>
          <w:color w:val="auto"/>
          <w:kern w:val="0"/>
          <w:sz w:val="24"/>
          <w:szCs w:val="24"/>
          <w:highlight w:val="none"/>
        </w:rPr>
        <w:t>成交</w:t>
      </w:r>
      <w:r>
        <w:rPr>
          <w:rFonts w:ascii="方正仿宋_GBK" w:hAnsi="宋体" w:eastAsia="方正仿宋_GBK" w:cs="宋体"/>
          <w:color w:val="auto"/>
          <w:kern w:val="0"/>
          <w:sz w:val="24"/>
          <w:szCs w:val="24"/>
          <w:highlight w:val="none"/>
        </w:rPr>
        <w:t>候选</w:t>
      </w:r>
      <w:r>
        <w:rPr>
          <w:rFonts w:hint="eastAsia" w:ascii="方正仿宋_GBK" w:hAnsi="宋体" w:eastAsia="方正仿宋_GBK" w:cs="宋体"/>
          <w:color w:val="auto"/>
          <w:kern w:val="0"/>
          <w:sz w:val="24"/>
          <w:szCs w:val="24"/>
          <w:highlight w:val="none"/>
        </w:rPr>
        <w:t>供应商</w:t>
      </w:r>
      <w:r>
        <w:rPr>
          <w:rFonts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rPr>
        <w:t>评审</w:t>
      </w:r>
      <w:r>
        <w:rPr>
          <w:rFonts w:ascii="方正仿宋_GBK" w:hAnsi="宋体" w:eastAsia="方正仿宋_GBK" w:cs="宋体"/>
          <w:color w:val="auto"/>
          <w:kern w:val="0"/>
          <w:sz w:val="24"/>
          <w:szCs w:val="24"/>
          <w:highlight w:val="none"/>
        </w:rPr>
        <w:t>方法</w:t>
      </w:r>
      <w:r>
        <w:rPr>
          <w:rFonts w:hint="eastAsia" w:ascii="方正仿宋_GBK" w:hAnsi="宋体" w:eastAsia="方正仿宋_GBK" w:cs="宋体"/>
          <w:color w:val="auto"/>
          <w:kern w:val="0"/>
          <w:sz w:val="24"/>
          <w:szCs w:val="24"/>
          <w:highlight w:val="none"/>
        </w:rPr>
        <w:t>。供应商总得分为价格、商务、质量、服务等评定因素分别按照相应权重值计算分项得分后相加，</w:t>
      </w:r>
      <w:r>
        <w:rPr>
          <w:rFonts w:hint="eastAsia" w:ascii="仿宋" w:hAnsi="仿宋" w:eastAsia="仿宋" w:cs="仿宋"/>
          <w:color w:val="auto"/>
          <w:kern w:val="0"/>
          <w:sz w:val="24"/>
          <w:szCs w:val="24"/>
          <w:highlight w:val="none"/>
        </w:rPr>
        <w:t>满分为10</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分</w:t>
      </w:r>
      <w:r>
        <w:rPr>
          <w:rFonts w:hint="eastAsia" w:ascii="方正仿宋_GBK" w:hAnsi="宋体" w:eastAsia="方正仿宋_GBK"/>
          <w:color w:val="auto"/>
          <w:sz w:val="24"/>
          <w:szCs w:val="24"/>
          <w:highlight w:val="none"/>
        </w:rPr>
        <w:t>。（详见评审标准）。</w:t>
      </w:r>
    </w:p>
    <w:p w14:paraId="5BF15A5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w:t>
      </w:r>
      <w:r>
        <w:rPr>
          <w:rFonts w:hint="eastAsia" w:ascii="方正仿宋_GBK" w:hAnsi="宋体" w:eastAsia="方正仿宋_GBK"/>
          <w:color w:val="auto"/>
          <w:sz w:val="24"/>
          <w:szCs w:val="24"/>
          <w:highlight w:val="none"/>
          <w:lang w:eastAsia="zh-CN"/>
        </w:rPr>
        <w:t>评标</w:t>
      </w:r>
      <w:r>
        <w:rPr>
          <w:rFonts w:hint="eastAsia" w:ascii="方正仿宋_GBK" w:hAnsi="宋体" w:eastAsia="方正仿宋_GBK"/>
          <w:color w:val="auto"/>
          <w:sz w:val="24"/>
          <w:szCs w:val="24"/>
          <w:highlight w:val="none"/>
        </w:rPr>
        <w:t>小组各成员独立对每个</w:t>
      </w:r>
      <w:r>
        <w:rPr>
          <w:rFonts w:ascii="方正仿宋_GBK" w:hAnsi="宋体" w:eastAsia="方正仿宋_GBK" w:cs="宋体"/>
          <w:color w:val="auto"/>
          <w:kern w:val="0"/>
          <w:sz w:val="24"/>
          <w:szCs w:val="24"/>
          <w:highlight w:val="none"/>
        </w:rPr>
        <w:t>实质性</w:t>
      </w:r>
      <w:r>
        <w:rPr>
          <w:rFonts w:hint="eastAsia" w:ascii="方正仿宋_GBK" w:hAnsi="宋体" w:eastAsia="方正仿宋_GBK" w:cs="宋体"/>
          <w:color w:val="auto"/>
          <w:kern w:val="0"/>
          <w:sz w:val="24"/>
          <w:szCs w:val="24"/>
          <w:highlight w:val="none"/>
        </w:rPr>
        <w:t>响应</w:t>
      </w:r>
      <w:r>
        <w:rPr>
          <w:rFonts w:hint="eastAsia" w:ascii="方正仿宋_GBK" w:hAnsi="宋体" w:eastAsia="方正仿宋_GBK"/>
          <w:color w:val="auto"/>
          <w:sz w:val="24"/>
          <w:szCs w:val="24"/>
          <w:highlight w:val="none"/>
        </w:rPr>
        <w:t>文件进行评价、打分，然后汇总每个供应商每项评分因素的得分</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根据综合评分情况按照评审得分由高到低顺序</w:t>
      </w:r>
      <w:r>
        <w:rPr>
          <w:rFonts w:hint="eastAsia" w:ascii="方正仿宋_GBK" w:hAnsi="宋体" w:eastAsia="方正仿宋_GBK"/>
          <w:color w:val="auto"/>
          <w:sz w:val="24"/>
          <w:szCs w:val="24"/>
          <w:highlight w:val="none"/>
          <w:lang w:val="en-US" w:eastAsia="zh-CN"/>
        </w:rPr>
        <w:t>分别</w:t>
      </w:r>
      <w:r>
        <w:rPr>
          <w:rFonts w:hint="eastAsia" w:ascii="方正仿宋_GBK" w:hAnsi="宋体" w:eastAsia="方正仿宋_GBK"/>
          <w:color w:val="auto"/>
          <w:sz w:val="24"/>
          <w:szCs w:val="24"/>
          <w:highlight w:val="none"/>
          <w:lang w:eastAsia="zh-CN"/>
        </w:rPr>
        <w:t>确定</w:t>
      </w:r>
      <w:r>
        <w:rPr>
          <w:rFonts w:hint="eastAsia" w:ascii="方正仿宋_GBK" w:hAnsi="宋体" w:eastAsia="方正仿宋_GBK"/>
          <w:color w:val="auto"/>
          <w:sz w:val="24"/>
          <w:szCs w:val="24"/>
          <w:highlight w:val="none"/>
          <w:lang w:val="en-US" w:eastAsia="zh-CN"/>
        </w:rPr>
        <w:t>3</w:t>
      </w:r>
      <w:r>
        <w:rPr>
          <w:rFonts w:hint="eastAsia" w:ascii="方正仿宋_GBK" w:hAnsi="宋体" w:eastAsia="方正仿宋_GBK"/>
          <w:color w:val="auto"/>
          <w:sz w:val="24"/>
          <w:szCs w:val="24"/>
          <w:highlight w:val="none"/>
        </w:rPr>
        <w:t>名</w:t>
      </w:r>
      <w:r>
        <w:rPr>
          <w:rFonts w:hint="eastAsia" w:ascii="方正仿宋_GBK" w:hAnsi="宋体" w:eastAsia="方正仿宋_GBK"/>
          <w:color w:val="auto"/>
          <w:sz w:val="24"/>
          <w:szCs w:val="24"/>
          <w:highlight w:val="none"/>
          <w:lang w:val="en-US" w:eastAsia="zh-CN"/>
        </w:rPr>
        <w:t>配送商</w:t>
      </w:r>
      <w:r>
        <w:rPr>
          <w:rFonts w:hint="eastAsia" w:ascii="方正仿宋_GBK" w:hAnsi="宋体" w:eastAsia="方正仿宋_GBK"/>
          <w:color w:val="auto"/>
          <w:sz w:val="24"/>
          <w:szCs w:val="24"/>
          <w:highlight w:val="none"/>
        </w:rPr>
        <w:t>，并编写评审报告。若</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的评审得分相同的，按照</w:t>
      </w:r>
      <w:r>
        <w:rPr>
          <w:rFonts w:hint="eastAsia" w:ascii="方正仿宋_GBK" w:hAnsi="宋体" w:eastAsia="方正仿宋_GBK"/>
          <w:color w:val="auto"/>
          <w:sz w:val="24"/>
          <w:szCs w:val="24"/>
          <w:highlight w:val="none"/>
          <w:lang w:eastAsia="zh-CN"/>
        </w:rPr>
        <w:t>价格部分得分</w:t>
      </w:r>
      <w:r>
        <w:rPr>
          <w:rFonts w:hint="eastAsia" w:ascii="方正仿宋_GBK" w:hAnsi="宋体" w:eastAsia="方正仿宋_GBK"/>
          <w:color w:val="auto"/>
          <w:sz w:val="24"/>
          <w:szCs w:val="24"/>
          <w:highlight w:val="none"/>
        </w:rPr>
        <w:t>由</w:t>
      </w:r>
      <w:r>
        <w:rPr>
          <w:rFonts w:hint="eastAsia" w:ascii="方正仿宋_GBK" w:hAnsi="宋体" w:eastAsia="方正仿宋_GBK"/>
          <w:color w:val="auto"/>
          <w:sz w:val="24"/>
          <w:szCs w:val="24"/>
          <w:highlight w:val="none"/>
          <w:lang w:eastAsia="zh-CN"/>
        </w:rPr>
        <w:t>高</w:t>
      </w:r>
      <w:r>
        <w:rPr>
          <w:rFonts w:hint="eastAsia" w:ascii="方正仿宋_GBK" w:hAnsi="宋体" w:eastAsia="方正仿宋_GBK"/>
          <w:color w:val="auto"/>
          <w:sz w:val="24"/>
          <w:szCs w:val="24"/>
          <w:highlight w:val="none"/>
        </w:rPr>
        <w:t>到</w:t>
      </w:r>
      <w:r>
        <w:rPr>
          <w:rFonts w:hint="eastAsia" w:ascii="方正仿宋_GBK" w:hAnsi="宋体" w:eastAsia="方正仿宋_GBK"/>
          <w:color w:val="auto"/>
          <w:sz w:val="24"/>
          <w:szCs w:val="24"/>
          <w:highlight w:val="none"/>
          <w:lang w:eastAsia="zh-CN"/>
        </w:rPr>
        <w:t>低</w:t>
      </w:r>
      <w:r>
        <w:rPr>
          <w:rFonts w:hint="eastAsia" w:ascii="方正仿宋_GBK" w:hAnsi="宋体" w:eastAsia="方正仿宋_GBK"/>
          <w:color w:val="auto"/>
          <w:sz w:val="24"/>
          <w:szCs w:val="24"/>
          <w:highlight w:val="none"/>
        </w:rPr>
        <w:t>的顺序排列推荐。评审得分且价格部分得分相同的，按照</w:t>
      </w:r>
      <w:r>
        <w:rPr>
          <w:rFonts w:hint="eastAsia" w:ascii="仿宋" w:hAnsi="仿宋" w:eastAsia="仿宋" w:cs="等线"/>
          <w:color w:val="auto"/>
          <w:sz w:val="24"/>
          <w:szCs w:val="24"/>
          <w:highlight w:val="none"/>
        </w:rPr>
        <w:t>以商务</w:t>
      </w:r>
      <w:r>
        <w:rPr>
          <w:rFonts w:hint="eastAsia" w:ascii="仿宋" w:hAnsi="仿宋" w:eastAsia="仿宋" w:cs="等线"/>
          <w:color w:val="auto"/>
          <w:sz w:val="24"/>
          <w:szCs w:val="24"/>
          <w:highlight w:val="none"/>
          <w:lang w:eastAsia="zh-CN"/>
        </w:rPr>
        <w:t>部分</w:t>
      </w:r>
      <w:r>
        <w:rPr>
          <w:rFonts w:hint="eastAsia" w:ascii="仿宋" w:hAnsi="仿宋" w:eastAsia="仿宋" w:cs="等线"/>
          <w:color w:val="auto"/>
          <w:sz w:val="24"/>
          <w:szCs w:val="24"/>
          <w:highlight w:val="none"/>
        </w:rPr>
        <w:t>得分高</w:t>
      </w:r>
      <w:r>
        <w:rPr>
          <w:rFonts w:hint="eastAsia" w:ascii="仿宋" w:hAnsi="仿宋" w:eastAsia="仿宋" w:cs="等线"/>
          <w:color w:val="auto"/>
          <w:sz w:val="24"/>
          <w:szCs w:val="24"/>
          <w:highlight w:val="none"/>
          <w:lang w:eastAsia="zh-CN"/>
        </w:rPr>
        <w:t>到</w:t>
      </w:r>
      <w:r>
        <w:rPr>
          <w:rFonts w:hint="eastAsia" w:ascii="仿宋" w:hAnsi="仿宋" w:eastAsia="仿宋" w:cs="等线"/>
          <w:color w:val="auto"/>
          <w:sz w:val="24"/>
          <w:szCs w:val="24"/>
          <w:highlight w:val="none"/>
        </w:rPr>
        <w:t>低</w:t>
      </w:r>
      <w:r>
        <w:rPr>
          <w:rFonts w:hint="eastAsia" w:ascii="仿宋" w:hAnsi="仿宋" w:eastAsia="仿宋" w:cs="等线"/>
          <w:color w:val="auto"/>
          <w:sz w:val="24"/>
          <w:szCs w:val="24"/>
          <w:highlight w:val="none"/>
          <w:lang w:eastAsia="zh-CN"/>
        </w:rPr>
        <w:t>的</w:t>
      </w:r>
      <w:r>
        <w:rPr>
          <w:rFonts w:hint="eastAsia" w:ascii="方正仿宋_GBK" w:hAnsi="宋体" w:eastAsia="方正仿宋_GBK"/>
          <w:color w:val="auto"/>
          <w:sz w:val="24"/>
          <w:szCs w:val="24"/>
          <w:highlight w:val="none"/>
        </w:rPr>
        <w:t>顺序</w:t>
      </w:r>
      <w:r>
        <w:rPr>
          <w:rFonts w:hint="eastAsia" w:ascii="仿宋" w:hAnsi="仿宋" w:eastAsia="仿宋" w:cs="等线"/>
          <w:color w:val="auto"/>
          <w:sz w:val="24"/>
          <w:szCs w:val="24"/>
          <w:highlight w:val="none"/>
        </w:rPr>
        <w:t>排序</w:t>
      </w:r>
      <w:r>
        <w:rPr>
          <w:rFonts w:hint="eastAsia" w:ascii="方正仿宋_GBK" w:hAnsi="宋体" w:eastAsia="方正仿宋_GBK"/>
          <w:color w:val="auto"/>
          <w:sz w:val="24"/>
          <w:szCs w:val="24"/>
          <w:highlight w:val="none"/>
        </w:rPr>
        <w:t>推荐。</w:t>
      </w:r>
    </w:p>
    <w:p w14:paraId="77A65C30">
      <w:pPr>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中标供应商具体配送药品品目，按照中标价格，最低价获得该药品的配送权。</w:t>
      </w:r>
    </w:p>
    <w:p w14:paraId="4F59C22D">
      <w:pPr>
        <w:pStyle w:val="4"/>
        <w:spacing w:before="0" w:after="0" w:line="440" w:lineRule="exact"/>
        <w:rPr>
          <w:rFonts w:hint="eastAsia" w:ascii="仿宋" w:hAnsi="仿宋" w:eastAsia="仿宋"/>
          <w:b/>
          <w:bCs/>
          <w:color w:val="auto"/>
          <w:sz w:val="28"/>
          <w:szCs w:val="28"/>
          <w:highlight w:val="none"/>
          <w:lang w:val="en-US" w:eastAsia="zh-CN"/>
        </w:rPr>
      </w:pPr>
      <w:bookmarkStart w:id="127" w:name="_Toc7699"/>
      <w:r>
        <w:rPr>
          <w:rFonts w:hint="eastAsia" w:ascii="方正仿宋_GBK" w:hAnsi="宋体" w:eastAsia="方正仿宋_GBK"/>
          <w:color w:val="auto"/>
          <w:sz w:val="24"/>
          <w:szCs w:val="24"/>
          <w:highlight w:val="none"/>
        </w:rPr>
        <w:t>二、</w:t>
      </w:r>
      <w:bookmarkStart w:id="128" w:name="_Toc342913394"/>
      <w:bookmarkStart w:id="129" w:name="_Toc102227320"/>
      <w:r>
        <w:rPr>
          <w:rFonts w:hint="eastAsia" w:ascii="方正仿宋_GBK" w:eastAsia="方正仿宋_GBK"/>
          <w:color w:val="auto"/>
          <w:sz w:val="24"/>
          <w:szCs w:val="24"/>
          <w:highlight w:val="none"/>
        </w:rPr>
        <w:t>评审标准</w:t>
      </w:r>
      <w:bookmarkEnd w:id="127"/>
    </w:p>
    <w:tbl>
      <w:tblPr>
        <w:tblStyle w:val="59"/>
        <w:tblW w:w="899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35"/>
        <w:gridCol w:w="804"/>
        <w:gridCol w:w="3975"/>
        <w:gridCol w:w="2135"/>
      </w:tblGrid>
      <w:tr w14:paraId="03EF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746" w:type="dxa"/>
            <w:noWrap w:val="0"/>
            <w:vAlign w:val="center"/>
          </w:tcPr>
          <w:p w14:paraId="2CFC30D2">
            <w:pPr>
              <w:spacing w:line="360" w:lineRule="exact"/>
              <w:jc w:val="center"/>
              <w:rPr>
                <w:rFonts w:hint="eastAsia" w:ascii="方正仿宋_GBK" w:hAnsi="宋体" w:eastAsia="方正仿宋_GBK"/>
                <w:szCs w:val="21"/>
                <w:lang w:val="en-US" w:eastAsia="zh-CN"/>
              </w:rPr>
            </w:pPr>
            <w:r>
              <w:rPr>
                <w:rFonts w:hint="eastAsia" w:ascii="方正仿宋_GBK" w:hAnsi="宋体" w:eastAsia="方正仿宋_GBK"/>
                <w:szCs w:val="21"/>
                <w:lang w:val="en-US" w:eastAsia="zh-CN"/>
              </w:rPr>
              <w:t>类别</w:t>
            </w:r>
          </w:p>
        </w:tc>
        <w:tc>
          <w:tcPr>
            <w:tcW w:w="1335" w:type="dxa"/>
            <w:noWrap w:val="0"/>
            <w:vAlign w:val="center"/>
          </w:tcPr>
          <w:p w14:paraId="20E03011">
            <w:pPr>
              <w:spacing w:line="360" w:lineRule="exact"/>
              <w:jc w:val="center"/>
              <w:rPr>
                <w:rFonts w:hint="eastAsia" w:ascii="方正仿宋_GBK" w:hAnsi="宋体" w:eastAsia="方正仿宋_GBK"/>
                <w:color w:val="000000"/>
                <w:szCs w:val="21"/>
                <w:lang w:val="en-US" w:eastAsia="zh-CN"/>
              </w:rPr>
            </w:pPr>
            <w:r>
              <w:rPr>
                <w:rFonts w:hint="eastAsia" w:ascii="方正仿宋_GBK" w:hAnsi="宋体" w:eastAsia="方正仿宋_GBK"/>
                <w:color w:val="000000"/>
                <w:szCs w:val="21"/>
                <w:lang w:val="en-US" w:eastAsia="zh-CN"/>
              </w:rPr>
              <w:t>项目</w:t>
            </w:r>
          </w:p>
        </w:tc>
        <w:tc>
          <w:tcPr>
            <w:tcW w:w="804" w:type="dxa"/>
            <w:noWrap w:val="0"/>
            <w:vAlign w:val="center"/>
          </w:tcPr>
          <w:p w14:paraId="47256C2D">
            <w:pPr>
              <w:spacing w:line="360" w:lineRule="exact"/>
              <w:jc w:val="center"/>
              <w:rPr>
                <w:rFonts w:hint="eastAsia" w:ascii="方正仿宋_GBK" w:hAnsi="宋体" w:eastAsia="方正仿宋_GBK"/>
                <w:color w:val="000000"/>
                <w:szCs w:val="21"/>
                <w:lang w:val="en-US" w:eastAsia="zh-CN"/>
              </w:rPr>
            </w:pPr>
            <w:r>
              <w:rPr>
                <w:rFonts w:hint="eastAsia" w:ascii="方正仿宋_GBK" w:hAnsi="宋体" w:eastAsia="方正仿宋_GBK"/>
                <w:color w:val="000000"/>
                <w:szCs w:val="21"/>
                <w:lang w:val="en-US" w:eastAsia="zh-CN"/>
              </w:rPr>
              <w:t>分值</w:t>
            </w:r>
          </w:p>
        </w:tc>
        <w:tc>
          <w:tcPr>
            <w:tcW w:w="3975" w:type="dxa"/>
            <w:noWrap w:val="0"/>
            <w:vAlign w:val="center"/>
          </w:tcPr>
          <w:p w14:paraId="6DF23CEE">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textAlignment w:val="auto"/>
              <w:rPr>
                <w:rFonts w:hint="default" w:ascii="方正仿宋_GBK" w:hAnsi="黑体" w:eastAsia="方正仿宋_GBK"/>
                <w:color w:val="000000"/>
                <w:sz w:val="21"/>
                <w:szCs w:val="21"/>
                <w:lang w:val="en-US" w:eastAsia="zh-CN"/>
              </w:rPr>
            </w:pPr>
            <w:r>
              <w:rPr>
                <w:rFonts w:hint="eastAsia" w:ascii="方正仿宋_GBK" w:hAnsi="黑体" w:eastAsia="方正仿宋_GBK"/>
                <w:color w:val="000000"/>
                <w:sz w:val="21"/>
                <w:szCs w:val="21"/>
                <w:lang w:val="en-US" w:eastAsia="zh-CN"/>
              </w:rPr>
              <w:t>评分标准</w:t>
            </w:r>
          </w:p>
        </w:tc>
        <w:tc>
          <w:tcPr>
            <w:tcW w:w="2135" w:type="dxa"/>
            <w:noWrap w:val="0"/>
            <w:vAlign w:val="center"/>
          </w:tcPr>
          <w:p w14:paraId="1A9A05FC">
            <w:pPr>
              <w:spacing w:line="280" w:lineRule="exact"/>
              <w:ind w:firstLine="560" w:firstLineChars="200"/>
              <w:rPr>
                <w:rFonts w:hint="default" w:ascii="方正仿宋_GBK" w:hAnsi="宋体" w:eastAsia="方正仿宋_GBK"/>
                <w:color w:val="000000"/>
                <w:szCs w:val="21"/>
                <w:lang w:val="en-US" w:eastAsia="zh-CN"/>
              </w:rPr>
            </w:pPr>
            <w:r>
              <w:rPr>
                <w:rFonts w:hint="eastAsia" w:ascii="方正仿宋_GBK" w:hAnsi="宋体" w:eastAsia="方正仿宋_GBK"/>
                <w:color w:val="000000"/>
                <w:szCs w:val="21"/>
                <w:lang w:val="en-US" w:eastAsia="zh-CN"/>
              </w:rPr>
              <w:t>相关要求</w:t>
            </w:r>
          </w:p>
        </w:tc>
      </w:tr>
      <w:tr w14:paraId="1162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746" w:type="dxa"/>
            <w:noWrap w:val="0"/>
            <w:vAlign w:val="center"/>
          </w:tcPr>
          <w:p w14:paraId="75471192">
            <w:pPr>
              <w:spacing w:line="360" w:lineRule="exact"/>
              <w:jc w:val="center"/>
              <w:rPr>
                <w:rFonts w:ascii="方正仿宋_GBK" w:hAnsi="宋体" w:eastAsia="方正仿宋_GBK"/>
                <w:color w:val="000000"/>
                <w:szCs w:val="21"/>
              </w:rPr>
            </w:pPr>
            <w:r>
              <w:rPr>
                <w:rFonts w:hint="eastAsia" w:ascii="方正仿宋_GBK" w:hAnsi="宋体" w:eastAsia="方正仿宋_GBK"/>
                <w:color w:val="000000"/>
                <w:szCs w:val="21"/>
              </w:rPr>
              <w:t>饮片报价</w:t>
            </w:r>
          </w:p>
          <w:p w14:paraId="24AAFCAD">
            <w:pPr>
              <w:spacing w:line="360" w:lineRule="exact"/>
              <w:jc w:val="center"/>
              <w:rPr>
                <w:rFonts w:ascii="方正仿宋_GBK" w:hAnsi="宋体" w:eastAsia="方正仿宋_GBK"/>
                <w:color w:val="000000"/>
                <w:szCs w:val="21"/>
              </w:rPr>
            </w:pPr>
            <w:r>
              <w:rPr>
                <w:rFonts w:hint="eastAsia" w:ascii="方正仿宋_GBK" w:hAnsi="宋体" w:eastAsia="方正仿宋_GBK"/>
                <w:szCs w:val="21"/>
              </w:rPr>
              <w:t>3</w:t>
            </w:r>
            <w:r>
              <w:rPr>
                <w:rFonts w:hint="eastAsia" w:ascii="方正仿宋_GBK" w:hAnsi="宋体" w:eastAsia="方正仿宋_GBK"/>
                <w:szCs w:val="21"/>
                <w:lang w:val="en-US" w:eastAsia="zh-CN"/>
              </w:rPr>
              <w:t>0</w:t>
            </w:r>
            <w:r>
              <w:rPr>
                <w:rFonts w:hint="eastAsia" w:ascii="方正仿宋_GBK" w:hAnsi="宋体" w:eastAsia="方正仿宋_GBK"/>
                <w:szCs w:val="21"/>
              </w:rPr>
              <w:t>%</w:t>
            </w:r>
          </w:p>
        </w:tc>
        <w:tc>
          <w:tcPr>
            <w:tcW w:w="1335" w:type="dxa"/>
            <w:noWrap w:val="0"/>
            <w:vAlign w:val="center"/>
          </w:tcPr>
          <w:p w14:paraId="49C8FCB2">
            <w:pPr>
              <w:spacing w:line="360" w:lineRule="exact"/>
              <w:jc w:val="center"/>
              <w:rPr>
                <w:rFonts w:ascii="方正仿宋_GBK" w:hAnsi="宋体" w:eastAsia="方正仿宋_GBK"/>
                <w:color w:val="000000"/>
                <w:szCs w:val="21"/>
              </w:rPr>
            </w:pPr>
            <w:r>
              <w:rPr>
                <w:rFonts w:hint="eastAsia" w:ascii="方正仿宋_GBK" w:hAnsi="宋体" w:eastAsia="方正仿宋_GBK"/>
                <w:color w:val="000000"/>
                <w:szCs w:val="21"/>
              </w:rPr>
              <w:t>遴选报价</w:t>
            </w:r>
          </w:p>
        </w:tc>
        <w:tc>
          <w:tcPr>
            <w:tcW w:w="804" w:type="dxa"/>
            <w:noWrap w:val="0"/>
            <w:vAlign w:val="center"/>
          </w:tcPr>
          <w:p w14:paraId="50049000">
            <w:pPr>
              <w:spacing w:line="360" w:lineRule="exact"/>
              <w:jc w:val="center"/>
              <w:rPr>
                <w:rFonts w:ascii="方正仿宋_GBK" w:hAnsi="宋体" w:eastAsia="方正仿宋_GBK"/>
                <w:color w:val="000000"/>
                <w:szCs w:val="21"/>
              </w:rPr>
            </w:pPr>
            <w:r>
              <w:rPr>
                <w:rFonts w:hint="eastAsia" w:ascii="方正仿宋_GBK" w:hAnsi="宋体" w:eastAsia="方正仿宋_GBK"/>
                <w:color w:val="000000"/>
                <w:szCs w:val="21"/>
              </w:rPr>
              <w:t>3</w:t>
            </w:r>
            <w:r>
              <w:rPr>
                <w:rFonts w:hint="eastAsia" w:ascii="方正仿宋_GBK" w:hAnsi="宋体" w:eastAsia="方正仿宋_GBK"/>
                <w:color w:val="000000"/>
                <w:szCs w:val="21"/>
                <w:lang w:val="en-US" w:eastAsia="zh-CN"/>
              </w:rPr>
              <w:t>0</w:t>
            </w:r>
            <w:r>
              <w:rPr>
                <w:rFonts w:hint="eastAsia" w:ascii="方正仿宋_GBK" w:hAnsi="宋体" w:eastAsia="方正仿宋_GBK"/>
                <w:color w:val="000000"/>
                <w:szCs w:val="21"/>
              </w:rPr>
              <w:t>分</w:t>
            </w:r>
          </w:p>
        </w:tc>
        <w:tc>
          <w:tcPr>
            <w:tcW w:w="3975" w:type="dxa"/>
            <w:noWrap w:val="0"/>
            <w:vAlign w:val="center"/>
          </w:tcPr>
          <w:p w14:paraId="72A0D73D">
            <w:pPr>
              <w:keepNext w:val="0"/>
              <w:keepLines w:val="0"/>
              <w:pageBreakBefore w:val="0"/>
              <w:widowControl w:val="0"/>
              <w:numPr>
                <w:ilvl w:val="0"/>
                <w:numId w:val="16"/>
              </w:numPr>
              <w:kinsoku/>
              <w:wordWrap/>
              <w:overflowPunct/>
              <w:topLinePunct w:val="0"/>
              <w:autoSpaceDE/>
              <w:autoSpaceDN/>
              <w:bidi w:val="0"/>
              <w:adjustRightInd/>
              <w:snapToGrid w:val="0"/>
              <w:spacing w:line="280" w:lineRule="exact"/>
              <w:ind w:firstLine="420" w:firstLineChars="200"/>
              <w:textAlignment w:val="auto"/>
              <w:rPr>
                <w:rFonts w:hint="eastAsia" w:ascii="方正仿宋_GBK" w:eastAsia="方正仿宋_GBK"/>
                <w:sz w:val="21"/>
                <w:szCs w:val="21"/>
              </w:rPr>
            </w:pPr>
            <w:r>
              <w:rPr>
                <w:rFonts w:hint="eastAsia" w:ascii="方正仿宋_GBK" w:hAnsi="宋体" w:eastAsia="方正仿宋_GBK"/>
                <w:color w:val="FF0000"/>
                <w:sz w:val="21"/>
                <w:szCs w:val="21"/>
                <w:lang w:val="en-US" w:eastAsia="zh-CN"/>
              </w:rPr>
              <w:t>每个品种基准价</w:t>
            </w:r>
            <w:r>
              <w:rPr>
                <w:rFonts w:hint="eastAsia" w:ascii="方正仿宋_GBK" w:hAnsi="黑体" w:eastAsia="方正仿宋_GBK"/>
                <w:color w:val="FF0000"/>
                <w:sz w:val="21"/>
                <w:szCs w:val="21"/>
                <w:lang w:val="en-US" w:eastAsia="zh-CN"/>
              </w:rPr>
              <w:t>（Z）</w:t>
            </w:r>
            <w:r>
              <w:rPr>
                <w:rFonts w:hint="eastAsia" w:ascii="方正仿宋_GBK" w:hAnsi="宋体" w:eastAsia="方正仿宋_GBK"/>
                <w:color w:val="000000"/>
                <w:sz w:val="21"/>
                <w:szCs w:val="21"/>
                <w:lang w:val="en-US" w:eastAsia="zh-CN"/>
              </w:rPr>
              <w:t>的确定：单个品种的报价（x），在</w:t>
            </w:r>
            <w:r>
              <w:rPr>
                <w:rFonts w:hint="eastAsia" w:ascii="方正仿宋_GBK" w:hAnsi="黑体" w:eastAsia="方正仿宋_GBK"/>
                <w:color w:val="000000"/>
                <w:sz w:val="21"/>
                <w:szCs w:val="21"/>
              </w:rPr>
              <w:t>资质审核合格的</w:t>
            </w:r>
            <w:r>
              <w:rPr>
                <w:rFonts w:hint="eastAsia" w:ascii="方正仿宋_GBK" w:hAnsi="黑体" w:eastAsia="方正仿宋_GBK"/>
                <w:color w:val="000000"/>
                <w:sz w:val="21"/>
                <w:szCs w:val="21"/>
                <w:lang w:val="en-US" w:eastAsia="zh-CN"/>
              </w:rPr>
              <w:t>所有</w:t>
            </w:r>
            <w:r>
              <w:rPr>
                <w:rFonts w:hint="eastAsia" w:ascii="方正仿宋_GBK" w:hAnsi="黑体" w:eastAsia="方正仿宋_GBK"/>
                <w:color w:val="000000"/>
                <w:sz w:val="21"/>
                <w:szCs w:val="21"/>
              </w:rPr>
              <w:t>企业</w:t>
            </w:r>
            <w:r>
              <w:rPr>
                <w:rFonts w:hint="eastAsia" w:ascii="方正仿宋_GBK" w:hAnsi="黑体" w:eastAsia="方正仿宋_GBK"/>
                <w:color w:val="000000"/>
                <w:sz w:val="21"/>
                <w:szCs w:val="21"/>
                <w:lang w:val="en-US" w:eastAsia="zh-CN"/>
              </w:rPr>
              <w:t>报价中</w:t>
            </w:r>
            <w:r>
              <w:rPr>
                <w:rFonts w:hint="eastAsia" w:ascii="方正仿宋_GBK" w:hAnsi="黑体" w:eastAsia="方正仿宋_GBK"/>
                <w:color w:val="000000"/>
                <w:sz w:val="21"/>
                <w:szCs w:val="21"/>
              </w:rPr>
              <w:t>，去掉一个最高报价，去掉一个最低报价，再取剩余报价</w:t>
            </w:r>
            <w:r>
              <w:rPr>
                <w:rFonts w:hint="eastAsia" w:ascii="方正仿宋_GBK" w:hAnsi="黑体" w:eastAsia="方正仿宋_GBK"/>
                <w:color w:val="000000"/>
                <w:sz w:val="21"/>
                <w:szCs w:val="21"/>
                <w:lang w:val="en-US" w:eastAsia="zh-CN"/>
              </w:rPr>
              <w:t>企业</w:t>
            </w:r>
            <w:r>
              <w:rPr>
                <w:rFonts w:hint="eastAsia" w:ascii="方正仿宋_GBK" w:hAnsi="黑体" w:eastAsia="方正仿宋_GBK"/>
                <w:color w:val="000000"/>
                <w:sz w:val="21"/>
                <w:szCs w:val="21"/>
              </w:rPr>
              <w:t>的平均价，以低于平均价且最接近平均价的报价为该药品的</w:t>
            </w:r>
            <w:r>
              <w:rPr>
                <w:rFonts w:hint="eastAsia" w:ascii="方正仿宋_GBK" w:hAnsi="黑体" w:eastAsia="方正仿宋_GBK"/>
                <w:color w:val="FF0000"/>
                <w:sz w:val="21"/>
                <w:szCs w:val="21"/>
                <w:lang w:val="en-US" w:eastAsia="zh-CN"/>
              </w:rPr>
              <w:t>基准价</w:t>
            </w:r>
            <w:r>
              <w:rPr>
                <w:rFonts w:hint="eastAsia" w:ascii="方正仿宋_GBK" w:hAnsi="黑体" w:eastAsia="方正仿宋_GBK"/>
                <w:color w:val="000000"/>
                <w:sz w:val="21"/>
                <w:szCs w:val="21"/>
              </w:rPr>
              <w:t>。以《重庆市渝北区中医院2024年度小包装中药饮片报价表》</w:t>
            </w:r>
            <w:r>
              <w:rPr>
                <w:rFonts w:hint="eastAsia" w:ascii="方正仿宋_GBK" w:hAnsi="黑体" w:eastAsia="方正仿宋_GBK"/>
                <w:color w:val="000000"/>
                <w:sz w:val="21"/>
                <w:szCs w:val="21"/>
                <w:lang w:val="en-US" w:eastAsia="zh-CN"/>
              </w:rPr>
              <w:t>中确定单位为准</w:t>
            </w:r>
            <w:r>
              <w:rPr>
                <w:rFonts w:hint="eastAsia" w:ascii="方正仿宋_GBK" w:hAnsi="黑体" w:eastAsia="方正仿宋_GBK"/>
                <w:color w:val="000000"/>
                <w:sz w:val="21"/>
                <w:szCs w:val="21"/>
              </w:rPr>
              <w:t>，精确到元</w:t>
            </w:r>
            <w:r>
              <w:rPr>
                <w:rFonts w:hint="eastAsia" w:ascii="方正仿宋_GBK" w:hAnsi="黑体" w:eastAsia="方正仿宋_GBK"/>
                <w:color w:val="000000"/>
                <w:sz w:val="21"/>
                <w:szCs w:val="21"/>
                <w:lang w:eastAsia="zh-CN"/>
              </w:rPr>
              <w:t>。</w:t>
            </w:r>
          </w:p>
          <w:p w14:paraId="4980332C">
            <w:pPr>
              <w:keepNext w:val="0"/>
              <w:keepLines w:val="0"/>
              <w:pageBreakBefore w:val="0"/>
              <w:widowControl w:val="0"/>
              <w:numPr>
                <w:ilvl w:val="0"/>
                <w:numId w:val="16"/>
              </w:numPr>
              <w:kinsoku/>
              <w:wordWrap/>
              <w:overflowPunct/>
              <w:topLinePunct w:val="0"/>
              <w:autoSpaceDE/>
              <w:autoSpaceDN/>
              <w:bidi w:val="0"/>
              <w:adjustRightInd/>
              <w:snapToGrid w:val="0"/>
              <w:spacing w:line="280" w:lineRule="exact"/>
              <w:ind w:left="0" w:leftChars="0" w:firstLine="420" w:firstLineChars="200"/>
              <w:textAlignment w:val="auto"/>
              <w:rPr>
                <w:rFonts w:hint="eastAsia" w:ascii="方正仿宋_GBK" w:eastAsia="方正仿宋_GBK"/>
                <w:color w:val="FF0000"/>
                <w:sz w:val="21"/>
                <w:szCs w:val="21"/>
                <w:lang w:val="en-US" w:eastAsia="zh-CN"/>
              </w:rPr>
            </w:pPr>
            <w:r>
              <w:rPr>
                <w:rFonts w:hint="eastAsia" w:ascii="方正仿宋_GBK" w:hAnsi="黑体" w:eastAsia="方正仿宋_GBK"/>
                <w:color w:val="000000"/>
                <w:sz w:val="21"/>
                <w:szCs w:val="21"/>
              </w:rPr>
              <w:t>每个品种的</w:t>
            </w:r>
            <w:r>
              <w:rPr>
                <w:rFonts w:hint="eastAsia" w:ascii="方正仿宋_GBK" w:hAnsi="黑体" w:eastAsia="方正仿宋_GBK"/>
                <w:color w:val="000000"/>
                <w:sz w:val="21"/>
                <w:szCs w:val="21"/>
                <w:lang w:val="en-US" w:eastAsia="zh-CN"/>
              </w:rPr>
              <w:t>分值（y）计算</w:t>
            </w:r>
            <w:r>
              <w:rPr>
                <w:rFonts w:hint="eastAsia" w:ascii="方正仿宋_GBK" w:hAnsi="黑体" w:eastAsia="方正仿宋_GBK"/>
                <w:color w:val="000000"/>
                <w:sz w:val="21"/>
                <w:szCs w:val="21"/>
                <w:lang w:eastAsia="zh-CN"/>
              </w:rPr>
              <w:t>：</w:t>
            </w:r>
            <w:r>
              <w:rPr>
                <w:rFonts w:hint="eastAsia" w:ascii="方正仿宋_GBK" w:eastAsia="方正仿宋_GBK"/>
                <w:color w:val="FF0000"/>
                <w:sz w:val="21"/>
                <w:szCs w:val="21"/>
              </w:rPr>
              <w:t>每个品种</w:t>
            </w:r>
            <w:r>
              <w:rPr>
                <w:rFonts w:hint="eastAsia" w:ascii="方正仿宋_GBK" w:eastAsia="方正仿宋_GBK"/>
                <w:color w:val="FF0000"/>
                <w:sz w:val="21"/>
                <w:szCs w:val="21"/>
                <w:lang w:val="en-US" w:eastAsia="zh-CN"/>
              </w:rPr>
              <w:t>企业报价</w:t>
            </w:r>
            <w:r>
              <w:rPr>
                <w:rFonts w:hint="eastAsia" w:ascii="方正仿宋_GBK" w:eastAsia="方正仿宋_GBK"/>
                <w:color w:val="FF0000"/>
                <w:sz w:val="21"/>
                <w:szCs w:val="21"/>
              </w:rPr>
              <w:t>等于</w:t>
            </w:r>
            <w:r>
              <w:rPr>
                <w:rFonts w:hint="eastAsia" w:ascii="方正仿宋_GBK" w:eastAsia="方正仿宋_GBK"/>
                <w:color w:val="FF0000"/>
                <w:sz w:val="21"/>
                <w:szCs w:val="21"/>
                <w:lang w:val="en-US" w:eastAsia="zh-CN"/>
              </w:rPr>
              <w:t>该品种的基准价</w:t>
            </w:r>
            <w:r>
              <w:rPr>
                <w:rFonts w:hint="eastAsia" w:ascii="方正仿宋_GBK" w:eastAsia="方正仿宋_GBK"/>
                <w:color w:val="FF0000"/>
                <w:sz w:val="21"/>
                <w:szCs w:val="21"/>
              </w:rPr>
              <w:t>的</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lang w:val="en-US" w:eastAsia="zh-CN"/>
              </w:rPr>
              <w:t>即x=Z</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rPr>
              <w:t>得1分</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lang w:val="en-US" w:eastAsia="zh-CN"/>
              </w:rPr>
              <w:t>高于基准价的报价，高出部分在0-10%以内</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lang w:val="en-US" w:eastAsia="zh-CN"/>
              </w:rPr>
              <w:t>含10%，以下同</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lang w:val="en-US" w:eastAsia="zh-CN"/>
              </w:rPr>
              <w:t>即（0&lt;（x/Z-1）*100%）≤10%）扣0.1分，得0.9分</w:t>
            </w:r>
            <w:r>
              <w:rPr>
                <w:rFonts w:hint="eastAsia" w:ascii="方正仿宋_GBK" w:eastAsia="方正仿宋_GBK"/>
                <w:color w:val="FF0000"/>
                <w:sz w:val="21"/>
                <w:szCs w:val="21"/>
              </w:rPr>
              <w:t>，</w:t>
            </w:r>
            <w:r>
              <w:rPr>
                <w:rFonts w:hint="eastAsia" w:ascii="方正仿宋_GBK" w:eastAsia="方正仿宋_GBK"/>
                <w:color w:val="FF0000"/>
                <w:sz w:val="21"/>
                <w:szCs w:val="21"/>
                <w:lang w:val="en-US" w:eastAsia="zh-CN"/>
              </w:rPr>
              <w:t>高出部分在10%-2</w:t>
            </w:r>
            <w:r>
              <w:rPr>
                <w:rFonts w:hint="eastAsia" w:ascii="方正仿宋_GBK" w:eastAsia="方正仿宋_GBK"/>
                <w:color w:val="FF0000"/>
                <w:sz w:val="21"/>
                <w:szCs w:val="21"/>
              </w:rPr>
              <w:t>0%以内</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lang w:val="en-US" w:eastAsia="zh-CN"/>
              </w:rPr>
              <w:t>即（10%&lt;（x/Z-1）*100%）≤20%）</w:t>
            </w:r>
            <w:r>
              <w:rPr>
                <w:rFonts w:hint="eastAsia" w:ascii="方正仿宋_GBK" w:eastAsia="方正仿宋_GBK"/>
                <w:color w:val="FF0000"/>
                <w:sz w:val="21"/>
                <w:szCs w:val="21"/>
              </w:rPr>
              <w:t>扣</w:t>
            </w:r>
            <w:r>
              <w:rPr>
                <w:rFonts w:hint="eastAsia" w:ascii="方正仿宋_GBK" w:eastAsia="方正仿宋_GBK"/>
                <w:color w:val="FF0000"/>
                <w:sz w:val="21"/>
                <w:szCs w:val="21"/>
                <w:lang w:val="en-US" w:eastAsia="zh-CN"/>
              </w:rPr>
              <w:t>0.2分，得0.8</w:t>
            </w:r>
            <w:r>
              <w:rPr>
                <w:rFonts w:hint="eastAsia" w:ascii="方正仿宋_GBK" w:eastAsia="方正仿宋_GBK"/>
                <w:color w:val="FF0000"/>
                <w:sz w:val="21"/>
                <w:szCs w:val="21"/>
              </w:rPr>
              <w:t>分，以此类推，</w:t>
            </w:r>
            <w:r>
              <w:rPr>
                <w:rFonts w:hint="eastAsia" w:ascii="方正仿宋_GBK" w:eastAsia="方正仿宋_GBK"/>
                <w:color w:val="FF0000"/>
                <w:sz w:val="21"/>
                <w:szCs w:val="21"/>
                <w:lang w:val="en-US" w:eastAsia="zh-CN"/>
              </w:rPr>
              <w:t>高出基准价</w:t>
            </w:r>
            <w:r>
              <w:rPr>
                <w:rFonts w:hint="eastAsia" w:ascii="方正仿宋_GBK" w:eastAsia="方正仿宋_GBK"/>
                <w:color w:val="FF0000"/>
                <w:sz w:val="21"/>
                <w:szCs w:val="21"/>
              </w:rPr>
              <w:t>每多</w:t>
            </w:r>
            <w:r>
              <w:rPr>
                <w:rFonts w:hint="eastAsia" w:ascii="方正仿宋_GBK" w:eastAsia="方正仿宋_GBK"/>
                <w:color w:val="FF0000"/>
                <w:sz w:val="21"/>
                <w:szCs w:val="21"/>
                <w:lang w:val="en-US" w:eastAsia="zh-CN"/>
              </w:rPr>
              <w:t>10</w:t>
            </w:r>
            <w:r>
              <w:rPr>
                <w:rFonts w:hint="eastAsia" w:ascii="方正仿宋_GBK" w:eastAsia="方正仿宋_GBK"/>
                <w:color w:val="FF0000"/>
                <w:sz w:val="21"/>
                <w:szCs w:val="21"/>
              </w:rPr>
              <w:t>%就多扣0.1，</w:t>
            </w:r>
            <w:r>
              <w:rPr>
                <w:rFonts w:hint="eastAsia" w:ascii="方正仿宋_GBK" w:eastAsia="方正仿宋_GBK"/>
                <w:color w:val="FF0000"/>
                <w:sz w:val="21"/>
                <w:szCs w:val="21"/>
                <w:lang w:val="en-US" w:eastAsia="zh-CN"/>
              </w:rPr>
              <w:t>1分扣完为止</w:t>
            </w:r>
            <w:r>
              <w:rPr>
                <w:rFonts w:hint="eastAsia" w:ascii="方正仿宋_GBK" w:hAnsi="黑体" w:eastAsia="方正仿宋_GBK"/>
                <w:color w:val="FF0000"/>
                <w:sz w:val="21"/>
                <w:szCs w:val="21"/>
              </w:rPr>
              <w:t>。</w:t>
            </w:r>
            <w:r>
              <w:rPr>
                <w:rFonts w:hint="eastAsia" w:ascii="方正仿宋_GBK" w:eastAsia="方正仿宋_GBK"/>
                <w:color w:val="FF0000"/>
                <w:sz w:val="21"/>
                <w:szCs w:val="21"/>
              </w:rPr>
              <w:t>与</w:t>
            </w:r>
            <w:r>
              <w:rPr>
                <w:rFonts w:hint="eastAsia" w:ascii="方正仿宋_GBK" w:eastAsia="方正仿宋_GBK"/>
                <w:color w:val="FF0000"/>
                <w:sz w:val="21"/>
                <w:szCs w:val="21"/>
                <w:lang w:val="en-US" w:eastAsia="zh-CN"/>
              </w:rPr>
              <w:t>基准价</w:t>
            </w:r>
            <w:r>
              <w:rPr>
                <w:rFonts w:hint="eastAsia" w:ascii="方正仿宋_GBK" w:eastAsia="方正仿宋_GBK"/>
                <w:color w:val="FF0000"/>
                <w:sz w:val="21"/>
                <w:szCs w:val="21"/>
              </w:rPr>
              <w:t>相比，</w:t>
            </w:r>
            <w:r>
              <w:rPr>
                <w:rFonts w:hint="eastAsia" w:ascii="方正仿宋_GBK" w:eastAsia="方正仿宋_GBK"/>
                <w:color w:val="FF0000"/>
                <w:sz w:val="21"/>
                <w:szCs w:val="21"/>
                <w:lang w:val="en-US" w:eastAsia="zh-CN"/>
              </w:rPr>
              <w:t>小于等于基准价10</w:t>
            </w:r>
            <w:r>
              <w:rPr>
                <w:rFonts w:hint="eastAsia" w:ascii="方正仿宋_GBK" w:eastAsia="方正仿宋_GBK"/>
                <w:color w:val="FF0000"/>
                <w:sz w:val="21"/>
                <w:szCs w:val="21"/>
              </w:rPr>
              <w:t>%</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lang w:val="en-US" w:eastAsia="zh-CN"/>
              </w:rPr>
              <w:t>即（0&gt;（x/Z-1）*100%）≥-10%）加分0.1，得1.1分</w:t>
            </w:r>
            <w:r>
              <w:rPr>
                <w:rFonts w:hint="eastAsia" w:ascii="方正仿宋_GBK" w:eastAsia="方正仿宋_GBK"/>
                <w:color w:val="FF0000"/>
                <w:sz w:val="21"/>
                <w:szCs w:val="21"/>
              </w:rPr>
              <w:t>，</w:t>
            </w:r>
            <w:r>
              <w:rPr>
                <w:rFonts w:hint="eastAsia" w:ascii="方正仿宋_GBK" w:eastAsia="方正仿宋_GBK"/>
                <w:color w:val="FF0000"/>
                <w:sz w:val="21"/>
                <w:szCs w:val="21"/>
                <w:lang w:val="en-US" w:eastAsia="zh-CN"/>
              </w:rPr>
              <w:t>小于基准价10%且大于等于20%,（即-10%&gt;（x/Z-1）*100%）≥-20%）加</w:t>
            </w:r>
            <w:r>
              <w:rPr>
                <w:rFonts w:hint="eastAsia" w:ascii="方正仿宋_GBK" w:eastAsia="方正仿宋_GBK"/>
                <w:color w:val="FF0000"/>
                <w:sz w:val="21"/>
                <w:szCs w:val="21"/>
              </w:rPr>
              <w:t>0.</w:t>
            </w:r>
            <w:r>
              <w:rPr>
                <w:rFonts w:hint="eastAsia" w:ascii="方正仿宋_GBK" w:eastAsia="方正仿宋_GBK"/>
                <w:color w:val="FF0000"/>
                <w:sz w:val="21"/>
                <w:szCs w:val="21"/>
                <w:lang w:val="en-US" w:eastAsia="zh-CN"/>
              </w:rPr>
              <w:t>2</w:t>
            </w:r>
            <w:r>
              <w:rPr>
                <w:rFonts w:hint="eastAsia" w:ascii="方正仿宋_GBK" w:eastAsia="方正仿宋_GBK"/>
                <w:color w:val="FF0000"/>
                <w:sz w:val="21"/>
                <w:szCs w:val="21"/>
              </w:rPr>
              <w:t>分</w:t>
            </w:r>
            <w:r>
              <w:rPr>
                <w:rFonts w:hint="eastAsia" w:ascii="方正仿宋_GBK" w:eastAsia="方正仿宋_GBK"/>
                <w:color w:val="FF0000"/>
                <w:sz w:val="21"/>
                <w:szCs w:val="21"/>
                <w:lang w:val="en-US" w:eastAsia="zh-CN"/>
              </w:rPr>
              <w:t>的1.2分</w:t>
            </w:r>
            <w:r>
              <w:rPr>
                <w:rFonts w:hint="eastAsia" w:ascii="方正仿宋_GBK" w:eastAsia="方正仿宋_GBK"/>
                <w:color w:val="FF0000"/>
                <w:sz w:val="21"/>
                <w:szCs w:val="21"/>
                <w:lang w:eastAsia="zh-CN"/>
              </w:rPr>
              <w:t>；</w:t>
            </w:r>
            <w:r>
              <w:rPr>
                <w:rFonts w:hint="eastAsia" w:ascii="方正仿宋_GBK" w:hAnsi="黑体" w:eastAsia="方正仿宋_GBK"/>
                <w:color w:val="FF0000"/>
                <w:sz w:val="21"/>
                <w:szCs w:val="21"/>
                <w:lang w:val="en-US" w:eastAsia="zh-CN"/>
              </w:rPr>
              <w:t>为</w:t>
            </w:r>
            <w:r>
              <w:rPr>
                <w:rFonts w:hint="eastAsia" w:ascii="方正仿宋_GBK" w:eastAsia="方正仿宋_GBK"/>
                <w:color w:val="FF0000"/>
                <w:sz w:val="21"/>
                <w:szCs w:val="21"/>
                <w:lang w:val="en-US" w:eastAsia="zh-CN"/>
              </w:rPr>
              <w:t>避免恶意低价中标，低于基准价20%-30%</w:t>
            </w:r>
            <w:r>
              <w:rPr>
                <w:rFonts w:hint="eastAsia" w:ascii="方正仿宋_GBK" w:eastAsia="方正仿宋_GBK"/>
                <w:color w:val="FF0000"/>
                <w:sz w:val="21"/>
                <w:szCs w:val="21"/>
              </w:rPr>
              <w:t>以内</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lang w:val="en-US" w:eastAsia="zh-CN"/>
              </w:rPr>
              <w:t>即-20%&gt;（x/Z-1）*100%）≥-30%，</w:t>
            </w:r>
            <w:r>
              <w:rPr>
                <w:rFonts w:hint="eastAsia" w:ascii="方正仿宋_GBK" w:eastAsia="方正仿宋_GBK"/>
                <w:color w:val="FF0000"/>
                <w:sz w:val="21"/>
                <w:szCs w:val="21"/>
              </w:rPr>
              <w:t>扣0.</w:t>
            </w:r>
            <w:r>
              <w:rPr>
                <w:rFonts w:hint="eastAsia" w:ascii="方正仿宋_GBK" w:eastAsia="方正仿宋_GBK"/>
                <w:color w:val="FF0000"/>
                <w:sz w:val="21"/>
                <w:szCs w:val="21"/>
                <w:lang w:val="en-US" w:eastAsia="zh-CN"/>
              </w:rPr>
              <w:t>1</w:t>
            </w:r>
            <w:r>
              <w:rPr>
                <w:rFonts w:hint="eastAsia" w:ascii="方正仿宋_GBK" w:eastAsia="方正仿宋_GBK"/>
                <w:color w:val="FF0000"/>
                <w:sz w:val="21"/>
                <w:szCs w:val="21"/>
              </w:rPr>
              <w:t>分</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lang w:val="en-US" w:eastAsia="zh-CN"/>
              </w:rPr>
              <w:t>得分0.9分</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lang w:val="en-US" w:eastAsia="zh-CN"/>
              </w:rPr>
              <w:t>低于基准价30%-4</w:t>
            </w:r>
            <w:r>
              <w:rPr>
                <w:rFonts w:hint="eastAsia" w:ascii="方正仿宋_GBK" w:eastAsia="方正仿宋_GBK"/>
                <w:color w:val="FF0000"/>
                <w:sz w:val="21"/>
                <w:szCs w:val="21"/>
              </w:rPr>
              <w:t>0%以内</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lang w:val="en-US" w:eastAsia="zh-CN"/>
              </w:rPr>
              <w:t>即-30%&gt;（x/Z-1）*100%）≥-40%</w:t>
            </w:r>
            <w:r>
              <w:rPr>
                <w:rFonts w:hint="eastAsia" w:ascii="方正仿宋_GBK" w:eastAsia="方正仿宋_GBK"/>
                <w:color w:val="FF0000"/>
                <w:sz w:val="21"/>
                <w:szCs w:val="21"/>
              </w:rPr>
              <w:t>扣0.</w:t>
            </w:r>
            <w:r>
              <w:rPr>
                <w:rFonts w:hint="eastAsia" w:ascii="方正仿宋_GBK" w:eastAsia="方正仿宋_GBK"/>
                <w:color w:val="FF0000"/>
                <w:sz w:val="21"/>
                <w:szCs w:val="21"/>
                <w:lang w:val="en-US" w:eastAsia="zh-CN"/>
              </w:rPr>
              <w:t>3</w:t>
            </w:r>
            <w:r>
              <w:rPr>
                <w:rFonts w:hint="eastAsia" w:ascii="方正仿宋_GBK" w:eastAsia="方正仿宋_GBK"/>
                <w:color w:val="FF0000"/>
                <w:sz w:val="21"/>
                <w:szCs w:val="21"/>
              </w:rPr>
              <w:t>分</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lang w:val="en-US" w:eastAsia="zh-CN"/>
              </w:rPr>
              <w:t>得0.7分</w:t>
            </w:r>
            <w:r>
              <w:rPr>
                <w:rFonts w:hint="eastAsia" w:ascii="方正仿宋_GBK" w:eastAsia="方正仿宋_GBK"/>
                <w:color w:val="FF0000"/>
                <w:sz w:val="21"/>
                <w:szCs w:val="21"/>
                <w:lang w:eastAsia="zh-CN"/>
              </w:rPr>
              <w:t>，</w:t>
            </w:r>
            <w:r>
              <w:rPr>
                <w:rFonts w:hint="eastAsia" w:ascii="方正仿宋_GBK" w:eastAsia="方正仿宋_GBK"/>
                <w:color w:val="FF0000"/>
                <w:sz w:val="21"/>
                <w:szCs w:val="21"/>
                <w:lang w:val="en-US" w:eastAsia="zh-CN"/>
              </w:rPr>
              <w:t>低于基准价40%-50%以内扣0.5，即-40%&gt;（x/Z-1）*100%）≥-50%得0.5分，低于基准价50%以上扣0.7，得0.3分。未报价得0分。</w:t>
            </w:r>
          </w:p>
          <w:p w14:paraId="12CD2328">
            <w:pPr>
              <w:keepNext w:val="0"/>
              <w:keepLines w:val="0"/>
              <w:pageBreakBefore w:val="0"/>
              <w:widowControl w:val="0"/>
              <w:numPr>
                <w:ilvl w:val="0"/>
                <w:numId w:val="16"/>
              </w:numPr>
              <w:kinsoku/>
              <w:wordWrap/>
              <w:overflowPunct/>
              <w:topLinePunct w:val="0"/>
              <w:autoSpaceDE/>
              <w:autoSpaceDN/>
              <w:bidi w:val="0"/>
              <w:adjustRightInd/>
              <w:snapToGrid w:val="0"/>
              <w:spacing w:line="280" w:lineRule="exact"/>
              <w:ind w:firstLine="420" w:firstLineChars="200"/>
              <w:textAlignment w:val="auto"/>
              <w:rPr>
                <w:rFonts w:ascii="方正仿宋_GBK" w:hAnsi="宋体" w:eastAsia="方正仿宋_GBK"/>
                <w:szCs w:val="21"/>
              </w:rPr>
            </w:pPr>
            <w:r>
              <w:rPr>
                <w:rFonts w:hint="eastAsia" w:ascii="方正仿宋_GBK" w:hAnsi="黑体" w:eastAsia="方正仿宋_GBK"/>
                <w:color w:val="000000"/>
                <w:sz w:val="21"/>
                <w:szCs w:val="21"/>
                <w:lang w:val="en-US" w:eastAsia="zh-CN"/>
              </w:rPr>
              <w:t>企业饮片报价</w:t>
            </w:r>
            <w:r>
              <w:rPr>
                <w:rFonts w:hint="eastAsia" w:ascii="方正仿宋_GBK" w:hAnsi="黑体" w:eastAsia="方正仿宋_GBK"/>
                <w:color w:val="000000"/>
                <w:sz w:val="21"/>
                <w:szCs w:val="21"/>
              </w:rPr>
              <w:t>分</w:t>
            </w:r>
            <w:r>
              <w:rPr>
                <w:rFonts w:hint="eastAsia" w:ascii="方正仿宋_GBK" w:hAnsi="黑体" w:eastAsia="方正仿宋_GBK"/>
                <w:color w:val="000000"/>
                <w:sz w:val="21"/>
                <w:szCs w:val="21"/>
                <w:lang w:val="en-US" w:eastAsia="zh-CN"/>
              </w:rPr>
              <w:t>计算</w:t>
            </w:r>
            <w:r>
              <w:rPr>
                <w:rFonts w:hint="eastAsia" w:ascii="方正仿宋_GBK" w:hAnsi="黑体" w:eastAsia="方正仿宋_GBK"/>
                <w:color w:val="000000"/>
                <w:sz w:val="21"/>
                <w:szCs w:val="21"/>
              </w:rPr>
              <w:t>。</w:t>
            </w:r>
            <w:r>
              <w:rPr>
                <w:rFonts w:hint="eastAsia" w:ascii="方正仿宋_GBK" w:hAnsi="黑体" w:eastAsia="方正仿宋_GBK"/>
                <w:color w:val="FF0000"/>
                <w:sz w:val="21"/>
                <w:szCs w:val="21"/>
                <w:lang w:val="en-US" w:eastAsia="zh-CN"/>
              </w:rPr>
              <w:t>统计各企业所有品种报价总分，以最高分为基准值，基准值对应的价格分为30分，每个企业的品种报价总分与基准值相比，其比值乘以30，就是该公司的价格分</w:t>
            </w:r>
            <w:r>
              <w:rPr>
                <w:rFonts w:hint="eastAsia" w:ascii="方正仿宋_GBK" w:eastAsia="方正仿宋_GBK"/>
                <w:sz w:val="21"/>
                <w:szCs w:val="21"/>
              </w:rPr>
              <w:t>。</w:t>
            </w:r>
          </w:p>
        </w:tc>
        <w:tc>
          <w:tcPr>
            <w:tcW w:w="2135" w:type="dxa"/>
            <w:noWrap w:val="0"/>
            <w:vAlign w:val="center"/>
          </w:tcPr>
          <w:p w14:paraId="50C71B94">
            <w:pPr>
              <w:numPr>
                <w:ilvl w:val="0"/>
                <w:numId w:val="0"/>
              </w:numPr>
              <w:spacing w:line="280" w:lineRule="exact"/>
              <w:rPr>
                <w:rFonts w:hint="eastAsia" w:ascii="方正仿宋_GBK" w:hAnsi="宋体" w:eastAsia="方正仿宋_GBK"/>
                <w:color w:val="000000"/>
                <w:szCs w:val="21"/>
              </w:rPr>
            </w:pPr>
            <w:r>
              <w:rPr>
                <w:rFonts w:hint="eastAsia" w:ascii="方正仿宋_GBK" w:hAnsi="宋体" w:eastAsia="方正仿宋_GBK"/>
                <w:color w:val="000000"/>
                <w:szCs w:val="21"/>
                <w:lang w:val="en-US" w:eastAsia="zh-CN"/>
              </w:rPr>
              <w:t>1.</w:t>
            </w:r>
            <w:r>
              <w:rPr>
                <w:rFonts w:hint="eastAsia" w:ascii="方正仿宋_GBK" w:hAnsi="宋体" w:eastAsia="方正仿宋_GBK"/>
                <w:color w:val="000000"/>
                <w:szCs w:val="21"/>
              </w:rPr>
              <w:t>资格性和符合性审查合格的企业</w:t>
            </w:r>
            <w:r>
              <w:rPr>
                <w:rFonts w:hint="eastAsia" w:ascii="方正仿宋_GBK" w:hAnsi="宋体" w:eastAsia="方正仿宋_GBK"/>
                <w:color w:val="000000"/>
                <w:szCs w:val="21"/>
                <w:lang w:val="en-US" w:eastAsia="zh-CN"/>
              </w:rPr>
              <w:t>进入评分</w:t>
            </w:r>
            <w:r>
              <w:rPr>
                <w:rFonts w:hint="eastAsia" w:ascii="方正仿宋_GBK" w:hAnsi="宋体" w:eastAsia="方正仿宋_GBK"/>
                <w:color w:val="000000"/>
                <w:szCs w:val="21"/>
              </w:rPr>
              <w:t>。</w:t>
            </w:r>
          </w:p>
          <w:p w14:paraId="68478ACB">
            <w:pPr>
              <w:numPr>
                <w:ilvl w:val="0"/>
                <w:numId w:val="0"/>
              </w:numPr>
              <w:spacing w:line="280" w:lineRule="exact"/>
              <w:rPr>
                <w:rFonts w:hint="default" w:ascii="方正仿宋_GBK" w:hAnsi="宋体" w:eastAsia="方正仿宋_GBK"/>
                <w:color w:val="000000"/>
                <w:szCs w:val="21"/>
                <w:lang w:val="en-US" w:eastAsia="zh-CN"/>
              </w:rPr>
            </w:pPr>
            <w:r>
              <w:rPr>
                <w:rFonts w:hint="eastAsia" w:ascii="方正仿宋_GBK" w:hAnsi="宋体" w:eastAsia="方正仿宋_GBK"/>
                <w:color w:val="000000"/>
                <w:szCs w:val="21"/>
                <w:lang w:val="en-US" w:eastAsia="zh-CN"/>
              </w:rPr>
              <w:t>2.根据提供的品种报价表进行打分。</w:t>
            </w:r>
          </w:p>
        </w:tc>
      </w:tr>
      <w:tr w14:paraId="7613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46" w:type="dxa"/>
            <w:noWrap w:val="0"/>
            <w:vAlign w:val="center"/>
          </w:tcPr>
          <w:p w14:paraId="58E4E53A">
            <w:pPr>
              <w:spacing w:line="360" w:lineRule="exact"/>
              <w:jc w:val="center"/>
              <w:rPr>
                <w:rFonts w:ascii="方正仿宋_GBK" w:hAnsi="宋体" w:eastAsia="方正仿宋_GBK"/>
                <w:color w:val="000000"/>
                <w:szCs w:val="21"/>
              </w:rPr>
            </w:pPr>
            <w:r>
              <w:rPr>
                <w:rFonts w:hint="eastAsia" w:ascii="方正仿宋_GBK" w:hAnsi="宋体" w:eastAsia="方正仿宋_GBK"/>
                <w:color w:val="000000"/>
                <w:szCs w:val="21"/>
              </w:rPr>
              <w:t>饮片样品</w:t>
            </w:r>
            <w:r>
              <w:rPr>
                <w:rFonts w:hint="eastAsia" w:ascii="方正仿宋_GBK" w:hAnsi="宋体" w:eastAsia="方正仿宋_GBK"/>
                <w:szCs w:val="21"/>
              </w:rPr>
              <w:t>40%</w:t>
            </w:r>
          </w:p>
        </w:tc>
        <w:tc>
          <w:tcPr>
            <w:tcW w:w="1335" w:type="dxa"/>
            <w:noWrap w:val="0"/>
            <w:vAlign w:val="center"/>
          </w:tcPr>
          <w:p w14:paraId="7AE3D41F">
            <w:pPr>
              <w:spacing w:line="240" w:lineRule="exact"/>
              <w:ind w:left="-39" w:leftChars="-14"/>
              <w:jc w:val="center"/>
              <w:rPr>
                <w:rFonts w:ascii="方正仿宋_GBK" w:hAnsi="宋体" w:eastAsia="方正仿宋_GBK"/>
                <w:color w:val="000000"/>
                <w:szCs w:val="21"/>
              </w:rPr>
            </w:pPr>
            <w:r>
              <w:rPr>
                <w:rFonts w:hint="eastAsia" w:ascii="方正仿宋_GBK" w:hAnsi="宋体" w:eastAsia="方正仿宋_GBK"/>
                <w:color w:val="000000"/>
                <w:szCs w:val="21"/>
              </w:rPr>
              <w:t>样品质量</w:t>
            </w:r>
          </w:p>
        </w:tc>
        <w:tc>
          <w:tcPr>
            <w:tcW w:w="804" w:type="dxa"/>
            <w:noWrap w:val="0"/>
            <w:vAlign w:val="center"/>
          </w:tcPr>
          <w:p w14:paraId="4BDE53BF">
            <w:pPr>
              <w:spacing w:line="240" w:lineRule="atLeast"/>
              <w:ind w:firstLine="28"/>
              <w:jc w:val="center"/>
              <w:rPr>
                <w:rFonts w:ascii="方正仿宋_GBK" w:hAnsi="宋体" w:eastAsia="方正仿宋_GBK"/>
                <w:color w:val="000000"/>
                <w:szCs w:val="21"/>
              </w:rPr>
            </w:pPr>
            <w:r>
              <w:rPr>
                <w:rFonts w:hint="eastAsia" w:ascii="方正仿宋_GBK" w:hAnsi="宋体" w:eastAsia="方正仿宋_GBK"/>
                <w:szCs w:val="21"/>
              </w:rPr>
              <w:t>40</w:t>
            </w:r>
            <w:r>
              <w:rPr>
                <w:rFonts w:hint="eastAsia" w:ascii="方正仿宋_GBK" w:hAnsi="宋体" w:eastAsia="方正仿宋_GBK"/>
                <w:color w:val="000000"/>
                <w:szCs w:val="21"/>
              </w:rPr>
              <w:t>分</w:t>
            </w:r>
          </w:p>
        </w:tc>
        <w:tc>
          <w:tcPr>
            <w:tcW w:w="3975" w:type="dxa"/>
            <w:noWrap w:val="0"/>
            <w:vAlign w:val="center"/>
          </w:tcPr>
          <w:p w14:paraId="2A4471AE">
            <w:pPr>
              <w:spacing w:line="280" w:lineRule="exact"/>
              <w:ind w:firstLine="420" w:firstLineChars="150"/>
              <w:rPr>
                <w:rFonts w:ascii="方正仿宋_GBK" w:hAnsi="宋体" w:eastAsia="方正仿宋_GBK"/>
                <w:szCs w:val="21"/>
              </w:rPr>
            </w:pPr>
            <w:r>
              <w:rPr>
                <w:rFonts w:hint="eastAsia" w:ascii="方正仿宋_GBK" w:hAnsi="宋体" w:eastAsia="方正仿宋_GBK"/>
                <w:szCs w:val="21"/>
              </w:rPr>
              <w:t>专家对40个样品</w:t>
            </w:r>
            <w:r>
              <w:rPr>
                <w:rFonts w:hint="eastAsia" w:ascii="方正仿宋_GBK" w:hAnsi="宋体" w:eastAsia="方正仿宋_GBK"/>
                <w:szCs w:val="21"/>
                <w:lang w:val="en-US" w:eastAsia="zh-CN"/>
              </w:rPr>
              <w:t>根据</w:t>
            </w:r>
            <w:r>
              <w:rPr>
                <w:rFonts w:hint="eastAsia" w:ascii="方正仿宋_GBK" w:hAnsi="宋体" w:eastAsia="方正仿宋_GBK"/>
                <w:color w:val="000000"/>
                <w:szCs w:val="21"/>
              </w:rPr>
              <w:t>色泽气味、</w:t>
            </w:r>
            <w:r>
              <w:rPr>
                <w:rFonts w:hint="eastAsia" w:ascii="方正仿宋_GBK" w:hAnsi="宋体" w:eastAsia="方正仿宋_GBK"/>
                <w:color w:val="000000"/>
                <w:szCs w:val="21"/>
                <w:lang w:val="en-US" w:eastAsia="zh-CN"/>
              </w:rPr>
              <w:t>形态特征</w:t>
            </w:r>
            <w:r>
              <w:rPr>
                <w:rFonts w:hint="eastAsia" w:ascii="方正仿宋_GBK" w:hAnsi="宋体" w:eastAsia="方正仿宋_GBK"/>
                <w:color w:val="000000"/>
                <w:szCs w:val="21"/>
              </w:rPr>
              <w:t>、炮制规范、饮片规格、杂质、水分等</w:t>
            </w:r>
            <w:r>
              <w:rPr>
                <w:rFonts w:hint="eastAsia" w:ascii="方正仿宋_GBK" w:hAnsi="宋体" w:eastAsia="方正仿宋_GBK"/>
                <w:szCs w:val="21"/>
              </w:rPr>
              <w:t>逐一评分，每个样品满分</w:t>
            </w:r>
            <w:r>
              <w:rPr>
                <w:rFonts w:hint="eastAsia" w:ascii="方正仿宋_GBK" w:hAnsi="宋体" w:eastAsia="方正仿宋_GBK"/>
                <w:b/>
                <w:szCs w:val="21"/>
              </w:rPr>
              <w:t>1</w:t>
            </w:r>
            <w:r>
              <w:rPr>
                <w:rFonts w:hint="eastAsia" w:ascii="方正仿宋_GBK" w:hAnsi="宋体" w:eastAsia="方正仿宋_GBK"/>
                <w:szCs w:val="21"/>
              </w:rPr>
              <w:t>分，共40分，各评审专家需对所有</w:t>
            </w:r>
            <w:r>
              <w:rPr>
                <w:rFonts w:hint="eastAsia" w:ascii="方正仿宋_GBK" w:hAnsi="宋体" w:eastAsia="方正仿宋_GBK"/>
                <w:szCs w:val="21"/>
                <w:lang w:val="en-US" w:eastAsia="zh-CN"/>
              </w:rPr>
              <w:t>样品</w:t>
            </w:r>
            <w:r>
              <w:rPr>
                <w:rFonts w:hint="eastAsia" w:ascii="方正仿宋_GBK" w:hAnsi="宋体" w:eastAsia="方正仿宋_GBK"/>
                <w:szCs w:val="21"/>
              </w:rPr>
              <w:t>打分，取平均分</w:t>
            </w:r>
            <w:r>
              <w:rPr>
                <w:rFonts w:hint="eastAsia" w:ascii="方正仿宋_GBK" w:hAnsi="宋体" w:eastAsia="方正仿宋_GBK"/>
                <w:szCs w:val="21"/>
                <w:lang w:val="en-US" w:eastAsia="zh-CN"/>
              </w:rPr>
              <w:t>为该样品得分，</w:t>
            </w:r>
            <w:r>
              <w:rPr>
                <w:rFonts w:hint="eastAsia" w:ascii="方正仿宋_GBK" w:hAnsi="宋体" w:eastAsia="方正仿宋_GBK"/>
                <w:szCs w:val="21"/>
              </w:rPr>
              <w:t>（四舍五入，保留小数点</w:t>
            </w:r>
            <w:r>
              <w:rPr>
                <w:rFonts w:hint="eastAsia" w:ascii="方正仿宋_GBK" w:hAnsi="宋体" w:eastAsia="方正仿宋_GBK"/>
                <w:szCs w:val="21"/>
                <w:lang w:val="en-US" w:eastAsia="zh-CN"/>
              </w:rPr>
              <w:t>2</w:t>
            </w:r>
            <w:r>
              <w:rPr>
                <w:rFonts w:hint="eastAsia" w:ascii="方正仿宋_GBK" w:hAnsi="宋体" w:eastAsia="方正仿宋_GBK"/>
                <w:szCs w:val="21"/>
              </w:rPr>
              <w:t>位）</w:t>
            </w:r>
            <w:r>
              <w:rPr>
                <w:rFonts w:hint="eastAsia" w:ascii="方正仿宋_GBK" w:hAnsi="宋体" w:eastAsia="方正仿宋_GBK"/>
                <w:szCs w:val="21"/>
                <w:lang w:eastAsia="zh-CN"/>
              </w:rPr>
              <w:t>，</w:t>
            </w:r>
            <w:r>
              <w:rPr>
                <w:rFonts w:hint="eastAsia" w:ascii="方正仿宋_GBK" w:hAnsi="宋体" w:eastAsia="方正仿宋_GBK"/>
                <w:color w:val="000000"/>
                <w:szCs w:val="21"/>
                <w:lang w:val="en-US" w:eastAsia="zh-CN"/>
              </w:rPr>
              <w:t>所有样品得分之和为该企业样品得分</w:t>
            </w:r>
            <w:r>
              <w:rPr>
                <w:rFonts w:hint="eastAsia" w:ascii="方正仿宋_GBK" w:hAnsi="宋体" w:eastAsia="方正仿宋_GBK"/>
                <w:szCs w:val="21"/>
              </w:rPr>
              <w:t>。</w:t>
            </w:r>
          </w:p>
        </w:tc>
        <w:tc>
          <w:tcPr>
            <w:tcW w:w="2135" w:type="dxa"/>
            <w:noWrap w:val="0"/>
            <w:vAlign w:val="center"/>
          </w:tcPr>
          <w:p w14:paraId="280E7EB5">
            <w:pPr>
              <w:spacing w:line="280" w:lineRule="exact"/>
              <w:rPr>
                <w:rFonts w:hint="default" w:ascii="方正仿宋_GBK" w:hAnsi="宋体" w:eastAsia="方正仿宋_GBK"/>
                <w:color w:val="000000"/>
                <w:szCs w:val="21"/>
                <w:lang w:val="en-US" w:eastAsia="zh-CN"/>
              </w:rPr>
            </w:pPr>
            <w:r>
              <w:rPr>
                <w:rFonts w:hint="eastAsia" w:ascii="方正仿宋_GBK" w:hAnsi="宋体" w:eastAsia="方正仿宋_GBK"/>
                <w:color w:val="000000"/>
                <w:szCs w:val="21"/>
              </w:rPr>
              <w:t>如出现</w:t>
            </w:r>
            <w:r>
              <w:rPr>
                <w:rFonts w:hint="eastAsia" w:ascii="方正仿宋_GBK" w:hAnsi="宋体" w:eastAsia="方正仿宋_GBK"/>
                <w:color w:val="000000"/>
                <w:szCs w:val="21"/>
                <w:lang w:val="en-US" w:eastAsia="zh-CN"/>
              </w:rPr>
              <w:t>假劣药</w:t>
            </w:r>
            <w:r>
              <w:rPr>
                <w:rFonts w:hint="eastAsia" w:ascii="方正仿宋_GBK" w:hAnsi="宋体" w:eastAsia="方正仿宋_GBK"/>
                <w:color w:val="000000"/>
                <w:szCs w:val="21"/>
              </w:rPr>
              <w:t>，一票否决。</w:t>
            </w:r>
          </w:p>
        </w:tc>
      </w:tr>
      <w:tr w14:paraId="3226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746" w:type="dxa"/>
            <w:vMerge w:val="restart"/>
            <w:noWrap w:val="0"/>
            <w:vAlign w:val="center"/>
          </w:tcPr>
          <w:p w14:paraId="2EC4842D">
            <w:pPr>
              <w:spacing w:line="360" w:lineRule="exact"/>
              <w:rPr>
                <w:rFonts w:ascii="方正仿宋_GBK" w:hAnsi="宋体" w:eastAsia="方正仿宋_GBK"/>
                <w:color w:val="000000"/>
                <w:szCs w:val="21"/>
              </w:rPr>
            </w:pPr>
            <w:r>
              <w:rPr>
                <w:rFonts w:hint="eastAsia" w:ascii="方正仿宋_GBK" w:hAnsi="宋体" w:eastAsia="方正仿宋_GBK"/>
                <w:color w:val="000000"/>
                <w:szCs w:val="21"/>
              </w:rPr>
              <w:t>商务文件（</w:t>
            </w:r>
            <w:r>
              <w:rPr>
                <w:rFonts w:hint="eastAsia" w:ascii="方正仿宋_GBK" w:hAnsi="宋体" w:eastAsia="方正仿宋_GBK"/>
                <w:color w:val="000000"/>
                <w:szCs w:val="21"/>
                <w:lang w:val="en-US" w:eastAsia="zh-CN"/>
              </w:rPr>
              <w:t>30</w:t>
            </w:r>
            <w:r>
              <w:rPr>
                <w:rFonts w:hint="eastAsia" w:ascii="方正仿宋_GBK" w:hAnsi="宋体" w:eastAsia="方正仿宋_GBK"/>
                <w:color w:val="000000"/>
                <w:szCs w:val="21"/>
              </w:rPr>
              <w:t>%）</w:t>
            </w:r>
          </w:p>
        </w:tc>
        <w:tc>
          <w:tcPr>
            <w:tcW w:w="1335" w:type="dxa"/>
            <w:noWrap w:val="0"/>
            <w:vAlign w:val="center"/>
          </w:tcPr>
          <w:p w14:paraId="5B8CEB5B">
            <w:pPr>
              <w:spacing w:line="240" w:lineRule="exact"/>
              <w:ind w:left="-39" w:leftChars="-14"/>
              <w:jc w:val="center"/>
              <w:rPr>
                <w:rFonts w:ascii="方正仿宋_GBK" w:hAnsi="宋体" w:eastAsia="方正仿宋_GBK"/>
                <w:color w:val="000000"/>
                <w:szCs w:val="21"/>
              </w:rPr>
            </w:pPr>
            <w:r>
              <w:rPr>
                <w:rFonts w:hint="eastAsia" w:ascii="方正仿宋_GBK" w:hAnsi="宋体" w:eastAsia="方正仿宋_GBK"/>
                <w:color w:val="000000"/>
                <w:szCs w:val="21"/>
              </w:rPr>
              <w:t>售后服务</w:t>
            </w:r>
          </w:p>
        </w:tc>
        <w:tc>
          <w:tcPr>
            <w:tcW w:w="804" w:type="dxa"/>
            <w:noWrap w:val="0"/>
            <w:vAlign w:val="center"/>
          </w:tcPr>
          <w:p w14:paraId="2309F0B7">
            <w:pPr>
              <w:spacing w:line="240" w:lineRule="atLeast"/>
              <w:ind w:firstLine="28"/>
              <w:jc w:val="center"/>
              <w:rPr>
                <w:rFonts w:hint="eastAsia" w:ascii="方正仿宋_GBK" w:hAnsi="宋体" w:eastAsia="方正仿宋_GBK"/>
                <w:color w:val="000000"/>
                <w:szCs w:val="21"/>
                <w:lang w:eastAsia="zh-CN"/>
              </w:rPr>
            </w:pPr>
            <w:r>
              <w:rPr>
                <w:rFonts w:hint="eastAsia" w:ascii="方正仿宋_GBK" w:hAnsi="宋体" w:eastAsia="方正仿宋_GBK"/>
                <w:color w:val="000000"/>
                <w:szCs w:val="21"/>
              </w:rPr>
              <w:t>1</w:t>
            </w:r>
            <w:r>
              <w:rPr>
                <w:rFonts w:hint="eastAsia" w:ascii="方正仿宋_GBK" w:hAnsi="宋体" w:eastAsia="方正仿宋_GBK"/>
                <w:color w:val="000000"/>
                <w:szCs w:val="21"/>
                <w:lang w:val="en-US" w:eastAsia="zh-CN"/>
              </w:rPr>
              <w:t>8</w:t>
            </w:r>
          </w:p>
        </w:tc>
        <w:tc>
          <w:tcPr>
            <w:tcW w:w="3975" w:type="dxa"/>
            <w:noWrap w:val="0"/>
            <w:vAlign w:val="center"/>
          </w:tcPr>
          <w:p w14:paraId="21F4A067">
            <w:pPr>
              <w:spacing w:line="280" w:lineRule="exact"/>
              <w:ind w:firstLine="420" w:firstLineChars="150"/>
              <w:rPr>
                <w:rFonts w:ascii="方正仿宋_GBK" w:hAnsi="宋体" w:eastAsia="方正仿宋_GBK"/>
                <w:szCs w:val="21"/>
              </w:rPr>
            </w:pPr>
            <w:r>
              <w:rPr>
                <w:rFonts w:hint="eastAsia" w:ascii="方正仿宋_GBK" w:hAnsi="宋体" w:eastAsia="方正仿宋_GBK"/>
                <w:szCs w:val="21"/>
              </w:rPr>
              <w:t>1.销售员资质</w:t>
            </w:r>
            <w:r>
              <w:rPr>
                <w:rFonts w:hint="eastAsia" w:ascii="方正仿宋_GBK" w:hAnsi="宋体" w:eastAsia="方正仿宋_GBK"/>
                <w:szCs w:val="21"/>
                <w:lang w:val="en-US" w:eastAsia="zh-CN"/>
              </w:rPr>
              <w:t>共</w:t>
            </w:r>
            <w:r>
              <w:rPr>
                <w:rFonts w:hint="eastAsia" w:ascii="方正仿宋_GBK" w:hAnsi="宋体" w:eastAsia="方正仿宋_GBK"/>
                <w:szCs w:val="21"/>
              </w:rPr>
              <w:t>4分。负责医院销售业务的法人授权委托人具有中药学毕业证书得2分，具有中药师或执业中药师及以上职称得2分。</w:t>
            </w:r>
          </w:p>
          <w:p w14:paraId="10C9E3DA">
            <w:pPr>
              <w:spacing w:line="280" w:lineRule="exact"/>
              <w:ind w:firstLine="532" w:firstLineChars="190"/>
              <w:rPr>
                <w:rFonts w:ascii="方正仿宋_GBK" w:hAnsi="宋体" w:eastAsia="方正仿宋_GBK"/>
                <w:szCs w:val="21"/>
              </w:rPr>
            </w:pPr>
            <w:r>
              <w:rPr>
                <w:rFonts w:hint="eastAsia" w:ascii="方正仿宋_GBK" w:hAnsi="宋体" w:eastAsia="方正仿宋_GBK"/>
                <w:szCs w:val="21"/>
              </w:rPr>
              <w:t>2.配送服务相关承诺6分。对配送响应情况、免费送货上门、质保期限承诺、售后服务承诺、验收、付款方式等进行承诺，得6分。</w:t>
            </w:r>
          </w:p>
          <w:p w14:paraId="7FC3F60B">
            <w:pPr>
              <w:spacing w:line="280" w:lineRule="exact"/>
              <w:ind w:firstLine="532" w:firstLineChars="190"/>
              <w:rPr>
                <w:rFonts w:eastAsia="方正仿宋_GBK"/>
                <w:color w:val="000000"/>
                <w:szCs w:val="28"/>
              </w:rPr>
            </w:pPr>
            <w:r>
              <w:rPr>
                <w:rFonts w:hint="eastAsia" w:ascii="方正仿宋_GBK" w:hAnsi="宋体" w:eastAsia="方正仿宋_GBK"/>
                <w:szCs w:val="21"/>
              </w:rPr>
              <w:t>3.</w:t>
            </w:r>
            <w:r>
              <w:rPr>
                <w:rFonts w:hint="eastAsia" w:eastAsia="方正仿宋_GBK"/>
                <w:color w:val="000000"/>
                <w:szCs w:val="28"/>
              </w:rPr>
              <w:t xml:space="preserve"> 延伸服务8分。承诺能够派驻1名药学或中药学人员协助医院提升中药饮片质量管理、中药煎药、中药粉碎及送药到家等便民服务能力，按照医院的业务需求提供人力支持以及能够为承担社会责任而提供其他服务得5分；承诺能免费提供并维护地道药材标本、中药储存货架等得3分。</w:t>
            </w:r>
          </w:p>
        </w:tc>
        <w:tc>
          <w:tcPr>
            <w:tcW w:w="2135" w:type="dxa"/>
            <w:noWrap w:val="0"/>
            <w:vAlign w:val="center"/>
          </w:tcPr>
          <w:p w14:paraId="30240DE8">
            <w:pPr>
              <w:spacing w:line="280" w:lineRule="exact"/>
              <w:ind w:firstLine="420" w:firstLineChars="150"/>
              <w:rPr>
                <w:rFonts w:ascii="方正仿宋_GBK" w:hAnsi="宋体" w:eastAsia="方正仿宋_GBK"/>
                <w:szCs w:val="21"/>
              </w:rPr>
            </w:pPr>
            <w:r>
              <w:rPr>
                <w:rFonts w:hint="eastAsia" w:ascii="方正仿宋_GBK" w:hAnsi="宋体" w:eastAsia="方正仿宋_GBK"/>
                <w:szCs w:val="21"/>
              </w:rPr>
              <w:t>1.需</w:t>
            </w:r>
            <w:r>
              <w:rPr>
                <w:rFonts w:hint="eastAsia" w:ascii="方正仿宋_GBK" w:hAnsi="宋体" w:eastAsia="方正仿宋_GBK"/>
                <w:szCs w:val="21"/>
                <w:lang w:val="en-US" w:eastAsia="zh-CN"/>
              </w:rPr>
              <w:t>提供销售员</w:t>
            </w:r>
            <w:r>
              <w:rPr>
                <w:rFonts w:hint="eastAsia" w:ascii="方正仿宋_GBK" w:hAnsi="宋体" w:eastAsia="方正仿宋_GBK"/>
                <w:szCs w:val="21"/>
              </w:rPr>
              <w:t>法人授权委托书、资格证书、</w:t>
            </w:r>
            <w:r>
              <w:rPr>
                <w:rFonts w:hint="eastAsia" w:ascii="方正仿宋_GBK" w:hAnsi="宋体" w:eastAsia="方正仿宋_GBK"/>
                <w:szCs w:val="21"/>
                <w:lang w:val="en-US" w:eastAsia="zh-CN"/>
              </w:rPr>
              <w:t>毕业证书、2024年1-7月</w:t>
            </w:r>
            <w:r>
              <w:rPr>
                <w:rFonts w:hint="eastAsia" w:ascii="方正仿宋_GBK" w:hAnsi="宋体" w:eastAsia="方正仿宋_GBK"/>
                <w:szCs w:val="21"/>
              </w:rPr>
              <w:t>社保缴纳证明；</w:t>
            </w:r>
          </w:p>
          <w:p w14:paraId="6F8200D7">
            <w:pPr>
              <w:spacing w:line="280" w:lineRule="exact"/>
              <w:ind w:firstLine="420" w:firstLineChars="150"/>
              <w:rPr>
                <w:rFonts w:ascii="方正仿宋_GBK" w:hAnsi="宋体" w:eastAsia="方正仿宋_GBK"/>
                <w:szCs w:val="21"/>
              </w:rPr>
            </w:pPr>
            <w:r>
              <w:rPr>
                <w:rFonts w:hint="eastAsia" w:ascii="方正仿宋_GBK" w:hAnsi="宋体" w:eastAsia="方正仿宋_GBK"/>
                <w:szCs w:val="21"/>
              </w:rPr>
              <w:t>2.在</w:t>
            </w:r>
            <w:r>
              <w:rPr>
                <w:rFonts w:hint="eastAsia" w:ascii="方正仿宋_GBK" w:hAnsi="宋体" w:eastAsia="方正仿宋_GBK"/>
                <w:szCs w:val="21"/>
                <w:lang w:val="en-US" w:eastAsia="zh-CN"/>
              </w:rPr>
              <w:t>配送服务和延伸服务</w:t>
            </w:r>
            <w:r>
              <w:rPr>
                <w:rFonts w:hint="eastAsia" w:ascii="方正仿宋_GBK" w:hAnsi="宋体" w:eastAsia="方正仿宋_GBK"/>
                <w:szCs w:val="21"/>
              </w:rPr>
              <w:t>承诺书中逐一作出承诺，未按要求，此项不得分。</w:t>
            </w:r>
          </w:p>
          <w:p w14:paraId="39D62B75">
            <w:pPr>
              <w:spacing w:line="280" w:lineRule="exact"/>
              <w:ind w:firstLine="420" w:firstLineChars="150"/>
              <w:rPr>
                <w:rFonts w:ascii="方正仿宋_GBK" w:hAnsi="宋体" w:eastAsia="方正仿宋_GBK"/>
                <w:szCs w:val="21"/>
              </w:rPr>
            </w:pPr>
          </w:p>
        </w:tc>
      </w:tr>
      <w:tr w14:paraId="5199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46" w:type="dxa"/>
            <w:vMerge w:val="continue"/>
            <w:noWrap w:val="0"/>
            <w:vAlign w:val="center"/>
          </w:tcPr>
          <w:p w14:paraId="687114B6">
            <w:pPr>
              <w:spacing w:line="360" w:lineRule="exact"/>
              <w:rPr>
                <w:rFonts w:ascii="方正仿宋_GBK" w:hAnsi="宋体" w:eastAsia="方正仿宋_GBK"/>
                <w:color w:val="000000"/>
                <w:szCs w:val="21"/>
              </w:rPr>
            </w:pPr>
          </w:p>
        </w:tc>
        <w:tc>
          <w:tcPr>
            <w:tcW w:w="1335" w:type="dxa"/>
            <w:noWrap w:val="0"/>
            <w:vAlign w:val="center"/>
          </w:tcPr>
          <w:p w14:paraId="55E6B168">
            <w:pPr>
              <w:spacing w:line="240" w:lineRule="exact"/>
              <w:ind w:left="-39" w:leftChars="-14"/>
              <w:jc w:val="center"/>
              <w:rPr>
                <w:rFonts w:hint="default" w:ascii="方正仿宋_GBK" w:hAnsi="宋体" w:eastAsia="方正仿宋_GBK"/>
                <w:color w:val="000000"/>
                <w:szCs w:val="21"/>
                <w:lang w:val="en-US" w:eastAsia="zh-CN"/>
              </w:rPr>
            </w:pPr>
            <w:r>
              <w:rPr>
                <w:rFonts w:hint="eastAsia" w:ascii="方正仿宋_GBK" w:hAnsi="宋体" w:eastAsia="方正仿宋_GBK"/>
                <w:color w:val="000000"/>
                <w:szCs w:val="21"/>
                <w:lang w:val="en-US" w:eastAsia="zh-CN"/>
              </w:rPr>
              <w:t>产品溯源</w:t>
            </w:r>
          </w:p>
        </w:tc>
        <w:tc>
          <w:tcPr>
            <w:tcW w:w="804" w:type="dxa"/>
            <w:noWrap w:val="0"/>
            <w:vAlign w:val="center"/>
          </w:tcPr>
          <w:p w14:paraId="150A8233">
            <w:pPr>
              <w:spacing w:line="240" w:lineRule="atLeast"/>
              <w:ind w:firstLine="28"/>
              <w:jc w:val="center"/>
              <w:rPr>
                <w:rFonts w:hint="eastAsia" w:ascii="方正仿宋_GBK" w:hAnsi="宋体" w:eastAsia="方正仿宋_GBK"/>
                <w:color w:val="000000"/>
                <w:szCs w:val="21"/>
                <w:lang w:eastAsia="zh-CN"/>
              </w:rPr>
            </w:pPr>
            <w:r>
              <w:rPr>
                <w:rFonts w:hint="eastAsia" w:ascii="方正仿宋_GBK" w:hAnsi="宋体" w:eastAsia="方正仿宋_GBK"/>
                <w:color w:val="000000"/>
                <w:szCs w:val="21"/>
                <w:lang w:val="en-US" w:eastAsia="zh-CN"/>
              </w:rPr>
              <w:t>4</w:t>
            </w:r>
          </w:p>
        </w:tc>
        <w:tc>
          <w:tcPr>
            <w:tcW w:w="3975" w:type="dxa"/>
            <w:noWrap w:val="0"/>
            <w:vAlign w:val="center"/>
          </w:tcPr>
          <w:p w14:paraId="34BB03F6">
            <w:pPr>
              <w:spacing w:line="280" w:lineRule="exact"/>
              <w:ind w:firstLine="420" w:firstLineChars="150"/>
              <w:outlineLvl w:val="0"/>
              <w:rPr>
                <w:rFonts w:ascii="方正仿宋_GBK" w:hAnsi="宋体" w:eastAsia="方正仿宋_GBK"/>
                <w:szCs w:val="21"/>
              </w:rPr>
            </w:pPr>
            <w:r>
              <w:rPr>
                <w:rFonts w:hint="eastAsia" w:ascii="方正仿宋_GBK" w:hAnsi="宋体" w:eastAsia="方正仿宋_GBK"/>
                <w:szCs w:val="21"/>
              </w:rPr>
              <w:t>品种溯源</w:t>
            </w:r>
            <w:r>
              <w:rPr>
                <w:rFonts w:hint="eastAsia" w:ascii="方正仿宋_GBK" w:hAnsi="宋体" w:eastAsia="方正仿宋_GBK"/>
                <w:szCs w:val="21"/>
                <w:lang w:val="en-US" w:eastAsia="zh-CN"/>
              </w:rPr>
              <w:t>共</w:t>
            </w:r>
            <w:r>
              <w:rPr>
                <w:rFonts w:hint="eastAsia" w:ascii="方正仿宋_GBK" w:hAnsi="宋体" w:eastAsia="方正仿宋_GBK"/>
                <w:szCs w:val="21"/>
              </w:rPr>
              <w:t>4分</w:t>
            </w:r>
            <w:r>
              <w:rPr>
                <w:rFonts w:hint="eastAsia" w:ascii="方正仿宋_GBK" w:hAnsi="宋体" w:eastAsia="方正仿宋_GBK"/>
                <w:szCs w:val="21"/>
                <w:lang w:eastAsia="zh-CN"/>
              </w:rPr>
              <w:t>。</w:t>
            </w:r>
            <w:r>
              <w:rPr>
                <w:rFonts w:hint="eastAsia" w:ascii="方正仿宋_GBK" w:hAnsi="宋体" w:eastAsia="方正仿宋_GBK"/>
                <w:szCs w:val="21"/>
              </w:rPr>
              <w:t>能提供本次遴选药品目录，每提供10个可溯源品种得0.1分</w:t>
            </w:r>
            <w:r>
              <w:rPr>
                <w:rFonts w:hint="eastAsia" w:ascii="方正仿宋_GBK" w:hAnsi="宋体" w:eastAsia="方正仿宋_GBK"/>
                <w:szCs w:val="21"/>
                <w:lang w:eastAsia="zh-CN"/>
              </w:rPr>
              <w:t>（</w:t>
            </w:r>
            <w:r>
              <w:rPr>
                <w:rFonts w:hint="eastAsia" w:ascii="方正仿宋_GBK" w:hAnsi="宋体" w:eastAsia="方正仿宋_GBK"/>
                <w:szCs w:val="21"/>
                <w:lang w:val="en-US" w:eastAsia="zh-CN"/>
              </w:rPr>
              <w:t>不足10个0分</w:t>
            </w:r>
            <w:r>
              <w:rPr>
                <w:rFonts w:hint="eastAsia" w:ascii="方正仿宋_GBK" w:hAnsi="宋体" w:eastAsia="方正仿宋_GBK"/>
                <w:szCs w:val="21"/>
                <w:lang w:eastAsia="zh-CN"/>
              </w:rPr>
              <w:t>）</w:t>
            </w:r>
            <w:r>
              <w:rPr>
                <w:rFonts w:hint="eastAsia" w:ascii="方正仿宋_GBK" w:hAnsi="宋体" w:eastAsia="方正仿宋_GBK"/>
                <w:szCs w:val="21"/>
              </w:rPr>
              <w:t>，最多4分。</w:t>
            </w:r>
          </w:p>
        </w:tc>
        <w:tc>
          <w:tcPr>
            <w:tcW w:w="2135" w:type="dxa"/>
            <w:noWrap w:val="0"/>
            <w:vAlign w:val="center"/>
          </w:tcPr>
          <w:p w14:paraId="7FFD7D88">
            <w:pPr>
              <w:numPr>
                <w:ilvl w:val="0"/>
                <w:numId w:val="17"/>
              </w:numPr>
              <w:spacing w:line="280" w:lineRule="exact"/>
              <w:rPr>
                <w:rFonts w:hint="eastAsia" w:ascii="方正仿宋_GBK" w:hAnsi="宋体" w:eastAsia="方正仿宋_GBK"/>
                <w:szCs w:val="21"/>
                <w:lang w:val="en-US" w:eastAsia="zh-CN"/>
              </w:rPr>
            </w:pPr>
            <w:r>
              <w:rPr>
                <w:rFonts w:hint="eastAsia" w:ascii="方正仿宋_GBK" w:hAnsi="宋体" w:eastAsia="方正仿宋_GBK"/>
                <w:szCs w:val="21"/>
              </w:rPr>
              <w:t>提供</w:t>
            </w:r>
            <w:r>
              <w:rPr>
                <w:rFonts w:hint="eastAsia" w:ascii="方正仿宋_GBK" w:hAnsi="宋体" w:eastAsia="方正仿宋_GBK"/>
                <w:szCs w:val="21"/>
                <w:lang w:val="en-US" w:eastAsia="zh-CN"/>
              </w:rPr>
              <w:t>本次遴选的饮片目录中能溯源品种数及清单。</w:t>
            </w:r>
          </w:p>
          <w:p w14:paraId="485E2C67">
            <w:pPr>
              <w:numPr>
                <w:ilvl w:val="0"/>
                <w:numId w:val="17"/>
              </w:numPr>
              <w:spacing w:line="280" w:lineRule="exact"/>
              <w:rPr>
                <w:rFonts w:hint="default" w:ascii="方正仿宋_GBK" w:hAnsi="宋体" w:eastAsia="方正仿宋_GBK"/>
                <w:szCs w:val="21"/>
                <w:lang w:val="en-US" w:eastAsia="zh-CN"/>
              </w:rPr>
            </w:pPr>
            <w:r>
              <w:rPr>
                <w:rFonts w:hint="eastAsia" w:ascii="方正仿宋_GBK" w:hAnsi="宋体" w:eastAsia="方正仿宋_GBK"/>
                <w:szCs w:val="21"/>
                <w:lang w:val="en-US" w:eastAsia="zh-CN"/>
              </w:rPr>
              <w:t>本次提出的能溯源品种进行承诺。</w:t>
            </w:r>
          </w:p>
        </w:tc>
      </w:tr>
      <w:tr w14:paraId="184C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746" w:type="dxa"/>
            <w:vMerge w:val="continue"/>
            <w:noWrap w:val="0"/>
            <w:vAlign w:val="center"/>
          </w:tcPr>
          <w:p w14:paraId="5F7324B5">
            <w:pPr>
              <w:spacing w:line="360" w:lineRule="exact"/>
              <w:rPr>
                <w:rFonts w:ascii="方正仿宋_GBK" w:hAnsi="宋体" w:eastAsia="方正仿宋_GBK"/>
                <w:color w:val="000000"/>
                <w:szCs w:val="21"/>
              </w:rPr>
            </w:pPr>
          </w:p>
        </w:tc>
        <w:tc>
          <w:tcPr>
            <w:tcW w:w="1335" w:type="dxa"/>
            <w:noWrap w:val="0"/>
            <w:vAlign w:val="center"/>
          </w:tcPr>
          <w:p w14:paraId="2F4CF0D1">
            <w:pPr>
              <w:spacing w:line="240" w:lineRule="exact"/>
              <w:ind w:left="-39" w:leftChars="-14"/>
              <w:jc w:val="center"/>
              <w:rPr>
                <w:rFonts w:hint="default" w:ascii="方正仿宋_GBK" w:hAnsi="宋体" w:eastAsia="方正仿宋_GBK"/>
                <w:color w:val="000000"/>
                <w:szCs w:val="21"/>
                <w:lang w:val="en-US" w:eastAsia="zh-CN"/>
              </w:rPr>
            </w:pPr>
            <w:r>
              <w:rPr>
                <w:rFonts w:hint="eastAsia" w:ascii="方正仿宋_GBK" w:hAnsi="宋体" w:eastAsia="方正仿宋_GBK"/>
                <w:color w:val="000000"/>
                <w:szCs w:val="21"/>
                <w:lang w:val="en-US" w:eastAsia="zh-CN"/>
              </w:rPr>
              <w:t>毒性药品配送能力</w:t>
            </w:r>
          </w:p>
        </w:tc>
        <w:tc>
          <w:tcPr>
            <w:tcW w:w="804" w:type="dxa"/>
            <w:noWrap w:val="0"/>
            <w:vAlign w:val="center"/>
          </w:tcPr>
          <w:p w14:paraId="500FD091">
            <w:pPr>
              <w:spacing w:line="240" w:lineRule="atLeast"/>
              <w:ind w:firstLine="28"/>
              <w:jc w:val="center"/>
              <w:rPr>
                <w:rFonts w:ascii="方正仿宋_GBK" w:hAnsi="宋体" w:eastAsia="方正仿宋_GBK"/>
                <w:color w:val="000000"/>
                <w:szCs w:val="21"/>
              </w:rPr>
            </w:pPr>
            <w:r>
              <w:rPr>
                <w:rFonts w:hint="eastAsia" w:ascii="方正仿宋_GBK" w:hAnsi="宋体" w:eastAsia="方正仿宋_GBK"/>
                <w:color w:val="000000"/>
                <w:szCs w:val="21"/>
              </w:rPr>
              <w:t>2</w:t>
            </w:r>
          </w:p>
        </w:tc>
        <w:tc>
          <w:tcPr>
            <w:tcW w:w="3975" w:type="dxa"/>
            <w:noWrap w:val="0"/>
            <w:vAlign w:val="center"/>
          </w:tcPr>
          <w:p w14:paraId="51A9CCF1">
            <w:pPr>
              <w:spacing w:line="280" w:lineRule="exact"/>
              <w:ind w:firstLine="420" w:firstLineChars="150"/>
              <w:outlineLvl w:val="0"/>
              <w:rPr>
                <w:rFonts w:ascii="方正仿宋_GBK" w:hAnsi="宋体" w:eastAsia="方正仿宋_GBK"/>
                <w:szCs w:val="21"/>
              </w:rPr>
            </w:pPr>
            <w:r>
              <w:rPr>
                <w:rFonts w:hint="eastAsia" w:ascii="方正仿宋_GBK" w:hAnsi="宋体" w:eastAsia="方正仿宋_GBK"/>
                <w:szCs w:val="21"/>
              </w:rPr>
              <w:t>毒性中药饮片配送能力</w:t>
            </w:r>
            <w:r>
              <w:rPr>
                <w:rFonts w:hint="eastAsia" w:ascii="方正仿宋_GBK" w:hAnsi="宋体" w:eastAsia="方正仿宋_GBK"/>
                <w:szCs w:val="21"/>
                <w:lang w:val="en-US" w:eastAsia="zh-CN"/>
              </w:rPr>
              <w:t>共</w:t>
            </w:r>
            <w:r>
              <w:rPr>
                <w:rFonts w:hint="eastAsia" w:ascii="方正仿宋_GBK" w:hAnsi="宋体" w:eastAsia="方正仿宋_GBK"/>
                <w:szCs w:val="21"/>
              </w:rPr>
              <w:t>2分。近1年内进行了毒性中药饮片的配送得2分。</w:t>
            </w:r>
          </w:p>
          <w:p w14:paraId="6920F65D">
            <w:pPr>
              <w:spacing w:line="280" w:lineRule="exact"/>
              <w:ind w:firstLine="420" w:firstLineChars="150"/>
              <w:outlineLvl w:val="0"/>
              <w:rPr>
                <w:rFonts w:ascii="方正仿宋_GBK" w:hAnsi="宋体" w:eastAsia="方正仿宋_GBK"/>
                <w:szCs w:val="21"/>
              </w:rPr>
            </w:pPr>
          </w:p>
        </w:tc>
        <w:tc>
          <w:tcPr>
            <w:tcW w:w="2135" w:type="dxa"/>
            <w:noWrap w:val="0"/>
            <w:vAlign w:val="center"/>
          </w:tcPr>
          <w:p w14:paraId="28668383">
            <w:pPr>
              <w:spacing w:line="280" w:lineRule="exact"/>
              <w:ind w:firstLine="420" w:firstLineChars="150"/>
              <w:outlineLvl w:val="0"/>
              <w:rPr>
                <w:rFonts w:ascii="方正仿宋_GBK" w:hAnsi="宋体" w:eastAsia="方正仿宋_GBK"/>
                <w:szCs w:val="21"/>
              </w:rPr>
            </w:pPr>
            <w:r>
              <w:rPr>
                <w:rFonts w:hint="eastAsia" w:ascii="方正仿宋_GBK" w:hAnsi="宋体" w:eastAsia="方正仿宋_GBK"/>
                <w:szCs w:val="21"/>
              </w:rPr>
              <w:t>提供近1年的毒性中药饮片</w:t>
            </w:r>
            <w:r>
              <w:rPr>
                <w:rFonts w:hint="eastAsia" w:ascii="方正仿宋_GBK" w:hAnsi="宋体" w:eastAsia="方正仿宋_GBK"/>
                <w:szCs w:val="21"/>
                <w:lang w:eastAsia="zh-CN"/>
              </w:rPr>
              <w:t>的</w:t>
            </w:r>
            <w:r>
              <w:rPr>
                <w:rFonts w:hint="eastAsia" w:ascii="方正仿宋_GBK" w:hAnsi="宋体" w:eastAsia="方正仿宋_GBK"/>
                <w:szCs w:val="21"/>
                <w:lang w:val="en-US" w:eastAsia="zh-CN"/>
              </w:rPr>
              <w:t>配送记录（发票机送货清单复印件）至少1次</w:t>
            </w:r>
            <w:r>
              <w:rPr>
                <w:rFonts w:hint="eastAsia" w:ascii="方正仿宋_GBK" w:hAnsi="宋体" w:eastAsia="方正仿宋_GBK"/>
                <w:szCs w:val="21"/>
              </w:rPr>
              <w:t>。</w:t>
            </w:r>
          </w:p>
        </w:tc>
      </w:tr>
      <w:tr w14:paraId="7773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746" w:type="dxa"/>
            <w:vMerge w:val="continue"/>
            <w:noWrap w:val="0"/>
            <w:vAlign w:val="center"/>
          </w:tcPr>
          <w:p w14:paraId="3C17BA6E">
            <w:pPr>
              <w:spacing w:line="360" w:lineRule="exact"/>
              <w:rPr>
                <w:rFonts w:ascii="方正仿宋_GBK" w:hAnsi="宋体" w:eastAsia="方正仿宋_GBK"/>
                <w:color w:val="000000"/>
                <w:szCs w:val="21"/>
              </w:rPr>
            </w:pPr>
          </w:p>
        </w:tc>
        <w:tc>
          <w:tcPr>
            <w:tcW w:w="1335" w:type="dxa"/>
            <w:noWrap w:val="0"/>
            <w:vAlign w:val="center"/>
          </w:tcPr>
          <w:p w14:paraId="12F39C69">
            <w:pPr>
              <w:spacing w:line="240" w:lineRule="exact"/>
              <w:ind w:left="-39" w:leftChars="-14"/>
              <w:jc w:val="center"/>
              <w:rPr>
                <w:rFonts w:hint="default" w:ascii="方正仿宋_GBK" w:hAnsi="宋体" w:eastAsia="方正仿宋_GBK"/>
                <w:color w:val="000000"/>
                <w:szCs w:val="21"/>
                <w:lang w:val="en-US" w:eastAsia="zh-CN"/>
              </w:rPr>
            </w:pPr>
            <w:r>
              <w:rPr>
                <w:rFonts w:hint="eastAsia" w:ascii="方正仿宋_GBK" w:hAnsi="宋体" w:eastAsia="方正仿宋_GBK"/>
                <w:color w:val="000000"/>
                <w:szCs w:val="21"/>
                <w:lang w:val="en-US" w:eastAsia="zh-CN"/>
              </w:rPr>
              <w:t>提供药品生产企业的质量检测能力</w:t>
            </w:r>
          </w:p>
        </w:tc>
        <w:tc>
          <w:tcPr>
            <w:tcW w:w="804" w:type="dxa"/>
            <w:noWrap w:val="0"/>
            <w:vAlign w:val="center"/>
          </w:tcPr>
          <w:p w14:paraId="0DB9E7F1">
            <w:pPr>
              <w:spacing w:line="240" w:lineRule="atLeast"/>
              <w:ind w:firstLine="28"/>
              <w:jc w:val="center"/>
              <w:rPr>
                <w:rFonts w:ascii="方正仿宋_GBK" w:hAnsi="宋体" w:eastAsia="方正仿宋_GBK"/>
                <w:color w:val="000000"/>
                <w:szCs w:val="21"/>
              </w:rPr>
            </w:pPr>
            <w:r>
              <w:rPr>
                <w:rFonts w:hint="eastAsia" w:ascii="方正仿宋_GBK" w:hAnsi="宋体" w:eastAsia="方正仿宋_GBK"/>
                <w:color w:val="000000"/>
                <w:szCs w:val="21"/>
              </w:rPr>
              <w:t>6</w:t>
            </w:r>
          </w:p>
        </w:tc>
        <w:tc>
          <w:tcPr>
            <w:tcW w:w="3975" w:type="dxa"/>
            <w:noWrap w:val="0"/>
            <w:vAlign w:val="center"/>
          </w:tcPr>
          <w:p w14:paraId="59170964">
            <w:pPr>
              <w:spacing w:line="280" w:lineRule="exact"/>
              <w:ind w:firstLine="420" w:firstLineChars="150"/>
              <w:rPr>
                <w:rFonts w:ascii="方正仿宋_GBK" w:hAnsi="宋体" w:eastAsia="方正仿宋_GBK"/>
                <w:color w:val="000000"/>
                <w:szCs w:val="21"/>
              </w:rPr>
            </w:pPr>
            <w:r>
              <w:rPr>
                <w:rFonts w:hint="eastAsia" w:ascii="方正仿宋_GBK" w:hAnsi="宋体" w:eastAsia="方正仿宋_GBK"/>
                <w:color w:val="000000"/>
                <w:szCs w:val="21"/>
                <w:lang w:val="en-US" w:eastAsia="zh-CN"/>
              </w:rPr>
              <w:t>生产企业</w:t>
            </w:r>
            <w:r>
              <w:rPr>
                <w:rFonts w:hint="eastAsia" w:ascii="方正仿宋_GBK" w:hAnsi="宋体" w:eastAsia="方正仿宋_GBK"/>
                <w:color w:val="000000"/>
                <w:szCs w:val="21"/>
              </w:rPr>
              <w:t>药品检验能力</w:t>
            </w:r>
            <w:r>
              <w:rPr>
                <w:rFonts w:hint="eastAsia" w:ascii="方正仿宋_GBK" w:hAnsi="宋体" w:eastAsia="方正仿宋_GBK"/>
                <w:color w:val="000000"/>
                <w:szCs w:val="21"/>
                <w:lang w:val="en-US" w:eastAsia="zh-CN"/>
              </w:rPr>
              <w:t>共</w:t>
            </w:r>
            <w:r>
              <w:rPr>
                <w:rFonts w:hint="eastAsia" w:ascii="方正仿宋_GBK" w:hAnsi="宋体" w:eastAsia="方正仿宋_GBK"/>
                <w:color w:val="000000"/>
                <w:szCs w:val="21"/>
              </w:rPr>
              <w:t>6分。</w:t>
            </w:r>
            <w:r>
              <w:rPr>
                <w:rFonts w:hint="eastAsia" w:ascii="方正仿宋_GBK" w:hAnsi="宋体" w:eastAsia="方正仿宋_GBK"/>
                <w:color w:val="000000"/>
                <w:szCs w:val="21"/>
                <w:lang w:val="en-US" w:eastAsia="zh-CN"/>
              </w:rPr>
              <w:t>生产企业</w:t>
            </w:r>
            <w:r>
              <w:rPr>
                <w:rFonts w:hint="eastAsia" w:ascii="方正仿宋_GBK" w:hAnsi="宋体" w:eastAsia="方正仿宋_GBK"/>
                <w:color w:val="000000"/>
                <w:szCs w:val="21"/>
              </w:rPr>
              <w:t>有如下项目的相关检验设备：鉴别，水分，灰分，酸不溶性灰分，浸出物，含量，重金属，黄曲霉毒素，二氧化硫残留量、农残等</w:t>
            </w:r>
            <w:r>
              <w:rPr>
                <w:rFonts w:hint="eastAsia" w:ascii="方正仿宋_GBK" w:hAnsi="宋体" w:eastAsia="方正仿宋_GBK"/>
                <w:color w:val="000000"/>
                <w:szCs w:val="21"/>
                <w:lang w:val="en-US" w:eastAsia="zh-CN"/>
              </w:rPr>
              <w:t>检验</w:t>
            </w:r>
            <w:r>
              <w:rPr>
                <w:rFonts w:hint="eastAsia" w:ascii="方正仿宋_GBK" w:hAnsi="宋体" w:eastAsia="方正仿宋_GBK"/>
                <w:color w:val="000000"/>
                <w:szCs w:val="21"/>
              </w:rPr>
              <w:t>设备得3分，有二氧化硫残留量测定仪、高效液相含量测定色谱仪、气相色谱仪、原子吸收分光光度计、黄曲霉素检测仪、紫外分光光度计等得3分。</w:t>
            </w:r>
          </w:p>
        </w:tc>
        <w:tc>
          <w:tcPr>
            <w:tcW w:w="2135" w:type="dxa"/>
            <w:noWrap w:val="0"/>
            <w:vAlign w:val="center"/>
          </w:tcPr>
          <w:p w14:paraId="3AF06FEC">
            <w:pPr>
              <w:spacing w:line="280" w:lineRule="exact"/>
              <w:ind w:firstLine="588" w:firstLineChars="210"/>
              <w:rPr>
                <w:rFonts w:ascii="方正仿宋_GBK" w:hAnsi="宋体" w:eastAsia="方正仿宋_GBK"/>
                <w:color w:val="000000"/>
                <w:szCs w:val="21"/>
              </w:rPr>
            </w:pPr>
            <w:r>
              <w:rPr>
                <w:rFonts w:hint="eastAsia" w:ascii="方正仿宋_GBK" w:hAnsi="宋体" w:eastAsia="方正仿宋_GBK"/>
                <w:szCs w:val="21"/>
              </w:rPr>
              <w:t>提供</w:t>
            </w:r>
            <w:r>
              <w:rPr>
                <w:rFonts w:hint="eastAsia" w:ascii="方正仿宋_GBK" w:hAnsi="宋体" w:eastAsia="方正仿宋_GBK"/>
                <w:szCs w:val="21"/>
                <w:lang w:val="en-US" w:eastAsia="zh-CN"/>
              </w:rPr>
              <w:t>生产企业</w:t>
            </w:r>
            <w:r>
              <w:rPr>
                <w:rFonts w:hint="eastAsia" w:ascii="方正仿宋_GBK" w:hAnsi="宋体" w:eastAsia="方正仿宋_GBK"/>
                <w:szCs w:val="21"/>
              </w:rPr>
              <w:t>设备图片和购买发票复印件，，每缺一样扣0.5分，扣完为止。</w:t>
            </w:r>
          </w:p>
        </w:tc>
      </w:tr>
    </w:tbl>
    <w:p w14:paraId="58BE8517">
      <w:pPr>
        <w:snapToGrid w:val="0"/>
        <w:spacing w:line="560" w:lineRule="exact"/>
        <w:rPr>
          <w:rFonts w:hint="eastAsia" w:eastAsia="方正仿宋_GBK"/>
          <w:color w:val="000000"/>
          <w:sz w:val="32"/>
          <w:szCs w:val="28"/>
        </w:rPr>
      </w:pPr>
    </w:p>
    <w:p w14:paraId="326F4561">
      <w:pPr>
        <w:snapToGrid w:val="0"/>
        <w:spacing w:line="400" w:lineRule="exact"/>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特别说明：</w:t>
      </w:r>
    </w:p>
    <w:p w14:paraId="2B234C08">
      <w:pPr>
        <w:spacing w:line="440" w:lineRule="exact"/>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企业提供的以上佐证材料必须真实可靠，如现场或后续查询验证中发现有提供虚假证明，我院有权将该企业纳入黑名单，三年内不能参加我院所有药品招标项目。</w:t>
      </w:r>
    </w:p>
    <w:p w14:paraId="27052C25">
      <w:pPr>
        <w:pStyle w:val="4"/>
        <w:spacing w:before="0" w:after="0" w:line="400" w:lineRule="exact"/>
        <w:rPr>
          <w:rFonts w:hint="eastAsia" w:ascii="方正仿宋_GBK" w:eastAsia="方正仿宋_GBK"/>
          <w:color w:val="auto"/>
          <w:sz w:val="24"/>
          <w:szCs w:val="24"/>
          <w:highlight w:val="none"/>
        </w:rPr>
      </w:pPr>
      <w:bookmarkStart w:id="130" w:name="_Toc3477"/>
      <w:r>
        <w:rPr>
          <w:rFonts w:hint="eastAsia" w:ascii="方正仿宋_GBK" w:eastAsia="方正仿宋_GBK"/>
          <w:color w:val="auto"/>
          <w:sz w:val="24"/>
          <w:szCs w:val="24"/>
          <w:highlight w:val="none"/>
        </w:rPr>
        <w:t>三、无效响应</w:t>
      </w:r>
      <w:bookmarkEnd w:id="130"/>
    </w:p>
    <w:p w14:paraId="6C9A8173">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供应商发生以下条款情况之一者，视为无效响应，其响应文件将被拒绝：</w:t>
      </w:r>
    </w:p>
    <w:p w14:paraId="26BAA325">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（一）供应商不符合规定的基本资格条件或特定资格条件的；</w:t>
      </w:r>
    </w:p>
    <w:p w14:paraId="05C80D31">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（二）供应商的法定代表人或其授权代表未参加磋商；</w:t>
      </w:r>
    </w:p>
    <w:p w14:paraId="5C22935E">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（三）供应商所提交的响应文件不按第</w:t>
      </w:r>
      <w:r>
        <w:rPr>
          <w:rFonts w:hint="eastAsia" w:ascii="方正仿宋_GBK" w:hAnsi="宋体" w:eastAsia="方正仿宋_GBK"/>
          <w:color w:val="auto"/>
          <w:sz w:val="24"/>
          <w:szCs w:val="24"/>
          <w:highlight w:val="none"/>
          <w:lang w:eastAsia="zh-CN"/>
        </w:rPr>
        <w:t>六</w:t>
      </w:r>
      <w:r>
        <w:rPr>
          <w:rFonts w:hint="eastAsia" w:ascii="方正仿宋_GBK" w:hAnsi="宋体" w:eastAsia="方正仿宋_GBK"/>
          <w:color w:val="auto"/>
          <w:sz w:val="24"/>
          <w:szCs w:val="24"/>
          <w:highlight w:val="none"/>
        </w:rPr>
        <w:t>篇“响应文件编制要求”规定签字、盖章；</w:t>
      </w:r>
    </w:p>
    <w:p w14:paraId="53A191A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rPr>
        <w:t>）供应商的最后报价超过采购预算的；</w:t>
      </w:r>
    </w:p>
    <w:p w14:paraId="7C4BE40E">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）法定代表人为同一个人的两个及两个以上法人，母公司、全资子公司及其控股公司，在同一分包采购中同时参与磋商；</w:t>
      </w:r>
    </w:p>
    <w:p w14:paraId="6CA32823">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）单位负责人为同一人或者存在直接控股、管理关系的不同供应商，参加同一合同项下的政府采购活动的；</w:t>
      </w:r>
    </w:p>
    <w:p w14:paraId="12D91C6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七</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为采购项目提供整体设计、规范编制或者项目管理、监理、检测等服务的供应商，再参加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1299FFC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八</w:t>
      </w:r>
      <w:r>
        <w:rPr>
          <w:rFonts w:hint="eastAsia" w:ascii="方正仿宋_GBK" w:hAnsi="宋体" w:eastAsia="方正仿宋_GBK"/>
          <w:color w:val="auto"/>
          <w:sz w:val="24"/>
          <w:szCs w:val="24"/>
          <w:highlight w:val="none"/>
        </w:rPr>
        <w:t>）供应商的服务期、质量保证期及磋商有效期不满足竞争性磋商文件要求的；</w:t>
      </w:r>
    </w:p>
    <w:p w14:paraId="1B5FEB2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九</w:t>
      </w:r>
      <w:r>
        <w:rPr>
          <w:rFonts w:hint="eastAsia" w:ascii="方正仿宋_GBK" w:hAnsi="宋体" w:eastAsia="方正仿宋_GBK"/>
          <w:color w:val="auto"/>
          <w:sz w:val="24"/>
          <w:szCs w:val="24"/>
          <w:highlight w:val="none"/>
        </w:rPr>
        <w:t>）供应商响应文件内容有与国家现行法律法规相违背的内容，或附有采购人无法接受的条件。</w:t>
      </w:r>
    </w:p>
    <w:p w14:paraId="35A5EB08">
      <w:pPr>
        <w:pStyle w:val="4"/>
        <w:spacing w:before="0" w:after="0" w:line="400" w:lineRule="exact"/>
        <w:rPr>
          <w:rFonts w:hint="eastAsia" w:ascii="方正仿宋_GBK" w:eastAsia="方正仿宋_GBK"/>
          <w:color w:val="auto"/>
          <w:sz w:val="24"/>
          <w:szCs w:val="24"/>
          <w:highlight w:val="none"/>
        </w:rPr>
      </w:pPr>
      <w:bookmarkStart w:id="131" w:name="_Toc25003"/>
      <w:r>
        <w:rPr>
          <w:rFonts w:hint="eastAsia" w:ascii="方正仿宋_GBK" w:eastAsia="方正仿宋_GBK"/>
          <w:color w:val="auto"/>
          <w:sz w:val="24"/>
          <w:szCs w:val="24"/>
          <w:highlight w:val="none"/>
        </w:rPr>
        <w:t>四、</w:t>
      </w:r>
      <w:bookmarkEnd w:id="128"/>
      <w:bookmarkEnd w:id="129"/>
      <w:r>
        <w:rPr>
          <w:rFonts w:hint="eastAsia" w:ascii="方正仿宋_GBK" w:eastAsia="方正仿宋_GBK"/>
          <w:color w:val="auto"/>
          <w:sz w:val="24"/>
          <w:szCs w:val="24"/>
          <w:highlight w:val="none"/>
        </w:rPr>
        <w:t>采购终止</w:t>
      </w:r>
      <w:bookmarkEnd w:id="131"/>
    </w:p>
    <w:p w14:paraId="77AC026C">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出现下列情形之一的，采购人应当终止竞争性磋商采购活动，发布项目终止公告并说明原因，重新开展采购活动：</w:t>
      </w:r>
    </w:p>
    <w:p w14:paraId="5DB30CFC">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（一）因情况变化，不再符合规定的竞争性磋商采购方式适用情形的；</w:t>
      </w:r>
    </w:p>
    <w:p w14:paraId="7C68CADC">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（二）出现影响采购公正的违法、违规行为的；</w:t>
      </w:r>
    </w:p>
    <w:p w14:paraId="71BD1B65">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（三）在采购过程中符合要求的供应商或者报价未超过采购预算的供应商不足3家的，但《政府采购竞争性磋商采购方式管理暂行办法》第二十一条第三款规定的情形</w:t>
      </w:r>
      <w:r>
        <w:rPr>
          <w:rFonts w:ascii="Calibri" w:hAnsi="Calibri" w:eastAsia="方正仿宋_GBK"/>
          <w:color w:val="auto"/>
          <w:sz w:val="24"/>
          <w:szCs w:val="24"/>
          <w:highlight w:val="none"/>
        </w:rPr>
        <w:t>,</w:t>
      </w:r>
      <w:r>
        <w:rPr>
          <w:rFonts w:hint="eastAsia" w:ascii="Calibri" w:hAnsi="Calibri" w:eastAsia="方正仿宋_GBK"/>
          <w:color w:val="auto"/>
          <w:sz w:val="24"/>
          <w:szCs w:val="24"/>
          <w:highlight w:val="none"/>
        </w:rPr>
        <w:t>以及财政部财库[2015]124号文件规定的情形</w:t>
      </w:r>
      <w:r>
        <w:rPr>
          <w:rFonts w:hint="eastAsia" w:ascii="方正仿宋_GBK" w:hAnsi="宋体" w:eastAsia="方正仿宋_GBK"/>
          <w:color w:val="auto"/>
          <w:sz w:val="24"/>
          <w:szCs w:val="24"/>
          <w:highlight w:val="none"/>
        </w:rPr>
        <w:t>除外。</w:t>
      </w:r>
    </w:p>
    <w:p w14:paraId="5F9C3B36">
      <w:pPr>
        <w:spacing w:line="360" w:lineRule="auto"/>
        <w:rPr>
          <w:rFonts w:ascii="宋体" w:hAnsi="宋体"/>
          <w:color w:val="auto"/>
          <w:sz w:val="24"/>
          <w:szCs w:val="24"/>
          <w:highlight w:val="none"/>
        </w:rPr>
        <w:sectPr>
          <w:footerReference r:id="rId9" w:type="default"/>
          <w:pgSz w:w="11907" w:h="16840"/>
          <w:pgMar w:top="1134" w:right="1191" w:bottom="1134" w:left="1304" w:header="964" w:footer="992" w:gutter="0"/>
          <w:pgNumType w:fmt="numberInDash"/>
          <w:cols w:space="720" w:num="1"/>
          <w:docGrid w:linePitch="312" w:charSpace="0"/>
        </w:sectPr>
      </w:pPr>
    </w:p>
    <w:p w14:paraId="6227B217">
      <w:pPr>
        <w:pStyle w:val="3"/>
        <w:jc w:val="center"/>
      </w:pPr>
      <w:r>
        <w:rPr>
          <w:rFonts w:hint="eastAsia"/>
        </w:rPr>
        <w:t>第五篇  参与遴选企业须知</w:t>
      </w:r>
      <w:bookmarkEnd w:id="119"/>
      <w:bookmarkEnd w:id="120"/>
      <w:bookmarkEnd w:id="121"/>
      <w:bookmarkEnd w:id="122"/>
      <w:bookmarkEnd w:id="123"/>
      <w:bookmarkEnd w:id="124"/>
      <w:bookmarkEnd w:id="125"/>
    </w:p>
    <w:p w14:paraId="134485F4">
      <w:pPr>
        <w:pStyle w:val="3"/>
      </w:pPr>
      <w:bookmarkStart w:id="132" w:name="_Toc16524"/>
      <w:bookmarkStart w:id="133" w:name="_Toc106034795"/>
      <w:bookmarkStart w:id="134" w:name="_Toc5290"/>
      <w:bookmarkStart w:id="135" w:name="_Toc2864"/>
      <w:bookmarkStart w:id="136" w:name="_Toc21557"/>
      <w:bookmarkStart w:id="137" w:name="_Toc65660355"/>
      <w:bookmarkStart w:id="138" w:name="_Toc171863225"/>
      <w:r>
        <w:rPr>
          <w:rFonts w:hint="eastAsia"/>
        </w:rPr>
        <w:t>一、</w:t>
      </w:r>
      <w:bookmarkEnd w:id="132"/>
      <w:bookmarkEnd w:id="133"/>
      <w:bookmarkEnd w:id="134"/>
      <w:bookmarkEnd w:id="135"/>
      <w:bookmarkEnd w:id="136"/>
      <w:bookmarkEnd w:id="137"/>
      <w:r>
        <w:rPr>
          <w:rFonts w:hint="eastAsia"/>
        </w:rPr>
        <w:t>参与遴选企业</w:t>
      </w:r>
      <w:bookmarkEnd w:id="138"/>
    </w:p>
    <w:p w14:paraId="2730F17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1、合格参与遴选企业条件</w:t>
      </w:r>
    </w:p>
    <w:p w14:paraId="4361F3B5">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合格参与遴选企业应完全符合遴选文件第一篇中规定的参与遴选企业资格条件，并对遴选文件作出实质性响应。</w:t>
      </w:r>
    </w:p>
    <w:p w14:paraId="14136C1F">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2、参与遴选企业的风险</w:t>
      </w:r>
    </w:p>
    <w:p w14:paraId="3989B2DB">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参与遴选企业没有按照遴选文件要求提供全部资料，或者参与遴选企业没有对遴选文件在各方面作出实质性响应，可能导致遴选被拒绝或评定为无效报价。</w:t>
      </w:r>
    </w:p>
    <w:p w14:paraId="33696B48">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3、遴选费用</w:t>
      </w:r>
    </w:p>
    <w:p w14:paraId="4C03890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参与遴选的企业应承担其编制响应文件与递交响应文件所涉及的一切费用，不论遴选结果如何，遴选人在任何情况下无义务也无责任承担这些费用。</w:t>
      </w:r>
    </w:p>
    <w:p w14:paraId="22ADA128">
      <w:pPr>
        <w:pStyle w:val="3"/>
      </w:pPr>
      <w:bookmarkStart w:id="139" w:name="_Toc31739"/>
      <w:bookmarkStart w:id="140" w:name="_Toc65660356"/>
      <w:bookmarkStart w:id="141" w:name="_Toc19814"/>
      <w:bookmarkStart w:id="142" w:name="_Toc31070"/>
      <w:bookmarkStart w:id="143" w:name="_Toc171863226"/>
      <w:bookmarkStart w:id="144" w:name="_Toc5915"/>
      <w:bookmarkStart w:id="145" w:name="_Toc106034796"/>
      <w:r>
        <w:rPr>
          <w:rFonts w:hint="eastAsia"/>
        </w:rPr>
        <w:t>二、遴选文件</w:t>
      </w:r>
      <w:bookmarkEnd w:id="139"/>
      <w:bookmarkEnd w:id="140"/>
      <w:bookmarkEnd w:id="141"/>
      <w:bookmarkEnd w:id="142"/>
      <w:bookmarkEnd w:id="143"/>
      <w:bookmarkEnd w:id="144"/>
      <w:bookmarkEnd w:id="145"/>
      <w:r>
        <w:tab/>
      </w:r>
    </w:p>
    <w:p w14:paraId="1C5E23A3">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（一）遴选文件由遴选公告；项目技术（质量）需求；项目服务需求；遴选程序、评定成交的标准、无效报价及遴选终止；参与遴选企业须知；响应文件格式要求等六部分组成。</w:t>
      </w:r>
    </w:p>
    <w:p w14:paraId="56CCE81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（二）遴选人对遴选文件所作的一切有效的书面通知、修改及补充，都是遴选文件不可分割的部分。</w:t>
      </w:r>
    </w:p>
    <w:p w14:paraId="3761A39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三）本项目的补遗文件（如果有）一律在“行采家”平台（http://www.gec123.com）网上发布，请各参与遴选企业注意下载；无论参与遴选企业下载或领取与否，均视同参与遴选企业已知晓本项目补遗文件（如果有）的内容。</w:t>
      </w:r>
    </w:p>
    <w:p w14:paraId="0C52308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（四）遴选人对已发出的遴选文件需要进行澄清或修改的，应以书面形式或公告形式通知所有遴选文件收受人。该澄清或者修改的内容为遴选文件的组成部分。</w:t>
      </w:r>
    </w:p>
    <w:p w14:paraId="136CDDC6">
      <w:pPr>
        <w:pStyle w:val="3"/>
      </w:pPr>
      <w:bookmarkStart w:id="146" w:name="_Toc14012"/>
      <w:bookmarkStart w:id="147" w:name="_Toc3061"/>
      <w:bookmarkStart w:id="148" w:name="_Toc9532"/>
      <w:bookmarkStart w:id="149" w:name="_Toc1922"/>
      <w:bookmarkStart w:id="150" w:name="_Toc106034797"/>
      <w:bookmarkStart w:id="151" w:name="_Toc65660357"/>
      <w:bookmarkStart w:id="152" w:name="_Toc171863227"/>
      <w:r>
        <w:rPr>
          <w:rFonts w:hint="eastAsia"/>
        </w:rPr>
        <w:t>三、</w:t>
      </w:r>
      <w:bookmarkEnd w:id="146"/>
      <w:bookmarkEnd w:id="147"/>
      <w:bookmarkEnd w:id="148"/>
      <w:bookmarkEnd w:id="149"/>
      <w:bookmarkEnd w:id="150"/>
      <w:bookmarkEnd w:id="151"/>
      <w:r>
        <w:rPr>
          <w:rFonts w:hint="eastAsia"/>
        </w:rPr>
        <w:t>遴选申请材料</w:t>
      </w:r>
      <w:bookmarkEnd w:id="152"/>
    </w:p>
    <w:p w14:paraId="64AB495D">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参与遴选企业应当按照遴选文件的要求编制遴选申请材料，并对遴选文件提出的要求和条件作出实质性响应。</w:t>
      </w:r>
    </w:p>
    <w:p w14:paraId="1B25E8C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（一）遴选申请材料组成</w:t>
      </w:r>
    </w:p>
    <w:p w14:paraId="3561189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遴选申请材料由第六篇“遴选申请材料格式”规定的部分和参与遴选企业所作的一切有效补充、修改和承诺等文件组成，参与遴选企业应按照第六篇“响应文件格式”规定的目录顺序组织编写和装订，否则有可能影响评委对遴选申请材料的评审。</w:t>
      </w:r>
    </w:p>
    <w:p w14:paraId="4FF8A350">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（二）联合遴选</w:t>
      </w:r>
    </w:p>
    <w:p w14:paraId="11C29EB7">
      <w:pPr>
        <w:snapToGrid w:val="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本项目不接受联合体遴选。</w:t>
      </w:r>
    </w:p>
    <w:p w14:paraId="551F686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lang w:eastAsia="zh-CN"/>
        </w:rPr>
        <w:t>（三）</w:t>
      </w:r>
      <w:r>
        <w:rPr>
          <w:rFonts w:hint="eastAsia" w:ascii="方正仿宋_GBK" w:eastAsia="方正仿宋_GBK"/>
          <w:sz w:val="24"/>
          <w:szCs w:val="24"/>
        </w:rPr>
        <w:t>参与遴选企业在遴选过程中弄虚作假，提供虚假材料的。</w:t>
      </w:r>
      <w:r>
        <w:rPr>
          <w:rFonts w:hint="eastAsia" w:ascii="方正仿宋_GBK" w:eastAsia="方正仿宋_GBK"/>
          <w:b/>
          <w:sz w:val="24"/>
          <w:szCs w:val="24"/>
        </w:rPr>
        <w:t>遴选申请材料要求在签订合同书提供资料原件进行核查，一旦发现提供虚假资料，遴选人有权拒签合同</w:t>
      </w:r>
      <w:r>
        <w:rPr>
          <w:rFonts w:hint="eastAsia" w:ascii="方正仿宋_GBK" w:eastAsia="方正仿宋_GBK"/>
          <w:sz w:val="24"/>
          <w:szCs w:val="24"/>
        </w:rPr>
        <w:t>；</w:t>
      </w:r>
    </w:p>
    <w:p w14:paraId="477F6B4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（4）中选人无正当理由不与遴选人签订合同的；</w:t>
      </w:r>
    </w:p>
    <w:p w14:paraId="54AFE51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（5）中选人将中选项目转让给他人或者在遴选申请材料中未说明且未经遴选人同意，将中选项目分包给他人的；</w:t>
      </w:r>
    </w:p>
    <w:p w14:paraId="1361B60F">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（6）中选人拒绝履行合同义务的；</w:t>
      </w:r>
    </w:p>
    <w:p w14:paraId="222BA17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（7）其他严重扰乱遴选程序的。</w:t>
      </w:r>
    </w:p>
    <w:p w14:paraId="31246844">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（五）遴选申请材料的份数和签署</w:t>
      </w:r>
    </w:p>
    <w:p w14:paraId="68AD4EE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1、遴选申请材料电子文档一份</w:t>
      </w:r>
      <w:r>
        <w:rPr>
          <w:rFonts w:hint="eastAsia" w:ascii="方正仿宋_GBK" w:eastAsia="方正仿宋_GBK"/>
          <w:b/>
          <w:sz w:val="24"/>
          <w:szCs w:val="24"/>
        </w:rPr>
        <w:t>（含报价表的excel文件）</w:t>
      </w:r>
      <w:r>
        <w:rPr>
          <w:rFonts w:hint="eastAsia" w:ascii="方正仿宋_GBK" w:eastAsia="方正仿宋_GBK"/>
          <w:sz w:val="24"/>
          <w:szCs w:val="24"/>
        </w:rPr>
        <w:t>。</w:t>
      </w:r>
    </w:p>
    <w:p w14:paraId="2CED507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2、遴选申请材料按本遴选文件要求签署或盖章。</w:t>
      </w:r>
    </w:p>
    <w:p w14:paraId="0031C43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3、遴选申请材料的电子文档应在有效报名时间段内，通过“行采家”系统在线提交。</w:t>
      </w:r>
    </w:p>
    <w:p w14:paraId="2C81074A">
      <w:p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rPr>
        <w:t>（本遴选项目实行在线报名、</w:t>
      </w:r>
      <w:r>
        <w:rPr>
          <w:rFonts w:hint="eastAsia" w:ascii="仿宋" w:hAnsi="仿宋" w:eastAsia="仿宋"/>
          <w:b/>
          <w:bCs/>
          <w:sz w:val="24"/>
          <w:szCs w:val="24"/>
          <w:lang w:eastAsia="zh-CN"/>
        </w:rPr>
        <w:t>院内</w:t>
      </w:r>
      <w:r>
        <w:rPr>
          <w:rFonts w:hint="eastAsia" w:ascii="仿宋" w:hAnsi="仿宋" w:eastAsia="仿宋"/>
          <w:b/>
          <w:bCs/>
          <w:sz w:val="24"/>
          <w:szCs w:val="24"/>
        </w:rPr>
        <w:t>评审，非必需，原则上供应商不参与线下评审环节。）</w:t>
      </w:r>
    </w:p>
    <w:p w14:paraId="26E7861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4、若参与遴选企业对遴选申请材料的错处作必要修改，则应在修改处加盖参与遴选企业公章或由法定代表人或法定代表人授权代表签字确认。</w:t>
      </w:r>
    </w:p>
    <w:p w14:paraId="144E3683">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5、电报、电话、传真形式的遴选申请材料概不接受。</w:t>
      </w:r>
    </w:p>
    <w:p w14:paraId="4FB18204">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（六）遴选报价</w:t>
      </w:r>
    </w:p>
    <w:p w14:paraId="529CF3DD">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1、参与遴选企业应严格按照“响应文件格式”中“报价函”和“标价表”的格式填写报价。</w:t>
      </w:r>
    </w:p>
    <w:p w14:paraId="24DA0FF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2、本项目只接受一个遴选报价，有选择的或有条件的报价将不予接受。</w:t>
      </w:r>
    </w:p>
    <w:p w14:paraId="202B2D33">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hint="eastAsia" w:ascii="方正仿宋_GBK" w:eastAsia="方正仿宋_GBK"/>
          <w:sz w:val="24"/>
          <w:szCs w:val="24"/>
          <w:lang w:eastAsia="zh-CN"/>
        </w:rPr>
        <w:t>六</w:t>
      </w:r>
      <w:r>
        <w:rPr>
          <w:rFonts w:hint="eastAsia" w:ascii="方正仿宋_GBK" w:eastAsia="方正仿宋_GBK"/>
          <w:sz w:val="24"/>
          <w:szCs w:val="24"/>
        </w:rPr>
        <w:t>）修正错误</w:t>
      </w:r>
    </w:p>
    <w:p w14:paraId="5EC48B88">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若遴选申请材料出现计算或表达上的错误，修正错误的原则如下：</w:t>
      </w:r>
    </w:p>
    <w:p w14:paraId="39790045">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1、报价函总价与遴选报价明细表汇总数不一致的，以报价函为准；</w:t>
      </w:r>
    </w:p>
    <w:p w14:paraId="4F4A966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2、遴选申请材料的大写金额和小写金额不一致的，以大写金额为准；</w:t>
      </w:r>
    </w:p>
    <w:p w14:paraId="3CD1C8D8">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3、总价金额与按单价汇总金额不一致的，以单价金额计算结果为准；</w:t>
      </w:r>
    </w:p>
    <w:p w14:paraId="28262FF3">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4、单价金额小数点有明显错位的，应以总价为准，并修正单价；</w:t>
      </w:r>
    </w:p>
    <w:p w14:paraId="1ABC674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5、对不同文字文本遴选申请材料的解释发生异议的，以中文文本为准。</w:t>
      </w:r>
    </w:p>
    <w:p w14:paraId="1DE69AD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遴选小组按上述修正错误的原则及方法调整或修正参与遴选企业遴选报价，参与遴选企业同意并签字确认后，调整后的遴选报价对参与遴选企业具有约束作用。如果参与遴选企业不接受修正后的报价，则将其作为无效遴选处理。</w:t>
      </w:r>
    </w:p>
    <w:p w14:paraId="5794EDEA">
      <w:pPr>
        <w:pStyle w:val="3"/>
      </w:pPr>
      <w:bookmarkStart w:id="153" w:name="_Toc30811"/>
      <w:bookmarkStart w:id="154" w:name="_Toc5293"/>
      <w:bookmarkStart w:id="155" w:name="_Toc165276107"/>
      <w:bookmarkStart w:id="156" w:name="_Toc171863228"/>
      <w:r>
        <w:rPr>
          <w:rFonts w:hint="eastAsia"/>
        </w:rPr>
        <w:t>四、</w:t>
      </w:r>
      <w:bookmarkEnd w:id="153"/>
      <w:bookmarkEnd w:id="154"/>
      <w:bookmarkEnd w:id="155"/>
      <w:r>
        <w:rPr>
          <w:rFonts w:hint="eastAsia"/>
        </w:rPr>
        <w:t>遴选</w:t>
      </w:r>
      <w:bookmarkEnd w:id="156"/>
    </w:p>
    <w:p w14:paraId="77257BE7">
      <w:pPr>
        <w:spacing w:line="400" w:lineRule="exact"/>
        <w:ind w:firstLine="480" w:firstLineChars="200"/>
        <w:rPr>
          <w:rFonts w:ascii="仿宋" w:hAnsi="仿宋" w:eastAsia="仿宋" w:cs="仿宋"/>
          <w:sz w:val="24"/>
        </w:rPr>
      </w:pPr>
      <w:r>
        <w:rPr>
          <w:rFonts w:hint="eastAsia" w:ascii="仿宋" w:hAnsi="仿宋" w:eastAsia="仿宋" w:cs="仿宋"/>
          <w:sz w:val="24"/>
        </w:rPr>
        <w:t>（一）遴选应当在遴选文件中“遴选公告”确定的时间和地点公开进行。</w:t>
      </w:r>
    </w:p>
    <w:p w14:paraId="12B3A409">
      <w:pPr>
        <w:spacing w:line="400" w:lineRule="exact"/>
        <w:ind w:firstLine="480" w:firstLineChars="200"/>
        <w:rPr>
          <w:rFonts w:ascii="仿宋" w:hAnsi="仿宋" w:eastAsia="仿宋" w:cs="仿宋"/>
          <w:sz w:val="24"/>
        </w:rPr>
      </w:pPr>
      <w:r>
        <w:rPr>
          <w:rFonts w:hint="eastAsia" w:ascii="仿宋" w:hAnsi="仿宋" w:eastAsia="仿宋" w:cs="仿宋"/>
          <w:sz w:val="24"/>
        </w:rPr>
        <w:t>（二）遴选人可视遴选具体情况，延长遴选截止时间和遴选时间，但至少在遴选文件要求提交遴选申请材料的截止时间三日前，将变更时间书面通知所有遴选文件收受人。</w:t>
      </w:r>
    </w:p>
    <w:p w14:paraId="7C495B9E">
      <w:pPr>
        <w:spacing w:line="400" w:lineRule="exact"/>
        <w:ind w:firstLine="480" w:firstLineChars="200"/>
        <w:rPr>
          <w:rFonts w:ascii="仿宋" w:hAnsi="仿宋" w:eastAsia="仿宋" w:cs="仿宋"/>
          <w:sz w:val="24"/>
        </w:rPr>
      </w:pPr>
      <w:r>
        <w:rPr>
          <w:rFonts w:hint="eastAsia" w:ascii="仿宋" w:hAnsi="仿宋" w:eastAsia="仿宋" w:cs="仿宋"/>
          <w:sz w:val="24"/>
        </w:rPr>
        <w:t>（三）遴选由遴选人、有关监督部门代表参加，有关监督部门可视情况派员现场监督。</w:t>
      </w:r>
      <w:r>
        <w:rPr>
          <w:rFonts w:hint="eastAsia" w:ascii="仿宋" w:hAnsi="仿宋" w:eastAsia="仿宋"/>
          <w:b/>
          <w:bCs/>
          <w:sz w:val="24"/>
          <w:szCs w:val="24"/>
        </w:rPr>
        <w:t>本遴选项目实行在线报名、</w:t>
      </w:r>
      <w:r>
        <w:rPr>
          <w:rFonts w:hint="eastAsia" w:ascii="仿宋" w:hAnsi="仿宋" w:eastAsia="仿宋"/>
          <w:b/>
          <w:bCs/>
          <w:sz w:val="24"/>
          <w:szCs w:val="24"/>
          <w:lang w:eastAsia="zh-CN"/>
        </w:rPr>
        <w:t>院内</w:t>
      </w:r>
      <w:r>
        <w:rPr>
          <w:rFonts w:hint="eastAsia" w:ascii="仿宋" w:hAnsi="仿宋" w:eastAsia="仿宋"/>
          <w:b/>
          <w:bCs/>
          <w:sz w:val="24"/>
          <w:szCs w:val="24"/>
        </w:rPr>
        <w:t>评审，非必需，原则上供应商不参与线下评审环节。</w:t>
      </w:r>
    </w:p>
    <w:p w14:paraId="2B4F4877">
      <w:pPr>
        <w:snapToGrid w:val="0"/>
        <w:spacing w:line="400" w:lineRule="exact"/>
        <w:ind w:firstLine="480" w:firstLineChars="200"/>
        <w:rPr>
          <w:rFonts w:ascii="方正仿宋_GBK" w:eastAsia="方正仿宋_GBK"/>
          <w:sz w:val="24"/>
        </w:rPr>
      </w:pPr>
      <w:bookmarkStart w:id="157" w:name="_Hlk148293689"/>
      <w:r>
        <w:rPr>
          <w:rFonts w:hint="eastAsia" w:ascii="方正仿宋_GBK" w:eastAsia="方正仿宋_GBK"/>
          <w:sz w:val="24"/>
        </w:rPr>
        <w:t>（四）</w:t>
      </w:r>
      <w:bookmarkStart w:id="158" w:name="_Hlk148216925"/>
      <w:r>
        <w:rPr>
          <w:rFonts w:hint="eastAsia" w:ascii="仿宋" w:hAnsi="仿宋" w:eastAsia="仿宋" w:cs="仿宋"/>
          <w:sz w:val="24"/>
        </w:rPr>
        <w:t>遴选</w:t>
      </w:r>
      <w:r>
        <w:rPr>
          <w:rFonts w:hint="eastAsia" w:ascii="方正仿宋_GBK" w:eastAsia="方正仿宋_GBK"/>
          <w:sz w:val="24"/>
        </w:rPr>
        <w:t>时，采取“行采家”平台</w:t>
      </w:r>
      <w:r>
        <w:rPr>
          <w:rFonts w:hint="eastAsia" w:ascii="方正仿宋_GBK" w:eastAsia="方正仿宋_GBK"/>
          <w:sz w:val="24"/>
          <w:lang w:eastAsia="zh-CN"/>
        </w:rPr>
        <w:t>报名</w:t>
      </w:r>
      <w:r>
        <w:rPr>
          <w:rFonts w:hint="eastAsia" w:ascii="方正仿宋_GBK" w:eastAsia="方正仿宋_GBK"/>
          <w:sz w:val="24"/>
        </w:rPr>
        <w:t>，参与遴选企业不足</w:t>
      </w:r>
      <w:r>
        <w:rPr>
          <w:rFonts w:hint="eastAsia" w:ascii="方正仿宋_GBK" w:eastAsia="方正仿宋_GBK"/>
          <w:sz w:val="24"/>
          <w:lang w:val="en-US" w:eastAsia="zh-CN"/>
        </w:rPr>
        <w:t>3</w:t>
      </w:r>
      <w:r>
        <w:rPr>
          <w:rFonts w:hint="eastAsia" w:ascii="方正仿宋_GBK" w:eastAsia="方正仿宋_GBK"/>
          <w:b/>
          <w:sz w:val="24"/>
        </w:rPr>
        <w:t>家</w:t>
      </w:r>
      <w:r>
        <w:rPr>
          <w:rFonts w:hint="eastAsia" w:ascii="方正仿宋_GBK" w:eastAsia="方正仿宋_GBK"/>
          <w:sz w:val="24"/>
        </w:rPr>
        <w:t>时，</w:t>
      </w:r>
      <w:bookmarkEnd w:id="158"/>
      <w:r>
        <w:rPr>
          <w:rFonts w:hint="eastAsia" w:ascii="方正仿宋_GBK" w:eastAsia="方正仿宋_GBK"/>
          <w:sz w:val="24"/>
        </w:rPr>
        <w:t>取消</w:t>
      </w:r>
      <w:r>
        <w:rPr>
          <w:rFonts w:hint="eastAsia" w:ascii="仿宋" w:hAnsi="仿宋" w:eastAsia="仿宋" w:cs="仿宋"/>
          <w:sz w:val="24"/>
        </w:rPr>
        <w:t>遴选</w:t>
      </w:r>
      <w:r>
        <w:rPr>
          <w:rFonts w:hint="eastAsia" w:ascii="方正仿宋_GBK" w:eastAsia="方正仿宋_GBK"/>
          <w:sz w:val="24"/>
        </w:rPr>
        <w:t>。</w:t>
      </w:r>
    </w:p>
    <w:bookmarkEnd w:id="157"/>
    <w:p w14:paraId="59AD2887">
      <w:pPr>
        <w:snapToGrid w:val="0"/>
        <w:spacing w:line="400" w:lineRule="exact"/>
        <w:ind w:firstLine="480" w:firstLineChars="200"/>
        <w:rPr>
          <w:rFonts w:ascii="方正仿宋_GBK" w:eastAsia="方正仿宋_GBK"/>
          <w:sz w:val="24"/>
        </w:rPr>
      </w:pPr>
      <w:r>
        <w:rPr>
          <w:rFonts w:hint="eastAsia" w:ascii="方正仿宋_GBK" w:eastAsia="方正仿宋_GBK"/>
          <w:sz w:val="24"/>
        </w:rPr>
        <w:t>（五）</w:t>
      </w:r>
      <w:r>
        <w:rPr>
          <w:rFonts w:hint="eastAsia" w:ascii="仿宋" w:hAnsi="仿宋" w:eastAsia="仿宋" w:cs="仿宋"/>
          <w:sz w:val="24"/>
        </w:rPr>
        <w:t>遴选</w:t>
      </w:r>
      <w:r>
        <w:rPr>
          <w:rFonts w:hint="eastAsia" w:ascii="方正仿宋_GBK" w:eastAsia="方正仿宋_GBK"/>
          <w:sz w:val="24"/>
        </w:rPr>
        <w:t>过程应由遴选人指定专人负责记录，并存档备查。</w:t>
      </w:r>
    </w:p>
    <w:p w14:paraId="192434A6">
      <w:pPr>
        <w:snapToGrid w:val="0"/>
        <w:spacing w:line="400" w:lineRule="exact"/>
        <w:ind w:firstLine="480" w:firstLineChars="200"/>
        <w:rPr>
          <w:rFonts w:ascii="方正仿宋_GBK" w:eastAsia="方正仿宋_GBK"/>
          <w:sz w:val="24"/>
        </w:rPr>
      </w:pPr>
      <w:r>
        <w:rPr>
          <w:rFonts w:hint="eastAsia" w:ascii="方正仿宋_GBK" w:eastAsia="方正仿宋_GBK"/>
          <w:sz w:val="24"/>
        </w:rPr>
        <w:t>（六）遴选流程</w:t>
      </w:r>
    </w:p>
    <w:p w14:paraId="353997A8">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见第四篇“遴选”内容。</w:t>
      </w:r>
    </w:p>
    <w:p w14:paraId="67961CC9">
      <w:pPr>
        <w:pStyle w:val="3"/>
      </w:pPr>
      <w:bookmarkStart w:id="159" w:name="_Toc17022"/>
      <w:bookmarkStart w:id="160" w:name="_Toc30854"/>
      <w:bookmarkStart w:id="161" w:name="_Toc165276109"/>
      <w:bookmarkStart w:id="162" w:name="_Toc171863229"/>
      <w:r>
        <w:rPr>
          <w:rFonts w:hint="eastAsia"/>
        </w:rPr>
        <w:t>五、</w:t>
      </w:r>
      <w:bookmarkEnd w:id="159"/>
      <w:bookmarkEnd w:id="160"/>
      <w:bookmarkEnd w:id="161"/>
      <w:r>
        <w:rPr>
          <w:rFonts w:hint="eastAsia"/>
        </w:rPr>
        <w:t>遴选结果</w:t>
      </w:r>
      <w:bookmarkEnd w:id="162"/>
    </w:p>
    <w:p w14:paraId="3634F7BD">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（一）遴选原则</w:t>
      </w:r>
    </w:p>
    <w:p w14:paraId="392B76FF">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遴选人或其授权的遴选小组应按照评审报告中推荐的中标候选人排名顺序确定</w:t>
      </w:r>
      <w:r>
        <w:rPr>
          <w:rFonts w:hint="eastAsia" w:ascii="仿宋" w:hAnsi="仿宋" w:eastAsia="仿宋" w:cs="仿宋"/>
          <w:sz w:val="24"/>
          <w:lang w:val="en-US" w:eastAsia="zh-CN"/>
        </w:rPr>
        <w:t>3家</w:t>
      </w:r>
      <w:r>
        <w:rPr>
          <w:rFonts w:hint="eastAsia" w:ascii="仿宋" w:hAnsi="仿宋" w:eastAsia="仿宋" w:cs="仿宋"/>
          <w:sz w:val="24"/>
        </w:rPr>
        <w:t>中选人。</w:t>
      </w:r>
    </w:p>
    <w:p w14:paraId="0AD21B78">
      <w:pPr>
        <w:pStyle w:val="31"/>
        <w:spacing w:line="400" w:lineRule="exact"/>
        <w:ind w:firstLine="480" w:firstLineChars="200"/>
        <w:rPr>
          <w:rFonts w:ascii="仿宋" w:hAnsi="仿宋" w:eastAsia="仿宋" w:cs="仿宋"/>
          <w:sz w:val="24"/>
        </w:rPr>
      </w:pPr>
      <w:r>
        <w:rPr>
          <w:rFonts w:hint="eastAsia" w:ascii="仿宋" w:hAnsi="仿宋" w:eastAsia="仿宋" w:cs="仿宋"/>
          <w:sz w:val="24"/>
        </w:rPr>
        <w:t>（二）遴选程序</w:t>
      </w:r>
    </w:p>
    <w:p w14:paraId="4ACEEC82">
      <w:pPr>
        <w:pStyle w:val="31"/>
        <w:spacing w:line="400" w:lineRule="exact"/>
        <w:ind w:firstLine="480" w:firstLineChars="200"/>
        <w:rPr>
          <w:rFonts w:ascii="仿宋" w:hAnsi="仿宋" w:eastAsia="仿宋" w:cs="仿宋"/>
          <w:sz w:val="24"/>
        </w:rPr>
      </w:pPr>
      <w:r>
        <w:rPr>
          <w:rFonts w:hint="eastAsia" w:ascii="仿宋" w:hAnsi="仿宋" w:eastAsia="仿宋" w:cs="仿宋"/>
          <w:sz w:val="24"/>
        </w:rPr>
        <w:t>1、遴选人应当自收到评审报告之日起5个工作日内在评审报告推荐的中标候选人名单中按顺序确定中选人。</w:t>
      </w:r>
    </w:p>
    <w:p w14:paraId="37C974EE">
      <w:pPr>
        <w:pStyle w:val="31"/>
        <w:spacing w:line="400" w:lineRule="exact"/>
        <w:ind w:firstLine="480" w:firstLineChars="200"/>
        <w:rPr>
          <w:rFonts w:ascii="方正仿宋_GBK" w:eastAsia="方正仿宋_GBK"/>
          <w:sz w:val="24"/>
        </w:rPr>
      </w:pPr>
      <w:r>
        <w:rPr>
          <w:rFonts w:hint="eastAsia" w:ascii="仿宋" w:hAnsi="仿宋" w:eastAsia="仿宋" w:cs="仿宋"/>
          <w:sz w:val="24"/>
        </w:rPr>
        <w:t>2、</w:t>
      </w:r>
      <w:r>
        <w:rPr>
          <w:rFonts w:hint="eastAsia" w:ascii="方正仿宋_GBK" w:eastAsia="方正仿宋_GBK"/>
          <w:sz w:val="24"/>
        </w:rPr>
        <w:t>遴选人应当自中选人确定之日起2个工作日内，在“行采家”平台网上公告中标结果。中标公告期限为1个工作日。</w:t>
      </w:r>
    </w:p>
    <w:p w14:paraId="36CFFEF2">
      <w:pPr>
        <w:pStyle w:val="31"/>
        <w:spacing w:line="400" w:lineRule="exact"/>
        <w:ind w:firstLine="480" w:firstLineChars="200"/>
        <w:rPr>
          <w:rFonts w:ascii="仿宋" w:hAnsi="仿宋" w:eastAsia="仿宋" w:cs="仿宋"/>
          <w:sz w:val="24"/>
        </w:rPr>
      </w:pPr>
      <w:r>
        <w:rPr>
          <w:rFonts w:hint="eastAsia" w:ascii="仿宋" w:hAnsi="仿宋" w:eastAsia="仿宋" w:cs="仿宋"/>
          <w:sz w:val="24"/>
        </w:rPr>
        <w:t>3、中选人变更</w:t>
      </w:r>
    </w:p>
    <w:p w14:paraId="3D2806F8">
      <w:pPr>
        <w:snapToGrid w:val="0"/>
        <w:spacing w:line="400" w:lineRule="exact"/>
        <w:ind w:firstLine="480" w:firstLineChars="200"/>
        <w:rPr>
          <w:rFonts w:eastAsia="方正仿宋_GBK"/>
        </w:rPr>
      </w:pPr>
      <w:bookmarkStart w:id="163" w:name="_Toc1867"/>
      <w:bookmarkStart w:id="164" w:name="_Toc16138"/>
      <w:bookmarkStart w:id="165" w:name="_Toc8826"/>
      <w:bookmarkStart w:id="166" w:name="_Toc16755"/>
      <w:r>
        <w:rPr>
          <w:rFonts w:hint="eastAsia" w:ascii="方正仿宋_GBK" w:eastAsia="方正仿宋_GBK"/>
          <w:color w:val="FF0000"/>
          <w:sz w:val="24"/>
          <w:szCs w:val="24"/>
        </w:rPr>
        <w:t>中选人拒绝签订合同的，遴选人有权按遴选评审报告顺序确定中选人或重新组织遴选。</w:t>
      </w:r>
    </w:p>
    <w:p w14:paraId="62FE23E2">
      <w:pPr>
        <w:pStyle w:val="31"/>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（三）遴选品种和价格的确定</w:t>
      </w:r>
    </w:p>
    <w:p w14:paraId="15E9DE3D">
      <w:pPr>
        <w:pStyle w:val="31"/>
        <w:spacing w:line="400" w:lineRule="exact"/>
        <w:ind w:firstLine="480" w:firstLineChars="200"/>
        <w:rPr>
          <w:rFonts w:ascii="微软雅黑" w:hAnsi="微软雅黑" w:eastAsia="微软雅黑" w:cs="微软雅黑"/>
          <w:b/>
          <w:bCs/>
          <w:sz w:val="24"/>
          <w:highlight w:val="none"/>
        </w:rPr>
      </w:pPr>
      <w:r>
        <w:rPr>
          <w:rFonts w:hint="eastAsia" w:ascii="仿宋" w:hAnsi="仿宋" w:eastAsia="仿宋" w:cs="仿宋"/>
          <w:sz w:val="24"/>
          <w:highlight w:val="none"/>
        </w:rPr>
        <w:t>1、</w:t>
      </w:r>
      <w:r>
        <w:rPr>
          <w:rFonts w:hint="eastAsia" w:ascii="微软雅黑" w:hAnsi="微软雅黑" w:eastAsia="微软雅黑" w:cs="微软雅黑"/>
          <w:b/>
          <w:bCs/>
          <w:sz w:val="24"/>
          <w:highlight w:val="none"/>
        </w:rPr>
        <w:t>中选企业单品种报价最低的确定为该品种的配送价，同时将该品种确定为其配送品种。</w:t>
      </w:r>
    </w:p>
    <w:p w14:paraId="46829599">
      <w:pPr>
        <w:pStyle w:val="31"/>
        <w:spacing w:line="400" w:lineRule="exact"/>
        <w:ind w:firstLine="480" w:firstLineChars="200"/>
        <w:rPr>
          <w:rFonts w:ascii="微软雅黑" w:hAnsi="微软雅黑" w:eastAsia="微软雅黑" w:cs="微软雅黑"/>
          <w:b/>
          <w:bCs/>
          <w:color w:val="000000" w:themeColor="text1"/>
          <w:sz w:val="24"/>
          <w:highlight w:val="none"/>
          <w14:textFill>
            <w14:solidFill>
              <w14:schemeClr w14:val="tx1"/>
            </w14:solidFill>
          </w14:textFill>
        </w:rPr>
      </w:pPr>
      <w:r>
        <w:rPr>
          <w:rFonts w:hint="eastAsia" w:ascii="微软雅黑" w:hAnsi="微软雅黑" w:eastAsia="微软雅黑" w:cs="微软雅黑"/>
          <w:b/>
          <w:bCs/>
          <w:sz w:val="24"/>
          <w:highlight w:val="none"/>
        </w:rPr>
        <w:t>2、</w:t>
      </w:r>
      <w:r>
        <w:rPr>
          <w:rFonts w:hint="eastAsia" w:ascii="微软雅黑" w:hAnsi="微软雅黑" w:eastAsia="微软雅黑" w:cs="微软雅黑"/>
          <w:b/>
          <w:bCs/>
          <w:color w:val="000000" w:themeColor="text1"/>
          <w:sz w:val="24"/>
          <w:highlight w:val="none"/>
          <w14:textFill>
            <w14:solidFill>
              <w14:schemeClr w14:val="tx1"/>
            </w14:solidFill>
          </w14:textFill>
        </w:rPr>
        <w:t>中选人确定的品种价格若低于中药饮片阳光采购挂网价，则按照本次遴选的价格执行；中选人确定的品种价格若高于中药饮片阳光采购挂网价，则按照挂网价执行。</w:t>
      </w:r>
    </w:p>
    <w:p w14:paraId="411F4222">
      <w:pPr>
        <w:pStyle w:val="31"/>
        <w:spacing w:line="400" w:lineRule="exact"/>
        <w:ind w:firstLine="480" w:firstLineChars="200"/>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3、若上级部门有中药饮片阳光采购等新要求，按照上级部门的文件要求执行，如中选人不符合上级部门对中药饮片的采购要求，则取消其配送资格，双方互不追究相关责任，责任自负。</w:t>
      </w:r>
    </w:p>
    <w:p w14:paraId="08DEEC20">
      <w:pPr>
        <w:pStyle w:val="3"/>
      </w:pPr>
      <w:bookmarkStart w:id="167" w:name="_Toc165276110"/>
      <w:bookmarkStart w:id="168" w:name="_Toc171863230"/>
      <w:r>
        <w:rPr>
          <w:rFonts w:hint="eastAsia"/>
        </w:rPr>
        <w:t>六、遴选服务费</w:t>
      </w:r>
      <w:bookmarkEnd w:id="163"/>
      <w:bookmarkEnd w:id="164"/>
      <w:bookmarkEnd w:id="167"/>
      <w:bookmarkEnd w:id="168"/>
    </w:p>
    <w:p w14:paraId="3FE96E79">
      <w:pPr>
        <w:ind w:firstLine="480" w:firstLineChars="200"/>
      </w:pPr>
      <w:bookmarkStart w:id="169" w:name="_Toc18702"/>
      <w:bookmarkStart w:id="170" w:name="_Toc15823"/>
      <w:r>
        <w:rPr>
          <w:rFonts w:hint="eastAsia" w:ascii="仿宋" w:hAnsi="仿宋" w:eastAsia="仿宋" w:cs="仿宋"/>
          <w:sz w:val="24"/>
          <w:szCs w:val="22"/>
        </w:rPr>
        <w:t>无</w:t>
      </w:r>
    </w:p>
    <w:p w14:paraId="67A39C28">
      <w:pPr>
        <w:pStyle w:val="3"/>
      </w:pPr>
      <w:bookmarkStart w:id="171" w:name="_Toc165276111"/>
      <w:bookmarkStart w:id="172" w:name="_Toc171863231"/>
      <w:r>
        <w:rPr>
          <w:rFonts w:hint="eastAsia"/>
        </w:rPr>
        <w:t>七、询问</w:t>
      </w:r>
      <w:bookmarkEnd w:id="165"/>
      <w:bookmarkEnd w:id="166"/>
      <w:bookmarkEnd w:id="169"/>
      <w:bookmarkEnd w:id="170"/>
      <w:r>
        <w:rPr>
          <w:rFonts w:hint="eastAsia"/>
        </w:rPr>
        <w:t>、质疑</w:t>
      </w:r>
      <w:bookmarkEnd w:id="171"/>
      <w:bookmarkEnd w:id="172"/>
    </w:p>
    <w:p w14:paraId="0BB59F63">
      <w:pPr>
        <w:spacing w:line="400" w:lineRule="exact"/>
        <w:ind w:firstLine="480" w:firstLineChars="200"/>
        <w:rPr>
          <w:rFonts w:ascii="仿宋" w:hAnsi="仿宋" w:eastAsia="仿宋" w:cs="仿宋"/>
          <w:sz w:val="24"/>
          <w:szCs w:val="22"/>
        </w:rPr>
      </w:pPr>
      <w:r>
        <w:rPr>
          <w:rFonts w:hint="eastAsia" w:ascii="仿宋" w:hAnsi="仿宋" w:eastAsia="仿宋" w:cs="仿宋"/>
          <w:sz w:val="24"/>
          <w:szCs w:val="22"/>
        </w:rPr>
        <w:t>（一）询问</w:t>
      </w:r>
    </w:p>
    <w:p w14:paraId="02694F94">
      <w:pPr>
        <w:spacing w:line="400" w:lineRule="exact"/>
        <w:ind w:firstLine="480" w:firstLineChars="200"/>
        <w:rPr>
          <w:rFonts w:ascii="仿宋" w:hAnsi="仿宋" w:eastAsia="仿宋" w:cs="仿宋"/>
          <w:sz w:val="24"/>
          <w:szCs w:val="22"/>
        </w:rPr>
      </w:pPr>
      <w:r>
        <w:rPr>
          <w:rFonts w:hint="eastAsia" w:ascii="仿宋" w:hAnsi="仿宋" w:eastAsia="仿宋" w:cs="仿宋"/>
          <w:sz w:val="24"/>
          <w:szCs w:val="22"/>
        </w:rPr>
        <w:t>遴选人或者代理机构应当在3个工作日内对参与遴选企业依法提出的询问作出答复。参与遴选企业询问可以是口头或书面形式。</w:t>
      </w:r>
    </w:p>
    <w:p w14:paraId="718F2BFF">
      <w:pPr>
        <w:pStyle w:val="22"/>
      </w:pPr>
      <w:r>
        <w:rPr>
          <w:rFonts w:hint="eastAsia"/>
        </w:rPr>
        <w:t>（二）质疑</w:t>
      </w:r>
    </w:p>
    <w:p w14:paraId="47EC7B7D">
      <w:pPr>
        <w:spacing w:line="400" w:lineRule="exact"/>
        <w:ind w:right="12" w:firstLine="480"/>
        <w:rPr>
          <w:rFonts w:ascii="方正仿宋_GBK" w:eastAsia="方正仿宋_GBK" w:cs="仿宋"/>
          <w:sz w:val="24"/>
        </w:rPr>
      </w:pPr>
      <w:r>
        <w:rPr>
          <w:rFonts w:hint="eastAsia" w:ascii="方正仿宋_GBK" w:eastAsia="方正仿宋_GBK" w:cs="仿宋"/>
          <w:sz w:val="24"/>
        </w:rPr>
        <w:t>参与遴选企业认为遴选文件、遴选过程和成交结果使自己的权益收到伤害的，可向遴选人以书面形式提出质疑。</w:t>
      </w:r>
    </w:p>
    <w:p w14:paraId="22D078D3">
      <w:pPr>
        <w:spacing w:line="400" w:lineRule="exact"/>
        <w:ind w:right="12" w:firstLine="480"/>
        <w:rPr>
          <w:rFonts w:ascii="方正仿宋_GBK" w:eastAsia="方正仿宋_GBK" w:cs="仿宋"/>
          <w:sz w:val="24"/>
        </w:rPr>
      </w:pPr>
      <w:r>
        <w:rPr>
          <w:rFonts w:hint="eastAsia" w:ascii="方正仿宋_GBK" w:eastAsia="方正仿宋_GBK" w:cs="仿宋"/>
          <w:sz w:val="24"/>
        </w:rPr>
        <w:t xml:space="preserve">提出质疑的应当是参与所质疑项目遴选活动的参与遴选企业。 </w:t>
      </w:r>
    </w:p>
    <w:p w14:paraId="657037EC">
      <w:pPr>
        <w:spacing w:line="400" w:lineRule="exact"/>
        <w:ind w:right="12" w:firstLine="480"/>
        <w:rPr>
          <w:rFonts w:ascii="方正仿宋_GBK" w:eastAsia="方正仿宋_GBK" w:cs="仿宋"/>
          <w:sz w:val="24"/>
        </w:rPr>
      </w:pPr>
      <w:r>
        <w:rPr>
          <w:rFonts w:hint="eastAsia" w:ascii="方正仿宋_GBK" w:eastAsia="方正仿宋_GBK" w:cs="仿宋"/>
          <w:sz w:val="24"/>
        </w:rPr>
        <w:t>1.质疑时限、内容</w:t>
      </w:r>
    </w:p>
    <w:p w14:paraId="4744658C">
      <w:pPr>
        <w:spacing w:line="400" w:lineRule="exact"/>
        <w:ind w:right="12" w:firstLine="480"/>
        <w:rPr>
          <w:rFonts w:ascii="方正仿宋_GBK" w:eastAsia="方正仿宋_GBK" w:cs="仿宋"/>
          <w:sz w:val="24"/>
        </w:rPr>
      </w:pPr>
      <w:r>
        <w:rPr>
          <w:rFonts w:hint="eastAsia" w:ascii="方正仿宋_GBK" w:eastAsia="方正仿宋_GBK" w:cs="仿宋"/>
          <w:sz w:val="24"/>
        </w:rPr>
        <w:t>1.1参与遴选企业认为遴选文件、遴选过程、成交结果使自己的权益受到损害的，可以在知道或者应知其权益受到损害之日起7个工作日内，以书面形式向遴选人</w:t>
      </w:r>
      <w:r>
        <w:rPr>
          <w:rFonts w:hint="eastAsia" w:ascii="方正仿宋_GBK" w:eastAsia="方正仿宋_GBK" w:cs="仿宋"/>
          <w:sz w:val="24"/>
          <w:lang w:eastAsia="zh-CN"/>
        </w:rPr>
        <w:t>纪检</w:t>
      </w:r>
      <w:r>
        <w:rPr>
          <w:rFonts w:hint="eastAsia" w:ascii="方正仿宋_GBK" w:eastAsia="方正仿宋_GBK" w:cs="仿宋"/>
          <w:sz w:val="24"/>
        </w:rPr>
        <w:t>办公室（联系人：</w:t>
      </w:r>
      <w:r>
        <w:rPr>
          <w:rFonts w:hint="eastAsia" w:ascii="方正仿宋_GBK" w:eastAsia="方正仿宋_GBK" w:cs="仿宋"/>
          <w:sz w:val="24"/>
          <w:lang w:eastAsia="zh-CN"/>
        </w:rPr>
        <w:t>肖老师</w:t>
      </w:r>
      <w:r>
        <w:rPr>
          <w:rFonts w:hint="eastAsia" w:ascii="方正仿宋_GBK" w:eastAsia="方正仿宋_GBK" w:cs="仿宋"/>
          <w:sz w:val="24"/>
        </w:rPr>
        <w:t>，联系电话：023</w:t>
      </w:r>
      <w:r>
        <w:rPr>
          <w:rFonts w:hint="eastAsia" w:ascii="方正仿宋_GBK" w:eastAsia="方正仿宋_GBK" w:cs="仿宋"/>
          <w:sz w:val="24"/>
          <w:lang w:val="en-US" w:eastAsia="zh-CN"/>
        </w:rPr>
        <w:t>43450039</w:t>
      </w:r>
      <w:r>
        <w:rPr>
          <w:rFonts w:hint="eastAsia" w:ascii="方正仿宋_GBK" w:eastAsia="方正仿宋_GBK" w:cs="仿宋"/>
          <w:sz w:val="24"/>
        </w:rPr>
        <w:t>）提出质疑。</w:t>
      </w:r>
    </w:p>
    <w:p w14:paraId="15BA2858">
      <w:pPr>
        <w:spacing w:line="400" w:lineRule="exact"/>
        <w:ind w:right="12" w:firstLine="480"/>
        <w:rPr>
          <w:rFonts w:ascii="方正仿宋_GBK" w:eastAsia="方正仿宋_GBK" w:cs="仿宋"/>
          <w:sz w:val="24"/>
        </w:rPr>
      </w:pPr>
      <w:r>
        <w:rPr>
          <w:rFonts w:hint="eastAsia" w:ascii="方正仿宋_GBK" w:eastAsia="方正仿宋_GBK" w:cs="仿宋"/>
          <w:sz w:val="24"/>
        </w:rPr>
        <w:t>1.2参与遴选企业提出质疑应当提交质疑函和必要的证明材料，质疑函应当包括下列内容：</w:t>
      </w:r>
    </w:p>
    <w:p w14:paraId="6EB26A6C">
      <w:pPr>
        <w:spacing w:line="400" w:lineRule="exact"/>
        <w:ind w:right="12" w:firstLine="480"/>
        <w:rPr>
          <w:rFonts w:ascii="方正仿宋_GBK" w:eastAsia="方正仿宋_GBK" w:cs="仿宋"/>
          <w:sz w:val="24"/>
        </w:rPr>
      </w:pPr>
      <w:r>
        <w:rPr>
          <w:rFonts w:hint="eastAsia" w:ascii="方正仿宋_GBK" w:eastAsia="方正仿宋_GBK" w:cs="仿宋"/>
          <w:sz w:val="24"/>
        </w:rPr>
        <w:t>1.2.1参与遴选企业的姓名或者名称、地址、邮编、联系人及联系电话；</w:t>
      </w:r>
    </w:p>
    <w:p w14:paraId="671C4460">
      <w:pPr>
        <w:spacing w:line="400" w:lineRule="exact"/>
        <w:ind w:right="12" w:firstLine="480"/>
        <w:rPr>
          <w:rFonts w:ascii="方正仿宋_GBK" w:eastAsia="方正仿宋_GBK" w:cs="仿宋"/>
          <w:sz w:val="24"/>
        </w:rPr>
      </w:pPr>
      <w:r>
        <w:rPr>
          <w:rFonts w:hint="eastAsia" w:ascii="方正仿宋_GBK" w:eastAsia="方正仿宋_GBK" w:cs="仿宋"/>
          <w:sz w:val="24"/>
        </w:rPr>
        <w:t>1.2.2</w:t>
      </w:r>
      <w:r>
        <w:rPr>
          <w:rFonts w:hint="eastAsia" w:ascii="方正仿宋_GBK" w:eastAsia="方正仿宋_GBK"/>
          <w:sz w:val="24"/>
          <w:szCs w:val="24"/>
        </w:rPr>
        <w:t>质疑项目的项目名称、项目号</w:t>
      </w:r>
      <w:r>
        <w:rPr>
          <w:rFonts w:hint="eastAsia" w:ascii="方正仿宋_GBK" w:eastAsia="方正仿宋_GBK" w:cs="仿宋"/>
          <w:sz w:val="24"/>
        </w:rPr>
        <w:t>；</w:t>
      </w:r>
    </w:p>
    <w:p w14:paraId="2674F2A4">
      <w:pPr>
        <w:spacing w:line="400" w:lineRule="exact"/>
        <w:ind w:right="12" w:firstLine="480"/>
        <w:rPr>
          <w:rFonts w:ascii="方正仿宋_GBK" w:eastAsia="方正仿宋_GBK" w:cs="仿宋"/>
          <w:sz w:val="24"/>
        </w:rPr>
      </w:pPr>
      <w:r>
        <w:rPr>
          <w:rFonts w:hint="eastAsia" w:ascii="方正仿宋_GBK" w:eastAsia="方正仿宋_GBK" w:cs="仿宋"/>
          <w:sz w:val="24"/>
        </w:rPr>
        <w:t>1.2.3具体、明确的质疑事项和与质疑事项相关的请求；</w:t>
      </w:r>
    </w:p>
    <w:p w14:paraId="29C6D650">
      <w:pPr>
        <w:spacing w:line="400" w:lineRule="exact"/>
        <w:ind w:right="12" w:firstLine="480"/>
        <w:rPr>
          <w:rFonts w:ascii="方正仿宋_GBK" w:eastAsia="方正仿宋_GBK" w:cs="仿宋"/>
          <w:sz w:val="24"/>
        </w:rPr>
      </w:pPr>
      <w:r>
        <w:rPr>
          <w:rFonts w:hint="eastAsia" w:ascii="方正仿宋_GBK" w:eastAsia="方正仿宋_GBK" w:cs="仿宋"/>
          <w:sz w:val="24"/>
        </w:rPr>
        <w:t>1.2.4事实依据；</w:t>
      </w:r>
    </w:p>
    <w:p w14:paraId="2491546B">
      <w:pPr>
        <w:spacing w:line="400" w:lineRule="exact"/>
        <w:ind w:right="12" w:firstLine="480"/>
        <w:rPr>
          <w:rFonts w:ascii="方正仿宋_GBK" w:eastAsia="方正仿宋_GBK" w:cs="仿宋"/>
          <w:sz w:val="24"/>
        </w:rPr>
      </w:pPr>
      <w:r>
        <w:rPr>
          <w:rFonts w:hint="eastAsia" w:ascii="方正仿宋_GBK" w:eastAsia="方正仿宋_GBK" w:cs="仿宋"/>
          <w:sz w:val="24"/>
        </w:rPr>
        <w:t>1.2.5必要的法律依据；</w:t>
      </w:r>
    </w:p>
    <w:p w14:paraId="091FF540">
      <w:pPr>
        <w:spacing w:line="400" w:lineRule="exact"/>
        <w:ind w:right="12" w:firstLine="480"/>
        <w:rPr>
          <w:rFonts w:ascii="方正仿宋_GBK" w:eastAsia="方正仿宋_GBK" w:cs="仿宋"/>
          <w:sz w:val="24"/>
        </w:rPr>
      </w:pPr>
      <w:r>
        <w:rPr>
          <w:rFonts w:hint="eastAsia" w:ascii="方正仿宋_GBK" w:eastAsia="方正仿宋_GBK" w:cs="仿宋"/>
          <w:sz w:val="24"/>
        </w:rPr>
        <w:t>1.2.6提出质疑的日期；</w:t>
      </w:r>
    </w:p>
    <w:p w14:paraId="11D90A41">
      <w:pPr>
        <w:spacing w:line="400" w:lineRule="exact"/>
        <w:ind w:right="12" w:firstLine="480"/>
        <w:rPr>
          <w:rFonts w:ascii="方正仿宋_GBK" w:eastAsia="方正仿宋_GBK" w:cs="仿宋"/>
          <w:sz w:val="24"/>
        </w:rPr>
      </w:pPr>
      <w:r>
        <w:rPr>
          <w:rFonts w:hint="eastAsia" w:ascii="方正仿宋_GBK" w:eastAsia="方正仿宋_GBK" w:cs="仿宋"/>
          <w:sz w:val="24"/>
        </w:rPr>
        <w:t>1.2.7营业执照（或事业单位法人证书，或个体工商户营业执照或有效的自然人身份证明）复印件；</w:t>
      </w:r>
    </w:p>
    <w:p w14:paraId="44D11B21">
      <w:pPr>
        <w:spacing w:line="400" w:lineRule="exact"/>
        <w:ind w:right="12" w:firstLine="480"/>
        <w:rPr>
          <w:rFonts w:ascii="方正仿宋_GBK" w:eastAsia="方正仿宋_GBK" w:cs="仿宋"/>
          <w:sz w:val="24"/>
        </w:rPr>
      </w:pPr>
      <w:r>
        <w:rPr>
          <w:rFonts w:hint="eastAsia" w:ascii="方正仿宋_GBK" w:eastAsia="方正仿宋_GBK" w:cs="仿宋"/>
          <w:sz w:val="24"/>
        </w:rPr>
        <w:t>1.2.8法定代表人授权委托书原件、法定代表人身份证复印件和其授权代表的身份证复印件（参与遴选企业为自然人的提供自然人身份证复印件）。</w:t>
      </w:r>
    </w:p>
    <w:p w14:paraId="23849481">
      <w:pPr>
        <w:spacing w:line="400" w:lineRule="exact"/>
        <w:ind w:right="12" w:firstLine="480"/>
        <w:rPr>
          <w:rFonts w:ascii="方正仿宋_GBK" w:eastAsia="方正仿宋_GBK" w:cs="仿宋"/>
          <w:sz w:val="24"/>
        </w:rPr>
      </w:pPr>
      <w:r>
        <w:rPr>
          <w:rFonts w:hint="eastAsia" w:ascii="方正仿宋_GBK" w:eastAsia="方正仿宋_GBK" w:cs="仿宋"/>
          <w:sz w:val="24"/>
        </w:rPr>
        <w:t>1.3参与遴选企业为自然人的，质疑函应当由本人签字；参与遴选企业为法人或者其他组织的，质疑函应当由法定代表人、主要负责人，或者其授权代表签字或者盖章，并加盖公章。</w:t>
      </w:r>
    </w:p>
    <w:p w14:paraId="48E79C50">
      <w:pPr>
        <w:spacing w:line="400" w:lineRule="exact"/>
        <w:ind w:right="12" w:firstLine="480"/>
        <w:rPr>
          <w:rFonts w:ascii="方正仿宋_GBK" w:eastAsia="方正仿宋_GBK" w:cs="仿宋"/>
          <w:sz w:val="24"/>
        </w:rPr>
      </w:pPr>
      <w:r>
        <w:rPr>
          <w:rFonts w:hint="eastAsia" w:ascii="方正仿宋_GBK" w:eastAsia="方正仿宋_GBK" w:cs="仿宋"/>
          <w:sz w:val="24"/>
        </w:rPr>
        <w:t>2.质疑答复</w:t>
      </w:r>
    </w:p>
    <w:p w14:paraId="70631A28">
      <w:pPr>
        <w:spacing w:line="400" w:lineRule="exact"/>
        <w:ind w:right="12" w:firstLine="480"/>
        <w:rPr>
          <w:rFonts w:ascii="方正仿宋_GBK" w:eastAsia="方正仿宋_GBK" w:cs="仿宋"/>
          <w:sz w:val="24"/>
        </w:rPr>
      </w:pPr>
      <w:r>
        <w:rPr>
          <w:rFonts w:hint="eastAsia" w:ascii="方正仿宋_GBK" w:eastAsia="方正仿宋_GBK" w:cs="仿宋"/>
          <w:sz w:val="24"/>
        </w:rPr>
        <w:t>遴选人应当在收到参与遴选企业的书面质疑后七个工作日内作出答复。</w:t>
      </w:r>
    </w:p>
    <w:p w14:paraId="3432E8F6">
      <w:pPr>
        <w:spacing w:line="400" w:lineRule="exact"/>
        <w:ind w:right="12" w:firstLine="480"/>
        <w:rPr>
          <w:rFonts w:ascii="方正仿宋_GBK" w:eastAsia="方正仿宋_GBK" w:cs="仿宋"/>
          <w:sz w:val="24"/>
        </w:rPr>
      </w:pPr>
      <w:r>
        <w:rPr>
          <w:rFonts w:hint="eastAsia" w:ascii="方正仿宋_GBK" w:eastAsia="方正仿宋_GBK" w:cs="仿宋"/>
          <w:sz w:val="24"/>
        </w:rPr>
        <w:t>3.参与遴选企业应按照相关法律法规要求，一次性提出针对同一遴选程序环节的质疑。</w:t>
      </w:r>
    </w:p>
    <w:p w14:paraId="7E30540D">
      <w:pPr>
        <w:pStyle w:val="3"/>
      </w:pPr>
      <w:bookmarkStart w:id="173" w:name="_Toc171863232"/>
      <w:bookmarkStart w:id="174" w:name="_Toc165276112"/>
      <w:bookmarkStart w:id="175" w:name="_Toc20420"/>
      <w:bookmarkStart w:id="176" w:name="_Toc27614"/>
      <w:bookmarkStart w:id="177" w:name="_Toc16126"/>
      <w:bookmarkStart w:id="178" w:name="_Toc27510"/>
      <w:r>
        <w:rPr>
          <w:rFonts w:hint="eastAsia"/>
        </w:rPr>
        <w:t>八、签订合同</w:t>
      </w:r>
      <w:bookmarkEnd w:id="173"/>
      <w:bookmarkEnd w:id="174"/>
      <w:bookmarkEnd w:id="175"/>
      <w:bookmarkEnd w:id="176"/>
      <w:bookmarkEnd w:id="177"/>
      <w:bookmarkEnd w:id="178"/>
    </w:p>
    <w:p w14:paraId="0BD8EB7A">
      <w:pPr>
        <w:spacing w:line="400" w:lineRule="exact"/>
        <w:ind w:firstLine="480" w:firstLineChars="200"/>
        <w:rPr>
          <w:rFonts w:ascii="仿宋" w:hAnsi="仿宋" w:eastAsia="仿宋" w:cs="仿宋"/>
          <w:sz w:val="24"/>
          <w:szCs w:val="22"/>
        </w:rPr>
      </w:pPr>
      <w:r>
        <w:rPr>
          <w:rFonts w:hint="eastAsia" w:ascii="仿宋" w:hAnsi="仿宋" w:eastAsia="仿宋" w:cs="仿宋"/>
          <w:sz w:val="24"/>
          <w:szCs w:val="22"/>
        </w:rPr>
        <w:t>（一）中选人应当自中选通知书发出之日起二十日内，按照遴选文件和中选人遴选申请材料的约定，与遴选人签订书面合同。所签订的合同不得对遴选文件和中选人遴选申请材料作实质性修改。</w:t>
      </w:r>
    </w:p>
    <w:p w14:paraId="789BB90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2"/>
        </w:rPr>
        <w:t>（二）</w:t>
      </w:r>
      <w:r>
        <w:rPr>
          <w:rFonts w:hint="eastAsia" w:ascii="仿宋" w:hAnsi="仿宋" w:eastAsia="仿宋" w:cs="仿宋"/>
          <w:sz w:val="24"/>
          <w:szCs w:val="24"/>
        </w:rPr>
        <w:t>合同生效条款由供需双方约定，法律、行政法规规定应当办理批准、登记等手续后生效的合同，依照其规定。</w:t>
      </w:r>
    </w:p>
    <w:bookmarkEnd w:id="95"/>
    <w:p w14:paraId="54FC09B8">
      <w:pPr>
        <w:tabs>
          <w:tab w:val="left" w:pos="9000"/>
        </w:tabs>
        <w:spacing w:line="276" w:lineRule="auto"/>
        <w:jc w:val="center"/>
        <w:rPr>
          <w:rFonts w:ascii="方正仿宋_GBK" w:eastAsia="方正仿宋_GBK"/>
          <w:sz w:val="21"/>
          <w:szCs w:val="21"/>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2A912E45">
      <w:pPr>
        <w:pStyle w:val="3"/>
        <w:jc w:val="center"/>
      </w:pPr>
      <w:bookmarkStart w:id="179" w:name="_Hlt41879464"/>
      <w:bookmarkEnd w:id="179"/>
      <w:bookmarkStart w:id="180" w:name="_Toc65660378"/>
      <w:bookmarkStart w:id="181" w:name="_Toc106034807"/>
      <w:bookmarkStart w:id="182" w:name="_Toc11270"/>
      <w:bookmarkStart w:id="183" w:name="_Toc18521"/>
      <w:bookmarkStart w:id="184" w:name="_Toc9538"/>
      <w:bookmarkStart w:id="185" w:name="_Toc171863233"/>
      <w:bookmarkStart w:id="186" w:name="_Toc6968"/>
      <w:bookmarkStart w:id="187" w:name="_Toc12789072"/>
      <w:r>
        <w:rPr>
          <w:rFonts w:hint="eastAsia"/>
        </w:rPr>
        <w:t>第六篇  响应文件格式要求</w:t>
      </w:r>
      <w:bookmarkEnd w:id="180"/>
      <w:bookmarkEnd w:id="181"/>
      <w:bookmarkEnd w:id="182"/>
      <w:bookmarkEnd w:id="183"/>
      <w:bookmarkEnd w:id="184"/>
      <w:bookmarkEnd w:id="185"/>
      <w:bookmarkEnd w:id="186"/>
      <w:bookmarkEnd w:id="187"/>
    </w:p>
    <w:p w14:paraId="4084C286">
      <w:pPr>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一、报价部分</w:t>
      </w:r>
    </w:p>
    <w:p w14:paraId="6C10CD37">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（一）报价函</w:t>
      </w:r>
    </w:p>
    <w:p w14:paraId="0C51C533">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（二）报价表</w:t>
      </w:r>
    </w:p>
    <w:p w14:paraId="4DF1D061">
      <w:pPr>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二、技术（质量）部分</w:t>
      </w:r>
    </w:p>
    <w:p w14:paraId="5BB4C682">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（一）技术（质量）响应偏离表</w:t>
      </w:r>
    </w:p>
    <w:p w14:paraId="3E66D1EF">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（二）其他资料（格式自定）</w:t>
      </w:r>
    </w:p>
    <w:p w14:paraId="66A8B807">
      <w:pPr>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三、服务部分</w:t>
      </w:r>
    </w:p>
    <w:p w14:paraId="7514BE62">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（一）服务响应偏离表</w:t>
      </w:r>
    </w:p>
    <w:p w14:paraId="1EE2968F">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（二）其它优惠服务承诺（格式自定）</w:t>
      </w:r>
    </w:p>
    <w:p w14:paraId="1A1485CD">
      <w:pPr>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四、资格条件及其他</w:t>
      </w:r>
    </w:p>
    <w:p w14:paraId="37902201">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（一）法人营业执照（副本）或事业单位法人证书（副本）或个体工商户营业执照或有效的自然人身份证明或社会团体法人登记证书</w:t>
      </w:r>
    </w:p>
    <w:p w14:paraId="3AE0D22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（二）法定代表人身份证明书（格式）</w:t>
      </w:r>
    </w:p>
    <w:p w14:paraId="63E8634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（三）法定代表人授权委托书（格式）</w:t>
      </w:r>
    </w:p>
    <w:p w14:paraId="36C5FA0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（四）基本资格条件承诺函（格式）</w:t>
      </w:r>
    </w:p>
    <w:p w14:paraId="6A044DD9">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（五）特定资格条件证书或证明文件</w:t>
      </w:r>
    </w:p>
    <w:p w14:paraId="76821537">
      <w:pPr>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五、其他资料</w:t>
      </w:r>
    </w:p>
    <w:p w14:paraId="1A5F4FE6">
      <w:pPr>
        <w:spacing w:line="400" w:lineRule="exact"/>
        <w:ind w:firstLine="480" w:firstLineChars="200"/>
        <w:rPr>
          <w:rFonts w:ascii="宋体"/>
          <w:sz w:val="24"/>
          <w:szCs w:val="24"/>
          <w:bdr w:val="single" w:color="auto" w:sz="4" w:space="0"/>
        </w:rPr>
      </w:pPr>
      <w:r>
        <w:rPr>
          <w:rFonts w:hint="eastAsia" w:ascii="方正仿宋_GBK" w:eastAsia="方正仿宋_GBK"/>
          <w:sz w:val="24"/>
          <w:szCs w:val="24"/>
        </w:rPr>
        <w:t>（一）参与遴选企业对公账户开户银行许可证或基本存款账户信息（账户与缴纳保证金的账户一致）复印件加盖鲜章；缴纳保证金的凭证复印件加盖鲜章。</w:t>
      </w:r>
    </w:p>
    <w:p w14:paraId="3D66001C">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（二）其他与项目有关的资料（自附）</w:t>
      </w:r>
    </w:p>
    <w:p w14:paraId="4E0A2B21">
      <w:pPr>
        <w:snapToGrid w:val="0"/>
        <w:spacing w:line="360" w:lineRule="auto"/>
        <w:rPr>
          <w:rFonts w:ascii="宋体"/>
          <w:sz w:val="24"/>
          <w:szCs w:val="24"/>
          <w:bdr w:val="single" w:color="auto" w:sz="4" w:space="0"/>
        </w:rPr>
        <w:sectPr>
          <w:pgSz w:w="11907" w:h="16840"/>
          <w:pgMar w:top="1134" w:right="1191" w:bottom="1134" w:left="1304" w:header="851" w:footer="992" w:gutter="0"/>
          <w:pgNumType w:fmt="numberInDash"/>
          <w:cols w:space="720" w:num="1"/>
          <w:docGrid w:linePitch="380" w:charSpace="-5734"/>
        </w:sectPr>
      </w:pPr>
    </w:p>
    <w:p w14:paraId="4B28FD48">
      <w:pPr>
        <w:pStyle w:val="3"/>
      </w:pPr>
      <w:bookmarkStart w:id="188" w:name="_Toc313888360"/>
      <w:bookmarkStart w:id="189" w:name="_Toc171863234"/>
      <w:bookmarkStart w:id="190" w:name="_Toc106034808"/>
      <w:bookmarkStart w:id="191" w:name="_Toc30982"/>
      <w:bookmarkStart w:id="192" w:name="_Toc20802"/>
      <w:bookmarkStart w:id="193" w:name="_Toc313008356"/>
      <w:bookmarkStart w:id="194" w:name="_Toc342913419"/>
      <w:bookmarkStart w:id="195" w:name="_Toc65660379"/>
      <w:bookmarkStart w:id="196" w:name="_Toc14244"/>
      <w:bookmarkStart w:id="197" w:name="_Toc26343"/>
      <w:bookmarkStart w:id="198" w:name="_Toc12789073"/>
      <w:bookmarkStart w:id="199" w:name="_Toc283382454"/>
      <w:r>
        <w:rPr>
          <w:rFonts w:hint="eastAsia"/>
        </w:rPr>
        <w:t>一、报价部分</w:t>
      </w:r>
      <w:bookmarkEnd w:id="188"/>
      <w:bookmarkEnd w:id="189"/>
      <w:bookmarkEnd w:id="190"/>
      <w:bookmarkEnd w:id="191"/>
      <w:bookmarkEnd w:id="192"/>
      <w:bookmarkEnd w:id="193"/>
      <w:bookmarkEnd w:id="194"/>
      <w:bookmarkEnd w:id="195"/>
      <w:bookmarkEnd w:id="196"/>
      <w:bookmarkEnd w:id="197"/>
    </w:p>
    <w:bookmarkEnd w:id="198"/>
    <w:bookmarkEnd w:id="199"/>
    <w:p w14:paraId="6D614C99">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（一）报价函</w:t>
      </w:r>
    </w:p>
    <w:p w14:paraId="7FBE4CEB">
      <w:pPr>
        <w:tabs>
          <w:tab w:val="left" w:pos="6300"/>
        </w:tabs>
        <w:snapToGrid w:val="0"/>
        <w:spacing w:line="312" w:lineRule="auto"/>
        <w:ind w:firstLine="562" w:firstLineChars="200"/>
        <w:jc w:val="center"/>
        <w:rPr>
          <w:rFonts w:ascii="方正仿宋_GBK" w:eastAsia="方正仿宋_GBK"/>
          <w:b/>
          <w:szCs w:val="28"/>
        </w:rPr>
      </w:pPr>
      <w:r>
        <w:rPr>
          <w:rFonts w:hint="eastAsia" w:ascii="方正仿宋_GBK" w:eastAsia="方正仿宋_GBK"/>
          <w:b/>
          <w:szCs w:val="28"/>
        </w:rPr>
        <w:t>报价函</w:t>
      </w:r>
    </w:p>
    <w:p w14:paraId="49BA9C18">
      <w:pPr>
        <w:tabs>
          <w:tab w:val="left" w:pos="6300"/>
        </w:tabs>
        <w:snapToGrid w:val="0"/>
        <w:spacing w:line="312" w:lineRule="auto"/>
        <w:rPr>
          <w:rFonts w:ascii="方正仿宋_GBK" w:eastAsia="方正仿宋_GBK"/>
          <w:sz w:val="24"/>
          <w:szCs w:val="24"/>
        </w:rPr>
      </w:pPr>
      <w:r>
        <w:rPr>
          <w:rFonts w:hint="eastAsia" w:ascii="方正仿宋_GBK" w:eastAsia="方正仿宋_GBK"/>
          <w:sz w:val="24"/>
          <w:szCs w:val="24"/>
          <w:u w:val="single"/>
        </w:rPr>
        <w:t>（遴选人）</w:t>
      </w:r>
      <w:r>
        <w:rPr>
          <w:rFonts w:hint="eastAsia" w:ascii="方正仿宋_GBK" w:eastAsia="方正仿宋_GBK"/>
          <w:sz w:val="24"/>
          <w:szCs w:val="24"/>
        </w:rPr>
        <w:t>：</w:t>
      </w:r>
    </w:p>
    <w:p w14:paraId="62C6FF5E">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我方收到____________________________（遴选项目名称）的遴选通知书，经详细研究，决定参加该项目的报价。</w:t>
      </w:r>
    </w:p>
    <w:p w14:paraId="071B18F3">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1.愿意按照遴选通知书中的一切要求，提供本项目的交货及技术服务，单项结算单价我公司报价为准。</w:t>
      </w:r>
    </w:p>
    <w:p w14:paraId="1B41ACA7">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2.我方现提交的报价响应文件为：扫描pdf文档</w:t>
      </w:r>
      <w:r>
        <w:rPr>
          <w:rFonts w:hint="eastAsia" w:ascii="方正仿宋_GBK" w:eastAsia="方正仿宋_GBK"/>
          <w:sz w:val="24"/>
          <w:szCs w:val="24"/>
          <w:u w:val="single"/>
        </w:rPr>
        <w:t xml:space="preserve">    </w:t>
      </w:r>
      <w:r>
        <w:rPr>
          <w:rFonts w:hint="eastAsia" w:ascii="方正仿宋_GBK" w:eastAsia="方正仿宋_GBK"/>
          <w:sz w:val="24"/>
          <w:szCs w:val="24"/>
        </w:rPr>
        <w:t>份，excel文档</w:t>
      </w:r>
      <w:r>
        <w:rPr>
          <w:rFonts w:hint="eastAsia" w:ascii="方正仿宋_GBK" w:eastAsia="方正仿宋_GBK"/>
          <w:sz w:val="24"/>
          <w:szCs w:val="24"/>
          <w:u w:val="single"/>
        </w:rPr>
        <w:t xml:space="preserve">    </w:t>
      </w:r>
      <w:r>
        <w:rPr>
          <w:rFonts w:hint="eastAsia" w:ascii="方正仿宋_GBK" w:eastAsia="方正仿宋_GBK"/>
          <w:sz w:val="24"/>
          <w:szCs w:val="24"/>
        </w:rPr>
        <w:t>份。</w:t>
      </w:r>
    </w:p>
    <w:p w14:paraId="7DC1C256">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3.我方承诺：本次报价的有效期为提交响应文件截止时间起90天。</w:t>
      </w:r>
    </w:p>
    <w:p w14:paraId="7AC85ADF">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4.我方完全理解和接受贵方遴选通知书的一切规定和要求及评审办法。</w:t>
      </w:r>
    </w:p>
    <w:p w14:paraId="14059E06">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5.在整个遴选过程中，我方若有违规行为，接受按照《中华人民共和国政府采购法》和《遴选通知书》之规定给予惩罚。</w:t>
      </w:r>
    </w:p>
    <w:p w14:paraId="36F16C4E">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6.我方若成为</w:t>
      </w:r>
      <w:r>
        <w:rPr>
          <w:rFonts w:hint="eastAsia" w:ascii="方正仿宋_GBK" w:hAnsi="宋体" w:eastAsia="方正仿宋_GBK"/>
          <w:sz w:val="24"/>
          <w:szCs w:val="24"/>
        </w:rPr>
        <w:t>中选人</w:t>
      </w:r>
      <w:r>
        <w:rPr>
          <w:rFonts w:hint="eastAsia" w:ascii="方正仿宋_GBK" w:eastAsia="方正仿宋_GBK"/>
          <w:sz w:val="24"/>
          <w:szCs w:val="24"/>
        </w:rPr>
        <w:t>，将按照最终报价结果签订合同，并且严格履行合同义务。本承诺函将成为合同不可分割的一部分，与合同具有同等的法律效力。</w:t>
      </w:r>
    </w:p>
    <w:p w14:paraId="74AB4B02">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7.我方同意按遴选通知书规定，交纳遴选通知书要求的保证金。</w:t>
      </w:r>
    </w:p>
    <w:p w14:paraId="2BF1E106">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8.</w:t>
      </w:r>
      <w:r>
        <w:rPr>
          <w:rFonts w:hint="eastAsia" w:ascii="方正仿宋_GBK" w:eastAsia="方正仿宋_GBK"/>
          <w:sz w:val="24"/>
          <w:szCs w:val="28"/>
        </w:rPr>
        <w:t>我方未</w:t>
      </w:r>
      <w:r>
        <w:rPr>
          <w:rFonts w:ascii="方正仿宋_GBK" w:eastAsia="方正仿宋_GBK"/>
          <w:sz w:val="24"/>
          <w:szCs w:val="24"/>
        </w:rPr>
        <w:t>为遴选项目提供整体设计、规范编制或者项目管理、监理、检测等服务。</w:t>
      </w:r>
    </w:p>
    <w:p w14:paraId="7BAE204F">
      <w:pPr>
        <w:tabs>
          <w:tab w:val="left" w:pos="6300"/>
        </w:tabs>
        <w:snapToGrid w:val="0"/>
        <w:spacing w:line="312" w:lineRule="auto"/>
        <w:ind w:firstLine="570"/>
        <w:rPr>
          <w:rFonts w:ascii="方正仿宋_GBK" w:eastAsia="方正仿宋_GBK"/>
          <w:sz w:val="24"/>
          <w:szCs w:val="24"/>
        </w:rPr>
      </w:pPr>
      <w:r>
        <w:rPr>
          <w:rFonts w:hint="eastAsia" w:ascii="方正仿宋_GBK" w:eastAsia="方正仿宋_GBK"/>
          <w:sz w:val="24"/>
          <w:szCs w:val="24"/>
        </w:rPr>
        <w:t>参与遴选企业（公章）或自然人签署：</w:t>
      </w:r>
    </w:p>
    <w:p w14:paraId="7B012DA5">
      <w:pPr>
        <w:tabs>
          <w:tab w:val="left" w:pos="6300"/>
        </w:tabs>
        <w:snapToGrid w:val="0"/>
        <w:spacing w:line="312" w:lineRule="auto"/>
        <w:ind w:firstLine="570"/>
        <w:rPr>
          <w:rFonts w:ascii="方正仿宋_GBK" w:eastAsia="方正仿宋_GBK"/>
          <w:sz w:val="24"/>
          <w:szCs w:val="24"/>
        </w:rPr>
      </w:pPr>
      <w:r>
        <w:rPr>
          <w:rFonts w:hint="eastAsia" w:ascii="方正仿宋_GBK" w:eastAsia="方正仿宋_GBK"/>
          <w:sz w:val="24"/>
          <w:szCs w:val="24"/>
        </w:rPr>
        <w:t xml:space="preserve">地址：  </w:t>
      </w:r>
    </w:p>
    <w:p w14:paraId="123A8120">
      <w:pPr>
        <w:tabs>
          <w:tab w:val="left" w:pos="6300"/>
        </w:tabs>
        <w:snapToGrid w:val="0"/>
        <w:spacing w:line="312" w:lineRule="auto"/>
        <w:ind w:firstLine="570"/>
        <w:rPr>
          <w:rFonts w:ascii="方正仿宋_GBK" w:eastAsia="方正仿宋_GBK"/>
          <w:sz w:val="24"/>
          <w:szCs w:val="24"/>
        </w:rPr>
      </w:pPr>
      <w:r>
        <w:rPr>
          <w:rFonts w:hint="eastAsia" w:ascii="方正仿宋_GBK" w:eastAsia="方正仿宋_GBK"/>
          <w:sz w:val="24"/>
          <w:szCs w:val="24"/>
        </w:rPr>
        <w:t>电话：                           传真：</w:t>
      </w:r>
    </w:p>
    <w:p w14:paraId="45C632F2">
      <w:pPr>
        <w:tabs>
          <w:tab w:val="left" w:pos="6300"/>
        </w:tabs>
        <w:snapToGrid w:val="0"/>
        <w:spacing w:line="312" w:lineRule="auto"/>
        <w:ind w:firstLine="570"/>
        <w:rPr>
          <w:rFonts w:ascii="方正仿宋_GBK" w:eastAsia="方正仿宋_GBK"/>
          <w:sz w:val="24"/>
          <w:szCs w:val="24"/>
        </w:rPr>
      </w:pPr>
      <w:r>
        <w:rPr>
          <w:rFonts w:hint="eastAsia" w:ascii="方正仿宋_GBK" w:eastAsia="方正仿宋_GBK"/>
          <w:sz w:val="24"/>
          <w:szCs w:val="24"/>
        </w:rPr>
        <w:t>网址：                           邮编：</w:t>
      </w:r>
    </w:p>
    <w:p w14:paraId="73957B19">
      <w:pPr>
        <w:tabs>
          <w:tab w:val="left" w:pos="6300"/>
        </w:tabs>
        <w:snapToGrid w:val="0"/>
        <w:spacing w:line="312" w:lineRule="auto"/>
        <w:ind w:firstLine="570"/>
        <w:rPr>
          <w:rFonts w:ascii="方正仿宋_GBK" w:eastAsia="方正仿宋_GBK"/>
          <w:sz w:val="24"/>
          <w:szCs w:val="24"/>
        </w:rPr>
      </w:pPr>
      <w:r>
        <w:rPr>
          <w:rFonts w:hint="eastAsia" w:ascii="方正仿宋_GBK" w:eastAsia="方正仿宋_GBK"/>
          <w:sz w:val="24"/>
          <w:szCs w:val="24"/>
        </w:rPr>
        <w:t>联系人：</w:t>
      </w:r>
    </w:p>
    <w:p w14:paraId="4AC405F6">
      <w:pPr>
        <w:snapToGrid w:val="0"/>
        <w:spacing w:line="312" w:lineRule="auto"/>
        <w:ind w:firstLine="480" w:firstLineChars="200"/>
        <w:rPr>
          <w:rFonts w:ascii="方正仿宋_GBK" w:eastAsia="方正仿宋_GBK"/>
          <w:sz w:val="24"/>
          <w:szCs w:val="24"/>
        </w:rPr>
        <w:sectPr>
          <w:pgSz w:w="11907" w:h="16840"/>
          <w:pgMar w:top="1134" w:right="1191" w:bottom="1134" w:left="1304" w:header="851" w:footer="992" w:gutter="0"/>
          <w:pgNumType w:fmt="numberInDash"/>
          <w:cols w:space="720" w:num="1"/>
          <w:docGrid w:linePitch="380" w:charSpace="-5734"/>
        </w:sectPr>
      </w:pPr>
      <w:r>
        <w:rPr>
          <w:rFonts w:hint="eastAsia" w:ascii="方正仿宋_GBK" w:eastAsia="方正仿宋_GBK"/>
          <w:sz w:val="24"/>
          <w:szCs w:val="24"/>
        </w:rPr>
        <w:t xml:space="preserve">                               年   月   日</w:t>
      </w:r>
    </w:p>
    <w:p w14:paraId="398A50AE">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（二）报价表</w:t>
      </w:r>
    </w:p>
    <w:p w14:paraId="407C0621">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1.《重庆市</w:t>
      </w:r>
      <w:r>
        <w:rPr>
          <w:rFonts w:hint="eastAsia" w:ascii="方正仿宋_GBK" w:eastAsia="方正仿宋_GBK"/>
          <w:sz w:val="24"/>
          <w:szCs w:val="24"/>
          <w:lang w:eastAsia="zh-CN"/>
        </w:rPr>
        <w:t>大足区精神卫生中心</w:t>
      </w:r>
      <w:r>
        <w:rPr>
          <w:rFonts w:hint="eastAsia" w:ascii="方正仿宋_GBK" w:eastAsia="方正仿宋_GBK"/>
          <w:sz w:val="24"/>
          <w:szCs w:val="24"/>
        </w:rPr>
        <w:t>2024年度中药饮片报价表》盖章后扫描的pdf文档一份；</w:t>
      </w:r>
    </w:p>
    <w:p w14:paraId="22898854">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2.《</w:t>
      </w:r>
      <w:r>
        <w:rPr>
          <w:rFonts w:hint="eastAsia" w:ascii="方正仿宋_GBK" w:eastAsia="方正仿宋_GBK"/>
          <w:sz w:val="24"/>
          <w:szCs w:val="24"/>
          <w:lang w:eastAsia="zh-CN"/>
        </w:rPr>
        <w:t>重庆市大足区精神卫生中心</w:t>
      </w:r>
      <w:r>
        <w:rPr>
          <w:rFonts w:hint="eastAsia" w:ascii="方正仿宋_GBK" w:eastAsia="方正仿宋_GBK"/>
          <w:sz w:val="24"/>
          <w:szCs w:val="24"/>
        </w:rPr>
        <w:t>2024年度中药饮片报价表》excel文档一份。</w:t>
      </w:r>
    </w:p>
    <w:p w14:paraId="1B379D31">
      <w:pPr>
        <w:spacing w:line="400" w:lineRule="exact"/>
        <w:ind w:firstLine="482" w:firstLineChars="200"/>
        <w:rPr>
          <w:rFonts w:ascii="方正仿宋_GBK" w:eastAsia="方正仿宋_GBK"/>
          <w:sz w:val="24"/>
          <w:szCs w:val="24"/>
        </w:rPr>
      </w:pPr>
      <w:r>
        <w:rPr>
          <w:rFonts w:hint="eastAsia" w:ascii="方正仿宋_GBK" w:eastAsia="方正仿宋_GBK"/>
          <w:b/>
          <w:sz w:val="24"/>
          <w:szCs w:val="24"/>
        </w:rPr>
        <w:t>参与遴选企业在不超出经营范围且符合资质的情况下，对中药饮片进行报价，如在供货过程中，遴选人发现参与遴选企业存在超出经营范围报价情况，则有权单方终止该企业供货资格。</w:t>
      </w:r>
      <w:r>
        <w:rPr>
          <w:rFonts w:hint="eastAsia" w:ascii="方正仿宋_GBK" w:eastAsia="方正仿宋_GBK"/>
          <w:sz w:val="24"/>
          <w:szCs w:val="24"/>
        </w:rPr>
        <w:t>报价要求为：</w:t>
      </w:r>
    </w:p>
    <w:p w14:paraId="73B6BF84">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（1）不得对《</w:t>
      </w:r>
      <w:r>
        <w:rPr>
          <w:rFonts w:hint="eastAsia" w:ascii="方正仿宋_GBK" w:eastAsia="方正仿宋_GBK"/>
          <w:sz w:val="24"/>
          <w:szCs w:val="24"/>
          <w:lang w:eastAsia="zh-CN"/>
        </w:rPr>
        <w:t>重庆市大足区精神卫生中心</w:t>
      </w:r>
      <w:r>
        <w:rPr>
          <w:rFonts w:hint="eastAsia" w:ascii="方正仿宋_GBK" w:eastAsia="方正仿宋_GBK"/>
          <w:sz w:val="24"/>
          <w:szCs w:val="24"/>
        </w:rPr>
        <w:t>2024年度中药饮片报价表》中除参与遴选企业报价栏外的任何格式和内容作调整。报价表应由法人授权代表人签字并加盖单位公章骑缝。未签字或未加盖公章的、pdf文档与excel文档不相符的，均视为无效报价。</w:t>
      </w:r>
    </w:p>
    <w:p w14:paraId="2094D70C">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（2）本次品种报价数量以报价文书提供的计算，参与遴选企业一次性报出不得更改的唯一价格。</w:t>
      </w:r>
    </w:p>
    <w:p w14:paraId="41ABCC3E">
      <w:pPr>
        <w:spacing w:line="400" w:lineRule="exact"/>
        <w:ind w:firstLine="480" w:firstLineChars="200"/>
      </w:pPr>
      <w:r>
        <w:rPr>
          <w:rFonts w:hint="eastAsia" w:ascii="方正仿宋_GBK" w:eastAsia="方正仿宋_GBK"/>
          <w:sz w:val="24"/>
          <w:szCs w:val="24"/>
        </w:rPr>
        <w:t>（3）本次报价应包含以下费用：</w:t>
      </w:r>
      <w:r>
        <w:rPr>
          <w:rFonts w:hint="eastAsia" w:ascii="方正仿宋_GBK" w:hAnsi="宋体" w:eastAsia="方正仿宋_GBK"/>
          <w:b/>
          <w:bCs/>
          <w:sz w:val="24"/>
          <w:szCs w:val="24"/>
        </w:rPr>
        <w:t>药材费、药材加工费费、</w:t>
      </w:r>
      <w:r>
        <w:rPr>
          <w:rFonts w:hint="eastAsia" w:ascii="方正仿宋_GBK" w:hAnsi="宋体" w:eastAsia="方正仿宋_GBK"/>
          <w:sz w:val="24"/>
          <w:szCs w:val="24"/>
        </w:rPr>
        <w:t>服务费、人工费、交通费、保险费、税费等完成本项目所有工作内容的费用。</w:t>
      </w:r>
    </w:p>
    <w:p w14:paraId="473C65F0">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（4）若部分品种不作报价时，则相应品种报价栏必须保持原始状态，不得输入其他任何内容。</w:t>
      </w:r>
    </w:p>
    <w:p w14:paraId="3CB4570A">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（5）</w:t>
      </w:r>
      <w:r>
        <w:rPr>
          <w:rFonts w:hint="eastAsia" w:ascii="方正仿宋_GBK" w:eastAsia="方正仿宋_GBK"/>
          <w:b/>
          <w:sz w:val="24"/>
          <w:szCs w:val="24"/>
          <w:u w:val="single"/>
        </w:rPr>
        <w:t>所有报价均保留一位小数（整数报价也不例外）</w:t>
      </w:r>
      <w:r>
        <w:rPr>
          <w:rFonts w:hint="eastAsia" w:ascii="方正仿宋_GBK" w:eastAsia="方正仿宋_GBK"/>
          <w:sz w:val="24"/>
          <w:szCs w:val="24"/>
        </w:rPr>
        <w:t>，不得填写与报价无关的其他字符。</w:t>
      </w:r>
    </w:p>
    <w:p w14:paraId="0408AF26">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（6）</w:t>
      </w:r>
      <w:r>
        <w:rPr>
          <w:rFonts w:hint="eastAsia" w:ascii="方正仿宋_GBK" w:eastAsia="方正仿宋_GBK"/>
          <w:b/>
          <w:sz w:val="24"/>
          <w:szCs w:val="24"/>
          <w:u w:val="single"/>
        </w:rPr>
        <w:t>报价品种数不得低于</w:t>
      </w:r>
      <w:r>
        <w:rPr>
          <w:rFonts w:hint="eastAsia" w:ascii="方正仿宋_GBK" w:eastAsia="方正仿宋_GBK"/>
          <w:b/>
          <w:sz w:val="24"/>
          <w:szCs w:val="24"/>
          <w:u w:val="single"/>
          <w:lang w:val="en-US" w:eastAsia="zh-CN"/>
        </w:rPr>
        <w:t>197</w:t>
      </w:r>
      <w:r>
        <w:rPr>
          <w:rFonts w:hint="eastAsia" w:ascii="方正仿宋_GBK" w:eastAsia="方正仿宋_GBK"/>
          <w:b/>
          <w:sz w:val="24"/>
          <w:szCs w:val="24"/>
          <w:u w:val="single"/>
        </w:rPr>
        <w:t>个，否则视为无效报价</w:t>
      </w:r>
      <w:r>
        <w:rPr>
          <w:rFonts w:hint="eastAsia" w:ascii="方正仿宋_GBK" w:eastAsia="方正仿宋_GBK"/>
          <w:sz w:val="24"/>
          <w:szCs w:val="24"/>
        </w:rPr>
        <w:t>。</w:t>
      </w:r>
      <w:bookmarkStart w:id="237" w:name="_GoBack"/>
      <w:bookmarkEnd w:id="237"/>
    </w:p>
    <w:p w14:paraId="19E0FACB">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（7）</w:t>
      </w:r>
      <w:r>
        <w:rPr>
          <w:rFonts w:hint="eastAsia" w:ascii="方正仿宋_GBK" w:eastAsia="方正仿宋_GBK"/>
          <w:b/>
          <w:sz w:val="24"/>
          <w:szCs w:val="24"/>
          <w:u w:val="single"/>
        </w:rPr>
        <w:t>所有报价不得超过最高限价，否则视为无效报价</w:t>
      </w:r>
      <w:r>
        <w:rPr>
          <w:rFonts w:hint="eastAsia" w:ascii="方正仿宋_GBK" w:eastAsia="方正仿宋_GBK"/>
          <w:sz w:val="24"/>
          <w:szCs w:val="24"/>
        </w:rPr>
        <w:t>。</w:t>
      </w:r>
    </w:p>
    <w:p w14:paraId="28A79834">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（8）所有报价均由人工进行读取，未按要求进行报价，导致不能正确读取的，该项报价无效，所有报价出现10项无效报价，则该中选人所有报价按无效报价处理。</w:t>
      </w:r>
    </w:p>
    <w:p w14:paraId="4B2036E3">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特别说明：</w:t>
      </w:r>
    </w:p>
    <w:p w14:paraId="57C881E8">
      <w:pPr>
        <w:spacing w:line="400" w:lineRule="exact"/>
        <w:ind w:firstLine="480" w:firstLineChars="200"/>
        <w:rPr>
          <w:rFonts w:ascii="方正仿宋_GBK" w:eastAsia="方正仿宋_GBK"/>
          <w:sz w:val="24"/>
          <w:szCs w:val="24"/>
          <w:u w:val="single"/>
        </w:rPr>
      </w:pPr>
      <w:r>
        <w:rPr>
          <w:rFonts w:hint="eastAsia" w:ascii="方正仿宋_GBK" w:eastAsia="方正仿宋_GBK"/>
          <w:sz w:val="24"/>
          <w:szCs w:val="24"/>
          <w:u w:val="single"/>
        </w:rPr>
        <w:t>因报价表格式锁定，若报价栏填写数据后显示不全，电子件如实填报，纸质件不能显示报价的在其相应报价栏后手写注明电子件上的实际报价并加盖参与遴选企业鲜章。</w:t>
      </w:r>
    </w:p>
    <w:p w14:paraId="7266AB45">
      <w:pPr>
        <w:pStyle w:val="3"/>
        <w:ind w:left="0" w:leftChars="0" w:firstLine="0" w:firstLineChars="0"/>
      </w:pPr>
      <w:bookmarkStart w:id="200" w:name="_Toc313008357"/>
      <w:bookmarkStart w:id="201" w:name="_Toc26085"/>
      <w:bookmarkStart w:id="202" w:name="_Toc171863235"/>
      <w:bookmarkStart w:id="203" w:name="_Toc18111"/>
      <w:bookmarkStart w:id="204" w:name="_Toc106034809"/>
      <w:bookmarkStart w:id="205" w:name="_Toc65660380"/>
      <w:bookmarkStart w:id="206" w:name="_Toc313888361"/>
      <w:bookmarkStart w:id="207" w:name="_Toc22655"/>
      <w:bookmarkStart w:id="208" w:name="_Toc14073"/>
      <w:bookmarkStart w:id="209" w:name="_Toc342913420"/>
      <w:r>
        <w:rPr>
          <w:rFonts w:hint="eastAsia"/>
        </w:rPr>
        <w:t>二、技术（质量）部分</w:t>
      </w:r>
      <w:bookmarkEnd w:id="200"/>
      <w:bookmarkEnd w:id="201"/>
      <w:bookmarkEnd w:id="202"/>
      <w:bookmarkEnd w:id="203"/>
      <w:bookmarkEnd w:id="204"/>
      <w:bookmarkEnd w:id="205"/>
      <w:bookmarkEnd w:id="206"/>
      <w:bookmarkEnd w:id="207"/>
      <w:bookmarkEnd w:id="208"/>
      <w:bookmarkEnd w:id="209"/>
    </w:p>
    <w:p w14:paraId="48E9D4C5">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（一）技术（质量）响应偏离表</w:t>
      </w:r>
    </w:p>
    <w:p w14:paraId="7C3C8AD3">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 xml:space="preserve">项目号：                               </w:t>
      </w:r>
    </w:p>
    <w:p w14:paraId="1791AD27">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遴选项目名称：</w:t>
      </w:r>
    </w:p>
    <w:tbl>
      <w:tblPr>
        <w:tblStyle w:val="5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F40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1CE94AE">
            <w:pPr>
              <w:tabs>
                <w:tab w:val="left" w:pos="6300"/>
              </w:tabs>
              <w:snapToGrid w:val="0"/>
              <w:jc w:val="center"/>
              <w:outlineLvl w:val="0"/>
              <w:rPr>
                <w:rFonts w:ascii="方正仿宋_GBK" w:eastAsia="方正仿宋_GBK"/>
                <w:b/>
                <w:sz w:val="21"/>
                <w:szCs w:val="21"/>
              </w:rPr>
            </w:pPr>
            <w:r>
              <w:rPr>
                <w:rFonts w:hint="eastAsia" w:ascii="方正仿宋_GBK" w:eastAsia="方正仿宋_GBK"/>
                <w:b/>
                <w:sz w:val="21"/>
                <w:szCs w:val="21"/>
              </w:rPr>
              <w:t>序号</w:t>
            </w:r>
          </w:p>
        </w:tc>
        <w:tc>
          <w:tcPr>
            <w:tcW w:w="2844" w:type="dxa"/>
            <w:tcBorders>
              <w:top w:val="single" w:color="auto" w:sz="4" w:space="0"/>
              <w:left w:val="single" w:color="auto" w:sz="4" w:space="0"/>
              <w:bottom w:val="single" w:color="auto" w:sz="4" w:space="0"/>
              <w:right w:val="single" w:color="auto" w:sz="4" w:space="0"/>
            </w:tcBorders>
            <w:noWrap/>
            <w:vAlign w:val="center"/>
          </w:tcPr>
          <w:p w14:paraId="630A2969">
            <w:pPr>
              <w:tabs>
                <w:tab w:val="left" w:pos="6300"/>
              </w:tabs>
              <w:snapToGrid w:val="0"/>
              <w:jc w:val="center"/>
              <w:outlineLvl w:val="0"/>
              <w:rPr>
                <w:rFonts w:ascii="方正仿宋_GBK" w:eastAsia="方正仿宋_GBK"/>
                <w:b/>
                <w:sz w:val="21"/>
                <w:szCs w:val="21"/>
              </w:rPr>
            </w:pPr>
            <w:r>
              <w:rPr>
                <w:rFonts w:hint="eastAsia" w:ascii="方正仿宋_GBK" w:eastAsia="方正仿宋_GBK"/>
                <w:b/>
                <w:sz w:val="21"/>
                <w:szCs w:val="21"/>
              </w:rPr>
              <w:t>遴选需求</w:t>
            </w:r>
          </w:p>
        </w:tc>
        <w:tc>
          <w:tcPr>
            <w:tcW w:w="2952" w:type="dxa"/>
            <w:tcBorders>
              <w:top w:val="single" w:color="auto" w:sz="4" w:space="0"/>
              <w:left w:val="single" w:color="auto" w:sz="4" w:space="0"/>
              <w:bottom w:val="single" w:color="auto" w:sz="4" w:space="0"/>
              <w:right w:val="single" w:color="auto" w:sz="4" w:space="0"/>
            </w:tcBorders>
            <w:noWrap/>
            <w:vAlign w:val="center"/>
          </w:tcPr>
          <w:p w14:paraId="76189D7D">
            <w:pPr>
              <w:tabs>
                <w:tab w:val="left" w:pos="6300"/>
              </w:tabs>
              <w:snapToGrid w:val="0"/>
              <w:jc w:val="center"/>
              <w:outlineLvl w:val="0"/>
              <w:rPr>
                <w:rFonts w:ascii="方正仿宋_GBK" w:eastAsia="方正仿宋_GBK"/>
                <w:b/>
                <w:sz w:val="21"/>
                <w:szCs w:val="21"/>
              </w:rPr>
            </w:pPr>
            <w:r>
              <w:rPr>
                <w:rFonts w:hint="eastAsia" w:ascii="方正仿宋_GBK" w:eastAsia="方正仿宋_GBK"/>
                <w:b/>
                <w:sz w:val="21"/>
                <w:szCs w:val="21"/>
              </w:rPr>
              <w:t>响应情况</w:t>
            </w:r>
          </w:p>
        </w:tc>
        <w:tc>
          <w:tcPr>
            <w:tcW w:w="2212" w:type="dxa"/>
            <w:tcBorders>
              <w:top w:val="single" w:color="auto" w:sz="4" w:space="0"/>
              <w:left w:val="single" w:color="auto" w:sz="4" w:space="0"/>
              <w:bottom w:val="single" w:color="auto" w:sz="4" w:space="0"/>
              <w:right w:val="single" w:color="auto" w:sz="4" w:space="0"/>
            </w:tcBorders>
            <w:noWrap/>
            <w:vAlign w:val="center"/>
          </w:tcPr>
          <w:p w14:paraId="6468CDE7">
            <w:pPr>
              <w:tabs>
                <w:tab w:val="left" w:pos="6300"/>
              </w:tabs>
              <w:snapToGrid w:val="0"/>
              <w:jc w:val="center"/>
              <w:outlineLvl w:val="0"/>
              <w:rPr>
                <w:rFonts w:ascii="方正仿宋_GBK" w:eastAsia="方正仿宋_GBK"/>
                <w:b/>
                <w:sz w:val="21"/>
                <w:szCs w:val="21"/>
              </w:rPr>
            </w:pPr>
            <w:r>
              <w:rPr>
                <w:rFonts w:hint="eastAsia" w:ascii="方正仿宋_GBK" w:eastAsia="方正仿宋_GBK"/>
                <w:b/>
                <w:sz w:val="21"/>
                <w:szCs w:val="21"/>
              </w:rPr>
              <w:t>差异说明</w:t>
            </w:r>
          </w:p>
        </w:tc>
      </w:tr>
      <w:tr w14:paraId="26AF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0F094446">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F2A7656">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250227B9">
            <w:pPr>
              <w:tabs>
                <w:tab w:val="left" w:pos="6300"/>
              </w:tabs>
              <w:snapToGrid w:val="0"/>
              <w:jc w:val="center"/>
              <w:outlineLvl w:val="0"/>
              <w:rPr>
                <w:rFonts w:ascii="方正仿宋_GBK" w:eastAsia="方正仿宋_GBK"/>
                <w:sz w:val="21"/>
                <w:szCs w:val="21"/>
              </w:rPr>
            </w:pPr>
            <w:r>
              <w:rPr>
                <w:rFonts w:hint="eastAsia" w:ascii="方正仿宋_GBK" w:eastAsia="方正仿宋_GBK"/>
                <w:sz w:val="21"/>
                <w:szCs w:val="21"/>
              </w:rPr>
              <w:t>提醒：请注明技术参数或具体内容以及响应文件中技术参数或具体内容的位置</w:t>
            </w:r>
          </w:p>
        </w:tc>
        <w:tc>
          <w:tcPr>
            <w:tcW w:w="2212" w:type="dxa"/>
            <w:tcBorders>
              <w:top w:val="single" w:color="auto" w:sz="4" w:space="0"/>
              <w:left w:val="single" w:color="auto" w:sz="4" w:space="0"/>
              <w:bottom w:val="single" w:color="auto" w:sz="4" w:space="0"/>
              <w:right w:val="single" w:color="auto" w:sz="4" w:space="0"/>
            </w:tcBorders>
            <w:noWrap/>
            <w:vAlign w:val="center"/>
          </w:tcPr>
          <w:p w14:paraId="12920DC8">
            <w:pPr>
              <w:tabs>
                <w:tab w:val="left" w:pos="6300"/>
              </w:tabs>
              <w:snapToGrid w:val="0"/>
              <w:jc w:val="center"/>
              <w:outlineLvl w:val="0"/>
              <w:rPr>
                <w:rFonts w:ascii="方正仿宋_GBK" w:eastAsia="方正仿宋_GBK"/>
                <w:sz w:val="21"/>
                <w:szCs w:val="21"/>
              </w:rPr>
            </w:pPr>
          </w:p>
        </w:tc>
      </w:tr>
      <w:tr w14:paraId="47CA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56CA776">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F4C0B73">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319D4848">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1918B65D">
            <w:pPr>
              <w:tabs>
                <w:tab w:val="left" w:pos="6300"/>
              </w:tabs>
              <w:snapToGrid w:val="0"/>
              <w:jc w:val="center"/>
              <w:outlineLvl w:val="0"/>
              <w:rPr>
                <w:rFonts w:ascii="方正仿宋_GBK" w:eastAsia="方正仿宋_GBK"/>
                <w:sz w:val="21"/>
                <w:szCs w:val="21"/>
              </w:rPr>
            </w:pPr>
          </w:p>
        </w:tc>
      </w:tr>
      <w:tr w14:paraId="15FF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6D37A0D9">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E2FFF89">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FF81CF5">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00EB782F">
            <w:pPr>
              <w:tabs>
                <w:tab w:val="left" w:pos="6300"/>
              </w:tabs>
              <w:snapToGrid w:val="0"/>
              <w:jc w:val="center"/>
              <w:outlineLvl w:val="0"/>
              <w:rPr>
                <w:rFonts w:ascii="方正仿宋_GBK" w:eastAsia="方正仿宋_GBK"/>
                <w:sz w:val="21"/>
                <w:szCs w:val="21"/>
              </w:rPr>
            </w:pPr>
          </w:p>
        </w:tc>
      </w:tr>
      <w:tr w14:paraId="6ABD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5515AAE">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793F73B">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316B45EF">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493BFD5">
            <w:pPr>
              <w:tabs>
                <w:tab w:val="left" w:pos="6300"/>
              </w:tabs>
              <w:snapToGrid w:val="0"/>
              <w:jc w:val="center"/>
              <w:outlineLvl w:val="0"/>
              <w:rPr>
                <w:rFonts w:ascii="方正仿宋_GBK" w:eastAsia="方正仿宋_GBK"/>
                <w:sz w:val="21"/>
                <w:szCs w:val="21"/>
              </w:rPr>
            </w:pPr>
          </w:p>
        </w:tc>
      </w:tr>
      <w:tr w14:paraId="5B23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4E008F37">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0AD3EAD">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CE1E345">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31059E72">
            <w:pPr>
              <w:tabs>
                <w:tab w:val="left" w:pos="6300"/>
              </w:tabs>
              <w:snapToGrid w:val="0"/>
              <w:jc w:val="center"/>
              <w:outlineLvl w:val="0"/>
              <w:rPr>
                <w:rFonts w:ascii="方正仿宋_GBK" w:eastAsia="方正仿宋_GBK"/>
                <w:sz w:val="21"/>
                <w:szCs w:val="21"/>
              </w:rPr>
            </w:pPr>
          </w:p>
        </w:tc>
      </w:tr>
      <w:tr w14:paraId="7EF6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63C51030">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0D68A9BC">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CE38C8E">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77777915">
            <w:pPr>
              <w:tabs>
                <w:tab w:val="left" w:pos="6300"/>
              </w:tabs>
              <w:snapToGrid w:val="0"/>
              <w:jc w:val="center"/>
              <w:outlineLvl w:val="0"/>
              <w:rPr>
                <w:rFonts w:ascii="方正仿宋_GBK" w:eastAsia="方正仿宋_GBK"/>
                <w:sz w:val="21"/>
                <w:szCs w:val="21"/>
              </w:rPr>
            </w:pPr>
          </w:p>
        </w:tc>
      </w:tr>
      <w:tr w14:paraId="2CC7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B6073A7">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57C3D4FD">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B81D326">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0CAB2B11">
            <w:pPr>
              <w:tabs>
                <w:tab w:val="left" w:pos="6300"/>
              </w:tabs>
              <w:snapToGrid w:val="0"/>
              <w:jc w:val="center"/>
              <w:outlineLvl w:val="0"/>
              <w:rPr>
                <w:rFonts w:ascii="方正仿宋_GBK" w:eastAsia="方正仿宋_GBK"/>
                <w:sz w:val="21"/>
                <w:szCs w:val="21"/>
              </w:rPr>
            </w:pPr>
          </w:p>
        </w:tc>
      </w:tr>
      <w:tr w14:paraId="33A6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9BE640D">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1A776DA">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4A873CA0">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115BF14E">
            <w:pPr>
              <w:tabs>
                <w:tab w:val="left" w:pos="6300"/>
              </w:tabs>
              <w:snapToGrid w:val="0"/>
              <w:jc w:val="center"/>
              <w:outlineLvl w:val="0"/>
              <w:rPr>
                <w:rFonts w:ascii="方正仿宋_GBK" w:eastAsia="方正仿宋_GBK"/>
                <w:sz w:val="21"/>
                <w:szCs w:val="21"/>
              </w:rPr>
            </w:pPr>
          </w:p>
        </w:tc>
      </w:tr>
      <w:tr w14:paraId="5448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5CA8659F">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59E756D8">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10CA520B">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1537B73">
            <w:pPr>
              <w:tabs>
                <w:tab w:val="left" w:pos="6300"/>
              </w:tabs>
              <w:snapToGrid w:val="0"/>
              <w:jc w:val="center"/>
              <w:outlineLvl w:val="0"/>
              <w:rPr>
                <w:rFonts w:ascii="方正仿宋_GBK" w:eastAsia="方正仿宋_GBK"/>
                <w:sz w:val="21"/>
                <w:szCs w:val="21"/>
              </w:rPr>
            </w:pPr>
          </w:p>
        </w:tc>
      </w:tr>
      <w:tr w14:paraId="3E79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61EB8ABD">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0617FD96">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8EFEA6B">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5DBA7942">
            <w:pPr>
              <w:tabs>
                <w:tab w:val="left" w:pos="6300"/>
              </w:tabs>
              <w:snapToGrid w:val="0"/>
              <w:jc w:val="center"/>
              <w:outlineLvl w:val="0"/>
              <w:rPr>
                <w:rFonts w:ascii="方正仿宋_GBK" w:eastAsia="方正仿宋_GBK"/>
                <w:sz w:val="21"/>
                <w:szCs w:val="21"/>
              </w:rPr>
            </w:pPr>
          </w:p>
        </w:tc>
      </w:tr>
    </w:tbl>
    <w:p w14:paraId="29B679AA">
      <w:pPr>
        <w:spacing w:line="500" w:lineRule="exact"/>
        <w:ind w:firstLine="600" w:firstLineChars="250"/>
        <w:rPr>
          <w:rFonts w:ascii="方正仿宋_GBK" w:eastAsia="方正仿宋_GBK"/>
          <w:sz w:val="24"/>
          <w:szCs w:val="28"/>
        </w:rPr>
      </w:pPr>
      <w:r>
        <w:rPr>
          <w:rFonts w:hint="eastAsia" w:ascii="方正仿宋_GBK" w:eastAsia="方正仿宋_GBK"/>
          <w:sz w:val="24"/>
          <w:szCs w:val="28"/>
        </w:rPr>
        <w:t xml:space="preserve">参与遴选企业：                         </w:t>
      </w:r>
      <w:r>
        <w:rPr>
          <w:rFonts w:hint="eastAsia" w:ascii="方正仿宋_GBK" w:eastAsia="方正仿宋_GBK"/>
          <w:sz w:val="24"/>
          <w:szCs w:val="24"/>
        </w:rPr>
        <w:t>法定代表人（或其授权代表）或自然人</w:t>
      </w:r>
      <w:r>
        <w:rPr>
          <w:rFonts w:hint="eastAsia" w:ascii="方正仿宋_GBK" w:eastAsia="方正仿宋_GBK"/>
          <w:sz w:val="24"/>
          <w:szCs w:val="28"/>
        </w:rPr>
        <w:t>：</w:t>
      </w:r>
    </w:p>
    <w:p w14:paraId="2D31DB2C">
      <w:pPr>
        <w:spacing w:line="500" w:lineRule="exact"/>
        <w:rPr>
          <w:rFonts w:ascii="方正仿宋_GBK" w:eastAsia="方正仿宋_GBK"/>
          <w:sz w:val="24"/>
          <w:szCs w:val="28"/>
        </w:rPr>
      </w:pPr>
      <w:r>
        <w:rPr>
          <w:rFonts w:hint="eastAsia" w:ascii="方正仿宋_GBK" w:eastAsia="方正仿宋_GBK"/>
          <w:sz w:val="24"/>
          <w:szCs w:val="28"/>
        </w:rPr>
        <w:t xml:space="preserve">    </w:t>
      </w:r>
    </w:p>
    <w:p w14:paraId="5D8C10D2">
      <w:pPr>
        <w:spacing w:line="500" w:lineRule="exact"/>
        <w:ind w:firstLine="720" w:firstLineChars="300"/>
        <w:rPr>
          <w:rFonts w:ascii="方正仿宋_GBK" w:eastAsia="方正仿宋_GBK"/>
          <w:sz w:val="24"/>
          <w:szCs w:val="28"/>
        </w:rPr>
      </w:pPr>
      <w:r>
        <w:rPr>
          <w:rFonts w:hint="eastAsia" w:ascii="方正仿宋_GBK" w:eastAsia="方正仿宋_GBK"/>
          <w:sz w:val="24"/>
          <w:szCs w:val="28"/>
        </w:rPr>
        <w:t>（参与遴选企业公章）                               （</w:t>
      </w:r>
      <w:r>
        <w:rPr>
          <w:rFonts w:hint="eastAsia" w:ascii="方正仿宋_GBK" w:eastAsia="方正仿宋_GBK"/>
          <w:sz w:val="24"/>
          <w:szCs w:val="24"/>
        </w:rPr>
        <w:t>签署</w:t>
      </w:r>
      <w:r>
        <w:rPr>
          <w:rFonts w:hint="eastAsia" w:ascii="方正仿宋_GBK" w:eastAsia="方正仿宋_GBK"/>
          <w:sz w:val="24"/>
          <w:szCs w:val="28"/>
        </w:rPr>
        <w:t>或盖章）</w:t>
      </w:r>
    </w:p>
    <w:p w14:paraId="6941C493">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szCs w:val="28"/>
        </w:rPr>
        <w:t xml:space="preserve">                                            年     月     日</w:t>
      </w:r>
    </w:p>
    <w:p w14:paraId="2B54544D">
      <w:pPr>
        <w:tabs>
          <w:tab w:val="left" w:pos="6300"/>
        </w:tabs>
        <w:snapToGrid w:val="0"/>
        <w:spacing w:line="400" w:lineRule="exact"/>
        <w:ind w:firstLine="480" w:firstLineChars="200"/>
        <w:rPr>
          <w:rFonts w:ascii="方正仿宋_GBK" w:eastAsia="方正仿宋_GBK"/>
          <w:sz w:val="24"/>
        </w:rPr>
      </w:pPr>
      <w:r>
        <w:rPr>
          <w:rFonts w:hint="eastAsia" w:ascii="方正仿宋_GBK" w:eastAsia="方正仿宋_GBK"/>
          <w:sz w:val="24"/>
        </w:rPr>
        <w:t>注：</w:t>
      </w:r>
    </w:p>
    <w:p w14:paraId="21A8AD7E">
      <w:pPr>
        <w:tabs>
          <w:tab w:val="left" w:pos="6300"/>
        </w:tabs>
        <w:snapToGrid w:val="0"/>
        <w:spacing w:line="400" w:lineRule="exact"/>
        <w:ind w:firstLine="480" w:firstLineChars="200"/>
        <w:rPr>
          <w:rFonts w:ascii="方正仿宋_GBK" w:eastAsia="方正仿宋_GBK"/>
          <w:sz w:val="24"/>
        </w:rPr>
      </w:pPr>
      <w:r>
        <w:rPr>
          <w:rFonts w:hint="eastAsia" w:ascii="方正仿宋_GBK" w:eastAsia="方正仿宋_GBK"/>
          <w:sz w:val="24"/>
          <w:szCs w:val="24"/>
        </w:rPr>
        <w:t>1</w:t>
      </w:r>
      <w:r>
        <w:rPr>
          <w:rFonts w:hint="eastAsia" w:ascii="方正仿宋_GBK" w:eastAsia="方正仿宋_GBK"/>
          <w:sz w:val="24"/>
        </w:rPr>
        <w:t>.</w:t>
      </w:r>
      <w:r>
        <w:rPr>
          <w:rFonts w:hint="eastAsia" w:ascii="方正仿宋_GBK" w:eastAsia="方正仿宋_GBK"/>
          <w:sz w:val="24"/>
          <w:szCs w:val="24"/>
        </w:rPr>
        <w:t>本表即为对本项目“第二篇  遴选项目技术（质量）需求”中所列条款进行比较和响应；</w:t>
      </w:r>
    </w:p>
    <w:p w14:paraId="20E873F9">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2.本表可扩展。</w:t>
      </w:r>
    </w:p>
    <w:p w14:paraId="2A896E72">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br w:type="page"/>
      </w:r>
    </w:p>
    <w:p w14:paraId="6E75E792">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（二）饮片样品提供要求</w:t>
      </w:r>
    </w:p>
    <w:p w14:paraId="1D840196">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1.本次遴选参与遴选企业报价的饮片必须提供样品120g（提供各厂家在售小包装袋，袋数视各厂家提供的规格而定，装在一个自封袋内），</w:t>
      </w:r>
      <w:r>
        <w:rPr>
          <w:rFonts w:hint="eastAsia" w:ascii="方正仿宋_GBK" w:eastAsia="方正仿宋_GBK"/>
          <w:b/>
          <w:sz w:val="24"/>
          <w:szCs w:val="24"/>
        </w:rPr>
        <w:t>样品用各参与遴选企业小包装中药饮片包装袋包装并需注明品名及产地等（批准文号管理的饮片提供原厂最小独立销售包装，重量不限）</w:t>
      </w:r>
      <w:r>
        <w:rPr>
          <w:rFonts w:hint="eastAsia" w:ascii="方正仿宋_GBK" w:eastAsia="方正仿宋_GBK"/>
          <w:sz w:val="24"/>
          <w:szCs w:val="24"/>
        </w:rPr>
        <w:t>，自封袋上写明序号（遴选人提供的报价表的序号）。</w:t>
      </w:r>
    </w:p>
    <w:p w14:paraId="4203AA8A">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2.包装好的样品需按《报价表》中的顺序自行设计分包装（如1-20序号样品分装在一起并注明起止序号），便于评审专家抽查。</w:t>
      </w:r>
    </w:p>
    <w:p w14:paraId="01F0BB71">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3.所有样品需打包密封，并且封口处须加盖参与遴选企业公章，遴选当日，将样品交至遴选现场，遴选现场核验后密封后开封检查与抽查。</w:t>
      </w:r>
    </w:p>
    <w:p w14:paraId="50761AA9">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4.样品执行标准必须符合《报价表》中相关要求。</w:t>
      </w:r>
    </w:p>
    <w:p w14:paraId="53B3F473">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5.样品必须为本企业生产的中药饮片（批准文号管理的饮片除外）。</w:t>
      </w:r>
    </w:p>
    <w:p w14:paraId="72D517D6">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6.合同签订后，中选企业确定成交的品种样品留存，作为验收参考标准，未中选企业及中选企业未成交的其余样品自行带回。</w:t>
      </w:r>
    </w:p>
    <w:p w14:paraId="1F54D978">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szCs w:val="24"/>
        </w:rPr>
        <w:t>（三）其他资料（格式自定）</w:t>
      </w:r>
    </w:p>
    <w:p w14:paraId="5DC1CFCE"/>
    <w:p w14:paraId="26F0BC89">
      <w:pPr>
        <w:pStyle w:val="22"/>
      </w:pPr>
    </w:p>
    <w:p w14:paraId="6B841F8D">
      <w:pPr>
        <w:pStyle w:val="22"/>
      </w:pPr>
    </w:p>
    <w:p w14:paraId="3C1A9833"/>
    <w:p w14:paraId="35A52ED1">
      <w:pPr>
        <w:pStyle w:val="22"/>
      </w:pPr>
    </w:p>
    <w:p w14:paraId="330731A6"/>
    <w:p w14:paraId="7F71D1D8">
      <w:pPr>
        <w:pStyle w:val="22"/>
      </w:pPr>
    </w:p>
    <w:p w14:paraId="39112903"/>
    <w:p w14:paraId="75F3A388">
      <w:pPr>
        <w:pStyle w:val="22"/>
      </w:pPr>
    </w:p>
    <w:p w14:paraId="2DAF2CD1"/>
    <w:p w14:paraId="70DA4BC6">
      <w:pPr>
        <w:pStyle w:val="22"/>
      </w:pPr>
    </w:p>
    <w:p w14:paraId="04D3A3D5"/>
    <w:p w14:paraId="78FAC869">
      <w:pPr>
        <w:pStyle w:val="22"/>
      </w:pPr>
    </w:p>
    <w:p w14:paraId="7B06C4E1"/>
    <w:p w14:paraId="4B54B926">
      <w:pPr>
        <w:pStyle w:val="22"/>
      </w:pPr>
    </w:p>
    <w:p w14:paraId="3F9371DE"/>
    <w:p w14:paraId="10210ED7">
      <w:pPr>
        <w:pStyle w:val="22"/>
      </w:pPr>
    </w:p>
    <w:p w14:paraId="301124BB"/>
    <w:p w14:paraId="153040E9">
      <w:pPr>
        <w:pStyle w:val="22"/>
      </w:pPr>
    </w:p>
    <w:p w14:paraId="4A66756D">
      <w:pPr>
        <w:pStyle w:val="22"/>
      </w:pPr>
    </w:p>
    <w:p w14:paraId="41CEB93F"/>
    <w:p w14:paraId="052EB632">
      <w:pPr>
        <w:pStyle w:val="22"/>
      </w:pPr>
    </w:p>
    <w:p w14:paraId="673827CD">
      <w:pPr>
        <w:pStyle w:val="3"/>
      </w:pPr>
      <w:bookmarkStart w:id="210" w:name="_Toc32158"/>
      <w:bookmarkStart w:id="211" w:name="_Toc32339"/>
      <w:bookmarkStart w:id="212" w:name="_Toc171863236"/>
      <w:bookmarkStart w:id="213" w:name="_Toc13029"/>
      <w:bookmarkStart w:id="214" w:name="_Toc106034810"/>
      <w:bookmarkStart w:id="215" w:name="_Toc27717"/>
      <w:bookmarkStart w:id="216" w:name="_Toc65660381"/>
      <w:bookmarkStart w:id="217" w:name="_Toc342913421"/>
      <w:bookmarkStart w:id="218" w:name="_Toc313888362"/>
      <w:bookmarkStart w:id="219" w:name="_Toc313008358"/>
      <w:r>
        <w:rPr>
          <w:rFonts w:hint="eastAsia"/>
        </w:rPr>
        <w:t>三、服务部分</w:t>
      </w:r>
      <w:bookmarkEnd w:id="210"/>
      <w:bookmarkEnd w:id="211"/>
      <w:bookmarkEnd w:id="212"/>
      <w:bookmarkEnd w:id="213"/>
      <w:bookmarkEnd w:id="214"/>
      <w:bookmarkEnd w:id="215"/>
      <w:bookmarkEnd w:id="216"/>
    </w:p>
    <w:p w14:paraId="35C3313D">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（一）服务响应偏离表</w:t>
      </w:r>
    </w:p>
    <w:p w14:paraId="6D0FE215">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 xml:space="preserve">项目号：                               </w:t>
      </w:r>
    </w:p>
    <w:p w14:paraId="1DC5C3C3">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遴选项目名称：</w:t>
      </w:r>
    </w:p>
    <w:tbl>
      <w:tblPr>
        <w:tblStyle w:val="5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D59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6DB46586">
            <w:pPr>
              <w:tabs>
                <w:tab w:val="left" w:pos="6300"/>
              </w:tabs>
              <w:snapToGrid w:val="0"/>
              <w:jc w:val="center"/>
              <w:outlineLvl w:val="0"/>
              <w:rPr>
                <w:rFonts w:ascii="方正仿宋_GBK" w:eastAsia="方正仿宋_GBK"/>
                <w:b/>
                <w:sz w:val="21"/>
                <w:szCs w:val="24"/>
              </w:rPr>
            </w:pPr>
            <w:r>
              <w:rPr>
                <w:rFonts w:hint="eastAsia" w:ascii="方正仿宋_GBK" w:eastAsia="方正仿宋_GBK"/>
                <w:b/>
                <w:sz w:val="21"/>
                <w:szCs w:val="24"/>
              </w:rPr>
              <w:t>序号</w:t>
            </w:r>
          </w:p>
        </w:tc>
        <w:tc>
          <w:tcPr>
            <w:tcW w:w="3184" w:type="dxa"/>
            <w:tcBorders>
              <w:top w:val="single" w:color="auto" w:sz="4" w:space="0"/>
              <w:left w:val="single" w:color="auto" w:sz="4" w:space="0"/>
              <w:bottom w:val="single" w:color="auto" w:sz="4" w:space="0"/>
              <w:right w:val="single" w:color="auto" w:sz="4" w:space="0"/>
            </w:tcBorders>
            <w:noWrap/>
            <w:vAlign w:val="center"/>
          </w:tcPr>
          <w:p w14:paraId="6FF22CF4">
            <w:pPr>
              <w:tabs>
                <w:tab w:val="left" w:pos="6300"/>
              </w:tabs>
              <w:snapToGrid w:val="0"/>
              <w:jc w:val="center"/>
              <w:outlineLvl w:val="0"/>
              <w:rPr>
                <w:rFonts w:ascii="方正仿宋_GBK" w:eastAsia="方正仿宋_GBK"/>
                <w:b/>
                <w:sz w:val="21"/>
                <w:szCs w:val="24"/>
              </w:rPr>
            </w:pPr>
            <w:r>
              <w:rPr>
                <w:rFonts w:hint="eastAsia" w:ascii="方正仿宋_GBK" w:eastAsia="方正仿宋_GBK"/>
                <w:b/>
                <w:sz w:val="21"/>
                <w:szCs w:val="24"/>
              </w:rPr>
              <w:t>遴选需求</w:t>
            </w:r>
          </w:p>
        </w:tc>
        <w:tc>
          <w:tcPr>
            <w:tcW w:w="2438" w:type="dxa"/>
            <w:tcBorders>
              <w:top w:val="single" w:color="auto" w:sz="4" w:space="0"/>
              <w:left w:val="single" w:color="auto" w:sz="4" w:space="0"/>
              <w:bottom w:val="single" w:color="auto" w:sz="4" w:space="0"/>
              <w:right w:val="single" w:color="auto" w:sz="4" w:space="0"/>
            </w:tcBorders>
            <w:noWrap/>
            <w:vAlign w:val="center"/>
          </w:tcPr>
          <w:p w14:paraId="0F2DAA0B">
            <w:pPr>
              <w:tabs>
                <w:tab w:val="left" w:pos="6300"/>
              </w:tabs>
              <w:snapToGrid w:val="0"/>
              <w:jc w:val="center"/>
              <w:outlineLvl w:val="0"/>
              <w:rPr>
                <w:rFonts w:ascii="方正仿宋_GBK" w:eastAsia="方正仿宋_GBK"/>
                <w:b/>
                <w:sz w:val="21"/>
                <w:szCs w:val="24"/>
              </w:rPr>
            </w:pPr>
            <w:r>
              <w:rPr>
                <w:rFonts w:hint="eastAsia" w:ascii="方正仿宋_GBK" w:eastAsia="方正仿宋_GBK"/>
                <w:b/>
                <w:sz w:val="21"/>
                <w:szCs w:val="24"/>
              </w:rPr>
              <w:t>响应情况</w:t>
            </w:r>
          </w:p>
        </w:tc>
        <w:tc>
          <w:tcPr>
            <w:tcW w:w="2359" w:type="dxa"/>
            <w:tcBorders>
              <w:top w:val="single" w:color="auto" w:sz="4" w:space="0"/>
              <w:left w:val="single" w:color="auto" w:sz="4" w:space="0"/>
              <w:bottom w:val="single" w:color="auto" w:sz="4" w:space="0"/>
              <w:right w:val="single" w:color="auto" w:sz="4" w:space="0"/>
            </w:tcBorders>
            <w:noWrap/>
            <w:vAlign w:val="center"/>
          </w:tcPr>
          <w:p w14:paraId="1C16DB7C">
            <w:pPr>
              <w:tabs>
                <w:tab w:val="left" w:pos="6300"/>
              </w:tabs>
              <w:snapToGrid w:val="0"/>
              <w:jc w:val="center"/>
              <w:outlineLvl w:val="0"/>
              <w:rPr>
                <w:rFonts w:ascii="方正仿宋_GBK" w:eastAsia="方正仿宋_GBK"/>
                <w:b/>
                <w:sz w:val="21"/>
                <w:szCs w:val="24"/>
              </w:rPr>
            </w:pPr>
            <w:r>
              <w:rPr>
                <w:rFonts w:hint="eastAsia" w:ascii="方正仿宋_GBK" w:eastAsia="方正仿宋_GBK"/>
                <w:b/>
                <w:sz w:val="21"/>
                <w:szCs w:val="21"/>
              </w:rPr>
              <w:t>差异说明</w:t>
            </w:r>
          </w:p>
        </w:tc>
      </w:tr>
      <w:tr w14:paraId="0DF4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6B103488">
            <w:pPr>
              <w:tabs>
                <w:tab w:val="left" w:pos="6300"/>
              </w:tabs>
              <w:snapToGrid w:val="0"/>
              <w:jc w:val="center"/>
              <w:outlineLvl w:val="0"/>
              <w:rPr>
                <w:rFonts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1E7B973C">
            <w:pPr>
              <w:tabs>
                <w:tab w:val="left" w:pos="6300"/>
              </w:tabs>
              <w:snapToGrid w:val="0"/>
              <w:jc w:val="center"/>
              <w:outlineLvl w:val="0"/>
              <w:rPr>
                <w:rFonts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6E818564">
            <w:pPr>
              <w:tabs>
                <w:tab w:val="left" w:pos="6300"/>
              </w:tabs>
              <w:snapToGrid w:val="0"/>
              <w:outlineLvl w:val="0"/>
              <w:rPr>
                <w:rFonts w:ascii="方正仿宋_GBK" w:eastAsia="方正仿宋_GBK"/>
                <w:sz w:val="21"/>
                <w:szCs w:val="24"/>
              </w:rPr>
            </w:pPr>
            <w:r>
              <w:rPr>
                <w:rFonts w:hint="eastAsia" w:ascii="方正仿宋_GBK" w:eastAsia="方正仿宋_GBK"/>
                <w:sz w:val="21"/>
                <w:szCs w:val="21"/>
              </w:rPr>
              <w:t>提醒：请注明具体内容以及响应文件中具体内容的位置</w:t>
            </w:r>
          </w:p>
        </w:tc>
        <w:tc>
          <w:tcPr>
            <w:tcW w:w="2359" w:type="dxa"/>
            <w:tcBorders>
              <w:top w:val="single" w:color="auto" w:sz="4" w:space="0"/>
              <w:left w:val="single" w:color="auto" w:sz="4" w:space="0"/>
              <w:bottom w:val="single" w:color="auto" w:sz="4" w:space="0"/>
              <w:right w:val="single" w:color="auto" w:sz="4" w:space="0"/>
            </w:tcBorders>
            <w:noWrap/>
            <w:vAlign w:val="center"/>
          </w:tcPr>
          <w:p w14:paraId="7C9D441A">
            <w:pPr>
              <w:tabs>
                <w:tab w:val="left" w:pos="6300"/>
              </w:tabs>
              <w:snapToGrid w:val="0"/>
              <w:jc w:val="center"/>
              <w:outlineLvl w:val="0"/>
              <w:rPr>
                <w:rFonts w:ascii="方正仿宋_GBK" w:eastAsia="方正仿宋_GBK"/>
                <w:sz w:val="21"/>
                <w:szCs w:val="24"/>
              </w:rPr>
            </w:pPr>
          </w:p>
        </w:tc>
      </w:tr>
      <w:tr w14:paraId="3881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2F12B73F">
            <w:pPr>
              <w:tabs>
                <w:tab w:val="left" w:pos="6300"/>
              </w:tabs>
              <w:snapToGrid w:val="0"/>
              <w:jc w:val="center"/>
              <w:outlineLvl w:val="0"/>
              <w:rPr>
                <w:rFonts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7F6F69E">
            <w:pPr>
              <w:tabs>
                <w:tab w:val="left" w:pos="6300"/>
              </w:tabs>
              <w:snapToGrid w:val="0"/>
              <w:jc w:val="center"/>
              <w:outlineLvl w:val="0"/>
              <w:rPr>
                <w:rFonts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28067A3A">
            <w:pPr>
              <w:tabs>
                <w:tab w:val="left" w:pos="6300"/>
              </w:tabs>
              <w:snapToGrid w:val="0"/>
              <w:jc w:val="center"/>
              <w:outlineLvl w:val="0"/>
              <w:rPr>
                <w:rFonts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206E55B2">
            <w:pPr>
              <w:tabs>
                <w:tab w:val="left" w:pos="6300"/>
              </w:tabs>
              <w:snapToGrid w:val="0"/>
              <w:jc w:val="center"/>
              <w:outlineLvl w:val="0"/>
              <w:rPr>
                <w:rFonts w:ascii="方正仿宋_GBK" w:eastAsia="方正仿宋_GBK"/>
                <w:sz w:val="21"/>
                <w:szCs w:val="24"/>
              </w:rPr>
            </w:pPr>
          </w:p>
        </w:tc>
      </w:tr>
      <w:tr w14:paraId="52A2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7DA752BE">
            <w:pPr>
              <w:tabs>
                <w:tab w:val="left" w:pos="6300"/>
              </w:tabs>
              <w:snapToGrid w:val="0"/>
              <w:jc w:val="center"/>
              <w:outlineLvl w:val="0"/>
              <w:rPr>
                <w:rFonts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137B41C5">
            <w:pPr>
              <w:tabs>
                <w:tab w:val="left" w:pos="6300"/>
              </w:tabs>
              <w:snapToGrid w:val="0"/>
              <w:jc w:val="center"/>
              <w:outlineLvl w:val="0"/>
              <w:rPr>
                <w:rFonts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CC6957B">
            <w:pPr>
              <w:tabs>
                <w:tab w:val="left" w:pos="6300"/>
              </w:tabs>
              <w:snapToGrid w:val="0"/>
              <w:jc w:val="center"/>
              <w:outlineLvl w:val="0"/>
              <w:rPr>
                <w:rFonts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2AF34E6E">
            <w:pPr>
              <w:tabs>
                <w:tab w:val="left" w:pos="6300"/>
              </w:tabs>
              <w:snapToGrid w:val="0"/>
              <w:jc w:val="center"/>
              <w:outlineLvl w:val="0"/>
              <w:rPr>
                <w:rFonts w:ascii="方正仿宋_GBK" w:eastAsia="方正仿宋_GBK"/>
                <w:sz w:val="21"/>
                <w:szCs w:val="24"/>
              </w:rPr>
            </w:pPr>
          </w:p>
        </w:tc>
      </w:tr>
      <w:tr w14:paraId="5CC0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40772919">
            <w:pPr>
              <w:tabs>
                <w:tab w:val="left" w:pos="6300"/>
              </w:tabs>
              <w:snapToGrid w:val="0"/>
              <w:jc w:val="center"/>
              <w:outlineLvl w:val="0"/>
              <w:rPr>
                <w:rFonts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C0450CA">
            <w:pPr>
              <w:tabs>
                <w:tab w:val="left" w:pos="6300"/>
              </w:tabs>
              <w:snapToGrid w:val="0"/>
              <w:jc w:val="center"/>
              <w:outlineLvl w:val="0"/>
              <w:rPr>
                <w:rFonts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D3DEC21">
            <w:pPr>
              <w:tabs>
                <w:tab w:val="left" w:pos="6300"/>
              </w:tabs>
              <w:snapToGrid w:val="0"/>
              <w:jc w:val="center"/>
              <w:outlineLvl w:val="0"/>
              <w:rPr>
                <w:rFonts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676C77BC">
            <w:pPr>
              <w:tabs>
                <w:tab w:val="left" w:pos="6300"/>
              </w:tabs>
              <w:snapToGrid w:val="0"/>
              <w:jc w:val="center"/>
              <w:outlineLvl w:val="0"/>
              <w:rPr>
                <w:rFonts w:ascii="方正仿宋_GBK" w:eastAsia="方正仿宋_GBK"/>
                <w:sz w:val="21"/>
                <w:szCs w:val="24"/>
              </w:rPr>
            </w:pPr>
          </w:p>
        </w:tc>
      </w:tr>
      <w:tr w14:paraId="54BD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5CC9612F">
            <w:pPr>
              <w:tabs>
                <w:tab w:val="left" w:pos="6300"/>
              </w:tabs>
              <w:snapToGrid w:val="0"/>
              <w:jc w:val="center"/>
              <w:outlineLvl w:val="0"/>
              <w:rPr>
                <w:rFonts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883135F">
            <w:pPr>
              <w:tabs>
                <w:tab w:val="left" w:pos="6300"/>
              </w:tabs>
              <w:snapToGrid w:val="0"/>
              <w:jc w:val="center"/>
              <w:outlineLvl w:val="0"/>
              <w:rPr>
                <w:rFonts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43D99898">
            <w:pPr>
              <w:tabs>
                <w:tab w:val="left" w:pos="6300"/>
              </w:tabs>
              <w:snapToGrid w:val="0"/>
              <w:jc w:val="center"/>
              <w:outlineLvl w:val="0"/>
              <w:rPr>
                <w:rFonts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23B88CAA">
            <w:pPr>
              <w:tabs>
                <w:tab w:val="left" w:pos="6300"/>
              </w:tabs>
              <w:snapToGrid w:val="0"/>
              <w:jc w:val="center"/>
              <w:outlineLvl w:val="0"/>
              <w:rPr>
                <w:rFonts w:ascii="方正仿宋_GBK" w:eastAsia="方正仿宋_GBK"/>
                <w:sz w:val="21"/>
                <w:szCs w:val="24"/>
              </w:rPr>
            </w:pPr>
          </w:p>
        </w:tc>
      </w:tr>
      <w:tr w14:paraId="3C76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7E5EB374">
            <w:pPr>
              <w:tabs>
                <w:tab w:val="left" w:pos="6300"/>
              </w:tabs>
              <w:snapToGrid w:val="0"/>
              <w:jc w:val="center"/>
              <w:outlineLvl w:val="0"/>
              <w:rPr>
                <w:rFonts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66F914F2">
            <w:pPr>
              <w:tabs>
                <w:tab w:val="left" w:pos="6300"/>
              </w:tabs>
              <w:snapToGrid w:val="0"/>
              <w:jc w:val="center"/>
              <w:outlineLvl w:val="0"/>
              <w:rPr>
                <w:rFonts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7762AEF9">
            <w:pPr>
              <w:tabs>
                <w:tab w:val="left" w:pos="6300"/>
              </w:tabs>
              <w:snapToGrid w:val="0"/>
              <w:jc w:val="center"/>
              <w:outlineLvl w:val="0"/>
              <w:rPr>
                <w:rFonts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C8F3A59">
            <w:pPr>
              <w:tabs>
                <w:tab w:val="left" w:pos="6300"/>
              </w:tabs>
              <w:snapToGrid w:val="0"/>
              <w:jc w:val="center"/>
              <w:outlineLvl w:val="0"/>
              <w:rPr>
                <w:rFonts w:ascii="方正仿宋_GBK" w:eastAsia="方正仿宋_GBK"/>
                <w:sz w:val="21"/>
                <w:szCs w:val="24"/>
              </w:rPr>
            </w:pPr>
          </w:p>
        </w:tc>
      </w:tr>
    </w:tbl>
    <w:p w14:paraId="4E1DB994">
      <w:pPr>
        <w:spacing w:line="500" w:lineRule="exact"/>
        <w:ind w:firstLine="600" w:firstLineChars="250"/>
        <w:rPr>
          <w:rFonts w:ascii="方正仿宋_GBK" w:eastAsia="方正仿宋_GBK"/>
          <w:sz w:val="24"/>
          <w:szCs w:val="28"/>
        </w:rPr>
      </w:pPr>
      <w:r>
        <w:rPr>
          <w:rFonts w:hint="eastAsia" w:ascii="方正仿宋_GBK" w:eastAsia="方正仿宋_GBK"/>
          <w:sz w:val="24"/>
          <w:szCs w:val="28"/>
        </w:rPr>
        <w:t xml:space="preserve">参与遴选企业：                          </w:t>
      </w:r>
      <w:r>
        <w:rPr>
          <w:rFonts w:hint="eastAsia" w:ascii="方正仿宋_GBK" w:eastAsia="方正仿宋_GBK"/>
          <w:sz w:val="24"/>
          <w:szCs w:val="24"/>
        </w:rPr>
        <w:t>法定代表人（或其授权代表）或自然人</w:t>
      </w:r>
      <w:r>
        <w:rPr>
          <w:rFonts w:hint="eastAsia" w:ascii="方正仿宋_GBK" w:eastAsia="方正仿宋_GBK"/>
          <w:sz w:val="24"/>
          <w:szCs w:val="28"/>
        </w:rPr>
        <w:t>：</w:t>
      </w:r>
    </w:p>
    <w:p w14:paraId="1E808DCC">
      <w:pPr>
        <w:spacing w:line="500" w:lineRule="exact"/>
        <w:rPr>
          <w:rFonts w:ascii="方正仿宋_GBK" w:eastAsia="方正仿宋_GBK"/>
          <w:sz w:val="24"/>
          <w:szCs w:val="28"/>
        </w:rPr>
      </w:pPr>
      <w:r>
        <w:rPr>
          <w:rFonts w:hint="eastAsia" w:ascii="方正仿宋_GBK" w:eastAsia="方正仿宋_GBK"/>
          <w:sz w:val="24"/>
          <w:szCs w:val="28"/>
        </w:rPr>
        <w:t xml:space="preserve">    </w:t>
      </w:r>
    </w:p>
    <w:p w14:paraId="05E04CF8">
      <w:pPr>
        <w:spacing w:line="500" w:lineRule="exact"/>
        <w:ind w:firstLine="360" w:firstLineChars="150"/>
        <w:rPr>
          <w:rFonts w:ascii="方正仿宋_GBK" w:eastAsia="方正仿宋_GBK"/>
          <w:sz w:val="24"/>
          <w:szCs w:val="28"/>
        </w:rPr>
      </w:pPr>
      <w:r>
        <w:rPr>
          <w:rFonts w:hint="eastAsia" w:ascii="方正仿宋_GBK" w:eastAsia="方正仿宋_GBK"/>
          <w:sz w:val="24"/>
          <w:szCs w:val="28"/>
        </w:rPr>
        <w:t>（参与遴选企业公章）                                     （签署或盖章）</w:t>
      </w:r>
    </w:p>
    <w:p w14:paraId="004FF590">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szCs w:val="28"/>
        </w:rPr>
        <w:t xml:space="preserve">                                                  年     月     日</w:t>
      </w:r>
    </w:p>
    <w:p w14:paraId="41196713">
      <w:pPr>
        <w:tabs>
          <w:tab w:val="left" w:pos="6300"/>
        </w:tabs>
        <w:snapToGrid w:val="0"/>
        <w:spacing w:line="400" w:lineRule="exact"/>
        <w:ind w:firstLine="480" w:firstLineChars="200"/>
        <w:rPr>
          <w:rFonts w:ascii="方正仿宋_GBK" w:eastAsia="方正仿宋_GBK"/>
          <w:sz w:val="24"/>
        </w:rPr>
      </w:pPr>
      <w:r>
        <w:rPr>
          <w:rFonts w:hint="eastAsia" w:ascii="方正仿宋_GBK" w:eastAsia="方正仿宋_GBK"/>
          <w:sz w:val="24"/>
        </w:rPr>
        <w:t>注：</w:t>
      </w:r>
    </w:p>
    <w:p w14:paraId="03B7CE3A">
      <w:pPr>
        <w:tabs>
          <w:tab w:val="left" w:pos="6300"/>
        </w:tabs>
        <w:snapToGrid w:val="0"/>
        <w:spacing w:line="400" w:lineRule="exact"/>
        <w:ind w:firstLine="480" w:firstLineChars="200"/>
        <w:rPr>
          <w:rFonts w:ascii="方正仿宋_GBK" w:eastAsia="方正仿宋_GBK"/>
          <w:sz w:val="24"/>
        </w:rPr>
      </w:pPr>
      <w:r>
        <w:rPr>
          <w:rFonts w:hint="eastAsia" w:ascii="方正仿宋_GBK" w:eastAsia="方正仿宋_GBK"/>
          <w:sz w:val="24"/>
          <w:szCs w:val="24"/>
        </w:rPr>
        <w:t>1</w:t>
      </w:r>
      <w:r>
        <w:rPr>
          <w:rFonts w:hint="eastAsia" w:ascii="方正仿宋_GBK" w:eastAsia="方正仿宋_GBK"/>
          <w:sz w:val="24"/>
        </w:rPr>
        <w:t>.</w:t>
      </w:r>
      <w:r>
        <w:rPr>
          <w:rFonts w:hint="eastAsia" w:ascii="方正仿宋_GBK" w:eastAsia="方正仿宋_GBK"/>
          <w:sz w:val="24"/>
          <w:szCs w:val="24"/>
        </w:rPr>
        <w:t>本表即为对本项目“第三篇  遴选项目服务需求”中所列条款进行比较和响应；</w:t>
      </w:r>
    </w:p>
    <w:p w14:paraId="5790B04F">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rPr>
        <w:t>2.本表可扩展</w:t>
      </w:r>
      <w:r>
        <w:rPr>
          <w:rFonts w:hint="eastAsia" w:ascii="方正仿宋_GBK" w:eastAsia="方正仿宋_GBK"/>
          <w:sz w:val="24"/>
          <w:szCs w:val="24"/>
        </w:rPr>
        <w:t>。</w:t>
      </w:r>
    </w:p>
    <w:p w14:paraId="201500AD">
      <w:pPr>
        <w:tabs>
          <w:tab w:val="left" w:pos="6300"/>
        </w:tabs>
        <w:snapToGrid w:val="0"/>
        <w:spacing w:line="480" w:lineRule="exact"/>
        <w:ind w:firstLine="480" w:firstLineChars="200"/>
        <w:rPr>
          <w:rFonts w:ascii="方正仿宋_GBK" w:eastAsia="方正仿宋_GBK"/>
          <w:sz w:val="24"/>
          <w:szCs w:val="24"/>
        </w:rPr>
      </w:pPr>
    </w:p>
    <w:p w14:paraId="1E9F53D9">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br w:type="page"/>
      </w:r>
      <w:r>
        <w:rPr>
          <w:rFonts w:hint="eastAsia" w:ascii="方正仿宋_GBK" w:eastAsia="方正仿宋_GBK"/>
          <w:sz w:val="24"/>
          <w:szCs w:val="24"/>
        </w:rPr>
        <w:t>（二）其他资料（格式自定）</w:t>
      </w:r>
    </w:p>
    <w:p w14:paraId="53134D85">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1.商务承诺</w:t>
      </w:r>
    </w:p>
    <w:p w14:paraId="0406E85F">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（1）配送响应情况。</w:t>
      </w:r>
    </w:p>
    <w:p w14:paraId="1D3DF178">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（2）免费送货上门。</w:t>
      </w:r>
    </w:p>
    <w:p w14:paraId="0D9127C0">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（3）质保期限承诺。</w:t>
      </w:r>
    </w:p>
    <w:p w14:paraId="7A5B408D">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（4）售后服务承诺。</w:t>
      </w:r>
    </w:p>
    <w:p w14:paraId="2FB53928">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（5）验收。</w:t>
      </w:r>
    </w:p>
    <w:p w14:paraId="2D3B5606">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（6）付款方式。</w:t>
      </w:r>
    </w:p>
    <w:p w14:paraId="13ED3457">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（7）价格承诺。</w:t>
      </w:r>
    </w:p>
    <w:p w14:paraId="1EDDC4C0">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（8）延伸服务承诺。</w:t>
      </w:r>
    </w:p>
    <w:p w14:paraId="4C83F903">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（9）其它优惠服务承诺。</w:t>
      </w:r>
    </w:p>
    <w:p w14:paraId="1A22974B">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2.诚信经营证明材料</w:t>
      </w:r>
    </w:p>
    <w:p w14:paraId="698C5D3F">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3.销售能力证明材料</w:t>
      </w:r>
    </w:p>
    <w:p w14:paraId="74901983">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4.售后服务证明材料</w:t>
      </w:r>
    </w:p>
    <w:p w14:paraId="1FF4FACC">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5.其它条件证明材料</w:t>
      </w:r>
    </w:p>
    <w:p w14:paraId="49DE726B">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6.加分条件证明材料</w:t>
      </w:r>
    </w:p>
    <w:p w14:paraId="15DF1871"/>
    <w:p w14:paraId="526A9FC9">
      <w:pPr>
        <w:pStyle w:val="22"/>
      </w:pPr>
    </w:p>
    <w:p w14:paraId="508C764E"/>
    <w:p w14:paraId="6F22982B">
      <w:pPr>
        <w:pStyle w:val="22"/>
      </w:pPr>
    </w:p>
    <w:p w14:paraId="44874291"/>
    <w:p w14:paraId="1F1DAD3B">
      <w:pPr>
        <w:pStyle w:val="22"/>
      </w:pPr>
    </w:p>
    <w:p w14:paraId="494A14DD"/>
    <w:p w14:paraId="400FEFE9">
      <w:pPr>
        <w:pStyle w:val="22"/>
      </w:pPr>
    </w:p>
    <w:p w14:paraId="1FE23F7F"/>
    <w:p w14:paraId="1F7CD775">
      <w:pPr>
        <w:pStyle w:val="22"/>
      </w:pPr>
    </w:p>
    <w:p w14:paraId="2663B6C7"/>
    <w:p w14:paraId="349F7A94">
      <w:pPr>
        <w:pStyle w:val="22"/>
      </w:pPr>
    </w:p>
    <w:p w14:paraId="1EF2AF51"/>
    <w:p w14:paraId="304D2EB0">
      <w:pPr>
        <w:pStyle w:val="22"/>
      </w:pPr>
    </w:p>
    <w:p w14:paraId="102CB07D"/>
    <w:p w14:paraId="72AA3B4C">
      <w:pPr>
        <w:pStyle w:val="22"/>
      </w:pPr>
    </w:p>
    <w:p w14:paraId="085B1652"/>
    <w:p w14:paraId="44EA04E9">
      <w:pPr>
        <w:pStyle w:val="22"/>
      </w:pPr>
    </w:p>
    <w:p w14:paraId="7E1EB130">
      <w:pPr>
        <w:pStyle w:val="3"/>
      </w:pPr>
      <w:r>
        <w:rPr>
          <w:szCs w:val="24"/>
        </w:rPr>
        <w:br w:type="page"/>
      </w:r>
      <w:bookmarkStart w:id="220" w:name="_Toc106034811"/>
      <w:bookmarkStart w:id="221" w:name="_Toc171863237"/>
      <w:bookmarkStart w:id="222" w:name="_Toc20162"/>
      <w:bookmarkStart w:id="223" w:name="_Toc2082"/>
      <w:bookmarkStart w:id="224" w:name="_Toc65660382"/>
      <w:bookmarkStart w:id="225" w:name="_Toc21793"/>
      <w:bookmarkStart w:id="226" w:name="_Toc21520"/>
      <w:r>
        <w:rPr>
          <w:rFonts w:hint="eastAsia"/>
        </w:rPr>
        <w:t>四、</w:t>
      </w:r>
      <w:bookmarkEnd w:id="217"/>
      <w:bookmarkEnd w:id="218"/>
      <w:bookmarkEnd w:id="219"/>
      <w:r>
        <w:rPr>
          <w:rFonts w:hint="eastAsia"/>
        </w:rPr>
        <w:t>资格条件及其他</w:t>
      </w:r>
      <w:bookmarkEnd w:id="220"/>
      <w:bookmarkEnd w:id="221"/>
      <w:bookmarkEnd w:id="222"/>
      <w:bookmarkEnd w:id="223"/>
      <w:bookmarkEnd w:id="224"/>
      <w:bookmarkEnd w:id="225"/>
      <w:bookmarkEnd w:id="226"/>
      <w:bookmarkStart w:id="227" w:name="_Toc313888363"/>
      <w:bookmarkStart w:id="228" w:name="_Toc342913422"/>
      <w:bookmarkStart w:id="229" w:name="_Toc313008359"/>
    </w:p>
    <w:p w14:paraId="46B66F3D">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（一）法人营业执照（副本）或事业单位法人证书（副本）或个体工商户营业执照或有效的自然人身份证明或社会团体法人登记证书复印件</w:t>
      </w:r>
    </w:p>
    <w:p w14:paraId="24A822FD">
      <w:pPr>
        <w:tabs>
          <w:tab w:val="left" w:pos="6300"/>
        </w:tabs>
        <w:snapToGrid w:val="0"/>
        <w:spacing w:line="500" w:lineRule="exact"/>
        <w:ind w:firstLine="570"/>
        <w:rPr>
          <w:rFonts w:ascii="方正仿宋_GBK" w:eastAsia="方正仿宋_GBK"/>
          <w:sz w:val="24"/>
          <w:szCs w:val="24"/>
        </w:rPr>
      </w:pPr>
    </w:p>
    <w:p w14:paraId="22791472">
      <w:pPr>
        <w:tabs>
          <w:tab w:val="left" w:pos="6300"/>
        </w:tabs>
        <w:snapToGrid w:val="0"/>
        <w:spacing w:line="500" w:lineRule="exact"/>
        <w:ind w:firstLine="570"/>
        <w:rPr>
          <w:rFonts w:ascii="方正仿宋_GBK" w:eastAsia="方正仿宋_GBK"/>
        </w:rPr>
      </w:pPr>
    </w:p>
    <w:p w14:paraId="151EFFFC">
      <w:pPr>
        <w:tabs>
          <w:tab w:val="left" w:pos="6300"/>
        </w:tabs>
        <w:snapToGrid w:val="0"/>
        <w:spacing w:line="500" w:lineRule="exact"/>
        <w:ind w:firstLine="570"/>
        <w:rPr>
          <w:rFonts w:ascii="方正仿宋_GBK" w:eastAsia="方正仿宋_GBK"/>
        </w:rPr>
      </w:pPr>
    </w:p>
    <w:p w14:paraId="4BE7FCCD">
      <w:pPr>
        <w:tabs>
          <w:tab w:val="left" w:pos="6300"/>
        </w:tabs>
        <w:snapToGrid w:val="0"/>
        <w:spacing w:line="500" w:lineRule="exact"/>
        <w:ind w:firstLine="570"/>
        <w:rPr>
          <w:rFonts w:ascii="方正仿宋_GBK" w:eastAsia="方正仿宋_GBK"/>
        </w:rPr>
      </w:pPr>
    </w:p>
    <w:p w14:paraId="76ACD85A">
      <w:pPr>
        <w:tabs>
          <w:tab w:val="left" w:pos="6300"/>
        </w:tabs>
        <w:snapToGrid w:val="0"/>
        <w:spacing w:line="500" w:lineRule="exact"/>
        <w:ind w:firstLine="570"/>
        <w:rPr>
          <w:rFonts w:ascii="方正仿宋_GBK" w:eastAsia="方正仿宋_GBK"/>
        </w:rPr>
      </w:pPr>
    </w:p>
    <w:p w14:paraId="1A4DE1EA">
      <w:pPr>
        <w:widowControl/>
        <w:spacing w:line="400" w:lineRule="exact"/>
        <w:ind w:firstLine="560" w:firstLineChars="200"/>
        <w:jc w:val="left"/>
        <w:rPr>
          <w:rFonts w:ascii="方正仿宋_GBK" w:eastAsia="方正仿宋_GBK"/>
          <w:sz w:val="24"/>
          <w:szCs w:val="24"/>
        </w:rPr>
      </w:pPr>
      <w:r>
        <w:rPr>
          <w:rFonts w:ascii="方正仿宋_GBK" w:eastAsia="方正仿宋_GBK"/>
        </w:rPr>
        <w:br w:type="page"/>
      </w:r>
      <w:r>
        <w:rPr>
          <w:rFonts w:hint="eastAsia" w:ascii="方正仿宋_GBK" w:eastAsia="方正仿宋_GBK"/>
          <w:sz w:val="24"/>
          <w:szCs w:val="24"/>
        </w:rPr>
        <w:t>（二）法定代表人身份证明书（格式）</w:t>
      </w:r>
    </w:p>
    <w:p w14:paraId="5E4D8E1D">
      <w:pPr>
        <w:tabs>
          <w:tab w:val="left" w:pos="6300"/>
        </w:tabs>
        <w:snapToGrid w:val="0"/>
        <w:spacing w:line="500" w:lineRule="exact"/>
        <w:ind w:firstLine="570"/>
        <w:rPr>
          <w:rFonts w:ascii="方正仿宋_GBK" w:eastAsia="方正仿宋_GBK"/>
          <w:sz w:val="24"/>
        </w:rPr>
      </w:pPr>
    </w:p>
    <w:p w14:paraId="00FD42EB">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遴选项目名称：</w:t>
      </w:r>
      <w:r>
        <w:rPr>
          <w:rFonts w:hint="eastAsia" w:ascii="方正仿宋_GBK" w:eastAsia="方正仿宋_GBK"/>
          <w:sz w:val="24"/>
          <w:u w:val="single"/>
        </w:rPr>
        <w:t xml:space="preserve">                                                </w:t>
      </w:r>
    </w:p>
    <w:p w14:paraId="5185D39E">
      <w:pPr>
        <w:tabs>
          <w:tab w:val="left" w:pos="6300"/>
        </w:tabs>
        <w:snapToGrid w:val="0"/>
        <w:spacing w:line="500" w:lineRule="exact"/>
        <w:ind w:firstLine="570"/>
        <w:rPr>
          <w:rFonts w:ascii="方正仿宋_GBK" w:eastAsia="方正仿宋_GBK"/>
          <w:sz w:val="24"/>
        </w:rPr>
      </w:pPr>
    </w:p>
    <w:p w14:paraId="1A1FD292">
      <w:pPr>
        <w:tabs>
          <w:tab w:val="left" w:pos="6300"/>
        </w:tabs>
        <w:snapToGrid w:val="0"/>
        <w:spacing w:line="500" w:lineRule="exact"/>
        <w:rPr>
          <w:rFonts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w:t>
      </w:r>
      <w:r>
        <w:rPr>
          <w:rFonts w:hint="eastAsia" w:ascii="方正仿宋_GBK" w:eastAsia="方正仿宋_GBK"/>
          <w:sz w:val="24"/>
        </w:rPr>
        <w:t>（遴选人）：</w:t>
      </w:r>
    </w:p>
    <w:p w14:paraId="415EF3A2">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u w:val="single"/>
        </w:rPr>
        <w:t xml:space="preserve">        </w:t>
      </w:r>
      <w:r>
        <w:rPr>
          <w:rFonts w:hint="eastAsia" w:ascii="方正仿宋_GBK" w:eastAsia="方正仿宋_GBK"/>
          <w:sz w:val="24"/>
        </w:rPr>
        <w:t>（法定代表人姓名）在</w:t>
      </w:r>
      <w:r>
        <w:rPr>
          <w:rFonts w:hint="eastAsia" w:ascii="方正仿宋_GBK" w:eastAsia="方正仿宋_GBK"/>
          <w:sz w:val="24"/>
          <w:u w:val="single"/>
        </w:rPr>
        <w:t xml:space="preserve">                       </w:t>
      </w:r>
      <w:r>
        <w:rPr>
          <w:rFonts w:hint="eastAsia" w:ascii="方正仿宋_GBK" w:eastAsia="方正仿宋_GBK"/>
          <w:sz w:val="24"/>
        </w:rPr>
        <w:t>（参与遴选企业名称）任</w:t>
      </w:r>
      <w:r>
        <w:rPr>
          <w:rFonts w:hint="eastAsia" w:ascii="方正仿宋_GBK" w:eastAsia="方正仿宋_GBK"/>
          <w:sz w:val="24"/>
          <w:u w:val="single"/>
        </w:rPr>
        <w:t xml:space="preserve">    </w:t>
      </w:r>
      <w:r>
        <w:rPr>
          <w:rFonts w:hint="eastAsia" w:ascii="方正仿宋_GBK" w:eastAsia="方正仿宋_GBK"/>
          <w:sz w:val="24"/>
        </w:rPr>
        <w:t>（职务名称）职务，是（参与遴选企业名称）</w:t>
      </w:r>
      <w:r>
        <w:rPr>
          <w:rFonts w:hint="eastAsia" w:ascii="方正仿宋_GBK" w:eastAsia="方正仿宋_GBK"/>
          <w:sz w:val="24"/>
          <w:u w:val="single"/>
        </w:rPr>
        <w:t xml:space="preserve">              </w:t>
      </w:r>
      <w:r>
        <w:rPr>
          <w:rFonts w:hint="eastAsia" w:ascii="方正仿宋_GBK" w:eastAsia="方正仿宋_GBK"/>
          <w:sz w:val="24"/>
        </w:rPr>
        <w:t>的法定代表人。</w:t>
      </w:r>
    </w:p>
    <w:p w14:paraId="420E7672">
      <w:pPr>
        <w:tabs>
          <w:tab w:val="left" w:pos="6300"/>
        </w:tabs>
        <w:snapToGrid w:val="0"/>
        <w:spacing w:line="500" w:lineRule="exact"/>
        <w:ind w:firstLine="570"/>
        <w:rPr>
          <w:rFonts w:ascii="方正仿宋_GBK" w:eastAsia="方正仿宋_GBK"/>
          <w:sz w:val="24"/>
        </w:rPr>
      </w:pPr>
    </w:p>
    <w:p w14:paraId="394800EC">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特此证明。</w:t>
      </w:r>
    </w:p>
    <w:p w14:paraId="6055A057">
      <w:pPr>
        <w:tabs>
          <w:tab w:val="left" w:pos="6300"/>
        </w:tabs>
        <w:snapToGrid w:val="0"/>
        <w:spacing w:line="500" w:lineRule="exact"/>
        <w:ind w:firstLine="570"/>
        <w:rPr>
          <w:rFonts w:ascii="方正仿宋_GBK" w:eastAsia="方正仿宋_GBK"/>
          <w:sz w:val="24"/>
        </w:rPr>
      </w:pPr>
    </w:p>
    <w:p w14:paraId="3441DB7F">
      <w:pPr>
        <w:tabs>
          <w:tab w:val="left" w:pos="6300"/>
        </w:tabs>
        <w:snapToGrid w:val="0"/>
        <w:spacing w:line="500" w:lineRule="exact"/>
        <w:ind w:firstLine="570"/>
        <w:rPr>
          <w:rFonts w:ascii="方正仿宋_GBK" w:eastAsia="方正仿宋_GBK"/>
          <w:sz w:val="24"/>
        </w:rPr>
      </w:pPr>
    </w:p>
    <w:p w14:paraId="4ED2D6F1">
      <w:pPr>
        <w:tabs>
          <w:tab w:val="left" w:pos="6300"/>
        </w:tabs>
        <w:snapToGrid w:val="0"/>
        <w:spacing w:line="500" w:lineRule="exact"/>
        <w:ind w:firstLine="570"/>
        <w:rPr>
          <w:rFonts w:ascii="方正仿宋_GBK" w:eastAsia="方正仿宋_GBK"/>
          <w:sz w:val="24"/>
        </w:rPr>
      </w:pPr>
    </w:p>
    <w:p w14:paraId="4EA41A34">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 xml:space="preserve">                                             （参与遴选企业公章）</w:t>
      </w:r>
    </w:p>
    <w:p w14:paraId="4C084112">
      <w:pPr>
        <w:tabs>
          <w:tab w:val="left" w:pos="6300"/>
        </w:tabs>
        <w:snapToGrid w:val="0"/>
        <w:spacing w:line="500" w:lineRule="exact"/>
        <w:ind w:firstLine="570"/>
        <w:rPr>
          <w:rFonts w:ascii="方正仿宋_GBK" w:eastAsia="方正仿宋_GBK"/>
          <w:sz w:val="24"/>
        </w:rPr>
      </w:pPr>
    </w:p>
    <w:p w14:paraId="5C75C266">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 xml:space="preserve">                                             年   月   日</w:t>
      </w:r>
    </w:p>
    <w:p w14:paraId="5310C185">
      <w:pPr>
        <w:tabs>
          <w:tab w:val="left" w:pos="6300"/>
        </w:tabs>
        <w:snapToGrid w:val="0"/>
        <w:spacing w:line="500" w:lineRule="exact"/>
        <w:ind w:firstLine="570"/>
        <w:rPr>
          <w:rFonts w:ascii="方正仿宋_GBK" w:eastAsia="方正仿宋_GBK"/>
          <w:sz w:val="24"/>
        </w:rPr>
      </w:pPr>
    </w:p>
    <w:p w14:paraId="518285C0">
      <w:pPr>
        <w:tabs>
          <w:tab w:val="left" w:pos="6300"/>
        </w:tabs>
        <w:snapToGrid w:val="0"/>
        <w:spacing w:line="500" w:lineRule="exact"/>
        <w:ind w:firstLine="570"/>
        <w:rPr>
          <w:rFonts w:ascii="方正仿宋_GBK" w:eastAsia="方正仿宋_GBK"/>
          <w:sz w:val="24"/>
        </w:rPr>
      </w:pPr>
    </w:p>
    <w:p w14:paraId="5EBC5CD8">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法定代表人电话：XXXXXXX      电子邮箱：XXXXXX@XXXXX（若授权他人办理并签署响应文件的可不填写）</w:t>
      </w:r>
    </w:p>
    <w:p w14:paraId="3B7C15CC">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（附：法定代表人身份证正反面复印件）</w:t>
      </w:r>
    </w:p>
    <w:p w14:paraId="6E788E56">
      <w:pPr>
        <w:tabs>
          <w:tab w:val="left" w:pos="6300"/>
        </w:tabs>
        <w:snapToGrid w:val="0"/>
        <w:spacing w:line="500" w:lineRule="exact"/>
        <w:ind w:firstLine="570"/>
        <w:rPr>
          <w:rFonts w:ascii="方正仿宋_GBK" w:eastAsia="方正仿宋_GBK"/>
          <w:sz w:val="24"/>
        </w:rPr>
      </w:pPr>
    </w:p>
    <w:p w14:paraId="54CE090E">
      <w:pPr>
        <w:tabs>
          <w:tab w:val="left" w:pos="6300"/>
        </w:tabs>
        <w:snapToGrid w:val="0"/>
        <w:spacing w:line="500" w:lineRule="exact"/>
        <w:ind w:firstLine="570"/>
        <w:rPr>
          <w:rFonts w:ascii="方正仿宋_GBK" w:eastAsia="方正仿宋_GBK"/>
          <w:sz w:val="24"/>
        </w:rPr>
      </w:pPr>
    </w:p>
    <w:p w14:paraId="6747D0F8">
      <w:pPr>
        <w:tabs>
          <w:tab w:val="left" w:pos="6300"/>
        </w:tabs>
        <w:snapToGrid w:val="0"/>
        <w:spacing w:line="500" w:lineRule="exact"/>
        <w:ind w:firstLine="570"/>
        <w:rPr>
          <w:rFonts w:ascii="方正仿宋_GBK" w:eastAsia="方正仿宋_GBK"/>
          <w:sz w:val="24"/>
        </w:rPr>
      </w:pPr>
    </w:p>
    <w:p w14:paraId="2A77CF0D">
      <w:pPr>
        <w:tabs>
          <w:tab w:val="left" w:pos="6300"/>
        </w:tabs>
        <w:snapToGrid w:val="0"/>
        <w:spacing w:line="500" w:lineRule="exact"/>
        <w:ind w:firstLine="570"/>
        <w:rPr>
          <w:rFonts w:ascii="方正仿宋_GBK" w:eastAsia="方正仿宋_GBK"/>
          <w:sz w:val="24"/>
        </w:rPr>
      </w:pPr>
    </w:p>
    <w:p w14:paraId="6118AD1A">
      <w:pPr>
        <w:tabs>
          <w:tab w:val="left" w:pos="6300"/>
        </w:tabs>
        <w:snapToGrid w:val="0"/>
        <w:spacing w:line="500" w:lineRule="exact"/>
        <w:ind w:firstLine="570"/>
        <w:rPr>
          <w:rFonts w:ascii="方正仿宋_GBK" w:eastAsia="方正仿宋_GBK"/>
          <w:sz w:val="24"/>
        </w:rPr>
      </w:pPr>
    </w:p>
    <w:p w14:paraId="4978281A">
      <w:pPr>
        <w:tabs>
          <w:tab w:val="left" w:pos="6300"/>
        </w:tabs>
        <w:snapToGrid w:val="0"/>
        <w:spacing w:line="500" w:lineRule="exact"/>
        <w:ind w:firstLine="570"/>
        <w:rPr>
          <w:rFonts w:ascii="方正仿宋_GBK" w:eastAsia="方正仿宋_GBK"/>
          <w:sz w:val="24"/>
        </w:rPr>
      </w:pPr>
    </w:p>
    <w:p w14:paraId="3B7D7174">
      <w:pPr>
        <w:widowControl/>
        <w:spacing w:line="400" w:lineRule="exact"/>
        <w:ind w:firstLine="560" w:firstLineChars="200"/>
        <w:jc w:val="left"/>
        <w:rPr>
          <w:rFonts w:ascii="方正仿宋_GBK" w:eastAsia="方正仿宋_GBK"/>
          <w:sz w:val="24"/>
          <w:szCs w:val="24"/>
        </w:rPr>
      </w:pPr>
      <w:r>
        <w:br w:type="column"/>
      </w:r>
      <w:r>
        <w:rPr>
          <w:rFonts w:hint="eastAsia" w:ascii="方正仿宋_GBK" w:eastAsia="方正仿宋_GBK"/>
          <w:sz w:val="24"/>
          <w:szCs w:val="24"/>
        </w:rPr>
        <w:t>（三）法定代表人授权委托书（格式）</w:t>
      </w:r>
    </w:p>
    <w:p w14:paraId="0F55FF11">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 xml:space="preserve">    </w:t>
      </w:r>
    </w:p>
    <w:p w14:paraId="2E65A7DB">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szCs w:val="28"/>
        </w:rPr>
        <w:t>遴选项目名称</w:t>
      </w:r>
      <w:r>
        <w:rPr>
          <w:rFonts w:hint="eastAsia" w:ascii="方正仿宋_GBK" w:eastAsia="方正仿宋_GBK"/>
          <w:sz w:val="24"/>
        </w:rPr>
        <w:t>：</w:t>
      </w:r>
      <w:r>
        <w:rPr>
          <w:rFonts w:hint="eastAsia" w:ascii="方正仿宋_GBK" w:eastAsia="方正仿宋_GBK"/>
          <w:sz w:val="24"/>
          <w:u w:val="single"/>
        </w:rPr>
        <w:t xml:space="preserve">                                                </w:t>
      </w:r>
    </w:p>
    <w:p w14:paraId="4A5D2FE5">
      <w:pPr>
        <w:tabs>
          <w:tab w:val="left" w:pos="6300"/>
        </w:tabs>
        <w:snapToGrid w:val="0"/>
        <w:spacing w:line="500" w:lineRule="exact"/>
        <w:ind w:firstLine="570"/>
        <w:rPr>
          <w:rFonts w:ascii="方正仿宋_GBK" w:eastAsia="方正仿宋_GBK"/>
          <w:sz w:val="24"/>
        </w:rPr>
      </w:pPr>
    </w:p>
    <w:p w14:paraId="6C0622E8">
      <w:pPr>
        <w:tabs>
          <w:tab w:val="left" w:pos="6300"/>
        </w:tabs>
        <w:snapToGrid w:val="0"/>
        <w:spacing w:line="500" w:lineRule="exact"/>
        <w:rPr>
          <w:rFonts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w:t>
      </w:r>
      <w:r>
        <w:rPr>
          <w:rFonts w:hint="eastAsia" w:ascii="方正仿宋_GBK" w:eastAsia="方正仿宋_GBK"/>
          <w:sz w:val="24"/>
        </w:rPr>
        <w:t>（遴选人）：</w:t>
      </w:r>
    </w:p>
    <w:p w14:paraId="19D74E29">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u w:val="single"/>
        </w:rPr>
        <w:t xml:space="preserve">            </w:t>
      </w:r>
      <w:r>
        <w:rPr>
          <w:rFonts w:hint="eastAsia" w:ascii="方正仿宋_GBK" w:eastAsia="方正仿宋_GBK"/>
          <w:sz w:val="24"/>
        </w:rPr>
        <w:t>（参与遴选企业法定代表人名称）是</w:t>
      </w:r>
      <w:r>
        <w:rPr>
          <w:rFonts w:hint="eastAsia" w:ascii="方正仿宋_GBK" w:eastAsia="方正仿宋_GBK"/>
          <w:sz w:val="24"/>
          <w:u w:val="single"/>
        </w:rPr>
        <w:t xml:space="preserve">                    </w:t>
      </w:r>
      <w:r>
        <w:rPr>
          <w:rFonts w:hint="eastAsia" w:ascii="方正仿宋_GBK" w:eastAsia="方正仿宋_GBK"/>
          <w:sz w:val="24"/>
        </w:rPr>
        <w:t>（参与遴选企业名称）的法定代表人，特授权</w:t>
      </w:r>
      <w:r>
        <w:rPr>
          <w:rFonts w:hint="eastAsia" w:ascii="方正仿宋_GBK" w:eastAsia="方正仿宋_GBK"/>
          <w:sz w:val="24"/>
          <w:u w:val="single"/>
        </w:rPr>
        <w:t xml:space="preserve">          </w:t>
      </w:r>
      <w:r>
        <w:rPr>
          <w:rFonts w:hint="eastAsia" w:ascii="方正仿宋_GBK" w:eastAsia="方正仿宋_GBK"/>
          <w:sz w:val="24"/>
        </w:rPr>
        <w:t>（被授权人姓名及身份证代码）代表我单位全权办理上述项目的报价、签约等具体工作，并签署全部有关文件、协议及合同。</w:t>
      </w:r>
    </w:p>
    <w:p w14:paraId="43B23DE3">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我单位对被授权人的</w:t>
      </w:r>
      <w:r>
        <w:rPr>
          <w:rFonts w:hint="eastAsia" w:ascii="方正仿宋_GBK" w:eastAsia="方正仿宋_GBK"/>
          <w:sz w:val="24"/>
          <w:szCs w:val="28"/>
        </w:rPr>
        <w:t>签署</w:t>
      </w:r>
      <w:r>
        <w:rPr>
          <w:rFonts w:hint="eastAsia" w:ascii="方正仿宋_GBK" w:eastAsia="方正仿宋_GBK"/>
          <w:sz w:val="24"/>
        </w:rPr>
        <w:t>负全部责任。</w:t>
      </w:r>
    </w:p>
    <w:p w14:paraId="60D71329">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在撤销授权的书面通知以前，本授权书一直有效。被授权人在授权书有效期内签署的所有文件不因授权的撤销而失效。</w:t>
      </w:r>
    </w:p>
    <w:p w14:paraId="65672F5A">
      <w:pPr>
        <w:tabs>
          <w:tab w:val="left" w:pos="6300"/>
        </w:tabs>
        <w:snapToGrid w:val="0"/>
        <w:spacing w:line="500" w:lineRule="exact"/>
        <w:ind w:firstLine="570"/>
        <w:rPr>
          <w:rFonts w:ascii="方正仿宋_GBK" w:eastAsia="方正仿宋_GBK"/>
          <w:sz w:val="24"/>
        </w:rPr>
      </w:pPr>
    </w:p>
    <w:p w14:paraId="27DE80EA">
      <w:pPr>
        <w:tabs>
          <w:tab w:val="left" w:pos="6300"/>
        </w:tabs>
        <w:snapToGrid w:val="0"/>
        <w:spacing w:line="500" w:lineRule="exact"/>
        <w:ind w:firstLine="570"/>
        <w:rPr>
          <w:rFonts w:ascii="方正仿宋_GBK" w:eastAsia="方正仿宋_GBK"/>
          <w:sz w:val="24"/>
        </w:rPr>
      </w:pPr>
    </w:p>
    <w:p w14:paraId="03B581AF">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被授权人：                                 参与遴选企业法定代表人：</w:t>
      </w:r>
    </w:p>
    <w:p w14:paraId="38E70F34">
      <w:pPr>
        <w:tabs>
          <w:tab w:val="left" w:pos="6300"/>
        </w:tabs>
        <w:snapToGrid w:val="0"/>
        <w:spacing w:line="500" w:lineRule="exact"/>
        <w:ind w:firstLine="570"/>
        <w:rPr>
          <w:rFonts w:ascii="方正仿宋_GBK" w:eastAsia="方正仿宋_GBK"/>
          <w:sz w:val="24"/>
          <w:szCs w:val="28"/>
        </w:rPr>
      </w:pPr>
      <w:r>
        <w:rPr>
          <w:rFonts w:hint="eastAsia" w:ascii="方正仿宋_GBK" w:eastAsia="方正仿宋_GBK"/>
          <w:sz w:val="24"/>
          <w:szCs w:val="28"/>
        </w:rPr>
        <w:t>（签署或盖章）                                （签署或盖章）</w:t>
      </w:r>
    </w:p>
    <w:p w14:paraId="5C4480FD">
      <w:pPr>
        <w:tabs>
          <w:tab w:val="left" w:pos="6300"/>
        </w:tabs>
        <w:snapToGrid w:val="0"/>
        <w:spacing w:line="500" w:lineRule="exact"/>
        <w:ind w:firstLine="570"/>
        <w:rPr>
          <w:rFonts w:ascii="方正仿宋_GBK" w:eastAsia="方正仿宋_GBK"/>
          <w:sz w:val="24"/>
          <w:szCs w:val="28"/>
        </w:rPr>
      </w:pPr>
    </w:p>
    <w:p w14:paraId="3D39480D">
      <w:pPr>
        <w:tabs>
          <w:tab w:val="left" w:pos="6300"/>
        </w:tabs>
        <w:snapToGrid w:val="0"/>
        <w:spacing w:line="500" w:lineRule="exact"/>
        <w:ind w:firstLine="570"/>
        <w:rPr>
          <w:rFonts w:ascii="方正仿宋_GBK" w:eastAsia="方正仿宋_GBK"/>
          <w:sz w:val="24"/>
        </w:rPr>
      </w:pPr>
    </w:p>
    <w:p w14:paraId="0174441A">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（附：被授权人身份证正反面复印件）</w:t>
      </w:r>
    </w:p>
    <w:p w14:paraId="1571C5DF">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 xml:space="preserve">                                          </w:t>
      </w:r>
    </w:p>
    <w:p w14:paraId="41A5870F">
      <w:pPr>
        <w:tabs>
          <w:tab w:val="left" w:pos="6300"/>
        </w:tabs>
        <w:snapToGrid w:val="0"/>
        <w:spacing w:line="500" w:lineRule="exact"/>
        <w:ind w:firstLine="570"/>
        <w:rPr>
          <w:rFonts w:ascii="方正仿宋_GBK" w:eastAsia="方正仿宋_GBK"/>
          <w:sz w:val="24"/>
        </w:rPr>
      </w:pPr>
    </w:p>
    <w:p w14:paraId="3D9D3528">
      <w:pPr>
        <w:tabs>
          <w:tab w:val="left" w:pos="6300"/>
        </w:tabs>
        <w:snapToGrid w:val="0"/>
        <w:spacing w:line="500" w:lineRule="exact"/>
        <w:ind w:firstLine="570"/>
        <w:rPr>
          <w:rFonts w:ascii="方正仿宋_GBK" w:eastAsia="方正仿宋_GBK"/>
          <w:sz w:val="24"/>
        </w:rPr>
      </w:pPr>
    </w:p>
    <w:p w14:paraId="5C878260">
      <w:pPr>
        <w:tabs>
          <w:tab w:val="left" w:pos="6300"/>
        </w:tabs>
        <w:snapToGrid w:val="0"/>
        <w:spacing w:line="500" w:lineRule="exact"/>
        <w:ind w:right="480" w:firstLine="570"/>
        <w:jc w:val="right"/>
        <w:rPr>
          <w:rFonts w:ascii="方正仿宋_GBK" w:eastAsia="方正仿宋_GBK"/>
          <w:sz w:val="24"/>
        </w:rPr>
      </w:pPr>
      <w:r>
        <w:rPr>
          <w:rFonts w:hint="eastAsia" w:ascii="方正仿宋_GBK" w:eastAsia="方正仿宋_GBK"/>
          <w:sz w:val="24"/>
        </w:rPr>
        <w:t>（参与遴选企业公章）</w:t>
      </w:r>
    </w:p>
    <w:p w14:paraId="6592D8A5">
      <w:pPr>
        <w:tabs>
          <w:tab w:val="left" w:pos="6300"/>
        </w:tabs>
        <w:snapToGrid w:val="0"/>
        <w:spacing w:line="500" w:lineRule="exact"/>
        <w:ind w:right="480" w:firstLine="570"/>
        <w:jc w:val="right"/>
        <w:rPr>
          <w:rFonts w:ascii="方正仿宋_GBK" w:eastAsia="方正仿宋_GBK"/>
          <w:sz w:val="24"/>
        </w:rPr>
      </w:pPr>
      <w:r>
        <w:rPr>
          <w:rFonts w:hint="eastAsia" w:ascii="方正仿宋_GBK" w:eastAsia="方正仿宋_GBK"/>
          <w:sz w:val="24"/>
        </w:rPr>
        <w:t>年   月   日</w:t>
      </w:r>
    </w:p>
    <w:p w14:paraId="33A796F7">
      <w:pPr>
        <w:tabs>
          <w:tab w:val="left" w:pos="6300"/>
        </w:tabs>
        <w:snapToGrid w:val="0"/>
        <w:spacing w:line="500" w:lineRule="exact"/>
        <w:ind w:right="480" w:firstLine="570"/>
        <w:jc w:val="left"/>
        <w:rPr>
          <w:rFonts w:ascii="方正仿宋_GBK" w:eastAsia="方正仿宋_GBK"/>
          <w:sz w:val="24"/>
        </w:rPr>
      </w:pPr>
      <w:r>
        <w:rPr>
          <w:rFonts w:hint="eastAsia" w:ascii="方正仿宋_GBK" w:eastAsia="方正仿宋_GBK"/>
          <w:sz w:val="24"/>
        </w:rPr>
        <w:t>被授权人电话：XXXXXXX     电子邮箱：XXXXXX@XXXXX（若法定代表人办理并签署响应文件的可不填写）</w:t>
      </w:r>
    </w:p>
    <w:p w14:paraId="3BB1FE92">
      <w:pPr>
        <w:tabs>
          <w:tab w:val="left" w:pos="6300"/>
        </w:tabs>
        <w:snapToGrid w:val="0"/>
        <w:spacing w:line="500" w:lineRule="exact"/>
        <w:ind w:right="480" w:firstLine="570"/>
        <w:jc w:val="left"/>
        <w:rPr>
          <w:rFonts w:ascii="方正仿宋_GBK" w:eastAsia="方正仿宋_GBK"/>
          <w:sz w:val="24"/>
        </w:rPr>
      </w:pPr>
      <w:r>
        <w:rPr>
          <w:rFonts w:hint="eastAsia" w:ascii="方正仿宋_GBK" w:eastAsia="方正仿宋_GBK"/>
          <w:sz w:val="24"/>
        </w:rPr>
        <w:t>注：</w:t>
      </w:r>
    </w:p>
    <w:p w14:paraId="10CEC708">
      <w:pPr>
        <w:tabs>
          <w:tab w:val="left" w:pos="6300"/>
        </w:tabs>
        <w:snapToGrid w:val="0"/>
        <w:spacing w:line="500" w:lineRule="exact"/>
        <w:ind w:right="480" w:firstLine="570"/>
        <w:jc w:val="left"/>
        <w:rPr>
          <w:rFonts w:ascii="方正仿宋_GBK" w:eastAsia="方正仿宋_GBK"/>
          <w:sz w:val="24"/>
        </w:rPr>
      </w:pPr>
      <w:r>
        <w:rPr>
          <w:rFonts w:hint="eastAsia" w:ascii="方正仿宋_GBK" w:eastAsia="方正仿宋_GBK"/>
          <w:sz w:val="24"/>
        </w:rPr>
        <w:t>1.若为法定代表人办理并签署响应文件的，不提供此文件。</w:t>
      </w:r>
    </w:p>
    <w:p w14:paraId="5A000B78">
      <w:pPr>
        <w:tabs>
          <w:tab w:val="left" w:pos="6300"/>
        </w:tabs>
        <w:snapToGrid w:val="0"/>
        <w:spacing w:line="400" w:lineRule="exact"/>
        <w:ind w:firstLine="573"/>
        <w:rPr>
          <w:rFonts w:ascii="方正仿宋_GBK" w:eastAsia="方正仿宋_GBK"/>
          <w:sz w:val="24"/>
        </w:rPr>
      </w:pPr>
      <w:r>
        <w:rPr>
          <w:rFonts w:hint="eastAsia" w:ascii="方正仿宋_GBK" w:eastAsia="方正仿宋_GBK"/>
          <w:sz w:val="24"/>
        </w:rPr>
        <w:t>2.若为联合体参与的，法定代表人授权委托书由联合体主办方</w:t>
      </w:r>
      <w:r>
        <w:rPr>
          <w:rFonts w:hint="eastAsia" w:ascii="方正仿宋_GBK" w:eastAsia="方正仿宋_GBK" w:cs="宋体"/>
          <w:kern w:val="0"/>
          <w:sz w:val="24"/>
          <w:szCs w:val="24"/>
        </w:rPr>
        <w:t>（主体）</w:t>
      </w:r>
      <w:r>
        <w:rPr>
          <w:rFonts w:hint="eastAsia" w:ascii="方正仿宋_GBK" w:eastAsia="方正仿宋_GBK"/>
          <w:sz w:val="24"/>
        </w:rPr>
        <w:t>出具。</w:t>
      </w:r>
    </w:p>
    <w:p w14:paraId="09DD9ED1">
      <w:pPr>
        <w:widowControl/>
        <w:spacing w:line="400" w:lineRule="exact"/>
        <w:ind w:firstLine="560" w:firstLineChars="200"/>
        <w:jc w:val="left"/>
        <w:rPr>
          <w:rFonts w:ascii="方正仿宋_GBK" w:eastAsia="方正仿宋_GBK"/>
          <w:sz w:val="24"/>
          <w:szCs w:val="24"/>
        </w:rPr>
      </w:pPr>
      <w:r>
        <w:rPr>
          <w:rFonts w:ascii="宋体"/>
        </w:rPr>
        <w:br w:type="column"/>
      </w:r>
      <w:r>
        <w:rPr>
          <w:rFonts w:hint="eastAsia" w:ascii="方正仿宋_GBK" w:eastAsia="方正仿宋_GBK"/>
          <w:sz w:val="24"/>
          <w:szCs w:val="24"/>
        </w:rPr>
        <w:t>（四）基本资格条件承诺函（格式）</w:t>
      </w:r>
    </w:p>
    <w:p w14:paraId="4CF9BDB8">
      <w:pPr>
        <w:tabs>
          <w:tab w:val="left" w:pos="6300"/>
        </w:tabs>
        <w:snapToGrid w:val="0"/>
        <w:spacing w:line="500" w:lineRule="exact"/>
        <w:ind w:firstLine="643" w:firstLineChars="200"/>
        <w:jc w:val="center"/>
        <w:rPr>
          <w:rFonts w:ascii="方正仿宋_GBK" w:eastAsia="方正仿宋_GBK" w:cs="方正仿宋_GBK"/>
          <w:b/>
          <w:bCs/>
          <w:sz w:val="32"/>
          <w:szCs w:val="32"/>
        </w:rPr>
      </w:pPr>
      <w:r>
        <w:rPr>
          <w:rFonts w:hint="eastAsia" w:ascii="方正仿宋_GBK" w:eastAsia="方正仿宋_GBK" w:cs="方正仿宋_GBK"/>
          <w:b/>
          <w:bCs/>
          <w:sz w:val="32"/>
          <w:szCs w:val="32"/>
        </w:rPr>
        <w:t>基本资格条件承诺函</w:t>
      </w:r>
    </w:p>
    <w:p w14:paraId="411F9950">
      <w:pPr>
        <w:tabs>
          <w:tab w:val="left" w:pos="6300"/>
        </w:tabs>
        <w:snapToGrid w:val="0"/>
        <w:spacing w:line="530" w:lineRule="exact"/>
        <w:rPr>
          <w:sz w:val="24"/>
        </w:rPr>
      </w:pPr>
    </w:p>
    <w:p w14:paraId="5686FBBA">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w:t>
      </w:r>
      <w:r>
        <w:rPr>
          <w:rFonts w:hint="eastAsia" w:ascii="方正仿宋_GBK" w:eastAsia="方正仿宋_GBK"/>
          <w:sz w:val="24"/>
        </w:rPr>
        <w:t>（遴选人）：</w:t>
      </w:r>
    </w:p>
    <w:p w14:paraId="5E39605C">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 xml:space="preserve">    </w:t>
      </w:r>
      <w:r>
        <w:rPr>
          <w:rFonts w:hint="eastAsia" w:ascii="方正仿宋_GBK" w:eastAsia="方正仿宋_GBK"/>
          <w:sz w:val="24"/>
          <w:u w:val="single"/>
        </w:rPr>
        <w:t xml:space="preserve">              </w:t>
      </w:r>
      <w:r>
        <w:rPr>
          <w:rFonts w:hint="eastAsia" w:ascii="方正仿宋_GBK" w:eastAsia="方正仿宋_GBK"/>
          <w:sz w:val="24"/>
        </w:rPr>
        <w:t>（参与遴选企业名称）郑重承诺：</w:t>
      </w:r>
    </w:p>
    <w:p w14:paraId="51044DB1">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1.我方具有良好的商业信誉和健全的财务会计制度，具有履行合同所必需的设备和专业技术能力，具</w:t>
      </w:r>
      <w:r>
        <w:rPr>
          <w:rFonts w:hint="eastAsia" w:ascii="方正仿宋_GBK" w:eastAsia="方正仿宋_GBK"/>
          <w:sz w:val="24"/>
          <w:lang w:val="zh-CN"/>
        </w:rPr>
        <w:t>有依法缴纳税收和社会保障金的良好记录</w:t>
      </w:r>
      <w:r>
        <w:rPr>
          <w:rFonts w:hint="eastAsia" w:ascii="方正仿宋_GBK" w:eastAsia="方正仿宋_GBK"/>
          <w:sz w:val="24"/>
        </w:rPr>
        <w:t>，参加本项目遴选活动前三年内无重大违法活动记录。</w:t>
      </w:r>
    </w:p>
    <w:p w14:paraId="6FBBCAF1">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2.我方未列入在信用中国网站（www.creditchina.gov.cn）“失信被执行人”、“重大税收违法案件当事人名单”中，也未列入中国政府采购网（www.ccgp.gov.cn）“政府采购严重违法失信行为记录名单”中。</w:t>
      </w:r>
    </w:p>
    <w:p w14:paraId="22775544">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3.我方在遴选项目评审（评标）环节结束后，随时接受遴选人的检查验证，配合提供相关证明材料，证明符合《中华人民共和国政府采购法》规定的供应商基本资格条件。</w:t>
      </w:r>
    </w:p>
    <w:p w14:paraId="79FE9E7B">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我方对以上承诺负全部法律责任。</w:t>
      </w:r>
    </w:p>
    <w:p w14:paraId="1A937439">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特此承诺。</w:t>
      </w:r>
    </w:p>
    <w:p w14:paraId="5E704BB0">
      <w:pPr>
        <w:tabs>
          <w:tab w:val="left" w:pos="6300"/>
        </w:tabs>
        <w:snapToGrid w:val="0"/>
        <w:spacing w:line="500" w:lineRule="exact"/>
        <w:ind w:firstLine="480" w:firstLineChars="200"/>
        <w:rPr>
          <w:rFonts w:ascii="方正仿宋_GBK" w:eastAsia="方正仿宋_GBK"/>
          <w:sz w:val="24"/>
        </w:rPr>
      </w:pPr>
    </w:p>
    <w:p w14:paraId="1E9AE2CC">
      <w:pPr>
        <w:tabs>
          <w:tab w:val="left" w:pos="6300"/>
        </w:tabs>
        <w:snapToGrid w:val="0"/>
        <w:spacing w:line="500" w:lineRule="exact"/>
        <w:ind w:firstLine="480" w:firstLineChars="200"/>
        <w:jc w:val="right"/>
        <w:rPr>
          <w:rFonts w:ascii="方正仿宋_GBK" w:eastAsia="方正仿宋_GBK"/>
          <w:sz w:val="24"/>
        </w:rPr>
      </w:pPr>
      <w:r>
        <w:rPr>
          <w:rFonts w:hint="eastAsia" w:ascii="方正仿宋_GBK" w:eastAsia="方正仿宋_GBK"/>
          <w:sz w:val="24"/>
        </w:rPr>
        <w:t>（参与遴选企业公章）</w:t>
      </w:r>
    </w:p>
    <w:p w14:paraId="73C45106">
      <w:pPr>
        <w:widowControl/>
        <w:spacing w:line="400" w:lineRule="exact"/>
        <w:ind w:firstLine="7920" w:firstLineChars="3300"/>
        <w:jc w:val="left"/>
        <w:rPr>
          <w:rFonts w:ascii="方正仿宋_GBK" w:eastAsia="方正仿宋_GBK"/>
          <w:sz w:val="24"/>
          <w:szCs w:val="24"/>
        </w:rPr>
      </w:pPr>
      <w:r>
        <w:rPr>
          <w:rFonts w:hint="eastAsia" w:ascii="方正仿宋_GBK" w:eastAsia="方正仿宋_GBK"/>
          <w:sz w:val="24"/>
        </w:rPr>
        <w:t>年   月   日</w:t>
      </w:r>
    </w:p>
    <w:p w14:paraId="27686E05">
      <w:pPr>
        <w:widowControl/>
        <w:spacing w:line="400" w:lineRule="exact"/>
        <w:ind w:firstLine="560" w:firstLineChars="200"/>
        <w:jc w:val="left"/>
        <w:rPr>
          <w:rFonts w:ascii="方正仿宋_GBK" w:eastAsia="方正仿宋_GBK"/>
          <w:sz w:val="24"/>
          <w:szCs w:val="24"/>
        </w:rPr>
      </w:pPr>
      <w:r>
        <w:rPr>
          <w:rFonts w:ascii="方正仿宋_GBK" w:eastAsia="方正仿宋_GBK"/>
        </w:rPr>
        <w:br w:type="page"/>
      </w:r>
      <w:r>
        <w:rPr>
          <w:rFonts w:hint="eastAsia" w:ascii="方正仿宋_GBK" w:eastAsia="方正仿宋_GBK"/>
          <w:sz w:val="24"/>
          <w:szCs w:val="24"/>
        </w:rPr>
        <w:t>（五）特定资格条件证书或证明文件</w:t>
      </w:r>
    </w:p>
    <w:p w14:paraId="3F9C98F5">
      <w:pPr>
        <w:widowControl/>
        <w:spacing w:line="400" w:lineRule="exact"/>
        <w:ind w:firstLine="480" w:firstLineChars="200"/>
        <w:jc w:val="left"/>
        <w:rPr>
          <w:rFonts w:ascii="方正仿宋_GBK" w:eastAsia="方正仿宋_GBK"/>
          <w:sz w:val="24"/>
          <w:szCs w:val="24"/>
        </w:rPr>
      </w:pPr>
      <w:r>
        <w:rPr>
          <w:rFonts w:hint="eastAsia" w:ascii="方正仿宋_GBK" w:eastAsia="方正仿宋_GBK"/>
          <w:sz w:val="24"/>
          <w:szCs w:val="24"/>
        </w:rPr>
        <w:t>有效的《药品生产许可证》，生产许可范围必须包含中药饮片。</w:t>
      </w:r>
    </w:p>
    <w:p w14:paraId="31BDA405">
      <w:pPr>
        <w:pStyle w:val="3"/>
      </w:pPr>
      <w:r>
        <w:rPr>
          <w:szCs w:val="24"/>
        </w:rPr>
        <w:br w:type="page"/>
      </w:r>
      <w:bookmarkStart w:id="230" w:name="_Toc2080"/>
      <w:bookmarkStart w:id="231" w:name="_Toc106034812"/>
      <w:bookmarkStart w:id="232" w:name="_Toc15815"/>
      <w:bookmarkStart w:id="233" w:name="_Toc17010"/>
      <w:bookmarkStart w:id="234" w:name="_Toc65660383"/>
      <w:bookmarkStart w:id="235" w:name="_Toc171863238"/>
      <w:bookmarkStart w:id="236" w:name="_Toc7531"/>
      <w:r>
        <w:rPr>
          <w:rFonts w:hint="eastAsia"/>
        </w:rPr>
        <w:t>五、</w:t>
      </w:r>
      <w:bookmarkEnd w:id="227"/>
      <w:bookmarkEnd w:id="228"/>
      <w:bookmarkEnd w:id="229"/>
      <w:r>
        <w:rPr>
          <w:rFonts w:hint="eastAsia"/>
        </w:rPr>
        <w:t>其他资料</w:t>
      </w:r>
      <w:bookmarkEnd w:id="230"/>
      <w:bookmarkEnd w:id="231"/>
      <w:bookmarkEnd w:id="232"/>
      <w:bookmarkEnd w:id="233"/>
      <w:bookmarkEnd w:id="234"/>
      <w:bookmarkEnd w:id="235"/>
      <w:bookmarkEnd w:id="236"/>
    </w:p>
    <w:p w14:paraId="0B33CE44">
      <w:pPr>
        <w:widowControl/>
        <w:spacing w:line="400" w:lineRule="exact"/>
        <w:ind w:firstLine="480" w:firstLineChars="200"/>
        <w:jc w:val="left"/>
        <w:rPr>
          <w:rFonts w:ascii="方正仿宋_GBK" w:eastAsia="方正仿宋_GBK"/>
          <w:sz w:val="24"/>
          <w:szCs w:val="24"/>
        </w:rPr>
      </w:pPr>
      <w:r>
        <w:rPr>
          <w:rFonts w:hint="eastAsia" w:ascii="方正仿宋_GBK" w:eastAsia="方正仿宋_GBK"/>
          <w:sz w:val="24"/>
          <w:szCs w:val="24"/>
        </w:rPr>
        <w:t>（一）参与遴选企业对公账户开户银行许可证或基本存款账户信息（账户与缴纳保证金的账户一致）复印件加盖鲜章；缴纳保证金的凭证复印件加盖鲜章。</w:t>
      </w:r>
    </w:p>
    <w:p w14:paraId="432E8547">
      <w:pPr>
        <w:widowControl/>
        <w:spacing w:line="400" w:lineRule="exact"/>
        <w:ind w:firstLine="720" w:firstLineChars="300"/>
        <w:jc w:val="left"/>
        <w:rPr>
          <w:rFonts w:ascii="方正仿宋_GBK" w:eastAsia="方正仿宋_GBK"/>
          <w:sz w:val="24"/>
          <w:szCs w:val="24"/>
        </w:rPr>
      </w:pPr>
    </w:p>
    <w:p w14:paraId="477118CC">
      <w:pPr>
        <w:widowControl/>
        <w:spacing w:line="400" w:lineRule="exact"/>
        <w:ind w:firstLine="720" w:firstLineChars="300"/>
        <w:jc w:val="left"/>
        <w:rPr>
          <w:rFonts w:ascii="方正仿宋_GBK" w:eastAsia="方正仿宋_GBK"/>
          <w:sz w:val="24"/>
          <w:szCs w:val="24"/>
        </w:rPr>
      </w:pPr>
    </w:p>
    <w:p w14:paraId="3B9E58C4">
      <w:pPr>
        <w:widowControl/>
        <w:spacing w:line="400" w:lineRule="exact"/>
        <w:ind w:firstLine="720" w:firstLineChars="300"/>
        <w:jc w:val="left"/>
        <w:rPr>
          <w:rFonts w:ascii="方正仿宋_GBK" w:eastAsia="方正仿宋_GBK"/>
          <w:sz w:val="24"/>
          <w:szCs w:val="24"/>
        </w:rPr>
      </w:pPr>
    </w:p>
    <w:p w14:paraId="1D8326E7">
      <w:pPr>
        <w:widowControl/>
        <w:spacing w:line="400" w:lineRule="exact"/>
        <w:ind w:firstLine="720" w:firstLineChars="300"/>
        <w:jc w:val="left"/>
        <w:rPr>
          <w:rFonts w:ascii="方正仿宋_GBK" w:eastAsia="方正仿宋_GBK"/>
          <w:sz w:val="24"/>
          <w:szCs w:val="24"/>
        </w:rPr>
      </w:pPr>
    </w:p>
    <w:p w14:paraId="5BCA747A">
      <w:pPr>
        <w:widowControl/>
        <w:spacing w:line="400" w:lineRule="exact"/>
        <w:ind w:firstLine="720" w:firstLineChars="300"/>
        <w:jc w:val="left"/>
        <w:rPr>
          <w:rFonts w:ascii="方正仿宋_GBK" w:eastAsia="方正仿宋_GBK"/>
          <w:sz w:val="24"/>
          <w:szCs w:val="24"/>
        </w:rPr>
      </w:pPr>
    </w:p>
    <w:p w14:paraId="34765108">
      <w:pPr>
        <w:widowControl/>
        <w:spacing w:line="400" w:lineRule="exact"/>
        <w:ind w:firstLine="720" w:firstLineChars="300"/>
        <w:jc w:val="left"/>
        <w:rPr>
          <w:rFonts w:ascii="方正仿宋_GBK" w:eastAsia="方正仿宋_GBK"/>
          <w:sz w:val="24"/>
          <w:szCs w:val="24"/>
        </w:rPr>
      </w:pPr>
    </w:p>
    <w:p w14:paraId="16830CB7">
      <w:pPr>
        <w:widowControl/>
        <w:spacing w:line="400" w:lineRule="exact"/>
        <w:ind w:firstLine="720" w:firstLineChars="300"/>
        <w:jc w:val="left"/>
        <w:rPr>
          <w:rFonts w:ascii="方正仿宋_GBK" w:eastAsia="方正仿宋_GBK"/>
          <w:sz w:val="24"/>
          <w:szCs w:val="24"/>
        </w:rPr>
      </w:pPr>
    </w:p>
    <w:p w14:paraId="76A71662">
      <w:pPr>
        <w:widowControl/>
        <w:spacing w:line="400" w:lineRule="exact"/>
        <w:ind w:firstLine="720" w:firstLineChars="300"/>
        <w:jc w:val="left"/>
        <w:rPr>
          <w:rFonts w:ascii="方正仿宋_GBK" w:eastAsia="方正仿宋_GBK"/>
          <w:sz w:val="24"/>
          <w:szCs w:val="24"/>
        </w:rPr>
      </w:pPr>
    </w:p>
    <w:p w14:paraId="6EA58C5A">
      <w:pPr>
        <w:widowControl/>
        <w:spacing w:line="400" w:lineRule="exact"/>
        <w:ind w:firstLine="720" w:firstLineChars="300"/>
        <w:jc w:val="left"/>
        <w:rPr>
          <w:rFonts w:ascii="方正仿宋_GBK" w:eastAsia="方正仿宋_GBK"/>
          <w:sz w:val="24"/>
          <w:szCs w:val="24"/>
        </w:rPr>
      </w:pPr>
    </w:p>
    <w:p w14:paraId="326D0166">
      <w:pPr>
        <w:widowControl/>
        <w:spacing w:line="400" w:lineRule="exact"/>
        <w:ind w:firstLine="720" w:firstLineChars="300"/>
        <w:jc w:val="left"/>
        <w:rPr>
          <w:rFonts w:ascii="方正仿宋_GBK" w:eastAsia="方正仿宋_GBK"/>
          <w:sz w:val="24"/>
          <w:szCs w:val="24"/>
        </w:rPr>
      </w:pPr>
    </w:p>
    <w:p w14:paraId="0FCFCBC2">
      <w:pPr>
        <w:widowControl/>
        <w:spacing w:line="400" w:lineRule="exact"/>
        <w:ind w:firstLine="720" w:firstLineChars="300"/>
        <w:jc w:val="left"/>
        <w:rPr>
          <w:rFonts w:ascii="方正仿宋_GBK" w:eastAsia="方正仿宋_GBK"/>
          <w:sz w:val="24"/>
          <w:szCs w:val="24"/>
        </w:rPr>
      </w:pPr>
    </w:p>
    <w:p w14:paraId="0442F0BF">
      <w:pPr>
        <w:widowControl/>
        <w:spacing w:line="400" w:lineRule="exact"/>
        <w:ind w:firstLine="720" w:firstLineChars="300"/>
        <w:jc w:val="left"/>
        <w:rPr>
          <w:rFonts w:ascii="方正仿宋_GBK" w:eastAsia="方正仿宋_GBK"/>
          <w:sz w:val="24"/>
          <w:szCs w:val="24"/>
        </w:rPr>
      </w:pPr>
    </w:p>
    <w:p w14:paraId="4038A733">
      <w:pPr>
        <w:widowControl/>
        <w:spacing w:line="400" w:lineRule="exact"/>
        <w:ind w:firstLine="720" w:firstLineChars="300"/>
        <w:jc w:val="left"/>
        <w:rPr>
          <w:rFonts w:ascii="方正仿宋_GBK" w:eastAsia="方正仿宋_GBK"/>
          <w:sz w:val="24"/>
          <w:szCs w:val="24"/>
        </w:rPr>
      </w:pPr>
    </w:p>
    <w:p w14:paraId="25234A1F">
      <w:pPr>
        <w:widowControl/>
        <w:spacing w:line="400" w:lineRule="exact"/>
        <w:ind w:firstLine="720" w:firstLineChars="300"/>
        <w:jc w:val="left"/>
        <w:rPr>
          <w:rFonts w:ascii="方正仿宋_GBK" w:eastAsia="方正仿宋_GBK"/>
          <w:sz w:val="24"/>
          <w:szCs w:val="24"/>
        </w:rPr>
      </w:pPr>
    </w:p>
    <w:p w14:paraId="40CE78D5">
      <w:pPr>
        <w:widowControl/>
        <w:spacing w:line="400" w:lineRule="exact"/>
        <w:ind w:firstLine="720" w:firstLineChars="300"/>
        <w:jc w:val="left"/>
        <w:rPr>
          <w:rFonts w:ascii="方正仿宋_GBK" w:eastAsia="方正仿宋_GBK"/>
          <w:sz w:val="24"/>
          <w:szCs w:val="24"/>
        </w:rPr>
      </w:pPr>
    </w:p>
    <w:p w14:paraId="79D8FAA5">
      <w:pPr>
        <w:widowControl/>
        <w:spacing w:line="400" w:lineRule="exact"/>
        <w:ind w:firstLine="720" w:firstLineChars="300"/>
        <w:jc w:val="left"/>
        <w:rPr>
          <w:rFonts w:ascii="方正仿宋_GBK" w:eastAsia="方正仿宋_GBK"/>
          <w:sz w:val="24"/>
          <w:szCs w:val="24"/>
        </w:rPr>
      </w:pPr>
    </w:p>
    <w:p w14:paraId="445CC632">
      <w:pPr>
        <w:widowControl/>
        <w:spacing w:line="400" w:lineRule="exact"/>
        <w:ind w:firstLine="720" w:firstLineChars="300"/>
        <w:jc w:val="left"/>
        <w:rPr>
          <w:rFonts w:ascii="方正仿宋_GBK" w:eastAsia="方正仿宋_GBK"/>
          <w:sz w:val="24"/>
          <w:szCs w:val="24"/>
        </w:rPr>
      </w:pPr>
    </w:p>
    <w:p w14:paraId="32CCA20B">
      <w:pPr>
        <w:widowControl/>
        <w:spacing w:line="400" w:lineRule="exact"/>
        <w:ind w:firstLine="720" w:firstLineChars="300"/>
        <w:jc w:val="left"/>
        <w:rPr>
          <w:rFonts w:ascii="方正仿宋_GBK" w:eastAsia="方正仿宋_GBK"/>
          <w:sz w:val="24"/>
          <w:szCs w:val="24"/>
        </w:rPr>
      </w:pPr>
    </w:p>
    <w:p w14:paraId="41C79B7E">
      <w:pPr>
        <w:widowControl/>
        <w:spacing w:line="400" w:lineRule="exact"/>
        <w:ind w:firstLine="720" w:firstLineChars="300"/>
        <w:jc w:val="left"/>
        <w:rPr>
          <w:rFonts w:ascii="方正仿宋_GBK" w:eastAsia="方正仿宋_GBK"/>
          <w:sz w:val="24"/>
          <w:szCs w:val="24"/>
        </w:rPr>
      </w:pPr>
    </w:p>
    <w:p w14:paraId="61DFB28E">
      <w:pPr>
        <w:widowControl/>
        <w:spacing w:line="400" w:lineRule="exact"/>
        <w:ind w:firstLine="720" w:firstLineChars="300"/>
        <w:jc w:val="left"/>
        <w:rPr>
          <w:rFonts w:ascii="方正仿宋_GBK" w:eastAsia="方正仿宋_GBK"/>
          <w:sz w:val="24"/>
          <w:szCs w:val="24"/>
        </w:rPr>
      </w:pPr>
    </w:p>
    <w:p w14:paraId="707A8068">
      <w:pPr>
        <w:widowControl/>
        <w:spacing w:line="400" w:lineRule="exact"/>
        <w:ind w:firstLine="720" w:firstLineChars="300"/>
        <w:jc w:val="left"/>
        <w:rPr>
          <w:rFonts w:ascii="方正仿宋_GBK" w:eastAsia="方正仿宋_GBK"/>
          <w:sz w:val="24"/>
          <w:szCs w:val="24"/>
        </w:rPr>
      </w:pPr>
    </w:p>
    <w:p w14:paraId="4835F297">
      <w:pPr>
        <w:widowControl/>
        <w:spacing w:line="400" w:lineRule="exact"/>
        <w:ind w:firstLine="720" w:firstLineChars="300"/>
        <w:jc w:val="left"/>
        <w:rPr>
          <w:rFonts w:ascii="方正仿宋_GBK" w:eastAsia="方正仿宋_GBK"/>
          <w:sz w:val="24"/>
          <w:szCs w:val="24"/>
        </w:rPr>
      </w:pPr>
    </w:p>
    <w:p w14:paraId="57EB46CE">
      <w:pPr>
        <w:widowControl/>
        <w:spacing w:line="400" w:lineRule="exact"/>
        <w:ind w:firstLine="720" w:firstLineChars="300"/>
        <w:jc w:val="left"/>
        <w:rPr>
          <w:rFonts w:ascii="方正仿宋_GBK" w:eastAsia="方正仿宋_GBK"/>
          <w:sz w:val="24"/>
          <w:szCs w:val="24"/>
        </w:rPr>
      </w:pPr>
    </w:p>
    <w:p w14:paraId="5D378209">
      <w:pPr>
        <w:widowControl/>
        <w:spacing w:line="400" w:lineRule="exact"/>
        <w:ind w:firstLine="720" w:firstLineChars="300"/>
        <w:jc w:val="left"/>
        <w:rPr>
          <w:rFonts w:ascii="方正仿宋_GBK" w:eastAsia="方正仿宋_GBK"/>
          <w:sz w:val="24"/>
          <w:szCs w:val="24"/>
        </w:rPr>
      </w:pPr>
    </w:p>
    <w:p w14:paraId="11A49D80">
      <w:pPr>
        <w:widowControl/>
        <w:spacing w:line="400" w:lineRule="exact"/>
        <w:ind w:firstLine="720" w:firstLineChars="300"/>
        <w:jc w:val="left"/>
        <w:rPr>
          <w:rFonts w:ascii="方正仿宋_GBK" w:eastAsia="方正仿宋_GBK"/>
          <w:sz w:val="24"/>
          <w:szCs w:val="24"/>
        </w:rPr>
      </w:pPr>
    </w:p>
    <w:p w14:paraId="00D126AC">
      <w:pPr>
        <w:widowControl/>
        <w:spacing w:line="400" w:lineRule="exact"/>
        <w:ind w:firstLine="720" w:firstLineChars="300"/>
        <w:jc w:val="left"/>
        <w:rPr>
          <w:rFonts w:ascii="方正仿宋_GBK" w:eastAsia="方正仿宋_GBK"/>
          <w:sz w:val="24"/>
          <w:szCs w:val="24"/>
        </w:rPr>
      </w:pPr>
    </w:p>
    <w:p w14:paraId="631C81E9">
      <w:pPr>
        <w:widowControl/>
        <w:spacing w:line="400" w:lineRule="exact"/>
        <w:ind w:firstLine="720" w:firstLineChars="300"/>
        <w:jc w:val="left"/>
        <w:rPr>
          <w:rFonts w:ascii="方正仿宋_GBK" w:eastAsia="方正仿宋_GBK"/>
          <w:sz w:val="24"/>
          <w:szCs w:val="24"/>
        </w:rPr>
      </w:pPr>
    </w:p>
    <w:p w14:paraId="1C2CFDCC">
      <w:pPr>
        <w:widowControl/>
        <w:spacing w:line="400" w:lineRule="exact"/>
        <w:ind w:firstLine="720" w:firstLineChars="300"/>
        <w:jc w:val="left"/>
        <w:rPr>
          <w:rFonts w:ascii="方正仿宋_GBK" w:eastAsia="方正仿宋_GBK"/>
          <w:sz w:val="24"/>
          <w:szCs w:val="24"/>
        </w:rPr>
      </w:pPr>
    </w:p>
    <w:p w14:paraId="21F68968">
      <w:pPr>
        <w:widowControl/>
        <w:spacing w:line="400" w:lineRule="exact"/>
        <w:ind w:firstLine="720" w:firstLineChars="300"/>
        <w:jc w:val="left"/>
        <w:rPr>
          <w:rFonts w:ascii="方正仿宋_GBK" w:eastAsia="方正仿宋_GBK"/>
          <w:sz w:val="24"/>
          <w:szCs w:val="24"/>
        </w:rPr>
      </w:pPr>
    </w:p>
    <w:p w14:paraId="3223256A">
      <w:pPr>
        <w:widowControl/>
        <w:spacing w:line="400" w:lineRule="exact"/>
        <w:ind w:firstLine="720" w:firstLineChars="300"/>
        <w:jc w:val="left"/>
        <w:rPr>
          <w:rFonts w:ascii="方正仿宋_GBK" w:eastAsia="方正仿宋_GBK"/>
          <w:sz w:val="24"/>
          <w:szCs w:val="24"/>
        </w:rPr>
      </w:pPr>
    </w:p>
    <w:p w14:paraId="04980024">
      <w:pPr>
        <w:widowControl/>
        <w:spacing w:line="400" w:lineRule="exact"/>
        <w:ind w:firstLine="720" w:firstLineChars="300"/>
        <w:jc w:val="left"/>
        <w:rPr>
          <w:rFonts w:ascii="方正仿宋_GBK" w:eastAsia="方正仿宋_GBK"/>
          <w:sz w:val="24"/>
          <w:szCs w:val="24"/>
        </w:rPr>
      </w:pPr>
    </w:p>
    <w:p w14:paraId="63BE3C31">
      <w:pPr>
        <w:widowControl/>
        <w:spacing w:line="400" w:lineRule="exact"/>
        <w:ind w:firstLine="720" w:firstLineChars="300"/>
        <w:jc w:val="left"/>
        <w:rPr>
          <w:rFonts w:ascii="方正仿宋_GBK" w:eastAsia="方正仿宋_GBK"/>
          <w:sz w:val="24"/>
          <w:szCs w:val="24"/>
        </w:rPr>
      </w:pPr>
    </w:p>
    <w:p w14:paraId="4F1ECBE0">
      <w:pPr>
        <w:widowControl/>
        <w:spacing w:line="400" w:lineRule="exact"/>
        <w:ind w:firstLine="720" w:firstLineChars="300"/>
        <w:jc w:val="left"/>
        <w:rPr>
          <w:rFonts w:ascii="方正仿宋_GBK" w:eastAsia="方正仿宋_GBK"/>
          <w:sz w:val="24"/>
          <w:szCs w:val="24"/>
        </w:rPr>
      </w:pPr>
    </w:p>
    <w:p w14:paraId="7EA03E9D">
      <w:pPr>
        <w:widowControl/>
        <w:spacing w:line="400" w:lineRule="exact"/>
        <w:ind w:firstLine="720" w:firstLineChars="300"/>
        <w:jc w:val="left"/>
        <w:rPr>
          <w:rFonts w:ascii="方正仿宋_GBK" w:eastAsia="方正仿宋_GBK"/>
          <w:sz w:val="24"/>
          <w:szCs w:val="24"/>
        </w:rPr>
      </w:pPr>
      <w:r>
        <w:rPr>
          <w:rFonts w:hint="eastAsia" w:ascii="方正仿宋_GBK" w:eastAsia="方正仿宋_GBK"/>
          <w:sz w:val="24"/>
          <w:szCs w:val="24"/>
        </w:rPr>
        <w:t>（二）其他与项目有关的资料（自附）</w:t>
      </w:r>
    </w:p>
    <w:p w14:paraId="4230FBFF">
      <w:pPr>
        <w:widowControl/>
        <w:spacing w:line="400" w:lineRule="exact"/>
        <w:ind w:firstLine="720" w:firstLineChars="300"/>
        <w:jc w:val="left"/>
        <w:rPr>
          <w:rFonts w:ascii="方正仿宋_GBK" w:eastAsia="方正仿宋_GBK"/>
          <w:sz w:val="24"/>
          <w:szCs w:val="24"/>
        </w:rPr>
      </w:pPr>
    </w:p>
    <w:p w14:paraId="46D11C97">
      <w:pPr>
        <w:spacing w:line="360" w:lineRule="auto"/>
        <w:ind w:firstLine="480" w:firstLineChars="200"/>
        <w:rPr>
          <w:rFonts w:ascii="方正仿宋_GBK" w:eastAsia="方正仿宋_GBK"/>
          <w:sz w:val="24"/>
          <w:szCs w:val="24"/>
        </w:rPr>
      </w:pPr>
    </w:p>
    <w:p w14:paraId="53787281">
      <w:pPr>
        <w:spacing w:line="360" w:lineRule="auto"/>
        <w:ind w:firstLine="480" w:firstLineChars="200"/>
        <w:jc w:val="center"/>
        <w:rPr>
          <w:rFonts w:ascii="方正仿宋_GBK" w:eastAsia="方正仿宋_GBK"/>
          <w:sz w:val="24"/>
          <w:szCs w:val="24"/>
        </w:rPr>
      </w:pPr>
    </w:p>
    <w:p w14:paraId="4277A892">
      <w:pPr>
        <w:spacing w:line="360" w:lineRule="auto"/>
        <w:ind w:firstLine="480" w:firstLineChars="200"/>
        <w:jc w:val="center"/>
        <w:rPr>
          <w:rFonts w:ascii="方正仿宋_GBK" w:eastAsia="方正仿宋_GBK"/>
          <w:sz w:val="24"/>
          <w:szCs w:val="24"/>
        </w:rPr>
      </w:pPr>
    </w:p>
    <w:p w14:paraId="5F24F9D3">
      <w:pPr>
        <w:spacing w:line="360" w:lineRule="auto"/>
        <w:ind w:firstLine="480" w:firstLineChars="200"/>
        <w:jc w:val="center"/>
        <w:rPr>
          <w:rFonts w:ascii="方正仿宋_GBK" w:eastAsia="方正仿宋_GBK"/>
          <w:sz w:val="24"/>
          <w:szCs w:val="24"/>
        </w:rPr>
      </w:pPr>
    </w:p>
    <w:p w14:paraId="7D2709B1">
      <w:pPr>
        <w:spacing w:line="360" w:lineRule="auto"/>
        <w:ind w:firstLine="480" w:firstLineChars="200"/>
        <w:jc w:val="center"/>
        <w:rPr>
          <w:rFonts w:ascii="方正仿宋_GBK" w:eastAsia="方正仿宋_GBK"/>
          <w:sz w:val="24"/>
          <w:szCs w:val="24"/>
        </w:rPr>
      </w:pPr>
    </w:p>
    <w:p w14:paraId="22ACA24E">
      <w:pPr>
        <w:spacing w:line="360" w:lineRule="auto"/>
        <w:ind w:firstLine="480" w:firstLineChars="200"/>
        <w:jc w:val="center"/>
        <w:rPr>
          <w:rFonts w:ascii="方正仿宋_GBK" w:eastAsia="方正仿宋_GBK"/>
          <w:sz w:val="24"/>
          <w:szCs w:val="24"/>
        </w:rPr>
      </w:pPr>
    </w:p>
    <w:p w14:paraId="2D168BB0">
      <w:pPr>
        <w:spacing w:line="360" w:lineRule="auto"/>
        <w:ind w:firstLine="480" w:firstLineChars="200"/>
        <w:jc w:val="center"/>
        <w:rPr>
          <w:rFonts w:ascii="方正仿宋_GBK" w:eastAsia="方正仿宋_GBK"/>
          <w:sz w:val="24"/>
          <w:szCs w:val="24"/>
        </w:rPr>
      </w:pPr>
    </w:p>
    <w:p w14:paraId="4F7BA784">
      <w:pPr>
        <w:spacing w:line="360" w:lineRule="auto"/>
        <w:ind w:firstLine="480" w:firstLineChars="200"/>
        <w:jc w:val="center"/>
        <w:rPr>
          <w:rFonts w:ascii="方正仿宋_GBK" w:eastAsia="方正仿宋_GBK"/>
          <w:sz w:val="24"/>
          <w:szCs w:val="24"/>
        </w:rPr>
      </w:pPr>
    </w:p>
    <w:p w14:paraId="42AA4B42">
      <w:pPr>
        <w:spacing w:line="360" w:lineRule="auto"/>
        <w:ind w:firstLine="480" w:firstLineChars="200"/>
        <w:jc w:val="center"/>
        <w:rPr>
          <w:rFonts w:ascii="方正仿宋_GBK" w:eastAsia="方正仿宋_GBK"/>
          <w:sz w:val="24"/>
          <w:szCs w:val="24"/>
        </w:rPr>
      </w:pPr>
    </w:p>
    <w:p w14:paraId="49F13E5C">
      <w:pPr>
        <w:spacing w:line="360" w:lineRule="auto"/>
        <w:ind w:firstLine="480" w:firstLineChars="200"/>
        <w:jc w:val="center"/>
        <w:rPr>
          <w:rFonts w:ascii="方正仿宋_GBK" w:eastAsia="方正仿宋_GBK"/>
          <w:sz w:val="24"/>
          <w:szCs w:val="24"/>
        </w:rPr>
      </w:pPr>
    </w:p>
    <w:p w14:paraId="5A8A8A87">
      <w:pPr>
        <w:spacing w:line="360" w:lineRule="auto"/>
        <w:ind w:firstLine="480" w:firstLineChars="200"/>
        <w:jc w:val="center"/>
        <w:rPr>
          <w:rFonts w:ascii="方正仿宋_GBK" w:eastAsia="方正仿宋_GBK"/>
          <w:sz w:val="24"/>
          <w:szCs w:val="24"/>
        </w:rPr>
      </w:pPr>
    </w:p>
    <w:p w14:paraId="182D08BD">
      <w:pPr>
        <w:spacing w:line="360" w:lineRule="auto"/>
        <w:ind w:firstLine="480" w:firstLineChars="200"/>
        <w:jc w:val="center"/>
        <w:rPr>
          <w:rFonts w:ascii="方正仿宋_GBK" w:eastAsia="方正仿宋_GBK"/>
          <w:sz w:val="24"/>
          <w:szCs w:val="24"/>
        </w:rPr>
      </w:pPr>
    </w:p>
    <w:p w14:paraId="021141AD">
      <w:pPr>
        <w:spacing w:line="360" w:lineRule="auto"/>
        <w:ind w:firstLine="480" w:firstLineChars="200"/>
        <w:jc w:val="center"/>
        <w:rPr>
          <w:rFonts w:ascii="方正仿宋_GBK" w:eastAsia="方正仿宋_GBK"/>
          <w:sz w:val="24"/>
          <w:szCs w:val="24"/>
        </w:rPr>
      </w:pPr>
    </w:p>
    <w:p w14:paraId="676007A6">
      <w:pPr>
        <w:spacing w:line="360" w:lineRule="auto"/>
        <w:ind w:firstLine="480" w:firstLineChars="200"/>
        <w:jc w:val="center"/>
        <w:rPr>
          <w:rFonts w:ascii="方正仿宋_GBK" w:eastAsia="方正仿宋_GBK"/>
          <w:sz w:val="24"/>
          <w:szCs w:val="24"/>
        </w:rPr>
      </w:pPr>
    </w:p>
    <w:p w14:paraId="310945F6">
      <w:pPr>
        <w:spacing w:line="360" w:lineRule="auto"/>
        <w:ind w:firstLine="480" w:firstLineChars="200"/>
        <w:jc w:val="center"/>
        <w:rPr>
          <w:rFonts w:ascii="方正仿宋_GBK" w:eastAsia="方正仿宋_GBK"/>
          <w:sz w:val="24"/>
          <w:szCs w:val="24"/>
        </w:rPr>
      </w:pPr>
    </w:p>
    <w:p w14:paraId="00F5C661">
      <w:pPr>
        <w:spacing w:line="360" w:lineRule="auto"/>
        <w:ind w:firstLine="480" w:firstLineChars="200"/>
        <w:jc w:val="center"/>
        <w:rPr>
          <w:rFonts w:ascii="方正仿宋_GBK" w:eastAsia="方正仿宋_GBK"/>
          <w:sz w:val="24"/>
          <w:szCs w:val="24"/>
        </w:rPr>
      </w:pPr>
    </w:p>
    <w:p w14:paraId="30E7E638">
      <w:pPr>
        <w:spacing w:line="360" w:lineRule="auto"/>
        <w:ind w:firstLine="480" w:firstLineChars="200"/>
        <w:jc w:val="center"/>
        <w:rPr>
          <w:rFonts w:ascii="方正仿宋_GBK" w:eastAsia="方正仿宋_GBK"/>
          <w:sz w:val="24"/>
          <w:szCs w:val="24"/>
        </w:rPr>
      </w:pPr>
    </w:p>
    <w:p w14:paraId="78C4AFF1">
      <w:pPr>
        <w:spacing w:line="360" w:lineRule="auto"/>
        <w:ind w:firstLine="480" w:firstLineChars="200"/>
        <w:jc w:val="center"/>
        <w:rPr>
          <w:rFonts w:ascii="方正仿宋_GBK" w:eastAsia="方正仿宋_GBK"/>
          <w:sz w:val="24"/>
          <w:szCs w:val="24"/>
        </w:rPr>
      </w:pPr>
    </w:p>
    <w:p w14:paraId="7377283E">
      <w:pPr>
        <w:spacing w:line="360" w:lineRule="auto"/>
        <w:ind w:firstLine="480" w:firstLineChars="200"/>
        <w:jc w:val="center"/>
        <w:rPr>
          <w:rFonts w:ascii="方正仿宋_GBK" w:eastAsia="方正仿宋_GBK"/>
          <w:sz w:val="24"/>
          <w:szCs w:val="24"/>
        </w:rPr>
      </w:pPr>
    </w:p>
    <w:p w14:paraId="1B94F4CD">
      <w:pPr>
        <w:spacing w:line="360" w:lineRule="auto"/>
        <w:ind w:firstLine="480" w:firstLineChars="200"/>
        <w:jc w:val="center"/>
        <w:rPr>
          <w:rFonts w:ascii="方正仿宋_GBK" w:eastAsia="方正仿宋_GBK"/>
          <w:sz w:val="24"/>
          <w:szCs w:val="24"/>
        </w:rPr>
      </w:pPr>
    </w:p>
    <w:p w14:paraId="50A9E552">
      <w:pPr>
        <w:spacing w:line="360" w:lineRule="auto"/>
        <w:ind w:firstLine="480" w:firstLineChars="200"/>
        <w:jc w:val="center"/>
        <w:rPr>
          <w:rFonts w:ascii="方正仿宋_GBK" w:eastAsia="方正仿宋_GBK"/>
          <w:sz w:val="24"/>
          <w:szCs w:val="24"/>
        </w:rPr>
      </w:pPr>
    </w:p>
    <w:p w14:paraId="51BC9D74">
      <w:pPr>
        <w:spacing w:line="360" w:lineRule="auto"/>
        <w:ind w:firstLine="480" w:firstLineChars="200"/>
        <w:jc w:val="center"/>
        <w:rPr>
          <w:rFonts w:ascii="方正仿宋_GBK" w:eastAsia="方正仿宋_GBK"/>
          <w:sz w:val="24"/>
          <w:szCs w:val="24"/>
        </w:rPr>
      </w:pPr>
    </w:p>
    <w:p w14:paraId="503E684B">
      <w:pPr>
        <w:spacing w:line="360" w:lineRule="auto"/>
        <w:ind w:firstLine="560" w:firstLineChars="200"/>
        <w:jc w:val="center"/>
        <w:rPr>
          <w:rFonts w:ascii="方正仿宋_GBK" w:eastAsia="方正仿宋_GBK"/>
        </w:rPr>
      </w:pPr>
      <w:r>
        <w:rPr>
          <w:rFonts w:hint="eastAsia" w:ascii="方正仿宋_GBK" w:eastAsia="方正仿宋_GBK"/>
        </w:rPr>
        <w:t>（结束）</w:t>
      </w:r>
    </w:p>
    <w:sectPr>
      <w:pgSz w:w="11907" w:h="16840"/>
      <w:pgMar w:top="1134" w:right="1191" w:bottom="1134" w:left="1304" w:header="851" w:footer="992" w:gutter="0"/>
      <w:pgNumType w:fmt="numberInDash"/>
      <w:cols w:space="720" w:num="1"/>
      <w:docGrid w:linePitch="38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B88C">
    <w:pPr>
      <w:pStyle w:val="36"/>
      <w:framePr w:wrap="around" w:vAnchor="text" w:hAnchor="margin" w:xAlign="center" w:y="1"/>
      <w:jc w:val="center"/>
      <w:rPr>
        <w:rStyle w:val="62"/>
        <w:rFonts w:ascii="宋体"/>
        <w:sz w:val="21"/>
        <w:szCs w:val="21"/>
      </w:rPr>
    </w:pPr>
    <w:r>
      <w:rPr>
        <w:rStyle w:val="62"/>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- 2 -</w:t>
    </w:r>
    <w:r>
      <w:rPr>
        <w:rFonts w:ascii="宋体"/>
        <w:sz w:val="21"/>
        <w:szCs w:val="21"/>
      </w:rPr>
      <w:fldChar w:fldCharType="end"/>
    </w:r>
  </w:p>
  <w:p w14:paraId="37B19672">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4735">
    <w:pPr>
      <w:pStyle w:val="36"/>
      <w:framePr w:wrap="around" w:vAnchor="text" w:hAnchor="margin" w:xAlign="center" w:y="1"/>
      <w:rPr>
        <w:rStyle w:val="62"/>
      </w:rPr>
    </w:pPr>
    <w:r>
      <w:rPr>
        <w:rStyle w:val="62"/>
      </w:rPr>
      <w:fldChar w:fldCharType="begin"/>
    </w:r>
    <w:r>
      <w:rPr>
        <w:rStyle w:val="62"/>
      </w:rPr>
      <w:instrText xml:space="preserve">PAGE  </w:instrText>
    </w:r>
    <w:r>
      <w:fldChar w:fldCharType="separate"/>
    </w:r>
    <w:r>
      <w:t xml:space="preserve"> </w:t>
    </w:r>
    <w:r>
      <w:fldChar w:fldCharType="end"/>
    </w:r>
  </w:p>
  <w:p w14:paraId="6C039E49">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4AA7">
    <w:pPr>
      <w:pStyle w:val="36"/>
      <w:framePr w:wrap="around" w:vAnchor="text" w:hAnchor="margin" w:xAlign="center" w:y="1"/>
      <w:rPr>
        <w:rStyle w:val="62"/>
      </w:rPr>
    </w:pPr>
  </w:p>
  <w:p w14:paraId="36387AD0">
    <w:pPr>
      <w:pStyle w:val="36"/>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40B55">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C42E">
    <w:pPr>
      <w:pStyle w:val="36"/>
      <w:jc w:val="center"/>
      <w:rPr>
        <w:rFonts w:ascii="宋体"/>
        <w:sz w:val="21"/>
        <w:szCs w:val="21"/>
      </w:rPr>
    </w:pPr>
    <w:r>
      <w:rPr>
        <w:rStyle w:val="62"/>
      </w:rPr>
      <w:fldChar w:fldCharType="begin"/>
    </w:r>
    <w:r>
      <w:rPr>
        <w:rStyle w:val="62"/>
        <w:rFonts w:ascii="宋体"/>
        <w:sz w:val="21"/>
        <w:szCs w:val="21"/>
      </w:rPr>
      <w:instrText xml:space="preserve"> PAGE </w:instrText>
    </w:r>
    <w:r>
      <w:rPr>
        <w:rFonts w:ascii="宋体"/>
        <w:sz w:val="21"/>
        <w:szCs w:val="21"/>
      </w:rPr>
      <w:fldChar w:fldCharType="separate"/>
    </w:r>
    <w:r>
      <w:rPr>
        <w:rStyle w:val="62"/>
        <w:rFonts w:ascii="宋体"/>
        <w:sz w:val="21"/>
        <w:szCs w:val="21"/>
      </w:rPr>
      <w:t>- 28 -</w:t>
    </w:r>
    <w:r>
      <w:rPr>
        <w:rFonts w:asci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F83A1">
    <w:pPr>
      <w:pStyle w:val="36"/>
      <w:framePr w:wrap="around" w:vAnchor="text" w:hAnchor="margin" w:xAlign="center" w:y="1"/>
      <w:rPr>
        <w:rStyle w:val="62"/>
      </w:rPr>
    </w:pPr>
    <w:r>
      <w:rPr>
        <w:rStyle w:val="62"/>
      </w:rPr>
      <w:fldChar w:fldCharType="begin"/>
    </w:r>
    <w:r>
      <w:rPr>
        <w:rStyle w:val="62"/>
      </w:rPr>
      <w:instrText xml:space="preserve">PAGE  </w:instrText>
    </w:r>
    <w:r>
      <w:fldChar w:fldCharType="separate"/>
    </w:r>
    <w:r>
      <w:t xml:space="preserve"> </w:t>
    </w:r>
    <w:r>
      <w:fldChar w:fldCharType="end"/>
    </w:r>
  </w:p>
  <w:p w14:paraId="146DA8E9">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FFC31">
    <w:pPr>
      <w:pStyle w:val="38"/>
      <w:jc w:val="both"/>
      <w:rPr>
        <w:rFonts w:ascii="方正仿宋_GBK" w:eastAsia="方正仿宋_GBK"/>
        <w:sz w:val="21"/>
        <w:szCs w:val="21"/>
      </w:rPr>
    </w:pPr>
    <w:r>
      <w:rPr>
        <w:rFonts w:hint="eastAsia" w:ascii="方正仿宋_GBK" w:eastAsia="方正仿宋_GBK"/>
        <w:sz w:val="21"/>
        <w:szCs w:val="21"/>
      </w:rPr>
      <w:t xml:space="preserve">                                                                       遴选通知书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B0D8F">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CEFB">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F9A01"/>
    <w:multiLevelType w:val="singleLevel"/>
    <w:tmpl w:val="AE4F9A01"/>
    <w:lvl w:ilvl="0" w:tentative="0">
      <w:start w:val="2"/>
      <w:numFmt w:val="chineseCounting"/>
      <w:suff w:val="nothing"/>
      <w:lvlText w:val="（%1）"/>
      <w:lvlJc w:val="left"/>
      <w:rPr>
        <w:rFonts w:hint="eastAsia"/>
      </w:rPr>
    </w:lvl>
  </w:abstractNum>
  <w:abstractNum w:abstractNumId="1">
    <w:nsid w:val="C88EB9F6"/>
    <w:multiLevelType w:val="singleLevel"/>
    <w:tmpl w:val="C88EB9F6"/>
    <w:lvl w:ilvl="0" w:tentative="0">
      <w:start w:val="1"/>
      <w:numFmt w:val="bullet"/>
      <w:lvlText w:val=""/>
      <w:lvlJc w:val="left"/>
      <w:pPr>
        <w:ind w:left="1620" w:hanging="360"/>
      </w:pPr>
      <w:rPr>
        <w:rFonts w:hint="default" w:ascii="Wingdings" w:hAnsi="Wingdings"/>
      </w:rPr>
    </w:lvl>
  </w:abstractNum>
  <w:abstractNum w:abstractNumId="2">
    <w:nsid w:val="00000009"/>
    <w:multiLevelType w:val="multilevel"/>
    <w:tmpl w:val="00000009"/>
    <w:lvl w:ilvl="0" w:tentative="0">
      <w:start w:val="1"/>
      <w:numFmt w:val="upperLetter"/>
      <w:pStyle w:val="132"/>
      <w:suff w:val="nothing"/>
      <w:lvlText w:val="附　录　%1"/>
      <w:lvlJc w:val="left"/>
      <w:pPr>
        <w:ind w:left="0" w:firstLine="0"/>
      </w:pPr>
      <w:rPr>
        <w:rFonts w:hint="eastAsia" w:ascii="黑体" w:hAnsi="黑体" w:eastAsia="黑体"/>
        <w:b w:val="0"/>
        <w:i w:val="0"/>
        <w:sz w:val="21"/>
      </w:rPr>
    </w:lvl>
    <w:lvl w:ilvl="1" w:tentative="0">
      <w:start w:val="1"/>
      <w:numFmt w:val="decimal"/>
      <w:pStyle w:val="138"/>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0A"/>
    <w:multiLevelType w:val="multilevel"/>
    <w:tmpl w:val="0000000A"/>
    <w:lvl w:ilvl="0" w:tentative="0">
      <w:start w:val="1"/>
      <w:numFmt w:val="bullet"/>
      <w:pStyle w:val="181"/>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B"/>
    <w:multiLevelType w:val="singleLevel"/>
    <w:tmpl w:val="0000000B"/>
    <w:lvl w:ilvl="0" w:tentative="0">
      <w:start w:val="1"/>
      <w:numFmt w:val="bullet"/>
      <w:pStyle w:val="170"/>
      <w:lvlText w:val=""/>
      <w:lvlJc w:val="left"/>
      <w:pPr>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1"/>
      <w:lvlText w:val=""/>
      <w:lvlJc w:val="left"/>
      <w:pPr>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73"/>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7">
    <w:nsid w:val="00000011"/>
    <w:multiLevelType w:val="multilevel"/>
    <w:tmpl w:val="00000011"/>
    <w:lvl w:ilvl="0" w:tentative="0">
      <w:start w:val="1"/>
      <w:numFmt w:val="decimal"/>
      <w:pStyle w:val="192"/>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2"/>
    <w:multiLevelType w:val="multilevel"/>
    <w:tmpl w:val="00000012"/>
    <w:lvl w:ilvl="0" w:tentative="0">
      <w:start w:val="1"/>
      <w:numFmt w:val="bullet"/>
      <w:pStyle w:val="205"/>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89"/>
      <w:lvlText w:val="%1)"/>
      <w:lvlJc w:val="left"/>
      <w:pPr>
        <w:ind w:left="425" w:hanging="425"/>
      </w:pPr>
      <w:rPr>
        <w:rFonts w:hint="eastAsia"/>
      </w:rPr>
    </w:lvl>
  </w:abstractNum>
  <w:abstractNum w:abstractNumId="12">
    <w:nsid w:val="00000017"/>
    <w:multiLevelType w:val="multilevel"/>
    <w:tmpl w:val="00000017"/>
    <w:lvl w:ilvl="0" w:tentative="0">
      <w:start w:val="1"/>
      <w:numFmt w:val="chineseCountingThousand"/>
      <w:pStyle w:val="14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B861F8C"/>
    <w:multiLevelType w:val="multilevel"/>
    <w:tmpl w:val="1B861F8C"/>
    <w:lvl w:ilvl="0" w:tentative="0">
      <w:start w:val="1"/>
      <w:numFmt w:val="bullet"/>
      <w:pStyle w:val="239"/>
      <w:lvlText w:val=""/>
      <w:lvlJc w:val="left"/>
      <w:pPr>
        <w:ind w:left="620" w:hanging="420"/>
      </w:pPr>
      <w:rPr>
        <w:rFonts w:hint="default" w:ascii="Wingdings" w:hAnsi="Wingdings"/>
        <w:sz w:val="24"/>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4">
    <w:nsid w:val="25F8CB66"/>
    <w:multiLevelType w:val="singleLevel"/>
    <w:tmpl w:val="25F8CB66"/>
    <w:lvl w:ilvl="0" w:tentative="0">
      <w:start w:val="1"/>
      <w:numFmt w:val="decimal"/>
      <w:suff w:val="nothing"/>
      <w:lvlText w:val="（%1）"/>
      <w:lvlJc w:val="left"/>
    </w:lvl>
  </w:abstractNum>
  <w:abstractNum w:abstractNumId="15">
    <w:nsid w:val="43CE686B"/>
    <w:multiLevelType w:val="multilevel"/>
    <w:tmpl w:val="43CE686B"/>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6">
    <w:nsid w:val="498E2767"/>
    <w:multiLevelType w:val="singleLevel"/>
    <w:tmpl w:val="498E2767"/>
    <w:lvl w:ilvl="0" w:tentative="0">
      <w:start w:val="1"/>
      <w:numFmt w:val="decimal"/>
      <w:lvlText w:val="%1."/>
      <w:lvlJc w:val="left"/>
      <w:pPr>
        <w:tabs>
          <w:tab w:val="left" w:pos="312"/>
        </w:tabs>
      </w:pPr>
    </w:lvl>
  </w:abstractNum>
  <w:num w:numId="1">
    <w:abstractNumId w:val="9"/>
  </w:num>
  <w:num w:numId="2">
    <w:abstractNumId w:val="5"/>
  </w:num>
  <w:num w:numId="3">
    <w:abstractNumId w:val="10"/>
  </w:num>
  <w:num w:numId="4">
    <w:abstractNumId w:val="2"/>
  </w:num>
  <w:num w:numId="5">
    <w:abstractNumId w:val="12"/>
  </w:num>
  <w:num w:numId="6">
    <w:abstractNumId w:val="4"/>
  </w:num>
  <w:num w:numId="7">
    <w:abstractNumId w:val="6"/>
  </w:num>
  <w:num w:numId="8">
    <w:abstractNumId w:val="3"/>
  </w:num>
  <w:num w:numId="9">
    <w:abstractNumId w:val="11"/>
  </w:num>
  <w:num w:numId="10">
    <w:abstractNumId w:val="7"/>
  </w:num>
  <w:num w:numId="11">
    <w:abstractNumId w:val="1"/>
  </w:num>
  <w:num w:numId="12">
    <w:abstractNumId w:val="8"/>
  </w:num>
  <w:num w:numId="13">
    <w:abstractNumId w:val="13"/>
  </w:num>
  <w:num w:numId="14">
    <w:abstractNumId w:val="15"/>
  </w:num>
  <w:num w:numId="15">
    <w:abstractNumId w:val="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2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ODU2MmQxYmRhNzE3N2E2MjFmMTlkNWIyOThlNmQifQ=="/>
  </w:docVars>
  <w:rsids>
    <w:rsidRoot w:val="00E02E88"/>
    <w:rsid w:val="00006BB1"/>
    <w:rsid w:val="00013C84"/>
    <w:rsid w:val="00014E01"/>
    <w:rsid w:val="0002119B"/>
    <w:rsid w:val="00024B42"/>
    <w:rsid w:val="00026EEB"/>
    <w:rsid w:val="000308F0"/>
    <w:rsid w:val="00044A2E"/>
    <w:rsid w:val="00056FB6"/>
    <w:rsid w:val="00057AA8"/>
    <w:rsid w:val="000641C1"/>
    <w:rsid w:val="0007131B"/>
    <w:rsid w:val="00080A1D"/>
    <w:rsid w:val="00086818"/>
    <w:rsid w:val="0009175A"/>
    <w:rsid w:val="000A55AA"/>
    <w:rsid w:val="000B7BFA"/>
    <w:rsid w:val="000D1F27"/>
    <w:rsid w:val="000E0537"/>
    <w:rsid w:val="000F210E"/>
    <w:rsid w:val="000F2953"/>
    <w:rsid w:val="000F30CF"/>
    <w:rsid w:val="000F3990"/>
    <w:rsid w:val="001002EF"/>
    <w:rsid w:val="00121383"/>
    <w:rsid w:val="00124F12"/>
    <w:rsid w:val="00126A62"/>
    <w:rsid w:val="0013300F"/>
    <w:rsid w:val="00140CD1"/>
    <w:rsid w:val="001676FE"/>
    <w:rsid w:val="00167AE5"/>
    <w:rsid w:val="00174A60"/>
    <w:rsid w:val="00183129"/>
    <w:rsid w:val="0018534B"/>
    <w:rsid w:val="001A00B2"/>
    <w:rsid w:val="001A0C43"/>
    <w:rsid w:val="001B0AB2"/>
    <w:rsid w:val="001B3A55"/>
    <w:rsid w:val="001B4430"/>
    <w:rsid w:val="001C6931"/>
    <w:rsid w:val="001D3D1F"/>
    <w:rsid w:val="001D4E93"/>
    <w:rsid w:val="001E1B23"/>
    <w:rsid w:val="001F20D6"/>
    <w:rsid w:val="001F213A"/>
    <w:rsid w:val="001F3CE9"/>
    <w:rsid w:val="001F6020"/>
    <w:rsid w:val="002049DD"/>
    <w:rsid w:val="00205CA7"/>
    <w:rsid w:val="00214C86"/>
    <w:rsid w:val="00214E89"/>
    <w:rsid w:val="00220DCB"/>
    <w:rsid w:val="0023088D"/>
    <w:rsid w:val="00231818"/>
    <w:rsid w:val="00231B0A"/>
    <w:rsid w:val="002357A3"/>
    <w:rsid w:val="00235D7A"/>
    <w:rsid w:val="00236D13"/>
    <w:rsid w:val="00237689"/>
    <w:rsid w:val="00240945"/>
    <w:rsid w:val="00246818"/>
    <w:rsid w:val="00270C82"/>
    <w:rsid w:val="00280FA2"/>
    <w:rsid w:val="00283106"/>
    <w:rsid w:val="002A1EBE"/>
    <w:rsid w:val="002B0EF1"/>
    <w:rsid w:val="002B45F6"/>
    <w:rsid w:val="002C2D29"/>
    <w:rsid w:val="002E32D8"/>
    <w:rsid w:val="002E62A2"/>
    <w:rsid w:val="002F1D89"/>
    <w:rsid w:val="002F2C68"/>
    <w:rsid w:val="00301F81"/>
    <w:rsid w:val="00303E51"/>
    <w:rsid w:val="00306771"/>
    <w:rsid w:val="00321DB4"/>
    <w:rsid w:val="00353578"/>
    <w:rsid w:val="00355DE6"/>
    <w:rsid w:val="00362348"/>
    <w:rsid w:val="003653DA"/>
    <w:rsid w:val="00367613"/>
    <w:rsid w:val="0036797E"/>
    <w:rsid w:val="00370941"/>
    <w:rsid w:val="00372DE5"/>
    <w:rsid w:val="00373AFF"/>
    <w:rsid w:val="0038515A"/>
    <w:rsid w:val="003A6A01"/>
    <w:rsid w:val="003B3D99"/>
    <w:rsid w:val="003B6A48"/>
    <w:rsid w:val="003C3187"/>
    <w:rsid w:val="003D0586"/>
    <w:rsid w:val="003D5CCB"/>
    <w:rsid w:val="003D7D20"/>
    <w:rsid w:val="003E4D2A"/>
    <w:rsid w:val="00401E57"/>
    <w:rsid w:val="00416E87"/>
    <w:rsid w:val="00417697"/>
    <w:rsid w:val="00424DA6"/>
    <w:rsid w:val="00431511"/>
    <w:rsid w:val="00432746"/>
    <w:rsid w:val="00455AC0"/>
    <w:rsid w:val="00461544"/>
    <w:rsid w:val="0046196B"/>
    <w:rsid w:val="00462561"/>
    <w:rsid w:val="00487F15"/>
    <w:rsid w:val="00492B9D"/>
    <w:rsid w:val="004A0851"/>
    <w:rsid w:val="004A0F45"/>
    <w:rsid w:val="004A1300"/>
    <w:rsid w:val="004B22EC"/>
    <w:rsid w:val="004C48A4"/>
    <w:rsid w:val="004D6E9F"/>
    <w:rsid w:val="004F114C"/>
    <w:rsid w:val="00514C36"/>
    <w:rsid w:val="005175F4"/>
    <w:rsid w:val="005233D2"/>
    <w:rsid w:val="005406E7"/>
    <w:rsid w:val="0054551B"/>
    <w:rsid w:val="0055760B"/>
    <w:rsid w:val="00562189"/>
    <w:rsid w:val="005621BF"/>
    <w:rsid w:val="00595B67"/>
    <w:rsid w:val="005A5FD0"/>
    <w:rsid w:val="005C23C4"/>
    <w:rsid w:val="005C2B38"/>
    <w:rsid w:val="005C67B1"/>
    <w:rsid w:val="005D1580"/>
    <w:rsid w:val="005D361A"/>
    <w:rsid w:val="005D676F"/>
    <w:rsid w:val="005E4A27"/>
    <w:rsid w:val="005F6CDB"/>
    <w:rsid w:val="005F708E"/>
    <w:rsid w:val="00606CA5"/>
    <w:rsid w:val="00613E03"/>
    <w:rsid w:val="00614BE5"/>
    <w:rsid w:val="006200F6"/>
    <w:rsid w:val="0063366D"/>
    <w:rsid w:val="006341F2"/>
    <w:rsid w:val="00641FA2"/>
    <w:rsid w:val="00646EDF"/>
    <w:rsid w:val="00647927"/>
    <w:rsid w:val="006545DD"/>
    <w:rsid w:val="0067343B"/>
    <w:rsid w:val="00690F8F"/>
    <w:rsid w:val="00694B5F"/>
    <w:rsid w:val="00696B2B"/>
    <w:rsid w:val="00697C00"/>
    <w:rsid w:val="006A65DD"/>
    <w:rsid w:val="006A6ADE"/>
    <w:rsid w:val="006A6B5C"/>
    <w:rsid w:val="006B076B"/>
    <w:rsid w:val="006B12ED"/>
    <w:rsid w:val="006C729F"/>
    <w:rsid w:val="006D315E"/>
    <w:rsid w:val="006F5156"/>
    <w:rsid w:val="006F599B"/>
    <w:rsid w:val="007037F9"/>
    <w:rsid w:val="00716CD0"/>
    <w:rsid w:val="007336EC"/>
    <w:rsid w:val="00734DA9"/>
    <w:rsid w:val="007416C9"/>
    <w:rsid w:val="00751AF5"/>
    <w:rsid w:val="0075490F"/>
    <w:rsid w:val="00754D6D"/>
    <w:rsid w:val="00761765"/>
    <w:rsid w:val="00766C4E"/>
    <w:rsid w:val="00775AA3"/>
    <w:rsid w:val="007773CD"/>
    <w:rsid w:val="00783182"/>
    <w:rsid w:val="00792D40"/>
    <w:rsid w:val="007A2565"/>
    <w:rsid w:val="007A2F36"/>
    <w:rsid w:val="007B2511"/>
    <w:rsid w:val="007B5679"/>
    <w:rsid w:val="007C00B9"/>
    <w:rsid w:val="007C3F77"/>
    <w:rsid w:val="007C767C"/>
    <w:rsid w:val="007D7D97"/>
    <w:rsid w:val="007E1548"/>
    <w:rsid w:val="007E1BC0"/>
    <w:rsid w:val="007F5E11"/>
    <w:rsid w:val="00802899"/>
    <w:rsid w:val="008035F8"/>
    <w:rsid w:val="00812F45"/>
    <w:rsid w:val="00814C16"/>
    <w:rsid w:val="00815D17"/>
    <w:rsid w:val="00816BDC"/>
    <w:rsid w:val="00817EAE"/>
    <w:rsid w:val="0082448E"/>
    <w:rsid w:val="008474B6"/>
    <w:rsid w:val="008519A7"/>
    <w:rsid w:val="00866549"/>
    <w:rsid w:val="008734A2"/>
    <w:rsid w:val="00882FB8"/>
    <w:rsid w:val="008A3732"/>
    <w:rsid w:val="008A60F5"/>
    <w:rsid w:val="008B199F"/>
    <w:rsid w:val="008C029A"/>
    <w:rsid w:val="008C05D1"/>
    <w:rsid w:val="008C36B9"/>
    <w:rsid w:val="008D4961"/>
    <w:rsid w:val="008D569C"/>
    <w:rsid w:val="008E5C05"/>
    <w:rsid w:val="008F002A"/>
    <w:rsid w:val="008F4D18"/>
    <w:rsid w:val="0090418D"/>
    <w:rsid w:val="00912B44"/>
    <w:rsid w:val="00913688"/>
    <w:rsid w:val="00922BAE"/>
    <w:rsid w:val="00926DDA"/>
    <w:rsid w:val="0092726B"/>
    <w:rsid w:val="00936EE5"/>
    <w:rsid w:val="00940676"/>
    <w:rsid w:val="0094487B"/>
    <w:rsid w:val="009450CF"/>
    <w:rsid w:val="00960D55"/>
    <w:rsid w:val="00964001"/>
    <w:rsid w:val="00965705"/>
    <w:rsid w:val="00971B34"/>
    <w:rsid w:val="00984526"/>
    <w:rsid w:val="00990E47"/>
    <w:rsid w:val="009A0CE5"/>
    <w:rsid w:val="009A0FEE"/>
    <w:rsid w:val="009A1BD3"/>
    <w:rsid w:val="009A433A"/>
    <w:rsid w:val="009B686B"/>
    <w:rsid w:val="009C1714"/>
    <w:rsid w:val="009C2702"/>
    <w:rsid w:val="009C62A8"/>
    <w:rsid w:val="009F0360"/>
    <w:rsid w:val="009F1990"/>
    <w:rsid w:val="009F6556"/>
    <w:rsid w:val="00A07083"/>
    <w:rsid w:val="00A17DC2"/>
    <w:rsid w:val="00A218E6"/>
    <w:rsid w:val="00A2327E"/>
    <w:rsid w:val="00A267D9"/>
    <w:rsid w:val="00A329BB"/>
    <w:rsid w:val="00A333AF"/>
    <w:rsid w:val="00A33B0A"/>
    <w:rsid w:val="00A4010A"/>
    <w:rsid w:val="00A4014D"/>
    <w:rsid w:val="00A45022"/>
    <w:rsid w:val="00A621D0"/>
    <w:rsid w:val="00A7616D"/>
    <w:rsid w:val="00A81A19"/>
    <w:rsid w:val="00A91607"/>
    <w:rsid w:val="00A97B1D"/>
    <w:rsid w:val="00AA0AE2"/>
    <w:rsid w:val="00AA1E84"/>
    <w:rsid w:val="00AB17F9"/>
    <w:rsid w:val="00AB6D8F"/>
    <w:rsid w:val="00AD62E1"/>
    <w:rsid w:val="00AD6B9F"/>
    <w:rsid w:val="00AE484C"/>
    <w:rsid w:val="00AE4C2B"/>
    <w:rsid w:val="00AE5DAA"/>
    <w:rsid w:val="00B039C6"/>
    <w:rsid w:val="00B112A5"/>
    <w:rsid w:val="00B30BB9"/>
    <w:rsid w:val="00B35783"/>
    <w:rsid w:val="00B41881"/>
    <w:rsid w:val="00B45DB7"/>
    <w:rsid w:val="00B520C3"/>
    <w:rsid w:val="00B53E26"/>
    <w:rsid w:val="00B64BBF"/>
    <w:rsid w:val="00B64CFF"/>
    <w:rsid w:val="00B671A0"/>
    <w:rsid w:val="00B70877"/>
    <w:rsid w:val="00BA0F1A"/>
    <w:rsid w:val="00BA3E32"/>
    <w:rsid w:val="00BB00F1"/>
    <w:rsid w:val="00BB466D"/>
    <w:rsid w:val="00BB7354"/>
    <w:rsid w:val="00BD136C"/>
    <w:rsid w:val="00BD1E20"/>
    <w:rsid w:val="00BD1F88"/>
    <w:rsid w:val="00BE1527"/>
    <w:rsid w:val="00BE26B2"/>
    <w:rsid w:val="00BE486E"/>
    <w:rsid w:val="00BF774F"/>
    <w:rsid w:val="00C06667"/>
    <w:rsid w:val="00C13651"/>
    <w:rsid w:val="00C153DD"/>
    <w:rsid w:val="00C24440"/>
    <w:rsid w:val="00C32960"/>
    <w:rsid w:val="00C3420E"/>
    <w:rsid w:val="00C34FE9"/>
    <w:rsid w:val="00C40164"/>
    <w:rsid w:val="00C4047D"/>
    <w:rsid w:val="00C41851"/>
    <w:rsid w:val="00C41A60"/>
    <w:rsid w:val="00C54E97"/>
    <w:rsid w:val="00C61C2C"/>
    <w:rsid w:val="00C63DF9"/>
    <w:rsid w:val="00C70D80"/>
    <w:rsid w:val="00C71FD3"/>
    <w:rsid w:val="00C811A1"/>
    <w:rsid w:val="00C841B2"/>
    <w:rsid w:val="00C97605"/>
    <w:rsid w:val="00CA3786"/>
    <w:rsid w:val="00CA59DC"/>
    <w:rsid w:val="00CB2186"/>
    <w:rsid w:val="00CB4525"/>
    <w:rsid w:val="00CC30C1"/>
    <w:rsid w:val="00CE2A08"/>
    <w:rsid w:val="00CE561E"/>
    <w:rsid w:val="00CF1AC6"/>
    <w:rsid w:val="00CF24A7"/>
    <w:rsid w:val="00D0552B"/>
    <w:rsid w:val="00D07B47"/>
    <w:rsid w:val="00D1042A"/>
    <w:rsid w:val="00D116E7"/>
    <w:rsid w:val="00D13FEF"/>
    <w:rsid w:val="00D23429"/>
    <w:rsid w:val="00D23C9A"/>
    <w:rsid w:val="00D25BB0"/>
    <w:rsid w:val="00D26CA2"/>
    <w:rsid w:val="00D3321F"/>
    <w:rsid w:val="00D47C77"/>
    <w:rsid w:val="00D54143"/>
    <w:rsid w:val="00D55681"/>
    <w:rsid w:val="00D57E4C"/>
    <w:rsid w:val="00D64561"/>
    <w:rsid w:val="00D67D60"/>
    <w:rsid w:val="00D8178D"/>
    <w:rsid w:val="00D96464"/>
    <w:rsid w:val="00D96E8A"/>
    <w:rsid w:val="00DA798E"/>
    <w:rsid w:val="00DB7A5A"/>
    <w:rsid w:val="00DC17FF"/>
    <w:rsid w:val="00DC2C04"/>
    <w:rsid w:val="00DC4857"/>
    <w:rsid w:val="00DD08A9"/>
    <w:rsid w:val="00DD101A"/>
    <w:rsid w:val="00DE6D31"/>
    <w:rsid w:val="00DF07D7"/>
    <w:rsid w:val="00DF7A59"/>
    <w:rsid w:val="00DF7CD2"/>
    <w:rsid w:val="00E02E38"/>
    <w:rsid w:val="00E02E88"/>
    <w:rsid w:val="00E04E8D"/>
    <w:rsid w:val="00E06D83"/>
    <w:rsid w:val="00E0796F"/>
    <w:rsid w:val="00E1383B"/>
    <w:rsid w:val="00E2196E"/>
    <w:rsid w:val="00E35EA6"/>
    <w:rsid w:val="00E423B4"/>
    <w:rsid w:val="00E4377E"/>
    <w:rsid w:val="00E5664F"/>
    <w:rsid w:val="00E5780B"/>
    <w:rsid w:val="00E84D91"/>
    <w:rsid w:val="00E91746"/>
    <w:rsid w:val="00EA0836"/>
    <w:rsid w:val="00EA2620"/>
    <w:rsid w:val="00EA6A82"/>
    <w:rsid w:val="00EA743F"/>
    <w:rsid w:val="00EE21A6"/>
    <w:rsid w:val="00EE7970"/>
    <w:rsid w:val="00EF3714"/>
    <w:rsid w:val="00F000A2"/>
    <w:rsid w:val="00F05DA1"/>
    <w:rsid w:val="00F20906"/>
    <w:rsid w:val="00F448ED"/>
    <w:rsid w:val="00F56818"/>
    <w:rsid w:val="00F56FC4"/>
    <w:rsid w:val="00F65A1B"/>
    <w:rsid w:val="00F669C6"/>
    <w:rsid w:val="00F722D9"/>
    <w:rsid w:val="00F7751C"/>
    <w:rsid w:val="00F8642E"/>
    <w:rsid w:val="00F86566"/>
    <w:rsid w:val="00F90556"/>
    <w:rsid w:val="00FA086A"/>
    <w:rsid w:val="00FA1804"/>
    <w:rsid w:val="00FA4046"/>
    <w:rsid w:val="00FA67AD"/>
    <w:rsid w:val="00FA698F"/>
    <w:rsid w:val="00FC1A3A"/>
    <w:rsid w:val="00FC20C4"/>
    <w:rsid w:val="00FC4834"/>
    <w:rsid w:val="00FD3355"/>
    <w:rsid w:val="00FE1A03"/>
    <w:rsid w:val="00FE552C"/>
    <w:rsid w:val="00FE591F"/>
    <w:rsid w:val="00FF11A5"/>
    <w:rsid w:val="017E0AF3"/>
    <w:rsid w:val="018900DB"/>
    <w:rsid w:val="02397B81"/>
    <w:rsid w:val="0241242E"/>
    <w:rsid w:val="02962174"/>
    <w:rsid w:val="03077662"/>
    <w:rsid w:val="048B218E"/>
    <w:rsid w:val="04AD6E66"/>
    <w:rsid w:val="054201AB"/>
    <w:rsid w:val="05CA44E8"/>
    <w:rsid w:val="062963A0"/>
    <w:rsid w:val="067032E2"/>
    <w:rsid w:val="06D05B2E"/>
    <w:rsid w:val="08191757"/>
    <w:rsid w:val="08EE1025"/>
    <w:rsid w:val="09972B20"/>
    <w:rsid w:val="0ADA341F"/>
    <w:rsid w:val="0B5E5DFE"/>
    <w:rsid w:val="0D3861DB"/>
    <w:rsid w:val="0DCD54AC"/>
    <w:rsid w:val="0F5E62AE"/>
    <w:rsid w:val="1085666C"/>
    <w:rsid w:val="10E32514"/>
    <w:rsid w:val="11270BCC"/>
    <w:rsid w:val="1128528C"/>
    <w:rsid w:val="13294F44"/>
    <w:rsid w:val="13EC1C48"/>
    <w:rsid w:val="14DA5675"/>
    <w:rsid w:val="16210154"/>
    <w:rsid w:val="166A7B1C"/>
    <w:rsid w:val="16BF171B"/>
    <w:rsid w:val="179D0E89"/>
    <w:rsid w:val="18004DE7"/>
    <w:rsid w:val="19085CE9"/>
    <w:rsid w:val="19773C73"/>
    <w:rsid w:val="1A171E5A"/>
    <w:rsid w:val="1BAC219E"/>
    <w:rsid w:val="206D21E8"/>
    <w:rsid w:val="20731564"/>
    <w:rsid w:val="208E62DE"/>
    <w:rsid w:val="20CC6F0F"/>
    <w:rsid w:val="20E06E5E"/>
    <w:rsid w:val="20E73C7F"/>
    <w:rsid w:val="221943D6"/>
    <w:rsid w:val="23AE4FF1"/>
    <w:rsid w:val="24EA3E07"/>
    <w:rsid w:val="27181100"/>
    <w:rsid w:val="27B92042"/>
    <w:rsid w:val="27C94244"/>
    <w:rsid w:val="27E70AD2"/>
    <w:rsid w:val="28F6721F"/>
    <w:rsid w:val="2CE32718"/>
    <w:rsid w:val="2CF47F19"/>
    <w:rsid w:val="2E13617D"/>
    <w:rsid w:val="2F6D5D61"/>
    <w:rsid w:val="302A1EA4"/>
    <w:rsid w:val="306E6BCA"/>
    <w:rsid w:val="32FA4606"/>
    <w:rsid w:val="3482441C"/>
    <w:rsid w:val="349A75F8"/>
    <w:rsid w:val="362F5183"/>
    <w:rsid w:val="37BA3B0D"/>
    <w:rsid w:val="37F606DB"/>
    <w:rsid w:val="386D6352"/>
    <w:rsid w:val="39D2248F"/>
    <w:rsid w:val="39E918FB"/>
    <w:rsid w:val="3B331C0C"/>
    <w:rsid w:val="3BAB0482"/>
    <w:rsid w:val="3C963EB6"/>
    <w:rsid w:val="3EFB0C93"/>
    <w:rsid w:val="3FF64B97"/>
    <w:rsid w:val="400D7D0B"/>
    <w:rsid w:val="41195F2B"/>
    <w:rsid w:val="41A4258A"/>
    <w:rsid w:val="42503B51"/>
    <w:rsid w:val="43424961"/>
    <w:rsid w:val="43C7564E"/>
    <w:rsid w:val="4481721A"/>
    <w:rsid w:val="448433BF"/>
    <w:rsid w:val="44953CC8"/>
    <w:rsid w:val="44AC3A83"/>
    <w:rsid w:val="46893028"/>
    <w:rsid w:val="46A43CDA"/>
    <w:rsid w:val="46E57B19"/>
    <w:rsid w:val="48474A35"/>
    <w:rsid w:val="493706AC"/>
    <w:rsid w:val="494B1F0D"/>
    <w:rsid w:val="4AC46D25"/>
    <w:rsid w:val="4AD351BA"/>
    <w:rsid w:val="4B7324F9"/>
    <w:rsid w:val="4C63431C"/>
    <w:rsid w:val="4C9D782D"/>
    <w:rsid w:val="4CB30CC7"/>
    <w:rsid w:val="4F455F5A"/>
    <w:rsid w:val="4FC56BA9"/>
    <w:rsid w:val="509947B0"/>
    <w:rsid w:val="52263E21"/>
    <w:rsid w:val="52FB1B42"/>
    <w:rsid w:val="535B4F94"/>
    <w:rsid w:val="538A6632"/>
    <w:rsid w:val="540F4510"/>
    <w:rsid w:val="54C6369A"/>
    <w:rsid w:val="55200FFC"/>
    <w:rsid w:val="56D7393C"/>
    <w:rsid w:val="56DB49DB"/>
    <w:rsid w:val="579E009D"/>
    <w:rsid w:val="57B32D25"/>
    <w:rsid w:val="57B40A8C"/>
    <w:rsid w:val="57B71EBC"/>
    <w:rsid w:val="58052CAB"/>
    <w:rsid w:val="580544D9"/>
    <w:rsid w:val="58711B6E"/>
    <w:rsid w:val="58E81E30"/>
    <w:rsid w:val="595F2F41"/>
    <w:rsid w:val="59A85A64"/>
    <w:rsid w:val="59BE71F9"/>
    <w:rsid w:val="5ABD553F"/>
    <w:rsid w:val="5C3175E7"/>
    <w:rsid w:val="5CC22C90"/>
    <w:rsid w:val="5CE8695B"/>
    <w:rsid w:val="5D174411"/>
    <w:rsid w:val="5DAC2B03"/>
    <w:rsid w:val="5FAA42E4"/>
    <w:rsid w:val="60591866"/>
    <w:rsid w:val="631F6D97"/>
    <w:rsid w:val="65DB0823"/>
    <w:rsid w:val="6739419F"/>
    <w:rsid w:val="67486190"/>
    <w:rsid w:val="68815DFE"/>
    <w:rsid w:val="6884409E"/>
    <w:rsid w:val="68AA610B"/>
    <w:rsid w:val="690802CD"/>
    <w:rsid w:val="690A7BA1"/>
    <w:rsid w:val="6A1E1201"/>
    <w:rsid w:val="6E0E40DA"/>
    <w:rsid w:val="6E5E73CE"/>
    <w:rsid w:val="6E682066"/>
    <w:rsid w:val="6EFAF2E7"/>
    <w:rsid w:val="6F776BB6"/>
    <w:rsid w:val="6FAF9954"/>
    <w:rsid w:val="70333E81"/>
    <w:rsid w:val="70B7547C"/>
    <w:rsid w:val="70C96594"/>
    <w:rsid w:val="71973B28"/>
    <w:rsid w:val="71C66869"/>
    <w:rsid w:val="722411AC"/>
    <w:rsid w:val="7231434F"/>
    <w:rsid w:val="7370719A"/>
    <w:rsid w:val="74DB37E3"/>
    <w:rsid w:val="74E44DF7"/>
    <w:rsid w:val="75057917"/>
    <w:rsid w:val="75B55338"/>
    <w:rsid w:val="75DC2372"/>
    <w:rsid w:val="767A350B"/>
    <w:rsid w:val="77E43258"/>
    <w:rsid w:val="78763ABA"/>
    <w:rsid w:val="791D122B"/>
    <w:rsid w:val="7993773F"/>
    <w:rsid w:val="799C2A97"/>
    <w:rsid w:val="79B83698"/>
    <w:rsid w:val="7B392C1B"/>
    <w:rsid w:val="7B542EFE"/>
    <w:rsid w:val="7DE25B08"/>
    <w:rsid w:val="7E310B1B"/>
    <w:rsid w:val="7F58120E"/>
    <w:rsid w:val="7F737790"/>
    <w:rsid w:val="7FFE95DD"/>
    <w:rsid w:val="BAABF248"/>
    <w:rsid w:val="BBEB5081"/>
    <w:rsid w:val="EEBF6DA7"/>
    <w:rsid w:val="F37FA8D7"/>
    <w:rsid w:val="F3CA1237"/>
    <w:rsid w:val="F4ED3F1E"/>
    <w:rsid w:val="FEA5DC0A"/>
    <w:rsid w:val="FFF54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autoRedefine/>
    <w:qFormat/>
    <w:uiPriority w:val="0"/>
    <w:pPr>
      <w:keepNext/>
      <w:keepLines/>
      <w:adjustRightInd w:val="0"/>
      <w:snapToGrid w:val="0"/>
      <w:spacing w:line="400" w:lineRule="exact"/>
      <w:ind w:firstLine="482" w:firstLineChars="200"/>
      <w:outlineLvl w:val="1"/>
    </w:pPr>
    <w:rPr>
      <w:rFonts w:ascii="方正仿宋_GBK" w:hAnsi="Arial" w:eastAsia="方正仿宋_GBK"/>
      <w:b/>
      <w:sz w:val="24"/>
    </w:rPr>
  </w:style>
  <w:style w:type="paragraph" w:styleId="4">
    <w:name w:val="heading 3"/>
    <w:basedOn w:val="1"/>
    <w:next w:val="1"/>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600" w:leftChars="400" w:hanging="200" w:hangingChars="200"/>
    </w:pPr>
    <w:rPr>
      <w:sz w:val="24"/>
    </w:rPr>
  </w:style>
  <w:style w:type="paragraph" w:styleId="12">
    <w:name w:val="toc 7"/>
    <w:basedOn w:val="1"/>
    <w:next w:val="1"/>
    <w:autoRedefine/>
    <w:qFormat/>
    <w:uiPriority w:val="0"/>
    <w:pPr>
      <w:ind w:left="1200" w:leftChars="1200"/>
    </w:pPr>
  </w:style>
  <w:style w:type="paragraph" w:styleId="13">
    <w:name w:val="List Number 2"/>
    <w:basedOn w:val="1"/>
    <w:autoRedefine/>
    <w:qFormat/>
    <w:uiPriority w:val="0"/>
    <w:pPr>
      <w:numPr>
        <w:ilvl w:val="0"/>
        <w:numId w:val="1"/>
      </w:numPr>
      <w:tabs>
        <w:tab w:val="left" w:pos="780"/>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23"/>
    <w:link w:val="243"/>
    <w:autoRedefine/>
    <w:qFormat/>
    <w:uiPriority w:val="0"/>
    <w:pPr>
      <w:ind w:firstLine="480" w:firstLineChars="200"/>
    </w:pPr>
    <w:rPr>
      <w:rFonts w:ascii="方正仿宋_GBK" w:eastAsia="方正仿宋_GBK"/>
      <w:sz w:val="24"/>
      <w:szCs w:val="24"/>
    </w:rPr>
  </w:style>
  <w:style w:type="paragraph" w:customStyle="1" w:styleId="23">
    <w:name w:val="Quote"/>
    <w:basedOn w:val="1"/>
    <w:next w:val="1"/>
    <w:qFormat/>
    <w:uiPriority w:val="29"/>
    <w:pPr>
      <w:spacing w:beforeLines="50" w:afterLines="50" w:line="360" w:lineRule="auto"/>
    </w:pPr>
    <w:rPr>
      <w:i/>
      <w:iCs/>
      <w:color w:val="000000"/>
      <w:sz w:val="21"/>
      <w:szCs w:val="24"/>
      <w:lang w:val="zh-CN"/>
    </w:rPr>
  </w:style>
  <w:style w:type="paragraph" w:styleId="24">
    <w:name w:val="Body Text Indent"/>
    <w:basedOn w:val="1"/>
    <w:autoRedefine/>
    <w:qFormat/>
    <w:uiPriority w:val="0"/>
    <w:pPr>
      <w:spacing w:line="700" w:lineRule="exact"/>
      <w:ind w:left="960"/>
    </w:pPr>
    <w:rPr>
      <w:sz w:val="4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4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200" w:leftChars="200"/>
    </w:pPr>
    <w:rPr>
      <w:sz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800" w:leftChars="800"/>
    </w:pPr>
  </w:style>
  <w:style w:type="paragraph" w:styleId="30">
    <w:name w:val="toc 3"/>
    <w:basedOn w:val="1"/>
    <w:next w:val="1"/>
    <w:autoRedefine/>
    <w:qFormat/>
    <w:uiPriority w:val="0"/>
    <w:pPr>
      <w:ind w:left="400" w:leftChars="400"/>
    </w:pPr>
  </w:style>
  <w:style w:type="paragraph" w:styleId="31">
    <w:name w:val="Plain Text"/>
    <w:basedOn w:val="1"/>
    <w:link w:val="244"/>
    <w:autoRedefine/>
    <w:qFormat/>
    <w:uiPriority w:val="0"/>
    <w:rPr>
      <w:rFonts w:ascii="宋体"/>
      <w:sz w:val="21"/>
    </w:rPr>
  </w:style>
  <w:style w:type="paragraph" w:styleId="32">
    <w:name w:val="toc 8"/>
    <w:basedOn w:val="1"/>
    <w:next w:val="1"/>
    <w:autoRedefine/>
    <w:qFormat/>
    <w:uiPriority w:val="0"/>
    <w:pPr>
      <w:ind w:left="1400" w:leftChars="1400"/>
    </w:pPr>
  </w:style>
  <w:style w:type="paragraph" w:styleId="33">
    <w:name w:val="Date"/>
    <w:basedOn w:val="1"/>
    <w:next w:val="1"/>
    <w:autoRedefine/>
    <w:qFormat/>
    <w:uiPriority w:val="0"/>
  </w:style>
  <w:style w:type="paragraph" w:styleId="34">
    <w:name w:val="Body Text Indent 2"/>
    <w:basedOn w:val="1"/>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next w:val="37"/>
    <w:autoRedefine/>
    <w:qFormat/>
    <w:uiPriority w:val="0"/>
    <w:pPr>
      <w:tabs>
        <w:tab w:val="center" w:pos="4153"/>
        <w:tab w:val="right" w:pos="8306"/>
      </w:tabs>
      <w:snapToGrid w:val="0"/>
      <w:jc w:val="left"/>
    </w:pPr>
    <w:rPr>
      <w:sz w:val="18"/>
    </w:rPr>
  </w:style>
  <w:style w:type="paragraph" w:customStyle="1" w:styleId="37">
    <w:name w:val="索引 51"/>
    <w:basedOn w:val="1"/>
    <w:next w:val="1"/>
    <w:qFormat/>
    <w:uiPriority w:val="0"/>
    <w:pPr>
      <w:suppressAutoHyphens/>
      <w:ind w:left="1680"/>
    </w:pPr>
    <w:rPr>
      <w:rFonts w:ascii="Times New Roman" w:hAnsi="Times New Roman" w:eastAsia="宋体" w:cs="Times New Roman"/>
    </w:rPr>
  </w:style>
  <w:style w:type="paragraph" w:styleId="3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after="120" w:line="360" w:lineRule="auto"/>
      <w:ind w:left="800" w:leftChars="800"/>
    </w:pPr>
    <w:rPr>
      <w:sz w:val="24"/>
    </w:rPr>
  </w:style>
  <w:style w:type="paragraph" w:styleId="41">
    <w:name w:val="toc 4"/>
    <w:basedOn w:val="1"/>
    <w:next w:val="1"/>
    <w:autoRedefine/>
    <w:qFormat/>
    <w:uiPriority w:val="0"/>
    <w:pPr>
      <w:ind w:left="600" w:leftChars="600"/>
    </w:pPr>
  </w:style>
  <w:style w:type="paragraph" w:styleId="42">
    <w:name w:val="footnote text"/>
    <w:basedOn w:val="1"/>
    <w:autoRedefine/>
    <w:qFormat/>
    <w:uiPriority w:val="0"/>
    <w:pPr>
      <w:spacing w:line="360" w:lineRule="auto"/>
    </w:pPr>
    <w:rPr>
      <w:sz w:val="18"/>
    </w:rPr>
  </w:style>
  <w:style w:type="paragraph" w:styleId="43">
    <w:name w:val="toc 6"/>
    <w:basedOn w:val="1"/>
    <w:next w:val="1"/>
    <w:autoRedefine/>
    <w:qFormat/>
    <w:uiPriority w:val="0"/>
    <w:pPr>
      <w:ind w:left="1000" w:leftChars="1000"/>
    </w:pPr>
  </w:style>
  <w:style w:type="paragraph" w:styleId="44">
    <w:name w:val="List 5"/>
    <w:basedOn w:val="1"/>
    <w:autoRedefine/>
    <w:qFormat/>
    <w:uiPriority w:val="0"/>
    <w:pPr>
      <w:adjustRightInd w:val="0"/>
      <w:snapToGrid w:val="0"/>
      <w:spacing w:line="360" w:lineRule="auto"/>
      <w:ind w:left="10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200" w:leftChars="200"/>
    </w:pPr>
  </w:style>
  <w:style w:type="paragraph" w:styleId="48">
    <w:name w:val="toc 9"/>
    <w:basedOn w:val="1"/>
    <w:next w:val="1"/>
    <w:autoRedefine/>
    <w:qFormat/>
    <w:uiPriority w:val="0"/>
    <w:pPr>
      <w:ind w:left="1600" w:leftChars="1600"/>
    </w:pPr>
  </w:style>
  <w:style w:type="paragraph" w:styleId="49">
    <w:name w:val="Body Text 2"/>
    <w:basedOn w:val="1"/>
    <w:autoRedefine/>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8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400" w:leftChars="400"/>
    </w:pPr>
    <w:rPr>
      <w:sz w:val="24"/>
    </w:rPr>
  </w:style>
  <w:style w:type="paragraph" w:styleId="52">
    <w:name w:val="Normal (Web)"/>
    <w:basedOn w:val="1"/>
    <w:autoRedefine/>
    <w:qFormat/>
    <w:uiPriority w:val="0"/>
    <w:pPr>
      <w:widowControl/>
      <w:spacing w:before="100" w:beforeAutospacing="1" w:after="100" w:afterAutospacing="1"/>
      <w:jc w:val="left"/>
    </w:pPr>
    <w:rPr>
      <w:rFonts w:ascii="宋体"/>
      <w:kern w:val="0"/>
      <w:sz w:val="24"/>
    </w:rPr>
  </w:style>
  <w:style w:type="paragraph" w:styleId="53">
    <w:name w:val="List Continue 3"/>
    <w:basedOn w:val="1"/>
    <w:autoRedefine/>
    <w:qFormat/>
    <w:uiPriority w:val="0"/>
    <w:pPr>
      <w:adjustRightInd w:val="0"/>
      <w:snapToGrid w:val="0"/>
      <w:spacing w:after="120" w:line="360" w:lineRule="auto"/>
      <w:ind w:left="60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sz w:val="21"/>
    </w:rPr>
  </w:style>
  <w:style w:type="paragraph" w:styleId="55">
    <w:name w:val="Title"/>
    <w:basedOn w:val="1"/>
    <w:autoRedefine/>
    <w:qFormat/>
    <w:uiPriority w:val="0"/>
    <w:pPr>
      <w:widowControl/>
      <w:spacing w:after="240" w:line="360" w:lineRule="auto"/>
      <w:jc w:val="center"/>
    </w:pPr>
    <w:rPr>
      <w:rFonts w:ascii="Arial" w:hAnsi="Arial"/>
      <w:b/>
      <w:smallCaps/>
      <w:kern w:val="28"/>
      <w:sz w:val="36"/>
    </w:rPr>
  </w:style>
  <w:style w:type="paragraph" w:styleId="56">
    <w:name w:val="annotation subject"/>
    <w:basedOn w:val="19"/>
    <w:next w:val="19"/>
    <w:autoRedefine/>
    <w:qFormat/>
    <w:uiPriority w:val="0"/>
    <w:pPr>
      <w:adjustRightInd/>
      <w:spacing w:line="240" w:lineRule="auto"/>
      <w:textAlignment w:val="auto"/>
    </w:pPr>
  </w:style>
  <w:style w:type="paragraph" w:styleId="57">
    <w:name w:val="Body Text First Indent"/>
    <w:basedOn w:val="1"/>
    <w:autoRedefine/>
    <w:qFormat/>
    <w:uiPriority w:val="0"/>
    <w:pPr>
      <w:spacing w:line="360" w:lineRule="auto"/>
      <w:ind w:firstLine="420"/>
    </w:pPr>
    <w:rPr>
      <w:rFonts w:ascii="宋体"/>
      <w:sz w:val="24"/>
    </w:rPr>
  </w:style>
  <w:style w:type="paragraph" w:styleId="58">
    <w:name w:val="Body Text First Indent 2"/>
    <w:basedOn w:val="24"/>
    <w:autoRedefine/>
    <w:qFormat/>
    <w:uiPriority w:val="0"/>
    <w:pPr>
      <w:spacing w:after="120" w:line="240" w:lineRule="auto"/>
      <w:ind w:left="200" w:leftChars="200" w:firstLine="200" w:firstLineChars="200"/>
    </w:pPr>
  </w:style>
  <w:style w:type="character" w:styleId="61">
    <w:name w:val="Strong"/>
    <w:autoRedefine/>
    <w:qFormat/>
    <w:uiPriority w:val="0"/>
    <w:rPr>
      <w:b/>
    </w:rPr>
  </w:style>
  <w:style w:type="character" w:styleId="62">
    <w:name w:val="page number"/>
    <w:basedOn w:val="60"/>
    <w:autoRedefine/>
    <w:qFormat/>
    <w:uiPriority w:val="0"/>
  </w:style>
  <w:style w:type="character" w:styleId="63">
    <w:name w:val="FollowedHyperlink"/>
    <w:autoRedefine/>
    <w:qFormat/>
    <w:uiPriority w:val="0"/>
    <w:rPr>
      <w:color w:val="800080"/>
      <w:u w:val="single"/>
    </w:rPr>
  </w:style>
  <w:style w:type="character" w:styleId="64">
    <w:name w:val="Emphasis"/>
    <w:basedOn w:val="60"/>
    <w:autoRedefine/>
    <w:qFormat/>
    <w:uiPriority w:val="0"/>
  </w:style>
  <w:style w:type="character" w:styleId="65">
    <w:name w:val="Hyperlink"/>
    <w:autoRedefine/>
    <w:qFormat/>
    <w:uiPriority w:val="99"/>
    <w:rPr>
      <w:color w:val="0000FF"/>
      <w:u w:val="single"/>
    </w:rPr>
  </w:style>
  <w:style w:type="character" w:styleId="66">
    <w:name w:val="annotation reference"/>
    <w:autoRedefine/>
    <w:qFormat/>
    <w:uiPriority w:val="0"/>
    <w:rPr>
      <w:sz w:val="21"/>
      <w:szCs w:val="21"/>
    </w:rPr>
  </w:style>
  <w:style w:type="character" w:styleId="67">
    <w:name w:val="footnote reference"/>
    <w:autoRedefine/>
    <w:qFormat/>
    <w:uiPriority w:val="0"/>
    <w:rPr>
      <w:position w:val="6"/>
      <w:sz w:val="14"/>
      <w:vertAlign w:val="superscript"/>
    </w:rPr>
  </w:style>
  <w:style w:type="character" w:customStyle="1" w:styleId="68">
    <w:name w:val="content-white1"/>
    <w:autoRedefine/>
    <w:qFormat/>
    <w:uiPriority w:val="0"/>
    <w:rPr>
      <w:rFonts w:ascii="_x000B__x000C_" w:hAnsi="_x000B__x000C_"/>
      <w:color w:val="auto"/>
      <w:sz w:val="18"/>
      <w:u w:val="none"/>
    </w:rPr>
  </w:style>
  <w:style w:type="character" w:customStyle="1" w:styleId="69">
    <w:name w:val="Char Char3"/>
    <w:autoRedefine/>
    <w:qFormat/>
    <w:uiPriority w:val="0"/>
    <w:rPr>
      <w:rFonts w:eastAsia="宋体"/>
      <w:kern w:val="2"/>
      <w:sz w:val="18"/>
      <w:lang w:val="en-US" w:eastAsia="zh-CN"/>
    </w:rPr>
  </w:style>
  <w:style w:type="paragraph" w:customStyle="1" w:styleId="70">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71">
    <w:name w:val="Char Char7"/>
    <w:autoRedefine/>
    <w:qFormat/>
    <w:uiPriority w:val="0"/>
    <w:rPr>
      <w:rFonts w:ascii="宋体" w:eastAsia="宋体"/>
      <w:kern w:val="2"/>
      <w:sz w:val="28"/>
    </w:rPr>
  </w:style>
  <w:style w:type="character" w:customStyle="1" w:styleId="72">
    <w:name w:val="未命名11"/>
    <w:autoRedefine/>
    <w:qFormat/>
    <w:uiPriority w:val="0"/>
    <w:rPr>
      <w:color w:val="77FFFF"/>
      <w:sz w:val="24"/>
    </w:rPr>
  </w:style>
  <w:style w:type="character" w:customStyle="1" w:styleId="73">
    <w:name w:val="小 Char"/>
    <w:autoRedefine/>
    <w:qFormat/>
    <w:uiPriority w:val="0"/>
    <w:rPr>
      <w:rFonts w:ascii="宋体" w:eastAsia="宋体"/>
      <w:kern w:val="2"/>
      <w:sz w:val="21"/>
      <w:lang w:val="en-US" w:eastAsia="zh-CN" w:bidi="ar-SA"/>
    </w:rPr>
  </w:style>
  <w:style w:type="paragraph" w:customStyle="1" w:styleId="74">
    <w:name w:val="文字"/>
    <w:basedOn w:val="1"/>
    <w:autoRedefine/>
    <w:qFormat/>
    <w:uiPriority w:val="0"/>
    <w:pPr>
      <w:tabs>
        <w:tab w:val="left" w:pos="8520"/>
      </w:tabs>
      <w:spacing w:line="312" w:lineRule="auto"/>
      <w:ind w:right="-210" w:firstLine="556"/>
    </w:pPr>
    <w:rPr>
      <w:rFonts w:ascii="宋体"/>
    </w:rPr>
  </w:style>
  <w:style w:type="character" w:customStyle="1" w:styleId="75">
    <w:name w:val="v151"/>
    <w:autoRedefine/>
    <w:qFormat/>
    <w:uiPriority w:val="0"/>
    <w:rPr>
      <w:sz w:val="18"/>
    </w:rPr>
  </w:style>
  <w:style w:type="character" w:customStyle="1" w:styleId="76">
    <w:name w:val="Char Char2"/>
    <w:qFormat/>
    <w:uiPriority w:val="0"/>
    <w:rPr>
      <w:rFonts w:eastAsia="宋体"/>
      <w:kern w:val="2"/>
      <w:sz w:val="18"/>
      <w:lang w:val="en-US" w:eastAsia="zh-CN"/>
    </w:rPr>
  </w:style>
  <w:style w:type="paragraph" w:customStyle="1" w:styleId="77">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78">
    <w:name w:val="Table Heading Char Char"/>
    <w:autoRedefine/>
    <w:qFormat/>
    <w:uiPriority w:val="0"/>
    <w:rPr>
      <w:rFonts w:ascii="Arial" w:hAnsi="Arial" w:eastAsia="黑体"/>
      <w:kern w:val="2"/>
      <w:sz w:val="18"/>
      <w:lang w:val="en-US" w:eastAsia="zh-CN"/>
    </w:rPr>
  </w:style>
  <w:style w:type="character" w:customStyle="1" w:styleId="79">
    <w:name w:val="Char Char11"/>
    <w:autoRedefine/>
    <w:qFormat/>
    <w:uiPriority w:val="0"/>
    <w:rPr>
      <w:rFonts w:ascii="宋体"/>
      <w:kern w:val="2"/>
      <w:sz w:val="28"/>
    </w:rPr>
  </w:style>
  <w:style w:type="character" w:customStyle="1" w:styleId="80">
    <w:name w:val="样式 宋体"/>
    <w:autoRedefine/>
    <w:qFormat/>
    <w:uiPriority w:val="0"/>
    <w:rPr>
      <w:rFonts w:ascii="宋体" w:eastAsia="宋体"/>
      <w:sz w:val="28"/>
    </w:rPr>
  </w:style>
  <w:style w:type="character" w:customStyle="1" w:styleId="81">
    <w:name w:val="正文 + 三号 Char"/>
    <w:autoRedefine/>
    <w:qFormat/>
    <w:uiPriority w:val="0"/>
    <w:rPr>
      <w:rFonts w:eastAsia="宋体"/>
      <w:kern w:val="2"/>
      <w:sz w:val="21"/>
      <w:lang w:val="en-US" w:eastAsia="zh-CN"/>
    </w:rPr>
  </w:style>
  <w:style w:type="character" w:customStyle="1" w:styleId="82">
    <w:name w:val="crowed11"/>
    <w:autoRedefine/>
    <w:qFormat/>
    <w:uiPriority w:val="0"/>
    <w:rPr>
      <w:rFonts w:ascii="_x000B__x000C_" w:hAnsi="_x000B__x000C_"/>
      <w:sz w:val="24"/>
    </w:rPr>
  </w:style>
  <w:style w:type="character" w:customStyle="1" w:styleId="83">
    <w:name w:val="font1"/>
    <w:qFormat/>
    <w:uiPriority w:val="0"/>
    <w:rPr>
      <w:color w:val="000000"/>
      <w:sz w:val="18"/>
    </w:rPr>
  </w:style>
  <w:style w:type="character" w:customStyle="1" w:styleId="84">
    <w:name w:val="H2 Char"/>
    <w:autoRedefine/>
    <w:qFormat/>
    <w:uiPriority w:val="0"/>
    <w:rPr>
      <w:rFonts w:ascii="Arial" w:hAnsi="Arial" w:eastAsia="宋体"/>
      <w:kern w:val="2"/>
      <w:sz w:val="28"/>
      <w:lang w:val="en-US" w:eastAsia="zh-CN"/>
    </w:rPr>
  </w:style>
  <w:style w:type="character" w:customStyle="1" w:styleId="85">
    <w:name w:val="Char Char4"/>
    <w:autoRedefine/>
    <w:qFormat/>
    <w:uiPriority w:val="0"/>
    <w:rPr>
      <w:rFonts w:eastAsia="宋体"/>
      <w:b/>
      <w:kern w:val="2"/>
      <w:sz w:val="21"/>
      <w:lang w:val="en-US" w:eastAsia="zh-CN"/>
    </w:rPr>
  </w:style>
  <w:style w:type="character" w:customStyle="1" w:styleId="86">
    <w:name w:val="title_emph1"/>
    <w:autoRedefine/>
    <w:qFormat/>
    <w:uiPriority w:val="0"/>
    <w:rPr>
      <w:rFonts w:ascii="Arial" w:hAnsi="Arial"/>
      <w:b/>
      <w:sz w:val="20"/>
    </w:rPr>
  </w:style>
  <w:style w:type="character" w:customStyle="1" w:styleId="87">
    <w:name w:val="Char Char6"/>
    <w:qFormat/>
    <w:uiPriority w:val="0"/>
    <w:rPr>
      <w:rFonts w:ascii="仿宋_GB2312" w:eastAsia="仿宋_GB2312"/>
      <w:kern w:val="2"/>
      <w:sz w:val="32"/>
    </w:rPr>
  </w:style>
  <w:style w:type="character" w:customStyle="1" w:styleId="88">
    <w:name w:val="top-det1"/>
    <w:autoRedefine/>
    <w:qFormat/>
    <w:uiPriority w:val="0"/>
    <w:rPr>
      <w:b/>
      <w:color w:val="000000"/>
    </w:rPr>
  </w:style>
  <w:style w:type="character" w:customStyle="1" w:styleId="89">
    <w:name w:val="Char Char5"/>
    <w:autoRedefine/>
    <w:qFormat/>
    <w:uiPriority w:val="0"/>
    <w:rPr>
      <w:rFonts w:ascii="Arial" w:hAnsi="Arial" w:eastAsia="宋体"/>
      <w:b/>
      <w:smallCaps/>
      <w:kern w:val="28"/>
      <w:sz w:val="36"/>
      <w:lang w:val="en-US"/>
    </w:rPr>
  </w:style>
  <w:style w:type="character" w:customStyle="1" w:styleId="90">
    <w:name w:val="标书正文:  0.74 厘米 Char1"/>
    <w:autoRedefine/>
    <w:qFormat/>
    <w:uiPriority w:val="0"/>
    <w:rPr>
      <w:rFonts w:eastAsia="宋体"/>
      <w:kern w:val="2"/>
      <w:sz w:val="24"/>
      <w:lang w:val="en-US" w:eastAsia="zh-CN"/>
    </w:rPr>
  </w:style>
  <w:style w:type="character" w:customStyle="1" w:styleId="91">
    <w:name w:val="Table Text Char1 Char"/>
    <w:autoRedefine/>
    <w:qFormat/>
    <w:uiPriority w:val="0"/>
    <w:rPr>
      <w:rFonts w:ascii="Arial" w:hAnsi="Arial"/>
      <w:kern w:val="2"/>
      <w:sz w:val="18"/>
      <w:lang w:val="en-US" w:eastAsia="zh-CN" w:bidi="ar-SA"/>
    </w:rPr>
  </w:style>
  <w:style w:type="character" w:customStyle="1" w:styleId="92">
    <w:name w:val="Char Char"/>
    <w:autoRedefine/>
    <w:qFormat/>
    <w:uiPriority w:val="0"/>
    <w:rPr>
      <w:rFonts w:ascii="宋体" w:eastAsia="宋体"/>
      <w:kern w:val="2"/>
      <w:sz w:val="24"/>
      <w:lang w:val="en-US" w:eastAsia="zh-CN" w:bidi="ar-SA"/>
    </w:rPr>
  </w:style>
  <w:style w:type="paragraph" w:customStyle="1" w:styleId="93">
    <w:name w:val="IN Feature"/>
    <w:next w:val="94"/>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9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5">
    <w:name w:val="表文字"/>
    <w:qFormat/>
    <w:uiPriority w:val="0"/>
    <w:rPr>
      <w:rFonts w:ascii="宋体" w:hAnsi="Times New Roman" w:eastAsia="宋体" w:cs="Times New Roman"/>
      <w:kern w:val="2"/>
      <w:lang w:val="en-US" w:eastAsia="zh-CN" w:bidi="ar-SA"/>
    </w:rPr>
  </w:style>
  <w:style w:type="paragraph" w:customStyle="1" w:styleId="96">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97">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98">
    <w:name w:val="Char1 Char Char Char"/>
    <w:basedOn w:val="1"/>
    <w:autoRedefine/>
    <w:qFormat/>
    <w:uiPriority w:val="0"/>
    <w:rPr>
      <w:rFonts w:ascii="Tahoma" w:hAnsi="Tahoma"/>
      <w:sz w:val="30"/>
    </w:rPr>
  </w:style>
  <w:style w:type="paragraph" w:customStyle="1" w:styleId="99">
    <w:name w:val="段落正文"/>
    <w:basedOn w:val="1"/>
    <w:autoRedefine/>
    <w:qFormat/>
    <w:uiPriority w:val="0"/>
    <w:pPr>
      <w:spacing w:beforeLines="50" w:line="360" w:lineRule="auto"/>
      <w:ind w:firstLine="200" w:firstLineChars="200"/>
    </w:pPr>
    <w:rPr>
      <w:spacing w:val="2"/>
      <w:sz w:val="24"/>
    </w:rPr>
  </w:style>
  <w:style w:type="paragraph" w:customStyle="1" w:styleId="100">
    <w:name w:val="二级列表"/>
    <w:basedOn w:val="99"/>
    <w:next w:val="99"/>
    <w:qFormat/>
    <w:uiPriority w:val="0"/>
    <w:pPr>
      <w:tabs>
        <w:tab w:val="left" w:pos="2120"/>
      </w:tabs>
      <w:ind w:firstLine="0" w:firstLineChars="0"/>
    </w:pPr>
    <w:rPr>
      <w:b/>
    </w:rPr>
  </w:style>
  <w:style w:type="paragraph" w:customStyle="1" w:styleId="101">
    <w:name w:val="00"/>
    <w:basedOn w:val="1"/>
    <w:autoRedefine/>
    <w:qFormat/>
    <w:uiPriority w:val="0"/>
    <w:pPr>
      <w:autoSpaceDE w:val="0"/>
      <w:autoSpaceDN w:val="0"/>
      <w:adjustRightInd w:val="0"/>
      <w:jc w:val="left"/>
    </w:pPr>
    <w:rPr>
      <w:rFonts w:ascii="黑体" w:eastAsia="黑体"/>
      <w:b/>
      <w:kern w:val="0"/>
      <w:sz w:val="20"/>
    </w:rPr>
  </w:style>
  <w:style w:type="paragraph" w:customStyle="1" w:styleId="102">
    <w:name w:val="1.正文"/>
    <w:basedOn w:val="1"/>
    <w:qFormat/>
    <w:uiPriority w:val="0"/>
    <w:pPr>
      <w:spacing w:line="360" w:lineRule="auto"/>
      <w:ind w:left="225" w:leftChars="225" w:firstLine="225" w:firstLineChars="225"/>
    </w:pPr>
    <w:rPr>
      <w:sz w:val="24"/>
    </w:rPr>
  </w:style>
  <w:style w:type="paragraph" w:customStyle="1" w:styleId="103">
    <w:name w:val="内容标题"/>
    <w:basedOn w:val="17"/>
    <w:autoRedefine/>
    <w:qFormat/>
    <w:uiPriority w:val="0"/>
    <w:rPr>
      <w:rFonts w:ascii="Tahoma" w:hAnsi="Tahoma"/>
      <w:sz w:val="24"/>
    </w:rPr>
  </w:style>
  <w:style w:type="paragraph" w:customStyle="1" w:styleId="104">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05">
    <w:name w:val="表格正文"/>
    <w:basedOn w:val="1"/>
    <w:autoRedefine/>
    <w:qFormat/>
    <w:uiPriority w:val="0"/>
    <w:rPr>
      <w:rFonts w:ascii="Calibri" w:hAnsi="Calibri" w:eastAsia="仿宋" w:cs="宋体"/>
      <w:sz w:val="24"/>
    </w:rPr>
  </w:style>
  <w:style w:type="paragraph" w:customStyle="1" w:styleId="106">
    <w:name w:val="表头"/>
    <w:basedOn w:val="105"/>
    <w:autoRedefine/>
    <w:qFormat/>
    <w:uiPriority w:val="0"/>
    <w:pPr>
      <w:jc w:val="center"/>
    </w:pPr>
    <w:rPr>
      <w:b/>
      <w:bCs/>
    </w:rPr>
  </w:style>
  <w:style w:type="paragraph" w:customStyle="1" w:styleId="107">
    <w:name w:val="正文1"/>
    <w:basedOn w:val="1"/>
    <w:autoRedefine/>
    <w:qFormat/>
    <w:uiPriority w:val="0"/>
    <w:pPr>
      <w:spacing w:line="300" w:lineRule="auto"/>
      <w:ind w:firstLine="200" w:firstLineChars="200"/>
    </w:pPr>
    <w:rPr>
      <w:sz w:val="24"/>
    </w:rPr>
  </w:style>
  <w:style w:type="paragraph" w:customStyle="1" w:styleId="108">
    <w:name w:val="附录1"/>
    <w:basedOn w:val="1"/>
    <w:next w:val="1"/>
    <w:autoRedefine/>
    <w:qFormat/>
    <w:uiPriority w:val="0"/>
    <w:pPr>
      <w:tabs>
        <w:tab w:val="left" w:pos="1304"/>
      </w:tabs>
      <w:ind w:left="425" w:hanging="425"/>
      <w:outlineLvl w:val="0"/>
    </w:pPr>
    <w:rPr>
      <w:rFonts w:ascii="黑体" w:eastAsia="黑体"/>
      <w:b/>
      <w:sz w:val="44"/>
    </w:rPr>
  </w:style>
  <w:style w:type="paragraph" w:customStyle="1" w:styleId="109">
    <w:name w:val="样式 样式 正文首行缩进 2 + 左  0 字符 + 首行缩进:  2.57 字符"/>
    <w:basedOn w:val="1"/>
    <w:next w:val="1"/>
    <w:autoRedefine/>
    <w:qFormat/>
    <w:uiPriority w:val="0"/>
    <w:pPr>
      <w:adjustRightInd w:val="0"/>
      <w:snapToGrid w:val="0"/>
      <w:spacing w:after="120"/>
      <w:ind w:firstLine="257" w:firstLineChars="257"/>
    </w:pPr>
    <w:rPr>
      <w:sz w:val="21"/>
    </w:rPr>
  </w:style>
  <w:style w:type="paragraph" w:customStyle="1" w:styleId="110">
    <w:name w:val="正文字缩2字"/>
    <w:basedOn w:val="1"/>
    <w:autoRedefine/>
    <w:qFormat/>
    <w:uiPriority w:val="0"/>
    <w:pPr>
      <w:spacing w:before="60" w:after="60" w:line="360" w:lineRule="auto"/>
      <w:ind w:left="200" w:leftChars="200" w:firstLine="200" w:firstLineChars="200"/>
    </w:pPr>
    <w:rPr>
      <w:sz w:val="24"/>
    </w:rPr>
  </w:style>
  <w:style w:type="paragraph" w:customStyle="1" w:styleId="11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2">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3">
    <w:name w:val="Title - Date"/>
    <w:basedOn w:val="55"/>
    <w:next w:val="1"/>
    <w:qFormat/>
    <w:uiPriority w:val="0"/>
    <w:pPr>
      <w:spacing w:before="240" w:after="720"/>
    </w:pPr>
    <w:rPr>
      <w:sz w:val="28"/>
    </w:rPr>
  </w:style>
  <w:style w:type="paragraph" w:customStyle="1" w:styleId="114">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15">
    <w:name w:val="没有缩进（为图形使用）"/>
    <w:basedOn w:val="1"/>
    <w:autoRedefine/>
    <w:qFormat/>
    <w:uiPriority w:val="0"/>
    <w:pPr>
      <w:spacing w:before="120" w:after="120" w:line="360" w:lineRule="auto"/>
    </w:pPr>
    <w:rPr>
      <w:sz w:val="24"/>
    </w:rPr>
  </w:style>
  <w:style w:type="paragraph" w:customStyle="1" w:styleId="116">
    <w:name w:val="Char1 Char Char Char1"/>
    <w:basedOn w:val="1"/>
    <w:qFormat/>
    <w:uiPriority w:val="0"/>
    <w:rPr>
      <w:rFonts w:ascii="Tahoma" w:hAnsi="Tahoma"/>
      <w:sz w:val="24"/>
    </w:rPr>
  </w:style>
  <w:style w:type="paragraph" w:customStyle="1" w:styleId="117">
    <w:name w:val="Char1"/>
    <w:basedOn w:val="1"/>
    <w:qFormat/>
    <w:uiPriority w:val="0"/>
    <w:rPr>
      <w:sz w:val="21"/>
    </w:rPr>
  </w:style>
  <w:style w:type="paragraph" w:customStyle="1" w:styleId="118">
    <w:name w:val="表头样式"/>
    <w:basedOn w:val="1"/>
    <w:qFormat/>
    <w:uiPriority w:val="0"/>
    <w:pPr>
      <w:autoSpaceDE w:val="0"/>
      <w:autoSpaceDN w:val="0"/>
      <w:adjustRightInd w:val="0"/>
      <w:spacing w:line="360" w:lineRule="auto"/>
      <w:jc w:val="left"/>
    </w:pPr>
    <w:rPr>
      <w:b/>
      <w:kern w:val="0"/>
      <w:sz w:val="21"/>
    </w:rPr>
  </w:style>
  <w:style w:type="paragraph" w:customStyle="1" w:styleId="119">
    <w:name w:val="样式 正文缩进正文（首行缩进两字）表正文正文非缩进特点标题4段1 + 首行缩进:  2 字符"/>
    <w:basedOn w:val="15"/>
    <w:qFormat/>
    <w:uiPriority w:val="0"/>
    <w:pPr>
      <w:ind w:firstLine="200" w:firstLineChars="200"/>
    </w:pPr>
  </w:style>
  <w:style w:type="paragraph" w:customStyle="1" w:styleId="120">
    <w:name w:val="样式4"/>
    <w:basedOn w:val="5"/>
    <w:autoRedefine/>
    <w:qFormat/>
    <w:uiPriority w:val="0"/>
    <w:pPr>
      <w:adjustRightInd w:val="0"/>
      <w:snapToGrid w:val="0"/>
    </w:pPr>
  </w:style>
  <w:style w:type="paragraph" w:customStyle="1" w:styleId="121">
    <w:name w:val="正文文本缩进 21"/>
    <w:basedOn w:val="1"/>
    <w:autoRedefine/>
    <w:qFormat/>
    <w:uiPriority w:val="0"/>
    <w:pPr>
      <w:adjustRightInd w:val="0"/>
      <w:spacing w:before="120"/>
      <w:ind w:firstLine="420"/>
      <w:textAlignment w:val="baseline"/>
    </w:pPr>
    <w:rPr>
      <w:sz w:val="24"/>
    </w:rPr>
  </w:style>
  <w:style w:type="paragraph" w:customStyle="1" w:styleId="122">
    <w:name w:val="首行缩进 1"/>
    <w:basedOn w:val="1"/>
    <w:qFormat/>
    <w:uiPriority w:val="0"/>
    <w:pPr>
      <w:spacing w:after="120" w:line="360" w:lineRule="auto"/>
      <w:ind w:firstLine="200" w:firstLineChars="200"/>
    </w:pPr>
    <w:rPr>
      <w:sz w:val="24"/>
    </w:rPr>
  </w:style>
  <w:style w:type="paragraph" w:customStyle="1" w:styleId="123">
    <w:name w:val="样式 首行缩进:  0.74 厘米"/>
    <w:basedOn w:val="1"/>
    <w:qFormat/>
    <w:uiPriority w:val="0"/>
    <w:pPr>
      <w:spacing w:line="360" w:lineRule="auto"/>
      <w:ind w:firstLine="420"/>
    </w:pPr>
    <w:rPr>
      <w:sz w:val="24"/>
    </w:rPr>
  </w:style>
  <w:style w:type="paragraph" w:customStyle="1" w:styleId="124">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6">
    <w:name w:val="Char Char Char Char Char Char1 Char"/>
    <w:basedOn w:val="1"/>
    <w:qFormat/>
    <w:uiPriority w:val="0"/>
    <w:pPr>
      <w:widowControl/>
      <w:spacing w:after="160" w:line="240" w:lineRule="exact"/>
      <w:jc w:val="left"/>
    </w:pPr>
    <w:rPr>
      <w:rFonts w:ascii="Verdana" w:hAnsi="Verdana"/>
      <w:kern w:val="0"/>
      <w:sz w:val="21"/>
    </w:rPr>
  </w:style>
  <w:style w:type="paragraph" w:customStyle="1" w:styleId="127">
    <w:name w:val="Title - Revision"/>
    <w:basedOn w:val="55"/>
    <w:qFormat/>
    <w:uiPriority w:val="0"/>
    <w:pPr>
      <w:spacing w:before="720"/>
    </w:pPr>
  </w:style>
  <w:style w:type="paragraph" w:customStyle="1" w:styleId="128">
    <w:name w:val="文本框样式1"/>
    <w:basedOn w:val="1"/>
    <w:autoRedefine/>
    <w:qFormat/>
    <w:uiPriority w:val="0"/>
    <w:pPr>
      <w:adjustRightInd w:val="0"/>
      <w:snapToGrid w:val="0"/>
      <w:spacing w:before="60" w:line="180" w:lineRule="exact"/>
      <w:jc w:val="center"/>
    </w:pPr>
    <w:rPr>
      <w:sz w:val="21"/>
    </w:rPr>
  </w:style>
  <w:style w:type="paragraph" w:customStyle="1" w:styleId="129">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30">
    <w:name w:val="1"/>
    <w:basedOn w:val="1"/>
    <w:next w:val="31"/>
    <w:qFormat/>
    <w:uiPriority w:val="0"/>
    <w:rPr>
      <w:rFonts w:ascii="宋体"/>
      <w:sz w:val="21"/>
    </w:rPr>
  </w:style>
  <w:style w:type="paragraph" w:customStyle="1" w:styleId="131">
    <w:name w:val="Table Contents"/>
    <w:basedOn w:val="22"/>
    <w:qFormat/>
    <w:uiPriority w:val="0"/>
    <w:pPr>
      <w:suppressAutoHyphens/>
      <w:jc w:val="left"/>
    </w:pPr>
    <w:rPr>
      <w:rFonts w:ascii="Times New Roman" w:eastAsia="Times New Roman"/>
      <w:kern w:val="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4">
    <w:name w:val="Char Char Char Char Char Char Char"/>
    <w:basedOn w:val="17"/>
    <w:qFormat/>
    <w:uiPriority w:val="0"/>
    <w:rPr>
      <w:rFonts w:ascii="宋体"/>
    </w:rPr>
  </w:style>
  <w:style w:type="paragraph" w:customStyle="1" w:styleId="135">
    <w:name w:val="默认段落字体 Para Char Char Char Char Char Char Char Char Char1 Char Char Char Char"/>
    <w:basedOn w:val="1"/>
    <w:autoRedefine/>
    <w:qFormat/>
    <w:uiPriority w:val="0"/>
    <w:rPr>
      <w:rFonts w:ascii="Tahoma" w:hAnsi="Tahoma"/>
      <w:sz w:val="24"/>
    </w:rPr>
  </w:style>
  <w:style w:type="paragraph" w:customStyle="1" w:styleId="136">
    <w:name w:val="标题无"/>
    <w:basedOn w:val="1"/>
    <w:qFormat/>
    <w:uiPriority w:val="0"/>
    <w:pPr>
      <w:spacing w:line="360" w:lineRule="auto"/>
    </w:pPr>
    <w:rPr>
      <w:sz w:val="24"/>
    </w:rPr>
  </w:style>
  <w:style w:type="paragraph" w:customStyle="1" w:styleId="137">
    <w:name w:val="样式1"/>
    <w:basedOn w:val="5"/>
    <w:qFormat/>
    <w:uiPriority w:val="0"/>
    <w:pPr>
      <w:tabs>
        <w:tab w:val="left" w:pos="720"/>
      </w:tabs>
      <w:spacing w:before="500" w:after="260" w:line="560" w:lineRule="atLeast"/>
      <w:ind w:left="420" w:hanging="420"/>
    </w:pPr>
  </w:style>
  <w:style w:type="paragraph" w:customStyle="1" w:styleId="138">
    <w:name w:val="章标题"/>
    <w:next w:val="1"/>
    <w:autoRedefine/>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9">
    <w:name w:val="一级条标题"/>
    <w:basedOn w:val="138"/>
    <w:next w:val="140"/>
    <w:qFormat/>
    <w:uiPriority w:val="0"/>
    <w:pPr>
      <w:numPr>
        <w:ilvl w:val="0"/>
        <w:numId w:val="0"/>
      </w:numPr>
      <w:spacing w:beforeLines="0" w:afterLines="0"/>
      <w:ind w:left="525"/>
      <w:outlineLvl w:val="2"/>
    </w:pPr>
    <w:rPr>
      <w:sz w:val="21"/>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二级条标题"/>
    <w:basedOn w:val="139"/>
    <w:next w:val="140"/>
    <w:qFormat/>
    <w:uiPriority w:val="0"/>
    <w:pPr>
      <w:ind w:left="840"/>
      <w:outlineLvl w:val="3"/>
    </w:pPr>
  </w:style>
  <w:style w:type="paragraph" w:customStyle="1" w:styleId="142">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43">
    <w:name w:val="关键词"/>
    <w:basedOn w:val="1"/>
    <w:next w:val="1"/>
    <w:qFormat/>
    <w:uiPriority w:val="0"/>
    <w:pPr>
      <w:spacing w:line="360" w:lineRule="auto"/>
    </w:pPr>
    <w:rPr>
      <w:rFonts w:eastAsia="黑体"/>
      <w:sz w:val="20"/>
    </w:rPr>
  </w:style>
  <w:style w:type="paragraph" w:customStyle="1" w:styleId="144">
    <w:name w:val="样式2"/>
    <w:basedOn w:val="5"/>
    <w:autoRedefine/>
    <w:qFormat/>
    <w:uiPriority w:val="0"/>
    <w:pPr>
      <w:numPr>
        <w:ilvl w:val="0"/>
        <w:numId w:val="5"/>
      </w:numPr>
      <w:spacing w:before="560" w:line="400" w:lineRule="exact"/>
      <w:jc w:val="center"/>
      <w:outlineLvl w:val="0"/>
    </w:pPr>
    <w:rPr>
      <w:b w:val="0"/>
      <w:sz w:val="44"/>
    </w:rPr>
  </w:style>
  <w:style w:type="paragraph" w:customStyle="1" w:styleId="145">
    <w:name w:val="表头文本"/>
    <w:qFormat/>
    <w:uiPriority w:val="0"/>
    <w:pPr>
      <w:jc w:val="center"/>
    </w:pPr>
    <w:rPr>
      <w:rFonts w:ascii="Arial" w:hAnsi="Arial" w:eastAsia="宋体" w:cs="Times New Roman"/>
      <w:b/>
      <w:sz w:val="21"/>
      <w:lang w:val="en-US" w:eastAsia="zh-CN" w:bidi="ar-SA"/>
    </w:rPr>
  </w:style>
  <w:style w:type="paragraph" w:customStyle="1" w:styleId="146">
    <w:name w:val="_Style 156"/>
    <w:qFormat/>
    <w:uiPriority w:val="0"/>
    <w:rPr>
      <w:rFonts w:ascii="Times New Roman" w:hAnsi="Times New Roman" w:eastAsia="宋体" w:cs="Times New Roman"/>
      <w:kern w:val="2"/>
      <w:sz w:val="21"/>
      <w:lang w:val="en-US" w:eastAsia="zh-CN" w:bidi="ar-SA"/>
    </w:rPr>
  </w:style>
  <w:style w:type="paragraph" w:customStyle="1" w:styleId="14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8">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49">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53">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rPr>
  </w:style>
  <w:style w:type="paragraph" w:customStyle="1" w:styleId="154">
    <w:name w:val="Char Char Char Char"/>
    <w:basedOn w:val="1"/>
    <w:qFormat/>
    <w:uiPriority w:val="0"/>
    <w:pPr>
      <w:pageBreakBefore/>
      <w:widowControl/>
      <w:spacing w:after="160" w:line="240" w:lineRule="exact"/>
      <w:jc w:val="left"/>
    </w:pPr>
    <w:rPr>
      <w:rFonts w:ascii="Verdana" w:hAnsi="Verdana"/>
      <w:kern w:val="0"/>
      <w:sz w:val="20"/>
    </w:rPr>
  </w:style>
  <w:style w:type="paragraph" w:customStyle="1" w:styleId="155">
    <w:name w:val="样式1xz"/>
    <w:basedOn w:val="1"/>
    <w:autoRedefine/>
    <w:qFormat/>
    <w:uiPriority w:val="0"/>
    <w:pPr>
      <w:tabs>
        <w:tab w:val="left" w:pos="1050"/>
        <w:tab w:val="right" w:leader="dot" w:pos="8296"/>
      </w:tabs>
    </w:pPr>
    <w:rPr>
      <w:caps/>
      <w:spacing w:val="20"/>
      <w:sz w:val="24"/>
    </w:rPr>
  </w:style>
  <w:style w:type="paragraph" w:customStyle="1" w:styleId="156">
    <w:name w:val="样式 宋体 五号 行距: 单倍行距"/>
    <w:basedOn w:val="1"/>
    <w:qFormat/>
    <w:uiPriority w:val="0"/>
    <w:pPr>
      <w:adjustRightInd w:val="0"/>
      <w:jc w:val="left"/>
    </w:pPr>
    <w:rPr>
      <w:rFonts w:ascii="宋体"/>
      <w:kern w:val="0"/>
      <w:sz w:val="21"/>
    </w:rPr>
  </w:style>
  <w:style w:type="paragraph" w:customStyle="1" w:styleId="157">
    <w:name w:val="图片文字"/>
    <w:basedOn w:val="1"/>
    <w:qFormat/>
    <w:uiPriority w:val="0"/>
    <w:pPr>
      <w:spacing w:line="240" w:lineRule="atLeast"/>
      <w:jc w:val="center"/>
    </w:pPr>
    <w:rPr>
      <w:sz w:val="21"/>
    </w:rPr>
  </w:style>
  <w:style w:type="paragraph" w:customStyle="1" w:styleId="158">
    <w:name w:val="Char"/>
    <w:basedOn w:val="1"/>
    <w:qFormat/>
    <w:uiPriority w:val="0"/>
    <w:pPr>
      <w:spacing w:line="240" w:lineRule="atLeast"/>
      <w:ind w:left="420" w:firstLine="420"/>
    </w:pPr>
    <w:rPr>
      <w:kern w:val="0"/>
      <w:sz w:val="21"/>
    </w:rPr>
  </w:style>
  <w:style w:type="paragraph" w:customStyle="1" w:styleId="159">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60">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61">
    <w:name w:val="Char2"/>
    <w:basedOn w:val="1"/>
    <w:qFormat/>
    <w:uiPriority w:val="0"/>
    <w:pPr>
      <w:spacing w:line="240" w:lineRule="atLeast"/>
      <w:ind w:left="420" w:firstLine="420"/>
    </w:pPr>
    <w:rPr>
      <w:kern w:val="0"/>
      <w:sz w:val="21"/>
    </w:rPr>
  </w:style>
  <w:style w:type="paragraph" w:customStyle="1" w:styleId="162">
    <w:name w:val="Char Char Char"/>
    <w:basedOn w:val="1"/>
    <w:qFormat/>
    <w:uiPriority w:val="0"/>
    <w:rPr>
      <w:rFonts w:ascii="Tahoma" w:hAnsi="Tahoma"/>
      <w:sz w:val="24"/>
    </w:rPr>
  </w:style>
  <w:style w:type="paragraph" w:customStyle="1" w:styleId="163">
    <w:name w:val="Char Char1"/>
    <w:basedOn w:val="1"/>
    <w:qFormat/>
    <w:uiPriority w:val="0"/>
    <w:pPr>
      <w:widowControl/>
      <w:spacing w:after="160" w:line="240" w:lineRule="exact"/>
      <w:jc w:val="left"/>
    </w:pPr>
    <w:rPr>
      <w:rFonts w:ascii="Verdana" w:hAnsi="Verdana"/>
      <w:kern w:val="0"/>
      <w:sz w:val="20"/>
    </w:rPr>
  </w:style>
  <w:style w:type="paragraph" w:customStyle="1" w:styleId="164">
    <w:name w:val="标书正文:  0.74 厘米"/>
    <w:basedOn w:val="1"/>
    <w:autoRedefine/>
    <w:qFormat/>
    <w:uiPriority w:val="0"/>
    <w:pPr>
      <w:snapToGrid w:val="0"/>
      <w:spacing w:line="360" w:lineRule="auto"/>
      <w:ind w:firstLine="420"/>
    </w:pPr>
    <w:rPr>
      <w:sz w:val="24"/>
    </w:rPr>
  </w:style>
  <w:style w:type="paragraph" w:customStyle="1" w:styleId="165">
    <w:name w:val="Char Char 字元 字元 字元 Char Char Char Char"/>
    <w:basedOn w:val="1"/>
    <w:autoRedefine/>
    <w:qFormat/>
    <w:uiPriority w:val="0"/>
    <w:pPr>
      <w:adjustRightInd w:val="0"/>
      <w:spacing w:line="360" w:lineRule="auto"/>
    </w:pPr>
    <w:rPr>
      <w:kern w:val="0"/>
      <w:sz w:val="24"/>
    </w:rPr>
  </w:style>
  <w:style w:type="paragraph" w:customStyle="1" w:styleId="166">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7">
    <w:name w:val="列表项目"/>
    <w:basedOn w:val="1"/>
    <w:qFormat/>
    <w:uiPriority w:val="0"/>
    <w:pPr>
      <w:tabs>
        <w:tab w:val="left" w:pos="420"/>
      </w:tabs>
      <w:spacing w:line="288" w:lineRule="auto"/>
      <w:ind w:left="400" w:leftChars="200" w:hanging="200" w:hangingChars="200"/>
    </w:pPr>
    <w:rPr>
      <w:sz w:val="21"/>
    </w:rPr>
  </w:style>
  <w:style w:type="paragraph" w:customStyle="1" w:styleId="16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9">
    <w:name w:val="Char Char14 Char Char"/>
    <w:basedOn w:val="1"/>
    <w:autoRedefine/>
    <w:qFormat/>
    <w:uiPriority w:val="0"/>
    <w:rPr>
      <w:sz w:val="21"/>
      <w:szCs w:val="24"/>
    </w:rPr>
  </w:style>
  <w:style w:type="paragraph" w:customStyle="1" w:styleId="170">
    <w:name w:val="表号"/>
    <w:basedOn w:val="1"/>
    <w:autoRedefine/>
    <w:qFormat/>
    <w:uiPriority w:val="0"/>
    <w:pPr>
      <w:numPr>
        <w:ilvl w:val="0"/>
        <w:numId w:val="6"/>
      </w:numPr>
      <w:tabs>
        <w:tab w:val="left" w:pos="648"/>
      </w:tabs>
      <w:autoSpaceDE w:val="0"/>
      <w:autoSpaceDN w:val="0"/>
      <w:adjustRightInd w:val="0"/>
      <w:spacing w:before="210" w:after="210"/>
      <w:ind w:left="425" w:hanging="137"/>
      <w:jc w:val="center"/>
    </w:pPr>
    <w:rPr>
      <w:kern w:val="0"/>
      <w:sz w:val="21"/>
    </w:rPr>
  </w:style>
  <w:style w:type="paragraph" w:customStyle="1" w:styleId="171">
    <w:name w:val="可研正文"/>
    <w:basedOn w:val="22"/>
    <w:qFormat/>
    <w:uiPriority w:val="0"/>
    <w:pPr>
      <w:adjustRightInd w:val="0"/>
      <w:snapToGrid w:val="0"/>
      <w:spacing w:line="440" w:lineRule="exact"/>
      <w:ind w:firstLine="567"/>
    </w:pPr>
    <w:rPr>
      <w:sz w:val="28"/>
    </w:rPr>
  </w:style>
  <w:style w:type="paragraph" w:customStyle="1" w:styleId="172">
    <w:name w:val="标题2"/>
    <w:basedOn w:val="3"/>
    <w:qFormat/>
    <w:uiPriority w:val="0"/>
    <w:pPr>
      <w:keepNext w:val="0"/>
      <w:keepLines w:val="0"/>
      <w:spacing w:line="360" w:lineRule="auto"/>
      <w:ind w:firstLine="196" w:firstLineChars="196"/>
      <w:outlineLvl w:val="9"/>
    </w:pPr>
    <w:rPr>
      <w:rFonts w:ascii="宋体" w:eastAsia="宋体"/>
      <w:spacing w:val="6"/>
      <w:sz w:val="28"/>
      <w:u w:val="single"/>
    </w:rPr>
  </w:style>
  <w:style w:type="paragraph" w:customStyle="1" w:styleId="173">
    <w:name w:val="首行缩进"/>
    <w:basedOn w:val="1"/>
    <w:autoRedefine/>
    <w:qFormat/>
    <w:uiPriority w:val="0"/>
    <w:pPr>
      <w:numPr>
        <w:ilvl w:val="0"/>
        <w:numId w:val="7"/>
      </w:numPr>
      <w:spacing w:line="360" w:lineRule="auto"/>
    </w:pPr>
    <w:rPr>
      <w:rFonts w:eastAsia="仿宋_GB2312"/>
    </w:rPr>
  </w:style>
  <w:style w:type="paragraph" w:customStyle="1" w:styleId="174">
    <w:name w:val="样式 宋体 五号 两端对齐 行距: 单倍行距"/>
    <w:basedOn w:val="1"/>
    <w:autoRedefine/>
    <w:qFormat/>
    <w:uiPriority w:val="0"/>
    <w:pPr>
      <w:adjustRightInd w:val="0"/>
      <w:textAlignment w:val="baseline"/>
    </w:pPr>
    <w:rPr>
      <w:rFonts w:ascii="宋体"/>
      <w:kern w:val="0"/>
      <w:sz w:val="21"/>
    </w:rPr>
  </w:style>
  <w:style w:type="paragraph" w:customStyle="1" w:styleId="175">
    <w:name w:val="正文 + 三号"/>
    <w:basedOn w:val="1"/>
    <w:qFormat/>
    <w:uiPriority w:val="0"/>
    <w:rPr>
      <w:sz w:val="21"/>
    </w:rPr>
  </w:style>
  <w:style w:type="paragraph" w:customStyle="1" w:styleId="176">
    <w:name w:val="Char Char1 Char"/>
    <w:basedOn w:val="1"/>
    <w:qFormat/>
    <w:uiPriority w:val="0"/>
    <w:rPr>
      <w:rFonts w:ascii="Tahoma" w:hAnsi="Tahoma"/>
      <w:sz w:val="24"/>
      <w:szCs w:val="24"/>
    </w:rPr>
  </w:style>
  <w:style w:type="paragraph" w:customStyle="1" w:styleId="177">
    <w:name w:val="style1"/>
    <w:basedOn w:val="1"/>
    <w:qFormat/>
    <w:uiPriority w:val="0"/>
    <w:pPr>
      <w:widowControl/>
      <w:spacing w:before="100" w:beforeAutospacing="1" w:after="100" w:afterAutospacing="1"/>
      <w:jc w:val="left"/>
    </w:pPr>
    <w:rPr>
      <w:rFonts w:ascii="宋体"/>
      <w:kern w:val="0"/>
      <w:sz w:val="21"/>
    </w:rPr>
  </w:style>
  <w:style w:type="paragraph" w:customStyle="1" w:styleId="178">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79">
    <w:name w:val="正文文本 21"/>
    <w:basedOn w:val="1"/>
    <w:qFormat/>
    <w:uiPriority w:val="0"/>
    <w:pPr>
      <w:adjustRightInd w:val="0"/>
      <w:spacing w:before="120" w:line="360" w:lineRule="auto"/>
      <w:ind w:firstLine="480"/>
      <w:textAlignment w:val="baseline"/>
    </w:pPr>
    <w:rPr>
      <w:sz w:val="24"/>
    </w:rPr>
  </w:style>
  <w:style w:type="paragraph" w:customStyle="1" w:styleId="18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1">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3">
    <w:name w:val="摘要"/>
    <w:basedOn w:val="1"/>
    <w:next w:val="3"/>
    <w:qFormat/>
    <w:uiPriority w:val="0"/>
    <w:pPr>
      <w:spacing w:line="360" w:lineRule="auto"/>
    </w:pPr>
    <w:rPr>
      <w:rFonts w:eastAsia="黑体"/>
      <w:sz w:val="20"/>
    </w:rPr>
  </w:style>
  <w:style w:type="paragraph" w:customStyle="1" w:styleId="184">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5">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86">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7">
    <w:name w:val="CSS1级正文 Char"/>
    <w:basedOn w:val="22"/>
    <w:qFormat/>
    <w:uiPriority w:val="0"/>
    <w:pPr>
      <w:adjustRightInd w:val="0"/>
      <w:snapToGrid w:val="0"/>
      <w:spacing w:line="360" w:lineRule="auto"/>
    </w:pPr>
    <w:rPr>
      <w:rFonts w:ascii="Times New Roman" w:eastAsia="宋体"/>
    </w:rPr>
  </w:style>
  <w:style w:type="paragraph" w:customStyle="1" w:styleId="18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9">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90">
    <w:name w:val="Char2 Char Char Char Char Char Char"/>
    <w:basedOn w:val="1"/>
    <w:qFormat/>
    <w:uiPriority w:val="0"/>
    <w:rPr>
      <w:rFonts w:ascii="仿宋_GB2312" w:hAnsi="仿宋_GB2312"/>
      <w:b/>
      <w:sz w:val="30"/>
    </w:rPr>
  </w:style>
  <w:style w:type="paragraph" w:customStyle="1" w:styleId="191">
    <w:name w:val="简单回函地址"/>
    <w:basedOn w:val="1"/>
    <w:autoRedefine/>
    <w:qFormat/>
    <w:uiPriority w:val="0"/>
    <w:pPr>
      <w:adjustRightInd w:val="0"/>
      <w:snapToGrid w:val="0"/>
      <w:spacing w:line="360" w:lineRule="auto"/>
    </w:pPr>
    <w:rPr>
      <w:sz w:val="24"/>
    </w:rPr>
  </w:style>
  <w:style w:type="paragraph" w:customStyle="1" w:styleId="192">
    <w:name w:val="样式 样式 首行缩进:  2 字符 + 首行缩进:  2 字符"/>
    <w:basedOn w:val="1"/>
    <w:autoRedefine/>
    <w:qFormat/>
    <w:uiPriority w:val="0"/>
    <w:pPr>
      <w:numPr>
        <w:ilvl w:val="0"/>
        <w:numId w:val="10"/>
      </w:numPr>
      <w:spacing w:line="360" w:lineRule="auto"/>
      <w:ind w:firstLine="200" w:firstLineChars="200"/>
    </w:pPr>
    <w:rPr>
      <w:sz w:val="24"/>
    </w:rPr>
  </w:style>
  <w:style w:type="paragraph" w:customStyle="1" w:styleId="193">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5">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9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7">
    <w:name w:val="Style Heading 3h3Heading 3 - oldLevel 3 HeadH3level_3PIM 3se..."/>
    <w:basedOn w:val="4"/>
    <w:qFormat/>
    <w:uiPriority w:val="0"/>
    <w:pPr>
      <w:numPr>
        <w:ilvl w:val="2"/>
        <w:numId w:val="11"/>
      </w:numPr>
      <w:tabs>
        <w:tab w:val="left" w:pos="709"/>
        <w:tab w:val="left" w:pos="1620"/>
      </w:tabs>
    </w:pPr>
  </w:style>
  <w:style w:type="paragraph" w:customStyle="1" w:styleId="198">
    <w:name w:val="文本1"/>
    <w:basedOn w:val="1"/>
    <w:qFormat/>
    <w:uiPriority w:val="0"/>
    <w:pPr>
      <w:adjustRightInd w:val="0"/>
      <w:spacing w:line="312" w:lineRule="atLeast"/>
      <w:jc w:val="center"/>
      <w:textAlignment w:val="baseline"/>
    </w:pPr>
    <w:rPr>
      <w:kern w:val="0"/>
      <w:sz w:val="18"/>
    </w:rPr>
  </w:style>
  <w:style w:type="paragraph" w:customStyle="1" w:styleId="19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200">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01">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02">
    <w:name w:val="标题3——2"/>
    <w:basedOn w:val="4"/>
    <w:next w:val="57"/>
    <w:autoRedefine/>
    <w:qFormat/>
    <w:uiPriority w:val="0"/>
    <w:pPr>
      <w:tabs>
        <w:tab w:val="left" w:pos="1280"/>
        <w:tab w:val="right" w:leader="dot" w:pos="8777"/>
      </w:tabs>
      <w:spacing w:beforeLines="100" w:after="0" w:line="240" w:lineRule="auto"/>
      <w:ind w:left="851" w:hanging="851"/>
      <w:outlineLvl w:val="9"/>
    </w:pPr>
    <w:rPr>
      <w:rFonts w:ascii="黑体" w:eastAsia="黑体"/>
      <w:sz w:val="30"/>
    </w:rPr>
  </w:style>
  <w:style w:type="paragraph" w:customStyle="1" w:styleId="203">
    <w:name w:val="正文格式"/>
    <w:basedOn w:val="1"/>
    <w:autoRedefine/>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204">
    <w:name w:val="附录3"/>
    <w:basedOn w:val="1"/>
    <w:next w:val="1"/>
    <w:qFormat/>
    <w:uiPriority w:val="0"/>
    <w:pPr>
      <w:tabs>
        <w:tab w:val="left" w:pos="851"/>
      </w:tabs>
      <w:ind w:left="425" w:hanging="425"/>
      <w:outlineLvl w:val="2"/>
    </w:pPr>
    <w:rPr>
      <w:rFonts w:eastAsia="黑体"/>
      <w:b/>
      <w:sz w:val="32"/>
    </w:rPr>
  </w:style>
  <w:style w:type="paragraph" w:customStyle="1" w:styleId="205">
    <w:name w:val="Item List"/>
    <w:autoRedefine/>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06">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7">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rPr>
  </w:style>
  <w:style w:type="paragraph" w:customStyle="1" w:styleId="208">
    <w:name w:val="af"/>
    <w:basedOn w:val="1"/>
    <w:qFormat/>
    <w:uiPriority w:val="0"/>
    <w:pPr>
      <w:widowControl/>
      <w:spacing w:line="300" w:lineRule="atLeast"/>
      <w:jc w:val="left"/>
    </w:pPr>
    <w:rPr>
      <w:rFonts w:ascii="宋体"/>
      <w:kern w:val="0"/>
      <w:sz w:val="18"/>
    </w:rPr>
  </w:style>
  <w:style w:type="paragraph" w:customStyle="1" w:styleId="209">
    <w:name w:val="文章正文"/>
    <w:basedOn w:val="1"/>
    <w:autoRedefine/>
    <w:qFormat/>
    <w:uiPriority w:val="0"/>
    <w:pPr>
      <w:ind w:firstLine="200" w:firstLineChars="200"/>
    </w:pPr>
    <w:rPr>
      <w:rFonts w:ascii="仿宋_GB2312" w:eastAsia="仿宋_GB2312"/>
      <w:color w:val="000000"/>
    </w:rPr>
  </w:style>
  <w:style w:type="paragraph" w:customStyle="1" w:styleId="210">
    <w:name w:val="图例"/>
    <w:basedOn w:val="1"/>
    <w:autoRedefine/>
    <w:qFormat/>
    <w:uiPriority w:val="0"/>
    <w:pPr>
      <w:spacing w:before="120" w:after="120" w:line="360" w:lineRule="auto"/>
      <w:jc w:val="center"/>
    </w:pPr>
    <w:rPr>
      <w:rFonts w:eastAsia="仿宋_GB2312"/>
      <w:b/>
      <w:sz w:val="24"/>
    </w:rPr>
  </w:style>
  <w:style w:type="paragraph" w:customStyle="1" w:styleId="21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2">
    <w:name w:val="Char Char Char Char Char"/>
    <w:basedOn w:val="1"/>
    <w:autoRedefine/>
    <w:qFormat/>
    <w:uiPriority w:val="0"/>
    <w:pPr>
      <w:tabs>
        <w:tab w:val="left" w:pos="425"/>
      </w:tabs>
      <w:ind w:left="1620" w:hanging="360"/>
    </w:pPr>
    <w:rPr>
      <w:rFonts w:ascii="Tahoma" w:hAnsi="Tahoma"/>
      <w:sz w:val="24"/>
    </w:rPr>
  </w:style>
  <w:style w:type="paragraph" w:customStyle="1" w:styleId="21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rPr>
  </w:style>
  <w:style w:type="paragraph" w:customStyle="1" w:styleId="2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5">
    <w:name w:val="正文4"/>
    <w:basedOn w:val="1"/>
    <w:qFormat/>
    <w:uiPriority w:val="0"/>
    <w:pPr>
      <w:tabs>
        <w:tab w:val="left" w:pos="1275"/>
      </w:tabs>
      <w:spacing w:before="60" w:after="60" w:line="360" w:lineRule="auto"/>
      <w:ind w:left="1105" w:leftChars="400" w:hanging="705"/>
    </w:pPr>
    <w:rPr>
      <w:sz w:val="24"/>
    </w:rPr>
  </w:style>
  <w:style w:type="paragraph" w:customStyle="1" w:styleId="216">
    <w:name w:val="默认段落字体 Para Char Char Char Char Char Char Char"/>
    <w:basedOn w:val="1"/>
    <w:autoRedefine/>
    <w:qFormat/>
    <w:uiPriority w:val="0"/>
    <w:rPr>
      <w:rFonts w:ascii="Tahoma" w:hAnsi="Tahoma"/>
      <w:sz w:val="24"/>
    </w:rPr>
  </w:style>
  <w:style w:type="paragraph" w:customStyle="1" w:styleId="217">
    <w:name w:val="编号正文"/>
    <w:basedOn w:val="186"/>
    <w:autoRedefine/>
    <w:qFormat/>
    <w:uiPriority w:val="0"/>
    <w:pPr>
      <w:snapToGrid/>
      <w:spacing w:line="360" w:lineRule="auto"/>
      <w:ind w:left="1407" w:hanging="1047"/>
      <w:jc w:val="left"/>
    </w:pPr>
    <w:rPr>
      <w:rFonts w:eastAsia="仿宋_GB2312"/>
    </w:rPr>
  </w:style>
  <w:style w:type="paragraph" w:customStyle="1" w:styleId="218">
    <w:name w:val="表格内文字"/>
    <w:basedOn w:val="31"/>
    <w:autoRedefine/>
    <w:qFormat/>
    <w:uiPriority w:val="0"/>
    <w:pPr>
      <w:adjustRightInd w:val="0"/>
    </w:pPr>
    <w:rPr>
      <w:color w:val="000000"/>
      <w:lang w:val="en-GB"/>
    </w:rPr>
  </w:style>
  <w:style w:type="paragraph" w:customStyle="1" w:styleId="219">
    <w:name w:val="样式 行距: 1.5 倍行距1"/>
    <w:basedOn w:val="1"/>
    <w:qFormat/>
    <w:uiPriority w:val="0"/>
    <w:pPr>
      <w:snapToGrid w:val="0"/>
    </w:pPr>
    <w:rPr>
      <w:sz w:val="21"/>
    </w:rPr>
  </w:style>
  <w:style w:type="paragraph" w:customStyle="1" w:styleId="220">
    <w:name w:val="Char Char Char Char Char Char Char1"/>
    <w:basedOn w:val="1"/>
    <w:autoRedefine/>
    <w:qFormat/>
    <w:uiPriority w:val="0"/>
    <w:rPr>
      <w:rFonts w:ascii="Tahoma" w:hAnsi="Tahoma"/>
      <w:sz w:val="24"/>
    </w:rPr>
  </w:style>
  <w:style w:type="paragraph" w:customStyle="1" w:styleId="221">
    <w:name w:val="表格文本"/>
    <w:qFormat/>
    <w:uiPriority w:val="0"/>
    <w:pPr>
      <w:tabs>
        <w:tab w:val="decimal" w:pos="0"/>
      </w:tabs>
    </w:pPr>
    <w:rPr>
      <w:rFonts w:ascii="Arial" w:hAnsi="Arial" w:eastAsia="宋体" w:cs="Times New Roman"/>
      <w:sz w:val="21"/>
      <w:lang w:val="en-US" w:eastAsia="zh-CN" w:bidi="ar-SA"/>
    </w:rPr>
  </w:style>
  <w:style w:type="paragraph" w:customStyle="1" w:styleId="222">
    <w:name w:val="正文表格"/>
    <w:basedOn w:val="1"/>
    <w:autoRedefine/>
    <w:qFormat/>
    <w:uiPriority w:val="0"/>
    <w:pPr>
      <w:adjustRightInd w:val="0"/>
      <w:spacing w:before="40" w:after="40"/>
    </w:pPr>
    <w:rPr>
      <w:sz w:val="24"/>
    </w:rPr>
  </w:style>
  <w:style w:type="paragraph" w:customStyle="1" w:styleId="223">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4">
    <w:name w:val="Char Char Char Char Char Char Char Char Char Char Char Char Char Char Char Char"/>
    <w:basedOn w:val="1"/>
    <w:autoRedefine/>
    <w:qFormat/>
    <w:uiPriority w:val="0"/>
    <w:pPr>
      <w:tabs>
        <w:tab w:val="left" w:pos="360"/>
      </w:tabs>
    </w:pPr>
    <w:rPr>
      <w:sz w:val="24"/>
    </w:rPr>
  </w:style>
  <w:style w:type="paragraph" w:customStyle="1" w:styleId="2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6">
    <w:name w:val="标准正文"/>
    <w:basedOn w:val="24"/>
    <w:qFormat/>
    <w:uiPriority w:val="0"/>
    <w:pPr>
      <w:spacing w:before="60" w:after="60" w:line="360" w:lineRule="auto"/>
      <w:ind w:left="0" w:firstLine="482"/>
    </w:pPr>
    <w:rPr>
      <w:rFonts w:ascii="Arial" w:hAnsi="Arial"/>
      <w:sz w:val="24"/>
    </w:rPr>
  </w:style>
  <w:style w:type="paragraph" w:customStyle="1" w:styleId="227">
    <w:name w:val="TOC1"/>
    <w:basedOn w:val="1"/>
    <w:next w:val="1"/>
    <w:qFormat/>
    <w:uiPriority w:val="0"/>
    <w:pPr>
      <w:spacing w:line="180" w:lineRule="auto"/>
      <w:jc w:val="center"/>
    </w:pPr>
    <w:rPr>
      <w:sz w:val="30"/>
    </w:rPr>
  </w:style>
  <w:style w:type="character" w:customStyle="1" w:styleId="228">
    <w:name w:val="font51"/>
    <w:basedOn w:val="60"/>
    <w:autoRedefine/>
    <w:qFormat/>
    <w:uiPriority w:val="0"/>
    <w:rPr>
      <w:rFonts w:ascii="宋体" w:eastAsia="宋体" w:cs="宋体"/>
      <w:color w:val="000000"/>
      <w:sz w:val="20"/>
      <w:szCs w:val="20"/>
      <w:u w:val="none"/>
    </w:rPr>
  </w:style>
  <w:style w:type="character" w:customStyle="1" w:styleId="229">
    <w:name w:val="font101"/>
    <w:basedOn w:val="60"/>
    <w:autoRedefine/>
    <w:qFormat/>
    <w:uiPriority w:val="0"/>
    <w:rPr>
      <w:rFonts w:ascii="Arial" w:hAnsi="Arial" w:cs="Arial"/>
      <w:color w:val="000000"/>
      <w:sz w:val="20"/>
      <w:szCs w:val="20"/>
      <w:u w:val="none"/>
    </w:rPr>
  </w:style>
  <w:style w:type="character" w:customStyle="1" w:styleId="230">
    <w:name w:val="font21"/>
    <w:basedOn w:val="60"/>
    <w:autoRedefine/>
    <w:qFormat/>
    <w:uiPriority w:val="0"/>
    <w:rPr>
      <w:rFonts w:ascii="宋体" w:eastAsia="宋体" w:cs="宋体"/>
      <w:color w:val="000000"/>
      <w:sz w:val="20"/>
      <w:szCs w:val="20"/>
      <w:u w:val="none"/>
    </w:rPr>
  </w:style>
  <w:style w:type="character" w:customStyle="1" w:styleId="231">
    <w:name w:val="font91"/>
    <w:basedOn w:val="60"/>
    <w:qFormat/>
    <w:uiPriority w:val="0"/>
    <w:rPr>
      <w:rFonts w:ascii="宋体" w:eastAsia="宋体" w:cs="宋体"/>
      <w:color w:val="000000"/>
      <w:sz w:val="20"/>
      <w:szCs w:val="20"/>
      <w:u w:val="none"/>
    </w:rPr>
  </w:style>
  <w:style w:type="character" w:customStyle="1" w:styleId="232">
    <w:name w:val="font121"/>
    <w:basedOn w:val="60"/>
    <w:autoRedefine/>
    <w:qFormat/>
    <w:uiPriority w:val="0"/>
    <w:rPr>
      <w:rFonts w:ascii="Arial" w:hAnsi="Arial" w:cs="Arial"/>
      <w:color w:val="000000"/>
      <w:sz w:val="20"/>
      <w:szCs w:val="20"/>
      <w:u w:val="none"/>
    </w:rPr>
  </w:style>
  <w:style w:type="character" w:customStyle="1" w:styleId="233">
    <w:name w:val="font71"/>
    <w:basedOn w:val="60"/>
    <w:qFormat/>
    <w:uiPriority w:val="0"/>
    <w:rPr>
      <w:rFonts w:ascii="宋体" w:eastAsia="宋体" w:cs="宋体"/>
      <w:color w:val="000000"/>
      <w:sz w:val="20"/>
      <w:szCs w:val="20"/>
      <w:u w:val="none"/>
    </w:rPr>
  </w:style>
  <w:style w:type="character" w:customStyle="1" w:styleId="234">
    <w:name w:val="font131"/>
    <w:basedOn w:val="60"/>
    <w:autoRedefine/>
    <w:qFormat/>
    <w:uiPriority w:val="0"/>
    <w:rPr>
      <w:rFonts w:ascii="宋体" w:eastAsia="宋体" w:cs="宋体"/>
      <w:color w:val="FF0000"/>
      <w:sz w:val="20"/>
      <w:szCs w:val="20"/>
      <w:u w:val="none"/>
    </w:rPr>
  </w:style>
  <w:style w:type="character" w:customStyle="1" w:styleId="235">
    <w:name w:val="font41"/>
    <w:basedOn w:val="60"/>
    <w:qFormat/>
    <w:uiPriority w:val="0"/>
    <w:rPr>
      <w:rFonts w:ascii="微软雅黑" w:eastAsia="微软雅黑" w:cs="微软雅黑"/>
      <w:color w:val="000000"/>
      <w:sz w:val="24"/>
      <w:szCs w:val="24"/>
      <w:u w:val="none"/>
    </w:rPr>
  </w:style>
  <w:style w:type="character" w:customStyle="1" w:styleId="236">
    <w:name w:val="font11"/>
    <w:basedOn w:val="60"/>
    <w:autoRedefine/>
    <w:qFormat/>
    <w:uiPriority w:val="0"/>
    <w:rPr>
      <w:rFonts w:ascii="宋体" w:eastAsia="宋体" w:cs="宋体"/>
      <w:color w:val="000000"/>
      <w:sz w:val="24"/>
      <w:szCs w:val="24"/>
      <w:u w:val="none"/>
    </w:rPr>
  </w:style>
  <w:style w:type="character" w:customStyle="1" w:styleId="237">
    <w:name w:val="font31"/>
    <w:autoRedefine/>
    <w:qFormat/>
    <w:uiPriority w:val="0"/>
    <w:rPr>
      <w:rFonts w:ascii="Calibri" w:hAnsi="Calibri" w:cs="Calibri"/>
      <w:color w:val="000000"/>
      <w:sz w:val="18"/>
      <w:szCs w:val="18"/>
      <w:u w:val="none"/>
    </w:rPr>
  </w:style>
  <w:style w:type="paragraph" w:styleId="238">
    <w:name w:val="List Paragraph"/>
    <w:basedOn w:val="1"/>
    <w:qFormat/>
    <w:uiPriority w:val="0"/>
    <w:pPr>
      <w:ind w:firstLine="420"/>
    </w:pPr>
  </w:style>
  <w:style w:type="paragraph" w:customStyle="1" w:styleId="239">
    <w:name w:val="小标题"/>
    <w:basedOn w:val="1"/>
    <w:autoRedefine/>
    <w:qFormat/>
    <w:uiPriority w:val="0"/>
    <w:pPr>
      <w:numPr>
        <w:ilvl w:val="0"/>
        <w:numId w:val="13"/>
      </w:numPr>
      <w:tabs>
        <w:tab w:val="left" w:pos="576"/>
      </w:tabs>
      <w:spacing w:beforeLines="150" w:afterLines="50"/>
      <w:ind w:left="0" w:firstLine="0"/>
      <w:jc w:val="left"/>
    </w:pPr>
    <w:rPr>
      <w:b/>
    </w:rPr>
  </w:style>
  <w:style w:type="character" w:customStyle="1" w:styleId="240">
    <w:name w:val="hover4"/>
    <w:basedOn w:val="60"/>
    <w:qFormat/>
    <w:uiPriority w:val="0"/>
    <w:rPr>
      <w:color w:val="315EFB"/>
    </w:rPr>
  </w:style>
  <w:style w:type="paragraph" w:customStyle="1" w:styleId="241">
    <w:name w:val="正文（自己设定的格式）"/>
    <w:basedOn w:val="1"/>
    <w:qFormat/>
    <w:uiPriority w:val="0"/>
    <w:pPr>
      <w:spacing w:line="580" w:lineRule="exact"/>
      <w:ind w:firstLine="200" w:firstLineChars="200"/>
    </w:pPr>
    <w:rPr>
      <w:rFonts w:eastAsia="方正仿宋_GBK"/>
      <w:sz w:val="24"/>
      <w:szCs w:val="22"/>
    </w:rPr>
  </w:style>
  <w:style w:type="paragraph" w:customStyle="1" w:styleId="242">
    <w:name w:val="标题 21"/>
    <w:basedOn w:val="1"/>
    <w:qFormat/>
    <w:uiPriority w:val="0"/>
    <w:pPr>
      <w:keepNext/>
      <w:keepLines/>
      <w:snapToGrid w:val="0"/>
      <w:spacing w:line="360" w:lineRule="auto"/>
      <w:outlineLvl w:val="1"/>
    </w:pPr>
    <w:rPr>
      <w:rFonts w:ascii="宋体" w:hAnsi="宋体"/>
    </w:rPr>
  </w:style>
  <w:style w:type="character" w:customStyle="1" w:styleId="243">
    <w:name w:val="正文文本 Char"/>
    <w:link w:val="22"/>
    <w:qFormat/>
    <w:uiPriority w:val="0"/>
    <w:rPr>
      <w:rFonts w:ascii="方正仿宋_GBK" w:eastAsia="方正仿宋_GBK"/>
      <w:kern w:val="2"/>
      <w:sz w:val="24"/>
      <w:szCs w:val="24"/>
    </w:rPr>
  </w:style>
  <w:style w:type="character" w:customStyle="1" w:styleId="244">
    <w:name w:val="纯文本 Char"/>
    <w:link w:val="31"/>
    <w:qFormat/>
    <w:uiPriority w:val="0"/>
    <w:rPr>
      <w:rFonts w:ascii="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35</Pages>
  <Words>17926</Words>
  <Characters>18573</Characters>
  <Lines>169</Lines>
  <Paragraphs>47</Paragraphs>
  <TotalTime>32</TotalTime>
  <ScaleCrop>false</ScaleCrop>
  <LinksUpToDate>false</LinksUpToDate>
  <CharactersWithSpaces>19625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2024-09-30T06:46:00Z</dcterms:created>
  <dc:creator>罗成</dc:creator>
  <cp:lastModifiedBy>.             17lla :)</cp:lastModifiedBy>
  <cp:lastPrinted>2024-10-14T00:22:00Z</cp:lastPrinted>
  <dcterms:modified xsi:type="dcterms:W3CDTF">2024-10-14T08:58:01Z</dcterms:modified>
  <dc:title>竞争性谈判文件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744DDE137CD7491DB86F6CE1E3F596F5_13</vt:lpwstr>
  </property>
</Properties>
</file>