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6009348">
      <w:pPr>
        <w:wordWrap w:val="0"/>
        <w:jc w:val="right"/>
        <w:rPr>
          <w:color w:val="000000"/>
          <w:highlight w:val="none"/>
        </w:rPr>
      </w:pPr>
    </w:p>
    <w:p w14:paraId="70D35738">
      <w:pPr>
        <w:jc w:val="center"/>
        <w:outlineLvl w:val="0"/>
        <w:rPr>
          <w:color w:val="000000"/>
          <w:sz w:val="44"/>
          <w:szCs w:val="44"/>
          <w:highlight w:val="none"/>
        </w:rPr>
      </w:pPr>
    </w:p>
    <w:p w14:paraId="2D6D47F8">
      <w:pPr>
        <w:jc w:val="center"/>
        <w:outlineLvl w:val="0"/>
        <w:rPr>
          <w:rFonts w:hint="eastAsia" w:ascii="宋体" w:hAnsi="宋体"/>
          <w:b/>
          <w:color w:val="000000"/>
          <w:sz w:val="48"/>
          <w:szCs w:val="48"/>
          <w:highlight w:val="none"/>
          <w:lang w:eastAsia="zh-CN"/>
        </w:rPr>
      </w:pPr>
      <w:r>
        <w:rPr>
          <w:rFonts w:hint="eastAsia" w:ascii="宋体" w:hAnsi="宋体"/>
          <w:b/>
          <w:color w:val="000000"/>
          <w:sz w:val="48"/>
          <w:szCs w:val="48"/>
          <w:highlight w:val="none"/>
          <w:lang w:eastAsia="zh-CN"/>
        </w:rPr>
        <w:t>重庆市森林草原防火实验场</w:t>
      </w:r>
    </w:p>
    <w:p w14:paraId="31915F08">
      <w:pPr>
        <w:jc w:val="center"/>
        <w:outlineLvl w:val="0"/>
        <w:rPr>
          <w:rFonts w:hint="eastAsia" w:ascii="宋体" w:hAnsi="宋体" w:eastAsia="宋体"/>
          <w:b/>
          <w:color w:val="000000"/>
          <w:sz w:val="48"/>
          <w:szCs w:val="48"/>
          <w:highlight w:val="none"/>
          <w:lang w:eastAsia="zh-CN"/>
        </w:rPr>
      </w:pPr>
      <w:r>
        <w:rPr>
          <w:rFonts w:hint="eastAsia" w:ascii="宋体" w:hAnsi="宋体"/>
          <w:b/>
          <w:color w:val="000000"/>
          <w:sz w:val="48"/>
          <w:szCs w:val="48"/>
          <w:highlight w:val="none"/>
          <w:lang w:eastAsia="zh-CN"/>
        </w:rPr>
        <w:t>综合楼3层修缮服务</w:t>
      </w:r>
    </w:p>
    <w:p w14:paraId="1EE403B0">
      <w:pPr>
        <w:jc w:val="center"/>
        <w:outlineLvl w:val="0"/>
        <w:rPr>
          <w:color w:val="000000"/>
          <w:sz w:val="44"/>
          <w:szCs w:val="44"/>
          <w:highlight w:val="none"/>
        </w:rPr>
      </w:pPr>
    </w:p>
    <w:p w14:paraId="535881B4">
      <w:pPr>
        <w:jc w:val="center"/>
        <w:outlineLvl w:val="0"/>
        <w:rPr>
          <w:color w:val="000000"/>
          <w:sz w:val="44"/>
          <w:szCs w:val="44"/>
          <w:highlight w:val="none"/>
        </w:rPr>
      </w:pPr>
    </w:p>
    <w:p w14:paraId="3B79E037">
      <w:pPr>
        <w:jc w:val="center"/>
        <w:outlineLvl w:val="0"/>
        <w:rPr>
          <w:color w:val="000000"/>
          <w:sz w:val="44"/>
          <w:szCs w:val="44"/>
          <w:highlight w:val="none"/>
        </w:rPr>
      </w:pPr>
    </w:p>
    <w:p w14:paraId="29ADB326">
      <w:pPr>
        <w:jc w:val="center"/>
        <w:outlineLvl w:val="0"/>
        <w:rPr>
          <w:color w:val="000000"/>
          <w:sz w:val="44"/>
          <w:szCs w:val="44"/>
          <w:highlight w:val="none"/>
        </w:rPr>
      </w:pPr>
    </w:p>
    <w:p w14:paraId="4AC1E1B1">
      <w:pPr>
        <w:jc w:val="center"/>
        <w:outlineLvl w:val="0"/>
        <w:rPr>
          <w:color w:val="000000"/>
          <w:sz w:val="44"/>
          <w:szCs w:val="44"/>
          <w:highlight w:val="none"/>
        </w:rPr>
      </w:pPr>
    </w:p>
    <w:p w14:paraId="47A731B7">
      <w:pPr>
        <w:jc w:val="center"/>
        <w:outlineLvl w:val="0"/>
        <w:rPr>
          <w:color w:val="000000"/>
          <w:sz w:val="44"/>
          <w:szCs w:val="44"/>
          <w:highlight w:val="none"/>
        </w:rPr>
      </w:pPr>
    </w:p>
    <w:p w14:paraId="1DC4861C">
      <w:pPr>
        <w:jc w:val="center"/>
        <w:outlineLvl w:val="0"/>
        <w:rPr>
          <w:color w:val="000000"/>
          <w:spacing w:val="80"/>
          <w:sz w:val="72"/>
          <w:szCs w:val="72"/>
          <w:highlight w:val="none"/>
        </w:rPr>
      </w:pPr>
      <w:r>
        <w:rPr>
          <w:color w:val="000000"/>
          <w:spacing w:val="80"/>
          <w:sz w:val="72"/>
          <w:szCs w:val="72"/>
          <w:highlight w:val="none"/>
        </w:rPr>
        <w:t>竞争性比选文件</w:t>
      </w:r>
    </w:p>
    <w:p w14:paraId="64DC1436">
      <w:pPr>
        <w:spacing w:line="700" w:lineRule="exact"/>
        <w:jc w:val="center"/>
        <w:rPr>
          <w:rFonts w:hint="default" w:eastAsia="宋体"/>
          <w:color w:val="000000"/>
          <w:sz w:val="36"/>
          <w:szCs w:val="30"/>
          <w:highlight w:val="none"/>
          <w:lang w:val="en-US" w:eastAsia="zh-CN"/>
        </w:rPr>
      </w:pPr>
      <w:r>
        <w:rPr>
          <w:color w:val="000000"/>
          <w:sz w:val="36"/>
          <w:szCs w:val="30"/>
          <w:highlight w:val="none"/>
        </w:rPr>
        <w:t>项目号：</w:t>
      </w:r>
      <w:r>
        <w:rPr>
          <w:rFonts w:ascii="宋体" w:hAnsi="宋体"/>
          <w:color w:val="000000"/>
          <w:sz w:val="36"/>
          <w:szCs w:val="30"/>
          <w:highlight w:val="none"/>
        </w:rPr>
        <w:t>CQCBJQ</w:t>
      </w:r>
      <w:r>
        <w:rPr>
          <w:rFonts w:hint="eastAsia" w:ascii="宋体" w:hAnsi="宋体"/>
          <w:color w:val="000000"/>
          <w:sz w:val="36"/>
          <w:szCs w:val="30"/>
          <w:highlight w:val="none"/>
          <w:lang w:eastAsia="zh-CN"/>
        </w:rPr>
        <w:t>250</w:t>
      </w:r>
      <w:r>
        <w:rPr>
          <w:rFonts w:hint="eastAsia" w:ascii="宋体" w:hAnsi="宋体"/>
          <w:color w:val="000000"/>
          <w:sz w:val="36"/>
          <w:szCs w:val="30"/>
          <w:highlight w:val="none"/>
          <w:lang w:val="en-US" w:eastAsia="zh-CN"/>
        </w:rPr>
        <w:t>8</w:t>
      </w:r>
      <w:r>
        <w:rPr>
          <w:rFonts w:hint="eastAsia" w:ascii="宋体" w:hAnsi="宋体"/>
          <w:color w:val="000000"/>
          <w:sz w:val="36"/>
          <w:szCs w:val="30"/>
          <w:highlight w:val="none"/>
          <w:lang w:eastAsia="zh-CN"/>
        </w:rPr>
        <w:t>-</w:t>
      </w:r>
      <w:r>
        <w:rPr>
          <w:rFonts w:hint="eastAsia" w:ascii="宋体" w:hAnsi="宋体"/>
          <w:color w:val="000000"/>
          <w:sz w:val="36"/>
          <w:szCs w:val="30"/>
          <w:highlight w:val="none"/>
          <w:lang w:val="en-US" w:eastAsia="zh-CN"/>
        </w:rPr>
        <w:t>328</w:t>
      </w:r>
    </w:p>
    <w:p w14:paraId="674B66DD">
      <w:pPr>
        <w:spacing w:line="700" w:lineRule="exact"/>
        <w:jc w:val="center"/>
        <w:rPr>
          <w:color w:val="000000"/>
          <w:sz w:val="36"/>
          <w:szCs w:val="30"/>
          <w:highlight w:val="none"/>
        </w:rPr>
      </w:pPr>
    </w:p>
    <w:p w14:paraId="4528EF14">
      <w:pPr>
        <w:spacing w:line="700" w:lineRule="exact"/>
        <w:ind w:firstLine="2700" w:firstLineChars="750"/>
        <w:rPr>
          <w:rFonts w:ascii="宋体" w:hAnsi="宋体"/>
          <w:color w:val="000000"/>
          <w:sz w:val="36"/>
          <w:szCs w:val="30"/>
          <w:highlight w:val="none"/>
        </w:rPr>
      </w:pPr>
    </w:p>
    <w:p w14:paraId="7CADB2C2">
      <w:pPr>
        <w:spacing w:line="700" w:lineRule="exact"/>
        <w:jc w:val="center"/>
        <w:rPr>
          <w:rFonts w:ascii="宋体" w:hAnsi="宋体"/>
          <w:b/>
          <w:color w:val="000000"/>
          <w:sz w:val="30"/>
          <w:szCs w:val="30"/>
          <w:highlight w:val="none"/>
        </w:rPr>
      </w:pPr>
    </w:p>
    <w:p w14:paraId="3CF7272D">
      <w:pPr>
        <w:spacing w:line="700" w:lineRule="exact"/>
        <w:jc w:val="center"/>
        <w:rPr>
          <w:rFonts w:ascii="宋体" w:hAnsi="宋体"/>
          <w:b/>
          <w:color w:val="000000"/>
          <w:sz w:val="30"/>
          <w:szCs w:val="30"/>
          <w:highlight w:val="none"/>
        </w:rPr>
      </w:pPr>
    </w:p>
    <w:p w14:paraId="5E0EE178">
      <w:pPr>
        <w:spacing w:line="700" w:lineRule="exact"/>
        <w:jc w:val="center"/>
        <w:rPr>
          <w:rFonts w:ascii="宋体" w:hAnsi="宋体"/>
          <w:b/>
          <w:color w:val="000000"/>
          <w:sz w:val="30"/>
          <w:szCs w:val="30"/>
          <w:highlight w:val="none"/>
        </w:rPr>
      </w:pPr>
    </w:p>
    <w:p w14:paraId="6FF8D6C5">
      <w:pPr>
        <w:pStyle w:val="44"/>
        <w:rPr>
          <w:highlight w:val="none"/>
        </w:rPr>
      </w:pPr>
    </w:p>
    <w:p w14:paraId="2264AD7A">
      <w:pPr>
        <w:rPr>
          <w:highlight w:val="none"/>
        </w:rPr>
      </w:pPr>
    </w:p>
    <w:p w14:paraId="2DE8D9F2">
      <w:pPr>
        <w:pStyle w:val="22"/>
        <w:rPr>
          <w:highlight w:val="none"/>
        </w:rPr>
      </w:pPr>
    </w:p>
    <w:p w14:paraId="3341DA21">
      <w:pPr>
        <w:pStyle w:val="22"/>
        <w:rPr>
          <w:highlight w:val="none"/>
        </w:rPr>
      </w:pPr>
    </w:p>
    <w:p w14:paraId="6BF6B3E4">
      <w:pPr>
        <w:spacing w:line="700" w:lineRule="exact"/>
        <w:ind w:left="84" w:leftChars="30"/>
        <w:jc w:val="left"/>
        <w:rPr>
          <w:color w:val="000000"/>
          <w:sz w:val="36"/>
          <w:szCs w:val="30"/>
          <w:highlight w:val="none"/>
        </w:rPr>
      </w:pPr>
      <w:r>
        <w:rPr>
          <w:rFonts w:hint="eastAsia"/>
          <w:color w:val="000000"/>
          <w:sz w:val="36"/>
          <w:szCs w:val="30"/>
          <w:highlight w:val="none"/>
        </w:rPr>
        <w:t xml:space="preserve">    </w:t>
      </w:r>
      <w:r>
        <w:rPr>
          <w:color w:val="000000"/>
          <w:sz w:val="36"/>
          <w:szCs w:val="30"/>
          <w:highlight w:val="none"/>
        </w:rPr>
        <w:t>采   购   人：</w:t>
      </w:r>
      <w:r>
        <w:rPr>
          <w:rFonts w:hint="eastAsia"/>
          <w:color w:val="000000"/>
          <w:sz w:val="36"/>
          <w:szCs w:val="30"/>
          <w:highlight w:val="none"/>
        </w:rPr>
        <w:t>重庆市森林草原火灾预防预警监测中心</w:t>
      </w:r>
    </w:p>
    <w:p w14:paraId="74A4A1F1">
      <w:pPr>
        <w:spacing w:line="700" w:lineRule="exact"/>
        <w:jc w:val="center"/>
        <w:rPr>
          <w:color w:val="000000"/>
          <w:sz w:val="36"/>
          <w:szCs w:val="30"/>
          <w:highlight w:val="none"/>
        </w:rPr>
      </w:pPr>
      <w:r>
        <w:rPr>
          <w:color w:val="000000"/>
          <w:sz w:val="36"/>
          <w:szCs w:val="30"/>
          <w:highlight w:val="none"/>
        </w:rPr>
        <w:t>采购代理机构：重庆市中基致信招标代理有限公司</w:t>
      </w:r>
    </w:p>
    <w:p w14:paraId="0D203967">
      <w:pPr>
        <w:spacing w:line="700" w:lineRule="exact"/>
        <w:jc w:val="center"/>
        <w:rPr>
          <w:color w:val="000000"/>
          <w:sz w:val="36"/>
          <w:szCs w:val="30"/>
          <w:highlight w:val="none"/>
        </w:rPr>
        <w:sectPr>
          <w:headerReference r:id="rId4" w:type="first"/>
          <w:footerReference r:id="rId6" w:type="first"/>
          <w:headerReference r:id="rId3" w:type="default"/>
          <w:footerReference r:id="rId5" w:type="even"/>
          <w:pgSz w:w="11907" w:h="16840"/>
          <w:pgMar w:top="1134" w:right="1191" w:bottom="1134" w:left="1191" w:header="851" w:footer="992" w:gutter="0"/>
          <w:pgNumType w:fmt="numberInDash" w:start="1"/>
          <w:cols w:space="720" w:num="1"/>
          <w:docGrid w:linePitch="380" w:charSpace="-5735"/>
        </w:sectPr>
      </w:pPr>
      <w:r>
        <w:rPr>
          <w:color w:val="000000"/>
          <w:sz w:val="36"/>
          <w:szCs w:val="30"/>
          <w:highlight w:val="none"/>
        </w:rPr>
        <w:t>二</w:t>
      </w:r>
      <w:r>
        <w:rPr>
          <w:rFonts w:hint="eastAsia"/>
          <w:color w:val="000000"/>
          <w:sz w:val="36"/>
          <w:szCs w:val="30"/>
          <w:highlight w:val="none"/>
        </w:rPr>
        <w:t>〇</w:t>
      </w:r>
      <w:r>
        <w:rPr>
          <w:color w:val="000000"/>
          <w:sz w:val="36"/>
          <w:szCs w:val="30"/>
          <w:highlight w:val="none"/>
        </w:rPr>
        <w:t>二</w:t>
      </w:r>
      <w:r>
        <w:rPr>
          <w:rFonts w:hint="eastAsia"/>
          <w:color w:val="000000"/>
          <w:sz w:val="36"/>
          <w:szCs w:val="30"/>
          <w:highlight w:val="none"/>
          <w:lang w:val="en-US" w:eastAsia="zh-CN"/>
        </w:rPr>
        <w:t>五</w:t>
      </w:r>
      <w:r>
        <w:rPr>
          <w:color w:val="000000"/>
          <w:sz w:val="36"/>
          <w:szCs w:val="30"/>
          <w:highlight w:val="none"/>
        </w:rPr>
        <w:t>年</w:t>
      </w:r>
      <w:r>
        <w:rPr>
          <w:rFonts w:hint="eastAsia"/>
          <w:color w:val="000000"/>
          <w:sz w:val="36"/>
          <w:szCs w:val="30"/>
          <w:highlight w:val="none"/>
          <w:lang w:val="en-US" w:eastAsia="zh-CN"/>
        </w:rPr>
        <w:t>八</w:t>
      </w:r>
      <w:r>
        <w:rPr>
          <w:color w:val="000000"/>
          <w:sz w:val="36"/>
          <w:szCs w:val="30"/>
          <w:highlight w:val="none"/>
        </w:rPr>
        <w:t>月</w:t>
      </w:r>
    </w:p>
    <w:p w14:paraId="54752563">
      <w:pPr>
        <w:pageBreakBefore/>
        <w:spacing w:line="480" w:lineRule="exact"/>
        <w:jc w:val="center"/>
        <w:outlineLvl w:val="0"/>
        <w:rPr>
          <w:rFonts w:ascii="宋体" w:hAnsi="宋体"/>
          <w:color w:val="000000"/>
          <w:sz w:val="44"/>
          <w:szCs w:val="28"/>
          <w:highlight w:val="none"/>
        </w:rPr>
      </w:pPr>
      <w:r>
        <w:rPr>
          <w:rFonts w:hint="eastAsia" w:ascii="宋体" w:hAnsi="宋体"/>
          <w:color w:val="000000"/>
          <w:sz w:val="44"/>
          <w:szCs w:val="28"/>
          <w:highlight w:val="none"/>
        </w:rPr>
        <w:t>目   录</w:t>
      </w:r>
    </w:p>
    <w:p w14:paraId="172385B7">
      <w:pPr>
        <w:pStyle w:val="46"/>
        <w:tabs>
          <w:tab w:val="right" w:leader="dot" w:pos="9525"/>
        </w:tabs>
      </w:pPr>
      <w:r>
        <w:rPr>
          <w:rFonts w:hint="eastAsia" w:ascii="宋体" w:hAnsi="宋体"/>
          <w:color w:val="000000"/>
          <w:sz w:val="24"/>
          <w:szCs w:val="24"/>
          <w:highlight w:val="none"/>
        </w:rPr>
        <w:fldChar w:fldCharType="begin"/>
      </w:r>
      <w:r>
        <w:rPr>
          <w:rFonts w:hint="eastAsia" w:ascii="宋体" w:hAnsi="宋体"/>
          <w:color w:val="000000"/>
          <w:sz w:val="24"/>
          <w:szCs w:val="24"/>
          <w:highlight w:val="none"/>
        </w:rPr>
        <w:instrText xml:space="preserve"> TOC \o "1-3" \h \z </w:instrText>
      </w:r>
      <w:r>
        <w:rPr>
          <w:rFonts w:hint="eastAsia" w:ascii="宋体" w:hAnsi="宋体"/>
          <w:color w:val="000000"/>
          <w:sz w:val="24"/>
          <w:szCs w:val="24"/>
          <w:highlight w:val="none"/>
        </w:rPr>
        <w:fldChar w:fldCharType="separate"/>
      </w: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_Toc949745484 </w:instrText>
      </w:r>
      <w:r>
        <w:rPr>
          <w:rFonts w:hint="eastAsia" w:ascii="宋体" w:hAnsi="宋体"/>
          <w:szCs w:val="24"/>
          <w:highlight w:val="none"/>
        </w:rPr>
        <w:fldChar w:fldCharType="separate"/>
      </w:r>
      <w:r>
        <w:rPr>
          <w:rFonts w:hint="eastAsia" w:ascii="宋体" w:hAnsi="宋体" w:eastAsia="宋体"/>
          <w:szCs w:val="30"/>
          <w:highlight w:val="none"/>
        </w:rPr>
        <w:t>第一篇  采购邀请书</w:t>
      </w:r>
      <w:r>
        <w:tab/>
      </w:r>
      <w:r>
        <w:fldChar w:fldCharType="begin"/>
      </w:r>
      <w:r>
        <w:instrText xml:space="preserve"> PAGEREF _Toc949745484 \h </w:instrText>
      </w:r>
      <w:r>
        <w:fldChar w:fldCharType="separate"/>
      </w:r>
      <w:r>
        <w:t>- 3 -</w:t>
      </w:r>
      <w:r>
        <w:fldChar w:fldCharType="end"/>
      </w:r>
      <w:r>
        <w:rPr>
          <w:rFonts w:hint="eastAsia" w:ascii="宋体" w:hAnsi="宋体"/>
          <w:color w:val="000000"/>
          <w:szCs w:val="24"/>
          <w:highlight w:val="none"/>
        </w:rPr>
        <w:fldChar w:fldCharType="end"/>
      </w:r>
    </w:p>
    <w:p w14:paraId="3EAF7C90">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_Toc126401437 </w:instrText>
      </w:r>
      <w:r>
        <w:rPr>
          <w:rFonts w:hint="eastAsia" w:ascii="宋体" w:hAnsi="宋体"/>
          <w:szCs w:val="24"/>
          <w:highlight w:val="none"/>
        </w:rPr>
        <w:fldChar w:fldCharType="separate"/>
      </w:r>
      <w:r>
        <w:rPr>
          <w:rFonts w:hint="eastAsia" w:ascii="宋体" w:hAnsi="宋体"/>
          <w:szCs w:val="24"/>
          <w:highlight w:val="none"/>
        </w:rPr>
        <w:t>一、竞争性比选内容</w:t>
      </w:r>
      <w:r>
        <w:tab/>
      </w:r>
      <w:r>
        <w:fldChar w:fldCharType="begin"/>
      </w:r>
      <w:r>
        <w:instrText xml:space="preserve"> PAGEREF _Toc126401437 \h </w:instrText>
      </w:r>
      <w:r>
        <w:fldChar w:fldCharType="separate"/>
      </w:r>
      <w:r>
        <w:t>- 3 -</w:t>
      </w:r>
      <w:r>
        <w:fldChar w:fldCharType="end"/>
      </w:r>
      <w:r>
        <w:rPr>
          <w:rFonts w:hint="eastAsia" w:ascii="宋体" w:hAnsi="宋体"/>
          <w:color w:val="000000"/>
          <w:szCs w:val="24"/>
          <w:highlight w:val="none"/>
        </w:rPr>
        <w:fldChar w:fldCharType="end"/>
      </w:r>
    </w:p>
    <w:p w14:paraId="5F019C51">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_Toc567624776 </w:instrText>
      </w:r>
      <w:r>
        <w:rPr>
          <w:rFonts w:hint="eastAsia" w:ascii="宋体" w:hAnsi="宋体"/>
          <w:szCs w:val="24"/>
          <w:highlight w:val="none"/>
        </w:rPr>
        <w:fldChar w:fldCharType="separate"/>
      </w:r>
      <w:r>
        <w:rPr>
          <w:rFonts w:hint="eastAsia" w:ascii="宋体" w:hAnsi="宋体"/>
          <w:szCs w:val="24"/>
          <w:highlight w:val="none"/>
        </w:rPr>
        <w:t>二、资金来源</w:t>
      </w:r>
      <w:r>
        <w:tab/>
      </w:r>
      <w:r>
        <w:fldChar w:fldCharType="begin"/>
      </w:r>
      <w:r>
        <w:instrText xml:space="preserve"> PAGEREF _Toc567624776 \h </w:instrText>
      </w:r>
      <w:r>
        <w:fldChar w:fldCharType="separate"/>
      </w:r>
      <w:r>
        <w:t>- 3 -</w:t>
      </w:r>
      <w:r>
        <w:fldChar w:fldCharType="end"/>
      </w:r>
      <w:r>
        <w:rPr>
          <w:rFonts w:hint="eastAsia" w:ascii="宋体" w:hAnsi="宋体"/>
          <w:color w:val="000000"/>
          <w:szCs w:val="24"/>
          <w:highlight w:val="none"/>
        </w:rPr>
        <w:fldChar w:fldCharType="end"/>
      </w:r>
    </w:p>
    <w:p w14:paraId="7654B582">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_Toc947250258 </w:instrText>
      </w:r>
      <w:r>
        <w:rPr>
          <w:rFonts w:hint="eastAsia" w:ascii="宋体" w:hAnsi="宋体"/>
          <w:szCs w:val="24"/>
          <w:highlight w:val="none"/>
        </w:rPr>
        <w:fldChar w:fldCharType="separate"/>
      </w:r>
      <w:r>
        <w:rPr>
          <w:rFonts w:hint="eastAsia" w:ascii="宋体" w:hAnsi="宋体"/>
          <w:szCs w:val="24"/>
          <w:highlight w:val="none"/>
        </w:rPr>
        <w:t>三、供应商资格条件</w:t>
      </w:r>
      <w:r>
        <w:tab/>
      </w:r>
      <w:r>
        <w:fldChar w:fldCharType="begin"/>
      </w:r>
      <w:r>
        <w:instrText xml:space="preserve"> PAGEREF _Toc947250258 \h </w:instrText>
      </w:r>
      <w:r>
        <w:fldChar w:fldCharType="separate"/>
      </w:r>
      <w:r>
        <w:t>- 3 -</w:t>
      </w:r>
      <w:r>
        <w:fldChar w:fldCharType="end"/>
      </w:r>
      <w:r>
        <w:rPr>
          <w:rFonts w:hint="eastAsia" w:ascii="宋体" w:hAnsi="宋体"/>
          <w:color w:val="000000"/>
          <w:szCs w:val="24"/>
          <w:highlight w:val="none"/>
        </w:rPr>
        <w:fldChar w:fldCharType="end"/>
      </w:r>
    </w:p>
    <w:p w14:paraId="137D9AAE">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_Toc1138810995 </w:instrText>
      </w:r>
      <w:r>
        <w:rPr>
          <w:rFonts w:hint="eastAsia" w:ascii="宋体" w:hAnsi="宋体"/>
          <w:szCs w:val="24"/>
          <w:highlight w:val="none"/>
        </w:rPr>
        <w:fldChar w:fldCharType="separate"/>
      </w:r>
      <w:r>
        <w:rPr>
          <w:rFonts w:hint="eastAsia" w:ascii="宋体" w:hAnsi="宋体"/>
          <w:szCs w:val="24"/>
          <w:highlight w:val="none"/>
        </w:rPr>
        <w:t>四、比选有关说明</w:t>
      </w:r>
      <w:r>
        <w:tab/>
      </w:r>
      <w:r>
        <w:fldChar w:fldCharType="begin"/>
      </w:r>
      <w:r>
        <w:instrText xml:space="preserve"> PAGEREF _Toc1138810995 \h </w:instrText>
      </w:r>
      <w:r>
        <w:fldChar w:fldCharType="separate"/>
      </w:r>
      <w:r>
        <w:t>- 3 -</w:t>
      </w:r>
      <w:r>
        <w:fldChar w:fldCharType="end"/>
      </w:r>
      <w:r>
        <w:rPr>
          <w:rFonts w:hint="eastAsia" w:ascii="宋体" w:hAnsi="宋体"/>
          <w:color w:val="000000"/>
          <w:szCs w:val="24"/>
          <w:highlight w:val="none"/>
        </w:rPr>
        <w:fldChar w:fldCharType="end"/>
      </w:r>
    </w:p>
    <w:p w14:paraId="6BB5F04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_Toc1622130901 </w:instrText>
      </w:r>
      <w:r>
        <w:rPr>
          <w:rFonts w:hint="eastAsia" w:ascii="宋体" w:hAnsi="宋体"/>
          <w:szCs w:val="24"/>
          <w:highlight w:val="none"/>
        </w:rPr>
        <w:fldChar w:fldCharType="separate"/>
      </w:r>
      <w:r>
        <w:rPr>
          <w:rFonts w:hint="eastAsia" w:ascii="宋体" w:hAnsi="宋体"/>
          <w:szCs w:val="24"/>
          <w:highlight w:val="none"/>
        </w:rPr>
        <w:t>五、比选保证金</w:t>
      </w:r>
      <w:r>
        <w:tab/>
      </w:r>
      <w:r>
        <w:fldChar w:fldCharType="begin"/>
      </w:r>
      <w:r>
        <w:instrText xml:space="preserve"> PAGEREF _Toc1622130901 \h </w:instrText>
      </w:r>
      <w:r>
        <w:fldChar w:fldCharType="separate"/>
      </w:r>
      <w:r>
        <w:t>- 4 -</w:t>
      </w:r>
      <w:r>
        <w:fldChar w:fldCharType="end"/>
      </w:r>
      <w:r>
        <w:rPr>
          <w:rFonts w:hint="eastAsia" w:ascii="宋体" w:hAnsi="宋体"/>
          <w:color w:val="000000"/>
          <w:szCs w:val="24"/>
          <w:highlight w:val="none"/>
        </w:rPr>
        <w:fldChar w:fldCharType="end"/>
      </w:r>
    </w:p>
    <w:p w14:paraId="0D884E0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_Toc849154442 </w:instrText>
      </w:r>
      <w:r>
        <w:rPr>
          <w:rFonts w:hint="eastAsia" w:ascii="宋体" w:hAnsi="宋体"/>
          <w:szCs w:val="24"/>
          <w:highlight w:val="none"/>
        </w:rPr>
        <w:fldChar w:fldCharType="separate"/>
      </w:r>
      <w:r>
        <w:rPr>
          <w:rFonts w:hint="eastAsia" w:ascii="宋体" w:hAnsi="宋体"/>
          <w:szCs w:val="24"/>
          <w:highlight w:val="none"/>
        </w:rPr>
        <w:t>六、采购项目需落实的政府采购政策</w:t>
      </w:r>
      <w:r>
        <w:tab/>
      </w:r>
      <w:r>
        <w:fldChar w:fldCharType="begin"/>
      </w:r>
      <w:r>
        <w:instrText xml:space="preserve"> PAGEREF _Toc849154442 \h </w:instrText>
      </w:r>
      <w:r>
        <w:fldChar w:fldCharType="separate"/>
      </w:r>
      <w:r>
        <w:t>- 4 -</w:t>
      </w:r>
      <w:r>
        <w:fldChar w:fldCharType="end"/>
      </w:r>
      <w:r>
        <w:rPr>
          <w:rFonts w:hint="eastAsia" w:ascii="宋体" w:hAnsi="宋体"/>
          <w:color w:val="000000"/>
          <w:szCs w:val="24"/>
          <w:highlight w:val="none"/>
        </w:rPr>
        <w:fldChar w:fldCharType="end"/>
      </w:r>
    </w:p>
    <w:p w14:paraId="49323834">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_Toc1709872379 </w:instrText>
      </w:r>
      <w:r>
        <w:rPr>
          <w:rFonts w:hint="eastAsia" w:ascii="宋体" w:hAnsi="宋体"/>
          <w:szCs w:val="24"/>
          <w:highlight w:val="none"/>
        </w:rPr>
        <w:fldChar w:fldCharType="separate"/>
      </w:r>
      <w:r>
        <w:rPr>
          <w:rFonts w:hint="eastAsia" w:ascii="宋体" w:hAnsi="宋体"/>
          <w:szCs w:val="24"/>
          <w:highlight w:val="none"/>
        </w:rPr>
        <w:t>七、其它有关规定</w:t>
      </w:r>
      <w:r>
        <w:tab/>
      </w:r>
      <w:r>
        <w:fldChar w:fldCharType="begin"/>
      </w:r>
      <w:r>
        <w:instrText xml:space="preserve"> PAGEREF _Toc1709872379 \h </w:instrText>
      </w:r>
      <w:r>
        <w:fldChar w:fldCharType="separate"/>
      </w:r>
      <w:r>
        <w:t>- 4 -</w:t>
      </w:r>
      <w:r>
        <w:fldChar w:fldCharType="end"/>
      </w:r>
      <w:r>
        <w:rPr>
          <w:rFonts w:hint="eastAsia" w:ascii="宋体" w:hAnsi="宋体"/>
          <w:color w:val="000000"/>
          <w:szCs w:val="24"/>
          <w:highlight w:val="none"/>
        </w:rPr>
        <w:fldChar w:fldCharType="end"/>
      </w:r>
    </w:p>
    <w:p w14:paraId="291098D8">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_Toc198909699 </w:instrText>
      </w:r>
      <w:r>
        <w:rPr>
          <w:rFonts w:hint="eastAsia" w:ascii="宋体" w:hAnsi="宋体"/>
          <w:szCs w:val="24"/>
          <w:highlight w:val="none"/>
        </w:rPr>
        <w:fldChar w:fldCharType="separate"/>
      </w:r>
      <w:r>
        <w:rPr>
          <w:rFonts w:hint="eastAsia" w:ascii="宋体" w:hAnsi="宋体"/>
          <w:szCs w:val="24"/>
          <w:highlight w:val="none"/>
        </w:rPr>
        <w:t>八、联系方式</w:t>
      </w:r>
      <w:r>
        <w:tab/>
      </w:r>
      <w:r>
        <w:fldChar w:fldCharType="begin"/>
      </w:r>
      <w:r>
        <w:instrText xml:space="preserve"> PAGEREF _Toc198909699 \h </w:instrText>
      </w:r>
      <w:r>
        <w:fldChar w:fldCharType="separate"/>
      </w:r>
      <w:r>
        <w:t>- 5 -</w:t>
      </w:r>
      <w:r>
        <w:fldChar w:fldCharType="end"/>
      </w:r>
      <w:r>
        <w:rPr>
          <w:rFonts w:hint="eastAsia" w:ascii="宋体" w:hAnsi="宋体"/>
          <w:color w:val="000000"/>
          <w:szCs w:val="24"/>
          <w:highlight w:val="none"/>
        </w:rPr>
        <w:fldChar w:fldCharType="end"/>
      </w:r>
    </w:p>
    <w:p w14:paraId="63D60239">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_Toc1590756361 </w:instrText>
      </w:r>
      <w:r>
        <w:rPr>
          <w:rFonts w:hint="eastAsia" w:ascii="宋体" w:hAnsi="宋体"/>
          <w:szCs w:val="24"/>
          <w:highlight w:val="none"/>
        </w:rPr>
        <w:fldChar w:fldCharType="separate"/>
      </w:r>
      <w:r>
        <w:rPr>
          <w:rFonts w:hint="eastAsia" w:ascii="宋体" w:hAnsi="宋体" w:eastAsia="宋体"/>
          <w:szCs w:val="30"/>
          <w:highlight w:val="none"/>
        </w:rPr>
        <w:t>第二篇  采购技术和服务需求</w:t>
      </w:r>
      <w:r>
        <w:tab/>
      </w:r>
      <w:r>
        <w:fldChar w:fldCharType="begin"/>
      </w:r>
      <w:r>
        <w:instrText xml:space="preserve"> PAGEREF _Toc1590756361 \h </w:instrText>
      </w:r>
      <w:r>
        <w:fldChar w:fldCharType="separate"/>
      </w:r>
      <w:r>
        <w:t>- 6 -</w:t>
      </w:r>
      <w:r>
        <w:fldChar w:fldCharType="end"/>
      </w:r>
      <w:r>
        <w:rPr>
          <w:rFonts w:hint="eastAsia" w:ascii="宋体" w:hAnsi="宋体"/>
          <w:color w:val="000000"/>
          <w:szCs w:val="24"/>
          <w:highlight w:val="none"/>
        </w:rPr>
        <w:fldChar w:fldCharType="end"/>
      </w:r>
    </w:p>
    <w:p w14:paraId="38D4519C">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_Toc1818237824 </w:instrText>
      </w:r>
      <w:r>
        <w:rPr>
          <w:rFonts w:hint="eastAsia" w:ascii="宋体" w:hAnsi="宋体"/>
          <w:szCs w:val="24"/>
          <w:highlight w:val="none"/>
        </w:rPr>
        <w:fldChar w:fldCharType="separate"/>
      </w:r>
      <w:r>
        <w:rPr>
          <w:rFonts w:hint="eastAsia" w:ascii="宋体" w:hAnsi="宋体"/>
          <w:szCs w:val="24"/>
          <w:highlight w:val="none"/>
          <w:lang w:val="en-US" w:eastAsia="zh-CN"/>
        </w:rPr>
        <w:t>一</w:t>
      </w:r>
      <w:r>
        <w:rPr>
          <w:rFonts w:hint="eastAsia" w:ascii="宋体" w:hAnsi="宋体"/>
          <w:szCs w:val="24"/>
          <w:highlight w:val="none"/>
        </w:rPr>
        <w:t>、</w:t>
      </w:r>
      <w:r>
        <w:rPr>
          <w:rFonts w:hint="eastAsia" w:ascii="宋体" w:hAnsi="宋体"/>
          <w:szCs w:val="24"/>
          <w:highlight w:val="none"/>
          <w:lang w:val="en-US" w:eastAsia="zh-CN"/>
        </w:rPr>
        <w:t>项目概况</w:t>
      </w:r>
      <w:r>
        <w:tab/>
      </w:r>
      <w:r>
        <w:fldChar w:fldCharType="begin"/>
      </w:r>
      <w:r>
        <w:instrText xml:space="preserve"> PAGEREF _Toc1818237824 \h </w:instrText>
      </w:r>
      <w:r>
        <w:fldChar w:fldCharType="separate"/>
      </w:r>
      <w:r>
        <w:t>- 6 -</w:t>
      </w:r>
      <w:r>
        <w:fldChar w:fldCharType="end"/>
      </w:r>
      <w:r>
        <w:rPr>
          <w:rFonts w:hint="eastAsia" w:ascii="宋体" w:hAnsi="宋体"/>
          <w:color w:val="000000"/>
          <w:szCs w:val="24"/>
          <w:highlight w:val="none"/>
        </w:rPr>
        <w:fldChar w:fldCharType="end"/>
      </w:r>
    </w:p>
    <w:p w14:paraId="668358B5">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_Toc430811158 </w:instrText>
      </w:r>
      <w:r>
        <w:rPr>
          <w:rFonts w:hint="eastAsia" w:ascii="宋体" w:hAnsi="宋体"/>
          <w:szCs w:val="24"/>
          <w:highlight w:val="none"/>
        </w:rPr>
        <w:fldChar w:fldCharType="separate"/>
      </w:r>
      <w:r>
        <w:rPr>
          <w:rFonts w:hint="eastAsia" w:ascii="宋体" w:hAnsi="宋体"/>
          <w:szCs w:val="24"/>
          <w:highlight w:val="none"/>
          <w:lang w:val="en-US" w:eastAsia="zh-CN"/>
        </w:rPr>
        <w:t>二、工作内容及要求</w:t>
      </w:r>
      <w:r>
        <w:tab/>
      </w:r>
      <w:r>
        <w:fldChar w:fldCharType="begin"/>
      </w:r>
      <w:r>
        <w:instrText xml:space="preserve"> PAGEREF _Toc430811158 \h </w:instrText>
      </w:r>
      <w:r>
        <w:fldChar w:fldCharType="separate"/>
      </w:r>
      <w:r>
        <w:t>- 6 -</w:t>
      </w:r>
      <w:r>
        <w:fldChar w:fldCharType="end"/>
      </w:r>
      <w:r>
        <w:rPr>
          <w:rFonts w:hint="eastAsia" w:ascii="宋体" w:hAnsi="宋体"/>
          <w:color w:val="000000"/>
          <w:szCs w:val="24"/>
          <w:highlight w:val="none"/>
        </w:rPr>
        <w:fldChar w:fldCharType="end"/>
      </w:r>
    </w:p>
    <w:p w14:paraId="3A9DF281">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_Toc1475758469 </w:instrText>
      </w:r>
      <w:r>
        <w:rPr>
          <w:rFonts w:hint="eastAsia" w:ascii="宋体" w:hAnsi="宋体"/>
          <w:szCs w:val="24"/>
          <w:highlight w:val="none"/>
        </w:rPr>
        <w:fldChar w:fldCharType="separate"/>
      </w:r>
      <w:r>
        <w:rPr>
          <w:rFonts w:hint="eastAsia" w:ascii="宋体" w:hAnsi="宋体"/>
          <w:szCs w:val="24"/>
          <w:highlight w:val="none"/>
          <w:lang w:val="en-US" w:eastAsia="zh-CN"/>
        </w:rPr>
        <w:t>※三、服务要求</w:t>
      </w:r>
      <w:r>
        <w:tab/>
      </w:r>
      <w:r>
        <w:fldChar w:fldCharType="begin"/>
      </w:r>
      <w:r>
        <w:instrText xml:space="preserve"> PAGEREF _Toc1475758469 \h </w:instrText>
      </w:r>
      <w:r>
        <w:fldChar w:fldCharType="separate"/>
      </w:r>
      <w:r>
        <w:t>- 6 -</w:t>
      </w:r>
      <w:r>
        <w:fldChar w:fldCharType="end"/>
      </w:r>
      <w:r>
        <w:rPr>
          <w:rFonts w:hint="eastAsia" w:ascii="宋体" w:hAnsi="宋体"/>
          <w:color w:val="000000"/>
          <w:szCs w:val="24"/>
          <w:highlight w:val="none"/>
        </w:rPr>
        <w:fldChar w:fldCharType="end"/>
      </w:r>
    </w:p>
    <w:p w14:paraId="4814E308">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_Toc1783949280 </w:instrText>
      </w:r>
      <w:r>
        <w:rPr>
          <w:rFonts w:hint="eastAsia" w:ascii="宋体" w:hAnsi="宋体"/>
          <w:szCs w:val="24"/>
          <w:highlight w:val="none"/>
        </w:rPr>
        <w:fldChar w:fldCharType="separate"/>
      </w:r>
      <w:r>
        <w:rPr>
          <w:rFonts w:hint="eastAsia" w:ascii="宋体" w:hAnsi="宋体" w:eastAsia="宋体"/>
          <w:szCs w:val="30"/>
          <w:highlight w:val="none"/>
        </w:rPr>
        <w:t>第三篇  项目商务需求</w:t>
      </w:r>
      <w:r>
        <w:tab/>
      </w:r>
      <w:r>
        <w:fldChar w:fldCharType="begin"/>
      </w:r>
      <w:r>
        <w:instrText xml:space="preserve"> PAGEREF _Toc1783949280 \h </w:instrText>
      </w:r>
      <w:r>
        <w:fldChar w:fldCharType="separate"/>
      </w:r>
      <w:r>
        <w:t>- 7 -</w:t>
      </w:r>
      <w:r>
        <w:fldChar w:fldCharType="end"/>
      </w:r>
      <w:r>
        <w:rPr>
          <w:rFonts w:hint="eastAsia" w:ascii="宋体" w:hAnsi="宋体"/>
          <w:color w:val="000000"/>
          <w:szCs w:val="24"/>
          <w:highlight w:val="none"/>
        </w:rPr>
        <w:fldChar w:fldCharType="end"/>
      </w:r>
    </w:p>
    <w:p w14:paraId="5D3944CB">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_Toc1816353193 </w:instrText>
      </w:r>
      <w:r>
        <w:rPr>
          <w:rFonts w:hint="eastAsia" w:ascii="宋体" w:hAnsi="宋体"/>
          <w:szCs w:val="24"/>
          <w:highlight w:val="none"/>
        </w:rPr>
        <w:fldChar w:fldCharType="separate"/>
      </w:r>
      <w:r>
        <w:rPr>
          <w:rFonts w:hint="eastAsia" w:ascii="宋体" w:hAnsi="宋体"/>
          <w:szCs w:val="24"/>
          <w:highlight w:val="none"/>
        </w:rPr>
        <w:t>一、服务期、服务地点及验收方式</w:t>
      </w:r>
      <w:r>
        <w:tab/>
      </w:r>
      <w:r>
        <w:fldChar w:fldCharType="begin"/>
      </w:r>
      <w:r>
        <w:instrText xml:space="preserve"> PAGEREF _Toc1816353193 \h </w:instrText>
      </w:r>
      <w:r>
        <w:fldChar w:fldCharType="separate"/>
      </w:r>
      <w:r>
        <w:t>- 7 -</w:t>
      </w:r>
      <w:r>
        <w:fldChar w:fldCharType="end"/>
      </w:r>
      <w:r>
        <w:rPr>
          <w:rFonts w:hint="eastAsia" w:ascii="宋体" w:hAnsi="宋体"/>
          <w:color w:val="000000"/>
          <w:szCs w:val="24"/>
          <w:highlight w:val="none"/>
        </w:rPr>
        <w:fldChar w:fldCharType="end"/>
      </w:r>
    </w:p>
    <w:p w14:paraId="40E2FD8F">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_Toc968072646 </w:instrText>
      </w:r>
      <w:r>
        <w:rPr>
          <w:rFonts w:hint="eastAsia" w:ascii="宋体" w:hAnsi="宋体"/>
          <w:szCs w:val="24"/>
          <w:highlight w:val="none"/>
        </w:rPr>
        <w:fldChar w:fldCharType="separate"/>
      </w:r>
      <w:r>
        <w:rPr>
          <w:rFonts w:hint="eastAsia" w:ascii="宋体" w:hAnsi="宋体"/>
          <w:szCs w:val="24"/>
          <w:highlight w:val="none"/>
        </w:rPr>
        <w:t>二、报价要求</w:t>
      </w:r>
      <w:r>
        <w:tab/>
      </w:r>
      <w:r>
        <w:fldChar w:fldCharType="begin"/>
      </w:r>
      <w:r>
        <w:instrText xml:space="preserve"> PAGEREF _Toc968072646 \h </w:instrText>
      </w:r>
      <w:r>
        <w:fldChar w:fldCharType="separate"/>
      </w:r>
      <w:r>
        <w:t>- 7 -</w:t>
      </w:r>
      <w:r>
        <w:fldChar w:fldCharType="end"/>
      </w:r>
      <w:r>
        <w:rPr>
          <w:rFonts w:hint="eastAsia" w:ascii="宋体" w:hAnsi="宋体"/>
          <w:color w:val="000000"/>
          <w:szCs w:val="24"/>
          <w:highlight w:val="none"/>
        </w:rPr>
        <w:fldChar w:fldCharType="end"/>
      </w:r>
    </w:p>
    <w:p w14:paraId="60FB1966">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_Toc1060851650 </w:instrText>
      </w:r>
      <w:r>
        <w:rPr>
          <w:rFonts w:hint="eastAsia" w:ascii="宋体" w:hAnsi="宋体"/>
          <w:szCs w:val="24"/>
          <w:highlight w:val="none"/>
        </w:rPr>
        <w:fldChar w:fldCharType="separate"/>
      </w:r>
      <w:r>
        <w:rPr>
          <w:rFonts w:hint="eastAsia" w:ascii="宋体" w:hAnsi="宋体"/>
          <w:szCs w:val="24"/>
          <w:highlight w:val="none"/>
        </w:rPr>
        <w:t>三、质量保证及售后服务</w:t>
      </w:r>
      <w:r>
        <w:tab/>
      </w:r>
      <w:r>
        <w:fldChar w:fldCharType="begin"/>
      </w:r>
      <w:r>
        <w:instrText xml:space="preserve"> PAGEREF _Toc1060851650 \h </w:instrText>
      </w:r>
      <w:r>
        <w:fldChar w:fldCharType="separate"/>
      </w:r>
      <w:r>
        <w:t>- 7 -</w:t>
      </w:r>
      <w:r>
        <w:fldChar w:fldCharType="end"/>
      </w:r>
      <w:r>
        <w:rPr>
          <w:rFonts w:hint="eastAsia" w:ascii="宋体" w:hAnsi="宋体"/>
          <w:color w:val="000000"/>
          <w:szCs w:val="24"/>
          <w:highlight w:val="none"/>
        </w:rPr>
        <w:fldChar w:fldCharType="end"/>
      </w:r>
    </w:p>
    <w:p w14:paraId="1A088942">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_Toc1324444156 </w:instrText>
      </w:r>
      <w:r>
        <w:rPr>
          <w:rFonts w:hint="eastAsia" w:ascii="宋体" w:hAnsi="宋体"/>
          <w:szCs w:val="24"/>
          <w:highlight w:val="none"/>
        </w:rPr>
        <w:fldChar w:fldCharType="separate"/>
      </w:r>
      <w:r>
        <w:rPr>
          <w:rFonts w:hint="eastAsia" w:ascii="宋体" w:hAnsi="宋体"/>
          <w:szCs w:val="24"/>
          <w:highlight w:val="none"/>
          <w:lang w:val="en-US" w:eastAsia="zh-CN"/>
        </w:rPr>
        <w:t>四</w:t>
      </w:r>
      <w:r>
        <w:rPr>
          <w:rFonts w:hint="eastAsia" w:ascii="宋体" w:hAnsi="宋体"/>
          <w:szCs w:val="24"/>
          <w:highlight w:val="none"/>
        </w:rPr>
        <w:t>、付款方式</w:t>
      </w:r>
      <w:r>
        <w:tab/>
      </w:r>
      <w:r>
        <w:fldChar w:fldCharType="begin"/>
      </w:r>
      <w:r>
        <w:instrText xml:space="preserve"> PAGEREF _Toc1324444156 \h </w:instrText>
      </w:r>
      <w:r>
        <w:fldChar w:fldCharType="separate"/>
      </w:r>
      <w:r>
        <w:t>- 8 -</w:t>
      </w:r>
      <w:r>
        <w:fldChar w:fldCharType="end"/>
      </w:r>
      <w:r>
        <w:rPr>
          <w:rFonts w:hint="eastAsia" w:ascii="宋体" w:hAnsi="宋体"/>
          <w:color w:val="000000"/>
          <w:szCs w:val="24"/>
          <w:highlight w:val="none"/>
        </w:rPr>
        <w:fldChar w:fldCharType="end"/>
      </w:r>
    </w:p>
    <w:p w14:paraId="23ECF5D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_Toc1264928737 </w:instrText>
      </w:r>
      <w:r>
        <w:rPr>
          <w:rFonts w:hint="eastAsia" w:ascii="宋体" w:hAnsi="宋体"/>
          <w:szCs w:val="24"/>
          <w:highlight w:val="none"/>
        </w:rPr>
        <w:fldChar w:fldCharType="separate"/>
      </w:r>
      <w:r>
        <w:rPr>
          <w:rFonts w:hint="eastAsia"/>
          <w:szCs w:val="24"/>
          <w:highlight w:val="none"/>
          <w:lang w:val="en-US" w:eastAsia="zh-CN"/>
        </w:rPr>
        <w:t>五</w:t>
      </w:r>
      <w:r>
        <w:rPr>
          <w:rFonts w:hint="eastAsia"/>
          <w:szCs w:val="24"/>
          <w:highlight w:val="none"/>
        </w:rPr>
        <w:t>、保密要求</w:t>
      </w:r>
      <w:r>
        <w:tab/>
      </w:r>
      <w:r>
        <w:fldChar w:fldCharType="begin"/>
      </w:r>
      <w:r>
        <w:instrText xml:space="preserve"> PAGEREF _Toc1264928737 \h </w:instrText>
      </w:r>
      <w:r>
        <w:fldChar w:fldCharType="separate"/>
      </w:r>
      <w:r>
        <w:t>- 8 -</w:t>
      </w:r>
      <w:r>
        <w:fldChar w:fldCharType="end"/>
      </w:r>
      <w:r>
        <w:rPr>
          <w:rFonts w:hint="eastAsia" w:ascii="宋体" w:hAnsi="宋体"/>
          <w:color w:val="000000"/>
          <w:szCs w:val="24"/>
          <w:highlight w:val="none"/>
        </w:rPr>
        <w:fldChar w:fldCharType="end"/>
      </w:r>
    </w:p>
    <w:p w14:paraId="58CE4C73">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_Toc1716661106 </w:instrText>
      </w:r>
      <w:r>
        <w:rPr>
          <w:rFonts w:hint="eastAsia" w:ascii="宋体" w:hAnsi="宋体"/>
          <w:szCs w:val="24"/>
          <w:highlight w:val="none"/>
        </w:rPr>
        <w:fldChar w:fldCharType="separate"/>
      </w:r>
      <w:r>
        <w:rPr>
          <w:rFonts w:hint="eastAsia"/>
          <w:szCs w:val="24"/>
          <w:highlight w:val="none"/>
          <w:lang w:val="en-US" w:eastAsia="zh-CN"/>
        </w:rPr>
        <w:t>六</w:t>
      </w:r>
      <w:r>
        <w:rPr>
          <w:rFonts w:hint="eastAsia"/>
          <w:szCs w:val="24"/>
          <w:highlight w:val="none"/>
        </w:rPr>
        <w:t>、知识产权</w:t>
      </w:r>
      <w:r>
        <w:tab/>
      </w:r>
      <w:r>
        <w:fldChar w:fldCharType="begin"/>
      </w:r>
      <w:r>
        <w:instrText xml:space="preserve"> PAGEREF _Toc1716661106 \h </w:instrText>
      </w:r>
      <w:r>
        <w:fldChar w:fldCharType="separate"/>
      </w:r>
      <w:r>
        <w:t>- 8 -</w:t>
      </w:r>
      <w:r>
        <w:fldChar w:fldCharType="end"/>
      </w:r>
      <w:r>
        <w:rPr>
          <w:rFonts w:hint="eastAsia" w:ascii="宋体" w:hAnsi="宋体"/>
          <w:color w:val="000000"/>
          <w:szCs w:val="24"/>
          <w:highlight w:val="none"/>
        </w:rPr>
        <w:fldChar w:fldCharType="end"/>
      </w:r>
    </w:p>
    <w:p w14:paraId="0EDAFB3E">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_Toc480411097 </w:instrText>
      </w:r>
      <w:r>
        <w:rPr>
          <w:rFonts w:hint="eastAsia" w:ascii="宋体" w:hAnsi="宋体"/>
          <w:szCs w:val="24"/>
          <w:highlight w:val="none"/>
        </w:rPr>
        <w:fldChar w:fldCharType="separate"/>
      </w:r>
      <w:r>
        <w:rPr>
          <w:rFonts w:hint="eastAsia"/>
          <w:szCs w:val="24"/>
          <w:highlight w:val="none"/>
          <w:lang w:val="en-US" w:eastAsia="zh-CN"/>
        </w:rPr>
        <w:t>七</w:t>
      </w:r>
      <w:r>
        <w:rPr>
          <w:rFonts w:hint="eastAsia"/>
          <w:szCs w:val="24"/>
          <w:highlight w:val="none"/>
        </w:rPr>
        <w:t>、其他</w:t>
      </w:r>
      <w:r>
        <w:tab/>
      </w:r>
      <w:r>
        <w:fldChar w:fldCharType="begin"/>
      </w:r>
      <w:r>
        <w:instrText xml:space="preserve"> PAGEREF _Toc480411097 \h </w:instrText>
      </w:r>
      <w:r>
        <w:fldChar w:fldCharType="separate"/>
      </w:r>
      <w:r>
        <w:t>- 8 -</w:t>
      </w:r>
      <w:r>
        <w:fldChar w:fldCharType="end"/>
      </w:r>
      <w:r>
        <w:rPr>
          <w:rFonts w:hint="eastAsia" w:ascii="宋体" w:hAnsi="宋体"/>
          <w:color w:val="000000"/>
          <w:szCs w:val="24"/>
          <w:highlight w:val="none"/>
        </w:rPr>
        <w:fldChar w:fldCharType="end"/>
      </w:r>
    </w:p>
    <w:p w14:paraId="6E3115EA">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_Toc1878278206 </w:instrText>
      </w:r>
      <w:r>
        <w:rPr>
          <w:rFonts w:hint="eastAsia" w:ascii="宋体" w:hAnsi="宋体"/>
          <w:szCs w:val="24"/>
          <w:highlight w:val="none"/>
        </w:rPr>
        <w:fldChar w:fldCharType="separate"/>
      </w:r>
      <w:r>
        <w:rPr>
          <w:rFonts w:hint="eastAsia" w:ascii="宋体" w:hAnsi="宋体" w:eastAsia="宋体"/>
          <w:szCs w:val="30"/>
          <w:highlight w:val="none"/>
        </w:rPr>
        <w:t>第四篇  比选程序及方法、评审标准、无效响应和采购终止</w:t>
      </w:r>
      <w:r>
        <w:tab/>
      </w:r>
      <w:r>
        <w:fldChar w:fldCharType="begin"/>
      </w:r>
      <w:r>
        <w:instrText xml:space="preserve"> PAGEREF _Toc1878278206 \h </w:instrText>
      </w:r>
      <w:r>
        <w:fldChar w:fldCharType="separate"/>
      </w:r>
      <w:r>
        <w:t>- 9 -</w:t>
      </w:r>
      <w:r>
        <w:fldChar w:fldCharType="end"/>
      </w:r>
      <w:r>
        <w:rPr>
          <w:rFonts w:hint="eastAsia" w:ascii="宋体" w:hAnsi="宋体"/>
          <w:color w:val="000000"/>
          <w:szCs w:val="24"/>
          <w:highlight w:val="none"/>
        </w:rPr>
        <w:fldChar w:fldCharType="end"/>
      </w:r>
    </w:p>
    <w:p w14:paraId="3816F213">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_Toc212197342 </w:instrText>
      </w:r>
      <w:r>
        <w:rPr>
          <w:rFonts w:hint="eastAsia" w:ascii="宋体" w:hAnsi="宋体"/>
          <w:szCs w:val="24"/>
          <w:highlight w:val="none"/>
        </w:rPr>
        <w:fldChar w:fldCharType="separate"/>
      </w:r>
      <w:r>
        <w:rPr>
          <w:rFonts w:hint="eastAsia" w:ascii="宋体" w:hAnsi="宋体"/>
          <w:szCs w:val="24"/>
          <w:highlight w:val="none"/>
        </w:rPr>
        <w:t>一、比选程序及方法</w:t>
      </w:r>
      <w:r>
        <w:tab/>
      </w:r>
      <w:r>
        <w:fldChar w:fldCharType="begin"/>
      </w:r>
      <w:r>
        <w:instrText xml:space="preserve"> PAGEREF _Toc212197342 \h </w:instrText>
      </w:r>
      <w:r>
        <w:fldChar w:fldCharType="separate"/>
      </w:r>
      <w:r>
        <w:t>- 9 -</w:t>
      </w:r>
      <w:r>
        <w:fldChar w:fldCharType="end"/>
      </w:r>
      <w:r>
        <w:rPr>
          <w:rFonts w:hint="eastAsia" w:ascii="宋体" w:hAnsi="宋体"/>
          <w:color w:val="000000"/>
          <w:szCs w:val="24"/>
          <w:highlight w:val="none"/>
        </w:rPr>
        <w:fldChar w:fldCharType="end"/>
      </w:r>
    </w:p>
    <w:p w14:paraId="761A316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_Toc1577872974 </w:instrText>
      </w:r>
      <w:r>
        <w:rPr>
          <w:rFonts w:hint="eastAsia" w:ascii="宋体" w:hAnsi="宋体"/>
          <w:szCs w:val="24"/>
          <w:highlight w:val="none"/>
        </w:rPr>
        <w:fldChar w:fldCharType="separate"/>
      </w:r>
      <w:r>
        <w:rPr>
          <w:rFonts w:hint="eastAsia" w:ascii="宋体" w:hAnsi="宋体"/>
          <w:szCs w:val="24"/>
          <w:highlight w:val="none"/>
        </w:rPr>
        <w:t>二、评审标准</w:t>
      </w:r>
      <w:r>
        <w:tab/>
      </w:r>
      <w:r>
        <w:fldChar w:fldCharType="begin"/>
      </w:r>
      <w:r>
        <w:instrText xml:space="preserve"> PAGEREF _Toc1577872974 \h </w:instrText>
      </w:r>
      <w:r>
        <w:fldChar w:fldCharType="separate"/>
      </w:r>
      <w:r>
        <w:t>- 11 -</w:t>
      </w:r>
      <w:r>
        <w:fldChar w:fldCharType="end"/>
      </w:r>
      <w:r>
        <w:rPr>
          <w:rFonts w:hint="eastAsia" w:ascii="宋体" w:hAnsi="宋体"/>
          <w:color w:val="000000"/>
          <w:szCs w:val="24"/>
          <w:highlight w:val="none"/>
        </w:rPr>
        <w:fldChar w:fldCharType="end"/>
      </w:r>
    </w:p>
    <w:p w14:paraId="6F89D29F">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_Toc35517215 </w:instrText>
      </w:r>
      <w:r>
        <w:rPr>
          <w:rFonts w:hint="eastAsia" w:ascii="宋体" w:hAnsi="宋体"/>
          <w:szCs w:val="24"/>
          <w:highlight w:val="none"/>
        </w:rPr>
        <w:fldChar w:fldCharType="separate"/>
      </w:r>
      <w:r>
        <w:rPr>
          <w:rFonts w:hint="eastAsia" w:ascii="宋体" w:hAnsi="宋体"/>
          <w:szCs w:val="24"/>
          <w:highlight w:val="none"/>
        </w:rPr>
        <w:t>三、无效响应</w:t>
      </w:r>
      <w:r>
        <w:tab/>
      </w:r>
      <w:r>
        <w:fldChar w:fldCharType="begin"/>
      </w:r>
      <w:r>
        <w:instrText xml:space="preserve"> PAGEREF _Toc35517215 \h </w:instrText>
      </w:r>
      <w:r>
        <w:fldChar w:fldCharType="separate"/>
      </w:r>
      <w:r>
        <w:t>- 13 -</w:t>
      </w:r>
      <w:r>
        <w:fldChar w:fldCharType="end"/>
      </w:r>
      <w:r>
        <w:rPr>
          <w:rFonts w:hint="eastAsia" w:ascii="宋体" w:hAnsi="宋体"/>
          <w:color w:val="000000"/>
          <w:szCs w:val="24"/>
          <w:highlight w:val="none"/>
        </w:rPr>
        <w:fldChar w:fldCharType="end"/>
      </w:r>
    </w:p>
    <w:p w14:paraId="795720B4">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_Toc2084862286 </w:instrText>
      </w:r>
      <w:r>
        <w:rPr>
          <w:rFonts w:hint="eastAsia" w:ascii="宋体" w:hAnsi="宋体"/>
          <w:szCs w:val="24"/>
          <w:highlight w:val="none"/>
        </w:rPr>
        <w:fldChar w:fldCharType="separate"/>
      </w:r>
      <w:r>
        <w:rPr>
          <w:rFonts w:hint="eastAsia" w:ascii="宋体" w:hAnsi="宋体"/>
          <w:szCs w:val="24"/>
          <w:highlight w:val="none"/>
        </w:rPr>
        <w:t>四、采购终止</w:t>
      </w:r>
      <w:r>
        <w:tab/>
      </w:r>
      <w:r>
        <w:fldChar w:fldCharType="begin"/>
      </w:r>
      <w:r>
        <w:instrText xml:space="preserve"> PAGEREF _Toc2084862286 \h </w:instrText>
      </w:r>
      <w:r>
        <w:fldChar w:fldCharType="separate"/>
      </w:r>
      <w:r>
        <w:t>- 13 -</w:t>
      </w:r>
      <w:r>
        <w:fldChar w:fldCharType="end"/>
      </w:r>
      <w:r>
        <w:rPr>
          <w:rFonts w:hint="eastAsia" w:ascii="宋体" w:hAnsi="宋体"/>
          <w:color w:val="000000"/>
          <w:szCs w:val="24"/>
          <w:highlight w:val="none"/>
        </w:rPr>
        <w:fldChar w:fldCharType="end"/>
      </w:r>
    </w:p>
    <w:p w14:paraId="24455006">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_Toc1937256350 </w:instrText>
      </w:r>
      <w:r>
        <w:rPr>
          <w:rFonts w:hint="eastAsia" w:ascii="宋体" w:hAnsi="宋体"/>
          <w:szCs w:val="24"/>
          <w:highlight w:val="none"/>
        </w:rPr>
        <w:fldChar w:fldCharType="separate"/>
      </w:r>
      <w:r>
        <w:rPr>
          <w:rFonts w:hint="eastAsia" w:ascii="宋体" w:hAnsi="宋体" w:eastAsia="宋体"/>
          <w:szCs w:val="30"/>
          <w:highlight w:val="none"/>
        </w:rPr>
        <w:t>第五篇  供应商须知</w:t>
      </w:r>
      <w:r>
        <w:tab/>
      </w:r>
      <w:r>
        <w:fldChar w:fldCharType="begin"/>
      </w:r>
      <w:r>
        <w:instrText xml:space="preserve"> PAGEREF _Toc1937256350 \h </w:instrText>
      </w:r>
      <w:r>
        <w:fldChar w:fldCharType="separate"/>
      </w:r>
      <w:r>
        <w:t>- 14 -</w:t>
      </w:r>
      <w:r>
        <w:fldChar w:fldCharType="end"/>
      </w:r>
      <w:r>
        <w:rPr>
          <w:rFonts w:hint="eastAsia" w:ascii="宋体" w:hAnsi="宋体"/>
          <w:color w:val="000000"/>
          <w:szCs w:val="24"/>
          <w:highlight w:val="none"/>
        </w:rPr>
        <w:fldChar w:fldCharType="end"/>
      </w:r>
    </w:p>
    <w:p w14:paraId="6F380F2C">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_Toc1467902283 </w:instrText>
      </w:r>
      <w:r>
        <w:rPr>
          <w:rFonts w:hint="eastAsia" w:ascii="宋体" w:hAnsi="宋体"/>
          <w:szCs w:val="24"/>
          <w:highlight w:val="none"/>
        </w:rPr>
        <w:fldChar w:fldCharType="separate"/>
      </w:r>
      <w:r>
        <w:rPr>
          <w:rFonts w:hint="eastAsia" w:ascii="宋体"/>
          <w:szCs w:val="24"/>
          <w:highlight w:val="none"/>
        </w:rPr>
        <w:t>一、竞采费用</w:t>
      </w:r>
      <w:r>
        <w:tab/>
      </w:r>
      <w:r>
        <w:fldChar w:fldCharType="begin"/>
      </w:r>
      <w:r>
        <w:instrText xml:space="preserve"> PAGEREF _Toc1467902283 \h </w:instrText>
      </w:r>
      <w:r>
        <w:fldChar w:fldCharType="separate"/>
      </w:r>
      <w:r>
        <w:t>- 14 -</w:t>
      </w:r>
      <w:r>
        <w:fldChar w:fldCharType="end"/>
      </w:r>
      <w:r>
        <w:rPr>
          <w:rFonts w:hint="eastAsia" w:ascii="宋体" w:hAnsi="宋体"/>
          <w:color w:val="000000"/>
          <w:szCs w:val="24"/>
          <w:highlight w:val="none"/>
        </w:rPr>
        <w:fldChar w:fldCharType="end"/>
      </w:r>
    </w:p>
    <w:p w14:paraId="02997C46">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_Toc741533645 </w:instrText>
      </w:r>
      <w:r>
        <w:rPr>
          <w:rFonts w:hint="eastAsia" w:ascii="宋体" w:hAnsi="宋体"/>
          <w:szCs w:val="24"/>
          <w:highlight w:val="none"/>
        </w:rPr>
        <w:fldChar w:fldCharType="separate"/>
      </w:r>
      <w:r>
        <w:rPr>
          <w:rFonts w:hint="eastAsia" w:ascii="宋体"/>
          <w:szCs w:val="24"/>
          <w:highlight w:val="none"/>
        </w:rPr>
        <w:t>二、竞争性比选文件</w:t>
      </w:r>
      <w:r>
        <w:tab/>
      </w:r>
      <w:r>
        <w:fldChar w:fldCharType="begin"/>
      </w:r>
      <w:r>
        <w:instrText xml:space="preserve"> PAGEREF _Toc741533645 \h </w:instrText>
      </w:r>
      <w:r>
        <w:fldChar w:fldCharType="separate"/>
      </w:r>
      <w:r>
        <w:t>- 14 -</w:t>
      </w:r>
      <w:r>
        <w:fldChar w:fldCharType="end"/>
      </w:r>
      <w:r>
        <w:rPr>
          <w:rFonts w:hint="eastAsia" w:ascii="宋体" w:hAnsi="宋体"/>
          <w:color w:val="000000"/>
          <w:szCs w:val="24"/>
          <w:highlight w:val="none"/>
        </w:rPr>
        <w:fldChar w:fldCharType="end"/>
      </w:r>
    </w:p>
    <w:p w14:paraId="676B407A">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_Toc1108367974 </w:instrText>
      </w:r>
      <w:r>
        <w:rPr>
          <w:rFonts w:hint="eastAsia" w:ascii="宋体" w:hAnsi="宋体"/>
          <w:szCs w:val="24"/>
          <w:highlight w:val="none"/>
        </w:rPr>
        <w:fldChar w:fldCharType="separate"/>
      </w:r>
      <w:r>
        <w:rPr>
          <w:rFonts w:hint="eastAsia" w:ascii="宋体"/>
          <w:szCs w:val="24"/>
          <w:highlight w:val="none"/>
        </w:rPr>
        <w:t>三、竞采要求</w:t>
      </w:r>
      <w:r>
        <w:tab/>
      </w:r>
      <w:r>
        <w:fldChar w:fldCharType="begin"/>
      </w:r>
      <w:r>
        <w:instrText xml:space="preserve"> PAGEREF _Toc1108367974 \h </w:instrText>
      </w:r>
      <w:r>
        <w:fldChar w:fldCharType="separate"/>
      </w:r>
      <w:r>
        <w:t>- 14 -</w:t>
      </w:r>
      <w:r>
        <w:fldChar w:fldCharType="end"/>
      </w:r>
      <w:r>
        <w:rPr>
          <w:rFonts w:hint="eastAsia" w:ascii="宋体" w:hAnsi="宋体"/>
          <w:color w:val="000000"/>
          <w:szCs w:val="24"/>
          <w:highlight w:val="none"/>
        </w:rPr>
        <w:fldChar w:fldCharType="end"/>
      </w:r>
    </w:p>
    <w:p w14:paraId="1CE68AD5">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_Toc1067384940 </w:instrText>
      </w:r>
      <w:r>
        <w:rPr>
          <w:rFonts w:hint="eastAsia" w:ascii="宋体" w:hAnsi="宋体"/>
          <w:szCs w:val="24"/>
          <w:highlight w:val="none"/>
        </w:rPr>
        <w:fldChar w:fldCharType="separate"/>
      </w:r>
      <w:r>
        <w:rPr>
          <w:rFonts w:hint="eastAsia" w:ascii="宋体"/>
          <w:szCs w:val="24"/>
          <w:highlight w:val="none"/>
        </w:rPr>
        <w:t>四、成交供应商的确认和变更</w:t>
      </w:r>
      <w:r>
        <w:tab/>
      </w:r>
      <w:r>
        <w:fldChar w:fldCharType="begin"/>
      </w:r>
      <w:r>
        <w:instrText xml:space="preserve"> PAGEREF _Toc1067384940 \h </w:instrText>
      </w:r>
      <w:r>
        <w:fldChar w:fldCharType="separate"/>
      </w:r>
      <w:r>
        <w:t>- 15 -</w:t>
      </w:r>
      <w:r>
        <w:fldChar w:fldCharType="end"/>
      </w:r>
      <w:r>
        <w:rPr>
          <w:rFonts w:hint="eastAsia" w:ascii="宋体" w:hAnsi="宋体"/>
          <w:color w:val="000000"/>
          <w:szCs w:val="24"/>
          <w:highlight w:val="none"/>
        </w:rPr>
        <w:fldChar w:fldCharType="end"/>
      </w:r>
    </w:p>
    <w:p w14:paraId="55161C22">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_Toc1607783189 </w:instrText>
      </w:r>
      <w:r>
        <w:rPr>
          <w:rFonts w:hint="eastAsia" w:ascii="宋体" w:hAnsi="宋体"/>
          <w:szCs w:val="24"/>
          <w:highlight w:val="none"/>
        </w:rPr>
        <w:fldChar w:fldCharType="separate"/>
      </w:r>
      <w:r>
        <w:rPr>
          <w:rFonts w:hint="eastAsia" w:ascii="宋体"/>
          <w:szCs w:val="24"/>
          <w:highlight w:val="none"/>
        </w:rPr>
        <w:t>五、成交通知</w:t>
      </w:r>
      <w:r>
        <w:tab/>
      </w:r>
      <w:r>
        <w:fldChar w:fldCharType="begin"/>
      </w:r>
      <w:r>
        <w:instrText xml:space="preserve"> PAGEREF _Toc1607783189 \h </w:instrText>
      </w:r>
      <w:r>
        <w:fldChar w:fldCharType="separate"/>
      </w:r>
      <w:r>
        <w:t>- 16 -</w:t>
      </w:r>
      <w:r>
        <w:fldChar w:fldCharType="end"/>
      </w:r>
      <w:r>
        <w:rPr>
          <w:rFonts w:hint="eastAsia" w:ascii="宋体" w:hAnsi="宋体"/>
          <w:color w:val="000000"/>
          <w:szCs w:val="24"/>
          <w:highlight w:val="none"/>
        </w:rPr>
        <w:fldChar w:fldCharType="end"/>
      </w:r>
    </w:p>
    <w:p w14:paraId="6E9EB058">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_Toc225327322 </w:instrText>
      </w:r>
      <w:r>
        <w:rPr>
          <w:rFonts w:hint="eastAsia" w:ascii="宋体" w:hAnsi="宋体"/>
          <w:szCs w:val="24"/>
          <w:highlight w:val="none"/>
        </w:rPr>
        <w:fldChar w:fldCharType="separate"/>
      </w:r>
      <w:r>
        <w:rPr>
          <w:rFonts w:hint="eastAsia" w:ascii="宋体"/>
          <w:szCs w:val="24"/>
          <w:highlight w:val="none"/>
        </w:rPr>
        <w:t>六、采购代理服务费</w:t>
      </w:r>
      <w:r>
        <w:tab/>
      </w:r>
      <w:r>
        <w:fldChar w:fldCharType="begin"/>
      </w:r>
      <w:r>
        <w:instrText xml:space="preserve"> PAGEREF _Toc225327322 \h </w:instrText>
      </w:r>
      <w:r>
        <w:fldChar w:fldCharType="separate"/>
      </w:r>
      <w:r>
        <w:t>- 16 -</w:t>
      </w:r>
      <w:r>
        <w:fldChar w:fldCharType="end"/>
      </w:r>
      <w:r>
        <w:rPr>
          <w:rFonts w:hint="eastAsia" w:ascii="宋体" w:hAnsi="宋体"/>
          <w:color w:val="000000"/>
          <w:szCs w:val="24"/>
          <w:highlight w:val="none"/>
        </w:rPr>
        <w:fldChar w:fldCharType="end"/>
      </w:r>
    </w:p>
    <w:p w14:paraId="220707AF">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_Toc1062631193 </w:instrText>
      </w:r>
      <w:r>
        <w:rPr>
          <w:rFonts w:hint="eastAsia" w:ascii="宋体" w:hAnsi="宋体"/>
          <w:szCs w:val="24"/>
          <w:highlight w:val="none"/>
        </w:rPr>
        <w:fldChar w:fldCharType="separate"/>
      </w:r>
      <w:r>
        <w:rPr>
          <w:rFonts w:hint="eastAsia" w:ascii="宋体"/>
          <w:szCs w:val="24"/>
          <w:highlight w:val="none"/>
        </w:rPr>
        <w:t>七、签订合同</w:t>
      </w:r>
      <w:r>
        <w:tab/>
      </w:r>
      <w:r>
        <w:fldChar w:fldCharType="begin"/>
      </w:r>
      <w:r>
        <w:instrText xml:space="preserve"> PAGEREF _Toc1062631193 \h </w:instrText>
      </w:r>
      <w:r>
        <w:fldChar w:fldCharType="separate"/>
      </w:r>
      <w:r>
        <w:t>- 16 -</w:t>
      </w:r>
      <w:r>
        <w:fldChar w:fldCharType="end"/>
      </w:r>
      <w:r>
        <w:rPr>
          <w:rFonts w:hint="eastAsia" w:ascii="宋体" w:hAnsi="宋体"/>
          <w:color w:val="000000"/>
          <w:szCs w:val="24"/>
          <w:highlight w:val="none"/>
        </w:rPr>
        <w:fldChar w:fldCharType="end"/>
      </w:r>
    </w:p>
    <w:p w14:paraId="2EB216E5">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_Toc1168452299 </w:instrText>
      </w:r>
      <w:r>
        <w:rPr>
          <w:rFonts w:hint="eastAsia" w:ascii="宋体" w:hAnsi="宋体"/>
          <w:szCs w:val="24"/>
          <w:highlight w:val="none"/>
        </w:rPr>
        <w:fldChar w:fldCharType="separate"/>
      </w:r>
      <w:r>
        <w:rPr>
          <w:rFonts w:hint="eastAsia" w:ascii="宋体" w:hAnsi="宋体" w:eastAsia="宋体"/>
          <w:szCs w:val="30"/>
          <w:highlight w:val="none"/>
        </w:rPr>
        <w:t>第六篇  合同草案条款</w:t>
      </w:r>
      <w:r>
        <w:tab/>
      </w:r>
      <w:r>
        <w:fldChar w:fldCharType="begin"/>
      </w:r>
      <w:r>
        <w:instrText xml:space="preserve"> PAGEREF _Toc1168452299 \h </w:instrText>
      </w:r>
      <w:r>
        <w:fldChar w:fldCharType="separate"/>
      </w:r>
      <w:r>
        <w:t>- 18 -</w:t>
      </w:r>
      <w:r>
        <w:fldChar w:fldCharType="end"/>
      </w:r>
      <w:r>
        <w:rPr>
          <w:rFonts w:hint="eastAsia" w:ascii="宋体" w:hAnsi="宋体"/>
          <w:color w:val="000000"/>
          <w:szCs w:val="24"/>
          <w:highlight w:val="none"/>
        </w:rPr>
        <w:fldChar w:fldCharType="end"/>
      </w:r>
    </w:p>
    <w:p w14:paraId="4386E044">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_Toc1587321125 </w:instrText>
      </w:r>
      <w:r>
        <w:rPr>
          <w:rFonts w:hint="eastAsia" w:ascii="宋体" w:hAnsi="宋体"/>
          <w:szCs w:val="24"/>
          <w:highlight w:val="none"/>
        </w:rPr>
        <w:fldChar w:fldCharType="separate"/>
      </w:r>
      <w:r>
        <w:rPr>
          <w:rFonts w:ascii="宋体" w:hAnsi="宋体" w:eastAsia="宋体"/>
          <w:szCs w:val="30"/>
          <w:highlight w:val="none"/>
        </w:rPr>
        <w:t>第七篇  响应文件编制要求</w:t>
      </w:r>
      <w:r>
        <w:tab/>
      </w:r>
      <w:r>
        <w:fldChar w:fldCharType="begin"/>
      </w:r>
      <w:r>
        <w:instrText xml:space="preserve"> PAGEREF _Toc1587321125 \h </w:instrText>
      </w:r>
      <w:r>
        <w:fldChar w:fldCharType="separate"/>
      </w:r>
      <w:r>
        <w:t>- 20 -</w:t>
      </w:r>
      <w:r>
        <w:fldChar w:fldCharType="end"/>
      </w:r>
      <w:r>
        <w:rPr>
          <w:rFonts w:hint="eastAsia" w:ascii="宋体" w:hAnsi="宋体"/>
          <w:color w:val="000000"/>
          <w:szCs w:val="24"/>
          <w:highlight w:val="none"/>
        </w:rPr>
        <w:fldChar w:fldCharType="end"/>
      </w:r>
    </w:p>
    <w:p w14:paraId="7CAEE085">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_Toc2064284841 </w:instrText>
      </w:r>
      <w:r>
        <w:rPr>
          <w:rFonts w:hint="eastAsia" w:ascii="宋体" w:hAnsi="宋体"/>
          <w:szCs w:val="24"/>
          <w:highlight w:val="none"/>
        </w:rPr>
        <w:fldChar w:fldCharType="separate"/>
      </w:r>
      <w:r>
        <w:rPr>
          <w:rFonts w:ascii="宋体" w:hAnsi="宋体"/>
          <w:szCs w:val="24"/>
          <w:highlight w:val="none"/>
        </w:rPr>
        <w:t>一、经济部分</w:t>
      </w:r>
      <w:r>
        <w:tab/>
      </w:r>
      <w:r>
        <w:fldChar w:fldCharType="begin"/>
      </w:r>
      <w:r>
        <w:instrText xml:space="preserve"> PAGEREF _Toc2064284841 \h </w:instrText>
      </w:r>
      <w:r>
        <w:fldChar w:fldCharType="separate"/>
      </w:r>
      <w:r>
        <w:t>- 20 -</w:t>
      </w:r>
      <w:r>
        <w:fldChar w:fldCharType="end"/>
      </w:r>
      <w:r>
        <w:rPr>
          <w:rFonts w:hint="eastAsia" w:ascii="宋体" w:hAnsi="宋体"/>
          <w:color w:val="000000"/>
          <w:szCs w:val="24"/>
          <w:highlight w:val="none"/>
        </w:rPr>
        <w:fldChar w:fldCharType="end"/>
      </w:r>
    </w:p>
    <w:p w14:paraId="4D49233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_Toc1837005402 </w:instrText>
      </w:r>
      <w:r>
        <w:rPr>
          <w:rFonts w:hint="eastAsia" w:ascii="宋体" w:hAnsi="宋体"/>
          <w:szCs w:val="24"/>
          <w:highlight w:val="none"/>
        </w:rPr>
        <w:fldChar w:fldCharType="separate"/>
      </w:r>
      <w:r>
        <w:rPr>
          <w:rFonts w:hint="eastAsia" w:ascii="宋体" w:hAnsi="宋体"/>
          <w:szCs w:val="24"/>
          <w:highlight w:val="none"/>
        </w:rPr>
        <w:t>二、技术部分</w:t>
      </w:r>
      <w:r>
        <w:tab/>
      </w:r>
      <w:r>
        <w:fldChar w:fldCharType="begin"/>
      </w:r>
      <w:r>
        <w:instrText xml:space="preserve"> PAGEREF _Toc1837005402 \h </w:instrText>
      </w:r>
      <w:r>
        <w:fldChar w:fldCharType="separate"/>
      </w:r>
      <w:r>
        <w:t>- 20 -</w:t>
      </w:r>
      <w:r>
        <w:fldChar w:fldCharType="end"/>
      </w:r>
      <w:r>
        <w:rPr>
          <w:rFonts w:hint="eastAsia" w:ascii="宋体" w:hAnsi="宋体"/>
          <w:color w:val="000000"/>
          <w:szCs w:val="24"/>
          <w:highlight w:val="none"/>
        </w:rPr>
        <w:fldChar w:fldCharType="end"/>
      </w:r>
    </w:p>
    <w:p w14:paraId="26DA9F24">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_Toc177398495 </w:instrText>
      </w:r>
      <w:r>
        <w:rPr>
          <w:rFonts w:hint="eastAsia" w:ascii="宋体" w:hAnsi="宋体"/>
          <w:szCs w:val="24"/>
          <w:highlight w:val="none"/>
        </w:rPr>
        <w:fldChar w:fldCharType="separate"/>
      </w:r>
      <w:r>
        <w:rPr>
          <w:rFonts w:ascii="宋体" w:hAnsi="宋体"/>
          <w:szCs w:val="24"/>
          <w:highlight w:val="none"/>
        </w:rPr>
        <w:t>三、商务部分</w:t>
      </w:r>
      <w:r>
        <w:tab/>
      </w:r>
      <w:r>
        <w:fldChar w:fldCharType="begin"/>
      </w:r>
      <w:r>
        <w:instrText xml:space="preserve"> PAGEREF _Toc177398495 \h </w:instrText>
      </w:r>
      <w:r>
        <w:fldChar w:fldCharType="separate"/>
      </w:r>
      <w:r>
        <w:t>- 20 -</w:t>
      </w:r>
      <w:r>
        <w:fldChar w:fldCharType="end"/>
      </w:r>
      <w:r>
        <w:rPr>
          <w:rFonts w:hint="eastAsia" w:ascii="宋体" w:hAnsi="宋体"/>
          <w:color w:val="000000"/>
          <w:szCs w:val="24"/>
          <w:highlight w:val="none"/>
        </w:rPr>
        <w:fldChar w:fldCharType="end"/>
      </w:r>
    </w:p>
    <w:p w14:paraId="4F34FF40">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_Toc829203429 </w:instrText>
      </w:r>
      <w:r>
        <w:rPr>
          <w:rFonts w:hint="eastAsia" w:ascii="宋体" w:hAnsi="宋体"/>
          <w:szCs w:val="24"/>
          <w:highlight w:val="none"/>
        </w:rPr>
        <w:fldChar w:fldCharType="separate"/>
      </w:r>
      <w:r>
        <w:rPr>
          <w:rFonts w:ascii="宋体" w:hAnsi="宋体"/>
          <w:szCs w:val="24"/>
          <w:highlight w:val="none"/>
        </w:rPr>
        <w:t>四、资格条件及其他</w:t>
      </w:r>
      <w:r>
        <w:tab/>
      </w:r>
      <w:r>
        <w:fldChar w:fldCharType="begin"/>
      </w:r>
      <w:r>
        <w:instrText xml:space="preserve"> PAGEREF _Toc829203429 \h </w:instrText>
      </w:r>
      <w:r>
        <w:fldChar w:fldCharType="separate"/>
      </w:r>
      <w:r>
        <w:t>- 20 -</w:t>
      </w:r>
      <w:r>
        <w:fldChar w:fldCharType="end"/>
      </w:r>
      <w:r>
        <w:rPr>
          <w:rFonts w:hint="eastAsia" w:ascii="宋体" w:hAnsi="宋体"/>
          <w:color w:val="000000"/>
          <w:szCs w:val="24"/>
          <w:highlight w:val="none"/>
        </w:rPr>
        <w:fldChar w:fldCharType="end"/>
      </w:r>
    </w:p>
    <w:p w14:paraId="19D6FE72">
      <w:pPr>
        <w:pStyle w:val="46"/>
        <w:tabs>
          <w:tab w:val="right" w:leader="dot" w:pos="9402"/>
        </w:tabs>
        <w:spacing w:line="480" w:lineRule="exact"/>
        <w:ind w:left="560"/>
        <w:jc w:val="center"/>
        <w:rPr>
          <w:rFonts w:ascii="宋体" w:hAnsi="宋体"/>
          <w:color w:val="000000"/>
          <w:sz w:val="24"/>
          <w:szCs w:val="24"/>
          <w:highlight w:val="none"/>
        </w:rPr>
        <w:sectPr>
          <w:footerReference r:id="rId7" w:type="default"/>
          <w:pgSz w:w="11907" w:h="16840"/>
          <w:pgMar w:top="1134" w:right="1191" w:bottom="1134" w:left="1191" w:header="851" w:footer="992" w:gutter="0"/>
          <w:pgNumType w:fmt="numberInDash" w:start="1"/>
          <w:cols w:space="720" w:num="1"/>
          <w:docGrid w:linePitch="380" w:charSpace="-5735"/>
        </w:sectPr>
      </w:pPr>
      <w:r>
        <w:rPr>
          <w:rFonts w:hint="eastAsia" w:ascii="宋体" w:hAnsi="宋体"/>
          <w:color w:val="000000"/>
          <w:szCs w:val="24"/>
          <w:highlight w:val="none"/>
        </w:rPr>
        <w:fldChar w:fldCharType="end"/>
      </w:r>
    </w:p>
    <w:p w14:paraId="6EF237FE">
      <w:pPr>
        <w:pStyle w:val="3"/>
        <w:spacing w:line="360" w:lineRule="auto"/>
        <w:jc w:val="center"/>
        <w:rPr>
          <w:rFonts w:ascii="宋体" w:hAnsi="宋体" w:eastAsia="宋体"/>
          <w:color w:val="000000"/>
          <w:sz w:val="36"/>
          <w:szCs w:val="30"/>
          <w:highlight w:val="none"/>
        </w:rPr>
      </w:pPr>
      <w:bookmarkStart w:id="0" w:name="_Toc12789052"/>
      <w:bookmarkStart w:id="1" w:name="_Toc11641050"/>
      <w:bookmarkStart w:id="2" w:name="_Toc949745484"/>
      <w:r>
        <w:rPr>
          <w:rFonts w:hint="eastAsia" w:ascii="宋体" w:hAnsi="宋体" w:eastAsia="宋体"/>
          <w:color w:val="000000"/>
          <w:sz w:val="36"/>
          <w:szCs w:val="30"/>
          <w:highlight w:val="none"/>
        </w:rPr>
        <w:t>第一篇  采购邀请书</w:t>
      </w:r>
      <w:bookmarkEnd w:id="0"/>
      <w:bookmarkEnd w:id="1"/>
      <w:bookmarkEnd w:id="2"/>
    </w:p>
    <w:p w14:paraId="588F0109">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重庆市中基致信招标代理有限公司（以下简称：采购代理机构）接</w:t>
      </w:r>
      <w:r>
        <w:rPr>
          <w:rFonts w:ascii="宋体" w:hAnsi="宋体"/>
          <w:color w:val="000000"/>
          <w:sz w:val="24"/>
          <w:szCs w:val="24"/>
          <w:highlight w:val="none"/>
        </w:rPr>
        <w:t>受</w:t>
      </w:r>
      <w:r>
        <w:rPr>
          <w:rFonts w:hint="eastAsia" w:ascii="宋体" w:hAnsi="宋体"/>
          <w:color w:val="000000"/>
          <w:sz w:val="24"/>
          <w:szCs w:val="24"/>
          <w:highlight w:val="none"/>
        </w:rPr>
        <w:t>重庆市森林草原火灾预防预警监测中心的委托，对</w:t>
      </w:r>
      <w:r>
        <w:rPr>
          <w:rFonts w:hint="eastAsia" w:ascii="宋体" w:hAnsi="宋体"/>
          <w:color w:val="000000"/>
          <w:sz w:val="24"/>
          <w:szCs w:val="24"/>
          <w:highlight w:val="none"/>
          <w:lang w:eastAsia="zh-CN"/>
        </w:rPr>
        <w:t>重庆市森林草原防火实验场综合楼3层修缮服务</w:t>
      </w:r>
      <w:r>
        <w:rPr>
          <w:rFonts w:hint="eastAsia" w:ascii="宋体" w:hAnsi="宋体"/>
          <w:color w:val="000000"/>
          <w:sz w:val="24"/>
          <w:szCs w:val="24"/>
          <w:highlight w:val="none"/>
        </w:rPr>
        <w:t>（项目号：CQCBJQ2508-328）进行竞争性比选采购。欢迎有资格的供应商前来参与比选。</w:t>
      </w:r>
    </w:p>
    <w:p w14:paraId="438D4321">
      <w:pPr>
        <w:pStyle w:val="4"/>
        <w:spacing w:before="0" w:after="0" w:line="360" w:lineRule="auto"/>
        <w:ind w:firstLine="480" w:firstLineChars="200"/>
        <w:rPr>
          <w:rFonts w:ascii="宋体" w:hAnsi="宋体"/>
          <w:color w:val="000000"/>
          <w:sz w:val="24"/>
          <w:szCs w:val="24"/>
          <w:highlight w:val="none"/>
        </w:rPr>
      </w:pPr>
      <w:bookmarkStart w:id="3" w:name="_Toc313893526"/>
      <w:bookmarkStart w:id="4" w:name="_Toc317775175"/>
      <w:bookmarkStart w:id="5" w:name="_Toc126401437"/>
      <w:r>
        <w:rPr>
          <w:rFonts w:hint="eastAsia" w:ascii="宋体" w:hAnsi="宋体"/>
          <w:color w:val="000000"/>
          <w:sz w:val="24"/>
          <w:szCs w:val="24"/>
          <w:highlight w:val="none"/>
        </w:rPr>
        <w:t>一、竞争性比选内容</w:t>
      </w:r>
      <w:bookmarkEnd w:id="3"/>
      <w:bookmarkEnd w:id="4"/>
      <w:bookmarkEnd w:id="5"/>
    </w:p>
    <w:tbl>
      <w:tblPr>
        <w:tblStyle w:val="58"/>
        <w:tblW w:w="9598" w:type="dxa"/>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1"/>
        <w:gridCol w:w="1134"/>
        <w:gridCol w:w="1147"/>
        <w:gridCol w:w="1350"/>
        <w:gridCol w:w="1726"/>
      </w:tblGrid>
      <w:tr w14:paraId="131A0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trPr>
        <w:tc>
          <w:tcPr>
            <w:tcW w:w="4241" w:type="dxa"/>
            <w:tcBorders>
              <w:top w:val="single" w:color="auto" w:sz="4" w:space="0"/>
              <w:left w:val="single" w:color="auto" w:sz="4" w:space="0"/>
              <w:right w:val="single" w:color="auto" w:sz="4" w:space="0"/>
            </w:tcBorders>
            <w:vAlign w:val="center"/>
          </w:tcPr>
          <w:p w14:paraId="4781ED7B">
            <w:pPr>
              <w:widowControl/>
              <w:jc w:val="center"/>
              <w:rPr>
                <w:rFonts w:ascii="宋体" w:hAnsi="宋体" w:cs="宋体"/>
                <w:b/>
                <w:bCs/>
                <w:color w:val="000000"/>
                <w:kern w:val="0"/>
                <w:sz w:val="21"/>
                <w:szCs w:val="21"/>
                <w:highlight w:val="none"/>
              </w:rPr>
            </w:pPr>
            <w:bookmarkStart w:id="6" w:name="_Toc317775178"/>
            <w:bookmarkStart w:id="7" w:name="_Toc373860293"/>
            <w:r>
              <w:rPr>
                <w:rFonts w:hint="eastAsia" w:ascii="宋体" w:hAnsi="宋体" w:cs="宋体"/>
                <w:b/>
                <w:bCs/>
                <w:color w:val="000000"/>
                <w:kern w:val="0"/>
                <w:sz w:val="21"/>
                <w:szCs w:val="21"/>
                <w:highlight w:val="none"/>
              </w:rPr>
              <w:t>项目内容</w:t>
            </w:r>
          </w:p>
        </w:tc>
        <w:tc>
          <w:tcPr>
            <w:tcW w:w="1134" w:type="dxa"/>
            <w:tcBorders>
              <w:top w:val="single" w:color="auto" w:sz="4" w:space="0"/>
              <w:left w:val="single" w:color="auto" w:sz="4" w:space="0"/>
              <w:right w:val="single" w:color="auto" w:sz="4" w:space="0"/>
            </w:tcBorders>
            <w:vAlign w:val="center"/>
          </w:tcPr>
          <w:p w14:paraId="42C5171A">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最高限价</w:t>
            </w:r>
          </w:p>
          <w:p w14:paraId="0EA69566">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（万元）</w:t>
            </w:r>
          </w:p>
        </w:tc>
        <w:tc>
          <w:tcPr>
            <w:tcW w:w="1147" w:type="dxa"/>
            <w:tcBorders>
              <w:top w:val="single" w:color="auto" w:sz="4" w:space="0"/>
              <w:left w:val="single" w:color="auto" w:sz="4" w:space="0"/>
              <w:right w:val="single" w:color="auto" w:sz="4" w:space="0"/>
            </w:tcBorders>
            <w:vAlign w:val="center"/>
          </w:tcPr>
          <w:p w14:paraId="2808D701">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比选保证金（元）</w:t>
            </w:r>
          </w:p>
        </w:tc>
        <w:tc>
          <w:tcPr>
            <w:tcW w:w="1350" w:type="dxa"/>
            <w:tcBorders>
              <w:top w:val="single" w:color="auto" w:sz="4" w:space="0"/>
              <w:left w:val="single" w:color="auto" w:sz="4" w:space="0"/>
              <w:right w:val="single" w:color="auto" w:sz="4" w:space="0"/>
            </w:tcBorders>
            <w:vAlign w:val="center"/>
          </w:tcPr>
          <w:p w14:paraId="319FEE9E">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成交供应商数量（名）</w:t>
            </w:r>
          </w:p>
        </w:tc>
        <w:tc>
          <w:tcPr>
            <w:tcW w:w="1726" w:type="dxa"/>
            <w:tcBorders>
              <w:top w:val="single" w:color="auto" w:sz="4" w:space="0"/>
              <w:left w:val="single" w:color="auto" w:sz="4" w:space="0"/>
              <w:right w:val="single" w:color="auto" w:sz="4" w:space="0"/>
            </w:tcBorders>
            <w:vAlign w:val="center"/>
          </w:tcPr>
          <w:p w14:paraId="4FDA6A19">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采购标的对应的中小企业划分标准所属行业</w:t>
            </w:r>
          </w:p>
        </w:tc>
      </w:tr>
      <w:tr w14:paraId="548BA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4241" w:type="dxa"/>
            <w:tcBorders>
              <w:top w:val="single" w:color="auto" w:sz="4" w:space="0"/>
              <w:left w:val="single" w:color="auto" w:sz="4" w:space="0"/>
              <w:right w:val="single" w:color="auto" w:sz="4" w:space="0"/>
            </w:tcBorders>
            <w:vAlign w:val="center"/>
          </w:tcPr>
          <w:p w14:paraId="5628E2F5">
            <w:pPr>
              <w:pStyle w:val="23"/>
              <w:spacing w:line="240" w:lineRule="auto"/>
              <w:ind w:left="0"/>
              <w:jc w:val="center"/>
              <w:outlineLvl w:val="0"/>
              <w:rPr>
                <w:rFonts w:hint="eastAsia" w:ascii="宋体" w:hAnsi="宋体"/>
                <w:color w:val="000000"/>
                <w:sz w:val="21"/>
                <w:szCs w:val="21"/>
                <w:highlight w:val="none"/>
                <w:lang w:eastAsia="zh-CN"/>
              </w:rPr>
            </w:pPr>
            <w:bookmarkStart w:id="8" w:name="_Hlk344477914"/>
            <w:r>
              <w:rPr>
                <w:rFonts w:hint="eastAsia" w:ascii="宋体" w:hAnsi="宋体"/>
                <w:color w:val="000000"/>
                <w:sz w:val="21"/>
                <w:szCs w:val="21"/>
                <w:highlight w:val="none"/>
                <w:lang w:eastAsia="zh-CN"/>
              </w:rPr>
              <w:t>重庆市森林草原防火实验场</w:t>
            </w:r>
          </w:p>
          <w:p w14:paraId="13AABA3E">
            <w:pPr>
              <w:pStyle w:val="23"/>
              <w:spacing w:line="240" w:lineRule="auto"/>
              <w:ind w:left="0"/>
              <w:jc w:val="center"/>
              <w:outlineLvl w:val="0"/>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综合楼3层修缮服务</w:t>
            </w:r>
          </w:p>
        </w:tc>
        <w:tc>
          <w:tcPr>
            <w:tcW w:w="1134" w:type="dxa"/>
            <w:tcBorders>
              <w:top w:val="single" w:color="auto" w:sz="4" w:space="0"/>
              <w:left w:val="single" w:color="auto" w:sz="4" w:space="0"/>
              <w:right w:val="single" w:color="auto" w:sz="4" w:space="0"/>
            </w:tcBorders>
            <w:vAlign w:val="center"/>
          </w:tcPr>
          <w:p w14:paraId="2A34CC55">
            <w:pPr>
              <w:pStyle w:val="23"/>
              <w:spacing w:line="240" w:lineRule="auto"/>
              <w:ind w:left="0"/>
              <w:jc w:val="center"/>
              <w:outlineLvl w:val="0"/>
              <w:rPr>
                <w:rFonts w:hint="default" w:ascii="宋体" w:hAnsi="宋体" w:eastAsia="宋体"/>
                <w:color w:val="000000"/>
                <w:sz w:val="21"/>
                <w:szCs w:val="21"/>
                <w:highlight w:val="none"/>
                <w:lang w:val="en-US" w:eastAsia="zh-CN"/>
              </w:rPr>
            </w:pPr>
            <w:r>
              <w:rPr>
                <w:rFonts w:hint="eastAsia" w:ascii="宋体" w:hAnsi="宋体"/>
                <w:color w:val="000000"/>
                <w:sz w:val="21"/>
                <w:szCs w:val="21"/>
                <w:highlight w:val="none"/>
                <w:lang w:val="en-US" w:eastAsia="zh-CN"/>
              </w:rPr>
              <w:t>42</w:t>
            </w:r>
          </w:p>
        </w:tc>
        <w:tc>
          <w:tcPr>
            <w:tcW w:w="1147" w:type="dxa"/>
            <w:tcBorders>
              <w:top w:val="single" w:color="auto" w:sz="4" w:space="0"/>
              <w:left w:val="single" w:color="auto" w:sz="4" w:space="0"/>
              <w:right w:val="single" w:color="auto" w:sz="4" w:space="0"/>
            </w:tcBorders>
            <w:vAlign w:val="center"/>
          </w:tcPr>
          <w:p w14:paraId="27989E9E">
            <w:pPr>
              <w:pStyle w:val="23"/>
              <w:spacing w:line="240" w:lineRule="auto"/>
              <w:ind w:left="0"/>
              <w:jc w:val="center"/>
              <w:outlineLvl w:val="0"/>
              <w:rPr>
                <w:rFonts w:ascii="宋体" w:hAnsi="宋体"/>
                <w:color w:val="000000"/>
                <w:sz w:val="21"/>
                <w:szCs w:val="21"/>
                <w:highlight w:val="none"/>
              </w:rPr>
            </w:pPr>
            <w:r>
              <w:rPr>
                <w:rFonts w:ascii="宋体" w:hAnsi="宋体"/>
                <w:color w:val="000000"/>
                <w:sz w:val="21"/>
                <w:szCs w:val="21"/>
                <w:highlight w:val="none"/>
              </w:rPr>
              <w:t>0</w:t>
            </w:r>
          </w:p>
        </w:tc>
        <w:tc>
          <w:tcPr>
            <w:tcW w:w="1350" w:type="dxa"/>
            <w:tcBorders>
              <w:top w:val="single" w:color="auto" w:sz="4" w:space="0"/>
              <w:left w:val="single" w:color="auto" w:sz="4" w:space="0"/>
              <w:right w:val="single" w:color="auto" w:sz="4" w:space="0"/>
            </w:tcBorders>
            <w:vAlign w:val="center"/>
          </w:tcPr>
          <w:p w14:paraId="767FDC9B">
            <w:pPr>
              <w:pStyle w:val="23"/>
              <w:spacing w:line="240" w:lineRule="auto"/>
              <w:ind w:left="0"/>
              <w:jc w:val="center"/>
              <w:outlineLvl w:val="0"/>
              <w:rPr>
                <w:rFonts w:ascii="宋体" w:hAnsi="宋体"/>
                <w:color w:val="000000"/>
                <w:sz w:val="21"/>
                <w:szCs w:val="21"/>
                <w:highlight w:val="none"/>
              </w:rPr>
            </w:pPr>
            <w:r>
              <w:rPr>
                <w:rFonts w:ascii="宋体" w:hAnsi="宋体"/>
                <w:color w:val="000000"/>
                <w:sz w:val="21"/>
                <w:szCs w:val="21"/>
                <w:highlight w:val="none"/>
              </w:rPr>
              <w:t>1</w:t>
            </w:r>
          </w:p>
        </w:tc>
        <w:tc>
          <w:tcPr>
            <w:tcW w:w="1726" w:type="dxa"/>
            <w:tcBorders>
              <w:top w:val="single" w:color="auto" w:sz="4" w:space="0"/>
              <w:left w:val="single" w:color="auto" w:sz="4" w:space="0"/>
              <w:right w:val="single" w:color="auto" w:sz="4" w:space="0"/>
            </w:tcBorders>
            <w:vAlign w:val="center"/>
          </w:tcPr>
          <w:p w14:paraId="765500EC">
            <w:pPr>
              <w:pStyle w:val="23"/>
              <w:spacing w:line="240" w:lineRule="auto"/>
              <w:ind w:left="0"/>
              <w:jc w:val="center"/>
              <w:outlineLvl w:val="0"/>
              <w:rPr>
                <w:rFonts w:hint="default" w:ascii="宋体" w:hAnsi="宋体" w:eastAsia="宋体"/>
                <w:color w:val="000000"/>
                <w:sz w:val="21"/>
                <w:szCs w:val="21"/>
                <w:highlight w:val="none"/>
                <w:lang w:val="en-US" w:eastAsia="zh-CN"/>
              </w:rPr>
            </w:pPr>
            <w:r>
              <w:rPr>
                <w:rFonts w:hint="eastAsia" w:ascii="宋体" w:hAnsi="宋体"/>
                <w:sz w:val="21"/>
                <w:szCs w:val="21"/>
                <w:highlight w:val="none"/>
                <w:lang w:val="en-US" w:eastAsia="zh-CN"/>
              </w:rPr>
              <w:t>其他未列明行业</w:t>
            </w:r>
          </w:p>
        </w:tc>
      </w:tr>
      <w:bookmarkEnd w:id="8"/>
    </w:tbl>
    <w:p w14:paraId="2CF4C3EF">
      <w:pPr>
        <w:pStyle w:val="4"/>
        <w:spacing w:before="0" w:after="0" w:line="360" w:lineRule="auto"/>
        <w:ind w:firstLine="480" w:firstLineChars="200"/>
        <w:rPr>
          <w:rFonts w:ascii="宋体" w:hAnsi="宋体"/>
          <w:color w:val="000000"/>
          <w:sz w:val="24"/>
          <w:szCs w:val="24"/>
          <w:highlight w:val="none"/>
        </w:rPr>
      </w:pPr>
      <w:bookmarkStart w:id="9" w:name="_Toc567624776"/>
      <w:r>
        <w:rPr>
          <w:rFonts w:hint="eastAsia" w:ascii="宋体" w:hAnsi="宋体"/>
          <w:color w:val="000000"/>
          <w:sz w:val="24"/>
          <w:szCs w:val="24"/>
          <w:highlight w:val="none"/>
        </w:rPr>
        <w:t>二、资金来源</w:t>
      </w:r>
      <w:bookmarkEnd w:id="9"/>
    </w:p>
    <w:p w14:paraId="6C7FA6B3">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财政预算资金,预算金额为</w:t>
      </w:r>
      <w:r>
        <w:rPr>
          <w:rFonts w:ascii="宋体" w:hAnsi="宋体"/>
          <w:color w:val="000000"/>
          <w:sz w:val="24"/>
          <w:szCs w:val="24"/>
          <w:highlight w:val="none"/>
          <w:u w:val="single"/>
        </w:rPr>
        <w:t xml:space="preserve"> </w:t>
      </w:r>
      <w:r>
        <w:rPr>
          <w:rFonts w:hint="eastAsia" w:ascii="宋体" w:hAnsi="宋体"/>
          <w:color w:val="000000"/>
          <w:sz w:val="24"/>
          <w:szCs w:val="24"/>
          <w:highlight w:val="none"/>
          <w:u w:val="single"/>
          <w:lang w:val="en-US" w:eastAsia="zh-CN"/>
        </w:rPr>
        <w:t>42</w:t>
      </w:r>
      <w:r>
        <w:rPr>
          <w:rFonts w:hint="eastAsia" w:ascii="宋体" w:hAnsi="宋体"/>
          <w:color w:val="000000"/>
          <w:sz w:val="24"/>
          <w:szCs w:val="24"/>
          <w:highlight w:val="none"/>
          <w:u w:val="none"/>
        </w:rPr>
        <w:t>万</w:t>
      </w:r>
      <w:r>
        <w:rPr>
          <w:rFonts w:hint="eastAsia" w:ascii="宋体" w:hAnsi="宋体"/>
          <w:color w:val="000000"/>
          <w:sz w:val="24"/>
          <w:szCs w:val="24"/>
          <w:highlight w:val="none"/>
        </w:rPr>
        <w:t>元。</w:t>
      </w:r>
    </w:p>
    <w:bookmarkEnd w:id="6"/>
    <w:bookmarkEnd w:id="7"/>
    <w:p w14:paraId="5AE1BD40">
      <w:pPr>
        <w:pStyle w:val="4"/>
        <w:spacing w:before="0" w:after="0" w:line="360" w:lineRule="auto"/>
        <w:ind w:firstLine="480" w:firstLineChars="200"/>
        <w:rPr>
          <w:rFonts w:ascii="宋体" w:hAnsi="宋体"/>
          <w:color w:val="000000"/>
          <w:sz w:val="24"/>
          <w:szCs w:val="24"/>
          <w:highlight w:val="none"/>
        </w:rPr>
      </w:pPr>
      <w:bookmarkStart w:id="10" w:name="_Toc75258773"/>
      <w:bookmarkStart w:id="11" w:name="_Toc947250258"/>
      <w:r>
        <w:rPr>
          <w:rFonts w:hint="eastAsia" w:ascii="宋体" w:hAnsi="宋体"/>
          <w:color w:val="000000"/>
          <w:sz w:val="24"/>
          <w:szCs w:val="24"/>
          <w:highlight w:val="none"/>
        </w:rPr>
        <w:t>三、供应商资格条件</w:t>
      </w:r>
      <w:bookmarkEnd w:id="10"/>
      <w:bookmarkEnd w:id="11"/>
    </w:p>
    <w:p w14:paraId="4CEAA0EA">
      <w:pPr>
        <w:snapToGrid w:val="0"/>
        <w:spacing w:line="360" w:lineRule="auto"/>
        <w:ind w:firstLine="480" w:firstLineChars="200"/>
        <w:rPr>
          <w:rFonts w:ascii="宋体" w:hAnsi="宋体"/>
          <w:color w:val="000000"/>
          <w:sz w:val="24"/>
          <w:szCs w:val="24"/>
          <w:highlight w:val="none"/>
        </w:rPr>
      </w:pPr>
      <w:bookmarkStart w:id="12" w:name="_Toc75258774"/>
      <w:r>
        <w:rPr>
          <w:rFonts w:hint="eastAsia" w:ascii="宋体" w:hAnsi="宋体"/>
          <w:color w:val="000000"/>
          <w:sz w:val="24"/>
          <w:szCs w:val="24"/>
          <w:highlight w:val="none"/>
        </w:rPr>
        <w:t>（一）合格供应商应满足《中华人民共和国政</w:t>
      </w:r>
      <w:bookmarkStart w:id="166" w:name="_GoBack"/>
      <w:bookmarkEnd w:id="166"/>
      <w:r>
        <w:rPr>
          <w:rFonts w:hint="eastAsia" w:ascii="宋体" w:hAnsi="宋体"/>
          <w:color w:val="000000"/>
          <w:sz w:val="24"/>
          <w:szCs w:val="24"/>
          <w:highlight w:val="none"/>
        </w:rPr>
        <w:t>府采购法》第二十二条规定；</w:t>
      </w:r>
    </w:p>
    <w:p w14:paraId="16C3D295">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（二）本项目的特定资格条件：供应商应具有主管部门颁发的有效期内的建筑工程施工总承包三级及以上资质或建筑装修装饰工程专业承包二级及以上资质；</w:t>
      </w:r>
    </w:p>
    <w:p w14:paraId="222C99D3">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（三）落实政府采购政策需满足的资格要求：</w:t>
      </w:r>
      <w:r>
        <w:rPr>
          <w:rFonts w:hint="eastAsia" w:ascii="宋体" w:hAnsi="宋体"/>
          <w:color w:val="000000"/>
          <w:sz w:val="24"/>
          <w:szCs w:val="24"/>
          <w:highlight w:val="none"/>
          <w:lang w:val="en-US" w:eastAsia="zh-CN"/>
        </w:rPr>
        <w:t>无</w:t>
      </w:r>
      <w:r>
        <w:rPr>
          <w:rFonts w:hint="eastAsia" w:ascii="宋体" w:hAnsi="宋体"/>
          <w:color w:val="000000"/>
          <w:sz w:val="24"/>
          <w:szCs w:val="24"/>
          <w:highlight w:val="none"/>
        </w:rPr>
        <w:t>。</w:t>
      </w:r>
    </w:p>
    <w:p w14:paraId="51AEE9C7">
      <w:pPr>
        <w:pStyle w:val="4"/>
        <w:spacing w:before="0" w:after="0" w:line="360" w:lineRule="auto"/>
        <w:ind w:firstLine="480" w:firstLineChars="200"/>
        <w:rPr>
          <w:rFonts w:ascii="宋体" w:hAnsi="宋体"/>
          <w:color w:val="000000"/>
          <w:sz w:val="24"/>
          <w:szCs w:val="24"/>
          <w:highlight w:val="none"/>
        </w:rPr>
      </w:pPr>
      <w:bookmarkStart w:id="13" w:name="_Toc1138810995"/>
      <w:r>
        <w:rPr>
          <w:rFonts w:hint="eastAsia" w:ascii="宋体" w:hAnsi="宋体"/>
          <w:color w:val="000000"/>
          <w:sz w:val="24"/>
          <w:szCs w:val="24"/>
          <w:highlight w:val="none"/>
        </w:rPr>
        <w:t>四、比选有关说明</w:t>
      </w:r>
      <w:bookmarkEnd w:id="12"/>
      <w:bookmarkEnd w:id="13"/>
    </w:p>
    <w:p w14:paraId="3EC891D9">
      <w:pPr>
        <w:spacing w:line="360" w:lineRule="auto"/>
        <w:ind w:firstLine="480" w:firstLineChars="200"/>
        <w:rPr>
          <w:sz w:val="24"/>
          <w:szCs w:val="24"/>
          <w:highlight w:val="none"/>
        </w:rPr>
      </w:pPr>
      <w:r>
        <w:rPr>
          <w:sz w:val="24"/>
          <w:szCs w:val="24"/>
          <w:highlight w:val="none"/>
        </w:rPr>
        <w:t>（一）供应商应通过“行采家”平台（https://www.gec123.com）进行注册，成为行采家平台供应商。</w:t>
      </w:r>
    </w:p>
    <w:p w14:paraId="24BC28F1">
      <w:pPr>
        <w:snapToGrid w:val="0"/>
        <w:spacing w:line="360" w:lineRule="auto"/>
        <w:ind w:firstLine="480" w:firstLineChars="200"/>
        <w:rPr>
          <w:sz w:val="24"/>
          <w:szCs w:val="24"/>
          <w:highlight w:val="none"/>
        </w:rPr>
      </w:pPr>
      <w:r>
        <w:rPr>
          <w:sz w:val="24"/>
          <w:szCs w:val="24"/>
          <w:highlight w:val="none"/>
        </w:rPr>
        <w:t>（二）凡有意参加</w:t>
      </w:r>
      <w:r>
        <w:rPr>
          <w:rFonts w:hint="eastAsia"/>
          <w:sz w:val="24"/>
          <w:szCs w:val="24"/>
          <w:highlight w:val="none"/>
        </w:rPr>
        <w:t>比选</w:t>
      </w:r>
      <w:r>
        <w:rPr>
          <w:sz w:val="24"/>
          <w:szCs w:val="24"/>
          <w:highlight w:val="none"/>
        </w:rPr>
        <w:t>的供应商，请在规定时间内进行报名。报名方式为：</w:t>
      </w:r>
    </w:p>
    <w:p w14:paraId="05B51830">
      <w:pPr>
        <w:snapToGrid w:val="0"/>
        <w:spacing w:line="360" w:lineRule="auto"/>
        <w:ind w:firstLine="480" w:firstLineChars="200"/>
        <w:rPr>
          <w:sz w:val="24"/>
          <w:szCs w:val="24"/>
          <w:highlight w:val="none"/>
        </w:rPr>
      </w:pPr>
      <w:r>
        <w:rPr>
          <w:sz w:val="24"/>
          <w:szCs w:val="24"/>
          <w:highlight w:val="none"/>
        </w:rPr>
        <w:t>1.潜在供应商将《采购文件</w:t>
      </w:r>
      <w:r>
        <w:rPr>
          <w:rFonts w:hint="eastAsia"/>
          <w:sz w:val="24"/>
          <w:szCs w:val="24"/>
          <w:highlight w:val="none"/>
          <w:lang w:val="en-US" w:eastAsia="zh-CN"/>
        </w:rPr>
        <w:t>获取</w:t>
      </w:r>
      <w:r>
        <w:rPr>
          <w:sz w:val="24"/>
          <w:szCs w:val="24"/>
          <w:highlight w:val="none"/>
        </w:rPr>
        <w:t>登记表》（加盖供应商公章）及标书费转账凭证扫描后发送至hulin@cqchinabase.com。</w:t>
      </w:r>
    </w:p>
    <w:p w14:paraId="0563A629">
      <w:pPr>
        <w:snapToGrid w:val="0"/>
        <w:spacing w:line="360" w:lineRule="auto"/>
        <w:ind w:firstLine="480" w:firstLineChars="200"/>
        <w:rPr>
          <w:sz w:val="24"/>
          <w:szCs w:val="24"/>
          <w:highlight w:val="none"/>
        </w:rPr>
      </w:pPr>
      <w:r>
        <w:rPr>
          <w:sz w:val="24"/>
          <w:szCs w:val="24"/>
          <w:highlight w:val="none"/>
        </w:rPr>
        <w:t>2. 收款账户：</w:t>
      </w:r>
    </w:p>
    <w:p w14:paraId="5321319F">
      <w:pPr>
        <w:snapToGrid w:val="0"/>
        <w:spacing w:line="360" w:lineRule="auto"/>
        <w:ind w:firstLine="480" w:firstLineChars="200"/>
        <w:rPr>
          <w:sz w:val="24"/>
          <w:szCs w:val="24"/>
          <w:highlight w:val="none"/>
        </w:rPr>
      </w:pPr>
      <w:r>
        <w:rPr>
          <w:sz w:val="24"/>
          <w:szCs w:val="24"/>
          <w:highlight w:val="none"/>
        </w:rPr>
        <w:t>户  名：重庆市中基致信招标代理有限公司</w:t>
      </w:r>
    </w:p>
    <w:p w14:paraId="115B7014">
      <w:pPr>
        <w:snapToGrid w:val="0"/>
        <w:spacing w:line="360" w:lineRule="auto"/>
        <w:ind w:firstLine="480" w:firstLineChars="200"/>
        <w:rPr>
          <w:sz w:val="24"/>
          <w:szCs w:val="24"/>
          <w:highlight w:val="none"/>
        </w:rPr>
      </w:pPr>
      <w:r>
        <w:rPr>
          <w:sz w:val="24"/>
          <w:szCs w:val="24"/>
          <w:highlight w:val="none"/>
        </w:rPr>
        <w:t>开户行：中国银行重庆江北支行</w:t>
      </w:r>
    </w:p>
    <w:p w14:paraId="4AAC148F">
      <w:pPr>
        <w:snapToGrid w:val="0"/>
        <w:spacing w:line="360" w:lineRule="auto"/>
        <w:ind w:firstLine="480" w:firstLineChars="200"/>
        <w:rPr>
          <w:sz w:val="24"/>
          <w:szCs w:val="24"/>
          <w:highlight w:val="none"/>
        </w:rPr>
      </w:pPr>
      <w:r>
        <w:rPr>
          <w:sz w:val="24"/>
          <w:szCs w:val="24"/>
          <w:highlight w:val="none"/>
        </w:rPr>
        <w:t>账  号：1144 6718 4234</w:t>
      </w:r>
    </w:p>
    <w:p w14:paraId="58D5BEE3">
      <w:pPr>
        <w:spacing w:line="360" w:lineRule="auto"/>
        <w:ind w:firstLine="480" w:firstLineChars="200"/>
        <w:rPr>
          <w:sz w:val="24"/>
          <w:szCs w:val="24"/>
          <w:highlight w:val="none"/>
        </w:rPr>
      </w:pPr>
      <w:r>
        <w:rPr>
          <w:sz w:val="24"/>
          <w:szCs w:val="24"/>
          <w:highlight w:val="none"/>
        </w:rPr>
        <w:t>（三）竞争性</w:t>
      </w:r>
      <w:r>
        <w:rPr>
          <w:rFonts w:hint="eastAsia"/>
          <w:sz w:val="24"/>
          <w:szCs w:val="24"/>
          <w:highlight w:val="none"/>
        </w:rPr>
        <w:t>比选</w:t>
      </w:r>
      <w:r>
        <w:rPr>
          <w:sz w:val="24"/>
          <w:szCs w:val="24"/>
          <w:highlight w:val="none"/>
        </w:rPr>
        <w:t>文件报名期限：</w:t>
      </w:r>
      <w:r>
        <w:rPr>
          <w:rFonts w:hint="eastAsia"/>
          <w:sz w:val="24"/>
          <w:szCs w:val="24"/>
          <w:highlight w:val="none"/>
          <w:lang w:eastAsia="zh-CN"/>
        </w:rPr>
        <w:t>2025年</w:t>
      </w:r>
      <w:r>
        <w:rPr>
          <w:rFonts w:hint="eastAsia"/>
          <w:sz w:val="24"/>
          <w:szCs w:val="24"/>
          <w:highlight w:val="none"/>
          <w:lang w:val="en-US" w:eastAsia="zh-CN"/>
        </w:rPr>
        <w:t>8</w:t>
      </w:r>
      <w:r>
        <w:rPr>
          <w:sz w:val="24"/>
          <w:szCs w:val="24"/>
          <w:highlight w:val="none"/>
        </w:rPr>
        <w:t>月</w:t>
      </w:r>
      <w:r>
        <w:rPr>
          <w:rFonts w:hint="eastAsia"/>
          <w:sz w:val="24"/>
          <w:szCs w:val="24"/>
          <w:highlight w:val="none"/>
          <w:lang w:val="en-US" w:eastAsia="zh-CN"/>
        </w:rPr>
        <w:t>10</w:t>
      </w:r>
      <w:r>
        <w:rPr>
          <w:sz w:val="24"/>
          <w:szCs w:val="24"/>
          <w:highlight w:val="none"/>
        </w:rPr>
        <w:t>日-</w:t>
      </w:r>
      <w:r>
        <w:rPr>
          <w:rFonts w:hint="eastAsia"/>
          <w:sz w:val="24"/>
          <w:szCs w:val="24"/>
          <w:highlight w:val="none"/>
          <w:lang w:eastAsia="zh-CN"/>
        </w:rPr>
        <w:t>2025年</w:t>
      </w:r>
      <w:r>
        <w:rPr>
          <w:rFonts w:hint="eastAsia"/>
          <w:sz w:val="24"/>
          <w:szCs w:val="24"/>
          <w:highlight w:val="none"/>
          <w:lang w:val="en-US" w:eastAsia="zh-CN"/>
        </w:rPr>
        <w:t>8</w:t>
      </w:r>
      <w:r>
        <w:rPr>
          <w:sz w:val="24"/>
          <w:szCs w:val="24"/>
          <w:highlight w:val="none"/>
        </w:rPr>
        <w:t>月</w:t>
      </w:r>
      <w:r>
        <w:rPr>
          <w:rFonts w:hint="eastAsia"/>
          <w:sz w:val="24"/>
          <w:szCs w:val="24"/>
          <w:highlight w:val="none"/>
          <w:lang w:val="en-US" w:eastAsia="zh-CN"/>
        </w:rPr>
        <w:t>13</w:t>
      </w:r>
      <w:r>
        <w:rPr>
          <w:sz w:val="24"/>
          <w:szCs w:val="24"/>
          <w:highlight w:val="none"/>
        </w:rPr>
        <w:t>日</w:t>
      </w:r>
      <w:r>
        <w:rPr>
          <w:rFonts w:hint="eastAsia"/>
          <w:sz w:val="24"/>
          <w:szCs w:val="24"/>
          <w:highlight w:val="none"/>
        </w:rPr>
        <w:t>（9:</w:t>
      </w:r>
      <w:r>
        <w:rPr>
          <w:sz w:val="24"/>
          <w:szCs w:val="24"/>
          <w:highlight w:val="none"/>
        </w:rPr>
        <w:t>00-17</w:t>
      </w:r>
      <w:r>
        <w:rPr>
          <w:rFonts w:hint="eastAsia"/>
          <w:sz w:val="24"/>
          <w:szCs w:val="24"/>
          <w:highlight w:val="none"/>
        </w:rPr>
        <w:t>:</w:t>
      </w:r>
      <w:r>
        <w:rPr>
          <w:sz w:val="24"/>
          <w:szCs w:val="24"/>
          <w:highlight w:val="none"/>
        </w:rPr>
        <w:t>00</w:t>
      </w:r>
      <w:r>
        <w:rPr>
          <w:rFonts w:hint="eastAsia"/>
          <w:sz w:val="24"/>
          <w:szCs w:val="24"/>
          <w:highlight w:val="none"/>
        </w:rPr>
        <w:t>）</w:t>
      </w:r>
      <w:r>
        <w:rPr>
          <w:sz w:val="24"/>
          <w:szCs w:val="24"/>
          <w:highlight w:val="none"/>
        </w:rPr>
        <w:t>。</w:t>
      </w:r>
    </w:p>
    <w:p w14:paraId="0D7FACB7">
      <w:pPr>
        <w:spacing w:line="360" w:lineRule="auto"/>
        <w:ind w:firstLine="480" w:firstLineChars="200"/>
        <w:rPr>
          <w:sz w:val="24"/>
          <w:szCs w:val="24"/>
          <w:highlight w:val="none"/>
        </w:rPr>
      </w:pPr>
      <w:r>
        <w:rPr>
          <w:sz w:val="24"/>
          <w:szCs w:val="24"/>
          <w:highlight w:val="none"/>
        </w:rPr>
        <w:t>（四）竞争性</w:t>
      </w:r>
      <w:r>
        <w:rPr>
          <w:rFonts w:hint="eastAsia"/>
          <w:sz w:val="24"/>
          <w:szCs w:val="24"/>
          <w:highlight w:val="none"/>
        </w:rPr>
        <w:t>比选</w:t>
      </w:r>
      <w:r>
        <w:rPr>
          <w:sz w:val="24"/>
          <w:szCs w:val="24"/>
          <w:highlight w:val="none"/>
        </w:rPr>
        <w:t>文件发售</w:t>
      </w:r>
    </w:p>
    <w:p w14:paraId="3EF4FED3">
      <w:pPr>
        <w:spacing w:line="360" w:lineRule="auto"/>
        <w:ind w:firstLine="480" w:firstLineChars="200"/>
        <w:rPr>
          <w:sz w:val="24"/>
          <w:szCs w:val="24"/>
          <w:highlight w:val="none"/>
        </w:rPr>
      </w:pPr>
      <w:r>
        <w:rPr>
          <w:sz w:val="24"/>
          <w:szCs w:val="24"/>
          <w:highlight w:val="none"/>
        </w:rPr>
        <w:t>1.售价：人民币 300 元/分包（售后不退）</w:t>
      </w:r>
    </w:p>
    <w:p w14:paraId="7049DD51">
      <w:pPr>
        <w:spacing w:line="360" w:lineRule="auto"/>
        <w:ind w:firstLine="480" w:firstLineChars="200"/>
        <w:rPr>
          <w:sz w:val="24"/>
          <w:szCs w:val="24"/>
          <w:highlight w:val="none"/>
        </w:rPr>
      </w:pPr>
      <w:r>
        <w:rPr>
          <w:sz w:val="24"/>
          <w:szCs w:val="24"/>
          <w:highlight w:val="none"/>
        </w:rPr>
        <w:t>2.竞争性</w:t>
      </w:r>
      <w:r>
        <w:rPr>
          <w:rFonts w:hint="eastAsia"/>
          <w:sz w:val="24"/>
          <w:szCs w:val="24"/>
          <w:highlight w:val="none"/>
        </w:rPr>
        <w:t>比选</w:t>
      </w:r>
      <w:r>
        <w:rPr>
          <w:sz w:val="24"/>
          <w:szCs w:val="24"/>
          <w:highlight w:val="none"/>
        </w:rPr>
        <w:t>文件获取方式：由潜在供应商在行采家网上自行下载。</w:t>
      </w:r>
    </w:p>
    <w:p w14:paraId="390CFF5C">
      <w:pPr>
        <w:spacing w:line="360" w:lineRule="auto"/>
        <w:ind w:firstLine="480" w:firstLineChars="200"/>
        <w:rPr>
          <w:sz w:val="24"/>
          <w:szCs w:val="24"/>
          <w:highlight w:val="none"/>
        </w:rPr>
      </w:pPr>
      <w:r>
        <w:rPr>
          <w:sz w:val="24"/>
          <w:szCs w:val="24"/>
          <w:highlight w:val="none"/>
        </w:rPr>
        <w:t>（五）供应商须满足以下三种要件，其响应文件才被接受：</w:t>
      </w:r>
    </w:p>
    <w:p w14:paraId="7CF9A184">
      <w:pPr>
        <w:spacing w:line="360" w:lineRule="auto"/>
        <w:ind w:firstLine="480" w:firstLineChars="200"/>
        <w:rPr>
          <w:sz w:val="24"/>
          <w:szCs w:val="24"/>
          <w:highlight w:val="none"/>
        </w:rPr>
      </w:pPr>
      <w:r>
        <w:rPr>
          <w:sz w:val="24"/>
          <w:szCs w:val="24"/>
          <w:highlight w:val="none"/>
        </w:rPr>
        <w:t>1.完成报名；</w:t>
      </w:r>
    </w:p>
    <w:p w14:paraId="480E5275">
      <w:pPr>
        <w:spacing w:line="360" w:lineRule="auto"/>
        <w:ind w:firstLine="480" w:firstLineChars="200"/>
        <w:rPr>
          <w:sz w:val="24"/>
          <w:szCs w:val="24"/>
          <w:highlight w:val="none"/>
        </w:rPr>
      </w:pPr>
      <w:r>
        <w:rPr>
          <w:sz w:val="24"/>
          <w:szCs w:val="24"/>
          <w:highlight w:val="none"/>
        </w:rPr>
        <w:t>2.按时递交了响应文件；</w:t>
      </w:r>
    </w:p>
    <w:p w14:paraId="04B03CA2">
      <w:pPr>
        <w:spacing w:line="360" w:lineRule="auto"/>
        <w:ind w:firstLine="480" w:firstLineChars="200"/>
        <w:rPr>
          <w:sz w:val="24"/>
          <w:szCs w:val="24"/>
          <w:highlight w:val="none"/>
        </w:rPr>
      </w:pPr>
      <w:r>
        <w:rPr>
          <w:sz w:val="24"/>
          <w:szCs w:val="24"/>
          <w:highlight w:val="none"/>
        </w:rPr>
        <w:t>3.按时签到。</w:t>
      </w:r>
    </w:p>
    <w:p w14:paraId="42E29E93">
      <w:pPr>
        <w:spacing w:line="360" w:lineRule="auto"/>
        <w:ind w:firstLine="480" w:firstLineChars="200"/>
        <w:rPr>
          <w:rFonts w:ascii="宋体" w:hAnsi="宋体"/>
          <w:sz w:val="24"/>
          <w:szCs w:val="24"/>
          <w:highlight w:val="none"/>
        </w:rPr>
      </w:pPr>
      <w:r>
        <w:rPr>
          <w:rFonts w:hint="eastAsia" w:ascii="宋体" w:hAnsi="宋体"/>
          <w:sz w:val="24"/>
          <w:szCs w:val="24"/>
          <w:highlight w:val="none"/>
        </w:rPr>
        <w:t>（六）递交响应文件地点：重庆市中基致信招标代理有限公司会议室</w:t>
      </w:r>
    </w:p>
    <w:p w14:paraId="56C04AA7">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（七）响应文件递交开始和截止时间：</w:t>
      </w:r>
    </w:p>
    <w:p w14:paraId="79BB84E8">
      <w:pPr>
        <w:snapToGrid w:val="0"/>
        <w:spacing w:line="360" w:lineRule="auto"/>
        <w:ind w:firstLine="480" w:firstLineChars="200"/>
        <w:rPr>
          <w:rFonts w:ascii="宋体"/>
          <w:b/>
          <w:bCs/>
          <w:sz w:val="24"/>
          <w:szCs w:val="24"/>
          <w:highlight w:val="none"/>
        </w:rPr>
      </w:pPr>
      <w:r>
        <w:rPr>
          <w:rFonts w:hint="eastAsia" w:ascii="宋体"/>
          <w:b/>
          <w:bCs/>
          <w:sz w:val="24"/>
          <w:szCs w:val="24"/>
          <w:highlight w:val="none"/>
        </w:rPr>
        <w:t>1</w:t>
      </w:r>
      <w:r>
        <w:rPr>
          <w:rFonts w:ascii="宋体"/>
          <w:b/>
          <w:bCs/>
          <w:sz w:val="24"/>
          <w:szCs w:val="24"/>
          <w:highlight w:val="none"/>
        </w:rPr>
        <w:t>.</w:t>
      </w:r>
      <w:r>
        <w:rPr>
          <w:rFonts w:hint="eastAsia" w:ascii="宋体"/>
          <w:b/>
          <w:bCs/>
          <w:sz w:val="24"/>
          <w:szCs w:val="24"/>
          <w:highlight w:val="none"/>
        </w:rPr>
        <w:t>线上响应文件递交开始及截止时间：</w:t>
      </w:r>
      <w:r>
        <w:rPr>
          <w:rFonts w:hint="eastAsia" w:ascii="宋体"/>
          <w:b/>
          <w:bCs/>
          <w:sz w:val="24"/>
          <w:szCs w:val="24"/>
          <w:highlight w:val="none"/>
          <w:lang w:val="en-US" w:eastAsia="zh-CN"/>
        </w:rPr>
        <w:t>竞争性比选文件公告之日起至</w:t>
      </w:r>
      <w:r>
        <w:rPr>
          <w:rFonts w:hint="eastAsia" w:ascii="宋体"/>
          <w:b/>
          <w:bCs/>
          <w:sz w:val="24"/>
          <w:szCs w:val="24"/>
          <w:highlight w:val="none"/>
        </w:rPr>
        <w:t>202</w:t>
      </w:r>
      <w:r>
        <w:rPr>
          <w:rFonts w:hint="eastAsia" w:ascii="宋体"/>
          <w:b/>
          <w:bCs/>
          <w:sz w:val="24"/>
          <w:szCs w:val="24"/>
          <w:highlight w:val="none"/>
          <w:lang w:val="en-US" w:eastAsia="zh-CN"/>
        </w:rPr>
        <w:t>5</w:t>
      </w:r>
      <w:r>
        <w:rPr>
          <w:rFonts w:hint="eastAsia" w:ascii="宋体"/>
          <w:b/>
          <w:bCs/>
          <w:sz w:val="24"/>
          <w:szCs w:val="24"/>
          <w:highlight w:val="none"/>
        </w:rPr>
        <w:t>年</w:t>
      </w:r>
      <w:r>
        <w:rPr>
          <w:rFonts w:hint="eastAsia" w:ascii="宋体"/>
          <w:b/>
          <w:bCs/>
          <w:sz w:val="24"/>
          <w:szCs w:val="24"/>
          <w:highlight w:val="none"/>
          <w:lang w:val="en-US" w:eastAsia="zh-CN"/>
        </w:rPr>
        <w:t>8</w:t>
      </w:r>
      <w:r>
        <w:rPr>
          <w:rFonts w:hint="eastAsia" w:ascii="宋体"/>
          <w:b/>
          <w:bCs/>
          <w:sz w:val="24"/>
          <w:szCs w:val="24"/>
          <w:highlight w:val="none"/>
        </w:rPr>
        <w:t>月</w:t>
      </w:r>
      <w:r>
        <w:rPr>
          <w:rFonts w:hint="eastAsia" w:ascii="宋体"/>
          <w:b/>
          <w:bCs/>
          <w:sz w:val="24"/>
          <w:szCs w:val="24"/>
          <w:highlight w:val="none"/>
          <w:lang w:val="en-US" w:eastAsia="zh-CN"/>
        </w:rPr>
        <w:t>14</w:t>
      </w:r>
      <w:r>
        <w:rPr>
          <w:rFonts w:hint="eastAsia" w:ascii="宋体"/>
          <w:b/>
          <w:bCs/>
          <w:sz w:val="24"/>
          <w:szCs w:val="24"/>
          <w:highlight w:val="none"/>
        </w:rPr>
        <w:t>日</w:t>
      </w:r>
      <w:r>
        <w:rPr>
          <w:rFonts w:ascii="宋体"/>
          <w:b/>
          <w:bCs/>
          <w:sz w:val="24"/>
          <w:szCs w:val="24"/>
          <w:highlight w:val="none"/>
        </w:rPr>
        <w:t>1</w:t>
      </w:r>
      <w:r>
        <w:rPr>
          <w:rFonts w:hint="eastAsia" w:ascii="宋体"/>
          <w:b/>
          <w:bCs/>
          <w:sz w:val="24"/>
          <w:szCs w:val="24"/>
          <w:highlight w:val="none"/>
          <w:lang w:val="en-US" w:eastAsia="zh-CN"/>
        </w:rPr>
        <w:t>0</w:t>
      </w:r>
      <w:r>
        <w:rPr>
          <w:rFonts w:hint="eastAsia" w:ascii="宋体"/>
          <w:b/>
          <w:bCs/>
          <w:sz w:val="24"/>
          <w:szCs w:val="24"/>
          <w:highlight w:val="none"/>
        </w:rPr>
        <w:t>:</w:t>
      </w:r>
      <w:r>
        <w:rPr>
          <w:rFonts w:hint="eastAsia" w:ascii="宋体"/>
          <w:b/>
          <w:bCs/>
          <w:sz w:val="24"/>
          <w:szCs w:val="24"/>
          <w:highlight w:val="none"/>
          <w:lang w:val="en-US" w:eastAsia="zh-CN"/>
        </w:rPr>
        <w:t>3</w:t>
      </w:r>
      <w:r>
        <w:rPr>
          <w:rFonts w:ascii="宋体"/>
          <w:b/>
          <w:bCs/>
          <w:sz w:val="24"/>
          <w:szCs w:val="24"/>
          <w:highlight w:val="none"/>
        </w:rPr>
        <w:t>0</w:t>
      </w:r>
    </w:p>
    <w:p w14:paraId="313B23B1">
      <w:pPr>
        <w:snapToGrid w:val="0"/>
        <w:spacing w:line="360" w:lineRule="auto"/>
        <w:ind w:firstLine="480" w:firstLineChars="200"/>
        <w:rPr>
          <w:rFonts w:ascii="宋体"/>
          <w:sz w:val="24"/>
          <w:szCs w:val="24"/>
          <w:highlight w:val="none"/>
        </w:rPr>
      </w:pPr>
      <w:r>
        <w:rPr>
          <w:rFonts w:ascii="宋体"/>
          <w:sz w:val="24"/>
          <w:szCs w:val="24"/>
          <w:highlight w:val="none"/>
        </w:rPr>
        <w:t>2.</w:t>
      </w:r>
      <w:r>
        <w:rPr>
          <w:rFonts w:hint="eastAsia" w:ascii="宋体"/>
          <w:sz w:val="24"/>
          <w:szCs w:val="24"/>
          <w:highlight w:val="none"/>
        </w:rPr>
        <w:t>线下响应文件递交开始及截止时间：</w:t>
      </w:r>
      <w:bookmarkStart w:id="14" w:name="_Hlk101716715"/>
      <w:r>
        <w:rPr>
          <w:rFonts w:ascii="宋体"/>
          <w:sz w:val="24"/>
          <w:szCs w:val="24"/>
          <w:highlight w:val="none"/>
        </w:rPr>
        <w:t>202</w:t>
      </w:r>
      <w:r>
        <w:rPr>
          <w:rFonts w:hint="eastAsia" w:ascii="宋体"/>
          <w:sz w:val="24"/>
          <w:szCs w:val="24"/>
          <w:highlight w:val="none"/>
          <w:lang w:val="en-US" w:eastAsia="zh-CN"/>
        </w:rPr>
        <w:t>5</w:t>
      </w:r>
      <w:r>
        <w:rPr>
          <w:rFonts w:ascii="宋体"/>
          <w:sz w:val="24"/>
          <w:szCs w:val="24"/>
          <w:highlight w:val="none"/>
        </w:rPr>
        <w:t>年</w:t>
      </w:r>
      <w:r>
        <w:rPr>
          <w:rFonts w:hint="eastAsia" w:ascii="宋体"/>
          <w:sz w:val="24"/>
          <w:szCs w:val="24"/>
          <w:highlight w:val="none"/>
          <w:lang w:val="en-US" w:eastAsia="zh-CN"/>
        </w:rPr>
        <w:t>8</w:t>
      </w:r>
      <w:r>
        <w:rPr>
          <w:rFonts w:ascii="宋体"/>
          <w:sz w:val="24"/>
          <w:szCs w:val="24"/>
          <w:highlight w:val="none"/>
        </w:rPr>
        <w:t>月</w:t>
      </w:r>
      <w:r>
        <w:rPr>
          <w:rFonts w:hint="eastAsia" w:ascii="宋体"/>
          <w:sz w:val="24"/>
          <w:szCs w:val="24"/>
          <w:highlight w:val="none"/>
          <w:lang w:val="en-US" w:eastAsia="zh-CN"/>
        </w:rPr>
        <w:t>14</w:t>
      </w:r>
      <w:r>
        <w:rPr>
          <w:rFonts w:ascii="宋体"/>
          <w:sz w:val="24"/>
          <w:szCs w:val="24"/>
          <w:highlight w:val="none"/>
        </w:rPr>
        <w:t>日</w:t>
      </w:r>
      <w:r>
        <w:rPr>
          <w:rFonts w:hint="eastAsia" w:ascii="宋体"/>
          <w:sz w:val="24"/>
          <w:szCs w:val="24"/>
          <w:highlight w:val="none"/>
          <w:lang w:val="en-US" w:eastAsia="zh-CN"/>
        </w:rPr>
        <w:t>10</w:t>
      </w:r>
      <w:r>
        <w:rPr>
          <w:rFonts w:ascii="宋体"/>
          <w:sz w:val="24"/>
          <w:szCs w:val="24"/>
          <w:highlight w:val="none"/>
        </w:rPr>
        <w:t>:</w:t>
      </w:r>
      <w:r>
        <w:rPr>
          <w:rFonts w:hint="eastAsia" w:ascii="宋体"/>
          <w:sz w:val="24"/>
          <w:szCs w:val="24"/>
          <w:highlight w:val="none"/>
          <w:lang w:val="en-US" w:eastAsia="zh-CN"/>
        </w:rPr>
        <w:t>0</w:t>
      </w:r>
      <w:r>
        <w:rPr>
          <w:rFonts w:ascii="宋体"/>
          <w:sz w:val="24"/>
          <w:szCs w:val="24"/>
          <w:highlight w:val="none"/>
        </w:rPr>
        <w:t>0</w:t>
      </w:r>
      <w:r>
        <w:rPr>
          <w:rFonts w:hint="eastAsia" w:ascii="宋体"/>
          <w:sz w:val="24"/>
          <w:szCs w:val="24"/>
          <w:highlight w:val="none"/>
        </w:rPr>
        <w:t>-</w:t>
      </w:r>
      <w:r>
        <w:rPr>
          <w:rFonts w:ascii="宋体"/>
          <w:sz w:val="24"/>
          <w:szCs w:val="24"/>
          <w:highlight w:val="none"/>
        </w:rPr>
        <w:t>1</w:t>
      </w:r>
      <w:r>
        <w:rPr>
          <w:rFonts w:hint="eastAsia" w:ascii="宋体"/>
          <w:sz w:val="24"/>
          <w:szCs w:val="24"/>
          <w:highlight w:val="none"/>
          <w:lang w:val="en-US" w:eastAsia="zh-CN"/>
        </w:rPr>
        <w:t>0</w:t>
      </w:r>
      <w:r>
        <w:rPr>
          <w:rFonts w:hint="eastAsia" w:ascii="宋体"/>
          <w:sz w:val="24"/>
          <w:szCs w:val="24"/>
          <w:highlight w:val="none"/>
        </w:rPr>
        <w:t>:</w:t>
      </w:r>
      <w:r>
        <w:rPr>
          <w:rFonts w:hint="eastAsia" w:ascii="宋体"/>
          <w:sz w:val="24"/>
          <w:szCs w:val="24"/>
          <w:highlight w:val="none"/>
          <w:lang w:val="en-US" w:eastAsia="zh-CN"/>
        </w:rPr>
        <w:t>3</w:t>
      </w:r>
      <w:r>
        <w:rPr>
          <w:rFonts w:ascii="宋体"/>
          <w:sz w:val="24"/>
          <w:szCs w:val="24"/>
          <w:highlight w:val="none"/>
        </w:rPr>
        <w:t>0</w:t>
      </w:r>
      <w:bookmarkEnd w:id="14"/>
    </w:p>
    <w:p w14:paraId="1B1C0940">
      <w:pPr>
        <w:spacing w:line="360" w:lineRule="auto"/>
        <w:ind w:firstLine="480" w:firstLineChars="200"/>
        <w:rPr>
          <w:rFonts w:ascii="宋体" w:hAnsi="宋体"/>
          <w:sz w:val="24"/>
          <w:szCs w:val="24"/>
          <w:highlight w:val="none"/>
        </w:rPr>
      </w:pPr>
      <w:r>
        <w:rPr>
          <w:rFonts w:hint="eastAsia" w:ascii="宋体" w:hAnsi="宋体"/>
          <w:sz w:val="24"/>
          <w:szCs w:val="24"/>
          <w:highlight w:val="none"/>
        </w:rPr>
        <w:t>（八）响应文件开启时间：</w:t>
      </w:r>
      <w:r>
        <w:rPr>
          <w:rFonts w:hint="eastAsia" w:ascii="宋体" w:hAnsi="宋体"/>
          <w:sz w:val="24"/>
          <w:szCs w:val="24"/>
          <w:highlight w:val="none"/>
          <w:lang w:eastAsia="zh-CN"/>
        </w:rPr>
        <w:t>2025年</w:t>
      </w:r>
      <w:r>
        <w:rPr>
          <w:rFonts w:hint="eastAsia" w:ascii="宋体" w:hAnsi="宋体"/>
          <w:sz w:val="24"/>
          <w:szCs w:val="24"/>
          <w:highlight w:val="none"/>
          <w:lang w:val="en-US" w:eastAsia="zh-CN"/>
        </w:rPr>
        <w:t>8</w:t>
      </w:r>
      <w:r>
        <w:rPr>
          <w:rFonts w:hint="eastAsia" w:ascii="宋体" w:hAnsi="宋体"/>
          <w:sz w:val="24"/>
          <w:szCs w:val="24"/>
          <w:highlight w:val="none"/>
        </w:rPr>
        <w:t>月</w:t>
      </w:r>
      <w:r>
        <w:rPr>
          <w:rFonts w:hint="eastAsia" w:ascii="宋体" w:hAnsi="宋体"/>
          <w:sz w:val="24"/>
          <w:szCs w:val="24"/>
          <w:highlight w:val="none"/>
          <w:lang w:val="en-US" w:eastAsia="zh-CN"/>
        </w:rPr>
        <w:t>14</w:t>
      </w:r>
      <w:r>
        <w:rPr>
          <w:rFonts w:hint="eastAsia" w:ascii="宋体" w:hAnsi="宋体"/>
          <w:sz w:val="24"/>
          <w:szCs w:val="24"/>
          <w:highlight w:val="none"/>
        </w:rPr>
        <w:t>日北京时间</w:t>
      </w:r>
      <w:r>
        <w:rPr>
          <w:rFonts w:hint="eastAsia" w:ascii="宋体" w:hAnsi="宋体"/>
          <w:sz w:val="24"/>
          <w:szCs w:val="24"/>
          <w:highlight w:val="none"/>
          <w:lang w:val="en-US" w:eastAsia="zh-CN"/>
        </w:rPr>
        <w:t>10</w:t>
      </w:r>
      <w:r>
        <w:rPr>
          <w:rFonts w:hint="eastAsia" w:ascii="宋体" w:hAnsi="宋体"/>
          <w:sz w:val="24"/>
          <w:szCs w:val="24"/>
          <w:highlight w:val="none"/>
        </w:rPr>
        <w:t>:</w:t>
      </w:r>
      <w:r>
        <w:rPr>
          <w:rFonts w:hint="eastAsia" w:ascii="宋体" w:hAnsi="宋体"/>
          <w:sz w:val="24"/>
          <w:szCs w:val="24"/>
          <w:highlight w:val="none"/>
          <w:lang w:val="en-US" w:eastAsia="zh-CN"/>
        </w:rPr>
        <w:t>3</w:t>
      </w:r>
      <w:r>
        <w:rPr>
          <w:rFonts w:hint="eastAsia" w:ascii="宋体" w:hAnsi="宋体"/>
          <w:sz w:val="24"/>
          <w:szCs w:val="24"/>
          <w:highlight w:val="none"/>
        </w:rPr>
        <w:t>0</w:t>
      </w:r>
    </w:p>
    <w:p w14:paraId="33B6B707">
      <w:pPr>
        <w:pStyle w:val="4"/>
        <w:spacing w:before="0" w:after="0" w:line="360" w:lineRule="auto"/>
        <w:ind w:firstLine="480" w:firstLineChars="200"/>
        <w:rPr>
          <w:rFonts w:ascii="宋体" w:hAnsi="宋体"/>
          <w:color w:val="000000"/>
          <w:sz w:val="24"/>
          <w:szCs w:val="24"/>
          <w:highlight w:val="none"/>
        </w:rPr>
      </w:pPr>
      <w:bookmarkStart w:id="15" w:name="_Toc1622130901"/>
      <w:bookmarkStart w:id="16" w:name="_Toc75258775"/>
      <w:bookmarkStart w:id="17" w:name="_Toc373860294"/>
      <w:r>
        <w:rPr>
          <w:rFonts w:hint="eastAsia" w:ascii="宋体" w:hAnsi="宋体"/>
          <w:color w:val="000000"/>
          <w:sz w:val="24"/>
          <w:szCs w:val="24"/>
          <w:highlight w:val="none"/>
        </w:rPr>
        <w:t>五、比选保证金</w:t>
      </w:r>
      <w:bookmarkEnd w:id="15"/>
      <w:bookmarkEnd w:id="16"/>
      <w:bookmarkEnd w:id="17"/>
    </w:p>
    <w:p w14:paraId="0648500E">
      <w:pPr>
        <w:snapToGrid w:val="0"/>
        <w:spacing w:line="360" w:lineRule="auto"/>
        <w:ind w:firstLine="480" w:firstLineChars="200"/>
        <w:rPr>
          <w:sz w:val="24"/>
          <w:szCs w:val="24"/>
          <w:highlight w:val="none"/>
        </w:rPr>
      </w:pPr>
      <w:bookmarkStart w:id="18" w:name="_Toc530038692"/>
      <w:bookmarkStart w:id="19" w:name="_Toc75258776"/>
      <w:r>
        <w:rPr>
          <w:rFonts w:hint="eastAsia"/>
          <w:sz w:val="24"/>
          <w:szCs w:val="24"/>
          <w:highlight w:val="none"/>
        </w:rPr>
        <w:t>本项目无需递交比选保证金。</w:t>
      </w:r>
    </w:p>
    <w:p w14:paraId="1184E01C">
      <w:pPr>
        <w:pStyle w:val="4"/>
        <w:spacing w:before="0" w:after="0" w:line="360" w:lineRule="auto"/>
        <w:ind w:firstLine="480" w:firstLineChars="200"/>
        <w:rPr>
          <w:rFonts w:ascii="宋体" w:hAnsi="宋体"/>
          <w:color w:val="000000"/>
          <w:sz w:val="24"/>
          <w:szCs w:val="24"/>
          <w:highlight w:val="none"/>
        </w:rPr>
      </w:pPr>
      <w:bookmarkStart w:id="20" w:name="_Toc849154442"/>
      <w:r>
        <w:rPr>
          <w:rFonts w:hint="eastAsia" w:ascii="宋体" w:hAnsi="宋体"/>
          <w:color w:val="000000"/>
          <w:sz w:val="24"/>
          <w:szCs w:val="24"/>
          <w:highlight w:val="none"/>
        </w:rPr>
        <w:t>六、采购项目需落实的政府采购政策</w:t>
      </w:r>
      <w:bookmarkEnd w:id="18"/>
      <w:bookmarkEnd w:id="19"/>
      <w:bookmarkEnd w:id="20"/>
    </w:p>
    <w:p w14:paraId="546C4687">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（一）按照《财政部生态环境部关于印发环境标志产品政府采购品目清单的通知》（财库〔</w:t>
      </w:r>
      <w:r>
        <w:rPr>
          <w:rFonts w:ascii="宋体" w:hAnsi="宋体"/>
          <w:color w:val="000000"/>
          <w:sz w:val="24"/>
          <w:szCs w:val="24"/>
          <w:highlight w:val="none"/>
        </w:rPr>
        <w:t>2019</w:t>
      </w:r>
      <w:r>
        <w:rPr>
          <w:rFonts w:hint="eastAsia" w:ascii="宋体" w:hAnsi="宋体"/>
          <w:color w:val="000000"/>
          <w:sz w:val="24"/>
          <w:szCs w:val="24"/>
          <w:highlight w:val="none"/>
        </w:rPr>
        <w:t>〕</w:t>
      </w:r>
      <w:r>
        <w:rPr>
          <w:rFonts w:ascii="宋体" w:hAnsi="宋体"/>
          <w:color w:val="000000"/>
          <w:sz w:val="24"/>
          <w:szCs w:val="24"/>
          <w:highlight w:val="none"/>
        </w:rPr>
        <w:t>18</w:t>
      </w:r>
      <w:r>
        <w:rPr>
          <w:rFonts w:hint="eastAsia" w:ascii="宋体" w:hAnsi="宋体"/>
          <w:color w:val="000000"/>
          <w:sz w:val="24"/>
          <w:szCs w:val="24"/>
          <w:highlight w:val="none"/>
        </w:rPr>
        <w:t>号）和《财政部发展改革委关于印发节能产品政府采购品目清单的通知》（财库〔</w:t>
      </w:r>
      <w:r>
        <w:rPr>
          <w:rFonts w:ascii="宋体" w:hAnsi="宋体"/>
          <w:color w:val="000000"/>
          <w:sz w:val="24"/>
          <w:szCs w:val="24"/>
          <w:highlight w:val="none"/>
        </w:rPr>
        <w:t>2019</w:t>
      </w:r>
      <w:r>
        <w:rPr>
          <w:rFonts w:hint="eastAsia" w:ascii="宋体" w:hAnsi="宋体"/>
          <w:color w:val="000000"/>
          <w:sz w:val="24"/>
          <w:szCs w:val="24"/>
          <w:highlight w:val="none"/>
        </w:rPr>
        <w:t>〕</w:t>
      </w:r>
      <w:r>
        <w:rPr>
          <w:rFonts w:ascii="宋体" w:hAnsi="宋体"/>
          <w:color w:val="000000"/>
          <w:sz w:val="24"/>
          <w:szCs w:val="24"/>
          <w:highlight w:val="none"/>
        </w:rPr>
        <w:t>19</w:t>
      </w:r>
      <w:r>
        <w:rPr>
          <w:rFonts w:hint="eastAsia" w:ascii="宋体" w:hAnsi="宋体"/>
          <w:color w:val="000000"/>
          <w:sz w:val="24"/>
          <w:szCs w:val="24"/>
          <w:highlight w:val="none"/>
        </w:rPr>
        <w:t>号）的规定，落实国家节能环保政策。</w:t>
      </w:r>
    </w:p>
    <w:p w14:paraId="28801BE2">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（二）按照《关于印发&lt;政府采购促进中小企业发展管理办法&gt;的通知》（财库〔2020〕46号）的规定，落实促进中小企业发展政策。</w:t>
      </w:r>
    </w:p>
    <w:p w14:paraId="219C2082">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（三）按照《财政部、司法部关于政府采购支持监狱企业发展有关问题的通知》（财库〔</w:t>
      </w:r>
      <w:r>
        <w:rPr>
          <w:rFonts w:ascii="宋体" w:hAnsi="宋体"/>
          <w:color w:val="000000"/>
          <w:sz w:val="24"/>
          <w:szCs w:val="24"/>
          <w:highlight w:val="none"/>
        </w:rPr>
        <w:t>2014</w:t>
      </w:r>
      <w:r>
        <w:rPr>
          <w:rFonts w:hint="eastAsia" w:ascii="宋体" w:hAnsi="宋体"/>
          <w:color w:val="000000"/>
          <w:sz w:val="24"/>
          <w:szCs w:val="24"/>
          <w:highlight w:val="none"/>
        </w:rPr>
        <w:t>〕</w:t>
      </w:r>
      <w:r>
        <w:rPr>
          <w:rFonts w:ascii="宋体" w:hAnsi="宋体"/>
          <w:color w:val="000000"/>
          <w:sz w:val="24"/>
          <w:szCs w:val="24"/>
          <w:highlight w:val="none"/>
        </w:rPr>
        <w:t>68</w:t>
      </w:r>
      <w:r>
        <w:rPr>
          <w:rFonts w:hint="eastAsia" w:ascii="宋体" w:hAnsi="宋体"/>
          <w:color w:val="000000"/>
          <w:sz w:val="24"/>
          <w:szCs w:val="24"/>
          <w:highlight w:val="none"/>
        </w:rPr>
        <w:t>号）的规定，落实支持监狱企业发展政策。</w:t>
      </w:r>
    </w:p>
    <w:p w14:paraId="7F91D088">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（四）按照《三部门联合发布关于促进残疾人就业政府采购政策的通知》（财库〔</w:t>
      </w:r>
      <w:r>
        <w:rPr>
          <w:rFonts w:ascii="宋体" w:hAnsi="宋体"/>
          <w:color w:val="000000"/>
          <w:sz w:val="24"/>
          <w:szCs w:val="24"/>
          <w:highlight w:val="none"/>
        </w:rPr>
        <w:t>2017</w:t>
      </w:r>
      <w:r>
        <w:rPr>
          <w:rFonts w:hint="eastAsia" w:ascii="宋体" w:hAnsi="宋体"/>
          <w:color w:val="000000"/>
          <w:sz w:val="24"/>
          <w:szCs w:val="24"/>
          <w:highlight w:val="none"/>
        </w:rPr>
        <w:t>〕</w:t>
      </w:r>
      <w:r>
        <w:rPr>
          <w:rFonts w:ascii="宋体" w:hAnsi="宋体"/>
          <w:color w:val="000000"/>
          <w:sz w:val="24"/>
          <w:szCs w:val="24"/>
          <w:highlight w:val="none"/>
        </w:rPr>
        <w:t xml:space="preserve"> 141</w:t>
      </w:r>
      <w:r>
        <w:rPr>
          <w:rFonts w:hint="eastAsia" w:ascii="宋体" w:hAnsi="宋体"/>
          <w:color w:val="000000"/>
          <w:sz w:val="24"/>
          <w:szCs w:val="24"/>
          <w:highlight w:val="none"/>
        </w:rPr>
        <w:t>号）的规定，落实支持残疾人福利性单位发展政策。</w:t>
      </w:r>
    </w:p>
    <w:p w14:paraId="797964EC">
      <w:pPr>
        <w:pStyle w:val="4"/>
        <w:spacing w:before="0" w:after="0" w:line="360" w:lineRule="auto"/>
        <w:ind w:firstLine="480" w:firstLineChars="200"/>
        <w:rPr>
          <w:rFonts w:ascii="宋体" w:hAnsi="宋体"/>
          <w:color w:val="000000"/>
          <w:sz w:val="24"/>
          <w:szCs w:val="24"/>
          <w:highlight w:val="none"/>
        </w:rPr>
      </w:pPr>
      <w:bookmarkStart w:id="21" w:name="_Toc1709872379"/>
      <w:bookmarkStart w:id="22" w:name="_Toc75258777"/>
      <w:r>
        <w:rPr>
          <w:rFonts w:hint="eastAsia" w:ascii="宋体" w:hAnsi="宋体"/>
          <w:color w:val="000000"/>
          <w:sz w:val="24"/>
          <w:szCs w:val="24"/>
          <w:highlight w:val="none"/>
        </w:rPr>
        <w:t>七、其它有关规定</w:t>
      </w:r>
      <w:bookmarkEnd w:id="21"/>
      <w:bookmarkEnd w:id="22"/>
    </w:p>
    <w:p w14:paraId="3711FDBB">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 xml:space="preserve">（一）单位负责人为同一人或者存在直接控股、管理关系的不同供应商，不得参加同一合同项下的采购活动，否则均为无效响应。 </w:t>
      </w:r>
    </w:p>
    <w:p w14:paraId="03554612">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（二）为采购项目提供整体设计、规范编制或者项目管理、监理、检测等服务的供应商，不得再参加该采购项目的其他采购活动，否则均为无效响应。</w:t>
      </w:r>
    </w:p>
    <w:p w14:paraId="062216DE">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三）本项目在响应文件提交截止时间前发布的竞争性比选文件及补遗文件（如果有）一律在“行采家”平台（https://www.gec123.com）发布，请各供应商注意下载；无论供应商下载与否，均视同供应商已知晓本项目竞争性比选文件、补遗文件（如果有）的内容。</w:t>
      </w:r>
    </w:p>
    <w:p w14:paraId="7B905CC8">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（四）超过响应文件截止时间递交的响应文件为无效文件，恕不接收。</w:t>
      </w:r>
    </w:p>
    <w:p w14:paraId="4173ECB1">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（五）比选费用：无论比选结果如何，供应商参与本项目比选的所有费用均应由供应商自行承担。</w:t>
      </w:r>
    </w:p>
    <w:p w14:paraId="6A533DA2">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（六）本项目不接受联合体形式比选。</w:t>
      </w:r>
    </w:p>
    <w:p w14:paraId="2F535FCA">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（七）本项目不接受合同分包。</w:t>
      </w:r>
    </w:p>
    <w:p w14:paraId="3DCA026B">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（八）按照《财政部关于在政府采购活动中查询及使用信用记录有关问题的通知》财库〔</w:t>
      </w:r>
      <w:r>
        <w:rPr>
          <w:rFonts w:ascii="宋体" w:hAnsi="宋体"/>
          <w:color w:val="000000"/>
          <w:sz w:val="24"/>
          <w:szCs w:val="24"/>
          <w:highlight w:val="none"/>
        </w:rPr>
        <w:t>2016</w:t>
      </w:r>
      <w:r>
        <w:rPr>
          <w:rFonts w:hint="eastAsia" w:ascii="宋体" w:hAnsi="宋体"/>
          <w:color w:val="000000"/>
          <w:sz w:val="24"/>
          <w:szCs w:val="24"/>
          <w:highlight w:val="none"/>
        </w:rPr>
        <w:t>〕</w:t>
      </w:r>
      <w:r>
        <w:rPr>
          <w:rFonts w:ascii="宋体" w:hAnsi="宋体"/>
          <w:color w:val="000000"/>
          <w:sz w:val="24"/>
          <w:szCs w:val="24"/>
          <w:highlight w:val="none"/>
        </w:rPr>
        <w:t>125</w:t>
      </w:r>
      <w:r>
        <w:rPr>
          <w:rFonts w:hint="eastAsia" w:ascii="宋体" w:hAnsi="宋体"/>
          <w:color w:val="000000"/>
          <w:sz w:val="24"/>
          <w:szCs w:val="24"/>
          <w:highlight w:val="none"/>
        </w:rPr>
        <w:t>号，供应商列入失信被执行人、重大税收违法案件当事人名单、政府采购严重违法失信行为记录名单及其他不符合《中华人民共和国政府采购法》第二十二条规定条件的供应商，将拒绝其参与政府采购活动。</w:t>
      </w:r>
    </w:p>
    <w:p w14:paraId="561B466F">
      <w:pPr>
        <w:pStyle w:val="4"/>
        <w:spacing w:before="0" w:after="0" w:line="360" w:lineRule="auto"/>
        <w:ind w:firstLine="480" w:firstLineChars="200"/>
        <w:rPr>
          <w:rFonts w:ascii="宋体" w:hAnsi="宋体"/>
          <w:color w:val="000000"/>
          <w:sz w:val="24"/>
          <w:szCs w:val="24"/>
          <w:highlight w:val="none"/>
        </w:rPr>
      </w:pPr>
      <w:bookmarkStart w:id="23" w:name="_Toc198909699"/>
      <w:r>
        <w:rPr>
          <w:rFonts w:hint="eastAsia" w:ascii="宋体" w:hAnsi="宋体"/>
          <w:color w:val="000000"/>
          <w:sz w:val="24"/>
          <w:szCs w:val="24"/>
          <w:highlight w:val="none"/>
        </w:rPr>
        <w:t>八、联系方式</w:t>
      </w:r>
      <w:bookmarkEnd w:id="23"/>
    </w:p>
    <w:p w14:paraId="4F651A48">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（一）采购人：</w:t>
      </w:r>
      <w:r>
        <w:rPr>
          <w:rFonts w:ascii="宋体" w:hAnsi="宋体"/>
          <w:color w:val="000000"/>
          <w:sz w:val="24"/>
          <w:szCs w:val="24"/>
          <w:highlight w:val="none"/>
        </w:rPr>
        <w:t>重庆市森林草原火灾预防预警监测中心</w:t>
      </w:r>
    </w:p>
    <w:p w14:paraId="2D941C00">
      <w:pPr>
        <w:snapToGrid w:val="0"/>
        <w:spacing w:line="360" w:lineRule="auto"/>
        <w:ind w:firstLine="480" w:firstLineChars="200"/>
        <w:rPr>
          <w:sz w:val="24"/>
          <w:szCs w:val="24"/>
          <w:highlight w:val="none"/>
        </w:rPr>
      </w:pPr>
      <w:r>
        <w:rPr>
          <w:rFonts w:hint="eastAsia"/>
          <w:sz w:val="24"/>
          <w:szCs w:val="24"/>
          <w:highlight w:val="none"/>
        </w:rPr>
        <w:t>联系人：</w:t>
      </w:r>
      <w:r>
        <w:rPr>
          <w:rFonts w:hint="eastAsia"/>
          <w:sz w:val="24"/>
          <w:szCs w:val="24"/>
          <w:highlight w:val="none"/>
          <w:lang w:val="en-US" w:eastAsia="zh-CN"/>
        </w:rPr>
        <w:t>李</w:t>
      </w:r>
      <w:r>
        <w:rPr>
          <w:rFonts w:hint="eastAsia"/>
          <w:sz w:val="24"/>
          <w:szCs w:val="24"/>
          <w:highlight w:val="none"/>
        </w:rPr>
        <w:t>老师</w:t>
      </w:r>
    </w:p>
    <w:p w14:paraId="4386096B">
      <w:pPr>
        <w:snapToGrid w:val="0"/>
        <w:spacing w:line="360" w:lineRule="auto"/>
        <w:ind w:firstLine="480" w:firstLineChars="200"/>
        <w:rPr>
          <w:sz w:val="24"/>
          <w:szCs w:val="24"/>
          <w:highlight w:val="none"/>
        </w:rPr>
      </w:pPr>
      <w:r>
        <w:rPr>
          <w:rFonts w:hint="eastAsia"/>
          <w:sz w:val="24"/>
          <w:szCs w:val="24"/>
          <w:highlight w:val="none"/>
        </w:rPr>
        <w:t>电  话：（0</w:t>
      </w:r>
      <w:r>
        <w:rPr>
          <w:sz w:val="24"/>
          <w:szCs w:val="24"/>
          <w:highlight w:val="none"/>
        </w:rPr>
        <w:t>23</w:t>
      </w:r>
      <w:r>
        <w:rPr>
          <w:rFonts w:hint="eastAsia"/>
          <w:sz w:val="24"/>
          <w:szCs w:val="24"/>
          <w:highlight w:val="none"/>
        </w:rPr>
        <w:t>）61965728</w:t>
      </w:r>
    </w:p>
    <w:p w14:paraId="2DC51010">
      <w:pPr>
        <w:snapToGrid w:val="0"/>
        <w:spacing w:line="360" w:lineRule="auto"/>
        <w:ind w:firstLine="480" w:firstLineChars="200"/>
        <w:rPr>
          <w:sz w:val="24"/>
          <w:szCs w:val="24"/>
          <w:highlight w:val="none"/>
        </w:rPr>
      </w:pPr>
      <w:r>
        <w:rPr>
          <w:rFonts w:hint="eastAsia"/>
          <w:sz w:val="24"/>
          <w:szCs w:val="24"/>
          <w:highlight w:val="none"/>
        </w:rPr>
        <w:t>地  址：</w:t>
      </w:r>
      <w:r>
        <w:rPr>
          <w:rFonts w:hint="eastAsia" w:ascii="宋体"/>
          <w:sz w:val="24"/>
          <w:highlight w:val="none"/>
        </w:rPr>
        <w:t>重庆市渝北区春兰三路1号</w:t>
      </w:r>
    </w:p>
    <w:p w14:paraId="7CCB3F21">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（二）采购代理机构：重庆市中基致信招标代理有限公司</w:t>
      </w:r>
    </w:p>
    <w:p w14:paraId="57C8F1AF">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联系人：游建伟、胡琳</w:t>
      </w:r>
    </w:p>
    <w:p w14:paraId="31B498E6">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电  话：（023）8</w:t>
      </w:r>
      <w:r>
        <w:rPr>
          <w:rFonts w:ascii="宋体" w:hAnsi="宋体"/>
          <w:color w:val="000000"/>
          <w:sz w:val="24"/>
          <w:szCs w:val="24"/>
          <w:highlight w:val="none"/>
        </w:rPr>
        <w:t>8758847</w:t>
      </w:r>
      <w:r>
        <w:rPr>
          <w:rFonts w:hint="eastAsia" w:ascii="宋体" w:hAnsi="宋体"/>
          <w:color w:val="000000"/>
          <w:sz w:val="24"/>
          <w:szCs w:val="24"/>
          <w:highlight w:val="none"/>
        </w:rPr>
        <w:t>、88758852</w:t>
      </w:r>
    </w:p>
    <w:p w14:paraId="76FD9938">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传  真：（023）88505947</w:t>
      </w:r>
    </w:p>
    <w:p w14:paraId="0911CA2F">
      <w:pPr>
        <w:snapToGrid w:val="0"/>
        <w:spacing w:line="360" w:lineRule="auto"/>
        <w:ind w:firstLine="480" w:firstLineChars="200"/>
        <w:rPr>
          <w:rFonts w:ascii="宋体" w:hAnsi="宋体"/>
          <w:color w:val="000000"/>
          <w:sz w:val="24"/>
          <w:szCs w:val="24"/>
          <w:highlight w:val="none"/>
        </w:rPr>
      </w:pPr>
      <w:bookmarkStart w:id="24" w:name="_Toc180051219"/>
      <w:bookmarkStart w:id="25" w:name="_Toc178828108"/>
      <w:bookmarkStart w:id="26" w:name="_Toc216163282"/>
      <w:r>
        <w:rPr>
          <w:rFonts w:hint="eastAsia" w:ascii="宋体" w:hAnsi="宋体"/>
          <w:color w:val="000000"/>
          <w:sz w:val="24"/>
          <w:szCs w:val="24"/>
          <w:highlight w:val="none"/>
        </w:rPr>
        <w:t>地  址：重庆市渝北区财富大道2号财富大厦A座9楼</w:t>
      </w:r>
    </w:p>
    <w:bookmarkEnd w:id="24"/>
    <w:bookmarkEnd w:id="25"/>
    <w:bookmarkEnd w:id="26"/>
    <w:p w14:paraId="51FD1ABA">
      <w:pPr>
        <w:pStyle w:val="3"/>
        <w:pageBreakBefore/>
        <w:spacing w:line="360" w:lineRule="auto"/>
        <w:jc w:val="center"/>
        <w:rPr>
          <w:rFonts w:ascii="宋体" w:hAnsi="宋体" w:eastAsia="宋体"/>
          <w:color w:val="000000"/>
          <w:sz w:val="36"/>
          <w:szCs w:val="30"/>
          <w:highlight w:val="none"/>
        </w:rPr>
      </w:pPr>
      <w:bookmarkStart w:id="27" w:name="_Toc1590756361"/>
      <w:r>
        <w:rPr>
          <w:rFonts w:hint="eastAsia" w:ascii="宋体" w:hAnsi="宋体" w:eastAsia="宋体"/>
          <w:color w:val="000000"/>
          <w:sz w:val="36"/>
          <w:szCs w:val="30"/>
          <w:highlight w:val="none"/>
        </w:rPr>
        <w:t>第二篇  采购技术和服务需求</w:t>
      </w:r>
      <w:bookmarkEnd w:id="27"/>
    </w:p>
    <w:p w14:paraId="62FEB309">
      <w:pPr>
        <w:snapToGrid w:val="0"/>
        <w:spacing w:line="360" w:lineRule="auto"/>
        <w:rPr>
          <w:rFonts w:ascii="宋体" w:hAnsi="宋体"/>
          <w:b/>
          <w:color w:val="000000"/>
          <w:sz w:val="21"/>
          <w:szCs w:val="21"/>
          <w:highlight w:val="none"/>
        </w:rPr>
      </w:pPr>
      <w:bookmarkStart w:id="28" w:name="_Toc6232092"/>
      <w:bookmarkStart w:id="29" w:name="_Toc5006885"/>
      <w:bookmarkStart w:id="30" w:name="_Toc12789058"/>
      <w:r>
        <w:rPr>
          <w:rFonts w:hint="eastAsia" w:ascii="宋体" w:hAnsi="宋体"/>
          <w:b/>
          <w:color w:val="000000"/>
          <w:sz w:val="21"/>
          <w:szCs w:val="21"/>
          <w:highlight w:val="none"/>
        </w:rPr>
        <w:t>“※”标注的服务需求为符合性审查中的实质性要求，响应文件若不满足按无效竞标处理。</w:t>
      </w:r>
    </w:p>
    <w:bookmarkEnd w:id="28"/>
    <w:bookmarkEnd w:id="29"/>
    <w:p w14:paraId="36BEB151">
      <w:pPr>
        <w:pStyle w:val="4"/>
        <w:snapToGrid w:val="0"/>
        <w:spacing w:before="0" w:after="0" w:line="360" w:lineRule="auto"/>
        <w:ind w:firstLine="480" w:firstLineChars="200"/>
        <w:rPr>
          <w:rFonts w:hint="default" w:ascii="宋体" w:hAnsi="宋体"/>
          <w:sz w:val="24"/>
          <w:szCs w:val="24"/>
          <w:highlight w:val="none"/>
          <w:lang w:val="en-US"/>
        </w:rPr>
      </w:pPr>
      <w:bookmarkStart w:id="31" w:name="_Toc1818237824"/>
      <w:r>
        <w:rPr>
          <w:rFonts w:hint="eastAsia" w:ascii="宋体" w:hAnsi="宋体"/>
          <w:sz w:val="24"/>
          <w:szCs w:val="24"/>
          <w:highlight w:val="none"/>
          <w:lang w:val="en-US" w:eastAsia="zh-CN"/>
        </w:rPr>
        <w:t>一</w:t>
      </w:r>
      <w:r>
        <w:rPr>
          <w:rFonts w:hint="eastAsia" w:ascii="宋体" w:hAnsi="宋体"/>
          <w:sz w:val="24"/>
          <w:szCs w:val="24"/>
          <w:highlight w:val="none"/>
        </w:rPr>
        <w:t>、</w:t>
      </w:r>
      <w:r>
        <w:rPr>
          <w:rFonts w:hint="eastAsia" w:ascii="宋体" w:hAnsi="宋体"/>
          <w:sz w:val="24"/>
          <w:szCs w:val="24"/>
          <w:highlight w:val="none"/>
          <w:lang w:val="en-US" w:eastAsia="zh-CN"/>
        </w:rPr>
        <w:t>项目概况</w:t>
      </w:r>
      <w:bookmarkEnd w:id="31"/>
    </w:p>
    <w:p w14:paraId="13DFFE0E">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对重庆市森林草原防火实验场综合楼3层建筑物屋面及结构进行加固修缮，对连廊安装方式进行调整，增加无人机停机坪，合理规划利用屋顶空间，增加公共卫生间等配套设施，对原有洗漱台等设施布局进行合理调整，对墙面进行翻修，对弱电、强电、给排水等进行改造。</w:t>
      </w:r>
    </w:p>
    <w:p w14:paraId="1793058B">
      <w:pPr>
        <w:pStyle w:val="4"/>
        <w:snapToGrid w:val="0"/>
        <w:spacing w:before="0" w:after="0" w:line="360" w:lineRule="auto"/>
        <w:ind w:firstLine="480" w:firstLineChars="200"/>
        <w:rPr>
          <w:rFonts w:hint="eastAsia" w:ascii="宋体" w:hAnsi="宋体"/>
          <w:sz w:val="24"/>
          <w:szCs w:val="24"/>
          <w:highlight w:val="none"/>
          <w:lang w:val="en-US" w:eastAsia="zh-CN"/>
        </w:rPr>
      </w:pPr>
      <w:bookmarkStart w:id="32" w:name="_Toc3061"/>
      <w:bookmarkStart w:id="33" w:name="_Toc430811158"/>
      <w:r>
        <w:rPr>
          <w:rFonts w:hint="eastAsia" w:ascii="宋体" w:hAnsi="宋体"/>
          <w:sz w:val="24"/>
          <w:szCs w:val="24"/>
          <w:highlight w:val="none"/>
          <w:lang w:val="en-US" w:eastAsia="zh-CN"/>
        </w:rPr>
        <w:t>二、工作内容及要求</w:t>
      </w:r>
      <w:bookmarkEnd w:id="32"/>
      <w:bookmarkEnd w:id="33"/>
    </w:p>
    <w:p w14:paraId="0E059407">
      <w:pPr>
        <w:snapToGrid w:val="0"/>
        <w:spacing w:line="360" w:lineRule="auto"/>
        <w:ind w:firstLine="480" w:firstLineChars="200"/>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具体详见附件：技术规范要求及设计图纸。</w:t>
      </w:r>
    </w:p>
    <w:p w14:paraId="639FD23A">
      <w:pPr>
        <w:pStyle w:val="4"/>
        <w:snapToGrid w:val="0"/>
        <w:spacing w:before="0" w:after="0" w:line="360" w:lineRule="auto"/>
        <w:ind w:firstLine="480" w:firstLineChars="200"/>
        <w:rPr>
          <w:rFonts w:hint="eastAsia" w:ascii="宋体" w:hAnsi="宋体"/>
          <w:sz w:val="24"/>
          <w:szCs w:val="24"/>
          <w:highlight w:val="none"/>
          <w:lang w:val="en-US" w:eastAsia="zh-CN"/>
        </w:rPr>
      </w:pPr>
      <w:bookmarkStart w:id="34" w:name="_Toc1475758469"/>
      <w:r>
        <w:rPr>
          <w:rFonts w:hint="eastAsia" w:ascii="宋体" w:hAnsi="宋体"/>
          <w:sz w:val="24"/>
          <w:szCs w:val="24"/>
          <w:highlight w:val="none"/>
          <w:lang w:val="en-US" w:eastAsia="zh-CN"/>
        </w:rPr>
        <w:t>※三、服务要求</w:t>
      </w:r>
      <w:bookmarkEnd w:id="34"/>
    </w:p>
    <w:p w14:paraId="426E3A18">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（一）服务质量要求</w:t>
      </w:r>
    </w:p>
    <w:p w14:paraId="6567F994">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严格执行工程建设强制性质量标准，达到国家和重庆市现行有关质量验收标准，满足森林火灾预警监测及无人机起降工作需求。</w:t>
      </w:r>
    </w:p>
    <w:p w14:paraId="706C8935">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（二）安全责任</w:t>
      </w:r>
    </w:p>
    <w:p w14:paraId="6669D659">
      <w:pPr>
        <w:snapToGrid w:val="0"/>
        <w:spacing w:line="360" w:lineRule="auto"/>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成交供应商负有安全施工责任，应保证所有现场施工人员及施工区域的人身财产安全。若出现任何安全事故的，由成交供应商承担所有责任。</w:t>
      </w:r>
    </w:p>
    <w:p w14:paraId="6DAE4E2B">
      <w:pPr>
        <w:pStyle w:val="44"/>
        <w:rPr>
          <w:highlight w:val="none"/>
        </w:rPr>
      </w:pPr>
    </w:p>
    <w:p w14:paraId="56D23AC8">
      <w:pPr>
        <w:pStyle w:val="44"/>
        <w:rPr>
          <w:highlight w:val="none"/>
        </w:rPr>
      </w:pPr>
    </w:p>
    <w:p w14:paraId="05CA84AD">
      <w:pPr>
        <w:pStyle w:val="3"/>
        <w:pageBreakBefore/>
        <w:spacing w:line="360" w:lineRule="auto"/>
        <w:jc w:val="center"/>
        <w:rPr>
          <w:rFonts w:ascii="宋体" w:hAnsi="宋体" w:eastAsia="宋体"/>
          <w:color w:val="000000"/>
          <w:sz w:val="36"/>
          <w:szCs w:val="30"/>
          <w:highlight w:val="none"/>
        </w:rPr>
      </w:pPr>
      <w:bookmarkStart w:id="35" w:name="_Toc1783949280"/>
      <w:r>
        <w:rPr>
          <w:rFonts w:hint="eastAsia" w:ascii="宋体" w:hAnsi="宋体" w:eastAsia="宋体"/>
          <w:color w:val="000000"/>
          <w:sz w:val="36"/>
          <w:szCs w:val="30"/>
          <w:highlight w:val="none"/>
        </w:rPr>
        <w:t>第三篇  项目商务需求</w:t>
      </w:r>
      <w:bookmarkEnd w:id="30"/>
      <w:bookmarkEnd w:id="35"/>
    </w:p>
    <w:p w14:paraId="12F55E26">
      <w:pPr>
        <w:snapToGrid w:val="0"/>
        <w:spacing w:line="360" w:lineRule="auto"/>
        <w:ind w:firstLine="420" w:firstLineChars="200"/>
        <w:rPr>
          <w:rFonts w:ascii="宋体" w:hAnsi="宋体"/>
          <w:b/>
          <w:color w:val="000000"/>
          <w:sz w:val="24"/>
          <w:szCs w:val="24"/>
          <w:highlight w:val="none"/>
        </w:rPr>
      </w:pPr>
      <w:bookmarkStart w:id="36" w:name="_Toc267320049"/>
      <w:r>
        <w:rPr>
          <w:rFonts w:hint="eastAsia" w:ascii="宋体" w:hAnsi="宋体"/>
          <w:b/>
          <w:color w:val="000000"/>
          <w:sz w:val="21"/>
          <w:szCs w:val="21"/>
          <w:highlight w:val="none"/>
        </w:rPr>
        <w:t>“※”标注的要求为符合性审查中的实质性要求，投标文件若不满足按无效投标处理。</w:t>
      </w:r>
    </w:p>
    <w:bookmarkEnd w:id="36"/>
    <w:p w14:paraId="4489C3FF">
      <w:pPr>
        <w:pStyle w:val="4"/>
        <w:snapToGrid w:val="0"/>
        <w:spacing w:before="0" w:after="0" w:line="360" w:lineRule="auto"/>
        <w:ind w:firstLine="480" w:firstLineChars="200"/>
        <w:rPr>
          <w:rFonts w:ascii="宋体" w:hAnsi="宋体"/>
          <w:sz w:val="24"/>
          <w:szCs w:val="24"/>
          <w:highlight w:val="none"/>
        </w:rPr>
      </w:pPr>
      <w:bookmarkStart w:id="37" w:name="_Toc108515344"/>
      <w:bookmarkStart w:id="38" w:name="_Toc1816353193"/>
      <w:bookmarkStart w:id="39" w:name="_Toc79054083"/>
      <w:bookmarkStart w:id="40" w:name="_Toc61018436"/>
      <w:bookmarkStart w:id="41" w:name="_Toc70249071"/>
      <w:bookmarkStart w:id="42" w:name="_Toc42624934"/>
      <w:bookmarkStart w:id="43" w:name="_Toc128122300"/>
      <w:bookmarkStart w:id="44" w:name="_Toc344475125"/>
      <w:bookmarkStart w:id="45" w:name="_Toc101438050"/>
      <w:bookmarkStart w:id="46" w:name="_Toc484611852"/>
      <w:r>
        <w:rPr>
          <w:rFonts w:hint="eastAsia" w:ascii="宋体" w:hAnsi="宋体"/>
          <w:sz w:val="24"/>
          <w:szCs w:val="24"/>
          <w:highlight w:val="none"/>
        </w:rPr>
        <w:t>一、服务期、服务地点及验收方式</w:t>
      </w:r>
      <w:bookmarkEnd w:id="37"/>
      <w:bookmarkEnd w:id="38"/>
      <w:bookmarkEnd w:id="39"/>
      <w:bookmarkEnd w:id="40"/>
      <w:bookmarkEnd w:id="41"/>
    </w:p>
    <w:p w14:paraId="2E7FD75A">
      <w:pPr>
        <w:snapToGrid w:val="0"/>
        <w:spacing w:line="360" w:lineRule="auto"/>
        <w:ind w:firstLine="480" w:firstLineChars="200"/>
        <w:rPr>
          <w:rFonts w:ascii="宋体" w:hAnsi="宋体" w:cs="宋体"/>
          <w:kern w:val="0"/>
          <w:sz w:val="24"/>
          <w:szCs w:val="24"/>
          <w:highlight w:val="none"/>
        </w:rPr>
      </w:pPr>
      <w:bookmarkStart w:id="47" w:name="_Toc267320050"/>
      <w:r>
        <w:rPr>
          <w:rFonts w:hint="eastAsia" w:ascii="宋体" w:hAnsi="宋体" w:cs="宋体"/>
          <w:kern w:val="0"/>
          <w:sz w:val="24"/>
          <w:szCs w:val="24"/>
          <w:highlight w:val="none"/>
        </w:rPr>
        <w:t xml:space="preserve">※（一）服务期： </w:t>
      </w:r>
    </w:p>
    <w:p w14:paraId="3547C11D">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lang w:val="en-US" w:eastAsia="zh-CN"/>
        </w:rPr>
        <w:t>合同签订后20个日历天内完成本项目设计范围内的全部工作内容。</w:t>
      </w:r>
    </w:p>
    <w:p w14:paraId="607A5AD2">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（二）服务地点：</w:t>
      </w:r>
    </w:p>
    <w:p w14:paraId="13610185">
      <w:pPr>
        <w:snapToGrid w:val="0"/>
        <w:spacing w:line="360" w:lineRule="auto"/>
        <w:ind w:firstLine="480" w:firstLineChars="200"/>
        <w:rPr>
          <w:rFonts w:ascii="宋体" w:hAnsi="宋体"/>
          <w:sz w:val="24"/>
          <w:szCs w:val="24"/>
          <w:highlight w:val="none"/>
        </w:rPr>
      </w:pPr>
      <w:r>
        <w:rPr>
          <w:rFonts w:hint="eastAsia" w:ascii="宋体" w:hAnsi="宋体" w:cs="宋体"/>
          <w:kern w:val="0"/>
          <w:sz w:val="24"/>
          <w:szCs w:val="24"/>
          <w:highlight w:val="none"/>
        </w:rPr>
        <w:t>采购人同意或指定地点。</w:t>
      </w:r>
    </w:p>
    <w:p w14:paraId="63C01CE2">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（三）验收方式及标准</w:t>
      </w:r>
    </w:p>
    <w:p w14:paraId="3FC2756B">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1.验收组织单位：重庆市森林草原火灾预防预警监测中心。</w:t>
      </w:r>
    </w:p>
    <w:p w14:paraId="173E9C78">
      <w:pPr>
        <w:snapToGrid w:val="0"/>
        <w:spacing w:line="360" w:lineRule="auto"/>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2.验收标准：合同执行完毕后，采购人按照以经确认的合同、国家及行业相关标准、采购文件规定，对</w:t>
      </w:r>
      <w:r>
        <w:rPr>
          <w:rFonts w:hint="eastAsia" w:ascii="宋体" w:hAnsi="宋体" w:cs="宋体"/>
          <w:kern w:val="0"/>
          <w:sz w:val="24"/>
          <w:szCs w:val="24"/>
          <w:highlight w:val="none"/>
          <w:lang w:val="en-US" w:eastAsia="zh-CN"/>
        </w:rPr>
        <w:t>成交供应商</w:t>
      </w:r>
      <w:r>
        <w:rPr>
          <w:rFonts w:hint="eastAsia" w:ascii="宋体" w:hAnsi="宋体" w:cs="宋体"/>
          <w:kern w:val="0"/>
          <w:sz w:val="24"/>
          <w:szCs w:val="24"/>
          <w:highlight w:val="none"/>
        </w:rPr>
        <w:t>的完成情况进行验收。如验收达不到相关规定要求的，</w:t>
      </w:r>
      <w:r>
        <w:rPr>
          <w:rFonts w:hint="eastAsia" w:ascii="宋体" w:hAnsi="宋体" w:cs="宋体"/>
          <w:kern w:val="0"/>
          <w:sz w:val="24"/>
          <w:szCs w:val="24"/>
          <w:highlight w:val="none"/>
          <w:lang w:val="en-US" w:eastAsia="zh-CN"/>
        </w:rPr>
        <w:t>成交供供应商</w:t>
      </w:r>
      <w:r>
        <w:rPr>
          <w:rFonts w:hint="eastAsia" w:ascii="宋体" w:hAnsi="宋体" w:cs="宋体"/>
          <w:kern w:val="0"/>
          <w:sz w:val="24"/>
          <w:szCs w:val="24"/>
          <w:highlight w:val="none"/>
        </w:rPr>
        <w:t>应立即进行整改，整改后仍不合格的，则视为验收不合格，采购人有权立即终止合同。由此对采购人造成</w:t>
      </w:r>
      <w:r>
        <w:rPr>
          <w:rFonts w:hint="eastAsia" w:ascii="宋体" w:hAnsi="宋体" w:cs="宋体"/>
          <w:kern w:val="0"/>
          <w:sz w:val="24"/>
          <w:szCs w:val="24"/>
          <w:highlight w:val="none"/>
          <w:lang w:val="en-US" w:eastAsia="zh-CN"/>
        </w:rPr>
        <w:t>一切</w:t>
      </w:r>
      <w:r>
        <w:rPr>
          <w:rFonts w:hint="eastAsia" w:ascii="宋体" w:hAnsi="宋体" w:cs="宋体"/>
          <w:kern w:val="0"/>
          <w:sz w:val="24"/>
          <w:szCs w:val="24"/>
          <w:highlight w:val="none"/>
        </w:rPr>
        <w:t>的损失，成交</w:t>
      </w:r>
      <w:r>
        <w:rPr>
          <w:rFonts w:hint="eastAsia" w:ascii="宋体" w:hAnsi="宋体" w:cs="宋体"/>
          <w:kern w:val="0"/>
          <w:sz w:val="24"/>
          <w:szCs w:val="24"/>
          <w:highlight w:val="none"/>
          <w:lang w:val="en-US" w:eastAsia="zh-CN"/>
        </w:rPr>
        <w:t>供应商</w:t>
      </w:r>
      <w:r>
        <w:rPr>
          <w:rFonts w:hint="eastAsia" w:ascii="宋体" w:hAnsi="宋体" w:cs="宋体"/>
          <w:kern w:val="0"/>
          <w:sz w:val="24"/>
          <w:szCs w:val="24"/>
          <w:highlight w:val="none"/>
        </w:rPr>
        <w:t>应承担一切责任，并赔偿所造成的损失</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包括但不限于直接损失、间接损失、律师费等维权费用</w:t>
      </w:r>
      <w:r>
        <w:rPr>
          <w:rFonts w:hint="eastAsia" w:ascii="宋体" w:hAnsi="宋体" w:cs="宋体"/>
          <w:kern w:val="0"/>
          <w:sz w:val="24"/>
          <w:szCs w:val="24"/>
          <w:highlight w:val="none"/>
        </w:rPr>
        <w:t>。</w:t>
      </w:r>
    </w:p>
    <w:p w14:paraId="2EE0A2DC">
      <w:pPr>
        <w:pStyle w:val="4"/>
        <w:snapToGrid w:val="0"/>
        <w:spacing w:before="0" w:after="0" w:line="360" w:lineRule="auto"/>
        <w:ind w:firstLine="480" w:firstLineChars="200"/>
        <w:rPr>
          <w:rFonts w:ascii="宋体" w:hAnsi="宋体"/>
          <w:sz w:val="24"/>
          <w:szCs w:val="24"/>
          <w:highlight w:val="none"/>
        </w:rPr>
      </w:pPr>
      <w:bookmarkStart w:id="48" w:name="_Toc70249072"/>
      <w:bookmarkStart w:id="49" w:name="_Toc108515345"/>
      <w:bookmarkStart w:id="50" w:name="_Toc968072646"/>
      <w:bookmarkStart w:id="51" w:name="_Toc61018437"/>
      <w:bookmarkStart w:id="52" w:name="_Toc79054084"/>
      <w:r>
        <w:rPr>
          <w:rFonts w:hint="eastAsia" w:ascii="宋体" w:hAnsi="宋体"/>
          <w:sz w:val="24"/>
          <w:szCs w:val="24"/>
          <w:highlight w:val="none"/>
        </w:rPr>
        <w:t>二、报价要求</w:t>
      </w:r>
      <w:bookmarkEnd w:id="48"/>
      <w:bookmarkEnd w:id="49"/>
      <w:bookmarkEnd w:id="50"/>
      <w:bookmarkEnd w:id="51"/>
      <w:bookmarkEnd w:id="52"/>
    </w:p>
    <w:bookmarkEnd w:id="47"/>
    <w:p w14:paraId="0262B6FB">
      <w:pPr>
        <w:snapToGrid w:val="0"/>
        <w:spacing w:line="360" w:lineRule="auto"/>
        <w:ind w:firstLine="480" w:firstLineChars="200"/>
        <w:rPr>
          <w:rFonts w:ascii="宋体" w:hAnsi="宋体" w:cs="宋体"/>
          <w:kern w:val="0"/>
          <w:sz w:val="24"/>
          <w:szCs w:val="24"/>
          <w:highlight w:val="none"/>
        </w:rPr>
      </w:pPr>
      <w:bookmarkStart w:id="53" w:name="_Toc492710387"/>
      <w:r>
        <w:rPr>
          <w:rFonts w:ascii="宋体" w:hAnsi="宋体" w:cs="宋体"/>
          <w:kern w:val="0"/>
          <w:sz w:val="24"/>
          <w:szCs w:val="24"/>
          <w:highlight w:val="none"/>
        </w:rPr>
        <w:t>本项目采用总价</w:t>
      </w:r>
      <w:r>
        <w:rPr>
          <w:rFonts w:hint="eastAsia" w:ascii="宋体" w:hAnsi="宋体" w:cs="宋体"/>
          <w:kern w:val="0"/>
          <w:sz w:val="24"/>
          <w:szCs w:val="24"/>
          <w:highlight w:val="none"/>
        </w:rPr>
        <w:t>包干</w:t>
      </w:r>
      <w:r>
        <w:rPr>
          <w:rFonts w:ascii="宋体" w:hAnsi="宋体" w:cs="宋体"/>
          <w:kern w:val="0"/>
          <w:sz w:val="24"/>
          <w:szCs w:val="24"/>
          <w:highlight w:val="none"/>
        </w:rPr>
        <w:t>报价。投标报价包含完成</w:t>
      </w:r>
      <w:r>
        <w:rPr>
          <w:rFonts w:hint="eastAsia" w:ascii="宋体" w:hAnsi="宋体" w:cs="宋体"/>
          <w:kern w:val="0"/>
          <w:sz w:val="24"/>
          <w:szCs w:val="24"/>
          <w:highlight w:val="none"/>
        </w:rPr>
        <w:t>此次项目</w:t>
      </w:r>
      <w:r>
        <w:rPr>
          <w:rFonts w:ascii="宋体" w:hAnsi="宋体" w:cs="宋体"/>
          <w:kern w:val="0"/>
          <w:sz w:val="24"/>
          <w:szCs w:val="24"/>
          <w:highlight w:val="none"/>
        </w:rPr>
        <w:t>的全部费用，</w:t>
      </w:r>
      <w:r>
        <w:rPr>
          <w:rFonts w:hint="eastAsia" w:ascii="宋体" w:hAnsi="宋体" w:cs="宋体"/>
          <w:kern w:val="0"/>
          <w:sz w:val="24"/>
          <w:szCs w:val="24"/>
          <w:highlight w:val="none"/>
        </w:rPr>
        <w:t>包括但</w:t>
      </w:r>
      <w:r>
        <w:rPr>
          <w:rFonts w:ascii="宋体" w:hAnsi="宋体" w:cs="宋体"/>
          <w:kern w:val="0"/>
          <w:sz w:val="24"/>
          <w:szCs w:val="24"/>
          <w:highlight w:val="none"/>
        </w:rPr>
        <w:t>不限于</w:t>
      </w:r>
      <w:r>
        <w:rPr>
          <w:rFonts w:hint="eastAsia" w:ascii="宋体" w:hAnsi="宋体" w:cs="宋体"/>
          <w:kern w:val="0"/>
          <w:sz w:val="24"/>
          <w:szCs w:val="24"/>
          <w:highlight w:val="none"/>
          <w:lang w:val="en-US" w:eastAsia="zh-CN"/>
        </w:rPr>
        <w:t>服务费、实施费、材料费、</w:t>
      </w:r>
      <w:r>
        <w:rPr>
          <w:rFonts w:hint="eastAsia" w:ascii="宋体" w:hAnsi="宋体" w:cs="宋体"/>
          <w:kern w:val="0"/>
          <w:sz w:val="24"/>
          <w:szCs w:val="24"/>
          <w:highlight w:val="none"/>
        </w:rPr>
        <w:t>人工费、</w:t>
      </w:r>
      <w:r>
        <w:rPr>
          <w:rFonts w:hint="eastAsia" w:ascii="宋体" w:hAnsi="宋体" w:cs="宋体"/>
          <w:kern w:val="0"/>
          <w:sz w:val="24"/>
          <w:szCs w:val="24"/>
          <w:highlight w:val="none"/>
          <w:lang w:val="en-US" w:eastAsia="zh-CN"/>
        </w:rPr>
        <w:t>机具费、运输费、</w:t>
      </w:r>
      <w:r>
        <w:rPr>
          <w:rFonts w:hint="eastAsia" w:ascii="宋体" w:hAnsi="宋体" w:cs="宋体"/>
          <w:kern w:val="0"/>
          <w:sz w:val="24"/>
          <w:szCs w:val="24"/>
          <w:highlight w:val="none"/>
        </w:rPr>
        <w:t>交通费、税费等一切费用。因成交供应商自身原因造成漏报、少报皆由其自行承担责任，采购人不再补偿。</w:t>
      </w:r>
    </w:p>
    <w:bookmarkEnd w:id="42"/>
    <w:bookmarkEnd w:id="43"/>
    <w:bookmarkEnd w:id="44"/>
    <w:bookmarkEnd w:id="45"/>
    <w:bookmarkEnd w:id="46"/>
    <w:bookmarkEnd w:id="53"/>
    <w:p w14:paraId="078317FC">
      <w:pPr>
        <w:pStyle w:val="4"/>
        <w:spacing w:before="0" w:after="0" w:line="360" w:lineRule="auto"/>
        <w:ind w:firstLine="480" w:firstLineChars="200"/>
        <w:rPr>
          <w:rFonts w:ascii="宋体" w:hAnsi="宋体"/>
          <w:color w:val="auto"/>
          <w:sz w:val="24"/>
          <w:szCs w:val="24"/>
          <w:highlight w:val="none"/>
        </w:rPr>
      </w:pPr>
      <w:bookmarkStart w:id="54" w:name="_Toc107329197"/>
      <w:bookmarkStart w:id="55" w:name="_Toc1060851650"/>
      <w:bookmarkStart w:id="56" w:name="_Toc32033"/>
      <w:bookmarkStart w:id="57" w:name="_Toc45694304"/>
      <w:bookmarkStart w:id="58" w:name="_Toc38466654"/>
      <w:bookmarkStart w:id="59" w:name="_Toc24833"/>
      <w:bookmarkStart w:id="60" w:name="_Toc105408025"/>
      <w:bookmarkStart w:id="61" w:name="_Toc108515346"/>
      <w:bookmarkStart w:id="62" w:name="_Toc174015471"/>
      <w:bookmarkStart w:id="63" w:name="_Toc79054085"/>
      <w:bookmarkStart w:id="64" w:name="_Toc77245270"/>
      <w:r>
        <w:rPr>
          <w:rFonts w:hint="eastAsia" w:ascii="宋体" w:hAnsi="宋体"/>
          <w:color w:val="auto"/>
          <w:sz w:val="24"/>
          <w:szCs w:val="24"/>
          <w:highlight w:val="none"/>
        </w:rPr>
        <w:t>三、质量保证及售后服务</w:t>
      </w:r>
      <w:bookmarkEnd w:id="54"/>
      <w:bookmarkEnd w:id="55"/>
      <w:bookmarkEnd w:id="56"/>
      <w:bookmarkEnd w:id="57"/>
      <w:bookmarkEnd w:id="58"/>
      <w:bookmarkEnd w:id="59"/>
      <w:bookmarkEnd w:id="60"/>
    </w:p>
    <w:p w14:paraId="1F570E8F">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※（一）质量保证</w:t>
      </w:r>
    </w:p>
    <w:p w14:paraId="2C78FE92">
      <w:pPr>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质保期：</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年。质保期的起始日期为项目验收合格之日起计算。</w:t>
      </w:r>
    </w:p>
    <w:p w14:paraId="21DEB384">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（二）售后服务内容</w:t>
      </w:r>
    </w:p>
    <w:p w14:paraId="31FDE85B">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供应商在质量保证期内应当为采购人提供以下技术支持服务：</w:t>
      </w:r>
    </w:p>
    <w:p w14:paraId="622A856A">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1.质量保证期内服务要求</w:t>
      </w:r>
    </w:p>
    <w:p w14:paraId="58FE8683">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1.1电话咨询</w:t>
      </w:r>
    </w:p>
    <w:p w14:paraId="3261F09F">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成交供应商应当为采购人提供技术援助电话，解答采购人在使用中遇到的问题，及时为采购人提出解决问题的建议。</w:t>
      </w:r>
    </w:p>
    <w:p w14:paraId="0418C8E2">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1.2现场响应</w:t>
      </w:r>
    </w:p>
    <w:p w14:paraId="2A113A1A">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采购人遇到质量问题，成交供应商应在2小时内采取相应响应措施；在8小时内派出专业人员进行现场处理。</w:t>
      </w:r>
    </w:p>
    <w:p w14:paraId="39B21D9F">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2.质保期外服务要求</w:t>
      </w:r>
    </w:p>
    <w:p w14:paraId="1256FD8C">
      <w:pPr>
        <w:snapToGrid w:val="0"/>
        <w:spacing w:line="360" w:lineRule="auto"/>
        <w:ind w:firstLine="480" w:firstLineChars="200"/>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质量保证期过后，成交供应商应同样提供免费电话咨询服务，并应承诺提供产品上门维护服务</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维修产生的费用据实结算。</w:t>
      </w:r>
    </w:p>
    <w:p w14:paraId="319AE2CC">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（三）故障响应时间要求</w:t>
      </w:r>
    </w:p>
    <w:p w14:paraId="6CE2DEC1">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供应商接到使用方产品出现问题的通知后立即作出响应，24小时内到达现场进行处理。</w:t>
      </w:r>
    </w:p>
    <w:p w14:paraId="68A19A4A">
      <w:pPr>
        <w:pStyle w:val="4"/>
        <w:snapToGrid w:val="0"/>
        <w:spacing w:before="0" w:after="0" w:line="360" w:lineRule="auto"/>
        <w:ind w:firstLine="480" w:firstLineChars="200"/>
        <w:rPr>
          <w:rFonts w:hint="eastAsia" w:ascii="宋体" w:hAnsi="宋体"/>
          <w:sz w:val="24"/>
          <w:szCs w:val="24"/>
          <w:highlight w:val="none"/>
        </w:rPr>
      </w:pPr>
      <w:bookmarkStart w:id="65" w:name="_Toc1324444156"/>
      <w:r>
        <w:rPr>
          <w:rFonts w:hint="eastAsia" w:ascii="宋体" w:hAnsi="宋体"/>
          <w:sz w:val="24"/>
          <w:szCs w:val="24"/>
          <w:highlight w:val="none"/>
          <w:lang w:val="en-US" w:eastAsia="zh-CN"/>
        </w:rPr>
        <w:t>四</w:t>
      </w:r>
      <w:r>
        <w:rPr>
          <w:rFonts w:hint="eastAsia" w:ascii="宋体" w:hAnsi="宋体"/>
          <w:sz w:val="24"/>
          <w:szCs w:val="24"/>
          <w:highlight w:val="none"/>
        </w:rPr>
        <w:t>、付款方式</w:t>
      </w:r>
      <w:bookmarkEnd w:id="61"/>
      <w:bookmarkEnd w:id="62"/>
      <w:bookmarkEnd w:id="63"/>
      <w:bookmarkEnd w:id="64"/>
      <w:bookmarkEnd w:id="65"/>
    </w:p>
    <w:p w14:paraId="31B80036">
      <w:pPr>
        <w:snapToGrid w:val="0"/>
        <w:spacing w:line="360" w:lineRule="auto"/>
        <w:ind w:firstLine="480" w:firstLineChars="200"/>
        <w:rPr>
          <w:sz w:val="24"/>
          <w:szCs w:val="24"/>
          <w:highlight w:val="none"/>
        </w:rPr>
      </w:pPr>
      <w:bookmarkStart w:id="66" w:name="_Toc76737821"/>
      <w:bookmarkStart w:id="67" w:name="_Toc73626116"/>
      <w:bookmarkStart w:id="68" w:name="_Toc139038548"/>
      <w:bookmarkStart w:id="69" w:name="_Toc120867023"/>
      <w:bookmarkStart w:id="70" w:name="_Toc12980464"/>
      <w:bookmarkStart w:id="71" w:name="_Toc105072104"/>
      <w:bookmarkStart w:id="72" w:name="_Toc69287475"/>
      <w:bookmarkStart w:id="73" w:name="_Toc99708945"/>
      <w:bookmarkStart w:id="74" w:name="_Toc85032493"/>
      <w:bookmarkStart w:id="75" w:name="_Toc22387362"/>
      <w:bookmarkStart w:id="76" w:name="_Toc54772111"/>
      <w:bookmarkStart w:id="77" w:name="_Toc527033020"/>
      <w:r>
        <w:rPr>
          <w:sz w:val="24"/>
          <w:szCs w:val="24"/>
          <w:highlight w:val="none"/>
        </w:rPr>
        <w:t>本项目由采购人付款：</w:t>
      </w:r>
    </w:p>
    <w:p w14:paraId="23C87577">
      <w:pPr>
        <w:numPr>
          <w:ilvl w:val="0"/>
          <w:numId w:val="15"/>
        </w:numPr>
        <w:snapToGrid w:val="0"/>
        <w:spacing w:line="360" w:lineRule="auto"/>
        <w:ind w:firstLine="480" w:firstLineChars="200"/>
        <w:rPr>
          <w:rFonts w:hint="eastAsia"/>
          <w:sz w:val="24"/>
          <w:szCs w:val="24"/>
          <w:highlight w:val="none"/>
        </w:rPr>
      </w:pPr>
      <w:bookmarkStart w:id="78" w:name="_Toc516046871"/>
      <w:bookmarkStart w:id="79" w:name="_Toc101356384"/>
      <w:bookmarkStart w:id="80" w:name="_Toc14931"/>
      <w:bookmarkStart w:id="81" w:name="_Toc75771291"/>
      <w:r>
        <w:rPr>
          <w:rFonts w:hint="eastAsia"/>
          <w:sz w:val="24"/>
          <w:szCs w:val="24"/>
          <w:highlight w:val="none"/>
        </w:rPr>
        <w:t>成交供应商与采购人合同签订后，采购人支付合同金额的50%，成交供应商提交采购合同、足额发票等材料，采购人按资金审批流程于10个工作日内支付合同金额的50%；</w:t>
      </w:r>
    </w:p>
    <w:bookmarkEnd w:id="78"/>
    <w:bookmarkEnd w:id="79"/>
    <w:bookmarkEnd w:id="80"/>
    <w:bookmarkEnd w:id="81"/>
    <w:p w14:paraId="0D236687">
      <w:pPr>
        <w:numPr>
          <w:ilvl w:val="0"/>
          <w:numId w:val="15"/>
        </w:numPr>
        <w:snapToGrid w:val="0"/>
        <w:spacing w:line="360" w:lineRule="auto"/>
        <w:ind w:firstLine="480" w:firstLineChars="200"/>
        <w:rPr>
          <w:rFonts w:hint="eastAsia" w:ascii="宋体" w:hAnsi="宋体" w:cs="宋体"/>
          <w:kern w:val="0"/>
          <w:sz w:val="24"/>
          <w:szCs w:val="24"/>
        </w:rPr>
      </w:pPr>
      <w:bookmarkStart w:id="82" w:name="_Toc174015472"/>
      <w:r>
        <w:rPr>
          <w:rFonts w:hint="eastAsia"/>
          <w:sz w:val="24"/>
          <w:szCs w:val="24"/>
          <w:highlight w:val="none"/>
          <w:lang w:val="en-US" w:eastAsia="zh-CN"/>
        </w:rPr>
        <w:t>成交供应商</w:t>
      </w:r>
      <w:r>
        <w:rPr>
          <w:rFonts w:hint="eastAsia"/>
          <w:sz w:val="24"/>
          <w:szCs w:val="24"/>
          <w:highlight w:val="none"/>
        </w:rPr>
        <w:t>按采购合同</w:t>
      </w:r>
      <w:r>
        <w:rPr>
          <w:rFonts w:hint="eastAsia"/>
          <w:sz w:val="24"/>
          <w:szCs w:val="24"/>
          <w:highlight w:val="none"/>
          <w:lang w:val="en-US" w:eastAsia="zh-CN"/>
        </w:rPr>
        <w:t>完成</w:t>
      </w:r>
      <w:r>
        <w:rPr>
          <w:rFonts w:hint="eastAsia" w:ascii="宋体" w:hAnsi="宋体" w:cs="宋体"/>
          <w:kern w:val="0"/>
          <w:sz w:val="24"/>
          <w:szCs w:val="24"/>
          <w:lang w:val="en-US" w:eastAsia="zh-CN"/>
        </w:rPr>
        <w:t>所有工作内容</w:t>
      </w:r>
      <w:r>
        <w:rPr>
          <w:rFonts w:hint="eastAsia" w:ascii="宋体" w:hAnsi="宋体" w:cs="宋体"/>
          <w:kern w:val="0"/>
          <w:sz w:val="24"/>
          <w:szCs w:val="24"/>
        </w:rPr>
        <w:t>，经</w:t>
      </w:r>
      <w:r>
        <w:rPr>
          <w:rFonts w:hint="eastAsia" w:ascii="宋体" w:hAnsi="宋体" w:cs="宋体"/>
          <w:kern w:val="0"/>
          <w:sz w:val="24"/>
          <w:szCs w:val="24"/>
          <w:lang w:val="en-US" w:eastAsia="zh-CN"/>
        </w:rPr>
        <w:t>采购人</w:t>
      </w:r>
      <w:r>
        <w:rPr>
          <w:rFonts w:hint="default" w:ascii="宋体" w:hAnsi="宋体" w:cs="宋体"/>
          <w:kern w:val="0"/>
          <w:sz w:val="24"/>
          <w:szCs w:val="24"/>
          <w:lang w:eastAsia="zh-CN"/>
        </w:rPr>
        <w:t>验收</w:t>
      </w:r>
      <w:r>
        <w:rPr>
          <w:rFonts w:hint="eastAsia" w:ascii="宋体" w:hAnsi="宋体" w:cs="宋体"/>
          <w:kern w:val="0"/>
          <w:sz w:val="24"/>
          <w:szCs w:val="24"/>
          <w:lang w:val="en-US" w:eastAsia="zh-CN"/>
        </w:rPr>
        <w:t>通过后</w:t>
      </w:r>
      <w:r>
        <w:rPr>
          <w:rFonts w:hint="eastAsia" w:ascii="宋体" w:hAnsi="宋体" w:cs="宋体"/>
          <w:kern w:val="0"/>
          <w:sz w:val="24"/>
          <w:szCs w:val="24"/>
        </w:rPr>
        <w:t>，</w:t>
      </w:r>
      <w:r>
        <w:rPr>
          <w:rFonts w:hint="eastAsia" w:ascii="宋体" w:hAnsi="宋体" w:cs="宋体"/>
          <w:kern w:val="0"/>
          <w:sz w:val="24"/>
          <w:szCs w:val="24"/>
          <w:lang w:val="en-US" w:eastAsia="zh-CN"/>
        </w:rPr>
        <w:t>成交供应商</w:t>
      </w:r>
      <w:r>
        <w:rPr>
          <w:rFonts w:hint="eastAsia" w:ascii="宋体" w:hAnsi="宋体" w:cs="宋体"/>
          <w:kern w:val="0"/>
          <w:sz w:val="24"/>
          <w:szCs w:val="24"/>
        </w:rPr>
        <w:t>向</w:t>
      </w:r>
      <w:r>
        <w:rPr>
          <w:rFonts w:hint="eastAsia" w:ascii="宋体" w:hAnsi="宋体" w:cs="宋体"/>
          <w:kern w:val="0"/>
          <w:sz w:val="24"/>
          <w:szCs w:val="24"/>
          <w:lang w:val="en-US" w:eastAsia="zh-CN"/>
        </w:rPr>
        <w:t>采购人</w:t>
      </w:r>
      <w:r>
        <w:rPr>
          <w:rFonts w:hint="eastAsia" w:ascii="宋体" w:hAnsi="宋体" w:cs="宋体"/>
          <w:kern w:val="0"/>
          <w:sz w:val="24"/>
          <w:szCs w:val="24"/>
        </w:rPr>
        <w:t>提供剩余应付金额足额正规发票，采购人按资金审批流程于10个工作日内支付剩余款项。</w:t>
      </w:r>
    </w:p>
    <w:p w14:paraId="69C6E6F0">
      <w:pPr>
        <w:pStyle w:val="4"/>
        <w:spacing w:before="0" w:after="0" w:line="360" w:lineRule="auto"/>
        <w:ind w:firstLine="480" w:firstLineChars="200"/>
        <w:rPr>
          <w:sz w:val="24"/>
          <w:szCs w:val="24"/>
          <w:highlight w:val="none"/>
        </w:rPr>
      </w:pPr>
      <w:bookmarkStart w:id="83" w:name="_Toc1264928737"/>
      <w:r>
        <w:rPr>
          <w:rFonts w:hint="eastAsia"/>
          <w:sz w:val="24"/>
          <w:szCs w:val="24"/>
          <w:highlight w:val="none"/>
          <w:lang w:val="en-US" w:eastAsia="zh-CN"/>
        </w:rPr>
        <w:t>五</w:t>
      </w:r>
      <w:r>
        <w:rPr>
          <w:rFonts w:hint="eastAsia"/>
          <w:sz w:val="24"/>
          <w:szCs w:val="24"/>
          <w:highlight w:val="none"/>
        </w:rPr>
        <w:t>、保密要求</w:t>
      </w:r>
      <w:bookmarkEnd w:id="66"/>
      <w:bookmarkEnd w:id="67"/>
      <w:bookmarkEnd w:id="68"/>
      <w:bookmarkEnd w:id="69"/>
      <w:bookmarkEnd w:id="70"/>
      <w:bookmarkEnd w:id="71"/>
      <w:bookmarkEnd w:id="72"/>
      <w:bookmarkEnd w:id="82"/>
      <w:bookmarkEnd w:id="83"/>
    </w:p>
    <w:p w14:paraId="66817857">
      <w:pPr>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成交供应商在本项目执行过程中应对所获悉的所有项目内容进行保密，未经采购人允许不得随意公布、不得转交给第三方。成交供应商若有违反按保密要求的，应承担相关法律责任</w:t>
      </w:r>
      <w:r>
        <w:rPr>
          <w:rFonts w:hint="eastAsia" w:ascii="宋体" w:hAnsi="宋体"/>
          <w:sz w:val="24"/>
          <w:szCs w:val="24"/>
          <w:highlight w:val="none"/>
          <w:lang w:val="en-US" w:eastAsia="zh-CN"/>
        </w:rPr>
        <w:t>及一切损失</w:t>
      </w:r>
      <w:r>
        <w:rPr>
          <w:rFonts w:hint="eastAsia" w:ascii="宋体" w:hAnsi="宋体"/>
          <w:sz w:val="24"/>
          <w:szCs w:val="24"/>
          <w:highlight w:val="none"/>
        </w:rPr>
        <w:t>。</w:t>
      </w:r>
    </w:p>
    <w:p w14:paraId="6F80518A">
      <w:pPr>
        <w:pStyle w:val="4"/>
        <w:spacing w:before="0" w:after="0" w:line="360" w:lineRule="auto"/>
        <w:ind w:firstLine="480" w:firstLineChars="200"/>
        <w:rPr>
          <w:sz w:val="24"/>
          <w:szCs w:val="24"/>
          <w:highlight w:val="none"/>
        </w:rPr>
      </w:pPr>
      <w:bookmarkStart w:id="84" w:name="_Toc174015473"/>
      <w:bookmarkStart w:id="85" w:name="_Toc139038549"/>
      <w:bookmarkStart w:id="86" w:name="_Toc1716661106"/>
      <w:r>
        <w:rPr>
          <w:rFonts w:hint="eastAsia"/>
          <w:sz w:val="24"/>
          <w:szCs w:val="24"/>
          <w:highlight w:val="none"/>
          <w:lang w:val="en-US" w:eastAsia="zh-CN"/>
        </w:rPr>
        <w:t>六</w:t>
      </w:r>
      <w:r>
        <w:rPr>
          <w:rFonts w:hint="eastAsia"/>
          <w:sz w:val="24"/>
          <w:szCs w:val="24"/>
          <w:highlight w:val="none"/>
        </w:rPr>
        <w:t>、知识产权</w:t>
      </w:r>
      <w:bookmarkEnd w:id="73"/>
      <w:bookmarkEnd w:id="74"/>
      <w:bookmarkEnd w:id="75"/>
      <w:bookmarkEnd w:id="76"/>
      <w:bookmarkEnd w:id="77"/>
      <w:bookmarkEnd w:id="84"/>
      <w:bookmarkEnd w:id="85"/>
      <w:bookmarkEnd w:id="86"/>
    </w:p>
    <w:p w14:paraId="7DEAF09B">
      <w:pPr>
        <w:snapToGrid w:val="0"/>
        <w:spacing w:line="360" w:lineRule="auto"/>
        <w:ind w:firstLine="480" w:firstLineChars="200"/>
        <w:rPr>
          <w:rFonts w:ascii="宋体"/>
          <w:sz w:val="24"/>
          <w:szCs w:val="24"/>
          <w:highlight w:val="none"/>
        </w:rPr>
      </w:pPr>
      <w:bookmarkStart w:id="87" w:name="_Toc22387363"/>
      <w:bookmarkStart w:id="88" w:name="_Toc99708946"/>
      <w:bookmarkStart w:id="89" w:name="_Toc527033021"/>
      <w:bookmarkStart w:id="90" w:name="_Toc54772112"/>
      <w:bookmarkStart w:id="91" w:name="_Toc85032494"/>
      <w:r>
        <w:rPr>
          <w:rFonts w:hint="eastAsia" w:ascii="宋体"/>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68CEC47C">
      <w:pPr>
        <w:pStyle w:val="4"/>
        <w:spacing w:before="0" w:after="0" w:line="360" w:lineRule="auto"/>
        <w:ind w:firstLine="480" w:firstLineChars="200"/>
        <w:rPr>
          <w:sz w:val="24"/>
          <w:szCs w:val="24"/>
          <w:highlight w:val="none"/>
        </w:rPr>
      </w:pPr>
      <w:bookmarkStart w:id="92" w:name="_Toc174015474"/>
      <w:bookmarkStart w:id="93" w:name="_Toc139038550"/>
      <w:bookmarkStart w:id="94" w:name="_Toc480411097"/>
      <w:r>
        <w:rPr>
          <w:rFonts w:hint="eastAsia"/>
          <w:sz w:val="24"/>
          <w:szCs w:val="24"/>
          <w:highlight w:val="none"/>
          <w:lang w:val="en-US" w:eastAsia="zh-CN"/>
        </w:rPr>
        <w:t>七</w:t>
      </w:r>
      <w:r>
        <w:rPr>
          <w:rFonts w:hint="eastAsia"/>
          <w:sz w:val="24"/>
          <w:szCs w:val="24"/>
          <w:highlight w:val="none"/>
        </w:rPr>
        <w:t>、其他</w:t>
      </w:r>
      <w:bookmarkEnd w:id="87"/>
      <w:bookmarkEnd w:id="88"/>
      <w:bookmarkEnd w:id="89"/>
      <w:bookmarkEnd w:id="90"/>
      <w:bookmarkEnd w:id="91"/>
      <w:bookmarkEnd w:id="92"/>
      <w:bookmarkEnd w:id="93"/>
      <w:bookmarkEnd w:id="94"/>
    </w:p>
    <w:p w14:paraId="776B1AD5">
      <w:pPr>
        <w:snapToGrid w:val="0"/>
        <w:spacing w:line="360" w:lineRule="auto"/>
        <w:ind w:firstLine="480" w:firstLineChars="200"/>
        <w:rPr>
          <w:rFonts w:ascii="宋体" w:hAnsi="宋体"/>
          <w:sz w:val="24"/>
          <w:szCs w:val="24"/>
          <w:highlight w:val="none"/>
        </w:rPr>
      </w:pPr>
      <w:r>
        <w:rPr>
          <w:rFonts w:ascii="宋体" w:hAnsi="宋体"/>
          <w:sz w:val="24"/>
          <w:szCs w:val="24"/>
          <w:highlight w:val="none"/>
        </w:rPr>
        <w:t>其他未尽事宜由供需双方在采购合同中详细约定。</w:t>
      </w:r>
    </w:p>
    <w:p w14:paraId="6E0E612D">
      <w:pPr>
        <w:pStyle w:val="3"/>
        <w:pageBreakBefore/>
        <w:spacing w:line="360" w:lineRule="auto"/>
        <w:jc w:val="center"/>
        <w:rPr>
          <w:rFonts w:ascii="宋体" w:hAnsi="宋体" w:eastAsia="宋体"/>
          <w:color w:val="000000"/>
          <w:sz w:val="36"/>
          <w:szCs w:val="30"/>
          <w:highlight w:val="none"/>
        </w:rPr>
      </w:pPr>
      <w:bookmarkStart w:id="95" w:name="_Toc1878278206"/>
      <w:r>
        <w:rPr>
          <w:rFonts w:hint="eastAsia" w:ascii="宋体" w:hAnsi="宋体" w:eastAsia="宋体"/>
          <w:color w:val="000000"/>
          <w:sz w:val="36"/>
          <w:szCs w:val="30"/>
          <w:highlight w:val="none"/>
        </w:rPr>
        <w:t>第四篇  比选程序及方法、评审标准、无效响应和采购终止</w:t>
      </w:r>
      <w:bookmarkEnd w:id="95"/>
    </w:p>
    <w:p w14:paraId="3F29F8B4">
      <w:pPr>
        <w:pStyle w:val="4"/>
        <w:snapToGrid w:val="0"/>
        <w:spacing w:before="0" w:after="0" w:line="360" w:lineRule="auto"/>
        <w:ind w:firstLine="480" w:firstLineChars="200"/>
        <w:rPr>
          <w:rFonts w:ascii="宋体" w:hAnsi="宋体"/>
          <w:color w:val="000000"/>
          <w:sz w:val="24"/>
          <w:szCs w:val="24"/>
          <w:highlight w:val="none"/>
        </w:rPr>
      </w:pPr>
      <w:bookmarkStart w:id="96" w:name="_Toc212197342"/>
      <w:r>
        <w:rPr>
          <w:rFonts w:hint="eastAsia" w:ascii="宋体" w:hAnsi="宋体"/>
          <w:color w:val="000000"/>
          <w:sz w:val="24"/>
          <w:szCs w:val="24"/>
          <w:highlight w:val="none"/>
        </w:rPr>
        <w:t>一、比选程序及方法</w:t>
      </w:r>
      <w:bookmarkEnd w:id="96"/>
    </w:p>
    <w:p w14:paraId="2D23FBD4">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（一）比选按竞争性比选文件规定的时间和地点进行，由本项目依法组建的评审委员会按比选文件内容进行。</w:t>
      </w:r>
    </w:p>
    <w:p w14:paraId="272B20BD">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（二）评审委员会对各供应商的资格条件、响应文件的有效性、完整性和响应程度进行审查。各供应商只有在完全符合要求的前提下，才能参与正式比选。</w:t>
      </w:r>
    </w:p>
    <w:p w14:paraId="326D0200">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olor w:val="000000"/>
          <w:sz w:val="24"/>
          <w:szCs w:val="24"/>
          <w:highlight w:val="none"/>
        </w:rPr>
        <w:t>1.</w:t>
      </w:r>
      <w:r>
        <w:rPr>
          <w:rFonts w:hint="eastAsia" w:ascii="宋体" w:hAnsi="宋体" w:cs="宋体"/>
          <w:color w:val="000000"/>
          <w:kern w:val="0"/>
          <w:sz w:val="24"/>
          <w:szCs w:val="24"/>
          <w:highlight w:val="none"/>
        </w:rPr>
        <w:t>资格性检查。依据法律法规和竞争性比选文件的规定，对响应文件中的资格证明等进行审查，以确定供应商是否具备比选资格。资格性检查资料表如下：</w:t>
      </w:r>
    </w:p>
    <w:tbl>
      <w:tblPr>
        <w:tblStyle w:val="58"/>
        <w:tblW w:w="9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22"/>
        <w:gridCol w:w="3260"/>
        <w:gridCol w:w="4740"/>
      </w:tblGrid>
      <w:tr w14:paraId="50F51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0" w:hRule="atLeast"/>
        </w:trPr>
        <w:tc>
          <w:tcPr>
            <w:tcW w:w="846" w:type="dxa"/>
            <w:vAlign w:val="center"/>
          </w:tcPr>
          <w:p w14:paraId="0D5E3B05">
            <w:pPr>
              <w:snapToGrid w:val="0"/>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序号</w:t>
            </w:r>
          </w:p>
        </w:tc>
        <w:tc>
          <w:tcPr>
            <w:tcW w:w="4082" w:type="dxa"/>
            <w:gridSpan w:val="2"/>
            <w:vAlign w:val="center"/>
          </w:tcPr>
          <w:p w14:paraId="0C1A6195">
            <w:pPr>
              <w:snapToGrid w:val="0"/>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检查因素</w:t>
            </w:r>
          </w:p>
        </w:tc>
        <w:tc>
          <w:tcPr>
            <w:tcW w:w="4740" w:type="dxa"/>
            <w:vAlign w:val="center"/>
          </w:tcPr>
          <w:p w14:paraId="15CB6790">
            <w:pPr>
              <w:snapToGrid w:val="0"/>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检查内容</w:t>
            </w:r>
          </w:p>
        </w:tc>
      </w:tr>
      <w:tr w14:paraId="0C86E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32" w:hRule="atLeast"/>
        </w:trPr>
        <w:tc>
          <w:tcPr>
            <w:tcW w:w="846" w:type="dxa"/>
            <w:vMerge w:val="restart"/>
            <w:vAlign w:val="center"/>
          </w:tcPr>
          <w:p w14:paraId="24B6ABE8">
            <w:pPr>
              <w:snapToGrid w:val="0"/>
              <w:jc w:val="center"/>
              <w:rPr>
                <w:rFonts w:ascii="宋体" w:hAnsi="宋体"/>
                <w:color w:val="000000"/>
                <w:sz w:val="21"/>
                <w:szCs w:val="21"/>
                <w:highlight w:val="none"/>
              </w:rPr>
            </w:pPr>
            <w:r>
              <w:rPr>
                <w:rFonts w:hint="eastAsia" w:ascii="宋体" w:hAnsi="宋体"/>
                <w:color w:val="000000"/>
                <w:sz w:val="21"/>
                <w:szCs w:val="21"/>
                <w:highlight w:val="none"/>
              </w:rPr>
              <w:t>（一）</w:t>
            </w:r>
          </w:p>
        </w:tc>
        <w:tc>
          <w:tcPr>
            <w:tcW w:w="822" w:type="dxa"/>
            <w:vMerge w:val="restart"/>
            <w:vAlign w:val="center"/>
          </w:tcPr>
          <w:p w14:paraId="78B003AF">
            <w:pPr>
              <w:snapToGrid w:val="0"/>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《中华人民共和国政府采购法》第二十二条规定</w:t>
            </w:r>
          </w:p>
        </w:tc>
        <w:tc>
          <w:tcPr>
            <w:tcW w:w="3260" w:type="dxa"/>
            <w:vAlign w:val="center"/>
          </w:tcPr>
          <w:p w14:paraId="35A7D571">
            <w:pPr>
              <w:snapToGrid w:val="0"/>
              <w:rPr>
                <w:rFonts w:ascii="宋体" w:hAnsi="宋体"/>
                <w:color w:val="000000"/>
                <w:sz w:val="21"/>
                <w:szCs w:val="21"/>
                <w:highlight w:val="none"/>
              </w:rPr>
            </w:pPr>
            <w:r>
              <w:rPr>
                <w:rFonts w:hint="eastAsia" w:ascii="宋体" w:hAnsi="宋体"/>
                <w:color w:val="000000"/>
                <w:sz w:val="21"/>
                <w:szCs w:val="21"/>
                <w:highlight w:val="none"/>
              </w:rPr>
              <w:t>1.具有独立承担民事责任的能力</w:t>
            </w:r>
          </w:p>
        </w:tc>
        <w:tc>
          <w:tcPr>
            <w:tcW w:w="4740" w:type="dxa"/>
            <w:vAlign w:val="center"/>
          </w:tcPr>
          <w:p w14:paraId="4AE41C28">
            <w:pPr>
              <w:snapToGrid w:val="0"/>
              <w:rPr>
                <w:rFonts w:ascii="宋体" w:hAnsi="宋体"/>
                <w:color w:val="000000"/>
                <w:sz w:val="21"/>
                <w:szCs w:val="21"/>
                <w:highlight w:val="none"/>
              </w:rPr>
            </w:pPr>
            <w:r>
              <w:rPr>
                <w:rFonts w:hint="eastAsia" w:ascii="宋体" w:hAnsi="宋体"/>
                <w:color w:val="000000"/>
                <w:sz w:val="21"/>
                <w:szCs w:val="21"/>
                <w:highlight w:val="none"/>
              </w:rPr>
              <w:t>供应商法人营业执照（副本）或社会团体法人登记证书（副本）或民办非企业单位法人登记证书（副本）或事业单位法人证书（副本）或个体工商户营业执照或有效的自然人身份证明（提供复印件）；</w:t>
            </w:r>
          </w:p>
          <w:p w14:paraId="0792E1B7">
            <w:pPr>
              <w:snapToGrid w:val="0"/>
              <w:rPr>
                <w:rFonts w:ascii="宋体" w:hAnsi="宋体"/>
                <w:color w:val="000000"/>
                <w:sz w:val="21"/>
                <w:szCs w:val="21"/>
                <w:highlight w:val="none"/>
              </w:rPr>
            </w:pPr>
            <w:r>
              <w:rPr>
                <w:rFonts w:hint="eastAsia" w:ascii="宋体" w:hAnsi="宋体"/>
                <w:color w:val="000000"/>
                <w:sz w:val="21"/>
                <w:szCs w:val="21"/>
                <w:highlight w:val="none"/>
              </w:rPr>
              <w:t>供应商法定代表人身份证明和法定代表人授权代表委托书。</w:t>
            </w:r>
          </w:p>
        </w:tc>
      </w:tr>
      <w:tr w14:paraId="16DC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1" w:hRule="atLeast"/>
        </w:trPr>
        <w:tc>
          <w:tcPr>
            <w:tcW w:w="846" w:type="dxa"/>
            <w:vMerge w:val="continue"/>
            <w:vAlign w:val="center"/>
          </w:tcPr>
          <w:p w14:paraId="4ACEB94E">
            <w:pPr>
              <w:snapToGrid w:val="0"/>
              <w:jc w:val="center"/>
              <w:rPr>
                <w:rFonts w:ascii="宋体" w:hAnsi="宋体"/>
                <w:color w:val="000000"/>
                <w:sz w:val="21"/>
                <w:szCs w:val="21"/>
                <w:highlight w:val="none"/>
              </w:rPr>
            </w:pPr>
          </w:p>
        </w:tc>
        <w:tc>
          <w:tcPr>
            <w:tcW w:w="822" w:type="dxa"/>
            <w:vMerge w:val="continue"/>
            <w:vAlign w:val="center"/>
          </w:tcPr>
          <w:p w14:paraId="10FD5F1C">
            <w:pPr>
              <w:snapToGrid w:val="0"/>
              <w:rPr>
                <w:rFonts w:ascii="宋体" w:hAnsi="宋体" w:cs="仿宋_GB2312"/>
                <w:color w:val="000000"/>
                <w:sz w:val="21"/>
                <w:szCs w:val="21"/>
                <w:highlight w:val="none"/>
                <w:lang w:val="zh-CN"/>
              </w:rPr>
            </w:pPr>
          </w:p>
        </w:tc>
        <w:tc>
          <w:tcPr>
            <w:tcW w:w="3260" w:type="dxa"/>
            <w:vAlign w:val="center"/>
          </w:tcPr>
          <w:p w14:paraId="4B27A918">
            <w:pPr>
              <w:snapToGrid w:val="0"/>
              <w:rPr>
                <w:rFonts w:ascii="宋体" w:hAnsi="宋体"/>
                <w:color w:val="000000"/>
                <w:sz w:val="21"/>
                <w:szCs w:val="21"/>
                <w:highlight w:val="none"/>
              </w:rPr>
            </w:pPr>
            <w:r>
              <w:rPr>
                <w:rFonts w:hint="eastAsia" w:ascii="宋体" w:hAnsi="宋体" w:cs="仿宋_GB2312"/>
                <w:color w:val="000000"/>
                <w:sz w:val="21"/>
                <w:szCs w:val="21"/>
                <w:highlight w:val="none"/>
                <w:lang w:val="zh-CN"/>
              </w:rPr>
              <w:t>2.</w:t>
            </w:r>
            <w:r>
              <w:rPr>
                <w:rFonts w:hint="eastAsia" w:ascii="宋体" w:hAnsi="宋体"/>
                <w:color w:val="000000"/>
                <w:sz w:val="21"/>
                <w:szCs w:val="21"/>
                <w:highlight w:val="none"/>
              </w:rPr>
              <w:t>具有良好的商业信誉和健全的财务会计制度</w:t>
            </w:r>
          </w:p>
        </w:tc>
        <w:tc>
          <w:tcPr>
            <w:tcW w:w="4740" w:type="dxa"/>
            <w:vMerge w:val="restart"/>
            <w:vAlign w:val="center"/>
          </w:tcPr>
          <w:p w14:paraId="70F25299">
            <w:pPr>
              <w:snapToGrid w:val="0"/>
              <w:rPr>
                <w:rFonts w:ascii="宋体" w:hAnsi="宋体"/>
                <w:color w:val="000000"/>
                <w:sz w:val="21"/>
                <w:szCs w:val="21"/>
                <w:highlight w:val="none"/>
              </w:rPr>
            </w:pPr>
            <w:r>
              <w:rPr>
                <w:rFonts w:hint="eastAsia" w:ascii="宋体" w:hAnsi="宋体"/>
                <w:color w:val="000000"/>
                <w:sz w:val="21"/>
                <w:szCs w:val="21"/>
                <w:highlight w:val="none"/>
              </w:rPr>
              <w:t>供应商提供《基本资格条件承诺函》（见格式文件）</w:t>
            </w:r>
          </w:p>
        </w:tc>
      </w:tr>
      <w:tr w14:paraId="5E74B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8" w:hRule="atLeast"/>
        </w:trPr>
        <w:tc>
          <w:tcPr>
            <w:tcW w:w="846" w:type="dxa"/>
            <w:vMerge w:val="continue"/>
            <w:vAlign w:val="center"/>
          </w:tcPr>
          <w:p w14:paraId="7BB5ABC8">
            <w:pPr>
              <w:snapToGrid w:val="0"/>
              <w:jc w:val="center"/>
              <w:rPr>
                <w:rFonts w:ascii="宋体" w:hAnsi="宋体"/>
                <w:color w:val="000000"/>
                <w:sz w:val="21"/>
                <w:szCs w:val="21"/>
                <w:highlight w:val="none"/>
              </w:rPr>
            </w:pPr>
          </w:p>
        </w:tc>
        <w:tc>
          <w:tcPr>
            <w:tcW w:w="822" w:type="dxa"/>
            <w:vMerge w:val="continue"/>
            <w:vAlign w:val="center"/>
          </w:tcPr>
          <w:p w14:paraId="5A0A7092">
            <w:pPr>
              <w:snapToGrid w:val="0"/>
              <w:rPr>
                <w:rFonts w:ascii="宋体" w:hAnsi="宋体" w:cs="仿宋_GB2312"/>
                <w:color w:val="000000"/>
                <w:sz w:val="21"/>
                <w:szCs w:val="21"/>
                <w:highlight w:val="none"/>
                <w:lang w:val="zh-CN"/>
              </w:rPr>
            </w:pPr>
          </w:p>
        </w:tc>
        <w:tc>
          <w:tcPr>
            <w:tcW w:w="3260" w:type="dxa"/>
            <w:vAlign w:val="center"/>
          </w:tcPr>
          <w:p w14:paraId="160A0609">
            <w:pPr>
              <w:snapToGrid w:val="0"/>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3.具有履行合同所必需的设备和专业技术能力</w:t>
            </w:r>
          </w:p>
        </w:tc>
        <w:tc>
          <w:tcPr>
            <w:tcW w:w="4740" w:type="dxa"/>
            <w:vMerge w:val="continue"/>
            <w:vAlign w:val="center"/>
          </w:tcPr>
          <w:p w14:paraId="0251170B">
            <w:pPr>
              <w:snapToGrid w:val="0"/>
              <w:rPr>
                <w:rFonts w:ascii="宋体" w:hAnsi="宋体"/>
                <w:color w:val="000000"/>
                <w:sz w:val="21"/>
                <w:szCs w:val="21"/>
                <w:highlight w:val="none"/>
              </w:rPr>
            </w:pPr>
          </w:p>
        </w:tc>
      </w:tr>
      <w:tr w14:paraId="38223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trPr>
        <w:tc>
          <w:tcPr>
            <w:tcW w:w="846" w:type="dxa"/>
            <w:vMerge w:val="continue"/>
            <w:vAlign w:val="center"/>
          </w:tcPr>
          <w:p w14:paraId="1F3BBED4">
            <w:pPr>
              <w:snapToGrid w:val="0"/>
              <w:jc w:val="center"/>
              <w:rPr>
                <w:rFonts w:ascii="宋体" w:hAnsi="宋体"/>
                <w:color w:val="000000"/>
                <w:sz w:val="21"/>
                <w:szCs w:val="21"/>
                <w:highlight w:val="none"/>
              </w:rPr>
            </w:pPr>
          </w:p>
        </w:tc>
        <w:tc>
          <w:tcPr>
            <w:tcW w:w="822" w:type="dxa"/>
            <w:vMerge w:val="continue"/>
            <w:vAlign w:val="center"/>
          </w:tcPr>
          <w:p w14:paraId="0A79DFE5">
            <w:pPr>
              <w:snapToGrid w:val="0"/>
              <w:rPr>
                <w:rFonts w:ascii="宋体" w:hAnsi="宋体" w:cs="仿宋_GB2312"/>
                <w:color w:val="000000"/>
                <w:sz w:val="21"/>
                <w:szCs w:val="21"/>
                <w:highlight w:val="none"/>
                <w:lang w:val="zh-CN"/>
              </w:rPr>
            </w:pPr>
          </w:p>
        </w:tc>
        <w:tc>
          <w:tcPr>
            <w:tcW w:w="3260" w:type="dxa"/>
            <w:vAlign w:val="center"/>
          </w:tcPr>
          <w:p w14:paraId="227FA538">
            <w:pPr>
              <w:snapToGrid w:val="0"/>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4.有依法缴纳税收的良好记录</w:t>
            </w:r>
          </w:p>
        </w:tc>
        <w:tc>
          <w:tcPr>
            <w:tcW w:w="4740" w:type="dxa"/>
            <w:vMerge w:val="continue"/>
            <w:vAlign w:val="center"/>
          </w:tcPr>
          <w:p w14:paraId="3A9F2C7E">
            <w:pPr>
              <w:snapToGrid w:val="0"/>
              <w:rPr>
                <w:rFonts w:ascii="宋体" w:hAnsi="宋体"/>
                <w:color w:val="000000"/>
                <w:sz w:val="21"/>
                <w:szCs w:val="21"/>
                <w:highlight w:val="none"/>
              </w:rPr>
            </w:pPr>
          </w:p>
        </w:tc>
      </w:tr>
      <w:tr w14:paraId="31884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61" w:hRule="atLeast"/>
        </w:trPr>
        <w:tc>
          <w:tcPr>
            <w:tcW w:w="846" w:type="dxa"/>
            <w:vMerge w:val="continue"/>
            <w:vAlign w:val="center"/>
          </w:tcPr>
          <w:p w14:paraId="41AE4E8A">
            <w:pPr>
              <w:snapToGrid w:val="0"/>
              <w:jc w:val="center"/>
              <w:rPr>
                <w:rFonts w:ascii="宋体" w:hAnsi="宋体"/>
                <w:color w:val="000000"/>
                <w:sz w:val="21"/>
                <w:szCs w:val="21"/>
                <w:highlight w:val="none"/>
              </w:rPr>
            </w:pPr>
          </w:p>
        </w:tc>
        <w:tc>
          <w:tcPr>
            <w:tcW w:w="822" w:type="dxa"/>
            <w:vMerge w:val="continue"/>
            <w:vAlign w:val="center"/>
          </w:tcPr>
          <w:p w14:paraId="6EF93F92">
            <w:pPr>
              <w:snapToGrid w:val="0"/>
              <w:rPr>
                <w:rFonts w:ascii="宋体" w:hAnsi="宋体" w:cs="仿宋_GB2312"/>
                <w:color w:val="000000"/>
                <w:sz w:val="21"/>
                <w:szCs w:val="21"/>
                <w:highlight w:val="none"/>
                <w:lang w:val="zh-CN"/>
              </w:rPr>
            </w:pPr>
          </w:p>
        </w:tc>
        <w:tc>
          <w:tcPr>
            <w:tcW w:w="3260" w:type="dxa"/>
            <w:vAlign w:val="center"/>
          </w:tcPr>
          <w:p w14:paraId="406BE96D">
            <w:pPr>
              <w:snapToGrid w:val="0"/>
              <w:rPr>
                <w:rFonts w:ascii="宋体" w:hAnsi="宋体" w:cs="仿宋_GB2312"/>
                <w:color w:val="000000"/>
                <w:sz w:val="21"/>
                <w:szCs w:val="21"/>
                <w:highlight w:val="none"/>
                <w:lang w:val="zh-CN"/>
              </w:rPr>
            </w:pPr>
            <w:r>
              <w:rPr>
                <w:rFonts w:hint="eastAsia" w:ascii="宋体" w:hAnsi="宋体"/>
                <w:color w:val="000000"/>
                <w:sz w:val="21"/>
                <w:szCs w:val="21"/>
                <w:highlight w:val="none"/>
              </w:rPr>
              <w:t>5.参加政府采购活动前三年内，在经营活动中没有重大违法记录</w:t>
            </w:r>
          </w:p>
        </w:tc>
        <w:tc>
          <w:tcPr>
            <w:tcW w:w="4740" w:type="dxa"/>
            <w:vMerge w:val="continue"/>
            <w:vAlign w:val="center"/>
          </w:tcPr>
          <w:p w14:paraId="14979FEA">
            <w:pPr>
              <w:snapToGrid w:val="0"/>
              <w:rPr>
                <w:rFonts w:ascii="宋体" w:hAnsi="宋体"/>
                <w:b/>
                <w:color w:val="000000"/>
                <w:sz w:val="21"/>
                <w:szCs w:val="21"/>
                <w:highlight w:val="none"/>
              </w:rPr>
            </w:pPr>
          </w:p>
        </w:tc>
      </w:tr>
      <w:tr w14:paraId="5A6D8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trPr>
        <w:tc>
          <w:tcPr>
            <w:tcW w:w="846" w:type="dxa"/>
            <w:vMerge w:val="continue"/>
            <w:vAlign w:val="center"/>
          </w:tcPr>
          <w:p w14:paraId="07D19887">
            <w:pPr>
              <w:snapToGrid w:val="0"/>
              <w:jc w:val="center"/>
              <w:rPr>
                <w:rFonts w:ascii="宋体" w:hAnsi="宋体"/>
                <w:color w:val="000000"/>
                <w:sz w:val="21"/>
                <w:szCs w:val="21"/>
                <w:highlight w:val="none"/>
              </w:rPr>
            </w:pPr>
          </w:p>
        </w:tc>
        <w:tc>
          <w:tcPr>
            <w:tcW w:w="822" w:type="dxa"/>
            <w:vMerge w:val="continue"/>
            <w:vAlign w:val="center"/>
          </w:tcPr>
          <w:p w14:paraId="2F103DD3">
            <w:pPr>
              <w:snapToGrid w:val="0"/>
              <w:rPr>
                <w:rFonts w:ascii="宋体" w:hAnsi="宋体" w:cs="仿宋_GB2312"/>
                <w:color w:val="000000"/>
                <w:sz w:val="21"/>
                <w:szCs w:val="21"/>
                <w:highlight w:val="none"/>
                <w:lang w:val="zh-CN"/>
              </w:rPr>
            </w:pPr>
          </w:p>
        </w:tc>
        <w:tc>
          <w:tcPr>
            <w:tcW w:w="3260" w:type="dxa"/>
            <w:vAlign w:val="center"/>
          </w:tcPr>
          <w:p w14:paraId="52F99B75">
            <w:pPr>
              <w:snapToGrid w:val="0"/>
              <w:rPr>
                <w:rFonts w:ascii="宋体" w:hAnsi="宋体"/>
                <w:color w:val="000000"/>
                <w:sz w:val="21"/>
                <w:szCs w:val="21"/>
                <w:highlight w:val="none"/>
              </w:rPr>
            </w:pPr>
            <w:r>
              <w:rPr>
                <w:rFonts w:hint="eastAsia" w:ascii="宋体" w:hAnsi="宋体"/>
                <w:color w:val="000000"/>
                <w:sz w:val="21"/>
                <w:szCs w:val="21"/>
                <w:highlight w:val="none"/>
              </w:rPr>
              <w:t>6.法律、行政法规规定的其他条件</w:t>
            </w:r>
          </w:p>
        </w:tc>
        <w:tc>
          <w:tcPr>
            <w:tcW w:w="4740" w:type="dxa"/>
            <w:vAlign w:val="center"/>
          </w:tcPr>
          <w:p w14:paraId="72DBA633">
            <w:pPr>
              <w:snapToGrid w:val="0"/>
              <w:rPr>
                <w:rFonts w:ascii="宋体" w:hAnsi="宋体"/>
                <w:color w:val="000000"/>
                <w:sz w:val="21"/>
                <w:szCs w:val="21"/>
                <w:highlight w:val="none"/>
              </w:rPr>
            </w:pPr>
          </w:p>
        </w:tc>
      </w:tr>
      <w:tr w14:paraId="21B9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trPr>
        <w:tc>
          <w:tcPr>
            <w:tcW w:w="846" w:type="dxa"/>
            <w:vAlign w:val="center"/>
          </w:tcPr>
          <w:p w14:paraId="69DAE4DC">
            <w:pPr>
              <w:snapToGrid w:val="0"/>
              <w:jc w:val="center"/>
              <w:rPr>
                <w:rFonts w:ascii="宋体" w:hAnsi="宋体"/>
                <w:color w:val="000000"/>
                <w:sz w:val="21"/>
                <w:szCs w:val="21"/>
                <w:highlight w:val="none"/>
              </w:rPr>
            </w:pPr>
            <w:r>
              <w:rPr>
                <w:rFonts w:hint="eastAsia" w:ascii="宋体" w:hAnsi="宋体"/>
                <w:color w:val="000000"/>
                <w:sz w:val="21"/>
                <w:szCs w:val="21"/>
                <w:highlight w:val="none"/>
              </w:rPr>
              <w:t>（二）</w:t>
            </w:r>
          </w:p>
        </w:tc>
        <w:tc>
          <w:tcPr>
            <w:tcW w:w="4082" w:type="dxa"/>
            <w:gridSpan w:val="2"/>
            <w:vAlign w:val="center"/>
          </w:tcPr>
          <w:p w14:paraId="69457099">
            <w:pPr>
              <w:snapToGrid w:val="0"/>
              <w:rPr>
                <w:rFonts w:ascii="宋体" w:hAnsi="宋体"/>
                <w:color w:val="000000"/>
                <w:sz w:val="21"/>
                <w:szCs w:val="21"/>
                <w:highlight w:val="none"/>
              </w:rPr>
            </w:pPr>
            <w:r>
              <w:rPr>
                <w:rFonts w:hint="eastAsia" w:ascii="宋体" w:hAnsi="宋体"/>
                <w:color w:val="000000"/>
                <w:sz w:val="21"/>
                <w:szCs w:val="21"/>
                <w:highlight w:val="none"/>
              </w:rPr>
              <w:t>本项目特定资格条件</w:t>
            </w:r>
          </w:p>
        </w:tc>
        <w:tc>
          <w:tcPr>
            <w:tcW w:w="4740" w:type="dxa"/>
            <w:vAlign w:val="center"/>
          </w:tcPr>
          <w:p w14:paraId="58A4E5D3">
            <w:pPr>
              <w:snapToGrid w:val="0"/>
              <w:rPr>
                <w:color w:val="000000"/>
                <w:highlight w:val="none"/>
              </w:rPr>
            </w:pPr>
            <w:r>
              <w:rPr>
                <w:rFonts w:hint="eastAsia" w:ascii="宋体" w:hAnsi="宋体"/>
                <w:color w:val="000000"/>
                <w:sz w:val="21"/>
                <w:szCs w:val="21"/>
                <w:highlight w:val="none"/>
              </w:rPr>
              <w:t>按第一篇“三、供应商资格要求（二）本项目的特定资格要求”的要求提交（如果有）。</w:t>
            </w:r>
          </w:p>
        </w:tc>
      </w:tr>
      <w:tr w14:paraId="6D0CB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trPr>
        <w:tc>
          <w:tcPr>
            <w:tcW w:w="846" w:type="dxa"/>
            <w:vAlign w:val="center"/>
          </w:tcPr>
          <w:p w14:paraId="467DBD66">
            <w:pPr>
              <w:snapToGrid w:val="0"/>
              <w:jc w:val="center"/>
              <w:rPr>
                <w:rFonts w:ascii="宋体" w:hAnsi="宋体"/>
                <w:color w:val="000000"/>
                <w:sz w:val="21"/>
                <w:szCs w:val="21"/>
                <w:highlight w:val="none"/>
              </w:rPr>
            </w:pPr>
            <w:r>
              <w:rPr>
                <w:rFonts w:hint="eastAsia" w:ascii="宋体" w:hAnsi="宋体"/>
                <w:color w:val="000000"/>
                <w:sz w:val="21"/>
                <w:szCs w:val="21"/>
                <w:highlight w:val="none"/>
              </w:rPr>
              <w:t>（三）</w:t>
            </w:r>
          </w:p>
        </w:tc>
        <w:tc>
          <w:tcPr>
            <w:tcW w:w="4082" w:type="dxa"/>
            <w:gridSpan w:val="2"/>
            <w:vAlign w:val="center"/>
          </w:tcPr>
          <w:p w14:paraId="68E3E7B4">
            <w:pPr>
              <w:snapToGrid w:val="0"/>
              <w:rPr>
                <w:rFonts w:ascii="宋体" w:hAnsi="宋体"/>
                <w:color w:val="000000"/>
                <w:sz w:val="21"/>
                <w:szCs w:val="21"/>
                <w:highlight w:val="none"/>
              </w:rPr>
            </w:pPr>
            <w:r>
              <w:rPr>
                <w:rFonts w:hint="eastAsia" w:ascii="宋体" w:hAnsi="宋体"/>
                <w:color w:val="000000"/>
                <w:sz w:val="21"/>
                <w:szCs w:val="21"/>
                <w:highlight w:val="none"/>
              </w:rPr>
              <w:t>落实政府采购政策需满足的资格要求：</w:t>
            </w:r>
          </w:p>
        </w:tc>
        <w:tc>
          <w:tcPr>
            <w:tcW w:w="4740" w:type="dxa"/>
            <w:vAlign w:val="center"/>
          </w:tcPr>
          <w:p w14:paraId="2E9BF85E">
            <w:pPr>
              <w:snapToGrid w:val="0"/>
              <w:rPr>
                <w:color w:val="000000"/>
                <w:highlight w:val="none"/>
              </w:rPr>
            </w:pPr>
            <w:r>
              <w:rPr>
                <w:rFonts w:hint="eastAsia" w:ascii="宋体" w:hAnsi="宋体"/>
                <w:color w:val="000000"/>
                <w:sz w:val="21"/>
                <w:szCs w:val="21"/>
                <w:highlight w:val="none"/>
              </w:rPr>
              <w:t>按第一篇“三、供应商资格要求（三）落实政府采购政策需满足的资格要求”的要求提交（如果有）。</w:t>
            </w:r>
          </w:p>
        </w:tc>
      </w:tr>
      <w:tr w14:paraId="4DAB7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trPr>
        <w:tc>
          <w:tcPr>
            <w:tcW w:w="846" w:type="dxa"/>
            <w:vAlign w:val="center"/>
          </w:tcPr>
          <w:p w14:paraId="11185CAA">
            <w:pPr>
              <w:snapToGrid w:val="0"/>
              <w:jc w:val="center"/>
              <w:rPr>
                <w:rFonts w:ascii="宋体" w:hAnsi="宋体"/>
                <w:color w:val="000000"/>
                <w:sz w:val="21"/>
                <w:szCs w:val="21"/>
                <w:highlight w:val="none"/>
              </w:rPr>
            </w:pPr>
            <w:r>
              <w:rPr>
                <w:sz w:val="21"/>
                <w:szCs w:val="21"/>
                <w:highlight w:val="none"/>
              </w:rPr>
              <w:t>（四）</w:t>
            </w:r>
          </w:p>
        </w:tc>
        <w:tc>
          <w:tcPr>
            <w:tcW w:w="4082" w:type="dxa"/>
            <w:gridSpan w:val="2"/>
            <w:vAlign w:val="center"/>
          </w:tcPr>
          <w:p w14:paraId="7017B1F8">
            <w:pPr>
              <w:snapToGrid w:val="0"/>
              <w:rPr>
                <w:rFonts w:ascii="宋体" w:hAnsi="宋体"/>
                <w:color w:val="000000"/>
                <w:sz w:val="21"/>
                <w:szCs w:val="21"/>
                <w:highlight w:val="none"/>
              </w:rPr>
            </w:pPr>
            <w:r>
              <w:rPr>
                <w:rFonts w:hint="eastAsia"/>
                <w:sz w:val="21"/>
                <w:szCs w:val="21"/>
                <w:highlight w:val="none"/>
              </w:rPr>
              <w:t>比选</w:t>
            </w:r>
            <w:r>
              <w:rPr>
                <w:sz w:val="21"/>
                <w:szCs w:val="21"/>
                <w:highlight w:val="none"/>
              </w:rPr>
              <w:t>保证金</w:t>
            </w:r>
          </w:p>
        </w:tc>
        <w:tc>
          <w:tcPr>
            <w:tcW w:w="4740" w:type="dxa"/>
            <w:vAlign w:val="center"/>
          </w:tcPr>
          <w:p w14:paraId="4B3CF66E">
            <w:pPr>
              <w:snapToGrid w:val="0"/>
              <w:rPr>
                <w:rFonts w:ascii="宋体" w:hAnsi="宋体"/>
                <w:color w:val="000000"/>
                <w:sz w:val="21"/>
                <w:szCs w:val="21"/>
                <w:highlight w:val="none"/>
              </w:rPr>
            </w:pPr>
            <w:r>
              <w:rPr>
                <w:sz w:val="21"/>
                <w:szCs w:val="21"/>
                <w:highlight w:val="none"/>
              </w:rPr>
              <w:t>按照采购文件的规定提交</w:t>
            </w:r>
            <w:r>
              <w:rPr>
                <w:rFonts w:hint="eastAsia"/>
                <w:sz w:val="21"/>
                <w:szCs w:val="21"/>
                <w:highlight w:val="none"/>
              </w:rPr>
              <w:t>比选</w:t>
            </w:r>
            <w:r>
              <w:rPr>
                <w:sz w:val="21"/>
                <w:szCs w:val="21"/>
                <w:highlight w:val="none"/>
              </w:rPr>
              <w:t>保证金。</w:t>
            </w:r>
          </w:p>
        </w:tc>
      </w:tr>
    </w:tbl>
    <w:p w14:paraId="5A772C3E">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注：</w:t>
      </w:r>
    </w:p>
    <w:p w14:paraId="4AAB1A88">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供应商应对其承诺内容的真实性、合法性、有效性负责。经调查核实为虚假承诺的，视同为“提供虚假材料谋取中标、成交”的违法行为，依照《中华人民共和国政府采购法》等法律法规追究相应责任。</w:t>
      </w:r>
    </w:p>
    <w:p w14:paraId="18A51584">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以《财政部关于&lt;中华人民共和国政府采购法实施条例&gt;第十九条第一款“较大数额罚款”具体适用问题的意见》（财库〔2022〕3号）规定为准。</w:t>
      </w:r>
    </w:p>
    <w:p w14:paraId="5F179BEF">
      <w:pPr>
        <w:spacing w:line="360" w:lineRule="auto"/>
        <w:ind w:firstLine="480" w:firstLineChars="200"/>
        <w:rPr>
          <w:rFonts w:ascii="宋体" w:hAnsi="宋体"/>
          <w:color w:val="000000"/>
          <w:kern w:val="0"/>
          <w:sz w:val="24"/>
          <w:szCs w:val="24"/>
          <w:highlight w:val="none"/>
        </w:rPr>
      </w:pPr>
      <w:r>
        <w:rPr>
          <w:rFonts w:hint="eastAsia" w:ascii="宋体" w:hAnsi="宋体"/>
          <w:color w:val="000000"/>
          <w:sz w:val="24"/>
          <w:szCs w:val="24"/>
          <w:highlight w:val="none"/>
        </w:rPr>
        <w:t>2.</w:t>
      </w:r>
      <w:r>
        <w:rPr>
          <w:rFonts w:hint="eastAsia" w:ascii="宋体" w:hAnsi="宋体" w:cs="宋体"/>
          <w:color w:val="000000"/>
          <w:kern w:val="0"/>
          <w:sz w:val="24"/>
          <w:szCs w:val="24"/>
          <w:highlight w:val="none"/>
        </w:rPr>
        <w:t>符合性检查。依据竞争性比选文件的规定，从响应文件的有效性、完整性和对竞争性比选文件的响应程度进行审查，以确定是否对竞争性比选文件的实质性要求作出响应。</w:t>
      </w:r>
      <w:r>
        <w:rPr>
          <w:rFonts w:hint="eastAsia" w:ascii="宋体" w:hAnsi="宋体"/>
          <w:color w:val="000000"/>
          <w:kern w:val="0"/>
          <w:sz w:val="24"/>
          <w:szCs w:val="24"/>
          <w:highlight w:val="none"/>
        </w:rPr>
        <w:t>符合性检查资料表如下：</w:t>
      </w:r>
    </w:p>
    <w:tbl>
      <w:tblPr>
        <w:tblStyle w:val="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73"/>
        <w:gridCol w:w="1996"/>
        <w:gridCol w:w="5220"/>
      </w:tblGrid>
      <w:tr w14:paraId="2EE6F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5" w:hRule="atLeast"/>
        </w:trPr>
        <w:tc>
          <w:tcPr>
            <w:tcW w:w="675" w:type="dxa"/>
            <w:vAlign w:val="center"/>
          </w:tcPr>
          <w:p w14:paraId="542CE08C">
            <w:pPr>
              <w:spacing w:line="240" w:lineRule="exact"/>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序号</w:t>
            </w:r>
          </w:p>
        </w:tc>
        <w:tc>
          <w:tcPr>
            <w:tcW w:w="3569" w:type="dxa"/>
            <w:gridSpan w:val="2"/>
            <w:vAlign w:val="center"/>
          </w:tcPr>
          <w:p w14:paraId="0213F894">
            <w:pPr>
              <w:spacing w:line="240" w:lineRule="exact"/>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评审因素</w:t>
            </w:r>
          </w:p>
        </w:tc>
        <w:tc>
          <w:tcPr>
            <w:tcW w:w="5220" w:type="dxa"/>
            <w:vAlign w:val="center"/>
          </w:tcPr>
          <w:p w14:paraId="650180A3">
            <w:pPr>
              <w:spacing w:line="240" w:lineRule="exact"/>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评审标准</w:t>
            </w:r>
          </w:p>
        </w:tc>
      </w:tr>
      <w:tr w14:paraId="42E7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4" w:hRule="atLeast"/>
        </w:trPr>
        <w:tc>
          <w:tcPr>
            <w:tcW w:w="675" w:type="dxa"/>
            <w:vMerge w:val="restart"/>
            <w:vAlign w:val="center"/>
          </w:tcPr>
          <w:p w14:paraId="3EB030E5">
            <w:pPr>
              <w:spacing w:line="240" w:lineRule="exact"/>
              <w:jc w:val="center"/>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1</w:t>
            </w:r>
          </w:p>
        </w:tc>
        <w:tc>
          <w:tcPr>
            <w:tcW w:w="1573" w:type="dxa"/>
            <w:vMerge w:val="restart"/>
            <w:vAlign w:val="center"/>
          </w:tcPr>
          <w:p w14:paraId="20AE0FCF">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有效性审查</w:t>
            </w:r>
          </w:p>
        </w:tc>
        <w:tc>
          <w:tcPr>
            <w:tcW w:w="1996" w:type="dxa"/>
            <w:vAlign w:val="center"/>
          </w:tcPr>
          <w:p w14:paraId="02532D21">
            <w:pPr>
              <w:spacing w:line="240" w:lineRule="exact"/>
              <w:rPr>
                <w:rFonts w:ascii="宋体" w:hAnsi="宋体" w:cs="宋体"/>
                <w:color w:val="000000"/>
                <w:kern w:val="0"/>
                <w:sz w:val="21"/>
                <w:szCs w:val="21"/>
                <w:highlight w:val="none"/>
              </w:rPr>
            </w:pPr>
            <w:r>
              <w:rPr>
                <w:rFonts w:hint="eastAsia" w:ascii="宋体" w:hAnsi="宋体"/>
                <w:color w:val="000000"/>
                <w:sz w:val="21"/>
                <w:szCs w:val="21"/>
                <w:highlight w:val="none"/>
              </w:rPr>
              <w:t>响应文件签署</w:t>
            </w:r>
          </w:p>
        </w:tc>
        <w:tc>
          <w:tcPr>
            <w:tcW w:w="5220" w:type="dxa"/>
            <w:vAlign w:val="center"/>
          </w:tcPr>
          <w:p w14:paraId="0B8D077C">
            <w:pPr>
              <w:spacing w:line="240" w:lineRule="exact"/>
              <w:rPr>
                <w:rFonts w:ascii="宋体" w:hAnsi="宋体" w:cs="宋体"/>
                <w:color w:val="000000"/>
                <w:kern w:val="0"/>
                <w:sz w:val="21"/>
                <w:szCs w:val="21"/>
                <w:highlight w:val="none"/>
              </w:rPr>
            </w:pPr>
            <w:r>
              <w:rPr>
                <w:rFonts w:hint="eastAsia" w:ascii="宋体" w:hAnsi="宋体"/>
                <w:color w:val="000000"/>
                <w:sz w:val="21"/>
                <w:szCs w:val="21"/>
                <w:highlight w:val="none"/>
              </w:rPr>
              <w:t>响应文件按照竞争性比选文件要求签字或盖章。</w:t>
            </w:r>
          </w:p>
        </w:tc>
      </w:tr>
      <w:tr w14:paraId="3B524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trPr>
        <w:tc>
          <w:tcPr>
            <w:tcW w:w="675" w:type="dxa"/>
            <w:vMerge w:val="continue"/>
            <w:vAlign w:val="center"/>
          </w:tcPr>
          <w:p w14:paraId="3C42D06F">
            <w:pPr>
              <w:spacing w:line="240" w:lineRule="exact"/>
              <w:jc w:val="center"/>
              <w:rPr>
                <w:rFonts w:ascii="宋体" w:hAnsi="宋体" w:cs="宋体"/>
                <w:color w:val="000000"/>
                <w:kern w:val="0"/>
                <w:sz w:val="21"/>
                <w:szCs w:val="21"/>
                <w:highlight w:val="none"/>
              </w:rPr>
            </w:pPr>
          </w:p>
        </w:tc>
        <w:tc>
          <w:tcPr>
            <w:tcW w:w="1573" w:type="dxa"/>
            <w:vMerge w:val="continue"/>
            <w:vAlign w:val="center"/>
          </w:tcPr>
          <w:p w14:paraId="6E284E83">
            <w:pPr>
              <w:spacing w:line="240" w:lineRule="exact"/>
              <w:rPr>
                <w:rFonts w:ascii="宋体" w:hAnsi="宋体" w:cs="宋体"/>
                <w:color w:val="000000"/>
                <w:kern w:val="0"/>
                <w:sz w:val="21"/>
                <w:szCs w:val="21"/>
                <w:highlight w:val="none"/>
              </w:rPr>
            </w:pPr>
          </w:p>
        </w:tc>
        <w:tc>
          <w:tcPr>
            <w:tcW w:w="1996" w:type="dxa"/>
            <w:vAlign w:val="center"/>
          </w:tcPr>
          <w:p w14:paraId="345E286D">
            <w:pPr>
              <w:spacing w:line="240" w:lineRule="exact"/>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比选方案</w:t>
            </w:r>
          </w:p>
        </w:tc>
        <w:tc>
          <w:tcPr>
            <w:tcW w:w="5220" w:type="dxa"/>
            <w:vAlign w:val="center"/>
          </w:tcPr>
          <w:p w14:paraId="053BF597">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只能有一个方案参与比选。</w:t>
            </w:r>
          </w:p>
        </w:tc>
      </w:tr>
      <w:tr w14:paraId="424BC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675" w:type="dxa"/>
            <w:vMerge w:val="continue"/>
            <w:vAlign w:val="center"/>
          </w:tcPr>
          <w:p w14:paraId="53E85EBD">
            <w:pPr>
              <w:spacing w:line="240" w:lineRule="exact"/>
              <w:jc w:val="center"/>
              <w:rPr>
                <w:rFonts w:ascii="宋体" w:hAnsi="宋体" w:cs="宋体"/>
                <w:color w:val="000000"/>
                <w:kern w:val="0"/>
                <w:sz w:val="21"/>
                <w:szCs w:val="21"/>
                <w:highlight w:val="none"/>
              </w:rPr>
            </w:pPr>
          </w:p>
        </w:tc>
        <w:tc>
          <w:tcPr>
            <w:tcW w:w="1573" w:type="dxa"/>
            <w:vMerge w:val="continue"/>
            <w:vAlign w:val="center"/>
          </w:tcPr>
          <w:p w14:paraId="2CAACC98">
            <w:pPr>
              <w:spacing w:line="240" w:lineRule="exact"/>
              <w:rPr>
                <w:rFonts w:ascii="宋体" w:hAnsi="宋体" w:cs="宋体"/>
                <w:color w:val="000000"/>
                <w:kern w:val="0"/>
                <w:sz w:val="21"/>
                <w:szCs w:val="21"/>
                <w:highlight w:val="none"/>
              </w:rPr>
            </w:pPr>
          </w:p>
        </w:tc>
        <w:tc>
          <w:tcPr>
            <w:tcW w:w="1996" w:type="dxa"/>
            <w:vAlign w:val="center"/>
          </w:tcPr>
          <w:p w14:paraId="040EC639">
            <w:pPr>
              <w:spacing w:line="240" w:lineRule="exact"/>
              <w:rPr>
                <w:rFonts w:ascii="宋体" w:hAnsi="宋体" w:cs="仿宋_GB2312"/>
                <w:color w:val="000000"/>
                <w:sz w:val="21"/>
                <w:szCs w:val="21"/>
                <w:highlight w:val="none"/>
                <w:lang w:val="zh-CN"/>
              </w:rPr>
            </w:pPr>
            <w:r>
              <w:rPr>
                <w:rFonts w:hint="eastAsia" w:ascii="宋体" w:hAnsi="宋体"/>
                <w:color w:val="000000"/>
                <w:sz w:val="21"/>
                <w:szCs w:val="21"/>
                <w:highlight w:val="none"/>
              </w:rPr>
              <w:t>报价唯一</w:t>
            </w:r>
          </w:p>
        </w:tc>
        <w:tc>
          <w:tcPr>
            <w:tcW w:w="5220" w:type="dxa"/>
            <w:vAlign w:val="center"/>
          </w:tcPr>
          <w:p w14:paraId="4CA7358D">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只能在采购预算范围内报价，</w:t>
            </w:r>
            <w:r>
              <w:rPr>
                <w:rFonts w:hint="eastAsia" w:ascii="宋体" w:hAnsi="宋体"/>
                <w:color w:val="000000"/>
                <w:sz w:val="21"/>
                <w:szCs w:val="21"/>
                <w:highlight w:val="none"/>
              </w:rPr>
              <w:t>只能有一个有效报价，不得提交选择性报价。</w:t>
            </w:r>
          </w:p>
        </w:tc>
      </w:tr>
      <w:tr w14:paraId="4A221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trPr>
        <w:tc>
          <w:tcPr>
            <w:tcW w:w="675" w:type="dxa"/>
            <w:vAlign w:val="center"/>
          </w:tcPr>
          <w:p w14:paraId="478EBBE8">
            <w:pPr>
              <w:spacing w:line="240" w:lineRule="exact"/>
              <w:jc w:val="center"/>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2</w:t>
            </w:r>
          </w:p>
        </w:tc>
        <w:tc>
          <w:tcPr>
            <w:tcW w:w="1573" w:type="dxa"/>
            <w:vAlign w:val="center"/>
          </w:tcPr>
          <w:p w14:paraId="3BC2DEA3">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完整性审查</w:t>
            </w:r>
          </w:p>
        </w:tc>
        <w:tc>
          <w:tcPr>
            <w:tcW w:w="1996" w:type="dxa"/>
            <w:vAlign w:val="center"/>
          </w:tcPr>
          <w:p w14:paraId="012F6BDF">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响应文件份数</w:t>
            </w:r>
          </w:p>
        </w:tc>
        <w:tc>
          <w:tcPr>
            <w:tcW w:w="5220" w:type="dxa"/>
            <w:vAlign w:val="center"/>
          </w:tcPr>
          <w:p w14:paraId="3A5C081C">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响应文件正、副本（含电子文档）数量符合竞争性比选文件要求。</w:t>
            </w:r>
          </w:p>
        </w:tc>
      </w:tr>
      <w:tr w14:paraId="39586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9" w:hRule="atLeast"/>
        </w:trPr>
        <w:tc>
          <w:tcPr>
            <w:tcW w:w="675" w:type="dxa"/>
            <w:vMerge w:val="restart"/>
            <w:vAlign w:val="center"/>
          </w:tcPr>
          <w:p w14:paraId="674C7822">
            <w:pPr>
              <w:spacing w:line="240" w:lineRule="exact"/>
              <w:jc w:val="center"/>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3</w:t>
            </w:r>
          </w:p>
        </w:tc>
        <w:tc>
          <w:tcPr>
            <w:tcW w:w="1573" w:type="dxa"/>
            <w:vMerge w:val="restart"/>
            <w:vAlign w:val="center"/>
          </w:tcPr>
          <w:p w14:paraId="6DA371BC">
            <w:pPr>
              <w:spacing w:line="240" w:lineRule="exact"/>
              <w:rPr>
                <w:rFonts w:ascii="宋体" w:hAnsi="宋体" w:cs="仿宋_GB2312"/>
                <w:color w:val="000000"/>
                <w:sz w:val="21"/>
                <w:szCs w:val="21"/>
                <w:highlight w:val="none"/>
                <w:lang w:val="zh-CN"/>
              </w:rPr>
            </w:pPr>
            <w:r>
              <w:rPr>
                <w:rFonts w:hint="eastAsia" w:ascii="宋体" w:hAnsi="宋体" w:cs="宋体"/>
                <w:color w:val="000000"/>
                <w:kern w:val="0"/>
                <w:sz w:val="21"/>
                <w:szCs w:val="21"/>
                <w:highlight w:val="none"/>
              </w:rPr>
              <w:t>竞争性比选文件的响应程度审查</w:t>
            </w:r>
          </w:p>
        </w:tc>
        <w:tc>
          <w:tcPr>
            <w:tcW w:w="1996" w:type="dxa"/>
            <w:vAlign w:val="center"/>
          </w:tcPr>
          <w:p w14:paraId="25DBCA85">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响应文件内容</w:t>
            </w:r>
          </w:p>
        </w:tc>
        <w:tc>
          <w:tcPr>
            <w:tcW w:w="5220" w:type="dxa"/>
            <w:vAlign w:val="center"/>
          </w:tcPr>
          <w:p w14:paraId="749A91E9">
            <w:pPr>
              <w:pStyle w:val="32"/>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满足本竞争性比选文件第二篇、第三篇中（※）号标注的部分要求</w:t>
            </w:r>
          </w:p>
        </w:tc>
      </w:tr>
      <w:tr w14:paraId="13B3A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675" w:type="dxa"/>
            <w:vMerge w:val="continue"/>
            <w:vAlign w:val="center"/>
          </w:tcPr>
          <w:p w14:paraId="3A257EEB">
            <w:pPr>
              <w:spacing w:line="240" w:lineRule="exact"/>
              <w:jc w:val="center"/>
              <w:rPr>
                <w:rFonts w:ascii="宋体" w:hAnsi="宋体" w:cs="宋体"/>
                <w:color w:val="000000"/>
                <w:kern w:val="0"/>
                <w:sz w:val="21"/>
                <w:szCs w:val="21"/>
                <w:highlight w:val="none"/>
              </w:rPr>
            </w:pPr>
          </w:p>
        </w:tc>
        <w:tc>
          <w:tcPr>
            <w:tcW w:w="1573" w:type="dxa"/>
            <w:vMerge w:val="continue"/>
            <w:vAlign w:val="center"/>
          </w:tcPr>
          <w:p w14:paraId="155E0E0D">
            <w:pPr>
              <w:spacing w:line="240" w:lineRule="exact"/>
              <w:rPr>
                <w:rFonts w:ascii="宋体" w:hAnsi="宋体" w:cs="仿宋_GB2312"/>
                <w:color w:val="000000"/>
                <w:sz w:val="21"/>
                <w:szCs w:val="21"/>
                <w:highlight w:val="none"/>
                <w:lang w:val="zh-CN"/>
              </w:rPr>
            </w:pPr>
          </w:p>
        </w:tc>
        <w:tc>
          <w:tcPr>
            <w:tcW w:w="1996" w:type="dxa"/>
            <w:vAlign w:val="center"/>
          </w:tcPr>
          <w:p w14:paraId="163893BC">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比选有效期</w:t>
            </w:r>
          </w:p>
        </w:tc>
        <w:tc>
          <w:tcPr>
            <w:tcW w:w="5220" w:type="dxa"/>
            <w:vAlign w:val="center"/>
          </w:tcPr>
          <w:p w14:paraId="1856A968">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满足竞争性比选文件</w:t>
            </w:r>
            <w:r>
              <w:rPr>
                <w:rFonts w:hint="eastAsia" w:ascii="宋体" w:hAnsi="宋体" w:cs="仿宋_GB2312"/>
                <w:color w:val="000000"/>
                <w:sz w:val="21"/>
                <w:szCs w:val="21"/>
                <w:highlight w:val="none"/>
                <w:lang w:val="zh-CN"/>
              </w:rPr>
              <w:t>规定。</w:t>
            </w:r>
          </w:p>
        </w:tc>
      </w:tr>
    </w:tbl>
    <w:p w14:paraId="36D3CF54">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3.澄清有关问题。评审委员会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0ABBBE3">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4.评审委员会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42F945B3">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5.在比选过程中比选的任何一方不得向他人透露与比选有关的技术资料、价格或其他信息。</w:t>
      </w:r>
    </w:p>
    <w:p w14:paraId="5BC11906">
      <w:pPr>
        <w:spacing w:line="360" w:lineRule="auto"/>
        <w:ind w:firstLine="480" w:firstLineChars="200"/>
        <w:rPr>
          <w:rFonts w:ascii="宋体" w:hAnsi="宋体"/>
          <w:color w:val="000000"/>
          <w:sz w:val="24"/>
          <w:szCs w:val="24"/>
          <w:highlight w:val="none"/>
        </w:rPr>
      </w:pPr>
      <w:r>
        <w:rPr>
          <w:rFonts w:ascii="宋体" w:hAnsi="宋体"/>
          <w:color w:val="000000"/>
          <w:sz w:val="24"/>
          <w:szCs w:val="24"/>
          <w:highlight w:val="none"/>
        </w:rPr>
        <w:t>6</w:t>
      </w:r>
      <w:r>
        <w:rPr>
          <w:rFonts w:hint="eastAsia" w:ascii="宋体" w:hAnsi="宋体"/>
          <w:color w:val="000000"/>
          <w:sz w:val="24"/>
          <w:szCs w:val="24"/>
          <w:highlight w:val="none"/>
        </w:rPr>
        <w:t>.供应商在比选时作出的所有书面承诺须由法定代表人或其授权代表签字。</w:t>
      </w:r>
    </w:p>
    <w:p w14:paraId="080E3B04">
      <w:pPr>
        <w:spacing w:line="360" w:lineRule="auto"/>
        <w:ind w:firstLine="480" w:firstLineChars="200"/>
        <w:rPr>
          <w:rFonts w:ascii="宋体" w:hAnsi="宋体"/>
          <w:color w:val="000000"/>
          <w:sz w:val="24"/>
          <w:szCs w:val="24"/>
          <w:highlight w:val="none"/>
        </w:rPr>
      </w:pPr>
      <w:r>
        <w:rPr>
          <w:rFonts w:ascii="宋体" w:hAnsi="宋体"/>
          <w:color w:val="000000"/>
          <w:sz w:val="24"/>
          <w:szCs w:val="24"/>
          <w:highlight w:val="none"/>
        </w:rPr>
        <w:t>7</w:t>
      </w:r>
      <w:r>
        <w:rPr>
          <w:rFonts w:hint="eastAsia" w:ascii="宋体" w:hAnsi="宋体"/>
          <w:color w:val="000000"/>
          <w:sz w:val="24"/>
          <w:szCs w:val="24"/>
          <w:highlight w:val="none"/>
        </w:rPr>
        <w:t>.评审委员会采用综合评分法对合格供应商的响应文件和报价进行综合评分，综合评分法是指响应文件满足竞争性比选文件全部实质性要求且按照评审因素的量化指标评审得分最高的供应商为成交候选供应商的评审方法。供应商总得分为价格、商务、技术等评定因素分别按照相应权重值计算分项得分后相加，满分为100分（详见评审标准）</w:t>
      </w:r>
    </w:p>
    <w:p w14:paraId="210B9BA8">
      <w:pPr>
        <w:spacing w:line="360" w:lineRule="auto"/>
        <w:ind w:firstLine="480" w:firstLineChars="200"/>
        <w:rPr>
          <w:rFonts w:ascii="宋体" w:hAnsi="宋体"/>
          <w:color w:val="000000"/>
          <w:sz w:val="24"/>
          <w:szCs w:val="24"/>
          <w:highlight w:val="none"/>
        </w:rPr>
      </w:pPr>
      <w:r>
        <w:rPr>
          <w:rFonts w:ascii="宋体" w:hAnsi="宋体"/>
          <w:color w:val="000000"/>
          <w:sz w:val="24"/>
          <w:szCs w:val="24"/>
          <w:highlight w:val="none"/>
        </w:rPr>
        <w:t>8</w:t>
      </w:r>
      <w:r>
        <w:rPr>
          <w:rFonts w:hint="eastAsia" w:ascii="宋体" w:hAnsi="宋体"/>
          <w:color w:val="000000"/>
          <w:sz w:val="24"/>
          <w:szCs w:val="24"/>
          <w:highlight w:val="none"/>
        </w:rPr>
        <w:t>.评审委员会各成员独立对每个有效响应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服务指标优劣顺序排列推荐。以上都相同的，按服务条款的优劣顺序排列推荐。</w:t>
      </w:r>
    </w:p>
    <w:p w14:paraId="44C5E3B5">
      <w:pPr>
        <w:pStyle w:val="4"/>
        <w:spacing w:before="0" w:after="0" w:line="440" w:lineRule="exact"/>
        <w:ind w:firstLine="480" w:firstLineChars="200"/>
        <w:rPr>
          <w:rFonts w:ascii="宋体" w:hAnsi="宋体"/>
          <w:color w:val="000000"/>
          <w:sz w:val="24"/>
          <w:szCs w:val="24"/>
          <w:highlight w:val="none"/>
        </w:rPr>
      </w:pPr>
      <w:bookmarkStart w:id="97" w:name="_Toc1577872974"/>
      <w:r>
        <w:rPr>
          <w:rFonts w:hint="eastAsia" w:ascii="宋体" w:hAnsi="宋体"/>
          <w:color w:val="000000"/>
          <w:sz w:val="24"/>
          <w:szCs w:val="24"/>
          <w:highlight w:val="none"/>
        </w:rPr>
        <w:t>二、</w:t>
      </w:r>
      <w:bookmarkStart w:id="98" w:name="_Toc102227320"/>
      <w:bookmarkStart w:id="99" w:name="_Toc342913394"/>
      <w:r>
        <w:rPr>
          <w:rFonts w:hint="eastAsia" w:ascii="宋体" w:hAnsi="宋体"/>
          <w:color w:val="000000"/>
          <w:sz w:val="24"/>
          <w:szCs w:val="24"/>
          <w:highlight w:val="none"/>
        </w:rPr>
        <w:t>评审标准</w:t>
      </w:r>
      <w:bookmarkEnd w:id="97"/>
    </w:p>
    <w:tbl>
      <w:tblPr>
        <w:tblStyle w:val="58"/>
        <w:tblW w:w="9716"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1221"/>
        <w:gridCol w:w="847"/>
        <w:gridCol w:w="4843"/>
        <w:gridCol w:w="2338"/>
      </w:tblGrid>
      <w:tr w14:paraId="45333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4" w:hRule="atLeast"/>
        </w:trPr>
        <w:tc>
          <w:tcPr>
            <w:tcW w:w="467" w:type="dxa"/>
            <w:vAlign w:val="center"/>
          </w:tcPr>
          <w:p w14:paraId="230B124D">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221" w:type="dxa"/>
            <w:vAlign w:val="center"/>
          </w:tcPr>
          <w:p w14:paraId="6F7F2C37">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评分因素及权值</w:t>
            </w:r>
          </w:p>
        </w:tc>
        <w:tc>
          <w:tcPr>
            <w:tcW w:w="847" w:type="dxa"/>
            <w:vAlign w:val="center"/>
          </w:tcPr>
          <w:p w14:paraId="3D173E97">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4843" w:type="dxa"/>
            <w:vAlign w:val="center"/>
          </w:tcPr>
          <w:p w14:paraId="76672C65">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评分标准</w:t>
            </w:r>
          </w:p>
        </w:tc>
        <w:tc>
          <w:tcPr>
            <w:tcW w:w="2338" w:type="dxa"/>
            <w:vAlign w:val="center"/>
          </w:tcPr>
          <w:p w14:paraId="4B475085">
            <w:pPr>
              <w:pStyle w:val="249"/>
              <w:keepNext w:val="0"/>
              <w:keepLines w:val="0"/>
              <w:pageBreakBefore w:val="0"/>
              <w:widowControl w:val="0"/>
              <w:kinsoku/>
              <w:wordWrap/>
              <w:overflowPunct/>
              <w:topLinePunct w:val="0"/>
              <w:autoSpaceDE/>
              <w:autoSpaceDN/>
              <w:bidi w:val="0"/>
              <w:adjustRightInd/>
              <w:snapToGrid/>
              <w:spacing w:before="0" w:after="0"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w:t>
            </w:r>
          </w:p>
        </w:tc>
      </w:tr>
      <w:tr w14:paraId="08A08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37" w:hRule="atLeast"/>
        </w:trPr>
        <w:tc>
          <w:tcPr>
            <w:tcW w:w="467" w:type="dxa"/>
            <w:vAlign w:val="center"/>
          </w:tcPr>
          <w:p w14:paraId="448DDCB8">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21" w:type="dxa"/>
            <w:vAlign w:val="center"/>
          </w:tcPr>
          <w:p w14:paraId="18799108">
            <w:pPr>
              <w:spacing w:line="240" w:lineRule="exact"/>
              <w:ind w:firstLine="28"/>
              <w:jc w:val="center"/>
              <w:rPr>
                <w:rFonts w:ascii="宋体" w:hAnsi="宋体" w:cs="方正仿宋_GBK"/>
                <w:color w:val="auto"/>
                <w:sz w:val="21"/>
                <w:szCs w:val="21"/>
                <w:highlight w:val="none"/>
              </w:rPr>
            </w:pPr>
            <w:r>
              <w:rPr>
                <w:rFonts w:hint="eastAsia" w:ascii="宋体" w:hAnsi="宋体" w:cs="方正仿宋_GBK"/>
                <w:color w:val="auto"/>
                <w:sz w:val="21"/>
                <w:szCs w:val="21"/>
                <w:highlight w:val="none"/>
              </w:rPr>
              <w:t>比选报价</w:t>
            </w:r>
          </w:p>
          <w:p w14:paraId="41BB5F50">
            <w:pPr>
              <w:spacing w:line="240" w:lineRule="exact"/>
              <w:ind w:firstLine="28" w:firstLineChars="0"/>
              <w:jc w:val="center"/>
              <w:rPr>
                <w:rFonts w:hint="eastAsia" w:ascii="宋体" w:hAnsi="宋体" w:eastAsia="宋体" w:cs="宋体"/>
                <w:color w:val="auto"/>
                <w:sz w:val="21"/>
                <w:szCs w:val="21"/>
                <w:highlight w:val="none"/>
              </w:rPr>
            </w:pPr>
            <w:r>
              <w:rPr>
                <w:rFonts w:hint="eastAsia" w:ascii="宋体" w:hAnsi="宋体" w:cs="方正仿宋_GBK"/>
                <w:color w:val="auto"/>
                <w:sz w:val="21"/>
                <w:szCs w:val="21"/>
                <w:highlight w:val="none"/>
              </w:rPr>
              <w:t>（</w:t>
            </w:r>
            <w:r>
              <w:rPr>
                <w:rFonts w:hint="eastAsia" w:ascii="宋体" w:hAnsi="宋体" w:cs="方正仿宋_GBK"/>
                <w:color w:val="auto"/>
                <w:sz w:val="21"/>
                <w:szCs w:val="21"/>
                <w:highlight w:val="none"/>
                <w:lang w:val="en-US" w:eastAsia="zh-CN"/>
              </w:rPr>
              <w:t>5</w:t>
            </w:r>
            <w:r>
              <w:rPr>
                <w:rFonts w:hint="eastAsia" w:ascii="宋体" w:hAnsi="宋体" w:cs="方正仿宋_GBK"/>
                <w:color w:val="auto"/>
                <w:sz w:val="21"/>
                <w:szCs w:val="21"/>
                <w:highlight w:val="none"/>
              </w:rPr>
              <w:t>0%）</w:t>
            </w:r>
          </w:p>
        </w:tc>
        <w:tc>
          <w:tcPr>
            <w:tcW w:w="847" w:type="dxa"/>
            <w:vAlign w:val="center"/>
          </w:tcPr>
          <w:p w14:paraId="1F8D9BC6">
            <w:pPr>
              <w:spacing w:line="240" w:lineRule="exact"/>
              <w:ind w:firstLine="28" w:firstLineChars="0"/>
              <w:jc w:val="center"/>
              <w:rPr>
                <w:rFonts w:hint="eastAsia" w:ascii="宋体" w:hAnsi="宋体" w:eastAsia="宋体" w:cs="宋体"/>
                <w:color w:val="auto"/>
                <w:sz w:val="21"/>
                <w:szCs w:val="21"/>
                <w:highlight w:val="none"/>
              </w:rPr>
            </w:pPr>
            <w:r>
              <w:rPr>
                <w:rFonts w:hint="eastAsia" w:ascii="宋体" w:hAnsi="宋体" w:cs="方正仿宋_GBK"/>
                <w:color w:val="auto"/>
                <w:sz w:val="21"/>
                <w:szCs w:val="21"/>
                <w:highlight w:val="none"/>
                <w:lang w:val="en-US" w:eastAsia="zh-CN"/>
              </w:rPr>
              <w:t>5</w:t>
            </w:r>
            <w:r>
              <w:rPr>
                <w:rFonts w:hint="eastAsia" w:ascii="宋体" w:hAnsi="宋体" w:cs="方正仿宋_GBK"/>
                <w:color w:val="auto"/>
                <w:sz w:val="21"/>
                <w:szCs w:val="21"/>
                <w:highlight w:val="none"/>
              </w:rPr>
              <w:t>0分</w:t>
            </w:r>
          </w:p>
        </w:tc>
        <w:tc>
          <w:tcPr>
            <w:tcW w:w="4843" w:type="dxa"/>
            <w:vAlign w:val="center"/>
          </w:tcPr>
          <w:p w14:paraId="5837EB90">
            <w:pPr>
              <w:spacing w:line="240" w:lineRule="exact"/>
              <w:rPr>
                <w:rFonts w:ascii="宋体" w:hAnsi="宋体"/>
                <w:color w:val="auto"/>
                <w:sz w:val="21"/>
                <w:szCs w:val="21"/>
                <w:highlight w:val="none"/>
              </w:rPr>
            </w:pPr>
            <w:r>
              <w:rPr>
                <w:rFonts w:hint="eastAsia" w:ascii="宋体" w:hAnsi="宋体"/>
                <w:color w:val="auto"/>
                <w:sz w:val="21"/>
                <w:szCs w:val="21"/>
                <w:highlight w:val="none"/>
              </w:rPr>
              <w:t>满足比选文件要求且报价最低的供应商的价格为比选基准价，其价格分为满分。按照下列公式计算每个供应商的比选报价得分。</w:t>
            </w:r>
          </w:p>
          <w:p w14:paraId="797D1348">
            <w:pPr>
              <w:spacing w:line="240" w:lineRule="exact"/>
              <w:rPr>
                <w:rFonts w:hint="eastAsia" w:ascii="宋体" w:hAnsi="宋体" w:eastAsia="宋体" w:cs="宋体"/>
                <w:color w:val="auto"/>
                <w:sz w:val="21"/>
                <w:szCs w:val="21"/>
                <w:highlight w:val="none"/>
              </w:rPr>
            </w:pPr>
            <w:r>
              <w:rPr>
                <w:rFonts w:hint="eastAsia" w:ascii="宋体" w:hAnsi="宋体"/>
                <w:color w:val="auto"/>
                <w:sz w:val="21"/>
                <w:szCs w:val="21"/>
                <w:highlight w:val="none"/>
              </w:rPr>
              <w:t>比选报价得分=（比选基准价/比选报价）×价格权值×100</w:t>
            </w:r>
          </w:p>
        </w:tc>
        <w:tc>
          <w:tcPr>
            <w:tcW w:w="2338" w:type="dxa"/>
            <w:vAlign w:val="center"/>
          </w:tcPr>
          <w:p w14:paraId="3F8665C8">
            <w:pPr>
              <w:spacing w:line="300" w:lineRule="exac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对小微企业的价格用扣除后的价格参与评审，详见“（二）关于小微企业报价扣除比例说明”。</w:t>
            </w:r>
          </w:p>
        </w:tc>
      </w:tr>
      <w:tr w14:paraId="4D8DF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5" w:hRule="atLeast"/>
        </w:trPr>
        <w:tc>
          <w:tcPr>
            <w:tcW w:w="467" w:type="dxa"/>
            <w:vMerge w:val="restart"/>
            <w:vAlign w:val="center"/>
          </w:tcPr>
          <w:p w14:paraId="69A499C3">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221" w:type="dxa"/>
            <w:vMerge w:val="restart"/>
            <w:vAlign w:val="center"/>
          </w:tcPr>
          <w:p w14:paraId="4DA7A5CD">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技术部分（</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0%）</w:t>
            </w:r>
          </w:p>
        </w:tc>
        <w:tc>
          <w:tcPr>
            <w:tcW w:w="847" w:type="dxa"/>
            <w:vMerge w:val="restart"/>
            <w:vAlign w:val="center"/>
          </w:tcPr>
          <w:p w14:paraId="10252053">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0</w:t>
            </w:r>
          </w:p>
        </w:tc>
        <w:tc>
          <w:tcPr>
            <w:tcW w:w="4843" w:type="dxa"/>
            <w:vAlign w:val="center"/>
          </w:tcPr>
          <w:p w14:paraId="45238506">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1.整体技术方案（</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分）</w:t>
            </w:r>
          </w:p>
          <w:p w14:paraId="68BF6F1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供应商根据本项目实际情况提供整体技术方案，包含但不限于：项目现状描述、需求分析、对服务内容的理解</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屋面及结构</w:t>
            </w:r>
            <w:r>
              <w:rPr>
                <w:rFonts w:hint="eastAsia" w:ascii="宋体" w:hAnsi="宋体" w:cs="宋体"/>
                <w:color w:val="auto"/>
                <w:sz w:val="21"/>
                <w:szCs w:val="21"/>
                <w:highlight w:val="none"/>
                <w:lang w:val="en-US" w:eastAsia="zh-CN"/>
              </w:rPr>
              <w:t>加固</w:t>
            </w:r>
            <w:r>
              <w:rPr>
                <w:rFonts w:hint="eastAsia" w:ascii="宋体" w:hAnsi="宋体" w:eastAsia="宋体" w:cs="宋体"/>
                <w:color w:val="auto"/>
                <w:sz w:val="21"/>
                <w:szCs w:val="21"/>
                <w:highlight w:val="none"/>
              </w:rPr>
              <w:t>方案与技术措施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连廊安装方案与技术措施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无人机停机坪建设方案与技术措施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公共卫生间建设方案与技术措施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弱电、强电、给排水改造方案与技术措施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其它技术优化方案建议。</w:t>
            </w:r>
          </w:p>
          <w:p w14:paraId="76EF3A72">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优（现状描述</w:t>
            </w:r>
            <w:r>
              <w:rPr>
                <w:rFonts w:hint="eastAsia" w:ascii="宋体" w:hAnsi="宋体" w:cs="宋体"/>
                <w:color w:val="auto"/>
                <w:sz w:val="21"/>
                <w:szCs w:val="21"/>
                <w:highlight w:val="none"/>
                <w:lang w:val="en-US" w:eastAsia="zh-CN"/>
              </w:rPr>
              <w:t>清晰</w:t>
            </w:r>
            <w:r>
              <w:rPr>
                <w:rFonts w:hint="eastAsia" w:ascii="宋体" w:hAnsi="宋体" w:eastAsia="宋体" w:cs="宋体"/>
                <w:color w:val="auto"/>
                <w:sz w:val="21"/>
                <w:szCs w:val="21"/>
                <w:highlight w:val="none"/>
              </w:rPr>
              <w:t>、需求分析</w:t>
            </w:r>
            <w:r>
              <w:rPr>
                <w:rFonts w:hint="eastAsia" w:ascii="宋体" w:hAnsi="宋体" w:cs="宋体"/>
                <w:color w:val="auto"/>
                <w:sz w:val="21"/>
                <w:szCs w:val="21"/>
                <w:highlight w:val="none"/>
                <w:lang w:val="en-US" w:eastAsia="zh-CN"/>
              </w:rPr>
              <w:t>透彻</w:t>
            </w:r>
            <w:r>
              <w:rPr>
                <w:rFonts w:hint="eastAsia" w:ascii="宋体" w:hAnsi="宋体" w:eastAsia="宋体" w:cs="宋体"/>
                <w:color w:val="auto"/>
                <w:sz w:val="21"/>
                <w:szCs w:val="21"/>
                <w:highlight w:val="none"/>
              </w:rPr>
              <w:t>、对服务内容的理解</w:t>
            </w:r>
            <w:r>
              <w:rPr>
                <w:rFonts w:hint="eastAsia" w:ascii="宋体" w:hAnsi="宋体" w:cs="宋体"/>
                <w:color w:val="auto"/>
                <w:sz w:val="21"/>
                <w:szCs w:val="21"/>
                <w:highlight w:val="none"/>
                <w:lang w:val="en-US" w:eastAsia="zh-CN"/>
              </w:rPr>
              <w:t>深刻、技术措施</w:t>
            </w:r>
            <w:r>
              <w:rPr>
                <w:rFonts w:hint="eastAsia" w:ascii="宋体" w:hAnsi="宋体" w:eastAsia="宋体" w:cs="宋体"/>
                <w:color w:val="auto"/>
                <w:sz w:val="21"/>
                <w:szCs w:val="21"/>
                <w:highlight w:val="none"/>
              </w:rPr>
              <w:t>完善性、可操作性强）得</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分；</w:t>
            </w:r>
          </w:p>
          <w:p w14:paraId="16DF620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良（现状描述</w:t>
            </w:r>
            <w:r>
              <w:rPr>
                <w:rFonts w:hint="eastAsia" w:ascii="宋体" w:hAnsi="宋体" w:cs="宋体"/>
                <w:color w:val="auto"/>
                <w:sz w:val="21"/>
                <w:szCs w:val="21"/>
                <w:highlight w:val="none"/>
                <w:lang w:val="en-US" w:eastAsia="zh-CN"/>
              </w:rPr>
              <w:t>较清晰</w:t>
            </w:r>
            <w:r>
              <w:rPr>
                <w:rFonts w:hint="eastAsia" w:ascii="宋体" w:hAnsi="宋体" w:eastAsia="宋体" w:cs="宋体"/>
                <w:color w:val="auto"/>
                <w:sz w:val="21"/>
                <w:szCs w:val="21"/>
                <w:highlight w:val="none"/>
              </w:rPr>
              <w:t>、需求分析</w:t>
            </w:r>
            <w:r>
              <w:rPr>
                <w:rFonts w:hint="eastAsia" w:ascii="宋体" w:hAnsi="宋体" w:cs="宋体"/>
                <w:color w:val="auto"/>
                <w:sz w:val="21"/>
                <w:szCs w:val="21"/>
                <w:highlight w:val="none"/>
                <w:lang w:val="en-US" w:eastAsia="zh-CN"/>
              </w:rPr>
              <w:t>较透彻</w:t>
            </w:r>
            <w:r>
              <w:rPr>
                <w:rFonts w:hint="eastAsia" w:ascii="宋体" w:hAnsi="宋体" w:eastAsia="宋体" w:cs="宋体"/>
                <w:color w:val="auto"/>
                <w:sz w:val="21"/>
                <w:szCs w:val="21"/>
                <w:highlight w:val="none"/>
              </w:rPr>
              <w:t>、对服务内容的理解</w:t>
            </w:r>
            <w:r>
              <w:rPr>
                <w:rFonts w:hint="eastAsia" w:ascii="宋体" w:hAnsi="宋体" w:cs="宋体"/>
                <w:color w:val="auto"/>
                <w:sz w:val="21"/>
                <w:szCs w:val="21"/>
                <w:highlight w:val="none"/>
                <w:lang w:val="en-US" w:eastAsia="zh-CN"/>
              </w:rPr>
              <w:t>较深刻、技术措施</w:t>
            </w:r>
            <w:r>
              <w:rPr>
                <w:rFonts w:hint="eastAsia" w:ascii="宋体" w:hAnsi="宋体" w:eastAsia="宋体" w:cs="宋体"/>
                <w:color w:val="auto"/>
                <w:sz w:val="21"/>
                <w:szCs w:val="21"/>
                <w:highlight w:val="none"/>
              </w:rPr>
              <w:t>完善性、可操作性</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rPr>
              <w:t>强）得</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分；</w:t>
            </w:r>
          </w:p>
          <w:p w14:paraId="10A1F95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中（现状描述</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rPr>
              <w:t>、需求分析</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rPr>
              <w:t>、对服务内容的理解</w:t>
            </w:r>
            <w:r>
              <w:rPr>
                <w:rFonts w:hint="eastAsia" w:ascii="宋体" w:hAnsi="宋体" w:cs="宋体"/>
                <w:color w:val="auto"/>
                <w:sz w:val="21"/>
                <w:szCs w:val="21"/>
                <w:highlight w:val="none"/>
                <w:lang w:val="en-US" w:eastAsia="zh-CN"/>
              </w:rPr>
              <w:t>一般、技术措施</w:t>
            </w:r>
            <w:r>
              <w:rPr>
                <w:rFonts w:hint="eastAsia" w:ascii="宋体" w:hAnsi="宋体" w:eastAsia="宋体" w:cs="宋体"/>
                <w:color w:val="auto"/>
                <w:sz w:val="21"/>
                <w:szCs w:val="21"/>
                <w:highlight w:val="none"/>
              </w:rPr>
              <w:t>完善性、可操作性</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5C0E242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差（现状描述</w:t>
            </w:r>
            <w:r>
              <w:rPr>
                <w:rFonts w:hint="eastAsia" w:ascii="宋体" w:hAnsi="宋体" w:cs="宋体"/>
                <w:color w:val="auto"/>
                <w:sz w:val="21"/>
                <w:szCs w:val="21"/>
                <w:highlight w:val="none"/>
                <w:lang w:val="en-US" w:eastAsia="zh-CN"/>
              </w:rPr>
              <w:t>模糊</w:t>
            </w:r>
            <w:r>
              <w:rPr>
                <w:rFonts w:hint="eastAsia" w:ascii="宋体" w:hAnsi="宋体" w:eastAsia="宋体" w:cs="宋体"/>
                <w:color w:val="auto"/>
                <w:sz w:val="21"/>
                <w:szCs w:val="21"/>
                <w:highlight w:val="none"/>
              </w:rPr>
              <w:t>、需求分析</w:t>
            </w:r>
            <w:r>
              <w:rPr>
                <w:rFonts w:hint="eastAsia" w:ascii="宋体" w:hAnsi="宋体" w:cs="宋体"/>
                <w:color w:val="auto"/>
                <w:sz w:val="21"/>
                <w:szCs w:val="21"/>
                <w:highlight w:val="none"/>
                <w:lang w:val="en-US" w:eastAsia="zh-CN"/>
              </w:rPr>
              <w:t>粗略</w:t>
            </w:r>
            <w:r>
              <w:rPr>
                <w:rFonts w:hint="eastAsia" w:ascii="宋体" w:hAnsi="宋体" w:eastAsia="宋体" w:cs="宋体"/>
                <w:color w:val="auto"/>
                <w:sz w:val="21"/>
                <w:szCs w:val="21"/>
                <w:highlight w:val="none"/>
              </w:rPr>
              <w:t>、对服务内容的理解</w:t>
            </w:r>
            <w:r>
              <w:rPr>
                <w:rFonts w:hint="eastAsia" w:ascii="宋体" w:hAnsi="宋体" w:cs="宋体"/>
                <w:color w:val="auto"/>
                <w:sz w:val="21"/>
                <w:szCs w:val="21"/>
                <w:highlight w:val="none"/>
                <w:lang w:val="en-US" w:eastAsia="zh-CN"/>
              </w:rPr>
              <w:t>浅显、技术措施</w:t>
            </w:r>
            <w:r>
              <w:rPr>
                <w:rFonts w:hint="eastAsia" w:ascii="宋体" w:hAnsi="宋体" w:eastAsia="宋体" w:cs="宋体"/>
                <w:color w:val="auto"/>
                <w:sz w:val="21"/>
                <w:szCs w:val="21"/>
                <w:highlight w:val="none"/>
              </w:rPr>
              <w:t>完善性、可操作性</w:t>
            </w:r>
            <w:r>
              <w:rPr>
                <w:rFonts w:hint="eastAsia" w:ascii="宋体" w:hAnsi="宋体" w:cs="宋体"/>
                <w:color w:val="auto"/>
                <w:sz w:val="21"/>
                <w:szCs w:val="21"/>
                <w:highlight w:val="none"/>
                <w:lang w:val="en-US" w:eastAsia="zh-CN"/>
              </w:rPr>
              <w:t>弱</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p w14:paraId="36DEAC0C">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未提供得0分。</w:t>
            </w:r>
          </w:p>
        </w:tc>
        <w:tc>
          <w:tcPr>
            <w:tcW w:w="2338" w:type="dxa"/>
            <w:vMerge w:val="restart"/>
            <w:vAlign w:val="center"/>
          </w:tcPr>
          <w:p w14:paraId="06E5D14F">
            <w:pPr>
              <w:keepNext w:val="0"/>
              <w:keepLines w:val="0"/>
              <w:pageBreakBefore w:val="0"/>
              <w:widowControl w:val="0"/>
              <w:kinsoku/>
              <w:wordWrap/>
              <w:overflowPunct/>
              <w:topLinePunct w:val="0"/>
              <w:autoSpaceDE/>
              <w:autoSpaceDN/>
              <w:bidi w:val="0"/>
              <w:adjustRightInd/>
              <w:snapToGrid/>
              <w:spacing w:line="260" w:lineRule="exact"/>
              <w:ind w:left="-38"/>
              <w:textAlignment w:val="auto"/>
              <w:rPr>
                <w:rFonts w:hint="eastAsia" w:ascii="宋体" w:hAnsi="宋体" w:eastAsia="宋体" w:cs="宋体"/>
                <w:color w:val="auto"/>
                <w:sz w:val="21"/>
                <w:szCs w:val="21"/>
                <w:highlight w:val="none"/>
              </w:rPr>
            </w:pPr>
          </w:p>
        </w:tc>
      </w:tr>
      <w:tr w14:paraId="13870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44" w:hRule="atLeast"/>
        </w:trPr>
        <w:tc>
          <w:tcPr>
            <w:tcW w:w="467" w:type="dxa"/>
            <w:vMerge w:val="continue"/>
            <w:vAlign w:val="center"/>
          </w:tcPr>
          <w:p w14:paraId="2034FF3B">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1221" w:type="dxa"/>
            <w:vMerge w:val="continue"/>
            <w:vAlign w:val="center"/>
          </w:tcPr>
          <w:p w14:paraId="49B9990B">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847" w:type="dxa"/>
            <w:vMerge w:val="continue"/>
            <w:vAlign w:val="center"/>
          </w:tcPr>
          <w:p w14:paraId="6D3C8D62">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4843" w:type="dxa"/>
            <w:vAlign w:val="center"/>
          </w:tcPr>
          <w:p w14:paraId="6C592B9E">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2.施工方案与技术措施（8分）</w:t>
            </w:r>
          </w:p>
          <w:p w14:paraId="6306E80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供应商根据本项目实际情况提供施工方案与技术措施，包含但不限于：施工方法、施工设备、劳动力计划、安全文明施工的技术、组织措施、施工平面布置。</w:t>
            </w:r>
          </w:p>
          <w:p w14:paraId="7FA5D62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w:t>
            </w:r>
            <w:r>
              <w:rPr>
                <w:rFonts w:hint="eastAsia" w:ascii="宋体" w:hAnsi="宋体" w:cs="宋体"/>
                <w:color w:val="auto"/>
                <w:sz w:val="21"/>
                <w:szCs w:val="21"/>
                <w:highlight w:val="none"/>
                <w:lang w:val="en-US" w:eastAsia="zh-CN"/>
              </w:rPr>
              <w:t>施工方法设备先进、施工计划清晰、施工组织有序、施工平面布置合理</w:t>
            </w:r>
            <w:r>
              <w:rPr>
                <w:rFonts w:hint="eastAsia" w:ascii="宋体" w:hAnsi="宋体" w:eastAsia="宋体" w:cs="宋体"/>
                <w:color w:val="auto"/>
                <w:sz w:val="21"/>
                <w:szCs w:val="21"/>
                <w:highlight w:val="none"/>
              </w:rPr>
              <w:t>）得8分；</w:t>
            </w:r>
          </w:p>
          <w:p w14:paraId="2A612E26">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w:t>
            </w:r>
            <w:r>
              <w:rPr>
                <w:rFonts w:hint="eastAsia" w:ascii="宋体" w:hAnsi="宋体" w:cs="宋体"/>
                <w:color w:val="auto"/>
                <w:sz w:val="21"/>
                <w:szCs w:val="21"/>
                <w:highlight w:val="none"/>
                <w:lang w:val="en-US" w:eastAsia="zh-CN"/>
              </w:rPr>
              <w:t>施工方法设备较先进、施工计划较清晰、施工组织有序、施工平面布置较合理</w:t>
            </w:r>
            <w:r>
              <w:rPr>
                <w:rFonts w:hint="eastAsia" w:ascii="宋体" w:hAnsi="宋体" w:eastAsia="宋体" w:cs="宋体"/>
                <w:color w:val="auto"/>
                <w:sz w:val="21"/>
                <w:szCs w:val="21"/>
                <w:highlight w:val="none"/>
              </w:rPr>
              <w:t>）得6分；</w:t>
            </w:r>
          </w:p>
          <w:p w14:paraId="52BECB7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w:t>
            </w:r>
            <w:r>
              <w:rPr>
                <w:rFonts w:hint="eastAsia" w:ascii="宋体" w:hAnsi="宋体" w:cs="宋体"/>
                <w:color w:val="auto"/>
                <w:sz w:val="21"/>
                <w:szCs w:val="21"/>
                <w:highlight w:val="none"/>
                <w:lang w:val="en-US" w:eastAsia="zh-CN"/>
              </w:rPr>
              <w:t>施工方法设备一般、施工计划一般、施工组织一般、施工平面布置一般</w:t>
            </w:r>
            <w:r>
              <w:rPr>
                <w:rFonts w:hint="eastAsia" w:ascii="宋体" w:hAnsi="宋体" w:eastAsia="宋体" w:cs="宋体"/>
                <w:color w:val="auto"/>
                <w:sz w:val="21"/>
                <w:szCs w:val="21"/>
                <w:highlight w:val="none"/>
              </w:rPr>
              <w:t>）得4分；</w:t>
            </w:r>
          </w:p>
          <w:p w14:paraId="4A9438FB">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w:t>
            </w:r>
            <w:r>
              <w:rPr>
                <w:rFonts w:hint="eastAsia" w:ascii="宋体" w:hAnsi="宋体" w:cs="宋体"/>
                <w:color w:val="auto"/>
                <w:sz w:val="21"/>
                <w:szCs w:val="21"/>
                <w:highlight w:val="none"/>
                <w:lang w:val="en-US" w:eastAsia="zh-CN"/>
              </w:rPr>
              <w:t>施工方法设备差、施工计划差、施工组织差、施工平面布置差</w:t>
            </w:r>
            <w:r>
              <w:rPr>
                <w:rFonts w:hint="eastAsia" w:ascii="宋体" w:hAnsi="宋体" w:eastAsia="宋体" w:cs="宋体"/>
                <w:color w:val="auto"/>
                <w:sz w:val="21"/>
                <w:szCs w:val="21"/>
                <w:highlight w:val="none"/>
              </w:rPr>
              <w:t>）得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p w14:paraId="550BCD3C">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未提供得0分。</w:t>
            </w:r>
          </w:p>
        </w:tc>
        <w:tc>
          <w:tcPr>
            <w:tcW w:w="2338" w:type="dxa"/>
            <w:vMerge w:val="continue"/>
            <w:vAlign w:val="center"/>
          </w:tcPr>
          <w:p w14:paraId="246D0D6B">
            <w:pPr>
              <w:keepNext w:val="0"/>
              <w:keepLines w:val="0"/>
              <w:pageBreakBefore w:val="0"/>
              <w:widowControl w:val="0"/>
              <w:kinsoku/>
              <w:wordWrap/>
              <w:overflowPunct/>
              <w:topLinePunct w:val="0"/>
              <w:autoSpaceDE/>
              <w:autoSpaceDN/>
              <w:bidi w:val="0"/>
              <w:adjustRightInd/>
              <w:snapToGrid/>
              <w:spacing w:line="260" w:lineRule="exact"/>
              <w:ind w:left="-38"/>
              <w:textAlignment w:val="auto"/>
              <w:rPr>
                <w:rFonts w:hint="eastAsia" w:ascii="宋体" w:hAnsi="宋体" w:eastAsia="宋体" w:cs="宋体"/>
                <w:color w:val="auto"/>
                <w:sz w:val="21"/>
                <w:szCs w:val="21"/>
                <w:highlight w:val="none"/>
              </w:rPr>
            </w:pPr>
          </w:p>
        </w:tc>
      </w:tr>
      <w:tr w14:paraId="3168D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44" w:hRule="atLeast"/>
        </w:trPr>
        <w:tc>
          <w:tcPr>
            <w:tcW w:w="467" w:type="dxa"/>
            <w:vMerge w:val="continue"/>
            <w:vAlign w:val="center"/>
          </w:tcPr>
          <w:p w14:paraId="251D602A">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1221" w:type="dxa"/>
            <w:vMerge w:val="continue"/>
            <w:vAlign w:val="center"/>
          </w:tcPr>
          <w:p w14:paraId="7384485F">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847" w:type="dxa"/>
            <w:vMerge w:val="continue"/>
            <w:vAlign w:val="center"/>
          </w:tcPr>
          <w:p w14:paraId="30C64518">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4843" w:type="dxa"/>
            <w:vAlign w:val="center"/>
          </w:tcPr>
          <w:p w14:paraId="24B6293A">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宋体" w:cs="Times New Roman"/>
                <w:kern w:val="0"/>
                <w:sz w:val="20"/>
                <w:szCs w:val="20"/>
                <w:lang w:eastAsia="zh-CN"/>
              </w:rPr>
            </w:pPr>
            <w:r>
              <w:rPr>
                <w:rFonts w:hint="eastAsia" w:ascii="宋体" w:hAnsi="宋体" w:cs="宋体"/>
                <w:color w:val="auto"/>
                <w:sz w:val="21"/>
                <w:szCs w:val="21"/>
                <w:highlight w:val="none"/>
                <w:lang w:val="en-US" w:eastAsia="zh-CN"/>
              </w:rPr>
              <w:t>3.</w:t>
            </w:r>
            <w:r>
              <w:rPr>
                <w:rFonts w:hint="eastAsia" w:ascii="Times New Roman" w:hAnsi="Times New Roman" w:eastAsia="宋体" w:cs="Times New Roman"/>
                <w:kern w:val="0"/>
                <w:sz w:val="20"/>
                <w:szCs w:val="20"/>
              </w:rPr>
              <w:t>质量管理体系与措施</w:t>
            </w:r>
            <w:r>
              <w:rPr>
                <w:rFonts w:hint="eastAsia" w:ascii="Times New Roman" w:hAnsi="Times New Roman" w:eastAsia="宋体" w:cs="Times New Roman"/>
                <w:kern w:val="0"/>
                <w:sz w:val="20"/>
                <w:szCs w:val="20"/>
                <w:lang w:eastAsia="zh-CN"/>
              </w:rPr>
              <w:t>（</w:t>
            </w:r>
            <w:r>
              <w:rPr>
                <w:rFonts w:hint="eastAsia" w:ascii="Times New Roman" w:hAnsi="Times New Roman" w:eastAsia="宋体" w:cs="Times New Roman"/>
                <w:kern w:val="0"/>
                <w:sz w:val="20"/>
                <w:szCs w:val="20"/>
                <w:lang w:val="en-US" w:eastAsia="zh-CN"/>
              </w:rPr>
              <w:t>8分</w:t>
            </w:r>
            <w:r>
              <w:rPr>
                <w:rFonts w:hint="eastAsia" w:ascii="Times New Roman" w:hAnsi="Times New Roman" w:eastAsia="宋体" w:cs="Times New Roman"/>
                <w:kern w:val="0"/>
                <w:sz w:val="20"/>
                <w:szCs w:val="20"/>
                <w:lang w:eastAsia="zh-CN"/>
              </w:rPr>
              <w:t>）</w:t>
            </w:r>
          </w:p>
          <w:p w14:paraId="3198486B">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t>供应商根据本项目实际情况提供质量管理体系与措施，包含但不限于：施工项目质量保证目标、施工质量保证体系、质量检查监督机构设置、质量保证措施。</w:t>
            </w:r>
          </w:p>
          <w:p w14:paraId="7D7FEC8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w:t>
            </w:r>
            <w:r>
              <w:rPr>
                <w:rFonts w:hint="eastAsia" w:ascii="宋体" w:hAnsi="宋体" w:cs="宋体"/>
                <w:color w:val="auto"/>
                <w:sz w:val="21"/>
                <w:szCs w:val="21"/>
                <w:highlight w:val="none"/>
                <w:lang w:val="en-US" w:eastAsia="zh-CN"/>
              </w:rPr>
              <w:t>质量目标清晰、质量体系完备、质检机构设置合理、质保措施得当</w:t>
            </w:r>
            <w:r>
              <w:rPr>
                <w:rFonts w:hint="eastAsia" w:ascii="宋体" w:hAnsi="宋体" w:eastAsia="宋体" w:cs="宋体"/>
                <w:color w:val="auto"/>
                <w:sz w:val="21"/>
                <w:szCs w:val="21"/>
                <w:highlight w:val="none"/>
              </w:rPr>
              <w:t>）得8分；</w:t>
            </w:r>
          </w:p>
          <w:p w14:paraId="545D022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w:t>
            </w:r>
            <w:r>
              <w:rPr>
                <w:rFonts w:hint="eastAsia" w:ascii="宋体" w:hAnsi="宋体" w:cs="宋体"/>
                <w:color w:val="auto"/>
                <w:sz w:val="21"/>
                <w:szCs w:val="21"/>
                <w:highlight w:val="none"/>
                <w:lang w:val="en-US" w:eastAsia="zh-CN"/>
              </w:rPr>
              <w:t>质量目标较清晰、质量体系较完备、质检机构设置较合理、质保措施得当</w:t>
            </w:r>
            <w:r>
              <w:rPr>
                <w:rFonts w:hint="eastAsia" w:ascii="宋体" w:hAnsi="宋体" w:eastAsia="宋体" w:cs="宋体"/>
                <w:color w:val="auto"/>
                <w:sz w:val="21"/>
                <w:szCs w:val="21"/>
                <w:highlight w:val="none"/>
              </w:rPr>
              <w:t>）得6分；</w:t>
            </w:r>
          </w:p>
          <w:p w14:paraId="020E4518">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w:t>
            </w:r>
            <w:r>
              <w:rPr>
                <w:rFonts w:hint="eastAsia" w:ascii="宋体" w:hAnsi="宋体" w:cs="宋体"/>
                <w:color w:val="auto"/>
                <w:sz w:val="21"/>
                <w:szCs w:val="21"/>
                <w:highlight w:val="none"/>
                <w:lang w:val="en-US" w:eastAsia="zh-CN"/>
              </w:rPr>
              <w:t>质量目标较一般、质量体系一般、质检机构设置一般、质保措施一般</w:t>
            </w:r>
            <w:r>
              <w:rPr>
                <w:rFonts w:hint="eastAsia" w:ascii="宋体" w:hAnsi="宋体" w:eastAsia="宋体" w:cs="宋体"/>
                <w:color w:val="auto"/>
                <w:sz w:val="21"/>
                <w:szCs w:val="21"/>
                <w:highlight w:val="none"/>
              </w:rPr>
              <w:t>）得4分；</w:t>
            </w:r>
          </w:p>
          <w:p w14:paraId="43CB967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w:t>
            </w:r>
            <w:r>
              <w:rPr>
                <w:rFonts w:hint="eastAsia" w:ascii="宋体" w:hAnsi="宋体" w:cs="宋体"/>
                <w:color w:val="auto"/>
                <w:sz w:val="21"/>
                <w:szCs w:val="21"/>
                <w:highlight w:val="none"/>
                <w:lang w:val="en-US" w:eastAsia="zh-CN"/>
              </w:rPr>
              <w:t>质量目标不清晰、质量体系不完备、质检机构设置不合理、质保措施差</w:t>
            </w:r>
            <w:r>
              <w:rPr>
                <w:rFonts w:hint="eastAsia" w:ascii="宋体" w:hAnsi="宋体" w:eastAsia="宋体" w:cs="宋体"/>
                <w:color w:val="auto"/>
                <w:sz w:val="21"/>
                <w:szCs w:val="21"/>
                <w:highlight w:val="none"/>
              </w:rPr>
              <w:t>）得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p w14:paraId="43AF6FCA">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kern w:val="0"/>
                <w:sz w:val="20"/>
                <w:szCs w:val="20"/>
                <w:lang w:val="en-US" w:eastAsia="zh-CN"/>
              </w:rPr>
            </w:pPr>
            <w:r>
              <w:rPr>
                <w:rFonts w:hint="eastAsia" w:ascii="宋体" w:hAnsi="宋体" w:eastAsia="宋体" w:cs="宋体"/>
                <w:color w:val="auto"/>
                <w:sz w:val="21"/>
                <w:szCs w:val="21"/>
                <w:highlight w:val="none"/>
              </w:rPr>
              <w:t>未提供得0分。</w:t>
            </w:r>
          </w:p>
        </w:tc>
        <w:tc>
          <w:tcPr>
            <w:tcW w:w="2338" w:type="dxa"/>
            <w:vMerge w:val="continue"/>
            <w:vAlign w:val="center"/>
          </w:tcPr>
          <w:p w14:paraId="77FD8E2F">
            <w:pPr>
              <w:keepNext w:val="0"/>
              <w:keepLines w:val="0"/>
              <w:pageBreakBefore w:val="0"/>
              <w:widowControl w:val="0"/>
              <w:kinsoku/>
              <w:wordWrap/>
              <w:overflowPunct/>
              <w:topLinePunct w:val="0"/>
              <w:autoSpaceDE/>
              <w:autoSpaceDN/>
              <w:bidi w:val="0"/>
              <w:adjustRightInd/>
              <w:snapToGrid/>
              <w:spacing w:line="260" w:lineRule="exact"/>
              <w:ind w:left="-38"/>
              <w:textAlignment w:val="auto"/>
              <w:rPr>
                <w:rFonts w:hint="eastAsia" w:ascii="宋体" w:hAnsi="宋体" w:eastAsia="宋体" w:cs="宋体"/>
                <w:color w:val="auto"/>
                <w:sz w:val="21"/>
                <w:szCs w:val="21"/>
                <w:highlight w:val="none"/>
              </w:rPr>
            </w:pPr>
          </w:p>
        </w:tc>
      </w:tr>
      <w:tr w14:paraId="7ABB6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79" w:hRule="atLeast"/>
        </w:trPr>
        <w:tc>
          <w:tcPr>
            <w:tcW w:w="467" w:type="dxa"/>
            <w:vMerge w:val="continue"/>
            <w:vAlign w:val="center"/>
          </w:tcPr>
          <w:p w14:paraId="6F2029C3">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1221" w:type="dxa"/>
            <w:vMerge w:val="continue"/>
            <w:vAlign w:val="center"/>
          </w:tcPr>
          <w:p w14:paraId="4F07A54E">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847" w:type="dxa"/>
            <w:vMerge w:val="continue"/>
            <w:vAlign w:val="center"/>
          </w:tcPr>
          <w:p w14:paraId="01824384">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4843" w:type="dxa"/>
            <w:vAlign w:val="center"/>
          </w:tcPr>
          <w:p w14:paraId="439B043E">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w:t>
            </w:r>
            <w:r>
              <w:rPr>
                <w:rFonts w:hint="eastAsia" w:ascii="Times New Roman" w:hAnsi="Times New Roman" w:eastAsia="宋体" w:cs="Times New Roman"/>
                <w:kern w:val="0"/>
                <w:sz w:val="20"/>
                <w:szCs w:val="20"/>
              </w:rPr>
              <w:t>安全管理体系与措施</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分）</w:t>
            </w:r>
          </w:p>
          <w:p w14:paraId="31E894C9">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t>供应商根据本项目实际情况提供安全管理体系与措施，包含但不限于：安全生产管理体系、安全生产及保障措施、安全生产管理人员安排。</w:t>
            </w:r>
          </w:p>
          <w:p w14:paraId="37E6B58F">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w:t>
            </w:r>
            <w:r>
              <w:rPr>
                <w:rFonts w:hint="eastAsia" w:ascii="宋体" w:hAnsi="宋体" w:cs="宋体"/>
                <w:color w:val="auto"/>
                <w:sz w:val="21"/>
                <w:szCs w:val="21"/>
                <w:highlight w:val="none"/>
                <w:lang w:val="en-US" w:eastAsia="zh-CN"/>
              </w:rPr>
              <w:t>安全管理体系完备、安全管理措施得当、</w:t>
            </w:r>
            <w:r>
              <w:rPr>
                <w:rFonts w:hint="eastAsia" w:ascii="Times New Roman" w:hAnsi="Times New Roman" w:eastAsia="宋体" w:cs="Times New Roman"/>
                <w:kern w:val="0"/>
                <w:sz w:val="20"/>
                <w:szCs w:val="20"/>
              </w:rPr>
              <w:t>安全生产管理</w:t>
            </w:r>
            <w:r>
              <w:rPr>
                <w:rFonts w:hint="eastAsia" w:ascii="Times New Roman" w:hAnsi="Times New Roman" w:cs="Times New Roman"/>
                <w:kern w:val="0"/>
                <w:sz w:val="20"/>
                <w:szCs w:val="20"/>
                <w:lang w:val="en-US" w:eastAsia="zh-CN"/>
              </w:rPr>
              <w:t>人员充足</w:t>
            </w:r>
            <w:r>
              <w:rPr>
                <w:rFonts w:hint="eastAsia" w:ascii="宋体" w:hAnsi="宋体" w:eastAsia="宋体" w:cs="宋体"/>
                <w:color w:val="auto"/>
                <w:sz w:val="21"/>
                <w:szCs w:val="21"/>
                <w:highlight w:val="none"/>
              </w:rPr>
              <w:t>）得8分；</w:t>
            </w:r>
          </w:p>
          <w:p w14:paraId="5D0B0E3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w:t>
            </w:r>
            <w:r>
              <w:rPr>
                <w:rFonts w:hint="eastAsia" w:ascii="宋体" w:hAnsi="宋体" w:cs="宋体"/>
                <w:color w:val="auto"/>
                <w:sz w:val="21"/>
                <w:szCs w:val="21"/>
                <w:highlight w:val="none"/>
                <w:lang w:val="en-US" w:eastAsia="zh-CN"/>
              </w:rPr>
              <w:t>安全管理体系较完备、安全管理措施得当、</w:t>
            </w:r>
            <w:r>
              <w:rPr>
                <w:rFonts w:hint="eastAsia" w:ascii="Times New Roman" w:hAnsi="Times New Roman" w:eastAsia="宋体" w:cs="Times New Roman"/>
                <w:kern w:val="0"/>
                <w:sz w:val="20"/>
                <w:szCs w:val="20"/>
              </w:rPr>
              <w:t>安全生产管理</w:t>
            </w:r>
            <w:r>
              <w:rPr>
                <w:rFonts w:hint="eastAsia" w:ascii="Times New Roman" w:hAnsi="Times New Roman" w:cs="Times New Roman"/>
                <w:kern w:val="0"/>
                <w:sz w:val="20"/>
                <w:szCs w:val="20"/>
                <w:lang w:val="en-US" w:eastAsia="zh-CN"/>
              </w:rPr>
              <w:t>人员较充足</w:t>
            </w:r>
            <w:r>
              <w:rPr>
                <w:rFonts w:hint="eastAsia" w:ascii="宋体" w:hAnsi="宋体" w:eastAsia="宋体" w:cs="宋体"/>
                <w:color w:val="auto"/>
                <w:sz w:val="21"/>
                <w:szCs w:val="21"/>
                <w:highlight w:val="none"/>
              </w:rPr>
              <w:t>）得6分；</w:t>
            </w:r>
          </w:p>
          <w:p w14:paraId="3938E078">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w:t>
            </w:r>
            <w:r>
              <w:rPr>
                <w:rFonts w:hint="eastAsia" w:ascii="宋体" w:hAnsi="宋体" w:cs="宋体"/>
                <w:color w:val="auto"/>
                <w:sz w:val="21"/>
                <w:szCs w:val="21"/>
                <w:highlight w:val="none"/>
                <w:lang w:val="en-US" w:eastAsia="zh-CN"/>
              </w:rPr>
              <w:t>安全管理体系一般、安全管理措施一般、</w:t>
            </w:r>
            <w:r>
              <w:rPr>
                <w:rFonts w:hint="eastAsia" w:ascii="Times New Roman" w:hAnsi="Times New Roman" w:eastAsia="宋体" w:cs="Times New Roman"/>
                <w:kern w:val="0"/>
                <w:sz w:val="20"/>
                <w:szCs w:val="20"/>
              </w:rPr>
              <w:t>安全生产管理</w:t>
            </w:r>
            <w:r>
              <w:rPr>
                <w:rFonts w:hint="eastAsia" w:ascii="Times New Roman" w:hAnsi="Times New Roman" w:cs="Times New Roman"/>
                <w:kern w:val="0"/>
                <w:sz w:val="20"/>
                <w:szCs w:val="20"/>
                <w:lang w:val="en-US" w:eastAsia="zh-CN"/>
              </w:rPr>
              <w:t>人员一般</w:t>
            </w:r>
            <w:r>
              <w:rPr>
                <w:rFonts w:hint="eastAsia" w:ascii="宋体" w:hAnsi="宋体" w:eastAsia="宋体" w:cs="宋体"/>
                <w:color w:val="auto"/>
                <w:sz w:val="21"/>
                <w:szCs w:val="21"/>
                <w:highlight w:val="none"/>
              </w:rPr>
              <w:t>）得4分；</w:t>
            </w:r>
          </w:p>
          <w:p w14:paraId="21D0AD2A">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w:t>
            </w:r>
            <w:r>
              <w:rPr>
                <w:rFonts w:hint="eastAsia" w:ascii="宋体" w:hAnsi="宋体" w:cs="宋体"/>
                <w:color w:val="auto"/>
                <w:sz w:val="21"/>
                <w:szCs w:val="21"/>
                <w:highlight w:val="none"/>
                <w:lang w:val="en-US" w:eastAsia="zh-CN"/>
              </w:rPr>
              <w:t>安全管理体系不完备、安全管理措施差、</w:t>
            </w:r>
            <w:r>
              <w:rPr>
                <w:rFonts w:hint="eastAsia" w:ascii="Times New Roman" w:hAnsi="Times New Roman" w:eastAsia="宋体" w:cs="Times New Roman"/>
                <w:kern w:val="0"/>
                <w:sz w:val="20"/>
                <w:szCs w:val="20"/>
              </w:rPr>
              <w:t>安全生产管理</w:t>
            </w:r>
            <w:r>
              <w:rPr>
                <w:rFonts w:hint="eastAsia" w:ascii="Times New Roman" w:hAnsi="Times New Roman" w:cs="Times New Roman"/>
                <w:kern w:val="0"/>
                <w:sz w:val="20"/>
                <w:szCs w:val="20"/>
                <w:lang w:val="en-US" w:eastAsia="zh-CN"/>
              </w:rPr>
              <w:t>人员缺失</w:t>
            </w:r>
            <w:r>
              <w:rPr>
                <w:rFonts w:hint="eastAsia" w:ascii="宋体" w:hAnsi="宋体" w:eastAsia="宋体" w:cs="宋体"/>
                <w:color w:val="auto"/>
                <w:sz w:val="21"/>
                <w:szCs w:val="21"/>
                <w:highlight w:val="none"/>
              </w:rPr>
              <w:t>）得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p w14:paraId="769B0319">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宋体" w:cs="Times New Roman"/>
                <w:kern w:val="0"/>
                <w:sz w:val="20"/>
                <w:szCs w:val="20"/>
              </w:rPr>
            </w:pPr>
            <w:r>
              <w:rPr>
                <w:rFonts w:hint="eastAsia" w:ascii="宋体" w:hAnsi="宋体" w:eastAsia="宋体" w:cs="宋体"/>
                <w:color w:val="auto"/>
                <w:sz w:val="21"/>
                <w:szCs w:val="21"/>
                <w:highlight w:val="none"/>
              </w:rPr>
              <w:t>未提供得0分。</w:t>
            </w:r>
          </w:p>
        </w:tc>
        <w:tc>
          <w:tcPr>
            <w:tcW w:w="2338" w:type="dxa"/>
            <w:vMerge w:val="continue"/>
            <w:vAlign w:val="center"/>
          </w:tcPr>
          <w:p w14:paraId="51136E5C">
            <w:pPr>
              <w:keepNext w:val="0"/>
              <w:keepLines w:val="0"/>
              <w:pageBreakBefore w:val="0"/>
              <w:widowControl w:val="0"/>
              <w:kinsoku/>
              <w:wordWrap/>
              <w:overflowPunct/>
              <w:topLinePunct w:val="0"/>
              <w:autoSpaceDE/>
              <w:autoSpaceDN/>
              <w:bidi w:val="0"/>
              <w:adjustRightInd/>
              <w:snapToGrid/>
              <w:spacing w:line="260" w:lineRule="exact"/>
              <w:ind w:left="-38"/>
              <w:textAlignment w:val="auto"/>
              <w:rPr>
                <w:rFonts w:hint="eastAsia" w:ascii="宋体" w:hAnsi="宋体" w:eastAsia="宋体" w:cs="宋体"/>
                <w:color w:val="auto"/>
                <w:sz w:val="21"/>
                <w:szCs w:val="21"/>
                <w:highlight w:val="none"/>
              </w:rPr>
            </w:pPr>
          </w:p>
        </w:tc>
      </w:tr>
      <w:tr w14:paraId="04965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11" w:hRule="atLeast"/>
        </w:trPr>
        <w:tc>
          <w:tcPr>
            <w:tcW w:w="467" w:type="dxa"/>
            <w:vMerge w:val="continue"/>
            <w:vAlign w:val="center"/>
          </w:tcPr>
          <w:p w14:paraId="3EF02D84">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1221" w:type="dxa"/>
            <w:vMerge w:val="continue"/>
            <w:vAlign w:val="center"/>
          </w:tcPr>
          <w:p w14:paraId="206B4CA2">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847" w:type="dxa"/>
            <w:vMerge w:val="continue"/>
            <w:vAlign w:val="center"/>
          </w:tcPr>
          <w:p w14:paraId="328EB527">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p>
        </w:tc>
        <w:tc>
          <w:tcPr>
            <w:tcW w:w="4843" w:type="dxa"/>
            <w:vAlign w:val="center"/>
          </w:tcPr>
          <w:p w14:paraId="46F3A840">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5.工程进度计划与措施（</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分）</w:t>
            </w:r>
          </w:p>
          <w:p w14:paraId="0C83DF70">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供应商根据本项目实际情况提供工程进度计划与措施，包含但不限于：施工总体进度计划、关键节点工期、工程进度保障措施、工程进度补救措施。</w:t>
            </w:r>
          </w:p>
          <w:p w14:paraId="6EFB22A0">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优（总体工期进度合理、关键节点工期安排合理可行，工期保证措施科学有效，补救措施针对性强、可行性高）得</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rPr>
              <w:t>分；</w:t>
            </w:r>
          </w:p>
          <w:p w14:paraId="24780FA9">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良（总体工期进度较为合理，关键节点工期安排较合理可行，工期保证措施较科学有效，补救措施针对性较强、可行性较高）得</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分；</w:t>
            </w:r>
          </w:p>
          <w:p w14:paraId="00C661E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中（总体工期进度较合理，关键节点工期安排较合理、可行性一般，工期保证措施的科学性、有效性一般，补救措施的针对性、可行性一般）得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3B32309F">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差（总体工期进度不合理，关键节点工期安排不合理可行，工期保证措施不科学有效，补救措施针对性、可行性较低）得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p w14:paraId="4B0110B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未提供得0分。</w:t>
            </w:r>
          </w:p>
        </w:tc>
        <w:tc>
          <w:tcPr>
            <w:tcW w:w="2338" w:type="dxa"/>
            <w:vMerge w:val="continue"/>
            <w:vAlign w:val="center"/>
          </w:tcPr>
          <w:p w14:paraId="7800E020">
            <w:pPr>
              <w:keepNext w:val="0"/>
              <w:keepLines w:val="0"/>
              <w:pageBreakBefore w:val="0"/>
              <w:widowControl w:val="0"/>
              <w:kinsoku/>
              <w:wordWrap/>
              <w:overflowPunct/>
              <w:topLinePunct w:val="0"/>
              <w:autoSpaceDE/>
              <w:autoSpaceDN/>
              <w:bidi w:val="0"/>
              <w:adjustRightInd/>
              <w:snapToGrid/>
              <w:spacing w:line="260" w:lineRule="exact"/>
              <w:ind w:left="-38"/>
              <w:textAlignment w:val="auto"/>
              <w:rPr>
                <w:rFonts w:hint="eastAsia" w:ascii="宋体" w:hAnsi="宋体" w:eastAsia="宋体" w:cs="宋体"/>
                <w:color w:val="auto"/>
                <w:sz w:val="21"/>
                <w:szCs w:val="21"/>
                <w:highlight w:val="none"/>
              </w:rPr>
            </w:pPr>
          </w:p>
        </w:tc>
      </w:tr>
      <w:tr w14:paraId="6C2CB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7" w:hRule="atLeast"/>
        </w:trPr>
        <w:tc>
          <w:tcPr>
            <w:tcW w:w="467" w:type="dxa"/>
            <w:vAlign w:val="center"/>
          </w:tcPr>
          <w:p w14:paraId="1079F934">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221" w:type="dxa"/>
            <w:vAlign w:val="center"/>
          </w:tcPr>
          <w:p w14:paraId="63B4C9AF">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商务部分</w:t>
            </w:r>
          </w:p>
          <w:p w14:paraId="40E34A10">
            <w:pPr>
              <w:keepNext w:val="0"/>
              <w:keepLines w:val="0"/>
              <w:pageBreakBefore w:val="0"/>
              <w:widowControl w:val="0"/>
              <w:kinsoku/>
              <w:wordWrap/>
              <w:overflowPunct/>
              <w:topLinePunct w:val="0"/>
              <w:autoSpaceDE/>
              <w:autoSpaceDN/>
              <w:bidi w:val="0"/>
              <w:adjustRightInd/>
              <w:snapToGrid/>
              <w:spacing w:line="260" w:lineRule="exact"/>
              <w:ind w:firstLine="28"/>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w:t>
            </w:r>
          </w:p>
        </w:tc>
        <w:tc>
          <w:tcPr>
            <w:tcW w:w="847" w:type="dxa"/>
            <w:vAlign w:val="center"/>
          </w:tcPr>
          <w:p w14:paraId="517D7702">
            <w:pPr>
              <w:keepNext w:val="0"/>
              <w:keepLines w:val="0"/>
              <w:pageBreakBefore w:val="0"/>
              <w:widowControl w:val="0"/>
              <w:kinsoku/>
              <w:wordWrap/>
              <w:overflowPunct/>
              <w:topLinePunct w:val="0"/>
              <w:autoSpaceDE/>
              <w:autoSpaceDN/>
              <w:bidi w:val="0"/>
              <w:adjustRightInd/>
              <w:snapToGrid/>
              <w:spacing w:line="260" w:lineRule="exact"/>
              <w:ind w:firstLine="28"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10</w:t>
            </w:r>
          </w:p>
        </w:tc>
        <w:tc>
          <w:tcPr>
            <w:tcW w:w="4843" w:type="dxa"/>
            <w:vAlign w:val="center"/>
          </w:tcPr>
          <w:p w14:paraId="4238FCC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业绩（</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31BB94BE">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lang w:val="en"/>
              </w:rPr>
              <w:t>22</w:t>
            </w:r>
            <w:r>
              <w:rPr>
                <w:rFonts w:hint="eastAsia" w:ascii="宋体" w:hAnsi="宋体" w:eastAsia="宋体" w:cs="宋体"/>
                <w:color w:val="auto"/>
                <w:sz w:val="21"/>
                <w:szCs w:val="21"/>
                <w:highlight w:val="none"/>
              </w:rPr>
              <w:t>年1月1日至</w:t>
            </w:r>
            <w:r>
              <w:rPr>
                <w:rFonts w:hint="eastAsia" w:ascii="宋体" w:hAnsi="宋体"/>
                <w:color w:val="auto"/>
                <w:sz w:val="21"/>
                <w:szCs w:val="21"/>
                <w:highlight w:val="none"/>
                <w:lang w:val="en-US" w:eastAsia="zh-CN"/>
              </w:rPr>
              <w:t>投标截止日</w:t>
            </w:r>
            <w:r>
              <w:rPr>
                <w:rFonts w:hint="eastAsia" w:ascii="宋体" w:hAnsi="宋体" w:eastAsia="宋体" w:cs="宋体"/>
                <w:color w:val="auto"/>
                <w:sz w:val="21"/>
                <w:szCs w:val="21"/>
                <w:highlight w:val="none"/>
              </w:rPr>
              <w:t>，供应商承接过与本项目类似业绩（类似业绩指</w:t>
            </w:r>
            <w:r>
              <w:rPr>
                <w:rFonts w:hint="eastAsia" w:ascii="宋体" w:hAnsi="宋体" w:eastAsia="宋体" w:cs="宋体"/>
                <w:color w:val="auto"/>
                <w:sz w:val="21"/>
                <w:szCs w:val="21"/>
                <w:highlight w:val="none"/>
                <w:lang w:val="en-US" w:eastAsia="zh-CN"/>
              </w:rPr>
              <w:t>房屋修缮或</w:t>
            </w:r>
            <w:r>
              <w:rPr>
                <w:rFonts w:hint="eastAsia" w:ascii="宋体" w:hAnsi="宋体" w:eastAsia="宋体" w:cs="宋体"/>
                <w:color w:val="auto"/>
                <w:sz w:val="21"/>
                <w:szCs w:val="21"/>
                <w:highlight w:val="none"/>
              </w:rPr>
              <w:t>改造</w:t>
            </w:r>
            <w:r>
              <w:rPr>
                <w:rFonts w:hint="eastAsia" w:ascii="宋体" w:hAnsi="宋体" w:eastAsia="宋体" w:cs="宋体"/>
                <w:color w:val="auto"/>
                <w:sz w:val="21"/>
                <w:szCs w:val="21"/>
                <w:highlight w:val="none"/>
                <w:lang w:val="en-US" w:eastAsia="zh-CN"/>
              </w:rPr>
              <w:t>或改建</w:t>
            </w:r>
            <w:r>
              <w:rPr>
                <w:rFonts w:hint="eastAsia" w:ascii="宋体" w:hAnsi="宋体" w:eastAsia="宋体" w:cs="宋体"/>
                <w:color w:val="auto"/>
                <w:sz w:val="21"/>
                <w:szCs w:val="21"/>
                <w:highlight w:val="none"/>
              </w:rPr>
              <w:t>项目）的，一项业绩加</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分，满分</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2338" w:type="dxa"/>
            <w:vAlign w:val="center"/>
          </w:tcPr>
          <w:p w14:paraId="51C8B21E">
            <w:pPr>
              <w:keepNext w:val="0"/>
              <w:keepLines w:val="0"/>
              <w:pageBreakBefore w:val="0"/>
              <w:widowControl w:val="0"/>
              <w:kinsoku/>
              <w:wordWrap/>
              <w:overflowPunct/>
              <w:topLinePunct w:val="0"/>
              <w:autoSpaceDE/>
              <w:autoSpaceDN/>
              <w:bidi w:val="0"/>
              <w:adjustRightInd/>
              <w:snapToGrid/>
              <w:spacing w:line="260" w:lineRule="exact"/>
              <w:ind w:left="-38"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提供合同复印件，加盖供应商公章。</w:t>
            </w:r>
          </w:p>
        </w:tc>
      </w:tr>
    </w:tbl>
    <w:p w14:paraId="0E2A9C8A">
      <w:pPr>
        <w:snapToGrid w:val="0"/>
        <w:spacing w:line="360" w:lineRule="auto"/>
        <w:ind w:firstLine="465"/>
        <w:rPr>
          <w:rFonts w:ascii="宋体" w:hAnsi="宋体"/>
          <w:b/>
          <w:color w:val="000000"/>
          <w:sz w:val="24"/>
          <w:szCs w:val="24"/>
          <w:highlight w:val="none"/>
        </w:rPr>
      </w:pPr>
      <w:r>
        <w:rPr>
          <w:rFonts w:hint="eastAsia" w:ascii="宋体" w:hAnsi="宋体"/>
          <w:b/>
          <w:color w:val="000000"/>
          <w:sz w:val="24"/>
          <w:szCs w:val="24"/>
          <w:highlight w:val="none"/>
        </w:rPr>
        <w:t>说明：</w:t>
      </w:r>
    </w:p>
    <w:p w14:paraId="05057B2F">
      <w:pPr>
        <w:snapToGrid w:val="0"/>
        <w:spacing w:line="360" w:lineRule="auto"/>
        <w:ind w:firstLine="465"/>
        <w:rPr>
          <w:rFonts w:ascii="宋体" w:hAnsi="宋体"/>
          <w:color w:val="000000"/>
          <w:sz w:val="24"/>
          <w:szCs w:val="24"/>
          <w:highlight w:val="none"/>
        </w:rPr>
      </w:pPr>
      <w:r>
        <w:rPr>
          <w:rFonts w:hint="eastAsia" w:ascii="宋体" w:hAnsi="宋体"/>
          <w:color w:val="000000"/>
          <w:sz w:val="24"/>
          <w:szCs w:val="24"/>
          <w:highlight w:val="none"/>
        </w:rPr>
        <w:t>（一）评审委员会认为，排名在前面的成交供应商候选人的比选报价或者某些分项报价明显不合理或者低于成本，有可能影响服务质量和不能诚信履约的，将要求其在规定的期限内提供书面文件予以解释说明，并提交相关证明材料；否则，评审委员会可以取消该成交供应商候选人资格，按顺序由排在后一位的成交供应商候选人递补，以此类推。</w:t>
      </w:r>
    </w:p>
    <w:p w14:paraId="092EED43">
      <w:pPr>
        <w:snapToGrid w:val="0"/>
        <w:spacing w:line="360" w:lineRule="auto"/>
        <w:ind w:firstLine="465"/>
        <w:rPr>
          <w:sz w:val="24"/>
          <w:szCs w:val="24"/>
          <w:highlight w:val="none"/>
        </w:rPr>
      </w:pPr>
      <w:r>
        <w:rPr>
          <w:sz w:val="24"/>
          <w:szCs w:val="24"/>
          <w:highlight w:val="none"/>
        </w:rPr>
        <w:t>（二）关于小微企业报价扣除比例说明</w:t>
      </w:r>
    </w:p>
    <w:p w14:paraId="799CE588">
      <w:pPr>
        <w:snapToGrid w:val="0"/>
        <w:spacing w:line="360" w:lineRule="auto"/>
        <w:ind w:firstLine="465"/>
        <w:rPr>
          <w:sz w:val="24"/>
          <w:szCs w:val="24"/>
          <w:highlight w:val="none"/>
        </w:rPr>
      </w:pPr>
      <w:r>
        <w:rPr>
          <w:sz w:val="24"/>
          <w:szCs w:val="24"/>
          <w:highlight w:val="none"/>
        </w:rPr>
        <w:t>1.按《关于印发&lt;政府采购促进中小企业发展管理办法&gt;的通知》（财库〔2020〕46号）之规定，在政府采购活动中，供应商提供的货物、工程或者服务符合下列情形的，享受本办法规定的中小企业扶持政策：</w:t>
      </w:r>
    </w:p>
    <w:p w14:paraId="5D7C1C59">
      <w:pPr>
        <w:snapToGrid w:val="0"/>
        <w:spacing w:line="360" w:lineRule="auto"/>
        <w:ind w:firstLine="465"/>
        <w:rPr>
          <w:sz w:val="24"/>
          <w:szCs w:val="24"/>
          <w:highlight w:val="none"/>
        </w:rPr>
      </w:pPr>
      <w:r>
        <w:rPr>
          <w:sz w:val="24"/>
          <w:szCs w:val="24"/>
          <w:highlight w:val="none"/>
        </w:rPr>
        <w:t>（1）在货物采购项目中，货物由中小企业制造，即货物由中小企业生产且使用该中小企业商号或者注册商标。在货物采购项目中，供应商提供的货物既有中小企业制造货物，也有大型企业制造货物的，不享受本办法规定的中小企业扶持政策；</w:t>
      </w:r>
    </w:p>
    <w:p w14:paraId="3B5604AE">
      <w:pPr>
        <w:snapToGrid w:val="0"/>
        <w:spacing w:line="360" w:lineRule="auto"/>
        <w:ind w:firstLine="465"/>
        <w:rPr>
          <w:sz w:val="24"/>
          <w:szCs w:val="24"/>
          <w:highlight w:val="none"/>
        </w:rPr>
      </w:pPr>
      <w:r>
        <w:rPr>
          <w:sz w:val="24"/>
          <w:szCs w:val="24"/>
          <w:highlight w:val="none"/>
        </w:rPr>
        <w:t>（2）在工程采购项目中，工程由中小企业承建，即工程施工单位为中小企业；</w:t>
      </w:r>
    </w:p>
    <w:p w14:paraId="37B242A7">
      <w:pPr>
        <w:snapToGrid w:val="0"/>
        <w:spacing w:line="360" w:lineRule="auto"/>
        <w:ind w:firstLine="465"/>
        <w:rPr>
          <w:sz w:val="24"/>
          <w:szCs w:val="24"/>
          <w:highlight w:val="none"/>
        </w:rPr>
      </w:pPr>
      <w:r>
        <w:rPr>
          <w:sz w:val="24"/>
          <w:szCs w:val="24"/>
          <w:highlight w:val="none"/>
        </w:rPr>
        <w:t>（3）在服务采购项目中，服务由中小企业承接，即提供服务的人员为中小企业依照《中华人民共和国民法典》订立劳动合同的从业人员。</w:t>
      </w:r>
    </w:p>
    <w:p w14:paraId="4B89E471">
      <w:pPr>
        <w:snapToGrid w:val="0"/>
        <w:spacing w:line="360" w:lineRule="auto"/>
        <w:ind w:firstLine="465"/>
        <w:rPr>
          <w:sz w:val="24"/>
          <w:szCs w:val="24"/>
          <w:highlight w:val="none"/>
        </w:rPr>
      </w:pPr>
      <w:r>
        <w:rPr>
          <w:sz w:val="24"/>
          <w:szCs w:val="24"/>
          <w:highlight w:val="none"/>
        </w:rPr>
        <w:t>2.对小微型企业给予10%的扣除，以扣除后的报价参与评审。</w:t>
      </w:r>
    </w:p>
    <w:p w14:paraId="2577CA17">
      <w:pPr>
        <w:snapToGrid w:val="0"/>
        <w:spacing w:line="360" w:lineRule="auto"/>
        <w:ind w:firstLine="465"/>
        <w:rPr>
          <w:sz w:val="24"/>
          <w:szCs w:val="24"/>
          <w:highlight w:val="none"/>
        </w:rPr>
      </w:pPr>
      <w:r>
        <w:rPr>
          <w:sz w:val="24"/>
          <w:szCs w:val="24"/>
          <w:highlight w:val="none"/>
        </w:rPr>
        <w:t>3.监狱企业、残疾人福利性单位视同小型、微型企业。</w:t>
      </w:r>
    </w:p>
    <w:p w14:paraId="470D316F">
      <w:pPr>
        <w:pStyle w:val="4"/>
        <w:spacing w:before="0" w:after="0" w:line="360" w:lineRule="auto"/>
        <w:ind w:firstLine="480" w:firstLineChars="200"/>
        <w:rPr>
          <w:rFonts w:ascii="宋体" w:hAnsi="宋体"/>
          <w:color w:val="000000"/>
          <w:sz w:val="24"/>
          <w:szCs w:val="24"/>
          <w:highlight w:val="none"/>
        </w:rPr>
      </w:pPr>
      <w:bookmarkStart w:id="100" w:name="_Toc35517215"/>
      <w:r>
        <w:rPr>
          <w:rFonts w:hint="eastAsia" w:ascii="宋体" w:hAnsi="宋体"/>
          <w:color w:val="000000"/>
          <w:sz w:val="24"/>
          <w:szCs w:val="24"/>
          <w:highlight w:val="none"/>
        </w:rPr>
        <w:t>三、无效响应</w:t>
      </w:r>
      <w:bookmarkEnd w:id="100"/>
    </w:p>
    <w:p w14:paraId="1106EF78">
      <w:pPr>
        <w:snapToGrid w:val="0"/>
        <w:spacing w:line="360" w:lineRule="auto"/>
        <w:ind w:firstLine="465"/>
        <w:rPr>
          <w:sz w:val="24"/>
          <w:szCs w:val="24"/>
          <w:highlight w:val="none"/>
        </w:rPr>
      </w:pPr>
      <w:r>
        <w:rPr>
          <w:sz w:val="24"/>
          <w:szCs w:val="24"/>
          <w:highlight w:val="none"/>
        </w:rPr>
        <w:t>供应商发生以下条款情况之一者，视为无效响应：</w:t>
      </w:r>
    </w:p>
    <w:p w14:paraId="0FB8F9B8">
      <w:pPr>
        <w:snapToGrid w:val="0"/>
        <w:spacing w:line="360" w:lineRule="auto"/>
        <w:ind w:firstLine="465"/>
        <w:rPr>
          <w:sz w:val="24"/>
          <w:szCs w:val="24"/>
          <w:highlight w:val="none"/>
        </w:rPr>
      </w:pPr>
      <w:r>
        <w:rPr>
          <w:sz w:val="24"/>
          <w:szCs w:val="24"/>
          <w:highlight w:val="none"/>
        </w:rPr>
        <w:t>（一）供应商不符合规定的基本资格条件或特定资格条件的；</w:t>
      </w:r>
    </w:p>
    <w:p w14:paraId="0F543D0C">
      <w:pPr>
        <w:snapToGrid w:val="0"/>
        <w:spacing w:line="360" w:lineRule="auto"/>
        <w:ind w:firstLine="465"/>
        <w:rPr>
          <w:sz w:val="24"/>
          <w:szCs w:val="24"/>
          <w:highlight w:val="none"/>
        </w:rPr>
      </w:pPr>
      <w:r>
        <w:rPr>
          <w:sz w:val="24"/>
          <w:szCs w:val="24"/>
          <w:highlight w:val="none"/>
        </w:rPr>
        <w:t>（二）供应商的法定代表人或其授权代表未参加比选；</w:t>
      </w:r>
    </w:p>
    <w:p w14:paraId="6CF431CA">
      <w:pPr>
        <w:snapToGrid w:val="0"/>
        <w:spacing w:line="360" w:lineRule="auto"/>
        <w:ind w:firstLine="465"/>
        <w:rPr>
          <w:sz w:val="24"/>
          <w:szCs w:val="24"/>
          <w:highlight w:val="none"/>
        </w:rPr>
      </w:pPr>
      <w:r>
        <w:rPr>
          <w:sz w:val="24"/>
          <w:szCs w:val="24"/>
          <w:highlight w:val="none"/>
        </w:rPr>
        <w:t>（三）供应商未按照竞争性比选文件的要求缴纳比选保证金；</w:t>
      </w:r>
    </w:p>
    <w:p w14:paraId="0679153C">
      <w:pPr>
        <w:snapToGrid w:val="0"/>
        <w:spacing w:line="360" w:lineRule="auto"/>
        <w:ind w:firstLine="465"/>
        <w:rPr>
          <w:sz w:val="24"/>
          <w:szCs w:val="24"/>
          <w:highlight w:val="none"/>
        </w:rPr>
      </w:pPr>
      <w:r>
        <w:rPr>
          <w:sz w:val="24"/>
          <w:szCs w:val="24"/>
          <w:highlight w:val="none"/>
        </w:rPr>
        <w:t>（四）供应商所提交的响应文件不按第七篇“响应文件编制要求”规定签字、盖章；</w:t>
      </w:r>
    </w:p>
    <w:p w14:paraId="2DEAAB8B">
      <w:pPr>
        <w:snapToGrid w:val="0"/>
        <w:spacing w:line="360" w:lineRule="auto"/>
        <w:ind w:firstLine="465"/>
        <w:rPr>
          <w:sz w:val="24"/>
          <w:szCs w:val="24"/>
          <w:highlight w:val="none"/>
        </w:rPr>
      </w:pPr>
      <w:r>
        <w:rPr>
          <w:sz w:val="24"/>
          <w:szCs w:val="24"/>
          <w:highlight w:val="none"/>
        </w:rPr>
        <w:t>（五）供应商的报价超过采购预算金额或最高限价的；</w:t>
      </w:r>
    </w:p>
    <w:p w14:paraId="3796A3EF">
      <w:pPr>
        <w:snapToGrid w:val="0"/>
        <w:spacing w:line="360" w:lineRule="auto"/>
        <w:ind w:firstLine="465"/>
        <w:rPr>
          <w:sz w:val="24"/>
          <w:szCs w:val="24"/>
          <w:highlight w:val="none"/>
        </w:rPr>
      </w:pPr>
      <w:r>
        <w:rPr>
          <w:sz w:val="24"/>
          <w:szCs w:val="24"/>
          <w:highlight w:val="none"/>
        </w:rPr>
        <w:t>（六）单位负责人为同一人或者存在直接控股、管理关系的不同供应商，参加同一合同项下的政府采购活动的；</w:t>
      </w:r>
    </w:p>
    <w:p w14:paraId="652DF823">
      <w:pPr>
        <w:snapToGrid w:val="0"/>
        <w:spacing w:line="360" w:lineRule="auto"/>
        <w:ind w:firstLine="480" w:firstLineChars="200"/>
        <w:rPr>
          <w:sz w:val="24"/>
          <w:szCs w:val="24"/>
          <w:highlight w:val="none"/>
        </w:rPr>
      </w:pPr>
      <w:r>
        <w:rPr>
          <w:sz w:val="24"/>
          <w:szCs w:val="24"/>
          <w:highlight w:val="none"/>
        </w:rPr>
        <w:t>（七）为采购项目提供整体设计、规范编制或者项目管理、监理、检测等服务的供应商，再参加该采购项目的其他采购活动；</w:t>
      </w:r>
    </w:p>
    <w:p w14:paraId="5D3763A9">
      <w:pPr>
        <w:snapToGrid w:val="0"/>
        <w:spacing w:line="360" w:lineRule="auto"/>
        <w:ind w:firstLine="480" w:firstLineChars="200"/>
        <w:rPr>
          <w:sz w:val="24"/>
          <w:szCs w:val="24"/>
          <w:highlight w:val="none"/>
        </w:rPr>
      </w:pPr>
      <w:r>
        <w:rPr>
          <w:sz w:val="24"/>
          <w:szCs w:val="24"/>
          <w:highlight w:val="none"/>
        </w:rPr>
        <w:t>（八）所提供的产品不符合必须强制执行的国家标准的；</w:t>
      </w:r>
    </w:p>
    <w:p w14:paraId="4D7506DF">
      <w:pPr>
        <w:snapToGrid w:val="0"/>
        <w:spacing w:line="360" w:lineRule="auto"/>
        <w:ind w:firstLine="480" w:firstLineChars="200"/>
        <w:rPr>
          <w:sz w:val="24"/>
          <w:szCs w:val="24"/>
          <w:highlight w:val="none"/>
        </w:rPr>
      </w:pPr>
      <w:r>
        <w:rPr>
          <w:sz w:val="24"/>
          <w:szCs w:val="24"/>
          <w:highlight w:val="none"/>
        </w:rPr>
        <w:t>（九）供应商的服务时间、服务质保期及比选有效期不满足竞争性比选文件要求的；</w:t>
      </w:r>
    </w:p>
    <w:p w14:paraId="09747332">
      <w:pPr>
        <w:snapToGrid w:val="0"/>
        <w:spacing w:line="360" w:lineRule="auto"/>
        <w:ind w:firstLine="465"/>
        <w:rPr>
          <w:sz w:val="24"/>
          <w:szCs w:val="24"/>
          <w:highlight w:val="none"/>
        </w:rPr>
      </w:pPr>
      <w:r>
        <w:rPr>
          <w:sz w:val="24"/>
          <w:szCs w:val="24"/>
          <w:highlight w:val="none"/>
        </w:rPr>
        <w:t>（十）供应商响应文件内容有与国家现行法律法规相违背的内容，或附有采购人无法接受的条件。</w:t>
      </w:r>
    </w:p>
    <w:p w14:paraId="46003BA7">
      <w:pPr>
        <w:pStyle w:val="4"/>
        <w:spacing w:before="0" w:after="0" w:line="360" w:lineRule="auto"/>
        <w:ind w:firstLine="480" w:firstLineChars="200"/>
        <w:rPr>
          <w:rFonts w:ascii="宋体" w:hAnsi="宋体"/>
          <w:color w:val="000000"/>
          <w:sz w:val="24"/>
          <w:szCs w:val="24"/>
          <w:highlight w:val="none"/>
        </w:rPr>
      </w:pPr>
      <w:bookmarkStart w:id="101" w:name="_Toc2084862286"/>
      <w:r>
        <w:rPr>
          <w:rFonts w:hint="eastAsia" w:ascii="宋体" w:hAnsi="宋体"/>
          <w:color w:val="000000"/>
          <w:sz w:val="24"/>
          <w:szCs w:val="24"/>
          <w:highlight w:val="none"/>
        </w:rPr>
        <w:t>四、</w:t>
      </w:r>
      <w:bookmarkEnd w:id="98"/>
      <w:bookmarkEnd w:id="99"/>
      <w:r>
        <w:rPr>
          <w:rFonts w:hint="eastAsia" w:ascii="宋体" w:hAnsi="宋体"/>
          <w:color w:val="000000"/>
          <w:sz w:val="24"/>
          <w:szCs w:val="24"/>
          <w:highlight w:val="none"/>
        </w:rPr>
        <w:t>采购终止</w:t>
      </w:r>
      <w:bookmarkEnd w:id="101"/>
    </w:p>
    <w:p w14:paraId="5B2DB610">
      <w:pPr>
        <w:snapToGrid w:val="0"/>
        <w:spacing w:line="360" w:lineRule="auto"/>
        <w:ind w:firstLine="465"/>
        <w:rPr>
          <w:rFonts w:ascii="宋体" w:hAnsi="宋体"/>
          <w:color w:val="000000"/>
          <w:sz w:val="24"/>
          <w:szCs w:val="24"/>
          <w:highlight w:val="none"/>
        </w:rPr>
      </w:pPr>
      <w:r>
        <w:rPr>
          <w:rFonts w:hint="eastAsia" w:ascii="宋体" w:hAnsi="宋体"/>
          <w:color w:val="000000"/>
          <w:sz w:val="24"/>
          <w:szCs w:val="24"/>
          <w:highlight w:val="none"/>
        </w:rPr>
        <w:t>出现下列情形之一的，采购人或者采购代理机构应当终止竞争性比选采购活动，发布项目终止公告并说明原因，重新开展采购活动：</w:t>
      </w:r>
    </w:p>
    <w:p w14:paraId="41F51709">
      <w:pPr>
        <w:snapToGrid w:val="0"/>
        <w:spacing w:line="360" w:lineRule="auto"/>
        <w:ind w:firstLine="465"/>
        <w:rPr>
          <w:rFonts w:ascii="宋体" w:hAnsi="宋体"/>
          <w:color w:val="000000"/>
          <w:sz w:val="24"/>
          <w:szCs w:val="24"/>
          <w:highlight w:val="none"/>
        </w:rPr>
      </w:pPr>
      <w:r>
        <w:rPr>
          <w:rFonts w:hint="eastAsia" w:ascii="宋体" w:hAnsi="宋体"/>
          <w:color w:val="000000"/>
          <w:sz w:val="24"/>
          <w:szCs w:val="24"/>
          <w:highlight w:val="none"/>
        </w:rPr>
        <w:t>（一）因情况变化，不再符合规定的竞争性比选采购方式适用情形的；</w:t>
      </w:r>
    </w:p>
    <w:p w14:paraId="13C57F2A">
      <w:pPr>
        <w:snapToGrid w:val="0"/>
        <w:spacing w:line="360" w:lineRule="auto"/>
        <w:ind w:firstLine="465"/>
        <w:rPr>
          <w:rFonts w:ascii="宋体" w:hAnsi="宋体"/>
          <w:color w:val="000000"/>
          <w:sz w:val="24"/>
          <w:szCs w:val="24"/>
          <w:highlight w:val="none"/>
        </w:rPr>
        <w:sectPr>
          <w:footerReference r:id="rId8" w:type="default"/>
          <w:footerReference r:id="rId9" w:type="even"/>
          <w:pgSz w:w="11907" w:h="16840"/>
          <w:pgMar w:top="1134" w:right="1191" w:bottom="1134" w:left="1191" w:header="964" w:footer="992" w:gutter="0"/>
          <w:pgNumType w:fmt="numberInDash"/>
          <w:cols w:space="720" w:num="1"/>
          <w:docGrid w:linePitch="312" w:charSpace="0"/>
        </w:sectPr>
      </w:pPr>
      <w:r>
        <w:rPr>
          <w:rFonts w:hint="eastAsia" w:ascii="宋体" w:hAnsi="宋体"/>
          <w:color w:val="000000"/>
          <w:sz w:val="24"/>
          <w:szCs w:val="24"/>
          <w:highlight w:val="none"/>
        </w:rPr>
        <w:t>（二）出现影响采购公正的违法、违规行为的。</w:t>
      </w:r>
    </w:p>
    <w:p w14:paraId="77375884">
      <w:pPr>
        <w:pStyle w:val="3"/>
        <w:spacing w:line="360" w:lineRule="auto"/>
        <w:jc w:val="center"/>
        <w:rPr>
          <w:rFonts w:ascii="宋体" w:hAnsi="宋体" w:eastAsia="宋体"/>
          <w:color w:val="000000"/>
          <w:sz w:val="36"/>
          <w:szCs w:val="30"/>
          <w:highlight w:val="none"/>
        </w:rPr>
      </w:pPr>
      <w:bookmarkStart w:id="102" w:name="_Toc102227313"/>
      <w:bookmarkStart w:id="103" w:name="_Toc1937256350"/>
      <w:r>
        <w:rPr>
          <w:rFonts w:hint="eastAsia" w:ascii="宋体" w:hAnsi="宋体" w:eastAsia="宋体"/>
          <w:color w:val="000000"/>
          <w:sz w:val="36"/>
          <w:szCs w:val="30"/>
          <w:highlight w:val="none"/>
        </w:rPr>
        <w:t>第五篇  供应商须知</w:t>
      </w:r>
      <w:bookmarkEnd w:id="102"/>
      <w:bookmarkEnd w:id="103"/>
    </w:p>
    <w:p w14:paraId="0DD568CA">
      <w:pPr>
        <w:pStyle w:val="4"/>
        <w:spacing w:before="0" w:after="0" w:line="360" w:lineRule="auto"/>
        <w:ind w:firstLine="480" w:firstLineChars="200"/>
        <w:rPr>
          <w:rFonts w:ascii="宋体"/>
          <w:sz w:val="24"/>
          <w:szCs w:val="24"/>
          <w:highlight w:val="none"/>
        </w:rPr>
      </w:pPr>
      <w:bookmarkStart w:id="104" w:name="_Toc342913389"/>
      <w:bookmarkStart w:id="105" w:name="_Toc1467902283"/>
      <w:bookmarkStart w:id="106" w:name="_Toc23494"/>
      <w:bookmarkStart w:id="107" w:name="_Toc12789059"/>
      <w:bookmarkStart w:id="108" w:name="_Toc11641055"/>
      <w:r>
        <w:rPr>
          <w:rFonts w:hint="eastAsia" w:ascii="宋体"/>
          <w:sz w:val="24"/>
          <w:szCs w:val="24"/>
          <w:highlight w:val="none"/>
        </w:rPr>
        <w:t>一、竞采费用</w:t>
      </w:r>
      <w:bookmarkEnd w:id="104"/>
      <w:bookmarkEnd w:id="105"/>
      <w:bookmarkEnd w:id="106"/>
    </w:p>
    <w:p w14:paraId="086CA967">
      <w:pPr>
        <w:pStyle w:val="199"/>
        <w:spacing w:line="360" w:lineRule="auto"/>
        <w:ind w:firstLine="480" w:firstLineChars="200"/>
        <w:rPr>
          <w:sz w:val="24"/>
          <w:szCs w:val="24"/>
          <w:highlight w:val="none"/>
        </w:rPr>
      </w:pPr>
      <w:r>
        <w:rPr>
          <w:rFonts w:hint="eastAsia"/>
          <w:sz w:val="24"/>
          <w:szCs w:val="24"/>
          <w:highlight w:val="none"/>
        </w:rPr>
        <w:t>参与竞采的供应商应承担其编制响应文件与递交响应文件所涉及的一切费用，不论竞采结果如何，采购人和采购代理机构在任何情况下无义务也无责任承担这些费用。</w:t>
      </w:r>
    </w:p>
    <w:p w14:paraId="60F31087">
      <w:pPr>
        <w:pStyle w:val="4"/>
        <w:tabs>
          <w:tab w:val="left" w:pos="2640"/>
        </w:tabs>
        <w:spacing w:before="0" w:after="0" w:line="360" w:lineRule="auto"/>
        <w:ind w:firstLine="480" w:firstLineChars="200"/>
        <w:rPr>
          <w:rFonts w:ascii="宋体"/>
          <w:sz w:val="24"/>
          <w:szCs w:val="24"/>
          <w:highlight w:val="none"/>
        </w:rPr>
      </w:pPr>
      <w:bookmarkStart w:id="109" w:name="_Toc5237"/>
      <w:bookmarkStart w:id="110" w:name="_Toc342913391"/>
      <w:bookmarkStart w:id="111" w:name="_Toc741533645"/>
      <w:r>
        <w:rPr>
          <w:rFonts w:hint="eastAsia" w:ascii="宋体"/>
          <w:sz w:val="24"/>
          <w:szCs w:val="24"/>
          <w:highlight w:val="none"/>
        </w:rPr>
        <w:t>二、竞争性比选文件</w:t>
      </w:r>
      <w:bookmarkEnd w:id="109"/>
      <w:bookmarkEnd w:id="110"/>
      <w:bookmarkEnd w:id="111"/>
    </w:p>
    <w:p w14:paraId="566E41CF">
      <w:pPr>
        <w:snapToGrid w:val="0"/>
        <w:spacing w:line="360" w:lineRule="auto"/>
        <w:ind w:firstLine="480" w:firstLineChars="200"/>
        <w:rPr>
          <w:rFonts w:ascii="宋体"/>
          <w:sz w:val="24"/>
          <w:szCs w:val="24"/>
          <w:highlight w:val="none"/>
        </w:rPr>
      </w:pPr>
      <w:r>
        <w:rPr>
          <w:rFonts w:hint="eastAsia" w:ascii="宋体"/>
          <w:sz w:val="24"/>
          <w:szCs w:val="24"/>
          <w:highlight w:val="none"/>
        </w:rPr>
        <w:t>（一）竞争性比选文件由采购邀请书；采购服务需求；采购商务需求；竞采程序及方法、评审标准、无效响应和采购终止；供应商须知；合同草案条款；响应文件编制要求共七部分组成。</w:t>
      </w:r>
    </w:p>
    <w:p w14:paraId="20D3D410">
      <w:pPr>
        <w:snapToGrid w:val="0"/>
        <w:spacing w:line="360" w:lineRule="auto"/>
        <w:ind w:firstLine="480" w:firstLineChars="200"/>
        <w:rPr>
          <w:rFonts w:ascii="宋体"/>
          <w:sz w:val="24"/>
          <w:szCs w:val="24"/>
          <w:highlight w:val="none"/>
        </w:rPr>
      </w:pPr>
      <w:r>
        <w:rPr>
          <w:rFonts w:hint="eastAsia" w:ascii="宋体"/>
          <w:sz w:val="24"/>
          <w:szCs w:val="24"/>
          <w:highlight w:val="none"/>
        </w:rPr>
        <w:t>（二）采购人（或采购代理机构）所作的一切有效的书面通知、修改及补充，都是竞争性比选文件不可分割的部分。</w:t>
      </w:r>
    </w:p>
    <w:p w14:paraId="5A990C56">
      <w:pPr>
        <w:snapToGrid w:val="0"/>
        <w:spacing w:line="360" w:lineRule="auto"/>
        <w:ind w:firstLine="480" w:firstLineChars="200"/>
        <w:rPr>
          <w:rFonts w:ascii="宋体"/>
          <w:sz w:val="24"/>
          <w:szCs w:val="24"/>
          <w:highlight w:val="none"/>
        </w:rPr>
      </w:pPr>
      <w:r>
        <w:rPr>
          <w:rFonts w:hint="eastAsia" w:ascii="宋体"/>
          <w:sz w:val="24"/>
          <w:szCs w:val="24"/>
          <w:highlight w:val="none"/>
        </w:rPr>
        <w:t>（三）竞争性比选文件的解释</w:t>
      </w:r>
    </w:p>
    <w:p w14:paraId="6141575D">
      <w:pPr>
        <w:spacing w:line="360" w:lineRule="auto"/>
        <w:ind w:firstLine="480" w:firstLineChars="200"/>
        <w:rPr>
          <w:rFonts w:ascii="宋体"/>
          <w:sz w:val="24"/>
          <w:szCs w:val="24"/>
          <w:highlight w:val="none"/>
        </w:rPr>
      </w:pPr>
      <w:r>
        <w:rPr>
          <w:rFonts w:hint="eastAsia" w:ascii="宋体"/>
          <w:sz w:val="24"/>
          <w:szCs w:val="24"/>
          <w:highlight w:val="none"/>
        </w:rPr>
        <w:t>供应商如对竞争性比选文件有疑问，必须以书面形式在提交响应文件截止时间3个工作日前向采购人（或采购代理机构）要求澄清，采购人（或采购代理机构）可视具体情况做出处理或答复。如供应商未提出疑问，视为完全理解并同意本竞争性比选文件。一经进入竞采程序，即视为供应商已详细阅读全部文件资料，完全理解竞争性比选文件所有条款内容并同意放弃对这方面有不明白及误解的权利。</w:t>
      </w:r>
      <w:bookmarkStart w:id="112" w:name="_Toc318159349"/>
      <w:bookmarkStart w:id="113" w:name="_Toc318159780"/>
      <w:bookmarkStart w:id="114" w:name="_Toc318159160"/>
      <w:bookmarkStart w:id="115" w:name="_Toc318166429"/>
    </w:p>
    <w:p w14:paraId="484860A7">
      <w:pPr>
        <w:spacing w:line="360" w:lineRule="auto"/>
        <w:ind w:firstLine="480" w:firstLineChars="200"/>
        <w:rPr>
          <w:rFonts w:ascii="宋体"/>
          <w:sz w:val="24"/>
          <w:szCs w:val="24"/>
          <w:highlight w:val="none"/>
        </w:rPr>
      </w:pPr>
      <w:r>
        <w:rPr>
          <w:rFonts w:hint="eastAsia" w:ascii="宋体"/>
          <w:sz w:val="24"/>
          <w:szCs w:val="24"/>
          <w:highlight w:val="none"/>
        </w:rPr>
        <w:t>（四）评审的依据为竞争性比选文件和响应文件（含有效的书面承诺）。竞采小组判断响应文件对竞争性比选文件的响应，仅基于响应文件本身而不靠外部证据。</w:t>
      </w:r>
    </w:p>
    <w:bookmarkEnd w:id="112"/>
    <w:bookmarkEnd w:id="113"/>
    <w:bookmarkEnd w:id="114"/>
    <w:bookmarkEnd w:id="115"/>
    <w:p w14:paraId="771F21F9">
      <w:pPr>
        <w:pStyle w:val="4"/>
        <w:spacing w:before="0" w:after="0" w:line="360" w:lineRule="auto"/>
        <w:ind w:firstLine="480" w:firstLineChars="200"/>
        <w:rPr>
          <w:rFonts w:ascii="宋体"/>
          <w:sz w:val="24"/>
          <w:szCs w:val="24"/>
          <w:highlight w:val="none"/>
        </w:rPr>
      </w:pPr>
      <w:bookmarkStart w:id="116" w:name="_Toc179714297"/>
      <w:bookmarkStart w:id="117" w:name="_Toc1108367974"/>
      <w:bookmarkStart w:id="118" w:name="_Toc342913392"/>
      <w:bookmarkStart w:id="119" w:name="_Toc102227318"/>
      <w:bookmarkStart w:id="120" w:name="_Toc10547"/>
      <w:r>
        <w:rPr>
          <w:rFonts w:hint="eastAsia" w:ascii="宋体"/>
          <w:sz w:val="24"/>
          <w:szCs w:val="24"/>
          <w:highlight w:val="none"/>
        </w:rPr>
        <w:t>三、竞采要求</w:t>
      </w:r>
      <w:bookmarkEnd w:id="116"/>
      <w:bookmarkEnd w:id="117"/>
      <w:bookmarkEnd w:id="118"/>
      <w:bookmarkEnd w:id="119"/>
      <w:bookmarkEnd w:id="120"/>
    </w:p>
    <w:p w14:paraId="0151C210">
      <w:pPr>
        <w:spacing w:line="360" w:lineRule="auto"/>
        <w:ind w:firstLine="480" w:firstLineChars="200"/>
        <w:rPr>
          <w:rFonts w:ascii="宋体"/>
          <w:sz w:val="24"/>
          <w:szCs w:val="24"/>
          <w:highlight w:val="none"/>
        </w:rPr>
      </w:pPr>
      <w:r>
        <w:rPr>
          <w:rFonts w:hint="eastAsia" w:ascii="宋体"/>
          <w:sz w:val="24"/>
          <w:szCs w:val="24"/>
          <w:highlight w:val="none"/>
        </w:rPr>
        <w:t>（一）响应文件</w:t>
      </w:r>
    </w:p>
    <w:p w14:paraId="7A28DEDB">
      <w:pPr>
        <w:spacing w:line="360" w:lineRule="auto"/>
        <w:ind w:firstLine="480" w:firstLineChars="200"/>
        <w:rPr>
          <w:rFonts w:ascii="宋体"/>
          <w:sz w:val="24"/>
          <w:szCs w:val="24"/>
          <w:highlight w:val="none"/>
        </w:rPr>
      </w:pPr>
      <w:r>
        <w:rPr>
          <w:rFonts w:hint="eastAsia" w:ascii="宋体"/>
          <w:sz w:val="24"/>
          <w:szCs w:val="24"/>
          <w:highlight w:val="none"/>
        </w:rPr>
        <w:t>1.供应商应当按照竞争性比选文件的要求编制响应文件，并对竞争性比选文件提出的要求和条件作出实质性响应，响应文件原则上采用软面订本，同时应编制完整的页码、目录。</w:t>
      </w:r>
    </w:p>
    <w:p w14:paraId="0D171605">
      <w:pPr>
        <w:spacing w:line="360" w:lineRule="auto"/>
        <w:ind w:firstLine="480" w:firstLineChars="200"/>
        <w:rPr>
          <w:rFonts w:ascii="宋体"/>
          <w:sz w:val="24"/>
          <w:szCs w:val="24"/>
          <w:highlight w:val="none"/>
        </w:rPr>
      </w:pPr>
      <w:r>
        <w:rPr>
          <w:rFonts w:hint="eastAsia" w:ascii="宋体"/>
          <w:sz w:val="24"/>
          <w:szCs w:val="24"/>
          <w:highlight w:val="none"/>
        </w:rPr>
        <w:t>2.响应文件组成</w:t>
      </w:r>
    </w:p>
    <w:p w14:paraId="78A42A0A">
      <w:pPr>
        <w:spacing w:line="360" w:lineRule="auto"/>
        <w:ind w:firstLine="480" w:firstLineChars="200"/>
        <w:rPr>
          <w:rFonts w:ascii="宋体"/>
          <w:sz w:val="24"/>
          <w:szCs w:val="24"/>
          <w:highlight w:val="none"/>
        </w:rPr>
      </w:pPr>
      <w:r>
        <w:rPr>
          <w:rFonts w:hint="eastAsia" w:ascii="宋体"/>
          <w:sz w:val="24"/>
          <w:szCs w:val="24"/>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0D6010A4">
      <w:pPr>
        <w:spacing w:line="360" w:lineRule="auto"/>
        <w:ind w:firstLine="480" w:firstLineChars="200"/>
        <w:rPr>
          <w:rFonts w:ascii="宋体"/>
          <w:sz w:val="24"/>
          <w:szCs w:val="24"/>
          <w:highlight w:val="none"/>
        </w:rPr>
      </w:pPr>
      <w:r>
        <w:rPr>
          <w:rFonts w:hint="eastAsia" w:ascii="宋体"/>
          <w:sz w:val="24"/>
          <w:szCs w:val="24"/>
          <w:highlight w:val="none"/>
        </w:rPr>
        <w:t>（二）联合体</w:t>
      </w:r>
    </w:p>
    <w:p w14:paraId="686BABE0">
      <w:pPr>
        <w:spacing w:line="360" w:lineRule="auto"/>
        <w:ind w:firstLine="480" w:firstLineChars="200"/>
        <w:rPr>
          <w:rFonts w:ascii="宋体"/>
          <w:sz w:val="24"/>
          <w:szCs w:val="24"/>
          <w:highlight w:val="none"/>
        </w:rPr>
      </w:pPr>
      <w:r>
        <w:rPr>
          <w:rFonts w:hint="eastAsia" w:ascii="宋体"/>
          <w:sz w:val="24"/>
          <w:szCs w:val="24"/>
          <w:highlight w:val="none"/>
        </w:rPr>
        <w:t>本项目不接受联合体竞采。</w:t>
      </w:r>
    </w:p>
    <w:p w14:paraId="3BDE949D">
      <w:pPr>
        <w:spacing w:line="360" w:lineRule="auto"/>
        <w:ind w:firstLine="480" w:firstLineChars="200"/>
        <w:rPr>
          <w:rFonts w:ascii="宋体"/>
          <w:sz w:val="24"/>
          <w:szCs w:val="24"/>
          <w:highlight w:val="none"/>
        </w:rPr>
      </w:pPr>
      <w:r>
        <w:rPr>
          <w:rFonts w:hint="eastAsia" w:ascii="宋体"/>
          <w:sz w:val="24"/>
          <w:szCs w:val="24"/>
          <w:highlight w:val="none"/>
        </w:rPr>
        <w:t>（三）竞采有效期：响应文件及有关承诺文件有效期为提交响应文件截止时间起</w:t>
      </w:r>
      <w:r>
        <w:rPr>
          <w:rFonts w:ascii="宋体"/>
          <w:sz w:val="24"/>
          <w:szCs w:val="24"/>
          <w:highlight w:val="none"/>
        </w:rPr>
        <w:t>90</w:t>
      </w:r>
      <w:r>
        <w:rPr>
          <w:rFonts w:hint="eastAsia" w:ascii="宋体"/>
          <w:sz w:val="24"/>
          <w:szCs w:val="24"/>
          <w:highlight w:val="none"/>
        </w:rPr>
        <w:t>天。</w:t>
      </w:r>
    </w:p>
    <w:p w14:paraId="060EDB8F">
      <w:pPr>
        <w:spacing w:line="360" w:lineRule="auto"/>
        <w:ind w:firstLine="480" w:firstLineChars="200"/>
        <w:rPr>
          <w:rFonts w:ascii="宋体"/>
          <w:sz w:val="24"/>
          <w:szCs w:val="24"/>
          <w:highlight w:val="none"/>
        </w:rPr>
      </w:pPr>
      <w:r>
        <w:rPr>
          <w:rFonts w:hint="eastAsia" w:ascii="宋体"/>
          <w:sz w:val="24"/>
          <w:szCs w:val="24"/>
          <w:highlight w:val="none"/>
        </w:rPr>
        <w:t>（四）修正错误</w:t>
      </w:r>
    </w:p>
    <w:p w14:paraId="5ECE36EE">
      <w:pPr>
        <w:spacing w:line="360" w:lineRule="auto"/>
        <w:ind w:firstLine="480" w:firstLineChars="200"/>
        <w:rPr>
          <w:rFonts w:ascii="宋体"/>
          <w:sz w:val="24"/>
          <w:szCs w:val="24"/>
          <w:highlight w:val="none"/>
        </w:rPr>
      </w:pPr>
      <w:r>
        <w:rPr>
          <w:rFonts w:hint="eastAsia" w:ascii="宋体"/>
          <w:sz w:val="24"/>
          <w:szCs w:val="24"/>
          <w:highlight w:val="none"/>
        </w:rPr>
        <w:t>1.若供应商所递交的响应文件或报价中的价格出现大写金额和小写金额不一致的错误，以大写金额修正为准。</w:t>
      </w:r>
    </w:p>
    <w:p w14:paraId="04A6C8B5">
      <w:pPr>
        <w:spacing w:line="360" w:lineRule="auto"/>
        <w:ind w:firstLine="480" w:firstLineChars="200"/>
        <w:rPr>
          <w:rFonts w:ascii="宋体"/>
          <w:sz w:val="24"/>
          <w:szCs w:val="24"/>
          <w:highlight w:val="none"/>
        </w:rPr>
      </w:pPr>
      <w:r>
        <w:rPr>
          <w:rFonts w:hint="eastAsia" w:ascii="宋体"/>
          <w:sz w:val="24"/>
          <w:szCs w:val="24"/>
          <w:highlight w:val="none"/>
        </w:rPr>
        <w:t>2.竞采小组按上述修正错误的原则及方法修正供应商的报价，供应商同意并签字确认后，修正后的报价对供应商具有约束作用。如果供应商不接受修正后的价格，将失去成为成交供应商的资格。</w:t>
      </w:r>
    </w:p>
    <w:p w14:paraId="4332C6E9">
      <w:pPr>
        <w:snapToGrid w:val="0"/>
        <w:spacing w:line="360" w:lineRule="auto"/>
        <w:ind w:firstLine="480" w:firstLineChars="200"/>
        <w:rPr>
          <w:rFonts w:ascii="宋体"/>
          <w:sz w:val="24"/>
          <w:szCs w:val="24"/>
          <w:highlight w:val="none"/>
        </w:rPr>
      </w:pPr>
      <w:r>
        <w:rPr>
          <w:rFonts w:hint="eastAsia" w:ascii="宋体"/>
          <w:sz w:val="24"/>
          <w:szCs w:val="24"/>
          <w:highlight w:val="none"/>
        </w:rPr>
        <w:t>（五）提交响应文件的份数和签署</w:t>
      </w:r>
    </w:p>
    <w:p w14:paraId="3B212B24">
      <w:pPr>
        <w:snapToGrid w:val="0"/>
        <w:spacing w:line="360" w:lineRule="auto"/>
        <w:ind w:firstLine="480" w:firstLineChars="200"/>
        <w:rPr>
          <w:rFonts w:ascii="宋体"/>
          <w:b/>
          <w:bCs/>
          <w:sz w:val="24"/>
          <w:szCs w:val="24"/>
          <w:highlight w:val="none"/>
        </w:rPr>
      </w:pPr>
      <w:r>
        <w:rPr>
          <w:rFonts w:hint="eastAsia" w:ascii="宋体"/>
          <w:sz w:val="24"/>
          <w:szCs w:val="24"/>
          <w:highlight w:val="none"/>
        </w:rPr>
        <w:t>1.响应文件一式三份，其中正本一份，副本一份，电子文件一份；副本可为正本的复印件，应与正本一致，如出现不一致情况以正本为准。</w:t>
      </w:r>
      <w:r>
        <w:rPr>
          <w:rFonts w:hint="eastAsia" w:ascii="宋体"/>
          <w:b/>
          <w:bCs/>
          <w:sz w:val="24"/>
          <w:szCs w:val="24"/>
          <w:highlight w:val="none"/>
        </w:rPr>
        <w:t>电子文档需在规定时间内上传至“行采家”平台。</w:t>
      </w:r>
    </w:p>
    <w:p w14:paraId="7BDB1212">
      <w:pPr>
        <w:snapToGrid w:val="0"/>
        <w:spacing w:line="360" w:lineRule="auto"/>
        <w:ind w:firstLine="480" w:firstLineChars="200"/>
        <w:rPr>
          <w:rFonts w:ascii="宋体"/>
          <w:sz w:val="24"/>
          <w:szCs w:val="24"/>
          <w:highlight w:val="none"/>
        </w:rPr>
      </w:pPr>
      <w:r>
        <w:rPr>
          <w:rFonts w:hint="eastAsia" w:ascii="宋体"/>
          <w:sz w:val="24"/>
          <w:szCs w:val="24"/>
          <w:highlight w:val="none"/>
        </w:rPr>
        <w:t>2.</w:t>
      </w:r>
      <w:r>
        <w:rPr>
          <w:rFonts w:hint="eastAsia" w:ascii="宋体"/>
          <w:sz w:val="24"/>
          <w:highlight w:val="none"/>
        </w:rPr>
        <w:t>在响应文件正本中，竞争性比选文件第七篇响应文件编制要求中规定签字、盖章的地方必须按其规定签字、盖章。</w:t>
      </w:r>
    </w:p>
    <w:p w14:paraId="79A79B52">
      <w:pPr>
        <w:snapToGrid w:val="0"/>
        <w:spacing w:line="360" w:lineRule="auto"/>
        <w:ind w:firstLine="480" w:firstLineChars="200"/>
        <w:rPr>
          <w:rFonts w:ascii="宋体"/>
          <w:sz w:val="24"/>
          <w:szCs w:val="24"/>
          <w:highlight w:val="none"/>
        </w:rPr>
      </w:pPr>
      <w:r>
        <w:rPr>
          <w:rFonts w:hint="eastAsia" w:ascii="宋体"/>
          <w:sz w:val="24"/>
          <w:szCs w:val="24"/>
          <w:highlight w:val="none"/>
        </w:rPr>
        <w:t>（六）响应文件的递交</w:t>
      </w:r>
    </w:p>
    <w:p w14:paraId="4CB0CD4D">
      <w:pPr>
        <w:snapToGrid w:val="0"/>
        <w:spacing w:line="360" w:lineRule="auto"/>
        <w:ind w:firstLine="480" w:firstLineChars="200"/>
        <w:rPr>
          <w:rFonts w:ascii="宋体"/>
          <w:sz w:val="24"/>
          <w:szCs w:val="24"/>
          <w:highlight w:val="none"/>
        </w:rPr>
      </w:pPr>
      <w:r>
        <w:rPr>
          <w:rFonts w:hint="eastAsia" w:ascii="宋体"/>
          <w:sz w:val="24"/>
          <w:szCs w:val="24"/>
          <w:highlight w:val="none"/>
        </w:rPr>
        <w:t>1.响应文件的密封与标记</w:t>
      </w:r>
    </w:p>
    <w:p w14:paraId="196EA11B">
      <w:pPr>
        <w:snapToGrid w:val="0"/>
        <w:spacing w:line="360" w:lineRule="auto"/>
        <w:ind w:firstLine="480" w:firstLineChars="200"/>
        <w:rPr>
          <w:rFonts w:ascii="宋体"/>
          <w:sz w:val="24"/>
          <w:szCs w:val="24"/>
          <w:highlight w:val="none"/>
        </w:rPr>
      </w:pPr>
      <w:r>
        <w:rPr>
          <w:rFonts w:hint="eastAsia" w:ascii="宋体"/>
          <w:sz w:val="24"/>
          <w:szCs w:val="24"/>
          <w:highlight w:val="none"/>
        </w:rPr>
        <w:t>响应文件的正本及副本均应密封送达递交响应文件地点，应在封套上注明项目名称、供应商名称。若正本及副本分别进行密封的，还应在封套上注明“正本”、“副本”字样。</w:t>
      </w:r>
    </w:p>
    <w:p w14:paraId="62D7DBB6">
      <w:pPr>
        <w:snapToGrid w:val="0"/>
        <w:spacing w:line="360" w:lineRule="auto"/>
        <w:ind w:firstLine="480" w:firstLineChars="200"/>
        <w:rPr>
          <w:rFonts w:ascii="宋体"/>
          <w:sz w:val="24"/>
          <w:szCs w:val="24"/>
          <w:highlight w:val="none"/>
        </w:rPr>
      </w:pPr>
      <w:r>
        <w:rPr>
          <w:rFonts w:hint="eastAsia" w:ascii="宋体"/>
          <w:sz w:val="24"/>
          <w:szCs w:val="24"/>
          <w:highlight w:val="none"/>
        </w:rPr>
        <w:t>响应文件的装订形式为</w:t>
      </w:r>
      <w:r>
        <w:rPr>
          <w:rFonts w:hint="eastAsia" w:ascii="宋体"/>
          <w:b/>
          <w:sz w:val="24"/>
          <w:szCs w:val="24"/>
          <w:highlight w:val="none"/>
        </w:rPr>
        <w:t>胶装</w:t>
      </w:r>
      <w:r>
        <w:rPr>
          <w:rFonts w:hint="eastAsia" w:ascii="宋体"/>
          <w:sz w:val="24"/>
          <w:szCs w:val="24"/>
          <w:highlight w:val="none"/>
        </w:rPr>
        <w:t>。</w:t>
      </w:r>
    </w:p>
    <w:p w14:paraId="20B66195">
      <w:pPr>
        <w:snapToGrid w:val="0"/>
        <w:spacing w:line="360" w:lineRule="auto"/>
        <w:ind w:firstLine="480" w:firstLineChars="200"/>
        <w:rPr>
          <w:rFonts w:ascii="宋体"/>
          <w:sz w:val="24"/>
          <w:szCs w:val="24"/>
          <w:highlight w:val="none"/>
        </w:rPr>
      </w:pPr>
      <w:r>
        <w:rPr>
          <w:rFonts w:hint="eastAsia" w:ascii="宋体"/>
          <w:sz w:val="24"/>
          <w:szCs w:val="24"/>
          <w:highlight w:val="none"/>
        </w:rPr>
        <w:t>2.响应文件递交截止时间：参阅采购邀请书。</w:t>
      </w:r>
    </w:p>
    <w:p w14:paraId="55EC20E7">
      <w:pPr>
        <w:snapToGrid w:val="0"/>
        <w:spacing w:line="360" w:lineRule="auto"/>
        <w:ind w:firstLine="480" w:firstLineChars="200"/>
        <w:rPr>
          <w:rFonts w:ascii="宋体"/>
          <w:sz w:val="24"/>
          <w:szCs w:val="24"/>
          <w:highlight w:val="none"/>
        </w:rPr>
      </w:pPr>
      <w:r>
        <w:rPr>
          <w:rFonts w:hint="eastAsia" w:ascii="宋体"/>
          <w:sz w:val="24"/>
          <w:szCs w:val="24"/>
          <w:highlight w:val="none"/>
        </w:rPr>
        <w:t>3.响应文件语言：简体中文</w:t>
      </w:r>
    </w:p>
    <w:p w14:paraId="5E20ACE9">
      <w:pPr>
        <w:snapToGrid w:val="0"/>
        <w:spacing w:line="360" w:lineRule="auto"/>
        <w:ind w:firstLine="480" w:firstLineChars="200"/>
        <w:rPr>
          <w:rFonts w:ascii="宋体"/>
          <w:sz w:val="24"/>
          <w:szCs w:val="24"/>
          <w:highlight w:val="none"/>
        </w:rPr>
      </w:pPr>
      <w:r>
        <w:rPr>
          <w:rFonts w:hint="eastAsia" w:ascii="宋体"/>
          <w:sz w:val="24"/>
          <w:szCs w:val="24"/>
          <w:highlight w:val="none"/>
        </w:rPr>
        <w:t>（七）供应商参与人员</w:t>
      </w:r>
    </w:p>
    <w:p w14:paraId="4B75D71F">
      <w:pPr>
        <w:snapToGrid w:val="0"/>
        <w:spacing w:line="360" w:lineRule="auto"/>
        <w:ind w:firstLine="480" w:firstLineChars="200"/>
        <w:rPr>
          <w:rFonts w:ascii="宋体"/>
          <w:sz w:val="24"/>
          <w:szCs w:val="24"/>
          <w:highlight w:val="none"/>
        </w:rPr>
      </w:pPr>
      <w:r>
        <w:rPr>
          <w:rFonts w:hint="eastAsia" w:ascii="宋体"/>
          <w:sz w:val="24"/>
          <w:szCs w:val="24"/>
          <w:highlight w:val="none"/>
        </w:rPr>
        <w:t>各个供应商可派1-2名代表参与竞采，至少1人应为法定代表人或具有法定代表人授权委托书的授权代表。</w:t>
      </w:r>
    </w:p>
    <w:p w14:paraId="43E7B7D7">
      <w:pPr>
        <w:pStyle w:val="4"/>
        <w:spacing w:before="0" w:after="0" w:line="360" w:lineRule="auto"/>
        <w:ind w:firstLine="480" w:firstLineChars="200"/>
        <w:rPr>
          <w:rFonts w:ascii="宋体"/>
          <w:sz w:val="24"/>
          <w:szCs w:val="24"/>
          <w:highlight w:val="none"/>
        </w:rPr>
      </w:pPr>
      <w:bookmarkStart w:id="121" w:name="_Toc1067384940"/>
      <w:bookmarkStart w:id="122" w:name="_Toc7495"/>
      <w:r>
        <w:rPr>
          <w:rFonts w:hint="eastAsia" w:ascii="宋体"/>
          <w:sz w:val="24"/>
          <w:szCs w:val="24"/>
          <w:highlight w:val="none"/>
        </w:rPr>
        <w:t>四、成交供应商的确认和变更</w:t>
      </w:r>
      <w:bookmarkEnd w:id="121"/>
      <w:bookmarkEnd w:id="122"/>
    </w:p>
    <w:p w14:paraId="756D5329">
      <w:pPr>
        <w:snapToGrid w:val="0"/>
        <w:spacing w:line="360" w:lineRule="auto"/>
        <w:ind w:firstLine="480" w:firstLineChars="200"/>
        <w:rPr>
          <w:rFonts w:ascii="宋体"/>
          <w:sz w:val="24"/>
          <w:szCs w:val="24"/>
          <w:highlight w:val="none"/>
        </w:rPr>
      </w:pPr>
      <w:r>
        <w:rPr>
          <w:rFonts w:hint="eastAsia" w:ascii="宋体"/>
          <w:sz w:val="24"/>
          <w:szCs w:val="24"/>
          <w:highlight w:val="none"/>
        </w:rPr>
        <w:t>（一）成交供应商的确认</w:t>
      </w:r>
    </w:p>
    <w:p w14:paraId="6C25BA74">
      <w:pPr>
        <w:snapToGrid w:val="0"/>
        <w:spacing w:line="360" w:lineRule="auto"/>
        <w:ind w:firstLine="480" w:firstLineChars="200"/>
        <w:rPr>
          <w:rFonts w:ascii="宋体"/>
          <w:sz w:val="24"/>
          <w:szCs w:val="24"/>
          <w:highlight w:val="none"/>
        </w:rPr>
      </w:pPr>
      <w:r>
        <w:rPr>
          <w:rFonts w:ascii="宋体"/>
          <w:sz w:val="24"/>
          <w:szCs w:val="24"/>
          <w:highlight w:val="none"/>
        </w:rPr>
        <w:t>采购代理机构应当在评审结束</w:t>
      </w:r>
      <w:r>
        <w:rPr>
          <w:rFonts w:hint="eastAsia" w:ascii="宋体"/>
          <w:sz w:val="24"/>
          <w:szCs w:val="24"/>
          <w:highlight w:val="none"/>
        </w:rPr>
        <w:t>之日起2</w:t>
      </w:r>
      <w:r>
        <w:rPr>
          <w:rFonts w:ascii="宋体"/>
          <w:sz w:val="24"/>
          <w:szCs w:val="24"/>
          <w:highlight w:val="none"/>
        </w:rPr>
        <w:t>个工作日内将评审报告送采购人确认。采购人应当在收到评审报告</w:t>
      </w:r>
      <w:r>
        <w:rPr>
          <w:rFonts w:hint="eastAsia" w:ascii="宋体"/>
          <w:sz w:val="24"/>
          <w:szCs w:val="24"/>
          <w:highlight w:val="none"/>
        </w:rPr>
        <w:t>之日起</w:t>
      </w:r>
      <w:r>
        <w:rPr>
          <w:rFonts w:ascii="宋体"/>
          <w:sz w:val="24"/>
          <w:szCs w:val="24"/>
          <w:highlight w:val="none"/>
        </w:rPr>
        <w:t>5个工作日内</w:t>
      </w:r>
      <w:r>
        <w:rPr>
          <w:rFonts w:hint="eastAsia" w:ascii="宋体"/>
          <w:sz w:val="24"/>
          <w:szCs w:val="24"/>
          <w:highlight w:val="none"/>
        </w:rPr>
        <w:t>，从评审报告提出的成交候选供应商中，按照排序由高到低的原则确定成交供应商，也可以书面授权竞采小组直接确定成交供应商。采购人逾期未确定成交供应商且不提出异议的，视为确定评审报告提出的排序第一的供应商为成交供应商。</w:t>
      </w:r>
    </w:p>
    <w:p w14:paraId="788971A4">
      <w:pPr>
        <w:snapToGrid w:val="0"/>
        <w:spacing w:line="360" w:lineRule="auto"/>
        <w:ind w:firstLine="480" w:firstLineChars="200"/>
        <w:rPr>
          <w:rFonts w:ascii="宋体"/>
          <w:sz w:val="24"/>
          <w:szCs w:val="24"/>
          <w:highlight w:val="none"/>
        </w:rPr>
      </w:pPr>
      <w:r>
        <w:rPr>
          <w:rFonts w:hint="eastAsia" w:ascii="宋体"/>
          <w:sz w:val="24"/>
          <w:szCs w:val="24"/>
          <w:highlight w:val="none"/>
        </w:rPr>
        <w:t>（二）成交供应商的变更</w:t>
      </w:r>
    </w:p>
    <w:p w14:paraId="0E028981">
      <w:pPr>
        <w:snapToGrid w:val="0"/>
        <w:spacing w:line="360" w:lineRule="auto"/>
        <w:ind w:firstLine="480" w:firstLineChars="200"/>
        <w:rPr>
          <w:rFonts w:ascii="宋体"/>
          <w:sz w:val="24"/>
          <w:szCs w:val="24"/>
          <w:highlight w:val="none"/>
        </w:rPr>
      </w:pPr>
      <w:r>
        <w:rPr>
          <w:rFonts w:hint="eastAsia" w:ascii="宋体"/>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76DD464B">
      <w:pPr>
        <w:snapToGrid w:val="0"/>
        <w:spacing w:line="360" w:lineRule="auto"/>
        <w:ind w:firstLine="480" w:firstLineChars="200"/>
        <w:rPr>
          <w:rFonts w:ascii="宋体"/>
          <w:sz w:val="24"/>
          <w:szCs w:val="24"/>
          <w:highlight w:val="none"/>
        </w:rPr>
      </w:pPr>
      <w:r>
        <w:rPr>
          <w:rFonts w:hint="eastAsia" w:ascii="宋体"/>
          <w:sz w:val="24"/>
          <w:szCs w:val="24"/>
          <w:highlight w:val="none"/>
        </w:rPr>
        <w:t>2.成交供应商无充分理由放弃成交的，采购人将会同采购代理机构把相关情况报主管部门。</w:t>
      </w:r>
    </w:p>
    <w:p w14:paraId="2D93FA79">
      <w:pPr>
        <w:pStyle w:val="4"/>
        <w:spacing w:before="0" w:after="0" w:line="360" w:lineRule="auto"/>
        <w:ind w:firstLine="480" w:firstLineChars="200"/>
        <w:rPr>
          <w:rFonts w:ascii="宋体"/>
          <w:sz w:val="24"/>
          <w:szCs w:val="24"/>
          <w:highlight w:val="none"/>
        </w:rPr>
      </w:pPr>
      <w:bookmarkStart w:id="123" w:name="_Toc1607783189"/>
      <w:bookmarkStart w:id="124" w:name="_Toc342913395"/>
      <w:bookmarkStart w:id="125" w:name="_Toc102227321"/>
      <w:bookmarkStart w:id="126" w:name="_Toc7701"/>
      <w:r>
        <w:rPr>
          <w:rFonts w:hint="eastAsia" w:ascii="宋体"/>
          <w:sz w:val="24"/>
          <w:szCs w:val="24"/>
          <w:highlight w:val="none"/>
        </w:rPr>
        <w:t>五、成交通知</w:t>
      </w:r>
      <w:bookmarkEnd w:id="123"/>
      <w:bookmarkEnd w:id="124"/>
      <w:bookmarkEnd w:id="125"/>
      <w:bookmarkEnd w:id="126"/>
    </w:p>
    <w:p w14:paraId="6344C35D">
      <w:pPr>
        <w:spacing w:line="360" w:lineRule="auto"/>
        <w:ind w:firstLine="480" w:firstLineChars="200"/>
        <w:rPr>
          <w:rFonts w:ascii="宋体"/>
          <w:sz w:val="24"/>
          <w:szCs w:val="24"/>
          <w:highlight w:val="none"/>
        </w:rPr>
      </w:pPr>
      <w:r>
        <w:rPr>
          <w:rFonts w:hint="eastAsia" w:ascii="宋体"/>
          <w:sz w:val="24"/>
          <w:szCs w:val="24"/>
          <w:highlight w:val="none"/>
        </w:rPr>
        <w:t>（一）成交供应商确定后，采购代理机构将在“行采家”平台发布成交结果公告。</w:t>
      </w:r>
    </w:p>
    <w:p w14:paraId="69B3B0FE">
      <w:pPr>
        <w:spacing w:line="360" w:lineRule="auto"/>
        <w:ind w:firstLine="480" w:firstLineChars="200"/>
        <w:rPr>
          <w:rFonts w:ascii="宋体"/>
          <w:sz w:val="24"/>
          <w:szCs w:val="24"/>
          <w:highlight w:val="none"/>
        </w:rPr>
      </w:pPr>
      <w:r>
        <w:rPr>
          <w:rFonts w:hint="eastAsia" w:ascii="宋体"/>
          <w:sz w:val="24"/>
          <w:szCs w:val="24"/>
          <w:highlight w:val="none"/>
        </w:rPr>
        <w:t>（二）结果公告期结束后，采购代理机构将以书面形式发出《成交通知书》。《成交通知书》一经发出即发生法律效力。</w:t>
      </w:r>
    </w:p>
    <w:p w14:paraId="02140160">
      <w:pPr>
        <w:spacing w:line="360" w:lineRule="auto"/>
        <w:ind w:firstLine="480" w:firstLineChars="200"/>
        <w:rPr>
          <w:rFonts w:ascii="宋体"/>
          <w:sz w:val="24"/>
          <w:szCs w:val="24"/>
          <w:highlight w:val="none"/>
        </w:rPr>
      </w:pPr>
      <w:r>
        <w:rPr>
          <w:rFonts w:hint="eastAsia" w:ascii="宋体"/>
          <w:sz w:val="24"/>
          <w:szCs w:val="24"/>
          <w:highlight w:val="none"/>
        </w:rPr>
        <w:t>（三）《成交通知书》将作为签订合同的依据。</w:t>
      </w:r>
    </w:p>
    <w:p w14:paraId="2782B97A">
      <w:pPr>
        <w:spacing w:line="360" w:lineRule="auto"/>
        <w:ind w:firstLine="480" w:firstLineChars="200"/>
        <w:rPr>
          <w:rFonts w:ascii="宋体"/>
          <w:highlight w:val="none"/>
        </w:rPr>
      </w:pPr>
      <w:r>
        <w:rPr>
          <w:rFonts w:hint="eastAsia" w:ascii="宋体"/>
          <w:sz w:val="24"/>
          <w:szCs w:val="24"/>
          <w:highlight w:val="none"/>
        </w:rPr>
        <w:t>（四）如有供应商对成交结果提出质疑的，在质疑处理完毕后发出成交通知书。</w:t>
      </w:r>
    </w:p>
    <w:p w14:paraId="5A291122">
      <w:pPr>
        <w:pStyle w:val="4"/>
        <w:spacing w:before="0" w:after="0" w:line="360" w:lineRule="auto"/>
        <w:ind w:firstLine="480" w:firstLineChars="200"/>
        <w:rPr>
          <w:rFonts w:ascii="宋体"/>
          <w:sz w:val="24"/>
          <w:szCs w:val="24"/>
          <w:highlight w:val="none"/>
        </w:rPr>
      </w:pPr>
      <w:bookmarkStart w:id="127" w:name="_Toc225327322"/>
      <w:bookmarkStart w:id="128" w:name="_Toc26808"/>
      <w:r>
        <w:rPr>
          <w:rFonts w:hint="eastAsia" w:ascii="宋体"/>
          <w:sz w:val="24"/>
          <w:szCs w:val="24"/>
          <w:highlight w:val="none"/>
        </w:rPr>
        <w:t>六、采购代理服务费</w:t>
      </w:r>
      <w:bookmarkEnd w:id="127"/>
      <w:bookmarkEnd w:id="128"/>
    </w:p>
    <w:p w14:paraId="7413394C">
      <w:pPr>
        <w:spacing w:line="360" w:lineRule="auto"/>
        <w:ind w:firstLine="480" w:firstLineChars="200"/>
        <w:rPr>
          <w:rFonts w:hint="eastAsia" w:ascii="宋体" w:hAnsi="宋体"/>
          <w:sz w:val="24"/>
          <w:highlight w:val="none"/>
        </w:rPr>
      </w:pPr>
      <w:r>
        <w:rPr>
          <w:rFonts w:hint="eastAsia" w:ascii="宋体" w:hAnsi="宋体"/>
          <w:sz w:val="24"/>
          <w:highlight w:val="none"/>
        </w:rPr>
        <w:t>（一）采购代理服务费</w:t>
      </w:r>
    </w:p>
    <w:p w14:paraId="2118A055">
      <w:pPr>
        <w:spacing w:line="360" w:lineRule="auto"/>
        <w:ind w:firstLine="480" w:firstLineChars="200"/>
        <w:rPr>
          <w:rFonts w:hint="eastAsia" w:ascii="宋体" w:hAnsi="宋体"/>
          <w:sz w:val="24"/>
          <w:highlight w:val="none"/>
        </w:rPr>
      </w:pPr>
      <w:r>
        <w:rPr>
          <w:rFonts w:hint="eastAsia" w:ascii="宋体" w:hAnsi="宋体"/>
          <w:sz w:val="24"/>
          <w:highlight w:val="none"/>
        </w:rPr>
        <w:t>供应商中标后向采购代理机构缴纳采购代理服务费，采购代理服务费的收取标准按照以下标准执行:</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0"/>
        <w:gridCol w:w="2273"/>
        <w:gridCol w:w="2273"/>
        <w:gridCol w:w="2272"/>
      </w:tblGrid>
      <w:tr w14:paraId="6D37E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6" w:hRule="atLeast"/>
        </w:trPr>
        <w:tc>
          <w:tcPr>
            <w:tcW w:w="2810" w:type="dxa"/>
            <w:tcBorders>
              <w:tl2br w:val="single" w:color="auto" w:sz="4" w:space="0"/>
            </w:tcBorders>
          </w:tcPr>
          <w:p w14:paraId="6F109AB1">
            <w:pPr>
              <w:spacing w:line="240" w:lineRule="atLeast"/>
              <w:jc w:val="right"/>
              <w:rPr>
                <w:rFonts w:hint="eastAsia" w:ascii="宋体" w:hAnsi="宋体"/>
                <w:sz w:val="21"/>
                <w:szCs w:val="21"/>
                <w:highlight w:val="none"/>
              </w:rPr>
            </w:pPr>
            <w:r>
              <w:rPr>
                <w:rFonts w:ascii="宋体" w:hAnsi="宋体"/>
                <w:sz w:val="21"/>
                <w:szCs w:val="21"/>
                <w:highlight w:val="none"/>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635"/>
                      <wp:effectExtent l="0" t="0" r="18415" b="18415"/>
                      <wp:wrapNone/>
                      <wp:docPr id="419654496" name="直接连接符 1"/>
                      <wp:cNvGraphicFramePr/>
                      <a:graphic xmlns:a="http://schemas.openxmlformats.org/drawingml/2006/main">
                        <a:graphicData uri="http://schemas.microsoft.com/office/word/2010/wordprocessingShape">
                          <wps:wsp>
                            <wps:cNvCnPr/>
                            <wps:spPr>
                              <a:xfrm>
                                <a:off x="0" y="0"/>
                                <a:ext cx="635"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1" o:spid="_x0000_s1026" o:spt="20" style="position:absolute;left:0pt;margin-left:-9pt;margin-top:-0.5pt;height:0.05pt;width:0.05pt;z-index:251659264;mso-width-relative:page;mso-height-relative:page;" filled="f" stroked="t" coordsize="21600,21600" o:allowincell="f"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8++YPWAAAACAEAAA8AAAAAAAAAAQAgAAAAIgAAAGRycy9kb3ducmV2LnhtbFBLAQIUABQAAAAI&#10;AIdO4kAQ2ESc7wEAAN4DAAAOAAAAAAAAAAEAIAAAACUBAABkcnMvZTJvRG9jLnhtbFBLBQYAAAAA&#10;BgAGAFkBAACGBQAAAAA=&#10;">
                      <v:fill on="f" focussize="0,0"/>
                      <v:stroke color="#000000" joinstyle="round"/>
                      <v:imagedata o:title=""/>
                      <o:lock v:ext="edit" aspectratio="f"/>
                    </v:line>
                  </w:pict>
                </mc:Fallback>
              </mc:AlternateContent>
            </w:r>
            <w:r>
              <w:rPr>
                <w:rFonts w:hint="eastAsia" w:ascii="宋体" w:hAnsi="宋体"/>
                <w:sz w:val="21"/>
                <w:szCs w:val="21"/>
                <w:highlight w:val="none"/>
              </w:rPr>
              <w:t>招标类型</w:t>
            </w:r>
          </w:p>
          <w:p w14:paraId="11FBE3D3">
            <w:pPr>
              <w:spacing w:line="240" w:lineRule="atLeast"/>
              <w:rPr>
                <w:rFonts w:hint="eastAsia" w:ascii="宋体" w:hAnsi="宋体"/>
                <w:sz w:val="21"/>
                <w:szCs w:val="21"/>
                <w:highlight w:val="none"/>
              </w:rPr>
            </w:pPr>
            <w:r>
              <w:rPr>
                <w:rFonts w:hint="eastAsia" w:ascii="宋体" w:hAnsi="宋体"/>
                <w:sz w:val="21"/>
                <w:szCs w:val="21"/>
                <w:highlight w:val="none"/>
              </w:rPr>
              <w:t>中标金额（万元）</w:t>
            </w:r>
          </w:p>
        </w:tc>
        <w:tc>
          <w:tcPr>
            <w:tcW w:w="2273" w:type="dxa"/>
            <w:vAlign w:val="center"/>
          </w:tcPr>
          <w:p w14:paraId="0F5B481F">
            <w:pPr>
              <w:spacing w:line="240" w:lineRule="atLeast"/>
              <w:jc w:val="center"/>
              <w:rPr>
                <w:rFonts w:hint="eastAsia" w:ascii="宋体" w:hAnsi="宋体"/>
                <w:sz w:val="21"/>
                <w:szCs w:val="21"/>
                <w:highlight w:val="none"/>
              </w:rPr>
            </w:pPr>
            <w:r>
              <w:rPr>
                <w:rFonts w:hint="eastAsia" w:ascii="宋体" w:hAnsi="宋体"/>
                <w:sz w:val="21"/>
                <w:szCs w:val="21"/>
                <w:highlight w:val="none"/>
              </w:rPr>
              <w:t>货物招标</w:t>
            </w:r>
          </w:p>
        </w:tc>
        <w:tc>
          <w:tcPr>
            <w:tcW w:w="2273" w:type="dxa"/>
            <w:vAlign w:val="center"/>
          </w:tcPr>
          <w:p w14:paraId="30B2E14E">
            <w:pPr>
              <w:spacing w:line="240" w:lineRule="atLeast"/>
              <w:jc w:val="center"/>
              <w:rPr>
                <w:rFonts w:hint="eastAsia" w:ascii="宋体" w:hAnsi="宋体"/>
                <w:sz w:val="21"/>
                <w:szCs w:val="21"/>
                <w:highlight w:val="none"/>
              </w:rPr>
            </w:pPr>
            <w:r>
              <w:rPr>
                <w:rFonts w:hint="eastAsia" w:ascii="宋体" w:hAnsi="宋体"/>
                <w:sz w:val="21"/>
                <w:szCs w:val="21"/>
                <w:highlight w:val="none"/>
              </w:rPr>
              <w:t>服务招标</w:t>
            </w:r>
          </w:p>
        </w:tc>
        <w:tc>
          <w:tcPr>
            <w:tcW w:w="2272" w:type="dxa"/>
            <w:vAlign w:val="center"/>
          </w:tcPr>
          <w:p w14:paraId="63135825">
            <w:pPr>
              <w:pStyle w:val="211"/>
              <w:widowControl w:val="0"/>
              <w:pBdr>
                <w:left w:val="none" w:color="auto" w:sz="0" w:space="0"/>
                <w:right w:val="none" w:color="auto" w:sz="0" w:space="0"/>
              </w:pBdr>
              <w:spacing w:before="0" w:beforeAutospacing="0" w:after="0" w:afterAutospacing="0" w:line="240" w:lineRule="atLeast"/>
              <w:rPr>
                <w:kern w:val="2"/>
                <w:sz w:val="21"/>
                <w:szCs w:val="21"/>
                <w:highlight w:val="none"/>
              </w:rPr>
            </w:pPr>
            <w:r>
              <w:rPr>
                <w:rFonts w:hint="eastAsia"/>
                <w:kern w:val="2"/>
                <w:sz w:val="21"/>
                <w:szCs w:val="21"/>
                <w:highlight w:val="none"/>
              </w:rPr>
              <w:t>工程招标</w:t>
            </w:r>
          </w:p>
        </w:tc>
      </w:tr>
      <w:tr w14:paraId="7FA57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810" w:type="dxa"/>
            <w:vAlign w:val="center"/>
          </w:tcPr>
          <w:p w14:paraId="71D7E3F6">
            <w:pPr>
              <w:spacing w:line="240" w:lineRule="atLeast"/>
              <w:jc w:val="center"/>
              <w:rPr>
                <w:rFonts w:hint="eastAsia" w:ascii="宋体" w:hAnsi="宋体"/>
                <w:sz w:val="21"/>
                <w:szCs w:val="21"/>
                <w:highlight w:val="none"/>
              </w:rPr>
            </w:pPr>
            <w:r>
              <w:rPr>
                <w:rFonts w:hint="eastAsia" w:ascii="宋体" w:hAnsi="宋体"/>
                <w:sz w:val="21"/>
                <w:szCs w:val="21"/>
                <w:highlight w:val="none"/>
              </w:rPr>
              <w:t>100（含）以下</w:t>
            </w:r>
          </w:p>
        </w:tc>
        <w:tc>
          <w:tcPr>
            <w:tcW w:w="2273" w:type="dxa"/>
            <w:vAlign w:val="center"/>
          </w:tcPr>
          <w:p w14:paraId="32A83BC7">
            <w:pPr>
              <w:spacing w:line="240" w:lineRule="atLeast"/>
              <w:jc w:val="center"/>
              <w:rPr>
                <w:rFonts w:hint="eastAsia" w:ascii="宋体" w:hAnsi="宋体"/>
                <w:sz w:val="21"/>
                <w:szCs w:val="21"/>
                <w:highlight w:val="none"/>
              </w:rPr>
            </w:pPr>
            <w:r>
              <w:rPr>
                <w:rFonts w:hint="eastAsia" w:ascii="宋体" w:hAnsi="宋体"/>
                <w:sz w:val="21"/>
                <w:szCs w:val="21"/>
                <w:highlight w:val="none"/>
              </w:rPr>
              <w:t>1.5%</w:t>
            </w:r>
          </w:p>
        </w:tc>
        <w:tc>
          <w:tcPr>
            <w:tcW w:w="2273" w:type="dxa"/>
            <w:vAlign w:val="center"/>
          </w:tcPr>
          <w:p w14:paraId="442C0DD1">
            <w:pPr>
              <w:spacing w:line="240" w:lineRule="atLeast"/>
              <w:jc w:val="center"/>
              <w:rPr>
                <w:rFonts w:hint="eastAsia" w:ascii="宋体" w:hAnsi="宋体"/>
                <w:sz w:val="21"/>
                <w:szCs w:val="21"/>
                <w:highlight w:val="none"/>
              </w:rPr>
            </w:pPr>
            <w:r>
              <w:rPr>
                <w:rFonts w:hint="eastAsia" w:ascii="宋体" w:hAnsi="宋体"/>
                <w:sz w:val="21"/>
                <w:szCs w:val="21"/>
                <w:highlight w:val="none"/>
              </w:rPr>
              <w:t>1.5%</w:t>
            </w:r>
          </w:p>
        </w:tc>
        <w:tc>
          <w:tcPr>
            <w:tcW w:w="2272" w:type="dxa"/>
            <w:vAlign w:val="center"/>
          </w:tcPr>
          <w:p w14:paraId="606D17C0">
            <w:pPr>
              <w:spacing w:line="240" w:lineRule="atLeast"/>
              <w:jc w:val="center"/>
              <w:rPr>
                <w:rFonts w:hint="eastAsia" w:ascii="宋体" w:hAnsi="宋体"/>
                <w:sz w:val="21"/>
                <w:szCs w:val="21"/>
                <w:highlight w:val="none"/>
              </w:rPr>
            </w:pPr>
            <w:r>
              <w:rPr>
                <w:rFonts w:hint="eastAsia" w:ascii="宋体" w:hAnsi="宋体"/>
                <w:sz w:val="21"/>
                <w:szCs w:val="21"/>
                <w:highlight w:val="none"/>
              </w:rPr>
              <w:t>1.0%</w:t>
            </w:r>
          </w:p>
        </w:tc>
      </w:tr>
      <w:tr w14:paraId="71C40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810" w:type="dxa"/>
            <w:vAlign w:val="center"/>
          </w:tcPr>
          <w:p w14:paraId="1006C061">
            <w:pPr>
              <w:spacing w:line="240" w:lineRule="atLeast"/>
              <w:jc w:val="center"/>
              <w:rPr>
                <w:rFonts w:hint="eastAsia" w:ascii="宋体" w:hAnsi="宋体"/>
                <w:sz w:val="21"/>
                <w:szCs w:val="21"/>
                <w:highlight w:val="none"/>
              </w:rPr>
            </w:pPr>
            <w:r>
              <w:rPr>
                <w:rFonts w:hint="eastAsia" w:ascii="宋体" w:hAnsi="宋体"/>
                <w:sz w:val="21"/>
                <w:szCs w:val="21"/>
                <w:highlight w:val="none"/>
              </w:rPr>
              <w:t>100以上-500</w:t>
            </w:r>
          </w:p>
        </w:tc>
        <w:tc>
          <w:tcPr>
            <w:tcW w:w="2273" w:type="dxa"/>
            <w:vAlign w:val="center"/>
          </w:tcPr>
          <w:p w14:paraId="7B0BA202">
            <w:pPr>
              <w:spacing w:line="240" w:lineRule="atLeast"/>
              <w:jc w:val="center"/>
              <w:rPr>
                <w:rFonts w:hint="eastAsia" w:ascii="宋体" w:hAnsi="宋体"/>
                <w:sz w:val="21"/>
                <w:szCs w:val="21"/>
                <w:highlight w:val="none"/>
              </w:rPr>
            </w:pPr>
            <w:r>
              <w:rPr>
                <w:rFonts w:hint="eastAsia" w:ascii="宋体" w:hAnsi="宋体"/>
                <w:sz w:val="21"/>
                <w:szCs w:val="21"/>
                <w:highlight w:val="none"/>
              </w:rPr>
              <w:t>1.1%</w:t>
            </w:r>
          </w:p>
        </w:tc>
        <w:tc>
          <w:tcPr>
            <w:tcW w:w="2273" w:type="dxa"/>
            <w:vAlign w:val="center"/>
          </w:tcPr>
          <w:p w14:paraId="16B52BCC">
            <w:pPr>
              <w:spacing w:line="240" w:lineRule="atLeast"/>
              <w:jc w:val="center"/>
              <w:rPr>
                <w:rFonts w:hint="eastAsia" w:ascii="宋体" w:hAnsi="宋体"/>
                <w:sz w:val="21"/>
                <w:szCs w:val="21"/>
                <w:highlight w:val="none"/>
              </w:rPr>
            </w:pPr>
            <w:r>
              <w:rPr>
                <w:rFonts w:hint="eastAsia" w:ascii="宋体" w:hAnsi="宋体"/>
                <w:sz w:val="21"/>
                <w:szCs w:val="21"/>
                <w:highlight w:val="none"/>
              </w:rPr>
              <w:t>0.8%</w:t>
            </w:r>
          </w:p>
        </w:tc>
        <w:tc>
          <w:tcPr>
            <w:tcW w:w="2272" w:type="dxa"/>
            <w:vAlign w:val="center"/>
          </w:tcPr>
          <w:p w14:paraId="33F18DEF">
            <w:pPr>
              <w:spacing w:line="240" w:lineRule="atLeast"/>
              <w:jc w:val="center"/>
              <w:rPr>
                <w:rFonts w:hint="eastAsia" w:ascii="宋体" w:hAnsi="宋体"/>
                <w:sz w:val="21"/>
                <w:szCs w:val="21"/>
                <w:highlight w:val="none"/>
              </w:rPr>
            </w:pPr>
            <w:r>
              <w:rPr>
                <w:rFonts w:hint="eastAsia" w:ascii="宋体" w:hAnsi="宋体"/>
                <w:sz w:val="21"/>
                <w:szCs w:val="21"/>
                <w:highlight w:val="none"/>
              </w:rPr>
              <w:t>0.7%</w:t>
            </w:r>
          </w:p>
        </w:tc>
      </w:tr>
      <w:tr w14:paraId="3EEC6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810" w:type="dxa"/>
            <w:vAlign w:val="center"/>
          </w:tcPr>
          <w:p w14:paraId="00452049">
            <w:pPr>
              <w:spacing w:line="240" w:lineRule="atLeast"/>
              <w:jc w:val="center"/>
              <w:rPr>
                <w:rFonts w:hint="eastAsia" w:ascii="宋体" w:hAnsi="宋体"/>
                <w:sz w:val="21"/>
                <w:szCs w:val="21"/>
                <w:highlight w:val="none"/>
              </w:rPr>
            </w:pPr>
            <w:r>
              <w:rPr>
                <w:rFonts w:hint="eastAsia" w:ascii="宋体" w:hAnsi="宋体"/>
                <w:sz w:val="21"/>
                <w:szCs w:val="21"/>
                <w:highlight w:val="none"/>
              </w:rPr>
              <w:t>500以上-1000</w:t>
            </w:r>
          </w:p>
        </w:tc>
        <w:tc>
          <w:tcPr>
            <w:tcW w:w="2273" w:type="dxa"/>
            <w:vAlign w:val="center"/>
          </w:tcPr>
          <w:p w14:paraId="71040D00">
            <w:pPr>
              <w:spacing w:line="240" w:lineRule="atLeast"/>
              <w:jc w:val="center"/>
              <w:rPr>
                <w:rFonts w:hint="eastAsia" w:ascii="宋体" w:hAnsi="宋体"/>
                <w:sz w:val="21"/>
                <w:szCs w:val="21"/>
                <w:highlight w:val="none"/>
              </w:rPr>
            </w:pPr>
            <w:r>
              <w:rPr>
                <w:rFonts w:hint="eastAsia" w:ascii="宋体" w:hAnsi="宋体"/>
                <w:sz w:val="21"/>
                <w:szCs w:val="21"/>
                <w:highlight w:val="none"/>
              </w:rPr>
              <w:t>0.8%</w:t>
            </w:r>
          </w:p>
        </w:tc>
        <w:tc>
          <w:tcPr>
            <w:tcW w:w="2273" w:type="dxa"/>
            <w:vAlign w:val="center"/>
          </w:tcPr>
          <w:p w14:paraId="20B38377">
            <w:pPr>
              <w:spacing w:line="240" w:lineRule="atLeast"/>
              <w:jc w:val="center"/>
              <w:rPr>
                <w:rFonts w:hint="eastAsia" w:ascii="宋体" w:hAnsi="宋体"/>
                <w:sz w:val="21"/>
                <w:szCs w:val="21"/>
                <w:highlight w:val="none"/>
              </w:rPr>
            </w:pPr>
            <w:r>
              <w:rPr>
                <w:rFonts w:hint="eastAsia" w:ascii="宋体" w:hAnsi="宋体"/>
                <w:sz w:val="21"/>
                <w:szCs w:val="21"/>
                <w:highlight w:val="none"/>
              </w:rPr>
              <w:t>0.45%</w:t>
            </w:r>
          </w:p>
        </w:tc>
        <w:tc>
          <w:tcPr>
            <w:tcW w:w="2272" w:type="dxa"/>
            <w:vAlign w:val="center"/>
          </w:tcPr>
          <w:p w14:paraId="78EE2F2F">
            <w:pPr>
              <w:spacing w:line="240" w:lineRule="atLeast"/>
              <w:jc w:val="center"/>
              <w:rPr>
                <w:rFonts w:hint="eastAsia" w:ascii="宋体" w:hAnsi="宋体"/>
                <w:sz w:val="21"/>
                <w:szCs w:val="21"/>
                <w:highlight w:val="none"/>
              </w:rPr>
            </w:pPr>
            <w:r>
              <w:rPr>
                <w:rFonts w:hint="eastAsia" w:ascii="宋体" w:hAnsi="宋体"/>
                <w:sz w:val="21"/>
                <w:szCs w:val="21"/>
                <w:highlight w:val="none"/>
              </w:rPr>
              <w:t>0.55%</w:t>
            </w:r>
          </w:p>
        </w:tc>
      </w:tr>
    </w:tbl>
    <w:p w14:paraId="4A381DE4">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注：采购代理服务收费按差额定率累进法计算。采购代理服务费按上表计算出不足4000元的，按4000元记取。</w:t>
      </w:r>
    </w:p>
    <w:p w14:paraId="57F0EF27">
      <w:pPr>
        <w:spacing w:line="360" w:lineRule="auto"/>
        <w:ind w:firstLine="720" w:firstLineChars="300"/>
        <w:rPr>
          <w:rFonts w:ascii="宋体"/>
          <w:sz w:val="24"/>
          <w:szCs w:val="24"/>
          <w:highlight w:val="none"/>
        </w:rPr>
      </w:pPr>
      <w:r>
        <w:rPr>
          <w:rFonts w:hint="eastAsia" w:ascii="宋体"/>
          <w:sz w:val="24"/>
          <w:szCs w:val="24"/>
          <w:highlight w:val="none"/>
        </w:rPr>
        <w:t>（二）采购代理服务费缴纳账户信息：</w:t>
      </w:r>
    </w:p>
    <w:p w14:paraId="542FEF9A">
      <w:pPr>
        <w:snapToGrid w:val="0"/>
        <w:spacing w:line="360" w:lineRule="auto"/>
        <w:ind w:firstLine="480" w:firstLineChars="200"/>
        <w:rPr>
          <w:rFonts w:ascii="宋体"/>
          <w:b/>
          <w:sz w:val="24"/>
          <w:szCs w:val="24"/>
          <w:highlight w:val="none"/>
        </w:rPr>
      </w:pPr>
      <w:r>
        <w:rPr>
          <w:rFonts w:hint="eastAsia" w:ascii="宋体"/>
          <w:b/>
          <w:sz w:val="24"/>
          <w:szCs w:val="24"/>
          <w:highlight w:val="none"/>
        </w:rPr>
        <w:t>户  名：重庆市中基致信招标代理有限公司</w:t>
      </w:r>
    </w:p>
    <w:p w14:paraId="5C7F561A">
      <w:pPr>
        <w:snapToGrid w:val="0"/>
        <w:spacing w:line="360" w:lineRule="auto"/>
        <w:ind w:firstLine="480" w:firstLineChars="200"/>
        <w:rPr>
          <w:rFonts w:ascii="宋体"/>
          <w:b/>
          <w:sz w:val="24"/>
          <w:szCs w:val="24"/>
          <w:highlight w:val="none"/>
        </w:rPr>
      </w:pPr>
      <w:r>
        <w:rPr>
          <w:rFonts w:hint="eastAsia" w:ascii="宋体"/>
          <w:b/>
          <w:sz w:val="24"/>
          <w:szCs w:val="24"/>
          <w:highlight w:val="none"/>
        </w:rPr>
        <w:t>开户行：中国银行重庆江北支行</w:t>
      </w:r>
    </w:p>
    <w:p w14:paraId="6FB93A33">
      <w:pPr>
        <w:snapToGrid w:val="0"/>
        <w:spacing w:line="360" w:lineRule="auto"/>
        <w:ind w:firstLine="480" w:firstLineChars="200"/>
        <w:rPr>
          <w:rFonts w:ascii="宋体"/>
          <w:b/>
          <w:sz w:val="24"/>
          <w:szCs w:val="24"/>
          <w:highlight w:val="none"/>
        </w:rPr>
      </w:pPr>
      <w:r>
        <w:rPr>
          <w:rFonts w:hint="eastAsia" w:ascii="宋体"/>
          <w:b/>
          <w:sz w:val="24"/>
          <w:szCs w:val="24"/>
          <w:highlight w:val="none"/>
        </w:rPr>
        <w:t>账  号：1144 6718 4234</w:t>
      </w:r>
    </w:p>
    <w:p w14:paraId="2065E3A4">
      <w:pPr>
        <w:pStyle w:val="4"/>
        <w:spacing w:before="0" w:after="0" w:line="360" w:lineRule="auto"/>
        <w:ind w:firstLine="480" w:firstLineChars="200"/>
        <w:rPr>
          <w:rFonts w:ascii="宋体"/>
          <w:sz w:val="24"/>
          <w:szCs w:val="24"/>
          <w:highlight w:val="none"/>
        </w:rPr>
      </w:pPr>
      <w:bookmarkStart w:id="129" w:name="_Toc102227322"/>
      <w:bookmarkStart w:id="130" w:name="_Toc342913396"/>
      <w:bookmarkStart w:id="131" w:name="_Toc13589"/>
      <w:bookmarkStart w:id="132" w:name="_Toc1062631193"/>
      <w:r>
        <w:rPr>
          <w:rFonts w:hint="eastAsia" w:ascii="宋体"/>
          <w:sz w:val="24"/>
          <w:szCs w:val="24"/>
          <w:highlight w:val="none"/>
        </w:rPr>
        <w:t>七、签订</w:t>
      </w:r>
      <w:bookmarkEnd w:id="129"/>
      <w:r>
        <w:rPr>
          <w:rFonts w:hint="eastAsia" w:ascii="宋体"/>
          <w:sz w:val="24"/>
          <w:szCs w:val="24"/>
          <w:highlight w:val="none"/>
        </w:rPr>
        <w:t>合同</w:t>
      </w:r>
      <w:bookmarkEnd w:id="130"/>
      <w:bookmarkEnd w:id="131"/>
      <w:bookmarkEnd w:id="132"/>
    </w:p>
    <w:p w14:paraId="2EE6465E">
      <w:pPr>
        <w:spacing w:line="360" w:lineRule="auto"/>
        <w:ind w:firstLine="480" w:firstLineChars="200"/>
        <w:rPr>
          <w:rFonts w:ascii="宋体"/>
          <w:sz w:val="24"/>
          <w:szCs w:val="24"/>
          <w:highlight w:val="none"/>
        </w:rPr>
      </w:pPr>
      <w:r>
        <w:rPr>
          <w:rFonts w:hint="eastAsia" w:ascii="宋体"/>
          <w:sz w:val="24"/>
          <w:szCs w:val="24"/>
          <w:highlight w:val="none"/>
        </w:rPr>
        <w:t>（一）采购人与成交供应商应当在成交通知书发出之日起20日内，按照竞采文件确定的合同文本以及技术和服务要求等事项签订政府采购合同。</w:t>
      </w:r>
    </w:p>
    <w:p w14:paraId="34754FAA">
      <w:pPr>
        <w:spacing w:line="360" w:lineRule="auto"/>
        <w:ind w:firstLine="480" w:firstLineChars="200"/>
        <w:rPr>
          <w:rFonts w:ascii="宋体"/>
          <w:sz w:val="24"/>
          <w:szCs w:val="24"/>
          <w:highlight w:val="none"/>
        </w:rPr>
      </w:pPr>
      <w:r>
        <w:rPr>
          <w:rFonts w:hint="eastAsia" w:ascii="宋体"/>
          <w:sz w:val="24"/>
          <w:szCs w:val="24"/>
          <w:highlight w:val="none"/>
        </w:rPr>
        <w:t>（二）竞争性比选文件、成交供应商的响应文件及有效承诺文件等，均为签订合同的依据。</w:t>
      </w:r>
    </w:p>
    <w:p w14:paraId="2B75A97F">
      <w:pPr>
        <w:spacing w:line="360" w:lineRule="auto"/>
        <w:ind w:firstLine="480" w:firstLineChars="200"/>
        <w:rPr>
          <w:rFonts w:ascii="宋体"/>
          <w:sz w:val="24"/>
          <w:szCs w:val="24"/>
          <w:highlight w:val="none"/>
        </w:rPr>
      </w:pPr>
      <w:r>
        <w:rPr>
          <w:rFonts w:hint="eastAsia" w:ascii="宋体"/>
          <w:sz w:val="24"/>
          <w:szCs w:val="24"/>
          <w:highlight w:val="none"/>
        </w:rPr>
        <w:t>（三）如成交供应商放弃成交项目或在签订合同时擅自改变成交状态的，采购人将按照相关法律法规处理。</w:t>
      </w:r>
    </w:p>
    <w:p w14:paraId="3EED9F4C">
      <w:pPr>
        <w:spacing w:line="360" w:lineRule="auto"/>
        <w:ind w:firstLine="480" w:firstLineChars="200"/>
        <w:rPr>
          <w:rFonts w:ascii="宋体"/>
          <w:sz w:val="24"/>
          <w:szCs w:val="24"/>
          <w:highlight w:val="none"/>
        </w:rPr>
      </w:pPr>
      <w:r>
        <w:rPr>
          <w:rFonts w:hint="eastAsia" w:ascii="宋体"/>
          <w:sz w:val="24"/>
          <w:szCs w:val="24"/>
          <w:highlight w:val="none"/>
        </w:rPr>
        <w:t>（四）采购人不得向成交供应商提出超出竞争性比选文件以外的任何要求作为签订合同的条件，不得与成交供应商订立背离竞争性比选确定的合同文本以及采购标的、规格型号、采购金额、采购数量、技术和服务要求等实质性内容的协议。</w:t>
      </w:r>
    </w:p>
    <w:p w14:paraId="1998E804">
      <w:pPr>
        <w:spacing w:line="360" w:lineRule="auto"/>
        <w:ind w:firstLine="480" w:firstLineChars="200"/>
        <w:rPr>
          <w:sz w:val="24"/>
          <w:szCs w:val="24"/>
          <w:highlight w:val="none"/>
        </w:rPr>
      </w:pPr>
      <w:r>
        <w:rPr>
          <w:rFonts w:hint="eastAsia" w:ascii="宋体"/>
          <w:sz w:val="24"/>
          <w:szCs w:val="24"/>
          <w:highlight w:val="none"/>
        </w:rPr>
        <w:t>（五）除不可抗力等因素外，成交通知书发出后，采购人改变成交结果，或者成交供应商拒绝签订政府采购合同的，应当承担相应的法律责任。</w:t>
      </w:r>
    </w:p>
    <w:p w14:paraId="0F0F27B6">
      <w:pPr>
        <w:pStyle w:val="3"/>
        <w:pageBreakBefore/>
        <w:spacing w:line="360" w:lineRule="auto"/>
        <w:jc w:val="center"/>
        <w:rPr>
          <w:rFonts w:ascii="宋体" w:hAnsi="宋体" w:eastAsia="宋体"/>
          <w:color w:val="000000"/>
          <w:sz w:val="36"/>
          <w:szCs w:val="30"/>
          <w:highlight w:val="none"/>
        </w:rPr>
      </w:pPr>
      <w:bookmarkStart w:id="133" w:name="_Toc1168452299"/>
      <w:r>
        <w:rPr>
          <w:rFonts w:hint="eastAsia" w:ascii="宋体" w:hAnsi="宋体" w:eastAsia="宋体"/>
          <w:color w:val="000000"/>
          <w:sz w:val="36"/>
          <w:szCs w:val="30"/>
          <w:highlight w:val="none"/>
        </w:rPr>
        <w:t xml:space="preserve">第六篇  </w:t>
      </w:r>
      <w:bookmarkEnd w:id="107"/>
      <w:bookmarkEnd w:id="108"/>
      <w:r>
        <w:rPr>
          <w:rFonts w:hint="eastAsia" w:ascii="宋体" w:hAnsi="宋体" w:eastAsia="宋体"/>
          <w:color w:val="000000"/>
          <w:sz w:val="36"/>
          <w:szCs w:val="30"/>
          <w:highlight w:val="none"/>
        </w:rPr>
        <w:t>合同草案条款</w:t>
      </w:r>
      <w:bookmarkEnd w:id="133"/>
    </w:p>
    <w:p w14:paraId="3624469C">
      <w:pPr>
        <w:spacing w:line="360" w:lineRule="auto"/>
        <w:jc w:val="center"/>
        <w:rPr>
          <w:rFonts w:ascii="宋体" w:hAnsi="宋体"/>
          <w:b/>
          <w:color w:val="000000"/>
          <w:sz w:val="44"/>
          <w:highlight w:val="none"/>
        </w:rPr>
      </w:pPr>
      <w:bookmarkStart w:id="134" w:name="_Hlt41879464"/>
      <w:bookmarkEnd w:id="134"/>
      <w:bookmarkStart w:id="135" w:name="_Toc23764521"/>
      <w:r>
        <w:rPr>
          <w:rFonts w:ascii="宋体" w:hAnsi="宋体"/>
          <w:b/>
          <w:color w:val="000000"/>
          <w:sz w:val="44"/>
          <w:highlight w:val="none"/>
        </w:rPr>
        <w:t>采购合同</w:t>
      </w:r>
    </w:p>
    <w:p w14:paraId="54F3BB78">
      <w:pPr>
        <w:spacing w:line="360" w:lineRule="auto"/>
        <w:jc w:val="center"/>
        <w:rPr>
          <w:rFonts w:ascii="宋体" w:hAnsi="宋体"/>
          <w:color w:val="000000"/>
          <w:highlight w:val="none"/>
        </w:rPr>
      </w:pPr>
      <w:r>
        <w:rPr>
          <w:rFonts w:ascii="宋体" w:hAnsi="宋体"/>
          <w:color w:val="000000"/>
          <w:highlight w:val="none"/>
        </w:rPr>
        <w:t>（项目编号：     ）</w:t>
      </w:r>
    </w:p>
    <w:p w14:paraId="346FBBB3">
      <w:pPr>
        <w:spacing w:line="360" w:lineRule="auto"/>
        <w:rPr>
          <w:rFonts w:ascii="宋体" w:hAnsi="宋体"/>
          <w:color w:val="000000"/>
          <w:sz w:val="24"/>
          <w:highlight w:val="none"/>
        </w:rPr>
      </w:pPr>
      <w:r>
        <w:rPr>
          <w:rFonts w:ascii="宋体" w:hAnsi="宋体"/>
          <w:color w:val="000000"/>
          <w:sz w:val="24"/>
          <w:highlight w:val="none"/>
        </w:rPr>
        <w:t>甲方（需方）：___________________________      计价单位：____________</w:t>
      </w:r>
    </w:p>
    <w:p w14:paraId="063FE309">
      <w:pPr>
        <w:spacing w:line="360" w:lineRule="auto"/>
        <w:rPr>
          <w:rFonts w:ascii="宋体" w:hAnsi="宋体"/>
          <w:color w:val="000000"/>
          <w:sz w:val="24"/>
          <w:highlight w:val="none"/>
        </w:rPr>
      </w:pPr>
      <w:r>
        <w:rPr>
          <w:rFonts w:ascii="宋体" w:hAnsi="宋体"/>
          <w:color w:val="000000"/>
          <w:sz w:val="24"/>
          <w:highlight w:val="none"/>
        </w:rPr>
        <w:t>乙方（供方）：___________________________      计量单位：_____________</w:t>
      </w:r>
    </w:p>
    <w:p w14:paraId="379D4708">
      <w:pPr>
        <w:spacing w:line="360" w:lineRule="auto"/>
        <w:rPr>
          <w:rFonts w:ascii="宋体" w:hAnsi="宋体"/>
          <w:color w:val="000000"/>
          <w:sz w:val="24"/>
          <w:highlight w:val="none"/>
        </w:rPr>
      </w:pPr>
    </w:p>
    <w:p w14:paraId="1BBB0367">
      <w:pPr>
        <w:spacing w:line="360" w:lineRule="auto"/>
        <w:rPr>
          <w:rFonts w:ascii="宋体" w:hAnsi="宋体"/>
          <w:color w:val="000000"/>
          <w:sz w:val="24"/>
          <w:highlight w:val="none"/>
        </w:rPr>
      </w:pPr>
      <w:r>
        <w:rPr>
          <w:rFonts w:ascii="宋体" w:hAnsi="宋体"/>
          <w:color w:val="000000"/>
          <w:sz w:val="24"/>
          <w:highlight w:val="none"/>
        </w:rPr>
        <w:t>经双方协商一致，达成以下购销合同：</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448"/>
        <w:gridCol w:w="850"/>
        <w:gridCol w:w="1134"/>
        <w:gridCol w:w="1559"/>
        <w:gridCol w:w="1582"/>
      </w:tblGrid>
      <w:tr w14:paraId="4C7F0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trPr>
        <w:tc>
          <w:tcPr>
            <w:tcW w:w="3071" w:type="dxa"/>
            <w:vAlign w:val="center"/>
          </w:tcPr>
          <w:p w14:paraId="1D9D4F4C">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项目类别</w:t>
            </w:r>
          </w:p>
        </w:tc>
        <w:tc>
          <w:tcPr>
            <w:tcW w:w="984" w:type="dxa"/>
            <w:vAlign w:val="center"/>
          </w:tcPr>
          <w:p w14:paraId="25AE076D">
            <w:pPr>
              <w:spacing w:line="360" w:lineRule="auto"/>
              <w:jc w:val="center"/>
              <w:rPr>
                <w:rFonts w:ascii="宋体" w:hAnsi="宋体"/>
                <w:color w:val="000000"/>
                <w:sz w:val="21"/>
                <w:szCs w:val="21"/>
                <w:highlight w:val="none"/>
              </w:rPr>
            </w:pPr>
            <w:r>
              <w:rPr>
                <w:rFonts w:ascii="宋体" w:hAnsi="宋体"/>
                <w:color w:val="000000"/>
                <w:sz w:val="21"/>
                <w:szCs w:val="21"/>
                <w:highlight w:val="none"/>
              </w:rPr>
              <w:t>数量</w:t>
            </w:r>
          </w:p>
        </w:tc>
        <w:tc>
          <w:tcPr>
            <w:tcW w:w="1298" w:type="dxa"/>
            <w:gridSpan w:val="2"/>
            <w:vAlign w:val="center"/>
          </w:tcPr>
          <w:p w14:paraId="3C1A8A70">
            <w:pPr>
              <w:spacing w:line="360" w:lineRule="auto"/>
              <w:jc w:val="center"/>
              <w:rPr>
                <w:rFonts w:ascii="宋体" w:hAnsi="宋体"/>
                <w:color w:val="000000"/>
                <w:sz w:val="21"/>
                <w:szCs w:val="21"/>
                <w:highlight w:val="none"/>
              </w:rPr>
            </w:pPr>
            <w:r>
              <w:rPr>
                <w:rFonts w:ascii="宋体" w:hAnsi="宋体"/>
                <w:color w:val="000000"/>
                <w:sz w:val="21"/>
                <w:szCs w:val="21"/>
                <w:highlight w:val="none"/>
              </w:rPr>
              <w:t>综合单价</w:t>
            </w:r>
          </w:p>
        </w:tc>
        <w:tc>
          <w:tcPr>
            <w:tcW w:w="1134" w:type="dxa"/>
            <w:vAlign w:val="center"/>
          </w:tcPr>
          <w:p w14:paraId="6F9057E7">
            <w:pPr>
              <w:spacing w:line="360" w:lineRule="auto"/>
              <w:jc w:val="center"/>
              <w:rPr>
                <w:rFonts w:ascii="宋体" w:hAnsi="宋体"/>
                <w:color w:val="000000"/>
                <w:sz w:val="21"/>
                <w:szCs w:val="21"/>
                <w:highlight w:val="none"/>
              </w:rPr>
            </w:pPr>
            <w:r>
              <w:rPr>
                <w:rFonts w:ascii="宋体" w:hAnsi="宋体"/>
                <w:color w:val="000000"/>
                <w:sz w:val="21"/>
                <w:szCs w:val="21"/>
                <w:highlight w:val="none"/>
              </w:rPr>
              <w:t>总价</w:t>
            </w:r>
          </w:p>
        </w:tc>
        <w:tc>
          <w:tcPr>
            <w:tcW w:w="1559" w:type="dxa"/>
            <w:vAlign w:val="center"/>
          </w:tcPr>
          <w:p w14:paraId="3C40A08B">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服务</w:t>
            </w:r>
            <w:r>
              <w:rPr>
                <w:rFonts w:ascii="宋体" w:hAnsi="宋体"/>
                <w:color w:val="000000"/>
                <w:sz w:val="21"/>
                <w:szCs w:val="21"/>
                <w:highlight w:val="none"/>
              </w:rPr>
              <w:t>时间</w:t>
            </w:r>
          </w:p>
        </w:tc>
        <w:tc>
          <w:tcPr>
            <w:tcW w:w="1582" w:type="dxa"/>
            <w:vAlign w:val="center"/>
          </w:tcPr>
          <w:p w14:paraId="6E2D195B">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服务</w:t>
            </w:r>
            <w:r>
              <w:rPr>
                <w:rFonts w:ascii="宋体" w:hAnsi="宋体"/>
                <w:color w:val="000000"/>
                <w:sz w:val="21"/>
                <w:szCs w:val="21"/>
                <w:highlight w:val="none"/>
              </w:rPr>
              <w:t>地点</w:t>
            </w:r>
          </w:p>
        </w:tc>
      </w:tr>
      <w:tr w14:paraId="1E176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14BE8BFC">
            <w:pPr>
              <w:spacing w:line="360" w:lineRule="auto"/>
              <w:jc w:val="center"/>
              <w:rPr>
                <w:rFonts w:ascii="宋体" w:hAnsi="宋体"/>
                <w:color w:val="000000"/>
                <w:sz w:val="21"/>
                <w:szCs w:val="21"/>
                <w:highlight w:val="none"/>
              </w:rPr>
            </w:pPr>
          </w:p>
        </w:tc>
        <w:tc>
          <w:tcPr>
            <w:tcW w:w="984" w:type="dxa"/>
            <w:vAlign w:val="center"/>
          </w:tcPr>
          <w:p w14:paraId="6F069EA8">
            <w:pPr>
              <w:spacing w:line="360" w:lineRule="auto"/>
              <w:jc w:val="center"/>
              <w:rPr>
                <w:rFonts w:ascii="宋体" w:hAnsi="宋体"/>
                <w:color w:val="000000"/>
                <w:sz w:val="21"/>
                <w:szCs w:val="21"/>
                <w:highlight w:val="none"/>
              </w:rPr>
            </w:pPr>
          </w:p>
        </w:tc>
        <w:tc>
          <w:tcPr>
            <w:tcW w:w="1298" w:type="dxa"/>
            <w:gridSpan w:val="2"/>
            <w:vAlign w:val="center"/>
          </w:tcPr>
          <w:p w14:paraId="73292273">
            <w:pPr>
              <w:spacing w:line="360" w:lineRule="auto"/>
              <w:jc w:val="center"/>
              <w:rPr>
                <w:rFonts w:ascii="宋体" w:hAnsi="宋体"/>
                <w:color w:val="000000"/>
                <w:sz w:val="21"/>
                <w:szCs w:val="21"/>
                <w:highlight w:val="none"/>
              </w:rPr>
            </w:pPr>
          </w:p>
        </w:tc>
        <w:tc>
          <w:tcPr>
            <w:tcW w:w="1134" w:type="dxa"/>
            <w:vAlign w:val="center"/>
          </w:tcPr>
          <w:p w14:paraId="1F469E9B">
            <w:pPr>
              <w:spacing w:line="360" w:lineRule="auto"/>
              <w:jc w:val="center"/>
              <w:rPr>
                <w:rFonts w:ascii="宋体" w:hAnsi="宋体"/>
                <w:color w:val="000000"/>
                <w:sz w:val="21"/>
                <w:szCs w:val="21"/>
                <w:highlight w:val="none"/>
              </w:rPr>
            </w:pPr>
          </w:p>
        </w:tc>
        <w:tc>
          <w:tcPr>
            <w:tcW w:w="1559" w:type="dxa"/>
            <w:vAlign w:val="center"/>
          </w:tcPr>
          <w:p w14:paraId="43AA3730">
            <w:pPr>
              <w:spacing w:line="360" w:lineRule="auto"/>
              <w:jc w:val="center"/>
              <w:rPr>
                <w:rFonts w:ascii="宋体" w:hAnsi="宋体"/>
                <w:color w:val="000000"/>
                <w:sz w:val="21"/>
                <w:szCs w:val="21"/>
                <w:highlight w:val="none"/>
              </w:rPr>
            </w:pPr>
          </w:p>
        </w:tc>
        <w:tc>
          <w:tcPr>
            <w:tcW w:w="1582" w:type="dxa"/>
            <w:vAlign w:val="center"/>
          </w:tcPr>
          <w:p w14:paraId="76CCC468">
            <w:pPr>
              <w:spacing w:line="360" w:lineRule="auto"/>
              <w:jc w:val="center"/>
              <w:rPr>
                <w:rFonts w:ascii="宋体" w:hAnsi="宋体"/>
                <w:color w:val="000000"/>
                <w:sz w:val="21"/>
                <w:szCs w:val="21"/>
                <w:highlight w:val="none"/>
              </w:rPr>
            </w:pPr>
          </w:p>
        </w:tc>
      </w:tr>
      <w:tr w14:paraId="07FEE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4D8BD2D8">
            <w:pPr>
              <w:spacing w:line="360" w:lineRule="auto"/>
              <w:jc w:val="center"/>
              <w:rPr>
                <w:rFonts w:ascii="宋体" w:hAnsi="宋体"/>
                <w:color w:val="000000"/>
                <w:sz w:val="21"/>
                <w:szCs w:val="21"/>
                <w:highlight w:val="none"/>
              </w:rPr>
            </w:pPr>
          </w:p>
        </w:tc>
        <w:tc>
          <w:tcPr>
            <w:tcW w:w="984" w:type="dxa"/>
            <w:vAlign w:val="center"/>
          </w:tcPr>
          <w:p w14:paraId="29517781">
            <w:pPr>
              <w:spacing w:line="360" w:lineRule="auto"/>
              <w:jc w:val="center"/>
              <w:rPr>
                <w:rFonts w:ascii="宋体" w:hAnsi="宋体"/>
                <w:color w:val="000000"/>
                <w:sz w:val="21"/>
                <w:szCs w:val="21"/>
                <w:highlight w:val="none"/>
              </w:rPr>
            </w:pPr>
          </w:p>
        </w:tc>
        <w:tc>
          <w:tcPr>
            <w:tcW w:w="1298" w:type="dxa"/>
            <w:gridSpan w:val="2"/>
            <w:vAlign w:val="center"/>
          </w:tcPr>
          <w:p w14:paraId="0652D1E3">
            <w:pPr>
              <w:spacing w:line="360" w:lineRule="auto"/>
              <w:jc w:val="center"/>
              <w:rPr>
                <w:rFonts w:ascii="宋体" w:hAnsi="宋体"/>
                <w:color w:val="000000"/>
                <w:sz w:val="21"/>
                <w:szCs w:val="21"/>
                <w:highlight w:val="none"/>
              </w:rPr>
            </w:pPr>
          </w:p>
        </w:tc>
        <w:tc>
          <w:tcPr>
            <w:tcW w:w="1134" w:type="dxa"/>
            <w:vAlign w:val="center"/>
          </w:tcPr>
          <w:p w14:paraId="346F26BB">
            <w:pPr>
              <w:spacing w:line="360" w:lineRule="auto"/>
              <w:jc w:val="center"/>
              <w:rPr>
                <w:rFonts w:ascii="宋体" w:hAnsi="宋体"/>
                <w:color w:val="000000"/>
                <w:sz w:val="21"/>
                <w:szCs w:val="21"/>
                <w:highlight w:val="none"/>
              </w:rPr>
            </w:pPr>
          </w:p>
        </w:tc>
        <w:tc>
          <w:tcPr>
            <w:tcW w:w="1559" w:type="dxa"/>
            <w:vAlign w:val="center"/>
          </w:tcPr>
          <w:p w14:paraId="3B30A218">
            <w:pPr>
              <w:spacing w:line="360" w:lineRule="auto"/>
              <w:jc w:val="center"/>
              <w:rPr>
                <w:rFonts w:ascii="宋体" w:hAnsi="宋体"/>
                <w:color w:val="000000"/>
                <w:sz w:val="21"/>
                <w:szCs w:val="21"/>
                <w:highlight w:val="none"/>
              </w:rPr>
            </w:pPr>
          </w:p>
        </w:tc>
        <w:tc>
          <w:tcPr>
            <w:tcW w:w="1582" w:type="dxa"/>
            <w:vAlign w:val="center"/>
          </w:tcPr>
          <w:p w14:paraId="10EAEA41">
            <w:pPr>
              <w:spacing w:line="360" w:lineRule="auto"/>
              <w:jc w:val="center"/>
              <w:rPr>
                <w:rFonts w:ascii="宋体" w:hAnsi="宋体"/>
                <w:color w:val="000000"/>
                <w:sz w:val="21"/>
                <w:szCs w:val="21"/>
                <w:highlight w:val="none"/>
              </w:rPr>
            </w:pPr>
          </w:p>
        </w:tc>
      </w:tr>
      <w:tr w14:paraId="67493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6A1B30BF">
            <w:pPr>
              <w:spacing w:line="360" w:lineRule="auto"/>
              <w:jc w:val="center"/>
              <w:rPr>
                <w:rFonts w:ascii="宋体" w:hAnsi="宋体"/>
                <w:color w:val="000000"/>
                <w:sz w:val="21"/>
                <w:szCs w:val="21"/>
                <w:highlight w:val="none"/>
              </w:rPr>
            </w:pPr>
          </w:p>
        </w:tc>
        <w:tc>
          <w:tcPr>
            <w:tcW w:w="984" w:type="dxa"/>
            <w:vAlign w:val="center"/>
          </w:tcPr>
          <w:p w14:paraId="5E259BBB">
            <w:pPr>
              <w:spacing w:line="360" w:lineRule="auto"/>
              <w:jc w:val="center"/>
              <w:rPr>
                <w:rFonts w:ascii="宋体" w:hAnsi="宋体"/>
                <w:color w:val="000000"/>
                <w:sz w:val="21"/>
                <w:szCs w:val="21"/>
                <w:highlight w:val="none"/>
              </w:rPr>
            </w:pPr>
          </w:p>
        </w:tc>
        <w:tc>
          <w:tcPr>
            <w:tcW w:w="1298" w:type="dxa"/>
            <w:gridSpan w:val="2"/>
            <w:vAlign w:val="center"/>
          </w:tcPr>
          <w:p w14:paraId="29F6192F">
            <w:pPr>
              <w:spacing w:line="360" w:lineRule="auto"/>
              <w:jc w:val="center"/>
              <w:rPr>
                <w:rFonts w:ascii="宋体" w:hAnsi="宋体"/>
                <w:color w:val="000000"/>
                <w:sz w:val="21"/>
                <w:szCs w:val="21"/>
                <w:highlight w:val="none"/>
              </w:rPr>
            </w:pPr>
          </w:p>
        </w:tc>
        <w:tc>
          <w:tcPr>
            <w:tcW w:w="1134" w:type="dxa"/>
            <w:vAlign w:val="center"/>
          </w:tcPr>
          <w:p w14:paraId="31A08AF9">
            <w:pPr>
              <w:spacing w:line="360" w:lineRule="auto"/>
              <w:jc w:val="center"/>
              <w:rPr>
                <w:rFonts w:ascii="宋体" w:hAnsi="宋体"/>
                <w:color w:val="000000"/>
                <w:sz w:val="21"/>
                <w:szCs w:val="21"/>
                <w:highlight w:val="none"/>
              </w:rPr>
            </w:pPr>
          </w:p>
        </w:tc>
        <w:tc>
          <w:tcPr>
            <w:tcW w:w="1559" w:type="dxa"/>
            <w:vAlign w:val="center"/>
          </w:tcPr>
          <w:p w14:paraId="1A5153F6">
            <w:pPr>
              <w:spacing w:line="360" w:lineRule="auto"/>
              <w:jc w:val="center"/>
              <w:rPr>
                <w:rFonts w:ascii="宋体" w:hAnsi="宋体"/>
                <w:color w:val="000000"/>
                <w:sz w:val="21"/>
                <w:szCs w:val="21"/>
                <w:highlight w:val="none"/>
              </w:rPr>
            </w:pPr>
          </w:p>
        </w:tc>
        <w:tc>
          <w:tcPr>
            <w:tcW w:w="1582" w:type="dxa"/>
            <w:vAlign w:val="center"/>
          </w:tcPr>
          <w:p w14:paraId="060C53DD">
            <w:pPr>
              <w:spacing w:line="360" w:lineRule="auto"/>
              <w:jc w:val="center"/>
              <w:rPr>
                <w:rFonts w:ascii="宋体" w:hAnsi="宋体"/>
                <w:color w:val="000000"/>
                <w:sz w:val="21"/>
                <w:szCs w:val="21"/>
                <w:highlight w:val="none"/>
              </w:rPr>
            </w:pPr>
          </w:p>
        </w:tc>
      </w:tr>
      <w:tr w14:paraId="47A2D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5FB4640C">
            <w:pPr>
              <w:spacing w:line="360" w:lineRule="auto"/>
              <w:jc w:val="center"/>
              <w:rPr>
                <w:rFonts w:ascii="宋体" w:hAnsi="宋体"/>
                <w:color w:val="000000"/>
                <w:sz w:val="21"/>
                <w:szCs w:val="21"/>
                <w:highlight w:val="none"/>
              </w:rPr>
            </w:pPr>
          </w:p>
        </w:tc>
        <w:tc>
          <w:tcPr>
            <w:tcW w:w="984" w:type="dxa"/>
            <w:vAlign w:val="center"/>
          </w:tcPr>
          <w:p w14:paraId="3A6E524D">
            <w:pPr>
              <w:spacing w:line="360" w:lineRule="auto"/>
              <w:jc w:val="center"/>
              <w:rPr>
                <w:rFonts w:ascii="宋体" w:hAnsi="宋体"/>
                <w:color w:val="000000"/>
                <w:sz w:val="21"/>
                <w:szCs w:val="21"/>
                <w:highlight w:val="none"/>
              </w:rPr>
            </w:pPr>
          </w:p>
        </w:tc>
        <w:tc>
          <w:tcPr>
            <w:tcW w:w="1298" w:type="dxa"/>
            <w:gridSpan w:val="2"/>
            <w:vAlign w:val="center"/>
          </w:tcPr>
          <w:p w14:paraId="7C2017A5">
            <w:pPr>
              <w:spacing w:line="360" w:lineRule="auto"/>
              <w:jc w:val="center"/>
              <w:rPr>
                <w:rFonts w:ascii="宋体" w:hAnsi="宋体"/>
                <w:color w:val="000000"/>
                <w:sz w:val="21"/>
                <w:szCs w:val="21"/>
                <w:highlight w:val="none"/>
              </w:rPr>
            </w:pPr>
          </w:p>
        </w:tc>
        <w:tc>
          <w:tcPr>
            <w:tcW w:w="1134" w:type="dxa"/>
            <w:vAlign w:val="center"/>
          </w:tcPr>
          <w:p w14:paraId="36333116">
            <w:pPr>
              <w:spacing w:line="360" w:lineRule="auto"/>
              <w:jc w:val="center"/>
              <w:rPr>
                <w:rFonts w:ascii="宋体" w:hAnsi="宋体"/>
                <w:color w:val="000000"/>
                <w:sz w:val="21"/>
                <w:szCs w:val="21"/>
                <w:highlight w:val="none"/>
              </w:rPr>
            </w:pPr>
          </w:p>
        </w:tc>
        <w:tc>
          <w:tcPr>
            <w:tcW w:w="1559" w:type="dxa"/>
            <w:vAlign w:val="center"/>
          </w:tcPr>
          <w:p w14:paraId="7A2731A2">
            <w:pPr>
              <w:spacing w:line="360" w:lineRule="auto"/>
              <w:jc w:val="center"/>
              <w:rPr>
                <w:rFonts w:ascii="宋体" w:hAnsi="宋体"/>
                <w:color w:val="000000"/>
                <w:sz w:val="21"/>
                <w:szCs w:val="21"/>
                <w:highlight w:val="none"/>
              </w:rPr>
            </w:pPr>
          </w:p>
        </w:tc>
        <w:tc>
          <w:tcPr>
            <w:tcW w:w="1582" w:type="dxa"/>
            <w:vAlign w:val="center"/>
          </w:tcPr>
          <w:p w14:paraId="0DB45374">
            <w:pPr>
              <w:spacing w:line="360" w:lineRule="auto"/>
              <w:jc w:val="center"/>
              <w:rPr>
                <w:rFonts w:ascii="宋体" w:hAnsi="宋体"/>
                <w:color w:val="000000"/>
                <w:sz w:val="21"/>
                <w:szCs w:val="21"/>
                <w:highlight w:val="none"/>
              </w:rPr>
            </w:pPr>
          </w:p>
        </w:tc>
      </w:tr>
      <w:tr w14:paraId="2C8C4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11737688">
            <w:pPr>
              <w:spacing w:line="360" w:lineRule="auto"/>
              <w:jc w:val="center"/>
              <w:rPr>
                <w:rFonts w:ascii="宋体" w:hAnsi="宋体"/>
                <w:color w:val="000000"/>
                <w:sz w:val="21"/>
                <w:szCs w:val="21"/>
                <w:highlight w:val="none"/>
              </w:rPr>
            </w:pPr>
          </w:p>
        </w:tc>
        <w:tc>
          <w:tcPr>
            <w:tcW w:w="984" w:type="dxa"/>
            <w:vAlign w:val="center"/>
          </w:tcPr>
          <w:p w14:paraId="4C50D475">
            <w:pPr>
              <w:spacing w:line="360" w:lineRule="auto"/>
              <w:jc w:val="center"/>
              <w:rPr>
                <w:rFonts w:ascii="宋体" w:hAnsi="宋体"/>
                <w:color w:val="000000"/>
                <w:sz w:val="21"/>
                <w:szCs w:val="21"/>
                <w:highlight w:val="none"/>
              </w:rPr>
            </w:pPr>
          </w:p>
        </w:tc>
        <w:tc>
          <w:tcPr>
            <w:tcW w:w="1298" w:type="dxa"/>
            <w:gridSpan w:val="2"/>
            <w:vAlign w:val="center"/>
          </w:tcPr>
          <w:p w14:paraId="06025040">
            <w:pPr>
              <w:spacing w:line="360" w:lineRule="auto"/>
              <w:jc w:val="center"/>
              <w:rPr>
                <w:rFonts w:ascii="宋体" w:hAnsi="宋体"/>
                <w:color w:val="000000"/>
                <w:sz w:val="21"/>
                <w:szCs w:val="21"/>
                <w:highlight w:val="none"/>
              </w:rPr>
            </w:pPr>
          </w:p>
        </w:tc>
        <w:tc>
          <w:tcPr>
            <w:tcW w:w="1134" w:type="dxa"/>
            <w:vAlign w:val="center"/>
          </w:tcPr>
          <w:p w14:paraId="6F981116">
            <w:pPr>
              <w:spacing w:line="360" w:lineRule="auto"/>
              <w:jc w:val="center"/>
              <w:rPr>
                <w:rFonts w:ascii="宋体" w:hAnsi="宋体"/>
                <w:color w:val="000000"/>
                <w:sz w:val="21"/>
                <w:szCs w:val="21"/>
                <w:highlight w:val="none"/>
              </w:rPr>
            </w:pPr>
          </w:p>
        </w:tc>
        <w:tc>
          <w:tcPr>
            <w:tcW w:w="1559" w:type="dxa"/>
            <w:vAlign w:val="center"/>
          </w:tcPr>
          <w:p w14:paraId="5089ED02">
            <w:pPr>
              <w:spacing w:line="360" w:lineRule="auto"/>
              <w:jc w:val="center"/>
              <w:rPr>
                <w:rFonts w:ascii="宋体" w:hAnsi="宋体"/>
                <w:color w:val="000000"/>
                <w:sz w:val="21"/>
                <w:szCs w:val="21"/>
                <w:highlight w:val="none"/>
              </w:rPr>
            </w:pPr>
          </w:p>
        </w:tc>
        <w:tc>
          <w:tcPr>
            <w:tcW w:w="1582" w:type="dxa"/>
            <w:vAlign w:val="center"/>
          </w:tcPr>
          <w:p w14:paraId="7C58569D">
            <w:pPr>
              <w:spacing w:line="360" w:lineRule="auto"/>
              <w:jc w:val="center"/>
              <w:rPr>
                <w:rFonts w:ascii="宋体" w:hAnsi="宋体"/>
                <w:color w:val="000000"/>
                <w:sz w:val="21"/>
                <w:szCs w:val="21"/>
                <w:highlight w:val="none"/>
              </w:rPr>
            </w:pPr>
          </w:p>
        </w:tc>
      </w:tr>
      <w:tr w14:paraId="7EF5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4A6F9E91">
            <w:pPr>
              <w:spacing w:line="360" w:lineRule="auto"/>
              <w:jc w:val="center"/>
              <w:rPr>
                <w:rFonts w:ascii="宋体" w:hAnsi="宋体"/>
                <w:color w:val="000000"/>
                <w:sz w:val="21"/>
                <w:szCs w:val="21"/>
                <w:highlight w:val="none"/>
              </w:rPr>
            </w:pPr>
          </w:p>
        </w:tc>
        <w:tc>
          <w:tcPr>
            <w:tcW w:w="984" w:type="dxa"/>
            <w:vAlign w:val="center"/>
          </w:tcPr>
          <w:p w14:paraId="2D7057A6">
            <w:pPr>
              <w:spacing w:line="360" w:lineRule="auto"/>
              <w:jc w:val="center"/>
              <w:rPr>
                <w:rFonts w:ascii="宋体" w:hAnsi="宋体"/>
                <w:color w:val="000000"/>
                <w:sz w:val="21"/>
                <w:szCs w:val="21"/>
                <w:highlight w:val="none"/>
              </w:rPr>
            </w:pPr>
          </w:p>
        </w:tc>
        <w:tc>
          <w:tcPr>
            <w:tcW w:w="1298" w:type="dxa"/>
            <w:gridSpan w:val="2"/>
            <w:vAlign w:val="center"/>
          </w:tcPr>
          <w:p w14:paraId="11F0819B">
            <w:pPr>
              <w:spacing w:line="360" w:lineRule="auto"/>
              <w:jc w:val="center"/>
              <w:rPr>
                <w:rFonts w:ascii="宋体" w:hAnsi="宋体"/>
                <w:color w:val="000000"/>
                <w:sz w:val="21"/>
                <w:szCs w:val="21"/>
                <w:highlight w:val="none"/>
              </w:rPr>
            </w:pPr>
          </w:p>
        </w:tc>
        <w:tc>
          <w:tcPr>
            <w:tcW w:w="1134" w:type="dxa"/>
            <w:vAlign w:val="center"/>
          </w:tcPr>
          <w:p w14:paraId="2AB3F8D5">
            <w:pPr>
              <w:spacing w:line="360" w:lineRule="auto"/>
              <w:jc w:val="center"/>
              <w:rPr>
                <w:rFonts w:ascii="宋体" w:hAnsi="宋体"/>
                <w:color w:val="000000"/>
                <w:sz w:val="21"/>
                <w:szCs w:val="21"/>
                <w:highlight w:val="none"/>
              </w:rPr>
            </w:pPr>
          </w:p>
        </w:tc>
        <w:tc>
          <w:tcPr>
            <w:tcW w:w="1559" w:type="dxa"/>
            <w:vAlign w:val="center"/>
          </w:tcPr>
          <w:p w14:paraId="6181769C">
            <w:pPr>
              <w:spacing w:line="360" w:lineRule="auto"/>
              <w:jc w:val="center"/>
              <w:rPr>
                <w:rFonts w:ascii="宋体" w:hAnsi="宋体"/>
                <w:color w:val="000000"/>
                <w:sz w:val="21"/>
                <w:szCs w:val="21"/>
                <w:highlight w:val="none"/>
              </w:rPr>
            </w:pPr>
          </w:p>
        </w:tc>
        <w:tc>
          <w:tcPr>
            <w:tcW w:w="1582" w:type="dxa"/>
            <w:vAlign w:val="center"/>
          </w:tcPr>
          <w:p w14:paraId="407472E4">
            <w:pPr>
              <w:spacing w:line="360" w:lineRule="auto"/>
              <w:jc w:val="center"/>
              <w:rPr>
                <w:rFonts w:ascii="宋体" w:hAnsi="宋体"/>
                <w:color w:val="000000"/>
                <w:sz w:val="21"/>
                <w:szCs w:val="21"/>
                <w:highlight w:val="none"/>
              </w:rPr>
            </w:pPr>
          </w:p>
        </w:tc>
      </w:tr>
      <w:tr w14:paraId="7D6DC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1937010E">
            <w:pPr>
              <w:spacing w:line="360" w:lineRule="auto"/>
              <w:jc w:val="center"/>
              <w:rPr>
                <w:rFonts w:ascii="宋体" w:hAnsi="宋体"/>
                <w:color w:val="000000"/>
                <w:sz w:val="21"/>
                <w:szCs w:val="21"/>
                <w:highlight w:val="none"/>
              </w:rPr>
            </w:pPr>
          </w:p>
        </w:tc>
        <w:tc>
          <w:tcPr>
            <w:tcW w:w="984" w:type="dxa"/>
            <w:vAlign w:val="center"/>
          </w:tcPr>
          <w:p w14:paraId="1953A330">
            <w:pPr>
              <w:spacing w:line="360" w:lineRule="auto"/>
              <w:jc w:val="center"/>
              <w:rPr>
                <w:rFonts w:ascii="宋体" w:hAnsi="宋体"/>
                <w:color w:val="000000"/>
                <w:sz w:val="21"/>
                <w:szCs w:val="21"/>
                <w:highlight w:val="none"/>
              </w:rPr>
            </w:pPr>
          </w:p>
        </w:tc>
        <w:tc>
          <w:tcPr>
            <w:tcW w:w="1298" w:type="dxa"/>
            <w:gridSpan w:val="2"/>
            <w:vAlign w:val="center"/>
          </w:tcPr>
          <w:p w14:paraId="710DC0D0">
            <w:pPr>
              <w:spacing w:line="360" w:lineRule="auto"/>
              <w:jc w:val="center"/>
              <w:rPr>
                <w:rFonts w:ascii="宋体" w:hAnsi="宋体"/>
                <w:color w:val="000000"/>
                <w:sz w:val="21"/>
                <w:szCs w:val="21"/>
                <w:highlight w:val="none"/>
              </w:rPr>
            </w:pPr>
          </w:p>
        </w:tc>
        <w:tc>
          <w:tcPr>
            <w:tcW w:w="1134" w:type="dxa"/>
            <w:vAlign w:val="center"/>
          </w:tcPr>
          <w:p w14:paraId="5654F86D">
            <w:pPr>
              <w:spacing w:line="360" w:lineRule="auto"/>
              <w:jc w:val="center"/>
              <w:rPr>
                <w:rFonts w:ascii="宋体" w:hAnsi="宋体"/>
                <w:color w:val="000000"/>
                <w:sz w:val="21"/>
                <w:szCs w:val="21"/>
                <w:highlight w:val="none"/>
              </w:rPr>
            </w:pPr>
          </w:p>
        </w:tc>
        <w:tc>
          <w:tcPr>
            <w:tcW w:w="1559" w:type="dxa"/>
            <w:vAlign w:val="center"/>
          </w:tcPr>
          <w:p w14:paraId="48E043D7">
            <w:pPr>
              <w:spacing w:line="360" w:lineRule="auto"/>
              <w:jc w:val="center"/>
              <w:rPr>
                <w:rFonts w:ascii="宋体" w:hAnsi="宋体"/>
                <w:color w:val="000000"/>
                <w:sz w:val="21"/>
                <w:szCs w:val="21"/>
                <w:highlight w:val="none"/>
              </w:rPr>
            </w:pPr>
          </w:p>
        </w:tc>
        <w:tc>
          <w:tcPr>
            <w:tcW w:w="1582" w:type="dxa"/>
            <w:vAlign w:val="center"/>
          </w:tcPr>
          <w:p w14:paraId="7480872A">
            <w:pPr>
              <w:spacing w:line="360" w:lineRule="auto"/>
              <w:jc w:val="center"/>
              <w:rPr>
                <w:rFonts w:ascii="宋体" w:hAnsi="宋体"/>
                <w:color w:val="000000"/>
                <w:sz w:val="21"/>
                <w:szCs w:val="21"/>
                <w:highlight w:val="none"/>
              </w:rPr>
            </w:pPr>
          </w:p>
        </w:tc>
      </w:tr>
      <w:tr w14:paraId="75BA4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1" w:type="dxa"/>
            <w:vAlign w:val="center"/>
          </w:tcPr>
          <w:p w14:paraId="1A6AF153">
            <w:pPr>
              <w:spacing w:line="360" w:lineRule="auto"/>
              <w:jc w:val="center"/>
              <w:rPr>
                <w:rFonts w:ascii="宋体" w:hAnsi="宋体"/>
                <w:color w:val="000000"/>
                <w:sz w:val="21"/>
                <w:szCs w:val="21"/>
                <w:highlight w:val="none"/>
              </w:rPr>
            </w:pPr>
          </w:p>
        </w:tc>
        <w:tc>
          <w:tcPr>
            <w:tcW w:w="984" w:type="dxa"/>
            <w:vAlign w:val="center"/>
          </w:tcPr>
          <w:p w14:paraId="1E462669">
            <w:pPr>
              <w:spacing w:line="360" w:lineRule="auto"/>
              <w:jc w:val="center"/>
              <w:rPr>
                <w:rFonts w:ascii="宋体" w:hAnsi="宋体"/>
                <w:color w:val="000000"/>
                <w:sz w:val="21"/>
                <w:szCs w:val="21"/>
                <w:highlight w:val="none"/>
              </w:rPr>
            </w:pPr>
          </w:p>
        </w:tc>
        <w:tc>
          <w:tcPr>
            <w:tcW w:w="1298" w:type="dxa"/>
            <w:gridSpan w:val="2"/>
            <w:vAlign w:val="center"/>
          </w:tcPr>
          <w:p w14:paraId="5EC0DAB9">
            <w:pPr>
              <w:spacing w:line="360" w:lineRule="auto"/>
              <w:jc w:val="center"/>
              <w:rPr>
                <w:rFonts w:ascii="宋体" w:hAnsi="宋体"/>
                <w:color w:val="000000"/>
                <w:sz w:val="21"/>
                <w:szCs w:val="21"/>
                <w:highlight w:val="none"/>
              </w:rPr>
            </w:pPr>
          </w:p>
        </w:tc>
        <w:tc>
          <w:tcPr>
            <w:tcW w:w="1134" w:type="dxa"/>
            <w:vAlign w:val="center"/>
          </w:tcPr>
          <w:p w14:paraId="380241FC">
            <w:pPr>
              <w:spacing w:line="360" w:lineRule="auto"/>
              <w:jc w:val="center"/>
              <w:rPr>
                <w:rFonts w:ascii="宋体" w:hAnsi="宋体"/>
                <w:color w:val="000000"/>
                <w:sz w:val="21"/>
                <w:szCs w:val="21"/>
                <w:highlight w:val="none"/>
              </w:rPr>
            </w:pPr>
          </w:p>
        </w:tc>
        <w:tc>
          <w:tcPr>
            <w:tcW w:w="1559" w:type="dxa"/>
            <w:vAlign w:val="center"/>
          </w:tcPr>
          <w:p w14:paraId="432BEFCF">
            <w:pPr>
              <w:spacing w:line="360" w:lineRule="auto"/>
              <w:jc w:val="center"/>
              <w:rPr>
                <w:rFonts w:ascii="宋体" w:hAnsi="宋体"/>
                <w:color w:val="000000"/>
                <w:sz w:val="21"/>
                <w:szCs w:val="21"/>
                <w:highlight w:val="none"/>
              </w:rPr>
            </w:pPr>
          </w:p>
        </w:tc>
        <w:tc>
          <w:tcPr>
            <w:tcW w:w="1582" w:type="dxa"/>
            <w:vAlign w:val="center"/>
          </w:tcPr>
          <w:p w14:paraId="4D043C24">
            <w:pPr>
              <w:spacing w:line="360" w:lineRule="auto"/>
              <w:jc w:val="center"/>
              <w:rPr>
                <w:rFonts w:ascii="宋体" w:hAnsi="宋体"/>
                <w:color w:val="000000"/>
                <w:sz w:val="21"/>
                <w:szCs w:val="21"/>
                <w:highlight w:val="none"/>
              </w:rPr>
            </w:pPr>
          </w:p>
        </w:tc>
      </w:tr>
      <w:tr w14:paraId="45507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9628" w:type="dxa"/>
            <w:gridSpan w:val="7"/>
            <w:vAlign w:val="center"/>
          </w:tcPr>
          <w:p w14:paraId="477E89E9">
            <w:pPr>
              <w:spacing w:line="360" w:lineRule="auto"/>
              <w:rPr>
                <w:rFonts w:ascii="宋体" w:hAnsi="宋体"/>
                <w:color w:val="000000"/>
                <w:sz w:val="21"/>
                <w:szCs w:val="21"/>
                <w:highlight w:val="none"/>
              </w:rPr>
            </w:pPr>
            <w:r>
              <w:rPr>
                <w:rFonts w:ascii="宋体" w:hAnsi="宋体"/>
                <w:color w:val="000000"/>
                <w:sz w:val="21"/>
                <w:szCs w:val="21"/>
                <w:highlight w:val="none"/>
              </w:rPr>
              <w:t>合计人民币（小写）：</w:t>
            </w:r>
          </w:p>
        </w:tc>
      </w:tr>
      <w:tr w14:paraId="6C1D1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9628" w:type="dxa"/>
            <w:gridSpan w:val="7"/>
            <w:vAlign w:val="center"/>
          </w:tcPr>
          <w:p w14:paraId="43CE0743">
            <w:pPr>
              <w:spacing w:line="360" w:lineRule="auto"/>
              <w:rPr>
                <w:rFonts w:ascii="宋体" w:hAnsi="宋体"/>
                <w:color w:val="000000"/>
                <w:sz w:val="21"/>
                <w:szCs w:val="21"/>
                <w:highlight w:val="none"/>
              </w:rPr>
            </w:pPr>
            <w:r>
              <w:rPr>
                <w:rFonts w:ascii="宋体" w:hAnsi="宋体"/>
                <w:color w:val="000000"/>
                <w:sz w:val="21"/>
                <w:szCs w:val="21"/>
                <w:highlight w:val="none"/>
              </w:rPr>
              <w:t>合计人民币（大写）：</w:t>
            </w:r>
          </w:p>
        </w:tc>
      </w:tr>
      <w:tr w14:paraId="51194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52" w:hRule="atLeast"/>
        </w:trPr>
        <w:tc>
          <w:tcPr>
            <w:tcW w:w="9628" w:type="dxa"/>
            <w:gridSpan w:val="7"/>
          </w:tcPr>
          <w:p w14:paraId="1769A9AD">
            <w:pPr>
              <w:spacing w:line="360" w:lineRule="auto"/>
              <w:rPr>
                <w:rFonts w:ascii="宋体" w:hAnsi="宋体"/>
                <w:color w:val="000000"/>
                <w:sz w:val="21"/>
                <w:szCs w:val="21"/>
                <w:highlight w:val="none"/>
              </w:rPr>
            </w:pPr>
            <w:r>
              <w:rPr>
                <w:rFonts w:ascii="宋体" w:hAnsi="宋体"/>
                <w:color w:val="000000"/>
                <w:sz w:val="21"/>
                <w:szCs w:val="21"/>
                <w:highlight w:val="none"/>
              </w:rPr>
              <w:t>一、质量要求和技术标准：</w:t>
            </w:r>
          </w:p>
          <w:p w14:paraId="31C79AE9">
            <w:pPr>
              <w:spacing w:line="360" w:lineRule="auto"/>
              <w:rPr>
                <w:rFonts w:ascii="宋体" w:hAnsi="宋体"/>
                <w:color w:val="000000"/>
                <w:sz w:val="21"/>
                <w:szCs w:val="21"/>
                <w:highlight w:val="none"/>
              </w:rPr>
            </w:pPr>
            <w:r>
              <w:rPr>
                <w:rFonts w:ascii="宋体" w:hAnsi="宋体"/>
                <w:color w:val="000000"/>
                <w:sz w:val="21"/>
                <w:szCs w:val="21"/>
                <w:highlight w:val="none"/>
              </w:rPr>
              <w:t>1、服务措施：</w:t>
            </w:r>
          </w:p>
          <w:p w14:paraId="2251F3C1">
            <w:pPr>
              <w:spacing w:line="360" w:lineRule="auto"/>
              <w:rPr>
                <w:rFonts w:ascii="宋体" w:hAnsi="宋体"/>
                <w:color w:val="000000"/>
                <w:sz w:val="21"/>
                <w:szCs w:val="21"/>
                <w:highlight w:val="none"/>
              </w:rPr>
            </w:pPr>
          </w:p>
        </w:tc>
      </w:tr>
      <w:tr w14:paraId="5D021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2" w:hRule="atLeast"/>
        </w:trPr>
        <w:tc>
          <w:tcPr>
            <w:tcW w:w="9628" w:type="dxa"/>
            <w:gridSpan w:val="7"/>
          </w:tcPr>
          <w:p w14:paraId="655D8D6F">
            <w:pPr>
              <w:spacing w:line="360" w:lineRule="auto"/>
              <w:rPr>
                <w:rFonts w:ascii="宋体" w:hAnsi="宋体"/>
                <w:color w:val="000000"/>
                <w:sz w:val="21"/>
                <w:szCs w:val="21"/>
                <w:highlight w:val="none"/>
              </w:rPr>
            </w:pPr>
            <w:r>
              <w:rPr>
                <w:rFonts w:hint="eastAsia" w:ascii="宋体" w:hAnsi="宋体"/>
                <w:color w:val="000000"/>
                <w:sz w:val="21"/>
                <w:szCs w:val="21"/>
                <w:highlight w:val="none"/>
              </w:rPr>
              <w:t>二</w:t>
            </w:r>
            <w:r>
              <w:rPr>
                <w:rFonts w:ascii="宋体" w:hAnsi="宋体"/>
                <w:color w:val="000000"/>
                <w:sz w:val="21"/>
                <w:szCs w:val="21"/>
                <w:highlight w:val="none"/>
              </w:rPr>
              <w:t>、验收标准、方法：</w:t>
            </w:r>
          </w:p>
          <w:p w14:paraId="147C6725">
            <w:pPr>
              <w:spacing w:line="360" w:lineRule="auto"/>
              <w:rPr>
                <w:rFonts w:ascii="宋体" w:hAnsi="宋体"/>
                <w:color w:val="000000"/>
                <w:sz w:val="21"/>
                <w:szCs w:val="21"/>
                <w:highlight w:val="none"/>
              </w:rPr>
            </w:pPr>
          </w:p>
        </w:tc>
      </w:tr>
      <w:tr w14:paraId="1CB56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7" w:hRule="atLeast"/>
        </w:trPr>
        <w:tc>
          <w:tcPr>
            <w:tcW w:w="9628" w:type="dxa"/>
            <w:gridSpan w:val="7"/>
          </w:tcPr>
          <w:p w14:paraId="30CE6A7C">
            <w:pPr>
              <w:spacing w:line="360" w:lineRule="auto"/>
              <w:rPr>
                <w:rFonts w:ascii="宋体" w:hAnsi="宋体"/>
                <w:color w:val="000000"/>
                <w:sz w:val="21"/>
                <w:szCs w:val="21"/>
                <w:highlight w:val="none"/>
              </w:rPr>
            </w:pPr>
            <w:r>
              <w:rPr>
                <w:rFonts w:hint="eastAsia" w:ascii="宋体" w:hAnsi="宋体"/>
                <w:color w:val="000000"/>
                <w:sz w:val="21"/>
                <w:szCs w:val="21"/>
                <w:highlight w:val="none"/>
              </w:rPr>
              <w:t>三</w:t>
            </w:r>
            <w:r>
              <w:rPr>
                <w:rFonts w:ascii="宋体" w:hAnsi="宋体"/>
                <w:color w:val="000000"/>
                <w:sz w:val="21"/>
                <w:szCs w:val="21"/>
                <w:highlight w:val="none"/>
              </w:rPr>
              <w:t>、付款方式：</w:t>
            </w:r>
          </w:p>
          <w:p w14:paraId="31516F98">
            <w:pPr>
              <w:pStyle w:val="32"/>
              <w:spacing w:line="360" w:lineRule="auto"/>
              <w:ind w:left="980"/>
              <w:rPr>
                <w:rFonts w:ascii="宋体" w:hAnsi="宋体"/>
                <w:color w:val="000000"/>
                <w:sz w:val="21"/>
                <w:szCs w:val="21"/>
                <w:highlight w:val="none"/>
              </w:rPr>
            </w:pPr>
          </w:p>
        </w:tc>
      </w:tr>
      <w:tr w14:paraId="56DFB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7" w:hRule="atLeast"/>
        </w:trPr>
        <w:tc>
          <w:tcPr>
            <w:tcW w:w="9628" w:type="dxa"/>
            <w:gridSpan w:val="7"/>
          </w:tcPr>
          <w:p w14:paraId="1D1EBA42">
            <w:pPr>
              <w:spacing w:line="360" w:lineRule="auto"/>
              <w:rPr>
                <w:rFonts w:ascii="宋体" w:hAnsi="宋体"/>
                <w:color w:val="000000"/>
                <w:sz w:val="21"/>
                <w:szCs w:val="21"/>
                <w:highlight w:val="none"/>
              </w:rPr>
            </w:pPr>
            <w:r>
              <w:rPr>
                <w:rFonts w:hint="eastAsia" w:ascii="宋体" w:hAnsi="宋体"/>
                <w:color w:val="000000"/>
                <w:sz w:val="21"/>
                <w:szCs w:val="21"/>
                <w:highlight w:val="none"/>
              </w:rPr>
              <w:t>四</w:t>
            </w:r>
            <w:r>
              <w:rPr>
                <w:rFonts w:ascii="宋体" w:hAnsi="宋体"/>
                <w:color w:val="000000"/>
                <w:sz w:val="21"/>
                <w:szCs w:val="21"/>
                <w:highlight w:val="none"/>
              </w:rPr>
              <w:t>、违约责任：</w:t>
            </w:r>
          </w:p>
          <w:p w14:paraId="0313BBE4">
            <w:pPr>
              <w:spacing w:line="240" w:lineRule="atLeast"/>
              <w:rPr>
                <w:rFonts w:hint="default" w:ascii="宋体" w:hAnsi="宋体" w:eastAsia="宋体" w:cs="Times New Roman"/>
                <w:color w:val="000000"/>
                <w:sz w:val="21"/>
                <w:szCs w:val="21"/>
                <w:highlight w:val="none"/>
                <w:lang w:val="en-US" w:eastAsia="zh-CN"/>
              </w:rPr>
            </w:pPr>
            <w:r>
              <w:rPr>
                <w:rFonts w:ascii="宋体" w:hAnsi="宋体"/>
                <w:color w:val="000000"/>
                <w:sz w:val="21"/>
                <w:szCs w:val="21"/>
                <w:highlight w:val="none"/>
              </w:rPr>
              <w:t>1.乙方未按照甲方以及合同要求的时间，约定提供服务，并通过甲方验收的，</w:t>
            </w:r>
            <w:r>
              <w:rPr>
                <w:rFonts w:hint="default" w:ascii="宋体" w:hAnsi="宋体" w:eastAsia="宋体"/>
                <w:color w:val="000000"/>
                <w:sz w:val="21"/>
                <w:szCs w:val="21"/>
                <w:highlight w:val="none"/>
                <w:lang w:val="en-US" w:eastAsia="zh-CN"/>
              </w:rPr>
              <w:t>每逾一日，</w:t>
            </w:r>
            <w:r>
              <w:rPr>
                <w:rFonts w:hint="default" w:ascii="宋体" w:hAnsi="宋体" w:eastAsia="宋体" w:cs="Times New Roman"/>
                <w:color w:val="000000"/>
                <w:sz w:val="21"/>
                <w:szCs w:val="21"/>
                <w:highlight w:val="none"/>
                <w:lang w:val="en-US" w:eastAsia="zh-CN"/>
              </w:rPr>
              <w:t>向甲方支付合同总金额万分之五的违约金，逾期二十日以上，甲方有权解除合同，</w:t>
            </w:r>
            <w:r>
              <w:rPr>
                <w:rFonts w:ascii="宋体" w:hAnsi="宋体"/>
                <w:color w:val="000000"/>
                <w:sz w:val="21"/>
                <w:szCs w:val="21"/>
                <w:highlight w:val="none"/>
              </w:rPr>
              <w:t>乙方应按照合同金额的20%向甲方支付违约金</w:t>
            </w:r>
            <w:r>
              <w:rPr>
                <w:rFonts w:hint="eastAsia" w:ascii="宋体" w:hAnsi="宋体"/>
                <w:color w:val="000000"/>
                <w:sz w:val="21"/>
                <w:szCs w:val="21"/>
                <w:highlight w:val="none"/>
                <w:lang w:eastAsia="zh-CN"/>
              </w:rPr>
              <w:t>，</w:t>
            </w:r>
            <w:r>
              <w:rPr>
                <w:rFonts w:hint="default" w:ascii="宋体" w:hAnsi="宋体" w:eastAsia="宋体" w:cs="Times New Roman"/>
                <w:color w:val="000000"/>
                <w:sz w:val="21"/>
                <w:szCs w:val="21"/>
                <w:highlight w:val="none"/>
                <w:lang w:val="en-US" w:eastAsia="zh-CN"/>
              </w:rPr>
              <w:t>并承担由此引发的一切责任及损失，包括但不限于直接损失、间接损失、律师费等维权费用。</w:t>
            </w:r>
          </w:p>
          <w:p w14:paraId="30E33FDA">
            <w:pPr>
              <w:keepNext w:val="0"/>
              <w:keepLines w:val="0"/>
              <w:suppressLineNumbers w:val="0"/>
              <w:spacing w:before="0" w:beforeAutospacing="0" w:after="0" w:afterAutospacing="0" w:line="240" w:lineRule="atLeast"/>
              <w:ind w:left="0" w:right="0"/>
              <w:rPr>
                <w:rFonts w:hint="eastAsia" w:ascii="宋体" w:hAnsi="宋体"/>
                <w:color w:val="000000"/>
                <w:sz w:val="21"/>
                <w:szCs w:val="21"/>
                <w:highlight w:val="none"/>
              </w:rPr>
            </w:pPr>
            <w:r>
              <w:rPr>
                <w:rFonts w:hint="default" w:ascii="宋体" w:hAnsi="宋体"/>
                <w:color w:val="000000"/>
                <w:sz w:val="21"/>
                <w:szCs w:val="21"/>
                <w:highlight w:val="none"/>
                <w:lang w:eastAsia="zh-CN"/>
              </w:rPr>
              <w:t>2.</w:t>
            </w:r>
            <w:r>
              <w:rPr>
                <w:rFonts w:hint="eastAsia" w:ascii="宋体" w:hAnsi="宋体"/>
                <w:color w:val="000000"/>
                <w:sz w:val="21"/>
                <w:szCs w:val="21"/>
                <w:highlight w:val="none"/>
                <w:lang w:val="en-US" w:eastAsia="zh-CN"/>
              </w:rPr>
              <w:t>乙方</w:t>
            </w:r>
            <w:r>
              <w:rPr>
                <w:rFonts w:hint="eastAsia" w:ascii="宋体" w:hAnsi="宋体"/>
                <w:color w:val="000000"/>
                <w:sz w:val="21"/>
                <w:szCs w:val="21"/>
                <w:highlight w:val="none"/>
              </w:rPr>
              <w:t>未能按照约定提供质量保证及售后服务约定的，应按照合同金额的20%向</w:t>
            </w:r>
            <w:r>
              <w:rPr>
                <w:rFonts w:hint="eastAsia" w:ascii="宋体" w:hAnsi="宋体"/>
                <w:color w:val="000000"/>
                <w:sz w:val="21"/>
                <w:szCs w:val="21"/>
                <w:highlight w:val="none"/>
                <w:lang w:val="en-US" w:eastAsia="zh-CN"/>
              </w:rPr>
              <w:t>甲方</w:t>
            </w:r>
            <w:r>
              <w:rPr>
                <w:rFonts w:hint="eastAsia" w:ascii="宋体" w:hAnsi="宋体"/>
                <w:color w:val="000000"/>
                <w:sz w:val="21"/>
                <w:szCs w:val="21"/>
                <w:highlight w:val="none"/>
              </w:rPr>
              <w:t>支付违约金，并赔偿由此给</w:t>
            </w:r>
            <w:r>
              <w:rPr>
                <w:rFonts w:hint="eastAsia" w:ascii="宋体" w:hAnsi="宋体"/>
                <w:color w:val="000000"/>
                <w:sz w:val="21"/>
                <w:szCs w:val="21"/>
                <w:highlight w:val="none"/>
                <w:lang w:val="en-US" w:eastAsia="zh-CN"/>
              </w:rPr>
              <w:t>甲方</w:t>
            </w:r>
            <w:r>
              <w:rPr>
                <w:rFonts w:hint="eastAsia" w:ascii="宋体" w:hAnsi="宋体"/>
                <w:color w:val="000000"/>
                <w:sz w:val="21"/>
                <w:szCs w:val="21"/>
                <w:highlight w:val="none"/>
              </w:rPr>
              <w:t>造成的全部损失</w:t>
            </w:r>
            <w:r>
              <w:rPr>
                <w:rFonts w:hint="default" w:ascii="宋体" w:hAnsi="宋体" w:eastAsia="宋体" w:cs="Times New Roman"/>
                <w:color w:val="000000"/>
                <w:sz w:val="21"/>
                <w:szCs w:val="21"/>
                <w:highlight w:val="none"/>
                <w:lang w:val="en-US" w:eastAsia="zh-CN"/>
              </w:rPr>
              <w:t>包括但不限于直接损失、间接损失、律师费等维权费用。</w:t>
            </w:r>
          </w:p>
          <w:p w14:paraId="70F11898">
            <w:pPr>
              <w:spacing w:line="240" w:lineRule="atLeast"/>
              <w:rPr>
                <w:rFonts w:hint="default" w:ascii="宋体" w:hAnsi="宋体" w:eastAsia="宋体" w:cs="Times New Roman"/>
                <w:color w:val="000000"/>
                <w:sz w:val="21"/>
                <w:szCs w:val="21"/>
                <w:highlight w:val="none"/>
                <w:lang w:val="en-US" w:eastAsia="zh-CN"/>
              </w:rPr>
            </w:pPr>
          </w:p>
          <w:p w14:paraId="17CE08A6">
            <w:pPr>
              <w:spacing w:line="360" w:lineRule="auto"/>
              <w:rPr>
                <w:rFonts w:ascii="宋体" w:hAnsi="宋体"/>
                <w:color w:val="000000"/>
                <w:sz w:val="21"/>
                <w:szCs w:val="21"/>
                <w:highlight w:val="none"/>
              </w:rPr>
            </w:pPr>
            <w:r>
              <w:rPr>
                <w:rFonts w:ascii="宋体" w:hAnsi="宋体"/>
                <w:color w:val="000000"/>
                <w:sz w:val="21"/>
                <w:szCs w:val="21"/>
                <w:highlight w:val="none"/>
              </w:rPr>
              <w:t>3.</w:t>
            </w:r>
            <w:r>
              <w:rPr>
                <w:rFonts w:hint="eastAsia" w:ascii="宋体" w:hAnsi="宋体"/>
                <w:color w:val="000000"/>
                <w:sz w:val="21"/>
                <w:szCs w:val="21"/>
                <w:highlight w:val="none"/>
                <w:lang w:val="en-US" w:eastAsia="zh-CN"/>
              </w:rPr>
              <w:t>未尽事宜</w:t>
            </w:r>
            <w:r>
              <w:rPr>
                <w:rFonts w:ascii="宋体" w:hAnsi="宋体"/>
                <w:color w:val="000000"/>
                <w:sz w:val="21"/>
                <w:szCs w:val="21"/>
                <w:highlight w:val="none"/>
              </w:rPr>
              <w:t>按《</w:t>
            </w:r>
            <w:r>
              <w:rPr>
                <w:rFonts w:hint="eastAsia" w:ascii="宋体" w:hAnsi="宋体"/>
                <w:color w:val="000000"/>
                <w:sz w:val="21"/>
                <w:szCs w:val="21"/>
                <w:highlight w:val="none"/>
              </w:rPr>
              <w:t>民法典</w:t>
            </w:r>
            <w:r>
              <w:rPr>
                <w:rFonts w:ascii="宋体" w:hAnsi="宋体"/>
                <w:color w:val="000000"/>
                <w:sz w:val="21"/>
                <w:szCs w:val="21"/>
                <w:highlight w:val="none"/>
              </w:rPr>
              <w:t>》、《政府采购法》执行，或按双方约定。</w:t>
            </w:r>
          </w:p>
        </w:tc>
      </w:tr>
      <w:tr w14:paraId="388E0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91" w:hRule="atLeast"/>
        </w:trPr>
        <w:tc>
          <w:tcPr>
            <w:tcW w:w="9628" w:type="dxa"/>
            <w:gridSpan w:val="7"/>
          </w:tcPr>
          <w:p w14:paraId="55F409CA">
            <w:pPr>
              <w:spacing w:line="360" w:lineRule="auto"/>
              <w:rPr>
                <w:rFonts w:ascii="宋体" w:hAnsi="宋体"/>
                <w:color w:val="000000"/>
                <w:sz w:val="21"/>
                <w:szCs w:val="21"/>
                <w:highlight w:val="none"/>
              </w:rPr>
            </w:pPr>
            <w:r>
              <w:rPr>
                <w:rFonts w:hint="eastAsia" w:ascii="宋体" w:hAnsi="宋体"/>
                <w:color w:val="000000"/>
                <w:sz w:val="21"/>
                <w:szCs w:val="21"/>
                <w:highlight w:val="none"/>
              </w:rPr>
              <w:t>五</w:t>
            </w:r>
            <w:r>
              <w:rPr>
                <w:rFonts w:ascii="宋体" w:hAnsi="宋体"/>
                <w:color w:val="000000"/>
                <w:sz w:val="21"/>
                <w:szCs w:val="21"/>
                <w:highlight w:val="none"/>
              </w:rPr>
              <w:t>、其他约定事项：</w:t>
            </w:r>
          </w:p>
          <w:p w14:paraId="09460BF9">
            <w:pPr>
              <w:spacing w:line="360" w:lineRule="auto"/>
              <w:rPr>
                <w:rFonts w:ascii="宋体" w:hAnsi="宋体"/>
                <w:color w:val="000000"/>
                <w:sz w:val="21"/>
                <w:szCs w:val="21"/>
                <w:highlight w:val="none"/>
              </w:rPr>
            </w:pPr>
            <w:r>
              <w:rPr>
                <w:rFonts w:ascii="宋体" w:hAnsi="宋体"/>
                <w:color w:val="000000"/>
                <w:sz w:val="21"/>
                <w:szCs w:val="21"/>
                <w:highlight w:val="none"/>
              </w:rPr>
              <w:t>1、</w:t>
            </w:r>
            <w:r>
              <w:rPr>
                <w:rFonts w:hint="eastAsia" w:ascii="宋体" w:hAnsi="宋体"/>
                <w:color w:val="000000"/>
                <w:sz w:val="21"/>
                <w:szCs w:val="21"/>
                <w:highlight w:val="none"/>
              </w:rPr>
              <w:t>招标</w:t>
            </w:r>
            <w:r>
              <w:rPr>
                <w:rFonts w:ascii="宋体" w:hAnsi="宋体"/>
                <w:color w:val="000000"/>
                <w:sz w:val="21"/>
                <w:szCs w:val="21"/>
                <w:highlight w:val="none"/>
              </w:rPr>
              <w:t>文件及其补遗文件、</w:t>
            </w:r>
            <w:r>
              <w:rPr>
                <w:rFonts w:hint="eastAsia" w:ascii="宋体" w:hAnsi="宋体"/>
                <w:color w:val="000000"/>
                <w:sz w:val="21"/>
                <w:szCs w:val="21"/>
                <w:highlight w:val="none"/>
              </w:rPr>
              <w:t>投标</w:t>
            </w:r>
            <w:r>
              <w:rPr>
                <w:rFonts w:ascii="宋体" w:hAnsi="宋体"/>
                <w:color w:val="000000"/>
                <w:sz w:val="21"/>
                <w:szCs w:val="21"/>
                <w:highlight w:val="none"/>
              </w:rPr>
              <w:t>文件和承诺是本合同不可分割的部分。</w:t>
            </w:r>
          </w:p>
          <w:p w14:paraId="3F6BB122">
            <w:pPr>
              <w:spacing w:line="360" w:lineRule="auto"/>
              <w:ind w:left="360"/>
              <w:rPr>
                <w:rFonts w:ascii="宋体" w:hAnsi="宋体"/>
                <w:color w:val="000000"/>
                <w:sz w:val="21"/>
                <w:szCs w:val="21"/>
                <w:highlight w:val="none"/>
              </w:rPr>
            </w:pPr>
            <w:r>
              <w:rPr>
                <w:rFonts w:ascii="宋体" w:hAnsi="宋体"/>
                <w:color w:val="000000"/>
                <w:sz w:val="21"/>
                <w:szCs w:val="21"/>
                <w:highlight w:val="none"/>
              </w:rPr>
              <w:t>本合同如发生争议由双方协商解决，协商不成向需方所在</w:t>
            </w:r>
            <w:r>
              <w:rPr>
                <w:rFonts w:hint="eastAsia" w:ascii="宋体" w:hAnsi="宋体"/>
                <w:color w:val="000000"/>
                <w:sz w:val="21"/>
                <w:szCs w:val="21"/>
                <w:highlight w:val="none"/>
                <w:lang w:val="en-US" w:eastAsia="zh-CN"/>
              </w:rPr>
              <w:t>地</w:t>
            </w:r>
            <w:r>
              <w:rPr>
                <w:rFonts w:ascii="宋体" w:hAnsi="宋体"/>
                <w:color w:val="000000"/>
                <w:sz w:val="21"/>
                <w:szCs w:val="21"/>
                <w:highlight w:val="none"/>
              </w:rPr>
              <w:t>人民法院提请诉讼。</w:t>
            </w:r>
          </w:p>
          <w:p w14:paraId="78B9984B">
            <w:pPr>
              <w:spacing w:line="360" w:lineRule="auto"/>
              <w:ind w:left="360"/>
              <w:rPr>
                <w:rFonts w:ascii="宋体" w:hAnsi="宋体"/>
                <w:color w:val="000000"/>
                <w:sz w:val="21"/>
                <w:szCs w:val="21"/>
                <w:highlight w:val="none"/>
              </w:rPr>
            </w:pPr>
            <w:r>
              <w:rPr>
                <w:rFonts w:ascii="宋体" w:hAnsi="宋体"/>
                <w:color w:val="000000"/>
                <w:sz w:val="21"/>
                <w:szCs w:val="21"/>
                <w:highlight w:val="none"/>
              </w:rPr>
              <w:t>本合同一式__份， 需方__份，供方__份，具同等法律效力。</w:t>
            </w:r>
          </w:p>
          <w:p w14:paraId="315A505F">
            <w:pPr>
              <w:spacing w:line="360" w:lineRule="auto"/>
              <w:rPr>
                <w:rFonts w:ascii="宋体" w:hAnsi="宋体"/>
                <w:color w:val="000000"/>
                <w:sz w:val="21"/>
                <w:szCs w:val="21"/>
                <w:highlight w:val="none"/>
              </w:rPr>
            </w:pPr>
            <w:r>
              <w:rPr>
                <w:rFonts w:hint="eastAsia" w:ascii="宋体" w:hAnsi="宋体"/>
                <w:color w:val="000000"/>
                <w:sz w:val="21"/>
                <w:szCs w:val="21"/>
                <w:highlight w:val="none"/>
              </w:rPr>
              <w:t>2</w:t>
            </w:r>
            <w:r>
              <w:rPr>
                <w:rFonts w:ascii="宋体" w:hAnsi="宋体"/>
                <w:color w:val="000000"/>
                <w:sz w:val="21"/>
                <w:szCs w:val="21"/>
                <w:highlight w:val="none"/>
              </w:rPr>
              <w:t>、其他：</w:t>
            </w:r>
          </w:p>
        </w:tc>
      </w:tr>
      <w:tr w14:paraId="26BA1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88" w:hRule="atLeast"/>
        </w:trPr>
        <w:tc>
          <w:tcPr>
            <w:tcW w:w="4503" w:type="dxa"/>
            <w:gridSpan w:val="3"/>
          </w:tcPr>
          <w:p w14:paraId="4F2CCEED">
            <w:pPr>
              <w:spacing w:line="360" w:lineRule="auto"/>
              <w:rPr>
                <w:rFonts w:ascii="宋体" w:hAnsi="宋体"/>
                <w:color w:val="000000"/>
                <w:sz w:val="21"/>
                <w:szCs w:val="21"/>
                <w:highlight w:val="none"/>
              </w:rPr>
            </w:pPr>
            <w:r>
              <w:rPr>
                <w:rFonts w:ascii="宋体" w:hAnsi="宋体"/>
                <w:color w:val="000000"/>
                <w:sz w:val="21"/>
                <w:szCs w:val="21"/>
                <w:highlight w:val="none"/>
              </w:rPr>
              <w:t>需方：</w:t>
            </w:r>
          </w:p>
          <w:p w14:paraId="72C75FBD">
            <w:pPr>
              <w:spacing w:line="360" w:lineRule="auto"/>
              <w:rPr>
                <w:rFonts w:ascii="宋体" w:hAnsi="宋体"/>
                <w:color w:val="000000"/>
                <w:sz w:val="21"/>
                <w:szCs w:val="21"/>
                <w:highlight w:val="none"/>
              </w:rPr>
            </w:pPr>
            <w:r>
              <w:rPr>
                <w:rFonts w:ascii="宋体" w:hAnsi="宋体"/>
                <w:color w:val="000000"/>
                <w:sz w:val="21"/>
                <w:szCs w:val="21"/>
                <w:highlight w:val="none"/>
              </w:rPr>
              <w:t>地址：</w:t>
            </w:r>
          </w:p>
          <w:p w14:paraId="79E1E9C9">
            <w:pPr>
              <w:spacing w:line="360" w:lineRule="auto"/>
              <w:rPr>
                <w:rFonts w:ascii="宋体" w:hAnsi="宋体"/>
                <w:color w:val="000000"/>
                <w:sz w:val="21"/>
                <w:szCs w:val="21"/>
                <w:highlight w:val="none"/>
              </w:rPr>
            </w:pPr>
            <w:r>
              <w:rPr>
                <w:rFonts w:ascii="宋体" w:hAnsi="宋体"/>
                <w:color w:val="000000"/>
                <w:sz w:val="21"/>
                <w:szCs w:val="21"/>
                <w:highlight w:val="none"/>
              </w:rPr>
              <w:t>联系电话：</w:t>
            </w:r>
          </w:p>
          <w:p w14:paraId="576D2058">
            <w:pPr>
              <w:spacing w:line="360" w:lineRule="auto"/>
              <w:rPr>
                <w:rFonts w:ascii="宋体" w:hAnsi="宋体"/>
                <w:color w:val="000000"/>
                <w:sz w:val="21"/>
                <w:szCs w:val="21"/>
                <w:highlight w:val="none"/>
              </w:rPr>
            </w:pPr>
            <w:r>
              <w:rPr>
                <w:rFonts w:ascii="宋体" w:hAnsi="宋体"/>
                <w:color w:val="000000"/>
                <w:sz w:val="21"/>
                <w:szCs w:val="21"/>
                <w:highlight w:val="none"/>
              </w:rPr>
              <w:t>授权代表：</w:t>
            </w:r>
          </w:p>
        </w:tc>
        <w:tc>
          <w:tcPr>
            <w:tcW w:w="5125" w:type="dxa"/>
            <w:gridSpan w:val="4"/>
          </w:tcPr>
          <w:p w14:paraId="5DDF9AD6">
            <w:pPr>
              <w:spacing w:line="360" w:lineRule="auto"/>
              <w:rPr>
                <w:rFonts w:ascii="宋体" w:hAnsi="宋体"/>
                <w:color w:val="000000"/>
                <w:sz w:val="21"/>
                <w:szCs w:val="21"/>
                <w:highlight w:val="none"/>
              </w:rPr>
            </w:pPr>
            <w:r>
              <w:rPr>
                <w:rFonts w:ascii="宋体" w:hAnsi="宋体"/>
                <w:color w:val="000000"/>
                <w:sz w:val="21"/>
                <w:szCs w:val="21"/>
                <w:highlight w:val="none"/>
              </w:rPr>
              <w:t>供方：</w:t>
            </w:r>
          </w:p>
          <w:p w14:paraId="1F3F43FB">
            <w:pPr>
              <w:spacing w:line="360" w:lineRule="auto"/>
              <w:rPr>
                <w:rFonts w:ascii="宋体" w:hAnsi="宋体"/>
                <w:color w:val="000000"/>
                <w:sz w:val="21"/>
                <w:szCs w:val="21"/>
                <w:highlight w:val="none"/>
              </w:rPr>
            </w:pPr>
            <w:r>
              <w:rPr>
                <w:rFonts w:ascii="宋体" w:hAnsi="宋体"/>
                <w:color w:val="000000"/>
                <w:sz w:val="21"/>
                <w:szCs w:val="21"/>
                <w:highlight w:val="none"/>
              </w:rPr>
              <w:t>地址：</w:t>
            </w:r>
          </w:p>
          <w:p w14:paraId="1AC54E97">
            <w:pPr>
              <w:spacing w:line="360" w:lineRule="auto"/>
              <w:rPr>
                <w:rFonts w:ascii="宋体" w:hAnsi="宋体"/>
                <w:color w:val="000000"/>
                <w:sz w:val="21"/>
                <w:szCs w:val="21"/>
                <w:highlight w:val="none"/>
              </w:rPr>
            </w:pPr>
            <w:r>
              <w:rPr>
                <w:rFonts w:ascii="宋体" w:hAnsi="宋体"/>
                <w:color w:val="000000"/>
                <w:sz w:val="21"/>
                <w:szCs w:val="21"/>
                <w:highlight w:val="none"/>
              </w:rPr>
              <w:t>电话：</w:t>
            </w:r>
          </w:p>
          <w:p w14:paraId="05D09316">
            <w:pPr>
              <w:spacing w:line="360" w:lineRule="auto"/>
              <w:rPr>
                <w:rFonts w:ascii="宋体" w:hAnsi="宋体"/>
                <w:color w:val="000000"/>
                <w:sz w:val="21"/>
                <w:szCs w:val="21"/>
                <w:highlight w:val="none"/>
              </w:rPr>
            </w:pPr>
            <w:r>
              <w:rPr>
                <w:rFonts w:ascii="宋体" w:hAnsi="宋体"/>
                <w:color w:val="000000"/>
                <w:sz w:val="21"/>
                <w:szCs w:val="21"/>
                <w:highlight w:val="none"/>
              </w:rPr>
              <w:t>传真：</w:t>
            </w:r>
          </w:p>
          <w:p w14:paraId="7640AE92">
            <w:pPr>
              <w:spacing w:line="360" w:lineRule="auto"/>
              <w:rPr>
                <w:rFonts w:ascii="宋体" w:hAnsi="宋体"/>
                <w:color w:val="000000"/>
                <w:sz w:val="21"/>
                <w:szCs w:val="21"/>
                <w:highlight w:val="none"/>
              </w:rPr>
            </w:pPr>
            <w:r>
              <w:rPr>
                <w:rFonts w:ascii="宋体" w:hAnsi="宋体"/>
                <w:color w:val="000000"/>
                <w:sz w:val="21"/>
                <w:szCs w:val="21"/>
                <w:highlight w:val="none"/>
              </w:rPr>
              <w:t>开户银行：</w:t>
            </w:r>
          </w:p>
          <w:p w14:paraId="7AF4B94C">
            <w:pPr>
              <w:spacing w:line="360" w:lineRule="auto"/>
              <w:rPr>
                <w:rFonts w:ascii="宋体" w:hAnsi="宋体"/>
                <w:color w:val="000000"/>
                <w:sz w:val="21"/>
                <w:szCs w:val="21"/>
                <w:highlight w:val="none"/>
              </w:rPr>
            </w:pPr>
            <w:r>
              <w:rPr>
                <w:rFonts w:ascii="宋体" w:hAnsi="宋体"/>
                <w:color w:val="000000"/>
                <w:sz w:val="21"/>
                <w:szCs w:val="21"/>
                <w:highlight w:val="none"/>
              </w:rPr>
              <w:t>账号：</w:t>
            </w:r>
          </w:p>
          <w:p w14:paraId="4622CFB3">
            <w:pPr>
              <w:spacing w:line="360" w:lineRule="auto"/>
              <w:rPr>
                <w:rFonts w:ascii="宋体" w:hAnsi="宋体"/>
                <w:color w:val="000000"/>
                <w:sz w:val="21"/>
                <w:szCs w:val="21"/>
                <w:highlight w:val="none"/>
              </w:rPr>
            </w:pPr>
            <w:r>
              <w:rPr>
                <w:rFonts w:ascii="宋体" w:hAnsi="宋体"/>
                <w:color w:val="000000"/>
                <w:sz w:val="21"/>
                <w:szCs w:val="21"/>
                <w:highlight w:val="none"/>
              </w:rPr>
              <w:t>授权代表：</w:t>
            </w:r>
          </w:p>
          <w:p w14:paraId="4BB2B3AE">
            <w:pPr>
              <w:widowControl/>
              <w:spacing w:line="360" w:lineRule="auto"/>
              <w:jc w:val="left"/>
              <w:rPr>
                <w:rFonts w:ascii="宋体" w:hAnsi="宋体"/>
                <w:color w:val="000000"/>
                <w:sz w:val="21"/>
                <w:szCs w:val="21"/>
                <w:highlight w:val="none"/>
              </w:rPr>
            </w:pPr>
            <w:r>
              <w:rPr>
                <w:rFonts w:ascii="宋体" w:hAnsi="宋体"/>
                <w:color w:val="000000"/>
                <w:sz w:val="21"/>
                <w:szCs w:val="21"/>
                <w:highlight w:val="none"/>
              </w:rPr>
              <w:t>（本栏请用计算机打印以便于准确付款）</w:t>
            </w:r>
          </w:p>
        </w:tc>
      </w:tr>
      <w:tr w14:paraId="56C9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2" w:hRule="atLeast"/>
        </w:trPr>
        <w:tc>
          <w:tcPr>
            <w:tcW w:w="9628" w:type="dxa"/>
            <w:gridSpan w:val="7"/>
          </w:tcPr>
          <w:p w14:paraId="086DD5F0">
            <w:pPr>
              <w:spacing w:line="360" w:lineRule="auto"/>
              <w:rPr>
                <w:rFonts w:ascii="宋体" w:hAnsi="宋体"/>
                <w:color w:val="000000"/>
                <w:sz w:val="21"/>
                <w:szCs w:val="21"/>
                <w:highlight w:val="none"/>
              </w:rPr>
            </w:pPr>
            <w:r>
              <w:rPr>
                <w:rFonts w:ascii="宋体" w:hAnsi="宋体"/>
                <w:color w:val="000000"/>
                <w:sz w:val="21"/>
                <w:szCs w:val="21"/>
                <w:highlight w:val="none"/>
              </w:rPr>
              <w:t>备注：</w:t>
            </w:r>
          </w:p>
          <w:p w14:paraId="710B36A2">
            <w:pPr>
              <w:spacing w:line="360" w:lineRule="auto"/>
              <w:rPr>
                <w:rFonts w:ascii="宋体" w:hAnsi="宋体"/>
                <w:color w:val="000000"/>
                <w:sz w:val="21"/>
                <w:szCs w:val="21"/>
                <w:highlight w:val="none"/>
              </w:rPr>
            </w:pPr>
          </w:p>
          <w:p w14:paraId="62BD4DCA">
            <w:pPr>
              <w:spacing w:line="360" w:lineRule="auto"/>
              <w:rPr>
                <w:rFonts w:ascii="宋体" w:hAnsi="宋体"/>
                <w:color w:val="000000"/>
                <w:sz w:val="21"/>
                <w:szCs w:val="21"/>
                <w:highlight w:val="none"/>
              </w:rPr>
            </w:pPr>
          </w:p>
        </w:tc>
      </w:tr>
    </w:tbl>
    <w:p w14:paraId="7E0E01A4">
      <w:pPr>
        <w:spacing w:line="360" w:lineRule="auto"/>
        <w:ind w:firstLine="480" w:firstLineChars="200"/>
        <w:rPr>
          <w:rFonts w:ascii="宋体" w:hAnsi="宋体"/>
          <w:color w:val="000000"/>
          <w:sz w:val="24"/>
          <w:highlight w:val="none"/>
        </w:rPr>
      </w:pPr>
      <w:r>
        <w:rPr>
          <w:rFonts w:ascii="宋体" w:hAnsi="宋体"/>
          <w:color w:val="000000"/>
          <w:sz w:val="24"/>
          <w:highlight w:val="none"/>
        </w:rPr>
        <w:t>签约时间：           年   月   日      签约地点：</w:t>
      </w:r>
    </w:p>
    <w:p w14:paraId="7C3C5229">
      <w:pPr>
        <w:spacing w:line="500" w:lineRule="exact"/>
        <w:ind w:firstLine="480" w:firstLineChars="200"/>
        <w:rPr>
          <w:rFonts w:ascii="宋体" w:hAnsi="宋体"/>
          <w:color w:val="000000"/>
          <w:sz w:val="24"/>
          <w:highlight w:val="none"/>
        </w:rPr>
        <w:sectPr>
          <w:headerReference r:id="rId10" w:type="default"/>
          <w:pgSz w:w="11907" w:h="16840"/>
          <w:pgMar w:top="1134" w:right="1191" w:bottom="1134" w:left="1191" w:header="851" w:footer="992" w:gutter="0"/>
          <w:pgNumType w:fmt="numberInDash"/>
          <w:cols w:space="720" w:num="1"/>
          <w:docGrid w:linePitch="381" w:charSpace="-5735"/>
        </w:sectPr>
      </w:pPr>
    </w:p>
    <w:bookmarkEnd w:id="135"/>
    <w:p w14:paraId="4446E0A6">
      <w:pPr>
        <w:pStyle w:val="3"/>
        <w:spacing w:line="360" w:lineRule="auto"/>
        <w:jc w:val="center"/>
        <w:rPr>
          <w:rFonts w:ascii="宋体" w:hAnsi="宋体" w:eastAsia="宋体"/>
          <w:sz w:val="36"/>
          <w:szCs w:val="30"/>
          <w:highlight w:val="none"/>
        </w:rPr>
      </w:pPr>
      <w:bookmarkStart w:id="136" w:name="_Toc1587321125"/>
      <w:bookmarkStart w:id="137" w:name="_Toc89693272"/>
      <w:r>
        <w:rPr>
          <w:rFonts w:ascii="宋体" w:hAnsi="宋体" w:eastAsia="宋体"/>
          <w:sz w:val="36"/>
          <w:szCs w:val="30"/>
          <w:highlight w:val="none"/>
        </w:rPr>
        <w:t>第七篇  响应文件编制要求</w:t>
      </w:r>
      <w:bookmarkEnd w:id="136"/>
      <w:bookmarkEnd w:id="137"/>
    </w:p>
    <w:p w14:paraId="10576810">
      <w:pPr>
        <w:pStyle w:val="4"/>
        <w:spacing w:before="0" w:after="0" w:line="360" w:lineRule="auto"/>
        <w:ind w:firstLine="480" w:firstLineChars="200"/>
        <w:rPr>
          <w:rFonts w:ascii="宋体" w:hAnsi="宋体"/>
          <w:sz w:val="24"/>
          <w:szCs w:val="24"/>
          <w:highlight w:val="none"/>
        </w:rPr>
      </w:pPr>
      <w:bookmarkStart w:id="138" w:name="_Toc89693273"/>
      <w:bookmarkStart w:id="139" w:name="_Toc2064284841"/>
      <w:r>
        <w:rPr>
          <w:rFonts w:ascii="宋体" w:hAnsi="宋体"/>
          <w:sz w:val="24"/>
          <w:szCs w:val="24"/>
          <w:highlight w:val="none"/>
        </w:rPr>
        <w:t>一、经济部分</w:t>
      </w:r>
      <w:bookmarkEnd w:id="138"/>
      <w:bookmarkEnd w:id="139"/>
    </w:p>
    <w:p w14:paraId="55E7B353">
      <w:pPr>
        <w:snapToGrid w:val="0"/>
        <w:spacing w:line="360" w:lineRule="auto"/>
        <w:ind w:firstLine="480" w:firstLineChars="200"/>
        <w:rPr>
          <w:sz w:val="24"/>
          <w:szCs w:val="24"/>
          <w:highlight w:val="none"/>
        </w:rPr>
      </w:pPr>
      <w:r>
        <w:rPr>
          <w:sz w:val="24"/>
          <w:szCs w:val="24"/>
          <w:highlight w:val="none"/>
        </w:rPr>
        <w:t>（一）竞争性比选报价函</w:t>
      </w:r>
    </w:p>
    <w:p w14:paraId="2A951CC7">
      <w:pPr>
        <w:snapToGrid w:val="0"/>
        <w:spacing w:line="360" w:lineRule="auto"/>
        <w:ind w:firstLine="480" w:firstLineChars="200"/>
        <w:rPr>
          <w:sz w:val="24"/>
          <w:szCs w:val="24"/>
          <w:highlight w:val="none"/>
        </w:rPr>
      </w:pPr>
      <w:r>
        <w:rPr>
          <w:rFonts w:hint="eastAsia"/>
          <w:sz w:val="24"/>
          <w:szCs w:val="24"/>
          <w:highlight w:val="none"/>
        </w:rPr>
        <w:t>（二）分项报价明细表</w:t>
      </w:r>
    </w:p>
    <w:p w14:paraId="15030575">
      <w:pPr>
        <w:pStyle w:val="4"/>
        <w:spacing w:before="0" w:after="0" w:line="360" w:lineRule="auto"/>
        <w:ind w:firstLine="480" w:firstLineChars="200"/>
        <w:rPr>
          <w:rFonts w:ascii="宋体" w:hAnsi="宋体"/>
          <w:sz w:val="24"/>
          <w:szCs w:val="24"/>
          <w:highlight w:val="none"/>
        </w:rPr>
      </w:pPr>
      <w:bookmarkStart w:id="140" w:name="_Toc1837005402"/>
      <w:bookmarkStart w:id="141" w:name="_Toc89693274"/>
      <w:bookmarkStart w:id="142" w:name="_Toc78194469"/>
      <w:r>
        <w:rPr>
          <w:rFonts w:hint="eastAsia" w:ascii="宋体" w:hAnsi="宋体"/>
          <w:sz w:val="24"/>
          <w:szCs w:val="24"/>
          <w:highlight w:val="none"/>
        </w:rPr>
        <w:t>二、技术部分</w:t>
      </w:r>
      <w:bookmarkEnd w:id="140"/>
      <w:bookmarkEnd w:id="141"/>
      <w:bookmarkEnd w:id="142"/>
    </w:p>
    <w:p w14:paraId="19C24505">
      <w:pPr>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（一）服务方案</w:t>
      </w:r>
    </w:p>
    <w:p w14:paraId="4496511D">
      <w:pPr>
        <w:snapToGrid w:val="0"/>
        <w:spacing w:line="360" w:lineRule="auto"/>
        <w:ind w:firstLine="480" w:firstLineChars="200"/>
        <w:rPr>
          <w:sz w:val="24"/>
          <w:szCs w:val="24"/>
          <w:highlight w:val="none"/>
        </w:rPr>
      </w:pPr>
      <w:r>
        <w:rPr>
          <w:rFonts w:hint="eastAsia" w:ascii="宋体" w:hAnsi="宋体"/>
          <w:sz w:val="24"/>
          <w:szCs w:val="24"/>
          <w:highlight w:val="none"/>
        </w:rPr>
        <w:t>（二）技术响应偏离表</w:t>
      </w:r>
    </w:p>
    <w:p w14:paraId="4F04CD49">
      <w:pPr>
        <w:pStyle w:val="4"/>
        <w:spacing w:before="0" w:after="0" w:line="360" w:lineRule="auto"/>
        <w:ind w:firstLine="480" w:firstLineChars="200"/>
        <w:rPr>
          <w:rFonts w:ascii="宋体" w:hAnsi="宋体"/>
          <w:sz w:val="24"/>
          <w:szCs w:val="24"/>
          <w:highlight w:val="none"/>
        </w:rPr>
      </w:pPr>
      <w:bookmarkStart w:id="143" w:name="_Toc177398495"/>
      <w:bookmarkStart w:id="144" w:name="_Toc89693275"/>
      <w:r>
        <w:rPr>
          <w:rFonts w:ascii="宋体" w:hAnsi="宋体"/>
          <w:sz w:val="24"/>
          <w:szCs w:val="24"/>
          <w:highlight w:val="none"/>
        </w:rPr>
        <w:t>三、商务部分</w:t>
      </w:r>
      <w:bookmarkEnd w:id="143"/>
      <w:bookmarkEnd w:id="144"/>
    </w:p>
    <w:p w14:paraId="4DCFB9AF">
      <w:pPr>
        <w:snapToGrid w:val="0"/>
        <w:spacing w:line="360" w:lineRule="auto"/>
        <w:ind w:firstLine="480" w:firstLineChars="200"/>
        <w:rPr>
          <w:sz w:val="24"/>
          <w:szCs w:val="24"/>
          <w:highlight w:val="none"/>
        </w:rPr>
      </w:pPr>
      <w:r>
        <w:rPr>
          <w:sz w:val="24"/>
          <w:szCs w:val="24"/>
          <w:highlight w:val="none"/>
        </w:rPr>
        <w:t>（一）</w:t>
      </w:r>
      <w:r>
        <w:rPr>
          <w:rFonts w:hint="eastAsia"/>
          <w:sz w:val="24"/>
          <w:szCs w:val="24"/>
          <w:highlight w:val="none"/>
        </w:rPr>
        <w:t>商务</w:t>
      </w:r>
      <w:r>
        <w:rPr>
          <w:rFonts w:hint="eastAsia" w:ascii="宋体" w:hAnsi="宋体"/>
          <w:sz w:val="24"/>
          <w:szCs w:val="24"/>
          <w:highlight w:val="none"/>
        </w:rPr>
        <w:t>响应偏离表</w:t>
      </w:r>
    </w:p>
    <w:p w14:paraId="4C89DD6B">
      <w:pPr>
        <w:snapToGrid w:val="0"/>
        <w:spacing w:line="360" w:lineRule="auto"/>
        <w:ind w:firstLine="480" w:firstLineChars="200"/>
        <w:rPr>
          <w:sz w:val="24"/>
          <w:szCs w:val="24"/>
          <w:highlight w:val="none"/>
        </w:rPr>
      </w:pPr>
      <w:r>
        <w:rPr>
          <w:sz w:val="24"/>
          <w:szCs w:val="24"/>
          <w:highlight w:val="none"/>
        </w:rPr>
        <w:t>（二）</w:t>
      </w:r>
      <w:r>
        <w:rPr>
          <w:rFonts w:hint="eastAsia"/>
          <w:sz w:val="24"/>
          <w:szCs w:val="24"/>
          <w:highlight w:val="none"/>
        </w:rPr>
        <w:t>其它优惠服务承诺</w:t>
      </w:r>
    </w:p>
    <w:p w14:paraId="018D1067">
      <w:pPr>
        <w:pStyle w:val="4"/>
        <w:spacing w:before="0" w:after="0" w:line="360" w:lineRule="auto"/>
        <w:ind w:firstLine="480" w:firstLineChars="200"/>
        <w:rPr>
          <w:rFonts w:ascii="宋体" w:hAnsi="宋体"/>
          <w:sz w:val="24"/>
          <w:szCs w:val="24"/>
          <w:highlight w:val="none"/>
        </w:rPr>
      </w:pPr>
      <w:bookmarkStart w:id="145" w:name="_Toc89693276"/>
      <w:bookmarkStart w:id="146" w:name="_Toc829203429"/>
      <w:r>
        <w:rPr>
          <w:rFonts w:ascii="宋体" w:hAnsi="宋体"/>
          <w:sz w:val="24"/>
          <w:szCs w:val="24"/>
          <w:highlight w:val="none"/>
        </w:rPr>
        <w:t>四、资格条件及其他</w:t>
      </w:r>
      <w:bookmarkEnd w:id="145"/>
      <w:bookmarkEnd w:id="146"/>
    </w:p>
    <w:p w14:paraId="555F7A56">
      <w:pPr>
        <w:snapToGrid w:val="0"/>
        <w:spacing w:line="360" w:lineRule="auto"/>
        <w:ind w:firstLine="480" w:firstLineChars="200"/>
        <w:rPr>
          <w:sz w:val="24"/>
          <w:szCs w:val="24"/>
          <w:highlight w:val="none"/>
        </w:rPr>
      </w:pPr>
      <w:r>
        <w:rPr>
          <w:rFonts w:hint="eastAsia"/>
          <w:sz w:val="24"/>
          <w:szCs w:val="24"/>
          <w:highlight w:val="none"/>
        </w:rPr>
        <w:t>（一）法人营业执照（副本）或社会团体法人登记证书（副本）或民办非企业单位法人登记证书（副本）或事业单位法人证书（副本）或个体工商户营业执照或有效的自然人身份证明</w:t>
      </w:r>
    </w:p>
    <w:p w14:paraId="13CB24AC">
      <w:pPr>
        <w:snapToGrid w:val="0"/>
        <w:spacing w:line="360" w:lineRule="auto"/>
        <w:ind w:firstLine="480" w:firstLineChars="200"/>
        <w:rPr>
          <w:sz w:val="24"/>
          <w:szCs w:val="24"/>
          <w:highlight w:val="none"/>
        </w:rPr>
      </w:pPr>
      <w:r>
        <w:rPr>
          <w:rFonts w:hint="eastAsia"/>
          <w:sz w:val="24"/>
          <w:szCs w:val="24"/>
          <w:highlight w:val="none"/>
        </w:rPr>
        <w:t>（二）法定代表人身份证明书（格式）</w:t>
      </w:r>
    </w:p>
    <w:p w14:paraId="6AE0DEF1">
      <w:pPr>
        <w:snapToGrid w:val="0"/>
        <w:spacing w:line="360" w:lineRule="auto"/>
        <w:ind w:firstLine="480" w:firstLineChars="200"/>
        <w:rPr>
          <w:sz w:val="24"/>
          <w:szCs w:val="24"/>
          <w:highlight w:val="none"/>
        </w:rPr>
      </w:pPr>
      <w:r>
        <w:rPr>
          <w:rFonts w:hint="eastAsia"/>
          <w:sz w:val="24"/>
          <w:szCs w:val="24"/>
          <w:highlight w:val="none"/>
        </w:rPr>
        <w:t>（三）法定代表人授权委托书（格式）</w:t>
      </w:r>
    </w:p>
    <w:p w14:paraId="4A2F646D">
      <w:pPr>
        <w:snapToGrid w:val="0"/>
        <w:spacing w:line="360" w:lineRule="auto"/>
        <w:ind w:firstLine="480" w:firstLineChars="200"/>
        <w:rPr>
          <w:sz w:val="24"/>
          <w:szCs w:val="24"/>
          <w:highlight w:val="none"/>
        </w:rPr>
      </w:pPr>
      <w:r>
        <w:rPr>
          <w:rFonts w:hint="eastAsia"/>
          <w:sz w:val="24"/>
          <w:szCs w:val="24"/>
          <w:highlight w:val="none"/>
        </w:rPr>
        <w:t>（四）基本资格条件承诺函（格式）</w:t>
      </w:r>
    </w:p>
    <w:p w14:paraId="3E43F9B7">
      <w:pPr>
        <w:snapToGrid w:val="0"/>
        <w:spacing w:line="360" w:lineRule="auto"/>
        <w:ind w:firstLine="480" w:firstLineChars="200"/>
        <w:rPr>
          <w:sz w:val="24"/>
          <w:szCs w:val="24"/>
          <w:highlight w:val="none"/>
        </w:rPr>
      </w:pPr>
      <w:r>
        <w:rPr>
          <w:rFonts w:hint="eastAsia"/>
          <w:sz w:val="24"/>
          <w:szCs w:val="24"/>
          <w:highlight w:val="none"/>
        </w:rPr>
        <w:t>（五）特定资格条件证书或证明文件</w:t>
      </w:r>
    </w:p>
    <w:p w14:paraId="1FD7005C">
      <w:pPr>
        <w:snapToGrid w:val="0"/>
        <w:spacing w:line="360" w:lineRule="auto"/>
        <w:ind w:firstLine="480" w:firstLineChars="200"/>
        <w:rPr>
          <w:sz w:val="24"/>
          <w:szCs w:val="24"/>
          <w:highlight w:val="none"/>
        </w:rPr>
      </w:pPr>
      <w:r>
        <w:rPr>
          <w:rFonts w:hint="eastAsia"/>
          <w:sz w:val="24"/>
          <w:szCs w:val="24"/>
          <w:highlight w:val="none"/>
        </w:rPr>
        <w:t>（六）其他应提供的资料</w:t>
      </w:r>
    </w:p>
    <w:p w14:paraId="313891F3">
      <w:pPr>
        <w:snapToGrid w:val="0"/>
        <w:spacing w:line="360" w:lineRule="auto"/>
        <w:ind w:firstLine="480" w:firstLineChars="200"/>
        <w:rPr>
          <w:sz w:val="24"/>
          <w:szCs w:val="24"/>
          <w:highlight w:val="none"/>
        </w:rPr>
      </w:pPr>
      <w:r>
        <w:rPr>
          <w:rFonts w:hint="eastAsia"/>
          <w:sz w:val="24"/>
          <w:szCs w:val="24"/>
          <w:highlight w:val="none"/>
        </w:rPr>
        <w:t>1.中小企业声明函、监狱企业证明文件、残疾人福利性单位声明函</w:t>
      </w:r>
    </w:p>
    <w:p w14:paraId="66C2A001">
      <w:pPr>
        <w:snapToGrid w:val="0"/>
        <w:spacing w:line="360" w:lineRule="auto"/>
        <w:ind w:firstLine="480" w:firstLineChars="200"/>
        <w:rPr>
          <w:rFonts w:ascii="宋体" w:hAnsi="宋体"/>
          <w:sz w:val="24"/>
          <w:szCs w:val="24"/>
          <w:highlight w:val="none"/>
        </w:rPr>
      </w:pPr>
      <w:r>
        <w:rPr>
          <w:rFonts w:hint="eastAsia"/>
          <w:sz w:val="24"/>
          <w:szCs w:val="24"/>
          <w:highlight w:val="none"/>
        </w:rPr>
        <w:t>2.其他与项目有关的资料（自附）</w:t>
      </w:r>
    </w:p>
    <w:p w14:paraId="0A921F37">
      <w:pPr>
        <w:spacing w:line="440" w:lineRule="exact"/>
        <w:ind w:firstLine="480" w:firstLineChars="200"/>
        <w:rPr>
          <w:sz w:val="24"/>
          <w:szCs w:val="24"/>
          <w:highlight w:val="none"/>
        </w:rPr>
        <w:sectPr>
          <w:headerReference r:id="rId11" w:type="default"/>
          <w:pgSz w:w="11907" w:h="16840"/>
          <w:pgMar w:top="1134" w:right="1191" w:bottom="1134" w:left="1191" w:header="851" w:footer="992" w:gutter="0"/>
          <w:pgNumType w:fmt="numberInDash"/>
          <w:cols w:space="720" w:num="1"/>
          <w:docGrid w:linePitch="381" w:charSpace="-5735"/>
        </w:sectPr>
      </w:pPr>
    </w:p>
    <w:p w14:paraId="2F622AE8">
      <w:pPr>
        <w:pageBreakBefore/>
        <w:tabs>
          <w:tab w:val="left" w:pos="6300"/>
        </w:tabs>
        <w:snapToGrid w:val="0"/>
        <w:spacing w:line="360" w:lineRule="auto"/>
        <w:rPr>
          <w:b/>
          <w:sz w:val="24"/>
          <w:szCs w:val="24"/>
          <w:highlight w:val="none"/>
        </w:rPr>
      </w:pPr>
      <w:bookmarkStart w:id="147" w:name="_Toc313888360"/>
      <w:bookmarkStart w:id="148" w:name="_Toc342913419"/>
      <w:bookmarkStart w:id="149" w:name="_Toc23764522"/>
      <w:bookmarkStart w:id="150" w:name="_Toc313008356"/>
      <w:bookmarkStart w:id="151" w:name="_Toc12789073"/>
      <w:bookmarkStart w:id="152" w:name="_Toc283382454"/>
      <w:r>
        <w:rPr>
          <w:rFonts w:hint="eastAsia"/>
          <w:b/>
          <w:sz w:val="24"/>
          <w:szCs w:val="24"/>
          <w:highlight w:val="none"/>
        </w:rPr>
        <w:t xml:space="preserve">    </w:t>
      </w:r>
      <w:r>
        <w:rPr>
          <w:b/>
          <w:sz w:val="24"/>
          <w:szCs w:val="24"/>
          <w:highlight w:val="none"/>
        </w:rPr>
        <w:t>一、经济部分</w:t>
      </w:r>
      <w:bookmarkEnd w:id="147"/>
      <w:bookmarkEnd w:id="148"/>
      <w:bookmarkEnd w:id="149"/>
      <w:bookmarkEnd w:id="150"/>
    </w:p>
    <w:bookmarkEnd w:id="151"/>
    <w:bookmarkEnd w:id="152"/>
    <w:p w14:paraId="53D1FC93">
      <w:pPr>
        <w:tabs>
          <w:tab w:val="left" w:pos="6300"/>
        </w:tabs>
        <w:snapToGrid w:val="0"/>
        <w:spacing w:line="520" w:lineRule="exact"/>
        <w:ind w:firstLine="480" w:firstLineChars="200"/>
        <w:rPr>
          <w:sz w:val="24"/>
          <w:szCs w:val="24"/>
          <w:highlight w:val="none"/>
        </w:rPr>
      </w:pPr>
      <w:r>
        <w:rPr>
          <w:sz w:val="24"/>
          <w:szCs w:val="24"/>
          <w:highlight w:val="none"/>
        </w:rPr>
        <w:t>（一）竞争性比选报价函</w:t>
      </w:r>
    </w:p>
    <w:p w14:paraId="390B9353">
      <w:pPr>
        <w:tabs>
          <w:tab w:val="left" w:pos="6300"/>
        </w:tabs>
        <w:snapToGrid w:val="0"/>
        <w:spacing w:line="520" w:lineRule="exact"/>
        <w:jc w:val="center"/>
        <w:outlineLvl w:val="0"/>
        <w:rPr>
          <w:b/>
          <w:szCs w:val="28"/>
          <w:highlight w:val="none"/>
        </w:rPr>
      </w:pPr>
      <w:r>
        <w:rPr>
          <w:b/>
          <w:szCs w:val="28"/>
          <w:highlight w:val="none"/>
        </w:rPr>
        <w:t>竞争性比选报价函</w:t>
      </w:r>
    </w:p>
    <w:p w14:paraId="4E07ADF5">
      <w:pPr>
        <w:tabs>
          <w:tab w:val="left" w:pos="6300"/>
        </w:tabs>
        <w:snapToGrid w:val="0"/>
        <w:spacing w:line="520" w:lineRule="exact"/>
        <w:rPr>
          <w:sz w:val="24"/>
          <w:szCs w:val="24"/>
          <w:highlight w:val="none"/>
        </w:rPr>
      </w:pPr>
      <w:r>
        <w:rPr>
          <w:sz w:val="24"/>
          <w:szCs w:val="24"/>
          <w:highlight w:val="none"/>
          <w:u w:val="single"/>
        </w:rPr>
        <w:t>（采购代理机构名称）</w:t>
      </w:r>
      <w:r>
        <w:rPr>
          <w:sz w:val="24"/>
          <w:szCs w:val="24"/>
          <w:highlight w:val="none"/>
        </w:rPr>
        <w:t>：</w:t>
      </w:r>
    </w:p>
    <w:p w14:paraId="0112F301">
      <w:pPr>
        <w:tabs>
          <w:tab w:val="left" w:pos="6300"/>
        </w:tabs>
        <w:snapToGrid w:val="0"/>
        <w:spacing w:line="520" w:lineRule="exact"/>
        <w:ind w:firstLine="480" w:firstLineChars="200"/>
        <w:rPr>
          <w:sz w:val="24"/>
          <w:szCs w:val="24"/>
          <w:highlight w:val="none"/>
        </w:rPr>
      </w:pPr>
      <w:r>
        <w:rPr>
          <w:sz w:val="24"/>
          <w:szCs w:val="24"/>
          <w:highlight w:val="none"/>
        </w:rPr>
        <w:t>我方收到____________________________（项目名称）的竞争性比选文件，经详细研究，决定参加该项目的竞采。</w:t>
      </w:r>
    </w:p>
    <w:p w14:paraId="4FEF622D">
      <w:pPr>
        <w:tabs>
          <w:tab w:val="left" w:pos="6300"/>
        </w:tabs>
        <w:snapToGrid w:val="0"/>
        <w:spacing w:line="520" w:lineRule="exact"/>
        <w:ind w:firstLine="480" w:firstLineChars="200"/>
        <w:rPr>
          <w:sz w:val="24"/>
          <w:szCs w:val="24"/>
          <w:highlight w:val="none"/>
        </w:rPr>
      </w:pPr>
      <w:r>
        <w:rPr>
          <w:sz w:val="24"/>
          <w:szCs w:val="24"/>
          <w:highlight w:val="none"/>
        </w:rPr>
        <w:t>1.愿意按照竞争性比选文件中的一切要求，提供本项目的</w:t>
      </w:r>
      <w:r>
        <w:rPr>
          <w:rFonts w:hint="eastAsia"/>
          <w:sz w:val="24"/>
          <w:szCs w:val="24"/>
          <w:highlight w:val="none"/>
        </w:rPr>
        <w:t>技术</w:t>
      </w:r>
      <w:r>
        <w:rPr>
          <w:sz w:val="24"/>
          <w:szCs w:val="24"/>
          <w:highlight w:val="none"/>
        </w:rPr>
        <w:t>服务，</w:t>
      </w:r>
      <w:r>
        <w:rPr>
          <w:rFonts w:hint="eastAsia"/>
          <w:sz w:val="24"/>
          <w:szCs w:val="24"/>
          <w:highlight w:val="none"/>
        </w:rPr>
        <w:t>比选</w:t>
      </w:r>
      <w:r>
        <w:rPr>
          <w:sz w:val="24"/>
          <w:szCs w:val="24"/>
          <w:highlight w:val="none"/>
        </w:rPr>
        <w:t>报价为人民币大写：</w:t>
      </w:r>
      <w:r>
        <w:rPr>
          <w:rFonts w:hint="eastAsia"/>
          <w:sz w:val="24"/>
          <w:szCs w:val="24"/>
          <w:highlight w:val="none"/>
          <w:u w:val="single"/>
        </w:rPr>
        <w:t xml:space="preserve">         </w:t>
      </w:r>
      <w:r>
        <w:rPr>
          <w:sz w:val="24"/>
          <w:szCs w:val="24"/>
          <w:highlight w:val="none"/>
        </w:rPr>
        <w:t>元整；人民币小写：</w:t>
      </w:r>
      <w:r>
        <w:rPr>
          <w:rFonts w:hint="eastAsia"/>
          <w:sz w:val="24"/>
          <w:szCs w:val="24"/>
          <w:highlight w:val="none"/>
          <w:u w:val="single"/>
        </w:rPr>
        <w:t xml:space="preserve">       </w:t>
      </w:r>
      <w:r>
        <w:rPr>
          <w:sz w:val="24"/>
          <w:szCs w:val="24"/>
          <w:highlight w:val="none"/>
        </w:rPr>
        <w:t>元。</w:t>
      </w:r>
    </w:p>
    <w:p w14:paraId="2A698AEA">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2.我方现提交的响应文件为：</w:t>
      </w:r>
      <w:r>
        <w:rPr>
          <w:rFonts w:hint="eastAsia" w:ascii="宋体"/>
          <w:sz w:val="24"/>
          <w:szCs w:val="24"/>
          <w:highlight w:val="none"/>
        </w:rPr>
        <w:t>响应文件一式三份，其中正本一份，副本一份，电子文档一份</w:t>
      </w:r>
      <w:r>
        <w:rPr>
          <w:rFonts w:ascii="宋体"/>
          <w:sz w:val="24"/>
          <w:szCs w:val="24"/>
          <w:highlight w:val="none"/>
        </w:rPr>
        <w:t>。</w:t>
      </w:r>
      <w:r>
        <w:rPr>
          <w:rFonts w:hint="eastAsia" w:ascii="宋体"/>
          <w:b/>
          <w:bCs/>
          <w:sz w:val="24"/>
          <w:szCs w:val="24"/>
          <w:highlight w:val="none"/>
        </w:rPr>
        <w:t>电子文档需在规定时间内上传至“行采家”平台。</w:t>
      </w:r>
    </w:p>
    <w:p w14:paraId="49261FA0">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3.我方承诺：本次竞采的有效期为90天。</w:t>
      </w:r>
    </w:p>
    <w:p w14:paraId="6CE2789E">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4.我方完全理解和接受贵方竞争性比选文件的一切规定和要求及评审办法。</w:t>
      </w:r>
    </w:p>
    <w:p w14:paraId="2C3B3B90">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5.在整个竞争性比选过程中，我方若有违规行为，接受按照《中华人民共和国政府采购法》给予惩罚。</w:t>
      </w:r>
    </w:p>
    <w:p w14:paraId="6816F5CC">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6.我方若成为成交供应商，将按照最终竞采结果签订合同，并且严格履行合同义务。本承诺函将成为合同不可分割的一部分，与合同具有同等的法律效力。</w:t>
      </w:r>
    </w:p>
    <w:p w14:paraId="0A1F2359">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7.如果我方成为成交供应商，保证在接到成交通知书后，</w:t>
      </w:r>
      <w:r>
        <w:rPr>
          <w:rFonts w:hint="eastAsia" w:ascii="宋体"/>
          <w:sz w:val="24"/>
          <w:szCs w:val="24"/>
          <w:highlight w:val="none"/>
        </w:rPr>
        <w:t>按</w:t>
      </w:r>
      <w:r>
        <w:rPr>
          <w:rFonts w:ascii="宋体"/>
          <w:sz w:val="24"/>
          <w:szCs w:val="24"/>
          <w:highlight w:val="none"/>
        </w:rPr>
        <w:t>竞争性比选文件规定</w:t>
      </w:r>
      <w:r>
        <w:rPr>
          <w:rFonts w:hint="eastAsia" w:ascii="宋体"/>
          <w:sz w:val="24"/>
          <w:szCs w:val="24"/>
          <w:highlight w:val="none"/>
        </w:rPr>
        <w:t>缴纳</w:t>
      </w:r>
      <w:r>
        <w:rPr>
          <w:rFonts w:ascii="宋体"/>
          <w:sz w:val="24"/>
          <w:szCs w:val="24"/>
          <w:highlight w:val="none"/>
        </w:rPr>
        <w:t>采购代理服务费。</w:t>
      </w:r>
    </w:p>
    <w:p w14:paraId="6111A134">
      <w:pPr>
        <w:tabs>
          <w:tab w:val="left" w:pos="6300"/>
        </w:tabs>
        <w:snapToGrid w:val="0"/>
        <w:spacing w:line="520" w:lineRule="exact"/>
        <w:ind w:firstLine="480" w:firstLineChars="200"/>
        <w:rPr>
          <w:sz w:val="24"/>
          <w:szCs w:val="24"/>
          <w:highlight w:val="none"/>
        </w:rPr>
      </w:pPr>
      <w:r>
        <w:rPr>
          <w:rFonts w:ascii="宋体"/>
          <w:sz w:val="24"/>
          <w:szCs w:val="24"/>
          <w:highlight w:val="none"/>
        </w:rPr>
        <w:t>8.</w:t>
      </w:r>
      <w:r>
        <w:rPr>
          <w:sz w:val="24"/>
          <w:szCs w:val="28"/>
          <w:highlight w:val="none"/>
        </w:rPr>
        <w:t>我方未</w:t>
      </w:r>
      <w:r>
        <w:rPr>
          <w:sz w:val="24"/>
          <w:szCs w:val="24"/>
          <w:highlight w:val="none"/>
        </w:rPr>
        <w:t>为采购项目提供规范编制或者项目管理等服务。</w:t>
      </w:r>
    </w:p>
    <w:p w14:paraId="2258A75C">
      <w:pPr>
        <w:pStyle w:val="18"/>
        <w:ind w:firstLine="480" w:firstLineChars="200"/>
        <w:rPr>
          <w:rFonts w:ascii="宋体" w:hAnsi="Calibri"/>
          <w:szCs w:val="24"/>
          <w:highlight w:val="none"/>
        </w:rPr>
      </w:pPr>
      <w:r>
        <w:rPr>
          <w:rFonts w:hint="eastAsia" w:ascii="宋体" w:hAnsi="Calibri"/>
          <w:szCs w:val="24"/>
          <w:highlight w:val="none"/>
        </w:rPr>
        <w:t>9.我方理解，最低报价不是成交的唯一条件。</w:t>
      </w:r>
    </w:p>
    <w:p w14:paraId="19449136">
      <w:pPr>
        <w:tabs>
          <w:tab w:val="left" w:pos="6300"/>
        </w:tabs>
        <w:snapToGrid w:val="0"/>
        <w:spacing w:line="520" w:lineRule="exact"/>
        <w:ind w:firstLine="570"/>
        <w:rPr>
          <w:sz w:val="24"/>
          <w:szCs w:val="24"/>
          <w:highlight w:val="none"/>
        </w:rPr>
      </w:pPr>
      <w:r>
        <w:rPr>
          <w:sz w:val="24"/>
          <w:szCs w:val="24"/>
          <w:highlight w:val="none"/>
        </w:rPr>
        <w:t>供应商（公章）：</w:t>
      </w:r>
    </w:p>
    <w:p w14:paraId="087C2C71">
      <w:pPr>
        <w:tabs>
          <w:tab w:val="left" w:pos="6300"/>
        </w:tabs>
        <w:snapToGrid w:val="0"/>
        <w:spacing w:line="520" w:lineRule="exact"/>
        <w:ind w:firstLine="570"/>
        <w:rPr>
          <w:sz w:val="24"/>
          <w:szCs w:val="24"/>
          <w:highlight w:val="none"/>
        </w:rPr>
      </w:pPr>
      <w:r>
        <w:rPr>
          <w:sz w:val="24"/>
          <w:szCs w:val="24"/>
          <w:highlight w:val="none"/>
        </w:rPr>
        <w:t>地址：</w:t>
      </w:r>
    </w:p>
    <w:p w14:paraId="0C4ADFD1">
      <w:pPr>
        <w:tabs>
          <w:tab w:val="left" w:pos="6300"/>
        </w:tabs>
        <w:snapToGrid w:val="0"/>
        <w:spacing w:line="520" w:lineRule="exact"/>
        <w:ind w:firstLine="570"/>
        <w:rPr>
          <w:sz w:val="24"/>
          <w:szCs w:val="24"/>
          <w:highlight w:val="none"/>
        </w:rPr>
      </w:pPr>
      <w:r>
        <w:rPr>
          <w:sz w:val="24"/>
          <w:szCs w:val="24"/>
          <w:highlight w:val="none"/>
        </w:rPr>
        <w:t>电话：</w:t>
      </w:r>
      <w:r>
        <w:rPr>
          <w:rFonts w:hint="eastAsia"/>
          <w:sz w:val="24"/>
          <w:szCs w:val="24"/>
          <w:highlight w:val="none"/>
        </w:rPr>
        <w:t xml:space="preserve">                           </w:t>
      </w:r>
      <w:r>
        <w:rPr>
          <w:sz w:val="24"/>
          <w:szCs w:val="24"/>
          <w:highlight w:val="none"/>
        </w:rPr>
        <w:t>传真：</w:t>
      </w:r>
    </w:p>
    <w:p w14:paraId="3E7A34BD">
      <w:pPr>
        <w:tabs>
          <w:tab w:val="left" w:pos="6300"/>
        </w:tabs>
        <w:snapToGrid w:val="0"/>
        <w:spacing w:line="520" w:lineRule="exact"/>
        <w:ind w:firstLine="570"/>
        <w:rPr>
          <w:sz w:val="24"/>
          <w:szCs w:val="24"/>
          <w:highlight w:val="none"/>
        </w:rPr>
      </w:pPr>
      <w:r>
        <w:rPr>
          <w:sz w:val="24"/>
          <w:szCs w:val="24"/>
          <w:highlight w:val="none"/>
        </w:rPr>
        <w:t>网址：</w:t>
      </w:r>
      <w:r>
        <w:rPr>
          <w:rFonts w:hint="eastAsia"/>
          <w:sz w:val="24"/>
          <w:szCs w:val="24"/>
          <w:highlight w:val="none"/>
        </w:rPr>
        <w:t xml:space="preserve">                           </w:t>
      </w:r>
      <w:r>
        <w:rPr>
          <w:sz w:val="24"/>
          <w:szCs w:val="24"/>
          <w:highlight w:val="none"/>
        </w:rPr>
        <w:t>邮编：</w:t>
      </w:r>
    </w:p>
    <w:p w14:paraId="10BCA2C9">
      <w:pPr>
        <w:tabs>
          <w:tab w:val="left" w:pos="6300"/>
        </w:tabs>
        <w:snapToGrid w:val="0"/>
        <w:spacing w:line="520" w:lineRule="exact"/>
        <w:ind w:firstLine="570"/>
        <w:rPr>
          <w:sz w:val="24"/>
          <w:szCs w:val="24"/>
          <w:highlight w:val="none"/>
        </w:rPr>
      </w:pPr>
      <w:r>
        <w:rPr>
          <w:sz w:val="24"/>
          <w:szCs w:val="24"/>
          <w:highlight w:val="none"/>
        </w:rPr>
        <w:t>联系人：</w:t>
      </w:r>
    </w:p>
    <w:p w14:paraId="2EF29C26">
      <w:pPr>
        <w:snapToGrid w:val="0"/>
        <w:spacing w:line="520" w:lineRule="exact"/>
        <w:ind w:firstLine="480" w:firstLineChars="200"/>
        <w:rPr>
          <w:sz w:val="24"/>
          <w:szCs w:val="24"/>
          <w:highlight w:val="none"/>
        </w:rPr>
      </w:pPr>
      <w:r>
        <w:rPr>
          <w:sz w:val="24"/>
          <w:szCs w:val="24"/>
          <w:highlight w:val="none"/>
        </w:rPr>
        <w:t xml:space="preserve">                                                  年   月   日</w:t>
      </w:r>
    </w:p>
    <w:p w14:paraId="103F7ACE">
      <w:pPr>
        <w:snapToGrid w:val="0"/>
        <w:spacing w:line="520" w:lineRule="exact"/>
        <w:ind w:firstLine="480" w:firstLineChars="200"/>
        <w:rPr>
          <w:sz w:val="24"/>
          <w:szCs w:val="24"/>
          <w:highlight w:val="none"/>
        </w:rPr>
      </w:pPr>
    </w:p>
    <w:p w14:paraId="180ED4EC">
      <w:pPr>
        <w:snapToGrid w:val="0"/>
        <w:spacing w:line="520" w:lineRule="exact"/>
        <w:ind w:firstLine="480" w:firstLineChars="200"/>
        <w:rPr>
          <w:sz w:val="24"/>
          <w:szCs w:val="24"/>
          <w:highlight w:val="none"/>
        </w:rPr>
        <w:sectPr>
          <w:pgSz w:w="11907" w:h="16840"/>
          <w:pgMar w:top="1134" w:right="1191" w:bottom="1134" w:left="1191" w:header="851" w:footer="992" w:gutter="0"/>
          <w:pgNumType w:fmt="numberInDash"/>
          <w:cols w:space="720" w:num="1"/>
          <w:docGrid w:linePitch="380" w:charSpace="-5735"/>
        </w:sectPr>
      </w:pPr>
    </w:p>
    <w:p w14:paraId="0B019ABD">
      <w:pPr>
        <w:pageBreakBefore/>
        <w:snapToGrid w:val="0"/>
        <w:spacing w:line="360" w:lineRule="auto"/>
        <w:ind w:firstLine="480" w:firstLineChars="200"/>
        <w:jc w:val="left"/>
        <w:rPr>
          <w:rFonts w:ascii="宋体" w:hAnsi="宋体"/>
          <w:sz w:val="24"/>
          <w:szCs w:val="24"/>
          <w:highlight w:val="none"/>
        </w:rPr>
      </w:pPr>
      <w:bookmarkStart w:id="153" w:name="_Toc313888361"/>
      <w:bookmarkStart w:id="154" w:name="_Toc342913420"/>
      <w:bookmarkStart w:id="155" w:name="_Toc313008357"/>
      <w:bookmarkStart w:id="156" w:name="_Toc23764523"/>
      <w:r>
        <w:rPr>
          <w:rFonts w:hint="eastAsia" w:ascii="宋体" w:hAnsi="宋体"/>
          <w:sz w:val="24"/>
          <w:szCs w:val="24"/>
          <w:highlight w:val="none"/>
        </w:rPr>
        <w:t>（二）分项报价明细表</w:t>
      </w:r>
    </w:p>
    <w:p w14:paraId="3BFC797E">
      <w:pPr>
        <w:snapToGrid w:val="0"/>
        <w:spacing w:line="360" w:lineRule="auto"/>
        <w:ind w:firstLine="561" w:firstLineChars="200"/>
        <w:rPr>
          <w:rFonts w:hint="default" w:ascii="宋体" w:hAnsi="宋体" w:eastAsia="宋体"/>
          <w:sz w:val="24"/>
          <w:szCs w:val="28"/>
          <w:highlight w:val="none"/>
          <w:lang w:val="en-US" w:eastAsia="zh-CN"/>
        </w:rPr>
      </w:pPr>
      <w:r>
        <w:rPr>
          <w:rFonts w:hint="eastAsia" w:ascii="宋体" w:hAnsi="宋体"/>
          <w:b/>
          <w:szCs w:val="28"/>
          <w:highlight w:val="none"/>
          <w:lang w:val="en-US" w:eastAsia="zh-CN"/>
        </w:rPr>
        <w:t>以附件“技术服务要求”中“主要工程量”格式填写。</w:t>
      </w:r>
    </w:p>
    <w:p w14:paraId="080C586E">
      <w:pPr>
        <w:snapToGrid w:val="0"/>
        <w:spacing w:line="360" w:lineRule="auto"/>
        <w:ind w:firstLine="480" w:firstLineChars="200"/>
        <w:rPr>
          <w:rFonts w:ascii="宋体" w:hAnsi="宋体"/>
          <w:sz w:val="24"/>
          <w:szCs w:val="28"/>
          <w:highlight w:val="none"/>
        </w:rPr>
      </w:pPr>
    </w:p>
    <w:p w14:paraId="1DF3E724">
      <w:pPr>
        <w:snapToGrid w:val="0"/>
        <w:spacing w:line="360" w:lineRule="auto"/>
        <w:ind w:firstLine="480" w:firstLineChars="200"/>
        <w:rPr>
          <w:rFonts w:ascii="宋体" w:hAnsi="宋体"/>
          <w:sz w:val="24"/>
          <w:szCs w:val="28"/>
          <w:highlight w:val="none"/>
        </w:rPr>
      </w:pPr>
    </w:p>
    <w:p w14:paraId="1F05C144">
      <w:pPr>
        <w:snapToGrid w:val="0"/>
        <w:spacing w:line="360" w:lineRule="auto"/>
        <w:ind w:firstLine="480" w:firstLineChars="200"/>
        <w:rPr>
          <w:rFonts w:ascii="宋体" w:hAnsi="宋体"/>
          <w:sz w:val="24"/>
          <w:szCs w:val="28"/>
          <w:highlight w:val="none"/>
        </w:rPr>
      </w:pPr>
    </w:p>
    <w:p w14:paraId="143C2889">
      <w:pPr>
        <w:snapToGrid w:val="0"/>
        <w:spacing w:line="360" w:lineRule="auto"/>
        <w:ind w:firstLine="480" w:firstLineChars="200"/>
        <w:rPr>
          <w:rFonts w:ascii="宋体" w:hAnsi="宋体"/>
          <w:sz w:val="24"/>
          <w:szCs w:val="28"/>
          <w:highlight w:val="none"/>
        </w:rPr>
      </w:pPr>
    </w:p>
    <w:p w14:paraId="7AA3AEFF">
      <w:pPr>
        <w:snapToGrid w:val="0"/>
        <w:spacing w:line="360" w:lineRule="auto"/>
        <w:ind w:firstLine="480" w:firstLineChars="200"/>
        <w:rPr>
          <w:rFonts w:ascii="宋体" w:hAnsi="宋体"/>
          <w:sz w:val="24"/>
          <w:szCs w:val="28"/>
          <w:highlight w:val="none"/>
        </w:rPr>
      </w:pPr>
    </w:p>
    <w:p w14:paraId="0B4D91D2">
      <w:pPr>
        <w:pageBreakBefore/>
        <w:tabs>
          <w:tab w:val="left" w:pos="6300"/>
        </w:tabs>
        <w:snapToGrid w:val="0"/>
        <w:spacing w:line="360" w:lineRule="auto"/>
        <w:rPr>
          <w:b/>
          <w:sz w:val="24"/>
          <w:szCs w:val="24"/>
          <w:highlight w:val="none"/>
        </w:rPr>
      </w:pPr>
      <w:r>
        <w:rPr>
          <w:rFonts w:hint="eastAsia"/>
          <w:b/>
          <w:sz w:val="24"/>
          <w:szCs w:val="24"/>
          <w:highlight w:val="none"/>
        </w:rPr>
        <w:t xml:space="preserve">    </w:t>
      </w:r>
      <w:r>
        <w:rPr>
          <w:b/>
          <w:sz w:val="24"/>
          <w:szCs w:val="24"/>
          <w:highlight w:val="none"/>
        </w:rPr>
        <w:t>二、</w:t>
      </w:r>
      <w:r>
        <w:rPr>
          <w:rFonts w:hint="eastAsia"/>
          <w:b/>
          <w:sz w:val="24"/>
          <w:szCs w:val="24"/>
          <w:highlight w:val="none"/>
        </w:rPr>
        <w:t>技术</w:t>
      </w:r>
      <w:r>
        <w:rPr>
          <w:b/>
          <w:sz w:val="24"/>
          <w:szCs w:val="24"/>
          <w:highlight w:val="none"/>
        </w:rPr>
        <w:t>部分</w:t>
      </w:r>
      <w:bookmarkEnd w:id="153"/>
      <w:bookmarkEnd w:id="154"/>
      <w:bookmarkEnd w:id="155"/>
      <w:bookmarkEnd w:id="156"/>
    </w:p>
    <w:p w14:paraId="5143D5C1">
      <w:pPr>
        <w:snapToGrid w:val="0"/>
        <w:spacing w:line="360" w:lineRule="auto"/>
        <w:rPr>
          <w:rFonts w:ascii="宋体" w:hAnsi="宋体"/>
          <w:sz w:val="24"/>
          <w:szCs w:val="24"/>
          <w:highlight w:val="none"/>
        </w:rPr>
      </w:pPr>
      <w:r>
        <w:rPr>
          <w:rFonts w:hint="eastAsia"/>
          <w:sz w:val="24"/>
          <w:szCs w:val="24"/>
          <w:highlight w:val="none"/>
        </w:rPr>
        <w:t xml:space="preserve">    </w:t>
      </w:r>
      <w:r>
        <w:rPr>
          <w:rFonts w:hint="eastAsia" w:ascii="宋体" w:hAnsi="宋体"/>
          <w:sz w:val="24"/>
          <w:szCs w:val="24"/>
          <w:highlight w:val="none"/>
        </w:rPr>
        <w:t>（一）服务方案</w:t>
      </w:r>
    </w:p>
    <w:p w14:paraId="6C12F7C2">
      <w:pPr>
        <w:snapToGrid w:val="0"/>
        <w:spacing w:line="360" w:lineRule="auto"/>
        <w:rPr>
          <w:rFonts w:ascii="宋体" w:hAnsi="宋体"/>
          <w:sz w:val="24"/>
          <w:szCs w:val="24"/>
          <w:highlight w:val="none"/>
        </w:rPr>
      </w:pPr>
      <w:r>
        <w:rPr>
          <w:rFonts w:hint="eastAsia" w:ascii="宋体" w:hAnsi="宋体"/>
          <w:sz w:val="24"/>
          <w:szCs w:val="24"/>
          <w:highlight w:val="none"/>
        </w:rPr>
        <w:t xml:space="preserve">    （二）技术响应偏离表</w:t>
      </w:r>
    </w:p>
    <w:p w14:paraId="17130FB3">
      <w:pPr>
        <w:tabs>
          <w:tab w:val="left" w:pos="6300"/>
        </w:tabs>
        <w:snapToGrid w:val="0"/>
        <w:spacing w:line="360" w:lineRule="auto"/>
        <w:jc w:val="center"/>
        <w:rPr>
          <w:rFonts w:ascii="宋体" w:hAnsi="宋体"/>
          <w:szCs w:val="24"/>
          <w:highlight w:val="none"/>
        </w:rPr>
      </w:pPr>
      <w:r>
        <w:rPr>
          <w:rFonts w:hint="eastAsia" w:ascii="宋体" w:hAnsi="宋体"/>
          <w:szCs w:val="24"/>
          <w:highlight w:val="none"/>
        </w:rPr>
        <w:t>技术响应偏离表</w:t>
      </w:r>
    </w:p>
    <w:p w14:paraId="3D0549BA">
      <w:pPr>
        <w:pStyle w:val="32"/>
        <w:tabs>
          <w:tab w:val="left" w:pos="6300"/>
        </w:tabs>
        <w:snapToGrid w:val="0"/>
        <w:spacing w:line="360" w:lineRule="auto"/>
        <w:ind w:firstLine="480" w:firstLineChars="200"/>
        <w:outlineLvl w:val="0"/>
        <w:rPr>
          <w:rFonts w:ascii="宋体" w:hAnsi="宋体"/>
          <w:sz w:val="24"/>
          <w:highlight w:val="none"/>
        </w:rPr>
      </w:pPr>
      <w:r>
        <w:rPr>
          <w:rFonts w:hint="eastAsia" w:ascii="宋体" w:hAnsi="宋体"/>
          <w:sz w:val="24"/>
          <w:highlight w:val="none"/>
        </w:rPr>
        <w:t>项目号：</w:t>
      </w:r>
    </w:p>
    <w:p w14:paraId="21C35377">
      <w:pPr>
        <w:pStyle w:val="32"/>
        <w:tabs>
          <w:tab w:val="left" w:pos="6300"/>
        </w:tabs>
        <w:snapToGrid w:val="0"/>
        <w:spacing w:line="360" w:lineRule="auto"/>
        <w:ind w:firstLine="480" w:firstLineChars="200"/>
        <w:outlineLvl w:val="0"/>
        <w:rPr>
          <w:rFonts w:ascii="宋体" w:hAnsi="宋体"/>
          <w:sz w:val="24"/>
          <w:highlight w:val="none"/>
        </w:rPr>
      </w:pPr>
      <w:r>
        <w:rPr>
          <w:rFonts w:hint="eastAsia" w:ascii="宋体" w:hAnsi="宋体"/>
          <w:sz w:val="24"/>
          <w:highlight w:val="none"/>
        </w:rPr>
        <w:t>项目名称：</w:t>
      </w:r>
    </w:p>
    <w:tbl>
      <w:tblPr>
        <w:tblStyle w:val="58"/>
        <w:tblW w:w="9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633"/>
      </w:tblGrid>
      <w:tr w14:paraId="7214E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5" w:hRule="atLeast"/>
          <w:jc w:val="center"/>
        </w:trPr>
        <w:tc>
          <w:tcPr>
            <w:tcW w:w="1138" w:type="dxa"/>
            <w:vAlign w:val="center"/>
          </w:tcPr>
          <w:p w14:paraId="18CFE51C">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序号</w:t>
            </w:r>
          </w:p>
        </w:tc>
        <w:tc>
          <w:tcPr>
            <w:tcW w:w="2658" w:type="dxa"/>
            <w:vAlign w:val="center"/>
          </w:tcPr>
          <w:p w14:paraId="7FBA29B6">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采购需求</w:t>
            </w:r>
          </w:p>
        </w:tc>
        <w:tc>
          <w:tcPr>
            <w:tcW w:w="2759" w:type="dxa"/>
            <w:vAlign w:val="center"/>
          </w:tcPr>
          <w:p w14:paraId="18864CBE">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响应情况</w:t>
            </w:r>
          </w:p>
        </w:tc>
        <w:tc>
          <w:tcPr>
            <w:tcW w:w="2633" w:type="dxa"/>
            <w:vAlign w:val="center"/>
          </w:tcPr>
          <w:p w14:paraId="6051AE99">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差异说明</w:t>
            </w:r>
          </w:p>
        </w:tc>
      </w:tr>
      <w:tr w14:paraId="73C46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1138" w:type="dxa"/>
            <w:vAlign w:val="center"/>
          </w:tcPr>
          <w:p w14:paraId="7E07EB00">
            <w:pPr>
              <w:tabs>
                <w:tab w:val="left" w:pos="6300"/>
              </w:tabs>
              <w:snapToGrid w:val="0"/>
              <w:jc w:val="center"/>
              <w:outlineLvl w:val="0"/>
              <w:rPr>
                <w:rFonts w:ascii="宋体" w:hAnsi="宋体"/>
                <w:sz w:val="21"/>
                <w:szCs w:val="21"/>
                <w:highlight w:val="none"/>
              </w:rPr>
            </w:pPr>
          </w:p>
        </w:tc>
        <w:tc>
          <w:tcPr>
            <w:tcW w:w="2658" w:type="dxa"/>
            <w:vAlign w:val="center"/>
          </w:tcPr>
          <w:p w14:paraId="1DCF19D5">
            <w:pPr>
              <w:tabs>
                <w:tab w:val="left" w:pos="6300"/>
              </w:tabs>
              <w:snapToGrid w:val="0"/>
              <w:jc w:val="center"/>
              <w:outlineLvl w:val="0"/>
              <w:rPr>
                <w:rFonts w:ascii="宋体" w:hAnsi="宋体"/>
                <w:sz w:val="21"/>
                <w:szCs w:val="21"/>
                <w:highlight w:val="none"/>
              </w:rPr>
            </w:pPr>
          </w:p>
        </w:tc>
        <w:tc>
          <w:tcPr>
            <w:tcW w:w="2759" w:type="dxa"/>
            <w:vAlign w:val="center"/>
          </w:tcPr>
          <w:p w14:paraId="611DF8B2">
            <w:pPr>
              <w:tabs>
                <w:tab w:val="left" w:pos="6300"/>
              </w:tabs>
              <w:snapToGrid w:val="0"/>
              <w:jc w:val="center"/>
              <w:outlineLvl w:val="0"/>
              <w:rPr>
                <w:rFonts w:ascii="宋体" w:hAnsi="宋体"/>
                <w:sz w:val="21"/>
                <w:szCs w:val="21"/>
                <w:highlight w:val="none"/>
              </w:rPr>
            </w:pPr>
          </w:p>
        </w:tc>
        <w:tc>
          <w:tcPr>
            <w:tcW w:w="2633" w:type="dxa"/>
            <w:vAlign w:val="center"/>
          </w:tcPr>
          <w:p w14:paraId="4D52A3A6">
            <w:pPr>
              <w:tabs>
                <w:tab w:val="left" w:pos="6300"/>
              </w:tabs>
              <w:snapToGrid w:val="0"/>
              <w:jc w:val="center"/>
              <w:outlineLvl w:val="0"/>
              <w:rPr>
                <w:rFonts w:ascii="宋体" w:hAnsi="宋体"/>
                <w:sz w:val="21"/>
                <w:szCs w:val="21"/>
                <w:highlight w:val="none"/>
              </w:rPr>
            </w:pPr>
          </w:p>
        </w:tc>
      </w:tr>
      <w:tr w14:paraId="6594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1138" w:type="dxa"/>
            <w:vAlign w:val="center"/>
          </w:tcPr>
          <w:p w14:paraId="5D0BAB43">
            <w:pPr>
              <w:tabs>
                <w:tab w:val="left" w:pos="6300"/>
              </w:tabs>
              <w:snapToGrid w:val="0"/>
              <w:jc w:val="center"/>
              <w:outlineLvl w:val="0"/>
              <w:rPr>
                <w:rFonts w:ascii="宋体" w:hAnsi="宋体"/>
                <w:sz w:val="21"/>
                <w:szCs w:val="21"/>
                <w:highlight w:val="none"/>
              </w:rPr>
            </w:pPr>
          </w:p>
        </w:tc>
        <w:tc>
          <w:tcPr>
            <w:tcW w:w="2658" w:type="dxa"/>
            <w:vAlign w:val="center"/>
          </w:tcPr>
          <w:p w14:paraId="678672CC">
            <w:pPr>
              <w:tabs>
                <w:tab w:val="left" w:pos="6300"/>
              </w:tabs>
              <w:snapToGrid w:val="0"/>
              <w:jc w:val="center"/>
              <w:outlineLvl w:val="0"/>
              <w:rPr>
                <w:rFonts w:ascii="宋体" w:hAnsi="宋体"/>
                <w:sz w:val="21"/>
                <w:szCs w:val="21"/>
                <w:highlight w:val="none"/>
              </w:rPr>
            </w:pPr>
          </w:p>
        </w:tc>
        <w:tc>
          <w:tcPr>
            <w:tcW w:w="2759" w:type="dxa"/>
            <w:vAlign w:val="center"/>
          </w:tcPr>
          <w:p w14:paraId="39DE9142">
            <w:pPr>
              <w:tabs>
                <w:tab w:val="left" w:pos="6300"/>
              </w:tabs>
              <w:snapToGrid w:val="0"/>
              <w:jc w:val="center"/>
              <w:outlineLvl w:val="0"/>
              <w:rPr>
                <w:rFonts w:ascii="宋体" w:hAnsi="宋体"/>
                <w:sz w:val="21"/>
                <w:szCs w:val="21"/>
                <w:highlight w:val="none"/>
              </w:rPr>
            </w:pPr>
          </w:p>
        </w:tc>
        <w:tc>
          <w:tcPr>
            <w:tcW w:w="2633" w:type="dxa"/>
            <w:vAlign w:val="center"/>
          </w:tcPr>
          <w:p w14:paraId="00B8B268">
            <w:pPr>
              <w:tabs>
                <w:tab w:val="left" w:pos="6300"/>
              </w:tabs>
              <w:snapToGrid w:val="0"/>
              <w:jc w:val="center"/>
              <w:outlineLvl w:val="0"/>
              <w:rPr>
                <w:rFonts w:ascii="宋体" w:hAnsi="宋体"/>
                <w:sz w:val="21"/>
                <w:szCs w:val="21"/>
                <w:highlight w:val="none"/>
              </w:rPr>
            </w:pPr>
          </w:p>
        </w:tc>
      </w:tr>
      <w:tr w14:paraId="19904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1138" w:type="dxa"/>
            <w:vAlign w:val="center"/>
          </w:tcPr>
          <w:p w14:paraId="47C3AF92">
            <w:pPr>
              <w:tabs>
                <w:tab w:val="left" w:pos="6300"/>
              </w:tabs>
              <w:snapToGrid w:val="0"/>
              <w:jc w:val="center"/>
              <w:outlineLvl w:val="0"/>
              <w:rPr>
                <w:rFonts w:ascii="宋体" w:hAnsi="宋体"/>
                <w:sz w:val="21"/>
                <w:szCs w:val="21"/>
                <w:highlight w:val="none"/>
              </w:rPr>
            </w:pPr>
          </w:p>
        </w:tc>
        <w:tc>
          <w:tcPr>
            <w:tcW w:w="2658" w:type="dxa"/>
            <w:vAlign w:val="center"/>
          </w:tcPr>
          <w:p w14:paraId="1C6BB65A">
            <w:pPr>
              <w:tabs>
                <w:tab w:val="left" w:pos="6300"/>
              </w:tabs>
              <w:snapToGrid w:val="0"/>
              <w:jc w:val="center"/>
              <w:outlineLvl w:val="0"/>
              <w:rPr>
                <w:rFonts w:ascii="宋体" w:hAnsi="宋体"/>
                <w:sz w:val="21"/>
                <w:szCs w:val="21"/>
                <w:highlight w:val="none"/>
              </w:rPr>
            </w:pPr>
          </w:p>
        </w:tc>
        <w:tc>
          <w:tcPr>
            <w:tcW w:w="2759" w:type="dxa"/>
            <w:vAlign w:val="center"/>
          </w:tcPr>
          <w:p w14:paraId="667090B1">
            <w:pPr>
              <w:tabs>
                <w:tab w:val="left" w:pos="6300"/>
              </w:tabs>
              <w:snapToGrid w:val="0"/>
              <w:jc w:val="center"/>
              <w:outlineLvl w:val="0"/>
              <w:rPr>
                <w:rFonts w:ascii="宋体" w:hAnsi="宋体"/>
                <w:sz w:val="21"/>
                <w:szCs w:val="21"/>
                <w:highlight w:val="none"/>
              </w:rPr>
            </w:pPr>
          </w:p>
        </w:tc>
        <w:tc>
          <w:tcPr>
            <w:tcW w:w="2633" w:type="dxa"/>
            <w:vAlign w:val="center"/>
          </w:tcPr>
          <w:p w14:paraId="280A1DB2">
            <w:pPr>
              <w:tabs>
                <w:tab w:val="left" w:pos="6300"/>
              </w:tabs>
              <w:snapToGrid w:val="0"/>
              <w:jc w:val="center"/>
              <w:outlineLvl w:val="0"/>
              <w:rPr>
                <w:rFonts w:ascii="宋体" w:hAnsi="宋体"/>
                <w:sz w:val="21"/>
                <w:szCs w:val="21"/>
                <w:highlight w:val="none"/>
              </w:rPr>
            </w:pPr>
          </w:p>
        </w:tc>
      </w:tr>
      <w:tr w14:paraId="411C7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1138" w:type="dxa"/>
            <w:vAlign w:val="center"/>
          </w:tcPr>
          <w:p w14:paraId="576A15F9">
            <w:pPr>
              <w:tabs>
                <w:tab w:val="left" w:pos="6300"/>
              </w:tabs>
              <w:snapToGrid w:val="0"/>
              <w:jc w:val="center"/>
              <w:outlineLvl w:val="0"/>
              <w:rPr>
                <w:rFonts w:ascii="宋体" w:hAnsi="宋体"/>
                <w:sz w:val="21"/>
                <w:szCs w:val="21"/>
                <w:highlight w:val="none"/>
              </w:rPr>
            </w:pPr>
          </w:p>
        </w:tc>
        <w:tc>
          <w:tcPr>
            <w:tcW w:w="2658" w:type="dxa"/>
            <w:vAlign w:val="center"/>
          </w:tcPr>
          <w:p w14:paraId="36AF5DBA">
            <w:pPr>
              <w:tabs>
                <w:tab w:val="left" w:pos="6300"/>
              </w:tabs>
              <w:snapToGrid w:val="0"/>
              <w:jc w:val="center"/>
              <w:outlineLvl w:val="0"/>
              <w:rPr>
                <w:rFonts w:ascii="宋体" w:hAnsi="宋体"/>
                <w:sz w:val="21"/>
                <w:szCs w:val="21"/>
                <w:highlight w:val="none"/>
              </w:rPr>
            </w:pPr>
          </w:p>
        </w:tc>
        <w:tc>
          <w:tcPr>
            <w:tcW w:w="2759" w:type="dxa"/>
            <w:vAlign w:val="center"/>
          </w:tcPr>
          <w:p w14:paraId="10B3D325">
            <w:pPr>
              <w:tabs>
                <w:tab w:val="left" w:pos="6300"/>
              </w:tabs>
              <w:snapToGrid w:val="0"/>
              <w:jc w:val="center"/>
              <w:outlineLvl w:val="0"/>
              <w:rPr>
                <w:rFonts w:ascii="宋体" w:hAnsi="宋体"/>
                <w:sz w:val="21"/>
                <w:szCs w:val="21"/>
                <w:highlight w:val="none"/>
              </w:rPr>
            </w:pPr>
          </w:p>
        </w:tc>
        <w:tc>
          <w:tcPr>
            <w:tcW w:w="2633" w:type="dxa"/>
            <w:vAlign w:val="center"/>
          </w:tcPr>
          <w:p w14:paraId="5BCFE8AB">
            <w:pPr>
              <w:tabs>
                <w:tab w:val="left" w:pos="6300"/>
              </w:tabs>
              <w:snapToGrid w:val="0"/>
              <w:jc w:val="center"/>
              <w:outlineLvl w:val="0"/>
              <w:rPr>
                <w:rFonts w:ascii="宋体" w:hAnsi="宋体"/>
                <w:sz w:val="21"/>
                <w:szCs w:val="21"/>
                <w:highlight w:val="none"/>
              </w:rPr>
            </w:pPr>
          </w:p>
        </w:tc>
      </w:tr>
      <w:tr w14:paraId="64874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1138" w:type="dxa"/>
            <w:vAlign w:val="center"/>
          </w:tcPr>
          <w:p w14:paraId="6C493C91">
            <w:pPr>
              <w:tabs>
                <w:tab w:val="left" w:pos="6300"/>
              </w:tabs>
              <w:snapToGrid w:val="0"/>
              <w:jc w:val="center"/>
              <w:outlineLvl w:val="0"/>
              <w:rPr>
                <w:rFonts w:ascii="宋体" w:hAnsi="宋体"/>
                <w:sz w:val="21"/>
                <w:szCs w:val="21"/>
                <w:highlight w:val="none"/>
              </w:rPr>
            </w:pPr>
          </w:p>
        </w:tc>
        <w:tc>
          <w:tcPr>
            <w:tcW w:w="2658" w:type="dxa"/>
            <w:vAlign w:val="center"/>
          </w:tcPr>
          <w:p w14:paraId="25688AC2">
            <w:pPr>
              <w:tabs>
                <w:tab w:val="left" w:pos="6300"/>
              </w:tabs>
              <w:snapToGrid w:val="0"/>
              <w:jc w:val="center"/>
              <w:outlineLvl w:val="0"/>
              <w:rPr>
                <w:rFonts w:ascii="宋体" w:hAnsi="宋体"/>
                <w:sz w:val="21"/>
                <w:szCs w:val="21"/>
                <w:highlight w:val="none"/>
              </w:rPr>
            </w:pPr>
          </w:p>
        </w:tc>
        <w:tc>
          <w:tcPr>
            <w:tcW w:w="2759" w:type="dxa"/>
            <w:vAlign w:val="center"/>
          </w:tcPr>
          <w:p w14:paraId="48860BD6">
            <w:pPr>
              <w:tabs>
                <w:tab w:val="left" w:pos="6300"/>
              </w:tabs>
              <w:snapToGrid w:val="0"/>
              <w:jc w:val="center"/>
              <w:outlineLvl w:val="0"/>
              <w:rPr>
                <w:rFonts w:ascii="宋体" w:hAnsi="宋体"/>
                <w:sz w:val="21"/>
                <w:szCs w:val="21"/>
                <w:highlight w:val="none"/>
              </w:rPr>
            </w:pPr>
          </w:p>
        </w:tc>
        <w:tc>
          <w:tcPr>
            <w:tcW w:w="2633" w:type="dxa"/>
            <w:vAlign w:val="center"/>
          </w:tcPr>
          <w:p w14:paraId="158D3669">
            <w:pPr>
              <w:tabs>
                <w:tab w:val="left" w:pos="6300"/>
              </w:tabs>
              <w:snapToGrid w:val="0"/>
              <w:jc w:val="center"/>
              <w:outlineLvl w:val="0"/>
              <w:rPr>
                <w:rFonts w:ascii="宋体" w:hAnsi="宋体"/>
                <w:sz w:val="21"/>
                <w:szCs w:val="21"/>
                <w:highlight w:val="none"/>
              </w:rPr>
            </w:pPr>
          </w:p>
        </w:tc>
      </w:tr>
      <w:tr w14:paraId="11FFB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1138" w:type="dxa"/>
            <w:vAlign w:val="center"/>
          </w:tcPr>
          <w:p w14:paraId="57F1D734">
            <w:pPr>
              <w:tabs>
                <w:tab w:val="left" w:pos="6300"/>
              </w:tabs>
              <w:snapToGrid w:val="0"/>
              <w:jc w:val="center"/>
              <w:outlineLvl w:val="0"/>
              <w:rPr>
                <w:rFonts w:ascii="宋体" w:hAnsi="宋体"/>
                <w:sz w:val="21"/>
                <w:szCs w:val="21"/>
                <w:highlight w:val="none"/>
              </w:rPr>
            </w:pPr>
          </w:p>
        </w:tc>
        <w:tc>
          <w:tcPr>
            <w:tcW w:w="2658" w:type="dxa"/>
            <w:vAlign w:val="center"/>
          </w:tcPr>
          <w:p w14:paraId="6E419F46">
            <w:pPr>
              <w:tabs>
                <w:tab w:val="left" w:pos="6300"/>
              </w:tabs>
              <w:snapToGrid w:val="0"/>
              <w:jc w:val="center"/>
              <w:outlineLvl w:val="0"/>
              <w:rPr>
                <w:rFonts w:ascii="宋体" w:hAnsi="宋体"/>
                <w:sz w:val="21"/>
                <w:szCs w:val="21"/>
                <w:highlight w:val="none"/>
              </w:rPr>
            </w:pPr>
          </w:p>
        </w:tc>
        <w:tc>
          <w:tcPr>
            <w:tcW w:w="2759" w:type="dxa"/>
            <w:vAlign w:val="center"/>
          </w:tcPr>
          <w:p w14:paraId="025FAD02">
            <w:pPr>
              <w:tabs>
                <w:tab w:val="left" w:pos="6300"/>
              </w:tabs>
              <w:snapToGrid w:val="0"/>
              <w:jc w:val="center"/>
              <w:outlineLvl w:val="0"/>
              <w:rPr>
                <w:rFonts w:ascii="宋体" w:hAnsi="宋体"/>
                <w:sz w:val="21"/>
                <w:szCs w:val="21"/>
                <w:highlight w:val="none"/>
              </w:rPr>
            </w:pPr>
          </w:p>
        </w:tc>
        <w:tc>
          <w:tcPr>
            <w:tcW w:w="2633" w:type="dxa"/>
            <w:vAlign w:val="center"/>
          </w:tcPr>
          <w:p w14:paraId="20846E5E">
            <w:pPr>
              <w:tabs>
                <w:tab w:val="left" w:pos="6300"/>
              </w:tabs>
              <w:snapToGrid w:val="0"/>
              <w:jc w:val="center"/>
              <w:outlineLvl w:val="0"/>
              <w:rPr>
                <w:rFonts w:ascii="宋体" w:hAnsi="宋体"/>
                <w:sz w:val="21"/>
                <w:szCs w:val="21"/>
                <w:highlight w:val="none"/>
              </w:rPr>
            </w:pPr>
          </w:p>
        </w:tc>
      </w:tr>
      <w:tr w14:paraId="1CAF0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1138" w:type="dxa"/>
            <w:vAlign w:val="center"/>
          </w:tcPr>
          <w:p w14:paraId="7DEB1D86">
            <w:pPr>
              <w:tabs>
                <w:tab w:val="left" w:pos="6300"/>
              </w:tabs>
              <w:snapToGrid w:val="0"/>
              <w:jc w:val="center"/>
              <w:outlineLvl w:val="0"/>
              <w:rPr>
                <w:rFonts w:ascii="宋体" w:hAnsi="宋体"/>
                <w:sz w:val="21"/>
                <w:szCs w:val="21"/>
                <w:highlight w:val="none"/>
              </w:rPr>
            </w:pPr>
          </w:p>
        </w:tc>
        <w:tc>
          <w:tcPr>
            <w:tcW w:w="2658" w:type="dxa"/>
            <w:vAlign w:val="center"/>
          </w:tcPr>
          <w:p w14:paraId="503D3764">
            <w:pPr>
              <w:tabs>
                <w:tab w:val="left" w:pos="6300"/>
              </w:tabs>
              <w:snapToGrid w:val="0"/>
              <w:jc w:val="center"/>
              <w:outlineLvl w:val="0"/>
              <w:rPr>
                <w:rFonts w:ascii="宋体" w:hAnsi="宋体"/>
                <w:sz w:val="21"/>
                <w:szCs w:val="21"/>
                <w:highlight w:val="none"/>
              </w:rPr>
            </w:pPr>
          </w:p>
        </w:tc>
        <w:tc>
          <w:tcPr>
            <w:tcW w:w="2759" w:type="dxa"/>
            <w:vAlign w:val="center"/>
          </w:tcPr>
          <w:p w14:paraId="6B620C52">
            <w:pPr>
              <w:tabs>
                <w:tab w:val="left" w:pos="6300"/>
              </w:tabs>
              <w:snapToGrid w:val="0"/>
              <w:jc w:val="center"/>
              <w:outlineLvl w:val="0"/>
              <w:rPr>
                <w:rFonts w:ascii="宋体" w:hAnsi="宋体"/>
                <w:sz w:val="21"/>
                <w:szCs w:val="21"/>
                <w:highlight w:val="none"/>
              </w:rPr>
            </w:pPr>
          </w:p>
        </w:tc>
        <w:tc>
          <w:tcPr>
            <w:tcW w:w="2633" w:type="dxa"/>
            <w:vAlign w:val="center"/>
          </w:tcPr>
          <w:p w14:paraId="723659CD">
            <w:pPr>
              <w:tabs>
                <w:tab w:val="left" w:pos="6300"/>
              </w:tabs>
              <w:snapToGrid w:val="0"/>
              <w:jc w:val="center"/>
              <w:outlineLvl w:val="0"/>
              <w:rPr>
                <w:rFonts w:ascii="宋体" w:hAnsi="宋体"/>
                <w:sz w:val="21"/>
                <w:szCs w:val="21"/>
                <w:highlight w:val="none"/>
              </w:rPr>
            </w:pPr>
          </w:p>
        </w:tc>
      </w:tr>
    </w:tbl>
    <w:p w14:paraId="57BEAB39">
      <w:pPr>
        <w:spacing w:line="360" w:lineRule="auto"/>
        <w:ind w:firstLine="480" w:firstLineChars="200"/>
        <w:rPr>
          <w:rFonts w:ascii="宋体" w:hAnsi="宋体"/>
          <w:sz w:val="24"/>
          <w:szCs w:val="28"/>
          <w:highlight w:val="none"/>
        </w:rPr>
      </w:pPr>
    </w:p>
    <w:p w14:paraId="530FF51D">
      <w:pPr>
        <w:spacing w:line="360" w:lineRule="auto"/>
        <w:ind w:firstLine="480" w:firstLineChars="200"/>
        <w:rPr>
          <w:rFonts w:ascii="宋体" w:hAnsi="宋体"/>
          <w:sz w:val="24"/>
          <w:szCs w:val="28"/>
          <w:highlight w:val="none"/>
        </w:rPr>
      </w:pPr>
      <w:r>
        <w:rPr>
          <w:rFonts w:hint="eastAsia" w:ascii="宋体" w:hAnsi="宋体"/>
          <w:sz w:val="24"/>
          <w:szCs w:val="28"/>
          <w:highlight w:val="none"/>
        </w:rPr>
        <w:t>供应商：             法定代表人（或法定代表人授权代表）或自然人：</w:t>
      </w:r>
    </w:p>
    <w:p w14:paraId="083AAAAB">
      <w:pPr>
        <w:spacing w:line="360" w:lineRule="auto"/>
        <w:ind w:firstLine="600" w:firstLineChars="250"/>
        <w:rPr>
          <w:rFonts w:ascii="宋体" w:hAnsi="宋体"/>
          <w:sz w:val="24"/>
          <w:szCs w:val="28"/>
          <w:highlight w:val="none"/>
        </w:rPr>
      </w:pPr>
    </w:p>
    <w:p w14:paraId="575BC467">
      <w:pPr>
        <w:spacing w:line="360" w:lineRule="auto"/>
        <w:rPr>
          <w:rFonts w:ascii="宋体" w:hAnsi="宋体"/>
          <w:sz w:val="24"/>
          <w:szCs w:val="28"/>
          <w:highlight w:val="none"/>
        </w:rPr>
      </w:pPr>
      <w:r>
        <w:rPr>
          <w:rFonts w:hint="eastAsia" w:ascii="宋体" w:hAnsi="宋体"/>
          <w:sz w:val="24"/>
          <w:szCs w:val="28"/>
          <w:highlight w:val="none"/>
        </w:rPr>
        <w:t xml:space="preserve">   （供应商公章）                               （签字或盖章）</w:t>
      </w:r>
    </w:p>
    <w:p w14:paraId="059CCE0E">
      <w:pPr>
        <w:tabs>
          <w:tab w:val="left" w:pos="6300"/>
        </w:tabs>
        <w:snapToGrid w:val="0"/>
        <w:spacing w:line="360" w:lineRule="auto"/>
        <w:ind w:firstLine="570"/>
        <w:rPr>
          <w:rFonts w:ascii="宋体" w:hAnsi="宋体"/>
          <w:sz w:val="24"/>
          <w:highlight w:val="none"/>
        </w:rPr>
      </w:pPr>
      <w:r>
        <w:rPr>
          <w:rFonts w:hint="eastAsia" w:ascii="宋体" w:hAnsi="宋体"/>
          <w:sz w:val="24"/>
          <w:szCs w:val="28"/>
          <w:highlight w:val="none"/>
        </w:rPr>
        <w:t xml:space="preserve">                                              年     月     日</w:t>
      </w:r>
    </w:p>
    <w:p w14:paraId="2E1A9F21">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注：</w:t>
      </w:r>
    </w:p>
    <w:p w14:paraId="515D3047">
      <w:pPr>
        <w:tabs>
          <w:tab w:val="left" w:pos="6300"/>
        </w:tabs>
        <w:snapToGrid w:val="0"/>
        <w:spacing w:line="360" w:lineRule="auto"/>
        <w:ind w:firstLine="480" w:firstLineChars="200"/>
        <w:rPr>
          <w:rFonts w:ascii="宋体" w:hAnsi="宋体"/>
          <w:sz w:val="24"/>
          <w:highlight w:val="none"/>
        </w:rPr>
      </w:pPr>
      <w:r>
        <w:rPr>
          <w:rFonts w:hint="eastAsia" w:ascii="宋体" w:hAnsi="宋体"/>
          <w:sz w:val="24"/>
          <w:szCs w:val="24"/>
          <w:highlight w:val="none"/>
        </w:rPr>
        <w:t>1</w:t>
      </w:r>
      <w:r>
        <w:rPr>
          <w:rFonts w:hint="eastAsia" w:ascii="宋体" w:hAnsi="宋体"/>
          <w:sz w:val="24"/>
          <w:highlight w:val="none"/>
        </w:rPr>
        <w:t>.本表即为对本项目“第二篇 采购技术和服务需求”中所列技术要求进行比较和响应；</w:t>
      </w:r>
    </w:p>
    <w:p w14:paraId="17D79484">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2.该表必须按照招标要求逐条如实填写，根据响应情况在“差异说明”项填写正偏离或负偏离及原因，完全符合的填写“无差异”；</w:t>
      </w:r>
    </w:p>
    <w:p w14:paraId="6B14B617">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3.该表可扩展；</w:t>
      </w:r>
    </w:p>
    <w:p w14:paraId="71A944C8">
      <w:pPr>
        <w:pageBreakBefore/>
        <w:tabs>
          <w:tab w:val="left" w:pos="6300"/>
        </w:tabs>
        <w:snapToGrid w:val="0"/>
        <w:spacing w:line="360" w:lineRule="auto"/>
        <w:rPr>
          <w:b/>
          <w:sz w:val="24"/>
          <w:szCs w:val="24"/>
          <w:highlight w:val="none"/>
        </w:rPr>
      </w:pPr>
      <w:bookmarkStart w:id="157" w:name="_Toc313888362"/>
      <w:bookmarkStart w:id="158" w:name="_Toc23764524"/>
      <w:bookmarkStart w:id="159" w:name="_Toc313008358"/>
      <w:bookmarkStart w:id="160" w:name="_Toc342913421"/>
      <w:r>
        <w:rPr>
          <w:rFonts w:hint="eastAsia"/>
          <w:sz w:val="24"/>
          <w:szCs w:val="24"/>
          <w:highlight w:val="none"/>
        </w:rPr>
        <w:t xml:space="preserve">   </w:t>
      </w:r>
      <w:r>
        <w:rPr>
          <w:rFonts w:hint="eastAsia"/>
          <w:b/>
          <w:sz w:val="24"/>
          <w:szCs w:val="24"/>
          <w:highlight w:val="none"/>
        </w:rPr>
        <w:t xml:space="preserve"> </w:t>
      </w:r>
      <w:r>
        <w:rPr>
          <w:b/>
          <w:sz w:val="24"/>
          <w:szCs w:val="24"/>
          <w:highlight w:val="none"/>
        </w:rPr>
        <w:t>三、商务部分</w:t>
      </w:r>
      <w:bookmarkEnd w:id="157"/>
      <w:bookmarkEnd w:id="158"/>
      <w:bookmarkEnd w:id="159"/>
      <w:bookmarkEnd w:id="160"/>
    </w:p>
    <w:p w14:paraId="0E0F68DA">
      <w:pPr>
        <w:tabs>
          <w:tab w:val="left" w:pos="6300"/>
        </w:tabs>
        <w:snapToGrid w:val="0"/>
        <w:spacing w:line="360" w:lineRule="auto"/>
        <w:rPr>
          <w:sz w:val="24"/>
          <w:szCs w:val="24"/>
          <w:highlight w:val="none"/>
        </w:rPr>
      </w:pPr>
      <w:r>
        <w:rPr>
          <w:rFonts w:hint="eastAsia"/>
          <w:sz w:val="24"/>
          <w:szCs w:val="24"/>
          <w:highlight w:val="none"/>
        </w:rPr>
        <w:t xml:space="preserve">    （一）商务要求响应情况（格式自定）：</w:t>
      </w:r>
    </w:p>
    <w:p w14:paraId="475C2125">
      <w:pPr>
        <w:tabs>
          <w:tab w:val="left" w:pos="6300"/>
        </w:tabs>
        <w:snapToGrid w:val="0"/>
        <w:spacing w:line="360" w:lineRule="auto"/>
        <w:rPr>
          <w:rFonts w:ascii="宋体" w:hAnsi="宋体"/>
          <w:sz w:val="24"/>
          <w:szCs w:val="24"/>
          <w:highlight w:val="none"/>
        </w:rPr>
      </w:pPr>
      <w:r>
        <w:rPr>
          <w:rFonts w:hint="eastAsia"/>
          <w:sz w:val="24"/>
          <w:szCs w:val="24"/>
          <w:highlight w:val="none"/>
        </w:rPr>
        <w:t xml:space="preserve">    （二）商务响应偏离表</w:t>
      </w:r>
    </w:p>
    <w:p w14:paraId="76ECEC5C">
      <w:pPr>
        <w:tabs>
          <w:tab w:val="left" w:pos="6300"/>
        </w:tabs>
        <w:snapToGrid w:val="0"/>
        <w:spacing w:line="360" w:lineRule="auto"/>
        <w:jc w:val="center"/>
        <w:rPr>
          <w:rFonts w:ascii="宋体" w:hAnsi="宋体"/>
          <w:szCs w:val="28"/>
          <w:highlight w:val="none"/>
        </w:rPr>
      </w:pPr>
      <w:r>
        <w:rPr>
          <w:rFonts w:hint="eastAsia" w:ascii="宋体" w:hAnsi="宋体"/>
          <w:szCs w:val="28"/>
          <w:highlight w:val="none"/>
        </w:rPr>
        <w:t>商务响应偏离表</w:t>
      </w:r>
    </w:p>
    <w:p w14:paraId="0AD11424">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项目号：</w:t>
      </w:r>
    </w:p>
    <w:p w14:paraId="6558CF45">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项目名称：</w:t>
      </w:r>
    </w:p>
    <w:tbl>
      <w:tblPr>
        <w:tblStyle w:val="58"/>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0"/>
        <w:gridCol w:w="2428"/>
        <w:gridCol w:w="2520"/>
        <w:gridCol w:w="2416"/>
      </w:tblGrid>
      <w:tr w14:paraId="72F06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jc w:val="center"/>
        </w:trPr>
        <w:tc>
          <w:tcPr>
            <w:tcW w:w="1580" w:type="dxa"/>
            <w:vAlign w:val="center"/>
          </w:tcPr>
          <w:p w14:paraId="741116F2">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序号</w:t>
            </w:r>
          </w:p>
        </w:tc>
        <w:tc>
          <w:tcPr>
            <w:tcW w:w="2428" w:type="dxa"/>
            <w:vAlign w:val="center"/>
          </w:tcPr>
          <w:p w14:paraId="282D84F0">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采购需求</w:t>
            </w:r>
          </w:p>
        </w:tc>
        <w:tc>
          <w:tcPr>
            <w:tcW w:w="2520" w:type="dxa"/>
            <w:vAlign w:val="center"/>
          </w:tcPr>
          <w:p w14:paraId="0F2380D3">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响应情况</w:t>
            </w:r>
          </w:p>
        </w:tc>
        <w:tc>
          <w:tcPr>
            <w:tcW w:w="2416" w:type="dxa"/>
            <w:vAlign w:val="center"/>
          </w:tcPr>
          <w:p w14:paraId="31A6C2D0">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差异说明</w:t>
            </w:r>
          </w:p>
        </w:tc>
      </w:tr>
      <w:tr w14:paraId="7B42C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27411DB2">
            <w:pPr>
              <w:tabs>
                <w:tab w:val="left" w:pos="6300"/>
              </w:tabs>
              <w:snapToGrid w:val="0"/>
              <w:ind w:firstLine="420" w:firstLineChars="200"/>
              <w:rPr>
                <w:rFonts w:ascii="宋体" w:hAnsi="宋体"/>
                <w:sz w:val="21"/>
                <w:szCs w:val="21"/>
                <w:highlight w:val="none"/>
              </w:rPr>
            </w:pPr>
          </w:p>
        </w:tc>
        <w:tc>
          <w:tcPr>
            <w:tcW w:w="2428" w:type="dxa"/>
            <w:vAlign w:val="center"/>
          </w:tcPr>
          <w:p w14:paraId="57AF13E1">
            <w:pPr>
              <w:tabs>
                <w:tab w:val="left" w:pos="6300"/>
              </w:tabs>
              <w:snapToGrid w:val="0"/>
              <w:ind w:firstLine="420" w:firstLineChars="200"/>
              <w:rPr>
                <w:rFonts w:ascii="宋体" w:hAnsi="宋体"/>
                <w:sz w:val="21"/>
                <w:szCs w:val="21"/>
                <w:highlight w:val="none"/>
              </w:rPr>
            </w:pPr>
          </w:p>
        </w:tc>
        <w:tc>
          <w:tcPr>
            <w:tcW w:w="2520" w:type="dxa"/>
            <w:vAlign w:val="center"/>
          </w:tcPr>
          <w:p w14:paraId="1F8011A2">
            <w:pPr>
              <w:tabs>
                <w:tab w:val="left" w:pos="6300"/>
              </w:tabs>
              <w:snapToGrid w:val="0"/>
              <w:ind w:firstLine="420" w:firstLineChars="200"/>
              <w:rPr>
                <w:rFonts w:ascii="宋体" w:hAnsi="宋体"/>
                <w:sz w:val="21"/>
                <w:szCs w:val="21"/>
                <w:highlight w:val="none"/>
              </w:rPr>
            </w:pPr>
          </w:p>
        </w:tc>
        <w:tc>
          <w:tcPr>
            <w:tcW w:w="2416" w:type="dxa"/>
            <w:vAlign w:val="center"/>
          </w:tcPr>
          <w:p w14:paraId="747FEB25">
            <w:pPr>
              <w:tabs>
                <w:tab w:val="left" w:pos="6300"/>
              </w:tabs>
              <w:snapToGrid w:val="0"/>
              <w:ind w:firstLine="420" w:firstLineChars="200"/>
              <w:rPr>
                <w:rFonts w:ascii="宋体" w:hAnsi="宋体"/>
                <w:sz w:val="21"/>
                <w:szCs w:val="21"/>
                <w:highlight w:val="none"/>
              </w:rPr>
            </w:pPr>
          </w:p>
        </w:tc>
      </w:tr>
      <w:tr w14:paraId="5011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5A827DB2">
            <w:pPr>
              <w:tabs>
                <w:tab w:val="left" w:pos="6300"/>
              </w:tabs>
              <w:snapToGrid w:val="0"/>
              <w:ind w:firstLine="420" w:firstLineChars="200"/>
              <w:rPr>
                <w:rFonts w:ascii="宋体" w:hAnsi="宋体"/>
                <w:sz w:val="21"/>
                <w:szCs w:val="21"/>
                <w:highlight w:val="none"/>
              </w:rPr>
            </w:pPr>
          </w:p>
        </w:tc>
        <w:tc>
          <w:tcPr>
            <w:tcW w:w="2428" w:type="dxa"/>
            <w:vAlign w:val="center"/>
          </w:tcPr>
          <w:p w14:paraId="0E387BFD">
            <w:pPr>
              <w:tabs>
                <w:tab w:val="left" w:pos="6300"/>
              </w:tabs>
              <w:snapToGrid w:val="0"/>
              <w:ind w:firstLine="420" w:firstLineChars="200"/>
              <w:rPr>
                <w:rFonts w:ascii="宋体" w:hAnsi="宋体"/>
                <w:sz w:val="21"/>
                <w:szCs w:val="21"/>
                <w:highlight w:val="none"/>
              </w:rPr>
            </w:pPr>
          </w:p>
        </w:tc>
        <w:tc>
          <w:tcPr>
            <w:tcW w:w="2520" w:type="dxa"/>
            <w:vAlign w:val="center"/>
          </w:tcPr>
          <w:p w14:paraId="651040A1">
            <w:pPr>
              <w:tabs>
                <w:tab w:val="left" w:pos="6300"/>
              </w:tabs>
              <w:snapToGrid w:val="0"/>
              <w:ind w:firstLine="420" w:firstLineChars="200"/>
              <w:rPr>
                <w:rFonts w:ascii="宋体" w:hAnsi="宋体"/>
                <w:sz w:val="21"/>
                <w:szCs w:val="21"/>
                <w:highlight w:val="none"/>
              </w:rPr>
            </w:pPr>
          </w:p>
        </w:tc>
        <w:tc>
          <w:tcPr>
            <w:tcW w:w="2416" w:type="dxa"/>
            <w:vAlign w:val="center"/>
          </w:tcPr>
          <w:p w14:paraId="326E0358">
            <w:pPr>
              <w:tabs>
                <w:tab w:val="left" w:pos="6300"/>
              </w:tabs>
              <w:snapToGrid w:val="0"/>
              <w:ind w:firstLine="420" w:firstLineChars="200"/>
              <w:rPr>
                <w:rFonts w:ascii="宋体" w:hAnsi="宋体"/>
                <w:sz w:val="21"/>
                <w:szCs w:val="21"/>
                <w:highlight w:val="none"/>
              </w:rPr>
            </w:pPr>
          </w:p>
        </w:tc>
      </w:tr>
      <w:tr w14:paraId="7EC5E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180F3453">
            <w:pPr>
              <w:tabs>
                <w:tab w:val="left" w:pos="6300"/>
              </w:tabs>
              <w:snapToGrid w:val="0"/>
              <w:ind w:firstLine="420" w:firstLineChars="200"/>
              <w:rPr>
                <w:rFonts w:ascii="宋体" w:hAnsi="宋体"/>
                <w:sz w:val="21"/>
                <w:szCs w:val="21"/>
                <w:highlight w:val="none"/>
              </w:rPr>
            </w:pPr>
          </w:p>
        </w:tc>
        <w:tc>
          <w:tcPr>
            <w:tcW w:w="2428" w:type="dxa"/>
            <w:vAlign w:val="center"/>
          </w:tcPr>
          <w:p w14:paraId="2BA38777">
            <w:pPr>
              <w:tabs>
                <w:tab w:val="left" w:pos="6300"/>
              </w:tabs>
              <w:snapToGrid w:val="0"/>
              <w:ind w:firstLine="420" w:firstLineChars="200"/>
              <w:rPr>
                <w:rFonts w:ascii="宋体" w:hAnsi="宋体"/>
                <w:sz w:val="21"/>
                <w:szCs w:val="21"/>
                <w:highlight w:val="none"/>
              </w:rPr>
            </w:pPr>
          </w:p>
        </w:tc>
        <w:tc>
          <w:tcPr>
            <w:tcW w:w="2520" w:type="dxa"/>
            <w:vAlign w:val="center"/>
          </w:tcPr>
          <w:p w14:paraId="3F6963EA">
            <w:pPr>
              <w:tabs>
                <w:tab w:val="left" w:pos="6300"/>
              </w:tabs>
              <w:snapToGrid w:val="0"/>
              <w:ind w:firstLine="420" w:firstLineChars="200"/>
              <w:rPr>
                <w:rFonts w:ascii="宋体" w:hAnsi="宋体"/>
                <w:sz w:val="21"/>
                <w:szCs w:val="21"/>
                <w:highlight w:val="none"/>
              </w:rPr>
            </w:pPr>
          </w:p>
        </w:tc>
        <w:tc>
          <w:tcPr>
            <w:tcW w:w="2416" w:type="dxa"/>
            <w:vAlign w:val="center"/>
          </w:tcPr>
          <w:p w14:paraId="35D622E2">
            <w:pPr>
              <w:tabs>
                <w:tab w:val="left" w:pos="6300"/>
              </w:tabs>
              <w:snapToGrid w:val="0"/>
              <w:ind w:firstLine="420" w:firstLineChars="200"/>
              <w:rPr>
                <w:rFonts w:ascii="宋体" w:hAnsi="宋体"/>
                <w:sz w:val="21"/>
                <w:szCs w:val="21"/>
                <w:highlight w:val="none"/>
              </w:rPr>
            </w:pPr>
          </w:p>
        </w:tc>
      </w:tr>
      <w:tr w14:paraId="735BA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7BBD9C71">
            <w:pPr>
              <w:tabs>
                <w:tab w:val="left" w:pos="6300"/>
              </w:tabs>
              <w:snapToGrid w:val="0"/>
              <w:ind w:firstLine="420" w:firstLineChars="200"/>
              <w:rPr>
                <w:rFonts w:ascii="宋体" w:hAnsi="宋体"/>
                <w:sz w:val="21"/>
                <w:szCs w:val="21"/>
                <w:highlight w:val="none"/>
              </w:rPr>
            </w:pPr>
          </w:p>
        </w:tc>
        <w:tc>
          <w:tcPr>
            <w:tcW w:w="2428" w:type="dxa"/>
            <w:vAlign w:val="center"/>
          </w:tcPr>
          <w:p w14:paraId="7F7918F2">
            <w:pPr>
              <w:tabs>
                <w:tab w:val="left" w:pos="6300"/>
              </w:tabs>
              <w:snapToGrid w:val="0"/>
              <w:ind w:firstLine="420" w:firstLineChars="200"/>
              <w:rPr>
                <w:rFonts w:ascii="宋体" w:hAnsi="宋体"/>
                <w:sz w:val="21"/>
                <w:szCs w:val="21"/>
                <w:highlight w:val="none"/>
              </w:rPr>
            </w:pPr>
          </w:p>
        </w:tc>
        <w:tc>
          <w:tcPr>
            <w:tcW w:w="2520" w:type="dxa"/>
            <w:vAlign w:val="center"/>
          </w:tcPr>
          <w:p w14:paraId="3E9FE2B7">
            <w:pPr>
              <w:tabs>
                <w:tab w:val="left" w:pos="6300"/>
              </w:tabs>
              <w:snapToGrid w:val="0"/>
              <w:ind w:firstLine="420" w:firstLineChars="200"/>
              <w:rPr>
                <w:rFonts w:ascii="宋体" w:hAnsi="宋体"/>
                <w:sz w:val="21"/>
                <w:szCs w:val="21"/>
                <w:highlight w:val="none"/>
              </w:rPr>
            </w:pPr>
          </w:p>
        </w:tc>
        <w:tc>
          <w:tcPr>
            <w:tcW w:w="2416" w:type="dxa"/>
            <w:vAlign w:val="center"/>
          </w:tcPr>
          <w:p w14:paraId="0B53F5CD">
            <w:pPr>
              <w:tabs>
                <w:tab w:val="left" w:pos="6300"/>
              </w:tabs>
              <w:snapToGrid w:val="0"/>
              <w:ind w:firstLine="420" w:firstLineChars="200"/>
              <w:rPr>
                <w:rFonts w:ascii="宋体" w:hAnsi="宋体"/>
                <w:sz w:val="21"/>
                <w:szCs w:val="21"/>
                <w:highlight w:val="none"/>
              </w:rPr>
            </w:pPr>
          </w:p>
        </w:tc>
      </w:tr>
      <w:tr w14:paraId="78B1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10B8F84C">
            <w:pPr>
              <w:tabs>
                <w:tab w:val="left" w:pos="6300"/>
              </w:tabs>
              <w:snapToGrid w:val="0"/>
              <w:ind w:firstLine="420" w:firstLineChars="200"/>
              <w:rPr>
                <w:rFonts w:ascii="宋体" w:hAnsi="宋体"/>
                <w:sz w:val="21"/>
                <w:szCs w:val="21"/>
                <w:highlight w:val="none"/>
              </w:rPr>
            </w:pPr>
          </w:p>
        </w:tc>
        <w:tc>
          <w:tcPr>
            <w:tcW w:w="2428" w:type="dxa"/>
            <w:vAlign w:val="center"/>
          </w:tcPr>
          <w:p w14:paraId="24738BA4">
            <w:pPr>
              <w:tabs>
                <w:tab w:val="left" w:pos="6300"/>
              </w:tabs>
              <w:snapToGrid w:val="0"/>
              <w:ind w:firstLine="420" w:firstLineChars="200"/>
              <w:rPr>
                <w:rFonts w:ascii="宋体" w:hAnsi="宋体"/>
                <w:sz w:val="21"/>
                <w:szCs w:val="21"/>
                <w:highlight w:val="none"/>
              </w:rPr>
            </w:pPr>
          </w:p>
        </w:tc>
        <w:tc>
          <w:tcPr>
            <w:tcW w:w="2520" w:type="dxa"/>
            <w:vAlign w:val="center"/>
          </w:tcPr>
          <w:p w14:paraId="1909DB31">
            <w:pPr>
              <w:tabs>
                <w:tab w:val="left" w:pos="6300"/>
              </w:tabs>
              <w:snapToGrid w:val="0"/>
              <w:ind w:firstLine="420" w:firstLineChars="200"/>
              <w:rPr>
                <w:rFonts w:ascii="宋体" w:hAnsi="宋体"/>
                <w:sz w:val="21"/>
                <w:szCs w:val="21"/>
                <w:highlight w:val="none"/>
              </w:rPr>
            </w:pPr>
          </w:p>
        </w:tc>
        <w:tc>
          <w:tcPr>
            <w:tcW w:w="2416" w:type="dxa"/>
            <w:vAlign w:val="center"/>
          </w:tcPr>
          <w:p w14:paraId="69A809E8">
            <w:pPr>
              <w:tabs>
                <w:tab w:val="left" w:pos="6300"/>
              </w:tabs>
              <w:snapToGrid w:val="0"/>
              <w:ind w:firstLine="420" w:firstLineChars="200"/>
              <w:rPr>
                <w:rFonts w:ascii="宋体" w:hAnsi="宋体"/>
                <w:sz w:val="21"/>
                <w:szCs w:val="21"/>
                <w:highlight w:val="none"/>
              </w:rPr>
            </w:pPr>
          </w:p>
        </w:tc>
      </w:tr>
      <w:tr w14:paraId="0BEEB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2FCA7225">
            <w:pPr>
              <w:tabs>
                <w:tab w:val="left" w:pos="6300"/>
              </w:tabs>
              <w:snapToGrid w:val="0"/>
              <w:ind w:firstLine="420" w:firstLineChars="200"/>
              <w:rPr>
                <w:rFonts w:ascii="宋体" w:hAnsi="宋体"/>
                <w:sz w:val="21"/>
                <w:szCs w:val="21"/>
                <w:highlight w:val="none"/>
              </w:rPr>
            </w:pPr>
          </w:p>
        </w:tc>
        <w:tc>
          <w:tcPr>
            <w:tcW w:w="2428" w:type="dxa"/>
            <w:vAlign w:val="center"/>
          </w:tcPr>
          <w:p w14:paraId="096B7156">
            <w:pPr>
              <w:tabs>
                <w:tab w:val="left" w:pos="6300"/>
              </w:tabs>
              <w:snapToGrid w:val="0"/>
              <w:ind w:firstLine="420" w:firstLineChars="200"/>
              <w:rPr>
                <w:rFonts w:ascii="宋体" w:hAnsi="宋体"/>
                <w:sz w:val="21"/>
                <w:szCs w:val="21"/>
                <w:highlight w:val="none"/>
              </w:rPr>
            </w:pPr>
          </w:p>
        </w:tc>
        <w:tc>
          <w:tcPr>
            <w:tcW w:w="2520" w:type="dxa"/>
            <w:vAlign w:val="center"/>
          </w:tcPr>
          <w:p w14:paraId="65584D4D">
            <w:pPr>
              <w:tabs>
                <w:tab w:val="left" w:pos="6300"/>
              </w:tabs>
              <w:snapToGrid w:val="0"/>
              <w:ind w:firstLine="420" w:firstLineChars="200"/>
              <w:rPr>
                <w:rFonts w:ascii="宋体" w:hAnsi="宋体"/>
                <w:sz w:val="21"/>
                <w:szCs w:val="21"/>
                <w:highlight w:val="none"/>
              </w:rPr>
            </w:pPr>
          </w:p>
        </w:tc>
        <w:tc>
          <w:tcPr>
            <w:tcW w:w="2416" w:type="dxa"/>
            <w:vAlign w:val="center"/>
          </w:tcPr>
          <w:p w14:paraId="00245770">
            <w:pPr>
              <w:tabs>
                <w:tab w:val="left" w:pos="6300"/>
              </w:tabs>
              <w:snapToGrid w:val="0"/>
              <w:ind w:firstLine="420" w:firstLineChars="200"/>
              <w:rPr>
                <w:rFonts w:ascii="宋体" w:hAnsi="宋体"/>
                <w:sz w:val="21"/>
                <w:szCs w:val="21"/>
                <w:highlight w:val="none"/>
              </w:rPr>
            </w:pPr>
          </w:p>
        </w:tc>
      </w:tr>
      <w:tr w14:paraId="38C98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5E422A45">
            <w:pPr>
              <w:tabs>
                <w:tab w:val="left" w:pos="6300"/>
              </w:tabs>
              <w:snapToGrid w:val="0"/>
              <w:ind w:firstLine="420" w:firstLineChars="200"/>
              <w:rPr>
                <w:rFonts w:ascii="宋体" w:hAnsi="宋体"/>
                <w:sz w:val="21"/>
                <w:szCs w:val="21"/>
                <w:highlight w:val="none"/>
              </w:rPr>
            </w:pPr>
          </w:p>
        </w:tc>
        <w:tc>
          <w:tcPr>
            <w:tcW w:w="2428" w:type="dxa"/>
            <w:vAlign w:val="center"/>
          </w:tcPr>
          <w:p w14:paraId="63826994">
            <w:pPr>
              <w:tabs>
                <w:tab w:val="left" w:pos="6300"/>
              </w:tabs>
              <w:snapToGrid w:val="0"/>
              <w:ind w:firstLine="420" w:firstLineChars="200"/>
              <w:rPr>
                <w:rFonts w:ascii="宋体" w:hAnsi="宋体"/>
                <w:sz w:val="21"/>
                <w:szCs w:val="21"/>
                <w:highlight w:val="none"/>
              </w:rPr>
            </w:pPr>
          </w:p>
        </w:tc>
        <w:tc>
          <w:tcPr>
            <w:tcW w:w="2520" w:type="dxa"/>
            <w:vAlign w:val="center"/>
          </w:tcPr>
          <w:p w14:paraId="648A478A">
            <w:pPr>
              <w:tabs>
                <w:tab w:val="left" w:pos="6300"/>
              </w:tabs>
              <w:snapToGrid w:val="0"/>
              <w:ind w:firstLine="420" w:firstLineChars="200"/>
              <w:rPr>
                <w:rFonts w:ascii="宋体" w:hAnsi="宋体"/>
                <w:sz w:val="21"/>
                <w:szCs w:val="21"/>
                <w:highlight w:val="none"/>
              </w:rPr>
            </w:pPr>
          </w:p>
        </w:tc>
        <w:tc>
          <w:tcPr>
            <w:tcW w:w="2416" w:type="dxa"/>
            <w:vAlign w:val="center"/>
          </w:tcPr>
          <w:p w14:paraId="329953E3">
            <w:pPr>
              <w:tabs>
                <w:tab w:val="left" w:pos="6300"/>
              </w:tabs>
              <w:snapToGrid w:val="0"/>
              <w:ind w:firstLine="420" w:firstLineChars="200"/>
              <w:rPr>
                <w:rFonts w:ascii="宋体" w:hAnsi="宋体"/>
                <w:sz w:val="21"/>
                <w:szCs w:val="21"/>
                <w:highlight w:val="none"/>
              </w:rPr>
            </w:pPr>
          </w:p>
        </w:tc>
      </w:tr>
      <w:tr w14:paraId="4F305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1AA45881">
            <w:pPr>
              <w:tabs>
                <w:tab w:val="left" w:pos="6300"/>
              </w:tabs>
              <w:snapToGrid w:val="0"/>
              <w:ind w:firstLine="420" w:firstLineChars="200"/>
              <w:rPr>
                <w:rFonts w:ascii="宋体" w:hAnsi="宋体"/>
                <w:sz w:val="21"/>
                <w:szCs w:val="21"/>
                <w:highlight w:val="none"/>
              </w:rPr>
            </w:pPr>
          </w:p>
        </w:tc>
        <w:tc>
          <w:tcPr>
            <w:tcW w:w="2428" w:type="dxa"/>
            <w:vAlign w:val="center"/>
          </w:tcPr>
          <w:p w14:paraId="1C2120DC">
            <w:pPr>
              <w:tabs>
                <w:tab w:val="left" w:pos="6300"/>
              </w:tabs>
              <w:snapToGrid w:val="0"/>
              <w:ind w:firstLine="420" w:firstLineChars="200"/>
              <w:rPr>
                <w:rFonts w:ascii="宋体" w:hAnsi="宋体"/>
                <w:sz w:val="21"/>
                <w:szCs w:val="21"/>
                <w:highlight w:val="none"/>
              </w:rPr>
            </w:pPr>
          </w:p>
        </w:tc>
        <w:tc>
          <w:tcPr>
            <w:tcW w:w="2520" w:type="dxa"/>
            <w:vAlign w:val="center"/>
          </w:tcPr>
          <w:p w14:paraId="54A75510">
            <w:pPr>
              <w:tabs>
                <w:tab w:val="left" w:pos="6300"/>
              </w:tabs>
              <w:snapToGrid w:val="0"/>
              <w:ind w:firstLine="420" w:firstLineChars="200"/>
              <w:rPr>
                <w:rFonts w:ascii="宋体" w:hAnsi="宋体"/>
                <w:sz w:val="21"/>
                <w:szCs w:val="21"/>
                <w:highlight w:val="none"/>
              </w:rPr>
            </w:pPr>
          </w:p>
        </w:tc>
        <w:tc>
          <w:tcPr>
            <w:tcW w:w="2416" w:type="dxa"/>
            <w:vAlign w:val="center"/>
          </w:tcPr>
          <w:p w14:paraId="03399C12">
            <w:pPr>
              <w:tabs>
                <w:tab w:val="left" w:pos="6300"/>
              </w:tabs>
              <w:snapToGrid w:val="0"/>
              <w:ind w:firstLine="420" w:firstLineChars="200"/>
              <w:rPr>
                <w:rFonts w:ascii="宋体" w:hAnsi="宋体"/>
                <w:sz w:val="21"/>
                <w:szCs w:val="21"/>
                <w:highlight w:val="none"/>
              </w:rPr>
            </w:pPr>
          </w:p>
        </w:tc>
      </w:tr>
      <w:tr w14:paraId="0A451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580" w:type="dxa"/>
            <w:vAlign w:val="center"/>
          </w:tcPr>
          <w:p w14:paraId="735E4FC1">
            <w:pPr>
              <w:tabs>
                <w:tab w:val="left" w:pos="6300"/>
              </w:tabs>
              <w:snapToGrid w:val="0"/>
              <w:ind w:firstLine="420" w:firstLineChars="200"/>
              <w:rPr>
                <w:rFonts w:ascii="宋体" w:hAnsi="宋体"/>
                <w:sz w:val="21"/>
                <w:szCs w:val="21"/>
                <w:highlight w:val="none"/>
              </w:rPr>
            </w:pPr>
          </w:p>
        </w:tc>
        <w:tc>
          <w:tcPr>
            <w:tcW w:w="2428" w:type="dxa"/>
            <w:vAlign w:val="center"/>
          </w:tcPr>
          <w:p w14:paraId="06BCD36F">
            <w:pPr>
              <w:tabs>
                <w:tab w:val="left" w:pos="6300"/>
              </w:tabs>
              <w:snapToGrid w:val="0"/>
              <w:ind w:firstLine="420" w:firstLineChars="200"/>
              <w:rPr>
                <w:rFonts w:ascii="宋体" w:hAnsi="宋体"/>
                <w:sz w:val="21"/>
                <w:szCs w:val="21"/>
                <w:highlight w:val="none"/>
              </w:rPr>
            </w:pPr>
          </w:p>
        </w:tc>
        <w:tc>
          <w:tcPr>
            <w:tcW w:w="2520" w:type="dxa"/>
            <w:vAlign w:val="center"/>
          </w:tcPr>
          <w:p w14:paraId="6FDEF9D4">
            <w:pPr>
              <w:tabs>
                <w:tab w:val="left" w:pos="6300"/>
              </w:tabs>
              <w:snapToGrid w:val="0"/>
              <w:ind w:firstLine="420" w:firstLineChars="200"/>
              <w:rPr>
                <w:rFonts w:ascii="宋体" w:hAnsi="宋体"/>
                <w:sz w:val="21"/>
                <w:szCs w:val="21"/>
                <w:highlight w:val="none"/>
              </w:rPr>
            </w:pPr>
          </w:p>
        </w:tc>
        <w:tc>
          <w:tcPr>
            <w:tcW w:w="2416" w:type="dxa"/>
            <w:vAlign w:val="center"/>
          </w:tcPr>
          <w:p w14:paraId="1FB21698">
            <w:pPr>
              <w:tabs>
                <w:tab w:val="left" w:pos="6300"/>
              </w:tabs>
              <w:snapToGrid w:val="0"/>
              <w:ind w:firstLine="420" w:firstLineChars="200"/>
              <w:rPr>
                <w:rFonts w:ascii="宋体" w:hAnsi="宋体"/>
                <w:sz w:val="21"/>
                <w:szCs w:val="21"/>
                <w:highlight w:val="none"/>
              </w:rPr>
            </w:pPr>
          </w:p>
        </w:tc>
      </w:tr>
    </w:tbl>
    <w:p w14:paraId="5A7F0C98">
      <w:pPr>
        <w:spacing w:line="360" w:lineRule="auto"/>
        <w:ind w:firstLine="480" w:firstLineChars="200"/>
        <w:rPr>
          <w:rFonts w:ascii="宋体" w:hAnsi="宋体"/>
          <w:sz w:val="24"/>
          <w:szCs w:val="28"/>
          <w:highlight w:val="none"/>
        </w:rPr>
      </w:pPr>
      <w:r>
        <w:rPr>
          <w:rFonts w:hint="eastAsia" w:ascii="宋体" w:hAnsi="宋体"/>
          <w:sz w:val="24"/>
          <w:szCs w:val="28"/>
          <w:highlight w:val="none"/>
        </w:rPr>
        <w:t xml:space="preserve">供应商：                         </w:t>
      </w:r>
      <w:r>
        <w:rPr>
          <w:rFonts w:ascii="宋体" w:hAnsi="宋体"/>
          <w:sz w:val="24"/>
          <w:szCs w:val="28"/>
          <w:highlight w:val="none"/>
        </w:rPr>
        <w:t xml:space="preserve"> </w:t>
      </w:r>
      <w:r>
        <w:rPr>
          <w:rFonts w:hint="eastAsia" w:ascii="宋体" w:hAnsi="宋体"/>
          <w:sz w:val="24"/>
          <w:szCs w:val="28"/>
          <w:highlight w:val="none"/>
        </w:rPr>
        <w:t>法定代表人（或法定代表人授权代表）或自然人：</w:t>
      </w:r>
    </w:p>
    <w:p w14:paraId="12C43C76">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 xml:space="preserve">    （供应商公章）                          （签字或盖章）</w:t>
      </w:r>
    </w:p>
    <w:p w14:paraId="05A033C8">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 xml:space="preserve">                                            年     月     日</w:t>
      </w:r>
    </w:p>
    <w:p w14:paraId="57399EE1">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注：1.本表即为对本项目“第三篇 项目商务要求”中所列商务条款进行比较和响应；</w:t>
      </w:r>
    </w:p>
    <w:p w14:paraId="5D4A9904">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2.该表必须按照采购文件要求逐条如实填写，根据投标情况在“差异说明”项填写正偏离或负偏离及原因，完全符合的填写“无差异”。</w:t>
      </w:r>
    </w:p>
    <w:p w14:paraId="6EC99B82">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3.该表可扩展。</w:t>
      </w:r>
    </w:p>
    <w:p w14:paraId="5D1F278F">
      <w:pPr>
        <w:tabs>
          <w:tab w:val="left" w:pos="6300"/>
        </w:tabs>
        <w:snapToGrid w:val="0"/>
        <w:spacing w:line="360" w:lineRule="auto"/>
        <w:ind w:firstLine="480" w:firstLineChars="200"/>
        <w:rPr>
          <w:rFonts w:ascii="宋体" w:hAnsi="宋体"/>
          <w:sz w:val="24"/>
          <w:szCs w:val="24"/>
          <w:highlight w:val="none"/>
        </w:rPr>
      </w:pPr>
    </w:p>
    <w:p w14:paraId="3BFA400D">
      <w:pPr>
        <w:tabs>
          <w:tab w:val="left" w:pos="6300"/>
        </w:tabs>
        <w:snapToGrid w:val="0"/>
        <w:spacing w:line="500" w:lineRule="exact"/>
        <w:ind w:firstLine="480" w:firstLineChars="200"/>
        <w:rPr>
          <w:rFonts w:ascii="宋体" w:hAnsi="宋体"/>
          <w:sz w:val="24"/>
          <w:szCs w:val="24"/>
          <w:highlight w:val="none"/>
        </w:rPr>
      </w:pPr>
      <w:r>
        <w:rPr>
          <w:rFonts w:hint="eastAsia" w:ascii="宋体" w:hAnsi="宋体"/>
          <w:sz w:val="24"/>
          <w:szCs w:val="24"/>
          <w:highlight w:val="none"/>
        </w:rPr>
        <w:t>（三）其它优惠承诺（格式自定）</w:t>
      </w:r>
    </w:p>
    <w:p w14:paraId="7EDD4C06">
      <w:pPr>
        <w:pStyle w:val="22"/>
        <w:rPr>
          <w:highlight w:val="none"/>
        </w:rPr>
      </w:pPr>
    </w:p>
    <w:p w14:paraId="7031FAE2">
      <w:pPr>
        <w:pageBreakBefore/>
        <w:tabs>
          <w:tab w:val="left" w:pos="6300"/>
        </w:tabs>
        <w:snapToGrid w:val="0"/>
        <w:spacing w:line="360" w:lineRule="auto"/>
        <w:rPr>
          <w:b/>
          <w:sz w:val="24"/>
          <w:szCs w:val="24"/>
          <w:highlight w:val="none"/>
        </w:rPr>
      </w:pPr>
      <w:bookmarkStart w:id="161" w:name="_Toc23764525"/>
      <w:bookmarkStart w:id="162" w:name="_Toc313888363"/>
      <w:bookmarkStart w:id="163" w:name="_Toc342913422"/>
      <w:bookmarkStart w:id="164" w:name="_Toc313008359"/>
      <w:r>
        <w:rPr>
          <w:rFonts w:hint="eastAsia"/>
          <w:b/>
          <w:sz w:val="24"/>
          <w:szCs w:val="24"/>
          <w:highlight w:val="none"/>
        </w:rPr>
        <w:t xml:space="preserve">    </w:t>
      </w:r>
      <w:r>
        <w:rPr>
          <w:b/>
          <w:sz w:val="24"/>
          <w:szCs w:val="24"/>
          <w:highlight w:val="none"/>
        </w:rPr>
        <w:t>四、资格条件及其他</w:t>
      </w:r>
      <w:bookmarkEnd w:id="161"/>
      <w:bookmarkEnd w:id="162"/>
      <w:bookmarkEnd w:id="163"/>
      <w:bookmarkEnd w:id="164"/>
    </w:p>
    <w:p w14:paraId="1B939E1E">
      <w:pPr>
        <w:tabs>
          <w:tab w:val="left" w:pos="6300"/>
        </w:tabs>
        <w:snapToGrid w:val="0"/>
        <w:spacing w:line="360" w:lineRule="auto"/>
        <w:ind w:firstLine="570"/>
        <w:rPr>
          <w:rFonts w:ascii="宋体" w:hAnsi="宋体"/>
          <w:sz w:val="24"/>
          <w:szCs w:val="24"/>
          <w:highlight w:val="none"/>
        </w:rPr>
      </w:pPr>
      <w:r>
        <w:rPr>
          <w:rFonts w:hint="eastAsia" w:ascii="宋体" w:hAnsi="宋体"/>
          <w:sz w:val="24"/>
          <w:szCs w:val="24"/>
          <w:highlight w:val="none"/>
        </w:rPr>
        <w:t>（一）法人营业执照（副本）或事业单位法人证书（副本）或个体工商户营业执照或有效的自然人身份证明或社会团体法人登记证书复印件</w:t>
      </w:r>
    </w:p>
    <w:p w14:paraId="53C9BC72">
      <w:pPr>
        <w:tabs>
          <w:tab w:val="left" w:pos="6300"/>
        </w:tabs>
        <w:snapToGrid w:val="0"/>
        <w:spacing w:line="360" w:lineRule="auto"/>
        <w:rPr>
          <w:rFonts w:ascii="宋体" w:hAnsi="宋体"/>
          <w:sz w:val="24"/>
          <w:szCs w:val="24"/>
          <w:highlight w:val="none"/>
        </w:rPr>
      </w:pPr>
    </w:p>
    <w:p w14:paraId="420DA7E2">
      <w:pPr>
        <w:widowControl/>
        <w:snapToGrid w:val="0"/>
        <w:spacing w:line="360" w:lineRule="auto"/>
        <w:ind w:firstLine="600" w:firstLineChars="250"/>
        <w:jc w:val="left"/>
        <w:rPr>
          <w:rFonts w:ascii="宋体" w:hAnsi="宋体"/>
          <w:sz w:val="24"/>
          <w:szCs w:val="24"/>
          <w:highlight w:val="none"/>
        </w:rPr>
      </w:pPr>
      <w:r>
        <w:rPr>
          <w:rFonts w:hint="eastAsia" w:ascii="宋体" w:hAnsi="宋体"/>
          <w:sz w:val="24"/>
          <w:szCs w:val="24"/>
          <w:highlight w:val="none"/>
        </w:rPr>
        <w:t>（二）</w:t>
      </w:r>
      <w:r>
        <w:rPr>
          <w:rFonts w:ascii="宋体" w:hAnsi="宋体"/>
          <w:sz w:val="24"/>
          <w:szCs w:val="24"/>
          <w:highlight w:val="none"/>
        </w:rPr>
        <w:t>法定代表人身份证明书（格式）</w:t>
      </w:r>
    </w:p>
    <w:p w14:paraId="3EC6B204">
      <w:pPr>
        <w:tabs>
          <w:tab w:val="left" w:pos="6300"/>
        </w:tabs>
        <w:snapToGrid w:val="0"/>
        <w:spacing w:line="500" w:lineRule="exact"/>
        <w:jc w:val="center"/>
        <w:rPr>
          <w:rFonts w:ascii="宋体" w:hAnsi="宋体"/>
          <w:highlight w:val="none"/>
        </w:rPr>
      </w:pPr>
      <w:r>
        <w:rPr>
          <w:rFonts w:ascii="宋体" w:hAnsi="宋体"/>
          <w:highlight w:val="none"/>
        </w:rPr>
        <w:t>法定代表人身份证明书</w:t>
      </w:r>
    </w:p>
    <w:p w14:paraId="4CB655B6">
      <w:pPr>
        <w:tabs>
          <w:tab w:val="left" w:pos="6300"/>
        </w:tabs>
        <w:snapToGrid w:val="0"/>
        <w:spacing w:line="500" w:lineRule="exact"/>
        <w:jc w:val="center"/>
        <w:rPr>
          <w:rFonts w:ascii="宋体" w:hAnsi="宋体"/>
          <w:sz w:val="24"/>
          <w:szCs w:val="24"/>
          <w:highlight w:val="none"/>
        </w:rPr>
      </w:pPr>
    </w:p>
    <w:p w14:paraId="54DF41F2">
      <w:pPr>
        <w:tabs>
          <w:tab w:val="left" w:pos="6300"/>
        </w:tabs>
        <w:snapToGrid w:val="0"/>
        <w:spacing w:line="500" w:lineRule="exact"/>
        <w:ind w:firstLine="570"/>
        <w:rPr>
          <w:rFonts w:ascii="宋体" w:hAnsi="宋体"/>
          <w:sz w:val="24"/>
          <w:szCs w:val="24"/>
          <w:highlight w:val="none"/>
        </w:rPr>
      </w:pPr>
      <w:r>
        <w:rPr>
          <w:rFonts w:ascii="宋体" w:hAnsi="宋体"/>
          <w:sz w:val="24"/>
          <w:szCs w:val="24"/>
          <w:highlight w:val="none"/>
        </w:rPr>
        <w:t>项目名称：</w:t>
      </w:r>
      <w:r>
        <w:rPr>
          <w:rFonts w:ascii="宋体" w:hAnsi="宋体"/>
          <w:sz w:val="24"/>
          <w:szCs w:val="24"/>
          <w:highlight w:val="none"/>
          <w:u w:val="single"/>
        </w:rPr>
        <w:t xml:space="preserve">                                                </w:t>
      </w:r>
    </w:p>
    <w:p w14:paraId="343B51D4">
      <w:pPr>
        <w:tabs>
          <w:tab w:val="left" w:pos="6300"/>
        </w:tabs>
        <w:snapToGrid w:val="0"/>
        <w:spacing w:line="500" w:lineRule="exact"/>
        <w:ind w:firstLine="570"/>
        <w:rPr>
          <w:rFonts w:ascii="宋体" w:hAnsi="宋体"/>
          <w:sz w:val="24"/>
          <w:szCs w:val="24"/>
          <w:highlight w:val="none"/>
        </w:rPr>
      </w:pPr>
    </w:p>
    <w:p w14:paraId="4AC11E4A">
      <w:pPr>
        <w:tabs>
          <w:tab w:val="left" w:pos="6300"/>
        </w:tabs>
        <w:snapToGrid w:val="0"/>
        <w:spacing w:line="500" w:lineRule="exact"/>
        <w:ind w:firstLine="570"/>
        <w:rPr>
          <w:rFonts w:ascii="宋体" w:hAnsi="宋体"/>
          <w:sz w:val="24"/>
          <w:szCs w:val="24"/>
          <w:highlight w:val="none"/>
        </w:rPr>
      </w:pPr>
      <w:r>
        <w:rPr>
          <w:rFonts w:ascii="宋体" w:hAnsi="宋体"/>
          <w:sz w:val="24"/>
          <w:szCs w:val="24"/>
          <w:highlight w:val="none"/>
        </w:rPr>
        <w:t>致：</w:t>
      </w:r>
      <w:r>
        <w:rPr>
          <w:rFonts w:ascii="宋体" w:hAnsi="宋体"/>
          <w:sz w:val="24"/>
          <w:szCs w:val="24"/>
          <w:highlight w:val="none"/>
          <w:u w:val="single"/>
        </w:rPr>
        <w:t xml:space="preserve">                     </w:t>
      </w:r>
      <w:r>
        <w:rPr>
          <w:rFonts w:ascii="宋体" w:hAnsi="宋体"/>
          <w:sz w:val="24"/>
          <w:szCs w:val="24"/>
          <w:highlight w:val="none"/>
        </w:rPr>
        <w:t>（采购代理机构名称）：</w:t>
      </w:r>
    </w:p>
    <w:p w14:paraId="03232DED">
      <w:pPr>
        <w:tabs>
          <w:tab w:val="left" w:pos="6300"/>
        </w:tabs>
        <w:snapToGrid w:val="0"/>
        <w:spacing w:line="500" w:lineRule="exact"/>
        <w:ind w:firstLine="570"/>
        <w:rPr>
          <w:rFonts w:ascii="宋体" w:hAnsi="宋体"/>
          <w:sz w:val="24"/>
          <w:szCs w:val="24"/>
          <w:highlight w:val="none"/>
        </w:rPr>
      </w:pPr>
      <w:r>
        <w:rPr>
          <w:rFonts w:ascii="宋体" w:hAnsi="宋体"/>
          <w:sz w:val="24"/>
          <w:szCs w:val="24"/>
          <w:highlight w:val="none"/>
          <w:u w:val="single"/>
        </w:rPr>
        <w:t xml:space="preserve">        </w:t>
      </w:r>
      <w:r>
        <w:rPr>
          <w:rFonts w:ascii="宋体" w:hAnsi="宋体"/>
          <w:sz w:val="24"/>
          <w:szCs w:val="24"/>
          <w:highlight w:val="none"/>
        </w:rPr>
        <w:t>（法定代表人姓名）在</w:t>
      </w:r>
      <w:r>
        <w:rPr>
          <w:rFonts w:ascii="宋体" w:hAnsi="宋体"/>
          <w:sz w:val="24"/>
          <w:szCs w:val="24"/>
          <w:highlight w:val="none"/>
          <w:u w:val="single"/>
        </w:rPr>
        <w:t xml:space="preserve">                       </w:t>
      </w:r>
      <w:r>
        <w:rPr>
          <w:rFonts w:ascii="宋体" w:hAnsi="宋体"/>
          <w:sz w:val="24"/>
          <w:szCs w:val="24"/>
          <w:highlight w:val="none"/>
        </w:rPr>
        <w:t>（供应商名称）任</w:t>
      </w:r>
      <w:r>
        <w:rPr>
          <w:rFonts w:ascii="宋体" w:hAnsi="宋体"/>
          <w:sz w:val="24"/>
          <w:szCs w:val="24"/>
          <w:highlight w:val="none"/>
          <w:u w:val="single"/>
        </w:rPr>
        <w:t xml:space="preserve">    </w:t>
      </w:r>
      <w:r>
        <w:rPr>
          <w:rFonts w:ascii="宋体" w:hAnsi="宋体"/>
          <w:sz w:val="24"/>
          <w:szCs w:val="24"/>
          <w:highlight w:val="none"/>
        </w:rPr>
        <w:t>（职务名称）职务，是（供应商名称）</w:t>
      </w:r>
      <w:r>
        <w:rPr>
          <w:rFonts w:ascii="宋体" w:hAnsi="宋体"/>
          <w:sz w:val="24"/>
          <w:szCs w:val="24"/>
          <w:highlight w:val="none"/>
          <w:u w:val="single"/>
        </w:rPr>
        <w:t xml:space="preserve">              </w:t>
      </w:r>
      <w:r>
        <w:rPr>
          <w:rFonts w:ascii="宋体" w:hAnsi="宋体"/>
          <w:sz w:val="24"/>
          <w:szCs w:val="24"/>
          <w:highlight w:val="none"/>
        </w:rPr>
        <w:t>的法定代表人。</w:t>
      </w:r>
    </w:p>
    <w:p w14:paraId="1A68E38B">
      <w:pPr>
        <w:tabs>
          <w:tab w:val="left" w:pos="6300"/>
        </w:tabs>
        <w:snapToGrid w:val="0"/>
        <w:spacing w:line="500" w:lineRule="exact"/>
        <w:ind w:firstLine="570"/>
        <w:rPr>
          <w:rFonts w:ascii="宋体" w:hAnsi="宋体"/>
          <w:sz w:val="24"/>
          <w:szCs w:val="24"/>
          <w:highlight w:val="none"/>
        </w:rPr>
      </w:pPr>
    </w:p>
    <w:p w14:paraId="37355EF0">
      <w:pPr>
        <w:tabs>
          <w:tab w:val="left" w:pos="6300"/>
        </w:tabs>
        <w:snapToGrid w:val="0"/>
        <w:spacing w:line="500" w:lineRule="exact"/>
        <w:ind w:firstLine="570"/>
        <w:rPr>
          <w:sz w:val="24"/>
          <w:szCs w:val="24"/>
          <w:highlight w:val="none"/>
        </w:rPr>
      </w:pPr>
      <w:r>
        <w:rPr>
          <w:rFonts w:ascii="宋体" w:hAnsi="宋体"/>
          <w:sz w:val="24"/>
          <w:szCs w:val="24"/>
          <w:highlight w:val="none"/>
        </w:rPr>
        <w:t>特此证</w:t>
      </w:r>
      <w:r>
        <w:rPr>
          <w:sz w:val="24"/>
          <w:szCs w:val="24"/>
          <w:highlight w:val="none"/>
        </w:rPr>
        <w:t>明。</w:t>
      </w:r>
    </w:p>
    <w:p w14:paraId="4FA01E63">
      <w:pPr>
        <w:tabs>
          <w:tab w:val="left" w:pos="6300"/>
        </w:tabs>
        <w:snapToGrid w:val="0"/>
        <w:spacing w:line="500" w:lineRule="exact"/>
        <w:ind w:firstLine="570"/>
        <w:rPr>
          <w:sz w:val="24"/>
          <w:szCs w:val="24"/>
          <w:highlight w:val="none"/>
        </w:rPr>
      </w:pPr>
    </w:p>
    <w:p w14:paraId="0A60A2CE">
      <w:pPr>
        <w:tabs>
          <w:tab w:val="left" w:pos="6300"/>
        </w:tabs>
        <w:snapToGrid w:val="0"/>
        <w:spacing w:line="500" w:lineRule="exact"/>
        <w:ind w:firstLine="570"/>
        <w:rPr>
          <w:sz w:val="24"/>
          <w:szCs w:val="24"/>
          <w:highlight w:val="none"/>
        </w:rPr>
      </w:pPr>
    </w:p>
    <w:p w14:paraId="228149A0">
      <w:pPr>
        <w:tabs>
          <w:tab w:val="left" w:pos="6300"/>
        </w:tabs>
        <w:snapToGrid w:val="0"/>
        <w:spacing w:line="500" w:lineRule="exact"/>
        <w:ind w:firstLine="570"/>
        <w:rPr>
          <w:sz w:val="24"/>
          <w:szCs w:val="24"/>
          <w:highlight w:val="none"/>
        </w:rPr>
      </w:pPr>
    </w:p>
    <w:p w14:paraId="09D28553">
      <w:pPr>
        <w:tabs>
          <w:tab w:val="left" w:pos="6300"/>
        </w:tabs>
        <w:snapToGrid w:val="0"/>
        <w:spacing w:line="500" w:lineRule="exact"/>
        <w:ind w:firstLine="570"/>
        <w:rPr>
          <w:sz w:val="24"/>
          <w:szCs w:val="24"/>
          <w:highlight w:val="none"/>
        </w:rPr>
      </w:pPr>
      <w:r>
        <w:rPr>
          <w:sz w:val="24"/>
          <w:szCs w:val="24"/>
          <w:highlight w:val="none"/>
        </w:rPr>
        <w:t xml:space="preserve">                                             （供应商公章）</w:t>
      </w:r>
    </w:p>
    <w:p w14:paraId="5EFC04A9">
      <w:pPr>
        <w:tabs>
          <w:tab w:val="left" w:pos="6300"/>
        </w:tabs>
        <w:snapToGrid w:val="0"/>
        <w:spacing w:line="500" w:lineRule="exact"/>
        <w:ind w:firstLine="570"/>
        <w:rPr>
          <w:sz w:val="24"/>
          <w:szCs w:val="24"/>
          <w:highlight w:val="none"/>
        </w:rPr>
      </w:pPr>
    </w:p>
    <w:p w14:paraId="2310DDE1">
      <w:pPr>
        <w:tabs>
          <w:tab w:val="left" w:pos="6300"/>
        </w:tabs>
        <w:snapToGrid w:val="0"/>
        <w:spacing w:line="500" w:lineRule="exact"/>
        <w:ind w:firstLine="570"/>
        <w:rPr>
          <w:sz w:val="24"/>
          <w:szCs w:val="24"/>
          <w:highlight w:val="none"/>
        </w:rPr>
      </w:pPr>
      <w:r>
        <w:rPr>
          <w:sz w:val="24"/>
          <w:szCs w:val="24"/>
          <w:highlight w:val="none"/>
        </w:rPr>
        <w:t xml:space="preserve">                                             年   月   日</w:t>
      </w:r>
    </w:p>
    <w:p w14:paraId="125B077E">
      <w:pPr>
        <w:tabs>
          <w:tab w:val="left" w:pos="6300"/>
        </w:tabs>
        <w:snapToGrid w:val="0"/>
        <w:spacing w:line="500" w:lineRule="exact"/>
        <w:ind w:firstLine="570"/>
        <w:rPr>
          <w:sz w:val="24"/>
          <w:szCs w:val="24"/>
          <w:highlight w:val="none"/>
        </w:rPr>
      </w:pPr>
    </w:p>
    <w:p w14:paraId="58A84C57">
      <w:pPr>
        <w:tabs>
          <w:tab w:val="left" w:pos="6300"/>
        </w:tabs>
        <w:snapToGrid w:val="0"/>
        <w:spacing w:line="500" w:lineRule="exact"/>
        <w:ind w:firstLine="570"/>
        <w:rPr>
          <w:sz w:val="24"/>
          <w:szCs w:val="24"/>
          <w:highlight w:val="none"/>
        </w:rPr>
      </w:pPr>
      <w:r>
        <w:rPr>
          <w:sz w:val="24"/>
          <w:szCs w:val="24"/>
          <w:highlight w:val="none"/>
        </w:rPr>
        <w:t>（附：法定代表人身份证正反面复印件）</w:t>
      </w:r>
    </w:p>
    <w:p w14:paraId="0B46890D">
      <w:pPr>
        <w:tabs>
          <w:tab w:val="left" w:pos="6300"/>
        </w:tabs>
        <w:snapToGrid w:val="0"/>
        <w:spacing w:line="500" w:lineRule="exact"/>
        <w:ind w:firstLine="570"/>
        <w:rPr>
          <w:sz w:val="24"/>
          <w:szCs w:val="24"/>
          <w:highlight w:val="none"/>
        </w:rPr>
      </w:pPr>
    </w:p>
    <w:p w14:paraId="2D4E8C3F">
      <w:pPr>
        <w:tabs>
          <w:tab w:val="left" w:pos="6300"/>
        </w:tabs>
        <w:snapToGrid w:val="0"/>
        <w:spacing w:line="500" w:lineRule="exact"/>
        <w:ind w:firstLine="570"/>
        <w:rPr>
          <w:sz w:val="24"/>
          <w:szCs w:val="24"/>
          <w:highlight w:val="none"/>
        </w:rPr>
      </w:pPr>
    </w:p>
    <w:p w14:paraId="2C0A57A3">
      <w:pPr>
        <w:tabs>
          <w:tab w:val="left" w:pos="6300"/>
        </w:tabs>
        <w:snapToGrid w:val="0"/>
        <w:spacing w:line="500" w:lineRule="exact"/>
        <w:ind w:firstLine="570"/>
        <w:rPr>
          <w:sz w:val="24"/>
          <w:highlight w:val="none"/>
        </w:rPr>
      </w:pPr>
    </w:p>
    <w:p w14:paraId="479E2C18">
      <w:pPr>
        <w:tabs>
          <w:tab w:val="left" w:pos="6300"/>
        </w:tabs>
        <w:snapToGrid w:val="0"/>
        <w:spacing w:line="500" w:lineRule="exact"/>
        <w:ind w:firstLine="570"/>
        <w:rPr>
          <w:sz w:val="24"/>
          <w:highlight w:val="none"/>
        </w:rPr>
      </w:pPr>
    </w:p>
    <w:p w14:paraId="7C405F9B">
      <w:pPr>
        <w:tabs>
          <w:tab w:val="left" w:pos="6300"/>
        </w:tabs>
        <w:snapToGrid w:val="0"/>
        <w:spacing w:line="500" w:lineRule="exact"/>
        <w:ind w:firstLine="570"/>
        <w:rPr>
          <w:sz w:val="24"/>
          <w:highlight w:val="none"/>
        </w:rPr>
      </w:pPr>
    </w:p>
    <w:p w14:paraId="62700B92">
      <w:pPr>
        <w:tabs>
          <w:tab w:val="left" w:pos="6300"/>
        </w:tabs>
        <w:snapToGrid w:val="0"/>
        <w:spacing w:line="500" w:lineRule="exact"/>
        <w:ind w:firstLine="480" w:firstLineChars="200"/>
        <w:rPr>
          <w:rFonts w:ascii="宋体" w:hAnsi="宋体"/>
          <w:sz w:val="24"/>
          <w:szCs w:val="24"/>
          <w:highlight w:val="none"/>
        </w:rPr>
      </w:pPr>
    </w:p>
    <w:p w14:paraId="1A10F73F">
      <w:pPr>
        <w:pageBreakBefore/>
        <w:tabs>
          <w:tab w:val="left" w:pos="6300"/>
        </w:tabs>
        <w:snapToGrid w:val="0"/>
        <w:spacing w:line="360" w:lineRule="auto"/>
        <w:ind w:firstLine="480" w:firstLineChars="200"/>
        <w:rPr>
          <w:sz w:val="24"/>
          <w:szCs w:val="24"/>
          <w:highlight w:val="none"/>
        </w:rPr>
      </w:pPr>
      <w:r>
        <w:rPr>
          <w:rFonts w:hint="eastAsia" w:ascii="宋体" w:hAnsi="宋体"/>
          <w:sz w:val="24"/>
          <w:szCs w:val="24"/>
          <w:highlight w:val="none"/>
        </w:rPr>
        <w:t>（三）</w:t>
      </w:r>
      <w:r>
        <w:rPr>
          <w:rFonts w:ascii="宋体" w:hAnsi="宋体"/>
          <w:sz w:val="24"/>
          <w:szCs w:val="24"/>
          <w:highlight w:val="none"/>
        </w:rPr>
        <w:t>法定</w:t>
      </w:r>
      <w:r>
        <w:rPr>
          <w:sz w:val="24"/>
          <w:szCs w:val="24"/>
          <w:highlight w:val="none"/>
        </w:rPr>
        <w:t>代表人授权委托书（格式）</w:t>
      </w:r>
    </w:p>
    <w:p w14:paraId="072DF401">
      <w:pPr>
        <w:tabs>
          <w:tab w:val="left" w:pos="6300"/>
        </w:tabs>
        <w:snapToGrid w:val="0"/>
        <w:spacing w:line="500" w:lineRule="exact"/>
        <w:jc w:val="center"/>
        <w:rPr>
          <w:highlight w:val="none"/>
        </w:rPr>
      </w:pPr>
      <w:r>
        <w:rPr>
          <w:highlight w:val="none"/>
        </w:rPr>
        <w:t>法定代表人授权委托书</w:t>
      </w:r>
    </w:p>
    <w:p w14:paraId="182A9681">
      <w:pPr>
        <w:tabs>
          <w:tab w:val="left" w:pos="6300"/>
        </w:tabs>
        <w:snapToGrid w:val="0"/>
        <w:spacing w:line="500" w:lineRule="exact"/>
        <w:jc w:val="center"/>
        <w:rPr>
          <w:sz w:val="24"/>
          <w:szCs w:val="24"/>
          <w:highlight w:val="none"/>
        </w:rPr>
      </w:pPr>
    </w:p>
    <w:p w14:paraId="75ADFF43">
      <w:pPr>
        <w:tabs>
          <w:tab w:val="left" w:pos="6300"/>
        </w:tabs>
        <w:snapToGrid w:val="0"/>
        <w:spacing w:line="500" w:lineRule="exact"/>
        <w:ind w:firstLine="480" w:firstLineChars="200"/>
        <w:rPr>
          <w:sz w:val="24"/>
          <w:szCs w:val="24"/>
          <w:highlight w:val="none"/>
        </w:rPr>
      </w:pPr>
      <w:r>
        <w:rPr>
          <w:sz w:val="24"/>
          <w:szCs w:val="24"/>
          <w:highlight w:val="none"/>
        </w:rPr>
        <w:t>项目名称：</w:t>
      </w:r>
      <w:r>
        <w:rPr>
          <w:sz w:val="24"/>
          <w:szCs w:val="24"/>
          <w:highlight w:val="none"/>
          <w:u w:val="single"/>
        </w:rPr>
        <w:t xml:space="preserve">                                                </w:t>
      </w:r>
    </w:p>
    <w:p w14:paraId="177C83BB">
      <w:pPr>
        <w:tabs>
          <w:tab w:val="left" w:pos="6300"/>
        </w:tabs>
        <w:snapToGrid w:val="0"/>
        <w:spacing w:line="500" w:lineRule="exact"/>
        <w:ind w:firstLine="570"/>
        <w:rPr>
          <w:sz w:val="24"/>
          <w:szCs w:val="24"/>
          <w:highlight w:val="none"/>
        </w:rPr>
      </w:pPr>
    </w:p>
    <w:p w14:paraId="6FCB50B6">
      <w:pPr>
        <w:tabs>
          <w:tab w:val="left" w:pos="6300"/>
        </w:tabs>
        <w:snapToGrid w:val="0"/>
        <w:spacing w:line="500" w:lineRule="exact"/>
        <w:ind w:firstLine="480" w:firstLineChars="200"/>
        <w:rPr>
          <w:sz w:val="24"/>
          <w:szCs w:val="24"/>
          <w:highlight w:val="none"/>
        </w:rPr>
      </w:pPr>
      <w:r>
        <w:rPr>
          <w:sz w:val="24"/>
          <w:szCs w:val="24"/>
          <w:highlight w:val="none"/>
        </w:rPr>
        <w:t>致：</w:t>
      </w:r>
      <w:r>
        <w:rPr>
          <w:sz w:val="24"/>
          <w:szCs w:val="24"/>
          <w:highlight w:val="none"/>
          <w:u w:val="single"/>
        </w:rPr>
        <w:t xml:space="preserve">                     </w:t>
      </w:r>
      <w:r>
        <w:rPr>
          <w:sz w:val="24"/>
          <w:szCs w:val="24"/>
          <w:highlight w:val="none"/>
        </w:rPr>
        <w:t>（采购代理机构名称）：</w:t>
      </w:r>
    </w:p>
    <w:p w14:paraId="21638243">
      <w:pPr>
        <w:tabs>
          <w:tab w:val="left" w:pos="6300"/>
        </w:tabs>
        <w:snapToGrid w:val="0"/>
        <w:spacing w:line="500" w:lineRule="exact"/>
        <w:ind w:firstLine="480" w:firstLineChars="200"/>
        <w:rPr>
          <w:sz w:val="24"/>
          <w:szCs w:val="24"/>
          <w:highlight w:val="none"/>
        </w:rPr>
      </w:pPr>
      <w:r>
        <w:rPr>
          <w:sz w:val="24"/>
          <w:szCs w:val="24"/>
          <w:highlight w:val="none"/>
          <w:u w:val="single"/>
        </w:rPr>
        <w:t xml:space="preserve">            </w:t>
      </w:r>
      <w:r>
        <w:rPr>
          <w:sz w:val="24"/>
          <w:szCs w:val="24"/>
          <w:highlight w:val="none"/>
        </w:rPr>
        <w:t>（供应商法定代表人名称）是</w:t>
      </w:r>
      <w:r>
        <w:rPr>
          <w:sz w:val="24"/>
          <w:szCs w:val="24"/>
          <w:highlight w:val="none"/>
          <w:u w:val="single"/>
        </w:rPr>
        <w:t xml:space="preserve">                    </w:t>
      </w:r>
      <w:r>
        <w:rPr>
          <w:sz w:val="24"/>
          <w:szCs w:val="24"/>
          <w:highlight w:val="none"/>
        </w:rPr>
        <w:t>（供应商名称）的法定代表人，特授权</w:t>
      </w:r>
      <w:r>
        <w:rPr>
          <w:sz w:val="24"/>
          <w:szCs w:val="24"/>
          <w:highlight w:val="none"/>
          <w:u w:val="single"/>
        </w:rPr>
        <w:t xml:space="preserve">          </w:t>
      </w:r>
      <w:r>
        <w:rPr>
          <w:sz w:val="24"/>
          <w:szCs w:val="24"/>
          <w:highlight w:val="none"/>
        </w:rPr>
        <w:t>（被授权人姓名及身份证代码）代表我单位全权办理上述项目的投标、谈判、签约等具体工作，并签署全部有关文件、协议及合同。</w:t>
      </w:r>
    </w:p>
    <w:p w14:paraId="30392C45">
      <w:pPr>
        <w:tabs>
          <w:tab w:val="left" w:pos="6300"/>
        </w:tabs>
        <w:snapToGrid w:val="0"/>
        <w:spacing w:line="500" w:lineRule="exact"/>
        <w:ind w:firstLine="480" w:firstLineChars="200"/>
        <w:rPr>
          <w:sz w:val="24"/>
          <w:szCs w:val="24"/>
          <w:highlight w:val="none"/>
        </w:rPr>
      </w:pPr>
      <w:r>
        <w:rPr>
          <w:sz w:val="24"/>
          <w:szCs w:val="24"/>
          <w:highlight w:val="none"/>
        </w:rPr>
        <w:t>我单位对被授权人的签字负全部责任。</w:t>
      </w:r>
    </w:p>
    <w:p w14:paraId="106FF70C">
      <w:pPr>
        <w:tabs>
          <w:tab w:val="left" w:pos="6300"/>
        </w:tabs>
        <w:snapToGrid w:val="0"/>
        <w:spacing w:line="500" w:lineRule="exact"/>
        <w:ind w:firstLine="480" w:firstLineChars="200"/>
        <w:rPr>
          <w:sz w:val="24"/>
          <w:szCs w:val="24"/>
          <w:highlight w:val="none"/>
        </w:rPr>
      </w:pPr>
      <w:r>
        <w:rPr>
          <w:sz w:val="24"/>
          <w:szCs w:val="24"/>
          <w:highlight w:val="none"/>
        </w:rPr>
        <w:t>在撤消授权的书面通知以前，本授权书一直有效。被授权人在授权书有效期内签署的所有文件不因授权的撤消而失效。</w:t>
      </w:r>
    </w:p>
    <w:p w14:paraId="3F465AED">
      <w:pPr>
        <w:tabs>
          <w:tab w:val="left" w:pos="6300"/>
        </w:tabs>
        <w:snapToGrid w:val="0"/>
        <w:spacing w:line="500" w:lineRule="exact"/>
        <w:ind w:firstLine="570"/>
        <w:rPr>
          <w:sz w:val="24"/>
          <w:szCs w:val="24"/>
          <w:highlight w:val="none"/>
        </w:rPr>
      </w:pPr>
    </w:p>
    <w:p w14:paraId="0D8AB9E3">
      <w:pPr>
        <w:tabs>
          <w:tab w:val="left" w:pos="6300"/>
        </w:tabs>
        <w:snapToGrid w:val="0"/>
        <w:spacing w:line="500" w:lineRule="exact"/>
        <w:ind w:firstLine="570"/>
        <w:rPr>
          <w:sz w:val="24"/>
          <w:szCs w:val="24"/>
          <w:highlight w:val="none"/>
        </w:rPr>
      </w:pPr>
    </w:p>
    <w:p w14:paraId="773BD39B">
      <w:pPr>
        <w:tabs>
          <w:tab w:val="left" w:pos="6300"/>
        </w:tabs>
        <w:snapToGrid w:val="0"/>
        <w:spacing w:line="500" w:lineRule="exact"/>
        <w:ind w:firstLine="570"/>
        <w:rPr>
          <w:sz w:val="24"/>
          <w:szCs w:val="24"/>
          <w:highlight w:val="none"/>
        </w:rPr>
      </w:pPr>
      <w:r>
        <w:rPr>
          <w:sz w:val="24"/>
          <w:szCs w:val="24"/>
          <w:highlight w:val="none"/>
        </w:rPr>
        <w:t>被授权人：                                 供应商法定代表人：</w:t>
      </w:r>
    </w:p>
    <w:p w14:paraId="68F6026F">
      <w:pPr>
        <w:tabs>
          <w:tab w:val="left" w:pos="6300"/>
        </w:tabs>
        <w:snapToGrid w:val="0"/>
        <w:spacing w:line="500" w:lineRule="exact"/>
        <w:ind w:firstLine="570"/>
        <w:rPr>
          <w:sz w:val="24"/>
          <w:szCs w:val="24"/>
          <w:highlight w:val="none"/>
        </w:rPr>
      </w:pPr>
      <w:r>
        <w:rPr>
          <w:sz w:val="24"/>
          <w:szCs w:val="24"/>
          <w:highlight w:val="none"/>
        </w:rPr>
        <w:t>（签字或盖章）                                （签字或盖章）</w:t>
      </w:r>
    </w:p>
    <w:p w14:paraId="6E061AE6">
      <w:pPr>
        <w:tabs>
          <w:tab w:val="left" w:pos="6300"/>
        </w:tabs>
        <w:snapToGrid w:val="0"/>
        <w:spacing w:line="500" w:lineRule="exact"/>
        <w:ind w:firstLine="570"/>
        <w:rPr>
          <w:sz w:val="24"/>
          <w:szCs w:val="24"/>
          <w:highlight w:val="none"/>
        </w:rPr>
      </w:pPr>
    </w:p>
    <w:p w14:paraId="589D9AFB">
      <w:pPr>
        <w:tabs>
          <w:tab w:val="left" w:pos="6300"/>
        </w:tabs>
        <w:snapToGrid w:val="0"/>
        <w:spacing w:line="500" w:lineRule="exact"/>
        <w:ind w:firstLine="570"/>
        <w:rPr>
          <w:sz w:val="24"/>
          <w:szCs w:val="24"/>
          <w:highlight w:val="none"/>
        </w:rPr>
      </w:pPr>
    </w:p>
    <w:p w14:paraId="133B586A">
      <w:pPr>
        <w:tabs>
          <w:tab w:val="left" w:pos="6300"/>
        </w:tabs>
        <w:snapToGrid w:val="0"/>
        <w:spacing w:line="500" w:lineRule="exact"/>
        <w:ind w:firstLine="570"/>
        <w:rPr>
          <w:sz w:val="24"/>
          <w:szCs w:val="24"/>
          <w:highlight w:val="none"/>
        </w:rPr>
      </w:pPr>
      <w:r>
        <w:rPr>
          <w:sz w:val="24"/>
          <w:szCs w:val="24"/>
          <w:highlight w:val="none"/>
        </w:rPr>
        <w:t>（附：被授权人身份证正反面复印件）</w:t>
      </w:r>
    </w:p>
    <w:p w14:paraId="4DD8F5CD">
      <w:pPr>
        <w:tabs>
          <w:tab w:val="left" w:pos="6300"/>
        </w:tabs>
        <w:snapToGrid w:val="0"/>
        <w:spacing w:line="500" w:lineRule="exact"/>
        <w:ind w:firstLine="570"/>
        <w:rPr>
          <w:sz w:val="24"/>
          <w:szCs w:val="24"/>
          <w:highlight w:val="none"/>
        </w:rPr>
      </w:pPr>
      <w:r>
        <w:rPr>
          <w:sz w:val="24"/>
          <w:szCs w:val="24"/>
          <w:highlight w:val="none"/>
        </w:rPr>
        <w:t xml:space="preserve">                                          </w:t>
      </w:r>
    </w:p>
    <w:p w14:paraId="68406255">
      <w:pPr>
        <w:tabs>
          <w:tab w:val="left" w:pos="6300"/>
        </w:tabs>
        <w:snapToGrid w:val="0"/>
        <w:spacing w:line="500" w:lineRule="exact"/>
        <w:ind w:firstLine="570"/>
        <w:rPr>
          <w:sz w:val="24"/>
          <w:szCs w:val="24"/>
          <w:highlight w:val="none"/>
        </w:rPr>
      </w:pPr>
    </w:p>
    <w:p w14:paraId="63341C07">
      <w:pPr>
        <w:tabs>
          <w:tab w:val="left" w:pos="6300"/>
        </w:tabs>
        <w:snapToGrid w:val="0"/>
        <w:spacing w:line="500" w:lineRule="exact"/>
        <w:ind w:firstLine="570"/>
        <w:rPr>
          <w:sz w:val="24"/>
          <w:szCs w:val="24"/>
          <w:highlight w:val="none"/>
        </w:rPr>
      </w:pPr>
    </w:p>
    <w:p w14:paraId="37EEF39F">
      <w:pPr>
        <w:tabs>
          <w:tab w:val="left" w:pos="6300"/>
        </w:tabs>
        <w:snapToGrid w:val="0"/>
        <w:spacing w:line="500" w:lineRule="exact"/>
        <w:ind w:right="480" w:firstLine="570"/>
        <w:jc w:val="right"/>
        <w:rPr>
          <w:sz w:val="24"/>
          <w:szCs w:val="24"/>
          <w:highlight w:val="none"/>
        </w:rPr>
      </w:pPr>
      <w:r>
        <w:rPr>
          <w:sz w:val="24"/>
          <w:szCs w:val="24"/>
          <w:highlight w:val="none"/>
        </w:rPr>
        <w:t>（供应商公章）</w:t>
      </w:r>
    </w:p>
    <w:p w14:paraId="76C39539">
      <w:pPr>
        <w:tabs>
          <w:tab w:val="left" w:pos="6300"/>
        </w:tabs>
        <w:snapToGrid w:val="0"/>
        <w:spacing w:line="500" w:lineRule="exact"/>
        <w:ind w:right="480" w:firstLine="570"/>
        <w:jc w:val="right"/>
        <w:rPr>
          <w:sz w:val="24"/>
          <w:szCs w:val="24"/>
          <w:highlight w:val="none"/>
        </w:rPr>
      </w:pPr>
      <w:r>
        <w:rPr>
          <w:sz w:val="24"/>
          <w:szCs w:val="24"/>
          <w:highlight w:val="none"/>
        </w:rPr>
        <w:t>年   月   日</w:t>
      </w:r>
    </w:p>
    <w:p w14:paraId="1D27FDC2">
      <w:pPr>
        <w:tabs>
          <w:tab w:val="left" w:pos="6300"/>
        </w:tabs>
        <w:snapToGrid w:val="0"/>
        <w:spacing w:line="500" w:lineRule="exact"/>
        <w:ind w:right="480" w:firstLine="570"/>
        <w:jc w:val="right"/>
        <w:rPr>
          <w:sz w:val="24"/>
          <w:szCs w:val="24"/>
          <w:highlight w:val="none"/>
        </w:rPr>
      </w:pPr>
    </w:p>
    <w:p w14:paraId="20D50A24">
      <w:pPr>
        <w:tabs>
          <w:tab w:val="left" w:pos="6300"/>
        </w:tabs>
        <w:snapToGrid w:val="0"/>
        <w:spacing w:line="500" w:lineRule="exact"/>
        <w:ind w:right="480" w:firstLine="570"/>
        <w:jc w:val="left"/>
        <w:rPr>
          <w:sz w:val="24"/>
          <w:szCs w:val="24"/>
          <w:highlight w:val="none"/>
        </w:rPr>
      </w:pPr>
      <w:r>
        <w:rPr>
          <w:sz w:val="24"/>
          <w:szCs w:val="24"/>
          <w:highlight w:val="none"/>
        </w:rPr>
        <w:t>注：</w:t>
      </w:r>
      <w:r>
        <w:rPr>
          <w:rFonts w:ascii="宋体" w:hAnsi="宋体"/>
          <w:sz w:val="24"/>
          <w:szCs w:val="24"/>
          <w:highlight w:val="none"/>
        </w:rPr>
        <w:t>若为法定代表人办理并签署响应文件的，不提供此文件。</w:t>
      </w:r>
    </w:p>
    <w:p w14:paraId="40EE216B">
      <w:pPr>
        <w:tabs>
          <w:tab w:val="left" w:pos="6300"/>
        </w:tabs>
        <w:snapToGrid w:val="0"/>
        <w:spacing w:line="360" w:lineRule="auto"/>
        <w:ind w:firstLine="560" w:firstLineChars="200"/>
        <w:rPr>
          <w:rFonts w:ascii="宋体" w:hAnsi="宋体"/>
          <w:color w:val="000000"/>
          <w:sz w:val="24"/>
          <w:highlight w:val="none"/>
        </w:rPr>
      </w:pPr>
      <w:r>
        <w:rPr>
          <w:rFonts w:ascii="宋体" w:hAnsi="宋体"/>
          <w:highlight w:val="none"/>
        </w:rPr>
        <w:br w:type="column"/>
      </w:r>
      <w:r>
        <w:rPr>
          <w:rFonts w:hint="eastAsia" w:ascii="宋体" w:hAnsi="宋体"/>
          <w:color w:val="000000"/>
          <w:sz w:val="24"/>
          <w:highlight w:val="none"/>
        </w:rPr>
        <w:t>（四）基本资格条件承诺函（格式）</w:t>
      </w:r>
    </w:p>
    <w:p w14:paraId="03778528">
      <w:pPr>
        <w:tabs>
          <w:tab w:val="left" w:pos="6300"/>
        </w:tabs>
        <w:snapToGrid w:val="0"/>
        <w:spacing w:line="360" w:lineRule="auto"/>
        <w:jc w:val="center"/>
        <w:rPr>
          <w:rFonts w:ascii="宋体" w:hAnsi="宋体"/>
          <w:sz w:val="36"/>
          <w:szCs w:val="36"/>
          <w:highlight w:val="none"/>
        </w:rPr>
      </w:pPr>
      <w:r>
        <w:rPr>
          <w:rFonts w:hint="eastAsia" w:ascii="宋体" w:hAnsi="宋体"/>
          <w:sz w:val="36"/>
          <w:szCs w:val="36"/>
          <w:highlight w:val="none"/>
        </w:rPr>
        <w:t>基本资格条件承诺函</w:t>
      </w:r>
    </w:p>
    <w:p w14:paraId="0789EE69">
      <w:pPr>
        <w:tabs>
          <w:tab w:val="left" w:pos="6300"/>
        </w:tabs>
        <w:snapToGrid w:val="0"/>
        <w:spacing w:line="360" w:lineRule="auto"/>
        <w:rPr>
          <w:rFonts w:ascii="宋体" w:hAnsi="宋体"/>
          <w:sz w:val="24"/>
          <w:szCs w:val="24"/>
          <w:highlight w:val="none"/>
        </w:rPr>
      </w:pPr>
    </w:p>
    <w:p w14:paraId="315D8324">
      <w:pPr>
        <w:tabs>
          <w:tab w:val="left" w:pos="6300"/>
        </w:tabs>
        <w:snapToGrid w:val="0"/>
        <w:spacing w:line="360" w:lineRule="auto"/>
        <w:rPr>
          <w:rFonts w:ascii="宋体" w:hAnsi="宋体"/>
          <w:sz w:val="24"/>
          <w:szCs w:val="24"/>
          <w:highlight w:val="none"/>
        </w:rPr>
      </w:pPr>
      <w:r>
        <w:rPr>
          <w:rFonts w:hint="eastAsia" w:ascii="宋体" w:hAnsi="宋体"/>
          <w:sz w:val="24"/>
          <w:szCs w:val="24"/>
          <w:highlight w:val="none"/>
        </w:rPr>
        <w:t>致</w:t>
      </w:r>
      <w:r>
        <w:rPr>
          <w:rFonts w:hint="eastAsia" w:ascii="宋体" w:hAnsi="宋体"/>
          <w:sz w:val="24"/>
          <w:szCs w:val="24"/>
          <w:highlight w:val="none"/>
          <w:u w:val="single"/>
        </w:rPr>
        <w:t xml:space="preserve">                   </w:t>
      </w:r>
      <w:r>
        <w:rPr>
          <w:rFonts w:hint="eastAsia" w:ascii="宋体" w:hAnsi="宋体"/>
          <w:sz w:val="24"/>
          <w:szCs w:val="24"/>
          <w:highlight w:val="none"/>
        </w:rPr>
        <w:t>（采购代理机构名称）：</w:t>
      </w:r>
    </w:p>
    <w:p w14:paraId="1A1807B7">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（供应商名称）郑重承诺：</w:t>
      </w:r>
    </w:p>
    <w:p w14:paraId="0700BA6B">
      <w:pPr>
        <w:spacing w:line="360" w:lineRule="auto"/>
        <w:ind w:firstLine="480" w:firstLineChars="200"/>
        <w:rPr>
          <w:rFonts w:ascii="宋体" w:hAnsi="宋体"/>
          <w:sz w:val="24"/>
          <w:szCs w:val="24"/>
          <w:highlight w:val="none"/>
        </w:rPr>
      </w:pPr>
      <w:r>
        <w:rPr>
          <w:rFonts w:hint="eastAsia" w:ascii="宋体" w:hAnsi="宋体"/>
          <w:sz w:val="24"/>
          <w:szCs w:val="24"/>
          <w:highlight w:val="none"/>
        </w:rPr>
        <w:t>1.我方具有良好的商业信誉和健全的财务会计制度，具有履行合同所必需的设备和专业技术能力，具</w:t>
      </w:r>
      <w:r>
        <w:rPr>
          <w:rFonts w:hint="eastAsia" w:ascii="宋体" w:hAnsi="宋体" w:cs="仿宋_GB2312"/>
          <w:sz w:val="24"/>
          <w:szCs w:val="24"/>
          <w:highlight w:val="none"/>
          <w:lang w:val="zh-CN"/>
        </w:rPr>
        <w:t>有依法缴纳税收和社会保障金的良好记录</w:t>
      </w:r>
      <w:r>
        <w:rPr>
          <w:rFonts w:hint="eastAsia" w:ascii="宋体" w:hAnsi="宋体" w:cs="仿宋_GB2312"/>
          <w:sz w:val="24"/>
          <w:szCs w:val="24"/>
          <w:highlight w:val="none"/>
        </w:rPr>
        <w:t>，</w:t>
      </w:r>
      <w:r>
        <w:rPr>
          <w:rFonts w:hint="eastAsia" w:ascii="宋体" w:hAnsi="宋体"/>
          <w:sz w:val="24"/>
          <w:szCs w:val="24"/>
          <w:highlight w:val="none"/>
        </w:rPr>
        <w:t>参加本项目采购活动前三年内无重大违法活动记录。</w:t>
      </w:r>
    </w:p>
    <w:p w14:paraId="665D766B">
      <w:pPr>
        <w:spacing w:line="360" w:lineRule="auto"/>
        <w:ind w:firstLine="480" w:firstLineChars="200"/>
        <w:rPr>
          <w:rFonts w:ascii="宋体" w:hAnsi="宋体"/>
          <w:sz w:val="24"/>
          <w:szCs w:val="24"/>
          <w:highlight w:val="none"/>
        </w:rPr>
      </w:pPr>
      <w:r>
        <w:rPr>
          <w:rFonts w:hint="eastAsia" w:ascii="宋体" w:hAnsi="宋体"/>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03BA226E">
      <w:pPr>
        <w:spacing w:line="360" w:lineRule="auto"/>
        <w:ind w:firstLine="480" w:firstLineChars="200"/>
        <w:rPr>
          <w:rFonts w:ascii="宋体" w:hAnsi="宋体"/>
          <w:sz w:val="24"/>
          <w:szCs w:val="24"/>
          <w:highlight w:val="none"/>
        </w:rPr>
      </w:pPr>
      <w:r>
        <w:rPr>
          <w:rFonts w:hint="eastAsia" w:ascii="宋体" w:hAnsi="宋体"/>
          <w:sz w:val="24"/>
          <w:szCs w:val="24"/>
          <w:highlight w:val="none"/>
        </w:rPr>
        <w:t>3.我方在采购项目评审（评标）环节结束后，随时接受采购人、采购代理机构的检查验证，配合提供相关证明材料，证明符合《中华人民共和国政府采购法》规定的供应商基本资格条件。</w:t>
      </w:r>
    </w:p>
    <w:p w14:paraId="1B56DF3B">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我方对以上承诺负全部法律责任。</w:t>
      </w:r>
    </w:p>
    <w:p w14:paraId="0C60EEB3">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特此承诺。</w:t>
      </w:r>
    </w:p>
    <w:p w14:paraId="01178113">
      <w:pPr>
        <w:tabs>
          <w:tab w:val="left" w:pos="6300"/>
        </w:tabs>
        <w:snapToGrid w:val="0"/>
        <w:spacing w:line="360" w:lineRule="auto"/>
        <w:rPr>
          <w:rFonts w:ascii="宋体" w:hAnsi="宋体"/>
          <w:sz w:val="24"/>
          <w:szCs w:val="24"/>
          <w:highlight w:val="none"/>
        </w:rPr>
      </w:pPr>
    </w:p>
    <w:p w14:paraId="237FEE54">
      <w:pPr>
        <w:tabs>
          <w:tab w:val="left" w:pos="6300"/>
        </w:tabs>
        <w:snapToGrid w:val="0"/>
        <w:spacing w:line="360" w:lineRule="auto"/>
        <w:ind w:right="424" w:firstLine="570"/>
        <w:jc w:val="right"/>
        <w:rPr>
          <w:rFonts w:ascii="宋体" w:hAnsi="宋体"/>
          <w:sz w:val="24"/>
          <w:szCs w:val="24"/>
          <w:highlight w:val="none"/>
        </w:rPr>
      </w:pPr>
      <w:r>
        <w:rPr>
          <w:rFonts w:hint="eastAsia" w:ascii="宋体" w:hAnsi="宋体"/>
          <w:sz w:val="24"/>
          <w:szCs w:val="24"/>
          <w:highlight w:val="none"/>
        </w:rPr>
        <w:t>（供应商公章）</w:t>
      </w:r>
    </w:p>
    <w:p w14:paraId="49D17405">
      <w:pPr>
        <w:tabs>
          <w:tab w:val="left" w:pos="6300"/>
        </w:tabs>
        <w:snapToGrid w:val="0"/>
        <w:spacing w:line="360" w:lineRule="auto"/>
        <w:ind w:right="480" w:firstLine="570"/>
        <w:jc w:val="right"/>
        <w:rPr>
          <w:rFonts w:ascii="宋体" w:hAnsi="宋体"/>
          <w:sz w:val="24"/>
          <w:szCs w:val="24"/>
          <w:highlight w:val="none"/>
        </w:rPr>
      </w:pPr>
      <w:r>
        <w:rPr>
          <w:rFonts w:hint="eastAsia" w:ascii="宋体" w:hAnsi="宋体"/>
          <w:sz w:val="24"/>
          <w:szCs w:val="24"/>
          <w:highlight w:val="none"/>
        </w:rPr>
        <w:t>年   月   日</w:t>
      </w:r>
    </w:p>
    <w:p w14:paraId="30B9E6E3">
      <w:pPr>
        <w:spacing w:line="360" w:lineRule="auto"/>
        <w:rPr>
          <w:highlight w:val="none"/>
        </w:rPr>
      </w:pPr>
    </w:p>
    <w:p w14:paraId="423E0389">
      <w:pPr>
        <w:tabs>
          <w:tab w:val="left" w:pos="6300"/>
        </w:tabs>
        <w:snapToGrid w:val="0"/>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（五）特定资格条件证书或证明文件</w:t>
      </w:r>
    </w:p>
    <w:p w14:paraId="3B36DA01">
      <w:pPr>
        <w:tabs>
          <w:tab w:val="left" w:pos="6300"/>
        </w:tabs>
        <w:snapToGrid w:val="0"/>
        <w:spacing w:line="360" w:lineRule="auto"/>
        <w:ind w:firstLine="573"/>
        <w:rPr>
          <w:sz w:val="24"/>
          <w:szCs w:val="24"/>
          <w:highlight w:val="none"/>
        </w:rPr>
      </w:pPr>
      <w:r>
        <w:rPr>
          <w:rFonts w:hint="eastAsia"/>
          <w:sz w:val="24"/>
          <w:szCs w:val="24"/>
          <w:highlight w:val="none"/>
        </w:rPr>
        <w:t xml:space="preserve">    </w:t>
      </w:r>
    </w:p>
    <w:p w14:paraId="3B28257D">
      <w:pPr>
        <w:tabs>
          <w:tab w:val="left" w:pos="6300"/>
        </w:tabs>
        <w:snapToGrid w:val="0"/>
        <w:spacing w:line="360" w:lineRule="auto"/>
        <w:ind w:firstLine="560" w:firstLineChars="200"/>
        <w:rPr>
          <w:rFonts w:ascii="宋体" w:hAnsi="宋体"/>
          <w:color w:val="000000"/>
          <w:sz w:val="24"/>
          <w:highlight w:val="none"/>
        </w:rPr>
      </w:pPr>
      <w:r>
        <w:rPr>
          <w:highlight w:val="none"/>
        </w:rPr>
        <w:br w:type="page"/>
      </w:r>
      <w:r>
        <w:rPr>
          <w:rFonts w:ascii="宋体" w:hAnsi="宋体"/>
          <w:color w:val="000000"/>
          <w:sz w:val="24"/>
          <w:highlight w:val="none"/>
        </w:rPr>
        <w:t>（</w:t>
      </w:r>
      <w:r>
        <w:rPr>
          <w:rFonts w:hint="eastAsia" w:ascii="宋体" w:hAnsi="宋体"/>
          <w:color w:val="000000"/>
          <w:sz w:val="24"/>
          <w:highlight w:val="none"/>
        </w:rPr>
        <w:t>六</w:t>
      </w:r>
      <w:r>
        <w:rPr>
          <w:rFonts w:ascii="宋体" w:hAnsi="宋体"/>
          <w:color w:val="000000"/>
          <w:sz w:val="24"/>
          <w:highlight w:val="none"/>
        </w:rPr>
        <w:t>）其他应提供的资料</w:t>
      </w:r>
    </w:p>
    <w:p w14:paraId="03A40DA7">
      <w:pPr>
        <w:tabs>
          <w:tab w:val="left" w:pos="6300"/>
        </w:tabs>
        <w:snapToGrid w:val="0"/>
        <w:spacing w:line="360" w:lineRule="auto"/>
        <w:rPr>
          <w:rFonts w:ascii="宋体" w:hAnsi="宋体"/>
          <w:sz w:val="24"/>
          <w:szCs w:val="24"/>
          <w:highlight w:val="none"/>
        </w:rPr>
      </w:pPr>
      <w:r>
        <w:rPr>
          <w:rFonts w:hint="eastAsia" w:ascii="宋体" w:hAnsi="宋体"/>
          <w:sz w:val="24"/>
          <w:szCs w:val="24"/>
          <w:highlight w:val="none"/>
        </w:rPr>
        <w:t xml:space="preserve">    1.中小企业声明函、监狱企业证明文件、残疾人福利性单位声明函</w:t>
      </w:r>
    </w:p>
    <w:p w14:paraId="32EDE058">
      <w:pPr>
        <w:tabs>
          <w:tab w:val="left" w:pos="6300"/>
        </w:tabs>
        <w:snapToGrid w:val="0"/>
        <w:spacing w:line="360" w:lineRule="auto"/>
        <w:rPr>
          <w:rFonts w:ascii="宋体" w:hAnsi="宋体"/>
          <w:sz w:val="24"/>
          <w:szCs w:val="24"/>
          <w:highlight w:val="none"/>
        </w:rPr>
      </w:pPr>
      <w:r>
        <w:rPr>
          <w:rFonts w:hint="eastAsia" w:ascii="宋体" w:hAnsi="宋体"/>
          <w:sz w:val="24"/>
          <w:szCs w:val="24"/>
          <w:highlight w:val="none"/>
        </w:rPr>
        <w:t xml:space="preserve">    （1）中小企业声明函</w:t>
      </w:r>
    </w:p>
    <w:p w14:paraId="367169C1">
      <w:pPr>
        <w:snapToGrid w:val="0"/>
        <w:spacing w:line="500" w:lineRule="exact"/>
        <w:jc w:val="center"/>
        <w:rPr>
          <w:rFonts w:hint="eastAsia" w:ascii="宋体" w:hAnsi="宋体" w:eastAsia="宋体"/>
          <w:szCs w:val="28"/>
          <w:highlight w:val="none"/>
          <w:lang w:eastAsia="zh-CN"/>
        </w:rPr>
      </w:pPr>
      <w:r>
        <w:rPr>
          <w:rFonts w:hint="eastAsia" w:ascii="宋体" w:hAnsi="宋体"/>
          <w:highlight w:val="none"/>
        </w:rPr>
        <w:t>中小企业声明函</w:t>
      </w:r>
      <w:r>
        <w:rPr>
          <w:rFonts w:hint="eastAsia" w:ascii="宋体" w:hAnsi="宋体"/>
          <w:highlight w:val="none"/>
          <w:lang w:eastAsia="zh-CN"/>
        </w:rPr>
        <w:t>（</w:t>
      </w:r>
      <w:r>
        <w:rPr>
          <w:rFonts w:hint="eastAsia" w:ascii="宋体" w:hAnsi="宋体"/>
          <w:highlight w:val="none"/>
          <w:lang w:val="en-US" w:eastAsia="zh-CN"/>
        </w:rPr>
        <w:t>服务类</w:t>
      </w:r>
      <w:r>
        <w:rPr>
          <w:rFonts w:hint="eastAsia" w:ascii="宋体" w:hAnsi="宋体"/>
          <w:highlight w:val="none"/>
          <w:lang w:eastAsia="zh-CN"/>
        </w:rPr>
        <w:t>）</w:t>
      </w:r>
    </w:p>
    <w:p w14:paraId="66416409">
      <w:pPr>
        <w:spacing w:line="400" w:lineRule="exact"/>
        <w:ind w:firstLine="480" w:firstLineChars="200"/>
        <w:rPr>
          <w:rFonts w:ascii="宋体" w:hAnsi="宋体"/>
          <w:sz w:val="24"/>
          <w:szCs w:val="24"/>
          <w:highlight w:val="none"/>
        </w:rPr>
      </w:pPr>
      <w:r>
        <w:rPr>
          <w:rFonts w:hint="eastAsia" w:ascii="宋体" w:hAnsi="宋体" w:cs="微软雅黑"/>
          <w:sz w:val="24"/>
          <w:szCs w:val="24"/>
          <w:highlight w:val="none"/>
        </w:rPr>
        <w:t>本公司郑重声明，根据《政府采购促进中小企业发展管理办法》（财</w:t>
      </w:r>
      <w:r>
        <w:rPr>
          <w:rFonts w:hint="eastAsia" w:ascii="宋体" w:hAnsi="宋体"/>
          <w:sz w:val="24"/>
          <w:szCs w:val="24"/>
          <w:highlight w:val="none"/>
        </w:rPr>
        <w:t>库﹝</w:t>
      </w:r>
      <w:r>
        <w:rPr>
          <w:rFonts w:hint="eastAsia" w:ascii="宋体" w:hAnsi="宋体" w:cs="微软雅黑"/>
          <w:sz w:val="24"/>
          <w:szCs w:val="24"/>
          <w:highlight w:val="none"/>
        </w:rPr>
        <w:t>2020</w:t>
      </w:r>
      <w:r>
        <w:rPr>
          <w:rFonts w:hint="eastAsia" w:ascii="宋体" w:hAnsi="宋体"/>
          <w:sz w:val="24"/>
          <w:szCs w:val="24"/>
          <w:highlight w:val="none"/>
        </w:rPr>
        <w:t>﹞4</w:t>
      </w:r>
      <w:r>
        <w:rPr>
          <w:rFonts w:ascii="宋体" w:hAnsi="宋体"/>
          <w:sz w:val="24"/>
          <w:szCs w:val="24"/>
          <w:highlight w:val="none"/>
        </w:rPr>
        <w:t xml:space="preserve"> </w:t>
      </w:r>
      <w:r>
        <w:rPr>
          <w:rFonts w:hint="eastAsia" w:ascii="宋体" w:hAnsi="宋体" w:cs="微软雅黑"/>
          <w:sz w:val="24"/>
          <w:szCs w:val="24"/>
          <w:highlight w:val="none"/>
        </w:rPr>
        <w:t>6号）的规定，本公司参加</w:t>
      </w:r>
      <w:r>
        <w:rPr>
          <w:rFonts w:hint="eastAsia" w:ascii="宋体" w:hAnsi="宋体" w:cs="微软雅黑"/>
          <w:sz w:val="24"/>
          <w:szCs w:val="24"/>
          <w:highlight w:val="none"/>
          <w:u w:val="single" w:color="000000"/>
        </w:rPr>
        <w:t>(</w:t>
      </w:r>
      <w:r>
        <w:rPr>
          <w:rFonts w:hint="eastAsia" w:ascii="宋体" w:hAnsi="宋体"/>
          <w:sz w:val="24"/>
          <w:szCs w:val="24"/>
          <w:highlight w:val="none"/>
          <w:u w:val="single" w:color="000000"/>
        </w:rPr>
        <w:t>单位名称)</w:t>
      </w:r>
      <w:r>
        <w:rPr>
          <w:rFonts w:hint="eastAsia" w:ascii="宋体" w:hAnsi="宋体" w:cs="微软雅黑"/>
          <w:sz w:val="24"/>
          <w:szCs w:val="24"/>
          <w:highlight w:val="none"/>
        </w:rPr>
        <w:t>采购活动，服务</w:t>
      </w:r>
      <w:r>
        <w:rPr>
          <w:rFonts w:hint="eastAsia" w:ascii="宋体" w:hAnsi="宋体"/>
          <w:sz w:val="24"/>
          <w:szCs w:val="24"/>
          <w:highlight w:val="none"/>
        </w:rPr>
        <w:t>全部</w:t>
      </w:r>
      <w:r>
        <w:rPr>
          <w:rFonts w:hint="eastAsia" w:ascii="宋体" w:hAnsi="宋体" w:cs="微软雅黑"/>
          <w:sz w:val="24"/>
          <w:szCs w:val="24"/>
          <w:highlight w:val="none"/>
        </w:rPr>
        <w:t>由符合政策要求的中小企业承接。相关企业的具体情况如下：</w:t>
      </w:r>
    </w:p>
    <w:p w14:paraId="0CD469D9">
      <w:pPr>
        <w:spacing w:line="400" w:lineRule="exact"/>
        <w:ind w:firstLine="480" w:firstLineChars="200"/>
        <w:rPr>
          <w:rFonts w:ascii="宋体" w:hAnsi="宋体"/>
          <w:sz w:val="24"/>
          <w:szCs w:val="24"/>
          <w:highlight w:val="none"/>
          <w:u w:val="single" w:color="000000"/>
        </w:rPr>
      </w:pPr>
      <w:r>
        <w:rPr>
          <w:rFonts w:hint="eastAsia" w:ascii="宋体" w:hAnsi="宋体"/>
          <w:sz w:val="24"/>
          <w:szCs w:val="24"/>
          <w:highlight w:val="none"/>
        </w:rPr>
        <w:t xml:space="preserve">1. </w:t>
      </w:r>
      <w:r>
        <w:rPr>
          <w:rFonts w:hint="eastAsia" w:ascii="宋体" w:hAnsi="宋体"/>
          <w:sz w:val="24"/>
          <w:szCs w:val="24"/>
          <w:highlight w:val="none"/>
          <w:u w:val="single"/>
        </w:rPr>
        <w:t>（标的名称）</w:t>
      </w:r>
      <w:r>
        <w:rPr>
          <w:rFonts w:hint="eastAsia" w:ascii="宋体" w:hAnsi="宋体"/>
          <w:sz w:val="24"/>
          <w:szCs w:val="24"/>
          <w:highlight w:val="none"/>
        </w:rPr>
        <w:t>，属于</w:t>
      </w:r>
      <w:r>
        <w:rPr>
          <w:rFonts w:hint="eastAsia" w:ascii="宋体" w:hAnsi="宋体"/>
          <w:sz w:val="24"/>
          <w:szCs w:val="24"/>
          <w:highlight w:val="none"/>
          <w:u w:val="single"/>
        </w:rPr>
        <w:t>（采购文件中明确的所属行业）</w:t>
      </w:r>
      <w:r>
        <w:rPr>
          <w:rFonts w:hint="eastAsia" w:ascii="宋体" w:hAnsi="宋体"/>
          <w:sz w:val="24"/>
          <w:szCs w:val="24"/>
          <w:highlight w:val="none"/>
        </w:rPr>
        <w:t>；</w:t>
      </w:r>
      <w:r>
        <w:rPr>
          <w:rFonts w:hint="eastAsia" w:ascii="宋体" w:hAnsi="宋体" w:cs="微软雅黑"/>
          <w:sz w:val="24"/>
          <w:szCs w:val="24"/>
          <w:highlight w:val="none"/>
        </w:rPr>
        <w:t>承接企业为</w:t>
      </w:r>
      <w:r>
        <w:rPr>
          <w:rFonts w:hint="eastAsia" w:ascii="宋体" w:hAnsi="宋体" w:cs="微软雅黑"/>
          <w:sz w:val="24"/>
          <w:szCs w:val="24"/>
          <w:highlight w:val="none"/>
          <w:u w:val="single" w:color="000000"/>
        </w:rPr>
        <w:t>(企</w:t>
      </w:r>
      <w:r>
        <w:rPr>
          <w:rFonts w:hint="eastAsia" w:ascii="宋体" w:hAnsi="宋体"/>
          <w:sz w:val="24"/>
          <w:szCs w:val="24"/>
          <w:highlight w:val="none"/>
          <w:u w:val="single" w:color="000000"/>
        </w:rPr>
        <w:t>业名</w:t>
      </w:r>
      <w:r>
        <w:rPr>
          <w:rFonts w:hint="eastAsia" w:ascii="宋体" w:hAnsi="宋体" w:cs="微软雅黑"/>
          <w:sz w:val="24"/>
          <w:szCs w:val="24"/>
          <w:highlight w:val="none"/>
          <w:u w:val="single" w:color="000000"/>
        </w:rPr>
        <w:t>称)</w:t>
      </w:r>
      <w:r>
        <w:rPr>
          <w:rFonts w:hint="eastAsia" w:ascii="宋体" w:hAnsi="宋体" w:cs="微软雅黑"/>
          <w:sz w:val="24"/>
          <w:szCs w:val="24"/>
          <w:highlight w:val="none"/>
        </w:rPr>
        <w:t>，从业人员</w:t>
      </w:r>
      <w:r>
        <w:rPr>
          <w:rFonts w:hint="eastAsia" w:ascii="宋体" w:hAnsi="宋体"/>
          <w:sz w:val="24"/>
          <w:szCs w:val="24"/>
          <w:highlight w:val="none"/>
          <w:u w:val="single"/>
        </w:rPr>
        <w:t xml:space="preserve">     </w:t>
      </w:r>
      <w:r>
        <w:rPr>
          <w:rFonts w:hint="eastAsia" w:ascii="宋体" w:hAnsi="宋体" w:cs="微软雅黑"/>
          <w:sz w:val="24"/>
          <w:szCs w:val="24"/>
          <w:highlight w:val="none"/>
        </w:rPr>
        <w:t>人，营业收入为</w:t>
      </w:r>
      <w:r>
        <w:rPr>
          <w:rFonts w:hint="eastAsia" w:ascii="宋体" w:hAnsi="宋体"/>
          <w:sz w:val="24"/>
          <w:szCs w:val="24"/>
          <w:highlight w:val="none"/>
          <w:u w:val="single"/>
        </w:rPr>
        <w:t xml:space="preserve">     </w:t>
      </w:r>
      <w:r>
        <w:rPr>
          <w:rFonts w:hint="eastAsia" w:ascii="宋体" w:hAnsi="宋体" w:cs="微软雅黑"/>
          <w:sz w:val="24"/>
          <w:szCs w:val="24"/>
          <w:highlight w:val="none"/>
        </w:rPr>
        <w:t>万元，资产总额为</w:t>
      </w:r>
      <w:r>
        <w:rPr>
          <w:rFonts w:hint="eastAsia" w:ascii="宋体" w:hAnsi="宋体"/>
          <w:sz w:val="24"/>
          <w:szCs w:val="24"/>
          <w:highlight w:val="none"/>
          <w:u w:val="single"/>
        </w:rPr>
        <w:t xml:space="preserve">     </w:t>
      </w:r>
      <w:r>
        <w:rPr>
          <w:rFonts w:hint="eastAsia" w:ascii="宋体" w:hAnsi="宋体" w:cs="微软雅黑"/>
          <w:sz w:val="24"/>
          <w:szCs w:val="24"/>
          <w:highlight w:val="none"/>
        </w:rPr>
        <w:t>万元，属于</w:t>
      </w:r>
      <w:r>
        <w:rPr>
          <w:rFonts w:hint="eastAsia" w:ascii="宋体" w:hAnsi="宋体"/>
          <w:sz w:val="24"/>
          <w:szCs w:val="24"/>
          <w:highlight w:val="none"/>
          <w:u w:val="single" w:color="000000"/>
        </w:rPr>
        <w:t>（中型企业、小型企业、微型企业）。</w:t>
      </w:r>
    </w:p>
    <w:p w14:paraId="77968D2D">
      <w:pPr>
        <w:spacing w:line="400" w:lineRule="exact"/>
        <w:ind w:firstLine="480" w:firstLineChars="200"/>
        <w:rPr>
          <w:rFonts w:ascii="宋体" w:hAnsi="宋体"/>
          <w:sz w:val="24"/>
          <w:szCs w:val="24"/>
          <w:highlight w:val="none"/>
        </w:rPr>
      </w:pPr>
      <w:r>
        <w:rPr>
          <w:rFonts w:hint="eastAsia" w:ascii="宋体" w:hAnsi="宋体"/>
          <w:sz w:val="24"/>
          <w:szCs w:val="24"/>
          <w:highlight w:val="none"/>
        </w:rPr>
        <w:t>为本标的提供的服务人员</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rPr>
        <w:t xml:space="preserve">  </w:t>
      </w:r>
      <w:r>
        <w:rPr>
          <w:rFonts w:hint="eastAsia" w:ascii="宋体" w:hAnsi="宋体"/>
          <w:sz w:val="24"/>
          <w:szCs w:val="24"/>
          <w:highlight w:val="none"/>
        </w:rPr>
        <w:t>人，其中与本企业签订劳动合同</w:t>
      </w:r>
      <w:r>
        <w:rPr>
          <w:rFonts w:hint="eastAsia" w:ascii="宋体" w:hAnsi="宋体"/>
          <w:sz w:val="24"/>
          <w:szCs w:val="24"/>
          <w:highlight w:val="none"/>
          <w:u w:val="single"/>
        </w:rPr>
        <w:t xml:space="preserve">     </w:t>
      </w:r>
      <w:r>
        <w:rPr>
          <w:rFonts w:hint="eastAsia" w:ascii="宋体" w:hAnsi="宋体"/>
          <w:sz w:val="24"/>
          <w:szCs w:val="24"/>
          <w:highlight w:val="none"/>
        </w:rPr>
        <w:t>人，其他人员</w:t>
      </w:r>
    </w:p>
    <w:p w14:paraId="685E4ABD">
      <w:pPr>
        <w:spacing w:line="400" w:lineRule="exact"/>
        <w:rPr>
          <w:rFonts w:ascii="宋体" w:hAnsi="宋体"/>
          <w:b/>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人。</w:t>
      </w:r>
      <w:r>
        <w:rPr>
          <w:rFonts w:hint="eastAsia" w:ascii="宋体" w:hAnsi="宋体"/>
          <w:b/>
          <w:sz w:val="24"/>
          <w:szCs w:val="24"/>
          <w:highlight w:val="none"/>
        </w:rPr>
        <w:t>有其他人员的不符合中小企业扶持政策。</w:t>
      </w:r>
    </w:p>
    <w:p w14:paraId="2E699E01">
      <w:pPr>
        <w:spacing w:line="400" w:lineRule="exact"/>
        <w:ind w:firstLine="480" w:firstLineChars="200"/>
        <w:rPr>
          <w:rFonts w:ascii="宋体" w:hAnsi="宋体"/>
          <w:sz w:val="24"/>
          <w:szCs w:val="24"/>
          <w:highlight w:val="none"/>
          <w:u w:val="single" w:color="000000"/>
        </w:rPr>
      </w:pPr>
      <w:r>
        <w:rPr>
          <w:rFonts w:hint="eastAsia" w:ascii="宋体" w:hAnsi="宋体"/>
          <w:sz w:val="24"/>
          <w:szCs w:val="24"/>
          <w:highlight w:val="none"/>
        </w:rPr>
        <w:t xml:space="preserve">2. </w:t>
      </w:r>
      <w:r>
        <w:rPr>
          <w:rFonts w:hint="eastAsia" w:ascii="宋体" w:hAnsi="宋体"/>
          <w:sz w:val="24"/>
          <w:szCs w:val="24"/>
          <w:highlight w:val="none"/>
          <w:u w:val="single"/>
        </w:rPr>
        <w:t>（标的名称）</w:t>
      </w:r>
      <w:r>
        <w:rPr>
          <w:rFonts w:hint="eastAsia" w:ascii="宋体" w:hAnsi="宋体"/>
          <w:sz w:val="24"/>
          <w:szCs w:val="24"/>
          <w:highlight w:val="none"/>
        </w:rPr>
        <w:t>，属于</w:t>
      </w:r>
      <w:r>
        <w:rPr>
          <w:rFonts w:hint="eastAsia" w:ascii="宋体" w:hAnsi="宋体"/>
          <w:sz w:val="24"/>
          <w:szCs w:val="24"/>
          <w:highlight w:val="none"/>
          <w:u w:val="single"/>
        </w:rPr>
        <w:t>（采购文件中明确的所属行业）</w:t>
      </w:r>
      <w:r>
        <w:rPr>
          <w:rFonts w:hint="eastAsia" w:ascii="宋体" w:hAnsi="宋体"/>
          <w:sz w:val="24"/>
          <w:szCs w:val="24"/>
          <w:highlight w:val="none"/>
        </w:rPr>
        <w:t>；承接企业为</w:t>
      </w:r>
      <w:r>
        <w:rPr>
          <w:rFonts w:hint="eastAsia" w:ascii="宋体" w:hAnsi="宋体"/>
          <w:sz w:val="24"/>
          <w:szCs w:val="24"/>
          <w:highlight w:val="none"/>
          <w:u w:val="single"/>
        </w:rPr>
        <w:t>（企业名称）</w:t>
      </w:r>
      <w:r>
        <w:rPr>
          <w:rFonts w:hint="eastAsia" w:ascii="宋体" w:hAnsi="宋体"/>
          <w:sz w:val="24"/>
          <w:szCs w:val="24"/>
          <w:highlight w:val="none"/>
        </w:rPr>
        <w:t>，</w:t>
      </w:r>
      <w:r>
        <w:rPr>
          <w:rFonts w:hint="eastAsia" w:ascii="宋体" w:hAnsi="宋体" w:cs="微软雅黑"/>
          <w:sz w:val="24"/>
          <w:szCs w:val="24"/>
          <w:highlight w:val="none"/>
        </w:rPr>
        <w:t>从业人员</w:t>
      </w:r>
      <w:r>
        <w:rPr>
          <w:rFonts w:hint="eastAsia" w:ascii="宋体" w:hAnsi="宋体"/>
          <w:sz w:val="24"/>
          <w:szCs w:val="24"/>
          <w:highlight w:val="none"/>
          <w:u w:val="single"/>
        </w:rPr>
        <w:t xml:space="preserve">      </w:t>
      </w:r>
      <w:r>
        <w:rPr>
          <w:rFonts w:hint="eastAsia" w:ascii="宋体" w:hAnsi="宋体" w:cs="微软雅黑"/>
          <w:sz w:val="24"/>
          <w:szCs w:val="24"/>
          <w:highlight w:val="none"/>
        </w:rPr>
        <w:t>人，营业收入为</w:t>
      </w:r>
      <w:r>
        <w:rPr>
          <w:rFonts w:hint="eastAsia" w:ascii="宋体" w:hAnsi="宋体"/>
          <w:sz w:val="24"/>
          <w:szCs w:val="24"/>
          <w:highlight w:val="none"/>
          <w:u w:val="single"/>
        </w:rPr>
        <w:t xml:space="preserve">     </w:t>
      </w:r>
      <w:r>
        <w:rPr>
          <w:rFonts w:hint="eastAsia" w:ascii="宋体" w:hAnsi="宋体" w:cs="微软雅黑"/>
          <w:sz w:val="24"/>
          <w:szCs w:val="24"/>
          <w:highlight w:val="none"/>
        </w:rPr>
        <w:t>万元，资产总额为</w:t>
      </w:r>
      <w:r>
        <w:rPr>
          <w:rFonts w:hint="eastAsia" w:ascii="宋体" w:hAnsi="宋体"/>
          <w:sz w:val="24"/>
          <w:szCs w:val="24"/>
          <w:highlight w:val="none"/>
          <w:u w:val="single"/>
        </w:rPr>
        <w:t xml:space="preserve">     </w:t>
      </w:r>
      <w:r>
        <w:rPr>
          <w:rFonts w:hint="eastAsia" w:ascii="宋体" w:hAnsi="宋体" w:cs="微软雅黑"/>
          <w:sz w:val="24"/>
          <w:szCs w:val="24"/>
          <w:highlight w:val="none"/>
        </w:rPr>
        <w:t xml:space="preserve">万元，属于 </w:t>
      </w:r>
      <w:r>
        <w:rPr>
          <w:rFonts w:hint="eastAsia" w:ascii="宋体" w:hAnsi="宋体"/>
          <w:sz w:val="24"/>
          <w:szCs w:val="24"/>
          <w:highlight w:val="none"/>
          <w:u w:val="single" w:color="000000"/>
        </w:rPr>
        <w:t>（中型企业、小型企业、微型企业）。</w:t>
      </w:r>
    </w:p>
    <w:p w14:paraId="2A42DA13">
      <w:pPr>
        <w:spacing w:line="400" w:lineRule="exact"/>
        <w:ind w:firstLine="480" w:firstLineChars="200"/>
        <w:rPr>
          <w:rFonts w:ascii="宋体" w:hAnsi="宋体"/>
          <w:sz w:val="24"/>
          <w:szCs w:val="24"/>
          <w:highlight w:val="none"/>
        </w:rPr>
      </w:pPr>
      <w:r>
        <w:rPr>
          <w:rFonts w:hint="eastAsia" w:ascii="宋体" w:hAnsi="宋体"/>
          <w:sz w:val="24"/>
          <w:szCs w:val="24"/>
          <w:highlight w:val="none"/>
        </w:rPr>
        <w:t>为本标的提供的服务人员</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rPr>
        <w:t xml:space="preserve"> </w:t>
      </w:r>
      <w:r>
        <w:rPr>
          <w:rFonts w:hint="eastAsia" w:ascii="宋体" w:hAnsi="宋体"/>
          <w:sz w:val="24"/>
          <w:szCs w:val="24"/>
          <w:highlight w:val="none"/>
        </w:rPr>
        <w:t>人，其中与本企业签订劳动合同</w:t>
      </w:r>
      <w:r>
        <w:rPr>
          <w:rFonts w:hint="eastAsia" w:ascii="宋体" w:hAnsi="宋体"/>
          <w:sz w:val="24"/>
          <w:szCs w:val="24"/>
          <w:highlight w:val="none"/>
          <w:u w:val="single"/>
        </w:rPr>
        <w:t xml:space="preserve">     </w:t>
      </w:r>
      <w:r>
        <w:rPr>
          <w:rFonts w:hint="eastAsia" w:ascii="宋体" w:hAnsi="宋体"/>
          <w:sz w:val="24"/>
          <w:szCs w:val="24"/>
          <w:highlight w:val="none"/>
        </w:rPr>
        <w:t>人，其他人员</w:t>
      </w:r>
    </w:p>
    <w:p w14:paraId="6FBA407B">
      <w:pPr>
        <w:spacing w:line="400" w:lineRule="exact"/>
        <w:rPr>
          <w:rFonts w:ascii="宋体" w:hAnsi="宋体"/>
          <w:b/>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人。</w:t>
      </w:r>
      <w:r>
        <w:rPr>
          <w:rFonts w:hint="eastAsia" w:ascii="宋体" w:hAnsi="宋体"/>
          <w:b/>
          <w:sz w:val="24"/>
          <w:szCs w:val="24"/>
          <w:highlight w:val="none"/>
        </w:rPr>
        <w:t>有其他人员的不符合中小企业扶持政策。</w:t>
      </w:r>
    </w:p>
    <w:p w14:paraId="40FDB240">
      <w:pPr>
        <w:spacing w:line="400" w:lineRule="exact"/>
        <w:ind w:firstLine="480" w:firstLineChars="200"/>
        <w:rPr>
          <w:rFonts w:ascii="宋体" w:hAnsi="宋体" w:cs="微软雅黑"/>
          <w:sz w:val="24"/>
          <w:szCs w:val="24"/>
          <w:highlight w:val="none"/>
        </w:rPr>
      </w:pPr>
      <w:r>
        <w:rPr>
          <w:rFonts w:hint="eastAsia" w:ascii="宋体" w:hAnsi="宋体" w:cs="微软雅黑"/>
          <w:sz w:val="24"/>
          <w:szCs w:val="24"/>
          <w:highlight w:val="none"/>
        </w:rPr>
        <w:t>……</w:t>
      </w:r>
    </w:p>
    <w:p w14:paraId="50DFD1AF">
      <w:pPr>
        <w:spacing w:line="400" w:lineRule="exact"/>
        <w:ind w:firstLine="696"/>
        <w:rPr>
          <w:rFonts w:ascii="宋体" w:hAnsi="宋体"/>
          <w:sz w:val="24"/>
          <w:szCs w:val="24"/>
          <w:highlight w:val="none"/>
        </w:rPr>
      </w:pPr>
      <w:r>
        <w:rPr>
          <w:rFonts w:hint="eastAsia" w:ascii="宋体" w:hAnsi="宋体" w:cs="微软雅黑"/>
          <w:sz w:val="24"/>
          <w:szCs w:val="24"/>
          <w:highlight w:val="none"/>
        </w:rPr>
        <w:t>以上企业，不属于大企业的分支机构，不存在控股股东为大企业的情形，也不存在与大企业的负责人为同一人的情形。</w:t>
      </w:r>
    </w:p>
    <w:p w14:paraId="55572DCB">
      <w:pPr>
        <w:spacing w:line="400" w:lineRule="exact"/>
        <w:ind w:firstLine="619"/>
        <w:rPr>
          <w:rFonts w:ascii="宋体" w:hAnsi="宋体"/>
          <w:sz w:val="24"/>
          <w:szCs w:val="24"/>
          <w:highlight w:val="none"/>
        </w:rPr>
      </w:pPr>
      <w:r>
        <w:rPr>
          <w:rFonts w:hint="eastAsia" w:ascii="宋体" w:hAnsi="宋体" w:cs="微软雅黑"/>
          <w:sz w:val="24"/>
          <w:szCs w:val="24"/>
          <w:highlight w:val="none"/>
        </w:rPr>
        <w:t>本企业对上述声明内容的真实性负责。如有虚假，将依法承担相应责任。</w:t>
      </w:r>
    </w:p>
    <w:p w14:paraId="6BB22B40">
      <w:pPr>
        <w:spacing w:line="400" w:lineRule="exact"/>
        <w:ind w:firstLine="3120" w:firstLineChars="1300"/>
        <w:rPr>
          <w:rFonts w:ascii="宋体" w:hAnsi="宋体" w:cs="微软雅黑"/>
          <w:sz w:val="24"/>
          <w:szCs w:val="24"/>
          <w:highlight w:val="none"/>
        </w:rPr>
      </w:pPr>
    </w:p>
    <w:p w14:paraId="16E5DB6D">
      <w:pPr>
        <w:spacing w:line="400" w:lineRule="exact"/>
        <w:ind w:firstLine="3120" w:firstLineChars="1300"/>
        <w:jc w:val="right"/>
        <w:rPr>
          <w:rFonts w:ascii="宋体" w:hAnsi="宋体"/>
          <w:sz w:val="24"/>
          <w:szCs w:val="24"/>
          <w:highlight w:val="none"/>
        </w:rPr>
      </w:pPr>
      <w:r>
        <w:rPr>
          <w:rFonts w:hint="eastAsia" w:ascii="宋体" w:hAnsi="宋体" w:cs="微软雅黑"/>
          <w:sz w:val="24"/>
          <w:szCs w:val="24"/>
          <w:highlight w:val="none"/>
        </w:rPr>
        <w:t>企业名称（盖章）：</w:t>
      </w:r>
    </w:p>
    <w:p w14:paraId="25679A09">
      <w:pPr>
        <w:spacing w:line="400" w:lineRule="exact"/>
        <w:ind w:firstLine="3120" w:firstLineChars="1300"/>
        <w:jc w:val="right"/>
        <w:rPr>
          <w:rFonts w:ascii="宋体" w:hAnsi="宋体"/>
          <w:sz w:val="24"/>
          <w:szCs w:val="24"/>
          <w:highlight w:val="none"/>
        </w:rPr>
      </w:pPr>
      <w:r>
        <w:rPr>
          <w:rFonts w:hint="eastAsia" w:ascii="宋体" w:hAnsi="宋体" w:cs="微软雅黑"/>
          <w:sz w:val="24"/>
          <w:szCs w:val="24"/>
          <w:highlight w:val="none"/>
        </w:rPr>
        <w:t>日 期：</w:t>
      </w:r>
    </w:p>
    <w:p w14:paraId="0244C098">
      <w:pPr>
        <w:snapToGrid w:val="0"/>
        <w:spacing w:line="500" w:lineRule="exact"/>
        <w:ind w:firstLine="480" w:firstLineChars="200"/>
        <w:rPr>
          <w:rFonts w:ascii="宋体" w:hAnsi="宋体"/>
          <w:sz w:val="24"/>
          <w:szCs w:val="24"/>
          <w:highlight w:val="none"/>
        </w:rPr>
      </w:pPr>
      <w:r>
        <w:rPr>
          <w:rFonts w:hint="eastAsia" w:ascii="宋体" w:hAnsi="宋体"/>
          <w:sz w:val="24"/>
          <w:szCs w:val="24"/>
          <w:highlight w:val="none"/>
        </w:rPr>
        <w:t xml:space="preserve">                                        </w:t>
      </w:r>
    </w:p>
    <w:p w14:paraId="441122BA">
      <w:pPr>
        <w:snapToGrid w:val="0"/>
        <w:spacing w:line="420" w:lineRule="exact"/>
        <w:rPr>
          <w:rFonts w:ascii="宋体" w:hAnsi="宋体" w:cs="宋体"/>
          <w:kern w:val="0"/>
          <w:sz w:val="21"/>
          <w:szCs w:val="21"/>
          <w:highlight w:val="none"/>
        </w:rPr>
      </w:pPr>
      <w:r>
        <w:rPr>
          <w:rFonts w:hint="eastAsia" w:ascii="宋体" w:hAnsi="宋体" w:cs="宋体"/>
          <w:kern w:val="0"/>
          <w:sz w:val="21"/>
          <w:szCs w:val="21"/>
          <w:highlight w:val="none"/>
        </w:rPr>
        <w:t>填写时应注意以下事项：</w:t>
      </w:r>
    </w:p>
    <w:p w14:paraId="4753FB7F">
      <w:pPr>
        <w:snapToGrid w:val="0"/>
        <w:spacing w:line="420" w:lineRule="exact"/>
        <w:ind w:firstLine="420" w:firstLineChars="200"/>
        <w:rPr>
          <w:rFonts w:ascii="宋体" w:hAnsi="宋体" w:cs="宋体"/>
          <w:kern w:val="0"/>
          <w:sz w:val="21"/>
          <w:szCs w:val="21"/>
          <w:highlight w:val="none"/>
        </w:rPr>
      </w:pPr>
      <w:r>
        <w:rPr>
          <w:rFonts w:hint="eastAsia" w:ascii="宋体" w:hAnsi="宋体" w:cs="宋体"/>
          <w:kern w:val="0"/>
          <w:sz w:val="21"/>
          <w:szCs w:val="21"/>
          <w:highlight w:val="none"/>
        </w:rPr>
        <w:t>1.从业人员、营业收入、资产总额填报上一年度数据，无上一年度数据的新成立企业可不填报。</w:t>
      </w:r>
    </w:p>
    <w:p w14:paraId="255292D0">
      <w:pPr>
        <w:snapToGrid w:val="0"/>
        <w:spacing w:line="420" w:lineRule="exact"/>
        <w:ind w:firstLine="420" w:firstLineChars="200"/>
        <w:rPr>
          <w:rFonts w:ascii="宋体" w:hAnsi="宋体" w:cs="宋体"/>
          <w:kern w:val="0"/>
          <w:sz w:val="21"/>
          <w:szCs w:val="21"/>
          <w:highlight w:val="none"/>
        </w:rPr>
      </w:pPr>
      <w:r>
        <w:rPr>
          <w:rFonts w:hint="eastAsia" w:ascii="宋体" w:hAnsi="宋体" w:cs="宋体"/>
          <w:kern w:val="0"/>
          <w:sz w:val="21"/>
          <w:szCs w:val="21"/>
          <w:highlight w:val="none"/>
        </w:rPr>
        <w:t>2.供应商未按照采购文件第一篇“采购标的对应的中小企业划分标准所属行业”填写所属行业，或所填写企业类型与相应行业划型标准不一致的，视为未提供《中小企业声明函》，不享受中小企业扶持政策。</w:t>
      </w:r>
    </w:p>
    <w:p w14:paraId="0FAA39AB">
      <w:pPr>
        <w:snapToGrid w:val="0"/>
        <w:spacing w:line="420" w:lineRule="exact"/>
        <w:ind w:firstLine="420" w:firstLineChars="200"/>
        <w:rPr>
          <w:rFonts w:ascii="宋体" w:hAnsi="宋体" w:cs="宋体"/>
          <w:kern w:val="0"/>
          <w:sz w:val="21"/>
          <w:szCs w:val="21"/>
          <w:highlight w:val="none"/>
        </w:rPr>
      </w:pPr>
      <w:r>
        <w:rPr>
          <w:rFonts w:hint="eastAsia" w:ascii="宋体" w:hAnsi="宋体" w:cs="宋体"/>
          <w:kern w:val="0"/>
          <w:sz w:val="21"/>
          <w:szCs w:val="21"/>
          <w:highlight w:val="none"/>
        </w:rPr>
        <w:t>3.中小企业应当按照《中小企业划型标准规定》（工信部联企业〔2011〕300号），如实填写并提交《中小企业声明函》。</w:t>
      </w:r>
    </w:p>
    <w:p w14:paraId="7A2AE483">
      <w:pPr>
        <w:snapToGrid w:val="0"/>
        <w:spacing w:line="420" w:lineRule="exact"/>
        <w:ind w:firstLine="420" w:firstLineChars="200"/>
        <w:jc w:val="left"/>
        <w:rPr>
          <w:rFonts w:ascii="宋体" w:hAnsi="宋体"/>
          <w:b/>
          <w:bCs/>
          <w:sz w:val="21"/>
          <w:szCs w:val="21"/>
          <w:highlight w:val="none"/>
        </w:rPr>
      </w:pPr>
      <w:r>
        <w:rPr>
          <w:rFonts w:hint="eastAsia" w:ascii="宋体" w:hAnsi="宋体"/>
          <w:b/>
          <w:bCs/>
          <w:sz w:val="21"/>
          <w:szCs w:val="21"/>
          <w:highlight w:val="none"/>
        </w:rPr>
        <w:t>注：各行业划型标准：</w:t>
      </w:r>
    </w:p>
    <w:p w14:paraId="08420773">
      <w:pPr>
        <w:tabs>
          <w:tab w:val="left" w:pos="6300"/>
        </w:tabs>
        <w:snapToGrid w:val="0"/>
        <w:spacing w:line="400" w:lineRule="exact"/>
        <w:ind w:firstLine="420" w:firstLineChars="200"/>
        <w:jc w:val="left"/>
        <w:rPr>
          <w:rFonts w:ascii="宋体" w:hAnsi="宋体"/>
          <w:sz w:val="21"/>
          <w:szCs w:val="21"/>
          <w:highlight w:val="none"/>
        </w:rPr>
      </w:pPr>
      <w:bookmarkStart w:id="165" w:name="_Hlk80349109"/>
      <w:r>
        <w:rPr>
          <w:rFonts w:hint="eastAsia" w:ascii="宋体" w:hAnsi="宋体"/>
          <w:sz w:val="21"/>
          <w:szCs w:val="21"/>
          <w:highlight w:val="none"/>
        </w:rPr>
        <w:t>（一）农、林、牧、渔业。营业收入20000万元以下的为中小微型企业。其中，营业收入500万元及以上的为中型企业，营业收入50万元及以上的为小型企业，营业收入50万元以下的为微型企业。</w:t>
      </w:r>
    </w:p>
    <w:p w14:paraId="6AD2F911">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二）工业（包括采矿业，制造业，电力、热力、燃气及水生产和供应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5C746EAA">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7C1C913C">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747124FC">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0CFBBE67">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六）交通运输业（不含铁路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49FE2A03">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163F46E8">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6DABEFAF">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01FCA03">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DEF16A8">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一）信息传输业（包括电信、互联网和相关服务）。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73D48C26">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2E16D782">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03649766">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4A69CBC3">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0794B8CA">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六）其他未列明行业（包括科学研究和技术服务业，水利、环境和公共设施管理业，居民服务、修理和其他服务业，社会工作，文化、体育和娱乐业等）。从业人员300人以下的为中小微型企业。其中，从业人员100人及以上的为中型企业；从业人员10人及以上的为小型企业；从业人员10人以下的为微型企业。</w:t>
      </w:r>
    </w:p>
    <w:bookmarkEnd w:id="165"/>
    <w:p w14:paraId="153D8209">
      <w:pPr>
        <w:tabs>
          <w:tab w:val="left" w:pos="6300"/>
        </w:tabs>
        <w:snapToGrid w:val="0"/>
        <w:spacing w:line="400" w:lineRule="exact"/>
        <w:jc w:val="left"/>
        <w:rPr>
          <w:rFonts w:ascii="宋体" w:hAnsi="宋体"/>
          <w:sz w:val="21"/>
          <w:szCs w:val="21"/>
          <w:highlight w:val="none"/>
        </w:rPr>
      </w:pPr>
    </w:p>
    <w:p w14:paraId="1AB03FA4">
      <w:pPr>
        <w:tabs>
          <w:tab w:val="left" w:pos="6300"/>
        </w:tabs>
        <w:snapToGrid w:val="0"/>
        <w:spacing w:line="360" w:lineRule="auto"/>
        <w:ind w:firstLine="480" w:firstLineChars="200"/>
        <w:rPr>
          <w:rFonts w:ascii="宋体" w:hAnsi="宋体"/>
          <w:sz w:val="24"/>
          <w:szCs w:val="24"/>
          <w:highlight w:val="none"/>
        </w:rPr>
      </w:pPr>
      <w:r>
        <w:rPr>
          <w:rFonts w:ascii="宋体" w:hAnsi="宋体"/>
          <w:sz w:val="24"/>
          <w:szCs w:val="24"/>
          <w:highlight w:val="none"/>
        </w:rPr>
        <w:br w:type="page"/>
      </w:r>
      <w:r>
        <w:rPr>
          <w:rFonts w:hint="eastAsia" w:ascii="宋体" w:hAnsi="宋体"/>
          <w:sz w:val="24"/>
          <w:szCs w:val="24"/>
          <w:highlight w:val="none"/>
        </w:rPr>
        <w:t>（2）监狱企业证明文件</w:t>
      </w:r>
    </w:p>
    <w:p w14:paraId="0D38D775">
      <w:pPr>
        <w:tabs>
          <w:tab w:val="left" w:pos="6300"/>
        </w:tabs>
        <w:snapToGrid w:val="0"/>
        <w:spacing w:line="360" w:lineRule="auto"/>
        <w:ind w:firstLine="480" w:firstLineChars="200"/>
        <w:rPr>
          <w:rFonts w:ascii="宋体" w:hAnsi="宋体"/>
          <w:sz w:val="29"/>
          <w:szCs w:val="29"/>
          <w:highlight w:val="none"/>
        </w:rPr>
      </w:pPr>
      <w:r>
        <w:rPr>
          <w:rFonts w:hint="eastAsia" w:ascii="宋体" w:hAnsi="宋体"/>
          <w:sz w:val="24"/>
          <w:szCs w:val="24"/>
          <w:highlight w:val="none"/>
        </w:rPr>
        <w:t>以省级以上监狱管理局、戒毒管理局（含新疆生产建设兵团）出具的属于监狱企业的证明文件为准</w:t>
      </w:r>
      <w:r>
        <w:rPr>
          <w:rFonts w:hint="eastAsia" w:ascii="宋体" w:hAnsi="宋体"/>
          <w:sz w:val="29"/>
          <w:szCs w:val="29"/>
          <w:highlight w:val="none"/>
        </w:rPr>
        <w:t>。</w:t>
      </w:r>
    </w:p>
    <w:p w14:paraId="1336DE29">
      <w:pPr>
        <w:tabs>
          <w:tab w:val="left" w:pos="6300"/>
        </w:tabs>
        <w:snapToGrid w:val="0"/>
        <w:spacing w:line="360" w:lineRule="auto"/>
        <w:ind w:firstLine="580" w:firstLineChars="200"/>
        <w:rPr>
          <w:rFonts w:ascii="宋体" w:hAnsi="宋体"/>
          <w:sz w:val="29"/>
          <w:szCs w:val="29"/>
          <w:highlight w:val="none"/>
        </w:rPr>
      </w:pPr>
    </w:p>
    <w:p w14:paraId="571CABD7">
      <w:pPr>
        <w:tabs>
          <w:tab w:val="left" w:pos="6300"/>
        </w:tabs>
        <w:snapToGrid w:val="0"/>
        <w:spacing w:line="360" w:lineRule="auto"/>
        <w:ind w:firstLine="580" w:firstLineChars="200"/>
        <w:rPr>
          <w:rFonts w:ascii="宋体" w:hAnsi="宋体"/>
          <w:sz w:val="29"/>
          <w:szCs w:val="29"/>
          <w:highlight w:val="none"/>
        </w:rPr>
      </w:pPr>
    </w:p>
    <w:p w14:paraId="76AB3041">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（3）残疾人福利性单位声明函（格式）</w:t>
      </w:r>
    </w:p>
    <w:p w14:paraId="23DFF349">
      <w:pPr>
        <w:tabs>
          <w:tab w:val="left" w:pos="6300"/>
        </w:tabs>
        <w:snapToGrid w:val="0"/>
        <w:spacing w:line="360" w:lineRule="auto"/>
        <w:ind w:firstLine="560" w:firstLineChars="200"/>
        <w:jc w:val="center"/>
        <w:rPr>
          <w:rFonts w:ascii="宋体" w:hAnsi="宋体"/>
          <w:szCs w:val="28"/>
          <w:highlight w:val="none"/>
        </w:rPr>
      </w:pPr>
      <w:r>
        <w:rPr>
          <w:rFonts w:hint="eastAsia" w:ascii="宋体" w:hAnsi="宋体"/>
          <w:szCs w:val="28"/>
          <w:highlight w:val="none"/>
        </w:rPr>
        <w:t>残疾人福利性单位声明函</w:t>
      </w:r>
    </w:p>
    <w:p w14:paraId="51FE5E15">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E5DAB4C">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本单位对上述声明的真实性负责。如有虚假，将依法承担相应责任。</w:t>
      </w:r>
    </w:p>
    <w:p w14:paraId="3A937C6E">
      <w:pPr>
        <w:tabs>
          <w:tab w:val="left" w:pos="6300"/>
        </w:tabs>
        <w:snapToGrid w:val="0"/>
        <w:spacing w:line="360" w:lineRule="auto"/>
        <w:ind w:firstLine="480" w:firstLineChars="200"/>
        <w:rPr>
          <w:rFonts w:ascii="宋体" w:hAnsi="宋体"/>
          <w:sz w:val="24"/>
          <w:highlight w:val="none"/>
        </w:rPr>
      </w:pPr>
    </w:p>
    <w:p w14:paraId="50976E90">
      <w:pPr>
        <w:tabs>
          <w:tab w:val="left" w:pos="6300"/>
        </w:tabs>
        <w:snapToGrid w:val="0"/>
        <w:spacing w:line="360" w:lineRule="auto"/>
        <w:ind w:firstLine="480" w:firstLineChars="200"/>
        <w:rPr>
          <w:rFonts w:ascii="宋体" w:hAnsi="宋体"/>
          <w:sz w:val="24"/>
          <w:highlight w:val="none"/>
        </w:rPr>
      </w:pPr>
    </w:p>
    <w:p w14:paraId="254864C1">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 xml:space="preserve">                                                  供应商名称（盖章）：</w:t>
      </w:r>
    </w:p>
    <w:p w14:paraId="3C35C66A">
      <w:pPr>
        <w:tabs>
          <w:tab w:val="left" w:pos="6300"/>
        </w:tabs>
        <w:snapToGrid w:val="0"/>
        <w:spacing w:line="360" w:lineRule="auto"/>
        <w:ind w:firstLine="570"/>
        <w:jc w:val="left"/>
        <w:rPr>
          <w:rFonts w:ascii="宋体" w:hAnsi="宋体"/>
          <w:highlight w:val="none"/>
        </w:rPr>
      </w:pPr>
      <w:r>
        <w:rPr>
          <w:rFonts w:hint="eastAsia" w:ascii="宋体" w:hAnsi="宋体"/>
          <w:sz w:val="24"/>
          <w:highlight w:val="none"/>
        </w:rPr>
        <w:t xml:space="preserve">                                                  日  期：</w:t>
      </w:r>
    </w:p>
    <w:p w14:paraId="05128440">
      <w:pPr>
        <w:tabs>
          <w:tab w:val="left" w:pos="6300"/>
        </w:tabs>
        <w:snapToGrid w:val="0"/>
        <w:spacing w:line="500" w:lineRule="exact"/>
        <w:jc w:val="left"/>
        <w:rPr>
          <w:rFonts w:ascii="宋体" w:hAnsi="宋体"/>
          <w:highlight w:val="none"/>
        </w:rPr>
      </w:pPr>
    </w:p>
    <w:p w14:paraId="576BDF05">
      <w:pPr>
        <w:tabs>
          <w:tab w:val="left" w:pos="6300"/>
        </w:tabs>
        <w:snapToGrid w:val="0"/>
        <w:spacing w:line="500" w:lineRule="exact"/>
        <w:ind w:firstLine="570"/>
        <w:jc w:val="left"/>
        <w:rPr>
          <w:rFonts w:ascii="宋体" w:hAnsi="宋体"/>
          <w:sz w:val="24"/>
          <w:szCs w:val="24"/>
          <w:highlight w:val="none"/>
        </w:rPr>
      </w:pPr>
      <w:r>
        <w:rPr>
          <w:rFonts w:hint="eastAsia" w:ascii="宋体" w:hAnsi="宋体"/>
          <w:sz w:val="24"/>
          <w:szCs w:val="24"/>
          <w:highlight w:val="none"/>
        </w:rPr>
        <w:t>若成交供应商为残疾人福利性单位的，将在结果公告时公告其《残疾人福利性单位声明函》。</w:t>
      </w:r>
    </w:p>
    <w:p w14:paraId="6B3AE968">
      <w:pPr>
        <w:tabs>
          <w:tab w:val="left" w:pos="6300"/>
        </w:tabs>
        <w:snapToGrid w:val="0"/>
        <w:spacing w:line="500" w:lineRule="exact"/>
        <w:jc w:val="left"/>
        <w:rPr>
          <w:rFonts w:ascii="宋体" w:hAnsi="宋体"/>
          <w:highlight w:val="none"/>
        </w:rPr>
      </w:pPr>
    </w:p>
    <w:p w14:paraId="2A00F548">
      <w:pPr>
        <w:tabs>
          <w:tab w:val="left" w:pos="6300"/>
        </w:tabs>
        <w:snapToGrid w:val="0"/>
        <w:spacing w:line="500" w:lineRule="exact"/>
        <w:jc w:val="left"/>
        <w:rPr>
          <w:rFonts w:ascii="宋体" w:hAnsi="宋体"/>
          <w:highlight w:val="none"/>
        </w:rPr>
      </w:pPr>
    </w:p>
    <w:p w14:paraId="26AF12F1">
      <w:pPr>
        <w:ind w:firstLine="480" w:firstLineChars="200"/>
        <w:jc w:val="left"/>
        <w:rPr>
          <w:rFonts w:ascii="宋体" w:hAnsi="宋体"/>
          <w:sz w:val="24"/>
          <w:szCs w:val="24"/>
          <w:highlight w:val="none"/>
        </w:rPr>
      </w:pPr>
      <w:r>
        <w:rPr>
          <w:rFonts w:hint="eastAsia" w:ascii="宋体" w:hAnsi="宋体"/>
          <w:sz w:val="24"/>
          <w:szCs w:val="24"/>
          <w:highlight w:val="none"/>
        </w:rPr>
        <w:t>2.其他与项目有关的资料（自附）</w:t>
      </w:r>
    </w:p>
    <w:p w14:paraId="065DF03E">
      <w:pPr>
        <w:ind w:firstLine="480" w:firstLineChars="200"/>
        <w:jc w:val="left"/>
        <w:rPr>
          <w:rFonts w:ascii="宋体" w:hAnsi="宋体"/>
          <w:sz w:val="24"/>
          <w:szCs w:val="24"/>
          <w:highlight w:val="none"/>
        </w:rPr>
      </w:pPr>
    </w:p>
    <w:p w14:paraId="3AE4F6B9">
      <w:pPr>
        <w:ind w:firstLine="480" w:firstLineChars="200"/>
        <w:jc w:val="left"/>
        <w:rPr>
          <w:rFonts w:ascii="宋体" w:hAnsi="宋体"/>
          <w:sz w:val="24"/>
          <w:szCs w:val="24"/>
          <w:highlight w:val="none"/>
        </w:rPr>
      </w:pPr>
    </w:p>
    <w:p w14:paraId="1A22C021">
      <w:pPr>
        <w:ind w:firstLine="480" w:firstLineChars="200"/>
        <w:jc w:val="left"/>
        <w:rPr>
          <w:rFonts w:ascii="宋体" w:hAnsi="宋体"/>
          <w:sz w:val="24"/>
          <w:szCs w:val="24"/>
          <w:highlight w:val="none"/>
        </w:rPr>
      </w:pPr>
    </w:p>
    <w:p w14:paraId="136D8F1D">
      <w:pPr>
        <w:ind w:firstLine="480" w:firstLineChars="200"/>
        <w:jc w:val="left"/>
        <w:rPr>
          <w:rFonts w:ascii="宋体" w:hAnsi="宋体"/>
          <w:sz w:val="24"/>
          <w:szCs w:val="24"/>
          <w:highlight w:val="none"/>
        </w:rPr>
      </w:pPr>
    </w:p>
    <w:p w14:paraId="353DE31A">
      <w:pPr>
        <w:jc w:val="left"/>
        <w:rPr>
          <w:rFonts w:ascii="宋体" w:hAnsi="宋体"/>
          <w:sz w:val="24"/>
          <w:szCs w:val="24"/>
          <w:highlight w:val="none"/>
        </w:rPr>
      </w:pPr>
    </w:p>
    <w:p w14:paraId="1D85010B">
      <w:pPr>
        <w:tabs>
          <w:tab w:val="left" w:pos="6300"/>
        </w:tabs>
        <w:snapToGrid w:val="0"/>
        <w:spacing w:line="500" w:lineRule="exact"/>
        <w:rPr>
          <w:rFonts w:ascii="宋体" w:hAnsi="宋体"/>
          <w:sz w:val="24"/>
          <w:szCs w:val="24"/>
          <w:highlight w:val="none"/>
        </w:rPr>
      </w:pPr>
    </w:p>
    <w:p w14:paraId="6ED794DB">
      <w:pPr>
        <w:tabs>
          <w:tab w:val="left" w:pos="6300"/>
        </w:tabs>
        <w:snapToGrid w:val="0"/>
        <w:spacing w:line="500" w:lineRule="exact"/>
        <w:rPr>
          <w:rFonts w:ascii="宋体" w:hAnsi="宋体"/>
          <w:sz w:val="24"/>
          <w:szCs w:val="24"/>
          <w:highlight w:val="none"/>
        </w:rPr>
      </w:pPr>
    </w:p>
    <w:p w14:paraId="700A61F9">
      <w:pPr>
        <w:tabs>
          <w:tab w:val="left" w:pos="6300"/>
        </w:tabs>
        <w:snapToGrid w:val="0"/>
        <w:spacing w:line="500" w:lineRule="exact"/>
        <w:jc w:val="center"/>
        <w:rPr>
          <w:sz w:val="24"/>
          <w:szCs w:val="24"/>
          <w:highlight w:val="none"/>
        </w:rPr>
      </w:pPr>
      <w:r>
        <w:rPr>
          <w:sz w:val="24"/>
          <w:szCs w:val="24"/>
          <w:highlight w:val="none"/>
        </w:rPr>
        <w:t>（结束）</w:t>
      </w:r>
    </w:p>
    <w:p w14:paraId="3DECBD90">
      <w:pPr>
        <w:rPr>
          <w:sz w:val="24"/>
          <w:szCs w:val="24"/>
          <w:highlight w:val="none"/>
        </w:rPr>
      </w:pPr>
      <w:r>
        <w:rPr>
          <w:sz w:val="24"/>
          <w:szCs w:val="24"/>
          <w:highlight w:val="none"/>
        </w:rPr>
        <w:br w:type="page"/>
      </w:r>
    </w:p>
    <w:p w14:paraId="10F694FD">
      <w:pPr>
        <w:jc w:val="center"/>
        <w:rPr>
          <w:rFonts w:eastAsia="黑体"/>
          <w:b/>
          <w:bCs/>
          <w:sz w:val="44"/>
          <w:szCs w:val="44"/>
          <w:highlight w:val="none"/>
        </w:rPr>
      </w:pPr>
      <w:r>
        <w:rPr>
          <w:rFonts w:hint="eastAsia" w:eastAsia="黑体"/>
          <w:b/>
          <w:bCs/>
          <w:sz w:val="44"/>
          <w:szCs w:val="44"/>
          <w:highlight w:val="none"/>
        </w:rPr>
        <w:t>采购文件</w:t>
      </w:r>
      <w:r>
        <w:rPr>
          <w:rFonts w:hint="eastAsia" w:eastAsia="黑体"/>
          <w:b/>
          <w:bCs/>
          <w:sz w:val="44"/>
          <w:szCs w:val="44"/>
          <w:highlight w:val="none"/>
          <w:lang w:val="en-US" w:eastAsia="zh-CN"/>
        </w:rPr>
        <w:t>获取</w:t>
      </w:r>
      <w:r>
        <w:rPr>
          <w:rFonts w:hint="eastAsia" w:eastAsia="黑体"/>
          <w:b/>
          <w:bCs/>
          <w:sz w:val="44"/>
          <w:szCs w:val="44"/>
          <w:highlight w:val="none"/>
        </w:rPr>
        <w:t>登记表</w:t>
      </w:r>
    </w:p>
    <w:p w14:paraId="6D2418C2">
      <w:pPr>
        <w:jc w:val="left"/>
        <w:rPr>
          <w:rFonts w:eastAsia="黑体"/>
          <w:b/>
          <w:bCs/>
          <w:spacing w:val="40"/>
          <w:highlight w:val="none"/>
        </w:rPr>
      </w:pPr>
    </w:p>
    <w:tbl>
      <w:tblPr>
        <w:tblStyle w:val="58"/>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6984"/>
      </w:tblGrid>
      <w:tr w14:paraId="00A4E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top w:val="double" w:color="auto" w:sz="4" w:space="0"/>
              <w:left w:val="double" w:color="auto" w:sz="4" w:space="0"/>
            </w:tcBorders>
            <w:vAlign w:val="center"/>
          </w:tcPr>
          <w:p w14:paraId="7498D70E">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项目号</w:t>
            </w:r>
          </w:p>
        </w:tc>
        <w:tc>
          <w:tcPr>
            <w:tcW w:w="6984" w:type="dxa"/>
            <w:tcBorders>
              <w:top w:val="double" w:color="auto" w:sz="4" w:space="0"/>
              <w:right w:val="double" w:color="auto" w:sz="4" w:space="0"/>
            </w:tcBorders>
            <w:vAlign w:val="center"/>
          </w:tcPr>
          <w:p w14:paraId="0D4881F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30"/>
                <w:szCs w:val="30"/>
                <w:lang w:val="en-US"/>
              </w:rPr>
            </w:pPr>
            <w:r>
              <w:rPr>
                <w:rFonts w:hint="eastAsia"/>
                <w:sz w:val="30"/>
                <w:szCs w:val="30"/>
                <w:highlight w:val="none"/>
                <w:lang w:eastAsia="zh-CN"/>
              </w:rPr>
              <w:t>CQCBJQ250</w:t>
            </w:r>
            <w:r>
              <w:rPr>
                <w:rFonts w:hint="eastAsia"/>
                <w:sz w:val="30"/>
                <w:szCs w:val="30"/>
                <w:highlight w:val="none"/>
                <w:lang w:val="en-US" w:eastAsia="zh-CN"/>
              </w:rPr>
              <w:t>8</w:t>
            </w:r>
            <w:r>
              <w:rPr>
                <w:rFonts w:hint="eastAsia"/>
                <w:sz w:val="30"/>
                <w:szCs w:val="30"/>
                <w:highlight w:val="none"/>
                <w:lang w:eastAsia="zh-CN"/>
              </w:rPr>
              <w:t>-</w:t>
            </w:r>
            <w:r>
              <w:rPr>
                <w:rFonts w:hint="eastAsia"/>
                <w:sz w:val="30"/>
                <w:szCs w:val="30"/>
                <w:highlight w:val="none"/>
                <w:lang w:val="en-US" w:eastAsia="zh-CN"/>
              </w:rPr>
              <w:t>328</w:t>
            </w:r>
          </w:p>
        </w:tc>
      </w:tr>
      <w:tr w14:paraId="26B2E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15E1934C">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项目名称</w:t>
            </w:r>
          </w:p>
        </w:tc>
        <w:tc>
          <w:tcPr>
            <w:tcW w:w="6984" w:type="dxa"/>
            <w:tcBorders>
              <w:right w:val="double" w:color="auto" w:sz="4" w:space="0"/>
            </w:tcBorders>
            <w:vAlign w:val="center"/>
          </w:tcPr>
          <w:p w14:paraId="119A11C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 w:val="30"/>
                <w:szCs w:val="30"/>
              </w:rPr>
            </w:pPr>
            <w:r>
              <w:rPr>
                <w:rFonts w:hint="eastAsia"/>
                <w:sz w:val="30"/>
                <w:szCs w:val="30"/>
                <w:highlight w:val="none"/>
                <w:lang w:eastAsia="zh-CN"/>
              </w:rPr>
              <w:t>重庆市森林草原防火实验场综合楼3层修缮服务</w:t>
            </w:r>
          </w:p>
        </w:tc>
      </w:tr>
      <w:tr w14:paraId="0144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342F5FA7">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供应商名称</w:t>
            </w:r>
          </w:p>
        </w:tc>
        <w:tc>
          <w:tcPr>
            <w:tcW w:w="6984" w:type="dxa"/>
            <w:tcBorders>
              <w:right w:val="double" w:color="auto" w:sz="4" w:space="0"/>
            </w:tcBorders>
            <w:vAlign w:val="center"/>
          </w:tcPr>
          <w:p w14:paraId="12CE1DC9">
            <w:pPr>
              <w:keepNext w:val="0"/>
              <w:keepLines w:val="0"/>
              <w:suppressLineNumbers w:val="0"/>
              <w:spacing w:before="0" w:beforeAutospacing="0" w:after="0" w:afterAutospacing="0"/>
              <w:ind w:left="0" w:right="0"/>
              <w:jc w:val="center"/>
              <w:rPr>
                <w:rFonts w:hint="eastAsia"/>
                <w:sz w:val="30"/>
                <w:szCs w:val="30"/>
              </w:rPr>
            </w:pPr>
          </w:p>
        </w:tc>
      </w:tr>
      <w:tr w14:paraId="21AA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4577232D">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统一社会信用代码</w:t>
            </w:r>
          </w:p>
          <w:p w14:paraId="6EE109FE">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（税号）</w:t>
            </w:r>
          </w:p>
        </w:tc>
        <w:tc>
          <w:tcPr>
            <w:tcW w:w="6984" w:type="dxa"/>
            <w:tcBorders>
              <w:right w:val="double" w:color="auto" w:sz="4" w:space="0"/>
            </w:tcBorders>
            <w:vAlign w:val="center"/>
          </w:tcPr>
          <w:p w14:paraId="0EC6F414">
            <w:pPr>
              <w:keepNext w:val="0"/>
              <w:keepLines w:val="0"/>
              <w:suppressLineNumbers w:val="0"/>
              <w:spacing w:before="0" w:beforeAutospacing="0" w:after="0" w:afterAutospacing="0"/>
              <w:ind w:left="0" w:right="0"/>
              <w:jc w:val="center"/>
              <w:rPr>
                <w:rFonts w:hint="default"/>
                <w:sz w:val="30"/>
                <w:szCs w:val="30"/>
              </w:rPr>
            </w:pPr>
          </w:p>
          <w:p w14:paraId="17900927">
            <w:pPr>
              <w:keepNext w:val="0"/>
              <w:keepLines w:val="0"/>
              <w:suppressLineNumbers w:val="0"/>
              <w:spacing w:before="0" w:beforeAutospacing="0" w:after="0" w:afterAutospacing="0"/>
              <w:ind w:left="0" w:right="0"/>
              <w:jc w:val="center"/>
              <w:rPr>
                <w:rFonts w:hint="eastAsia"/>
                <w:sz w:val="30"/>
                <w:szCs w:val="30"/>
              </w:rPr>
            </w:pPr>
            <w:r>
              <w:rPr>
                <w:rFonts w:hint="eastAsia" w:ascii="宋体" w:hAnsi="宋体"/>
                <w:sz w:val="24"/>
                <w:szCs w:val="20"/>
              </w:rPr>
              <w:t>□</w:t>
            </w:r>
            <w:r>
              <w:rPr>
                <w:rFonts w:hint="eastAsia"/>
                <w:sz w:val="24"/>
                <w:szCs w:val="20"/>
              </w:rPr>
              <w:t xml:space="preserve">专票 </w:t>
            </w:r>
            <w:r>
              <w:rPr>
                <w:rFonts w:hint="default"/>
                <w:sz w:val="24"/>
                <w:szCs w:val="20"/>
              </w:rPr>
              <w:t xml:space="preserve">     </w:t>
            </w:r>
            <w:r>
              <w:rPr>
                <w:rFonts w:hint="eastAsia"/>
                <w:sz w:val="24"/>
                <w:szCs w:val="20"/>
              </w:rPr>
              <w:t xml:space="preserve"> </w:t>
            </w:r>
            <w:r>
              <w:rPr>
                <w:rFonts w:hint="eastAsia" w:ascii="宋体" w:hAnsi="宋体"/>
                <w:sz w:val="24"/>
                <w:szCs w:val="20"/>
              </w:rPr>
              <w:t>□普票</w:t>
            </w:r>
          </w:p>
        </w:tc>
      </w:tr>
      <w:tr w14:paraId="3424E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716CA67A">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联系人</w:t>
            </w:r>
          </w:p>
        </w:tc>
        <w:tc>
          <w:tcPr>
            <w:tcW w:w="6984" w:type="dxa"/>
            <w:tcBorders>
              <w:right w:val="double" w:color="auto" w:sz="4" w:space="0"/>
            </w:tcBorders>
            <w:vAlign w:val="center"/>
          </w:tcPr>
          <w:p w14:paraId="41F864C6">
            <w:pPr>
              <w:keepNext w:val="0"/>
              <w:keepLines w:val="0"/>
              <w:suppressLineNumbers w:val="0"/>
              <w:spacing w:before="0" w:beforeAutospacing="0" w:after="0" w:afterAutospacing="0"/>
              <w:ind w:left="0" w:right="0"/>
              <w:jc w:val="center"/>
              <w:rPr>
                <w:rFonts w:hint="eastAsia"/>
                <w:sz w:val="30"/>
                <w:szCs w:val="30"/>
              </w:rPr>
            </w:pPr>
          </w:p>
        </w:tc>
      </w:tr>
      <w:tr w14:paraId="7FB00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5DB9DAF7">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手机</w:t>
            </w:r>
          </w:p>
        </w:tc>
        <w:tc>
          <w:tcPr>
            <w:tcW w:w="6984" w:type="dxa"/>
            <w:tcBorders>
              <w:right w:val="double" w:color="auto" w:sz="4" w:space="0"/>
            </w:tcBorders>
            <w:vAlign w:val="center"/>
          </w:tcPr>
          <w:p w14:paraId="56A1A9C5">
            <w:pPr>
              <w:keepNext w:val="0"/>
              <w:keepLines w:val="0"/>
              <w:suppressLineNumbers w:val="0"/>
              <w:spacing w:before="0" w:beforeAutospacing="0" w:after="0" w:afterAutospacing="0"/>
              <w:ind w:left="0" w:right="0"/>
              <w:jc w:val="center"/>
              <w:rPr>
                <w:rFonts w:hint="eastAsia"/>
                <w:sz w:val="30"/>
                <w:szCs w:val="30"/>
              </w:rPr>
            </w:pPr>
          </w:p>
        </w:tc>
      </w:tr>
      <w:tr w14:paraId="3572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1FCD55C8">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办公电话</w:t>
            </w:r>
          </w:p>
        </w:tc>
        <w:tc>
          <w:tcPr>
            <w:tcW w:w="6984" w:type="dxa"/>
            <w:tcBorders>
              <w:right w:val="double" w:color="auto" w:sz="4" w:space="0"/>
            </w:tcBorders>
            <w:vAlign w:val="center"/>
          </w:tcPr>
          <w:p w14:paraId="7F915132">
            <w:pPr>
              <w:keepNext w:val="0"/>
              <w:keepLines w:val="0"/>
              <w:suppressLineNumbers w:val="0"/>
              <w:spacing w:before="0" w:beforeAutospacing="0" w:after="0" w:afterAutospacing="0"/>
              <w:ind w:left="0" w:right="0"/>
              <w:jc w:val="center"/>
              <w:rPr>
                <w:rFonts w:hint="eastAsia"/>
                <w:sz w:val="30"/>
                <w:szCs w:val="30"/>
              </w:rPr>
            </w:pPr>
          </w:p>
        </w:tc>
      </w:tr>
      <w:tr w14:paraId="220B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58B0866C">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传真</w:t>
            </w:r>
          </w:p>
        </w:tc>
        <w:tc>
          <w:tcPr>
            <w:tcW w:w="6984" w:type="dxa"/>
            <w:tcBorders>
              <w:right w:val="double" w:color="auto" w:sz="4" w:space="0"/>
            </w:tcBorders>
            <w:vAlign w:val="center"/>
          </w:tcPr>
          <w:p w14:paraId="584E3D63">
            <w:pPr>
              <w:keepNext w:val="0"/>
              <w:keepLines w:val="0"/>
              <w:suppressLineNumbers w:val="0"/>
              <w:spacing w:before="0" w:beforeAutospacing="0" w:after="0" w:afterAutospacing="0"/>
              <w:ind w:left="0" w:right="0"/>
              <w:jc w:val="center"/>
              <w:rPr>
                <w:rFonts w:hint="eastAsia"/>
                <w:sz w:val="30"/>
                <w:szCs w:val="30"/>
              </w:rPr>
            </w:pPr>
          </w:p>
        </w:tc>
      </w:tr>
      <w:tr w14:paraId="2108B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tcBorders>
            <w:vAlign w:val="center"/>
          </w:tcPr>
          <w:p w14:paraId="68ED46F5">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发票接收邮箱</w:t>
            </w:r>
          </w:p>
        </w:tc>
        <w:tc>
          <w:tcPr>
            <w:tcW w:w="6984" w:type="dxa"/>
            <w:tcBorders>
              <w:right w:val="double" w:color="auto" w:sz="4" w:space="0"/>
            </w:tcBorders>
            <w:vAlign w:val="center"/>
          </w:tcPr>
          <w:p w14:paraId="68A5D72B">
            <w:pPr>
              <w:keepNext w:val="0"/>
              <w:keepLines w:val="0"/>
              <w:suppressLineNumbers w:val="0"/>
              <w:spacing w:before="0" w:beforeAutospacing="0" w:after="0" w:afterAutospacing="0"/>
              <w:ind w:left="0" w:right="0"/>
              <w:jc w:val="center"/>
              <w:rPr>
                <w:rFonts w:hint="eastAsia"/>
                <w:sz w:val="30"/>
                <w:szCs w:val="30"/>
              </w:rPr>
            </w:pPr>
          </w:p>
        </w:tc>
      </w:tr>
      <w:tr w14:paraId="18E1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trPr>
        <w:tc>
          <w:tcPr>
            <w:tcW w:w="2660" w:type="dxa"/>
            <w:tcBorders>
              <w:left w:val="double" w:color="auto" w:sz="4" w:space="0"/>
              <w:bottom w:val="double" w:color="auto" w:sz="4" w:space="0"/>
            </w:tcBorders>
            <w:vAlign w:val="center"/>
          </w:tcPr>
          <w:p w14:paraId="1DAAB151">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单位地址</w:t>
            </w:r>
          </w:p>
        </w:tc>
        <w:tc>
          <w:tcPr>
            <w:tcW w:w="6984" w:type="dxa"/>
            <w:tcBorders>
              <w:bottom w:val="double" w:color="auto" w:sz="4" w:space="0"/>
              <w:right w:val="double" w:color="auto" w:sz="4" w:space="0"/>
            </w:tcBorders>
            <w:vAlign w:val="center"/>
          </w:tcPr>
          <w:p w14:paraId="3D0929BB">
            <w:pPr>
              <w:keepNext w:val="0"/>
              <w:keepLines w:val="0"/>
              <w:suppressLineNumbers w:val="0"/>
              <w:spacing w:before="0" w:beforeAutospacing="0" w:after="0" w:afterAutospacing="0"/>
              <w:ind w:left="0" w:right="0"/>
              <w:jc w:val="left"/>
              <w:rPr>
                <w:rFonts w:hint="eastAsia"/>
                <w:sz w:val="30"/>
                <w:szCs w:val="30"/>
              </w:rPr>
            </w:pPr>
          </w:p>
        </w:tc>
      </w:tr>
    </w:tbl>
    <w:p w14:paraId="3676205E">
      <w:pPr>
        <w:rPr>
          <w:rFonts w:hint="eastAsia" w:ascii="宋体" w:hAnsi="宋体"/>
          <w:b/>
          <w:bCs/>
          <w:sz w:val="24"/>
          <w:highlight w:val="none"/>
        </w:rPr>
      </w:pPr>
      <w:r>
        <w:rPr>
          <w:rFonts w:hint="eastAsia" w:ascii="宋体" w:hAnsi="宋体"/>
          <w:b/>
          <w:bCs/>
          <w:sz w:val="24"/>
          <w:highlight w:val="none"/>
        </w:rPr>
        <w:t>注：发票为数电发票，于标书费支付后5个工作日内开具，请于国家税务总局电子税务局——我要办税——税务数字账户——全量发票查询处，查询下载。</w:t>
      </w:r>
    </w:p>
    <w:p w14:paraId="7CAC377C">
      <w:pPr>
        <w:rPr>
          <w:rFonts w:hint="eastAsia" w:ascii="宋体" w:hAnsi="宋体"/>
          <w:b/>
          <w:bCs/>
          <w:sz w:val="24"/>
          <w:highlight w:val="none"/>
        </w:rPr>
      </w:pPr>
    </w:p>
    <w:p w14:paraId="2E2B3EAC">
      <w:pPr>
        <w:pStyle w:val="54"/>
        <w:rPr>
          <w:highlight w:val="none"/>
        </w:rPr>
      </w:pPr>
    </w:p>
    <w:sectPr>
      <w:pgSz w:w="11907" w:h="16840"/>
      <w:pgMar w:top="1134" w:right="1191" w:bottom="1134" w:left="1191"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PMingLiU">
    <w:altName w:val="宋体-繁"/>
    <w:panose1 w:val="02010601000101010101"/>
    <w:charset w:val="88"/>
    <w:family w:val="roman"/>
    <w:pitch w:val="default"/>
    <w:sig w:usb0="00000000" w:usb1="00000000" w:usb2="00000016" w:usb3="00000000" w:csb0="00100001" w:csb1="00000000"/>
  </w:font>
  <w:font w:name="仿宋_GB2312">
    <w:altName w:val="方正仿宋_GBK"/>
    <w:panose1 w:val="00000000000000000000"/>
    <w:charset w:val="00"/>
    <w:family w:val="auto"/>
    <w:pitch w:val="default"/>
    <w:sig w:usb0="00000000" w:usb1="00000000" w:usb2="00000000" w:usb3="00000000" w:csb0="00000000" w:csb1="00000000"/>
  </w:font>
  <w:font w:name="_x000B__x000C_">
    <w:altName w:val="苹方-简"/>
    <w:panose1 w:val="00000000000000000000"/>
    <w:charset w:val="00"/>
    <w:family w:val="roman"/>
    <w:pitch w:val="default"/>
    <w:sig w:usb0="00000000" w:usb1="00000000" w:usb2="00000000" w:usb3="00000000" w:csb0="00000001" w:csb1="00000000"/>
  </w:font>
  <w:font w:name="Verdana">
    <w:panose1 w:val="020B08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AFF" w:usb1="C000605B" w:usb2="00000029" w:usb3="00000000" w:csb0="200101FF" w:csb1="20280000"/>
  </w:font>
  <w:font w:name="昆仑楷体">
    <w:altName w:val="汉仪楷体简"/>
    <w:panose1 w:val="00000000000000000000"/>
    <w:charset w:val="86"/>
    <w:family w:val="modern"/>
    <w:pitch w:val="default"/>
    <w:sig w:usb0="00000000" w:usb1="00000000" w:usb2="00000010" w:usb3="00000000" w:csb0="00040000" w:csb1="00000000"/>
  </w:font>
  <w:font w:name="楷体_GB2312">
    <w:altName w:val="汉仪楷体简"/>
    <w:panose1 w:val="00000000000000000000"/>
    <w:charset w:val="86"/>
    <w:family w:val="modern"/>
    <w:pitch w:val="default"/>
    <w:sig w:usb0="00000000" w:usb1="00000000" w:usb2="00000010" w:usb3="00000000" w:csb0="00040000" w:csb1="00000000"/>
  </w:font>
  <w:font w:name="文鼎粗黑">
    <w:altName w:val="汉仪中黑KW"/>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方正仿宋_GBK">
    <w:panose1 w:val="02000000000000000000"/>
    <w:charset w:val="86"/>
    <w:family w:val="script"/>
    <w:pitch w:val="default"/>
    <w:sig w:usb0="A00002BF" w:usb1="38CF7CFA" w:usb2="00082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繁">
    <w:panose1 w:val="02010600040101010101"/>
    <w:charset w:val="86"/>
    <w:family w:val="auto"/>
    <w:pitch w:val="default"/>
    <w:sig w:usb0="00000287" w:usb1="080F0000" w:usb2="00000000" w:usb3="00000000" w:csb0="0004009F" w:csb1="DFD70000"/>
  </w:font>
  <w:font w:name="苹方-简">
    <w:panose1 w:val="020B0400000000000000"/>
    <w:charset w:val="86"/>
    <w:family w:val="auto"/>
    <w:pitch w:val="default"/>
    <w:sig w:usb0="A00002FF" w:usb1="7ACFFDFB" w:usb2="00000017" w:usb3="00000000" w:csb0="00040001"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4CC35">
    <w:pPr>
      <w:pStyle w:val="35"/>
      <w:framePr w:wrap="around" w:vAnchor="text" w:hAnchor="margin" w:xAlign="center" w:y="1"/>
      <w:rPr>
        <w:rStyle w:val="62"/>
      </w:rPr>
    </w:pPr>
    <w:r>
      <w:fldChar w:fldCharType="begin"/>
    </w:r>
    <w:r>
      <w:rPr>
        <w:rStyle w:val="62"/>
      </w:rPr>
      <w:instrText xml:space="preserve">PAGE  </w:instrText>
    </w:r>
    <w:r>
      <w:fldChar w:fldCharType="end"/>
    </w:r>
  </w:p>
  <w:p w14:paraId="16CA5F74">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6C1F8">
    <w:pPr>
      <w:pStyle w:val="35"/>
      <w:framePr w:wrap="around" w:vAnchor="text" w:hAnchor="margin" w:xAlign="center" w:y="1"/>
      <w:rPr>
        <w:rStyle w:val="62"/>
      </w:rPr>
    </w:pPr>
  </w:p>
  <w:p w14:paraId="64CEA06F">
    <w:pPr>
      <w:pStyle w:val="35"/>
      <w:jc w:val="center"/>
      <w:rPr>
        <w:rFonts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D1D42">
    <w:pPr>
      <w:pStyle w:val="35"/>
      <w:framePr w:wrap="around" w:vAnchor="text" w:hAnchor="margin" w:xAlign="center" w:y="1"/>
      <w:jc w:val="center"/>
      <w:rPr>
        <w:rStyle w:val="62"/>
        <w:rFonts w:ascii="宋体"/>
        <w:sz w:val="21"/>
        <w:szCs w:val="21"/>
      </w:rPr>
    </w:pPr>
    <w:r>
      <w:rPr>
        <w:rFonts w:ascii="宋体"/>
        <w:sz w:val="21"/>
        <w:szCs w:val="21"/>
      </w:rPr>
      <w:fldChar w:fldCharType="begin"/>
    </w:r>
    <w:r>
      <w:rPr>
        <w:rStyle w:val="62"/>
        <w:rFonts w:ascii="宋体"/>
        <w:sz w:val="21"/>
        <w:szCs w:val="21"/>
      </w:rPr>
      <w:instrText xml:space="preserve">PAGE  </w:instrText>
    </w:r>
    <w:r>
      <w:rPr>
        <w:rFonts w:ascii="宋体"/>
        <w:sz w:val="21"/>
        <w:szCs w:val="21"/>
      </w:rPr>
      <w:fldChar w:fldCharType="separate"/>
    </w:r>
    <w:r>
      <w:rPr>
        <w:rStyle w:val="62"/>
        <w:rFonts w:ascii="宋体"/>
        <w:sz w:val="21"/>
        <w:szCs w:val="21"/>
      </w:rPr>
      <w:t>- 2 -</w:t>
    </w:r>
    <w:r>
      <w:rPr>
        <w:rFonts w:ascii="宋体"/>
        <w:sz w:val="21"/>
        <w:szCs w:val="21"/>
      </w:rPr>
      <w:fldChar w:fldCharType="end"/>
    </w:r>
  </w:p>
  <w:p w14:paraId="0DAC96A7">
    <w:pPr>
      <w:pStyle w:val="3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63B51">
    <w:pPr>
      <w:pStyle w:val="35"/>
      <w:jc w:val="center"/>
      <w:rPr>
        <w:rFonts w:ascii="宋体" w:hAnsi="宋体"/>
        <w:sz w:val="21"/>
        <w:szCs w:val="21"/>
      </w:rPr>
    </w:pPr>
    <w:r>
      <w:rPr>
        <w:rFonts w:ascii="宋体" w:hAnsi="宋体"/>
        <w:sz w:val="21"/>
        <w:szCs w:val="21"/>
      </w:rPr>
      <w:fldChar w:fldCharType="begin"/>
    </w:r>
    <w:r>
      <w:rPr>
        <w:rStyle w:val="62"/>
        <w:rFonts w:ascii="宋体" w:hAnsi="宋体"/>
        <w:sz w:val="21"/>
        <w:szCs w:val="21"/>
      </w:rPr>
      <w:instrText xml:space="preserve"> PAGE </w:instrText>
    </w:r>
    <w:r>
      <w:rPr>
        <w:rFonts w:ascii="宋体" w:hAnsi="宋体"/>
        <w:sz w:val="21"/>
        <w:szCs w:val="21"/>
      </w:rPr>
      <w:fldChar w:fldCharType="separate"/>
    </w:r>
    <w:r>
      <w:rPr>
        <w:rStyle w:val="62"/>
        <w:rFonts w:ascii="宋体" w:hAnsi="宋体"/>
        <w:sz w:val="21"/>
        <w:szCs w:val="21"/>
      </w:rPr>
      <w:t>- 13 -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39FD6">
    <w:pPr>
      <w:pStyle w:val="35"/>
      <w:framePr w:wrap="around" w:vAnchor="text" w:hAnchor="margin" w:xAlign="center" w:y="1"/>
      <w:rPr>
        <w:rStyle w:val="62"/>
      </w:rPr>
    </w:pPr>
    <w:r>
      <w:fldChar w:fldCharType="begin"/>
    </w:r>
    <w:r>
      <w:rPr>
        <w:rStyle w:val="62"/>
      </w:rPr>
      <w:instrText xml:space="preserve">PAGE  </w:instrText>
    </w:r>
    <w:r>
      <w:fldChar w:fldCharType="separate"/>
    </w:r>
    <w:r>
      <w:rPr>
        <w:rStyle w:val="62"/>
      </w:rPr>
      <w:t>- 3 -</w:t>
    </w:r>
    <w:r>
      <w:fldChar w:fldCharType="end"/>
    </w:r>
  </w:p>
  <w:p w14:paraId="7456F320">
    <w:pPr>
      <w:pStyle w:val="3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BD5E9">
    <w:pPr>
      <w:pStyle w:val="36"/>
      <w:jc w:val="left"/>
      <w:rPr>
        <w:rFonts w:ascii="宋体" w:hAnsi="宋体"/>
        <w:sz w:val="21"/>
        <w:szCs w:val="21"/>
      </w:rPr>
    </w:pPr>
    <w:r>
      <w:rPr>
        <w:rFonts w:hint="eastAsia" w:ascii="宋体" w:hAnsi="宋体"/>
        <w:sz w:val="21"/>
        <w:szCs w:val="21"/>
      </w:rPr>
      <w:t>重庆</w:t>
    </w:r>
    <w:r>
      <w:rPr>
        <w:rFonts w:hint="eastAsia" w:ascii="宋体" w:hAnsi="宋体"/>
        <w:sz w:val="21"/>
        <w:szCs w:val="21"/>
        <w:lang w:val="en-US" w:eastAsia="zh-CN"/>
      </w:rPr>
      <w:t>市</w:t>
    </w:r>
    <w:r>
      <w:rPr>
        <w:rFonts w:hint="eastAsia" w:ascii="宋体" w:hAnsi="宋体"/>
        <w:sz w:val="21"/>
        <w:szCs w:val="21"/>
      </w:rPr>
      <w:t>中基</w:t>
    </w:r>
    <w:r>
      <w:rPr>
        <w:rFonts w:hint="eastAsia" w:ascii="宋体" w:hAnsi="宋体"/>
        <w:sz w:val="21"/>
        <w:szCs w:val="21"/>
        <w:lang w:val="en-US" w:eastAsia="zh-CN"/>
      </w:rPr>
      <w:t>致信招标代理有限公司</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竞争性比选文件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30CDD">
    <w:pPr>
      <w:pStyle w:val="3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D0675B">
    <w:pPr>
      <w:pStyle w:val="36"/>
      <w:jc w:val="left"/>
      <w:rPr>
        <w:rFonts w:hint="eastAsia" w:eastAsia="宋体"/>
        <w:lang w:val="en-US" w:eastAsia="zh-CN"/>
      </w:rPr>
    </w:pPr>
    <w:r>
      <w:rPr>
        <w:rFonts w:hint="eastAsia" w:ascii="宋体" w:hAnsi="宋体"/>
        <w:sz w:val="21"/>
        <w:szCs w:val="21"/>
      </w:rPr>
      <w:t>重庆</w:t>
    </w:r>
    <w:r>
      <w:rPr>
        <w:rFonts w:hint="eastAsia" w:ascii="宋体" w:hAnsi="宋体"/>
        <w:sz w:val="21"/>
        <w:szCs w:val="21"/>
        <w:lang w:val="en-US" w:eastAsia="zh-CN"/>
      </w:rPr>
      <w:t>市</w:t>
    </w:r>
    <w:r>
      <w:rPr>
        <w:rFonts w:hint="eastAsia" w:ascii="宋体" w:hAnsi="宋体"/>
        <w:sz w:val="21"/>
        <w:szCs w:val="21"/>
      </w:rPr>
      <w:t>中基</w:t>
    </w:r>
    <w:r>
      <w:rPr>
        <w:rFonts w:hint="eastAsia" w:ascii="宋体" w:hAnsi="宋体"/>
        <w:sz w:val="21"/>
        <w:szCs w:val="21"/>
        <w:lang w:val="en-US" w:eastAsia="zh-CN"/>
      </w:rPr>
      <w:t>致信招标代理有限公司</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竞争性比选文件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6E9B9">
    <w:pPr>
      <w:pStyle w:val="36"/>
      <w:jc w:val="left"/>
      <w:rPr>
        <w:rFonts w:hint="eastAsia" w:eastAsia="宋体"/>
        <w:lang w:val="en-US" w:eastAsia="zh-CN"/>
      </w:rPr>
    </w:pPr>
    <w:r>
      <w:rPr>
        <w:rFonts w:hint="eastAsia" w:ascii="宋体" w:hAnsi="宋体"/>
        <w:sz w:val="21"/>
        <w:szCs w:val="21"/>
      </w:rPr>
      <w:t>重庆</w:t>
    </w:r>
    <w:r>
      <w:rPr>
        <w:rFonts w:hint="eastAsia" w:ascii="宋体" w:hAnsi="宋体"/>
        <w:sz w:val="21"/>
        <w:szCs w:val="21"/>
        <w:lang w:val="en-US" w:eastAsia="zh-CN"/>
      </w:rPr>
      <w:t>市</w:t>
    </w:r>
    <w:r>
      <w:rPr>
        <w:rFonts w:hint="eastAsia" w:ascii="宋体" w:hAnsi="宋体"/>
        <w:sz w:val="21"/>
        <w:szCs w:val="21"/>
      </w:rPr>
      <w:t>中基</w:t>
    </w:r>
    <w:r>
      <w:rPr>
        <w:rFonts w:hint="eastAsia" w:ascii="宋体" w:hAnsi="宋体"/>
        <w:sz w:val="21"/>
        <w:szCs w:val="21"/>
        <w:lang w:val="en-US" w:eastAsia="zh-CN"/>
      </w:rPr>
      <w:t>致信招标代理有限公司</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竞争性比选文件</w:t>
    </w:r>
    <w:r>
      <w:rPr>
        <w:rFonts w:hint="eastAsia" w:ascii="宋体" w:hAnsi="宋体"/>
        <w:sz w:val="21"/>
        <w:szCs w:val="21"/>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7ED97B"/>
    <w:multiLevelType w:val="singleLevel"/>
    <w:tmpl w:val="CC7ED97B"/>
    <w:lvl w:ilvl="0" w:tentative="0">
      <w:start w:val="1"/>
      <w:numFmt w:val="chineseCounting"/>
      <w:suff w:val="nothing"/>
      <w:lvlText w:val="（%1）"/>
      <w:lvlJc w:val="left"/>
      <w:rPr>
        <w:rFonts w:hint="eastAsia"/>
      </w:rPr>
    </w:lvl>
  </w:abstractNum>
  <w:abstractNum w:abstractNumId="1">
    <w:nsid w:val="00000009"/>
    <w:multiLevelType w:val="multilevel"/>
    <w:tmpl w:val="00000009"/>
    <w:lvl w:ilvl="0" w:tentative="0">
      <w:start w:val="1"/>
      <w:numFmt w:val="upperLetter"/>
      <w:pStyle w:val="186"/>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8"/>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bullet"/>
      <w:pStyle w:val="217"/>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singleLevel"/>
    <w:tmpl w:val="0000000B"/>
    <w:lvl w:ilvl="0" w:tentative="0">
      <w:start w:val="1"/>
      <w:numFmt w:val="bullet"/>
      <w:pStyle w:val="237"/>
      <w:lvlText w:val=""/>
      <w:lvlJc w:val="left"/>
      <w:pPr>
        <w:tabs>
          <w:tab w:val="left" w:pos="360"/>
        </w:tabs>
        <w:ind w:left="360" w:hanging="360"/>
      </w:pPr>
      <w:rPr>
        <w:rFonts w:hint="default" w:ascii="Wingdings" w:hAnsi="Wingdings"/>
      </w:rPr>
    </w:lvl>
  </w:abstractNum>
  <w:abstractNum w:abstractNumId="4">
    <w:nsid w:val="0000000C"/>
    <w:multiLevelType w:val="multilevel"/>
    <w:tmpl w:val="0000000C"/>
    <w:lvl w:ilvl="0" w:tentative="0">
      <w:start w:val="5"/>
      <w:numFmt w:val="japaneseCounting"/>
      <w:pStyle w:val="146"/>
      <w:lvlText w:val="%1、"/>
      <w:lvlJc w:val="left"/>
      <w:pPr>
        <w:tabs>
          <w:tab w:val="left" w:pos="480"/>
        </w:tabs>
        <w:ind w:left="480" w:hanging="48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D"/>
    <w:multiLevelType w:val="singleLevel"/>
    <w:tmpl w:val="0000000D"/>
    <w:lvl w:ilvl="0" w:tentative="0">
      <w:start w:val="1"/>
      <w:numFmt w:val="bullet"/>
      <w:pStyle w:val="153"/>
      <w:lvlText w:val=""/>
      <w:lvlJc w:val="left"/>
      <w:pPr>
        <w:tabs>
          <w:tab w:val="left" w:pos="1200"/>
        </w:tabs>
        <w:ind w:left="1200" w:hanging="360"/>
      </w:pPr>
      <w:rPr>
        <w:rFonts w:hint="default" w:ascii="Wingdings" w:hAnsi="Wingdings"/>
      </w:rPr>
    </w:lvl>
  </w:abstractNum>
  <w:abstractNum w:abstractNumId="6">
    <w:nsid w:val="0000000E"/>
    <w:multiLevelType w:val="multilevel"/>
    <w:tmpl w:val="0000000E"/>
    <w:lvl w:ilvl="0" w:tentative="0">
      <w:start w:val="1"/>
      <w:numFmt w:val="bullet"/>
      <w:pStyle w:val="226"/>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7">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8">
    <w:nsid w:val="00000011"/>
    <w:multiLevelType w:val="multilevel"/>
    <w:tmpl w:val="00000011"/>
    <w:lvl w:ilvl="0" w:tentative="0">
      <w:start w:val="1"/>
      <w:numFmt w:val="decimal"/>
      <w:pStyle w:val="213"/>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bullet"/>
      <w:pStyle w:val="188"/>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decimal"/>
      <w:pStyle w:val="13"/>
      <w:lvlText w:val="%1."/>
      <w:lvlJc w:val="left"/>
      <w:pPr>
        <w:tabs>
          <w:tab w:val="left" w:pos="425"/>
        </w:tabs>
        <w:ind w:left="425" w:hanging="425"/>
      </w:pPr>
      <w:rPr>
        <w:rFonts w:hint="default"/>
      </w:rPr>
    </w:lvl>
  </w:abstractNum>
  <w:abstractNum w:abstractNumId="11">
    <w:nsid w:val="00000014"/>
    <w:multiLevelType w:val="singleLevel"/>
    <w:tmpl w:val="00000014"/>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2">
    <w:nsid w:val="00000016"/>
    <w:multiLevelType w:val="singleLevel"/>
    <w:tmpl w:val="00000016"/>
    <w:lvl w:ilvl="0" w:tentative="0">
      <w:start w:val="1"/>
      <w:numFmt w:val="decimal"/>
      <w:pStyle w:val="191"/>
      <w:lvlText w:val="%1)"/>
      <w:lvlJc w:val="left"/>
      <w:pPr>
        <w:tabs>
          <w:tab w:val="left" w:pos="425"/>
        </w:tabs>
        <w:ind w:left="425" w:hanging="425"/>
      </w:pPr>
      <w:rPr>
        <w:rFonts w:hint="eastAsia"/>
      </w:rPr>
    </w:lvl>
  </w:abstractNum>
  <w:abstractNum w:abstractNumId="13">
    <w:nsid w:val="00000017"/>
    <w:multiLevelType w:val="multilevel"/>
    <w:tmpl w:val="00000017"/>
    <w:lvl w:ilvl="0" w:tentative="0">
      <w:start w:val="1"/>
      <w:numFmt w:val="chineseCountingThousand"/>
      <w:pStyle w:val="19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5E7A3C32"/>
    <w:multiLevelType w:val="multilevel"/>
    <w:tmpl w:val="5E7A3C3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pStyle w:val="88"/>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0"/>
  </w:num>
  <w:num w:numId="2">
    <w:abstractNumId w:val="11"/>
  </w:num>
  <w:num w:numId="3">
    <w:abstractNumId w:val="14"/>
  </w:num>
  <w:num w:numId="4">
    <w:abstractNumId w:val="4"/>
  </w:num>
  <w:num w:numId="5">
    <w:abstractNumId w:val="7"/>
  </w:num>
  <w:num w:numId="6">
    <w:abstractNumId w:val="5"/>
  </w:num>
  <w:num w:numId="7">
    <w:abstractNumId w:val="1"/>
  </w:num>
  <w:num w:numId="8">
    <w:abstractNumId w:val="9"/>
  </w:num>
  <w:num w:numId="9">
    <w:abstractNumId w:val="12"/>
  </w:num>
  <w:num w:numId="10">
    <w:abstractNumId w:val="13"/>
  </w:num>
  <w:num w:numId="11">
    <w:abstractNumId w:val="8"/>
  </w:num>
  <w:num w:numId="12">
    <w:abstractNumId w:val="2"/>
  </w:num>
  <w:num w:numId="13">
    <w:abstractNumId w:val="6"/>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SystemFonts/>
  <w:bordersDoNotSurroundHeader w:val="1"/>
  <w:bordersDoNotSurroundFooter w:val="1"/>
  <w:documentProtection w:enforcement="0"/>
  <w:defaultTabStop w:val="420"/>
  <w:drawingGridHorizontalSpacing w:val="126"/>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0MTA4YzM0MmI1ZTA1MDIwZWU1NzEzNGM0Y2FiMGEifQ=="/>
  </w:docVars>
  <w:rsids>
    <w:rsidRoot w:val="00172A27"/>
    <w:rsid w:val="00000498"/>
    <w:rsid w:val="00001E90"/>
    <w:rsid w:val="000040DE"/>
    <w:rsid w:val="00004CA8"/>
    <w:rsid w:val="00006F86"/>
    <w:rsid w:val="00006FAA"/>
    <w:rsid w:val="000075E8"/>
    <w:rsid w:val="0000767A"/>
    <w:rsid w:val="00007E86"/>
    <w:rsid w:val="0001002D"/>
    <w:rsid w:val="000106E5"/>
    <w:rsid w:val="00011B4B"/>
    <w:rsid w:val="00011FEE"/>
    <w:rsid w:val="00012920"/>
    <w:rsid w:val="000132A7"/>
    <w:rsid w:val="00013454"/>
    <w:rsid w:val="000134F9"/>
    <w:rsid w:val="00013F82"/>
    <w:rsid w:val="00015A5E"/>
    <w:rsid w:val="00016B79"/>
    <w:rsid w:val="00017816"/>
    <w:rsid w:val="00017DDB"/>
    <w:rsid w:val="000202A5"/>
    <w:rsid w:val="00021BFC"/>
    <w:rsid w:val="00023349"/>
    <w:rsid w:val="00023B94"/>
    <w:rsid w:val="00024976"/>
    <w:rsid w:val="00026234"/>
    <w:rsid w:val="00026BB9"/>
    <w:rsid w:val="000276F9"/>
    <w:rsid w:val="00031122"/>
    <w:rsid w:val="00031353"/>
    <w:rsid w:val="000314C7"/>
    <w:rsid w:val="0003184C"/>
    <w:rsid w:val="000318FF"/>
    <w:rsid w:val="00032270"/>
    <w:rsid w:val="000328D9"/>
    <w:rsid w:val="00033F9C"/>
    <w:rsid w:val="0003422B"/>
    <w:rsid w:val="00034302"/>
    <w:rsid w:val="0003632F"/>
    <w:rsid w:val="00036B6E"/>
    <w:rsid w:val="0003748C"/>
    <w:rsid w:val="00037681"/>
    <w:rsid w:val="00040B3F"/>
    <w:rsid w:val="0004198A"/>
    <w:rsid w:val="000426B2"/>
    <w:rsid w:val="000431AF"/>
    <w:rsid w:val="000432E7"/>
    <w:rsid w:val="0004348E"/>
    <w:rsid w:val="000435C0"/>
    <w:rsid w:val="00043E9D"/>
    <w:rsid w:val="00044FB5"/>
    <w:rsid w:val="000451C6"/>
    <w:rsid w:val="000451E0"/>
    <w:rsid w:val="000468E0"/>
    <w:rsid w:val="00047546"/>
    <w:rsid w:val="00047E3F"/>
    <w:rsid w:val="00047EF0"/>
    <w:rsid w:val="00051015"/>
    <w:rsid w:val="00051383"/>
    <w:rsid w:val="0005298B"/>
    <w:rsid w:val="000529F4"/>
    <w:rsid w:val="000533A5"/>
    <w:rsid w:val="00053430"/>
    <w:rsid w:val="00053AFB"/>
    <w:rsid w:val="0005417C"/>
    <w:rsid w:val="000552F4"/>
    <w:rsid w:val="000568F9"/>
    <w:rsid w:val="000574AB"/>
    <w:rsid w:val="000576E1"/>
    <w:rsid w:val="00057B29"/>
    <w:rsid w:val="00061192"/>
    <w:rsid w:val="00063981"/>
    <w:rsid w:val="000645F1"/>
    <w:rsid w:val="000653C6"/>
    <w:rsid w:val="0006707C"/>
    <w:rsid w:val="0006781D"/>
    <w:rsid w:val="0007233F"/>
    <w:rsid w:val="00073BB7"/>
    <w:rsid w:val="00075C5F"/>
    <w:rsid w:val="000763E3"/>
    <w:rsid w:val="00077795"/>
    <w:rsid w:val="00080519"/>
    <w:rsid w:val="0008070D"/>
    <w:rsid w:val="00080A20"/>
    <w:rsid w:val="0008102B"/>
    <w:rsid w:val="000818A1"/>
    <w:rsid w:val="00083B84"/>
    <w:rsid w:val="00084A47"/>
    <w:rsid w:val="00084F45"/>
    <w:rsid w:val="000850F5"/>
    <w:rsid w:val="00085577"/>
    <w:rsid w:val="0008593E"/>
    <w:rsid w:val="00085F90"/>
    <w:rsid w:val="00086033"/>
    <w:rsid w:val="000868BD"/>
    <w:rsid w:val="00086D6B"/>
    <w:rsid w:val="00086F80"/>
    <w:rsid w:val="00087004"/>
    <w:rsid w:val="00087882"/>
    <w:rsid w:val="00087B92"/>
    <w:rsid w:val="00090C5A"/>
    <w:rsid w:val="00091B1C"/>
    <w:rsid w:val="000921A8"/>
    <w:rsid w:val="000923FA"/>
    <w:rsid w:val="00092576"/>
    <w:rsid w:val="0009269D"/>
    <w:rsid w:val="00093E4F"/>
    <w:rsid w:val="00094140"/>
    <w:rsid w:val="000943FB"/>
    <w:rsid w:val="00094D17"/>
    <w:rsid w:val="00094F0C"/>
    <w:rsid w:val="00095A24"/>
    <w:rsid w:val="00096E3E"/>
    <w:rsid w:val="00097FF6"/>
    <w:rsid w:val="000A164E"/>
    <w:rsid w:val="000A3861"/>
    <w:rsid w:val="000A5754"/>
    <w:rsid w:val="000A588D"/>
    <w:rsid w:val="000A58D1"/>
    <w:rsid w:val="000A5D17"/>
    <w:rsid w:val="000A5F16"/>
    <w:rsid w:val="000A6575"/>
    <w:rsid w:val="000A7241"/>
    <w:rsid w:val="000A72C0"/>
    <w:rsid w:val="000B0272"/>
    <w:rsid w:val="000B2811"/>
    <w:rsid w:val="000B42F4"/>
    <w:rsid w:val="000B4B56"/>
    <w:rsid w:val="000B4BD9"/>
    <w:rsid w:val="000B4DA2"/>
    <w:rsid w:val="000B5AF8"/>
    <w:rsid w:val="000B621E"/>
    <w:rsid w:val="000B64C0"/>
    <w:rsid w:val="000B6523"/>
    <w:rsid w:val="000B6A62"/>
    <w:rsid w:val="000B6A82"/>
    <w:rsid w:val="000B6CF0"/>
    <w:rsid w:val="000B7377"/>
    <w:rsid w:val="000B749C"/>
    <w:rsid w:val="000B7D5E"/>
    <w:rsid w:val="000B7F54"/>
    <w:rsid w:val="000C1461"/>
    <w:rsid w:val="000C14D1"/>
    <w:rsid w:val="000C1C7C"/>
    <w:rsid w:val="000C23E6"/>
    <w:rsid w:val="000C3A1D"/>
    <w:rsid w:val="000C3E9A"/>
    <w:rsid w:val="000C4773"/>
    <w:rsid w:val="000C4FD2"/>
    <w:rsid w:val="000C6472"/>
    <w:rsid w:val="000C6AE5"/>
    <w:rsid w:val="000C6EB2"/>
    <w:rsid w:val="000C7A10"/>
    <w:rsid w:val="000C7C24"/>
    <w:rsid w:val="000C7E4E"/>
    <w:rsid w:val="000D01D9"/>
    <w:rsid w:val="000D10E9"/>
    <w:rsid w:val="000D1516"/>
    <w:rsid w:val="000D206B"/>
    <w:rsid w:val="000D2216"/>
    <w:rsid w:val="000D2C89"/>
    <w:rsid w:val="000D37C7"/>
    <w:rsid w:val="000D5453"/>
    <w:rsid w:val="000D5701"/>
    <w:rsid w:val="000D63AA"/>
    <w:rsid w:val="000D68FF"/>
    <w:rsid w:val="000D6B20"/>
    <w:rsid w:val="000D6E28"/>
    <w:rsid w:val="000D79BB"/>
    <w:rsid w:val="000E01C9"/>
    <w:rsid w:val="000E05BC"/>
    <w:rsid w:val="000E0769"/>
    <w:rsid w:val="000E1501"/>
    <w:rsid w:val="000E24E5"/>
    <w:rsid w:val="000E3259"/>
    <w:rsid w:val="000E3454"/>
    <w:rsid w:val="000E44F0"/>
    <w:rsid w:val="000E5DF8"/>
    <w:rsid w:val="000E6005"/>
    <w:rsid w:val="000E601E"/>
    <w:rsid w:val="000E64BD"/>
    <w:rsid w:val="000E7236"/>
    <w:rsid w:val="000E783A"/>
    <w:rsid w:val="000E7AE4"/>
    <w:rsid w:val="000F0A2E"/>
    <w:rsid w:val="000F1172"/>
    <w:rsid w:val="000F12F0"/>
    <w:rsid w:val="000F16C9"/>
    <w:rsid w:val="000F2EDE"/>
    <w:rsid w:val="000F358C"/>
    <w:rsid w:val="000F35A5"/>
    <w:rsid w:val="000F52CF"/>
    <w:rsid w:val="000F5401"/>
    <w:rsid w:val="000F5BB5"/>
    <w:rsid w:val="000F5F78"/>
    <w:rsid w:val="000F5FD6"/>
    <w:rsid w:val="000F6077"/>
    <w:rsid w:val="000F65BF"/>
    <w:rsid w:val="000F6929"/>
    <w:rsid w:val="000F6F04"/>
    <w:rsid w:val="000F7DBF"/>
    <w:rsid w:val="0010014A"/>
    <w:rsid w:val="00100639"/>
    <w:rsid w:val="0010237E"/>
    <w:rsid w:val="00102544"/>
    <w:rsid w:val="0010266D"/>
    <w:rsid w:val="0010286A"/>
    <w:rsid w:val="001040CE"/>
    <w:rsid w:val="001042C7"/>
    <w:rsid w:val="00105650"/>
    <w:rsid w:val="00106CD4"/>
    <w:rsid w:val="00107149"/>
    <w:rsid w:val="00107445"/>
    <w:rsid w:val="00107E74"/>
    <w:rsid w:val="001100DA"/>
    <w:rsid w:val="001113BE"/>
    <w:rsid w:val="00111939"/>
    <w:rsid w:val="00112547"/>
    <w:rsid w:val="00113728"/>
    <w:rsid w:val="001167CA"/>
    <w:rsid w:val="00116856"/>
    <w:rsid w:val="0011789B"/>
    <w:rsid w:val="00117C75"/>
    <w:rsid w:val="00117CDC"/>
    <w:rsid w:val="00117DF9"/>
    <w:rsid w:val="0012006D"/>
    <w:rsid w:val="00120259"/>
    <w:rsid w:val="0012069A"/>
    <w:rsid w:val="00120BA7"/>
    <w:rsid w:val="0012149E"/>
    <w:rsid w:val="001230D8"/>
    <w:rsid w:val="001234BD"/>
    <w:rsid w:val="00123756"/>
    <w:rsid w:val="0012398A"/>
    <w:rsid w:val="00123B94"/>
    <w:rsid w:val="00123DB7"/>
    <w:rsid w:val="00124D09"/>
    <w:rsid w:val="001253F8"/>
    <w:rsid w:val="001253FF"/>
    <w:rsid w:val="00125B78"/>
    <w:rsid w:val="00125DBA"/>
    <w:rsid w:val="001266BF"/>
    <w:rsid w:val="00127F11"/>
    <w:rsid w:val="0013085B"/>
    <w:rsid w:val="0013289E"/>
    <w:rsid w:val="001330DD"/>
    <w:rsid w:val="00133D16"/>
    <w:rsid w:val="00135FF6"/>
    <w:rsid w:val="0013601C"/>
    <w:rsid w:val="00136D2B"/>
    <w:rsid w:val="0013794A"/>
    <w:rsid w:val="00137EB6"/>
    <w:rsid w:val="00142491"/>
    <w:rsid w:val="001429F3"/>
    <w:rsid w:val="00143186"/>
    <w:rsid w:val="00143675"/>
    <w:rsid w:val="0014474A"/>
    <w:rsid w:val="00145999"/>
    <w:rsid w:val="001460CF"/>
    <w:rsid w:val="001460FA"/>
    <w:rsid w:val="001464CE"/>
    <w:rsid w:val="0014672E"/>
    <w:rsid w:val="00147FB4"/>
    <w:rsid w:val="0015011C"/>
    <w:rsid w:val="00150429"/>
    <w:rsid w:val="00150E1E"/>
    <w:rsid w:val="00151887"/>
    <w:rsid w:val="00151F3B"/>
    <w:rsid w:val="001537C6"/>
    <w:rsid w:val="00153F29"/>
    <w:rsid w:val="0015429E"/>
    <w:rsid w:val="0015489A"/>
    <w:rsid w:val="00154B3C"/>
    <w:rsid w:val="00154C98"/>
    <w:rsid w:val="00154FB4"/>
    <w:rsid w:val="00156D10"/>
    <w:rsid w:val="00157E6F"/>
    <w:rsid w:val="00160A1A"/>
    <w:rsid w:val="00160D3D"/>
    <w:rsid w:val="00160EA2"/>
    <w:rsid w:val="00161270"/>
    <w:rsid w:val="001625B8"/>
    <w:rsid w:val="00163267"/>
    <w:rsid w:val="00165715"/>
    <w:rsid w:val="001661E0"/>
    <w:rsid w:val="0016657A"/>
    <w:rsid w:val="0016725B"/>
    <w:rsid w:val="00167825"/>
    <w:rsid w:val="00167EFD"/>
    <w:rsid w:val="001717BA"/>
    <w:rsid w:val="00171A7B"/>
    <w:rsid w:val="00172A27"/>
    <w:rsid w:val="00172DC6"/>
    <w:rsid w:val="001730D7"/>
    <w:rsid w:val="0017529A"/>
    <w:rsid w:val="001758A7"/>
    <w:rsid w:val="00175C6C"/>
    <w:rsid w:val="00177836"/>
    <w:rsid w:val="00180413"/>
    <w:rsid w:val="00180A61"/>
    <w:rsid w:val="00180ACB"/>
    <w:rsid w:val="001810EA"/>
    <w:rsid w:val="001826C7"/>
    <w:rsid w:val="0018396D"/>
    <w:rsid w:val="00184763"/>
    <w:rsid w:val="00185891"/>
    <w:rsid w:val="00186623"/>
    <w:rsid w:val="001872E3"/>
    <w:rsid w:val="001879FD"/>
    <w:rsid w:val="00187CBA"/>
    <w:rsid w:val="00187FE3"/>
    <w:rsid w:val="00190DA3"/>
    <w:rsid w:val="00190E36"/>
    <w:rsid w:val="00193758"/>
    <w:rsid w:val="001937A9"/>
    <w:rsid w:val="00193D98"/>
    <w:rsid w:val="001940F1"/>
    <w:rsid w:val="00195091"/>
    <w:rsid w:val="00195D48"/>
    <w:rsid w:val="00196543"/>
    <w:rsid w:val="00197CD0"/>
    <w:rsid w:val="001A0DF4"/>
    <w:rsid w:val="001A1025"/>
    <w:rsid w:val="001A152C"/>
    <w:rsid w:val="001A24BA"/>
    <w:rsid w:val="001A3732"/>
    <w:rsid w:val="001A43A9"/>
    <w:rsid w:val="001A5897"/>
    <w:rsid w:val="001A6632"/>
    <w:rsid w:val="001A6DCC"/>
    <w:rsid w:val="001B0906"/>
    <w:rsid w:val="001B2523"/>
    <w:rsid w:val="001B3DBD"/>
    <w:rsid w:val="001B418D"/>
    <w:rsid w:val="001B4377"/>
    <w:rsid w:val="001B522C"/>
    <w:rsid w:val="001B6EEA"/>
    <w:rsid w:val="001B74F5"/>
    <w:rsid w:val="001B7861"/>
    <w:rsid w:val="001B7942"/>
    <w:rsid w:val="001B7BB4"/>
    <w:rsid w:val="001C04DF"/>
    <w:rsid w:val="001C08AE"/>
    <w:rsid w:val="001C0B59"/>
    <w:rsid w:val="001C0E58"/>
    <w:rsid w:val="001C185F"/>
    <w:rsid w:val="001C1FC7"/>
    <w:rsid w:val="001C23E7"/>
    <w:rsid w:val="001C2B3A"/>
    <w:rsid w:val="001C4803"/>
    <w:rsid w:val="001C4C12"/>
    <w:rsid w:val="001C4C9F"/>
    <w:rsid w:val="001C62F9"/>
    <w:rsid w:val="001C6F1E"/>
    <w:rsid w:val="001C6FA3"/>
    <w:rsid w:val="001C6FE0"/>
    <w:rsid w:val="001C7ABE"/>
    <w:rsid w:val="001C7CD2"/>
    <w:rsid w:val="001D100C"/>
    <w:rsid w:val="001D1A56"/>
    <w:rsid w:val="001D212D"/>
    <w:rsid w:val="001D2321"/>
    <w:rsid w:val="001D25D6"/>
    <w:rsid w:val="001D2DCD"/>
    <w:rsid w:val="001D472D"/>
    <w:rsid w:val="001D5055"/>
    <w:rsid w:val="001D58BC"/>
    <w:rsid w:val="001D59A3"/>
    <w:rsid w:val="001D5D16"/>
    <w:rsid w:val="001D629E"/>
    <w:rsid w:val="001D630C"/>
    <w:rsid w:val="001D64EE"/>
    <w:rsid w:val="001D65AE"/>
    <w:rsid w:val="001E086A"/>
    <w:rsid w:val="001E1837"/>
    <w:rsid w:val="001E193C"/>
    <w:rsid w:val="001E201B"/>
    <w:rsid w:val="001E20B0"/>
    <w:rsid w:val="001E210A"/>
    <w:rsid w:val="001E233D"/>
    <w:rsid w:val="001E2708"/>
    <w:rsid w:val="001E272B"/>
    <w:rsid w:val="001E2B42"/>
    <w:rsid w:val="001E2B6A"/>
    <w:rsid w:val="001E309B"/>
    <w:rsid w:val="001E38F9"/>
    <w:rsid w:val="001E4717"/>
    <w:rsid w:val="001E479D"/>
    <w:rsid w:val="001E5CAC"/>
    <w:rsid w:val="001E68DF"/>
    <w:rsid w:val="001E725F"/>
    <w:rsid w:val="001E7A23"/>
    <w:rsid w:val="001F0738"/>
    <w:rsid w:val="001F0B34"/>
    <w:rsid w:val="001F1336"/>
    <w:rsid w:val="001F13DA"/>
    <w:rsid w:val="001F1AF7"/>
    <w:rsid w:val="001F1DAB"/>
    <w:rsid w:val="001F2104"/>
    <w:rsid w:val="001F2882"/>
    <w:rsid w:val="001F2F9C"/>
    <w:rsid w:val="001F3A3C"/>
    <w:rsid w:val="001F3BA0"/>
    <w:rsid w:val="001F3C12"/>
    <w:rsid w:val="001F44B9"/>
    <w:rsid w:val="001F4964"/>
    <w:rsid w:val="001F5C52"/>
    <w:rsid w:val="001F5EAF"/>
    <w:rsid w:val="001F7063"/>
    <w:rsid w:val="001F7652"/>
    <w:rsid w:val="00200571"/>
    <w:rsid w:val="00200A34"/>
    <w:rsid w:val="00202B04"/>
    <w:rsid w:val="00202C55"/>
    <w:rsid w:val="00203D88"/>
    <w:rsid w:val="00204936"/>
    <w:rsid w:val="00204DA3"/>
    <w:rsid w:val="00204F16"/>
    <w:rsid w:val="002053C4"/>
    <w:rsid w:val="00206C70"/>
    <w:rsid w:val="00207568"/>
    <w:rsid w:val="002100EE"/>
    <w:rsid w:val="00210F5A"/>
    <w:rsid w:val="002111DD"/>
    <w:rsid w:val="00212475"/>
    <w:rsid w:val="0021305C"/>
    <w:rsid w:val="0021500E"/>
    <w:rsid w:val="0021704D"/>
    <w:rsid w:val="002208B1"/>
    <w:rsid w:val="00220EE5"/>
    <w:rsid w:val="002214BC"/>
    <w:rsid w:val="00222097"/>
    <w:rsid w:val="0022217B"/>
    <w:rsid w:val="0022270C"/>
    <w:rsid w:val="002228BA"/>
    <w:rsid w:val="0022543D"/>
    <w:rsid w:val="00225E2A"/>
    <w:rsid w:val="00226419"/>
    <w:rsid w:val="00226EB8"/>
    <w:rsid w:val="00226F04"/>
    <w:rsid w:val="00227734"/>
    <w:rsid w:val="00227D53"/>
    <w:rsid w:val="00227EF7"/>
    <w:rsid w:val="00231660"/>
    <w:rsid w:val="00233099"/>
    <w:rsid w:val="00233421"/>
    <w:rsid w:val="002348E0"/>
    <w:rsid w:val="002349EA"/>
    <w:rsid w:val="00234F22"/>
    <w:rsid w:val="00236009"/>
    <w:rsid w:val="00236B3E"/>
    <w:rsid w:val="00237015"/>
    <w:rsid w:val="00237AF1"/>
    <w:rsid w:val="00237C93"/>
    <w:rsid w:val="00237F21"/>
    <w:rsid w:val="00241034"/>
    <w:rsid w:val="00241148"/>
    <w:rsid w:val="002415EF"/>
    <w:rsid w:val="00241D18"/>
    <w:rsid w:val="00242E9E"/>
    <w:rsid w:val="00243306"/>
    <w:rsid w:val="002437FD"/>
    <w:rsid w:val="00244353"/>
    <w:rsid w:val="0024491C"/>
    <w:rsid w:val="00245B40"/>
    <w:rsid w:val="00245FAF"/>
    <w:rsid w:val="0024641F"/>
    <w:rsid w:val="00246C53"/>
    <w:rsid w:val="00247A03"/>
    <w:rsid w:val="00247A95"/>
    <w:rsid w:val="00247EE9"/>
    <w:rsid w:val="002503AD"/>
    <w:rsid w:val="00252228"/>
    <w:rsid w:val="0025309E"/>
    <w:rsid w:val="00253AC1"/>
    <w:rsid w:val="00253B46"/>
    <w:rsid w:val="0025490D"/>
    <w:rsid w:val="002561E6"/>
    <w:rsid w:val="00256357"/>
    <w:rsid w:val="00256966"/>
    <w:rsid w:val="00256F52"/>
    <w:rsid w:val="00257F64"/>
    <w:rsid w:val="00261083"/>
    <w:rsid w:val="00262839"/>
    <w:rsid w:val="00262CFB"/>
    <w:rsid w:val="00263E6C"/>
    <w:rsid w:val="002643C1"/>
    <w:rsid w:val="00264BB5"/>
    <w:rsid w:val="00265203"/>
    <w:rsid w:val="00265498"/>
    <w:rsid w:val="0026695A"/>
    <w:rsid w:val="0026699C"/>
    <w:rsid w:val="0026720A"/>
    <w:rsid w:val="00270AEA"/>
    <w:rsid w:val="00271337"/>
    <w:rsid w:val="00271D47"/>
    <w:rsid w:val="002721D9"/>
    <w:rsid w:val="002721EA"/>
    <w:rsid w:val="0027223B"/>
    <w:rsid w:val="00272E62"/>
    <w:rsid w:val="00273353"/>
    <w:rsid w:val="00274D82"/>
    <w:rsid w:val="00274DF0"/>
    <w:rsid w:val="002750A5"/>
    <w:rsid w:val="0027735B"/>
    <w:rsid w:val="002805AA"/>
    <w:rsid w:val="00280D70"/>
    <w:rsid w:val="00280E8A"/>
    <w:rsid w:val="00281F3D"/>
    <w:rsid w:val="00282059"/>
    <w:rsid w:val="00282E12"/>
    <w:rsid w:val="002835BF"/>
    <w:rsid w:val="00285066"/>
    <w:rsid w:val="00285164"/>
    <w:rsid w:val="002859B4"/>
    <w:rsid w:val="00286491"/>
    <w:rsid w:val="00287DFF"/>
    <w:rsid w:val="00290E60"/>
    <w:rsid w:val="00291597"/>
    <w:rsid w:val="0029297D"/>
    <w:rsid w:val="00293B0B"/>
    <w:rsid w:val="00294AD2"/>
    <w:rsid w:val="002952B5"/>
    <w:rsid w:val="00295A91"/>
    <w:rsid w:val="00295B8C"/>
    <w:rsid w:val="00295EA4"/>
    <w:rsid w:val="00297317"/>
    <w:rsid w:val="00297357"/>
    <w:rsid w:val="00297C93"/>
    <w:rsid w:val="002A061E"/>
    <w:rsid w:val="002A072B"/>
    <w:rsid w:val="002A1232"/>
    <w:rsid w:val="002A2590"/>
    <w:rsid w:val="002A2C40"/>
    <w:rsid w:val="002A2ED1"/>
    <w:rsid w:val="002A3C7C"/>
    <w:rsid w:val="002A4956"/>
    <w:rsid w:val="002A57AD"/>
    <w:rsid w:val="002A63E5"/>
    <w:rsid w:val="002A65D6"/>
    <w:rsid w:val="002A6615"/>
    <w:rsid w:val="002A6710"/>
    <w:rsid w:val="002A722C"/>
    <w:rsid w:val="002B0725"/>
    <w:rsid w:val="002B1774"/>
    <w:rsid w:val="002B1D66"/>
    <w:rsid w:val="002B1F17"/>
    <w:rsid w:val="002B50B1"/>
    <w:rsid w:val="002B594E"/>
    <w:rsid w:val="002B6B34"/>
    <w:rsid w:val="002B71A5"/>
    <w:rsid w:val="002B72D3"/>
    <w:rsid w:val="002B7501"/>
    <w:rsid w:val="002B780C"/>
    <w:rsid w:val="002B7904"/>
    <w:rsid w:val="002C2136"/>
    <w:rsid w:val="002C2507"/>
    <w:rsid w:val="002C2E6E"/>
    <w:rsid w:val="002C3A48"/>
    <w:rsid w:val="002C4781"/>
    <w:rsid w:val="002C5403"/>
    <w:rsid w:val="002C5DE2"/>
    <w:rsid w:val="002C6EF6"/>
    <w:rsid w:val="002D081E"/>
    <w:rsid w:val="002D310F"/>
    <w:rsid w:val="002D49AE"/>
    <w:rsid w:val="002D4D51"/>
    <w:rsid w:val="002D4FF8"/>
    <w:rsid w:val="002D6696"/>
    <w:rsid w:val="002D7707"/>
    <w:rsid w:val="002D7725"/>
    <w:rsid w:val="002E0A13"/>
    <w:rsid w:val="002E0A25"/>
    <w:rsid w:val="002E11BC"/>
    <w:rsid w:val="002E13A6"/>
    <w:rsid w:val="002E167C"/>
    <w:rsid w:val="002E19DE"/>
    <w:rsid w:val="002E1BD1"/>
    <w:rsid w:val="002E3413"/>
    <w:rsid w:val="002E391B"/>
    <w:rsid w:val="002E40BB"/>
    <w:rsid w:val="002E4386"/>
    <w:rsid w:val="002E69BB"/>
    <w:rsid w:val="002E6A9E"/>
    <w:rsid w:val="002E7B5E"/>
    <w:rsid w:val="002F1DBB"/>
    <w:rsid w:val="002F228B"/>
    <w:rsid w:val="002F3DE3"/>
    <w:rsid w:val="002F459D"/>
    <w:rsid w:val="002F4996"/>
    <w:rsid w:val="002F4FBE"/>
    <w:rsid w:val="002F5102"/>
    <w:rsid w:val="002F5375"/>
    <w:rsid w:val="002F632E"/>
    <w:rsid w:val="002F69B3"/>
    <w:rsid w:val="002F70E5"/>
    <w:rsid w:val="002F772E"/>
    <w:rsid w:val="002F7C39"/>
    <w:rsid w:val="002F7C9B"/>
    <w:rsid w:val="0030167F"/>
    <w:rsid w:val="003016AF"/>
    <w:rsid w:val="00301727"/>
    <w:rsid w:val="0030175D"/>
    <w:rsid w:val="00301F64"/>
    <w:rsid w:val="00301FA3"/>
    <w:rsid w:val="0030202F"/>
    <w:rsid w:val="00302F01"/>
    <w:rsid w:val="00303655"/>
    <w:rsid w:val="00303B63"/>
    <w:rsid w:val="00306777"/>
    <w:rsid w:val="00307859"/>
    <w:rsid w:val="00307A35"/>
    <w:rsid w:val="00310438"/>
    <w:rsid w:val="00310694"/>
    <w:rsid w:val="00310AF2"/>
    <w:rsid w:val="00310AF9"/>
    <w:rsid w:val="00313635"/>
    <w:rsid w:val="00313F79"/>
    <w:rsid w:val="0031465E"/>
    <w:rsid w:val="0031557E"/>
    <w:rsid w:val="00315742"/>
    <w:rsid w:val="003163B3"/>
    <w:rsid w:val="00317F28"/>
    <w:rsid w:val="003202F5"/>
    <w:rsid w:val="00320A87"/>
    <w:rsid w:val="0032163E"/>
    <w:rsid w:val="00322A7A"/>
    <w:rsid w:val="00322E66"/>
    <w:rsid w:val="00323542"/>
    <w:rsid w:val="00324734"/>
    <w:rsid w:val="00324A00"/>
    <w:rsid w:val="00324A75"/>
    <w:rsid w:val="00325296"/>
    <w:rsid w:val="0032568A"/>
    <w:rsid w:val="00326213"/>
    <w:rsid w:val="00326F29"/>
    <w:rsid w:val="00331002"/>
    <w:rsid w:val="00331E07"/>
    <w:rsid w:val="00332BE1"/>
    <w:rsid w:val="003344F6"/>
    <w:rsid w:val="003355B5"/>
    <w:rsid w:val="00335CD5"/>
    <w:rsid w:val="003369C5"/>
    <w:rsid w:val="00337753"/>
    <w:rsid w:val="00340873"/>
    <w:rsid w:val="00340ADC"/>
    <w:rsid w:val="0034102D"/>
    <w:rsid w:val="00341065"/>
    <w:rsid w:val="00341DEB"/>
    <w:rsid w:val="00342B0C"/>
    <w:rsid w:val="00342B14"/>
    <w:rsid w:val="003447A1"/>
    <w:rsid w:val="00345768"/>
    <w:rsid w:val="003458F8"/>
    <w:rsid w:val="0034591F"/>
    <w:rsid w:val="0034639B"/>
    <w:rsid w:val="0034664F"/>
    <w:rsid w:val="0034697B"/>
    <w:rsid w:val="00346A3D"/>
    <w:rsid w:val="00347A4A"/>
    <w:rsid w:val="00347F6B"/>
    <w:rsid w:val="00350C20"/>
    <w:rsid w:val="003518A4"/>
    <w:rsid w:val="003524B8"/>
    <w:rsid w:val="00352864"/>
    <w:rsid w:val="003530F8"/>
    <w:rsid w:val="003548FA"/>
    <w:rsid w:val="00354DE5"/>
    <w:rsid w:val="00354F48"/>
    <w:rsid w:val="003551F3"/>
    <w:rsid w:val="0035560B"/>
    <w:rsid w:val="00355A0F"/>
    <w:rsid w:val="00355A74"/>
    <w:rsid w:val="003565A5"/>
    <w:rsid w:val="00356B83"/>
    <w:rsid w:val="00356C32"/>
    <w:rsid w:val="00356F69"/>
    <w:rsid w:val="0035742F"/>
    <w:rsid w:val="00357B84"/>
    <w:rsid w:val="00357D6C"/>
    <w:rsid w:val="0036013B"/>
    <w:rsid w:val="003606CD"/>
    <w:rsid w:val="0036078D"/>
    <w:rsid w:val="00361266"/>
    <w:rsid w:val="00361427"/>
    <w:rsid w:val="00364428"/>
    <w:rsid w:val="0036458B"/>
    <w:rsid w:val="00365521"/>
    <w:rsid w:val="00366B73"/>
    <w:rsid w:val="00367266"/>
    <w:rsid w:val="00371D2F"/>
    <w:rsid w:val="0037257D"/>
    <w:rsid w:val="00373217"/>
    <w:rsid w:val="003748AD"/>
    <w:rsid w:val="00375EE6"/>
    <w:rsid w:val="00376B94"/>
    <w:rsid w:val="003771CA"/>
    <w:rsid w:val="00377953"/>
    <w:rsid w:val="0038033A"/>
    <w:rsid w:val="00380447"/>
    <w:rsid w:val="0038274F"/>
    <w:rsid w:val="00384161"/>
    <w:rsid w:val="003846FE"/>
    <w:rsid w:val="003854E0"/>
    <w:rsid w:val="0038626A"/>
    <w:rsid w:val="00386454"/>
    <w:rsid w:val="00387610"/>
    <w:rsid w:val="0039076D"/>
    <w:rsid w:val="00391C7C"/>
    <w:rsid w:val="00391DC2"/>
    <w:rsid w:val="00391F16"/>
    <w:rsid w:val="00391FE2"/>
    <w:rsid w:val="00392B74"/>
    <w:rsid w:val="00393369"/>
    <w:rsid w:val="0039371F"/>
    <w:rsid w:val="00394922"/>
    <w:rsid w:val="00395749"/>
    <w:rsid w:val="00395C2F"/>
    <w:rsid w:val="00396D43"/>
    <w:rsid w:val="003973D3"/>
    <w:rsid w:val="003A0049"/>
    <w:rsid w:val="003A01E5"/>
    <w:rsid w:val="003A0892"/>
    <w:rsid w:val="003A0CAB"/>
    <w:rsid w:val="003A117E"/>
    <w:rsid w:val="003A15BC"/>
    <w:rsid w:val="003A1674"/>
    <w:rsid w:val="003A19D4"/>
    <w:rsid w:val="003A449E"/>
    <w:rsid w:val="003A529A"/>
    <w:rsid w:val="003A567D"/>
    <w:rsid w:val="003A60D6"/>
    <w:rsid w:val="003A649A"/>
    <w:rsid w:val="003A6B70"/>
    <w:rsid w:val="003A6BF3"/>
    <w:rsid w:val="003A71F3"/>
    <w:rsid w:val="003A7E2E"/>
    <w:rsid w:val="003B0314"/>
    <w:rsid w:val="003B0C9B"/>
    <w:rsid w:val="003B13E4"/>
    <w:rsid w:val="003B19F5"/>
    <w:rsid w:val="003B227C"/>
    <w:rsid w:val="003B286E"/>
    <w:rsid w:val="003B2FDB"/>
    <w:rsid w:val="003B5338"/>
    <w:rsid w:val="003B5E9C"/>
    <w:rsid w:val="003B63C5"/>
    <w:rsid w:val="003B6590"/>
    <w:rsid w:val="003B764A"/>
    <w:rsid w:val="003B7A39"/>
    <w:rsid w:val="003C2767"/>
    <w:rsid w:val="003C27CC"/>
    <w:rsid w:val="003C2A17"/>
    <w:rsid w:val="003C313A"/>
    <w:rsid w:val="003C3A7F"/>
    <w:rsid w:val="003C3DD8"/>
    <w:rsid w:val="003C41F9"/>
    <w:rsid w:val="003C4A44"/>
    <w:rsid w:val="003C520B"/>
    <w:rsid w:val="003C565D"/>
    <w:rsid w:val="003C6E36"/>
    <w:rsid w:val="003C707F"/>
    <w:rsid w:val="003D0A3E"/>
    <w:rsid w:val="003D0E0A"/>
    <w:rsid w:val="003D1F04"/>
    <w:rsid w:val="003D2401"/>
    <w:rsid w:val="003D24B4"/>
    <w:rsid w:val="003D2D09"/>
    <w:rsid w:val="003D3B22"/>
    <w:rsid w:val="003D4272"/>
    <w:rsid w:val="003D4D39"/>
    <w:rsid w:val="003D4EF3"/>
    <w:rsid w:val="003D613D"/>
    <w:rsid w:val="003E0F85"/>
    <w:rsid w:val="003E107F"/>
    <w:rsid w:val="003E153E"/>
    <w:rsid w:val="003E170A"/>
    <w:rsid w:val="003E1D0F"/>
    <w:rsid w:val="003E1FA0"/>
    <w:rsid w:val="003E4851"/>
    <w:rsid w:val="003E49AC"/>
    <w:rsid w:val="003E5647"/>
    <w:rsid w:val="003E58D9"/>
    <w:rsid w:val="003E63CD"/>
    <w:rsid w:val="003E6488"/>
    <w:rsid w:val="003F065A"/>
    <w:rsid w:val="003F08FA"/>
    <w:rsid w:val="003F09AB"/>
    <w:rsid w:val="003F0F58"/>
    <w:rsid w:val="003F11CF"/>
    <w:rsid w:val="003F1363"/>
    <w:rsid w:val="003F1742"/>
    <w:rsid w:val="003F17E5"/>
    <w:rsid w:val="003F24B5"/>
    <w:rsid w:val="003F3394"/>
    <w:rsid w:val="003F3A29"/>
    <w:rsid w:val="003F5130"/>
    <w:rsid w:val="003F61A0"/>
    <w:rsid w:val="003F7A1C"/>
    <w:rsid w:val="003F7B16"/>
    <w:rsid w:val="00400859"/>
    <w:rsid w:val="00400A7F"/>
    <w:rsid w:val="00400F9C"/>
    <w:rsid w:val="00401C5D"/>
    <w:rsid w:val="00401D58"/>
    <w:rsid w:val="004021E6"/>
    <w:rsid w:val="00402B32"/>
    <w:rsid w:val="00403F2D"/>
    <w:rsid w:val="00405FB2"/>
    <w:rsid w:val="0040638D"/>
    <w:rsid w:val="00406647"/>
    <w:rsid w:val="004067A5"/>
    <w:rsid w:val="00407E02"/>
    <w:rsid w:val="00410AFE"/>
    <w:rsid w:val="00410C34"/>
    <w:rsid w:val="00410C93"/>
    <w:rsid w:val="00410D9A"/>
    <w:rsid w:val="00410FB5"/>
    <w:rsid w:val="00411B4A"/>
    <w:rsid w:val="0041250D"/>
    <w:rsid w:val="00413472"/>
    <w:rsid w:val="00413C81"/>
    <w:rsid w:val="0041597E"/>
    <w:rsid w:val="00415FB9"/>
    <w:rsid w:val="00416B34"/>
    <w:rsid w:val="0041741A"/>
    <w:rsid w:val="00417715"/>
    <w:rsid w:val="00417E99"/>
    <w:rsid w:val="00422467"/>
    <w:rsid w:val="004225C6"/>
    <w:rsid w:val="00422B84"/>
    <w:rsid w:val="00423570"/>
    <w:rsid w:val="004236A7"/>
    <w:rsid w:val="00423870"/>
    <w:rsid w:val="0042744F"/>
    <w:rsid w:val="0042756B"/>
    <w:rsid w:val="0042763A"/>
    <w:rsid w:val="00427DFB"/>
    <w:rsid w:val="00427E1E"/>
    <w:rsid w:val="00427EAF"/>
    <w:rsid w:val="004311DD"/>
    <w:rsid w:val="00431B4F"/>
    <w:rsid w:val="00431BA1"/>
    <w:rsid w:val="00432024"/>
    <w:rsid w:val="00432155"/>
    <w:rsid w:val="004323D3"/>
    <w:rsid w:val="0043395E"/>
    <w:rsid w:val="00433B13"/>
    <w:rsid w:val="004349C4"/>
    <w:rsid w:val="00434CCF"/>
    <w:rsid w:val="00435671"/>
    <w:rsid w:val="00435C7F"/>
    <w:rsid w:val="00437210"/>
    <w:rsid w:val="0044095A"/>
    <w:rsid w:val="00441109"/>
    <w:rsid w:val="00441BC8"/>
    <w:rsid w:val="00443D18"/>
    <w:rsid w:val="00443F18"/>
    <w:rsid w:val="004454AC"/>
    <w:rsid w:val="00447BBB"/>
    <w:rsid w:val="004516A1"/>
    <w:rsid w:val="004519B6"/>
    <w:rsid w:val="00452C65"/>
    <w:rsid w:val="00452E53"/>
    <w:rsid w:val="0045377A"/>
    <w:rsid w:val="004558C7"/>
    <w:rsid w:val="00455DF4"/>
    <w:rsid w:val="00456020"/>
    <w:rsid w:val="0045751F"/>
    <w:rsid w:val="00457EFF"/>
    <w:rsid w:val="00461B53"/>
    <w:rsid w:val="0046242A"/>
    <w:rsid w:val="00462878"/>
    <w:rsid w:val="00463522"/>
    <w:rsid w:val="0046369E"/>
    <w:rsid w:val="0046485D"/>
    <w:rsid w:val="00465B7A"/>
    <w:rsid w:val="00465F6D"/>
    <w:rsid w:val="00467750"/>
    <w:rsid w:val="00467D56"/>
    <w:rsid w:val="00470AD0"/>
    <w:rsid w:val="00471630"/>
    <w:rsid w:val="00471D38"/>
    <w:rsid w:val="00472AA2"/>
    <w:rsid w:val="00474640"/>
    <w:rsid w:val="0047509D"/>
    <w:rsid w:val="004751F6"/>
    <w:rsid w:val="00475265"/>
    <w:rsid w:val="0047549F"/>
    <w:rsid w:val="00475525"/>
    <w:rsid w:val="00476638"/>
    <w:rsid w:val="00477255"/>
    <w:rsid w:val="00481371"/>
    <w:rsid w:val="00482630"/>
    <w:rsid w:val="00482B3F"/>
    <w:rsid w:val="00484133"/>
    <w:rsid w:val="00484915"/>
    <w:rsid w:val="00485137"/>
    <w:rsid w:val="00485D16"/>
    <w:rsid w:val="00485FB5"/>
    <w:rsid w:val="004873A7"/>
    <w:rsid w:val="00490B2F"/>
    <w:rsid w:val="00491B3D"/>
    <w:rsid w:val="004920AB"/>
    <w:rsid w:val="00492C53"/>
    <w:rsid w:val="00494F23"/>
    <w:rsid w:val="004951F1"/>
    <w:rsid w:val="004953EC"/>
    <w:rsid w:val="00495DFF"/>
    <w:rsid w:val="00496A05"/>
    <w:rsid w:val="00497562"/>
    <w:rsid w:val="004A04BC"/>
    <w:rsid w:val="004A07B6"/>
    <w:rsid w:val="004A09A9"/>
    <w:rsid w:val="004A0C58"/>
    <w:rsid w:val="004A0D29"/>
    <w:rsid w:val="004A0DE1"/>
    <w:rsid w:val="004A1022"/>
    <w:rsid w:val="004A2410"/>
    <w:rsid w:val="004A27AC"/>
    <w:rsid w:val="004A2CA3"/>
    <w:rsid w:val="004A35C8"/>
    <w:rsid w:val="004A39C4"/>
    <w:rsid w:val="004A5D69"/>
    <w:rsid w:val="004A66E6"/>
    <w:rsid w:val="004B0706"/>
    <w:rsid w:val="004B1A4D"/>
    <w:rsid w:val="004B32A2"/>
    <w:rsid w:val="004B4073"/>
    <w:rsid w:val="004B6613"/>
    <w:rsid w:val="004B7859"/>
    <w:rsid w:val="004C1DD0"/>
    <w:rsid w:val="004C1EB2"/>
    <w:rsid w:val="004C1F32"/>
    <w:rsid w:val="004C2517"/>
    <w:rsid w:val="004C2CF6"/>
    <w:rsid w:val="004C3D73"/>
    <w:rsid w:val="004C3FBF"/>
    <w:rsid w:val="004C4070"/>
    <w:rsid w:val="004C448E"/>
    <w:rsid w:val="004C532E"/>
    <w:rsid w:val="004C619A"/>
    <w:rsid w:val="004C64E4"/>
    <w:rsid w:val="004C6C3E"/>
    <w:rsid w:val="004C710D"/>
    <w:rsid w:val="004D1016"/>
    <w:rsid w:val="004D1354"/>
    <w:rsid w:val="004D19F2"/>
    <w:rsid w:val="004D1A16"/>
    <w:rsid w:val="004D3A62"/>
    <w:rsid w:val="004D43A9"/>
    <w:rsid w:val="004D7D78"/>
    <w:rsid w:val="004E0535"/>
    <w:rsid w:val="004E12D8"/>
    <w:rsid w:val="004E156F"/>
    <w:rsid w:val="004E4901"/>
    <w:rsid w:val="004E55DB"/>
    <w:rsid w:val="004E6127"/>
    <w:rsid w:val="004E6A84"/>
    <w:rsid w:val="004E7146"/>
    <w:rsid w:val="004E7695"/>
    <w:rsid w:val="004E7B0D"/>
    <w:rsid w:val="004F277D"/>
    <w:rsid w:val="004F2BC7"/>
    <w:rsid w:val="004F3025"/>
    <w:rsid w:val="004F35D4"/>
    <w:rsid w:val="004F36B8"/>
    <w:rsid w:val="004F38AF"/>
    <w:rsid w:val="004F38E0"/>
    <w:rsid w:val="004F4CA0"/>
    <w:rsid w:val="004F68B1"/>
    <w:rsid w:val="004F69D2"/>
    <w:rsid w:val="004F75E9"/>
    <w:rsid w:val="00500904"/>
    <w:rsid w:val="0050123A"/>
    <w:rsid w:val="00501656"/>
    <w:rsid w:val="00501E53"/>
    <w:rsid w:val="00501F66"/>
    <w:rsid w:val="00502B2F"/>
    <w:rsid w:val="00502CE8"/>
    <w:rsid w:val="0050304F"/>
    <w:rsid w:val="0050350B"/>
    <w:rsid w:val="005035D0"/>
    <w:rsid w:val="005037AE"/>
    <w:rsid w:val="00504261"/>
    <w:rsid w:val="00505710"/>
    <w:rsid w:val="00505CD8"/>
    <w:rsid w:val="005062DC"/>
    <w:rsid w:val="0050632D"/>
    <w:rsid w:val="00506ECD"/>
    <w:rsid w:val="00507A3A"/>
    <w:rsid w:val="005100B2"/>
    <w:rsid w:val="005106C5"/>
    <w:rsid w:val="005106C9"/>
    <w:rsid w:val="00511123"/>
    <w:rsid w:val="00511829"/>
    <w:rsid w:val="005118AA"/>
    <w:rsid w:val="00511BCF"/>
    <w:rsid w:val="00512015"/>
    <w:rsid w:val="00512D00"/>
    <w:rsid w:val="00514179"/>
    <w:rsid w:val="005141D6"/>
    <w:rsid w:val="00514E1B"/>
    <w:rsid w:val="005164F8"/>
    <w:rsid w:val="00516B1A"/>
    <w:rsid w:val="00520075"/>
    <w:rsid w:val="00520230"/>
    <w:rsid w:val="0052293F"/>
    <w:rsid w:val="005237B2"/>
    <w:rsid w:val="00523C6A"/>
    <w:rsid w:val="00524203"/>
    <w:rsid w:val="005242A4"/>
    <w:rsid w:val="00524693"/>
    <w:rsid w:val="0052505D"/>
    <w:rsid w:val="005251A3"/>
    <w:rsid w:val="00525E4E"/>
    <w:rsid w:val="00526206"/>
    <w:rsid w:val="0052628F"/>
    <w:rsid w:val="005309E0"/>
    <w:rsid w:val="00530AD6"/>
    <w:rsid w:val="0053139B"/>
    <w:rsid w:val="00531E45"/>
    <w:rsid w:val="00532B59"/>
    <w:rsid w:val="00532C25"/>
    <w:rsid w:val="00532F67"/>
    <w:rsid w:val="00534BDF"/>
    <w:rsid w:val="0053607B"/>
    <w:rsid w:val="005363A2"/>
    <w:rsid w:val="00536A00"/>
    <w:rsid w:val="0053749A"/>
    <w:rsid w:val="00537AFE"/>
    <w:rsid w:val="00537C6B"/>
    <w:rsid w:val="00537DAE"/>
    <w:rsid w:val="00540351"/>
    <w:rsid w:val="005404D9"/>
    <w:rsid w:val="00541AF5"/>
    <w:rsid w:val="00542872"/>
    <w:rsid w:val="00542CEF"/>
    <w:rsid w:val="00542D04"/>
    <w:rsid w:val="005435A3"/>
    <w:rsid w:val="005435AD"/>
    <w:rsid w:val="00543C71"/>
    <w:rsid w:val="005444D5"/>
    <w:rsid w:val="0054470E"/>
    <w:rsid w:val="00544933"/>
    <w:rsid w:val="00544BEA"/>
    <w:rsid w:val="0054525E"/>
    <w:rsid w:val="0054599C"/>
    <w:rsid w:val="005460D5"/>
    <w:rsid w:val="00547DBD"/>
    <w:rsid w:val="00552C49"/>
    <w:rsid w:val="0055348E"/>
    <w:rsid w:val="005550EC"/>
    <w:rsid w:val="00556630"/>
    <w:rsid w:val="00556913"/>
    <w:rsid w:val="00557F14"/>
    <w:rsid w:val="0056241D"/>
    <w:rsid w:val="0056309B"/>
    <w:rsid w:val="00564FC7"/>
    <w:rsid w:val="0056623E"/>
    <w:rsid w:val="00566A85"/>
    <w:rsid w:val="00566EB3"/>
    <w:rsid w:val="00567161"/>
    <w:rsid w:val="00567733"/>
    <w:rsid w:val="00567ABA"/>
    <w:rsid w:val="005707AA"/>
    <w:rsid w:val="00571F99"/>
    <w:rsid w:val="0057247C"/>
    <w:rsid w:val="0057276A"/>
    <w:rsid w:val="00573AE3"/>
    <w:rsid w:val="00574613"/>
    <w:rsid w:val="00574D27"/>
    <w:rsid w:val="00575438"/>
    <w:rsid w:val="00577A40"/>
    <w:rsid w:val="00577F44"/>
    <w:rsid w:val="005806F6"/>
    <w:rsid w:val="00580E9C"/>
    <w:rsid w:val="00582B1A"/>
    <w:rsid w:val="00583DCC"/>
    <w:rsid w:val="00585EF1"/>
    <w:rsid w:val="00586976"/>
    <w:rsid w:val="00587054"/>
    <w:rsid w:val="005870D4"/>
    <w:rsid w:val="0059021B"/>
    <w:rsid w:val="005902D9"/>
    <w:rsid w:val="00590D2B"/>
    <w:rsid w:val="00590FFC"/>
    <w:rsid w:val="00591CC6"/>
    <w:rsid w:val="00592557"/>
    <w:rsid w:val="00592E10"/>
    <w:rsid w:val="00593925"/>
    <w:rsid w:val="00596015"/>
    <w:rsid w:val="0059605E"/>
    <w:rsid w:val="00596AB7"/>
    <w:rsid w:val="00596D7C"/>
    <w:rsid w:val="00597F7F"/>
    <w:rsid w:val="005A144C"/>
    <w:rsid w:val="005A1EA7"/>
    <w:rsid w:val="005A217B"/>
    <w:rsid w:val="005A2300"/>
    <w:rsid w:val="005A2995"/>
    <w:rsid w:val="005A2E3B"/>
    <w:rsid w:val="005A3929"/>
    <w:rsid w:val="005A600C"/>
    <w:rsid w:val="005A7EDA"/>
    <w:rsid w:val="005B0640"/>
    <w:rsid w:val="005B0724"/>
    <w:rsid w:val="005B0B0E"/>
    <w:rsid w:val="005B0DD6"/>
    <w:rsid w:val="005B10BA"/>
    <w:rsid w:val="005B1351"/>
    <w:rsid w:val="005B1948"/>
    <w:rsid w:val="005B1E46"/>
    <w:rsid w:val="005B28B0"/>
    <w:rsid w:val="005B3357"/>
    <w:rsid w:val="005B3431"/>
    <w:rsid w:val="005B3D78"/>
    <w:rsid w:val="005B4363"/>
    <w:rsid w:val="005B523A"/>
    <w:rsid w:val="005B72D2"/>
    <w:rsid w:val="005B7761"/>
    <w:rsid w:val="005C00A8"/>
    <w:rsid w:val="005C04A5"/>
    <w:rsid w:val="005C156C"/>
    <w:rsid w:val="005C20E5"/>
    <w:rsid w:val="005C2700"/>
    <w:rsid w:val="005C36AE"/>
    <w:rsid w:val="005C42AC"/>
    <w:rsid w:val="005C496E"/>
    <w:rsid w:val="005C4BFA"/>
    <w:rsid w:val="005C4F84"/>
    <w:rsid w:val="005C5540"/>
    <w:rsid w:val="005C5903"/>
    <w:rsid w:val="005C5ACC"/>
    <w:rsid w:val="005C5E78"/>
    <w:rsid w:val="005C6AF5"/>
    <w:rsid w:val="005D01C6"/>
    <w:rsid w:val="005D1909"/>
    <w:rsid w:val="005D1DE8"/>
    <w:rsid w:val="005D1EF4"/>
    <w:rsid w:val="005D2489"/>
    <w:rsid w:val="005D37D0"/>
    <w:rsid w:val="005D40CA"/>
    <w:rsid w:val="005D4B73"/>
    <w:rsid w:val="005D4CBC"/>
    <w:rsid w:val="005D703E"/>
    <w:rsid w:val="005D7278"/>
    <w:rsid w:val="005D73C5"/>
    <w:rsid w:val="005D77A3"/>
    <w:rsid w:val="005E0478"/>
    <w:rsid w:val="005E0972"/>
    <w:rsid w:val="005E1171"/>
    <w:rsid w:val="005E1C29"/>
    <w:rsid w:val="005E32B2"/>
    <w:rsid w:val="005E40E1"/>
    <w:rsid w:val="005E4194"/>
    <w:rsid w:val="005E5525"/>
    <w:rsid w:val="005E5E03"/>
    <w:rsid w:val="005E5FDA"/>
    <w:rsid w:val="005E6014"/>
    <w:rsid w:val="005E657B"/>
    <w:rsid w:val="005E7AC8"/>
    <w:rsid w:val="005F0D88"/>
    <w:rsid w:val="005F11E2"/>
    <w:rsid w:val="005F120C"/>
    <w:rsid w:val="005F14CC"/>
    <w:rsid w:val="005F21B6"/>
    <w:rsid w:val="005F2756"/>
    <w:rsid w:val="005F3566"/>
    <w:rsid w:val="005F4AD0"/>
    <w:rsid w:val="005F5712"/>
    <w:rsid w:val="005F5A2C"/>
    <w:rsid w:val="005F5ED1"/>
    <w:rsid w:val="005F6BA9"/>
    <w:rsid w:val="005F7FA6"/>
    <w:rsid w:val="00600AFC"/>
    <w:rsid w:val="00600D7C"/>
    <w:rsid w:val="0060240C"/>
    <w:rsid w:val="00602DA8"/>
    <w:rsid w:val="00604CF8"/>
    <w:rsid w:val="00605547"/>
    <w:rsid w:val="00606613"/>
    <w:rsid w:val="006069D4"/>
    <w:rsid w:val="006073A3"/>
    <w:rsid w:val="00607416"/>
    <w:rsid w:val="006076ED"/>
    <w:rsid w:val="00610069"/>
    <w:rsid w:val="0061030F"/>
    <w:rsid w:val="006104BE"/>
    <w:rsid w:val="00610EA6"/>
    <w:rsid w:val="006113A6"/>
    <w:rsid w:val="00611A5B"/>
    <w:rsid w:val="00611A70"/>
    <w:rsid w:val="00613410"/>
    <w:rsid w:val="00613618"/>
    <w:rsid w:val="00613AA3"/>
    <w:rsid w:val="00613E29"/>
    <w:rsid w:val="0061427D"/>
    <w:rsid w:val="00615008"/>
    <w:rsid w:val="00616362"/>
    <w:rsid w:val="00617986"/>
    <w:rsid w:val="00622284"/>
    <w:rsid w:val="00622D51"/>
    <w:rsid w:val="006230A6"/>
    <w:rsid w:val="00623B74"/>
    <w:rsid w:val="00623BE2"/>
    <w:rsid w:val="00623F6C"/>
    <w:rsid w:val="0062480E"/>
    <w:rsid w:val="006254A0"/>
    <w:rsid w:val="0062709B"/>
    <w:rsid w:val="00631D8E"/>
    <w:rsid w:val="006321D7"/>
    <w:rsid w:val="00633C60"/>
    <w:rsid w:val="0063450D"/>
    <w:rsid w:val="00634C9C"/>
    <w:rsid w:val="00634D6B"/>
    <w:rsid w:val="006350CE"/>
    <w:rsid w:val="0063569A"/>
    <w:rsid w:val="00636637"/>
    <w:rsid w:val="00636A07"/>
    <w:rsid w:val="00636C34"/>
    <w:rsid w:val="00641ABF"/>
    <w:rsid w:val="006420D2"/>
    <w:rsid w:val="006428C7"/>
    <w:rsid w:val="00642FD1"/>
    <w:rsid w:val="006434DE"/>
    <w:rsid w:val="006435E9"/>
    <w:rsid w:val="00645383"/>
    <w:rsid w:val="00646291"/>
    <w:rsid w:val="006463C6"/>
    <w:rsid w:val="006467F5"/>
    <w:rsid w:val="0064698B"/>
    <w:rsid w:val="00650E95"/>
    <w:rsid w:val="00654179"/>
    <w:rsid w:val="00654A48"/>
    <w:rsid w:val="00655009"/>
    <w:rsid w:val="0065651B"/>
    <w:rsid w:val="00656764"/>
    <w:rsid w:val="00656AD7"/>
    <w:rsid w:val="00657A21"/>
    <w:rsid w:val="00657D7A"/>
    <w:rsid w:val="00660E71"/>
    <w:rsid w:val="00662544"/>
    <w:rsid w:val="00662FB2"/>
    <w:rsid w:val="006634D7"/>
    <w:rsid w:val="00663BC0"/>
    <w:rsid w:val="006640BE"/>
    <w:rsid w:val="00664607"/>
    <w:rsid w:val="006646B7"/>
    <w:rsid w:val="0066533E"/>
    <w:rsid w:val="00666958"/>
    <w:rsid w:val="00666C7A"/>
    <w:rsid w:val="00670089"/>
    <w:rsid w:val="0067013B"/>
    <w:rsid w:val="00670675"/>
    <w:rsid w:val="00670803"/>
    <w:rsid w:val="006716A7"/>
    <w:rsid w:val="00671F17"/>
    <w:rsid w:val="006721AA"/>
    <w:rsid w:val="00672DAA"/>
    <w:rsid w:val="00672E9D"/>
    <w:rsid w:val="006731E7"/>
    <w:rsid w:val="006734E7"/>
    <w:rsid w:val="006742C7"/>
    <w:rsid w:val="006753C2"/>
    <w:rsid w:val="00675A98"/>
    <w:rsid w:val="00675BD8"/>
    <w:rsid w:val="00675DA1"/>
    <w:rsid w:val="00676483"/>
    <w:rsid w:val="00676D17"/>
    <w:rsid w:val="00676D36"/>
    <w:rsid w:val="0067719A"/>
    <w:rsid w:val="0067773C"/>
    <w:rsid w:val="00677F90"/>
    <w:rsid w:val="00680278"/>
    <w:rsid w:val="00680317"/>
    <w:rsid w:val="00680AE4"/>
    <w:rsid w:val="00680D3D"/>
    <w:rsid w:val="00680F54"/>
    <w:rsid w:val="00681274"/>
    <w:rsid w:val="00683435"/>
    <w:rsid w:val="00683A4D"/>
    <w:rsid w:val="00684E51"/>
    <w:rsid w:val="00685EBA"/>
    <w:rsid w:val="00687AB1"/>
    <w:rsid w:val="006917A1"/>
    <w:rsid w:val="006921DE"/>
    <w:rsid w:val="00692AE1"/>
    <w:rsid w:val="00692FDE"/>
    <w:rsid w:val="006937CB"/>
    <w:rsid w:val="00693C1A"/>
    <w:rsid w:val="00694263"/>
    <w:rsid w:val="0069443F"/>
    <w:rsid w:val="00694DF8"/>
    <w:rsid w:val="00696CD8"/>
    <w:rsid w:val="00697F6A"/>
    <w:rsid w:val="006A100B"/>
    <w:rsid w:val="006A143A"/>
    <w:rsid w:val="006A22DE"/>
    <w:rsid w:val="006A23C3"/>
    <w:rsid w:val="006A3285"/>
    <w:rsid w:val="006A35C6"/>
    <w:rsid w:val="006A4A07"/>
    <w:rsid w:val="006A511B"/>
    <w:rsid w:val="006A523C"/>
    <w:rsid w:val="006A7395"/>
    <w:rsid w:val="006A756E"/>
    <w:rsid w:val="006B02E2"/>
    <w:rsid w:val="006B2530"/>
    <w:rsid w:val="006B3321"/>
    <w:rsid w:val="006B3ECB"/>
    <w:rsid w:val="006B4766"/>
    <w:rsid w:val="006B4899"/>
    <w:rsid w:val="006B56BA"/>
    <w:rsid w:val="006B5BED"/>
    <w:rsid w:val="006B6F91"/>
    <w:rsid w:val="006B72DE"/>
    <w:rsid w:val="006B7942"/>
    <w:rsid w:val="006B7EFF"/>
    <w:rsid w:val="006C1D37"/>
    <w:rsid w:val="006C3449"/>
    <w:rsid w:val="006C5819"/>
    <w:rsid w:val="006C5D17"/>
    <w:rsid w:val="006C5FC1"/>
    <w:rsid w:val="006C6D1C"/>
    <w:rsid w:val="006C772C"/>
    <w:rsid w:val="006C7984"/>
    <w:rsid w:val="006D01B5"/>
    <w:rsid w:val="006D06FD"/>
    <w:rsid w:val="006D1153"/>
    <w:rsid w:val="006D19D4"/>
    <w:rsid w:val="006D21BD"/>
    <w:rsid w:val="006D24E9"/>
    <w:rsid w:val="006D27B1"/>
    <w:rsid w:val="006D29EB"/>
    <w:rsid w:val="006D3073"/>
    <w:rsid w:val="006D35A7"/>
    <w:rsid w:val="006D44E1"/>
    <w:rsid w:val="006D657D"/>
    <w:rsid w:val="006E0490"/>
    <w:rsid w:val="006E1823"/>
    <w:rsid w:val="006E21FA"/>
    <w:rsid w:val="006E244C"/>
    <w:rsid w:val="006E2963"/>
    <w:rsid w:val="006E3197"/>
    <w:rsid w:val="006E3DDF"/>
    <w:rsid w:val="006E3FE8"/>
    <w:rsid w:val="006E412F"/>
    <w:rsid w:val="006E4F5E"/>
    <w:rsid w:val="006E54B8"/>
    <w:rsid w:val="006E62E0"/>
    <w:rsid w:val="006F0190"/>
    <w:rsid w:val="006F0A64"/>
    <w:rsid w:val="006F0FB7"/>
    <w:rsid w:val="006F2359"/>
    <w:rsid w:val="006F272D"/>
    <w:rsid w:val="006F2B9A"/>
    <w:rsid w:val="006F34E9"/>
    <w:rsid w:val="006F5290"/>
    <w:rsid w:val="006F533E"/>
    <w:rsid w:val="006F55B3"/>
    <w:rsid w:val="006F5A07"/>
    <w:rsid w:val="006F6F48"/>
    <w:rsid w:val="007001FA"/>
    <w:rsid w:val="007007B1"/>
    <w:rsid w:val="0070091A"/>
    <w:rsid w:val="00700D1B"/>
    <w:rsid w:val="007010CF"/>
    <w:rsid w:val="00701818"/>
    <w:rsid w:val="007020EC"/>
    <w:rsid w:val="007024B8"/>
    <w:rsid w:val="00703636"/>
    <w:rsid w:val="00704455"/>
    <w:rsid w:val="00704645"/>
    <w:rsid w:val="007049CF"/>
    <w:rsid w:val="007049D8"/>
    <w:rsid w:val="00704E5D"/>
    <w:rsid w:val="00705292"/>
    <w:rsid w:val="00705739"/>
    <w:rsid w:val="00705B42"/>
    <w:rsid w:val="00706335"/>
    <w:rsid w:val="00706802"/>
    <w:rsid w:val="007077B0"/>
    <w:rsid w:val="00707988"/>
    <w:rsid w:val="00710548"/>
    <w:rsid w:val="00710E3C"/>
    <w:rsid w:val="00711109"/>
    <w:rsid w:val="0071128E"/>
    <w:rsid w:val="0071316F"/>
    <w:rsid w:val="00713A16"/>
    <w:rsid w:val="00713F21"/>
    <w:rsid w:val="0071469E"/>
    <w:rsid w:val="00715FB5"/>
    <w:rsid w:val="00716C93"/>
    <w:rsid w:val="007171A6"/>
    <w:rsid w:val="00717300"/>
    <w:rsid w:val="0071799D"/>
    <w:rsid w:val="00717BD0"/>
    <w:rsid w:val="00717CFB"/>
    <w:rsid w:val="00723BB2"/>
    <w:rsid w:val="00724A96"/>
    <w:rsid w:val="00725BDC"/>
    <w:rsid w:val="00726088"/>
    <w:rsid w:val="00726240"/>
    <w:rsid w:val="00727775"/>
    <w:rsid w:val="00727965"/>
    <w:rsid w:val="00730921"/>
    <w:rsid w:val="00730B6A"/>
    <w:rsid w:val="00731110"/>
    <w:rsid w:val="0073299A"/>
    <w:rsid w:val="007333E9"/>
    <w:rsid w:val="00733E36"/>
    <w:rsid w:val="00733F32"/>
    <w:rsid w:val="00735A84"/>
    <w:rsid w:val="00736D88"/>
    <w:rsid w:val="00736DD2"/>
    <w:rsid w:val="007371E8"/>
    <w:rsid w:val="0074046C"/>
    <w:rsid w:val="00741B65"/>
    <w:rsid w:val="0074243B"/>
    <w:rsid w:val="00742EC4"/>
    <w:rsid w:val="00743227"/>
    <w:rsid w:val="007436B5"/>
    <w:rsid w:val="00746737"/>
    <w:rsid w:val="0074681C"/>
    <w:rsid w:val="00746EC2"/>
    <w:rsid w:val="00747EB5"/>
    <w:rsid w:val="00750592"/>
    <w:rsid w:val="0075083D"/>
    <w:rsid w:val="00750AA9"/>
    <w:rsid w:val="00751135"/>
    <w:rsid w:val="0075156E"/>
    <w:rsid w:val="00751DFD"/>
    <w:rsid w:val="00751E42"/>
    <w:rsid w:val="00753492"/>
    <w:rsid w:val="0075426B"/>
    <w:rsid w:val="00755648"/>
    <w:rsid w:val="00757324"/>
    <w:rsid w:val="00757641"/>
    <w:rsid w:val="00760BE7"/>
    <w:rsid w:val="007617B9"/>
    <w:rsid w:val="00761A44"/>
    <w:rsid w:val="00763D03"/>
    <w:rsid w:val="00764955"/>
    <w:rsid w:val="00765743"/>
    <w:rsid w:val="0076678F"/>
    <w:rsid w:val="00767998"/>
    <w:rsid w:val="00770713"/>
    <w:rsid w:val="00770AB5"/>
    <w:rsid w:val="00770C53"/>
    <w:rsid w:val="00771192"/>
    <w:rsid w:val="007716CD"/>
    <w:rsid w:val="00771AFC"/>
    <w:rsid w:val="00771D8D"/>
    <w:rsid w:val="00772398"/>
    <w:rsid w:val="007726AA"/>
    <w:rsid w:val="00772F47"/>
    <w:rsid w:val="00774392"/>
    <w:rsid w:val="007748E5"/>
    <w:rsid w:val="0077590F"/>
    <w:rsid w:val="00775E09"/>
    <w:rsid w:val="00775EAF"/>
    <w:rsid w:val="00775FDF"/>
    <w:rsid w:val="00777024"/>
    <w:rsid w:val="0078000F"/>
    <w:rsid w:val="0078095E"/>
    <w:rsid w:val="00781626"/>
    <w:rsid w:val="00781AFA"/>
    <w:rsid w:val="00781B2D"/>
    <w:rsid w:val="00781BA3"/>
    <w:rsid w:val="0078293F"/>
    <w:rsid w:val="00782D67"/>
    <w:rsid w:val="00782F31"/>
    <w:rsid w:val="00783BD0"/>
    <w:rsid w:val="00784042"/>
    <w:rsid w:val="0078629F"/>
    <w:rsid w:val="007862A4"/>
    <w:rsid w:val="007869F0"/>
    <w:rsid w:val="00786DB5"/>
    <w:rsid w:val="0079019C"/>
    <w:rsid w:val="00790F9F"/>
    <w:rsid w:val="00791DC6"/>
    <w:rsid w:val="0079288D"/>
    <w:rsid w:val="00792CD2"/>
    <w:rsid w:val="007931C8"/>
    <w:rsid w:val="00793772"/>
    <w:rsid w:val="00793B23"/>
    <w:rsid w:val="00794D1E"/>
    <w:rsid w:val="007959AC"/>
    <w:rsid w:val="00796723"/>
    <w:rsid w:val="0079726B"/>
    <w:rsid w:val="00797841"/>
    <w:rsid w:val="00797CCC"/>
    <w:rsid w:val="007A0F3F"/>
    <w:rsid w:val="007A1846"/>
    <w:rsid w:val="007A1919"/>
    <w:rsid w:val="007A20E0"/>
    <w:rsid w:val="007A2DA6"/>
    <w:rsid w:val="007A3A3A"/>
    <w:rsid w:val="007A4430"/>
    <w:rsid w:val="007A4D61"/>
    <w:rsid w:val="007A67A7"/>
    <w:rsid w:val="007A73AD"/>
    <w:rsid w:val="007A73D5"/>
    <w:rsid w:val="007B02B9"/>
    <w:rsid w:val="007B2204"/>
    <w:rsid w:val="007B4B60"/>
    <w:rsid w:val="007B4E1B"/>
    <w:rsid w:val="007B5581"/>
    <w:rsid w:val="007B6D79"/>
    <w:rsid w:val="007B7037"/>
    <w:rsid w:val="007B70AB"/>
    <w:rsid w:val="007C0124"/>
    <w:rsid w:val="007C0842"/>
    <w:rsid w:val="007C08AD"/>
    <w:rsid w:val="007C1B6E"/>
    <w:rsid w:val="007C20BD"/>
    <w:rsid w:val="007C2149"/>
    <w:rsid w:val="007C29B0"/>
    <w:rsid w:val="007C3750"/>
    <w:rsid w:val="007C3DBA"/>
    <w:rsid w:val="007C4DF5"/>
    <w:rsid w:val="007C6E12"/>
    <w:rsid w:val="007D0A74"/>
    <w:rsid w:val="007D0EDC"/>
    <w:rsid w:val="007D0F51"/>
    <w:rsid w:val="007D10D9"/>
    <w:rsid w:val="007D14F5"/>
    <w:rsid w:val="007D1E65"/>
    <w:rsid w:val="007D3DF9"/>
    <w:rsid w:val="007D46FC"/>
    <w:rsid w:val="007D4D87"/>
    <w:rsid w:val="007D4FB3"/>
    <w:rsid w:val="007D5166"/>
    <w:rsid w:val="007D5271"/>
    <w:rsid w:val="007D5361"/>
    <w:rsid w:val="007D5FE4"/>
    <w:rsid w:val="007D6C2E"/>
    <w:rsid w:val="007D7E65"/>
    <w:rsid w:val="007E0ADF"/>
    <w:rsid w:val="007E1EA7"/>
    <w:rsid w:val="007E1FB5"/>
    <w:rsid w:val="007E2B3E"/>
    <w:rsid w:val="007E30AE"/>
    <w:rsid w:val="007E3173"/>
    <w:rsid w:val="007E3498"/>
    <w:rsid w:val="007E3571"/>
    <w:rsid w:val="007E3AA3"/>
    <w:rsid w:val="007E418B"/>
    <w:rsid w:val="007E43E0"/>
    <w:rsid w:val="007E56FA"/>
    <w:rsid w:val="007E5F58"/>
    <w:rsid w:val="007E6305"/>
    <w:rsid w:val="007E63CE"/>
    <w:rsid w:val="007E7040"/>
    <w:rsid w:val="007F029F"/>
    <w:rsid w:val="007F17FC"/>
    <w:rsid w:val="007F2690"/>
    <w:rsid w:val="007F2B97"/>
    <w:rsid w:val="007F3377"/>
    <w:rsid w:val="007F4BB4"/>
    <w:rsid w:val="007F541D"/>
    <w:rsid w:val="007F6999"/>
    <w:rsid w:val="007F6CB3"/>
    <w:rsid w:val="007F708C"/>
    <w:rsid w:val="007F7139"/>
    <w:rsid w:val="00800939"/>
    <w:rsid w:val="008020D2"/>
    <w:rsid w:val="008028A4"/>
    <w:rsid w:val="00802DF1"/>
    <w:rsid w:val="00802EB2"/>
    <w:rsid w:val="008033CB"/>
    <w:rsid w:val="00803BEC"/>
    <w:rsid w:val="00803C89"/>
    <w:rsid w:val="008041D4"/>
    <w:rsid w:val="0080432B"/>
    <w:rsid w:val="008044FF"/>
    <w:rsid w:val="00804E44"/>
    <w:rsid w:val="0080533C"/>
    <w:rsid w:val="00806A0B"/>
    <w:rsid w:val="00806E7B"/>
    <w:rsid w:val="0080728C"/>
    <w:rsid w:val="00807318"/>
    <w:rsid w:val="00807595"/>
    <w:rsid w:val="00807662"/>
    <w:rsid w:val="00807954"/>
    <w:rsid w:val="00810C1B"/>
    <w:rsid w:val="00810C60"/>
    <w:rsid w:val="00810F79"/>
    <w:rsid w:val="0081156A"/>
    <w:rsid w:val="00811CD0"/>
    <w:rsid w:val="00811CDC"/>
    <w:rsid w:val="00813C0C"/>
    <w:rsid w:val="00813FE1"/>
    <w:rsid w:val="00814772"/>
    <w:rsid w:val="00814F49"/>
    <w:rsid w:val="00816527"/>
    <w:rsid w:val="00816923"/>
    <w:rsid w:val="00816F77"/>
    <w:rsid w:val="0081734A"/>
    <w:rsid w:val="008176A0"/>
    <w:rsid w:val="0082079B"/>
    <w:rsid w:val="00820ED6"/>
    <w:rsid w:val="0082155D"/>
    <w:rsid w:val="00821EFD"/>
    <w:rsid w:val="00822604"/>
    <w:rsid w:val="00823439"/>
    <w:rsid w:val="00823F36"/>
    <w:rsid w:val="008242F5"/>
    <w:rsid w:val="008247D9"/>
    <w:rsid w:val="00825D94"/>
    <w:rsid w:val="008264A7"/>
    <w:rsid w:val="008266A6"/>
    <w:rsid w:val="00826CCA"/>
    <w:rsid w:val="00826D42"/>
    <w:rsid w:val="00827398"/>
    <w:rsid w:val="008278CB"/>
    <w:rsid w:val="0083075B"/>
    <w:rsid w:val="00830F57"/>
    <w:rsid w:val="00831D86"/>
    <w:rsid w:val="00832270"/>
    <w:rsid w:val="0083362F"/>
    <w:rsid w:val="00833AEF"/>
    <w:rsid w:val="008342AF"/>
    <w:rsid w:val="008342C3"/>
    <w:rsid w:val="008346F6"/>
    <w:rsid w:val="00835706"/>
    <w:rsid w:val="00835A22"/>
    <w:rsid w:val="00835F02"/>
    <w:rsid w:val="00836A90"/>
    <w:rsid w:val="00836E30"/>
    <w:rsid w:val="00840446"/>
    <w:rsid w:val="0084287A"/>
    <w:rsid w:val="00842974"/>
    <w:rsid w:val="00843966"/>
    <w:rsid w:val="00844366"/>
    <w:rsid w:val="008452FF"/>
    <w:rsid w:val="008468A9"/>
    <w:rsid w:val="00847147"/>
    <w:rsid w:val="008473C7"/>
    <w:rsid w:val="00847A83"/>
    <w:rsid w:val="00850BF5"/>
    <w:rsid w:val="0085245B"/>
    <w:rsid w:val="00852814"/>
    <w:rsid w:val="00852DB7"/>
    <w:rsid w:val="00853D80"/>
    <w:rsid w:val="00854936"/>
    <w:rsid w:val="0085550A"/>
    <w:rsid w:val="008566B6"/>
    <w:rsid w:val="00856AB8"/>
    <w:rsid w:val="0085707D"/>
    <w:rsid w:val="00857C4E"/>
    <w:rsid w:val="008616EF"/>
    <w:rsid w:val="00861A7E"/>
    <w:rsid w:val="0086209C"/>
    <w:rsid w:val="00862BE3"/>
    <w:rsid w:val="008639FF"/>
    <w:rsid w:val="00863C25"/>
    <w:rsid w:val="0086432B"/>
    <w:rsid w:val="008650B7"/>
    <w:rsid w:val="008662A7"/>
    <w:rsid w:val="008663DF"/>
    <w:rsid w:val="0086729A"/>
    <w:rsid w:val="00867C84"/>
    <w:rsid w:val="008705BC"/>
    <w:rsid w:val="0087107F"/>
    <w:rsid w:val="00871139"/>
    <w:rsid w:val="00874AFC"/>
    <w:rsid w:val="00874E31"/>
    <w:rsid w:val="00875667"/>
    <w:rsid w:val="00875A42"/>
    <w:rsid w:val="00875F81"/>
    <w:rsid w:val="00876CEE"/>
    <w:rsid w:val="008770CE"/>
    <w:rsid w:val="00880BDF"/>
    <w:rsid w:val="0088114C"/>
    <w:rsid w:val="00882BE2"/>
    <w:rsid w:val="008877F0"/>
    <w:rsid w:val="008904A8"/>
    <w:rsid w:val="00890A0E"/>
    <w:rsid w:val="0089131C"/>
    <w:rsid w:val="00892103"/>
    <w:rsid w:val="0089236E"/>
    <w:rsid w:val="00892722"/>
    <w:rsid w:val="00892B9F"/>
    <w:rsid w:val="00893520"/>
    <w:rsid w:val="00894190"/>
    <w:rsid w:val="0089454D"/>
    <w:rsid w:val="00894863"/>
    <w:rsid w:val="00894AAF"/>
    <w:rsid w:val="00894B38"/>
    <w:rsid w:val="0089646D"/>
    <w:rsid w:val="008975A4"/>
    <w:rsid w:val="008A0224"/>
    <w:rsid w:val="008A04AF"/>
    <w:rsid w:val="008A06EC"/>
    <w:rsid w:val="008A18C0"/>
    <w:rsid w:val="008A2865"/>
    <w:rsid w:val="008A2A52"/>
    <w:rsid w:val="008A2F96"/>
    <w:rsid w:val="008A3133"/>
    <w:rsid w:val="008A3612"/>
    <w:rsid w:val="008A3D79"/>
    <w:rsid w:val="008A4057"/>
    <w:rsid w:val="008A4A6A"/>
    <w:rsid w:val="008A50D7"/>
    <w:rsid w:val="008A5E65"/>
    <w:rsid w:val="008A638D"/>
    <w:rsid w:val="008A6480"/>
    <w:rsid w:val="008A663E"/>
    <w:rsid w:val="008A66AD"/>
    <w:rsid w:val="008A722D"/>
    <w:rsid w:val="008B0871"/>
    <w:rsid w:val="008B1BA8"/>
    <w:rsid w:val="008B2198"/>
    <w:rsid w:val="008B3513"/>
    <w:rsid w:val="008B626C"/>
    <w:rsid w:val="008B6E63"/>
    <w:rsid w:val="008B782A"/>
    <w:rsid w:val="008C02FD"/>
    <w:rsid w:val="008C10F0"/>
    <w:rsid w:val="008C11DB"/>
    <w:rsid w:val="008C144E"/>
    <w:rsid w:val="008C1B57"/>
    <w:rsid w:val="008C299C"/>
    <w:rsid w:val="008C3244"/>
    <w:rsid w:val="008C341F"/>
    <w:rsid w:val="008C3845"/>
    <w:rsid w:val="008C4934"/>
    <w:rsid w:val="008C499D"/>
    <w:rsid w:val="008C510F"/>
    <w:rsid w:val="008C56FE"/>
    <w:rsid w:val="008C5AAB"/>
    <w:rsid w:val="008C6586"/>
    <w:rsid w:val="008C6769"/>
    <w:rsid w:val="008C6F85"/>
    <w:rsid w:val="008D027C"/>
    <w:rsid w:val="008D0550"/>
    <w:rsid w:val="008D2351"/>
    <w:rsid w:val="008D2D66"/>
    <w:rsid w:val="008D44A0"/>
    <w:rsid w:val="008D49F3"/>
    <w:rsid w:val="008D4A23"/>
    <w:rsid w:val="008D54A7"/>
    <w:rsid w:val="008E151E"/>
    <w:rsid w:val="008E2A27"/>
    <w:rsid w:val="008E3B3E"/>
    <w:rsid w:val="008E3F17"/>
    <w:rsid w:val="008E41E0"/>
    <w:rsid w:val="008E4808"/>
    <w:rsid w:val="008E512F"/>
    <w:rsid w:val="008E596B"/>
    <w:rsid w:val="008E66B8"/>
    <w:rsid w:val="008E75FA"/>
    <w:rsid w:val="008F01C1"/>
    <w:rsid w:val="008F109F"/>
    <w:rsid w:val="008F1483"/>
    <w:rsid w:val="008F1988"/>
    <w:rsid w:val="008F22F3"/>
    <w:rsid w:val="008F450F"/>
    <w:rsid w:val="008F6252"/>
    <w:rsid w:val="008F6D8C"/>
    <w:rsid w:val="008F78E2"/>
    <w:rsid w:val="00900C8D"/>
    <w:rsid w:val="009023F3"/>
    <w:rsid w:val="00902AB9"/>
    <w:rsid w:val="00902D27"/>
    <w:rsid w:val="0090383C"/>
    <w:rsid w:val="009039EC"/>
    <w:rsid w:val="0090464B"/>
    <w:rsid w:val="0090509A"/>
    <w:rsid w:val="00905BBB"/>
    <w:rsid w:val="00906019"/>
    <w:rsid w:val="00907AB7"/>
    <w:rsid w:val="00910578"/>
    <w:rsid w:val="00910DE7"/>
    <w:rsid w:val="009117B2"/>
    <w:rsid w:val="00912132"/>
    <w:rsid w:val="009129CA"/>
    <w:rsid w:val="00912AEC"/>
    <w:rsid w:val="009130B2"/>
    <w:rsid w:val="00914277"/>
    <w:rsid w:val="00914C75"/>
    <w:rsid w:val="009159AB"/>
    <w:rsid w:val="00915C4F"/>
    <w:rsid w:val="009165AE"/>
    <w:rsid w:val="009174D6"/>
    <w:rsid w:val="0092035F"/>
    <w:rsid w:val="00920FFA"/>
    <w:rsid w:val="009211DA"/>
    <w:rsid w:val="009227B8"/>
    <w:rsid w:val="00922F48"/>
    <w:rsid w:val="00922FAD"/>
    <w:rsid w:val="0092436D"/>
    <w:rsid w:val="009248A4"/>
    <w:rsid w:val="00924F0A"/>
    <w:rsid w:val="00925681"/>
    <w:rsid w:val="00925C70"/>
    <w:rsid w:val="00925C89"/>
    <w:rsid w:val="00925D5C"/>
    <w:rsid w:val="00926E80"/>
    <w:rsid w:val="0092708B"/>
    <w:rsid w:val="009270EA"/>
    <w:rsid w:val="009271F5"/>
    <w:rsid w:val="0093049D"/>
    <w:rsid w:val="009313FB"/>
    <w:rsid w:val="00931AD1"/>
    <w:rsid w:val="00932004"/>
    <w:rsid w:val="00932186"/>
    <w:rsid w:val="009321D6"/>
    <w:rsid w:val="00933F40"/>
    <w:rsid w:val="00935625"/>
    <w:rsid w:val="009369F2"/>
    <w:rsid w:val="00936CFD"/>
    <w:rsid w:val="00936F66"/>
    <w:rsid w:val="00937713"/>
    <w:rsid w:val="0093771B"/>
    <w:rsid w:val="00937D8C"/>
    <w:rsid w:val="00940235"/>
    <w:rsid w:val="0094051B"/>
    <w:rsid w:val="00940BEC"/>
    <w:rsid w:val="00940EA9"/>
    <w:rsid w:val="00942E54"/>
    <w:rsid w:val="00943CE3"/>
    <w:rsid w:val="00943D8D"/>
    <w:rsid w:val="00944592"/>
    <w:rsid w:val="0094485C"/>
    <w:rsid w:val="00944B11"/>
    <w:rsid w:val="00944CC1"/>
    <w:rsid w:val="00945839"/>
    <w:rsid w:val="00945A4A"/>
    <w:rsid w:val="00946941"/>
    <w:rsid w:val="0094696B"/>
    <w:rsid w:val="00947A5B"/>
    <w:rsid w:val="00951C43"/>
    <w:rsid w:val="00953333"/>
    <w:rsid w:val="0095340A"/>
    <w:rsid w:val="00953F54"/>
    <w:rsid w:val="009542F6"/>
    <w:rsid w:val="009547B6"/>
    <w:rsid w:val="00954B4D"/>
    <w:rsid w:val="009551F9"/>
    <w:rsid w:val="00955553"/>
    <w:rsid w:val="00955A35"/>
    <w:rsid w:val="0095608D"/>
    <w:rsid w:val="0095672D"/>
    <w:rsid w:val="00956DFE"/>
    <w:rsid w:val="00957648"/>
    <w:rsid w:val="009606C4"/>
    <w:rsid w:val="00961208"/>
    <w:rsid w:val="00961503"/>
    <w:rsid w:val="00963040"/>
    <w:rsid w:val="0096342A"/>
    <w:rsid w:val="00963D5F"/>
    <w:rsid w:val="00963E4A"/>
    <w:rsid w:val="0096444A"/>
    <w:rsid w:val="00965B96"/>
    <w:rsid w:val="00966820"/>
    <w:rsid w:val="00966BBD"/>
    <w:rsid w:val="00967762"/>
    <w:rsid w:val="0096788A"/>
    <w:rsid w:val="00967F6F"/>
    <w:rsid w:val="00970D25"/>
    <w:rsid w:val="00971E57"/>
    <w:rsid w:val="009723CF"/>
    <w:rsid w:val="00972A9D"/>
    <w:rsid w:val="00972C86"/>
    <w:rsid w:val="00973A5F"/>
    <w:rsid w:val="009745EB"/>
    <w:rsid w:val="00974A62"/>
    <w:rsid w:val="00974DE7"/>
    <w:rsid w:val="00975A73"/>
    <w:rsid w:val="00977343"/>
    <w:rsid w:val="009776AE"/>
    <w:rsid w:val="00977C81"/>
    <w:rsid w:val="00980037"/>
    <w:rsid w:val="00980BDD"/>
    <w:rsid w:val="009814A6"/>
    <w:rsid w:val="00981DFD"/>
    <w:rsid w:val="00983B43"/>
    <w:rsid w:val="009844DD"/>
    <w:rsid w:val="00985462"/>
    <w:rsid w:val="00987850"/>
    <w:rsid w:val="00990179"/>
    <w:rsid w:val="00991006"/>
    <w:rsid w:val="009917FB"/>
    <w:rsid w:val="00991B37"/>
    <w:rsid w:val="00992231"/>
    <w:rsid w:val="0099271F"/>
    <w:rsid w:val="009927D8"/>
    <w:rsid w:val="00993C07"/>
    <w:rsid w:val="00994029"/>
    <w:rsid w:val="009942B5"/>
    <w:rsid w:val="00995C45"/>
    <w:rsid w:val="00995D19"/>
    <w:rsid w:val="00995F35"/>
    <w:rsid w:val="00996680"/>
    <w:rsid w:val="009967FA"/>
    <w:rsid w:val="00996E82"/>
    <w:rsid w:val="009974B5"/>
    <w:rsid w:val="009A02D9"/>
    <w:rsid w:val="009A0A29"/>
    <w:rsid w:val="009A1735"/>
    <w:rsid w:val="009A297F"/>
    <w:rsid w:val="009A2D05"/>
    <w:rsid w:val="009A2D0D"/>
    <w:rsid w:val="009A43F9"/>
    <w:rsid w:val="009A53B5"/>
    <w:rsid w:val="009A5499"/>
    <w:rsid w:val="009A5880"/>
    <w:rsid w:val="009A7FA3"/>
    <w:rsid w:val="009B10F7"/>
    <w:rsid w:val="009B18B2"/>
    <w:rsid w:val="009B19B9"/>
    <w:rsid w:val="009B2D9A"/>
    <w:rsid w:val="009B367A"/>
    <w:rsid w:val="009B3C4A"/>
    <w:rsid w:val="009B4B3E"/>
    <w:rsid w:val="009B4C7C"/>
    <w:rsid w:val="009B5476"/>
    <w:rsid w:val="009B5FF5"/>
    <w:rsid w:val="009B776E"/>
    <w:rsid w:val="009B7C1C"/>
    <w:rsid w:val="009B7EE5"/>
    <w:rsid w:val="009C16EE"/>
    <w:rsid w:val="009C237D"/>
    <w:rsid w:val="009C2583"/>
    <w:rsid w:val="009C2C42"/>
    <w:rsid w:val="009C3034"/>
    <w:rsid w:val="009C36E8"/>
    <w:rsid w:val="009C3D9F"/>
    <w:rsid w:val="009C488E"/>
    <w:rsid w:val="009C54B9"/>
    <w:rsid w:val="009C5595"/>
    <w:rsid w:val="009C6A78"/>
    <w:rsid w:val="009C6FC6"/>
    <w:rsid w:val="009C7687"/>
    <w:rsid w:val="009D1B5D"/>
    <w:rsid w:val="009D20AC"/>
    <w:rsid w:val="009D2B2E"/>
    <w:rsid w:val="009D2FDC"/>
    <w:rsid w:val="009D314F"/>
    <w:rsid w:val="009D3181"/>
    <w:rsid w:val="009D41B2"/>
    <w:rsid w:val="009D430D"/>
    <w:rsid w:val="009D4815"/>
    <w:rsid w:val="009D4BA0"/>
    <w:rsid w:val="009D6300"/>
    <w:rsid w:val="009D7719"/>
    <w:rsid w:val="009D7BD0"/>
    <w:rsid w:val="009D7C75"/>
    <w:rsid w:val="009D7FE0"/>
    <w:rsid w:val="009E049D"/>
    <w:rsid w:val="009E0853"/>
    <w:rsid w:val="009E17F7"/>
    <w:rsid w:val="009E28EE"/>
    <w:rsid w:val="009E49E4"/>
    <w:rsid w:val="009E4CA2"/>
    <w:rsid w:val="009E5859"/>
    <w:rsid w:val="009E59C7"/>
    <w:rsid w:val="009E7207"/>
    <w:rsid w:val="009E7285"/>
    <w:rsid w:val="009E737D"/>
    <w:rsid w:val="009E744B"/>
    <w:rsid w:val="009E7859"/>
    <w:rsid w:val="009E7A0E"/>
    <w:rsid w:val="009F089C"/>
    <w:rsid w:val="009F0D81"/>
    <w:rsid w:val="009F15AF"/>
    <w:rsid w:val="009F1EA3"/>
    <w:rsid w:val="009F2151"/>
    <w:rsid w:val="009F2518"/>
    <w:rsid w:val="009F292C"/>
    <w:rsid w:val="009F2A0B"/>
    <w:rsid w:val="009F2A5C"/>
    <w:rsid w:val="009F2A83"/>
    <w:rsid w:val="009F2B2E"/>
    <w:rsid w:val="009F3C8C"/>
    <w:rsid w:val="009F41BD"/>
    <w:rsid w:val="009F6484"/>
    <w:rsid w:val="00A001EA"/>
    <w:rsid w:val="00A01E7F"/>
    <w:rsid w:val="00A01F90"/>
    <w:rsid w:val="00A0299E"/>
    <w:rsid w:val="00A0351C"/>
    <w:rsid w:val="00A03977"/>
    <w:rsid w:val="00A03D23"/>
    <w:rsid w:val="00A0486E"/>
    <w:rsid w:val="00A05117"/>
    <w:rsid w:val="00A05121"/>
    <w:rsid w:val="00A06328"/>
    <w:rsid w:val="00A07C7F"/>
    <w:rsid w:val="00A10447"/>
    <w:rsid w:val="00A1077A"/>
    <w:rsid w:val="00A10FAB"/>
    <w:rsid w:val="00A11057"/>
    <w:rsid w:val="00A11454"/>
    <w:rsid w:val="00A1215A"/>
    <w:rsid w:val="00A144B2"/>
    <w:rsid w:val="00A145A0"/>
    <w:rsid w:val="00A151AA"/>
    <w:rsid w:val="00A15B4C"/>
    <w:rsid w:val="00A1610D"/>
    <w:rsid w:val="00A16589"/>
    <w:rsid w:val="00A165DC"/>
    <w:rsid w:val="00A16DAB"/>
    <w:rsid w:val="00A17D17"/>
    <w:rsid w:val="00A21425"/>
    <w:rsid w:val="00A220A4"/>
    <w:rsid w:val="00A23C57"/>
    <w:rsid w:val="00A24787"/>
    <w:rsid w:val="00A247D5"/>
    <w:rsid w:val="00A2497D"/>
    <w:rsid w:val="00A24A41"/>
    <w:rsid w:val="00A2635D"/>
    <w:rsid w:val="00A26FF7"/>
    <w:rsid w:val="00A27535"/>
    <w:rsid w:val="00A30DD2"/>
    <w:rsid w:val="00A310A7"/>
    <w:rsid w:val="00A315D8"/>
    <w:rsid w:val="00A34063"/>
    <w:rsid w:val="00A345B6"/>
    <w:rsid w:val="00A3496C"/>
    <w:rsid w:val="00A35F97"/>
    <w:rsid w:val="00A36452"/>
    <w:rsid w:val="00A36726"/>
    <w:rsid w:val="00A37419"/>
    <w:rsid w:val="00A37BF1"/>
    <w:rsid w:val="00A405EC"/>
    <w:rsid w:val="00A423A8"/>
    <w:rsid w:val="00A43C97"/>
    <w:rsid w:val="00A445DC"/>
    <w:rsid w:val="00A44BEA"/>
    <w:rsid w:val="00A44CCB"/>
    <w:rsid w:val="00A45ED3"/>
    <w:rsid w:val="00A46518"/>
    <w:rsid w:val="00A479C0"/>
    <w:rsid w:val="00A50886"/>
    <w:rsid w:val="00A51332"/>
    <w:rsid w:val="00A515C0"/>
    <w:rsid w:val="00A51732"/>
    <w:rsid w:val="00A51A32"/>
    <w:rsid w:val="00A51EB3"/>
    <w:rsid w:val="00A52869"/>
    <w:rsid w:val="00A54006"/>
    <w:rsid w:val="00A54348"/>
    <w:rsid w:val="00A55114"/>
    <w:rsid w:val="00A55782"/>
    <w:rsid w:val="00A567D4"/>
    <w:rsid w:val="00A569E8"/>
    <w:rsid w:val="00A572DB"/>
    <w:rsid w:val="00A5743E"/>
    <w:rsid w:val="00A57DFB"/>
    <w:rsid w:val="00A57F36"/>
    <w:rsid w:val="00A60FEE"/>
    <w:rsid w:val="00A619DB"/>
    <w:rsid w:val="00A624A6"/>
    <w:rsid w:val="00A62BAE"/>
    <w:rsid w:val="00A637B0"/>
    <w:rsid w:val="00A63D7F"/>
    <w:rsid w:val="00A644B2"/>
    <w:rsid w:val="00A645AE"/>
    <w:rsid w:val="00A65E08"/>
    <w:rsid w:val="00A65FE7"/>
    <w:rsid w:val="00A6600A"/>
    <w:rsid w:val="00A661B8"/>
    <w:rsid w:val="00A6697D"/>
    <w:rsid w:val="00A66A2D"/>
    <w:rsid w:val="00A66AC4"/>
    <w:rsid w:val="00A679AE"/>
    <w:rsid w:val="00A700F6"/>
    <w:rsid w:val="00A70C39"/>
    <w:rsid w:val="00A70FE2"/>
    <w:rsid w:val="00A711C6"/>
    <w:rsid w:val="00A71FB5"/>
    <w:rsid w:val="00A737C3"/>
    <w:rsid w:val="00A73C28"/>
    <w:rsid w:val="00A7437E"/>
    <w:rsid w:val="00A743D0"/>
    <w:rsid w:val="00A74D3D"/>
    <w:rsid w:val="00A74D5D"/>
    <w:rsid w:val="00A7728F"/>
    <w:rsid w:val="00A7730B"/>
    <w:rsid w:val="00A777A3"/>
    <w:rsid w:val="00A81541"/>
    <w:rsid w:val="00A829AE"/>
    <w:rsid w:val="00A830A1"/>
    <w:rsid w:val="00A830E4"/>
    <w:rsid w:val="00A83C9E"/>
    <w:rsid w:val="00A83DED"/>
    <w:rsid w:val="00A84863"/>
    <w:rsid w:val="00A84A62"/>
    <w:rsid w:val="00A84AE4"/>
    <w:rsid w:val="00A937BF"/>
    <w:rsid w:val="00A9403B"/>
    <w:rsid w:val="00A94B1B"/>
    <w:rsid w:val="00A95D95"/>
    <w:rsid w:val="00A96028"/>
    <w:rsid w:val="00A96047"/>
    <w:rsid w:val="00A96C84"/>
    <w:rsid w:val="00A97622"/>
    <w:rsid w:val="00A977EC"/>
    <w:rsid w:val="00AA0619"/>
    <w:rsid w:val="00AA1300"/>
    <w:rsid w:val="00AA1E3A"/>
    <w:rsid w:val="00AA200F"/>
    <w:rsid w:val="00AA23B5"/>
    <w:rsid w:val="00AA3456"/>
    <w:rsid w:val="00AA3FD1"/>
    <w:rsid w:val="00AA443F"/>
    <w:rsid w:val="00AA4DBB"/>
    <w:rsid w:val="00AA57A0"/>
    <w:rsid w:val="00AA6900"/>
    <w:rsid w:val="00AA69B8"/>
    <w:rsid w:val="00AA7759"/>
    <w:rsid w:val="00AB0FA5"/>
    <w:rsid w:val="00AB11B3"/>
    <w:rsid w:val="00AB1513"/>
    <w:rsid w:val="00AB1935"/>
    <w:rsid w:val="00AB2126"/>
    <w:rsid w:val="00AB223A"/>
    <w:rsid w:val="00AB2B9A"/>
    <w:rsid w:val="00AB4F07"/>
    <w:rsid w:val="00AB50E0"/>
    <w:rsid w:val="00AB5196"/>
    <w:rsid w:val="00AB5CC8"/>
    <w:rsid w:val="00AB5ED3"/>
    <w:rsid w:val="00AB63B6"/>
    <w:rsid w:val="00AB65F7"/>
    <w:rsid w:val="00AB6B0C"/>
    <w:rsid w:val="00AB70CD"/>
    <w:rsid w:val="00AB7481"/>
    <w:rsid w:val="00AB77AA"/>
    <w:rsid w:val="00AB79DB"/>
    <w:rsid w:val="00AB7F65"/>
    <w:rsid w:val="00AC02C3"/>
    <w:rsid w:val="00AC258F"/>
    <w:rsid w:val="00AC2B04"/>
    <w:rsid w:val="00AC2E09"/>
    <w:rsid w:val="00AC33AD"/>
    <w:rsid w:val="00AC37E5"/>
    <w:rsid w:val="00AC4674"/>
    <w:rsid w:val="00AC4898"/>
    <w:rsid w:val="00AC48B3"/>
    <w:rsid w:val="00AC5DD6"/>
    <w:rsid w:val="00AC7626"/>
    <w:rsid w:val="00AC7AC9"/>
    <w:rsid w:val="00AC7E92"/>
    <w:rsid w:val="00AD0477"/>
    <w:rsid w:val="00AD0621"/>
    <w:rsid w:val="00AD22DE"/>
    <w:rsid w:val="00AD24E3"/>
    <w:rsid w:val="00AD380C"/>
    <w:rsid w:val="00AD58EC"/>
    <w:rsid w:val="00AD6CCC"/>
    <w:rsid w:val="00AD6DBA"/>
    <w:rsid w:val="00AD748B"/>
    <w:rsid w:val="00AD7B20"/>
    <w:rsid w:val="00AE07BA"/>
    <w:rsid w:val="00AE1920"/>
    <w:rsid w:val="00AE263B"/>
    <w:rsid w:val="00AE3014"/>
    <w:rsid w:val="00AE35A4"/>
    <w:rsid w:val="00AE38AB"/>
    <w:rsid w:val="00AE5971"/>
    <w:rsid w:val="00AE5D62"/>
    <w:rsid w:val="00AE64DB"/>
    <w:rsid w:val="00AE72EC"/>
    <w:rsid w:val="00AE7519"/>
    <w:rsid w:val="00AF01B3"/>
    <w:rsid w:val="00AF0B91"/>
    <w:rsid w:val="00AF0F13"/>
    <w:rsid w:val="00AF0F15"/>
    <w:rsid w:val="00AF1969"/>
    <w:rsid w:val="00AF1EF0"/>
    <w:rsid w:val="00AF1F22"/>
    <w:rsid w:val="00AF2180"/>
    <w:rsid w:val="00AF338F"/>
    <w:rsid w:val="00AF3718"/>
    <w:rsid w:val="00AF3812"/>
    <w:rsid w:val="00AF3947"/>
    <w:rsid w:val="00AF3E79"/>
    <w:rsid w:val="00AF556F"/>
    <w:rsid w:val="00AF6467"/>
    <w:rsid w:val="00AF671D"/>
    <w:rsid w:val="00AF7992"/>
    <w:rsid w:val="00B00545"/>
    <w:rsid w:val="00B00AB3"/>
    <w:rsid w:val="00B011FE"/>
    <w:rsid w:val="00B031EF"/>
    <w:rsid w:val="00B032FE"/>
    <w:rsid w:val="00B037F8"/>
    <w:rsid w:val="00B03FE9"/>
    <w:rsid w:val="00B05D4B"/>
    <w:rsid w:val="00B0669E"/>
    <w:rsid w:val="00B077BA"/>
    <w:rsid w:val="00B077F0"/>
    <w:rsid w:val="00B07EF5"/>
    <w:rsid w:val="00B07F89"/>
    <w:rsid w:val="00B10B2D"/>
    <w:rsid w:val="00B116AF"/>
    <w:rsid w:val="00B12133"/>
    <w:rsid w:val="00B13C27"/>
    <w:rsid w:val="00B14837"/>
    <w:rsid w:val="00B14C52"/>
    <w:rsid w:val="00B14C9D"/>
    <w:rsid w:val="00B14DF2"/>
    <w:rsid w:val="00B168D4"/>
    <w:rsid w:val="00B200AA"/>
    <w:rsid w:val="00B206CB"/>
    <w:rsid w:val="00B21DED"/>
    <w:rsid w:val="00B22021"/>
    <w:rsid w:val="00B230AC"/>
    <w:rsid w:val="00B23A86"/>
    <w:rsid w:val="00B24C7E"/>
    <w:rsid w:val="00B2511D"/>
    <w:rsid w:val="00B251E0"/>
    <w:rsid w:val="00B25B64"/>
    <w:rsid w:val="00B25F39"/>
    <w:rsid w:val="00B269CD"/>
    <w:rsid w:val="00B27A42"/>
    <w:rsid w:val="00B27BC4"/>
    <w:rsid w:val="00B27ED6"/>
    <w:rsid w:val="00B27F74"/>
    <w:rsid w:val="00B30883"/>
    <w:rsid w:val="00B319CE"/>
    <w:rsid w:val="00B32A4C"/>
    <w:rsid w:val="00B32D4B"/>
    <w:rsid w:val="00B32E50"/>
    <w:rsid w:val="00B3300D"/>
    <w:rsid w:val="00B33304"/>
    <w:rsid w:val="00B33ACB"/>
    <w:rsid w:val="00B34073"/>
    <w:rsid w:val="00B34878"/>
    <w:rsid w:val="00B349ED"/>
    <w:rsid w:val="00B34F08"/>
    <w:rsid w:val="00B34FF0"/>
    <w:rsid w:val="00B36A32"/>
    <w:rsid w:val="00B37410"/>
    <w:rsid w:val="00B400C2"/>
    <w:rsid w:val="00B402ED"/>
    <w:rsid w:val="00B407DA"/>
    <w:rsid w:val="00B40F7B"/>
    <w:rsid w:val="00B418B5"/>
    <w:rsid w:val="00B42132"/>
    <w:rsid w:val="00B4216A"/>
    <w:rsid w:val="00B42F19"/>
    <w:rsid w:val="00B43901"/>
    <w:rsid w:val="00B450D6"/>
    <w:rsid w:val="00B478C3"/>
    <w:rsid w:val="00B479FB"/>
    <w:rsid w:val="00B51093"/>
    <w:rsid w:val="00B52715"/>
    <w:rsid w:val="00B52FAF"/>
    <w:rsid w:val="00B5360F"/>
    <w:rsid w:val="00B53A5A"/>
    <w:rsid w:val="00B54304"/>
    <w:rsid w:val="00B54513"/>
    <w:rsid w:val="00B5496C"/>
    <w:rsid w:val="00B54F73"/>
    <w:rsid w:val="00B552A3"/>
    <w:rsid w:val="00B56943"/>
    <w:rsid w:val="00B571E6"/>
    <w:rsid w:val="00B5746F"/>
    <w:rsid w:val="00B57B50"/>
    <w:rsid w:val="00B600D8"/>
    <w:rsid w:val="00B6061D"/>
    <w:rsid w:val="00B61348"/>
    <w:rsid w:val="00B6263F"/>
    <w:rsid w:val="00B630EE"/>
    <w:rsid w:val="00B651BD"/>
    <w:rsid w:val="00B6523D"/>
    <w:rsid w:val="00B6603F"/>
    <w:rsid w:val="00B66604"/>
    <w:rsid w:val="00B66CCC"/>
    <w:rsid w:val="00B67061"/>
    <w:rsid w:val="00B67114"/>
    <w:rsid w:val="00B70291"/>
    <w:rsid w:val="00B715B7"/>
    <w:rsid w:val="00B727CE"/>
    <w:rsid w:val="00B72972"/>
    <w:rsid w:val="00B72BA2"/>
    <w:rsid w:val="00B72DFC"/>
    <w:rsid w:val="00B72E0A"/>
    <w:rsid w:val="00B72F10"/>
    <w:rsid w:val="00B75449"/>
    <w:rsid w:val="00B75BF7"/>
    <w:rsid w:val="00B76396"/>
    <w:rsid w:val="00B80B0E"/>
    <w:rsid w:val="00B817CF"/>
    <w:rsid w:val="00B83272"/>
    <w:rsid w:val="00B83858"/>
    <w:rsid w:val="00B83D62"/>
    <w:rsid w:val="00B83E56"/>
    <w:rsid w:val="00B84A28"/>
    <w:rsid w:val="00B852FF"/>
    <w:rsid w:val="00B85D48"/>
    <w:rsid w:val="00B86174"/>
    <w:rsid w:val="00B87672"/>
    <w:rsid w:val="00B87E13"/>
    <w:rsid w:val="00B90CA5"/>
    <w:rsid w:val="00B917E7"/>
    <w:rsid w:val="00B91910"/>
    <w:rsid w:val="00B91E45"/>
    <w:rsid w:val="00B92CD5"/>
    <w:rsid w:val="00B93104"/>
    <w:rsid w:val="00B931A4"/>
    <w:rsid w:val="00B93718"/>
    <w:rsid w:val="00B94A03"/>
    <w:rsid w:val="00B94C85"/>
    <w:rsid w:val="00B9545B"/>
    <w:rsid w:val="00B95B32"/>
    <w:rsid w:val="00BA1CD7"/>
    <w:rsid w:val="00BA1E4E"/>
    <w:rsid w:val="00BA3DBA"/>
    <w:rsid w:val="00BA3E77"/>
    <w:rsid w:val="00BA4450"/>
    <w:rsid w:val="00BA45DC"/>
    <w:rsid w:val="00BA527C"/>
    <w:rsid w:val="00BA56A7"/>
    <w:rsid w:val="00BA5E02"/>
    <w:rsid w:val="00BA5EAD"/>
    <w:rsid w:val="00BA6DB6"/>
    <w:rsid w:val="00BA6DC9"/>
    <w:rsid w:val="00BB0DCD"/>
    <w:rsid w:val="00BB2A53"/>
    <w:rsid w:val="00BB3AD9"/>
    <w:rsid w:val="00BB3CA5"/>
    <w:rsid w:val="00BB433D"/>
    <w:rsid w:val="00BB45DD"/>
    <w:rsid w:val="00BB5531"/>
    <w:rsid w:val="00BB5B76"/>
    <w:rsid w:val="00BB5D21"/>
    <w:rsid w:val="00BB6F1E"/>
    <w:rsid w:val="00BB724E"/>
    <w:rsid w:val="00BB7494"/>
    <w:rsid w:val="00BC016D"/>
    <w:rsid w:val="00BC2390"/>
    <w:rsid w:val="00BC24E1"/>
    <w:rsid w:val="00BC3560"/>
    <w:rsid w:val="00BC3B8E"/>
    <w:rsid w:val="00BC4775"/>
    <w:rsid w:val="00BC546C"/>
    <w:rsid w:val="00BC7413"/>
    <w:rsid w:val="00BC753C"/>
    <w:rsid w:val="00BC7CC8"/>
    <w:rsid w:val="00BD04E7"/>
    <w:rsid w:val="00BD09AF"/>
    <w:rsid w:val="00BD0A23"/>
    <w:rsid w:val="00BD136C"/>
    <w:rsid w:val="00BD43BB"/>
    <w:rsid w:val="00BD4745"/>
    <w:rsid w:val="00BD49EF"/>
    <w:rsid w:val="00BD4BE5"/>
    <w:rsid w:val="00BD5B3C"/>
    <w:rsid w:val="00BD75ED"/>
    <w:rsid w:val="00BE07A9"/>
    <w:rsid w:val="00BE084D"/>
    <w:rsid w:val="00BE098D"/>
    <w:rsid w:val="00BE428C"/>
    <w:rsid w:val="00BE4A6C"/>
    <w:rsid w:val="00BE5491"/>
    <w:rsid w:val="00BE57C1"/>
    <w:rsid w:val="00BE5B08"/>
    <w:rsid w:val="00BF01F5"/>
    <w:rsid w:val="00BF088B"/>
    <w:rsid w:val="00BF1176"/>
    <w:rsid w:val="00BF4297"/>
    <w:rsid w:val="00BF46A7"/>
    <w:rsid w:val="00BF4ADB"/>
    <w:rsid w:val="00BF4D96"/>
    <w:rsid w:val="00BF5230"/>
    <w:rsid w:val="00BF6307"/>
    <w:rsid w:val="00BF633D"/>
    <w:rsid w:val="00BF7A28"/>
    <w:rsid w:val="00BF7CCE"/>
    <w:rsid w:val="00C00525"/>
    <w:rsid w:val="00C02269"/>
    <w:rsid w:val="00C02E19"/>
    <w:rsid w:val="00C04072"/>
    <w:rsid w:val="00C04C2F"/>
    <w:rsid w:val="00C05690"/>
    <w:rsid w:val="00C1090C"/>
    <w:rsid w:val="00C10C70"/>
    <w:rsid w:val="00C11E4C"/>
    <w:rsid w:val="00C1209D"/>
    <w:rsid w:val="00C13F9B"/>
    <w:rsid w:val="00C144DB"/>
    <w:rsid w:val="00C159C7"/>
    <w:rsid w:val="00C15B26"/>
    <w:rsid w:val="00C16B06"/>
    <w:rsid w:val="00C16CCA"/>
    <w:rsid w:val="00C176A9"/>
    <w:rsid w:val="00C17705"/>
    <w:rsid w:val="00C177AD"/>
    <w:rsid w:val="00C20D8D"/>
    <w:rsid w:val="00C21574"/>
    <w:rsid w:val="00C21766"/>
    <w:rsid w:val="00C22D61"/>
    <w:rsid w:val="00C23214"/>
    <w:rsid w:val="00C2329C"/>
    <w:rsid w:val="00C23675"/>
    <w:rsid w:val="00C23C31"/>
    <w:rsid w:val="00C23FD0"/>
    <w:rsid w:val="00C240C8"/>
    <w:rsid w:val="00C26513"/>
    <w:rsid w:val="00C2653B"/>
    <w:rsid w:val="00C310C9"/>
    <w:rsid w:val="00C32088"/>
    <w:rsid w:val="00C32495"/>
    <w:rsid w:val="00C328C9"/>
    <w:rsid w:val="00C32C04"/>
    <w:rsid w:val="00C3336D"/>
    <w:rsid w:val="00C339A4"/>
    <w:rsid w:val="00C35508"/>
    <w:rsid w:val="00C3668D"/>
    <w:rsid w:val="00C36891"/>
    <w:rsid w:val="00C36E50"/>
    <w:rsid w:val="00C37080"/>
    <w:rsid w:val="00C37F72"/>
    <w:rsid w:val="00C37FC8"/>
    <w:rsid w:val="00C4017D"/>
    <w:rsid w:val="00C41EF6"/>
    <w:rsid w:val="00C420C1"/>
    <w:rsid w:val="00C422E6"/>
    <w:rsid w:val="00C44A21"/>
    <w:rsid w:val="00C44A38"/>
    <w:rsid w:val="00C44E91"/>
    <w:rsid w:val="00C45963"/>
    <w:rsid w:val="00C472B8"/>
    <w:rsid w:val="00C47A0B"/>
    <w:rsid w:val="00C47E19"/>
    <w:rsid w:val="00C501C4"/>
    <w:rsid w:val="00C50375"/>
    <w:rsid w:val="00C51574"/>
    <w:rsid w:val="00C52673"/>
    <w:rsid w:val="00C53124"/>
    <w:rsid w:val="00C532C8"/>
    <w:rsid w:val="00C53B2E"/>
    <w:rsid w:val="00C544AC"/>
    <w:rsid w:val="00C56911"/>
    <w:rsid w:val="00C56B71"/>
    <w:rsid w:val="00C572B0"/>
    <w:rsid w:val="00C57DD2"/>
    <w:rsid w:val="00C60B6A"/>
    <w:rsid w:val="00C61216"/>
    <w:rsid w:val="00C6160A"/>
    <w:rsid w:val="00C61CED"/>
    <w:rsid w:val="00C62A88"/>
    <w:rsid w:val="00C631C4"/>
    <w:rsid w:val="00C63D6E"/>
    <w:rsid w:val="00C63E60"/>
    <w:rsid w:val="00C648F3"/>
    <w:rsid w:val="00C65711"/>
    <w:rsid w:val="00C66943"/>
    <w:rsid w:val="00C66AC4"/>
    <w:rsid w:val="00C67D38"/>
    <w:rsid w:val="00C710E7"/>
    <w:rsid w:val="00C721C5"/>
    <w:rsid w:val="00C72B08"/>
    <w:rsid w:val="00C73211"/>
    <w:rsid w:val="00C739D2"/>
    <w:rsid w:val="00C73C05"/>
    <w:rsid w:val="00C74BAB"/>
    <w:rsid w:val="00C74D5B"/>
    <w:rsid w:val="00C74D7D"/>
    <w:rsid w:val="00C755B8"/>
    <w:rsid w:val="00C75849"/>
    <w:rsid w:val="00C76ECD"/>
    <w:rsid w:val="00C77235"/>
    <w:rsid w:val="00C77262"/>
    <w:rsid w:val="00C77AC1"/>
    <w:rsid w:val="00C80D99"/>
    <w:rsid w:val="00C80F82"/>
    <w:rsid w:val="00C80FDF"/>
    <w:rsid w:val="00C82A97"/>
    <w:rsid w:val="00C831A4"/>
    <w:rsid w:val="00C83500"/>
    <w:rsid w:val="00C84D18"/>
    <w:rsid w:val="00C84E04"/>
    <w:rsid w:val="00C85C43"/>
    <w:rsid w:val="00C864CE"/>
    <w:rsid w:val="00C90463"/>
    <w:rsid w:val="00C90BD4"/>
    <w:rsid w:val="00C910BE"/>
    <w:rsid w:val="00C918FD"/>
    <w:rsid w:val="00C91B52"/>
    <w:rsid w:val="00C922BE"/>
    <w:rsid w:val="00C92E16"/>
    <w:rsid w:val="00C92FBC"/>
    <w:rsid w:val="00C93A2E"/>
    <w:rsid w:val="00C942D7"/>
    <w:rsid w:val="00C949A2"/>
    <w:rsid w:val="00C94B43"/>
    <w:rsid w:val="00C96A12"/>
    <w:rsid w:val="00C96EBD"/>
    <w:rsid w:val="00CA0D31"/>
    <w:rsid w:val="00CA121A"/>
    <w:rsid w:val="00CA14BE"/>
    <w:rsid w:val="00CA1A83"/>
    <w:rsid w:val="00CA2168"/>
    <w:rsid w:val="00CA2836"/>
    <w:rsid w:val="00CA2B1D"/>
    <w:rsid w:val="00CA2F46"/>
    <w:rsid w:val="00CA3F71"/>
    <w:rsid w:val="00CA41EC"/>
    <w:rsid w:val="00CA4900"/>
    <w:rsid w:val="00CA555A"/>
    <w:rsid w:val="00CA5844"/>
    <w:rsid w:val="00CA5ECC"/>
    <w:rsid w:val="00CA65AC"/>
    <w:rsid w:val="00CA6E66"/>
    <w:rsid w:val="00CA7272"/>
    <w:rsid w:val="00CA7415"/>
    <w:rsid w:val="00CA7A8A"/>
    <w:rsid w:val="00CA7C77"/>
    <w:rsid w:val="00CB0071"/>
    <w:rsid w:val="00CB0925"/>
    <w:rsid w:val="00CB265C"/>
    <w:rsid w:val="00CB2CDA"/>
    <w:rsid w:val="00CB3759"/>
    <w:rsid w:val="00CB43D6"/>
    <w:rsid w:val="00CB4540"/>
    <w:rsid w:val="00CB4601"/>
    <w:rsid w:val="00CB5151"/>
    <w:rsid w:val="00CB5BD5"/>
    <w:rsid w:val="00CB6222"/>
    <w:rsid w:val="00CB69F4"/>
    <w:rsid w:val="00CB6D6E"/>
    <w:rsid w:val="00CB7A07"/>
    <w:rsid w:val="00CB7AE3"/>
    <w:rsid w:val="00CB7DBA"/>
    <w:rsid w:val="00CC01BD"/>
    <w:rsid w:val="00CC1922"/>
    <w:rsid w:val="00CC2E5C"/>
    <w:rsid w:val="00CC3305"/>
    <w:rsid w:val="00CC493D"/>
    <w:rsid w:val="00CC4CE5"/>
    <w:rsid w:val="00CC59BB"/>
    <w:rsid w:val="00CC5AE5"/>
    <w:rsid w:val="00CC70BF"/>
    <w:rsid w:val="00CC7BDF"/>
    <w:rsid w:val="00CC7DC1"/>
    <w:rsid w:val="00CD08FF"/>
    <w:rsid w:val="00CD0FD9"/>
    <w:rsid w:val="00CD1274"/>
    <w:rsid w:val="00CD1A92"/>
    <w:rsid w:val="00CD2942"/>
    <w:rsid w:val="00CD2AA1"/>
    <w:rsid w:val="00CD2AE2"/>
    <w:rsid w:val="00CD48C6"/>
    <w:rsid w:val="00CD535A"/>
    <w:rsid w:val="00CD635D"/>
    <w:rsid w:val="00CD670B"/>
    <w:rsid w:val="00CD6CBF"/>
    <w:rsid w:val="00CD7194"/>
    <w:rsid w:val="00CD72E9"/>
    <w:rsid w:val="00CD7CED"/>
    <w:rsid w:val="00CD7F23"/>
    <w:rsid w:val="00CE0367"/>
    <w:rsid w:val="00CE03E6"/>
    <w:rsid w:val="00CE04C7"/>
    <w:rsid w:val="00CE1702"/>
    <w:rsid w:val="00CE381D"/>
    <w:rsid w:val="00CE4344"/>
    <w:rsid w:val="00CE4FE1"/>
    <w:rsid w:val="00CE543A"/>
    <w:rsid w:val="00CE5C1F"/>
    <w:rsid w:val="00CE7286"/>
    <w:rsid w:val="00CE74D8"/>
    <w:rsid w:val="00CE7D98"/>
    <w:rsid w:val="00CF0A80"/>
    <w:rsid w:val="00CF0E02"/>
    <w:rsid w:val="00CF14B7"/>
    <w:rsid w:val="00CF156B"/>
    <w:rsid w:val="00CF1A7D"/>
    <w:rsid w:val="00CF1E02"/>
    <w:rsid w:val="00CF1E1F"/>
    <w:rsid w:val="00CF1EF9"/>
    <w:rsid w:val="00CF30E0"/>
    <w:rsid w:val="00CF3177"/>
    <w:rsid w:val="00CF3E69"/>
    <w:rsid w:val="00CF3F93"/>
    <w:rsid w:val="00CF597A"/>
    <w:rsid w:val="00CF7B3E"/>
    <w:rsid w:val="00CF7BFF"/>
    <w:rsid w:val="00CF7D10"/>
    <w:rsid w:val="00D008E5"/>
    <w:rsid w:val="00D01A51"/>
    <w:rsid w:val="00D01ECF"/>
    <w:rsid w:val="00D02779"/>
    <w:rsid w:val="00D02CAD"/>
    <w:rsid w:val="00D02D75"/>
    <w:rsid w:val="00D042B0"/>
    <w:rsid w:val="00D05AFA"/>
    <w:rsid w:val="00D05BAA"/>
    <w:rsid w:val="00D05DDD"/>
    <w:rsid w:val="00D05F6E"/>
    <w:rsid w:val="00D07484"/>
    <w:rsid w:val="00D07494"/>
    <w:rsid w:val="00D07805"/>
    <w:rsid w:val="00D07D43"/>
    <w:rsid w:val="00D12FE3"/>
    <w:rsid w:val="00D13B7A"/>
    <w:rsid w:val="00D13D02"/>
    <w:rsid w:val="00D14493"/>
    <w:rsid w:val="00D15748"/>
    <w:rsid w:val="00D157A5"/>
    <w:rsid w:val="00D15DB9"/>
    <w:rsid w:val="00D1691B"/>
    <w:rsid w:val="00D16DDB"/>
    <w:rsid w:val="00D21346"/>
    <w:rsid w:val="00D21A97"/>
    <w:rsid w:val="00D21E36"/>
    <w:rsid w:val="00D22B63"/>
    <w:rsid w:val="00D22C4B"/>
    <w:rsid w:val="00D22F7C"/>
    <w:rsid w:val="00D230C7"/>
    <w:rsid w:val="00D232B6"/>
    <w:rsid w:val="00D23E7D"/>
    <w:rsid w:val="00D2405F"/>
    <w:rsid w:val="00D245CF"/>
    <w:rsid w:val="00D25404"/>
    <w:rsid w:val="00D255B9"/>
    <w:rsid w:val="00D27566"/>
    <w:rsid w:val="00D27F2E"/>
    <w:rsid w:val="00D30C7F"/>
    <w:rsid w:val="00D317DB"/>
    <w:rsid w:val="00D32741"/>
    <w:rsid w:val="00D33AF3"/>
    <w:rsid w:val="00D33F15"/>
    <w:rsid w:val="00D36165"/>
    <w:rsid w:val="00D363DD"/>
    <w:rsid w:val="00D36935"/>
    <w:rsid w:val="00D36BD8"/>
    <w:rsid w:val="00D41187"/>
    <w:rsid w:val="00D412EF"/>
    <w:rsid w:val="00D41BA9"/>
    <w:rsid w:val="00D41DD9"/>
    <w:rsid w:val="00D42782"/>
    <w:rsid w:val="00D4409C"/>
    <w:rsid w:val="00D4449D"/>
    <w:rsid w:val="00D44A28"/>
    <w:rsid w:val="00D451AB"/>
    <w:rsid w:val="00D4571F"/>
    <w:rsid w:val="00D458DA"/>
    <w:rsid w:val="00D46FE7"/>
    <w:rsid w:val="00D47217"/>
    <w:rsid w:val="00D47E4B"/>
    <w:rsid w:val="00D5092F"/>
    <w:rsid w:val="00D52376"/>
    <w:rsid w:val="00D52531"/>
    <w:rsid w:val="00D53466"/>
    <w:rsid w:val="00D54475"/>
    <w:rsid w:val="00D546AD"/>
    <w:rsid w:val="00D55A9E"/>
    <w:rsid w:val="00D55D20"/>
    <w:rsid w:val="00D57CF1"/>
    <w:rsid w:val="00D60272"/>
    <w:rsid w:val="00D612C2"/>
    <w:rsid w:val="00D61E40"/>
    <w:rsid w:val="00D64E3B"/>
    <w:rsid w:val="00D654A1"/>
    <w:rsid w:val="00D6706C"/>
    <w:rsid w:val="00D73528"/>
    <w:rsid w:val="00D73F21"/>
    <w:rsid w:val="00D73F3C"/>
    <w:rsid w:val="00D73FC3"/>
    <w:rsid w:val="00D743BF"/>
    <w:rsid w:val="00D745E0"/>
    <w:rsid w:val="00D7504F"/>
    <w:rsid w:val="00D75B98"/>
    <w:rsid w:val="00D762C7"/>
    <w:rsid w:val="00D767F8"/>
    <w:rsid w:val="00D76AA3"/>
    <w:rsid w:val="00D8032A"/>
    <w:rsid w:val="00D8053F"/>
    <w:rsid w:val="00D80604"/>
    <w:rsid w:val="00D80D4F"/>
    <w:rsid w:val="00D812EC"/>
    <w:rsid w:val="00D831B6"/>
    <w:rsid w:val="00D832A7"/>
    <w:rsid w:val="00D85758"/>
    <w:rsid w:val="00D85F87"/>
    <w:rsid w:val="00D86717"/>
    <w:rsid w:val="00D87DCF"/>
    <w:rsid w:val="00D923B5"/>
    <w:rsid w:val="00D924B1"/>
    <w:rsid w:val="00D929F4"/>
    <w:rsid w:val="00D9333A"/>
    <w:rsid w:val="00D934BF"/>
    <w:rsid w:val="00D94163"/>
    <w:rsid w:val="00D941CD"/>
    <w:rsid w:val="00D94B3B"/>
    <w:rsid w:val="00D94B3C"/>
    <w:rsid w:val="00D94DB1"/>
    <w:rsid w:val="00D95D4A"/>
    <w:rsid w:val="00D95F85"/>
    <w:rsid w:val="00D9671E"/>
    <w:rsid w:val="00DA06A8"/>
    <w:rsid w:val="00DA086B"/>
    <w:rsid w:val="00DA18E2"/>
    <w:rsid w:val="00DA1D7A"/>
    <w:rsid w:val="00DA3163"/>
    <w:rsid w:val="00DA3D82"/>
    <w:rsid w:val="00DA3E80"/>
    <w:rsid w:val="00DA4097"/>
    <w:rsid w:val="00DA4232"/>
    <w:rsid w:val="00DA44C1"/>
    <w:rsid w:val="00DA6677"/>
    <w:rsid w:val="00DA6834"/>
    <w:rsid w:val="00DA711B"/>
    <w:rsid w:val="00DA7428"/>
    <w:rsid w:val="00DA784E"/>
    <w:rsid w:val="00DA7BE9"/>
    <w:rsid w:val="00DA7E05"/>
    <w:rsid w:val="00DA7EE9"/>
    <w:rsid w:val="00DB051B"/>
    <w:rsid w:val="00DB0A44"/>
    <w:rsid w:val="00DB0BC5"/>
    <w:rsid w:val="00DB17E3"/>
    <w:rsid w:val="00DB1F69"/>
    <w:rsid w:val="00DB2360"/>
    <w:rsid w:val="00DB2D9D"/>
    <w:rsid w:val="00DB36ED"/>
    <w:rsid w:val="00DB4190"/>
    <w:rsid w:val="00DB4794"/>
    <w:rsid w:val="00DB4D23"/>
    <w:rsid w:val="00DB51C9"/>
    <w:rsid w:val="00DB5B8F"/>
    <w:rsid w:val="00DB5C3E"/>
    <w:rsid w:val="00DB628E"/>
    <w:rsid w:val="00DB6762"/>
    <w:rsid w:val="00DB6DFE"/>
    <w:rsid w:val="00DB6EFB"/>
    <w:rsid w:val="00DC0895"/>
    <w:rsid w:val="00DC0F27"/>
    <w:rsid w:val="00DC1348"/>
    <w:rsid w:val="00DC1AC9"/>
    <w:rsid w:val="00DC25BD"/>
    <w:rsid w:val="00DC31EF"/>
    <w:rsid w:val="00DC3D31"/>
    <w:rsid w:val="00DC4714"/>
    <w:rsid w:val="00DC4FAD"/>
    <w:rsid w:val="00DC6098"/>
    <w:rsid w:val="00DC6214"/>
    <w:rsid w:val="00DC69E0"/>
    <w:rsid w:val="00DC729C"/>
    <w:rsid w:val="00DC782B"/>
    <w:rsid w:val="00DD01AE"/>
    <w:rsid w:val="00DD0754"/>
    <w:rsid w:val="00DD0A45"/>
    <w:rsid w:val="00DD1A2E"/>
    <w:rsid w:val="00DD1FA7"/>
    <w:rsid w:val="00DD3F25"/>
    <w:rsid w:val="00DD4A01"/>
    <w:rsid w:val="00DD54FD"/>
    <w:rsid w:val="00DD6F04"/>
    <w:rsid w:val="00DD7A02"/>
    <w:rsid w:val="00DE0379"/>
    <w:rsid w:val="00DE050F"/>
    <w:rsid w:val="00DE33DC"/>
    <w:rsid w:val="00DE5A13"/>
    <w:rsid w:val="00DE6A6D"/>
    <w:rsid w:val="00DE702E"/>
    <w:rsid w:val="00DE7179"/>
    <w:rsid w:val="00DF0886"/>
    <w:rsid w:val="00DF156F"/>
    <w:rsid w:val="00DF24E3"/>
    <w:rsid w:val="00DF2873"/>
    <w:rsid w:val="00DF32EB"/>
    <w:rsid w:val="00DF3ADE"/>
    <w:rsid w:val="00DF3D63"/>
    <w:rsid w:val="00DF4960"/>
    <w:rsid w:val="00DF5425"/>
    <w:rsid w:val="00DF58B3"/>
    <w:rsid w:val="00DF5E05"/>
    <w:rsid w:val="00DF7042"/>
    <w:rsid w:val="00DF782C"/>
    <w:rsid w:val="00DF79B5"/>
    <w:rsid w:val="00E030A0"/>
    <w:rsid w:val="00E03253"/>
    <w:rsid w:val="00E04F63"/>
    <w:rsid w:val="00E0549C"/>
    <w:rsid w:val="00E05704"/>
    <w:rsid w:val="00E06106"/>
    <w:rsid w:val="00E06E27"/>
    <w:rsid w:val="00E075A1"/>
    <w:rsid w:val="00E079A9"/>
    <w:rsid w:val="00E10462"/>
    <w:rsid w:val="00E10661"/>
    <w:rsid w:val="00E11A2C"/>
    <w:rsid w:val="00E124E3"/>
    <w:rsid w:val="00E1252B"/>
    <w:rsid w:val="00E12E68"/>
    <w:rsid w:val="00E14812"/>
    <w:rsid w:val="00E14DE9"/>
    <w:rsid w:val="00E15DDE"/>
    <w:rsid w:val="00E169D7"/>
    <w:rsid w:val="00E16FCC"/>
    <w:rsid w:val="00E1781D"/>
    <w:rsid w:val="00E17F19"/>
    <w:rsid w:val="00E20253"/>
    <w:rsid w:val="00E2031F"/>
    <w:rsid w:val="00E218E4"/>
    <w:rsid w:val="00E2314C"/>
    <w:rsid w:val="00E2339E"/>
    <w:rsid w:val="00E234BF"/>
    <w:rsid w:val="00E234FF"/>
    <w:rsid w:val="00E2417C"/>
    <w:rsid w:val="00E24491"/>
    <w:rsid w:val="00E24884"/>
    <w:rsid w:val="00E24FEE"/>
    <w:rsid w:val="00E25773"/>
    <w:rsid w:val="00E26EA5"/>
    <w:rsid w:val="00E26F1B"/>
    <w:rsid w:val="00E276DB"/>
    <w:rsid w:val="00E276F5"/>
    <w:rsid w:val="00E27E7D"/>
    <w:rsid w:val="00E30877"/>
    <w:rsid w:val="00E30CBF"/>
    <w:rsid w:val="00E3245B"/>
    <w:rsid w:val="00E32609"/>
    <w:rsid w:val="00E3353D"/>
    <w:rsid w:val="00E3362F"/>
    <w:rsid w:val="00E33EED"/>
    <w:rsid w:val="00E34185"/>
    <w:rsid w:val="00E3504A"/>
    <w:rsid w:val="00E364AB"/>
    <w:rsid w:val="00E3707B"/>
    <w:rsid w:val="00E37E43"/>
    <w:rsid w:val="00E4109C"/>
    <w:rsid w:val="00E41568"/>
    <w:rsid w:val="00E4199A"/>
    <w:rsid w:val="00E41A6A"/>
    <w:rsid w:val="00E42144"/>
    <w:rsid w:val="00E4401E"/>
    <w:rsid w:val="00E447EC"/>
    <w:rsid w:val="00E453F7"/>
    <w:rsid w:val="00E46517"/>
    <w:rsid w:val="00E466C6"/>
    <w:rsid w:val="00E477CF"/>
    <w:rsid w:val="00E47822"/>
    <w:rsid w:val="00E47B7A"/>
    <w:rsid w:val="00E5020E"/>
    <w:rsid w:val="00E50685"/>
    <w:rsid w:val="00E50B62"/>
    <w:rsid w:val="00E50D58"/>
    <w:rsid w:val="00E51966"/>
    <w:rsid w:val="00E52847"/>
    <w:rsid w:val="00E52A51"/>
    <w:rsid w:val="00E53933"/>
    <w:rsid w:val="00E54D2D"/>
    <w:rsid w:val="00E55F2E"/>
    <w:rsid w:val="00E575C3"/>
    <w:rsid w:val="00E577A1"/>
    <w:rsid w:val="00E57F6B"/>
    <w:rsid w:val="00E62B41"/>
    <w:rsid w:val="00E632FB"/>
    <w:rsid w:val="00E64118"/>
    <w:rsid w:val="00E641A8"/>
    <w:rsid w:val="00E658AD"/>
    <w:rsid w:val="00E65E1B"/>
    <w:rsid w:val="00E66508"/>
    <w:rsid w:val="00E66C3B"/>
    <w:rsid w:val="00E66EF7"/>
    <w:rsid w:val="00E673C1"/>
    <w:rsid w:val="00E70CED"/>
    <w:rsid w:val="00E71327"/>
    <w:rsid w:val="00E71A86"/>
    <w:rsid w:val="00E7342C"/>
    <w:rsid w:val="00E737AC"/>
    <w:rsid w:val="00E74861"/>
    <w:rsid w:val="00E75485"/>
    <w:rsid w:val="00E75A4B"/>
    <w:rsid w:val="00E76363"/>
    <w:rsid w:val="00E763CA"/>
    <w:rsid w:val="00E77A80"/>
    <w:rsid w:val="00E80026"/>
    <w:rsid w:val="00E8022D"/>
    <w:rsid w:val="00E80569"/>
    <w:rsid w:val="00E807B4"/>
    <w:rsid w:val="00E82AFD"/>
    <w:rsid w:val="00E8393E"/>
    <w:rsid w:val="00E83C05"/>
    <w:rsid w:val="00E84514"/>
    <w:rsid w:val="00E84F00"/>
    <w:rsid w:val="00E857C0"/>
    <w:rsid w:val="00E85ED9"/>
    <w:rsid w:val="00E86244"/>
    <w:rsid w:val="00E86836"/>
    <w:rsid w:val="00E8731D"/>
    <w:rsid w:val="00E87C59"/>
    <w:rsid w:val="00E9047F"/>
    <w:rsid w:val="00E91A62"/>
    <w:rsid w:val="00E91D81"/>
    <w:rsid w:val="00E929D0"/>
    <w:rsid w:val="00E92BC2"/>
    <w:rsid w:val="00E9318F"/>
    <w:rsid w:val="00E93755"/>
    <w:rsid w:val="00E93BD5"/>
    <w:rsid w:val="00E93D07"/>
    <w:rsid w:val="00E945B4"/>
    <w:rsid w:val="00E9593F"/>
    <w:rsid w:val="00E95FCF"/>
    <w:rsid w:val="00E97536"/>
    <w:rsid w:val="00E9796D"/>
    <w:rsid w:val="00E97974"/>
    <w:rsid w:val="00EA010E"/>
    <w:rsid w:val="00EA08D9"/>
    <w:rsid w:val="00EA1302"/>
    <w:rsid w:val="00EA2515"/>
    <w:rsid w:val="00EA25E1"/>
    <w:rsid w:val="00EA30E7"/>
    <w:rsid w:val="00EA4699"/>
    <w:rsid w:val="00EA4FA2"/>
    <w:rsid w:val="00EA53F1"/>
    <w:rsid w:val="00EA5987"/>
    <w:rsid w:val="00EA5A65"/>
    <w:rsid w:val="00EA70AE"/>
    <w:rsid w:val="00EA7468"/>
    <w:rsid w:val="00EB060B"/>
    <w:rsid w:val="00EB0681"/>
    <w:rsid w:val="00EB11AE"/>
    <w:rsid w:val="00EB1E33"/>
    <w:rsid w:val="00EB2D6B"/>
    <w:rsid w:val="00EB2FC4"/>
    <w:rsid w:val="00EB3A1F"/>
    <w:rsid w:val="00EB47C1"/>
    <w:rsid w:val="00EB5E45"/>
    <w:rsid w:val="00EB702C"/>
    <w:rsid w:val="00EB7CB4"/>
    <w:rsid w:val="00EC0548"/>
    <w:rsid w:val="00EC0881"/>
    <w:rsid w:val="00EC133B"/>
    <w:rsid w:val="00EC1BE6"/>
    <w:rsid w:val="00EC22CB"/>
    <w:rsid w:val="00EC3019"/>
    <w:rsid w:val="00EC37A9"/>
    <w:rsid w:val="00EC3ACB"/>
    <w:rsid w:val="00EC46DF"/>
    <w:rsid w:val="00EC492A"/>
    <w:rsid w:val="00EC4B4E"/>
    <w:rsid w:val="00EC52E5"/>
    <w:rsid w:val="00ED05AA"/>
    <w:rsid w:val="00ED1497"/>
    <w:rsid w:val="00ED14C6"/>
    <w:rsid w:val="00ED212B"/>
    <w:rsid w:val="00ED2B38"/>
    <w:rsid w:val="00ED4270"/>
    <w:rsid w:val="00ED5224"/>
    <w:rsid w:val="00ED5731"/>
    <w:rsid w:val="00ED5D4A"/>
    <w:rsid w:val="00ED6EBF"/>
    <w:rsid w:val="00EE03E6"/>
    <w:rsid w:val="00EE1ED5"/>
    <w:rsid w:val="00EE212F"/>
    <w:rsid w:val="00EE28C8"/>
    <w:rsid w:val="00EE3E02"/>
    <w:rsid w:val="00EE49B5"/>
    <w:rsid w:val="00EE53E0"/>
    <w:rsid w:val="00EE58B2"/>
    <w:rsid w:val="00EE5A62"/>
    <w:rsid w:val="00EE5E42"/>
    <w:rsid w:val="00EE6258"/>
    <w:rsid w:val="00EE6ECF"/>
    <w:rsid w:val="00EE7799"/>
    <w:rsid w:val="00EE7822"/>
    <w:rsid w:val="00EF0E72"/>
    <w:rsid w:val="00EF163B"/>
    <w:rsid w:val="00EF1D36"/>
    <w:rsid w:val="00EF2517"/>
    <w:rsid w:val="00EF2B3E"/>
    <w:rsid w:val="00EF2D55"/>
    <w:rsid w:val="00EF3E03"/>
    <w:rsid w:val="00EF591F"/>
    <w:rsid w:val="00EF6540"/>
    <w:rsid w:val="00F004A5"/>
    <w:rsid w:val="00F01DD8"/>
    <w:rsid w:val="00F020A6"/>
    <w:rsid w:val="00F0231C"/>
    <w:rsid w:val="00F04218"/>
    <w:rsid w:val="00F04414"/>
    <w:rsid w:val="00F04717"/>
    <w:rsid w:val="00F05F49"/>
    <w:rsid w:val="00F06843"/>
    <w:rsid w:val="00F07F3D"/>
    <w:rsid w:val="00F10D32"/>
    <w:rsid w:val="00F11E97"/>
    <w:rsid w:val="00F121A4"/>
    <w:rsid w:val="00F12B88"/>
    <w:rsid w:val="00F1394D"/>
    <w:rsid w:val="00F14C80"/>
    <w:rsid w:val="00F17559"/>
    <w:rsid w:val="00F175D0"/>
    <w:rsid w:val="00F17EEC"/>
    <w:rsid w:val="00F20FF1"/>
    <w:rsid w:val="00F22D23"/>
    <w:rsid w:val="00F23A81"/>
    <w:rsid w:val="00F2441C"/>
    <w:rsid w:val="00F24514"/>
    <w:rsid w:val="00F26957"/>
    <w:rsid w:val="00F30A50"/>
    <w:rsid w:val="00F31213"/>
    <w:rsid w:val="00F31AE1"/>
    <w:rsid w:val="00F31CE1"/>
    <w:rsid w:val="00F32E27"/>
    <w:rsid w:val="00F32F33"/>
    <w:rsid w:val="00F33C26"/>
    <w:rsid w:val="00F33F2F"/>
    <w:rsid w:val="00F341EF"/>
    <w:rsid w:val="00F351FD"/>
    <w:rsid w:val="00F35457"/>
    <w:rsid w:val="00F3595B"/>
    <w:rsid w:val="00F359D9"/>
    <w:rsid w:val="00F35C54"/>
    <w:rsid w:val="00F3617B"/>
    <w:rsid w:val="00F36228"/>
    <w:rsid w:val="00F40207"/>
    <w:rsid w:val="00F40BA8"/>
    <w:rsid w:val="00F41AC8"/>
    <w:rsid w:val="00F42399"/>
    <w:rsid w:val="00F426A6"/>
    <w:rsid w:val="00F429FD"/>
    <w:rsid w:val="00F42C1A"/>
    <w:rsid w:val="00F43C6B"/>
    <w:rsid w:val="00F44D6B"/>
    <w:rsid w:val="00F45195"/>
    <w:rsid w:val="00F4623C"/>
    <w:rsid w:val="00F46897"/>
    <w:rsid w:val="00F46D79"/>
    <w:rsid w:val="00F47278"/>
    <w:rsid w:val="00F477E2"/>
    <w:rsid w:val="00F478B0"/>
    <w:rsid w:val="00F47C6A"/>
    <w:rsid w:val="00F50EA6"/>
    <w:rsid w:val="00F513D1"/>
    <w:rsid w:val="00F51ACA"/>
    <w:rsid w:val="00F54C4A"/>
    <w:rsid w:val="00F5560C"/>
    <w:rsid w:val="00F55977"/>
    <w:rsid w:val="00F55FAA"/>
    <w:rsid w:val="00F56399"/>
    <w:rsid w:val="00F602AD"/>
    <w:rsid w:val="00F607CC"/>
    <w:rsid w:val="00F6120D"/>
    <w:rsid w:val="00F625D1"/>
    <w:rsid w:val="00F6282C"/>
    <w:rsid w:val="00F62937"/>
    <w:rsid w:val="00F62C35"/>
    <w:rsid w:val="00F631CA"/>
    <w:rsid w:val="00F63644"/>
    <w:rsid w:val="00F63DE0"/>
    <w:rsid w:val="00F640C3"/>
    <w:rsid w:val="00F6680D"/>
    <w:rsid w:val="00F66EF6"/>
    <w:rsid w:val="00F70E3C"/>
    <w:rsid w:val="00F716A4"/>
    <w:rsid w:val="00F7247B"/>
    <w:rsid w:val="00F73028"/>
    <w:rsid w:val="00F731C6"/>
    <w:rsid w:val="00F73EDA"/>
    <w:rsid w:val="00F750CF"/>
    <w:rsid w:val="00F75648"/>
    <w:rsid w:val="00F75C9F"/>
    <w:rsid w:val="00F7679D"/>
    <w:rsid w:val="00F76911"/>
    <w:rsid w:val="00F76999"/>
    <w:rsid w:val="00F7750A"/>
    <w:rsid w:val="00F80006"/>
    <w:rsid w:val="00F80084"/>
    <w:rsid w:val="00F81C57"/>
    <w:rsid w:val="00F81CEF"/>
    <w:rsid w:val="00F81DDA"/>
    <w:rsid w:val="00F839A6"/>
    <w:rsid w:val="00F83C19"/>
    <w:rsid w:val="00F845D8"/>
    <w:rsid w:val="00F85DF6"/>
    <w:rsid w:val="00F86313"/>
    <w:rsid w:val="00F86581"/>
    <w:rsid w:val="00F874B2"/>
    <w:rsid w:val="00F90757"/>
    <w:rsid w:val="00F924F5"/>
    <w:rsid w:val="00F93D0B"/>
    <w:rsid w:val="00F93D98"/>
    <w:rsid w:val="00F94152"/>
    <w:rsid w:val="00F94DBC"/>
    <w:rsid w:val="00F95676"/>
    <w:rsid w:val="00F97A78"/>
    <w:rsid w:val="00F97EFB"/>
    <w:rsid w:val="00FA0685"/>
    <w:rsid w:val="00FA0C89"/>
    <w:rsid w:val="00FA1949"/>
    <w:rsid w:val="00FA2A8C"/>
    <w:rsid w:val="00FA2C6C"/>
    <w:rsid w:val="00FA2E1D"/>
    <w:rsid w:val="00FA35DC"/>
    <w:rsid w:val="00FA3936"/>
    <w:rsid w:val="00FA3F3E"/>
    <w:rsid w:val="00FA5F62"/>
    <w:rsid w:val="00FB01FE"/>
    <w:rsid w:val="00FB09AB"/>
    <w:rsid w:val="00FB113E"/>
    <w:rsid w:val="00FB1BA2"/>
    <w:rsid w:val="00FB2570"/>
    <w:rsid w:val="00FB2839"/>
    <w:rsid w:val="00FB3BEA"/>
    <w:rsid w:val="00FB5894"/>
    <w:rsid w:val="00FB62B5"/>
    <w:rsid w:val="00FB7075"/>
    <w:rsid w:val="00FB79AA"/>
    <w:rsid w:val="00FB7EAD"/>
    <w:rsid w:val="00FC07B4"/>
    <w:rsid w:val="00FC0D15"/>
    <w:rsid w:val="00FC29DC"/>
    <w:rsid w:val="00FC2DBE"/>
    <w:rsid w:val="00FC2FD6"/>
    <w:rsid w:val="00FC352F"/>
    <w:rsid w:val="00FC3534"/>
    <w:rsid w:val="00FC4297"/>
    <w:rsid w:val="00FC430D"/>
    <w:rsid w:val="00FC4462"/>
    <w:rsid w:val="00FC4DFC"/>
    <w:rsid w:val="00FC4E46"/>
    <w:rsid w:val="00FC559E"/>
    <w:rsid w:val="00FC596A"/>
    <w:rsid w:val="00FC68A2"/>
    <w:rsid w:val="00FC6A14"/>
    <w:rsid w:val="00FC7496"/>
    <w:rsid w:val="00FC7F2D"/>
    <w:rsid w:val="00FD0A57"/>
    <w:rsid w:val="00FD1267"/>
    <w:rsid w:val="00FD184C"/>
    <w:rsid w:val="00FD1A5D"/>
    <w:rsid w:val="00FD2470"/>
    <w:rsid w:val="00FD27C1"/>
    <w:rsid w:val="00FD2DC2"/>
    <w:rsid w:val="00FD2E64"/>
    <w:rsid w:val="00FD2FB4"/>
    <w:rsid w:val="00FD35E4"/>
    <w:rsid w:val="00FD4C3A"/>
    <w:rsid w:val="00FD5823"/>
    <w:rsid w:val="00FD5F5C"/>
    <w:rsid w:val="00FD6531"/>
    <w:rsid w:val="00FD7369"/>
    <w:rsid w:val="00FD73EE"/>
    <w:rsid w:val="00FE02BF"/>
    <w:rsid w:val="00FE0A73"/>
    <w:rsid w:val="00FE1C27"/>
    <w:rsid w:val="00FE208F"/>
    <w:rsid w:val="00FE249F"/>
    <w:rsid w:val="00FE2AE4"/>
    <w:rsid w:val="00FE5C31"/>
    <w:rsid w:val="00FE665E"/>
    <w:rsid w:val="00FE6CDB"/>
    <w:rsid w:val="00FE74FD"/>
    <w:rsid w:val="00FF0984"/>
    <w:rsid w:val="00FF0D46"/>
    <w:rsid w:val="00FF1B0E"/>
    <w:rsid w:val="00FF1DC3"/>
    <w:rsid w:val="00FF1DFF"/>
    <w:rsid w:val="00FF1E3E"/>
    <w:rsid w:val="00FF2000"/>
    <w:rsid w:val="00FF2A8F"/>
    <w:rsid w:val="00FF2F51"/>
    <w:rsid w:val="00FF31D6"/>
    <w:rsid w:val="00FF40FC"/>
    <w:rsid w:val="00FF445B"/>
    <w:rsid w:val="00FF5B7C"/>
    <w:rsid w:val="00FF6605"/>
    <w:rsid w:val="00FF7373"/>
    <w:rsid w:val="00FF748B"/>
    <w:rsid w:val="00FF7DE3"/>
    <w:rsid w:val="01840314"/>
    <w:rsid w:val="01DE0743"/>
    <w:rsid w:val="021D6E5E"/>
    <w:rsid w:val="03107F16"/>
    <w:rsid w:val="034C108A"/>
    <w:rsid w:val="036F6564"/>
    <w:rsid w:val="03B56484"/>
    <w:rsid w:val="04BD6A50"/>
    <w:rsid w:val="0521628B"/>
    <w:rsid w:val="05370FE1"/>
    <w:rsid w:val="05573D16"/>
    <w:rsid w:val="05AB277D"/>
    <w:rsid w:val="05BD626F"/>
    <w:rsid w:val="06F9252C"/>
    <w:rsid w:val="07DC3699"/>
    <w:rsid w:val="082223BA"/>
    <w:rsid w:val="08613ED7"/>
    <w:rsid w:val="08887952"/>
    <w:rsid w:val="08FE48C8"/>
    <w:rsid w:val="090C0806"/>
    <w:rsid w:val="098B0C04"/>
    <w:rsid w:val="09AA5678"/>
    <w:rsid w:val="0A5E4659"/>
    <w:rsid w:val="0AB1211B"/>
    <w:rsid w:val="0AEB5FE9"/>
    <w:rsid w:val="0B605985"/>
    <w:rsid w:val="0B81389B"/>
    <w:rsid w:val="0BF9F459"/>
    <w:rsid w:val="0C5914C1"/>
    <w:rsid w:val="0C673B32"/>
    <w:rsid w:val="0C810D60"/>
    <w:rsid w:val="0CA8710F"/>
    <w:rsid w:val="0E172295"/>
    <w:rsid w:val="0E760B47"/>
    <w:rsid w:val="0E874A06"/>
    <w:rsid w:val="0ED97846"/>
    <w:rsid w:val="0F1D46D8"/>
    <w:rsid w:val="0F763767"/>
    <w:rsid w:val="0F786C55"/>
    <w:rsid w:val="0FEC0384"/>
    <w:rsid w:val="10260F59"/>
    <w:rsid w:val="11586695"/>
    <w:rsid w:val="116C6446"/>
    <w:rsid w:val="121F089B"/>
    <w:rsid w:val="12687E9E"/>
    <w:rsid w:val="131737DE"/>
    <w:rsid w:val="135E55DA"/>
    <w:rsid w:val="136C3083"/>
    <w:rsid w:val="1393035F"/>
    <w:rsid w:val="140E5227"/>
    <w:rsid w:val="147A532B"/>
    <w:rsid w:val="16E62CF7"/>
    <w:rsid w:val="178F6D32"/>
    <w:rsid w:val="180C51F5"/>
    <w:rsid w:val="18293D0E"/>
    <w:rsid w:val="1875217F"/>
    <w:rsid w:val="18BE5C62"/>
    <w:rsid w:val="18DC30F4"/>
    <w:rsid w:val="194355A9"/>
    <w:rsid w:val="194F1402"/>
    <w:rsid w:val="19625EB7"/>
    <w:rsid w:val="198A5EC7"/>
    <w:rsid w:val="19A327C1"/>
    <w:rsid w:val="19D73FF0"/>
    <w:rsid w:val="19DC1EF2"/>
    <w:rsid w:val="1A0F193E"/>
    <w:rsid w:val="1B4666C2"/>
    <w:rsid w:val="1B642891"/>
    <w:rsid w:val="1B6D2228"/>
    <w:rsid w:val="1C107927"/>
    <w:rsid w:val="1CF459BA"/>
    <w:rsid w:val="1D370008"/>
    <w:rsid w:val="1DCB1A4C"/>
    <w:rsid w:val="1DF67FA2"/>
    <w:rsid w:val="1F185E6D"/>
    <w:rsid w:val="1F705CA9"/>
    <w:rsid w:val="204376E1"/>
    <w:rsid w:val="214772A1"/>
    <w:rsid w:val="21521D41"/>
    <w:rsid w:val="21BD006A"/>
    <w:rsid w:val="21E0264C"/>
    <w:rsid w:val="224B6D79"/>
    <w:rsid w:val="22935557"/>
    <w:rsid w:val="22E06CA1"/>
    <w:rsid w:val="22F00A83"/>
    <w:rsid w:val="232B63B6"/>
    <w:rsid w:val="234424ED"/>
    <w:rsid w:val="24101808"/>
    <w:rsid w:val="244E1F2B"/>
    <w:rsid w:val="24CA1512"/>
    <w:rsid w:val="26091741"/>
    <w:rsid w:val="2694227D"/>
    <w:rsid w:val="26BE6858"/>
    <w:rsid w:val="26ED7BDF"/>
    <w:rsid w:val="276854B7"/>
    <w:rsid w:val="27CA4F73"/>
    <w:rsid w:val="282377EF"/>
    <w:rsid w:val="287E747C"/>
    <w:rsid w:val="28D27CDB"/>
    <w:rsid w:val="28F134A2"/>
    <w:rsid w:val="296E3259"/>
    <w:rsid w:val="29C0782D"/>
    <w:rsid w:val="2A570191"/>
    <w:rsid w:val="2AAD36A8"/>
    <w:rsid w:val="2B536D31"/>
    <w:rsid w:val="2B7F49BD"/>
    <w:rsid w:val="2B900426"/>
    <w:rsid w:val="2C046E7B"/>
    <w:rsid w:val="2C251BC9"/>
    <w:rsid w:val="2C3F26E5"/>
    <w:rsid w:val="2C6017EA"/>
    <w:rsid w:val="2C661776"/>
    <w:rsid w:val="2D24388A"/>
    <w:rsid w:val="2E22281F"/>
    <w:rsid w:val="2F9A3FB4"/>
    <w:rsid w:val="301A4E70"/>
    <w:rsid w:val="30730D86"/>
    <w:rsid w:val="30A0772C"/>
    <w:rsid w:val="311B6844"/>
    <w:rsid w:val="316658B8"/>
    <w:rsid w:val="31865C9B"/>
    <w:rsid w:val="31D10829"/>
    <w:rsid w:val="32093D04"/>
    <w:rsid w:val="322A618B"/>
    <w:rsid w:val="32C43EEA"/>
    <w:rsid w:val="32CE7A7E"/>
    <w:rsid w:val="32D86607"/>
    <w:rsid w:val="338A14B1"/>
    <w:rsid w:val="33FE255E"/>
    <w:rsid w:val="347463DD"/>
    <w:rsid w:val="34842A78"/>
    <w:rsid w:val="35CB4C4D"/>
    <w:rsid w:val="35EE17C2"/>
    <w:rsid w:val="35F965A0"/>
    <w:rsid w:val="3650579C"/>
    <w:rsid w:val="36612E47"/>
    <w:rsid w:val="37006181"/>
    <w:rsid w:val="37021484"/>
    <w:rsid w:val="37834C70"/>
    <w:rsid w:val="37AF6778"/>
    <w:rsid w:val="37BB4FA2"/>
    <w:rsid w:val="37F4568F"/>
    <w:rsid w:val="381551E7"/>
    <w:rsid w:val="38A30185"/>
    <w:rsid w:val="38FC7FC9"/>
    <w:rsid w:val="39B051BC"/>
    <w:rsid w:val="39CE7FA5"/>
    <w:rsid w:val="3BCF631D"/>
    <w:rsid w:val="3C0D4B53"/>
    <w:rsid w:val="3C481A30"/>
    <w:rsid w:val="3C677367"/>
    <w:rsid w:val="3CC656EB"/>
    <w:rsid w:val="3CC82828"/>
    <w:rsid w:val="3CCA21E8"/>
    <w:rsid w:val="3CED0588"/>
    <w:rsid w:val="3D1F334F"/>
    <w:rsid w:val="3D546277"/>
    <w:rsid w:val="3E2057E8"/>
    <w:rsid w:val="3E3D429E"/>
    <w:rsid w:val="3EDE0E46"/>
    <w:rsid w:val="3FAE21A9"/>
    <w:rsid w:val="3FC159A6"/>
    <w:rsid w:val="402C6CE6"/>
    <w:rsid w:val="416A6C53"/>
    <w:rsid w:val="418E1FC8"/>
    <w:rsid w:val="41A76EB0"/>
    <w:rsid w:val="41CD5231"/>
    <w:rsid w:val="41F033C8"/>
    <w:rsid w:val="428A3BA8"/>
    <w:rsid w:val="42A74EAA"/>
    <w:rsid w:val="42D40A9C"/>
    <w:rsid w:val="43545656"/>
    <w:rsid w:val="43E450C9"/>
    <w:rsid w:val="43F21591"/>
    <w:rsid w:val="43F31FE2"/>
    <w:rsid w:val="446217B4"/>
    <w:rsid w:val="44640439"/>
    <w:rsid w:val="44812C35"/>
    <w:rsid w:val="45572B6C"/>
    <w:rsid w:val="455B320C"/>
    <w:rsid w:val="46830FF2"/>
    <w:rsid w:val="46A941D9"/>
    <w:rsid w:val="470A2591"/>
    <w:rsid w:val="47195F8F"/>
    <w:rsid w:val="475C4800"/>
    <w:rsid w:val="478618F4"/>
    <w:rsid w:val="47B14D93"/>
    <w:rsid w:val="484754EA"/>
    <w:rsid w:val="48A15F32"/>
    <w:rsid w:val="48B60321"/>
    <w:rsid w:val="48C9665E"/>
    <w:rsid w:val="491E4498"/>
    <w:rsid w:val="49742C4D"/>
    <w:rsid w:val="49CA6C65"/>
    <w:rsid w:val="4A455FF0"/>
    <w:rsid w:val="4A4831FA"/>
    <w:rsid w:val="4A730277"/>
    <w:rsid w:val="4A77022A"/>
    <w:rsid w:val="4AC07235"/>
    <w:rsid w:val="4B3118C3"/>
    <w:rsid w:val="4B49460C"/>
    <w:rsid w:val="4BFD2018"/>
    <w:rsid w:val="4C0F52AD"/>
    <w:rsid w:val="4C3B0E2F"/>
    <w:rsid w:val="4C5158CB"/>
    <w:rsid w:val="4C8770B9"/>
    <w:rsid w:val="4CAB0D7C"/>
    <w:rsid w:val="4D0038F1"/>
    <w:rsid w:val="4D850E3F"/>
    <w:rsid w:val="4D962AD2"/>
    <w:rsid w:val="4DFD869B"/>
    <w:rsid w:val="4E95088D"/>
    <w:rsid w:val="4EA66DD5"/>
    <w:rsid w:val="4F455495"/>
    <w:rsid w:val="4F667E20"/>
    <w:rsid w:val="4FF35FAD"/>
    <w:rsid w:val="500B2D00"/>
    <w:rsid w:val="50575F45"/>
    <w:rsid w:val="509800C2"/>
    <w:rsid w:val="515A150F"/>
    <w:rsid w:val="51BC0756"/>
    <w:rsid w:val="521C7446"/>
    <w:rsid w:val="533C54BD"/>
    <w:rsid w:val="53CB3413"/>
    <w:rsid w:val="53D770A4"/>
    <w:rsid w:val="53FC6338"/>
    <w:rsid w:val="543D22A5"/>
    <w:rsid w:val="5455279C"/>
    <w:rsid w:val="5518442B"/>
    <w:rsid w:val="55791323"/>
    <w:rsid w:val="55796678"/>
    <w:rsid w:val="55A05D34"/>
    <w:rsid w:val="55CB540B"/>
    <w:rsid w:val="55F46582"/>
    <w:rsid w:val="56270CDB"/>
    <w:rsid w:val="56AB6FEB"/>
    <w:rsid w:val="56E90786"/>
    <w:rsid w:val="583A3FDA"/>
    <w:rsid w:val="58843559"/>
    <w:rsid w:val="58C46142"/>
    <w:rsid w:val="59550094"/>
    <w:rsid w:val="59626DD3"/>
    <w:rsid w:val="59834466"/>
    <w:rsid w:val="59861649"/>
    <w:rsid w:val="59906AA6"/>
    <w:rsid w:val="59CE54CA"/>
    <w:rsid w:val="59E95FFF"/>
    <w:rsid w:val="5A160C1F"/>
    <w:rsid w:val="5AF267F0"/>
    <w:rsid w:val="5B3A6B8F"/>
    <w:rsid w:val="5B4937A6"/>
    <w:rsid w:val="5B645B58"/>
    <w:rsid w:val="5BAD6AF9"/>
    <w:rsid w:val="5BBE59A3"/>
    <w:rsid w:val="5BC87CF7"/>
    <w:rsid w:val="5C002B30"/>
    <w:rsid w:val="5CA8330E"/>
    <w:rsid w:val="5CBF0FAA"/>
    <w:rsid w:val="5D6A1FF5"/>
    <w:rsid w:val="5D740137"/>
    <w:rsid w:val="5E6A778C"/>
    <w:rsid w:val="5EDA58D8"/>
    <w:rsid w:val="5EE17FE4"/>
    <w:rsid w:val="5F546472"/>
    <w:rsid w:val="602F77BB"/>
    <w:rsid w:val="609A7B49"/>
    <w:rsid w:val="60B14DC5"/>
    <w:rsid w:val="61CD5C05"/>
    <w:rsid w:val="6229058D"/>
    <w:rsid w:val="62426A55"/>
    <w:rsid w:val="632C14B3"/>
    <w:rsid w:val="63B7355E"/>
    <w:rsid w:val="63E1229E"/>
    <w:rsid w:val="63F55D49"/>
    <w:rsid w:val="64235C8D"/>
    <w:rsid w:val="64440F4B"/>
    <w:rsid w:val="645C36D2"/>
    <w:rsid w:val="65230663"/>
    <w:rsid w:val="65536F9A"/>
    <w:rsid w:val="65913850"/>
    <w:rsid w:val="65BA088F"/>
    <w:rsid w:val="65C302DC"/>
    <w:rsid w:val="66173D55"/>
    <w:rsid w:val="67897F92"/>
    <w:rsid w:val="67A93FDC"/>
    <w:rsid w:val="67C021CA"/>
    <w:rsid w:val="68B009A8"/>
    <w:rsid w:val="69127D3A"/>
    <w:rsid w:val="694B1853"/>
    <w:rsid w:val="6A93762C"/>
    <w:rsid w:val="6A996F13"/>
    <w:rsid w:val="6A9B2760"/>
    <w:rsid w:val="6B3D2BA2"/>
    <w:rsid w:val="6BDD6BDD"/>
    <w:rsid w:val="6C011206"/>
    <w:rsid w:val="6C0279BB"/>
    <w:rsid w:val="6C4130E2"/>
    <w:rsid w:val="6C6C4759"/>
    <w:rsid w:val="6C716D25"/>
    <w:rsid w:val="6C910893"/>
    <w:rsid w:val="6D022035"/>
    <w:rsid w:val="6D1234C8"/>
    <w:rsid w:val="6D6313BE"/>
    <w:rsid w:val="6D634EEB"/>
    <w:rsid w:val="6EAB5982"/>
    <w:rsid w:val="6EC5514E"/>
    <w:rsid w:val="6F3B4038"/>
    <w:rsid w:val="6F5C6C7D"/>
    <w:rsid w:val="6FC27C92"/>
    <w:rsid w:val="7027728A"/>
    <w:rsid w:val="70907B08"/>
    <w:rsid w:val="70DD60FC"/>
    <w:rsid w:val="70E61ECA"/>
    <w:rsid w:val="70FF71F1"/>
    <w:rsid w:val="71F118FE"/>
    <w:rsid w:val="7255060F"/>
    <w:rsid w:val="729F162E"/>
    <w:rsid w:val="73DC7622"/>
    <w:rsid w:val="743F2A8B"/>
    <w:rsid w:val="7496700C"/>
    <w:rsid w:val="74DE4FB2"/>
    <w:rsid w:val="7549288D"/>
    <w:rsid w:val="761E1297"/>
    <w:rsid w:val="76D22BB2"/>
    <w:rsid w:val="77460B34"/>
    <w:rsid w:val="77624682"/>
    <w:rsid w:val="777423E0"/>
    <w:rsid w:val="77BE6ACA"/>
    <w:rsid w:val="77C5BBFA"/>
    <w:rsid w:val="783A5084"/>
    <w:rsid w:val="787C2959"/>
    <w:rsid w:val="78DB3AC9"/>
    <w:rsid w:val="78F87A16"/>
    <w:rsid w:val="7B486307"/>
    <w:rsid w:val="7BF45190"/>
    <w:rsid w:val="7BF94230"/>
    <w:rsid w:val="7C5D4075"/>
    <w:rsid w:val="7C5D4448"/>
    <w:rsid w:val="7CB00608"/>
    <w:rsid w:val="7CBD63CB"/>
    <w:rsid w:val="7CF3EFE4"/>
    <w:rsid w:val="7D5B1D38"/>
    <w:rsid w:val="7E4E00D8"/>
    <w:rsid w:val="7EE527EB"/>
    <w:rsid w:val="7F2F30B3"/>
    <w:rsid w:val="7F4A10C8"/>
    <w:rsid w:val="7F5F9FAD"/>
    <w:rsid w:val="7F6E0A32"/>
    <w:rsid w:val="7FAF2DF8"/>
    <w:rsid w:val="7FBD4708"/>
    <w:rsid w:val="B56D181B"/>
    <w:rsid w:val="BDDBD6E2"/>
    <w:rsid w:val="CDBD021D"/>
    <w:rsid w:val="DE7D4868"/>
    <w:rsid w:val="FF3E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69"/>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70"/>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0">
    <w:name w:val="Default Paragraph Font"/>
    <w:unhideWhenUsed/>
    <w:qFormat/>
    <w:uiPriority w:val="1"/>
  </w:style>
  <w:style w:type="table" w:default="1" w:styleId="58">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link w:val="7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2"/>
    <w:qFormat/>
    <w:uiPriority w:val="0"/>
    <w:pPr>
      <w:adjustRightInd w:val="0"/>
      <w:spacing w:line="360" w:lineRule="atLeast"/>
      <w:jc w:val="left"/>
      <w:textAlignment w:val="baseline"/>
    </w:pPr>
    <w:rPr>
      <w:kern w:val="0"/>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tabs>
        <w:tab w:val="left" w:pos="1200"/>
      </w:tabs>
      <w:adjustRightInd w:val="0"/>
      <w:snapToGrid w:val="0"/>
      <w:spacing w:line="360" w:lineRule="auto"/>
      <w:ind w:left="1200" w:hanging="360"/>
    </w:pPr>
    <w:rPr>
      <w:sz w:val="24"/>
    </w:rPr>
  </w:style>
  <w:style w:type="paragraph" w:styleId="22">
    <w:name w:val="Body Text"/>
    <w:basedOn w:val="1"/>
    <w:link w:val="68"/>
    <w:qFormat/>
    <w:uiPriority w:val="0"/>
    <w:rPr>
      <w:rFonts w:ascii="仿宋_GB2312" w:eastAsia="仿宋_GB2312"/>
      <w:sz w:val="32"/>
    </w:rPr>
  </w:style>
  <w:style w:type="paragraph" w:styleId="23">
    <w:name w:val="Body Text Indent"/>
    <w:basedOn w:val="1"/>
    <w:link w:val="73"/>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2"/>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qFormat/>
    <w:uiPriority w:val="0"/>
    <w:rPr>
      <w:rFonts w:ascii="宋体" w:hAnsi="Courier New"/>
      <w:sz w:val="21"/>
    </w:rPr>
  </w:style>
  <w:style w:type="paragraph" w:styleId="31">
    <w:name w:val="toc 8"/>
    <w:basedOn w:val="1"/>
    <w:next w:val="1"/>
    <w:qFormat/>
    <w:uiPriority w:val="0"/>
    <w:pPr>
      <w:ind w:left="2940" w:leftChars="1400"/>
    </w:pPr>
  </w:style>
  <w:style w:type="paragraph" w:styleId="32">
    <w:name w:val="Date"/>
    <w:basedOn w:val="1"/>
    <w:next w:val="1"/>
    <w:link w:val="74"/>
    <w:qFormat/>
    <w:uiPriority w:val="0"/>
  </w:style>
  <w:style w:type="paragraph" w:styleId="33">
    <w:name w:val="Body Text Indent 2"/>
    <w:basedOn w:val="1"/>
    <w:link w:val="75"/>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76"/>
    <w:qFormat/>
    <w:uiPriority w:val="99"/>
    <w:pPr>
      <w:tabs>
        <w:tab w:val="center" w:pos="4153"/>
        <w:tab w:val="right" w:pos="8306"/>
      </w:tabs>
      <w:snapToGrid w:val="0"/>
      <w:jc w:val="left"/>
    </w:pPr>
    <w:rPr>
      <w:sz w:val="18"/>
    </w:rPr>
  </w:style>
  <w:style w:type="paragraph" w:styleId="36">
    <w:name w:val="header"/>
    <w:basedOn w:val="1"/>
    <w:link w:val="77"/>
    <w:qFormat/>
    <w:uiPriority w:val="99"/>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78"/>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index 7"/>
    <w:basedOn w:val="1"/>
    <w:next w:val="1"/>
    <w:qFormat/>
    <w:uiPriority w:val="0"/>
    <w:pPr>
      <w:ind w:left="2520"/>
    </w:p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line="360" w:lineRule="auto"/>
      <w:ind w:left="840" w:leftChars="400"/>
    </w:pPr>
    <w:rPr>
      <w:sz w:val="24"/>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List Continue 3"/>
    <w:basedOn w:val="1"/>
    <w:qFormat/>
    <w:uiPriority w:val="0"/>
    <w:pPr>
      <w:adjustRightInd w:val="0"/>
      <w:snapToGrid w:val="0"/>
      <w:spacing w:after="12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next w:val="1"/>
    <w:qFormat/>
    <w:uiPriority w:val="0"/>
    <w:pPr>
      <w:widowControl/>
      <w:spacing w:after="240" w:line="360" w:lineRule="auto"/>
      <w:jc w:val="center"/>
    </w:pPr>
    <w:rPr>
      <w:rFonts w:ascii="Arial" w:hAnsi="Arial"/>
      <w:b/>
      <w:smallCaps/>
      <w:kern w:val="28"/>
      <w:sz w:val="36"/>
      <w:lang w:eastAsia="en-US"/>
    </w:rPr>
  </w:style>
  <w:style w:type="paragraph" w:styleId="55">
    <w:name w:val="annotation subject"/>
    <w:basedOn w:val="19"/>
    <w:next w:val="19"/>
    <w:link w:val="79"/>
    <w:qFormat/>
    <w:uiPriority w:val="0"/>
    <w:pPr>
      <w:adjustRightInd/>
      <w:spacing w:line="240" w:lineRule="auto"/>
      <w:textAlignment w:val="auto"/>
    </w:pPr>
  </w:style>
  <w:style w:type="paragraph" w:styleId="56">
    <w:name w:val="Body Text First Indent"/>
    <w:basedOn w:val="1"/>
    <w:qFormat/>
    <w:uiPriority w:val="0"/>
    <w:pPr>
      <w:spacing w:line="360" w:lineRule="auto"/>
      <w:ind w:firstLine="420"/>
    </w:pPr>
    <w:rPr>
      <w:rFonts w:ascii="宋体" w:hAnsi="宋体"/>
      <w:sz w:val="24"/>
    </w:rPr>
  </w:style>
  <w:style w:type="paragraph" w:styleId="57">
    <w:name w:val="Body Text First Indent 2"/>
    <w:basedOn w:val="23"/>
    <w:link w:val="80"/>
    <w:qFormat/>
    <w:uiPriority w:val="0"/>
    <w:pPr>
      <w:spacing w:after="120" w:line="240" w:lineRule="auto"/>
      <w:ind w:left="420" w:leftChars="200" w:firstLine="420" w:firstLineChars="200"/>
    </w:pPr>
  </w:style>
  <w:style w:type="table" w:styleId="59">
    <w:name w:val="Table Grid"/>
    <w:basedOn w:val="58"/>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61">
    <w:name w:val="Strong"/>
    <w:qFormat/>
    <w:uiPriority w:val="22"/>
    <w:rPr>
      <w:b/>
    </w:rPr>
  </w:style>
  <w:style w:type="character" w:styleId="62">
    <w:name w:val="page number"/>
    <w:qFormat/>
    <w:uiPriority w:val="0"/>
  </w:style>
  <w:style w:type="character" w:styleId="63">
    <w:name w:val="FollowedHyperlink"/>
    <w:qFormat/>
    <w:uiPriority w:val="0"/>
    <w:rPr>
      <w:color w:val="800080"/>
      <w:u w:val="single"/>
    </w:rPr>
  </w:style>
  <w:style w:type="character" w:styleId="64">
    <w:name w:val="Emphasis"/>
    <w:qFormat/>
    <w:uiPriority w:val="0"/>
    <w:rPr>
      <w:i/>
    </w:rPr>
  </w:style>
  <w:style w:type="character" w:styleId="65">
    <w:name w:val="Hyperlink"/>
    <w:qFormat/>
    <w:uiPriority w:val="99"/>
    <w:rPr>
      <w:color w:val="0000FF"/>
      <w:u w:val="singl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正文文本 字符"/>
    <w:link w:val="22"/>
    <w:qFormat/>
    <w:uiPriority w:val="0"/>
    <w:rPr>
      <w:rFonts w:ascii="仿宋_GB2312" w:eastAsia="仿宋_GB2312"/>
      <w:kern w:val="2"/>
      <w:sz w:val="32"/>
    </w:rPr>
  </w:style>
  <w:style w:type="character" w:customStyle="1" w:styleId="69">
    <w:name w:val="标题 2 字符"/>
    <w:link w:val="3"/>
    <w:qFormat/>
    <w:uiPriority w:val="0"/>
    <w:rPr>
      <w:rFonts w:ascii="Arial" w:hAnsi="Arial" w:eastAsia="黑体"/>
      <w:b/>
      <w:kern w:val="2"/>
      <w:sz w:val="32"/>
    </w:rPr>
  </w:style>
  <w:style w:type="character" w:customStyle="1" w:styleId="70">
    <w:name w:val="标题 3 字符"/>
    <w:link w:val="4"/>
    <w:qFormat/>
    <w:uiPriority w:val="0"/>
    <w:rPr>
      <w:rFonts w:eastAsia="宋体"/>
      <w:b/>
      <w:kern w:val="2"/>
      <w:sz w:val="32"/>
      <w:lang w:val="en-US" w:eastAsia="zh-CN"/>
    </w:rPr>
  </w:style>
  <w:style w:type="character" w:customStyle="1" w:styleId="71">
    <w:name w:val="正文缩进 字符"/>
    <w:link w:val="15"/>
    <w:qFormat/>
    <w:uiPriority w:val="0"/>
    <w:rPr>
      <w:kern w:val="2"/>
      <w:sz w:val="24"/>
    </w:rPr>
  </w:style>
  <w:style w:type="character" w:customStyle="1" w:styleId="72">
    <w:name w:val="批注文字 字符"/>
    <w:link w:val="19"/>
    <w:qFormat/>
    <w:uiPriority w:val="0"/>
    <w:rPr>
      <w:sz w:val="24"/>
    </w:rPr>
  </w:style>
  <w:style w:type="character" w:customStyle="1" w:styleId="73">
    <w:name w:val="正文文本缩进 字符"/>
    <w:link w:val="23"/>
    <w:qFormat/>
    <w:uiPriority w:val="0"/>
    <w:rPr>
      <w:kern w:val="2"/>
      <w:sz w:val="44"/>
    </w:rPr>
  </w:style>
  <w:style w:type="character" w:customStyle="1" w:styleId="74">
    <w:name w:val="日期 字符"/>
    <w:link w:val="32"/>
    <w:qFormat/>
    <w:uiPriority w:val="0"/>
    <w:rPr>
      <w:kern w:val="2"/>
      <w:sz w:val="28"/>
    </w:rPr>
  </w:style>
  <w:style w:type="character" w:customStyle="1" w:styleId="75">
    <w:name w:val="正文文本缩进 2 字符"/>
    <w:link w:val="33"/>
    <w:qFormat/>
    <w:uiPriority w:val="0"/>
    <w:rPr>
      <w:kern w:val="2"/>
      <w:sz w:val="28"/>
    </w:rPr>
  </w:style>
  <w:style w:type="character" w:customStyle="1" w:styleId="76">
    <w:name w:val="页脚 字符"/>
    <w:link w:val="35"/>
    <w:qFormat/>
    <w:uiPriority w:val="99"/>
    <w:rPr>
      <w:kern w:val="2"/>
      <w:sz w:val="18"/>
    </w:rPr>
  </w:style>
  <w:style w:type="character" w:customStyle="1" w:styleId="77">
    <w:name w:val="页眉 字符"/>
    <w:link w:val="36"/>
    <w:qFormat/>
    <w:uiPriority w:val="99"/>
    <w:rPr>
      <w:kern w:val="2"/>
      <w:sz w:val="18"/>
    </w:rPr>
  </w:style>
  <w:style w:type="character" w:customStyle="1" w:styleId="78">
    <w:name w:val="脚注文本 字符"/>
    <w:link w:val="40"/>
    <w:qFormat/>
    <w:uiPriority w:val="0"/>
    <w:rPr>
      <w:kern w:val="2"/>
      <w:sz w:val="18"/>
    </w:rPr>
  </w:style>
  <w:style w:type="character" w:customStyle="1" w:styleId="79">
    <w:name w:val="批注主题 字符"/>
    <w:link w:val="55"/>
    <w:qFormat/>
    <w:uiPriority w:val="0"/>
  </w:style>
  <w:style w:type="character" w:customStyle="1" w:styleId="80">
    <w:name w:val="正文文本首行缩进 2 字符"/>
    <w:link w:val="57"/>
    <w:qFormat/>
    <w:uiPriority w:val="0"/>
  </w:style>
  <w:style w:type="character" w:customStyle="1" w:styleId="81">
    <w:name w:val="正文 + 三号 Char"/>
    <w:qFormat/>
    <w:uiPriority w:val="0"/>
    <w:rPr>
      <w:rFonts w:eastAsia="宋体"/>
      <w:kern w:val="2"/>
      <w:sz w:val="21"/>
      <w:lang w:val="en-US" w:eastAsia="zh-CN"/>
    </w:rPr>
  </w:style>
  <w:style w:type="character" w:customStyle="1" w:styleId="82">
    <w:name w:val="正文文本缩进 Char"/>
    <w:qFormat/>
    <w:uiPriority w:val="0"/>
    <w:rPr>
      <w:kern w:val="2"/>
      <w:sz w:val="44"/>
    </w:rPr>
  </w:style>
  <w:style w:type="character" w:customStyle="1" w:styleId="83">
    <w:name w:val="日期 字符1"/>
    <w:qFormat/>
    <w:uiPriority w:val="0"/>
    <w:rPr>
      <w:rFonts w:ascii="Times New Roman" w:hAnsi="Times New Roman" w:eastAsia="宋体" w:cs="Times New Roman"/>
      <w:kern w:val="2"/>
      <w:sz w:val="28"/>
    </w:rPr>
  </w:style>
  <w:style w:type="character" w:customStyle="1" w:styleId="84">
    <w:name w:val="H2 Char"/>
    <w:qFormat/>
    <w:uiPriority w:val="0"/>
    <w:rPr>
      <w:rFonts w:ascii="Arial" w:hAnsi="Arial" w:eastAsia="宋体"/>
      <w:kern w:val="2"/>
      <w:sz w:val="28"/>
      <w:lang w:val="en-US" w:eastAsia="zh-CN"/>
    </w:rPr>
  </w:style>
  <w:style w:type="character" w:customStyle="1" w:styleId="85">
    <w:name w:val="无"/>
    <w:qFormat/>
    <w:uiPriority w:val="0"/>
    <w:rPr>
      <w:rFonts w:ascii="Times New Roman" w:hAnsi="Times New Roman" w:eastAsia="宋体" w:cs="Times New Roman"/>
    </w:rPr>
  </w:style>
  <w:style w:type="character" w:customStyle="1" w:styleId="86">
    <w:name w:val="日期 Char"/>
    <w:qFormat/>
    <w:uiPriority w:val="0"/>
    <w:rPr>
      <w:kern w:val="2"/>
      <w:sz w:val="28"/>
    </w:rPr>
  </w:style>
  <w:style w:type="character" w:customStyle="1" w:styleId="87">
    <w:name w:val="(符号)五标题1.1.1 Char"/>
    <w:link w:val="88"/>
    <w:qFormat/>
    <w:uiPriority w:val="0"/>
    <w:rPr>
      <w:rFonts w:ascii="宋体" w:hAnsi="宋体"/>
      <w:color w:val="000000"/>
      <w:kern w:val="2"/>
      <w:sz w:val="24"/>
    </w:rPr>
  </w:style>
  <w:style w:type="paragraph" w:customStyle="1" w:styleId="88">
    <w:name w:val="(符号)五标题1.1.1"/>
    <w:basedOn w:val="1"/>
    <w:link w:val="87"/>
    <w:qFormat/>
    <w:uiPriority w:val="0"/>
    <w:pPr>
      <w:numPr>
        <w:ilvl w:val="2"/>
        <w:numId w:val="3"/>
      </w:numPr>
      <w:tabs>
        <w:tab w:val="left" w:pos="1000"/>
      </w:tabs>
      <w:spacing w:line="500" w:lineRule="exact"/>
    </w:pPr>
    <w:rPr>
      <w:rFonts w:ascii="宋体" w:hAnsi="宋体"/>
      <w:color w:val="000000"/>
      <w:sz w:val="24"/>
    </w:rPr>
  </w:style>
  <w:style w:type="character" w:customStyle="1" w:styleId="89">
    <w:name w:val="标题 3 Char1"/>
    <w:qFormat/>
    <w:uiPriority w:val="0"/>
    <w:rPr>
      <w:rFonts w:eastAsia="宋体"/>
      <w:b/>
      <w:kern w:val="2"/>
      <w:sz w:val="32"/>
      <w:lang w:val="en-US" w:eastAsia="zh-CN"/>
    </w:rPr>
  </w:style>
  <w:style w:type="character" w:customStyle="1" w:styleId="90">
    <w:name w:val="标题 3 字符1"/>
    <w:qFormat/>
    <w:uiPriority w:val="0"/>
    <w:rPr>
      <w:rFonts w:eastAsia="宋体"/>
      <w:b/>
      <w:kern w:val="2"/>
      <w:sz w:val="32"/>
      <w:lang w:val="en-US" w:eastAsia="zh-CN"/>
    </w:rPr>
  </w:style>
  <w:style w:type="character" w:customStyle="1" w:styleId="91">
    <w:name w:val="未命名11"/>
    <w:qFormat/>
    <w:uiPriority w:val="0"/>
    <w:rPr>
      <w:color w:val="77FFFF"/>
      <w:sz w:val="24"/>
    </w:rPr>
  </w:style>
  <w:style w:type="character" w:customStyle="1" w:styleId="92">
    <w:name w:val="小 Char"/>
    <w:qFormat/>
    <w:uiPriority w:val="0"/>
    <w:rPr>
      <w:rFonts w:ascii="宋体" w:hAnsi="Courier New" w:eastAsia="宋体"/>
      <w:kern w:val="2"/>
      <w:sz w:val="21"/>
      <w:lang w:val="en-US" w:eastAsia="zh-CN" w:bidi="ar-SA"/>
    </w:rPr>
  </w:style>
  <w:style w:type="character" w:customStyle="1" w:styleId="93">
    <w:name w:val="Table Text Char Char Char Char"/>
    <w:link w:val="94"/>
    <w:qFormat/>
    <w:uiPriority w:val="0"/>
    <w:rPr>
      <w:rFonts w:ascii="Arial" w:hAnsi="Arial"/>
      <w:kern w:val="2"/>
      <w:sz w:val="18"/>
      <w:lang w:val="en-US" w:eastAsia="zh-CN" w:bidi="ar-SA"/>
    </w:rPr>
  </w:style>
  <w:style w:type="paragraph" w:customStyle="1" w:styleId="94">
    <w:name w:val="Table Text Char Char Char"/>
    <w:link w:val="93"/>
    <w:qFormat/>
    <w:uiPriority w:val="0"/>
    <w:pPr>
      <w:snapToGrid w:val="0"/>
      <w:spacing w:before="80" w:after="80"/>
    </w:pPr>
    <w:rPr>
      <w:rFonts w:ascii="Arial" w:hAnsi="Arial" w:eastAsia="宋体" w:cs="Times New Roman"/>
      <w:kern w:val="2"/>
      <w:sz w:val="18"/>
      <w:lang w:val="en-US" w:eastAsia="zh-CN" w:bidi="ar-SA"/>
    </w:rPr>
  </w:style>
  <w:style w:type="character" w:customStyle="1" w:styleId="95">
    <w:name w:val="标书正文:  0.74 厘米 Char1"/>
    <w:qFormat/>
    <w:uiPriority w:val="0"/>
    <w:rPr>
      <w:rFonts w:eastAsia="宋体"/>
      <w:kern w:val="2"/>
      <w:sz w:val="24"/>
      <w:lang w:val="en-US" w:eastAsia="zh-CN"/>
    </w:rPr>
  </w:style>
  <w:style w:type="character" w:customStyle="1" w:styleId="96">
    <w:name w:val="Char Char4"/>
    <w:qFormat/>
    <w:uiPriority w:val="0"/>
    <w:rPr>
      <w:rFonts w:eastAsia="宋体"/>
      <w:b/>
      <w:kern w:val="2"/>
      <w:sz w:val="21"/>
      <w:lang w:val="en-US" w:eastAsia="zh-CN"/>
    </w:rPr>
  </w:style>
  <w:style w:type="character" w:customStyle="1" w:styleId="97">
    <w:name w:val="title_emph1"/>
    <w:qFormat/>
    <w:uiPriority w:val="0"/>
    <w:rPr>
      <w:rFonts w:hint="default" w:ascii="Arial" w:hAnsi="Arial"/>
      <w:b/>
      <w:sz w:val="20"/>
    </w:rPr>
  </w:style>
  <w:style w:type="character" w:customStyle="1" w:styleId="98">
    <w:name w:val="Table Heading Char Char"/>
    <w:qFormat/>
    <w:uiPriority w:val="0"/>
    <w:rPr>
      <w:rFonts w:ascii="Arial" w:hAnsi="Arial" w:eastAsia="黑体"/>
      <w:kern w:val="2"/>
      <w:sz w:val="18"/>
      <w:lang w:val="en-US" w:eastAsia="zh-CN"/>
    </w:rPr>
  </w:style>
  <w:style w:type="character" w:customStyle="1" w:styleId="99">
    <w:name w:val="正文文本缩进 字符1"/>
    <w:qFormat/>
    <w:locked/>
    <w:uiPriority w:val="0"/>
    <w:rPr>
      <w:kern w:val="2"/>
      <w:sz w:val="44"/>
    </w:rPr>
  </w:style>
  <w:style w:type="character" w:customStyle="1" w:styleId="100">
    <w:name w:val="样式 宋体"/>
    <w:qFormat/>
    <w:uiPriority w:val="0"/>
    <w:rPr>
      <w:rFonts w:ascii="宋体" w:hAnsi="宋体" w:eastAsia="宋体"/>
      <w:sz w:val="28"/>
    </w:rPr>
  </w:style>
  <w:style w:type="character" w:customStyle="1" w:styleId="101">
    <w:name w:val="标题 2 字符1"/>
    <w:qFormat/>
    <w:uiPriority w:val="0"/>
    <w:rPr>
      <w:rFonts w:ascii="宋体" w:hAnsi="宋体" w:eastAsia="宋体" w:cs="Times New Roman"/>
      <w:kern w:val="2"/>
      <w:sz w:val="28"/>
    </w:rPr>
  </w:style>
  <w:style w:type="character" w:customStyle="1" w:styleId="102">
    <w:name w:val="Char Char5"/>
    <w:qFormat/>
    <w:uiPriority w:val="0"/>
    <w:rPr>
      <w:rFonts w:ascii="Arial" w:hAnsi="Arial" w:eastAsia="宋体"/>
      <w:b/>
      <w:smallCaps/>
      <w:kern w:val="28"/>
      <w:sz w:val="36"/>
      <w:lang w:val="en-US" w:eastAsia="en-US"/>
    </w:rPr>
  </w:style>
  <w:style w:type="character" w:customStyle="1" w:styleId="103">
    <w:name w:val="列表段落 字符"/>
    <w:link w:val="104"/>
    <w:qFormat/>
    <w:uiPriority w:val="0"/>
    <w:rPr>
      <w:rFonts w:ascii="Calibri" w:hAnsi="Calibri"/>
      <w:kern w:val="2"/>
      <w:sz w:val="21"/>
      <w:szCs w:val="22"/>
    </w:rPr>
  </w:style>
  <w:style w:type="paragraph" w:customStyle="1" w:styleId="104">
    <w:name w:val="List Paragraph"/>
    <w:basedOn w:val="1"/>
    <w:link w:val="103"/>
    <w:qFormat/>
    <w:uiPriority w:val="0"/>
    <w:pPr>
      <w:ind w:firstLine="420" w:firstLineChars="200"/>
    </w:pPr>
    <w:rPr>
      <w:sz w:val="21"/>
      <w:szCs w:val="22"/>
    </w:rPr>
  </w:style>
  <w:style w:type="character" w:customStyle="1" w:styleId="105">
    <w:name w:val="Char Char2"/>
    <w:qFormat/>
    <w:uiPriority w:val="0"/>
    <w:rPr>
      <w:rFonts w:eastAsia="宋体"/>
      <w:kern w:val="2"/>
      <w:sz w:val="18"/>
      <w:lang w:val="en-US" w:eastAsia="zh-CN"/>
    </w:rPr>
  </w:style>
  <w:style w:type="character" w:customStyle="1" w:styleId="106">
    <w:name w:val="标题 2 Char"/>
    <w:qFormat/>
    <w:uiPriority w:val="0"/>
    <w:rPr>
      <w:rFonts w:ascii="Arial" w:hAnsi="Arial" w:eastAsia="黑体"/>
      <w:b/>
      <w:kern w:val="2"/>
      <w:sz w:val="32"/>
    </w:rPr>
  </w:style>
  <w:style w:type="character" w:customStyle="1" w:styleId="107">
    <w:name w:val="Table Text Char1 Char"/>
    <w:qFormat/>
    <w:uiPriority w:val="0"/>
    <w:rPr>
      <w:rFonts w:ascii="Arial" w:hAnsi="Arial"/>
      <w:kern w:val="2"/>
      <w:sz w:val="18"/>
      <w:lang w:val="en-US" w:eastAsia="zh-CN" w:bidi="ar-SA"/>
    </w:rPr>
  </w:style>
  <w:style w:type="character" w:customStyle="1" w:styleId="108">
    <w:name w:val="Char Char6"/>
    <w:qFormat/>
    <w:uiPriority w:val="0"/>
    <w:rPr>
      <w:rFonts w:ascii="仿宋_GB2312" w:eastAsia="仿宋_GB2312"/>
      <w:kern w:val="2"/>
      <w:sz w:val="32"/>
    </w:rPr>
  </w:style>
  <w:style w:type="character" w:customStyle="1" w:styleId="109">
    <w:name w:val="content-white1"/>
    <w:qFormat/>
    <w:uiPriority w:val="0"/>
    <w:rPr>
      <w:rFonts w:ascii="_x000B__x000C_" w:hAnsi="_x000B__x000C_"/>
      <w:color w:val="auto"/>
      <w:sz w:val="18"/>
      <w:u w:val="none"/>
    </w:rPr>
  </w:style>
  <w:style w:type="character" w:customStyle="1" w:styleId="110">
    <w:name w:val="fontstyle01"/>
    <w:qFormat/>
    <w:uiPriority w:val="0"/>
    <w:rPr>
      <w:rFonts w:hint="eastAsia" w:ascii="宋体" w:hAnsi="宋体" w:eastAsia="宋体"/>
      <w:color w:val="000000"/>
      <w:sz w:val="24"/>
      <w:szCs w:val="24"/>
    </w:rPr>
  </w:style>
  <w:style w:type="character" w:customStyle="1" w:styleId="111">
    <w:name w:val="Char Char7"/>
    <w:qFormat/>
    <w:uiPriority w:val="0"/>
    <w:rPr>
      <w:rFonts w:ascii="宋体" w:hAnsi="宋体" w:eastAsia="宋体"/>
      <w:kern w:val="2"/>
      <w:sz w:val="28"/>
    </w:rPr>
  </w:style>
  <w:style w:type="character" w:customStyle="1" w:styleId="112">
    <w:name w:val="标题 3 Char"/>
    <w:qFormat/>
    <w:uiPriority w:val="0"/>
    <w:rPr>
      <w:rFonts w:eastAsia="宋体"/>
      <w:b/>
      <w:kern w:val="2"/>
      <w:sz w:val="32"/>
      <w:lang w:val="en-US" w:eastAsia="zh-CN"/>
    </w:rPr>
  </w:style>
  <w:style w:type="character" w:customStyle="1" w:styleId="113">
    <w:name w:val="crowed11"/>
    <w:qFormat/>
    <w:uiPriority w:val="0"/>
    <w:rPr>
      <w:rFonts w:hint="default" w:ascii="_x000B__x000C_" w:hAnsi="_x000B__x000C_"/>
      <w:sz w:val="24"/>
    </w:rPr>
  </w:style>
  <w:style w:type="character" w:customStyle="1" w:styleId="114">
    <w:name w:val="文字 Char"/>
    <w:link w:val="115"/>
    <w:qFormat/>
    <w:uiPriority w:val="0"/>
    <w:rPr>
      <w:rFonts w:ascii="宋体"/>
      <w:kern w:val="2"/>
      <w:sz w:val="28"/>
    </w:rPr>
  </w:style>
  <w:style w:type="paragraph" w:customStyle="1" w:styleId="115">
    <w:name w:val="文字"/>
    <w:basedOn w:val="1"/>
    <w:link w:val="114"/>
    <w:qFormat/>
    <w:uiPriority w:val="0"/>
    <w:pPr>
      <w:tabs>
        <w:tab w:val="left" w:pos="8520"/>
      </w:tabs>
      <w:spacing w:line="312" w:lineRule="auto"/>
      <w:ind w:right="-210" w:firstLine="556"/>
    </w:pPr>
    <w:rPr>
      <w:rFonts w:ascii="宋体"/>
    </w:rPr>
  </w:style>
  <w:style w:type="character" w:customStyle="1" w:styleId="116">
    <w:name w:val="Char Char3"/>
    <w:qFormat/>
    <w:uiPriority w:val="0"/>
    <w:rPr>
      <w:rFonts w:eastAsia="宋体"/>
      <w:kern w:val="2"/>
      <w:sz w:val="18"/>
      <w:lang w:val="en-US" w:eastAsia="zh-CN"/>
    </w:rPr>
  </w:style>
  <w:style w:type="character" w:customStyle="1" w:styleId="117">
    <w:name w:val="font1"/>
    <w:qFormat/>
    <w:uiPriority w:val="0"/>
    <w:rPr>
      <w:color w:val="000000"/>
      <w:sz w:val="18"/>
    </w:rPr>
  </w:style>
  <w:style w:type="character" w:customStyle="1" w:styleId="118">
    <w:name w:val="v151"/>
    <w:qFormat/>
    <w:uiPriority w:val="0"/>
    <w:rPr>
      <w:sz w:val="18"/>
    </w:rPr>
  </w:style>
  <w:style w:type="character" w:customStyle="1" w:styleId="119">
    <w:name w:val="Char Char11"/>
    <w:qFormat/>
    <w:uiPriority w:val="0"/>
    <w:rPr>
      <w:rFonts w:ascii="宋体"/>
      <w:kern w:val="2"/>
      <w:sz w:val="28"/>
    </w:rPr>
  </w:style>
  <w:style w:type="character" w:customStyle="1" w:styleId="120">
    <w:name w:val="Char Char"/>
    <w:qFormat/>
    <w:uiPriority w:val="0"/>
    <w:rPr>
      <w:rFonts w:ascii="宋体" w:hAnsi="宋体" w:eastAsia="宋体"/>
      <w:kern w:val="2"/>
      <w:sz w:val="24"/>
      <w:lang w:val="en-US" w:eastAsia="zh-CN" w:bidi="ar-SA"/>
    </w:rPr>
  </w:style>
  <w:style w:type="character" w:customStyle="1" w:styleId="121">
    <w:name w:val="样式 文档正文 Char + (西文) 宋体 (中文) 宋体 小四 黑色 Char"/>
    <w:link w:val="122"/>
    <w:qFormat/>
    <w:uiPriority w:val="0"/>
    <w:rPr>
      <w:rFonts w:ascii="宋体" w:hAnsi="宋体"/>
      <w:color w:val="000000"/>
      <w:kern w:val="2"/>
      <w:sz w:val="24"/>
      <w:szCs w:val="24"/>
    </w:rPr>
  </w:style>
  <w:style w:type="paragraph" w:customStyle="1" w:styleId="122">
    <w:name w:val="样式 文档正文 Char + (西文) 宋体 (中文) 宋体 小四 黑色"/>
    <w:basedOn w:val="1"/>
    <w:link w:val="121"/>
    <w:qFormat/>
    <w:uiPriority w:val="0"/>
    <w:pPr>
      <w:adjustRightInd w:val="0"/>
      <w:snapToGrid w:val="0"/>
      <w:spacing w:line="360" w:lineRule="auto"/>
      <w:ind w:firstLine="567"/>
      <w:textAlignment w:val="baseline"/>
    </w:pPr>
    <w:rPr>
      <w:rFonts w:ascii="宋体" w:hAnsi="宋体"/>
      <w:color w:val="000000"/>
      <w:sz w:val="24"/>
      <w:szCs w:val="24"/>
    </w:rPr>
  </w:style>
  <w:style w:type="character" w:customStyle="1" w:styleId="123">
    <w:name w:val="_Style 122"/>
    <w:unhideWhenUsed/>
    <w:qFormat/>
    <w:uiPriority w:val="99"/>
    <w:rPr>
      <w:color w:val="605E5C"/>
      <w:shd w:val="clear" w:color="auto" w:fill="E1DFDD"/>
    </w:rPr>
  </w:style>
  <w:style w:type="character" w:customStyle="1" w:styleId="124">
    <w:name w:val="top-det1"/>
    <w:qFormat/>
    <w:uiPriority w:val="0"/>
    <w:rPr>
      <w:b/>
      <w:color w:val="000000"/>
    </w:rPr>
  </w:style>
  <w:style w:type="character" w:customStyle="1" w:styleId="125">
    <w:name w:val="Table Text Char"/>
    <w:link w:val="126"/>
    <w:qFormat/>
    <w:uiPriority w:val="0"/>
    <w:rPr>
      <w:rFonts w:ascii="Arial" w:hAnsi="Arial"/>
      <w:kern w:val="2"/>
      <w:sz w:val="18"/>
      <w:lang w:val="en-US" w:eastAsia="zh-CN" w:bidi="ar-SA"/>
    </w:rPr>
  </w:style>
  <w:style w:type="paragraph" w:customStyle="1" w:styleId="126">
    <w:name w:val="Table Text"/>
    <w:link w:val="125"/>
    <w:qFormat/>
    <w:uiPriority w:val="0"/>
    <w:pPr>
      <w:snapToGrid w:val="0"/>
      <w:spacing w:before="80" w:after="80"/>
    </w:pPr>
    <w:rPr>
      <w:rFonts w:ascii="Arial" w:hAnsi="Arial" w:eastAsia="宋体" w:cs="Times New Roman"/>
      <w:kern w:val="2"/>
      <w:sz w:val="18"/>
      <w:lang w:val="en-US" w:eastAsia="zh-CN" w:bidi="ar-SA"/>
    </w:rPr>
  </w:style>
  <w:style w:type="paragraph" w:customStyle="1" w:styleId="127">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28">
    <w:name w:val="首行缩进 1"/>
    <w:basedOn w:val="1"/>
    <w:qFormat/>
    <w:uiPriority w:val="0"/>
    <w:pPr>
      <w:spacing w:after="120" w:line="360" w:lineRule="auto"/>
      <w:ind w:firstLine="200" w:firstLineChars="200"/>
    </w:pPr>
    <w:rPr>
      <w:sz w:val="24"/>
    </w:rPr>
  </w:style>
  <w:style w:type="paragraph" w:customStyle="1" w:styleId="129">
    <w:name w:val="IN Feature"/>
    <w:next w:val="130"/>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30">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31">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132">
    <w:name w:val="Table Contents"/>
    <w:basedOn w:val="22"/>
    <w:qFormat/>
    <w:uiPriority w:val="0"/>
    <w:pPr>
      <w:suppressAutoHyphens/>
      <w:jc w:val="left"/>
    </w:pPr>
    <w:rPr>
      <w:rFonts w:ascii="Times New Roman" w:eastAsia="Times New Roman"/>
      <w:kern w:val="0"/>
      <w:sz w:val="24"/>
    </w:rPr>
  </w:style>
  <w:style w:type="paragraph" w:customStyle="1" w:styleId="133">
    <w:name w:val="司法正文"/>
    <w:qFormat/>
    <w:uiPriority w:val="0"/>
    <w:pPr>
      <w:widowControl w:val="0"/>
      <w:ind w:firstLine="200" w:firstLineChars="200"/>
      <w:jc w:val="both"/>
    </w:pPr>
    <w:rPr>
      <w:rFonts w:ascii="Calibri" w:hAnsi="Calibri" w:eastAsia="仿宋_GB2312" w:cs="Times New Roman"/>
      <w:sz w:val="32"/>
      <w:lang w:val="en-US" w:eastAsia="zh-CN" w:bidi="ar-SA"/>
    </w:rPr>
  </w:style>
  <w:style w:type="paragraph" w:customStyle="1" w:styleId="134">
    <w:name w:val="1.正文"/>
    <w:basedOn w:val="1"/>
    <w:qFormat/>
    <w:uiPriority w:val="0"/>
    <w:pPr>
      <w:spacing w:line="360" w:lineRule="auto"/>
      <w:ind w:left="540" w:leftChars="225" w:firstLine="540" w:firstLineChars="225"/>
    </w:pPr>
    <w:rPr>
      <w:sz w:val="24"/>
    </w:rPr>
  </w:style>
  <w:style w:type="paragraph" w:customStyle="1" w:styleId="135">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36">
    <w:name w:val="正文文本 21"/>
    <w:basedOn w:val="1"/>
    <w:qFormat/>
    <w:uiPriority w:val="0"/>
    <w:pPr>
      <w:adjustRightInd w:val="0"/>
      <w:spacing w:before="120" w:line="360" w:lineRule="auto"/>
      <w:ind w:firstLine="480"/>
      <w:textAlignment w:val="baseline"/>
    </w:pPr>
    <w:rPr>
      <w:sz w:val="24"/>
    </w:rPr>
  </w:style>
  <w:style w:type="paragraph" w:customStyle="1" w:styleId="137">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38">
    <w:name w:val="标准正文"/>
    <w:basedOn w:val="23"/>
    <w:qFormat/>
    <w:uiPriority w:val="0"/>
    <w:pPr>
      <w:spacing w:before="60" w:after="60" w:line="360" w:lineRule="auto"/>
      <w:ind w:left="0" w:firstLine="482"/>
    </w:pPr>
    <w:rPr>
      <w:rFonts w:ascii="Arial" w:hAnsi="Arial"/>
      <w:sz w:val="24"/>
    </w:rPr>
  </w:style>
  <w:style w:type="paragraph" w:customStyle="1" w:styleId="139">
    <w:name w:val="段落正文"/>
    <w:basedOn w:val="1"/>
    <w:qFormat/>
    <w:uiPriority w:val="0"/>
    <w:pPr>
      <w:spacing w:beforeLines="50" w:line="360" w:lineRule="auto"/>
      <w:ind w:firstLine="200" w:firstLineChars="200"/>
    </w:pPr>
    <w:rPr>
      <w:spacing w:val="2"/>
      <w:sz w:val="24"/>
    </w:rPr>
  </w:style>
  <w:style w:type="paragraph" w:customStyle="1" w:styleId="140">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41">
    <w:name w:val="二级列表"/>
    <w:basedOn w:val="139"/>
    <w:next w:val="139"/>
    <w:qFormat/>
    <w:uiPriority w:val="0"/>
    <w:pPr>
      <w:tabs>
        <w:tab w:val="left" w:pos="2120"/>
      </w:tabs>
      <w:ind w:firstLine="0" w:firstLineChars="0"/>
    </w:pPr>
    <w:rPr>
      <w:b/>
    </w:rPr>
  </w:style>
  <w:style w:type="paragraph" w:customStyle="1" w:styleId="142">
    <w:name w:val="表文字"/>
    <w:qFormat/>
    <w:uiPriority w:val="0"/>
    <w:rPr>
      <w:rFonts w:ascii="宋体" w:hAnsi="Calibri" w:eastAsia="宋体" w:cs="Times New Roman"/>
      <w:kern w:val="2"/>
      <w:lang w:val="en-US" w:eastAsia="zh-CN" w:bidi="ar-SA"/>
    </w:rPr>
  </w:style>
  <w:style w:type="paragraph" w:customStyle="1" w:styleId="143">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44">
    <w:name w:val="摘要"/>
    <w:basedOn w:val="1"/>
    <w:next w:val="3"/>
    <w:qFormat/>
    <w:uiPriority w:val="0"/>
    <w:pPr>
      <w:spacing w:line="360" w:lineRule="auto"/>
    </w:pPr>
    <w:rPr>
      <w:rFonts w:eastAsia="黑体"/>
      <w:sz w:val="20"/>
    </w:rPr>
  </w:style>
  <w:style w:type="paragraph" w:customStyle="1" w:styleId="145">
    <w:name w:val="正文文本缩进 21"/>
    <w:basedOn w:val="1"/>
    <w:qFormat/>
    <w:uiPriority w:val="0"/>
    <w:pPr>
      <w:adjustRightInd w:val="0"/>
      <w:spacing w:before="120"/>
      <w:ind w:firstLine="420"/>
      <w:textAlignment w:val="baseline"/>
    </w:pPr>
    <w:rPr>
      <w:sz w:val="24"/>
    </w:rPr>
  </w:style>
  <w:style w:type="paragraph" w:customStyle="1" w:styleId="146">
    <w:name w:val="A项目符号"/>
    <w:basedOn w:val="1"/>
    <w:qFormat/>
    <w:uiPriority w:val="0"/>
    <w:pPr>
      <w:numPr>
        <w:ilvl w:val="0"/>
        <w:numId w:val="4"/>
      </w:numPr>
      <w:tabs>
        <w:tab w:val="left" w:pos="1080"/>
      </w:tabs>
      <w:adjustRightInd w:val="0"/>
      <w:snapToGrid w:val="0"/>
      <w:spacing w:afterLines="50" w:line="360" w:lineRule="auto"/>
    </w:pPr>
    <w:rPr>
      <w:b/>
      <w:bCs/>
      <w:spacing w:val="12"/>
      <w:kern w:val="0"/>
      <w:sz w:val="24"/>
      <w:szCs w:val="24"/>
    </w:rPr>
  </w:style>
  <w:style w:type="paragraph" w:customStyle="1" w:styleId="147">
    <w:name w:val="正文4"/>
    <w:basedOn w:val="1"/>
    <w:qFormat/>
    <w:uiPriority w:val="0"/>
    <w:pPr>
      <w:tabs>
        <w:tab w:val="left" w:pos="1275"/>
      </w:tabs>
      <w:spacing w:before="60" w:after="60" w:line="360" w:lineRule="auto"/>
      <w:ind w:left="820" w:leftChars="400" w:hanging="705"/>
    </w:pPr>
    <w:rPr>
      <w:sz w:val="24"/>
    </w:rPr>
  </w:style>
  <w:style w:type="paragraph" w:customStyle="1" w:styleId="14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49">
    <w:name w:val="Style Heading 3h3Heading 3 - oldLevel 3 HeadH3level_3PIM 3se..."/>
    <w:basedOn w:val="4"/>
    <w:qFormat/>
    <w:uiPriority w:val="0"/>
    <w:pPr>
      <w:numPr>
        <w:ilvl w:val="2"/>
        <w:numId w:val="5"/>
      </w:numPr>
      <w:tabs>
        <w:tab w:val="left" w:pos="709"/>
        <w:tab w:val="left" w:pos="1620"/>
      </w:tabs>
    </w:pPr>
  </w:style>
  <w:style w:type="paragraph" w:customStyle="1" w:styleId="150">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51">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152">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53">
    <w:name w:val="列表项目"/>
    <w:basedOn w:val="1"/>
    <w:qFormat/>
    <w:uiPriority w:val="0"/>
    <w:pPr>
      <w:numPr>
        <w:ilvl w:val="0"/>
        <w:numId w:val="6"/>
      </w:numPr>
      <w:tabs>
        <w:tab w:val="left" w:pos="420"/>
        <w:tab w:val="clear" w:pos="1200"/>
      </w:tabs>
      <w:spacing w:line="288" w:lineRule="auto"/>
      <w:ind w:left="840" w:leftChars="200" w:hanging="420" w:hangingChars="200"/>
    </w:pPr>
    <w:rPr>
      <w:sz w:val="21"/>
    </w:rPr>
  </w:style>
  <w:style w:type="paragraph" w:customStyle="1" w:styleId="154">
    <w:name w:val="00"/>
    <w:basedOn w:val="1"/>
    <w:qFormat/>
    <w:uiPriority w:val="0"/>
    <w:pPr>
      <w:autoSpaceDE w:val="0"/>
      <w:autoSpaceDN w:val="0"/>
      <w:adjustRightInd w:val="0"/>
      <w:jc w:val="left"/>
    </w:pPr>
    <w:rPr>
      <w:rFonts w:ascii="黑体" w:eastAsia="黑体"/>
      <w:b/>
      <w:kern w:val="0"/>
      <w:sz w:val="20"/>
    </w:rPr>
  </w:style>
  <w:style w:type="paragraph" w:customStyle="1" w:styleId="155">
    <w:name w:val="正文 + 三号"/>
    <w:basedOn w:val="1"/>
    <w:qFormat/>
    <w:uiPriority w:val="0"/>
    <w:rPr>
      <w:sz w:val="21"/>
    </w:rPr>
  </w:style>
  <w:style w:type="paragraph" w:customStyle="1" w:styleId="156">
    <w:name w:val="二级条标题"/>
    <w:basedOn w:val="157"/>
    <w:next w:val="140"/>
    <w:qFormat/>
    <w:uiPriority w:val="0"/>
    <w:pPr>
      <w:ind w:left="840"/>
      <w:outlineLvl w:val="3"/>
    </w:pPr>
  </w:style>
  <w:style w:type="paragraph" w:customStyle="1" w:styleId="157">
    <w:name w:val="一级条标题"/>
    <w:basedOn w:val="158"/>
    <w:next w:val="140"/>
    <w:qFormat/>
    <w:uiPriority w:val="0"/>
    <w:pPr>
      <w:numPr>
        <w:numId w:val="0"/>
      </w:numPr>
      <w:spacing w:beforeLines="0" w:afterLines="0"/>
      <w:ind w:left="525"/>
      <w:outlineLvl w:val="2"/>
    </w:pPr>
    <w:rPr>
      <w:sz w:val="21"/>
    </w:rPr>
  </w:style>
  <w:style w:type="paragraph" w:customStyle="1" w:styleId="158">
    <w:name w:val="章标题"/>
    <w:next w:val="1"/>
    <w:qFormat/>
    <w:uiPriority w:val="0"/>
    <w:pPr>
      <w:numPr>
        <w:ilvl w:val="1"/>
        <w:numId w:val="7"/>
      </w:numPr>
      <w:spacing w:beforeLines="50" w:afterLines="50"/>
      <w:ind w:left="0"/>
      <w:jc w:val="both"/>
      <w:outlineLvl w:val="1"/>
    </w:pPr>
    <w:rPr>
      <w:rFonts w:ascii="黑体" w:hAnsi="Calibri" w:eastAsia="黑体" w:cs="Times New Roman"/>
      <w:sz w:val="24"/>
      <w:lang w:val="en-US" w:eastAsia="zh-CN" w:bidi="ar-SA"/>
    </w:rPr>
  </w:style>
  <w:style w:type="paragraph" w:customStyle="1" w:styleId="159">
    <w:name w:val="文本框样式1"/>
    <w:basedOn w:val="1"/>
    <w:qFormat/>
    <w:uiPriority w:val="0"/>
    <w:pPr>
      <w:adjustRightInd w:val="0"/>
      <w:snapToGrid w:val="0"/>
      <w:spacing w:before="60" w:line="180" w:lineRule="exact"/>
      <w:jc w:val="center"/>
    </w:pPr>
    <w:rPr>
      <w:sz w:val="21"/>
    </w:rPr>
  </w:style>
  <w:style w:type="paragraph" w:customStyle="1" w:styleId="160">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61">
    <w:name w:val="af"/>
    <w:basedOn w:val="1"/>
    <w:qFormat/>
    <w:uiPriority w:val="0"/>
    <w:pPr>
      <w:widowControl/>
      <w:spacing w:line="300" w:lineRule="atLeast"/>
      <w:jc w:val="left"/>
    </w:pPr>
    <w:rPr>
      <w:rFonts w:ascii="宋体" w:hAnsi="宋体"/>
      <w:kern w:val="0"/>
      <w:sz w:val="18"/>
    </w:rPr>
  </w:style>
  <w:style w:type="paragraph" w:customStyle="1" w:styleId="162">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63">
    <w:name w:val="没有缩进（为图形使用）"/>
    <w:basedOn w:val="1"/>
    <w:qFormat/>
    <w:uiPriority w:val="0"/>
    <w:pPr>
      <w:spacing w:before="120" w:after="120" w:line="360" w:lineRule="auto"/>
    </w:pPr>
    <w:rPr>
      <w:sz w:val="24"/>
    </w:rPr>
  </w:style>
  <w:style w:type="paragraph" w:customStyle="1" w:styleId="164">
    <w:name w:val="样式1"/>
    <w:basedOn w:val="5"/>
    <w:qFormat/>
    <w:uiPriority w:val="0"/>
    <w:pPr>
      <w:tabs>
        <w:tab w:val="left" w:pos="720"/>
      </w:tabs>
      <w:spacing w:before="500" w:after="260" w:line="560" w:lineRule="atLeast"/>
      <w:ind w:left="420" w:hanging="420"/>
    </w:pPr>
  </w:style>
  <w:style w:type="paragraph" w:customStyle="1" w:styleId="165">
    <w:name w:val="文章正文"/>
    <w:basedOn w:val="1"/>
    <w:qFormat/>
    <w:uiPriority w:val="0"/>
    <w:pPr>
      <w:ind w:firstLine="560" w:firstLineChars="200"/>
    </w:pPr>
    <w:rPr>
      <w:rFonts w:ascii="仿宋_GB2312" w:hAnsi="宋体" w:eastAsia="仿宋_GB2312"/>
      <w:color w:val="000000"/>
    </w:rPr>
  </w:style>
  <w:style w:type="paragraph" w:customStyle="1" w:styleId="166">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67">
    <w:name w:val="Char Char Char Char Char"/>
    <w:basedOn w:val="1"/>
    <w:qFormat/>
    <w:uiPriority w:val="0"/>
    <w:pPr>
      <w:tabs>
        <w:tab w:val="left" w:pos="425"/>
      </w:tabs>
      <w:ind w:left="1620" w:hanging="360"/>
    </w:pPr>
    <w:rPr>
      <w:rFonts w:ascii="Tahoma" w:hAnsi="Tahoma"/>
      <w:sz w:val="24"/>
    </w:rPr>
  </w:style>
  <w:style w:type="paragraph" w:customStyle="1" w:styleId="168">
    <w:name w:val="默认段落字体 Para Char Char Char Char Char Char Char"/>
    <w:basedOn w:val="1"/>
    <w:qFormat/>
    <w:uiPriority w:val="0"/>
    <w:rPr>
      <w:rFonts w:ascii="Tahoma" w:hAnsi="Tahoma"/>
      <w:sz w:val="24"/>
    </w:rPr>
  </w:style>
  <w:style w:type="paragraph" w:customStyle="1" w:styleId="169">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70">
    <w:name w:val="默认段落字体 Para Char Char Char Char Char Char Char Char Char1 Char Char Char Char"/>
    <w:basedOn w:val="1"/>
    <w:qFormat/>
    <w:uiPriority w:val="0"/>
    <w:rPr>
      <w:rFonts w:ascii="Tahoma" w:hAnsi="Tahoma"/>
      <w:sz w:val="24"/>
    </w:rPr>
  </w:style>
  <w:style w:type="paragraph" w:customStyle="1" w:styleId="171">
    <w:name w:val="Char"/>
    <w:basedOn w:val="1"/>
    <w:qFormat/>
    <w:uiPriority w:val="0"/>
    <w:pPr>
      <w:spacing w:line="240" w:lineRule="atLeast"/>
      <w:ind w:left="420" w:firstLine="420"/>
    </w:pPr>
    <w:rPr>
      <w:kern w:val="0"/>
      <w:sz w:val="21"/>
    </w:rPr>
  </w:style>
  <w:style w:type="paragraph" w:customStyle="1" w:styleId="172">
    <w:name w:val="图片文字"/>
    <w:basedOn w:val="1"/>
    <w:qFormat/>
    <w:uiPriority w:val="0"/>
    <w:pPr>
      <w:spacing w:line="240" w:lineRule="atLeast"/>
      <w:jc w:val="center"/>
    </w:pPr>
    <w:rPr>
      <w:sz w:val="21"/>
    </w:rPr>
  </w:style>
  <w:style w:type="paragraph" w:customStyle="1" w:styleId="173">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74">
    <w:name w:val="_Style 173"/>
    <w:qFormat/>
    <w:uiPriority w:val="0"/>
    <w:rPr>
      <w:rFonts w:ascii="Calibri" w:hAnsi="Calibri" w:eastAsia="宋体" w:cs="Times New Roman"/>
      <w:kern w:val="2"/>
      <w:sz w:val="21"/>
      <w:lang w:val="en-US" w:eastAsia="zh-CN" w:bidi="ar-SA"/>
    </w:rPr>
  </w:style>
  <w:style w:type="paragraph" w:customStyle="1" w:styleId="175">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76">
    <w:name w:val="Title - Date"/>
    <w:basedOn w:val="54"/>
    <w:next w:val="1"/>
    <w:qFormat/>
    <w:uiPriority w:val="0"/>
    <w:pPr>
      <w:spacing w:before="240" w:after="720"/>
    </w:pPr>
    <w:rPr>
      <w:sz w:val="28"/>
    </w:rPr>
  </w:style>
  <w:style w:type="paragraph" w:customStyle="1" w:styleId="17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78">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79">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180">
    <w:name w:val="Note"/>
    <w:basedOn w:val="1"/>
    <w:qFormat/>
    <w:uiPriority w:val="0"/>
    <w:pPr>
      <w:pBdr>
        <w:top w:val="single" w:color="auto" w:sz="12" w:space="3"/>
        <w:bottom w:val="single" w:color="auto" w:sz="12" w:space="3"/>
      </w:pBdr>
      <w:spacing w:line="360" w:lineRule="auto"/>
    </w:pPr>
    <w:rPr>
      <w:sz w:val="24"/>
    </w:rPr>
  </w:style>
  <w:style w:type="paragraph" w:customStyle="1" w:styleId="181">
    <w:name w:val="Bullets"/>
    <w:basedOn w:val="1"/>
    <w:qFormat/>
    <w:uiPriority w:val="0"/>
    <w:pPr>
      <w:widowControl/>
      <w:adjustRightInd w:val="0"/>
      <w:snapToGrid w:val="0"/>
      <w:spacing w:before="60" w:after="60"/>
    </w:pPr>
    <w:rPr>
      <w:kern w:val="0"/>
      <w:sz w:val="24"/>
      <w:lang w:val="en-GB"/>
    </w:rPr>
  </w:style>
  <w:style w:type="paragraph" w:customStyle="1" w:styleId="182">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83">
    <w:name w:val="表格内文字"/>
    <w:basedOn w:val="30"/>
    <w:qFormat/>
    <w:uiPriority w:val="0"/>
    <w:pPr>
      <w:adjustRightInd w:val="0"/>
    </w:pPr>
    <w:rPr>
      <w:color w:val="000000"/>
      <w:lang w:val="en-GB"/>
    </w:rPr>
  </w:style>
  <w:style w:type="paragraph" w:customStyle="1" w:styleId="184">
    <w:name w:val="Char2 Char Char Char Char Char Char"/>
    <w:basedOn w:val="1"/>
    <w:qFormat/>
    <w:uiPriority w:val="0"/>
    <w:rPr>
      <w:rFonts w:ascii="仿宋_GB2312"/>
      <w:b/>
      <w:sz w:val="30"/>
    </w:rPr>
  </w:style>
  <w:style w:type="paragraph" w:customStyle="1" w:styleId="185">
    <w:name w:val="样式 正文缩进正文（首行缩进两字）表正文正文非缩进特点标题4段1 + 首行缩进:  2 字符"/>
    <w:basedOn w:val="15"/>
    <w:qFormat/>
    <w:uiPriority w:val="0"/>
    <w:pPr>
      <w:ind w:firstLine="480" w:firstLineChars="200"/>
    </w:pPr>
  </w:style>
  <w:style w:type="paragraph" w:customStyle="1" w:styleId="186">
    <w:name w:val="Item Step in Table"/>
    <w:qFormat/>
    <w:uiPriority w:val="0"/>
    <w:pPr>
      <w:numPr>
        <w:ilvl w:val="0"/>
        <w:numId w:val="7"/>
      </w:numPr>
      <w:tabs>
        <w:tab w:val="left" w:pos="397"/>
      </w:tabs>
      <w:spacing w:before="40" w:after="40"/>
      <w:jc w:val="both"/>
    </w:pPr>
    <w:rPr>
      <w:rFonts w:ascii="Arial" w:hAnsi="Arial" w:eastAsia="宋体" w:cs="Times New Roman"/>
      <w:sz w:val="18"/>
      <w:lang w:val="en-US" w:eastAsia="zh-CN" w:bidi="ar-SA"/>
    </w:rPr>
  </w:style>
  <w:style w:type="paragraph" w:customStyle="1" w:styleId="187">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188">
    <w:name w:val="Item List"/>
    <w:qFormat/>
    <w:uiPriority w:val="0"/>
    <w:pPr>
      <w:numPr>
        <w:ilvl w:val="0"/>
        <w:numId w:val="8"/>
      </w:numPr>
      <w:spacing w:line="300" w:lineRule="auto"/>
      <w:jc w:val="both"/>
    </w:pPr>
    <w:rPr>
      <w:rFonts w:ascii="Arial" w:hAnsi="Arial" w:eastAsia="宋体" w:cs="Times New Roman"/>
      <w:sz w:val="21"/>
      <w:lang w:val="en-US" w:eastAsia="zh-CN" w:bidi="ar-SA"/>
    </w:rPr>
  </w:style>
  <w:style w:type="paragraph" w:customStyle="1" w:styleId="189">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90">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191">
    <w:name w:val="操作步骤"/>
    <w:basedOn w:val="1"/>
    <w:qFormat/>
    <w:uiPriority w:val="0"/>
    <w:pPr>
      <w:numPr>
        <w:ilvl w:val="0"/>
        <w:numId w:val="9"/>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92">
    <w:name w:val="Char Char1 Char"/>
    <w:basedOn w:val="1"/>
    <w:qFormat/>
    <w:uiPriority w:val="0"/>
    <w:rPr>
      <w:rFonts w:ascii="Tahoma" w:hAnsi="Tahoma"/>
      <w:sz w:val="24"/>
      <w:szCs w:val="24"/>
    </w:rPr>
  </w:style>
  <w:style w:type="paragraph" w:customStyle="1" w:styleId="193">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94">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95">
    <w:name w:val="样式2"/>
    <w:basedOn w:val="5"/>
    <w:qFormat/>
    <w:uiPriority w:val="0"/>
    <w:pPr>
      <w:numPr>
        <w:ilvl w:val="0"/>
        <w:numId w:val="10"/>
      </w:numPr>
      <w:spacing w:before="560" w:line="400" w:lineRule="exact"/>
      <w:jc w:val="center"/>
      <w:outlineLvl w:val="0"/>
    </w:pPr>
    <w:rPr>
      <w:b w:val="0"/>
      <w:sz w:val="44"/>
    </w:rPr>
  </w:style>
  <w:style w:type="paragraph" w:customStyle="1" w:styleId="196">
    <w:name w:val="样式 首行缩进:  0.74 厘米"/>
    <w:basedOn w:val="1"/>
    <w:qFormat/>
    <w:uiPriority w:val="0"/>
    <w:pPr>
      <w:spacing w:line="360" w:lineRule="auto"/>
      <w:ind w:firstLine="420"/>
    </w:pPr>
    <w:rPr>
      <w:sz w:val="24"/>
    </w:rPr>
  </w:style>
  <w:style w:type="paragraph" w:customStyle="1" w:styleId="197">
    <w:name w:val="简单回函地址"/>
    <w:basedOn w:val="1"/>
    <w:qFormat/>
    <w:uiPriority w:val="0"/>
    <w:pPr>
      <w:adjustRightInd w:val="0"/>
      <w:snapToGrid w:val="0"/>
      <w:spacing w:line="360" w:lineRule="auto"/>
    </w:pPr>
    <w:rPr>
      <w:sz w:val="24"/>
    </w:rPr>
  </w:style>
  <w:style w:type="paragraph" w:customStyle="1" w:styleId="198">
    <w:name w:val="内容标题"/>
    <w:basedOn w:val="17"/>
    <w:qFormat/>
    <w:uiPriority w:val="0"/>
    <w:rPr>
      <w:rFonts w:ascii="Tahoma" w:hAnsi="Tahoma"/>
      <w:sz w:val="24"/>
    </w:rPr>
  </w:style>
  <w:style w:type="paragraph" w:customStyle="1" w:styleId="199">
    <w:name w:val="1"/>
    <w:basedOn w:val="1"/>
    <w:next w:val="30"/>
    <w:qFormat/>
    <w:uiPriority w:val="0"/>
    <w:rPr>
      <w:rFonts w:ascii="宋体" w:hAnsi="Courier New"/>
      <w:sz w:val="21"/>
    </w:rPr>
  </w:style>
  <w:style w:type="paragraph" w:customStyle="1" w:styleId="200">
    <w:name w:val="_Style 3"/>
    <w:basedOn w:val="1"/>
    <w:qFormat/>
    <w:uiPriority w:val="99"/>
    <w:pPr>
      <w:ind w:firstLine="420" w:firstLineChars="200"/>
    </w:pPr>
    <w:rPr>
      <w:sz w:val="21"/>
      <w:szCs w:val="24"/>
    </w:rPr>
  </w:style>
  <w:style w:type="paragraph" w:customStyle="1" w:styleId="201">
    <w:name w:val="关键词"/>
    <w:basedOn w:val="1"/>
    <w:next w:val="1"/>
    <w:qFormat/>
    <w:uiPriority w:val="0"/>
    <w:pPr>
      <w:spacing w:line="360" w:lineRule="auto"/>
    </w:pPr>
    <w:rPr>
      <w:rFonts w:eastAsia="黑体"/>
      <w:sz w:val="20"/>
    </w:rPr>
  </w:style>
  <w:style w:type="paragraph" w:customStyle="1" w:styleId="202">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203">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204">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20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06">
    <w:name w:val="Title - Revision"/>
    <w:basedOn w:val="54"/>
    <w:qFormat/>
    <w:uiPriority w:val="0"/>
    <w:pPr>
      <w:spacing w:before="720"/>
    </w:pPr>
  </w:style>
  <w:style w:type="paragraph" w:customStyle="1" w:styleId="207">
    <w:name w:val="标题3——2"/>
    <w:basedOn w:val="4"/>
    <w:next w:val="56"/>
    <w:qFormat/>
    <w:uiPriority w:val="0"/>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208">
    <w:name w:val="列出段落1"/>
    <w:basedOn w:val="1"/>
    <w:unhideWhenUsed/>
    <w:qFormat/>
    <w:uiPriority w:val="34"/>
    <w:pPr>
      <w:ind w:firstLine="420" w:firstLineChars="200"/>
    </w:pPr>
    <w:rPr>
      <w:sz w:val="21"/>
      <w:szCs w:val="24"/>
    </w:rPr>
  </w:style>
  <w:style w:type="paragraph" w:customStyle="1" w:styleId="209">
    <w:name w:val="Char1 Char Char Char"/>
    <w:basedOn w:val="1"/>
    <w:qFormat/>
    <w:uiPriority w:val="0"/>
    <w:rPr>
      <w:rFonts w:ascii="Tahoma" w:hAnsi="Tahoma"/>
      <w:sz w:val="30"/>
    </w:rPr>
  </w:style>
  <w:style w:type="paragraph" w:customStyle="1" w:styleId="210">
    <w:name w:val="移动五期"/>
    <w:basedOn w:val="1"/>
    <w:qFormat/>
    <w:uiPriority w:val="0"/>
    <w:pPr>
      <w:spacing w:line="360" w:lineRule="auto"/>
      <w:ind w:firstLine="454"/>
    </w:pPr>
    <w:rPr>
      <w:rFonts w:ascii="宋体" w:hAnsi="Times New Roman"/>
      <w:sz w:val="24"/>
    </w:rPr>
  </w:style>
  <w:style w:type="paragraph" w:customStyle="1" w:styleId="21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12">
    <w:name w:val="Char Char Char Char Char Char Char"/>
    <w:basedOn w:val="17"/>
    <w:qFormat/>
    <w:uiPriority w:val="0"/>
    <w:rPr>
      <w:rFonts w:ascii="宋体" w:hAnsi="Tahoma"/>
    </w:rPr>
  </w:style>
  <w:style w:type="paragraph" w:customStyle="1" w:styleId="213">
    <w:name w:val="样式 样式 首行缩进:  2 字符 + 首行缩进:  2 字符"/>
    <w:basedOn w:val="1"/>
    <w:qFormat/>
    <w:uiPriority w:val="0"/>
    <w:pPr>
      <w:numPr>
        <w:ilvl w:val="0"/>
        <w:numId w:val="11"/>
      </w:numPr>
      <w:tabs>
        <w:tab w:val="clear" w:pos="1230"/>
      </w:tabs>
      <w:spacing w:line="360" w:lineRule="auto"/>
      <w:ind w:firstLine="480" w:firstLineChars="200"/>
    </w:pPr>
    <w:rPr>
      <w:sz w:val="24"/>
    </w:rPr>
  </w:style>
  <w:style w:type="paragraph" w:customStyle="1" w:styleId="214">
    <w:name w:val="Char Char Char Char Char Char Char Char Char Char Char Char Char Char Char Char"/>
    <w:basedOn w:val="1"/>
    <w:qFormat/>
    <w:uiPriority w:val="0"/>
    <w:pPr>
      <w:tabs>
        <w:tab w:val="left" w:pos="360"/>
      </w:tabs>
    </w:pPr>
    <w:rPr>
      <w:sz w:val="24"/>
    </w:rPr>
  </w:style>
  <w:style w:type="paragraph" w:customStyle="1" w:styleId="215">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16">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17">
    <w:name w:val="样式 正文首行缩进 2 + 首行缩进:  2 字符"/>
    <w:basedOn w:val="1"/>
    <w:qFormat/>
    <w:uiPriority w:val="0"/>
    <w:pPr>
      <w:numPr>
        <w:ilvl w:val="0"/>
        <w:numId w:val="12"/>
      </w:numPr>
      <w:adjustRightInd w:val="0"/>
      <w:snapToGrid w:val="0"/>
      <w:spacing w:line="360" w:lineRule="auto"/>
    </w:pPr>
    <w:rPr>
      <w:rFonts w:ascii="Arial" w:hAnsi="Arial"/>
      <w:b/>
      <w:sz w:val="24"/>
    </w:rPr>
  </w:style>
  <w:style w:type="paragraph" w:customStyle="1" w:styleId="218">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19">
    <w:name w:val="正文1"/>
    <w:basedOn w:val="1"/>
    <w:qFormat/>
    <w:uiPriority w:val="0"/>
    <w:pPr>
      <w:spacing w:line="300" w:lineRule="auto"/>
      <w:ind w:firstLine="200" w:firstLineChars="200"/>
    </w:pPr>
    <w:rPr>
      <w:sz w:val="24"/>
    </w:rPr>
  </w:style>
  <w:style w:type="paragraph" w:customStyle="1" w:styleId="220">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21">
    <w:name w:val="标书正文:  0.74 厘米"/>
    <w:basedOn w:val="1"/>
    <w:qFormat/>
    <w:uiPriority w:val="0"/>
    <w:pPr>
      <w:snapToGrid w:val="0"/>
      <w:spacing w:line="360" w:lineRule="auto"/>
      <w:ind w:firstLine="420"/>
    </w:pPr>
    <w:rPr>
      <w:sz w:val="24"/>
    </w:rPr>
  </w:style>
  <w:style w:type="paragraph" w:customStyle="1" w:styleId="222">
    <w:name w:val="Char1"/>
    <w:basedOn w:val="1"/>
    <w:qFormat/>
    <w:uiPriority w:val="0"/>
    <w:rPr>
      <w:sz w:val="21"/>
    </w:rPr>
  </w:style>
  <w:style w:type="paragraph" w:customStyle="1" w:styleId="223">
    <w:name w:val="正文（首行不缩进）"/>
    <w:basedOn w:val="1"/>
    <w:qFormat/>
    <w:uiPriority w:val="0"/>
    <w:pPr>
      <w:autoSpaceDE w:val="0"/>
      <w:autoSpaceDN w:val="0"/>
      <w:adjustRightInd w:val="0"/>
      <w:spacing w:line="360" w:lineRule="auto"/>
      <w:jc w:val="left"/>
    </w:pPr>
    <w:rPr>
      <w:kern w:val="0"/>
      <w:sz w:val="21"/>
    </w:rPr>
  </w:style>
  <w:style w:type="paragraph" w:customStyle="1" w:styleId="224">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25">
    <w:name w:val="标题无"/>
    <w:basedOn w:val="1"/>
    <w:qFormat/>
    <w:uiPriority w:val="0"/>
    <w:pPr>
      <w:spacing w:line="360" w:lineRule="auto"/>
    </w:pPr>
    <w:rPr>
      <w:sz w:val="24"/>
    </w:rPr>
  </w:style>
  <w:style w:type="paragraph" w:customStyle="1" w:styleId="226">
    <w:name w:val="首行缩进"/>
    <w:basedOn w:val="1"/>
    <w:qFormat/>
    <w:uiPriority w:val="0"/>
    <w:pPr>
      <w:numPr>
        <w:ilvl w:val="0"/>
        <w:numId w:val="13"/>
      </w:numPr>
      <w:spacing w:line="360" w:lineRule="auto"/>
    </w:pPr>
    <w:rPr>
      <w:rFonts w:eastAsia="仿宋_GB2312"/>
    </w:rPr>
  </w:style>
  <w:style w:type="paragraph" w:customStyle="1" w:styleId="227">
    <w:name w:val="附录3"/>
    <w:basedOn w:val="1"/>
    <w:next w:val="1"/>
    <w:qFormat/>
    <w:uiPriority w:val="0"/>
    <w:pPr>
      <w:tabs>
        <w:tab w:val="left" w:pos="851"/>
      </w:tabs>
      <w:ind w:left="425" w:hanging="425"/>
      <w:outlineLvl w:val="2"/>
    </w:pPr>
    <w:rPr>
      <w:rFonts w:eastAsia="黑体"/>
      <w:b/>
      <w:sz w:val="32"/>
    </w:rPr>
  </w:style>
  <w:style w:type="paragraph" w:customStyle="1" w:styleId="228">
    <w:name w:val="Char Char14 Char Char"/>
    <w:basedOn w:val="1"/>
    <w:qFormat/>
    <w:uiPriority w:val="0"/>
    <w:rPr>
      <w:sz w:val="21"/>
      <w:szCs w:val="24"/>
    </w:rPr>
  </w:style>
  <w:style w:type="paragraph" w:customStyle="1" w:styleId="229">
    <w:name w:val="样式1xz"/>
    <w:basedOn w:val="1"/>
    <w:qFormat/>
    <w:uiPriority w:val="0"/>
    <w:pPr>
      <w:tabs>
        <w:tab w:val="left" w:pos="1050"/>
        <w:tab w:val="right" w:leader="dot" w:pos="8296"/>
      </w:tabs>
    </w:pPr>
    <w:rPr>
      <w:caps/>
      <w:spacing w:val="20"/>
      <w:sz w:val="24"/>
    </w:rPr>
  </w:style>
  <w:style w:type="paragraph" w:customStyle="1" w:styleId="230">
    <w:name w:val="表头文本"/>
    <w:qFormat/>
    <w:uiPriority w:val="0"/>
    <w:pPr>
      <w:jc w:val="center"/>
    </w:pPr>
    <w:rPr>
      <w:rFonts w:ascii="Arial" w:hAnsi="Arial" w:eastAsia="宋体" w:cs="Times New Roman"/>
      <w:b/>
      <w:sz w:val="21"/>
      <w:lang w:val="en-US" w:eastAsia="zh-CN" w:bidi="ar-SA"/>
    </w:rPr>
  </w:style>
  <w:style w:type="paragraph" w:customStyle="1" w:styleId="231">
    <w:name w:val="Char Char Char"/>
    <w:basedOn w:val="1"/>
    <w:qFormat/>
    <w:uiPriority w:val="0"/>
    <w:rPr>
      <w:rFonts w:ascii="Tahoma" w:hAnsi="Tahoma"/>
      <w:sz w:val="24"/>
    </w:rPr>
  </w:style>
  <w:style w:type="paragraph" w:customStyle="1" w:styleId="232">
    <w:name w:val="Char Char 字元 字元 字元 Char Char Char Char"/>
    <w:basedOn w:val="1"/>
    <w:qFormat/>
    <w:uiPriority w:val="0"/>
    <w:pPr>
      <w:adjustRightInd w:val="0"/>
      <w:spacing w:line="360" w:lineRule="auto"/>
    </w:pPr>
    <w:rPr>
      <w:kern w:val="0"/>
      <w:sz w:val="24"/>
    </w:rPr>
  </w:style>
  <w:style w:type="paragraph" w:customStyle="1" w:styleId="233">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34">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35">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36">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7">
    <w:name w:val="表号"/>
    <w:basedOn w:val="1"/>
    <w:qFormat/>
    <w:uiPriority w:val="0"/>
    <w:pPr>
      <w:numPr>
        <w:ilvl w:val="0"/>
        <w:numId w:val="14"/>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238">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39">
    <w:name w:val="Char Char Char Char Char Char Char1"/>
    <w:basedOn w:val="1"/>
    <w:qFormat/>
    <w:uiPriority w:val="0"/>
    <w:rPr>
      <w:rFonts w:ascii="Tahoma" w:hAnsi="Tahoma"/>
      <w:sz w:val="24"/>
    </w:rPr>
  </w:style>
  <w:style w:type="paragraph" w:customStyle="1" w:styleId="240">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41">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42">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243">
    <w:name w:val="表头样式"/>
    <w:basedOn w:val="1"/>
    <w:qFormat/>
    <w:uiPriority w:val="0"/>
    <w:pPr>
      <w:autoSpaceDE w:val="0"/>
      <w:autoSpaceDN w:val="0"/>
      <w:adjustRightInd w:val="0"/>
      <w:spacing w:line="360" w:lineRule="auto"/>
      <w:jc w:val="left"/>
    </w:pPr>
    <w:rPr>
      <w:b/>
      <w:kern w:val="0"/>
      <w:sz w:val="21"/>
    </w:rPr>
  </w:style>
  <w:style w:type="paragraph" w:customStyle="1" w:styleId="244">
    <w:name w:val="_"/>
    <w:basedOn w:val="1"/>
    <w:qFormat/>
    <w:uiPriority w:val="0"/>
    <w:pPr>
      <w:adjustRightInd w:val="0"/>
      <w:spacing w:line="360" w:lineRule="auto"/>
      <w:ind w:left="480" w:firstLine="200" w:firstLineChars="200"/>
      <w:textAlignment w:val="baseline"/>
    </w:pPr>
    <w:rPr>
      <w:kern w:val="0"/>
      <w:sz w:val="24"/>
    </w:rPr>
  </w:style>
  <w:style w:type="paragraph" w:customStyle="1" w:styleId="245">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246">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47">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48">
    <w:name w:val="文本1"/>
    <w:basedOn w:val="1"/>
    <w:qFormat/>
    <w:uiPriority w:val="0"/>
    <w:pPr>
      <w:adjustRightInd w:val="0"/>
      <w:spacing w:line="312" w:lineRule="atLeast"/>
      <w:jc w:val="center"/>
      <w:textAlignment w:val="baseline"/>
    </w:pPr>
    <w:rPr>
      <w:kern w:val="0"/>
      <w:sz w:val="18"/>
    </w:rPr>
  </w:style>
  <w:style w:type="paragraph" w:customStyle="1" w:styleId="249">
    <w:name w:val="图例"/>
    <w:basedOn w:val="1"/>
    <w:qFormat/>
    <w:uiPriority w:val="0"/>
    <w:pPr>
      <w:spacing w:before="120" w:after="120" w:line="360" w:lineRule="auto"/>
      <w:jc w:val="center"/>
    </w:pPr>
    <w:rPr>
      <w:rFonts w:eastAsia="仿宋_GB2312"/>
      <w:b/>
      <w:sz w:val="24"/>
    </w:rPr>
  </w:style>
  <w:style w:type="paragraph" w:customStyle="1" w:styleId="250">
    <w:name w:val="Char2"/>
    <w:basedOn w:val="1"/>
    <w:qFormat/>
    <w:uiPriority w:val="0"/>
    <w:pPr>
      <w:spacing w:line="240" w:lineRule="atLeast"/>
      <w:ind w:left="420" w:firstLine="420"/>
    </w:pPr>
    <w:rPr>
      <w:kern w:val="0"/>
      <w:sz w:val="21"/>
    </w:rPr>
  </w:style>
  <w:style w:type="paragraph" w:customStyle="1" w:styleId="251">
    <w:name w:val="可研正文"/>
    <w:basedOn w:val="22"/>
    <w:qFormat/>
    <w:uiPriority w:val="0"/>
    <w:pPr>
      <w:adjustRightInd w:val="0"/>
      <w:snapToGrid w:val="0"/>
      <w:spacing w:line="440" w:lineRule="exact"/>
      <w:ind w:firstLine="567"/>
    </w:pPr>
    <w:rPr>
      <w:sz w:val="28"/>
    </w:rPr>
  </w:style>
  <w:style w:type="paragraph" w:customStyle="1" w:styleId="252">
    <w:name w:val="编号正文"/>
    <w:basedOn w:val="216"/>
    <w:qFormat/>
    <w:uiPriority w:val="0"/>
    <w:pPr>
      <w:snapToGrid/>
      <w:spacing w:line="360" w:lineRule="auto"/>
      <w:ind w:left="1407" w:hanging="1047"/>
      <w:jc w:val="left"/>
    </w:pPr>
    <w:rPr>
      <w:rFonts w:eastAsia="仿宋_GB2312"/>
    </w:rPr>
  </w:style>
  <w:style w:type="paragraph" w:customStyle="1" w:styleId="253">
    <w:name w:val="Default"/>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254">
    <w:name w:val="正文表格"/>
    <w:basedOn w:val="1"/>
    <w:qFormat/>
    <w:uiPriority w:val="0"/>
    <w:pPr>
      <w:adjustRightInd w:val="0"/>
      <w:spacing w:before="40" w:after="40"/>
    </w:pPr>
    <w:rPr>
      <w:sz w:val="24"/>
    </w:rPr>
  </w:style>
  <w:style w:type="paragraph" w:customStyle="1" w:styleId="255">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56">
    <w:name w:val="正文字缩2字"/>
    <w:basedOn w:val="1"/>
    <w:qFormat/>
    <w:uiPriority w:val="0"/>
    <w:pPr>
      <w:spacing w:before="60" w:after="60" w:line="360" w:lineRule="auto"/>
      <w:ind w:left="200" w:leftChars="200" w:firstLine="200" w:firstLineChars="200"/>
    </w:pPr>
    <w:rPr>
      <w:sz w:val="24"/>
    </w:rPr>
  </w:style>
  <w:style w:type="paragraph" w:customStyle="1" w:styleId="257">
    <w:name w:val="样式4"/>
    <w:basedOn w:val="5"/>
    <w:qFormat/>
    <w:uiPriority w:val="0"/>
    <w:pPr>
      <w:adjustRightInd w:val="0"/>
      <w:snapToGrid w:val="0"/>
    </w:pPr>
  </w:style>
  <w:style w:type="paragraph" w:customStyle="1" w:styleId="258">
    <w:name w:val="正文 A"/>
    <w:qFormat/>
    <w:uiPriority w:val="0"/>
    <w:pPr>
      <w:widowControl w:val="0"/>
      <w:jc w:val="both"/>
    </w:pPr>
    <w:rPr>
      <w:rFonts w:ascii="Times New Roman" w:hAnsi="Times New Roman" w:eastAsia="Times New Roman" w:cs="Times New Roman"/>
      <w:color w:val="000000"/>
      <w:kern w:val="2"/>
      <w:sz w:val="28"/>
      <w:szCs w:val="28"/>
      <w:u w:color="000000"/>
      <w:lang w:val="en-US" w:eastAsia="zh-CN" w:bidi="ar-SA"/>
    </w:rPr>
  </w:style>
  <w:style w:type="paragraph" w:customStyle="1" w:styleId="259">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60">
    <w:name w:val="样式 宋体 五号 行距: 单倍行距"/>
    <w:basedOn w:val="1"/>
    <w:qFormat/>
    <w:uiPriority w:val="0"/>
    <w:pPr>
      <w:adjustRightInd w:val="0"/>
      <w:jc w:val="left"/>
    </w:pPr>
    <w:rPr>
      <w:rFonts w:ascii="宋体" w:hAnsi="宋体"/>
      <w:kern w:val="0"/>
      <w:sz w:val="21"/>
    </w:rPr>
  </w:style>
  <w:style w:type="paragraph" w:customStyle="1" w:styleId="261">
    <w:name w:val="表格文本"/>
    <w:qFormat/>
    <w:uiPriority w:val="0"/>
    <w:pPr>
      <w:tabs>
        <w:tab w:val="decimal" w:pos="0"/>
      </w:tabs>
    </w:pPr>
    <w:rPr>
      <w:rFonts w:ascii="Arial" w:hAnsi="Arial" w:eastAsia="宋体" w:cs="Times New Roman"/>
      <w:sz w:val="21"/>
      <w:lang w:val="en-US" w:eastAsia="zh-CN" w:bidi="ar-SA"/>
    </w:rPr>
  </w:style>
  <w:style w:type="paragraph" w:customStyle="1" w:styleId="262">
    <w:name w:val="Char1 Char Char Char1"/>
    <w:basedOn w:val="1"/>
    <w:qFormat/>
    <w:uiPriority w:val="0"/>
    <w:rPr>
      <w:rFonts w:ascii="Tahoma" w:hAnsi="Tahoma"/>
      <w:sz w:val="24"/>
    </w:rPr>
  </w:style>
  <w:style w:type="paragraph" w:customStyle="1" w:styleId="263">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64">
    <w:name w:val="样式 行距: 1.5 倍行距1"/>
    <w:basedOn w:val="1"/>
    <w:qFormat/>
    <w:uiPriority w:val="0"/>
    <w:pPr>
      <w:snapToGrid w:val="0"/>
    </w:pPr>
    <w:rPr>
      <w:sz w:val="21"/>
    </w:rPr>
  </w:style>
  <w:style w:type="paragraph" w:customStyle="1" w:styleId="265">
    <w:name w:val="正文缩进_0"/>
    <w:basedOn w:val="1"/>
    <w:qFormat/>
    <w:uiPriority w:val="0"/>
    <w:pPr>
      <w:ind w:firstLine="420"/>
    </w:pPr>
    <w:rPr>
      <w:rFonts w:ascii="Times New Roman" w:hAnsi="Times New Roman" w:eastAsia="Times New Roman"/>
      <w:kern w:val="0"/>
      <w:sz w:val="24"/>
      <w:szCs w:val="24"/>
    </w:rPr>
  </w:style>
  <w:style w:type="paragraph" w:customStyle="1" w:styleId="266">
    <w:name w:val="修订1"/>
    <w:hidden/>
    <w:semiHidden/>
    <w:qFormat/>
    <w:uiPriority w:val="99"/>
    <w:rPr>
      <w:rFonts w:ascii="Calibri" w:hAnsi="Calibri" w:eastAsia="宋体" w:cs="Times New Roman"/>
      <w:kern w:val="2"/>
      <w:sz w:val="28"/>
      <w:lang w:val="en-US" w:eastAsia="zh-CN" w:bidi="ar-SA"/>
    </w:rPr>
  </w:style>
  <w:style w:type="paragraph" w:customStyle="1" w:styleId="267">
    <w:name w:val="修订2"/>
    <w:hidden/>
    <w:semiHidden/>
    <w:qFormat/>
    <w:uiPriority w:val="99"/>
    <w:rPr>
      <w:rFonts w:ascii="Calibri" w:hAnsi="Calibri" w:eastAsia="宋体" w:cs="Times New Roman"/>
      <w:kern w:val="2"/>
      <w:sz w:val="28"/>
      <w:lang w:val="en-US" w:eastAsia="zh-CN" w:bidi="ar-SA"/>
    </w:rPr>
  </w:style>
  <w:style w:type="paragraph" w:customStyle="1" w:styleId="268">
    <w:name w:val="修订3"/>
    <w:hidden/>
    <w:semiHidden/>
    <w:qFormat/>
    <w:uiPriority w:val="99"/>
    <w:rPr>
      <w:rFonts w:ascii="Calibri" w:hAnsi="Calibri" w:eastAsia="宋体" w:cs="Times New Roman"/>
      <w:kern w:val="2"/>
      <w:sz w:val="28"/>
      <w:lang w:val="en-US" w:eastAsia="zh-CN" w:bidi="ar-SA"/>
    </w:rPr>
  </w:style>
  <w:style w:type="paragraph" w:customStyle="1" w:styleId="269">
    <w:name w:val="修订4"/>
    <w:hidden/>
    <w:semiHidden/>
    <w:qFormat/>
    <w:uiPriority w:val="99"/>
    <w:rPr>
      <w:rFonts w:ascii="Calibri" w:hAnsi="Calibri" w:eastAsia="宋体" w:cs="Times New Roman"/>
      <w:kern w:val="2"/>
      <w:sz w:val="28"/>
      <w:lang w:val="en-US" w:eastAsia="zh-CN" w:bidi="ar-SA"/>
    </w:rPr>
  </w:style>
  <w:style w:type="character" w:customStyle="1" w:styleId="270">
    <w:name w:val="正文文本 字符1"/>
    <w:qFormat/>
    <w:uiPriority w:val="0"/>
    <w:rPr>
      <w:rFonts w:ascii="仿宋_GB2312" w:eastAsia="仿宋_GB2312"/>
      <w:kern w:val="2"/>
      <w:sz w:val="32"/>
    </w:rPr>
  </w:style>
  <w:style w:type="character" w:customStyle="1" w:styleId="271">
    <w:name w:val="标题 3 字符2"/>
    <w:qFormat/>
    <w:uiPriority w:val="0"/>
    <w:rPr>
      <w:rFonts w:eastAsia="宋体"/>
      <w:b/>
      <w:kern w:val="2"/>
      <w:sz w:val="32"/>
      <w:lang w:val="en-US" w:eastAsia="zh-CN"/>
    </w:rPr>
  </w:style>
  <w:style w:type="paragraph" w:customStyle="1" w:styleId="272">
    <w:name w:val="修订5"/>
    <w:hidden/>
    <w:semiHidden/>
    <w:qFormat/>
    <w:uiPriority w:val="99"/>
    <w:rPr>
      <w:rFonts w:ascii="Calibri" w:hAnsi="Calibri" w:eastAsia="宋体" w:cs="Times New Roman"/>
      <w:kern w:val="2"/>
      <w:sz w:val="28"/>
      <w:lang w:val="en-US" w:eastAsia="zh-CN" w:bidi="ar-SA"/>
    </w:rPr>
  </w:style>
  <w:style w:type="paragraph" w:customStyle="1" w:styleId="273">
    <w:name w:val="修订6"/>
    <w:hidden/>
    <w:unhideWhenUsed/>
    <w:qFormat/>
    <w:uiPriority w:val="99"/>
    <w:rPr>
      <w:rFonts w:ascii="Calibri" w:hAnsi="Calibri" w:eastAsia="宋体" w:cs="Times New Roman"/>
      <w:kern w:val="2"/>
      <w:sz w:val="28"/>
      <w:lang w:val="en-US" w:eastAsia="zh-CN" w:bidi="ar-SA"/>
    </w:rPr>
  </w:style>
  <w:style w:type="character" w:customStyle="1" w:styleId="274">
    <w:name w:val="font31"/>
    <w:qFormat/>
    <w:uiPriority w:val="0"/>
    <w:rPr>
      <w:rFonts w:ascii="方正仿宋_GBK" w:hAnsi="方正仿宋_GBK" w:eastAsia="方正仿宋_GBK" w:cs="方正仿宋_GBK"/>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938</Words>
  <Characters>1004</Characters>
  <Lines>156</Lines>
  <Paragraphs>43</Paragraphs>
  <TotalTime>15</TotalTime>
  <ScaleCrop>false</ScaleCrop>
  <LinksUpToDate>false</LinksUpToDate>
  <CharactersWithSpaces>1154</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2023-07-04T18:34:00Z</dcterms:created>
  <dc:creator>罗成</dc:creator>
  <cp:lastModifiedBy>You-JW</cp:lastModifiedBy>
  <cp:lastPrinted>2025-02-20T06:27:00Z</cp:lastPrinted>
  <dcterms:modified xsi:type="dcterms:W3CDTF">2025-08-10T23:37:28Z</dcterms:modified>
  <dc:title>竞争性谈判文件</dc:title>
  <cp:revision>409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E2371BA4072C43C8909671946496D20F_13</vt:lpwstr>
  </property>
  <property fmtid="{D5CDD505-2E9C-101B-9397-08002B2CF9AE}" pid="4" name="KSOTemplateDocerSaveRecord">
    <vt:lpwstr>eyJoZGlkIjoiODgxOWZkNGMyYThlMDYxNjI3NTA5MjhmZDhkOTdjMjEiLCJ1c2VySWQiOiI1OTEzMzMwMzgifQ==</vt:lpwstr>
  </property>
</Properties>
</file>