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B72B35">
      <w:pPr>
        <w:spacing w:line="240" w:lineRule="auto"/>
        <w:outlineLvl w:val="0"/>
        <w:rPr>
          <w:rFonts w:hint="eastAsia" w:ascii="仿宋" w:hAnsi="仿宋" w:eastAsia="仿宋" w:cs="Times New Roman"/>
          <w:color w:val="000000" w:themeColor="text1"/>
          <w:kern w:val="2"/>
          <w:sz w:val="28"/>
          <w:lang w:val="en-US" w:eastAsia="zh-CN" w:bidi="ar-SA"/>
          <w14:textFill>
            <w14:solidFill>
              <w14:schemeClr w14:val="tx1"/>
            </w14:solidFill>
          </w14:textFill>
        </w:rPr>
      </w:pPr>
    </w:p>
    <w:p w14:paraId="4DF7DDC4">
      <w:pPr>
        <w:pStyle w:val="2"/>
        <w:rPr>
          <w:rFonts w:hint="eastAsia"/>
        </w:rPr>
      </w:pPr>
    </w:p>
    <w:p w14:paraId="110170B1">
      <w:pPr>
        <w:spacing w:line="1600" w:lineRule="exact"/>
        <w:jc w:val="center"/>
        <w:outlineLvl w:val="0"/>
        <w:rPr>
          <w:rFonts w:hint="eastAsia" w:ascii="仿宋" w:hAnsi="仿宋" w:eastAsia="仿宋"/>
          <w:color w:val="000000" w:themeColor="text1"/>
          <w:sz w:val="120"/>
          <w:szCs w:val="120"/>
          <w14:textFill>
            <w14:solidFill>
              <w14:schemeClr w14:val="tx1"/>
            </w14:solidFill>
          </w14:textFill>
        </w:rPr>
      </w:pPr>
      <w:bookmarkStart w:id="0" w:name="_Toc34"/>
      <w:bookmarkStart w:id="1" w:name="_Toc23081"/>
      <w:r>
        <w:rPr>
          <w:rFonts w:hint="eastAsia" w:ascii="仿宋" w:hAnsi="仿宋" w:eastAsia="仿宋"/>
          <w:b/>
          <w:color w:val="000000" w:themeColor="text1"/>
          <w:sz w:val="120"/>
          <w:szCs w:val="120"/>
          <w14:textFill>
            <w14:solidFill>
              <w14:schemeClr w14:val="tx1"/>
            </w14:solidFill>
          </w14:textFill>
        </w:rPr>
        <w:t>网上竞采文件</w:t>
      </w:r>
      <w:bookmarkEnd w:id="0"/>
      <w:bookmarkEnd w:id="1"/>
    </w:p>
    <w:p w14:paraId="7F4CE102">
      <w:pPr>
        <w:pStyle w:val="23"/>
        <w:spacing w:line="500" w:lineRule="exact"/>
        <w:ind w:left="0"/>
        <w:jc w:val="center"/>
        <w:rPr>
          <w:rFonts w:hint="eastAsia" w:ascii="仿宋" w:hAnsi="仿宋" w:eastAsia="仿宋"/>
          <w:color w:val="000000" w:themeColor="text1"/>
          <w:sz w:val="32"/>
          <w14:textFill>
            <w14:solidFill>
              <w14:schemeClr w14:val="tx1"/>
            </w14:solidFill>
          </w14:textFill>
        </w:rPr>
      </w:pPr>
    </w:p>
    <w:p w14:paraId="4360F819">
      <w:pPr>
        <w:pStyle w:val="23"/>
        <w:spacing w:line="500" w:lineRule="exact"/>
        <w:ind w:left="0"/>
        <w:jc w:val="center"/>
        <w:rPr>
          <w:rFonts w:hint="eastAsia" w:ascii="仿宋" w:hAnsi="仿宋" w:eastAsia="仿宋"/>
          <w:b/>
          <w:bCs/>
          <w:color w:val="000000" w:themeColor="text1"/>
          <w:sz w:val="32"/>
          <w14:textFill>
            <w14:solidFill>
              <w14:schemeClr w14:val="tx1"/>
            </w14:solidFill>
          </w14:textFill>
        </w:rPr>
      </w:pPr>
      <w:r>
        <w:rPr>
          <w:rFonts w:hint="eastAsia" w:ascii="仿宋" w:hAnsi="仿宋" w:eastAsia="仿宋"/>
          <w:b/>
          <w:bCs/>
          <w:color w:val="000000" w:themeColor="text1"/>
          <w:sz w:val="32"/>
          <w14:textFill>
            <w14:solidFill>
              <w14:schemeClr w14:val="tx1"/>
            </w14:solidFill>
          </w14:textFill>
        </w:rPr>
        <w:t>（最低价）</w:t>
      </w:r>
    </w:p>
    <w:p w14:paraId="7A1A9FFC">
      <w:pPr>
        <w:pStyle w:val="23"/>
        <w:spacing w:line="500" w:lineRule="exact"/>
        <w:ind w:left="0"/>
        <w:jc w:val="center"/>
        <w:rPr>
          <w:rFonts w:hint="eastAsia" w:ascii="仿宋" w:hAnsi="仿宋" w:eastAsia="仿宋"/>
          <w:b/>
          <w:bCs/>
          <w:color w:val="000000" w:themeColor="text1"/>
          <w:sz w:val="32"/>
          <w14:textFill>
            <w14:solidFill>
              <w14:schemeClr w14:val="tx1"/>
            </w14:solidFill>
          </w14:textFill>
        </w:rPr>
      </w:pPr>
    </w:p>
    <w:p w14:paraId="6A787CA2">
      <w:pPr>
        <w:pStyle w:val="23"/>
        <w:spacing w:line="500" w:lineRule="exact"/>
        <w:ind w:left="0"/>
        <w:rPr>
          <w:rFonts w:hint="eastAsia" w:ascii="仿宋" w:hAnsi="仿宋" w:eastAsia="仿宋"/>
          <w:color w:val="000000" w:themeColor="text1"/>
          <w:sz w:val="32"/>
          <w14:textFill>
            <w14:solidFill>
              <w14:schemeClr w14:val="tx1"/>
            </w14:solidFill>
          </w14:textFill>
        </w:rPr>
      </w:pPr>
    </w:p>
    <w:p w14:paraId="2B5236E2">
      <w:pPr>
        <w:pStyle w:val="23"/>
        <w:spacing w:line="500" w:lineRule="exact"/>
        <w:ind w:left="0"/>
        <w:rPr>
          <w:rFonts w:hint="eastAsia" w:ascii="仿宋" w:hAnsi="仿宋" w:eastAsia="仿宋"/>
          <w:color w:val="000000" w:themeColor="text1"/>
          <w:sz w:val="32"/>
          <w14:textFill>
            <w14:solidFill>
              <w14:schemeClr w14:val="tx1"/>
            </w14:solidFill>
          </w14:textFill>
        </w:rPr>
      </w:pPr>
    </w:p>
    <w:p w14:paraId="0C104263">
      <w:pPr>
        <w:pStyle w:val="23"/>
        <w:spacing w:line="500" w:lineRule="exact"/>
        <w:ind w:left="0"/>
        <w:rPr>
          <w:rFonts w:hint="eastAsia" w:ascii="仿宋" w:hAnsi="仿宋" w:eastAsia="仿宋"/>
          <w:color w:val="000000" w:themeColor="text1"/>
          <w:sz w:val="32"/>
          <w14:textFill>
            <w14:solidFill>
              <w14:schemeClr w14:val="tx1"/>
            </w14:solidFill>
          </w14:textFill>
        </w:rPr>
      </w:pPr>
    </w:p>
    <w:p w14:paraId="66CF91FA">
      <w:pPr>
        <w:pStyle w:val="23"/>
        <w:spacing w:line="500" w:lineRule="exact"/>
        <w:ind w:left="0"/>
        <w:jc w:val="center"/>
        <w:rPr>
          <w:rFonts w:hint="eastAsia" w:ascii="仿宋" w:hAnsi="仿宋" w:eastAsia="仿宋"/>
          <w:color w:val="000000" w:themeColor="text1"/>
          <w:sz w:val="32"/>
          <w14:textFill>
            <w14:solidFill>
              <w14:schemeClr w14:val="tx1"/>
            </w14:solidFill>
          </w14:textFill>
        </w:rPr>
      </w:pPr>
    </w:p>
    <w:p w14:paraId="441FFEA2">
      <w:pPr>
        <w:spacing w:line="600" w:lineRule="exact"/>
        <w:ind w:left="1498" w:leftChars="535"/>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采购项目名称：门（急）诊病案首页系统</w:t>
      </w:r>
    </w:p>
    <w:p w14:paraId="1A786C63">
      <w:pPr>
        <w:spacing w:line="500" w:lineRule="exact"/>
        <w:ind w:firstLine="1500" w:firstLineChars="500"/>
        <w:outlineLvl w:val="0"/>
        <w:rPr>
          <w:rFonts w:hint="eastAsia" w:ascii="仿宋" w:hAnsi="仿宋" w:eastAsia="仿宋"/>
          <w:color w:val="000000" w:themeColor="text1"/>
          <w:sz w:val="30"/>
          <w:szCs w:val="30"/>
          <w14:textFill>
            <w14:solidFill>
              <w14:schemeClr w14:val="tx1"/>
            </w14:solidFill>
          </w14:textFill>
        </w:rPr>
      </w:pPr>
    </w:p>
    <w:p w14:paraId="18E2DC26">
      <w:pPr>
        <w:pStyle w:val="23"/>
        <w:spacing w:line="500" w:lineRule="exact"/>
        <w:ind w:left="0"/>
        <w:jc w:val="center"/>
        <w:rPr>
          <w:rFonts w:hint="eastAsia" w:ascii="仿宋" w:hAnsi="仿宋" w:eastAsia="仿宋"/>
          <w:color w:val="000000" w:themeColor="text1"/>
          <w:sz w:val="32"/>
          <w14:textFill>
            <w14:solidFill>
              <w14:schemeClr w14:val="tx1"/>
            </w14:solidFill>
          </w14:textFill>
        </w:rPr>
      </w:pPr>
    </w:p>
    <w:p w14:paraId="52244A89">
      <w:pPr>
        <w:pStyle w:val="23"/>
        <w:spacing w:line="500" w:lineRule="exact"/>
        <w:ind w:left="0"/>
        <w:jc w:val="center"/>
        <w:rPr>
          <w:rFonts w:hint="eastAsia" w:ascii="仿宋" w:hAnsi="仿宋" w:eastAsia="仿宋"/>
          <w:color w:val="000000" w:themeColor="text1"/>
          <w:sz w:val="32"/>
          <w14:textFill>
            <w14:solidFill>
              <w14:schemeClr w14:val="tx1"/>
            </w14:solidFill>
          </w14:textFill>
        </w:rPr>
      </w:pPr>
    </w:p>
    <w:p w14:paraId="554C5477"/>
    <w:p w14:paraId="6C514C3E">
      <w:pPr>
        <w:rPr>
          <w:color w:val="000000" w:themeColor="text1"/>
          <w14:textFill>
            <w14:solidFill>
              <w14:schemeClr w14:val="tx1"/>
            </w14:solidFill>
          </w14:textFill>
        </w:rPr>
      </w:pPr>
    </w:p>
    <w:p w14:paraId="05E6DFC3">
      <w:pPr>
        <w:pStyle w:val="74"/>
      </w:pPr>
    </w:p>
    <w:p w14:paraId="0522EB6C">
      <w:pPr>
        <w:spacing w:line="500" w:lineRule="exact"/>
        <w:ind w:firstLine="1500" w:firstLineChars="500"/>
        <w:outlineLvl w:val="0"/>
        <w:rPr>
          <w:rFonts w:hint="eastAsia" w:ascii="仿宋" w:hAnsi="仿宋" w:eastAsia="仿宋"/>
          <w:color w:val="000000" w:themeColor="text1"/>
          <w:sz w:val="30"/>
          <w:szCs w:val="30"/>
          <w14:textFill>
            <w14:solidFill>
              <w14:schemeClr w14:val="tx1"/>
            </w14:solidFill>
          </w14:textFill>
        </w:rPr>
      </w:pPr>
      <w:bookmarkStart w:id="2" w:name="_Toc30246"/>
      <w:bookmarkStart w:id="3" w:name="_Toc11380"/>
      <w:r>
        <w:rPr>
          <w:rFonts w:hint="eastAsia" w:ascii="仿宋" w:hAnsi="仿宋" w:eastAsia="仿宋"/>
          <w:color w:val="000000" w:themeColor="text1"/>
          <w:sz w:val="30"/>
          <w:szCs w:val="30"/>
          <w14:textFill>
            <w14:solidFill>
              <w14:schemeClr w14:val="tx1"/>
            </w14:solidFill>
          </w14:textFill>
        </w:rPr>
        <w:t>采购人：</w:t>
      </w:r>
      <w:bookmarkEnd w:id="2"/>
      <w:bookmarkEnd w:id="3"/>
      <w:r>
        <w:rPr>
          <w:rFonts w:hint="eastAsia" w:ascii="仿宋" w:hAnsi="仿宋" w:eastAsia="仿宋"/>
          <w:color w:val="000000" w:themeColor="text1"/>
          <w:sz w:val="30"/>
          <w:szCs w:val="30"/>
          <w14:textFill>
            <w14:solidFill>
              <w14:schemeClr w14:val="tx1"/>
            </w14:solidFill>
          </w14:textFill>
        </w:rPr>
        <w:t>重庆市秀山土家族苗族自治县精神卫生中心</w:t>
      </w:r>
    </w:p>
    <w:p w14:paraId="27AE4ED3">
      <w:pPr>
        <w:pStyle w:val="4"/>
        <w:rPr>
          <w:color w:val="000000" w:themeColor="text1"/>
          <w14:textFill>
            <w14:solidFill>
              <w14:schemeClr w14:val="tx1"/>
            </w14:solidFill>
          </w14:textFill>
        </w:rPr>
      </w:pPr>
    </w:p>
    <w:p w14:paraId="6512BE28"/>
    <w:p w14:paraId="1B15E5A4"/>
    <w:p w14:paraId="321787A4"/>
    <w:p w14:paraId="4BBB67DC">
      <w:pPr>
        <w:snapToGrid w:val="0"/>
        <w:spacing w:line="500" w:lineRule="exact"/>
        <w:jc w:val="center"/>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二○二五年</w:t>
      </w:r>
      <w:r>
        <w:rPr>
          <w:rFonts w:hint="eastAsia" w:ascii="仿宋" w:hAnsi="仿宋" w:eastAsia="仿宋"/>
          <w:color w:val="000000" w:themeColor="text1"/>
          <w:sz w:val="32"/>
          <w:szCs w:val="32"/>
          <w:lang w:val="en-US" w:eastAsia="zh-CN"/>
          <w14:textFill>
            <w14:solidFill>
              <w14:schemeClr w14:val="tx1"/>
            </w14:solidFill>
          </w14:textFill>
        </w:rPr>
        <w:t>四</w:t>
      </w:r>
      <w:r>
        <w:rPr>
          <w:rFonts w:hint="eastAsia" w:ascii="仿宋" w:hAnsi="仿宋" w:eastAsia="仿宋"/>
          <w:color w:val="000000" w:themeColor="text1"/>
          <w:sz w:val="32"/>
          <w:szCs w:val="32"/>
          <w14:textFill>
            <w14:solidFill>
              <w14:schemeClr w14:val="tx1"/>
            </w14:solidFill>
          </w14:textFill>
        </w:rPr>
        <w:t>月</w:t>
      </w:r>
    </w:p>
    <w:p w14:paraId="6F8C2F1F">
      <w:pPr>
        <w:pStyle w:val="59"/>
        <w:ind w:left="0" w:leftChars="0" w:firstLine="0" w:firstLineChars="0"/>
      </w:pPr>
    </w:p>
    <w:p w14:paraId="03147803"/>
    <w:p w14:paraId="093216C3">
      <w:pPr>
        <w:pStyle w:val="2"/>
      </w:pPr>
    </w:p>
    <w:p w14:paraId="6FF8AE0C"/>
    <w:p w14:paraId="3239F0E1"/>
    <w:p w14:paraId="73DABE94">
      <w:pPr>
        <w:spacing w:line="480" w:lineRule="exact"/>
        <w:jc w:val="center"/>
        <w:outlineLvl w:val="0"/>
        <w:rPr>
          <w:rFonts w:hint="eastAsia" w:ascii="仿宋" w:hAnsi="仿宋" w:eastAsia="仿宋"/>
          <w:color w:val="000000" w:themeColor="text1"/>
          <w:sz w:val="44"/>
          <w:szCs w:val="28"/>
          <w14:textFill>
            <w14:solidFill>
              <w14:schemeClr w14:val="tx1"/>
            </w14:solidFill>
          </w14:textFill>
        </w:rPr>
      </w:pPr>
      <w:bookmarkStart w:id="4" w:name="_Toc24747"/>
      <w:bookmarkStart w:id="5" w:name="_Toc6544"/>
      <w:r>
        <w:rPr>
          <w:rFonts w:hint="eastAsia" w:ascii="仿宋" w:hAnsi="仿宋" w:eastAsia="仿宋"/>
          <w:color w:val="000000" w:themeColor="text1"/>
          <w:sz w:val="44"/>
          <w:szCs w:val="28"/>
          <w14:textFill>
            <w14:solidFill>
              <w14:schemeClr w14:val="tx1"/>
            </w14:solidFill>
          </w14:textFill>
        </w:rPr>
        <w:t>目 录</w:t>
      </w:r>
      <w:bookmarkEnd w:id="4"/>
      <w:bookmarkEnd w:id="5"/>
    </w:p>
    <w:p w14:paraId="413E99F6">
      <w:pPr>
        <w:pStyle w:val="47"/>
        <w:tabs>
          <w:tab w:val="right" w:leader="dot" w:pos="9412"/>
        </w:tabs>
      </w:pPr>
      <w:r>
        <w:rPr>
          <w:rFonts w:hint="eastAsia" w:ascii="仿宋" w:hAnsi="仿宋" w:eastAsia="仿宋"/>
          <w:color w:val="000000" w:themeColor="text1"/>
          <w:sz w:val="24"/>
          <w:szCs w:val="24"/>
          <w14:textFill>
            <w14:solidFill>
              <w14:schemeClr w14:val="tx1"/>
            </w14:solidFill>
          </w14:textFill>
        </w:rPr>
        <w:fldChar w:fldCharType="begin"/>
      </w:r>
      <w:r>
        <w:rPr>
          <w:rFonts w:hint="eastAsia" w:ascii="仿宋" w:hAnsi="仿宋" w:eastAsia="仿宋"/>
          <w:color w:val="000000" w:themeColor="text1"/>
          <w:sz w:val="24"/>
          <w:szCs w:val="24"/>
          <w14:textFill>
            <w14:solidFill>
              <w14:schemeClr w14:val="tx1"/>
            </w14:solidFill>
          </w14:textFill>
        </w:rPr>
        <w:instrText xml:space="preserve"> TOC \o "1-3" \h \z </w:instrText>
      </w:r>
      <w:r>
        <w:rPr>
          <w:rFonts w:hint="eastAsia" w:ascii="仿宋" w:hAnsi="仿宋" w:eastAsia="仿宋"/>
          <w:color w:val="000000" w:themeColor="text1"/>
          <w:sz w:val="24"/>
          <w:szCs w:val="24"/>
          <w14:textFill>
            <w14:solidFill>
              <w14:schemeClr w14:val="tx1"/>
            </w14:solidFill>
          </w14:textFill>
        </w:rPr>
        <w:fldChar w:fldCharType="separate"/>
      </w: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_Toc25254 </w:instrText>
      </w:r>
      <w:r>
        <w:rPr>
          <w:rFonts w:hint="eastAsia" w:ascii="仿宋" w:hAnsi="仿宋" w:eastAsia="仿宋"/>
          <w:szCs w:val="24"/>
        </w:rPr>
        <w:fldChar w:fldCharType="separate"/>
      </w:r>
      <w:r>
        <w:rPr>
          <w:rFonts w:hint="eastAsia" w:ascii="仿宋" w:hAnsi="仿宋" w:eastAsia="仿宋"/>
          <w:szCs w:val="30"/>
        </w:rPr>
        <w:t>第一篇 采购邀请书</w:t>
      </w:r>
      <w:r>
        <w:tab/>
      </w:r>
      <w:r>
        <w:fldChar w:fldCharType="begin"/>
      </w:r>
      <w:r>
        <w:instrText xml:space="preserve"> PAGEREF _Toc25254 \h </w:instrText>
      </w:r>
      <w:r>
        <w:fldChar w:fldCharType="separate"/>
      </w:r>
      <w:r>
        <w:t>- 7 -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34C87AC4">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_Toc12339 </w:instrText>
      </w:r>
      <w:r>
        <w:rPr>
          <w:rFonts w:hint="eastAsia" w:ascii="仿宋" w:hAnsi="仿宋" w:eastAsia="仿宋"/>
          <w:szCs w:val="24"/>
        </w:rPr>
        <w:fldChar w:fldCharType="separate"/>
      </w:r>
      <w:r>
        <w:rPr>
          <w:rFonts w:hint="eastAsia" w:ascii="仿宋" w:hAnsi="仿宋" w:eastAsia="仿宋"/>
          <w:szCs w:val="24"/>
        </w:rPr>
        <w:t>一、网上竞采内容</w:t>
      </w:r>
      <w:r>
        <w:tab/>
      </w:r>
      <w:r>
        <w:fldChar w:fldCharType="begin"/>
      </w:r>
      <w:r>
        <w:instrText xml:space="preserve"> PAGEREF _Toc12339 \h </w:instrText>
      </w:r>
      <w:r>
        <w:fldChar w:fldCharType="separate"/>
      </w:r>
      <w:r>
        <w:t>- 7 -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7D57A4F3">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_Toc6251 </w:instrText>
      </w:r>
      <w:r>
        <w:rPr>
          <w:rFonts w:hint="eastAsia" w:ascii="仿宋" w:hAnsi="仿宋" w:eastAsia="仿宋"/>
          <w:szCs w:val="24"/>
        </w:rPr>
        <w:fldChar w:fldCharType="separate"/>
      </w:r>
      <w:r>
        <w:rPr>
          <w:rFonts w:hint="eastAsia" w:ascii="仿宋" w:hAnsi="仿宋" w:eastAsia="仿宋"/>
          <w:szCs w:val="24"/>
        </w:rPr>
        <w:t>二、资金来源</w:t>
      </w:r>
      <w:r>
        <w:tab/>
      </w:r>
      <w:r>
        <w:fldChar w:fldCharType="begin"/>
      </w:r>
      <w:r>
        <w:instrText xml:space="preserve"> PAGEREF _Toc6251 \h </w:instrText>
      </w:r>
      <w:r>
        <w:fldChar w:fldCharType="separate"/>
      </w:r>
      <w:r>
        <w:t>- 7 -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22B8546">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_Toc19867 </w:instrText>
      </w:r>
      <w:r>
        <w:rPr>
          <w:rFonts w:hint="eastAsia" w:ascii="仿宋" w:hAnsi="仿宋" w:eastAsia="仿宋"/>
          <w:szCs w:val="24"/>
        </w:rPr>
        <w:fldChar w:fldCharType="separate"/>
      </w:r>
      <w:r>
        <w:rPr>
          <w:rFonts w:hint="eastAsia" w:ascii="仿宋" w:hAnsi="仿宋" w:eastAsia="仿宋"/>
          <w:szCs w:val="24"/>
        </w:rPr>
        <w:t>三、供应商资格条件</w:t>
      </w:r>
      <w:r>
        <w:tab/>
      </w:r>
      <w:r>
        <w:fldChar w:fldCharType="begin"/>
      </w:r>
      <w:r>
        <w:instrText xml:space="preserve"> PAGEREF _Toc19867 \h </w:instrText>
      </w:r>
      <w:r>
        <w:fldChar w:fldCharType="separate"/>
      </w:r>
      <w:r>
        <w:t>- 7 -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7A0DF986">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_Toc818 </w:instrText>
      </w:r>
      <w:r>
        <w:rPr>
          <w:rFonts w:hint="eastAsia" w:ascii="仿宋" w:hAnsi="仿宋" w:eastAsia="仿宋"/>
          <w:szCs w:val="24"/>
        </w:rPr>
        <w:fldChar w:fldCharType="separate"/>
      </w:r>
      <w:r>
        <w:rPr>
          <w:rFonts w:hint="eastAsia" w:ascii="仿宋" w:hAnsi="仿宋" w:eastAsia="仿宋"/>
          <w:szCs w:val="24"/>
        </w:rPr>
        <w:t>四、采购有关说明</w:t>
      </w:r>
      <w:r>
        <w:tab/>
      </w:r>
      <w:r>
        <w:fldChar w:fldCharType="begin"/>
      </w:r>
      <w:r>
        <w:instrText xml:space="preserve"> PAGEREF _Toc818 \h </w:instrText>
      </w:r>
      <w:r>
        <w:fldChar w:fldCharType="separate"/>
      </w:r>
      <w:r>
        <w:t>- 7 -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095E9254">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_Toc18148 </w:instrText>
      </w:r>
      <w:r>
        <w:rPr>
          <w:rFonts w:hint="eastAsia" w:ascii="仿宋" w:hAnsi="仿宋" w:eastAsia="仿宋"/>
          <w:szCs w:val="24"/>
        </w:rPr>
        <w:fldChar w:fldCharType="separate"/>
      </w:r>
      <w:r>
        <w:rPr>
          <w:rFonts w:hint="eastAsia" w:ascii="仿宋" w:hAnsi="仿宋" w:eastAsia="仿宋"/>
          <w:szCs w:val="24"/>
        </w:rPr>
        <w:t>五、保证金</w:t>
      </w:r>
      <w:r>
        <w:tab/>
      </w:r>
      <w:r>
        <w:fldChar w:fldCharType="begin"/>
      </w:r>
      <w:r>
        <w:instrText xml:space="preserve"> PAGEREF _Toc18148 \h </w:instrText>
      </w:r>
      <w:r>
        <w:fldChar w:fldCharType="separate"/>
      </w:r>
      <w:r>
        <w:t>- 8 -</w:t>
      </w:r>
      <w:r>
        <w:fldChar w:fldCharType="end"/>
      </w:r>
      <w:r>
        <w:rPr>
          <w:rFonts w:hint="eastAsia" w:ascii="仿宋" w:hAnsi="仿宋" w:eastAsia="仿宋"/>
          <w:color w:val="000000" w:themeColor="text1"/>
          <w:szCs w:val="24"/>
          <w14:textFill>
            <w14:solidFill>
              <w14:schemeClr w14:val="tx1"/>
            </w14:solidFill>
          </w14:textFill>
        </w:rPr>
        <w:fldChar w:fldCharType="end"/>
      </w:r>
    </w:p>
    <w:p w14:paraId="7E18DE29">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_Toc25241 </w:instrText>
      </w:r>
      <w:r>
        <w:rPr>
          <w:rFonts w:hint="eastAsia" w:ascii="仿宋" w:hAnsi="仿宋" w:eastAsia="仿宋"/>
          <w:szCs w:val="24"/>
        </w:rPr>
        <w:fldChar w:fldCharType="separate"/>
      </w:r>
      <w:r>
        <w:rPr>
          <w:rFonts w:hint="eastAsia" w:ascii="仿宋" w:hAnsi="仿宋" w:eastAsia="仿宋"/>
          <w:szCs w:val="24"/>
        </w:rPr>
        <w:t>六、其它有关规定</w:t>
      </w:r>
      <w:r>
        <w:tab/>
      </w:r>
      <w:r>
        <w:fldChar w:fldCharType="begin"/>
      </w:r>
      <w:r>
        <w:instrText xml:space="preserve"> PAGEREF _Toc25241 \h </w:instrText>
      </w:r>
      <w:r>
        <w:fldChar w:fldCharType="separate"/>
      </w:r>
      <w:r>
        <w:t>- 8 -</w:t>
      </w:r>
      <w:r>
        <w:fldChar w:fldCharType="end"/>
      </w:r>
      <w:r>
        <w:rPr>
          <w:rFonts w:hint="eastAsia" w:ascii="仿宋" w:hAnsi="仿宋" w:eastAsia="仿宋"/>
          <w:color w:val="000000" w:themeColor="text1"/>
          <w:szCs w:val="24"/>
          <w14:textFill>
            <w14:solidFill>
              <w14:schemeClr w14:val="tx1"/>
            </w14:solidFill>
          </w14:textFill>
        </w:rPr>
        <w:fldChar w:fldCharType="end"/>
      </w:r>
    </w:p>
    <w:p w14:paraId="76695358">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_Toc24203 </w:instrText>
      </w:r>
      <w:r>
        <w:rPr>
          <w:rFonts w:hint="eastAsia" w:ascii="仿宋" w:hAnsi="仿宋" w:eastAsia="仿宋"/>
          <w:szCs w:val="24"/>
        </w:rPr>
        <w:fldChar w:fldCharType="separate"/>
      </w:r>
      <w:r>
        <w:rPr>
          <w:rFonts w:hint="eastAsia" w:ascii="仿宋" w:hAnsi="仿宋" w:eastAsia="仿宋"/>
          <w:szCs w:val="24"/>
        </w:rPr>
        <w:t>七、联系方式</w:t>
      </w:r>
      <w:r>
        <w:tab/>
      </w:r>
      <w:r>
        <w:fldChar w:fldCharType="begin"/>
      </w:r>
      <w:r>
        <w:instrText xml:space="preserve"> PAGEREF _Toc24203 \h </w:instrText>
      </w:r>
      <w:r>
        <w:fldChar w:fldCharType="separate"/>
      </w:r>
      <w:r>
        <w:t>- 9 -</w:t>
      </w:r>
      <w:r>
        <w:fldChar w:fldCharType="end"/>
      </w:r>
      <w:r>
        <w:rPr>
          <w:rFonts w:hint="eastAsia" w:ascii="仿宋" w:hAnsi="仿宋" w:eastAsia="仿宋"/>
          <w:color w:val="000000" w:themeColor="text1"/>
          <w:szCs w:val="24"/>
          <w14:textFill>
            <w14:solidFill>
              <w14:schemeClr w14:val="tx1"/>
            </w14:solidFill>
          </w14:textFill>
        </w:rPr>
        <w:fldChar w:fldCharType="end"/>
      </w:r>
    </w:p>
    <w:p w14:paraId="663BC276">
      <w:pPr>
        <w:pStyle w:val="47"/>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_Toc13105 </w:instrText>
      </w:r>
      <w:r>
        <w:rPr>
          <w:rFonts w:hint="eastAsia" w:ascii="仿宋" w:hAnsi="仿宋" w:eastAsia="仿宋"/>
          <w:szCs w:val="24"/>
        </w:rPr>
        <w:fldChar w:fldCharType="separate"/>
      </w:r>
      <w:r>
        <w:rPr>
          <w:rFonts w:hint="eastAsia" w:ascii="仿宋" w:hAnsi="仿宋" w:eastAsia="仿宋"/>
          <w:szCs w:val="30"/>
        </w:rPr>
        <w:t>第二篇 采购项目技术需求</w:t>
      </w:r>
      <w:r>
        <w:tab/>
      </w:r>
      <w:r>
        <w:fldChar w:fldCharType="begin"/>
      </w:r>
      <w:r>
        <w:instrText xml:space="preserve"> PAGEREF _Toc13105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27AE3C0B">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_Toc31421 </w:instrText>
      </w:r>
      <w:r>
        <w:rPr>
          <w:rFonts w:hint="eastAsia" w:ascii="仿宋" w:hAnsi="仿宋" w:eastAsia="仿宋"/>
          <w:szCs w:val="24"/>
        </w:rPr>
        <w:fldChar w:fldCharType="separate"/>
      </w:r>
      <w:r>
        <w:rPr>
          <w:rFonts w:hint="eastAsia" w:ascii="仿宋" w:hAnsi="仿宋" w:eastAsia="仿宋"/>
          <w:szCs w:val="24"/>
        </w:rPr>
        <w:t>一、项目情况一览表</w:t>
      </w:r>
      <w:r>
        <w:tab/>
      </w:r>
      <w:r>
        <w:fldChar w:fldCharType="begin"/>
      </w:r>
      <w:r>
        <w:instrText xml:space="preserve"> PAGEREF _Toc31421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314E8647">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_Toc14028 </w:instrText>
      </w:r>
      <w:r>
        <w:rPr>
          <w:rFonts w:hint="eastAsia" w:ascii="仿宋" w:hAnsi="仿宋" w:eastAsia="仿宋"/>
          <w:szCs w:val="24"/>
        </w:rPr>
        <w:fldChar w:fldCharType="separate"/>
      </w:r>
      <w:r>
        <w:rPr>
          <w:rFonts w:hint="eastAsia" w:ascii="仿宋" w:hAnsi="仿宋" w:eastAsia="仿宋"/>
          <w:szCs w:val="24"/>
        </w:rPr>
        <w:t>二、 项目主要内容及要求</w:t>
      </w:r>
      <w:r>
        <w:tab/>
      </w:r>
      <w:r>
        <w:fldChar w:fldCharType="begin"/>
      </w:r>
      <w:r>
        <w:instrText xml:space="preserve"> PAGEREF _Toc14028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0BD3FEAC">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_Toc24823 </w:instrText>
      </w:r>
      <w:r>
        <w:rPr>
          <w:rFonts w:hint="eastAsia" w:ascii="仿宋" w:hAnsi="仿宋" w:eastAsia="仿宋"/>
          <w:szCs w:val="24"/>
        </w:rPr>
        <w:fldChar w:fldCharType="separate"/>
      </w:r>
      <w:r>
        <w:rPr>
          <w:rFonts w:hint="eastAsia" w:ascii="仿宋" w:hAnsi="仿宋" w:eastAsia="仿宋"/>
          <w:szCs w:val="24"/>
        </w:rPr>
        <w:t>三、质量要求</w:t>
      </w:r>
      <w:r>
        <w:tab/>
      </w:r>
      <w:r>
        <w:fldChar w:fldCharType="begin"/>
      </w:r>
      <w:r>
        <w:instrText xml:space="preserve"> PAGEREF _Toc24823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CA61D91">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_Toc17441 </w:instrText>
      </w:r>
      <w:r>
        <w:rPr>
          <w:rFonts w:hint="eastAsia" w:ascii="仿宋" w:hAnsi="仿宋" w:eastAsia="仿宋"/>
          <w:szCs w:val="24"/>
        </w:rPr>
        <w:fldChar w:fldCharType="separate"/>
      </w:r>
      <w:r>
        <w:rPr>
          <w:rFonts w:hint="eastAsia" w:ascii="仿宋" w:hAnsi="仿宋" w:eastAsia="仿宋"/>
          <w:szCs w:val="24"/>
        </w:rPr>
        <w:t>四、其他</w:t>
      </w:r>
      <w:r>
        <w:tab/>
      </w:r>
      <w:r>
        <w:fldChar w:fldCharType="begin"/>
      </w:r>
      <w:r>
        <w:instrText xml:space="preserve"> PAGEREF _Toc17441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E7666D3">
      <w:pPr>
        <w:pStyle w:val="47"/>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_Toc16277 </w:instrText>
      </w:r>
      <w:r>
        <w:rPr>
          <w:rFonts w:hint="eastAsia" w:ascii="仿宋" w:hAnsi="仿宋" w:eastAsia="仿宋"/>
          <w:szCs w:val="24"/>
        </w:rPr>
        <w:fldChar w:fldCharType="separate"/>
      </w:r>
      <w:r>
        <w:rPr>
          <w:rFonts w:hint="eastAsia" w:ascii="仿宋" w:hAnsi="仿宋" w:eastAsia="仿宋"/>
          <w:szCs w:val="30"/>
        </w:rPr>
        <w:t>第三篇 采购项目商务需求</w:t>
      </w:r>
      <w:r>
        <w:tab/>
      </w:r>
      <w:r>
        <w:fldChar w:fldCharType="begin"/>
      </w:r>
      <w:r>
        <w:instrText xml:space="preserve"> PAGEREF _Toc16277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665263A6">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_Toc16528 </w:instrText>
      </w:r>
      <w:r>
        <w:rPr>
          <w:rFonts w:hint="eastAsia" w:ascii="仿宋" w:hAnsi="仿宋" w:eastAsia="仿宋"/>
          <w:szCs w:val="24"/>
        </w:rPr>
        <w:fldChar w:fldCharType="separate"/>
      </w:r>
      <w:r>
        <w:rPr>
          <w:rFonts w:hint="eastAsia" w:ascii="仿宋" w:hAnsi="仿宋" w:eastAsia="仿宋"/>
          <w:szCs w:val="24"/>
        </w:rPr>
        <w:t>一、服务期限、服务地点及验收方式</w:t>
      </w:r>
      <w:r>
        <w:tab/>
      </w:r>
      <w:r>
        <w:fldChar w:fldCharType="begin"/>
      </w:r>
      <w:r>
        <w:instrText xml:space="preserve"> PAGEREF _Toc16528 \h </w:instrText>
      </w:r>
      <w:r>
        <w:fldChar w:fldCharType="separate"/>
      </w:r>
      <w:r>
        <w:t>- 10 -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F0DDBAB">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_Toc32009 </w:instrText>
      </w:r>
      <w:r>
        <w:rPr>
          <w:rFonts w:hint="eastAsia" w:ascii="仿宋" w:hAnsi="仿宋" w:eastAsia="仿宋"/>
          <w:szCs w:val="24"/>
        </w:rPr>
        <w:fldChar w:fldCharType="separate"/>
      </w:r>
      <w:r>
        <w:rPr>
          <w:rFonts w:hint="eastAsia" w:ascii="仿宋" w:hAnsi="仿宋" w:eastAsia="仿宋"/>
          <w:szCs w:val="24"/>
        </w:rPr>
        <w:t>二、结算方式</w:t>
      </w:r>
      <w:r>
        <w:tab/>
      </w:r>
      <w:r>
        <w:fldChar w:fldCharType="begin"/>
      </w:r>
      <w:r>
        <w:instrText xml:space="preserve"> PAGEREF _Toc32009 \h </w:instrText>
      </w:r>
      <w:r>
        <w:fldChar w:fldCharType="separate"/>
      </w:r>
      <w:r>
        <w:t>- 11 -</w:t>
      </w:r>
      <w:r>
        <w:fldChar w:fldCharType="end"/>
      </w:r>
      <w:r>
        <w:rPr>
          <w:rFonts w:hint="eastAsia" w:ascii="仿宋" w:hAnsi="仿宋" w:eastAsia="仿宋"/>
          <w:color w:val="000000" w:themeColor="text1"/>
          <w:szCs w:val="24"/>
          <w14:textFill>
            <w14:solidFill>
              <w14:schemeClr w14:val="tx1"/>
            </w14:solidFill>
          </w14:textFill>
        </w:rPr>
        <w:fldChar w:fldCharType="end"/>
      </w:r>
    </w:p>
    <w:p w14:paraId="7D7D08EA">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_Toc16780 </w:instrText>
      </w:r>
      <w:r>
        <w:rPr>
          <w:rFonts w:hint="eastAsia" w:ascii="仿宋" w:hAnsi="仿宋" w:eastAsia="仿宋"/>
          <w:szCs w:val="24"/>
        </w:rPr>
        <w:fldChar w:fldCharType="separate"/>
      </w:r>
      <w:r>
        <w:rPr>
          <w:rFonts w:hint="eastAsia" w:ascii="仿宋" w:hAnsi="仿宋" w:eastAsia="仿宋"/>
          <w:szCs w:val="24"/>
        </w:rPr>
        <w:t>三、其他</w:t>
      </w:r>
      <w:r>
        <w:tab/>
      </w:r>
      <w:r>
        <w:fldChar w:fldCharType="begin"/>
      </w:r>
      <w:r>
        <w:instrText xml:space="preserve"> PAGEREF _Toc16780 \h </w:instrText>
      </w:r>
      <w:r>
        <w:fldChar w:fldCharType="separate"/>
      </w:r>
      <w:r>
        <w:t>- 11 -</w:t>
      </w:r>
      <w:r>
        <w:fldChar w:fldCharType="end"/>
      </w:r>
      <w:r>
        <w:rPr>
          <w:rFonts w:hint="eastAsia" w:ascii="仿宋" w:hAnsi="仿宋" w:eastAsia="仿宋"/>
          <w:color w:val="000000" w:themeColor="text1"/>
          <w:szCs w:val="24"/>
          <w14:textFill>
            <w14:solidFill>
              <w14:schemeClr w14:val="tx1"/>
            </w14:solidFill>
          </w14:textFill>
        </w:rPr>
        <w:fldChar w:fldCharType="end"/>
      </w:r>
    </w:p>
    <w:p w14:paraId="2BD1F51D">
      <w:pPr>
        <w:pStyle w:val="47"/>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_Toc14229 </w:instrText>
      </w:r>
      <w:r>
        <w:rPr>
          <w:rFonts w:hint="eastAsia" w:ascii="仿宋" w:hAnsi="仿宋" w:eastAsia="仿宋"/>
          <w:szCs w:val="24"/>
        </w:rPr>
        <w:fldChar w:fldCharType="separate"/>
      </w:r>
      <w:r>
        <w:rPr>
          <w:rFonts w:hint="eastAsia" w:ascii="仿宋" w:hAnsi="仿宋" w:eastAsia="仿宋"/>
          <w:spacing w:val="-11"/>
          <w:szCs w:val="30"/>
        </w:rPr>
        <w:t>第四篇 网上竞采程序及方法、评审标准、响应无效和</w:t>
      </w:r>
      <w:r>
        <w:rPr>
          <w:rFonts w:hint="eastAsia" w:ascii="仿宋" w:hAnsi="仿宋" w:eastAsia="仿宋"/>
          <w:spacing w:val="-11"/>
          <w:szCs w:val="36"/>
        </w:rPr>
        <w:t>采购终止</w:t>
      </w:r>
      <w:r>
        <w:tab/>
      </w:r>
      <w:r>
        <w:fldChar w:fldCharType="begin"/>
      </w:r>
      <w:r>
        <w:instrText xml:space="preserve"> PAGEREF _Toc14229 \h </w:instrText>
      </w:r>
      <w:r>
        <w:fldChar w:fldCharType="separate"/>
      </w:r>
      <w:r>
        <w:t>- 12 -</w:t>
      </w:r>
      <w:r>
        <w:fldChar w:fldCharType="end"/>
      </w:r>
      <w:r>
        <w:rPr>
          <w:rFonts w:hint="eastAsia" w:ascii="仿宋" w:hAnsi="仿宋" w:eastAsia="仿宋"/>
          <w:color w:val="000000" w:themeColor="text1"/>
          <w:szCs w:val="24"/>
          <w14:textFill>
            <w14:solidFill>
              <w14:schemeClr w14:val="tx1"/>
            </w14:solidFill>
          </w14:textFill>
        </w:rPr>
        <w:fldChar w:fldCharType="end"/>
      </w:r>
    </w:p>
    <w:p w14:paraId="0818CAA9">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_Toc6016 </w:instrText>
      </w:r>
      <w:r>
        <w:rPr>
          <w:rFonts w:hint="eastAsia" w:ascii="仿宋" w:hAnsi="仿宋" w:eastAsia="仿宋"/>
          <w:szCs w:val="24"/>
        </w:rPr>
        <w:fldChar w:fldCharType="separate"/>
      </w:r>
      <w:r>
        <w:rPr>
          <w:rFonts w:hint="eastAsia" w:ascii="仿宋" w:hAnsi="仿宋" w:eastAsia="仿宋"/>
          <w:szCs w:val="24"/>
        </w:rPr>
        <w:t>一、网上竞采程序及方法</w:t>
      </w:r>
      <w:r>
        <w:tab/>
      </w:r>
      <w:r>
        <w:fldChar w:fldCharType="begin"/>
      </w:r>
      <w:r>
        <w:instrText xml:space="preserve"> PAGEREF _Toc6016 \h </w:instrText>
      </w:r>
      <w:r>
        <w:fldChar w:fldCharType="separate"/>
      </w:r>
      <w:r>
        <w:t>- 12 -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6A4995D">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_Toc19545 </w:instrText>
      </w:r>
      <w:r>
        <w:rPr>
          <w:rFonts w:hint="eastAsia" w:ascii="仿宋" w:hAnsi="仿宋" w:eastAsia="仿宋"/>
          <w:szCs w:val="24"/>
        </w:rPr>
        <w:fldChar w:fldCharType="separate"/>
      </w:r>
      <w:r>
        <w:rPr>
          <w:rFonts w:hint="eastAsia" w:ascii="仿宋" w:hAnsi="仿宋" w:eastAsia="仿宋"/>
          <w:szCs w:val="24"/>
        </w:rPr>
        <w:t>二、响应无效</w:t>
      </w:r>
      <w:r>
        <w:tab/>
      </w:r>
      <w:r>
        <w:fldChar w:fldCharType="begin"/>
      </w:r>
      <w:r>
        <w:instrText xml:space="preserve"> PAGEREF _Toc19545 \h </w:instrText>
      </w:r>
      <w:r>
        <w:fldChar w:fldCharType="separate"/>
      </w:r>
      <w:r>
        <w:t>- 13 -</w:t>
      </w:r>
      <w:r>
        <w:fldChar w:fldCharType="end"/>
      </w:r>
      <w:r>
        <w:rPr>
          <w:rFonts w:hint="eastAsia" w:ascii="仿宋" w:hAnsi="仿宋" w:eastAsia="仿宋"/>
          <w:color w:val="000000" w:themeColor="text1"/>
          <w:szCs w:val="24"/>
          <w14:textFill>
            <w14:solidFill>
              <w14:schemeClr w14:val="tx1"/>
            </w14:solidFill>
          </w14:textFill>
        </w:rPr>
        <w:fldChar w:fldCharType="end"/>
      </w:r>
    </w:p>
    <w:p w14:paraId="27ADDFF2">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_Toc8174 </w:instrText>
      </w:r>
      <w:r>
        <w:rPr>
          <w:rFonts w:hint="eastAsia" w:ascii="仿宋" w:hAnsi="仿宋" w:eastAsia="仿宋"/>
          <w:szCs w:val="24"/>
        </w:rPr>
        <w:fldChar w:fldCharType="separate"/>
      </w:r>
      <w:r>
        <w:rPr>
          <w:rFonts w:hint="eastAsia" w:ascii="仿宋" w:hAnsi="仿宋" w:eastAsia="仿宋"/>
          <w:szCs w:val="24"/>
        </w:rPr>
        <w:t>三、采购终止</w:t>
      </w:r>
      <w:r>
        <w:tab/>
      </w:r>
      <w:r>
        <w:fldChar w:fldCharType="begin"/>
      </w:r>
      <w:r>
        <w:instrText xml:space="preserve"> PAGEREF _Toc8174 \h </w:instrText>
      </w:r>
      <w:r>
        <w:fldChar w:fldCharType="separate"/>
      </w:r>
      <w:r>
        <w:t>- 14 -</w:t>
      </w:r>
      <w:r>
        <w:fldChar w:fldCharType="end"/>
      </w:r>
      <w:r>
        <w:rPr>
          <w:rFonts w:hint="eastAsia" w:ascii="仿宋" w:hAnsi="仿宋" w:eastAsia="仿宋"/>
          <w:color w:val="000000" w:themeColor="text1"/>
          <w:szCs w:val="24"/>
          <w14:textFill>
            <w14:solidFill>
              <w14:schemeClr w14:val="tx1"/>
            </w14:solidFill>
          </w14:textFill>
        </w:rPr>
        <w:fldChar w:fldCharType="end"/>
      </w:r>
    </w:p>
    <w:p w14:paraId="4F9EA951">
      <w:pPr>
        <w:pStyle w:val="47"/>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_Toc16132 </w:instrText>
      </w:r>
      <w:r>
        <w:rPr>
          <w:rFonts w:hint="eastAsia" w:ascii="仿宋" w:hAnsi="仿宋" w:eastAsia="仿宋"/>
          <w:szCs w:val="24"/>
        </w:rPr>
        <w:fldChar w:fldCharType="separate"/>
      </w:r>
      <w:r>
        <w:rPr>
          <w:rFonts w:hint="eastAsia" w:ascii="仿宋" w:hAnsi="仿宋" w:eastAsia="仿宋"/>
          <w:szCs w:val="30"/>
        </w:rPr>
        <w:t>第五篇 供应商须知</w:t>
      </w:r>
      <w:r>
        <w:tab/>
      </w:r>
      <w:r>
        <w:fldChar w:fldCharType="begin"/>
      </w:r>
      <w:r>
        <w:instrText xml:space="preserve"> PAGEREF _Toc16132 \h </w:instrText>
      </w:r>
      <w:r>
        <w:fldChar w:fldCharType="separate"/>
      </w:r>
      <w:r>
        <w:t>- 15 -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E188DF5">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_Toc945 </w:instrText>
      </w:r>
      <w:r>
        <w:rPr>
          <w:rFonts w:hint="eastAsia" w:ascii="仿宋" w:hAnsi="仿宋" w:eastAsia="仿宋"/>
          <w:szCs w:val="24"/>
        </w:rPr>
        <w:fldChar w:fldCharType="separate"/>
      </w:r>
      <w:r>
        <w:rPr>
          <w:rFonts w:hint="eastAsia" w:ascii="仿宋" w:hAnsi="仿宋" w:eastAsia="仿宋"/>
          <w:szCs w:val="24"/>
        </w:rPr>
        <w:t>一、网上竞采费用</w:t>
      </w:r>
      <w:r>
        <w:tab/>
      </w:r>
      <w:r>
        <w:fldChar w:fldCharType="begin"/>
      </w:r>
      <w:r>
        <w:instrText xml:space="preserve"> PAGEREF _Toc945 \h </w:instrText>
      </w:r>
      <w:r>
        <w:fldChar w:fldCharType="separate"/>
      </w:r>
      <w:r>
        <w:t>- 15 -</w:t>
      </w:r>
      <w:r>
        <w:fldChar w:fldCharType="end"/>
      </w:r>
      <w:r>
        <w:rPr>
          <w:rFonts w:hint="eastAsia" w:ascii="仿宋" w:hAnsi="仿宋" w:eastAsia="仿宋"/>
          <w:color w:val="000000" w:themeColor="text1"/>
          <w:szCs w:val="24"/>
          <w14:textFill>
            <w14:solidFill>
              <w14:schemeClr w14:val="tx1"/>
            </w14:solidFill>
          </w14:textFill>
        </w:rPr>
        <w:fldChar w:fldCharType="end"/>
      </w:r>
    </w:p>
    <w:p w14:paraId="453E845F">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_Toc16776 </w:instrText>
      </w:r>
      <w:r>
        <w:rPr>
          <w:rFonts w:hint="eastAsia" w:ascii="仿宋" w:hAnsi="仿宋" w:eastAsia="仿宋"/>
          <w:szCs w:val="24"/>
        </w:rPr>
        <w:fldChar w:fldCharType="separate"/>
      </w:r>
      <w:r>
        <w:rPr>
          <w:rFonts w:hint="eastAsia" w:ascii="仿宋" w:hAnsi="仿宋" w:eastAsia="仿宋"/>
          <w:szCs w:val="24"/>
        </w:rPr>
        <w:t>二、网上竞采文件</w:t>
      </w:r>
      <w:r>
        <w:tab/>
      </w:r>
      <w:r>
        <w:fldChar w:fldCharType="begin"/>
      </w:r>
      <w:r>
        <w:instrText xml:space="preserve"> PAGEREF _Toc16776 \h </w:instrText>
      </w:r>
      <w:r>
        <w:fldChar w:fldCharType="separate"/>
      </w:r>
      <w:r>
        <w:t>- 15 -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32524AF">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_Toc20314 </w:instrText>
      </w:r>
      <w:r>
        <w:rPr>
          <w:rFonts w:hint="eastAsia" w:ascii="仿宋" w:hAnsi="仿宋" w:eastAsia="仿宋"/>
          <w:szCs w:val="24"/>
        </w:rPr>
        <w:fldChar w:fldCharType="separate"/>
      </w:r>
      <w:r>
        <w:rPr>
          <w:rFonts w:hint="eastAsia" w:ascii="仿宋" w:hAnsi="仿宋" w:eastAsia="仿宋"/>
          <w:szCs w:val="24"/>
        </w:rPr>
        <w:t>三、网上竞采要求</w:t>
      </w:r>
      <w:r>
        <w:tab/>
      </w:r>
      <w:r>
        <w:fldChar w:fldCharType="begin"/>
      </w:r>
      <w:r>
        <w:instrText xml:space="preserve"> PAGEREF _Toc20314 \h </w:instrText>
      </w:r>
      <w:r>
        <w:fldChar w:fldCharType="separate"/>
      </w:r>
      <w:r>
        <w:t>- 15 -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C5A6A4B">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_Toc20243 </w:instrText>
      </w:r>
      <w:r>
        <w:rPr>
          <w:rFonts w:hint="eastAsia" w:ascii="仿宋" w:hAnsi="仿宋" w:eastAsia="仿宋"/>
          <w:szCs w:val="24"/>
        </w:rPr>
        <w:fldChar w:fldCharType="separate"/>
      </w:r>
      <w:r>
        <w:rPr>
          <w:rFonts w:hint="eastAsia" w:ascii="仿宋" w:hAnsi="仿宋" w:eastAsia="仿宋"/>
          <w:szCs w:val="24"/>
        </w:rPr>
        <w:t>四、成交供应商的确认和变更</w:t>
      </w:r>
      <w:r>
        <w:tab/>
      </w:r>
      <w:r>
        <w:fldChar w:fldCharType="begin"/>
      </w:r>
      <w:r>
        <w:instrText xml:space="preserve"> PAGEREF _Toc20243 \h </w:instrText>
      </w:r>
      <w:r>
        <w:fldChar w:fldCharType="separate"/>
      </w:r>
      <w:r>
        <w:t>- 16 -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E9EE428">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_Toc5836 </w:instrText>
      </w:r>
      <w:r>
        <w:rPr>
          <w:rFonts w:hint="eastAsia" w:ascii="仿宋" w:hAnsi="仿宋" w:eastAsia="仿宋"/>
          <w:szCs w:val="24"/>
        </w:rPr>
        <w:fldChar w:fldCharType="separate"/>
      </w:r>
      <w:r>
        <w:rPr>
          <w:rFonts w:hint="eastAsia" w:ascii="仿宋" w:hAnsi="仿宋" w:eastAsia="仿宋"/>
          <w:szCs w:val="24"/>
        </w:rPr>
        <w:t>五、成交通知</w:t>
      </w:r>
      <w:r>
        <w:tab/>
      </w:r>
      <w:r>
        <w:fldChar w:fldCharType="begin"/>
      </w:r>
      <w:r>
        <w:instrText xml:space="preserve"> PAGEREF _Toc5836 \h </w:instrText>
      </w:r>
      <w:r>
        <w:fldChar w:fldCharType="separate"/>
      </w:r>
      <w:r>
        <w:t>- 17 -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6A134DF4">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_Toc25502 </w:instrText>
      </w:r>
      <w:r>
        <w:rPr>
          <w:rFonts w:hint="eastAsia" w:ascii="仿宋" w:hAnsi="仿宋" w:eastAsia="仿宋"/>
          <w:szCs w:val="24"/>
        </w:rPr>
        <w:fldChar w:fldCharType="separate"/>
      </w:r>
      <w:r>
        <w:rPr>
          <w:rFonts w:hint="eastAsia" w:ascii="仿宋" w:hAnsi="仿宋" w:eastAsia="仿宋"/>
          <w:szCs w:val="24"/>
        </w:rPr>
        <w:t>六、关于质疑和投诉</w:t>
      </w:r>
      <w:r>
        <w:tab/>
      </w:r>
      <w:r>
        <w:fldChar w:fldCharType="begin"/>
      </w:r>
      <w:r>
        <w:instrText xml:space="preserve"> PAGEREF _Toc25502 \h </w:instrText>
      </w:r>
      <w:r>
        <w:fldChar w:fldCharType="separate"/>
      </w:r>
      <w:r>
        <w:t>- 17 -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46A24E97">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_Toc26403 </w:instrText>
      </w:r>
      <w:r>
        <w:rPr>
          <w:rFonts w:hint="eastAsia" w:ascii="仿宋" w:hAnsi="仿宋" w:eastAsia="仿宋"/>
          <w:szCs w:val="24"/>
        </w:rPr>
        <w:fldChar w:fldCharType="separate"/>
      </w:r>
      <w:r>
        <w:rPr>
          <w:rFonts w:hint="eastAsia" w:ascii="仿宋" w:hAnsi="仿宋" w:eastAsia="仿宋"/>
          <w:szCs w:val="24"/>
          <w:lang w:val="en-US" w:eastAsia="zh-CN"/>
        </w:rPr>
        <w:t>七</w:t>
      </w:r>
      <w:r>
        <w:rPr>
          <w:rFonts w:hint="eastAsia" w:ascii="仿宋" w:hAnsi="仿宋" w:eastAsia="仿宋"/>
          <w:szCs w:val="24"/>
        </w:rPr>
        <w:t>、签订合同</w:t>
      </w:r>
      <w:r>
        <w:tab/>
      </w:r>
      <w:r>
        <w:fldChar w:fldCharType="begin"/>
      </w:r>
      <w:r>
        <w:instrText xml:space="preserve"> PAGEREF _Toc26403 \h </w:instrText>
      </w:r>
      <w:r>
        <w:fldChar w:fldCharType="separate"/>
      </w:r>
      <w:r>
        <w:t>- 18 -</w:t>
      </w:r>
      <w:r>
        <w:fldChar w:fldCharType="end"/>
      </w:r>
      <w:r>
        <w:rPr>
          <w:rFonts w:hint="eastAsia" w:ascii="仿宋" w:hAnsi="仿宋" w:eastAsia="仿宋"/>
          <w:color w:val="000000" w:themeColor="text1"/>
          <w:szCs w:val="24"/>
          <w14:textFill>
            <w14:solidFill>
              <w14:schemeClr w14:val="tx1"/>
            </w14:solidFill>
          </w14:textFill>
        </w:rPr>
        <w:fldChar w:fldCharType="end"/>
      </w:r>
    </w:p>
    <w:p w14:paraId="7D4DF788">
      <w:pPr>
        <w:pStyle w:val="47"/>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_Toc23768 </w:instrText>
      </w:r>
      <w:r>
        <w:rPr>
          <w:rFonts w:hint="eastAsia" w:ascii="仿宋" w:hAnsi="仿宋" w:eastAsia="仿宋"/>
          <w:szCs w:val="24"/>
        </w:rPr>
        <w:fldChar w:fldCharType="separate"/>
      </w:r>
      <w:r>
        <w:rPr>
          <w:rFonts w:hint="eastAsia" w:ascii="仿宋" w:hAnsi="仿宋" w:eastAsia="仿宋"/>
          <w:szCs w:val="30"/>
        </w:rPr>
        <w:t>第六篇 合同草案条款和格式合同</w:t>
      </w:r>
      <w:r>
        <w:tab/>
      </w:r>
      <w:r>
        <w:fldChar w:fldCharType="begin"/>
      </w:r>
      <w:r>
        <w:instrText xml:space="preserve"> PAGEREF _Toc23768 \h </w:instrText>
      </w:r>
      <w:r>
        <w:fldChar w:fldCharType="separate"/>
      </w:r>
      <w:r>
        <w:t>- 20 -</w:t>
      </w:r>
      <w:r>
        <w:fldChar w:fldCharType="end"/>
      </w:r>
      <w:r>
        <w:rPr>
          <w:rFonts w:hint="eastAsia" w:ascii="仿宋" w:hAnsi="仿宋" w:eastAsia="仿宋"/>
          <w:color w:val="000000" w:themeColor="text1"/>
          <w:szCs w:val="24"/>
          <w14:textFill>
            <w14:solidFill>
              <w14:schemeClr w14:val="tx1"/>
            </w14:solidFill>
          </w14:textFill>
        </w:rPr>
        <w:fldChar w:fldCharType="end"/>
      </w:r>
    </w:p>
    <w:p w14:paraId="3E30D79D">
      <w:pPr>
        <w:pStyle w:val="47"/>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_Toc14204 </w:instrText>
      </w:r>
      <w:r>
        <w:rPr>
          <w:rFonts w:hint="eastAsia" w:ascii="仿宋" w:hAnsi="仿宋" w:eastAsia="仿宋"/>
          <w:szCs w:val="24"/>
        </w:rPr>
        <w:fldChar w:fldCharType="separate"/>
      </w:r>
      <w:r>
        <w:rPr>
          <w:rFonts w:hint="eastAsia" w:ascii="仿宋" w:hAnsi="仿宋" w:eastAsia="仿宋"/>
          <w:bCs/>
          <w:szCs w:val="30"/>
        </w:rPr>
        <w:t>第七篇 响应文件编制要求</w:t>
      </w:r>
      <w:r>
        <w:tab/>
      </w:r>
      <w:r>
        <w:fldChar w:fldCharType="begin"/>
      </w:r>
      <w:r>
        <w:instrText xml:space="preserve"> PAGEREF _Toc14204 \h </w:instrText>
      </w:r>
      <w:r>
        <w:fldChar w:fldCharType="separate"/>
      </w:r>
      <w:r>
        <w:t>- 26 -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798E2E2">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_Toc24054 </w:instrText>
      </w:r>
      <w:r>
        <w:rPr>
          <w:rFonts w:hint="eastAsia" w:ascii="仿宋" w:hAnsi="仿宋" w:eastAsia="仿宋"/>
          <w:szCs w:val="24"/>
        </w:rPr>
        <w:fldChar w:fldCharType="separate"/>
      </w:r>
      <w:r>
        <w:rPr>
          <w:rFonts w:hint="eastAsia" w:ascii="仿宋" w:hAnsi="仿宋" w:eastAsia="仿宋"/>
          <w:szCs w:val="24"/>
        </w:rPr>
        <w:t>一、经济部分</w:t>
      </w:r>
      <w:r>
        <w:tab/>
      </w:r>
      <w:r>
        <w:fldChar w:fldCharType="begin"/>
      </w:r>
      <w:r>
        <w:instrText xml:space="preserve"> PAGEREF _Toc24054 \h </w:instrText>
      </w:r>
      <w:r>
        <w:fldChar w:fldCharType="separate"/>
      </w:r>
      <w:r>
        <w:t>- 27 -</w:t>
      </w:r>
      <w:r>
        <w:fldChar w:fldCharType="end"/>
      </w:r>
      <w:r>
        <w:rPr>
          <w:rFonts w:hint="eastAsia" w:ascii="仿宋" w:hAnsi="仿宋" w:eastAsia="仿宋"/>
          <w:color w:val="000000" w:themeColor="text1"/>
          <w:szCs w:val="24"/>
          <w14:textFill>
            <w14:solidFill>
              <w14:schemeClr w14:val="tx1"/>
            </w14:solidFill>
          </w14:textFill>
        </w:rPr>
        <w:fldChar w:fldCharType="end"/>
      </w:r>
    </w:p>
    <w:p w14:paraId="0E4B9B80">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_Toc13402 </w:instrText>
      </w:r>
      <w:r>
        <w:rPr>
          <w:rFonts w:hint="eastAsia" w:ascii="仿宋" w:hAnsi="仿宋" w:eastAsia="仿宋"/>
          <w:szCs w:val="24"/>
        </w:rPr>
        <w:fldChar w:fldCharType="separate"/>
      </w:r>
      <w:r>
        <w:rPr>
          <w:rFonts w:hint="eastAsia" w:ascii="仿宋" w:hAnsi="仿宋" w:eastAsia="仿宋"/>
          <w:szCs w:val="24"/>
        </w:rPr>
        <w:t>二、技术部分</w:t>
      </w:r>
      <w:r>
        <w:tab/>
      </w:r>
      <w:r>
        <w:fldChar w:fldCharType="begin"/>
      </w:r>
      <w:r>
        <w:instrText xml:space="preserve"> PAGEREF _Toc13402 \h </w:instrText>
      </w:r>
      <w:r>
        <w:fldChar w:fldCharType="separate"/>
      </w:r>
      <w:r>
        <w:t>- 29 -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8CEF676">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_Toc3107 </w:instrText>
      </w:r>
      <w:r>
        <w:rPr>
          <w:rFonts w:hint="eastAsia" w:ascii="仿宋" w:hAnsi="仿宋" w:eastAsia="仿宋"/>
          <w:szCs w:val="24"/>
        </w:rPr>
        <w:fldChar w:fldCharType="separate"/>
      </w:r>
      <w:r>
        <w:rPr>
          <w:rFonts w:hint="eastAsia" w:ascii="仿宋" w:hAnsi="仿宋" w:eastAsia="仿宋" w:cs="仿宋"/>
          <w:szCs w:val="24"/>
        </w:rPr>
        <w:t>三、商务部分</w:t>
      </w:r>
      <w:r>
        <w:tab/>
      </w:r>
      <w:r>
        <w:fldChar w:fldCharType="begin"/>
      </w:r>
      <w:r>
        <w:instrText xml:space="preserve"> PAGEREF _Toc3107 \h </w:instrText>
      </w:r>
      <w:r>
        <w:fldChar w:fldCharType="separate"/>
      </w:r>
      <w:r>
        <w:t>- 31 -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F43CF7E">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_Toc2712 </w:instrText>
      </w:r>
      <w:r>
        <w:rPr>
          <w:rFonts w:hint="eastAsia" w:ascii="仿宋" w:hAnsi="仿宋" w:eastAsia="仿宋"/>
          <w:szCs w:val="24"/>
        </w:rPr>
        <w:fldChar w:fldCharType="separate"/>
      </w:r>
      <w:r>
        <w:rPr>
          <w:rFonts w:hint="eastAsia" w:ascii="仿宋" w:hAnsi="仿宋" w:eastAsia="仿宋"/>
          <w:szCs w:val="24"/>
        </w:rPr>
        <w:t>四、资格条件及其他</w:t>
      </w:r>
      <w:r>
        <w:tab/>
      </w:r>
      <w:r>
        <w:fldChar w:fldCharType="begin"/>
      </w:r>
      <w:r>
        <w:instrText xml:space="preserve"> PAGEREF _Toc2712 \h </w:instrText>
      </w:r>
      <w:r>
        <w:fldChar w:fldCharType="separate"/>
      </w:r>
      <w:r>
        <w:t>- 33 -</w:t>
      </w:r>
      <w:r>
        <w:fldChar w:fldCharType="end"/>
      </w:r>
      <w:r>
        <w:rPr>
          <w:rFonts w:hint="eastAsia" w:ascii="仿宋" w:hAnsi="仿宋" w:eastAsia="仿宋"/>
          <w:color w:val="000000" w:themeColor="text1"/>
          <w:szCs w:val="24"/>
          <w14:textFill>
            <w14:solidFill>
              <w14:schemeClr w14:val="tx1"/>
            </w14:solidFill>
          </w14:textFill>
        </w:rPr>
        <w:fldChar w:fldCharType="end"/>
      </w:r>
    </w:p>
    <w:p w14:paraId="569D7D45">
      <w:pPr>
        <w:pStyle w:val="30"/>
        <w:tabs>
          <w:tab w:val="right" w:leader="dot" w:pos="9412"/>
        </w:tabs>
      </w:pPr>
      <w:r>
        <w:rPr>
          <w:rFonts w:hint="eastAsia" w:ascii="仿宋" w:hAnsi="仿宋" w:eastAsia="仿宋"/>
          <w:color w:val="000000" w:themeColor="text1"/>
          <w:szCs w:val="24"/>
          <w14:textFill>
            <w14:solidFill>
              <w14:schemeClr w14:val="tx1"/>
            </w14:solidFill>
          </w14:textFill>
        </w:rPr>
        <w:fldChar w:fldCharType="begin"/>
      </w:r>
      <w:r>
        <w:rPr>
          <w:rFonts w:hint="eastAsia" w:ascii="仿宋" w:hAnsi="仿宋" w:eastAsia="仿宋"/>
          <w:szCs w:val="24"/>
        </w:rPr>
        <w:instrText xml:space="preserve"> HYPERLINK \l _Toc31165 </w:instrText>
      </w:r>
      <w:r>
        <w:rPr>
          <w:rFonts w:hint="eastAsia" w:ascii="仿宋" w:hAnsi="仿宋" w:eastAsia="仿宋"/>
          <w:szCs w:val="24"/>
        </w:rPr>
        <w:fldChar w:fldCharType="separate"/>
      </w:r>
      <w:r>
        <w:rPr>
          <w:rFonts w:hint="eastAsia" w:ascii="仿宋" w:hAnsi="仿宋" w:eastAsia="仿宋"/>
          <w:szCs w:val="24"/>
        </w:rPr>
        <w:t>五、其他应提供的资料</w:t>
      </w:r>
      <w:r>
        <w:tab/>
      </w:r>
      <w:r>
        <w:fldChar w:fldCharType="begin"/>
      </w:r>
      <w:r>
        <w:instrText xml:space="preserve"> PAGEREF _Toc31165 \h </w:instrText>
      </w:r>
      <w:r>
        <w:fldChar w:fldCharType="separate"/>
      </w:r>
      <w:r>
        <w:t>- 38 -</w:t>
      </w:r>
      <w:r>
        <w:fldChar w:fldCharType="end"/>
      </w:r>
      <w:r>
        <w:rPr>
          <w:rFonts w:hint="eastAsia" w:ascii="仿宋" w:hAnsi="仿宋" w:eastAsia="仿宋"/>
          <w:color w:val="000000" w:themeColor="text1"/>
          <w:szCs w:val="24"/>
          <w14:textFill>
            <w14:solidFill>
              <w14:schemeClr w14:val="tx1"/>
            </w14:solidFill>
          </w14:textFill>
        </w:rPr>
        <w:fldChar w:fldCharType="end"/>
      </w:r>
    </w:p>
    <w:p w14:paraId="16CA3E74">
      <w:pPr>
        <w:pStyle w:val="47"/>
        <w:tabs>
          <w:tab w:val="right" w:leader="dot" w:pos="9402"/>
        </w:tabs>
        <w:spacing w:line="480" w:lineRule="exact"/>
        <w:ind w:left="560"/>
        <w:jc w:val="center"/>
        <w:rPr>
          <w:rFonts w:hint="eastAsia" w:ascii="仿宋" w:hAnsi="仿宋" w:eastAsia="仿宋"/>
          <w:color w:val="000000" w:themeColor="text1"/>
          <w:sz w:val="18"/>
          <w:szCs w:val="22"/>
          <w14:textFill>
            <w14:solidFill>
              <w14:schemeClr w14:val="tx1"/>
            </w14:solidFill>
          </w14:textFill>
        </w:rPr>
        <w:sectPr>
          <w:headerReference r:id="rId3" w:type="first"/>
          <w:footerReference r:id="rId5" w:type="first"/>
          <w:footerReference r:id="rId4" w:type="even"/>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color w:val="000000" w:themeColor="text1"/>
          <w:szCs w:val="24"/>
          <w14:textFill>
            <w14:solidFill>
              <w14:schemeClr w14:val="tx1"/>
            </w14:solidFill>
          </w14:textFill>
        </w:rPr>
        <w:fldChar w:fldCharType="end"/>
      </w:r>
      <w:bookmarkStart w:id="6" w:name="_Toc12789052"/>
      <w:bookmarkStart w:id="7" w:name="_Toc11641050"/>
    </w:p>
    <w:p w14:paraId="4386675C">
      <w:pPr>
        <w:pStyle w:val="4"/>
        <w:spacing w:before="0" w:after="0" w:line="360" w:lineRule="auto"/>
        <w:jc w:val="center"/>
        <w:rPr>
          <w:rFonts w:hint="eastAsia" w:ascii="仿宋" w:hAnsi="仿宋" w:eastAsia="仿宋"/>
          <w:b w:val="0"/>
          <w:color w:val="000000" w:themeColor="text1"/>
          <w:sz w:val="36"/>
          <w:szCs w:val="30"/>
          <w14:textFill>
            <w14:solidFill>
              <w14:schemeClr w14:val="tx1"/>
            </w14:solidFill>
          </w14:textFill>
        </w:rPr>
      </w:pPr>
      <w:bookmarkStart w:id="8" w:name="_Toc173254698"/>
      <w:bookmarkStart w:id="9" w:name="_Toc3184"/>
      <w:bookmarkStart w:id="10" w:name="_Toc16094"/>
      <w:bookmarkStart w:id="11" w:name="_Toc25254"/>
      <w:bookmarkStart w:id="12" w:name="_Toc2018"/>
      <w:r>
        <w:rPr>
          <w:rFonts w:hint="eastAsia" w:ascii="仿宋" w:hAnsi="仿宋" w:eastAsia="仿宋"/>
          <w:b w:val="0"/>
          <w:color w:val="000000" w:themeColor="text1"/>
          <w:sz w:val="36"/>
          <w:szCs w:val="30"/>
          <w14:textFill>
            <w14:solidFill>
              <w14:schemeClr w14:val="tx1"/>
            </w14:solidFill>
          </w14:textFill>
        </w:rPr>
        <w:t>第一篇 采购邀请书</w:t>
      </w:r>
      <w:bookmarkEnd w:id="6"/>
      <w:bookmarkEnd w:id="7"/>
      <w:bookmarkEnd w:id="8"/>
      <w:bookmarkEnd w:id="9"/>
      <w:bookmarkEnd w:id="10"/>
      <w:bookmarkEnd w:id="11"/>
      <w:bookmarkEnd w:id="12"/>
    </w:p>
    <w:p w14:paraId="7D7CC98C">
      <w:pPr>
        <w:snapToGrid w:val="0"/>
        <w:spacing w:line="360" w:lineRule="auto"/>
        <w:ind w:firstLine="480" w:firstLineChars="200"/>
        <w:rPr>
          <w:rFonts w:hint="eastAsia" w:ascii="仿宋" w:hAnsi="仿宋" w:eastAsia="仿宋"/>
          <w:sz w:val="24"/>
          <w:szCs w:val="24"/>
        </w:rPr>
      </w:pPr>
      <w:r>
        <w:rPr>
          <w:rFonts w:hint="eastAsia" w:ascii="仿宋" w:hAnsi="仿宋" w:eastAsia="仿宋"/>
          <w:color w:val="000000" w:themeColor="text1"/>
          <w:sz w:val="24"/>
          <w:szCs w:val="24"/>
          <w14:textFill>
            <w14:solidFill>
              <w14:schemeClr w14:val="tx1"/>
            </w14:solidFill>
          </w14:textFill>
        </w:rPr>
        <w:t>重庆市秀山土家族苗族自治县精神卫生中心（以下简称：采购人）</w:t>
      </w:r>
      <w:r>
        <w:rPr>
          <w:rFonts w:hint="eastAsia" w:ascii="仿宋" w:hAnsi="仿宋" w:eastAsia="仿宋"/>
          <w:sz w:val="24"/>
          <w:szCs w:val="24"/>
        </w:rPr>
        <w:t>，对</w:t>
      </w:r>
      <w:r>
        <w:rPr>
          <w:rFonts w:hint="eastAsia" w:ascii="仿宋" w:hAnsi="仿宋" w:eastAsia="仿宋"/>
          <w:sz w:val="24"/>
          <w:szCs w:val="24"/>
          <w:u w:val="single"/>
        </w:rPr>
        <w:t>门（急）诊病案首页系统</w:t>
      </w:r>
      <w:r>
        <w:rPr>
          <w:rFonts w:hint="eastAsia" w:ascii="仿宋" w:hAnsi="仿宋" w:eastAsia="仿宋"/>
          <w:sz w:val="24"/>
          <w:szCs w:val="24"/>
        </w:rPr>
        <w:t>进行网上竞采。欢迎有资格的供应商前来参与网上竞采。</w:t>
      </w:r>
    </w:p>
    <w:p w14:paraId="374CEE61">
      <w:pPr>
        <w:pStyle w:val="5"/>
        <w:spacing w:before="0" w:after="0" w:line="360" w:lineRule="auto"/>
        <w:rPr>
          <w:rFonts w:hint="eastAsia" w:ascii="仿宋" w:hAnsi="仿宋" w:eastAsia="仿宋"/>
          <w:sz w:val="24"/>
          <w:szCs w:val="24"/>
        </w:rPr>
      </w:pPr>
      <w:bookmarkStart w:id="13" w:name="_Toc22851"/>
      <w:bookmarkStart w:id="14" w:name="_Toc317775175"/>
      <w:bookmarkStart w:id="15" w:name="_Toc313893526"/>
      <w:bookmarkStart w:id="16" w:name="_Toc173254699"/>
      <w:bookmarkStart w:id="17" w:name="_Toc5137"/>
      <w:bookmarkStart w:id="18" w:name="_Toc12339"/>
      <w:bookmarkStart w:id="19" w:name="_Toc14123"/>
      <w:r>
        <w:rPr>
          <w:rFonts w:hint="eastAsia" w:ascii="仿宋" w:hAnsi="仿宋" w:eastAsia="仿宋"/>
          <w:sz w:val="24"/>
          <w:szCs w:val="24"/>
        </w:rPr>
        <w:t>一、网上竞采内容</w:t>
      </w:r>
      <w:bookmarkEnd w:id="13"/>
      <w:bookmarkEnd w:id="14"/>
      <w:bookmarkEnd w:id="15"/>
      <w:bookmarkEnd w:id="16"/>
      <w:bookmarkEnd w:id="17"/>
      <w:bookmarkEnd w:id="18"/>
      <w:bookmarkEnd w:id="19"/>
    </w:p>
    <w:tbl>
      <w:tblPr>
        <w:tblStyle w:val="60"/>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0"/>
        <w:gridCol w:w="1586"/>
        <w:gridCol w:w="1955"/>
        <w:gridCol w:w="1398"/>
      </w:tblGrid>
      <w:tr w14:paraId="3BFA2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4460" w:type="dxa"/>
            <w:tcBorders>
              <w:top w:val="single" w:color="auto" w:sz="4" w:space="0"/>
              <w:left w:val="single" w:color="auto" w:sz="4" w:space="0"/>
              <w:right w:val="single" w:color="auto" w:sz="4" w:space="0"/>
            </w:tcBorders>
            <w:vAlign w:val="center"/>
          </w:tcPr>
          <w:p w14:paraId="1D61D615">
            <w:pPr>
              <w:widowControl/>
              <w:jc w:val="center"/>
              <w:rPr>
                <w:rFonts w:ascii="仿宋" w:eastAsia="仿宋" w:cs="宋体"/>
                <w:b/>
                <w:bCs/>
                <w:kern w:val="0"/>
                <w:sz w:val="24"/>
                <w:szCs w:val="24"/>
              </w:rPr>
            </w:pPr>
            <w:bookmarkStart w:id="20" w:name="_Toc373860293"/>
            <w:bookmarkStart w:id="21" w:name="_Toc317775178"/>
            <w:r>
              <w:rPr>
                <w:rFonts w:hint="eastAsia" w:ascii="仿宋" w:eastAsia="仿宋" w:cs="宋体"/>
                <w:b/>
                <w:bCs/>
                <w:kern w:val="0"/>
                <w:sz w:val="24"/>
                <w:szCs w:val="24"/>
              </w:rPr>
              <w:t>采购项目名称及包号</w:t>
            </w:r>
          </w:p>
        </w:tc>
        <w:tc>
          <w:tcPr>
            <w:tcW w:w="1586" w:type="dxa"/>
            <w:tcBorders>
              <w:top w:val="single" w:color="auto" w:sz="4" w:space="0"/>
              <w:left w:val="single" w:color="auto" w:sz="4" w:space="0"/>
              <w:right w:val="single" w:color="auto" w:sz="4" w:space="0"/>
            </w:tcBorders>
            <w:vAlign w:val="center"/>
          </w:tcPr>
          <w:p w14:paraId="4D5EAB1C">
            <w:pPr>
              <w:jc w:val="center"/>
              <w:rPr>
                <w:rFonts w:ascii="仿宋" w:eastAsia="仿宋" w:cs="宋体"/>
                <w:b/>
                <w:bCs/>
                <w:kern w:val="0"/>
                <w:sz w:val="24"/>
                <w:szCs w:val="24"/>
              </w:rPr>
            </w:pPr>
            <w:r>
              <w:rPr>
                <w:rFonts w:hint="eastAsia" w:ascii="仿宋" w:eastAsia="仿宋" w:cs="宋体"/>
                <w:b/>
                <w:bCs/>
                <w:kern w:val="0"/>
                <w:sz w:val="24"/>
                <w:szCs w:val="24"/>
              </w:rPr>
              <w:t>最高限价</w:t>
            </w:r>
          </w:p>
          <w:p w14:paraId="43D735F3">
            <w:pPr>
              <w:jc w:val="center"/>
              <w:rPr>
                <w:rFonts w:ascii="仿宋" w:eastAsia="微软雅黑" w:cs="宋体"/>
                <w:b/>
                <w:bCs/>
                <w:kern w:val="0"/>
                <w:sz w:val="24"/>
                <w:szCs w:val="24"/>
              </w:rPr>
            </w:pPr>
            <w:r>
              <w:rPr>
                <w:rFonts w:hint="eastAsia" w:ascii="仿宋" w:eastAsia="仿宋" w:cs="宋体"/>
                <w:b/>
                <w:bCs/>
                <w:kern w:val="0"/>
                <w:sz w:val="24"/>
                <w:szCs w:val="24"/>
              </w:rPr>
              <w:t>（万元）</w:t>
            </w:r>
          </w:p>
        </w:tc>
        <w:tc>
          <w:tcPr>
            <w:tcW w:w="1955" w:type="dxa"/>
            <w:tcBorders>
              <w:top w:val="single" w:color="auto" w:sz="4" w:space="0"/>
              <w:left w:val="single" w:color="auto" w:sz="4" w:space="0"/>
              <w:right w:val="single" w:color="auto" w:sz="4" w:space="0"/>
            </w:tcBorders>
            <w:vAlign w:val="center"/>
          </w:tcPr>
          <w:p w14:paraId="323D90E2">
            <w:pPr>
              <w:jc w:val="center"/>
              <w:rPr>
                <w:rFonts w:ascii="仿宋" w:eastAsia="仿宋" w:cs="宋体"/>
                <w:b/>
                <w:bCs/>
                <w:kern w:val="0"/>
                <w:sz w:val="24"/>
                <w:szCs w:val="24"/>
              </w:rPr>
            </w:pPr>
            <w:r>
              <w:rPr>
                <w:rFonts w:hint="eastAsia" w:ascii="仿宋" w:eastAsia="仿宋" w:cs="宋体"/>
                <w:b/>
                <w:bCs/>
                <w:kern w:val="0"/>
                <w:sz w:val="24"/>
                <w:szCs w:val="24"/>
              </w:rPr>
              <w:t>成交供应商数量（名）</w:t>
            </w:r>
          </w:p>
        </w:tc>
        <w:tc>
          <w:tcPr>
            <w:tcW w:w="1398" w:type="dxa"/>
            <w:tcBorders>
              <w:top w:val="single" w:color="auto" w:sz="4" w:space="0"/>
              <w:left w:val="single" w:color="auto" w:sz="4" w:space="0"/>
              <w:right w:val="single" w:color="auto" w:sz="4" w:space="0"/>
            </w:tcBorders>
            <w:vAlign w:val="center"/>
          </w:tcPr>
          <w:p w14:paraId="7EEBED43">
            <w:pPr>
              <w:jc w:val="center"/>
              <w:rPr>
                <w:rFonts w:ascii="仿宋" w:eastAsia="仿宋" w:cs="宋体"/>
                <w:b/>
                <w:bCs/>
                <w:kern w:val="0"/>
                <w:sz w:val="24"/>
                <w:szCs w:val="24"/>
              </w:rPr>
            </w:pPr>
            <w:r>
              <w:rPr>
                <w:rFonts w:hint="eastAsia" w:ascii="仿宋" w:eastAsia="仿宋" w:cs="宋体"/>
                <w:b/>
                <w:bCs/>
                <w:kern w:val="0"/>
                <w:sz w:val="24"/>
                <w:szCs w:val="24"/>
              </w:rPr>
              <w:t>备注</w:t>
            </w:r>
          </w:p>
        </w:tc>
      </w:tr>
      <w:tr w14:paraId="67F1F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460" w:type="dxa"/>
            <w:tcBorders>
              <w:top w:val="single" w:color="auto" w:sz="4" w:space="0"/>
              <w:left w:val="single" w:color="auto" w:sz="4" w:space="0"/>
              <w:bottom w:val="single" w:color="auto" w:sz="4" w:space="0"/>
              <w:right w:val="single" w:color="auto" w:sz="4" w:space="0"/>
            </w:tcBorders>
            <w:vAlign w:val="center"/>
          </w:tcPr>
          <w:p w14:paraId="06E7752D">
            <w:pPr>
              <w:jc w:val="center"/>
              <w:rPr>
                <w:rFonts w:hint="eastAsia" w:ascii="仿宋" w:eastAsia="仿宋"/>
                <w:sz w:val="24"/>
                <w:szCs w:val="24"/>
                <w:lang w:eastAsia="zh-CN"/>
              </w:rPr>
            </w:pPr>
            <w:bookmarkStart w:id="22" w:name="_Hlk344477914"/>
            <w:r>
              <w:rPr>
                <w:rFonts w:hint="eastAsia" w:ascii="仿宋" w:eastAsia="仿宋"/>
                <w:sz w:val="24"/>
                <w:szCs w:val="24"/>
                <w:lang w:eastAsia="zh-CN"/>
              </w:rPr>
              <w:t>门（急）诊病案首页系统</w:t>
            </w:r>
          </w:p>
        </w:tc>
        <w:tc>
          <w:tcPr>
            <w:tcW w:w="1586" w:type="dxa"/>
            <w:tcBorders>
              <w:top w:val="single" w:color="auto" w:sz="4" w:space="0"/>
              <w:left w:val="single" w:color="auto" w:sz="4" w:space="0"/>
              <w:bottom w:val="single" w:color="auto" w:sz="4" w:space="0"/>
              <w:right w:val="single" w:color="auto" w:sz="4" w:space="0"/>
            </w:tcBorders>
            <w:vAlign w:val="center"/>
          </w:tcPr>
          <w:p w14:paraId="7886E2DC">
            <w:pPr>
              <w:jc w:val="center"/>
              <w:rPr>
                <w:rFonts w:hint="default" w:ascii="仿宋" w:hAnsi="仿宋" w:eastAsia="仿宋"/>
                <w:bCs/>
                <w:sz w:val="24"/>
                <w:szCs w:val="24"/>
                <w:lang w:val="en-US" w:eastAsia="zh-CN"/>
              </w:rPr>
            </w:pPr>
            <w:r>
              <w:rPr>
                <w:rFonts w:hint="eastAsia" w:ascii="仿宋" w:hAnsi="仿宋" w:eastAsia="仿宋"/>
                <w:bCs/>
                <w:sz w:val="24"/>
                <w:szCs w:val="24"/>
                <w:lang w:val="en-US" w:eastAsia="zh-CN"/>
              </w:rPr>
              <w:t>11</w:t>
            </w:r>
          </w:p>
        </w:tc>
        <w:tc>
          <w:tcPr>
            <w:tcW w:w="1955" w:type="dxa"/>
            <w:tcBorders>
              <w:top w:val="single" w:color="auto" w:sz="4" w:space="0"/>
              <w:left w:val="single" w:color="auto" w:sz="4" w:space="0"/>
              <w:bottom w:val="single" w:color="auto" w:sz="4" w:space="0"/>
              <w:right w:val="single" w:color="auto" w:sz="4" w:space="0"/>
            </w:tcBorders>
            <w:vAlign w:val="center"/>
          </w:tcPr>
          <w:p w14:paraId="69BA15DE">
            <w:pPr>
              <w:spacing w:line="400" w:lineRule="exact"/>
              <w:jc w:val="center"/>
              <w:rPr>
                <w:rFonts w:ascii="仿宋" w:eastAsia="仿宋"/>
                <w:sz w:val="24"/>
                <w:szCs w:val="24"/>
              </w:rPr>
            </w:pPr>
            <w:r>
              <w:rPr>
                <w:rFonts w:hint="eastAsia" w:ascii="仿宋" w:eastAsia="仿宋"/>
                <w:sz w:val="24"/>
                <w:szCs w:val="24"/>
              </w:rPr>
              <w:t>1</w:t>
            </w:r>
          </w:p>
        </w:tc>
        <w:tc>
          <w:tcPr>
            <w:tcW w:w="1398" w:type="dxa"/>
            <w:tcBorders>
              <w:top w:val="single" w:color="auto" w:sz="4" w:space="0"/>
              <w:left w:val="single" w:color="auto" w:sz="4" w:space="0"/>
              <w:bottom w:val="single" w:color="auto" w:sz="4" w:space="0"/>
              <w:right w:val="single" w:color="auto" w:sz="4" w:space="0"/>
            </w:tcBorders>
            <w:vAlign w:val="center"/>
          </w:tcPr>
          <w:p w14:paraId="22E5E0E8">
            <w:pPr>
              <w:spacing w:line="400" w:lineRule="exact"/>
              <w:jc w:val="center"/>
              <w:rPr>
                <w:rFonts w:ascii="仿宋" w:eastAsia="仿宋"/>
                <w:sz w:val="24"/>
                <w:szCs w:val="24"/>
              </w:rPr>
            </w:pPr>
            <w:r>
              <w:rPr>
                <w:rFonts w:hint="eastAsia" w:ascii="微软雅黑" w:hAnsi="微软雅黑" w:eastAsia="微软雅黑" w:cs="微软雅黑"/>
                <w:color w:val="FF0000"/>
                <w:sz w:val="21"/>
                <w:szCs w:val="21"/>
              </w:rPr>
              <w:t>含HIS厂商的接口费</w:t>
            </w:r>
          </w:p>
        </w:tc>
      </w:tr>
      <w:bookmarkEnd w:id="22"/>
    </w:tbl>
    <w:p w14:paraId="4886AA41">
      <w:pPr>
        <w:pStyle w:val="5"/>
        <w:spacing w:before="0" w:after="0" w:line="360" w:lineRule="auto"/>
        <w:rPr>
          <w:rFonts w:hint="eastAsia" w:ascii="仿宋" w:hAnsi="仿宋" w:eastAsia="仿宋"/>
          <w:sz w:val="24"/>
          <w:szCs w:val="24"/>
        </w:rPr>
      </w:pPr>
      <w:bookmarkStart w:id="23" w:name="_Toc28115"/>
      <w:bookmarkStart w:id="24" w:name="_Toc6251"/>
      <w:bookmarkStart w:id="25" w:name="_Toc28627"/>
      <w:bookmarkStart w:id="26" w:name="_Toc173254700"/>
      <w:bookmarkStart w:id="27" w:name="_Toc28354"/>
      <w:r>
        <w:rPr>
          <w:rFonts w:hint="eastAsia" w:ascii="仿宋" w:hAnsi="仿宋" w:eastAsia="仿宋"/>
          <w:sz w:val="24"/>
          <w:szCs w:val="24"/>
        </w:rPr>
        <w:t>二、资金来源</w:t>
      </w:r>
      <w:bookmarkEnd w:id="23"/>
      <w:bookmarkEnd w:id="24"/>
      <w:bookmarkEnd w:id="25"/>
      <w:bookmarkEnd w:id="26"/>
      <w:bookmarkEnd w:id="27"/>
    </w:p>
    <w:p w14:paraId="713E5B79">
      <w:pPr>
        <w:spacing w:line="360" w:lineRule="auto"/>
        <w:ind w:firstLine="480" w:firstLineChars="200"/>
        <w:rPr>
          <w:rFonts w:hint="eastAsia" w:ascii="仿宋" w:hAnsi="仿宋" w:eastAsia="仿宋"/>
          <w:sz w:val="24"/>
          <w:szCs w:val="24"/>
        </w:rPr>
      </w:pPr>
      <w:r>
        <w:rPr>
          <w:rFonts w:hint="eastAsia" w:ascii="仿宋" w:eastAsia="仿宋"/>
          <w:sz w:val="24"/>
          <w:szCs w:val="24"/>
        </w:rPr>
        <w:t>自有资金，预算金额</w:t>
      </w:r>
      <w:r>
        <w:rPr>
          <w:rFonts w:hint="eastAsia" w:ascii="仿宋" w:hAnsi="仿宋" w:eastAsia="仿宋"/>
          <w:bCs/>
          <w:sz w:val="24"/>
          <w:szCs w:val="24"/>
        </w:rPr>
        <w:t>1</w:t>
      </w:r>
      <w:r>
        <w:rPr>
          <w:rFonts w:hint="eastAsia" w:ascii="仿宋" w:hAnsi="仿宋" w:eastAsia="仿宋"/>
          <w:bCs/>
          <w:sz w:val="24"/>
          <w:szCs w:val="24"/>
          <w:lang w:val="en-US" w:eastAsia="zh-CN"/>
        </w:rPr>
        <w:t>1</w:t>
      </w:r>
      <w:r>
        <w:rPr>
          <w:rFonts w:hint="eastAsia" w:ascii="仿宋" w:eastAsia="仿宋"/>
          <w:sz w:val="24"/>
          <w:szCs w:val="24"/>
        </w:rPr>
        <w:t>万元。</w:t>
      </w:r>
    </w:p>
    <w:p w14:paraId="00482553">
      <w:pPr>
        <w:pStyle w:val="5"/>
        <w:spacing w:before="0" w:after="0" w:line="360" w:lineRule="auto"/>
        <w:rPr>
          <w:rFonts w:hint="eastAsia" w:ascii="仿宋" w:hAnsi="仿宋" w:eastAsia="仿宋"/>
          <w:sz w:val="24"/>
          <w:szCs w:val="24"/>
        </w:rPr>
      </w:pPr>
      <w:bookmarkStart w:id="28" w:name="_Toc173254701"/>
      <w:bookmarkStart w:id="29" w:name="_Toc15957"/>
      <w:bookmarkStart w:id="30" w:name="_Toc2636"/>
      <w:bookmarkStart w:id="31" w:name="_Toc19867"/>
      <w:bookmarkStart w:id="32" w:name="_Toc6935"/>
      <w:r>
        <w:rPr>
          <w:rFonts w:hint="eastAsia" w:ascii="仿宋" w:hAnsi="仿宋" w:eastAsia="仿宋"/>
          <w:color w:val="000000" w:themeColor="text1"/>
          <w:sz w:val="24"/>
          <w:szCs w:val="24"/>
          <w14:textFill>
            <w14:solidFill>
              <w14:schemeClr w14:val="tx1"/>
            </w14:solidFill>
          </w14:textFill>
        </w:rPr>
        <w:t>三、供应商资格条件</w:t>
      </w:r>
      <w:bookmarkEnd w:id="28"/>
      <w:bookmarkEnd w:id="29"/>
      <w:bookmarkEnd w:id="30"/>
      <w:bookmarkEnd w:id="31"/>
      <w:bookmarkEnd w:id="32"/>
    </w:p>
    <w:p w14:paraId="6ACC9813">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bookmarkStart w:id="33" w:name="_Toc13803"/>
      <w:r>
        <w:rPr>
          <w:rFonts w:hint="eastAsia" w:ascii="仿宋" w:hAnsi="仿宋" w:eastAsia="仿宋"/>
          <w:color w:val="000000" w:themeColor="text1"/>
          <w:sz w:val="24"/>
          <w:szCs w:val="24"/>
          <w14:textFill>
            <w14:solidFill>
              <w14:schemeClr w14:val="tx1"/>
            </w14:solidFill>
          </w14:textFill>
        </w:rPr>
        <w:t>（一）满足《中华人民共和国政府采购法》第二十二条规定。</w:t>
      </w:r>
    </w:p>
    <w:p w14:paraId="45F2F036">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（二）本项目的特定资格要求：无。</w:t>
      </w:r>
    </w:p>
    <w:p w14:paraId="13F631A5">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34" w:name="_Toc173254702"/>
      <w:bookmarkStart w:id="35" w:name="_Toc24724"/>
      <w:bookmarkStart w:id="36" w:name="_Toc29306"/>
      <w:bookmarkStart w:id="37" w:name="_Toc818"/>
      <w:r>
        <w:rPr>
          <w:rFonts w:hint="eastAsia" w:ascii="仿宋" w:hAnsi="仿宋" w:eastAsia="仿宋"/>
          <w:color w:val="000000" w:themeColor="text1"/>
          <w:sz w:val="24"/>
          <w:szCs w:val="24"/>
          <w14:textFill>
            <w14:solidFill>
              <w14:schemeClr w14:val="tx1"/>
            </w14:solidFill>
          </w14:textFill>
        </w:rPr>
        <w:t>四、采购有关说明</w:t>
      </w:r>
      <w:bookmarkEnd w:id="20"/>
      <w:bookmarkEnd w:id="33"/>
      <w:bookmarkEnd w:id="34"/>
      <w:bookmarkEnd w:id="35"/>
      <w:bookmarkEnd w:id="36"/>
      <w:bookmarkEnd w:id="37"/>
    </w:p>
    <w:p w14:paraId="66DB3B3D">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bookmarkStart w:id="38" w:name="_Toc373860294"/>
      <w:r>
        <w:rPr>
          <w:rFonts w:hint="eastAsia" w:ascii="仿宋" w:hAnsi="仿宋" w:eastAsia="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一）供应商应通过</w:t>
      </w:r>
      <w:r>
        <w:rPr>
          <w:rFonts w:hint="eastAsia" w:ascii="仿宋" w:hAnsi="仿宋" w:eastAsia="仿宋" w:cs="仿宋"/>
          <w:color w:val="000000" w:themeColor="text1"/>
          <w:sz w:val="24"/>
          <w:szCs w:val="24"/>
          <w:lang w:val="en-US" w:eastAsia="zh-CN"/>
          <w14:textFill>
            <w14:solidFill>
              <w14:schemeClr w14:val="tx1"/>
            </w14:solidFill>
          </w14:textFill>
        </w:rPr>
        <w:t>重庆秀山小额采购平台</w:t>
      </w:r>
      <w:r>
        <w:rPr>
          <w:rFonts w:hint="eastAsia" w:ascii="仿宋" w:hAnsi="仿宋" w:eastAsia="仿宋" w:cs="仿宋"/>
          <w:color w:val="000000" w:themeColor="text1"/>
          <w:sz w:val="24"/>
          <w:szCs w:val="24"/>
          <w14:textFill>
            <w14:solidFill>
              <w14:schemeClr w14:val="tx1"/>
            </w14:solidFill>
          </w14:textFill>
        </w:rPr>
        <w:t>（https://cqxs.gec123.com/login-app/login）登记加入“</w:t>
      </w:r>
      <w:r>
        <w:rPr>
          <w:rFonts w:hint="eastAsia" w:ascii="仿宋" w:hAnsi="仿宋" w:eastAsia="仿宋" w:cs="仿宋"/>
          <w:color w:val="000000" w:themeColor="text1"/>
          <w:sz w:val="24"/>
          <w:szCs w:val="24"/>
          <w:lang w:val="en-US" w:eastAsia="zh-CN"/>
          <w14:textFill>
            <w14:solidFill>
              <w14:schemeClr w14:val="tx1"/>
            </w14:solidFill>
          </w14:textFill>
        </w:rPr>
        <w:t>重庆秀山小额采购</w:t>
      </w:r>
      <w:r>
        <w:rPr>
          <w:rFonts w:hint="eastAsia" w:ascii="仿宋" w:hAnsi="仿宋" w:eastAsia="仿宋" w:cs="仿宋"/>
          <w:color w:val="000000" w:themeColor="text1"/>
          <w:sz w:val="24"/>
          <w:szCs w:val="24"/>
          <w14:textFill>
            <w14:solidFill>
              <w14:schemeClr w14:val="tx1"/>
            </w14:solidFill>
          </w14:textFill>
        </w:rPr>
        <w:t>供应商库”。</w:t>
      </w:r>
    </w:p>
    <w:p w14:paraId="037C8B20">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（二）凡有意参加采购的供应商，请在</w:t>
      </w:r>
      <w:r>
        <w:rPr>
          <w:rFonts w:hint="eastAsia" w:ascii="仿宋" w:hAnsi="仿宋" w:eastAsia="仿宋"/>
          <w:color w:val="000000" w:themeColor="text1"/>
          <w:sz w:val="24"/>
          <w:szCs w:val="24"/>
          <w:lang w:val="en-US" w:eastAsia="zh-CN"/>
          <w14:textFill>
            <w14:solidFill>
              <w14:schemeClr w14:val="tx1"/>
            </w14:solidFill>
          </w14:textFill>
        </w:rPr>
        <w:t>重庆秀山小额采购</w:t>
      </w:r>
      <w:r>
        <w:rPr>
          <w:rFonts w:hint="eastAsia" w:ascii="仿宋" w:hAnsi="仿宋" w:eastAsia="仿宋"/>
          <w:color w:val="000000" w:themeColor="text1"/>
          <w:sz w:val="24"/>
          <w:szCs w:val="24"/>
          <w14:textFill>
            <w14:solidFill>
              <w14:schemeClr w14:val="tx1"/>
            </w14:solidFill>
          </w14:textFill>
        </w:rPr>
        <w:t>平台.</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竞采中心（https://cqxs.gec123.com/backstage/stock-app/enquiry/my-enquiry/）网上下载本项目</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竞采文件以及补遗等采购前公布的所有项目资料，无论供应商下载与否，均视为已知晓所有采购实质性要求内容。</w:t>
      </w:r>
    </w:p>
    <w:p w14:paraId="11567E30">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竞采文件发售：</w:t>
      </w:r>
      <w:r>
        <w:rPr>
          <w:rFonts w:hint="eastAsia" w:ascii="仿宋" w:hAnsi="仿宋" w:eastAsia="仿宋"/>
          <w:sz w:val="24"/>
          <w:szCs w:val="24"/>
        </w:rPr>
        <w:t>本项目免收</w:t>
      </w:r>
      <w:r>
        <w:rPr>
          <w:rFonts w:hint="eastAsia" w:ascii="仿宋" w:hAnsi="仿宋" w:eastAsia="仿宋"/>
          <w:sz w:val="24"/>
          <w:szCs w:val="24"/>
          <w:lang w:val="en-US" w:eastAsia="zh-CN"/>
        </w:rPr>
        <w:t>电子</w:t>
      </w:r>
      <w:r>
        <w:rPr>
          <w:rFonts w:hint="eastAsia" w:ascii="仿宋" w:hAnsi="仿宋" w:eastAsia="仿宋"/>
          <w:sz w:val="24"/>
          <w:szCs w:val="24"/>
        </w:rPr>
        <w:t>竞采文件费。</w:t>
      </w:r>
    </w:p>
    <w:p w14:paraId="3E33AE23">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（四）供应商须满足以下三种要件，其响应文件才被接受：</w:t>
      </w:r>
    </w:p>
    <w:p w14:paraId="5FAC3F1E">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1.按时在</w:t>
      </w:r>
      <w:r>
        <w:rPr>
          <w:rFonts w:hint="eastAsia" w:ascii="仿宋" w:hAnsi="仿宋" w:eastAsia="仿宋"/>
          <w:color w:val="000000" w:themeColor="text1"/>
          <w:sz w:val="24"/>
          <w:szCs w:val="24"/>
          <w:lang w:val="en-US" w:eastAsia="zh-CN"/>
          <w14:textFill>
            <w14:solidFill>
              <w14:schemeClr w14:val="tx1"/>
            </w14:solidFill>
          </w14:textFill>
        </w:rPr>
        <w:t>重庆秀山小额采购</w:t>
      </w:r>
      <w:r>
        <w:rPr>
          <w:rFonts w:hint="eastAsia" w:ascii="仿宋" w:hAnsi="仿宋" w:eastAsia="仿宋"/>
          <w:color w:val="000000" w:themeColor="text1"/>
          <w:sz w:val="24"/>
          <w:szCs w:val="24"/>
          <w14:textFill>
            <w14:solidFill>
              <w14:schemeClr w14:val="tx1"/>
            </w14:solidFill>
          </w14:textFill>
        </w:rPr>
        <w:t>平台</w:t>
      </w:r>
      <w:r>
        <w:rPr>
          <w:rFonts w:ascii="仿宋" w:hAnsi="仿宋" w:eastAsia="仿宋"/>
          <w:color w:val="000000" w:themeColor="text1"/>
          <w:sz w:val="24"/>
          <w:szCs w:val="24"/>
          <w14:textFill>
            <w14:solidFill>
              <w14:schemeClr w14:val="tx1"/>
            </w14:solidFill>
          </w14:textFill>
        </w:rPr>
        <w:t>.</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竞采中心（https://cqxs.gec123.com/backstage/stock-app/enquiry/my-enquiry/）进行网上报价。</w:t>
      </w:r>
    </w:p>
    <w:p w14:paraId="6DFE49E5">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2.按时递交线下线上响应文件。</w:t>
      </w:r>
    </w:p>
    <w:p w14:paraId="4F65DAE4">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3.按时报名签到。</w:t>
      </w:r>
    </w:p>
    <w:p w14:paraId="76A996C7">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（五）响应文件提交规则</w:t>
      </w:r>
    </w:p>
    <w:p w14:paraId="630A58CF">
      <w:pPr>
        <w:spacing w:line="360" w:lineRule="auto"/>
        <w:ind w:firstLine="482" w:firstLineChars="200"/>
        <w:rPr>
          <w:rFonts w:hint="eastAsia" w:ascii="宋体" w:hAnsi="宋体" w:cs="宋体"/>
          <w:b/>
          <w:bCs/>
          <w:color w:val="FF0000"/>
          <w:sz w:val="24"/>
          <w:szCs w:val="24"/>
        </w:rPr>
      </w:pPr>
      <w:r>
        <w:rPr>
          <w:rFonts w:hint="eastAsia" w:ascii="宋体" w:hAnsi="宋体" w:cs="宋体"/>
          <w:b/>
          <w:bCs/>
          <w:color w:val="FF0000"/>
          <w:sz w:val="24"/>
          <w:szCs w:val="24"/>
        </w:rPr>
        <w:t>本项目采取线上</w:t>
      </w:r>
      <w:r>
        <w:rPr>
          <w:rFonts w:hint="eastAsia" w:ascii="宋体" w:hAnsi="宋体" w:cs="宋体"/>
          <w:b/>
          <w:bCs/>
          <w:color w:val="FF0000"/>
          <w:sz w:val="24"/>
          <w:szCs w:val="24"/>
          <w:lang w:val="en-US" w:eastAsia="zh-CN"/>
        </w:rPr>
        <w:t>线下</w:t>
      </w:r>
      <w:r>
        <w:rPr>
          <w:rFonts w:hint="eastAsia" w:ascii="宋体" w:hAnsi="宋体" w:cs="宋体"/>
          <w:b/>
          <w:bCs/>
          <w:color w:val="FF0000"/>
          <w:sz w:val="24"/>
          <w:szCs w:val="24"/>
        </w:rPr>
        <w:t>的方式进行投标报价，投标供应商须在规定时间内完成平台电子响应文件的提交，且线上递交的响应文件内容须保持一致。</w:t>
      </w:r>
    </w:p>
    <w:p w14:paraId="1EFDFB9B">
      <w:pPr>
        <w:pStyle w:val="2"/>
        <w:spacing w:line="360" w:lineRule="auto"/>
        <w:ind w:firstLine="482" w:firstLineChars="200"/>
        <w:rPr>
          <w:rFonts w:hint="eastAsia" w:ascii="宋体" w:hAnsi="宋体" w:cs="宋体"/>
        </w:rPr>
      </w:pPr>
      <w:r>
        <w:rPr>
          <w:rFonts w:hint="eastAsia" w:ascii="宋体" w:hAnsi="宋体" w:cs="宋体"/>
          <w:b/>
          <w:bCs/>
          <w:sz w:val="24"/>
          <w:szCs w:val="24"/>
        </w:rPr>
        <w:t>1、线下（投标现场）响应文件提交规则：</w:t>
      </w:r>
    </w:p>
    <w:p w14:paraId="10AA2D32">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w:t>
      </w:r>
      <w:r>
        <w:rPr>
          <w:rFonts w:hint="eastAsia" w:ascii="宋体" w:hAnsi="宋体" w:cs="宋体"/>
          <w:b w:val="0"/>
          <w:bCs w:val="0"/>
          <w:sz w:val="24"/>
          <w:szCs w:val="24"/>
        </w:rPr>
        <w:t>响应文件一份，其中正本一份，</w:t>
      </w:r>
      <w:r>
        <w:rPr>
          <w:rFonts w:hint="eastAsia" w:ascii="宋体" w:hAnsi="宋体" w:cs="宋体"/>
          <w:sz w:val="24"/>
          <w:szCs w:val="24"/>
        </w:rPr>
        <w:t>副本可为正本的复印件，应与正本一致，如出现不一致情况以正本为准。</w:t>
      </w:r>
    </w:p>
    <w:p w14:paraId="6B94A05E">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（2）在响应文件正本中，竞采通知书第六篇响应文件格式中规定签字、盖章的地方必须按其规定签字、盖章。</w:t>
      </w:r>
    </w:p>
    <w:p w14:paraId="3FD921BF">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（3）响应文件的密封与标记</w:t>
      </w:r>
    </w:p>
    <w:p w14:paraId="07F06FEF">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响应文件的正本、副本均应密封送达竞采地点，应在封套上注明项目名称、供应商名称。若正本、副本分别进行密封的，还应在封套上注明“正本”、“副本”字样。</w:t>
      </w:r>
    </w:p>
    <w:p w14:paraId="2E02EB9B">
      <w:pPr>
        <w:snapToGrid w:val="0"/>
        <w:spacing w:line="360" w:lineRule="auto"/>
        <w:ind w:firstLine="480" w:firstLineChars="200"/>
        <w:rPr>
          <w:rFonts w:hint="eastAsia" w:ascii="宋体" w:hAnsi="宋体" w:cs="宋体"/>
          <w:b w:val="0"/>
          <w:bCs w:val="0"/>
          <w:sz w:val="24"/>
          <w:szCs w:val="24"/>
        </w:rPr>
      </w:pPr>
      <w:r>
        <w:rPr>
          <w:rFonts w:hint="eastAsia" w:ascii="宋体" w:hAnsi="宋体" w:cs="宋体"/>
          <w:b w:val="0"/>
          <w:bCs w:val="0"/>
          <w:sz w:val="24"/>
          <w:szCs w:val="24"/>
        </w:rPr>
        <w:t>（4）响应文件</w:t>
      </w:r>
      <w:r>
        <w:rPr>
          <w:rFonts w:hint="eastAsia" w:ascii="宋体" w:hAnsi="宋体" w:cs="宋体"/>
          <w:b w:val="0"/>
          <w:bCs w:val="0"/>
          <w:sz w:val="24"/>
          <w:szCs w:val="24"/>
          <w:lang w:val="en-US" w:eastAsia="zh-CN"/>
        </w:rPr>
        <w:t>须在规定时间内完成平台电子响应文件提交及</w:t>
      </w:r>
      <w:r>
        <w:rPr>
          <w:rFonts w:hint="eastAsia" w:ascii="宋体" w:hAnsi="宋体" w:cs="宋体"/>
          <w:b w:val="0"/>
          <w:bCs w:val="0"/>
          <w:sz w:val="24"/>
          <w:szCs w:val="24"/>
        </w:rPr>
        <w:t>现场</w:t>
      </w:r>
      <w:r>
        <w:rPr>
          <w:rFonts w:hint="eastAsia" w:ascii="宋体" w:hAnsi="宋体" w:cs="宋体"/>
          <w:b w:val="0"/>
          <w:bCs w:val="0"/>
          <w:sz w:val="24"/>
          <w:szCs w:val="24"/>
          <w:lang w:val="en-US" w:eastAsia="zh-CN"/>
        </w:rPr>
        <w:t>资质响应文件的</w:t>
      </w:r>
      <w:r>
        <w:rPr>
          <w:rFonts w:hint="eastAsia" w:ascii="宋体" w:hAnsi="宋体" w:cs="宋体"/>
          <w:b w:val="0"/>
          <w:bCs w:val="0"/>
          <w:sz w:val="24"/>
          <w:szCs w:val="24"/>
        </w:rPr>
        <w:t>递交。</w:t>
      </w:r>
    </w:p>
    <w:p w14:paraId="41157399">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（5）如果未按上述规定进行密封的，采购人、采购代理机构将拒收其响应文件。</w:t>
      </w:r>
    </w:p>
    <w:p w14:paraId="6F0089B3">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响应文件投递截止时间：见竞采通知书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02AF7F0F">
      <w:pPr>
        <w:pStyle w:val="2"/>
        <w:spacing w:line="360" w:lineRule="auto"/>
        <w:ind w:firstLine="482" w:firstLineChars="200"/>
        <w:rPr>
          <w:rFonts w:hint="eastAsia" w:ascii="宋体" w:hAnsi="宋体" w:cs="宋体"/>
        </w:rPr>
      </w:pPr>
      <w:r>
        <w:rPr>
          <w:rFonts w:hint="eastAsia" w:ascii="宋体" w:hAnsi="宋体" w:cs="宋体"/>
          <w:b/>
          <w:bCs/>
          <w:sz w:val="24"/>
          <w:szCs w:val="24"/>
        </w:rPr>
        <w:t>2、线上（</w:t>
      </w:r>
      <w:r>
        <w:rPr>
          <w:rFonts w:hint="eastAsia" w:ascii="宋体" w:hAnsi="宋体" w:cs="宋体"/>
          <w:b/>
          <w:bCs/>
          <w:sz w:val="24"/>
          <w:szCs w:val="24"/>
          <w:lang w:val="en-US" w:eastAsia="zh-CN"/>
        </w:rPr>
        <w:t>重庆秀山小额采购平台</w:t>
      </w:r>
      <w:r>
        <w:rPr>
          <w:rFonts w:hint="eastAsia" w:ascii="宋体" w:hAnsi="宋体" w:cs="宋体"/>
          <w:b/>
          <w:bCs/>
          <w:sz w:val="24"/>
          <w:szCs w:val="24"/>
        </w:rPr>
        <w:t>）响应文件提交规则：</w:t>
      </w:r>
    </w:p>
    <w:p w14:paraId="34D92083">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（1）线上报价时间：按本项目网上公告规定的报价截止时间为准。</w:t>
      </w:r>
    </w:p>
    <w:p w14:paraId="08C11CEE">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（2）线上报价要求：按本项目规定的时间在</w:t>
      </w:r>
      <w:r>
        <w:rPr>
          <w:rFonts w:hint="eastAsia" w:ascii="仿宋" w:hAnsi="仿宋" w:eastAsia="仿宋"/>
          <w:color w:val="000000" w:themeColor="text1"/>
          <w:sz w:val="24"/>
          <w:szCs w:val="24"/>
          <w:lang w:val="en-US" w:eastAsia="zh-CN"/>
          <w14:textFill>
            <w14:solidFill>
              <w14:schemeClr w14:val="tx1"/>
            </w14:solidFill>
          </w14:textFill>
        </w:rPr>
        <w:t>重庆秀山小额采购</w:t>
      </w:r>
      <w:r>
        <w:rPr>
          <w:rFonts w:hint="eastAsia" w:ascii="仿宋" w:hAnsi="仿宋" w:eastAsia="仿宋"/>
          <w:color w:val="000000" w:themeColor="text1"/>
          <w:sz w:val="24"/>
          <w:szCs w:val="24"/>
          <w14:textFill>
            <w14:solidFill>
              <w14:schemeClr w14:val="tx1"/>
            </w14:solidFill>
          </w14:textFill>
        </w:rPr>
        <w:t>平台</w:t>
      </w:r>
      <w:r>
        <w:rPr>
          <w:rFonts w:ascii="仿宋" w:hAnsi="仿宋" w:eastAsia="仿宋"/>
          <w:color w:val="000000" w:themeColor="text1"/>
          <w:sz w:val="24"/>
          <w:szCs w:val="24"/>
          <w14:textFill>
            <w14:solidFill>
              <w14:schemeClr w14:val="tx1"/>
            </w14:solidFill>
          </w14:textFill>
        </w:rPr>
        <w:t>.</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竞采中心（https://cqxs.gec123.com/backstage/stock-app/enquiry/my-enquiry/）进行网上报价，并在规定的时间内上传响应文件电子文档。未在规定时间内报价和上传响应文件电子文档的供应商不具备竞标资格。</w:t>
      </w:r>
    </w:p>
    <w:p w14:paraId="13B386D0">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（六）响应文件语言：简体中文</w:t>
      </w:r>
    </w:p>
    <w:p w14:paraId="69478984">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（七）供应商参与人员</w:t>
      </w:r>
    </w:p>
    <w:p w14:paraId="78737061">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各个供应商可派1-2名代表参与竞采，至少1人应为法定代表人或具有法定代表人授权委托书的授权代表。（若响应文件通过邮寄方式递交的供应商不需要到投标现场）</w:t>
      </w:r>
    </w:p>
    <w:p w14:paraId="770716F2">
      <w:pPr>
        <w:pStyle w:val="2"/>
      </w:pPr>
    </w:p>
    <w:p w14:paraId="118B2AAF">
      <w:pPr>
        <w:spacing w:line="360" w:lineRule="auto"/>
        <w:ind w:firstLine="480" w:firstLineChars="200"/>
        <w:rPr>
          <w:rFonts w:hint="default" w:ascii="仿宋" w:hAnsi="仿宋" w:eastAsia="仿宋"/>
          <w:color w:val="FF0000"/>
          <w:sz w:val="24"/>
          <w:szCs w:val="24"/>
          <w:lang w:val="en-US" w:eastAsia="zh-CN"/>
        </w:rPr>
      </w:pPr>
      <w:r>
        <w:rPr>
          <w:rFonts w:hint="eastAsia" w:ascii="仿宋" w:hAnsi="仿宋" w:eastAsia="仿宋"/>
          <w:sz w:val="24"/>
          <w:szCs w:val="24"/>
        </w:rPr>
        <w:t>（八）开标地址：</w:t>
      </w:r>
      <w:r>
        <w:rPr>
          <w:rFonts w:hint="eastAsia" w:ascii="仿宋" w:hAnsi="仿宋" w:eastAsia="仿宋"/>
          <w:sz w:val="24"/>
          <w:szCs w:val="24"/>
          <w:lang w:val="en-US" w:eastAsia="zh-CN"/>
        </w:rPr>
        <w:t>重庆市秀山县中和街道新齐社区秀山县精神卫生中心行政楼三楼</w:t>
      </w:r>
    </w:p>
    <w:p w14:paraId="22F1247D">
      <w:pPr>
        <w:spacing w:line="360" w:lineRule="auto"/>
        <w:ind w:firstLine="480" w:firstLineChars="200"/>
        <w:rPr>
          <w:rFonts w:hint="eastAsia" w:ascii="仿宋" w:hAnsi="仿宋" w:eastAsia="仿宋"/>
          <w:color w:val="auto"/>
          <w:sz w:val="24"/>
          <w:szCs w:val="24"/>
        </w:rPr>
      </w:pPr>
      <w:r>
        <w:rPr>
          <w:rFonts w:hint="eastAsia" w:ascii="仿宋" w:hAnsi="仿宋" w:eastAsia="仿宋"/>
          <w:sz w:val="24"/>
          <w:szCs w:val="24"/>
        </w:rPr>
        <w:t>（九）线下响应文件递交开始时间：</w:t>
      </w:r>
      <w:r>
        <w:rPr>
          <w:rFonts w:ascii="仿宋" w:hAnsi="仿宋" w:eastAsia="仿宋"/>
          <w:color w:val="auto"/>
          <w:sz w:val="24"/>
          <w:szCs w:val="24"/>
        </w:rPr>
        <w:t>20</w:t>
      </w:r>
      <w:r>
        <w:rPr>
          <w:rFonts w:hint="eastAsia" w:ascii="仿宋" w:hAnsi="仿宋" w:eastAsia="仿宋"/>
          <w:color w:val="auto"/>
          <w:sz w:val="24"/>
          <w:szCs w:val="24"/>
        </w:rPr>
        <w:t>25年</w:t>
      </w:r>
      <w:r>
        <w:rPr>
          <w:rFonts w:hint="eastAsia" w:ascii="仿宋" w:hAnsi="仿宋" w:eastAsia="仿宋"/>
          <w:color w:val="auto"/>
          <w:sz w:val="24"/>
          <w:szCs w:val="24"/>
          <w:lang w:val="en-US" w:eastAsia="zh-CN"/>
        </w:rPr>
        <w:t>4</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15</w:t>
      </w:r>
      <w:r>
        <w:rPr>
          <w:rFonts w:hint="eastAsia" w:ascii="仿宋" w:hAnsi="仿宋" w:eastAsia="仿宋"/>
          <w:color w:val="auto"/>
          <w:sz w:val="24"/>
          <w:szCs w:val="24"/>
        </w:rPr>
        <w:t>日北京时间09</w:t>
      </w:r>
      <w:r>
        <w:rPr>
          <w:rFonts w:ascii="仿宋" w:hAnsi="仿宋" w:eastAsia="仿宋"/>
          <w:color w:val="auto"/>
          <w:sz w:val="24"/>
          <w:szCs w:val="24"/>
        </w:rPr>
        <w:t>:</w:t>
      </w:r>
      <w:r>
        <w:rPr>
          <w:rFonts w:hint="eastAsia" w:ascii="仿宋" w:hAnsi="仿宋" w:eastAsia="仿宋"/>
          <w:color w:val="auto"/>
          <w:sz w:val="24"/>
          <w:szCs w:val="24"/>
        </w:rPr>
        <w:t>00</w:t>
      </w:r>
    </w:p>
    <w:p w14:paraId="181189A2">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（十）线下响应文件递交截止时间：</w:t>
      </w:r>
      <w:r>
        <w:rPr>
          <w:rFonts w:ascii="仿宋" w:hAnsi="仿宋" w:eastAsia="仿宋"/>
          <w:color w:val="auto"/>
          <w:sz w:val="24"/>
          <w:szCs w:val="24"/>
        </w:rPr>
        <w:t>20</w:t>
      </w:r>
      <w:r>
        <w:rPr>
          <w:rFonts w:hint="eastAsia" w:ascii="仿宋" w:hAnsi="仿宋" w:eastAsia="仿宋"/>
          <w:color w:val="auto"/>
          <w:sz w:val="24"/>
          <w:szCs w:val="24"/>
        </w:rPr>
        <w:t>25年</w:t>
      </w:r>
      <w:r>
        <w:rPr>
          <w:rFonts w:hint="eastAsia" w:ascii="仿宋" w:hAnsi="仿宋" w:eastAsia="仿宋"/>
          <w:color w:val="auto"/>
          <w:sz w:val="24"/>
          <w:szCs w:val="24"/>
          <w:lang w:val="en-US" w:eastAsia="zh-CN"/>
        </w:rPr>
        <w:t>4</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15</w:t>
      </w:r>
      <w:r>
        <w:rPr>
          <w:rFonts w:hint="eastAsia" w:ascii="仿宋" w:hAnsi="仿宋" w:eastAsia="仿宋"/>
          <w:color w:val="auto"/>
          <w:sz w:val="24"/>
          <w:szCs w:val="24"/>
        </w:rPr>
        <w:t>日北京时间11:00</w:t>
      </w:r>
    </w:p>
    <w:p w14:paraId="73D9C47F">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39" w:name="_Toc18148"/>
      <w:bookmarkStart w:id="40" w:name="_Toc6341"/>
      <w:bookmarkStart w:id="41" w:name="_Toc5657"/>
      <w:bookmarkStart w:id="42" w:name="_Toc8146"/>
      <w:bookmarkStart w:id="43" w:name="_Toc173254703"/>
      <w:r>
        <w:rPr>
          <w:rFonts w:hint="eastAsia" w:ascii="仿宋" w:hAnsi="仿宋" w:eastAsia="仿宋"/>
          <w:color w:val="000000" w:themeColor="text1"/>
          <w:sz w:val="24"/>
          <w:szCs w:val="24"/>
          <w14:textFill>
            <w14:solidFill>
              <w14:schemeClr w14:val="tx1"/>
            </w14:solidFill>
          </w14:textFill>
        </w:rPr>
        <w:t>五、保证金</w:t>
      </w:r>
      <w:bookmarkEnd w:id="38"/>
      <w:bookmarkEnd w:id="39"/>
      <w:bookmarkEnd w:id="40"/>
      <w:bookmarkEnd w:id="41"/>
      <w:bookmarkEnd w:id="42"/>
      <w:bookmarkEnd w:id="43"/>
    </w:p>
    <w:bookmarkEnd w:id="21"/>
    <w:p w14:paraId="04542245">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bookmarkStart w:id="44" w:name="_Toc479668114"/>
      <w:bookmarkStart w:id="45" w:name="_Toc480466698"/>
      <w:r>
        <w:rPr>
          <w:rFonts w:hint="eastAsia" w:ascii="仿宋" w:hAnsi="仿宋" w:eastAsia="仿宋"/>
          <w:color w:val="000000" w:themeColor="text1"/>
          <w:sz w:val="24"/>
          <w:szCs w:val="24"/>
          <w14:textFill>
            <w14:solidFill>
              <w14:schemeClr w14:val="tx1"/>
            </w14:solidFill>
          </w14:textFill>
        </w:rPr>
        <w:t>本项目免收保证金。</w:t>
      </w:r>
    </w:p>
    <w:bookmarkEnd w:id="44"/>
    <w:bookmarkEnd w:id="45"/>
    <w:p w14:paraId="2AB3545C">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46" w:name="_Toc12568"/>
      <w:bookmarkStart w:id="47" w:name="_Toc17560"/>
      <w:bookmarkStart w:id="48" w:name="_Toc16965"/>
      <w:bookmarkStart w:id="49" w:name="_Toc480466699"/>
      <w:bookmarkStart w:id="50" w:name="_Toc25241"/>
      <w:bookmarkStart w:id="51" w:name="_Toc173254704"/>
      <w:r>
        <w:rPr>
          <w:rFonts w:hint="eastAsia" w:ascii="仿宋" w:hAnsi="仿宋" w:eastAsia="仿宋"/>
          <w:color w:val="000000" w:themeColor="text1"/>
          <w:sz w:val="24"/>
          <w:szCs w:val="24"/>
          <w14:textFill>
            <w14:solidFill>
              <w14:schemeClr w14:val="tx1"/>
            </w14:solidFill>
          </w14:textFill>
        </w:rPr>
        <w:t>六、其它有关规定</w:t>
      </w:r>
      <w:bookmarkEnd w:id="46"/>
      <w:bookmarkEnd w:id="47"/>
      <w:bookmarkEnd w:id="48"/>
      <w:bookmarkEnd w:id="49"/>
      <w:bookmarkEnd w:id="50"/>
      <w:bookmarkEnd w:id="51"/>
    </w:p>
    <w:p w14:paraId="3CB8161A">
      <w:pPr>
        <w:snapToGrid w:val="0"/>
        <w:spacing w:line="360" w:lineRule="auto"/>
        <w:ind w:firstLine="360" w:firstLineChars="1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（一）单位负责人为同一人或者存在直接控股、管理关系的不同供应商，</w:t>
      </w:r>
      <w:r>
        <w:rPr>
          <w:rFonts w:ascii="仿宋" w:hAnsi="仿宋" w:eastAsia="仿宋"/>
          <w:color w:val="000000" w:themeColor="text1"/>
          <w:sz w:val="24"/>
          <w:szCs w:val="24"/>
          <w14:textFill>
            <w14:solidFill>
              <w14:schemeClr w14:val="tx1"/>
            </w14:solidFill>
          </w14:textFill>
        </w:rPr>
        <w:t>不得参加同一合同项</w:t>
      </w:r>
      <w:r>
        <w:rPr>
          <w:rFonts w:hint="eastAsia" w:ascii="仿宋" w:hAnsi="仿宋" w:eastAsia="仿宋"/>
          <w:color w:val="000000" w:themeColor="text1"/>
          <w:sz w:val="24"/>
          <w:szCs w:val="24"/>
          <w14:textFill>
            <w14:solidFill>
              <w14:schemeClr w14:val="tx1"/>
            </w14:solidFill>
          </w14:textFill>
        </w:rPr>
        <w:t>（分包）</w:t>
      </w:r>
      <w:r>
        <w:rPr>
          <w:rFonts w:ascii="仿宋" w:hAnsi="仿宋" w:eastAsia="仿宋"/>
          <w:color w:val="000000" w:themeColor="text1"/>
          <w:sz w:val="24"/>
          <w:szCs w:val="24"/>
          <w14:textFill>
            <w14:solidFill>
              <w14:schemeClr w14:val="tx1"/>
            </w14:solidFill>
          </w14:textFill>
        </w:rPr>
        <w:t>下的政府采购活动</w:t>
      </w:r>
      <w:r>
        <w:rPr>
          <w:rFonts w:hint="eastAsia" w:ascii="仿宋" w:hAnsi="仿宋" w:eastAsia="仿宋"/>
          <w:color w:val="000000" w:themeColor="text1"/>
          <w:sz w:val="24"/>
          <w:szCs w:val="24"/>
          <w14:textFill>
            <w14:solidFill>
              <w14:schemeClr w14:val="tx1"/>
            </w14:solidFill>
          </w14:textFill>
        </w:rPr>
        <w:t>，否则均为响应无效。</w:t>
      </w:r>
    </w:p>
    <w:p w14:paraId="7D34C4A0">
      <w:pPr>
        <w:snapToGrid w:val="0"/>
        <w:spacing w:line="360" w:lineRule="auto"/>
        <w:ind w:firstLine="360" w:firstLineChars="1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（二）为采购项目提供整体设计、规范编制或者项目管理、监理、检测等服务的供应商，不得再</w:t>
      </w:r>
      <w:r>
        <w:rPr>
          <w:rFonts w:ascii="仿宋" w:hAnsi="仿宋" w:eastAsia="仿宋"/>
          <w:color w:val="000000" w:themeColor="text1"/>
          <w:sz w:val="24"/>
          <w:szCs w:val="24"/>
          <w14:textFill>
            <w14:solidFill>
              <w14:schemeClr w14:val="tx1"/>
            </w14:solidFill>
          </w14:textFill>
        </w:rPr>
        <w:t>参加</w:t>
      </w:r>
      <w:r>
        <w:rPr>
          <w:rFonts w:hint="eastAsia" w:ascii="仿宋" w:hAnsi="仿宋" w:eastAsia="仿宋"/>
          <w:color w:val="000000" w:themeColor="text1"/>
          <w:sz w:val="24"/>
          <w:szCs w:val="24"/>
          <w14:textFill>
            <w14:solidFill>
              <w14:schemeClr w14:val="tx1"/>
            </w14:solidFill>
          </w14:textFill>
        </w:rPr>
        <w:t>该采购</w:t>
      </w:r>
      <w:r>
        <w:rPr>
          <w:rFonts w:ascii="仿宋" w:hAnsi="仿宋" w:eastAsia="仿宋"/>
          <w:color w:val="000000" w:themeColor="text1"/>
          <w:sz w:val="24"/>
          <w:szCs w:val="24"/>
          <w14:textFill>
            <w14:solidFill>
              <w14:schemeClr w14:val="tx1"/>
            </w14:solidFill>
          </w14:textFill>
        </w:rPr>
        <w:t>项目的</w:t>
      </w:r>
      <w:r>
        <w:rPr>
          <w:rFonts w:hint="eastAsia" w:ascii="仿宋" w:hAnsi="仿宋" w:eastAsia="仿宋"/>
          <w:color w:val="000000" w:themeColor="text1"/>
          <w:sz w:val="24"/>
          <w:szCs w:val="24"/>
          <w14:textFill>
            <w14:solidFill>
              <w14:schemeClr w14:val="tx1"/>
            </w14:solidFill>
          </w14:textFill>
        </w:rPr>
        <w:t>其他</w:t>
      </w:r>
      <w:r>
        <w:rPr>
          <w:rFonts w:ascii="仿宋" w:hAnsi="仿宋" w:eastAsia="仿宋"/>
          <w:color w:val="000000" w:themeColor="text1"/>
          <w:sz w:val="24"/>
          <w:szCs w:val="24"/>
          <w14:textFill>
            <w14:solidFill>
              <w14:schemeClr w14:val="tx1"/>
            </w14:solidFill>
          </w14:textFill>
        </w:rPr>
        <w:t>采购活动</w:t>
      </w:r>
      <w:r>
        <w:rPr>
          <w:rFonts w:hint="eastAsia" w:ascii="仿宋" w:hAnsi="仿宋" w:eastAsia="仿宋"/>
          <w:color w:val="000000" w:themeColor="text1"/>
          <w:sz w:val="24"/>
          <w:szCs w:val="24"/>
          <w14:textFill>
            <w14:solidFill>
              <w14:schemeClr w14:val="tx1"/>
            </w14:solidFill>
          </w14:textFill>
        </w:rPr>
        <w:t>。</w:t>
      </w:r>
    </w:p>
    <w:p w14:paraId="6C681E84">
      <w:pPr>
        <w:snapToGrid w:val="0"/>
        <w:spacing w:line="360" w:lineRule="auto"/>
        <w:ind w:firstLine="360" w:firstLineChars="1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（三）本项目的补遗文件（如果有）一律在</w:t>
      </w:r>
      <w:r>
        <w:rPr>
          <w:rFonts w:hint="eastAsia" w:ascii="仿宋" w:hAnsi="仿宋" w:eastAsia="仿宋"/>
          <w:color w:val="000000" w:themeColor="text1"/>
          <w:sz w:val="24"/>
          <w:szCs w:val="24"/>
          <w:lang w:val="en-US" w:eastAsia="zh-CN"/>
          <w14:textFill>
            <w14:solidFill>
              <w14:schemeClr w14:val="tx1"/>
            </w14:solidFill>
          </w14:textFill>
        </w:rPr>
        <w:t>重庆秀山小额采购</w:t>
      </w:r>
      <w:r>
        <w:rPr>
          <w:rFonts w:hint="eastAsia" w:ascii="仿宋" w:hAnsi="仿宋" w:eastAsia="仿宋"/>
          <w:color w:val="000000" w:themeColor="text1"/>
          <w:sz w:val="24"/>
          <w:szCs w:val="24"/>
          <w14:textFill>
            <w14:solidFill>
              <w14:schemeClr w14:val="tx1"/>
            </w14:solidFill>
          </w14:textFill>
        </w:rPr>
        <w:t>平台.</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竞采中心（https://cqxs.gec123.com/backstage/stock-app/enquiry/my-enquiry/）上发布，请各供应商注意下载；无论供应商下载与否，均视同供应商已知晓本项目补遗文件（如果有）的内容。</w:t>
      </w:r>
    </w:p>
    <w:p w14:paraId="71679979">
      <w:pPr>
        <w:snapToGrid w:val="0"/>
        <w:spacing w:line="360" w:lineRule="auto"/>
        <w:ind w:firstLine="360" w:firstLineChars="1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（四）超过响应文件截止时间递交的响应文件，恕不接收。</w:t>
      </w:r>
    </w:p>
    <w:p w14:paraId="2E77A9F9">
      <w:pPr>
        <w:snapToGrid w:val="0"/>
        <w:spacing w:line="360" w:lineRule="auto"/>
        <w:ind w:firstLine="360" w:firstLineChars="1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（五）网上竞采费用：无论网上竞采结果如何，供应商参与本项目网上竞采的所有费用均应由供应商自行承担。</w:t>
      </w:r>
    </w:p>
    <w:p w14:paraId="3FC08867">
      <w:pPr>
        <w:snapToGrid w:val="0"/>
        <w:spacing w:line="360" w:lineRule="auto"/>
        <w:ind w:firstLine="361" w:firstLineChars="150"/>
        <w:rPr>
          <w:rFonts w:hint="eastAsia" w:ascii="仿宋" w:hAnsi="仿宋" w:eastAsia="仿宋"/>
          <w:b/>
          <w:bCs/>
          <w:color w:val="000000" w:themeColor="text1"/>
          <w:sz w:val="24"/>
          <w:szCs w:val="24"/>
          <w14:textFill>
            <w14:solidFill>
              <w14:schemeClr w14:val="tx1"/>
            </w14:solidFill>
          </w14:textFill>
        </w:rPr>
      </w:pPr>
      <w:bookmarkStart w:id="52" w:name="_Toc480466700"/>
      <w:r>
        <w:rPr>
          <w:rFonts w:hint="eastAsia" w:ascii="仿宋" w:hAnsi="仿宋" w:eastAsia="仿宋"/>
          <w:b/>
          <w:bCs/>
          <w:color w:val="000000" w:themeColor="text1"/>
          <w:sz w:val="24"/>
          <w:szCs w:val="24"/>
          <w14:textFill>
            <w14:solidFill>
              <w14:schemeClr w14:val="tx1"/>
            </w14:solidFill>
          </w14:textFill>
        </w:rPr>
        <w:t>（六）本项目不接受联合体参与网上竞采。</w:t>
      </w:r>
    </w:p>
    <w:p w14:paraId="583DB42E">
      <w:pPr>
        <w:snapToGrid w:val="0"/>
        <w:spacing w:line="360" w:lineRule="auto"/>
        <w:ind w:firstLine="361" w:firstLineChars="150"/>
        <w:rPr>
          <w:rFonts w:hint="eastAsia" w:ascii="仿宋" w:hAnsi="仿宋" w:eastAsia="仿宋"/>
          <w:b/>
          <w:bCs/>
          <w:color w:val="000000" w:themeColor="text1"/>
          <w:sz w:val="24"/>
          <w:szCs w:val="24"/>
          <w:highlight w:val="yellow"/>
          <w14:textFill>
            <w14:solidFill>
              <w14:schemeClr w14:val="tx1"/>
            </w14:solidFill>
          </w14:textFill>
        </w:rPr>
      </w:pPr>
      <w:r>
        <w:rPr>
          <w:rFonts w:hint="eastAsia" w:ascii="仿宋" w:hAnsi="仿宋" w:eastAsia="仿宋"/>
          <w:b/>
          <w:bCs/>
          <w:color w:val="000000" w:themeColor="text1"/>
          <w:sz w:val="24"/>
          <w:szCs w:val="24"/>
          <w:highlight w:val="none"/>
          <w14:textFill>
            <w14:solidFill>
              <w14:schemeClr w14:val="tx1"/>
            </w14:solidFill>
          </w14:textFill>
        </w:rPr>
        <w:t>（七）本项目不接受合同分包。</w:t>
      </w:r>
    </w:p>
    <w:p w14:paraId="52361D9B">
      <w:pPr>
        <w:snapToGrid w:val="0"/>
        <w:spacing w:line="360" w:lineRule="auto"/>
        <w:ind w:firstLine="360" w:firstLineChars="1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八）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011A956F">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53" w:name="_Toc28780"/>
      <w:bookmarkStart w:id="54" w:name="_Toc1274"/>
      <w:bookmarkStart w:id="55" w:name="_Toc24203"/>
      <w:bookmarkStart w:id="56" w:name="_Toc173254705"/>
      <w:bookmarkStart w:id="57" w:name="_Toc1817"/>
      <w:r>
        <w:rPr>
          <w:rFonts w:hint="eastAsia" w:ascii="仿宋" w:hAnsi="仿宋" w:eastAsia="仿宋"/>
          <w:color w:val="000000" w:themeColor="text1"/>
          <w:sz w:val="24"/>
          <w:szCs w:val="24"/>
          <w14:textFill>
            <w14:solidFill>
              <w14:schemeClr w14:val="tx1"/>
            </w14:solidFill>
          </w14:textFill>
        </w:rPr>
        <w:t>七、联系方式</w:t>
      </w:r>
      <w:bookmarkEnd w:id="52"/>
      <w:bookmarkEnd w:id="53"/>
      <w:bookmarkEnd w:id="54"/>
      <w:bookmarkEnd w:id="55"/>
      <w:bookmarkEnd w:id="56"/>
      <w:bookmarkEnd w:id="57"/>
    </w:p>
    <w:p w14:paraId="73E379CB">
      <w:pPr>
        <w:snapToGrid w:val="0"/>
        <w:spacing w:line="360" w:lineRule="auto"/>
        <w:ind w:firstLine="360" w:firstLineChars="150"/>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（一）采购人：</w:t>
      </w:r>
      <w:r>
        <w:rPr>
          <w:rFonts w:hint="eastAsia" w:ascii="仿宋" w:hAnsi="仿宋" w:eastAsia="仿宋"/>
          <w:color w:val="000000" w:themeColor="text1"/>
          <w:sz w:val="24"/>
          <w:szCs w:val="24"/>
          <w:lang w:val="en-US" w:eastAsia="zh-CN"/>
          <w14:textFill>
            <w14:solidFill>
              <w14:schemeClr w14:val="tx1"/>
            </w14:solidFill>
          </w14:textFill>
        </w:rPr>
        <w:t>秀山土家族苗族自治县精神卫生中心</w:t>
      </w:r>
    </w:p>
    <w:p w14:paraId="78C462F8">
      <w:pPr>
        <w:snapToGrid w:val="0"/>
        <w:spacing w:line="360" w:lineRule="auto"/>
        <w:ind w:firstLine="1080" w:firstLineChars="450"/>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联系人：</w:t>
      </w:r>
      <w:r>
        <w:rPr>
          <w:rFonts w:hint="eastAsia" w:ascii="仿宋" w:hAnsi="仿宋" w:eastAsia="仿宋"/>
          <w:color w:val="000000" w:themeColor="text1"/>
          <w:sz w:val="24"/>
          <w:szCs w:val="24"/>
          <w:lang w:val="en-US" w:eastAsia="zh-CN"/>
          <w14:textFill>
            <w14:solidFill>
              <w14:schemeClr w14:val="tx1"/>
            </w14:solidFill>
          </w14:textFill>
        </w:rPr>
        <w:t>刘老师</w:t>
      </w:r>
      <w:r>
        <w:rPr>
          <w:rFonts w:hint="eastAsia" w:ascii="仿宋" w:hAnsi="仿宋" w:eastAsia="仿宋"/>
          <w:color w:val="000000" w:themeColor="text1"/>
          <w:sz w:val="24"/>
          <w:szCs w:val="24"/>
          <w14:textFill>
            <w14:solidFill>
              <w14:schemeClr w14:val="tx1"/>
            </w14:solidFill>
          </w14:textFill>
        </w:rPr>
        <w:t xml:space="preserve"> </w:t>
      </w:r>
    </w:p>
    <w:p w14:paraId="2115C400">
      <w:pPr>
        <w:snapToGrid w:val="0"/>
        <w:spacing w:line="360" w:lineRule="auto"/>
        <w:ind w:firstLine="1080" w:firstLineChars="450"/>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电  话：</w:t>
      </w:r>
      <w:r>
        <w:rPr>
          <w:rFonts w:hint="eastAsia" w:ascii="仿宋" w:hAnsi="仿宋" w:eastAsia="仿宋"/>
          <w:color w:val="000000" w:themeColor="text1"/>
          <w:sz w:val="24"/>
          <w:szCs w:val="24"/>
          <w:lang w:val="en-US" w:eastAsia="zh-CN"/>
          <w14:textFill>
            <w14:solidFill>
              <w14:schemeClr w14:val="tx1"/>
            </w14:solidFill>
          </w14:textFill>
        </w:rPr>
        <w:t>023-76882866</w:t>
      </w:r>
    </w:p>
    <w:p w14:paraId="5B0CE9DF">
      <w:pPr>
        <w:snapToGrid w:val="0"/>
        <w:spacing w:line="360" w:lineRule="auto"/>
        <w:ind w:firstLine="1080" w:firstLineChars="45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地  址：</w:t>
      </w:r>
      <w:r>
        <w:rPr>
          <w:rFonts w:hint="eastAsia" w:ascii="仿宋" w:hAnsi="仿宋" w:eastAsia="仿宋"/>
          <w:color w:val="000000" w:themeColor="text1"/>
          <w:sz w:val="24"/>
          <w:szCs w:val="24"/>
          <w:lang w:val="en-US" w:eastAsia="zh-CN"/>
          <w14:textFill>
            <w14:solidFill>
              <w14:schemeClr w14:val="tx1"/>
            </w14:solidFill>
          </w14:textFill>
        </w:rPr>
        <w:t>重庆市秀山县中和街道新齐社区印盒岩组3号</w:t>
      </w:r>
      <w:r>
        <w:rPr>
          <w:rFonts w:hint="eastAsia" w:ascii="仿宋" w:hAnsi="仿宋" w:eastAsia="仿宋"/>
          <w:color w:val="FF0000"/>
          <w:sz w:val="24"/>
          <w:szCs w:val="24"/>
        </w:rPr>
        <w:t xml:space="preserve"> </w:t>
      </w:r>
    </w:p>
    <w:p w14:paraId="197500DB">
      <w:pPr>
        <w:snapToGrid w:val="0"/>
        <w:spacing w:line="360" w:lineRule="auto"/>
        <w:ind w:firstLine="1080" w:firstLineChars="450"/>
        <w:rPr>
          <w:rFonts w:hint="eastAsia" w:ascii="仿宋" w:hAnsi="仿宋" w:eastAsia="仿宋"/>
          <w:color w:val="000000" w:themeColor="text1"/>
          <w:sz w:val="24"/>
          <w:szCs w:val="24"/>
          <w14:textFill>
            <w14:solidFill>
              <w14:schemeClr w14:val="tx1"/>
            </w14:solidFill>
          </w14:textFill>
        </w:rPr>
      </w:pPr>
      <w:bookmarkStart w:id="58" w:name="_Toc6581"/>
    </w:p>
    <w:p w14:paraId="38AE9A2A">
      <w:pPr>
        <w:snapToGrid w:val="0"/>
        <w:spacing w:line="360" w:lineRule="auto"/>
        <w:ind w:firstLine="1080" w:firstLineChars="450"/>
        <w:rPr>
          <w:rFonts w:hint="eastAsia" w:ascii="仿宋" w:hAnsi="仿宋" w:eastAsia="仿宋"/>
          <w:color w:val="000000" w:themeColor="text1"/>
          <w:sz w:val="24"/>
          <w:szCs w:val="24"/>
          <w14:textFill>
            <w14:solidFill>
              <w14:schemeClr w14:val="tx1"/>
            </w14:solidFill>
          </w14:textFill>
        </w:rPr>
      </w:pPr>
    </w:p>
    <w:p w14:paraId="1A779CA3">
      <w:pPr>
        <w:snapToGrid w:val="0"/>
        <w:spacing w:line="360" w:lineRule="auto"/>
        <w:ind w:firstLine="1080" w:firstLineChars="450"/>
        <w:rPr>
          <w:rFonts w:hint="eastAsia" w:ascii="仿宋" w:hAnsi="仿宋" w:eastAsia="仿宋"/>
          <w:color w:val="000000" w:themeColor="text1"/>
          <w:sz w:val="24"/>
          <w:szCs w:val="24"/>
          <w14:textFill>
            <w14:solidFill>
              <w14:schemeClr w14:val="tx1"/>
            </w14:solidFill>
          </w14:textFill>
        </w:rPr>
        <w:sectPr>
          <w:headerReference r:id="rId6" w:type="default"/>
          <w:footerReference r:id="rId7" w:type="default"/>
          <w:pgSz w:w="11907" w:h="16840"/>
          <w:pgMar w:top="1134" w:right="1191" w:bottom="1134" w:left="1304" w:header="794" w:footer="992" w:gutter="0"/>
          <w:pgNumType w:fmt="numberInDash"/>
          <w:cols w:space="720" w:num="1"/>
          <w:docGrid w:linePitch="312" w:charSpace="0"/>
        </w:sectPr>
      </w:pPr>
    </w:p>
    <w:p w14:paraId="0ABFEF02">
      <w:pPr>
        <w:pStyle w:val="4"/>
        <w:numPr>
          <w:ilvl w:val="0"/>
          <w:numId w:val="14"/>
        </w:numPr>
        <w:spacing w:before="0" w:after="0" w:line="360" w:lineRule="auto"/>
        <w:jc w:val="center"/>
        <w:rPr>
          <w:rFonts w:hint="eastAsia" w:ascii="仿宋" w:hAnsi="仿宋" w:eastAsia="仿宋"/>
          <w:b w:val="0"/>
          <w:color w:val="000000" w:themeColor="text1"/>
          <w:sz w:val="36"/>
          <w:szCs w:val="30"/>
          <w14:textFill>
            <w14:solidFill>
              <w14:schemeClr w14:val="tx1"/>
            </w14:solidFill>
          </w14:textFill>
        </w:rPr>
      </w:pPr>
      <w:bookmarkStart w:id="59" w:name="_Toc173254706"/>
      <w:bookmarkStart w:id="60" w:name="_Toc13105"/>
      <w:bookmarkStart w:id="61" w:name="_Toc14180"/>
      <w:bookmarkStart w:id="62" w:name="_Toc3589"/>
      <w:r>
        <w:rPr>
          <w:rFonts w:hint="eastAsia" w:ascii="仿宋" w:hAnsi="仿宋" w:eastAsia="仿宋"/>
          <w:b w:val="0"/>
          <w:color w:val="000000" w:themeColor="text1"/>
          <w:sz w:val="36"/>
          <w:szCs w:val="30"/>
          <w14:textFill>
            <w14:solidFill>
              <w14:schemeClr w14:val="tx1"/>
            </w14:solidFill>
          </w14:textFill>
        </w:rPr>
        <w:t>采购项目技术需求</w:t>
      </w:r>
      <w:bookmarkEnd w:id="59"/>
      <w:bookmarkEnd w:id="60"/>
      <w:bookmarkEnd w:id="61"/>
      <w:bookmarkEnd w:id="62"/>
    </w:p>
    <w:p w14:paraId="0040C472"/>
    <w:p w14:paraId="0E0C7168">
      <w:pPr>
        <w:pStyle w:val="5"/>
        <w:spacing w:before="0" w:after="0" w:line="312" w:lineRule="auto"/>
        <w:rPr>
          <w:rFonts w:hint="eastAsia" w:ascii="宋体" w:hAnsi="宋体" w:eastAsia="宋体" w:cs="宋体"/>
          <w:i w:val="0"/>
          <w:iCs w:val="0"/>
          <w:color w:val="auto"/>
          <w:sz w:val="24"/>
          <w:szCs w:val="24"/>
        </w:rPr>
      </w:pPr>
      <w:r>
        <w:rPr>
          <w:rFonts w:hint="eastAsia" w:ascii="宋体" w:hAnsi="宋体" w:eastAsia="宋体" w:cs="宋体"/>
          <w:i w:val="0"/>
          <w:iCs w:val="0"/>
          <w:color w:val="auto"/>
          <w:sz w:val="24"/>
          <w:szCs w:val="24"/>
        </w:rPr>
        <w:t>一、项目基本概况介绍</w:t>
      </w:r>
    </w:p>
    <w:tbl>
      <w:tblPr>
        <w:tblStyle w:val="6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1"/>
        <w:gridCol w:w="2042"/>
        <w:gridCol w:w="2655"/>
      </w:tblGrid>
      <w:tr w14:paraId="6642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560" w:type="pct"/>
            <w:noWrap w:val="0"/>
            <w:vAlign w:val="center"/>
          </w:tcPr>
          <w:p w14:paraId="04486152">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包号及名称</w:t>
            </w:r>
          </w:p>
        </w:tc>
        <w:tc>
          <w:tcPr>
            <w:tcW w:w="1060" w:type="pct"/>
            <w:noWrap w:val="0"/>
            <w:vAlign w:val="center"/>
          </w:tcPr>
          <w:p w14:paraId="3AC4FAEB">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数量/单位</w:t>
            </w:r>
          </w:p>
        </w:tc>
        <w:tc>
          <w:tcPr>
            <w:tcW w:w="1378" w:type="pct"/>
            <w:noWrap w:val="0"/>
            <w:vAlign w:val="center"/>
          </w:tcPr>
          <w:p w14:paraId="746C5A1D">
            <w:pPr>
              <w:jc w:val="center"/>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rPr>
              <w:t>备注</w:t>
            </w:r>
          </w:p>
        </w:tc>
      </w:tr>
      <w:tr w14:paraId="363B0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2560" w:type="pct"/>
            <w:noWrap w:val="0"/>
            <w:vAlign w:val="center"/>
          </w:tcPr>
          <w:p w14:paraId="26C0F233">
            <w:pPr>
              <w:jc w:val="center"/>
              <w:rPr>
                <w:rFonts w:hint="eastAsia" w:ascii="仿宋" w:hAnsi="仿宋" w:eastAsia="仿宋" w:cs="仿宋"/>
                <w:i w:val="0"/>
                <w:iCs w:val="0"/>
                <w:color w:val="auto"/>
                <w:sz w:val="24"/>
                <w:szCs w:val="24"/>
              </w:rPr>
            </w:pPr>
            <w:r>
              <w:rPr>
                <w:rFonts w:hint="eastAsia" w:ascii="仿宋" w:hAnsi="仿宋" w:eastAsia="仿宋" w:cs="Times New Roman"/>
                <w:color w:val="auto"/>
                <w:sz w:val="24"/>
                <w:szCs w:val="24"/>
                <w:lang w:val="en-US" w:eastAsia="zh-CN"/>
              </w:rPr>
              <w:t>门（急）诊病案首页系统</w:t>
            </w:r>
          </w:p>
        </w:tc>
        <w:tc>
          <w:tcPr>
            <w:tcW w:w="1060" w:type="pct"/>
            <w:noWrap w:val="0"/>
            <w:vAlign w:val="center"/>
          </w:tcPr>
          <w:p w14:paraId="7E7876E3">
            <w:pPr>
              <w:jc w:val="center"/>
              <w:rPr>
                <w:rFonts w:hint="default" w:ascii="仿宋" w:hAnsi="仿宋" w:eastAsia="仿宋" w:cs="仿宋"/>
                <w:i w:val="0"/>
                <w:iCs w:val="0"/>
                <w:color w:val="auto"/>
                <w:sz w:val="24"/>
                <w:szCs w:val="24"/>
                <w:lang w:val="en-US" w:eastAsia="zh-CN"/>
              </w:rPr>
            </w:pPr>
            <w:r>
              <w:rPr>
                <w:rFonts w:hint="eastAsia" w:ascii="仿宋" w:hAnsi="仿宋" w:eastAsia="仿宋" w:cs="仿宋"/>
                <w:i w:val="0"/>
                <w:iCs w:val="0"/>
                <w:color w:val="auto"/>
                <w:sz w:val="24"/>
                <w:szCs w:val="24"/>
                <w:lang w:val="en-US" w:eastAsia="zh-CN"/>
              </w:rPr>
              <w:t>1套</w:t>
            </w:r>
          </w:p>
        </w:tc>
        <w:tc>
          <w:tcPr>
            <w:tcW w:w="1378" w:type="pct"/>
            <w:noWrap w:val="0"/>
            <w:vAlign w:val="center"/>
          </w:tcPr>
          <w:p w14:paraId="0A77E2A0">
            <w:pPr>
              <w:jc w:val="both"/>
              <w:rPr>
                <w:rFonts w:hint="default" w:ascii="仿宋" w:hAnsi="仿宋" w:eastAsia="仿宋" w:cs="仿宋"/>
                <w:i w:val="0"/>
                <w:iCs w:val="0"/>
                <w:color w:val="auto"/>
                <w:sz w:val="24"/>
                <w:szCs w:val="24"/>
                <w:lang w:val="en-US" w:eastAsia="zh-CN"/>
              </w:rPr>
            </w:pPr>
          </w:p>
        </w:tc>
      </w:tr>
    </w:tbl>
    <w:p w14:paraId="10E515A8">
      <w:pPr>
        <w:pStyle w:val="5"/>
        <w:spacing w:before="0" w:after="0" w:line="312" w:lineRule="auto"/>
        <w:rPr>
          <w:rFonts w:hint="default"/>
          <w:lang w:val="en-US"/>
        </w:rPr>
      </w:pPr>
      <w:bookmarkStart w:id="63" w:name="_Toc106030880"/>
      <w:r>
        <w:rPr>
          <w:rFonts w:hint="eastAsia" w:ascii="宋体" w:hAnsi="宋体" w:eastAsia="宋体" w:cs="宋体"/>
          <w:i w:val="0"/>
          <w:iCs w:val="0"/>
          <w:color w:val="auto"/>
          <w:sz w:val="24"/>
          <w:szCs w:val="24"/>
        </w:rPr>
        <w:t>二、</w:t>
      </w:r>
      <w:bookmarkEnd w:id="63"/>
      <w:r>
        <w:rPr>
          <w:rFonts w:hint="eastAsia" w:ascii="宋体" w:hAnsi="宋体" w:cs="宋体"/>
          <w:i w:val="0"/>
          <w:iCs w:val="0"/>
          <w:color w:val="auto"/>
          <w:sz w:val="24"/>
          <w:szCs w:val="24"/>
          <w:lang w:val="en-US" w:eastAsia="zh-CN"/>
        </w:rPr>
        <w:t>技术要求及标准</w:t>
      </w:r>
    </w:p>
    <w:p w14:paraId="42852C11">
      <w:pPr>
        <w:numPr>
          <w:ilvl w:val="0"/>
          <w:numId w:val="0"/>
        </w:num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（一）项目背景</w:t>
      </w:r>
    </w:p>
    <w:p w14:paraId="68F6A717">
      <w:pPr>
        <w:numPr>
          <w:ilvl w:val="0"/>
          <w:numId w:val="0"/>
        </w:num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项目主要针对重庆市秀山土家族苗族自治县精神卫生中心医院信息化建设进行完善，建设相应的应用系统，并利旧原有应用系统，提高医院信息化能力；原有医院信息系统数据对医院运营十分重要，因系统更换而使历史数据发生中断，将给医院带来不小的影响。因此本次项目建设需对原有数据进行集成，数据集成的范围以保持业务的连续性为准，保证项目上线后医院业务平滑过渡，</w:t>
      </w:r>
      <w:r>
        <w:rPr>
          <w:rFonts w:hint="eastAsia" w:ascii="仿宋" w:hAnsi="仿宋" w:eastAsia="仿宋" w:cs="仿宋"/>
          <w:b/>
          <w:bCs/>
          <w:color w:val="auto"/>
          <w:sz w:val="24"/>
          <w:szCs w:val="24"/>
          <w:lang w:val="en-US" w:eastAsia="zh-CN"/>
        </w:rPr>
        <w:t>供应商需提供承诺函。</w:t>
      </w:r>
    </w:p>
    <w:p w14:paraId="14D76519">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此次招标医院属于升级扩建工程，故信息系统必须与医院现有信息系统（HIS）采用一体化设计，医院任何一台客户端涉及到与现有医院信息系统的接口费用，供应商全额承担。</w:t>
      </w:r>
      <w:r>
        <w:rPr>
          <w:rFonts w:hint="eastAsia" w:ascii="仿宋" w:hAnsi="仿宋" w:eastAsia="仿宋" w:cs="仿宋"/>
          <w:b/>
          <w:bCs/>
          <w:color w:val="auto"/>
          <w:sz w:val="24"/>
          <w:szCs w:val="24"/>
          <w:lang w:val="en-US" w:eastAsia="zh-CN"/>
        </w:rPr>
        <w:t>供应商需提供承诺函。</w:t>
      </w:r>
    </w:p>
    <w:p w14:paraId="75B6381B">
      <w:pPr>
        <w:spacing w:line="360" w:lineRule="auto"/>
        <w:ind w:firstLine="480" w:firstLineChars="200"/>
        <w:rPr>
          <w:rFonts w:hint="eastAsia" w:ascii="仿宋" w:hAnsi="仿宋" w:eastAsia="仿宋" w:cs="仿宋"/>
          <w:b/>
          <w:bCs/>
          <w:color w:val="auto"/>
          <w:sz w:val="24"/>
          <w:szCs w:val="24"/>
          <w:lang w:val="en-US" w:eastAsia="zh-CN"/>
        </w:rPr>
      </w:pPr>
      <w:r>
        <w:rPr>
          <w:rFonts w:hint="eastAsia" w:ascii="仿宋" w:hAnsi="仿宋" w:eastAsia="仿宋" w:cs="仿宋"/>
          <w:color w:val="auto"/>
          <w:sz w:val="24"/>
          <w:szCs w:val="24"/>
          <w:lang w:val="en-US" w:eastAsia="zh-CN"/>
        </w:rPr>
        <w:t>医院现有信息系统集成能力：为了确保项目质量，供应商需承诺实现医院信息系统的无缝连接、历史数据继承等应用效果满足医院信息化发展的整体解决方案，</w:t>
      </w:r>
      <w:r>
        <w:rPr>
          <w:rFonts w:hint="eastAsia" w:ascii="仿宋" w:hAnsi="仿宋" w:eastAsia="仿宋" w:cs="仿宋"/>
          <w:b/>
          <w:bCs/>
          <w:color w:val="auto"/>
          <w:sz w:val="24"/>
          <w:szCs w:val="24"/>
          <w:lang w:val="en-US" w:eastAsia="zh-CN"/>
        </w:rPr>
        <w:t>供应商需提供承诺函。</w:t>
      </w:r>
    </w:p>
    <w:p w14:paraId="6FCA0E48">
      <w:pPr>
        <w:spacing w:line="360" w:lineRule="auto"/>
        <w:ind w:firstLine="480" w:firstLineChars="200"/>
        <w:rPr>
          <w:rFonts w:hint="default"/>
          <w:lang w:val="en-US" w:eastAsia="zh-CN"/>
        </w:rPr>
      </w:pPr>
      <w:r>
        <w:rPr>
          <w:rFonts w:hint="eastAsia" w:ascii="仿宋" w:hAnsi="仿宋" w:eastAsia="仿宋" w:cs="仿宋"/>
          <w:sz w:val="24"/>
          <w:szCs w:val="24"/>
          <w:lang w:val="en-US" w:eastAsia="zh-CN"/>
        </w:rPr>
        <w:t>投标人投标时须承诺与医院现有HIS系统实现无缝对接，</w:t>
      </w:r>
      <w:r>
        <w:rPr>
          <w:rFonts w:hint="eastAsia" w:ascii="仿宋" w:hAnsi="仿宋" w:eastAsia="仿宋" w:cs="仿宋"/>
          <w:b/>
          <w:bCs/>
          <w:sz w:val="24"/>
          <w:szCs w:val="24"/>
          <w:lang w:val="en-US" w:eastAsia="zh-CN"/>
        </w:rPr>
        <w:t>提供书面承诺函</w:t>
      </w:r>
      <w:r>
        <w:rPr>
          <w:rFonts w:hint="eastAsia" w:ascii="仿宋" w:hAnsi="仿宋" w:eastAsia="仿宋" w:cs="仿宋"/>
          <w:sz w:val="24"/>
          <w:szCs w:val="24"/>
          <w:lang w:val="en-US" w:eastAsia="zh-CN"/>
        </w:rPr>
        <w:t>，如无法对接，将视为虚假应标，采购人将追究其违约责任。</w:t>
      </w:r>
    </w:p>
    <w:p w14:paraId="22C26657">
      <w:pPr>
        <w:numPr>
          <w:ilvl w:val="0"/>
          <w:numId w:val="0"/>
        </w:numPr>
        <w:spacing w:line="360" w:lineRule="auto"/>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（二）技术要求</w:t>
      </w:r>
    </w:p>
    <w:p w14:paraId="1DFAC59B">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1、门（急）诊诊疗信息管理系统支持跨平台使用。</w:t>
      </w:r>
    </w:p>
    <w:p w14:paraId="6B57B22E">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2、门（急）诊诊疗信息管理系统采用分布式应用，支持独立部署升级。</w:t>
      </w:r>
    </w:p>
    <w:p w14:paraId="7505069B">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3、具备与HIS系统交互时的熔断机制以保障意外情况下临床业务不受影响。</w:t>
      </w:r>
    </w:p>
    <w:p w14:paraId="209C05F1">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4、支持服务器缓存技术实现数据的快速读取与服务快速响应。</w:t>
      </w:r>
    </w:p>
    <w:p w14:paraId="5FB9A5C0">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5、填写页面支持传统模式(流式布局)和数据模式(分页布局)两种</w:t>
      </w:r>
    </w:p>
    <w:p w14:paraId="694F1B9C">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6、项目内容支持自动采集，可以通过集成中间件从不同数据源采集数据。</w:t>
      </w:r>
    </w:p>
    <w:p w14:paraId="14A4C1E6">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7、定义全结构化，支持文本、数字、选项等类型并通过多种行形式展现。</w:t>
      </w:r>
    </w:p>
    <w:p w14:paraId="67F5412B">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8、登录密码支持加密传输</w:t>
      </w:r>
    </w:p>
    <w:p w14:paraId="456A4BD6">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9、内容标准化和可配置</w:t>
      </w:r>
    </w:p>
    <w:p w14:paraId="1279C70E">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（1）门（急）诊诊疗信息管理系统初始根据《门（急）诊诊疗信息页质量管理规定（试行）的通知》（卫医发〔2024〕16号）制定了标准的诊疗信息内容。</w:t>
      </w:r>
    </w:p>
    <w:p w14:paraId="7E7BD199">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（2）支持模板的新增、修改、删除。</w:t>
      </w:r>
    </w:p>
    <w:p w14:paraId="1972C685">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（3）支持模板的启用、停用、发布。</w:t>
      </w:r>
    </w:p>
    <w:p w14:paraId="793A65C3">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（4）支持内容的新增、修改、删除。</w:t>
      </w:r>
    </w:p>
    <w:p w14:paraId="22650488">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（5）支持内容单位的新增、修改、删除。</w:t>
      </w:r>
    </w:p>
    <w:p w14:paraId="2308B1CD">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（6）支持内容值的新增、修改、删除。</w:t>
      </w:r>
    </w:p>
    <w:p w14:paraId="056A6CBC">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（7）支持内容结构化定义，结构支持文本、数字、下拉选项、结构化地址等多种形式。</w:t>
      </w:r>
    </w:p>
    <w:p w14:paraId="33926934">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10、布局：支持两种布局方式，流式布局和分区布局，用户可根据自身的要求切换布局模式。</w:t>
      </w:r>
    </w:p>
    <w:p w14:paraId="141E9B01">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11、门（急）诊诊疗信息页</w:t>
      </w:r>
    </w:p>
    <w:p w14:paraId="62F5DEF4">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（1）可自定义门急诊诊疗信息模板并支持内容提取，可快捷相应政策变动提取数据要求。</w:t>
      </w:r>
    </w:p>
    <w:p w14:paraId="0F2B7225">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（2）支持患者基本信息、就诊信息、诊断信息、手术信息、费用信息自动提取。</w:t>
      </w:r>
    </w:p>
    <w:p w14:paraId="53A6C2A6">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（3）针对已自动提取生成门急诊诊疗信息页内容人为修正调整。</w:t>
      </w:r>
    </w:p>
    <w:p w14:paraId="7B3B52A1">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（4）支持历史修订记录对比查看，针对差异项有明确颜色确认，且可知晓历史内容。</w:t>
      </w:r>
    </w:p>
    <w:p w14:paraId="393F2E4C">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（5）支持患者挂号失效且已就诊完成情况下，夜间空闲时间自动生成门急诊诊疗信息页。</w:t>
      </w:r>
    </w:p>
    <w:p w14:paraId="749F0900">
      <w:pPr>
        <w:numPr>
          <w:numId w:val="0"/>
        </w:numPr>
        <w:ind w:firstLine="480" w:firstLineChars="200"/>
        <w:rPr>
          <w:rFonts w:hint="eastAsia" w:ascii="微软雅黑" w:hAnsi="微软雅黑" w:eastAsia="微软雅黑"/>
          <w:sz w:val="24"/>
        </w:rPr>
      </w:pPr>
      <w:r>
        <w:rPr>
          <w:rFonts w:hint="eastAsia" w:ascii="仿宋" w:hAnsi="仿宋" w:eastAsia="仿宋" w:cs="仿宋"/>
          <w:color w:val="auto"/>
          <w:sz w:val="24"/>
          <w:szCs w:val="24"/>
          <w:lang w:val="en-US" w:eastAsia="zh-CN"/>
        </w:rPr>
        <w:t>（6）支持门急诊诊疗信息页预览打印。</w:t>
      </w:r>
      <w:bookmarkStart w:id="333" w:name="_GoBack"/>
      <w:bookmarkEnd w:id="333"/>
    </w:p>
    <w:p w14:paraId="49E159AB">
      <w:pPr>
        <w:rPr>
          <w:rFonts w:hint="eastAsia" w:ascii="仿宋" w:hAnsi="仿宋" w:eastAsia="仿宋"/>
          <w:color w:val="000000" w:themeColor="text1"/>
          <w:sz w:val="24"/>
          <w:szCs w:val="24"/>
          <w14:textFill>
            <w14:solidFill>
              <w14:schemeClr w14:val="tx1"/>
            </w14:solidFill>
          </w14:textFill>
        </w:rPr>
      </w:pPr>
    </w:p>
    <w:p w14:paraId="1523FBCD">
      <w:pPr>
        <w:snapToGrid w:val="0"/>
        <w:spacing w:line="360" w:lineRule="auto"/>
      </w:pPr>
    </w:p>
    <w:p w14:paraId="218242A3">
      <w:pPr>
        <w:spacing w:line="360" w:lineRule="auto"/>
        <w:rPr>
          <w:rFonts w:hint="eastAsia" w:ascii="仿宋" w:hAnsi="仿宋" w:eastAsia="仿宋"/>
          <w:color w:val="000000" w:themeColor="text1"/>
          <w:sz w:val="24"/>
          <w:szCs w:val="24"/>
          <w14:textFill>
            <w14:solidFill>
              <w14:schemeClr w14:val="tx1"/>
            </w14:solidFill>
          </w14:textFill>
        </w:rPr>
      </w:pPr>
    </w:p>
    <w:bookmarkEnd w:id="58"/>
    <w:p w14:paraId="74DA957A">
      <w:pPr>
        <w:pStyle w:val="4"/>
        <w:spacing w:before="0" w:after="0" w:line="360" w:lineRule="auto"/>
        <w:jc w:val="center"/>
        <w:rPr>
          <w:rFonts w:hint="eastAsia" w:ascii="仿宋" w:hAnsi="仿宋" w:eastAsia="仿宋"/>
          <w:b w:val="0"/>
          <w:color w:val="000000" w:themeColor="text1"/>
          <w:sz w:val="36"/>
          <w:szCs w:val="30"/>
          <w14:textFill>
            <w14:solidFill>
              <w14:schemeClr w14:val="tx1"/>
            </w14:solidFill>
          </w14:textFill>
        </w:rPr>
      </w:pPr>
      <w:bookmarkStart w:id="64" w:name="_Toc12789058"/>
      <w:bookmarkStart w:id="65" w:name="_Toc12675"/>
      <w:bookmarkStart w:id="66" w:name="_Toc19770"/>
      <w:bookmarkStart w:id="67" w:name="_Toc25103"/>
      <w:bookmarkStart w:id="68" w:name="_Toc16277"/>
      <w:bookmarkStart w:id="69" w:name="_Toc173254711"/>
      <w:r>
        <w:rPr>
          <w:rFonts w:hint="eastAsia" w:ascii="仿宋" w:hAnsi="仿宋" w:eastAsia="仿宋"/>
          <w:b w:val="0"/>
          <w:color w:val="000000" w:themeColor="text1"/>
          <w:sz w:val="36"/>
          <w:szCs w:val="30"/>
          <w14:textFill>
            <w14:solidFill>
              <w14:schemeClr w14:val="tx1"/>
            </w14:solidFill>
          </w14:textFill>
        </w:rPr>
        <w:t>第三篇</w:t>
      </w:r>
      <w:bookmarkEnd w:id="64"/>
      <w:r>
        <w:rPr>
          <w:rFonts w:hint="eastAsia" w:ascii="仿宋" w:hAnsi="仿宋" w:eastAsia="仿宋"/>
          <w:b w:val="0"/>
          <w:color w:val="000000" w:themeColor="text1"/>
          <w:sz w:val="36"/>
          <w:szCs w:val="30"/>
          <w14:textFill>
            <w14:solidFill>
              <w14:schemeClr w14:val="tx1"/>
            </w14:solidFill>
          </w14:textFill>
        </w:rPr>
        <w:t xml:space="preserve"> 采购项目商务需求</w:t>
      </w:r>
      <w:bookmarkEnd w:id="65"/>
      <w:bookmarkEnd w:id="66"/>
      <w:bookmarkEnd w:id="67"/>
      <w:bookmarkEnd w:id="68"/>
      <w:bookmarkEnd w:id="69"/>
    </w:p>
    <w:p w14:paraId="3888C0F1">
      <w:pPr>
        <w:pStyle w:val="5"/>
        <w:spacing w:before="0" w:after="0" w:line="312" w:lineRule="auto"/>
        <w:ind w:firstLine="482" w:firstLineChars="200"/>
        <w:rPr>
          <w:rFonts w:ascii="仿宋" w:hAnsi="仿宋" w:eastAsia="仿宋" w:cs="仿宋"/>
          <w:sz w:val="24"/>
          <w:szCs w:val="24"/>
        </w:rPr>
      </w:pPr>
      <w:bookmarkStart w:id="70" w:name="_Toc76462328"/>
      <w:bookmarkStart w:id="71" w:name="_Toc344475120"/>
      <w:bookmarkStart w:id="72" w:name="_Toc106030883"/>
      <w:bookmarkStart w:id="73" w:name="_Toc20152"/>
      <w:bookmarkStart w:id="74" w:name="_Toc14229"/>
      <w:bookmarkStart w:id="75" w:name="_Toc28019"/>
      <w:bookmarkStart w:id="76" w:name="_Toc173254717"/>
      <w:bookmarkStart w:id="77" w:name="_Toc24746"/>
      <w:r>
        <w:rPr>
          <w:rFonts w:hint="eastAsia" w:ascii="仿宋" w:hAnsi="仿宋" w:eastAsia="仿宋" w:cs="仿宋"/>
          <w:sz w:val="24"/>
          <w:szCs w:val="24"/>
        </w:rPr>
        <w:t>一、服务期、地点及验收方式</w:t>
      </w:r>
      <w:bookmarkEnd w:id="70"/>
      <w:bookmarkEnd w:id="71"/>
      <w:bookmarkEnd w:id="72"/>
    </w:p>
    <w:p w14:paraId="67CE4ACA">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kern w:val="0"/>
          <w:sz w:val="24"/>
        </w:rPr>
        <w:t>（一）供货时间：</w:t>
      </w:r>
      <w:r>
        <w:rPr>
          <w:rFonts w:hint="eastAsia" w:ascii="仿宋" w:hAnsi="仿宋" w:eastAsia="仿宋" w:cs="仿宋"/>
          <w:color w:val="auto"/>
          <w:kern w:val="0"/>
          <w:sz w:val="24"/>
        </w:rPr>
        <w:t>成交供应商应在采购合同签订后10个工作日内交货并完成安装调试。</w:t>
      </w:r>
    </w:p>
    <w:p w14:paraId="26223629">
      <w:pPr>
        <w:snapToGrid w:val="0"/>
        <w:spacing w:line="400" w:lineRule="exact"/>
        <w:ind w:firstLine="480" w:firstLineChars="200"/>
        <w:rPr>
          <w:rFonts w:ascii="仿宋" w:hAnsi="仿宋" w:eastAsia="仿宋" w:cs="仿宋"/>
          <w:kern w:val="0"/>
          <w:sz w:val="24"/>
        </w:rPr>
      </w:pPr>
      <w:r>
        <w:rPr>
          <w:rFonts w:hint="eastAsia" w:ascii="仿宋" w:hAnsi="仿宋" w:eastAsia="仿宋" w:cs="仿宋"/>
          <w:kern w:val="0"/>
          <w:sz w:val="24"/>
        </w:rPr>
        <w:t>（二）供货地点：采购人指定地点。</w:t>
      </w:r>
    </w:p>
    <w:p w14:paraId="685F8036">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kern w:val="0"/>
          <w:sz w:val="24"/>
        </w:rPr>
        <w:t>（三）验收方式：</w:t>
      </w:r>
      <w:r>
        <w:rPr>
          <w:rFonts w:hint="eastAsia" w:ascii="仿宋" w:hAnsi="仿宋" w:eastAsia="仿宋" w:cs="仿宋"/>
          <w:color w:val="auto"/>
          <w:kern w:val="0"/>
          <w:sz w:val="24"/>
        </w:rPr>
        <w:t>按照招标文件要求的技术参数和国家有关质量标准进行现场验收。若中标供应商提供的货物未达到招标文件规定要求，且对采购人造成损失的，由供应商承担一切责任，并赔偿所造成的损失。</w:t>
      </w:r>
    </w:p>
    <w:p w14:paraId="5312062E">
      <w:pPr>
        <w:pStyle w:val="5"/>
        <w:spacing w:before="0" w:after="0" w:line="312" w:lineRule="auto"/>
        <w:ind w:firstLine="482" w:firstLineChars="200"/>
        <w:rPr>
          <w:rFonts w:ascii="仿宋" w:hAnsi="仿宋" w:eastAsia="仿宋" w:cs="仿宋"/>
          <w:sz w:val="24"/>
          <w:szCs w:val="24"/>
        </w:rPr>
      </w:pPr>
      <w:r>
        <w:rPr>
          <w:rFonts w:hint="eastAsia" w:ascii="仿宋" w:hAnsi="仿宋" w:eastAsia="仿宋" w:cs="仿宋"/>
          <w:sz w:val="24"/>
          <w:szCs w:val="24"/>
        </w:rPr>
        <w:t>二、质量保证及售后服务</w:t>
      </w:r>
    </w:p>
    <w:p w14:paraId="3D24C615">
      <w:pPr>
        <w:snapToGrid w:val="0"/>
        <w:spacing w:line="400" w:lineRule="exact"/>
        <w:ind w:firstLine="480" w:firstLineChars="200"/>
        <w:rPr>
          <w:rFonts w:ascii="仿宋" w:hAnsi="仿宋" w:eastAsia="仿宋" w:cs="仿宋"/>
          <w:color w:val="auto"/>
          <w:sz w:val="24"/>
          <w:szCs w:val="24"/>
        </w:rPr>
      </w:pPr>
      <w:bookmarkStart w:id="78" w:name="_Toc344475121"/>
      <w:bookmarkStart w:id="79" w:name="_Toc106030884"/>
      <w:bookmarkStart w:id="80" w:name="_Toc76462329"/>
      <w:r>
        <w:rPr>
          <w:rFonts w:hint="eastAsia" w:ascii="仿宋" w:hAnsi="仿宋" w:eastAsia="仿宋" w:cs="仿宋"/>
          <w:color w:val="auto"/>
          <w:sz w:val="24"/>
          <w:szCs w:val="24"/>
        </w:rPr>
        <w:t>（一）质量保证</w:t>
      </w:r>
    </w:p>
    <w:p w14:paraId="727B02D3">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1.投标人应明确承诺：投标的产品免费质量保证期不低于</w:t>
      </w:r>
      <w:r>
        <w:rPr>
          <w:rFonts w:hint="eastAsia" w:ascii="仿宋" w:hAnsi="仿宋" w:eastAsia="仿宋" w:cs="仿宋"/>
          <w:color w:val="auto"/>
          <w:kern w:val="0"/>
          <w:sz w:val="24"/>
          <w:lang w:eastAsia="zh-CN"/>
        </w:rPr>
        <w:t>两</w:t>
      </w:r>
      <w:r>
        <w:rPr>
          <w:rFonts w:hint="eastAsia" w:ascii="仿宋" w:hAnsi="仿宋" w:eastAsia="仿宋" w:cs="仿宋"/>
          <w:color w:val="auto"/>
          <w:kern w:val="0"/>
          <w:sz w:val="24"/>
        </w:rPr>
        <w:t>年（自验收合格之日起计算）。</w:t>
      </w:r>
    </w:p>
    <w:p w14:paraId="25C311A4">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2.投标产品属于国家规定“三包”范围的，其产品质量保证期不得低于“三包”规定。</w:t>
      </w:r>
    </w:p>
    <w:p w14:paraId="459DCBE9">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3.投标人的质量保证期承诺优于国家“三包”规定的，按投标人实际承诺执行。</w:t>
      </w:r>
    </w:p>
    <w:p w14:paraId="46F36786">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（二）售后服务内容</w:t>
      </w:r>
    </w:p>
    <w:p w14:paraId="364B7710">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1.投标人和制造商在质量保证期内应当为采购人提供以下技术支持和服务：</w:t>
      </w:r>
    </w:p>
    <w:p w14:paraId="38958EC3">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（1）在线咨询</w:t>
      </w:r>
    </w:p>
    <w:p w14:paraId="41C54791">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中标人和制造商应当为采购人提供7×24小时的技术服务支持。在接到用户的服务要求时，电话响应时间不得超过30分钟，通过电话、QQ、微信等方式解答采购人在使用中遇到的问题，及时为采购人提出解决问题的建议。</w:t>
      </w:r>
    </w:p>
    <w:p w14:paraId="337D378A">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（2）响应时间要求</w:t>
      </w:r>
    </w:p>
    <w:p w14:paraId="7568AD16">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采购人遇到使用及技术问题，在线咨询不能解决的，中标人和制造商应在1个工作日到达现场进行处理，确保产品正常工作。若现场无法排除故障需返厂维修，供应商应提供同规格备用产品。故障排除周期不得超过20个工作日。超过20个工作日无法修复的，供应商应更换同型号新品，质保期内产生的更换费用由供应商承担（若同型号产品停产应更换规格不低于投标产品的新品）。</w:t>
      </w:r>
    </w:p>
    <w:p w14:paraId="3B00C7FA">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故障排除周期计算方法为：自</w:t>
      </w:r>
      <w:r>
        <w:rPr>
          <w:rFonts w:hint="eastAsia" w:ascii="仿宋" w:hAnsi="仿宋" w:eastAsia="仿宋" w:cs="仿宋"/>
          <w:color w:val="auto"/>
          <w:kern w:val="0"/>
          <w:sz w:val="24"/>
          <w:lang w:eastAsia="zh-CN"/>
        </w:rPr>
        <w:t>系统</w:t>
      </w:r>
      <w:r>
        <w:rPr>
          <w:rFonts w:hint="eastAsia" w:ascii="仿宋" w:hAnsi="仿宋" w:eastAsia="仿宋" w:cs="仿宋"/>
          <w:color w:val="auto"/>
          <w:kern w:val="0"/>
          <w:sz w:val="24"/>
        </w:rPr>
        <w:t>出现故障到故障排除之间的工作日。</w:t>
      </w:r>
    </w:p>
    <w:p w14:paraId="568356F0">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（3）技术升级</w:t>
      </w:r>
    </w:p>
    <w:p w14:paraId="1C72074C">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在质保期内，如果中标人和制造商的产品技术升级，供应商应及时通知采购人，如采购人有相应要求，中标人和制造商应对采购人购买的产品进行升级服务；如果中标人和制造商有产品有重大安全升级，供应商必须对采购人购买的产品进行升级服务。</w:t>
      </w:r>
    </w:p>
    <w:p w14:paraId="5D94DE4D">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2.质保期外服务要求</w:t>
      </w:r>
    </w:p>
    <w:p w14:paraId="427A9919">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（1）质量保证期过后，供应商和制造商应同样提供免费电话咨询服务，并应承诺提供产品上门维护服务。</w:t>
      </w:r>
    </w:p>
    <w:p w14:paraId="1F15B7C7">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（2）质量保证期过后，采购人需要继续由原供应商和制造商提供售后服务的，该供应商和制造商应以优惠价格提供售后服务。</w:t>
      </w:r>
    </w:p>
    <w:p w14:paraId="178DB13B">
      <w:pPr>
        <w:snapToGrid w:val="0"/>
        <w:spacing w:line="400" w:lineRule="exact"/>
        <w:ind w:firstLine="480" w:firstLineChars="200"/>
        <w:rPr>
          <w:rFonts w:ascii="仿宋" w:hAnsi="仿宋" w:eastAsia="仿宋" w:cs="仿宋"/>
          <w:color w:val="auto"/>
          <w:kern w:val="0"/>
          <w:sz w:val="24"/>
        </w:rPr>
      </w:pPr>
      <w:r>
        <w:rPr>
          <w:rFonts w:hint="eastAsia" w:ascii="仿宋" w:hAnsi="仿宋" w:eastAsia="仿宋" w:cs="仿宋"/>
          <w:color w:val="auto"/>
          <w:kern w:val="0"/>
          <w:sz w:val="24"/>
        </w:rPr>
        <w:t>（三）备品备件及易损件</w:t>
      </w:r>
    </w:p>
    <w:p w14:paraId="3ED17B6E">
      <w:pPr>
        <w:ind w:firstLine="480" w:firstLineChars="200"/>
        <w:rPr>
          <w:rFonts w:ascii="仿宋" w:hAnsi="仿宋" w:eastAsia="仿宋" w:cs="仿宋"/>
          <w:color w:val="auto"/>
        </w:rPr>
      </w:pPr>
      <w:r>
        <w:rPr>
          <w:rFonts w:hint="eastAsia" w:ascii="仿宋" w:hAnsi="仿宋" w:eastAsia="仿宋" w:cs="仿宋"/>
          <w:color w:val="auto"/>
          <w:kern w:val="0"/>
          <w:sz w:val="24"/>
        </w:rPr>
        <w:t>中标人和制造商售后服务中，维修使用的备品备件及易损件应为原厂配件，未经采购人同意不得使用非原厂配件，常用的、容易损坏的备品备件及易损件的价格清单须在投标文件中列出。</w:t>
      </w:r>
    </w:p>
    <w:p w14:paraId="421999D4">
      <w:pPr>
        <w:pStyle w:val="5"/>
        <w:spacing w:before="0" w:after="0" w:line="312" w:lineRule="auto"/>
        <w:ind w:firstLine="482" w:firstLineChars="200"/>
        <w:rPr>
          <w:rFonts w:ascii="仿宋" w:hAnsi="仿宋" w:eastAsia="仿宋" w:cs="仿宋"/>
          <w:sz w:val="24"/>
          <w:szCs w:val="24"/>
        </w:rPr>
      </w:pPr>
      <w:r>
        <w:rPr>
          <w:rFonts w:hint="eastAsia" w:ascii="仿宋" w:hAnsi="仿宋" w:eastAsia="仿宋" w:cs="仿宋"/>
          <w:sz w:val="24"/>
          <w:szCs w:val="24"/>
        </w:rPr>
        <w:t>三、</w:t>
      </w:r>
      <w:bookmarkEnd w:id="78"/>
      <w:r>
        <w:rPr>
          <w:rFonts w:hint="eastAsia" w:ascii="仿宋" w:hAnsi="仿宋" w:eastAsia="仿宋" w:cs="仿宋"/>
          <w:sz w:val="24"/>
          <w:szCs w:val="24"/>
        </w:rPr>
        <w:t>报价要求</w:t>
      </w:r>
      <w:bookmarkEnd w:id="79"/>
      <w:bookmarkEnd w:id="80"/>
    </w:p>
    <w:p w14:paraId="60AAD633">
      <w:pPr>
        <w:spacing w:line="360" w:lineRule="auto"/>
        <w:ind w:firstLine="480" w:firstLineChars="200"/>
        <w:rPr>
          <w:rFonts w:ascii="仿宋" w:hAnsi="仿宋" w:eastAsia="仿宋" w:cs="仿宋"/>
          <w:sz w:val="24"/>
          <w:szCs w:val="24"/>
        </w:rPr>
      </w:pPr>
      <w:bookmarkStart w:id="81" w:name="_Toc32652"/>
      <w:bookmarkStart w:id="82" w:name="_Toc4713"/>
      <w:bookmarkStart w:id="83" w:name="_Toc11730"/>
      <w:bookmarkStart w:id="84" w:name="_Toc24284"/>
      <w:r>
        <w:rPr>
          <w:rFonts w:hint="eastAsia" w:ascii="仿宋" w:hAnsi="仿宋" w:eastAsia="仿宋" w:cs="仿宋"/>
          <w:sz w:val="24"/>
          <w:szCs w:val="24"/>
        </w:rPr>
        <w:t>竞争性比选本次报价为人民币报价，报价须包含但不限于：完成本项目所需的货物购买（制造）费、辅材费、运输费、装卸费、安装调试费、培训费及各种应纳的税费等完成本项目所需的所有费用。因成交供应商自身原因造成漏报、少报皆由其自行承担责任，采购人不再补偿任何费用。</w:t>
      </w:r>
      <w:bookmarkEnd w:id="81"/>
      <w:bookmarkEnd w:id="82"/>
      <w:bookmarkEnd w:id="83"/>
      <w:bookmarkEnd w:id="84"/>
    </w:p>
    <w:p w14:paraId="4234C274">
      <w:pPr>
        <w:pStyle w:val="5"/>
        <w:spacing w:before="0" w:after="0" w:line="312" w:lineRule="auto"/>
        <w:ind w:firstLine="482" w:firstLineChars="200"/>
        <w:rPr>
          <w:rFonts w:ascii="仿宋" w:hAnsi="仿宋" w:eastAsia="仿宋" w:cs="仿宋"/>
          <w:sz w:val="24"/>
          <w:szCs w:val="24"/>
        </w:rPr>
      </w:pPr>
      <w:bookmarkStart w:id="85" w:name="_Toc76462330"/>
      <w:bookmarkStart w:id="86" w:name="_Toc344475122"/>
      <w:bookmarkStart w:id="87" w:name="_Toc106030885"/>
      <w:r>
        <w:rPr>
          <w:rFonts w:hint="eastAsia" w:ascii="仿宋" w:hAnsi="仿宋" w:eastAsia="仿宋" w:cs="仿宋"/>
          <w:sz w:val="24"/>
          <w:szCs w:val="24"/>
        </w:rPr>
        <w:t>四、付款方式</w:t>
      </w:r>
      <w:bookmarkEnd w:id="85"/>
      <w:bookmarkEnd w:id="86"/>
      <w:bookmarkEnd w:id="87"/>
    </w:p>
    <w:p w14:paraId="3B24A51D">
      <w:pPr>
        <w:snapToGrid w:val="0"/>
        <w:spacing w:line="360" w:lineRule="auto"/>
        <w:ind w:firstLine="480" w:firstLineChars="200"/>
        <w:rPr>
          <w:rFonts w:hint="eastAsia" w:ascii="仿宋" w:hAnsi="仿宋" w:eastAsia="仿宋" w:cs="仿宋"/>
          <w:color w:val="auto"/>
          <w:sz w:val="24"/>
          <w:lang w:val="en-US" w:eastAsia="zh-CN"/>
        </w:rPr>
      </w:pPr>
      <w:bookmarkStart w:id="88" w:name="_Toc344475124"/>
      <w:bookmarkStart w:id="89" w:name="_Toc76462331"/>
      <w:bookmarkStart w:id="90" w:name="_Toc106030886"/>
      <w:r>
        <w:rPr>
          <w:rFonts w:hint="eastAsia" w:ascii="仿宋" w:hAnsi="仿宋" w:eastAsia="仿宋" w:cs="仿宋"/>
          <w:color w:val="auto"/>
          <w:sz w:val="24"/>
          <w:lang w:val="en-US" w:eastAsia="zh-CN"/>
        </w:rPr>
        <w:t>1.验收合格且收到成交供应商开具发票后，使用30个工作日无异常无质量问题按程序办理支付手续。</w:t>
      </w:r>
    </w:p>
    <w:p w14:paraId="2C78B55B">
      <w:pPr>
        <w:snapToGrid w:val="0"/>
        <w:spacing w:line="360" w:lineRule="auto"/>
        <w:ind w:firstLine="480" w:firstLineChars="200"/>
        <w:rPr>
          <w:rFonts w:hint="eastAsia"/>
          <w:color w:val="auto"/>
          <w:lang w:val="en-US" w:eastAsia="zh-CN"/>
        </w:rPr>
      </w:pPr>
      <w:r>
        <w:rPr>
          <w:rFonts w:hint="eastAsia" w:ascii="仿宋" w:hAnsi="仿宋" w:eastAsia="仿宋" w:cs="仿宋"/>
          <w:color w:val="auto"/>
          <w:sz w:val="24"/>
        </w:rPr>
        <w:t>2、在支付费用前，乙方需向甲方提供等额正式税务发票。</w:t>
      </w:r>
    </w:p>
    <w:p w14:paraId="7B7FD70C">
      <w:pPr>
        <w:pStyle w:val="5"/>
        <w:spacing w:before="0" w:after="0" w:line="312" w:lineRule="auto"/>
        <w:ind w:firstLine="482" w:firstLineChars="200"/>
        <w:rPr>
          <w:rFonts w:ascii="仿宋" w:hAnsi="仿宋" w:eastAsia="仿宋" w:cs="仿宋"/>
          <w:sz w:val="24"/>
          <w:szCs w:val="24"/>
        </w:rPr>
      </w:pPr>
      <w:r>
        <w:rPr>
          <w:rFonts w:hint="eastAsia" w:ascii="仿宋" w:hAnsi="仿宋" w:eastAsia="仿宋" w:cs="仿宋"/>
          <w:sz w:val="24"/>
          <w:szCs w:val="24"/>
        </w:rPr>
        <w:t>五、知识产权</w:t>
      </w:r>
    </w:p>
    <w:p w14:paraId="2F631000">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15BA6BD2">
      <w:pPr>
        <w:pStyle w:val="5"/>
        <w:spacing w:before="0" w:after="0" w:line="312" w:lineRule="auto"/>
        <w:ind w:firstLine="482" w:firstLineChars="200"/>
        <w:rPr>
          <w:rFonts w:ascii="仿宋" w:hAnsi="仿宋" w:eastAsia="仿宋" w:cs="仿宋"/>
          <w:color w:val="auto"/>
          <w:sz w:val="24"/>
          <w:szCs w:val="24"/>
        </w:rPr>
      </w:pPr>
      <w:bookmarkStart w:id="91" w:name="_Toc3548"/>
      <w:bookmarkStart w:id="92" w:name="_Toc18195"/>
      <w:r>
        <w:rPr>
          <w:rFonts w:hint="eastAsia" w:ascii="仿宋" w:hAnsi="仿宋" w:eastAsia="仿宋" w:cs="仿宋"/>
          <w:color w:val="auto"/>
          <w:sz w:val="24"/>
          <w:szCs w:val="24"/>
        </w:rPr>
        <w:t>六、违约责任</w:t>
      </w:r>
      <w:bookmarkEnd w:id="91"/>
      <w:bookmarkEnd w:id="92"/>
    </w:p>
    <w:p w14:paraId="7D7734A0">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（一）如成交供应商不能按竞争性比选文件及合同约定按时履约的，采购人可以单方面解除合同，采购人可以根据造成损失情况向成交供应商索赔；</w:t>
      </w:r>
    </w:p>
    <w:p w14:paraId="02DE0A0A">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二）若成交供应商所提供服务和配套货物不符合采购文件或采购合同要求的质量、服务标准或履约过程中有违约行为的，采购人有权拒收，并有权单方面解除合同，同时保留追究由此给采购人造成损失责任的权力；</w:t>
      </w:r>
    </w:p>
    <w:p w14:paraId="033E26BD">
      <w:pPr>
        <w:spacing w:line="36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（三）合同签订后，采购人发现成交供应商虚假应标的，可终止合同，并按照相关法律法规进行处理。</w:t>
      </w:r>
    </w:p>
    <w:p w14:paraId="563D15D0">
      <w:pPr>
        <w:pStyle w:val="5"/>
        <w:spacing w:before="0" w:after="0" w:line="312" w:lineRule="auto"/>
        <w:ind w:firstLine="482" w:firstLineChars="200"/>
        <w:rPr>
          <w:rFonts w:ascii="仿宋" w:hAnsi="仿宋" w:eastAsia="仿宋" w:cs="仿宋"/>
          <w:sz w:val="24"/>
          <w:szCs w:val="24"/>
        </w:rPr>
      </w:pPr>
      <w:r>
        <w:rPr>
          <w:rFonts w:hint="eastAsia" w:ascii="仿宋" w:hAnsi="仿宋" w:eastAsia="仿宋" w:cs="仿宋"/>
          <w:sz w:val="24"/>
          <w:szCs w:val="24"/>
        </w:rPr>
        <w:t>七、</w:t>
      </w:r>
      <w:bookmarkEnd w:id="88"/>
      <w:bookmarkStart w:id="93" w:name="_Toc344475125"/>
      <w:r>
        <w:rPr>
          <w:rFonts w:hint="eastAsia" w:ascii="仿宋" w:hAnsi="仿宋" w:eastAsia="仿宋" w:cs="仿宋"/>
          <w:sz w:val="24"/>
          <w:szCs w:val="24"/>
        </w:rPr>
        <w:t>其他</w:t>
      </w:r>
      <w:bookmarkEnd w:id="89"/>
      <w:bookmarkEnd w:id="90"/>
    </w:p>
    <w:bookmarkEnd w:id="93"/>
    <w:p w14:paraId="7EB9C668">
      <w:pPr>
        <w:bidi w:val="0"/>
        <w:rPr>
          <w:rFonts w:hint="eastAsia"/>
          <w:sz w:val="24"/>
          <w:szCs w:val="24"/>
        </w:rPr>
      </w:pPr>
      <w:r>
        <w:rPr>
          <w:rFonts w:hint="eastAsia" w:ascii="仿宋" w:hAnsi="仿宋" w:eastAsia="仿宋" w:cs="仿宋"/>
          <w:sz w:val="24"/>
          <w:szCs w:val="24"/>
        </w:rPr>
        <w:t>其他未尽事宜由供需双方在采购合同中详细约定</w:t>
      </w:r>
      <w:r>
        <w:rPr>
          <w:rFonts w:hint="eastAsia"/>
          <w:sz w:val="24"/>
          <w:szCs w:val="24"/>
        </w:rPr>
        <w:t>。</w:t>
      </w:r>
    </w:p>
    <w:p w14:paraId="3DAF3AF5">
      <w:pPr>
        <w:pStyle w:val="4"/>
        <w:pageBreakBefore/>
        <w:spacing w:before="0" w:after="0" w:line="360" w:lineRule="auto"/>
        <w:rPr>
          <w:rFonts w:hint="eastAsia" w:ascii="仿宋" w:hAnsi="仿宋" w:eastAsia="仿宋"/>
          <w:b w:val="0"/>
          <w:color w:val="000000" w:themeColor="text1"/>
          <w:spacing w:val="-11"/>
          <w:sz w:val="36"/>
          <w:szCs w:val="30"/>
          <w14:textFill>
            <w14:solidFill>
              <w14:schemeClr w14:val="tx1"/>
            </w14:solidFill>
          </w14:textFill>
        </w:rPr>
      </w:pPr>
      <w:r>
        <w:rPr>
          <w:rFonts w:hint="eastAsia" w:ascii="仿宋" w:hAnsi="仿宋" w:eastAsia="仿宋"/>
          <w:b w:val="0"/>
          <w:color w:val="000000" w:themeColor="text1"/>
          <w:spacing w:val="-11"/>
          <w:sz w:val="36"/>
          <w:szCs w:val="30"/>
          <w14:textFill>
            <w14:solidFill>
              <w14:schemeClr w14:val="tx1"/>
            </w14:solidFill>
          </w14:textFill>
        </w:rPr>
        <w:t>第四篇 网上竞采程序及方法、评审标准、响应无效和</w:t>
      </w:r>
      <w:r>
        <w:rPr>
          <w:rFonts w:hint="eastAsia" w:ascii="仿宋" w:hAnsi="仿宋" w:eastAsia="仿宋"/>
          <w:b w:val="0"/>
          <w:color w:val="000000" w:themeColor="text1"/>
          <w:spacing w:val="-11"/>
          <w:sz w:val="36"/>
          <w:szCs w:val="36"/>
          <w14:textFill>
            <w14:solidFill>
              <w14:schemeClr w14:val="tx1"/>
            </w14:solidFill>
          </w14:textFill>
        </w:rPr>
        <w:t>采购终止</w:t>
      </w:r>
      <w:bookmarkEnd w:id="73"/>
      <w:bookmarkEnd w:id="74"/>
      <w:bookmarkEnd w:id="75"/>
      <w:bookmarkEnd w:id="76"/>
      <w:bookmarkEnd w:id="77"/>
    </w:p>
    <w:p w14:paraId="0675A312">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94" w:name="_Toc173254718"/>
      <w:bookmarkStart w:id="95" w:name="_Toc13797"/>
      <w:bookmarkStart w:id="96" w:name="_Toc19271"/>
      <w:bookmarkStart w:id="97" w:name="_Toc6016"/>
      <w:bookmarkStart w:id="98" w:name="_Toc8439"/>
      <w:r>
        <w:rPr>
          <w:rFonts w:hint="eastAsia" w:ascii="仿宋" w:hAnsi="仿宋" w:eastAsia="仿宋"/>
          <w:color w:val="000000" w:themeColor="text1"/>
          <w:sz w:val="24"/>
          <w:szCs w:val="24"/>
          <w14:textFill>
            <w14:solidFill>
              <w14:schemeClr w14:val="tx1"/>
            </w14:solidFill>
          </w14:textFill>
        </w:rPr>
        <w:t>一、网上竞采程序及方法</w:t>
      </w:r>
      <w:bookmarkEnd w:id="94"/>
      <w:bookmarkEnd w:id="95"/>
      <w:bookmarkEnd w:id="96"/>
      <w:bookmarkEnd w:id="97"/>
      <w:bookmarkEnd w:id="98"/>
    </w:p>
    <w:p w14:paraId="69FDA9C0">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（一）网上竞采按网上竞采文件规定的开标时间和地点进行，供应商须有法定代表人或其授权代表参加并签到。</w:t>
      </w:r>
    </w:p>
    <w:p w14:paraId="43661E24">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（二）评审小组对各供应商的资格条件、响应文件的有效性、完整性和响应程度进行审查。各供应商只有在完全符合要求的前提下，才能参与正式网上竞采。</w:t>
      </w:r>
    </w:p>
    <w:p w14:paraId="3F9F1A6D">
      <w:pPr>
        <w:snapToGrid w:val="0"/>
        <w:spacing w:line="360" w:lineRule="auto"/>
        <w:ind w:firstLine="480" w:firstLineChars="200"/>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s="宋体"/>
          <w:color w:val="000000" w:themeColor="text1"/>
          <w:kern w:val="0"/>
          <w:sz w:val="24"/>
          <w:szCs w:val="24"/>
          <w14:textFill>
            <w14:solidFill>
              <w14:schemeClr w14:val="tx1"/>
            </w14:solidFill>
          </w14:textFill>
        </w:rPr>
        <w:t>资格性检查。依据法律法规和网上竞采文件的规定，对响应文件中的资格证明、进行审查，以确定供应商是否具备网上竞采资格。资格性检查资料表如下：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685"/>
        <w:gridCol w:w="4558"/>
      </w:tblGrid>
      <w:tr w14:paraId="1406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55C5AF26">
            <w:pPr>
              <w:spacing w:line="240" w:lineRule="exact"/>
              <w:jc w:val="center"/>
              <w:rPr>
                <w:rFonts w:hint="eastAsia" w:ascii="仿宋" w:hAnsi="仿宋" w:eastAsia="仿宋" w:cs="宋体"/>
                <w:b/>
                <w:kern w:val="0"/>
                <w:sz w:val="24"/>
                <w:szCs w:val="24"/>
              </w:rPr>
            </w:pPr>
            <w:r>
              <w:rPr>
                <w:rFonts w:ascii="仿宋" w:hAnsi="仿宋" w:eastAsia="仿宋" w:cs="宋体"/>
                <w:b/>
                <w:kern w:val="0"/>
                <w:sz w:val="24"/>
                <w:szCs w:val="24"/>
              </w:rPr>
              <w:t>序号</w:t>
            </w:r>
          </w:p>
        </w:tc>
        <w:tc>
          <w:tcPr>
            <w:tcW w:w="4394" w:type="dxa"/>
            <w:gridSpan w:val="2"/>
            <w:vAlign w:val="center"/>
          </w:tcPr>
          <w:p w14:paraId="1BDD1FB2">
            <w:pPr>
              <w:spacing w:line="240" w:lineRule="exact"/>
              <w:jc w:val="center"/>
              <w:rPr>
                <w:rFonts w:hint="eastAsia" w:ascii="仿宋" w:hAnsi="仿宋" w:eastAsia="仿宋" w:cs="宋体"/>
                <w:b/>
                <w:kern w:val="0"/>
                <w:sz w:val="24"/>
                <w:szCs w:val="24"/>
              </w:rPr>
            </w:pPr>
            <w:r>
              <w:rPr>
                <w:rFonts w:ascii="仿宋" w:hAnsi="仿宋" w:eastAsia="仿宋" w:cs="宋体"/>
                <w:b/>
                <w:kern w:val="0"/>
                <w:sz w:val="24"/>
                <w:szCs w:val="24"/>
              </w:rPr>
              <w:t>检查因素</w:t>
            </w:r>
          </w:p>
        </w:tc>
        <w:tc>
          <w:tcPr>
            <w:tcW w:w="4558" w:type="dxa"/>
            <w:vAlign w:val="center"/>
          </w:tcPr>
          <w:p w14:paraId="0D15AFCE">
            <w:pPr>
              <w:spacing w:line="240" w:lineRule="exact"/>
              <w:jc w:val="center"/>
              <w:rPr>
                <w:rFonts w:hint="eastAsia" w:ascii="仿宋" w:hAnsi="仿宋" w:eastAsia="仿宋" w:cs="宋体"/>
                <w:b/>
                <w:kern w:val="0"/>
                <w:sz w:val="24"/>
                <w:szCs w:val="24"/>
              </w:rPr>
            </w:pPr>
            <w:r>
              <w:rPr>
                <w:rFonts w:ascii="仿宋" w:hAnsi="仿宋" w:eastAsia="仿宋" w:cs="宋体"/>
                <w:b/>
                <w:kern w:val="0"/>
                <w:sz w:val="24"/>
                <w:szCs w:val="24"/>
              </w:rPr>
              <w:t>检查内容</w:t>
            </w:r>
          </w:p>
        </w:tc>
      </w:tr>
      <w:tr w14:paraId="7D67D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676" w:type="dxa"/>
            <w:vMerge w:val="restart"/>
            <w:vAlign w:val="center"/>
          </w:tcPr>
          <w:p w14:paraId="4D9B1FA9">
            <w:pPr>
              <w:spacing w:line="240" w:lineRule="exact"/>
              <w:jc w:val="center"/>
              <w:rPr>
                <w:rFonts w:hint="eastAsia" w:ascii="仿宋" w:hAnsi="仿宋" w:eastAsia="仿宋"/>
                <w:sz w:val="24"/>
                <w:szCs w:val="24"/>
              </w:rPr>
            </w:pPr>
            <w:r>
              <w:rPr>
                <w:rFonts w:ascii="仿宋" w:hAnsi="仿宋" w:eastAsia="仿宋"/>
                <w:sz w:val="24"/>
                <w:szCs w:val="24"/>
              </w:rPr>
              <w:t>1</w:t>
            </w:r>
          </w:p>
        </w:tc>
        <w:tc>
          <w:tcPr>
            <w:tcW w:w="709" w:type="dxa"/>
            <w:vMerge w:val="restart"/>
            <w:vAlign w:val="center"/>
          </w:tcPr>
          <w:p w14:paraId="531A7D92">
            <w:pPr>
              <w:spacing w:line="240" w:lineRule="exact"/>
              <w:rPr>
                <w:rFonts w:hint="eastAsia" w:ascii="仿宋" w:hAnsi="仿宋" w:eastAsia="仿宋" w:cs="仿宋_GB2312"/>
                <w:sz w:val="24"/>
                <w:szCs w:val="24"/>
                <w:lang w:val="zh-CN"/>
              </w:rPr>
            </w:pPr>
            <w:r>
              <w:rPr>
                <w:rFonts w:hint="eastAsia" w:ascii="仿宋" w:hAnsi="仿宋" w:eastAsia="仿宋"/>
                <w:sz w:val="24"/>
                <w:szCs w:val="24"/>
                <w:lang w:val="zh-CN"/>
              </w:rPr>
              <w:t>《中华人民共和国政府采购法》第二十二条规定</w:t>
            </w:r>
          </w:p>
        </w:tc>
        <w:tc>
          <w:tcPr>
            <w:tcW w:w="3685" w:type="dxa"/>
            <w:vAlign w:val="center"/>
          </w:tcPr>
          <w:p w14:paraId="3A502873">
            <w:pPr>
              <w:spacing w:line="240" w:lineRule="exact"/>
              <w:rPr>
                <w:rFonts w:hint="eastAsia" w:ascii="仿宋" w:hAnsi="仿宋" w:eastAsia="仿宋"/>
                <w:sz w:val="24"/>
                <w:szCs w:val="24"/>
              </w:rPr>
            </w:pPr>
            <w:r>
              <w:rPr>
                <w:rFonts w:ascii="仿宋" w:hAnsi="仿宋" w:eastAsia="仿宋"/>
                <w:sz w:val="24"/>
                <w:szCs w:val="24"/>
              </w:rPr>
              <w:t>（1）具有独立承担民事责任的能力</w:t>
            </w:r>
          </w:p>
        </w:tc>
        <w:tc>
          <w:tcPr>
            <w:tcW w:w="4558" w:type="dxa"/>
            <w:vAlign w:val="center"/>
          </w:tcPr>
          <w:p w14:paraId="302C9886">
            <w:pPr>
              <w:spacing w:line="240" w:lineRule="exact"/>
              <w:rPr>
                <w:rFonts w:hint="eastAsia" w:ascii="仿宋" w:hAnsi="仿宋" w:eastAsia="仿宋"/>
                <w:sz w:val="24"/>
                <w:szCs w:val="24"/>
              </w:rPr>
            </w:pPr>
            <w:r>
              <w:rPr>
                <w:rFonts w:hint="eastAsia" w:ascii="仿宋" w:hAnsi="仿宋" w:eastAsia="仿宋"/>
                <w:sz w:val="24"/>
                <w:szCs w:val="24"/>
              </w:rPr>
              <w:t xml:space="preserve">1.供应商法人营业执照（副本）或事业单位法人证书（副本）或个体工商户营业执照或有效的自然人身份证明或社会团体法人登记证书（提供复印件）。 </w:t>
            </w:r>
          </w:p>
          <w:p w14:paraId="39E410DD">
            <w:pPr>
              <w:spacing w:line="240" w:lineRule="exact"/>
              <w:rPr>
                <w:rFonts w:hint="eastAsia" w:ascii="仿宋" w:hAnsi="仿宋" w:eastAsia="仿宋"/>
                <w:sz w:val="24"/>
                <w:szCs w:val="24"/>
              </w:rPr>
            </w:pPr>
            <w:r>
              <w:rPr>
                <w:rFonts w:hint="eastAsia" w:ascii="仿宋" w:hAnsi="仿宋" w:eastAsia="仿宋"/>
                <w:sz w:val="24"/>
                <w:szCs w:val="24"/>
              </w:rPr>
              <w:t>2.供应商法定代表人身份证明和法定代表人授权代表委托书。</w:t>
            </w:r>
          </w:p>
        </w:tc>
      </w:tr>
      <w:tr w14:paraId="30E4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676" w:type="dxa"/>
            <w:vMerge w:val="continue"/>
            <w:vAlign w:val="center"/>
          </w:tcPr>
          <w:p w14:paraId="132471E7">
            <w:pPr>
              <w:spacing w:line="240" w:lineRule="exact"/>
              <w:jc w:val="center"/>
              <w:rPr>
                <w:rFonts w:hint="eastAsia" w:ascii="仿宋" w:hAnsi="仿宋" w:eastAsia="仿宋"/>
                <w:sz w:val="24"/>
                <w:szCs w:val="24"/>
              </w:rPr>
            </w:pPr>
          </w:p>
        </w:tc>
        <w:tc>
          <w:tcPr>
            <w:tcW w:w="709" w:type="dxa"/>
            <w:vMerge w:val="continue"/>
            <w:vAlign w:val="center"/>
          </w:tcPr>
          <w:p w14:paraId="78325998">
            <w:pPr>
              <w:spacing w:line="240" w:lineRule="exact"/>
              <w:rPr>
                <w:rFonts w:hint="eastAsia" w:ascii="仿宋" w:hAnsi="仿宋" w:eastAsia="仿宋" w:cs="仿宋_GB2312"/>
                <w:sz w:val="24"/>
                <w:szCs w:val="24"/>
                <w:lang w:val="zh-CN"/>
              </w:rPr>
            </w:pPr>
          </w:p>
        </w:tc>
        <w:tc>
          <w:tcPr>
            <w:tcW w:w="3685" w:type="dxa"/>
            <w:vAlign w:val="center"/>
          </w:tcPr>
          <w:p w14:paraId="3EA422A4">
            <w:pPr>
              <w:spacing w:line="240" w:lineRule="exact"/>
              <w:rPr>
                <w:rFonts w:hint="eastAsia" w:ascii="仿宋" w:hAnsi="仿宋" w:eastAsia="仿宋"/>
                <w:sz w:val="24"/>
                <w:szCs w:val="24"/>
              </w:rPr>
            </w:pPr>
            <w:r>
              <w:rPr>
                <w:rFonts w:ascii="仿宋" w:hAnsi="仿宋" w:eastAsia="仿宋" w:cs="仿宋_GB2312"/>
                <w:sz w:val="24"/>
                <w:szCs w:val="24"/>
                <w:lang w:val="zh-CN"/>
              </w:rPr>
              <w:t>（2）</w:t>
            </w:r>
            <w:r>
              <w:rPr>
                <w:rFonts w:ascii="仿宋" w:hAnsi="仿宋" w:eastAsia="仿宋"/>
                <w:sz w:val="24"/>
                <w:szCs w:val="24"/>
              </w:rPr>
              <w:t>具有良好的商业信誉和健全的财务会计制度</w:t>
            </w:r>
          </w:p>
        </w:tc>
        <w:tc>
          <w:tcPr>
            <w:tcW w:w="4558" w:type="dxa"/>
            <w:vMerge w:val="restart"/>
            <w:vAlign w:val="center"/>
          </w:tcPr>
          <w:p w14:paraId="39D1C253">
            <w:pPr>
              <w:tabs>
                <w:tab w:val="left" w:pos="6300"/>
              </w:tabs>
              <w:snapToGrid w:val="0"/>
              <w:jc w:val="left"/>
              <w:rPr>
                <w:rFonts w:hint="eastAsia" w:ascii="仿宋" w:hAnsi="仿宋" w:eastAsia="仿宋"/>
                <w:sz w:val="24"/>
                <w:szCs w:val="24"/>
              </w:rPr>
            </w:pPr>
            <w:r>
              <w:rPr>
                <w:rFonts w:hint="eastAsia" w:ascii="仿宋" w:hAnsi="仿宋" w:eastAsia="仿宋"/>
                <w:sz w:val="24"/>
                <w:szCs w:val="24"/>
              </w:rPr>
              <w:t>供应商提供“基本资格条件承诺函”（详见第七篇）。</w:t>
            </w:r>
          </w:p>
          <w:p w14:paraId="3F18AE56">
            <w:pPr>
              <w:spacing w:line="240" w:lineRule="exact"/>
              <w:jc w:val="left"/>
              <w:rPr>
                <w:rFonts w:hint="eastAsia" w:ascii="仿宋" w:hAnsi="仿宋" w:eastAsia="仿宋"/>
                <w:sz w:val="24"/>
                <w:szCs w:val="24"/>
              </w:rPr>
            </w:pPr>
          </w:p>
        </w:tc>
      </w:tr>
      <w:tr w14:paraId="3D059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676" w:type="dxa"/>
            <w:vMerge w:val="continue"/>
            <w:vAlign w:val="center"/>
          </w:tcPr>
          <w:p w14:paraId="5BFD6AE7">
            <w:pPr>
              <w:spacing w:line="240" w:lineRule="exact"/>
              <w:jc w:val="center"/>
              <w:rPr>
                <w:rFonts w:hint="eastAsia" w:ascii="仿宋" w:hAnsi="仿宋" w:eastAsia="仿宋"/>
                <w:sz w:val="24"/>
                <w:szCs w:val="24"/>
              </w:rPr>
            </w:pPr>
          </w:p>
        </w:tc>
        <w:tc>
          <w:tcPr>
            <w:tcW w:w="709" w:type="dxa"/>
            <w:vMerge w:val="continue"/>
            <w:vAlign w:val="center"/>
          </w:tcPr>
          <w:p w14:paraId="23FAF4F7">
            <w:pPr>
              <w:spacing w:line="240" w:lineRule="exact"/>
              <w:rPr>
                <w:rFonts w:hint="eastAsia" w:ascii="仿宋" w:hAnsi="仿宋" w:eastAsia="仿宋" w:cs="仿宋_GB2312"/>
                <w:sz w:val="24"/>
                <w:szCs w:val="24"/>
                <w:lang w:val="zh-CN"/>
              </w:rPr>
            </w:pPr>
          </w:p>
        </w:tc>
        <w:tc>
          <w:tcPr>
            <w:tcW w:w="3685" w:type="dxa"/>
            <w:vAlign w:val="center"/>
          </w:tcPr>
          <w:p w14:paraId="6D94616C">
            <w:pPr>
              <w:spacing w:line="240" w:lineRule="exact"/>
              <w:rPr>
                <w:rFonts w:hint="eastAsia" w:ascii="仿宋" w:hAnsi="仿宋" w:eastAsia="仿宋" w:cs="仿宋_GB2312"/>
                <w:sz w:val="24"/>
                <w:szCs w:val="24"/>
                <w:lang w:val="zh-CN"/>
              </w:rPr>
            </w:pPr>
            <w:r>
              <w:rPr>
                <w:rFonts w:ascii="仿宋" w:hAnsi="仿宋" w:eastAsia="仿宋" w:cs="仿宋_GB2312"/>
                <w:sz w:val="24"/>
                <w:szCs w:val="24"/>
                <w:lang w:val="zh-CN"/>
              </w:rPr>
              <w:t>（3）具有履行合同所必需的设备和专业技术能力</w:t>
            </w:r>
          </w:p>
        </w:tc>
        <w:tc>
          <w:tcPr>
            <w:tcW w:w="4558" w:type="dxa"/>
            <w:vMerge w:val="continue"/>
            <w:vAlign w:val="center"/>
          </w:tcPr>
          <w:p w14:paraId="706A6730">
            <w:pPr>
              <w:spacing w:line="240" w:lineRule="exact"/>
              <w:rPr>
                <w:rFonts w:hint="eastAsia" w:ascii="仿宋" w:hAnsi="仿宋" w:eastAsia="仿宋"/>
                <w:sz w:val="24"/>
                <w:szCs w:val="24"/>
              </w:rPr>
            </w:pPr>
          </w:p>
        </w:tc>
      </w:tr>
      <w:tr w14:paraId="5BDD2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676" w:type="dxa"/>
            <w:vMerge w:val="continue"/>
            <w:vAlign w:val="center"/>
          </w:tcPr>
          <w:p w14:paraId="1BC44C6A">
            <w:pPr>
              <w:spacing w:line="240" w:lineRule="exact"/>
              <w:jc w:val="center"/>
              <w:rPr>
                <w:rFonts w:hint="eastAsia" w:ascii="仿宋" w:hAnsi="仿宋" w:eastAsia="仿宋"/>
                <w:sz w:val="24"/>
                <w:szCs w:val="24"/>
              </w:rPr>
            </w:pPr>
          </w:p>
        </w:tc>
        <w:tc>
          <w:tcPr>
            <w:tcW w:w="709" w:type="dxa"/>
            <w:vMerge w:val="continue"/>
            <w:vAlign w:val="center"/>
          </w:tcPr>
          <w:p w14:paraId="54B4355B">
            <w:pPr>
              <w:spacing w:line="240" w:lineRule="exact"/>
              <w:rPr>
                <w:rFonts w:hint="eastAsia" w:ascii="仿宋" w:hAnsi="仿宋" w:eastAsia="仿宋" w:cs="仿宋_GB2312"/>
                <w:sz w:val="24"/>
                <w:szCs w:val="24"/>
                <w:lang w:val="zh-CN"/>
              </w:rPr>
            </w:pPr>
          </w:p>
        </w:tc>
        <w:tc>
          <w:tcPr>
            <w:tcW w:w="3685" w:type="dxa"/>
            <w:vAlign w:val="center"/>
          </w:tcPr>
          <w:p w14:paraId="206FBC67">
            <w:pPr>
              <w:spacing w:line="240" w:lineRule="exact"/>
              <w:rPr>
                <w:rFonts w:hint="eastAsia" w:ascii="仿宋" w:hAnsi="仿宋" w:eastAsia="仿宋" w:cs="仿宋_GB2312"/>
                <w:sz w:val="24"/>
                <w:szCs w:val="24"/>
                <w:lang w:val="zh-CN"/>
              </w:rPr>
            </w:pPr>
            <w:r>
              <w:rPr>
                <w:rFonts w:ascii="仿宋" w:hAnsi="仿宋" w:eastAsia="仿宋" w:cs="仿宋_GB2312"/>
                <w:sz w:val="24"/>
                <w:szCs w:val="24"/>
                <w:lang w:val="zh-CN"/>
              </w:rPr>
              <w:t>（4）有依法缴纳税收和社会保障金的良好记录</w:t>
            </w:r>
          </w:p>
        </w:tc>
        <w:tc>
          <w:tcPr>
            <w:tcW w:w="4558" w:type="dxa"/>
            <w:vMerge w:val="continue"/>
            <w:vAlign w:val="center"/>
          </w:tcPr>
          <w:p w14:paraId="799B74CF">
            <w:pPr>
              <w:spacing w:line="240" w:lineRule="exact"/>
              <w:rPr>
                <w:rFonts w:hint="eastAsia" w:ascii="仿宋" w:hAnsi="仿宋" w:eastAsia="仿宋"/>
                <w:sz w:val="24"/>
                <w:szCs w:val="24"/>
              </w:rPr>
            </w:pPr>
          </w:p>
        </w:tc>
      </w:tr>
      <w:tr w14:paraId="711C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676" w:type="dxa"/>
            <w:vMerge w:val="continue"/>
            <w:vAlign w:val="center"/>
          </w:tcPr>
          <w:p w14:paraId="4F535D1C">
            <w:pPr>
              <w:spacing w:line="240" w:lineRule="exact"/>
              <w:jc w:val="center"/>
              <w:rPr>
                <w:rFonts w:hint="eastAsia" w:ascii="仿宋" w:hAnsi="仿宋" w:eastAsia="仿宋"/>
                <w:sz w:val="24"/>
                <w:szCs w:val="24"/>
              </w:rPr>
            </w:pPr>
          </w:p>
        </w:tc>
        <w:tc>
          <w:tcPr>
            <w:tcW w:w="709" w:type="dxa"/>
            <w:vMerge w:val="continue"/>
            <w:vAlign w:val="center"/>
          </w:tcPr>
          <w:p w14:paraId="4C27EDF6">
            <w:pPr>
              <w:spacing w:line="240" w:lineRule="exact"/>
              <w:rPr>
                <w:rFonts w:hint="eastAsia" w:ascii="仿宋" w:hAnsi="仿宋" w:eastAsia="仿宋" w:cs="仿宋_GB2312"/>
                <w:sz w:val="24"/>
                <w:szCs w:val="24"/>
                <w:lang w:val="zh-CN"/>
              </w:rPr>
            </w:pPr>
          </w:p>
        </w:tc>
        <w:tc>
          <w:tcPr>
            <w:tcW w:w="3685" w:type="dxa"/>
            <w:vAlign w:val="center"/>
          </w:tcPr>
          <w:p w14:paraId="32E0DAB3">
            <w:pPr>
              <w:spacing w:line="240" w:lineRule="exact"/>
              <w:rPr>
                <w:rFonts w:hint="eastAsia" w:ascii="仿宋" w:hAnsi="仿宋" w:eastAsia="仿宋" w:cs="仿宋_GB2312"/>
                <w:sz w:val="24"/>
                <w:szCs w:val="24"/>
                <w:lang w:val="zh-CN"/>
              </w:rPr>
            </w:pPr>
            <w:r>
              <w:rPr>
                <w:rFonts w:ascii="仿宋" w:hAnsi="仿宋" w:eastAsia="仿宋"/>
                <w:sz w:val="24"/>
                <w:szCs w:val="24"/>
              </w:rPr>
              <w:t>（5）参加政府采购活动前三年内，在经营活动中没有重大违法记录（注</w:t>
            </w:r>
            <w:r>
              <w:rPr>
                <w:rFonts w:hint="eastAsia" w:ascii="仿宋" w:hAnsi="仿宋" w:eastAsia="仿宋"/>
                <w:sz w:val="24"/>
                <w:szCs w:val="24"/>
              </w:rPr>
              <w:t>①</w:t>
            </w:r>
            <w:r>
              <w:rPr>
                <w:rFonts w:ascii="仿宋" w:hAnsi="仿宋" w:eastAsia="仿宋"/>
                <w:sz w:val="24"/>
                <w:szCs w:val="24"/>
              </w:rPr>
              <w:t>）</w:t>
            </w:r>
          </w:p>
        </w:tc>
        <w:tc>
          <w:tcPr>
            <w:tcW w:w="4558" w:type="dxa"/>
            <w:vMerge w:val="continue"/>
            <w:vAlign w:val="center"/>
          </w:tcPr>
          <w:p w14:paraId="7732C0D1">
            <w:pPr>
              <w:spacing w:line="240" w:lineRule="exact"/>
              <w:rPr>
                <w:rFonts w:hint="eastAsia" w:ascii="仿宋" w:hAnsi="仿宋" w:eastAsia="仿宋"/>
                <w:sz w:val="24"/>
                <w:szCs w:val="24"/>
              </w:rPr>
            </w:pPr>
          </w:p>
        </w:tc>
      </w:tr>
      <w:tr w14:paraId="14A15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76" w:type="dxa"/>
            <w:vMerge w:val="continue"/>
            <w:vAlign w:val="center"/>
          </w:tcPr>
          <w:p w14:paraId="5CA59119">
            <w:pPr>
              <w:spacing w:line="240" w:lineRule="exact"/>
              <w:jc w:val="center"/>
              <w:rPr>
                <w:rFonts w:hint="eastAsia" w:ascii="仿宋" w:hAnsi="仿宋" w:eastAsia="仿宋"/>
                <w:sz w:val="24"/>
                <w:szCs w:val="24"/>
              </w:rPr>
            </w:pPr>
          </w:p>
        </w:tc>
        <w:tc>
          <w:tcPr>
            <w:tcW w:w="709" w:type="dxa"/>
            <w:vMerge w:val="continue"/>
            <w:vAlign w:val="center"/>
          </w:tcPr>
          <w:p w14:paraId="56BC4492">
            <w:pPr>
              <w:spacing w:line="240" w:lineRule="exact"/>
              <w:rPr>
                <w:rFonts w:hint="eastAsia" w:ascii="仿宋" w:hAnsi="仿宋" w:eastAsia="仿宋" w:cs="仿宋_GB2312"/>
                <w:sz w:val="24"/>
                <w:szCs w:val="24"/>
                <w:lang w:val="zh-CN"/>
              </w:rPr>
            </w:pPr>
          </w:p>
        </w:tc>
        <w:tc>
          <w:tcPr>
            <w:tcW w:w="3685" w:type="dxa"/>
            <w:vAlign w:val="center"/>
          </w:tcPr>
          <w:p w14:paraId="0F9F82BD">
            <w:pPr>
              <w:spacing w:line="240" w:lineRule="exact"/>
              <w:rPr>
                <w:rFonts w:hint="eastAsia" w:ascii="仿宋" w:hAnsi="仿宋" w:eastAsia="仿宋"/>
                <w:sz w:val="24"/>
                <w:szCs w:val="24"/>
              </w:rPr>
            </w:pPr>
            <w:r>
              <w:rPr>
                <w:rFonts w:ascii="仿宋" w:hAnsi="仿宋" w:eastAsia="仿宋"/>
                <w:sz w:val="24"/>
                <w:szCs w:val="24"/>
              </w:rPr>
              <w:t>（6）法律、行政法规规定的其他条件</w:t>
            </w:r>
          </w:p>
        </w:tc>
        <w:tc>
          <w:tcPr>
            <w:tcW w:w="4558" w:type="dxa"/>
            <w:vAlign w:val="center"/>
          </w:tcPr>
          <w:p w14:paraId="75673D23">
            <w:pPr>
              <w:spacing w:line="240" w:lineRule="exact"/>
              <w:rPr>
                <w:rFonts w:hint="eastAsia" w:ascii="仿宋" w:hAnsi="仿宋" w:eastAsia="仿宋"/>
                <w:sz w:val="24"/>
                <w:szCs w:val="24"/>
              </w:rPr>
            </w:pPr>
          </w:p>
        </w:tc>
      </w:tr>
      <w:tr w14:paraId="0F376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76" w:type="dxa"/>
            <w:vMerge w:val="continue"/>
            <w:vAlign w:val="center"/>
          </w:tcPr>
          <w:p w14:paraId="0C5C33E2">
            <w:pPr>
              <w:spacing w:line="240" w:lineRule="exact"/>
              <w:jc w:val="center"/>
              <w:rPr>
                <w:rFonts w:hint="eastAsia" w:ascii="仿宋" w:hAnsi="仿宋" w:eastAsia="仿宋"/>
                <w:sz w:val="24"/>
                <w:szCs w:val="24"/>
              </w:rPr>
            </w:pPr>
          </w:p>
        </w:tc>
        <w:tc>
          <w:tcPr>
            <w:tcW w:w="709" w:type="dxa"/>
            <w:vMerge w:val="continue"/>
            <w:vAlign w:val="center"/>
          </w:tcPr>
          <w:p w14:paraId="483F0BEA">
            <w:pPr>
              <w:spacing w:line="240" w:lineRule="exact"/>
              <w:rPr>
                <w:rFonts w:hint="eastAsia" w:ascii="仿宋" w:hAnsi="仿宋" w:eastAsia="仿宋" w:cs="仿宋_GB2312"/>
                <w:sz w:val="24"/>
                <w:szCs w:val="24"/>
                <w:lang w:val="zh-CN"/>
              </w:rPr>
            </w:pPr>
          </w:p>
        </w:tc>
        <w:tc>
          <w:tcPr>
            <w:tcW w:w="3685" w:type="dxa"/>
            <w:vAlign w:val="center"/>
          </w:tcPr>
          <w:p w14:paraId="35B8ED4B">
            <w:pPr>
              <w:spacing w:line="240" w:lineRule="exact"/>
              <w:rPr>
                <w:rFonts w:hint="eastAsia" w:ascii="仿宋" w:hAnsi="仿宋" w:eastAsia="仿宋"/>
                <w:sz w:val="24"/>
                <w:szCs w:val="24"/>
              </w:rPr>
            </w:pPr>
            <w:r>
              <w:rPr>
                <w:rFonts w:hint="eastAsia" w:ascii="仿宋" w:hAnsi="仿宋" w:eastAsia="仿宋"/>
                <w:sz w:val="24"/>
                <w:szCs w:val="24"/>
              </w:rPr>
              <w:t>（7）本项目的特定资格要求</w:t>
            </w:r>
          </w:p>
        </w:tc>
        <w:tc>
          <w:tcPr>
            <w:tcW w:w="4558" w:type="dxa"/>
            <w:vAlign w:val="center"/>
          </w:tcPr>
          <w:p w14:paraId="1274358F">
            <w:pPr>
              <w:spacing w:line="240" w:lineRule="exact"/>
              <w:rPr>
                <w:rFonts w:hint="eastAsia" w:ascii="仿宋" w:hAnsi="仿宋" w:eastAsia="仿宋"/>
                <w:sz w:val="24"/>
                <w:szCs w:val="24"/>
              </w:rPr>
            </w:pPr>
            <w:r>
              <w:rPr>
                <w:rFonts w:hint="eastAsia" w:ascii="仿宋" w:hAnsi="仿宋" w:eastAsia="仿宋"/>
                <w:sz w:val="24"/>
                <w:szCs w:val="24"/>
              </w:rPr>
              <w:t>按第一篇“三、供应商资格条件（二）本项目的特定资格要求”的要求提交（如果有）。</w:t>
            </w:r>
          </w:p>
        </w:tc>
      </w:tr>
      <w:tr w14:paraId="3059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676" w:type="dxa"/>
            <w:vAlign w:val="center"/>
          </w:tcPr>
          <w:p w14:paraId="5B0CBE2A">
            <w:pPr>
              <w:spacing w:line="240" w:lineRule="exact"/>
              <w:jc w:val="center"/>
              <w:rPr>
                <w:rFonts w:hint="eastAsia" w:ascii="仿宋" w:hAnsi="仿宋" w:eastAsia="仿宋"/>
                <w:sz w:val="24"/>
                <w:szCs w:val="24"/>
              </w:rPr>
            </w:pPr>
            <w:r>
              <w:rPr>
                <w:rFonts w:hint="eastAsia" w:ascii="仿宋" w:hAnsi="仿宋" w:eastAsia="仿宋"/>
                <w:sz w:val="24"/>
                <w:szCs w:val="24"/>
              </w:rPr>
              <w:t>2</w:t>
            </w:r>
          </w:p>
        </w:tc>
        <w:tc>
          <w:tcPr>
            <w:tcW w:w="4394" w:type="dxa"/>
            <w:gridSpan w:val="2"/>
            <w:vAlign w:val="center"/>
          </w:tcPr>
          <w:p w14:paraId="12E83AD6">
            <w:pPr>
              <w:spacing w:line="240" w:lineRule="exact"/>
              <w:rPr>
                <w:rFonts w:hint="eastAsia" w:ascii="仿宋" w:hAnsi="仿宋" w:eastAsia="仿宋"/>
                <w:sz w:val="24"/>
                <w:szCs w:val="24"/>
              </w:rPr>
            </w:pPr>
            <w:r>
              <w:rPr>
                <w:rFonts w:ascii="仿宋" w:hAnsi="仿宋" w:eastAsia="仿宋"/>
                <w:sz w:val="24"/>
                <w:szCs w:val="24"/>
              </w:rPr>
              <w:t>保证金</w:t>
            </w:r>
          </w:p>
        </w:tc>
        <w:tc>
          <w:tcPr>
            <w:tcW w:w="4558" w:type="dxa"/>
            <w:vAlign w:val="center"/>
          </w:tcPr>
          <w:p w14:paraId="7225D498">
            <w:pPr>
              <w:spacing w:line="240" w:lineRule="exact"/>
              <w:rPr>
                <w:rFonts w:hint="eastAsia" w:ascii="仿宋" w:hAnsi="仿宋" w:eastAsia="仿宋"/>
                <w:sz w:val="24"/>
                <w:szCs w:val="24"/>
              </w:rPr>
            </w:pPr>
            <w:r>
              <w:rPr>
                <w:rFonts w:hint="eastAsia" w:ascii="仿宋" w:hAnsi="仿宋" w:eastAsia="仿宋"/>
                <w:sz w:val="24"/>
                <w:szCs w:val="24"/>
              </w:rPr>
              <w:t>本项目免收</w:t>
            </w:r>
            <w:r>
              <w:rPr>
                <w:rFonts w:ascii="仿宋" w:hAnsi="仿宋" w:eastAsia="仿宋"/>
                <w:sz w:val="24"/>
                <w:szCs w:val="24"/>
              </w:rPr>
              <w:t>保证金</w:t>
            </w:r>
            <w:r>
              <w:rPr>
                <w:rFonts w:hint="eastAsia" w:ascii="仿宋" w:hAnsi="仿宋" w:eastAsia="仿宋"/>
                <w:sz w:val="24"/>
                <w:szCs w:val="24"/>
              </w:rPr>
              <w:t>。</w:t>
            </w:r>
          </w:p>
        </w:tc>
      </w:tr>
    </w:tbl>
    <w:p w14:paraId="7C9665BE">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注：</w:t>
      </w:r>
    </w:p>
    <w:p w14:paraId="30CA1878">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sz w:val="24"/>
          <w:szCs w:val="24"/>
        </w:rPr>
        <w:t>①</w:t>
      </w:r>
      <w:r>
        <w:rPr>
          <w:rFonts w:hint="eastAsia" w:ascii="仿宋" w:hAnsi="仿宋" w:eastAsia="仿宋"/>
          <w:color w:val="000000" w:themeColor="text1"/>
          <w:sz w:val="24"/>
          <w:szCs w:val="24"/>
          <w14:textFill>
            <w14:solidFill>
              <w14:schemeClr w14:val="tx1"/>
            </w14:solidFill>
          </w14:textFill>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w:t>
      </w:r>
    </w:p>
    <w:p w14:paraId="5419838B">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2.符合性检查。依据网上竞采文件的规定，从响应文件的有效性、完整性和对网上竞采文件的响应程度进行审查，以确定是否对网上竞采文件的实质性要求作出响应。符合性检查资料表如下：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738C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71D83E10">
            <w:pPr>
              <w:spacing w:line="240" w:lineRule="exact"/>
              <w:jc w:val="center"/>
              <w:rPr>
                <w:rFonts w:hint="eastAsia" w:ascii="仿宋" w:hAnsi="仿宋" w:eastAsia="仿宋" w:cs="宋体"/>
                <w:b/>
                <w:color w:val="000000" w:themeColor="text1"/>
                <w:kern w:val="0"/>
                <w:sz w:val="24"/>
                <w:szCs w:val="24"/>
                <w14:textFill>
                  <w14:solidFill>
                    <w14:schemeClr w14:val="tx1"/>
                  </w14:solidFill>
                </w14:textFill>
              </w:rPr>
            </w:pPr>
            <w:r>
              <w:rPr>
                <w:rFonts w:hint="eastAsia" w:ascii="仿宋" w:hAnsi="仿宋" w:eastAsia="仿宋" w:cs="宋体"/>
                <w:b/>
                <w:color w:val="000000" w:themeColor="text1"/>
                <w:kern w:val="0"/>
                <w:sz w:val="24"/>
                <w:szCs w:val="24"/>
                <w14:textFill>
                  <w14:solidFill>
                    <w14:schemeClr w14:val="tx1"/>
                  </w14:solidFill>
                </w14:textFill>
              </w:rPr>
              <w:t>序号</w:t>
            </w:r>
          </w:p>
        </w:tc>
        <w:tc>
          <w:tcPr>
            <w:tcW w:w="3544" w:type="dxa"/>
            <w:gridSpan w:val="2"/>
            <w:vAlign w:val="center"/>
          </w:tcPr>
          <w:p w14:paraId="0FD1F276">
            <w:pPr>
              <w:spacing w:line="240" w:lineRule="exact"/>
              <w:jc w:val="center"/>
              <w:rPr>
                <w:rFonts w:hint="eastAsia" w:ascii="仿宋" w:hAnsi="仿宋" w:eastAsia="仿宋" w:cs="宋体"/>
                <w:b/>
                <w:color w:val="000000" w:themeColor="text1"/>
                <w:kern w:val="0"/>
                <w:sz w:val="24"/>
                <w:szCs w:val="24"/>
                <w14:textFill>
                  <w14:solidFill>
                    <w14:schemeClr w14:val="tx1"/>
                  </w14:solidFill>
                </w14:textFill>
              </w:rPr>
            </w:pPr>
            <w:r>
              <w:rPr>
                <w:rFonts w:hint="eastAsia" w:ascii="仿宋" w:hAnsi="仿宋" w:eastAsia="仿宋" w:cs="宋体"/>
                <w:b/>
                <w:color w:val="000000" w:themeColor="text1"/>
                <w:kern w:val="0"/>
                <w:sz w:val="24"/>
                <w:szCs w:val="24"/>
                <w14:textFill>
                  <w14:solidFill>
                    <w14:schemeClr w14:val="tx1"/>
                  </w14:solidFill>
                </w14:textFill>
              </w:rPr>
              <w:t>评审因素</w:t>
            </w:r>
          </w:p>
        </w:tc>
        <w:tc>
          <w:tcPr>
            <w:tcW w:w="5409" w:type="dxa"/>
            <w:vAlign w:val="center"/>
          </w:tcPr>
          <w:p w14:paraId="044F5C15">
            <w:pPr>
              <w:spacing w:line="240" w:lineRule="exact"/>
              <w:jc w:val="center"/>
              <w:rPr>
                <w:rFonts w:hint="eastAsia" w:ascii="仿宋" w:hAnsi="仿宋" w:eastAsia="仿宋" w:cs="宋体"/>
                <w:b/>
                <w:color w:val="000000" w:themeColor="text1"/>
                <w:kern w:val="0"/>
                <w:sz w:val="24"/>
                <w:szCs w:val="24"/>
                <w14:textFill>
                  <w14:solidFill>
                    <w14:schemeClr w14:val="tx1"/>
                  </w14:solidFill>
                </w14:textFill>
              </w:rPr>
            </w:pPr>
            <w:r>
              <w:rPr>
                <w:rFonts w:hint="eastAsia" w:ascii="仿宋" w:hAnsi="仿宋" w:eastAsia="仿宋" w:cs="宋体"/>
                <w:b/>
                <w:color w:val="000000" w:themeColor="text1"/>
                <w:kern w:val="0"/>
                <w:sz w:val="24"/>
                <w:szCs w:val="24"/>
                <w14:textFill>
                  <w14:solidFill>
                    <w14:schemeClr w14:val="tx1"/>
                  </w14:solidFill>
                </w14:textFill>
              </w:rPr>
              <w:t>评审标准</w:t>
            </w:r>
          </w:p>
        </w:tc>
      </w:tr>
      <w:tr w14:paraId="49A2E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vMerge w:val="restart"/>
            <w:vAlign w:val="center"/>
          </w:tcPr>
          <w:p w14:paraId="66DF5301">
            <w:pPr>
              <w:spacing w:line="240" w:lineRule="exact"/>
              <w:jc w:val="center"/>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1</w:t>
            </w:r>
          </w:p>
        </w:tc>
        <w:tc>
          <w:tcPr>
            <w:tcW w:w="1560" w:type="dxa"/>
            <w:vMerge w:val="restart"/>
            <w:vAlign w:val="center"/>
          </w:tcPr>
          <w:p w14:paraId="208043FA">
            <w:pPr>
              <w:spacing w:line="240" w:lineRule="exact"/>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有效性审查</w:t>
            </w:r>
          </w:p>
        </w:tc>
        <w:tc>
          <w:tcPr>
            <w:tcW w:w="1984" w:type="dxa"/>
            <w:vAlign w:val="center"/>
          </w:tcPr>
          <w:p w14:paraId="73BC95E6">
            <w:pPr>
              <w:spacing w:line="240" w:lineRule="exact"/>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响应文件签署</w:t>
            </w:r>
          </w:p>
        </w:tc>
        <w:tc>
          <w:tcPr>
            <w:tcW w:w="5409" w:type="dxa"/>
            <w:vAlign w:val="center"/>
          </w:tcPr>
          <w:p w14:paraId="24CF8EB8">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网上电子文档及响应文件</w:t>
            </w:r>
            <w:r>
              <w:rPr>
                <w:rFonts w:hint="eastAsia" w:ascii="仿宋" w:hAnsi="仿宋" w:eastAsia="仿宋"/>
                <w:color w:val="000000" w:themeColor="text1"/>
                <w:sz w:val="24"/>
                <w:szCs w:val="24"/>
                <w14:textFill>
                  <w14:solidFill>
                    <w14:schemeClr w14:val="tx1"/>
                  </w14:solidFill>
                </w14:textFill>
              </w:rPr>
              <w:t>上法定代表人或其授权代表人的签字齐全。</w:t>
            </w:r>
          </w:p>
        </w:tc>
      </w:tr>
      <w:tr w14:paraId="4090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675" w:type="dxa"/>
            <w:vMerge w:val="continue"/>
            <w:vAlign w:val="center"/>
          </w:tcPr>
          <w:p w14:paraId="0A8029B8">
            <w:pPr>
              <w:spacing w:line="240" w:lineRule="exact"/>
              <w:jc w:val="center"/>
              <w:rPr>
                <w:rFonts w:hint="eastAsia" w:ascii="仿宋" w:hAnsi="仿宋" w:eastAsia="仿宋" w:cs="宋体"/>
                <w:color w:val="000000" w:themeColor="text1"/>
                <w:kern w:val="0"/>
                <w:sz w:val="24"/>
                <w:szCs w:val="24"/>
                <w14:textFill>
                  <w14:solidFill>
                    <w14:schemeClr w14:val="tx1"/>
                  </w14:solidFill>
                </w14:textFill>
              </w:rPr>
            </w:pPr>
          </w:p>
        </w:tc>
        <w:tc>
          <w:tcPr>
            <w:tcW w:w="1560" w:type="dxa"/>
            <w:vMerge w:val="continue"/>
            <w:vAlign w:val="center"/>
          </w:tcPr>
          <w:p w14:paraId="71CD361B">
            <w:pPr>
              <w:spacing w:line="240" w:lineRule="exact"/>
              <w:rPr>
                <w:rFonts w:hint="eastAsia" w:ascii="仿宋" w:hAnsi="仿宋" w:eastAsia="仿宋"/>
                <w:color w:val="000000" w:themeColor="text1"/>
                <w:sz w:val="24"/>
                <w:szCs w:val="24"/>
                <w14:textFill>
                  <w14:solidFill>
                    <w14:schemeClr w14:val="tx1"/>
                  </w14:solidFill>
                </w14:textFill>
              </w:rPr>
            </w:pPr>
          </w:p>
        </w:tc>
        <w:tc>
          <w:tcPr>
            <w:tcW w:w="1984" w:type="dxa"/>
            <w:vAlign w:val="center"/>
          </w:tcPr>
          <w:p w14:paraId="68A1A7D6">
            <w:pPr>
              <w:spacing w:line="240" w:lineRule="exact"/>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法定代表人身份证明及授权委托书</w:t>
            </w:r>
          </w:p>
        </w:tc>
        <w:tc>
          <w:tcPr>
            <w:tcW w:w="5409" w:type="dxa"/>
            <w:vAlign w:val="center"/>
          </w:tcPr>
          <w:p w14:paraId="1CB0AAAA">
            <w:pPr>
              <w:spacing w:line="240" w:lineRule="exact"/>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法定代表人身份证明及授权委托书有效，符合网上竞采文件规定的格式，签字或盖章齐全。</w:t>
            </w:r>
          </w:p>
        </w:tc>
      </w:tr>
      <w:tr w14:paraId="448CF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675" w:type="dxa"/>
            <w:vMerge w:val="continue"/>
            <w:vAlign w:val="center"/>
          </w:tcPr>
          <w:p w14:paraId="6F88A38F">
            <w:pPr>
              <w:spacing w:line="240" w:lineRule="exact"/>
              <w:jc w:val="center"/>
              <w:rPr>
                <w:rFonts w:hint="eastAsia" w:ascii="仿宋" w:hAnsi="仿宋" w:eastAsia="仿宋" w:cs="宋体"/>
                <w:color w:val="000000" w:themeColor="text1"/>
                <w:kern w:val="0"/>
                <w:sz w:val="24"/>
                <w:szCs w:val="24"/>
                <w14:textFill>
                  <w14:solidFill>
                    <w14:schemeClr w14:val="tx1"/>
                  </w14:solidFill>
                </w14:textFill>
              </w:rPr>
            </w:pPr>
          </w:p>
        </w:tc>
        <w:tc>
          <w:tcPr>
            <w:tcW w:w="1560" w:type="dxa"/>
            <w:vMerge w:val="continue"/>
            <w:vAlign w:val="center"/>
          </w:tcPr>
          <w:p w14:paraId="67F78AD9">
            <w:pPr>
              <w:spacing w:line="240" w:lineRule="exact"/>
              <w:rPr>
                <w:rFonts w:hint="eastAsia" w:ascii="仿宋" w:hAnsi="仿宋" w:eastAsia="仿宋" w:cs="宋体"/>
                <w:color w:val="000000" w:themeColor="text1"/>
                <w:kern w:val="0"/>
                <w:sz w:val="24"/>
                <w:szCs w:val="24"/>
                <w14:textFill>
                  <w14:solidFill>
                    <w14:schemeClr w14:val="tx1"/>
                  </w14:solidFill>
                </w14:textFill>
              </w:rPr>
            </w:pPr>
          </w:p>
        </w:tc>
        <w:tc>
          <w:tcPr>
            <w:tcW w:w="1984" w:type="dxa"/>
            <w:vAlign w:val="center"/>
          </w:tcPr>
          <w:p w14:paraId="1E96A83C">
            <w:pPr>
              <w:spacing w:line="240" w:lineRule="exact"/>
              <w:rPr>
                <w:rFonts w:hint="eastAsia" w:ascii="仿宋" w:hAnsi="仿宋" w:eastAsia="仿宋" w:cs="仿宋_GB2312"/>
                <w:color w:val="000000" w:themeColor="text1"/>
                <w:sz w:val="24"/>
                <w:szCs w:val="24"/>
                <w:lang w:val="zh-CN"/>
                <w14:textFill>
                  <w14:solidFill>
                    <w14:schemeClr w14:val="tx1"/>
                  </w14:solidFill>
                </w14:textFill>
              </w:rPr>
            </w:pPr>
            <w:r>
              <w:rPr>
                <w:rFonts w:hint="eastAsia" w:ascii="仿宋" w:hAnsi="仿宋" w:eastAsia="仿宋" w:cs="仿宋_GB2312"/>
                <w:color w:val="000000" w:themeColor="text1"/>
                <w:sz w:val="24"/>
                <w:szCs w:val="24"/>
                <w14:textFill>
                  <w14:solidFill>
                    <w14:schemeClr w14:val="tx1"/>
                  </w14:solidFill>
                </w14:textFill>
              </w:rPr>
              <w:t>响应</w:t>
            </w:r>
            <w:r>
              <w:rPr>
                <w:rFonts w:hint="eastAsia" w:ascii="仿宋" w:hAnsi="仿宋" w:eastAsia="仿宋" w:cs="仿宋_GB2312"/>
                <w:color w:val="000000" w:themeColor="text1"/>
                <w:sz w:val="24"/>
                <w:szCs w:val="24"/>
                <w:lang w:val="zh-CN"/>
                <w14:textFill>
                  <w14:solidFill>
                    <w14:schemeClr w14:val="tx1"/>
                  </w14:solidFill>
                </w14:textFill>
              </w:rPr>
              <w:t>方案</w:t>
            </w:r>
          </w:p>
        </w:tc>
        <w:tc>
          <w:tcPr>
            <w:tcW w:w="5409" w:type="dxa"/>
            <w:vAlign w:val="center"/>
          </w:tcPr>
          <w:p w14:paraId="14C0D3E0">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sz w:val="24"/>
                <w:szCs w:val="24"/>
                <w:lang w:val="zh-CN"/>
                <w14:textFill>
                  <w14:solidFill>
                    <w14:schemeClr w14:val="tx1"/>
                  </w14:solidFill>
                </w14:textFill>
              </w:rPr>
              <w:t>每个</w:t>
            </w:r>
            <w:r>
              <w:rPr>
                <w:rFonts w:hint="eastAsia" w:ascii="仿宋" w:hAnsi="仿宋" w:eastAsia="仿宋" w:cs="仿宋_GB2312"/>
                <w:color w:val="000000" w:themeColor="text1"/>
                <w:sz w:val="24"/>
                <w:szCs w:val="24"/>
                <w:lang w:val="en-US" w:eastAsia="zh-CN"/>
                <w14:textFill>
                  <w14:solidFill>
                    <w14:schemeClr w14:val="tx1"/>
                  </w14:solidFill>
                </w14:textFill>
              </w:rPr>
              <w:t>项目</w:t>
            </w:r>
            <w:r>
              <w:rPr>
                <w:rFonts w:hint="eastAsia" w:ascii="仿宋" w:hAnsi="仿宋" w:eastAsia="仿宋" w:cs="仿宋_GB2312"/>
                <w:color w:val="000000" w:themeColor="text1"/>
                <w:sz w:val="24"/>
                <w:szCs w:val="24"/>
                <w:lang w:val="zh-CN"/>
                <w14:textFill>
                  <w14:solidFill>
                    <w14:schemeClr w14:val="tx1"/>
                  </w14:solidFill>
                </w14:textFill>
              </w:rPr>
              <w:t>只能有一个</w:t>
            </w:r>
            <w:r>
              <w:rPr>
                <w:rFonts w:hint="eastAsia" w:ascii="仿宋" w:hAnsi="仿宋" w:eastAsia="仿宋" w:cs="仿宋_GB2312"/>
                <w:color w:val="000000" w:themeColor="text1"/>
                <w:sz w:val="24"/>
                <w:szCs w:val="24"/>
                <w14:textFill>
                  <w14:solidFill>
                    <w14:schemeClr w14:val="tx1"/>
                  </w14:solidFill>
                </w14:textFill>
              </w:rPr>
              <w:t>响应</w:t>
            </w:r>
            <w:r>
              <w:rPr>
                <w:rFonts w:hint="eastAsia" w:ascii="仿宋" w:hAnsi="仿宋" w:eastAsia="仿宋" w:cs="仿宋_GB2312"/>
                <w:color w:val="000000" w:themeColor="text1"/>
                <w:sz w:val="24"/>
                <w:szCs w:val="24"/>
                <w:lang w:val="zh-CN"/>
                <w14:textFill>
                  <w14:solidFill>
                    <w14:schemeClr w14:val="tx1"/>
                  </w14:solidFill>
                </w14:textFill>
              </w:rPr>
              <w:t>方案。</w:t>
            </w:r>
          </w:p>
        </w:tc>
      </w:tr>
      <w:tr w14:paraId="6E98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5" w:type="dxa"/>
            <w:vMerge w:val="continue"/>
            <w:vAlign w:val="center"/>
          </w:tcPr>
          <w:p w14:paraId="6ECD8A05">
            <w:pPr>
              <w:spacing w:line="240" w:lineRule="exact"/>
              <w:jc w:val="center"/>
              <w:rPr>
                <w:rFonts w:hint="eastAsia" w:ascii="仿宋" w:hAnsi="仿宋" w:eastAsia="仿宋" w:cs="宋体"/>
                <w:color w:val="000000" w:themeColor="text1"/>
                <w:kern w:val="0"/>
                <w:sz w:val="24"/>
                <w:szCs w:val="24"/>
                <w14:textFill>
                  <w14:solidFill>
                    <w14:schemeClr w14:val="tx1"/>
                  </w14:solidFill>
                </w14:textFill>
              </w:rPr>
            </w:pPr>
          </w:p>
        </w:tc>
        <w:tc>
          <w:tcPr>
            <w:tcW w:w="1560" w:type="dxa"/>
            <w:vMerge w:val="continue"/>
            <w:vAlign w:val="center"/>
          </w:tcPr>
          <w:p w14:paraId="5E34C1F3">
            <w:pPr>
              <w:spacing w:line="240" w:lineRule="exact"/>
              <w:rPr>
                <w:rFonts w:hint="eastAsia" w:ascii="仿宋" w:hAnsi="仿宋" w:eastAsia="仿宋" w:cs="宋体"/>
                <w:color w:val="000000" w:themeColor="text1"/>
                <w:kern w:val="0"/>
                <w:sz w:val="24"/>
                <w:szCs w:val="24"/>
                <w14:textFill>
                  <w14:solidFill>
                    <w14:schemeClr w14:val="tx1"/>
                  </w14:solidFill>
                </w14:textFill>
              </w:rPr>
            </w:pPr>
          </w:p>
        </w:tc>
        <w:tc>
          <w:tcPr>
            <w:tcW w:w="1984" w:type="dxa"/>
            <w:vAlign w:val="center"/>
          </w:tcPr>
          <w:p w14:paraId="290162EB">
            <w:pPr>
              <w:spacing w:line="240" w:lineRule="exact"/>
              <w:rPr>
                <w:rFonts w:hint="eastAsia" w:ascii="仿宋" w:hAnsi="仿宋" w:eastAsia="仿宋" w:cs="仿宋_GB2312"/>
                <w:color w:val="000000" w:themeColor="text1"/>
                <w:sz w:val="24"/>
                <w:szCs w:val="24"/>
                <w:lang w:val="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报价唯一</w:t>
            </w:r>
          </w:p>
        </w:tc>
        <w:tc>
          <w:tcPr>
            <w:tcW w:w="5409" w:type="dxa"/>
            <w:vAlign w:val="center"/>
          </w:tcPr>
          <w:p w14:paraId="353C8A78">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sz w:val="24"/>
                <w:szCs w:val="24"/>
                <w:lang w:val="zh-CN"/>
                <w14:textFill>
                  <w14:solidFill>
                    <w14:schemeClr w14:val="tx1"/>
                  </w14:solidFill>
                </w14:textFill>
              </w:rPr>
              <w:t>只能在采购预算范围内报价，</w:t>
            </w:r>
            <w:r>
              <w:rPr>
                <w:rFonts w:hint="eastAsia" w:ascii="仿宋" w:hAnsi="仿宋" w:eastAsia="仿宋"/>
                <w:color w:val="000000" w:themeColor="text1"/>
                <w:sz w:val="24"/>
                <w:szCs w:val="24"/>
                <w14:textFill>
                  <w14:solidFill>
                    <w14:schemeClr w14:val="tx1"/>
                  </w14:solidFill>
                </w14:textFill>
              </w:rPr>
              <w:t>只能有一个有效报价，不得提交选择性报价。</w:t>
            </w:r>
          </w:p>
        </w:tc>
      </w:tr>
      <w:tr w14:paraId="78C40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675" w:type="dxa"/>
            <w:vAlign w:val="center"/>
          </w:tcPr>
          <w:p w14:paraId="79F5160D">
            <w:pPr>
              <w:spacing w:line="240" w:lineRule="exact"/>
              <w:jc w:val="center"/>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2</w:t>
            </w:r>
          </w:p>
        </w:tc>
        <w:tc>
          <w:tcPr>
            <w:tcW w:w="1560" w:type="dxa"/>
            <w:vAlign w:val="center"/>
          </w:tcPr>
          <w:p w14:paraId="4A5BDB0C">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完整性审查</w:t>
            </w:r>
          </w:p>
        </w:tc>
        <w:tc>
          <w:tcPr>
            <w:tcW w:w="1984" w:type="dxa"/>
            <w:vAlign w:val="center"/>
          </w:tcPr>
          <w:p w14:paraId="40EF2B9C">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sz w:val="24"/>
                <w:szCs w:val="24"/>
                <w14:textFill>
                  <w14:solidFill>
                    <w14:schemeClr w14:val="tx1"/>
                  </w14:solidFill>
                </w14:textFill>
              </w:rPr>
              <w:t>响应</w:t>
            </w:r>
            <w:r>
              <w:rPr>
                <w:rFonts w:hint="eastAsia" w:ascii="仿宋" w:hAnsi="仿宋" w:eastAsia="仿宋" w:cs="仿宋_GB2312"/>
                <w:color w:val="000000" w:themeColor="text1"/>
                <w:sz w:val="24"/>
                <w:szCs w:val="24"/>
                <w:lang w:val="zh-CN"/>
                <w14:textFill>
                  <w14:solidFill>
                    <w14:schemeClr w14:val="tx1"/>
                  </w14:solidFill>
                </w14:textFill>
              </w:rPr>
              <w:t>文件份数</w:t>
            </w:r>
          </w:p>
        </w:tc>
        <w:tc>
          <w:tcPr>
            <w:tcW w:w="5409" w:type="dxa"/>
            <w:vAlign w:val="center"/>
          </w:tcPr>
          <w:p w14:paraId="3268C7C1">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sz w:val="24"/>
                <w:szCs w:val="24"/>
                <w14:textFill>
                  <w14:solidFill>
                    <w14:schemeClr w14:val="tx1"/>
                  </w14:solidFill>
                </w14:textFill>
              </w:rPr>
              <w:t>响应</w:t>
            </w:r>
            <w:r>
              <w:rPr>
                <w:rFonts w:hint="eastAsia" w:ascii="仿宋" w:hAnsi="仿宋" w:eastAsia="仿宋" w:cs="仿宋_GB2312"/>
                <w:color w:val="000000" w:themeColor="text1"/>
                <w:sz w:val="24"/>
                <w:szCs w:val="24"/>
                <w:lang w:val="zh-CN"/>
                <w14:textFill>
                  <w14:solidFill>
                    <w14:schemeClr w14:val="tx1"/>
                  </w14:solidFill>
                </w14:textFill>
              </w:rPr>
              <w:t>文件正本数量符合</w:t>
            </w:r>
            <w:r>
              <w:rPr>
                <w:rFonts w:hint="eastAsia" w:ascii="仿宋" w:hAnsi="仿宋" w:eastAsia="仿宋" w:cs="仿宋_GB2312"/>
                <w:color w:val="000000" w:themeColor="text1"/>
                <w:sz w:val="24"/>
                <w:szCs w:val="24"/>
                <w14:textFill>
                  <w14:solidFill>
                    <w14:schemeClr w14:val="tx1"/>
                  </w14:solidFill>
                </w14:textFill>
              </w:rPr>
              <w:t>网上竞采</w:t>
            </w:r>
            <w:r>
              <w:rPr>
                <w:rFonts w:hint="eastAsia" w:ascii="仿宋" w:hAnsi="仿宋" w:eastAsia="仿宋" w:cs="仿宋_GB2312"/>
                <w:color w:val="000000" w:themeColor="text1"/>
                <w:sz w:val="24"/>
                <w:szCs w:val="24"/>
                <w:lang w:val="zh-CN"/>
                <w14:textFill>
                  <w14:solidFill>
                    <w14:schemeClr w14:val="tx1"/>
                  </w14:solidFill>
                </w14:textFill>
              </w:rPr>
              <w:t>文件要求。</w:t>
            </w:r>
          </w:p>
        </w:tc>
      </w:tr>
      <w:tr w14:paraId="3BA3D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675" w:type="dxa"/>
            <w:vAlign w:val="center"/>
          </w:tcPr>
          <w:p w14:paraId="134A03A5">
            <w:pPr>
              <w:spacing w:line="240" w:lineRule="exact"/>
              <w:jc w:val="center"/>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3</w:t>
            </w:r>
          </w:p>
        </w:tc>
        <w:tc>
          <w:tcPr>
            <w:tcW w:w="1560" w:type="dxa"/>
            <w:vAlign w:val="center"/>
          </w:tcPr>
          <w:p w14:paraId="197A931B">
            <w:pPr>
              <w:spacing w:line="240" w:lineRule="exact"/>
              <w:rPr>
                <w:rFonts w:hint="eastAsia" w:ascii="仿宋" w:hAnsi="仿宋" w:eastAsia="仿宋" w:cs="仿宋_GB2312"/>
                <w:color w:val="000000" w:themeColor="text1"/>
                <w:sz w:val="24"/>
                <w:szCs w:val="24"/>
                <w:lang w:val="zh-CN"/>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网上竞采文件的响应程度审查</w:t>
            </w:r>
          </w:p>
        </w:tc>
        <w:tc>
          <w:tcPr>
            <w:tcW w:w="1984" w:type="dxa"/>
            <w:vAlign w:val="center"/>
          </w:tcPr>
          <w:p w14:paraId="0E6A3533">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网上竞采有效期</w:t>
            </w:r>
          </w:p>
        </w:tc>
        <w:tc>
          <w:tcPr>
            <w:tcW w:w="5409" w:type="dxa"/>
            <w:vAlign w:val="center"/>
          </w:tcPr>
          <w:p w14:paraId="1B879675">
            <w:pPr>
              <w:spacing w:line="240" w:lineRule="exact"/>
              <w:rPr>
                <w:rFonts w:hint="eastAsia"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满足网上竞采文件</w:t>
            </w:r>
            <w:r>
              <w:rPr>
                <w:rFonts w:hint="eastAsia" w:ascii="仿宋" w:hAnsi="仿宋" w:eastAsia="仿宋" w:cs="仿宋_GB2312"/>
                <w:color w:val="000000" w:themeColor="text1"/>
                <w:sz w:val="24"/>
                <w:szCs w:val="24"/>
                <w:lang w:val="zh-CN"/>
                <w14:textFill>
                  <w14:solidFill>
                    <w14:schemeClr w14:val="tx1"/>
                  </w14:solidFill>
                </w14:textFill>
              </w:rPr>
              <w:t>规定。</w:t>
            </w:r>
          </w:p>
        </w:tc>
      </w:tr>
    </w:tbl>
    <w:p w14:paraId="16A65B61">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70C59BB">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FDB04F7">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（五）在网上竞采过程中网上竞采的任何一方不得向他人透露与网上竞采有关的服务资料、价格或其他信息。</w:t>
      </w:r>
    </w:p>
    <w:p w14:paraId="105A741D">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六）在网上竞采过程中，网上竞采小组可以根据网上竞采文件和网上竞采情况实质性变动采购需求中的技术、商务要求以及合同草案条款，但不得变动网上竞采文件中的其他内容。实质性变动的内容，须经采购人代表确认。对网上竞采文件作出的实质性变动是网上竞采文件的有效组成部分，网上竞采小组应当及时以书面形式同时通知所有参加网上竞采的供应商。</w:t>
      </w:r>
    </w:p>
    <w:p w14:paraId="79254417">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（七）供应商在网上竞采时作出的所有书面承诺须由法定代表人或其授权代表签字。</w:t>
      </w:r>
    </w:p>
    <w:p w14:paraId="25B2121B">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99" w:name="_Toc173254719"/>
      <w:bookmarkStart w:id="100" w:name="_Toc32053"/>
      <w:bookmarkStart w:id="101" w:name="_Toc32110"/>
      <w:bookmarkStart w:id="102" w:name="_Toc19545"/>
      <w:bookmarkStart w:id="103" w:name="_Toc26358"/>
      <w:bookmarkStart w:id="104" w:name="_Toc102227320"/>
      <w:bookmarkStart w:id="105" w:name="_Toc342913394"/>
      <w:r>
        <w:rPr>
          <w:rFonts w:hint="eastAsia" w:ascii="仿宋" w:hAnsi="仿宋" w:eastAsia="仿宋"/>
          <w:color w:val="000000" w:themeColor="text1"/>
          <w:sz w:val="24"/>
          <w:szCs w:val="24"/>
          <w14:textFill>
            <w14:solidFill>
              <w14:schemeClr w14:val="tx1"/>
            </w14:solidFill>
          </w14:textFill>
        </w:rPr>
        <w:t>二、响应无效</w:t>
      </w:r>
      <w:bookmarkEnd w:id="99"/>
      <w:bookmarkEnd w:id="100"/>
      <w:bookmarkEnd w:id="101"/>
      <w:bookmarkEnd w:id="102"/>
      <w:bookmarkEnd w:id="103"/>
    </w:p>
    <w:p w14:paraId="3B6D5114">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供应商发生以下条款情况之一者，视为响应无效，其响应文件将被拒绝：</w:t>
      </w:r>
    </w:p>
    <w:p w14:paraId="6BCC39BD">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（一）供应商不符合规定的资格条件的。</w:t>
      </w:r>
    </w:p>
    <w:p w14:paraId="14D000D2">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（二）供应商的法定代表人（或其授权代表）或自然人未参加网上竞采。</w:t>
      </w:r>
    </w:p>
    <w:p w14:paraId="0ABC4731">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（三）供应商所提交的响应文件不按第七篇“响应文件编制要求”规定签字、盖章。</w:t>
      </w:r>
    </w:p>
    <w:p w14:paraId="7403E08A">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（四）供应商的报价超过采购预算的。</w:t>
      </w:r>
    </w:p>
    <w:p w14:paraId="53CA01BF">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（五）供应商的平台报价与网上电子文档网上竞采报价函中的报价不一致的。</w:t>
      </w:r>
    </w:p>
    <w:p w14:paraId="07B1E0B8">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（六）法定代表人为同一个人的两个及两个以上法人，母公司、全资子公司及其控股公司，在同一分包采购中同时参与网上竞采。</w:t>
      </w:r>
    </w:p>
    <w:p w14:paraId="4E06AEA3">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（七）单位负责人为同一人或者存在直接控股、管理关系的不同供应商，参加同一合同项下的采购活动的。</w:t>
      </w:r>
    </w:p>
    <w:p w14:paraId="71667B1A">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（八）</w:t>
      </w:r>
      <w:r>
        <w:rPr>
          <w:rFonts w:ascii="仿宋" w:hAnsi="仿宋" w:eastAsia="仿宋"/>
          <w:color w:val="000000" w:themeColor="text1"/>
          <w:sz w:val="24"/>
          <w:szCs w:val="24"/>
          <w14:textFill>
            <w14:solidFill>
              <w14:schemeClr w14:val="tx1"/>
            </w14:solidFill>
          </w14:textFill>
        </w:rPr>
        <w:t>为采购项目提供整体设计、规范编制或者项目管理、监理、检测等服务的供应商，再参加</w:t>
      </w:r>
      <w:r>
        <w:rPr>
          <w:rFonts w:hint="eastAsia" w:ascii="仿宋" w:hAnsi="仿宋" w:eastAsia="仿宋"/>
          <w:color w:val="000000" w:themeColor="text1"/>
          <w:sz w:val="24"/>
          <w:szCs w:val="24"/>
          <w14:textFill>
            <w14:solidFill>
              <w14:schemeClr w14:val="tx1"/>
            </w14:solidFill>
          </w14:textFill>
        </w:rPr>
        <w:t>该采购</w:t>
      </w:r>
      <w:r>
        <w:rPr>
          <w:rFonts w:ascii="仿宋" w:hAnsi="仿宋" w:eastAsia="仿宋"/>
          <w:color w:val="000000" w:themeColor="text1"/>
          <w:sz w:val="24"/>
          <w:szCs w:val="24"/>
          <w14:textFill>
            <w14:solidFill>
              <w14:schemeClr w14:val="tx1"/>
            </w14:solidFill>
          </w14:textFill>
        </w:rPr>
        <w:t>项目的</w:t>
      </w:r>
      <w:r>
        <w:rPr>
          <w:rFonts w:hint="eastAsia" w:ascii="仿宋" w:hAnsi="仿宋" w:eastAsia="仿宋"/>
          <w:color w:val="000000" w:themeColor="text1"/>
          <w:sz w:val="24"/>
          <w:szCs w:val="24"/>
          <w14:textFill>
            <w14:solidFill>
              <w14:schemeClr w14:val="tx1"/>
            </w14:solidFill>
          </w14:textFill>
        </w:rPr>
        <w:t>其他</w:t>
      </w:r>
      <w:r>
        <w:rPr>
          <w:rFonts w:ascii="仿宋" w:hAnsi="仿宋" w:eastAsia="仿宋"/>
          <w:color w:val="000000" w:themeColor="text1"/>
          <w:sz w:val="24"/>
          <w:szCs w:val="24"/>
          <w14:textFill>
            <w14:solidFill>
              <w14:schemeClr w14:val="tx1"/>
            </w14:solidFill>
          </w14:textFill>
        </w:rPr>
        <w:t>采购活动</w:t>
      </w:r>
      <w:r>
        <w:rPr>
          <w:rFonts w:hint="eastAsia" w:ascii="仿宋" w:hAnsi="仿宋" w:eastAsia="仿宋"/>
          <w:color w:val="000000" w:themeColor="text1"/>
          <w:sz w:val="24"/>
          <w:szCs w:val="24"/>
          <w14:textFill>
            <w14:solidFill>
              <w14:schemeClr w14:val="tx1"/>
            </w14:solidFill>
          </w14:textFill>
        </w:rPr>
        <w:t>。</w:t>
      </w:r>
    </w:p>
    <w:p w14:paraId="038D9720">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（九）供应商的服务期、质量保证期及网上竞采有效期不满足网上竞采文件要求的。</w:t>
      </w:r>
    </w:p>
    <w:p w14:paraId="69EB51B5">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（十）供应商响应文件内容有与国家现行法律法规相违背的内容，或附有采购人无法接受的条件。</w:t>
      </w:r>
    </w:p>
    <w:p w14:paraId="03AA779B">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（十一）供应商被列入失信被执行人、重大税收违法案件当事人名单、政府采购严重违法失信行为记录名单及其他不符合《中华人民共和国政府采购法》第二十二条规定条件的。</w:t>
      </w:r>
    </w:p>
    <w:p w14:paraId="3DBB2989">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06" w:name="_Toc8174"/>
      <w:bookmarkStart w:id="107" w:name="_Toc7433"/>
      <w:bookmarkStart w:id="108" w:name="_Toc173254720"/>
      <w:bookmarkStart w:id="109" w:name="_Toc18788"/>
      <w:bookmarkStart w:id="110" w:name="_Toc17034"/>
      <w:r>
        <w:rPr>
          <w:rFonts w:hint="eastAsia" w:ascii="仿宋" w:hAnsi="仿宋" w:eastAsia="仿宋"/>
          <w:color w:val="000000" w:themeColor="text1"/>
          <w:sz w:val="24"/>
          <w:szCs w:val="24"/>
          <w14:textFill>
            <w14:solidFill>
              <w14:schemeClr w14:val="tx1"/>
            </w14:solidFill>
          </w14:textFill>
        </w:rPr>
        <w:t>三、</w:t>
      </w:r>
      <w:bookmarkEnd w:id="104"/>
      <w:bookmarkEnd w:id="105"/>
      <w:r>
        <w:rPr>
          <w:rFonts w:hint="eastAsia" w:ascii="仿宋" w:hAnsi="仿宋" w:eastAsia="仿宋"/>
          <w:color w:val="000000" w:themeColor="text1"/>
          <w:sz w:val="24"/>
          <w:szCs w:val="24"/>
          <w14:textFill>
            <w14:solidFill>
              <w14:schemeClr w14:val="tx1"/>
            </w14:solidFill>
          </w14:textFill>
        </w:rPr>
        <w:t>采购终止</w:t>
      </w:r>
      <w:bookmarkEnd w:id="106"/>
      <w:bookmarkEnd w:id="107"/>
      <w:bookmarkEnd w:id="108"/>
      <w:bookmarkEnd w:id="109"/>
      <w:bookmarkEnd w:id="110"/>
    </w:p>
    <w:p w14:paraId="50353766">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出现下列情形之一的，采购人应当终止网上竞采活动，发布项目终止公告并说明原因，重新开展采购活动：</w:t>
      </w:r>
    </w:p>
    <w:p w14:paraId="249B1A99">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（一）因情况变化，不再符合规定的网上竞采采购方式适用情形的。</w:t>
      </w:r>
    </w:p>
    <w:p w14:paraId="6D58318D">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（二）出现影响采购公正的违法、违规行为的。</w:t>
      </w:r>
    </w:p>
    <w:p w14:paraId="6B71E37C">
      <w:pPr>
        <w:snapToGrid w:val="0"/>
        <w:spacing w:line="360" w:lineRule="auto"/>
        <w:ind w:firstLine="465"/>
        <w:rPr>
          <w:color w:val="000000" w:themeColor="text1"/>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（三）通过资格性审查的供应商不足3家的，终止本次采购活动，并发布终止采购活动公告</w:t>
      </w:r>
      <w:bookmarkStart w:id="111" w:name="_Toc102227313"/>
      <w:r>
        <w:rPr>
          <w:rFonts w:hint="eastAsia" w:ascii="仿宋" w:hAnsi="仿宋" w:eastAsia="仿宋"/>
          <w:color w:val="000000" w:themeColor="text1"/>
          <w:sz w:val="24"/>
          <w:szCs w:val="24"/>
          <w14:textFill>
            <w14:solidFill>
              <w14:schemeClr w14:val="tx1"/>
            </w14:solidFill>
          </w14:textFill>
        </w:rPr>
        <w:t>。</w:t>
      </w:r>
    </w:p>
    <w:p w14:paraId="0B30F03B">
      <w:pPr>
        <w:pStyle w:val="4"/>
        <w:spacing w:line="360" w:lineRule="auto"/>
        <w:jc w:val="center"/>
        <w:rPr>
          <w:rFonts w:hint="eastAsia" w:ascii="仿宋" w:hAnsi="仿宋" w:eastAsia="仿宋"/>
          <w:b w:val="0"/>
          <w:color w:val="000000" w:themeColor="text1"/>
          <w:szCs w:val="30"/>
          <w14:textFill>
            <w14:solidFill>
              <w14:schemeClr w14:val="tx1"/>
            </w14:solidFill>
          </w14:textFill>
        </w:rPr>
      </w:pPr>
      <w:r>
        <w:rPr>
          <w:rFonts w:hint="eastAsia" w:ascii="仿宋" w:hAnsi="仿宋" w:eastAsia="仿宋"/>
          <w:b w:val="0"/>
          <w:color w:val="000000" w:themeColor="text1"/>
          <w:sz w:val="36"/>
          <w:szCs w:val="30"/>
          <w14:textFill>
            <w14:solidFill>
              <w14:schemeClr w14:val="tx1"/>
            </w14:solidFill>
          </w14:textFill>
        </w:rPr>
        <w:br w:type="page"/>
      </w:r>
      <w:bookmarkStart w:id="112" w:name="_Toc173254721"/>
      <w:bookmarkStart w:id="113" w:name="_Toc31111"/>
      <w:bookmarkStart w:id="114" w:name="_Toc21054"/>
      <w:bookmarkStart w:id="115" w:name="_Toc16132"/>
      <w:bookmarkStart w:id="116" w:name="_Toc15330"/>
      <w:r>
        <w:rPr>
          <w:rFonts w:hint="eastAsia" w:ascii="仿宋" w:hAnsi="仿宋" w:eastAsia="仿宋"/>
          <w:b w:val="0"/>
          <w:color w:val="000000" w:themeColor="text1"/>
          <w:sz w:val="36"/>
          <w:szCs w:val="30"/>
          <w14:textFill>
            <w14:solidFill>
              <w14:schemeClr w14:val="tx1"/>
            </w14:solidFill>
          </w14:textFill>
        </w:rPr>
        <w:t>第五篇 供应商须知</w:t>
      </w:r>
      <w:bookmarkEnd w:id="111"/>
      <w:bookmarkEnd w:id="112"/>
      <w:bookmarkEnd w:id="113"/>
      <w:bookmarkEnd w:id="114"/>
      <w:bookmarkEnd w:id="115"/>
      <w:bookmarkEnd w:id="116"/>
    </w:p>
    <w:p w14:paraId="6F7CB55D">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17" w:name="_Toc18927"/>
      <w:bookmarkStart w:id="118" w:name="_Toc173254722"/>
      <w:bookmarkStart w:id="119" w:name="_Toc16401"/>
      <w:bookmarkStart w:id="120" w:name="_Toc342913389"/>
      <w:bookmarkStart w:id="121" w:name="_Toc945"/>
      <w:bookmarkStart w:id="122" w:name="_Toc18119"/>
      <w:r>
        <w:rPr>
          <w:rFonts w:hint="eastAsia" w:ascii="仿宋" w:hAnsi="仿宋" w:eastAsia="仿宋"/>
          <w:color w:val="000000" w:themeColor="text1"/>
          <w:sz w:val="24"/>
          <w:szCs w:val="24"/>
          <w14:textFill>
            <w14:solidFill>
              <w14:schemeClr w14:val="tx1"/>
            </w14:solidFill>
          </w14:textFill>
        </w:rPr>
        <w:t>一、网上竞采费用</w:t>
      </w:r>
      <w:bookmarkEnd w:id="117"/>
      <w:bookmarkEnd w:id="118"/>
      <w:bookmarkEnd w:id="119"/>
      <w:bookmarkEnd w:id="120"/>
      <w:bookmarkEnd w:id="121"/>
      <w:bookmarkEnd w:id="122"/>
    </w:p>
    <w:p w14:paraId="1E4697E4">
      <w:pPr>
        <w:pStyle w:val="264"/>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参与网上竞采的供应商应承担其编制响应文件与递交响应文件所涉及的一切费用，不论网上竞采结果如何，采购人和采购代理机构在任何情况下无义务也无责任承担这些费用。</w:t>
      </w:r>
    </w:p>
    <w:p w14:paraId="153DB6E9">
      <w:pPr>
        <w:pStyle w:val="5"/>
        <w:tabs>
          <w:tab w:val="left" w:pos="2640"/>
        </w:tabs>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23" w:name="_Toc4066"/>
      <w:bookmarkStart w:id="124" w:name="_Toc16776"/>
      <w:bookmarkStart w:id="125" w:name="_Toc25299"/>
      <w:bookmarkStart w:id="126" w:name="_Toc342913391"/>
      <w:bookmarkStart w:id="127" w:name="_Toc2172"/>
      <w:bookmarkStart w:id="128" w:name="_Toc173254723"/>
      <w:r>
        <w:rPr>
          <w:rFonts w:hint="eastAsia" w:ascii="仿宋" w:hAnsi="仿宋" w:eastAsia="仿宋"/>
          <w:color w:val="000000" w:themeColor="text1"/>
          <w:sz w:val="24"/>
          <w:szCs w:val="24"/>
          <w14:textFill>
            <w14:solidFill>
              <w14:schemeClr w14:val="tx1"/>
            </w14:solidFill>
          </w14:textFill>
        </w:rPr>
        <w:t>二、网上竞采文件</w:t>
      </w:r>
      <w:bookmarkEnd w:id="123"/>
      <w:bookmarkEnd w:id="124"/>
      <w:bookmarkEnd w:id="125"/>
      <w:bookmarkEnd w:id="126"/>
      <w:bookmarkEnd w:id="127"/>
      <w:bookmarkEnd w:id="128"/>
    </w:p>
    <w:p w14:paraId="7B9EBB25">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（一）网上竞采文件由采购邀请书、采购项目技术需求、采购项目商务需求、网上竞采程序及方法、评审标准、响应无效和采购终止、供应商须知</w:t>
      </w:r>
      <w:r>
        <w:rPr>
          <w:rFonts w:hint="eastAsia" w:ascii="仿宋" w:hAnsi="仿宋" w:eastAsia="仿宋"/>
          <w:b/>
          <w:color w:val="000000" w:themeColor="text1"/>
          <w:sz w:val="24"/>
          <w:szCs w:val="24"/>
          <w14:textFill>
            <w14:solidFill>
              <w14:schemeClr w14:val="tx1"/>
            </w14:solidFill>
          </w14:textFill>
        </w:rPr>
        <w:t>、</w:t>
      </w:r>
      <w:r>
        <w:rPr>
          <w:rFonts w:hint="eastAsia" w:ascii="仿宋" w:hAnsi="仿宋" w:eastAsia="仿宋"/>
          <w:color w:val="000000" w:themeColor="text1"/>
          <w:sz w:val="24"/>
          <w:szCs w:val="24"/>
          <w14:textFill>
            <w14:solidFill>
              <w14:schemeClr w14:val="tx1"/>
            </w14:solidFill>
          </w14:textFill>
        </w:rPr>
        <w:t>合同主要条款和格式合同</w:t>
      </w:r>
      <w:r>
        <w:rPr>
          <w:rFonts w:hint="eastAsia" w:ascii="仿宋" w:hAnsi="仿宋" w:eastAsia="仿宋"/>
          <w:b/>
          <w:color w:val="000000" w:themeColor="text1"/>
          <w:sz w:val="24"/>
          <w:szCs w:val="24"/>
          <w14:textFill>
            <w14:solidFill>
              <w14:schemeClr w14:val="tx1"/>
            </w14:solidFill>
          </w14:textFill>
        </w:rPr>
        <w:t>、</w:t>
      </w:r>
      <w:r>
        <w:rPr>
          <w:rFonts w:hint="eastAsia" w:ascii="仿宋" w:hAnsi="仿宋" w:eastAsia="仿宋"/>
          <w:color w:val="000000" w:themeColor="text1"/>
          <w:sz w:val="24"/>
          <w:szCs w:val="24"/>
          <w14:textFill>
            <w14:solidFill>
              <w14:schemeClr w14:val="tx1"/>
            </w14:solidFill>
          </w14:textFill>
        </w:rPr>
        <w:t>响应文件编制要求七部分组成。</w:t>
      </w:r>
    </w:p>
    <w:p w14:paraId="137E649E">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（二）采购人所作的一切有效的书面通知、修改及补充，都是网上竞采文件不可分割的部分。</w:t>
      </w:r>
    </w:p>
    <w:p w14:paraId="72E6C3B5">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（三）网上竞采文件的解释</w:t>
      </w:r>
    </w:p>
    <w:p w14:paraId="19EEED71">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如对网上竞采文件有疑问，必须以书面形式在提交响应文件截止时间2个工作日前向采购人要求澄清，采购人可视具体情况做出处理或答复。如供应商未提出疑问，视为完全理解并同意本网上竞采文件。一经进入网上竞采程序，即视为供应商已详细阅读全部文件资料，完全理解网上竞采文件所有条款内容并同意放弃对这方面有不明白及误解的权利。</w:t>
      </w:r>
      <w:bookmarkStart w:id="129" w:name="_Toc318159349"/>
      <w:bookmarkStart w:id="130" w:name="_Toc318159780"/>
      <w:bookmarkStart w:id="131" w:name="_Toc318159160"/>
      <w:bookmarkStart w:id="132" w:name="_Toc318166429"/>
    </w:p>
    <w:p w14:paraId="7E17D719">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（四）本网上竞采文件中，网上竞采小组根据与供应商进行网上竞采可能实质性变动的内容为网上竞采文件第二、三、六篇全部内容。</w:t>
      </w:r>
    </w:p>
    <w:p w14:paraId="73A3CC1F">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（五）评审的依据为网上竞采文件和响应文件（含有效的书面承诺）。评审小组判断响应文件对网上竞采文件的响应，仅基于响应文件本身而不靠外部证据。</w:t>
      </w:r>
    </w:p>
    <w:bookmarkEnd w:id="129"/>
    <w:bookmarkEnd w:id="130"/>
    <w:bookmarkEnd w:id="131"/>
    <w:bookmarkEnd w:id="132"/>
    <w:p w14:paraId="6DDAACC8">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33" w:name="_Toc102227318"/>
      <w:bookmarkStart w:id="134" w:name="_Toc17493"/>
      <w:bookmarkStart w:id="135" w:name="_Toc179714297"/>
      <w:bookmarkStart w:id="136" w:name="_Toc342913392"/>
      <w:bookmarkStart w:id="137" w:name="_Toc4640"/>
      <w:bookmarkStart w:id="138" w:name="_Toc13364"/>
      <w:bookmarkStart w:id="139" w:name="_Toc173254724"/>
      <w:bookmarkStart w:id="140" w:name="_Toc20314"/>
      <w:r>
        <w:rPr>
          <w:rFonts w:hint="eastAsia" w:ascii="仿宋" w:hAnsi="仿宋" w:eastAsia="仿宋"/>
          <w:color w:val="000000" w:themeColor="text1"/>
          <w:sz w:val="24"/>
          <w:szCs w:val="24"/>
          <w14:textFill>
            <w14:solidFill>
              <w14:schemeClr w14:val="tx1"/>
            </w14:solidFill>
          </w14:textFill>
        </w:rPr>
        <w:t>三、网上竞采要求</w:t>
      </w:r>
      <w:bookmarkEnd w:id="133"/>
      <w:bookmarkEnd w:id="134"/>
      <w:bookmarkEnd w:id="135"/>
      <w:bookmarkEnd w:id="136"/>
      <w:bookmarkEnd w:id="137"/>
      <w:bookmarkEnd w:id="138"/>
      <w:bookmarkEnd w:id="139"/>
      <w:bookmarkEnd w:id="140"/>
    </w:p>
    <w:p w14:paraId="792367AB">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（一）响应文件</w:t>
      </w:r>
    </w:p>
    <w:p w14:paraId="5E4D046E">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1.供应商应当按照网上竞采文件的要求编制响应文件，并对网上竞采文件提出的要求和条件作出实质性响应，响应文件原则上采用软面订本，同时应编制完整的页码、目录。</w:t>
      </w:r>
    </w:p>
    <w:p w14:paraId="4BAFCCCC">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2.响应文件组成</w:t>
      </w:r>
    </w:p>
    <w:p w14:paraId="325089F9">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56C9E375">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（二）联合体</w:t>
      </w:r>
    </w:p>
    <w:p w14:paraId="1A27DCB8">
      <w:pPr>
        <w:spacing w:line="360" w:lineRule="auto"/>
        <w:ind w:firstLine="482" w:firstLineChars="200"/>
        <w:rPr>
          <w:rFonts w:hint="eastAsia" w:ascii="仿宋" w:hAnsi="仿宋" w:eastAsia="仿宋"/>
          <w:b/>
          <w:color w:val="000000" w:themeColor="text1"/>
          <w:sz w:val="24"/>
          <w:szCs w:val="24"/>
          <w14:textFill>
            <w14:solidFill>
              <w14:schemeClr w14:val="tx1"/>
            </w14:solidFill>
          </w14:textFill>
        </w:rPr>
      </w:pPr>
      <w:r>
        <w:rPr>
          <w:rFonts w:hint="eastAsia" w:ascii="仿宋" w:hAnsi="仿宋" w:eastAsia="仿宋"/>
          <w:b/>
          <w:color w:val="000000" w:themeColor="text1"/>
          <w:sz w:val="24"/>
          <w:szCs w:val="24"/>
          <w14:textFill>
            <w14:solidFill>
              <w14:schemeClr w14:val="tx1"/>
            </w14:solidFill>
          </w14:textFill>
        </w:rPr>
        <w:t>本项目不接受联合体竞标。</w:t>
      </w:r>
    </w:p>
    <w:p w14:paraId="064B30D3">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（三）网上竞采有效期：响应文件及有关承诺文件有效期为提交响应文件截止时间起90天。</w:t>
      </w:r>
    </w:p>
    <w:p w14:paraId="0D9CC80D">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（四）修正错误</w:t>
      </w:r>
    </w:p>
    <w:p w14:paraId="52B35371">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1.若供应商所递交的响应文件中的价格出现大写金额和小写金额不一致的错误，以大写金额修正为准。</w:t>
      </w:r>
    </w:p>
    <w:p w14:paraId="44950325">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2.评审小组按上述修正错误的原则及方法修正供应商的报价，供应商同意并签字确认后，修正后的报价对供应商具有约束作用。如果供应商不接受修正后的价格，将失去成为供应商的资格。</w:t>
      </w:r>
    </w:p>
    <w:p w14:paraId="23A68E44">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（五）提交响应文件的份数和签署</w:t>
      </w:r>
    </w:p>
    <w:p w14:paraId="47AC88CA">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1.供应商须在平台报价并上传盖章后的响应文件电子文档一份，线下竞采时提供响应文件正本一份，（网上电子文档内容应与纸质文件一致。）</w:t>
      </w:r>
    </w:p>
    <w:p w14:paraId="41088F2A">
      <w:pPr>
        <w:snapToGrid w:val="0"/>
        <w:spacing w:line="360" w:lineRule="auto"/>
        <w:ind w:firstLine="482"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b/>
          <w:bCs/>
          <w:color w:val="000000" w:themeColor="text1"/>
          <w:sz w:val="24"/>
          <w:szCs w:val="24"/>
          <w14:textFill>
            <w14:solidFill>
              <w14:schemeClr w14:val="tx1"/>
            </w14:solidFill>
          </w14:textFill>
        </w:rPr>
        <w:t>注：若供应商的平台报价与网上电子文档网上竞采报价函中的报价不一致，按响应无效处理。</w:t>
      </w:r>
    </w:p>
    <w:p w14:paraId="006919AD">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w:t>
      </w:r>
      <w:r>
        <w:rPr>
          <w:rFonts w:hint="eastAsia" w:ascii="仿宋" w:hAnsi="仿宋" w:eastAsia="仿宋"/>
          <w:color w:val="000000" w:themeColor="text1"/>
          <w:sz w:val="24"/>
          <w14:textFill>
            <w14:solidFill>
              <w14:schemeClr w14:val="tx1"/>
            </w14:solidFill>
          </w14:textFill>
        </w:rPr>
        <w:t>在网上电子文档及响应文件正本中，网上竞采文件第七篇响应文件编制要求中规定签字、盖章的地方必须按其规定签字、盖章。</w:t>
      </w:r>
    </w:p>
    <w:p w14:paraId="5B0AA609">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（六）响应文件的递交</w:t>
      </w:r>
    </w:p>
    <w:p w14:paraId="42909D35">
      <w:pPr>
        <w:pStyle w:val="31"/>
        <w:spacing w:line="360" w:lineRule="auto"/>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1.响应文件的密封与标记</w:t>
      </w:r>
    </w:p>
    <w:p w14:paraId="40EBDEBC">
      <w:pPr>
        <w:pStyle w:val="31"/>
        <w:spacing w:line="360" w:lineRule="auto"/>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1.1响应文件应密封送达线下竞采地点，应在封套上注明项目名称。</w:t>
      </w:r>
    </w:p>
    <w:p w14:paraId="33CC9C07">
      <w:pPr>
        <w:pStyle w:val="31"/>
        <w:spacing w:line="360" w:lineRule="auto"/>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1.2封套的封口处应加盖供应商公章或由法定代表人授权代表签字。</w:t>
      </w:r>
    </w:p>
    <w:p w14:paraId="4B8A8831">
      <w:pPr>
        <w:pStyle w:val="31"/>
        <w:spacing w:line="360" w:lineRule="auto"/>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2.如果响应文件通过邮寄递交，供应商应将响应文件用内、外两层封套密封。</w:t>
      </w:r>
    </w:p>
    <w:p w14:paraId="1C979CDD">
      <w:pPr>
        <w:pStyle w:val="31"/>
        <w:spacing w:line="360" w:lineRule="auto"/>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2.1内层封套的封装与标记同“1、”款规定。</w:t>
      </w:r>
    </w:p>
    <w:p w14:paraId="7F6994AF">
      <w:pPr>
        <w:pStyle w:val="31"/>
        <w:spacing w:line="360" w:lineRule="auto"/>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2.2外层封套装入“1、”款所述全部内封资料，并注明项目编号、项目名称、采购代理机构名称及地址。同时应写明供应商的名称、地址，以便将迟交的响应文件原封退还。</w:t>
      </w:r>
    </w:p>
    <w:p w14:paraId="107A0BF1">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3.如果未按上述规定进行密封和标记，采购代理机构对响应文件误投、丢失或提前拆封不负责任。</w:t>
      </w:r>
    </w:p>
    <w:p w14:paraId="3528D486">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（七）供应商参与人员</w:t>
      </w:r>
    </w:p>
    <w:p w14:paraId="7A6DE674">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各个供应商应当派1-2名代表参与竞采，至少1人应为法定代表人或具有法定代表人授权委托书的授权代表。</w:t>
      </w:r>
    </w:p>
    <w:p w14:paraId="652EDECF">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41" w:name="_Toc26396"/>
      <w:bookmarkStart w:id="142" w:name="_Toc20664"/>
      <w:bookmarkStart w:id="143" w:name="_Toc22553"/>
      <w:bookmarkStart w:id="144" w:name="_Toc20243"/>
      <w:bookmarkStart w:id="145" w:name="_Toc173254725"/>
      <w:r>
        <w:rPr>
          <w:rFonts w:hint="eastAsia" w:ascii="仿宋" w:hAnsi="仿宋" w:eastAsia="仿宋"/>
          <w:color w:val="000000" w:themeColor="text1"/>
          <w:sz w:val="24"/>
          <w:szCs w:val="24"/>
          <w14:textFill>
            <w14:solidFill>
              <w14:schemeClr w14:val="tx1"/>
            </w14:solidFill>
          </w14:textFill>
        </w:rPr>
        <w:t>四、成交供应商的确认和变更</w:t>
      </w:r>
      <w:bookmarkEnd w:id="141"/>
      <w:bookmarkEnd w:id="142"/>
      <w:bookmarkEnd w:id="143"/>
      <w:bookmarkEnd w:id="144"/>
      <w:bookmarkEnd w:id="145"/>
    </w:p>
    <w:p w14:paraId="52268FFA">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（一）成交供应商的确认</w:t>
      </w:r>
    </w:p>
    <w:p w14:paraId="2C6E4F6D">
      <w:pPr>
        <w:snapToGrid w:val="0"/>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按照最低价的原则确定成交供应商。</w:t>
      </w:r>
    </w:p>
    <w:p w14:paraId="1EE9C7C4">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46" w:name="_Toc5836"/>
      <w:bookmarkStart w:id="147" w:name="_Toc11786"/>
      <w:bookmarkStart w:id="148" w:name="_Toc8128"/>
      <w:bookmarkStart w:id="149" w:name="_Toc102227321"/>
      <w:bookmarkStart w:id="150" w:name="_Toc14297"/>
      <w:bookmarkStart w:id="151" w:name="_Toc342913395"/>
      <w:bookmarkStart w:id="152" w:name="_Toc173254726"/>
      <w:r>
        <w:rPr>
          <w:rFonts w:hint="eastAsia" w:ascii="仿宋" w:hAnsi="仿宋" w:eastAsia="仿宋"/>
          <w:color w:val="000000" w:themeColor="text1"/>
          <w:sz w:val="24"/>
          <w:szCs w:val="24"/>
          <w14:textFill>
            <w14:solidFill>
              <w14:schemeClr w14:val="tx1"/>
            </w14:solidFill>
          </w14:textFill>
        </w:rPr>
        <w:t>五、成交通知</w:t>
      </w:r>
      <w:bookmarkEnd w:id="146"/>
      <w:bookmarkEnd w:id="147"/>
      <w:bookmarkEnd w:id="148"/>
      <w:bookmarkEnd w:id="149"/>
      <w:bookmarkEnd w:id="150"/>
      <w:bookmarkEnd w:id="151"/>
      <w:bookmarkEnd w:id="152"/>
    </w:p>
    <w:p w14:paraId="09A16267">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（一）成交供应商确定后，采购人将在</w:t>
      </w:r>
      <w:r>
        <w:rPr>
          <w:rFonts w:hint="eastAsia" w:ascii="仿宋" w:hAnsi="仿宋" w:eastAsia="仿宋"/>
          <w:color w:val="000000" w:themeColor="text1"/>
          <w:sz w:val="24"/>
          <w:szCs w:val="24"/>
          <w:lang w:val="en-US" w:eastAsia="zh-CN"/>
          <w14:textFill>
            <w14:solidFill>
              <w14:schemeClr w14:val="tx1"/>
            </w14:solidFill>
          </w14:textFill>
        </w:rPr>
        <w:t>重庆秀山小额采购</w:t>
      </w:r>
      <w:r>
        <w:rPr>
          <w:rFonts w:hint="eastAsia" w:ascii="仿宋" w:hAnsi="仿宋" w:eastAsia="仿宋"/>
          <w:color w:val="000000" w:themeColor="text1"/>
          <w:sz w:val="24"/>
          <w:szCs w:val="24"/>
          <w14:textFill>
            <w14:solidFill>
              <w14:schemeClr w14:val="tx1"/>
            </w14:solidFill>
          </w14:textFill>
        </w:rPr>
        <w:t>平台.</w:t>
      </w:r>
      <w:r>
        <w:rPr>
          <w:rFonts w:hint="eastAsia" w:ascii="仿宋" w:hAnsi="仿宋" w:eastAsia="仿宋"/>
          <w:color w:val="000000" w:themeColor="text1"/>
          <w:sz w:val="24"/>
          <w:szCs w:val="24"/>
          <w:lang w:val="en-US" w:eastAsia="zh-CN"/>
          <w14:textFill>
            <w14:solidFill>
              <w14:schemeClr w14:val="tx1"/>
            </w14:solidFill>
          </w14:textFill>
        </w:rPr>
        <w:t>电子</w:t>
      </w:r>
      <w:r>
        <w:rPr>
          <w:rFonts w:hint="eastAsia" w:ascii="仿宋" w:hAnsi="仿宋" w:eastAsia="仿宋"/>
          <w:color w:val="000000" w:themeColor="text1"/>
          <w:sz w:val="24"/>
          <w:szCs w:val="24"/>
          <w14:textFill>
            <w14:solidFill>
              <w14:schemeClr w14:val="tx1"/>
            </w14:solidFill>
          </w14:textFill>
        </w:rPr>
        <w:t>竞采中心发布成交结果公告。</w:t>
      </w:r>
    </w:p>
    <w:p w14:paraId="0F48C5BD">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（二）结果公告发出同时，采购人将以书面形式发出《成交通知书》。《成交通知书》一经发出即发生法律效力。</w:t>
      </w:r>
    </w:p>
    <w:p w14:paraId="75D69F9A">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（三）《成交通知书》将作为签订合同的依据。</w:t>
      </w:r>
    </w:p>
    <w:p w14:paraId="45B5BCC6">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（四）如有供应商对成交结果提出质疑的，在质疑处理完毕后发出成交通知书。</w:t>
      </w:r>
    </w:p>
    <w:p w14:paraId="6817CC12">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53" w:name="_Toc173254727"/>
      <w:bookmarkStart w:id="154" w:name="_Toc8778"/>
      <w:bookmarkStart w:id="155" w:name="_Toc25502"/>
      <w:bookmarkStart w:id="156" w:name="_Toc9795"/>
      <w:bookmarkStart w:id="157" w:name="_Toc20369"/>
      <w:r>
        <w:rPr>
          <w:rFonts w:hint="eastAsia" w:ascii="仿宋" w:hAnsi="仿宋" w:eastAsia="仿宋"/>
          <w:color w:val="000000" w:themeColor="text1"/>
          <w:sz w:val="24"/>
          <w:szCs w:val="24"/>
          <w14:textFill>
            <w14:solidFill>
              <w14:schemeClr w14:val="tx1"/>
            </w14:solidFill>
          </w14:textFill>
        </w:rPr>
        <w:t>六、关于质疑和投诉</w:t>
      </w:r>
      <w:bookmarkEnd w:id="153"/>
      <w:bookmarkEnd w:id="154"/>
      <w:bookmarkEnd w:id="155"/>
      <w:bookmarkEnd w:id="156"/>
      <w:bookmarkEnd w:id="157"/>
    </w:p>
    <w:p w14:paraId="73FCCE10">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（一）质疑</w:t>
      </w:r>
    </w:p>
    <w:p w14:paraId="447A41DC">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供应商认为采购文件、采购过程和成交结果使自己的权益受到伤害的，可向采购人或采购代理机构以书面形式提出质疑。</w:t>
      </w:r>
    </w:p>
    <w:p w14:paraId="213D6D1D">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提出质疑的应当是参与所质疑项目采购活动的供应商。</w:t>
      </w:r>
    </w:p>
    <w:p w14:paraId="4C8FC35B">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1.质疑时限、内容</w:t>
      </w:r>
    </w:p>
    <w:p w14:paraId="42466163">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1.1供应商认为采购文件、采购过程、成交结果使自己的权益受到损害的，可以在知道或者应知其权益受到损害之日起7个工作日内，以书面形式向采购人、采购代理机构提出质疑。</w:t>
      </w:r>
    </w:p>
    <w:p w14:paraId="2112D8F3">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 供应商对采购过程提出质疑的，应在各采购程序环节结束之日起七个工作日内提出。</w:t>
      </w:r>
    </w:p>
    <w:p w14:paraId="6B19AEC7">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1.3供应商对成交结果提出质疑的，应当在成交结果公告期限届满之日起七个工作日内提出。</w:t>
      </w:r>
    </w:p>
    <w:p w14:paraId="5352F397">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1.4供应商提出质疑应当提交质疑函和必要的证明材料，质疑函应当包括下列内容：</w:t>
      </w:r>
    </w:p>
    <w:p w14:paraId="3057C5E4">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1.4.1供应商的姓名或者名称、地址、邮编、联系人及联系电话；</w:t>
      </w:r>
    </w:p>
    <w:p w14:paraId="324F9418">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1.4.2质疑项目的名称、项目号以及项目编号；</w:t>
      </w:r>
    </w:p>
    <w:p w14:paraId="31F13583">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1.4.3具体、明确的质疑事项和与质疑事项相关的请求；</w:t>
      </w:r>
    </w:p>
    <w:p w14:paraId="0D9E9F6F">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1.4.4事实依据；</w:t>
      </w:r>
    </w:p>
    <w:p w14:paraId="19572BAF">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1.4.5必要的法律依据；</w:t>
      </w:r>
    </w:p>
    <w:p w14:paraId="4033A18E">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1.4.6提出质疑的日期；</w:t>
      </w:r>
    </w:p>
    <w:p w14:paraId="17C99B48">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1.4.7营业执照（或事业单位法人证书，或个体工商户营业执照或有效的自然人身份证明、组织机构代码证）复印件；</w:t>
      </w:r>
    </w:p>
    <w:p w14:paraId="2C56D2B4">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1.4.8法定代表人授权委托书原件、法定代表人身份证复印件和其授权代表的身份证复印件（供应商为自然人的提供自然人身份证复印件）；</w:t>
      </w:r>
    </w:p>
    <w:p w14:paraId="19DE0A0D">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1.5供应商为自然人的，质疑函应当由本人签字；供应商为法人或者其他组织的，质疑函应当由法定代表人、主要负责人，或者其授权代表签字或者盖章，并加盖公章。</w:t>
      </w:r>
    </w:p>
    <w:p w14:paraId="76345336">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2.质疑答复</w:t>
      </w:r>
    </w:p>
    <w:p w14:paraId="50692B30">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采购人应当在收到供应商的书面质疑后七个工作日内作出答复，并以书面形式通知质疑供应商和其他有关供应商。</w:t>
      </w:r>
    </w:p>
    <w:p w14:paraId="6DAAB1EB">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3.其他</w:t>
      </w:r>
    </w:p>
    <w:p w14:paraId="48786A46">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3.1供应商应按照《政府采购质疑和投诉办法》（财政部令第94号）及相关法律法规要求，在法定质疑期内一次性提出针对同一采购程序环节的质疑。</w:t>
      </w:r>
    </w:p>
    <w:p w14:paraId="4E91DA78">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3.2质疑函范本可在财政部门户网站和中国政府采购网下载。</w:t>
      </w:r>
    </w:p>
    <w:p w14:paraId="4C76FBAB">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（二）投诉</w:t>
      </w:r>
    </w:p>
    <w:p w14:paraId="0BA1B34E">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1.供应商对采购人的答复不满意，或者采购人未在规定时间内作出答复的，可以在答复期满后15个工作日内按照相关法律法规向采购人监督部门提起投诉。</w:t>
      </w:r>
    </w:p>
    <w:p w14:paraId="55686531">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2.供应商应按照《政府采购质疑和投诉办法》（财政部令第94号）及相关法律法规要求递交投诉书和必要的证明材料。投诉书范本可在财政部门户网站和中国政府采购网下载。</w:t>
      </w:r>
    </w:p>
    <w:p w14:paraId="20FEE8F0">
      <w:pPr>
        <w:spacing w:line="360" w:lineRule="auto"/>
        <w:ind w:right="12"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投诉书应当使用中文，相关当事人提供外文书证或者外国语视听资料的，应当附有中文译本，由翻译机构盖章或者翻译人员签名；相关当事人向监督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6E3AF462">
      <w:pPr>
        <w:spacing w:line="360"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4.在确定受理投诉后，监督部门自受理投诉之日起30个工作日内（需要检验、检测、鉴定、专家评审以及需要投诉人补正材料的，所需时间不计算在投诉处理期限内）对投诉事项做出处理决定。</w:t>
      </w:r>
    </w:p>
    <w:p w14:paraId="66BE5274">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158" w:name="_Toc102227322"/>
      <w:bookmarkStart w:id="159" w:name="_Toc14365"/>
      <w:bookmarkStart w:id="160" w:name="_Toc173254728"/>
      <w:bookmarkStart w:id="161" w:name="_Toc342913396"/>
      <w:bookmarkStart w:id="162" w:name="_Toc26403"/>
      <w:bookmarkStart w:id="163" w:name="_Toc2581"/>
      <w:bookmarkStart w:id="164" w:name="_Toc15284"/>
      <w:bookmarkStart w:id="165" w:name="_Toc12789059"/>
      <w:bookmarkStart w:id="166" w:name="_Toc11641055"/>
      <w:r>
        <w:rPr>
          <w:rFonts w:hint="eastAsia" w:ascii="仿宋" w:hAnsi="仿宋" w:eastAsia="仿宋"/>
          <w:color w:val="000000" w:themeColor="text1"/>
          <w:sz w:val="24"/>
          <w:szCs w:val="24"/>
          <w14:textFill>
            <w14:solidFill>
              <w14:schemeClr w14:val="tx1"/>
            </w14:solidFill>
          </w14:textFill>
        </w:rPr>
        <w:t>八、签订</w:t>
      </w:r>
      <w:bookmarkEnd w:id="158"/>
      <w:r>
        <w:rPr>
          <w:rFonts w:hint="eastAsia" w:ascii="仿宋" w:hAnsi="仿宋" w:eastAsia="仿宋"/>
          <w:color w:val="000000" w:themeColor="text1"/>
          <w:sz w:val="24"/>
          <w:szCs w:val="24"/>
          <w14:textFill>
            <w14:solidFill>
              <w14:schemeClr w14:val="tx1"/>
            </w14:solidFill>
          </w14:textFill>
        </w:rPr>
        <w:t>合同</w:t>
      </w:r>
      <w:bookmarkEnd w:id="159"/>
      <w:bookmarkEnd w:id="160"/>
      <w:bookmarkEnd w:id="161"/>
      <w:bookmarkEnd w:id="162"/>
      <w:bookmarkEnd w:id="163"/>
      <w:bookmarkEnd w:id="164"/>
    </w:p>
    <w:bookmarkEnd w:id="165"/>
    <w:bookmarkEnd w:id="166"/>
    <w:p w14:paraId="2E6E19E9">
      <w:pPr>
        <w:spacing w:line="360" w:lineRule="auto"/>
        <w:ind w:firstLine="360" w:firstLineChars="150"/>
        <w:rPr>
          <w:rFonts w:hint="eastAsia" w:ascii="仿宋" w:hAnsi="仿宋" w:eastAsia="仿宋"/>
          <w:color w:val="000000"/>
          <w:sz w:val="24"/>
          <w:szCs w:val="24"/>
        </w:rPr>
      </w:pPr>
      <w:bookmarkStart w:id="167" w:name="_Toc27139866"/>
      <w:r>
        <w:rPr>
          <w:rFonts w:hint="eastAsia" w:ascii="仿宋" w:hAnsi="仿宋" w:eastAsia="仿宋"/>
          <w:color w:val="000000"/>
          <w:sz w:val="24"/>
          <w:szCs w:val="24"/>
        </w:rPr>
        <w:t>（一）</w:t>
      </w:r>
      <w:r>
        <w:rPr>
          <w:rFonts w:hint="eastAsia" w:ascii="仿宋" w:hAnsi="仿宋" w:eastAsia="仿宋"/>
          <w:sz w:val="24"/>
          <w:szCs w:val="24"/>
        </w:rPr>
        <w:t>采购人应当自成交通知书发出之日起二十日内和成交供应商签订采购合同，无正当理由不得拒绝或拖延合同签订。所签订的合同不得对网上竞采文件和供应商的响应文件作实质性修改。其他未尽事宜由采购人和成交供应商在采购合同中详细约定。</w:t>
      </w:r>
    </w:p>
    <w:p w14:paraId="50E4DD74">
      <w:pPr>
        <w:spacing w:line="360" w:lineRule="auto"/>
        <w:ind w:firstLine="360" w:firstLineChars="150"/>
        <w:rPr>
          <w:rFonts w:hint="eastAsia" w:ascii="仿宋" w:hAnsi="仿宋" w:eastAsia="仿宋"/>
          <w:color w:val="000000"/>
          <w:sz w:val="24"/>
          <w:szCs w:val="24"/>
        </w:rPr>
      </w:pPr>
      <w:r>
        <w:rPr>
          <w:rFonts w:hint="eastAsia" w:ascii="仿宋" w:hAnsi="仿宋" w:eastAsia="仿宋"/>
          <w:color w:val="000000"/>
          <w:sz w:val="24"/>
          <w:szCs w:val="24"/>
        </w:rPr>
        <w:t>（二）网上竞采文件、供应商的响应文件及澄清文件等，均为签订采购合同的依据。</w:t>
      </w:r>
    </w:p>
    <w:p w14:paraId="771094DD">
      <w:pPr>
        <w:spacing w:line="360" w:lineRule="auto"/>
        <w:ind w:firstLine="360" w:firstLineChars="150"/>
        <w:rPr>
          <w:rFonts w:hint="eastAsia" w:ascii="仿宋" w:hAnsi="仿宋" w:eastAsia="仿宋"/>
          <w:color w:val="000000"/>
          <w:sz w:val="24"/>
          <w:szCs w:val="24"/>
        </w:rPr>
      </w:pPr>
      <w:r>
        <w:rPr>
          <w:rFonts w:hint="eastAsia" w:ascii="仿宋" w:hAnsi="仿宋" w:eastAsia="仿宋"/>
          <w:color w:val="000000"/>
          <w:sz w:val="24"/>
          <w:szCs w:val="24"/>
        </w:rPr>
        <w:t>（三）合同生效条款由供需双方约定，法律、行政法规规定应当办理批准、登记等手续后生效的合同，依照其规定。</w:t>
      </w:r>
    </w:p>
    <w:p w14:paraId="522BC770">
      <w:pPr>
        <w:spacing w:line="360" w:lineRule="auto"/>
        <w:ind w:firstLine="360" w:firstLineChars="150"/>
        <w:rPr>
          <w:rFonts w:hint="eastAsia" w:ascii="仿宋" w:hAnsi="仿宋" w:eastAsia="仿宋"/>
          <w:color w:val="000000"/>
          <w:sz w:val="24"/>
          <w:szCs w:val="24"/>
        </w:rPr>
      </w:pPr>
      <w:r>
        <w:rPr>
          <w:rFonts w:hint="eastAsia" w:ascii="仿宋" w:hAnsi="仿宋" w:eastAsia="仿宋"/>
          <w:color w:val="000000"/>
          <w:sz w:val="24"/>
          <w:szCs w:val="24"/>
        </w:rPr>
        <w:t>（四）合同原则上应按照《采购合同》签订，相关单位要求适用合同通用格式版本的，应按其要求另行签订其他合同。</w:t>
      </w:r>
    </w:p>
    <w:p w14:paraId="748EF5EA">
      <w:pPr>
        <w:spacing w:line="360" w:lineRule="auto"/>
        <w:ind w:firstLine="360" w:firstLineChars="150"/>
        <w:rPr>
          <w:rFonts w:hint="eastAsia" w:ascii="仿宋" w:hAnsi="仿宋" w:eastAsia="仿宋"/>
          <w:color w:val="000000"/>
          <w:sz w:val="24"/>
          <w:szCs w:val="24"/>
        </w:rPr>
      </w:pPr>
      <w:r>
        <w:rPr>
          <w:rFonts w:hint="eastAsia" w:ascii="仿宋" w:hAnsi="仿宋" w:eastAsia="仿宋"/>
          <w:color w:val="000000"/>
          <w:sz w:val="24"/>
          <w:szCs w:val="24"/>
        </w:rPr>
        <w:t>（五）</w:t>
      </w:r>
      <w:r>
        <w:rPr>
          <w:rFonts w:hint="eastAsia" w:ascii="仿宋" w:hAnsi="仿宋" w:eastAsia="仿宋"/>
          <w:sz w:val="24"/>
          <w:szCs w:val="24"/>
        </w:rPr>
        <w:t>采购人要求成交供应商提供履约保证金的，应当在网上竞采文件中予以约定。成交供应商履约完毕并验收合格后，采购人应于3个工作日内按程序办理退还手续。</w:t>
      </w:r>
    </w:p>
    <w:p w14:paraId="2B7D173B">
      <w:pPr>
        <w:pStyle w:val="4"/>
        <w:spacing w:line="360" w:lineRule="auto"/>
        <w:jc w:val="center"/>
        <w:rPr>
          <w:rFonts w:hint="eastAsia" w:ascii="仿宋" w:hAnsi="仿宋" w:eastAsia="仿宋"/>
          <w:color w:val="000000" w:themeColor="text1"/>
          <w:sz w:val="36"/>
          <w:szCs w:val="30"/>
          <w14:textFill>
            <w14:solidFill>
              <w14:schemeClr w14:val="tx1"/>
            </w14:solidFill>
          </w14:textFill>
        </w:rPr>
      </w:pPr>
    </w:p>
    <w:p w14:paraId="78F10AC5">
      <w:pPr>
        <w:widowControl/>
        <w:jc w:val="left"/>
        <w:rPr>
          <w:rFonts w:hint="eastAsia" w:ascii="仿宋" w:hAnsi="仿宋" w:eastAsia="仿宋"/>
          <w:b/>
          <w:color w:val="000000" w:themeColor="text1"/>
          <w:sz w:val="36"/>
          <w:szCs w:val="30"/>
          <w14:textFill>
            <w14:solidFill>
              <w14:schemeClr w14:val="tx1"/>
            </w14:solidFill>
          </w14:textFill>
        </w:rPr>
      </w:pPr>
      <w:bookmarkStart w:id="168" w:name="_Toc28449"/>
      <w:r>
        <w:rPr>
          <w:rFonts w:ascii="仿宋" w:hAnsi="仿宋" w:eastAsia="仿宋"/>
          <w:color w:val="000000" w:themeColor="text1"/>
          <w:sz w:val="36"/>
          <w:szCs w:val="30"/>
          <w14:textFill>
            <w14:solidFill>
              <w14:schemeClr w14:val="tx1"/>
            </w14:solidFill>
          </w14:textFill>
        </w:rPr>
        <w:br w:type="page"/>
      </w:r>
    </w:p>
    <w:p w14:paraId="52372DB0">
      <w:pPr>
        <w:pStyle w:val="4"/>
        <w:spacing w:line="360" w:lineRule="auto"/>
        <w:jc w:val="center"/>
        <w:rPr>
          <w:rFonts w:hint="eastAsia" w:ascii="仿宋" w:hAnsi="仿宋" w:eastAsia="仿宋" w:cs="仿宋"/>
          <w:b w:val="0"/>
          <w:color w:val="000000" w:themeColor="text1"/>
          <w:sz w:val="44"/>
          <w14:textFill>
            <w14:solidFill>
              <w14:schemeClr w14:val="tx1"/>
            </w14:solidFill>
          </w14:textFill>
        </w:rPr>
      </w:pPr>
      <w:bookmarkStart w:id="169" w:name="_Toc19860"/>
      <w:bookmarkStart w:id="170" w:name="_Toc173254729"/>
      <w:bookmarkStart w:id="171" w:name="_Toc23768"/>
      <w:bookmarkStart w:id="172" w:name="_Toc7835"/>
      <w:r>
        <w:rPr>
          <w:rFonts w:hint="eastAsia" w:ascii="仿宋" w:hAnsi="仿宋" w:eastAsia="仿宋"/>
          <w:color w:val="000000" w:themeColor="text1"/>
          <w:sz w:val="36"/>
          <w:szCs w:val="30"/>
          <w14:textFill>
            <w14:solidFill>
              <w14:schemeClr w14:val="tx1"/>
            </w14:solidFill>
          </w14:textFill>
        </w:rPr>
        <w:t>第六篇</w:t>
      </w:r>
      <w:bookmarkEnd w:id="167"/>
      <w:r>
        <w:rPr>
          <w:rFonts w:hint="eastAsia" w:ascii="仿宋" w:hAnsi="仿宋" w:eastAsia="仿宋"/>
          <w:color w:val="000000" w:themeColor="text1"/>
          <w:sz w:val="36"/>
          <w:szCs w:val="30"/>
          <w14:textFill>
            <w14:solidFill>
              <w14:schemeClr w14:val="tx1"/>
            </w14:solidFill>
          </w14:textFill>
        </w:rPr>
        <w:t xml:space="preserve"> 合同草案条款和格式合同</w:t>
      </w:r>
      <w:bookmarkEnd w:id="168"/>
      <w:bookmarkEnd w:id="169"/>
      <w:bookmarkEnd w:id="170"/>
      <w:bookmarkEnd w:id="171"/>
      <w:bookmarkEnd w:id="172"/>
    </w:p>
    <w:p w14:paraId="29E0982C">
      <w:pPr>
        <w:snapToGrid w:val="0"/>
        <w:spacing w:line="360" w:lineRule="auto"/>
        <w:ind w:firstLine="600" w:firstLineChars="250"/>
        <w:outlineLvl w:val="0"/>
        <w:rPr>
          <w:rFonts w:hint="eastAsia" w:ascii="仿宋" w:hAnsi="仿宋" w:eastAsia="仿宋" w:cs="仿宋"/>
          <w:bCs/>
          <w:color w:val="000000" w:themeColor="text1"/>
          <w:sz w:val="24"/>
          <w14:textFill>
            <w14:solidFill>
              <w14:schemeClr w14:val="tx1"/>
            </w14:solidFill>
          </w14:textFill>
        </w:rPr>
      </w:pPr>
      <w:bookmarkStart w:id="173" w:name="_Toc31687"/>
      <w:bookmarkStart w:id="174" w:name="_Toc31110"/>
      <w:r>
        <w:rPr>
          <w:rFonts w:hint="eastAsia" w:ascii="仿宋" w:hAnsi="仿宋" w:eastAsia="仿宋" w:cs="仿宋"/>
          <w:bCs/>
          <w:color w:val="000000" w:themeColor="text1"/>
          <w:sz w:val="24"/>
          <w14:textFill>
            <w14:solidFill>
              <w14:schemeClr w14:val="tx1"/>
            </w14:solidFill>
          </w14:textFill>
        </w:rPr>
        <w:t>一、定义</w:t>
      </w:r>
      <w:bookmarkEnd w:id="173"/>
      <w:bookmarkEnd w:id="174"/>
    </w:p>
    <w:p w14:paraId="283AA4A8">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75" w:name="_Toc20905"/>
      <w:bookmarkStart w:id="176" w:name="_Toc22012"/>
      <w:r>
        <w:rPr>
          <w:rFonts w:hint="eastAsia" w:ascii="仿宋" w:hAnsi="仿宋" w:eastAsia="仿宋" w:cs="仿宋"/>
          <w:bCs/>
          <w:color w:val="000000" w:themeColor="text1"/>
          <w:sz w:val="24"/>
          <w14:textFill>
            <w14:solidFill>
              <w14:schemeClr w14:val="tx1"/>
            </w14:solidFill>
          </w14:textFill>
        </w:rPr>
        <w:t>（一）甲方（需方）即采购人，是指通过网上竞采，接受合同货物和服务的各级国家机关、</w:t>
      </w:r>
      <w:r>
        <w:rPr>
          <w:rFonts w:hint="eastAsia" w:ascii="仿宋" w:hAnsi="仿宋" w:eastAsia="仿宋" w:cs="仿宋"/>
          <w:bCs/>
          <w:color w:val="000000" w:themeColor="text1"/>
          <w:sz w:val="24"/>
          <w:lang w:val="en-US" w:eastAsia="zh-CN"/>
          <w14:textFill>
            <w14:solidFill>
              <w14:schemeClr w14:val="tx1"/>
            </w14:solidFill>
          </w14:textFill>
        </w:rPr>
        <w:t>企</w:t>
      </w:r>
      <w:r>
        <w:rPr>
          <w:rFonts w:hint="eastAsia" w:ascii="仿宋" w:hAnsi="仿宋" w:eastAsia="仿宋" w:cs="仿宋"/>
          <w:bCs/>
          <w:color w:val="000000" w:themeColor="text1"/>
          <w:sz w:val="24"/>
          <w14:textFill>
            <w14:solidFill>
              <w14:schemeClr w14:val="tx1"/>
            </w14:solidFill>
          </w14:textFill>
        </w:rPr>
        <w:t>事业单位和团体组织。</w:t>
      </w:r>
      <w:bookmarkEnd w:id="175"/>
      <w:bookmarkEnd w:id="176"/>
    </w:p>
    <w:p w14:paraId="6CCB7E3F">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77" w:name="_Toc5353"/>
      <w:bookmarkStart w:id="178" w:name="_Toc19142"/>
      <w:r>
        <w:rPr>
          <w:rFonts w:hint="eastAsia" w:ascii="仿宋" w:hAnsi="仿宋" w:eastAsia="仿宋" w:cs="仿宋"/>
          <w:bCs/>
          <w:color w:val="000000" w:themeColor="text1"/>
          <w:sz w:val="24"/>
          <w14:textFill>
            <w14:solidFill>
              <w14:schemeClr w14:val="tx1"/>
            </w14:solidFill>
          </w14:textFill>
        </w:rPr>
        <w:t>（二）乙方（供方）即成交供应商，是指成交后提供合同货物和服务的自然人、法人及其他组织。</w:t>
      </w:r>
      <w:bookmarkEnd w:id="177"/>
      <w:bookmarkEnd w:id="178"/>
    </w:p>
    <w:p w14:paraId="55B72016">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79" w:name="_Toc18280"/>
      <w:bookmarkStart w:id="180" w:name="_Toc23186"/>
      <w:r>
        <w:rPr>
          <w:rFonts w:hint="eastAsia" w:ascii="仿宋" w:hAnsi="仿宋" w:eastAsia="仿宋" w:cs="仿宋"/>
          <w:bCs/>
          <w:color w:val="000000" w:themeColor="text1"/>
          <w:sz w:val="24"/>
          <w14:textFill>
            <w14:solidFill>
              <w14:schemeClr w14:val="tx1"/>
            </w14:solidFill>
          </w14:textFill>
        </w:rPr>
        <w:t>（三）合同是指由甲乙双方按照网上竞采文件和响应文件的实质性内容，通过协商一致达成的书面协议。</w:t>
      </w:r>
      <w:bookmarkEnd w:id="179"/>
      <w:bookmarkEnd w:id="180"/>
    </w:p>
    <w:p w14:paraId="6D56C6BA">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81" w:name="_Toc23938"/>
      <w:bookmarkStart w:id="182" w:name="_Toc14195"/>
      <w:r>
        <w:rPr>
          <w:rFonts w:hint="eastAsia" w:ascii="仿宋" w:hAnsi="仿宋" w:eastAsia="仿宋" w:cs="仿宋"/>
          <w:bCs/>
          <w:color w:val="000000" w:themeColor="text1"/>
          <w:sz w:val="24"/>
          <w14:textFill>
            <w14:solidFill>
              <w14:schemeClr w14:val="tx1"/>
            </w14:solidFill>
          </w14:textFill>
        </w:rPr>
        <w:t>（四）合同价格指以成交价格为依据，在供方全面履行合同义务后，需方应支付给供方的金额。</w:t>
      </w:r>
      <w:bookmarkEnd w:id="181"/>
      <w:bookmarkEnd w:id="182"/>
    </w:p>
    <w:p w14:paraId="3512CC80">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83" w:name="_Toc24606"/>
      <w:bookmarkStart w:id="184" w:name="_Toc17137"/>
      <w:r>
        <w:rPr>
          <w:rFonts w:hint="eastAsia" w:ascii="仿宋" w:hAnsi="仿宋" w:eastAsia="仿宋" w:cs="仿宋"/>
          <w:bCs/>
          <w:color w:val="000000" w:themeColor="text1"/>
          <w:sz w:val="24"/>
          <w14:textFill>
            <w14:solidFill>
              <w14:schemeClr w14:val="tx1"/>
            </w14:solidFill>
          </w14:textFill>
        </w:rPr>
        <w:t>二、服务内容</w:t>
      </w:r>
      <w:bookmarkEnd w:id="183"/>
      <w:bookmarkEnd w:id="184"/>
    </w:p>
    <w:p w14:paraId="2D3C18F4">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85" w:name="_Toc9541"/>
      <w:bookmarkStart w:id="186" w:name="_Toc24704"/>
      <w:r>
        <w:rPr>
          <w:rFonts w:hint="eastAsia" w:ascii="仿宋" w:hAnsi="仿宋" w:eastAsia="仿宋" w:cs="仿宋"/>
          <w:bCs/>
          <w:color w:val="000000" w:themeColor="text1"/>
          <w:sz w:val="24"/>
          <w14:textFill>
            <w14:solidFill>
              <w14:schemeClr w14:val="tx1"/>
            </w14:solidFill>
          </w14:textFill>
        </w:rPr>
        <w:t>合同包括以下内容</w:t>
      </w:r>
      <w:r>
        <w:rPr>
          <w:rFonts w:hint="eastAsia" w:ascii="仿宋" w:hAnsi="仿宋" w:eastAsia="仿宋" w:cs="仿宋"/>
          <w:bCs/>
          <w:color w:val="000000" w:themeColor="text1"/>
          <w:sz w:val="24"/>
          <w:szCs w:val="22"/>
          <w14:textFill>
            <w14:solidFill>
              <w14:schemeClr w14:val="tx1"/>
            </w14:solidFill>
          </w14:textFill>
        </w:rPr>
        <w:t>：服务名称、服务期限、服务地点、质量要求、服务要求等内容。</w:t>
      </w:r>
      <w:bookmarkEnd w:id="185"/>
      <w:bookmarkEnd w:id="186"/>
    </w:p>
    <w:p w14:paraId="759602EF">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87" w:name="_Toc490"/>
      <w:bookmarkStart w:id="188" w:name="_Toc28243"/>
      <w:r>
        <w:rPr>
          <w:rFonts w:hint="eastAsia" w:ascii="仿宋" w:hAnsi="仿宋" w:eastAsia="仿宋" w:cs="仿宋"/>
          <w:bCs/>
          <w:color w:val="000000" w:themeColor="text1"/>
          <w:sz w:val="24"/>
          <w14:textFill>
            <w14:solidFill>
              <w14:schemeClr w14:val="tx1"/>
            </w14:solidFill>
          </w14:textFill>
        </w:rPr>
        <w:t>三、合同价格</w:t>
      </w:r>
      <w:bookmarkEnd w:id="187"/>
      <w:bookmarkEnd w:id="188"/>
    </w:p>
    <w:p w14:paraId="16FB70CE">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189" w:name="_Toc1980"/>
      <w:bookmarkStart w:id="190" w:name="_Toc17514"/>
      <w:r>
        <w:rPr>
          <w:rFonts w:hint="eastAsia" w:ascii="仿宋" w:hAnsi="仿宋" w:eastAsia="仿宋" w:cs="仿宋"/>
          <w:bCs/>
          <w:color w:val="000000" w:themeColor="text1"/>
          <w:sz w:val="24"/>
          <w:szCs w:val="22"/>
          <w14:textFill>
            <w14:solidFill>
              <w14:schemeClr w14:val="tx1"/>
            </w14:solidFill>
          </w14:textFill>
        </w:rPr>
        <w:t>（一）合同价格即合同总价。</w:t>
      </w:r>
      <w:bookmarkEnd w:id="189"/>
      <w:bookmarkEnd w:id="190"/>
    </w:p>
    <w:p w14:paraId="47234A8E">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91" w:name="_Toc20406"/>
      <w:bookmarkStart w:id="192" w:name="_Toc7522"/>
      <w:r>
        <w:rPr>
          <w:rFonts w:hint="eastAsia" w:ascii="仿宋" w:hAnsi="仿宋" w:eastAsia="仿宋" w:cs="仿宋"/>
          <w:bCs/>
          <w:color w:val="000000" w:themeColor="text1"/>
          <w:sz w:val="24"/>
          <w:szCs w:val="22"/>
          <w14:textFill>
            <w14:solidFill>
              <w14:schemeClr w14:val="tx1"/>
            </w14:solidFill>
          </w14:textFill>
        </w:rPr>
        <w:t>（二）合同价格包括提供服务所需提供的所有人、财、物、税费等一切费用，所有税费由乙方负担。</w:t>
      </w:r>
      <w:bookmarkEnd w:id="191"/>
      <w:bookmarkEnd w:id="192"/>
    </w:p>
    <w:p w14:paraId="2FEFFA83">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93" w:name="_Toc13059"/>
      <w:bookmarkStart w:id="194" w:name="_Toc9562"/>
      <w:r>
        <w:rPr>
          <w:rFonts w:hint="eastAsia" w:ascii="仿宋" w:hAnsi="仿宋" w:eastAsia="仿宋" w:cs="仿宋"/>
          <w:bCs/>
          <w:color w:val="000000" w:themeColor="text1"/>
          <w:sz w:val="24"/>
          <w14:textFill>
            <w14:solidFill>
              <w14:schemeClr w14:val="tx1"/>
            </w14:solidFill>
          </w14:textFill>
        </w:rPr>
        <w:t>（三）合同价格为不变价。</w:t>
      </w:r>
      <w:bookmarkEnd w:id="193"/>
      <w:bookmarkEnd w:id="194"/>
    </w:p>
    <w:p w14:paraId="246A2DA9">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95" w:name="_Toc7463"/>
      <w:bookmarkStart w:id="196" w:name="_Toc19126"/>
      <w:r>
        <w:rPr>
          <w:rFonts w:hint="eastAsia" w:ascii="仿宋" w:hAnsi="仿宋" w:eastAsia="仿宋" w:cs="仿宋"/>
          <w:bCs/>
          <w:color w:val="000000" w:themeColor="text1"/>
          <w:sz w:val="24"/>
          <w14:textFill>
            <w14:solidFill>
              <w14:schemeClr w14:val="tx1"/>
            </w14:solidFill>
          </w14:textFill>
        </w:rPr>
        <w:t>四、转包或分包</w:t>
      </w:r>
      <w:bookmarkEnd w:id="195"/>
      <w:bookmarkEnd w:id="196"/>
    </w:p>
    <w:p w14:paraId="18667D78">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97" w:name="_Toc1855"/>
      <w:bookmarkStart w:id="198" w:name="_Toc2890"/>
      <w:r>
        <w:rPr>
          <w:rFonts w:hint="eastAsia" w:ascii="仿宋" w:hAnsi="仿宋" w:eastAsia="仿宋" w:cs="仿宋"/>
          <w:bCs/>
          <w:color w:val="000000" w:themeColor="text1"/>
          <w:sz w:val="24"/>
          <w14:textFill>
            <w14:solidFill>
              <w14:schemeClr w14:val="tx1"/>
            </w14:solidFill>
          </w14:textFill>
        </w:rPr>
        <w:t>（一）本合同范围的服务，应由乙方直接供应，不得转让他人供应；</w:t>
      </w:r>
      <w:bookmarkEnd w:id="197"/>
      <w:bookmarkEnd w:id="198"/>
    </w:p>
    <w:p w14:paraId="2EE82C9A">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199" w:name="_Toc24941"/>
      <w:bookmarkStart w:id="200" w:name="_Toc15922"/>
      <w:r>
        <w:rPr>
          <w:rFonts w:hint="eastAsia" w:ascii="仿宋" w:hAnsi="仿宋" w:eastAsia="仿宋" w:cs="仿宋"/>
          <w:bCs/>
          <w:color w:val="000000" w:themeColor="text1"/>
          <w:sz w:val="24"/>
          <w14:textFill>
            <w14:solidFill>
              <w14:schemeClr w14:val="tx1"/>
            </w14:solidFill>
          </w14:textFill>
        </w:rPr>
        <w:t>（二）非经甲方书面同意，乙方不得将本合同范围的服务全部或部分分包给他人供应；</w:t>
      </w:r>
      <w:bookmarkEnd w:id="199"/>
      <w:bookmarkEnd w:id="200"/>
    </w:p>
    <w:p w14:paraId="1C03D8C7">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01" w:name="_Toc8886"/>
      <w:bookmarkStart w:id="202" w:name="_Toc25730"/>
      <w:r>
        <w:rPr>
          <w:rFonts w:hint="eastAsia" w:ascii="仿宋" w:hAnsi="仿宋" w:eastAsia="仿宋" w:cs="仿宋"/>
          <w:bCs/>
          <w:color w:val="000000" w:themeColor="text1"/>
          <w:sz w:val="24"/>
          <w14:textFill>
            <w14:solidFill>
              <w14:schemeClr w14:val="tx1"/>
            </w14:solidFill>
          </w14:textFill>
        </w:rPr>
        <w:t>（三）如有转让和未经甲方同意的分包行为，甲方有权解除合同，没收履约保证金并追究乙方的违约责任。</w:t>
      </w:r>
      <w:bookmarkEnd w:id="201"/>
      <w:bookmarkEnd w:id="202"/>
    </w:p>
    <w:p w14:paraId="5AA0130C">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03" w:name="_Toc7592"/>
      <w:bookmarkStart w:id="204" w:name="_Toc25555"/>
      <w:r>
        <w:rPr>
          <w:rFonts w:hint="eastAsia" w:ascii="仿宋" w:hAnsi="仿宋" w:eastAsia="仿宋" w:cs="仿宋"/>
          <w:bCs/>
          <w:color w:val="000000" w:themeColor="text1"/>
          <w:sz w:val="24"/>
          <w14:textFill>
            <w14:solidFill>
              <w14:schemeClr w14:val="tx1"/>
            </w14:solidFill>
          </w14:textFill>
        </w:rPr>
        <w:t>五、服务质量</w:t>
      </w:r>
      <w:bookmarkEnd w:id="203"/>
      <w:bookmarkEnd w:id="204"/>
    </w:p>
    <w:p w14:paraId="4A079B82">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05" w:name="_Toc29282"/>
      <w:bookmarkStart w:id="206" w:name="_Toc29760"/>
      <w:r>
        <w:rPr>
          <w:rFonts w:hint="eastAsia" w:ascii="仿宋" w:hAnsi="仿宋" w:eastAsia="仿宋" w:cs="仿宋"/>
          <w:bCs/>
          <w:color w:val="000000" w:themeColor="text1"/>
          <w:sz w:val="24"/>
          <w:szCs w:val="22"/>
          <w14:textFill>
            <w14:solidFill>
              <w14:schemeClr w14:val="tx1"/>
            </w14:solidFill>
          </w14:textFill>
        </w:rPr>
        <w:t>（一）乙方应按网上竞采文件规定的服务要求、质量标准向甲方保质保量的提供服务。</w:t>
      </w:r>
      <w:bookmarkEnd w:id="205"/>
      <w:bookmarkEnd w:id="206"/>
    </w:p>
    <w:p w14:paraId="20E5B680">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07" w:name="_Toc9822"/>
      <w:bookmarkStart w:id="208" w:name="_Toc24473"/>
      <w:r>
        <w:rPr>
          <w:rFonts w:hint="eastAsia" w:ascii="仿宋" w:hAnsi="仿宋" w:eastAsia="仿宋" w:cs="仿宋"/>
          <w:bCs/>
          <w:color w:val="000000" w:themeColor="text1"/>
          <w:sz w:val="24"/>
          <w:szCs w:val="22"/>
          <w14:textFill>
            <w14:solidFill>
              <w14:schemeClr w14:val="tx1"/>
            </w14:solidFill>
          </w14:textFill>
        </w:rPr>
        <w:t>（二）乙方提供的服务如果存在服务质量问题，乙方应负责更正。对达不到服务要求者，根据实际情况，经双方协商，可按以下办法处理：</w:t>
      </w:r>
      <w:bookmarkEnd w:id="207"/>
      <w:bookmarkEnd w:id="208"/>
    </w:p>
    <w:p w14:paraId="27971209">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09" w:name="_Toc7134"/>
      <w:bookmarkStart w:id="210" w:name="_Toc16350"/>
      <w:r>
        <w:rPr>
          <w:rFonts w:hint="eastAsia" w:ascii="仿宋" w:hAnsi="仿宋" w:eastAsia="仿宋" w:cs="仿宋"/>
          <w:bCs/>
          <w:color w:val="000000" w:themeColor="text1"/>
          <w:sz w:val="24"/>
          <w:szCs w:val="22"/>
          <w14:textFill>
            <w14:solidFill>
              <w14:schemeClr w14:val="tx1"/>
            </w14:solidFill>
          </w14:textFill>
        </w:rPr>
        <w:t>1.重做：由乙方承担所发生的全部费用。</w:t>
      </w:r>
      <w:bookmarkEnd w:id="209"/>
      <w:bookmarkEnd w:id="210"/>
    </w:p>
    <w:p w14:paraId="699BAC53">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11" w:name="_Toc20275"/>
      <w:bookmarkStart w:id="212" w:name="_Toc3986"/>
      <w:r>
        <w:rPr>
          <w:rFonts w:hint="eastAsia" w:ascii="仿宋" w:hAnsi="仿宋" w:eastAsia="仿宋" w:cs="仿宋"/>
          <w:bCs/>
          <w:color w:val="000000" w:themeColor="text1"/>
          <w:sz w:val="24"/>
          <w:szCs w:val="22"/>
          <w14:textFill>
            <w14:solidFill>
              <w14:schemeClr w14:val="tx1"/>
            </w14:solidFill>
          </w14:textFill>
        </w:rPr>
        <w:t>2.乙方应对服务过程中出现的安全问题负责处理解决并承担一切费用。</w:t>
      </w:r>
      <w:bookmarkEnd w:id="211"/>
      <w:bookmarkEnd w:id="212"/>
    </w:p>
    <w:p w14:paraId="142EC9D1">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13" w:name="_Toc2207"/>
      <w:bookmarkStart w:id="214" w:name="_Toc24874"/>
      <w:r>
        <w:rPr>
          <w:rFonts w:hint="eastAsia" w:ascii="仿宋" w:hAnsi="仿宋" w:eastAsia="仿宋" w:cs="仿宋"/>
          <w:bCs/>
          <w:color w:val="000000" w:themeColor="text1"/>
          <w:sz w:val="24"/>
          <w14:textFill>
            <w14:solidFill>
              <w14:schemeClr w14:val="tx1"/>
            </w14:solidFill>
          </w14:textFill>
        </w:rPr>
        <w:t>（三）如在使用过程中发生质量问题，乙方应同本项目“第三篇 采购项目商务需求”对</w:t>
      </w:r>
      <w:r>
        <w:rPr>
          <w:rFonts w:hint="eastAsia" w:ascii="仿宋" w:hAnsi="仿宋" w:eastAsia="仿宋" w:cs="仿宋"/>
          <w:color w:val="000000" w:themeColor="text1"/>
          <w:sz w:val="24"/>
          <w:szCs w:val="24"/>
          <w14:textFill>
            <w14:solidFill>
              <w14:schemeClr w14:val="tx1"/>
            </w14:solidFill>
          </w14:textFill>
        </w:rPr>
        <w:t>质量保证期及售后服务</w:t>
      </w:r>
      <w:r>
        <w:rPr>
          <w:rFonts w:hint="eastAsia" w:ascii="仿宋" w:hAnsi="仿宋" w:eastAsia="仿宋" w:cs="仿宋"/>
          <w:bCs/>
          <w:color w:val="000000" w:themeColor="text1"/>
          <w:sz w:val="24"/>
          <w14:textFill>
            <w14:solidFill>
              <w14:schemeClr w14:val="tx1"/>
            </w14:solidFill>
          </w14:textFill>
        </w:rPr>
        <w:t>内容的约定。</w:t>
      </w:r>
      <w:bookmarkEnd w:id="213"/>
      <w:bookmarkEnd w:id="214"/>
    </w:p>
    <w:p w14:paraId="62010C59">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15" w:name="_Toc12562"/>
      <w:bookmarkStart w:id="216" w:name="_Toc30703"/>
      <w:r>
        <w:rPr>
          <w:rFonts w:hint="eastAsia" w:ascii="仿宋" w:hAnsi="仿宋" w:eastAsia="仿宋" w:cs="仿宋"/>
          <w:bCs/>
          <w:color w:val="000000" w:themeColor="text1"/>
          <w:sz w:val="24"/>
          <w14:textFill>
            <w14:solidFill>
              <w14:schemeClr w14:val="tx1"/>
            </w14:solidFill>
          </w14:textFill>
        </w:rPr>
        <w:t>（四）在服务期内，乙方应对货物或服务出现的质量及安全问题负责处理解决并承担一切费用。</w:t>
      </w:r>
      <w:bookmarkEnd w:id="215"/>
      <w:bookmarkEnd w:id="216"/>
    </w:p>
    <w:p w14:paraId="5D439FBA">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17" w:name="_Toc8646"/>
      <w:bookmarkStart w:id="218" w:name="_Toc21222"/>
      <w:r>
        <w:rPr>
          <w:rFonts w:hint="eastAsia" w:ascii="仿宋" w:hAnsi="仿宋" w:eastAsia="仿宋" w:cs="仿宋"/>
          <w:bCs/>
          <w:color w:val="000000" w:themeColor="text1"/>
          <w:sz w:val="24"/>
          <w14:textFill>
            <w14:solidFill>
              <w14:schemeClr w14:val="tx1"/>
            </w14:solidFill>
          </w14:textFill>
        </w:rPr>
        <w:t>六、付款</w:t>
      </w:r>
      <w:bookmarkEnd w:id="217"/>
      <w:bookmarkEnd w:id="218"/>
    </w:p>
    <w:p w14:paraId="065383E8">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19" w:name="_Toc4085"/>
      <w:bookmarkStart w:id="220" w:name="_Toc26457"/>
      <w:r>
        <w:rPr>
          <w:rFonts w:hint="eastAsia" w:ascii="仿宋" w:hAnsi="仿宋" w:eastAsia="仿宋" w:cs="仿宋"/>
          <w:bCs/>
          <w:color w:val="000000" w:themeColor="text1"/>
          <w:sz w:val="24"/>
          <w14:textFill>
            <w14:solidFill>
              <w14:schemeClr w14:val="tx1"/>
            </w14:solidFill>
          </w14:textFill>
        </w:rPr>
        <w:t>（一）本合同使用货币币制如未作特别说明均为人民币。</w:t>
      </w:r>
      <w:bookmarkEnd w:id="219"/>
      <w:bookmarkEnd w:id="220"/>
    </w:p>
    <w:p w14:paraId="4CF80CE2">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21" w:name="_Toc11155"/>
      <w:bookmarkStart w:id="222" w:name="_Toc3591"/>
      <w:r>
        <w:rPr>
          <w:rFonts w:hint="eastAsia" w:ascii="仿宋" w:hAnsi="仿宋" w:eastAsia="仿宋" w:cs="仿宋"/>
          <w:bCs/>
          <w:color w:val="000000" w:themeColor="text1"/>
          <w:sz w:val="24"/>
          <w14:textFill>
            <w14:solidFill>
              <w14:schemeClr w14:val="tx1"/>
            </w14:solidFill>
          </w14:textFill>
        </w:rPr>
        <w:t>（二）付款方式：银行转账、现金支票。</w:t>
      </w:r>
      <w:bookmarkEnd w:id="221"/>
      <w:bookmarkEnd w:id="222"/>
    </w:p>
    <w:p w14:paraId="63131D61">
      <w:pPr>
        <w:snapToGrid w:val="0"/>
        <w:spacing w:line="360" w:lineRule="auto"/>
        <w:ind w:firstLine="360" w:firstLineChars="150"/>
        <w:jc w:val="left"/>
        <w:outlineLvl w:val="0"/>
        <w:rPr>
          <w:rFonts w:hint="eastAsia" w:ascii="仿宋" w:hAnsi="仿宋" w:eastAsia="仿宋" w:cs="仿宋"/>
          <w:bCs/>
          <w:color w:val="000000" w:themeColor="text1"/>
          <w:sz w:val="24"/>
          <w14:textFill>
            <w14:solidFill>
              <w14:schemeClr w14:val="tx1"/>
            </w14:solidFill>
          </w14:textFill>
        </w:rPr>
      </w:pPr>
      <w:bookmarkStart w:id="223" w:name="_Toc12728"/>
      <w:bookmarkStart w:id="224" w:name="_Toc28933"/>
      <w:r>
        <w:rPr>
          <w:rFonts w:hint="eastAsia" w:ascii="仿宋" w:hAnsi="仿宋" w:eastAsia="仿宋" w:cs="仿宋"/>
          <w:bCs/>
          <w:color w:val="000000" w:themeColor="text1"/>
          <w:sz w:val="24"/>
          <w14:textFill>
            <w14:solidFill>
              <w14:schemeClr w14:val="tx1"/>
            </w14:solidFill>
          </w14:textFill>
        </w:rPr>
        <w:t>（三）付款方法：同本项目“第三篇 采购项目商务需求”中关于付款方式的约定。</w:t>
      </w:r>
      <w:bookmarkEnd w:id="223"/>
      <w:bookmarkEnd w:id="224"/>
    </w:p>
    <w:p w14:paraId="6F5B05ED">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25" w:name="_Toc17826"/>
      <w:bookmarkStart w:id="226" w:name="_Toc26048"/>
      <w:r>
        <w:rPr>
          <w:rFonts w:hint="eastAsia" w:ascii="仿宋" w:hAnsi="仿宋" w:eastAsia="仿宋" w:cs="仿宋"/>
          <w:bCs/>
          <w:color w:val="000000" w:themeColor="text1"/>
          <w:sz w:val="24"/>
          <w14:textFill>
            <w14:solidFill>
              <w14:schemeClr w14:val="tx1"/>
            </w14:solidFill>
          </w14:textFill>
        </w:rPr>
        <w:t>七、检查验收</w:t>
      </w:r>
      <w:bookmarkEnd w:id="225"/>
      <w:bookmarkEnd w:id="226"/>
    </w:p>
    <w:p w14:paraId="11FF4053">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27" w:name="_Toc31327"/>
      <w:bookmarkStart w:id="228" w:name="_Toc20111"/>
      <w:r>
        <w:rPr>
          <w:rFonts w:hint="eastAsia" w:ascii="仿宋" w:hAnsi="仿宋" w:eastAsia="仿宋" w:cs="仿宋"/>
          <w:bCs/>
          <w:color w:val="000000" w:themeColor="text1"/>
          <w:sz w:val="24"/>
          <w:szCs w:val="22"/>
          <w14:textFill>
            <w14:solidFill>
              <w14:schemeClr w14:val="tx1"/>
            </w14:solidFill>
          </w14:textFill>
        </w:rPr>
        <w:t>（一）供方所供服务的各种指标不得低于网上竞采文件和响应文件的约定，服务质量要求按照网上竞采文件和响应文件的内容执行。</w:t>
      </w:r>
      <w:bookmarkEnd w:id="227"/>
      <w:bookmarkEnd w:id="228"/>
    </w:p>
    <w:p w14:paraId="085360EF">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29" w:name="_Toc617"/>
      <w:bookmarkStart w:id="230" w:name="_Toc15504"/>
      <w:r>
        <w:rPr>
          <w:rFonts w:hint="eastAsia" w:ascii="仿宋" w:hAnsi="仿宋" w:eastAsia="仿宋" w:cs="仿宋"/>
          <w:bCs/>
          <w:color w:val="000000" w:themeColor="text1"/>
          <w:sz w:val="24"/>
          <w14:textFill>
            <w14:solidFill>
              <w14:schemeClr w14:val="tx1"/>
            </w14:solidFill>
          </w14:textFill>
        </w:rPr>
        <w:t>（二）验收报告应由需方、供方经办人签字，并加盖双方公章，以此作为支付凭据。</w:t>
      </w:r>
      <w:bookmarkEnd w:id="229"/>
      <w:bookmarkEnd w:id="230"/>
    </w:p>
    <w:p w14:paraId="01BA6DD2">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31" w:name="_Toc16626"/>
      <w:bookmarkStart w:id="232" w:name="_Toc20600"/>
      <w:r>
        <w:rPr>
          <w:rFonts w:hint="eastAsia" w:ascii="仿宋" w:hAnsi="仿宋" w:eastAsia="仿宋" w:cs="仿宋"/>
          <w:bCs/>
          <w:color w:val="000000" w:themeColor="text1"/>
          <w:sz w:val="24"/>
          <w14:textFill>
            <w14:solidFill>
              <w14:schemeClr w14:val="tx1"/>
            </w14:solidFill>
          </w14:textFill>
        </w:rPr>
        <w:t>八、索赔</w:t>
      </w:r>
      <w:bookmarkEnd w:id="231"/>
      <w:bookmarkEnd w:id="232"/>
    </w:p>
    <w:p w14:paraId="6813BF38">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33" w:name="_Toc12683"/>
      <w:bookmarkStart w:id="234" w:name="_Toc26873"/>
      <w:r>
        <w:rPr>
          <w:rFonts w:hint="eastAsia" w:ascii="仿宋" w:hAnsi="仿宋" w:eastAsia="仿宋" w:cs="仿宋"/>
          <w:bCs/>
          <w:color w:val="000000" w:themeColor="text1"/>
          <w:sz w:val="24"/>
          <w:szCs w:val="22"/>
          <w14:textFill>
            <w14:solidFill>
              <w14:schemeClr w14:val="tx1"/>
            </w14:solidFill>
          </w14:textFill>
        </w:rPr>
        <w:t>供方对所提供服务与合同要求不符负有责任，并且需方提出索赔，供方应按需方同意的下述一种或多种方法解决索赔事宜。</w:t>
      </w:r>
      <w:bookmarkEnd w:id="233"/>
      <w:bookmarkEnd w:id="234"/>
    </w:p>
    <w:p w14:paraId="589BAE72">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35" w:name="_Toc27571"/>
      <w:bookmarkStart w:id="236" w:name="_Toc14301"/>
      <w:r>
        <w:rPr>
          <w:rFonts w:hint="eastAsia" w:ascii="仿宋" w:hAnsi="仿宋" w:eastAsia="仿宋" w:cs="仿宋"/>
          <w:bCs/>
          <w:color w:val="000000" w:themeColor="text1"/>
          <w:sz w:val="24"/>
          <w:szCs w:val="22"/>
          <w14:textFill>
            <w14:solidFill>
              <w14:schemeClr w14:val="tx1"/>
            </w14:solidFill>
          </w14:textFill>
        </w:rPr>
        <w:t>（一）供方同意需方拒绝服务并把拒绝部分的金额以合同规定的同类货币付给需方，供方负担发生的一切损失和费用。</w:t>
      </w:r>
      <w:bookmarkEnd w:id="235"/>
      <w:bookmarkEnd w:id="236"/>
    </w:p>
    <w:p w14:paraId="678039DB">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37" w:name="_Toc18901"/>
      <w:bookmarkStart w:id="238" w:name="_Toc24745"/>
      <w:r>
        <w:rPr>
          <w:rFonts w:hint="eastAsia" w:ascii="仿宋" w:hAnsi="仿宋" w:eastAsia="仿宋" w:cs="仿宋"/>
          <w:bCs/>
          <w:color w:val="000000" w:themeColor="text1"/>
          <w:sz w:val="24"/>
          <w:szCs w:val="22"/>
          <w14:textFill>
            <w14:solidFill>
              <w14:schemeClr w14:val="tx1"/>
            </w14:solidFill>
          </w14:textFill>
        </w:rPr>
        <w:t>（二）根据服务的疵劣和受损程度以及需方遭受损失的金额，经双方同意降低服务价格。</w:t>
      </w:r>
      <w:bookmarkEnd w:id="237"/>
      <w:bookmarkEnd w:id="238"/>
    </w:p>
    <w:p w14:paraId="3D387CB9">
      <w:pPr>
        <w:snapToGrid w:val="0"/>
        <w:spacing w:line="360" w:lineRule="auto"/>
        <w:ind w:firstLine="360" w:firstLineChars="150"/>
        <w:outlineLvl w:val="0"/>
        <w:rPr>
          <w:rFonts w:hint="eastAsia" w:ascii="仿宋" w:hAnsi="仿宋" w:eastAsia="仿宋" w:cs="仿宋"/>
          <w:bCs/>
          <w:color w:val="000000" w:themeColor="text1"/>
          <w:sz w:val="24"/>
          <w:szCs w:val="22"/>
          <w14:textFill>
            <w14:solidFill>
              <w14:schemeClr w14:val="tx1"/>
            </w14:solidFill>
          </w14:textFill>
        </w:rPr>
      </w:pPr>
      <w:bookmarkStart w:id="239" w:name="_Toc14412"/>
      <w:bookmarkStart w:id="240" w:name="_Toc18893"/>
      <w:r>
        <w:rPr>
          <w:rFonts w:hint="eastAsia" w:ascii="仿宋" w:hAnsi="仿宋" w:eastAsia="仿宋" w:cs="仿宋"/>
          <w:bCs/>
          <w:color w:val="000000" w:themeColor="text1"/>
          <w:sz w:val="24"/>
          <w:szCs w:val="22"/>
          <w14:textFill>
            <w14:solidFill>
              <w14:schemeClr w14:val="tx1"/>
            </w14:solidFill>
          </w14:textFill>
        </w:rPr>
        <w:t>九、知识产权</w:t>
      </w:r>
      <w:bookmarkEnd w:id="239"/>
      <w:bookmarkEnd w:id="240"/>
    </w:p>
    <w:p w14:paraId="3B1589D8">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41" w:name="_Toc1602"/>
      <w:bookmarkStart w:id="242" w:name="_Toc14331"/>
      <w:r>
        <w:rPr>
          <w:rFonts w:hint="eastAsia" w:ascii="仿宋" w:hAnsi="仿宋" w:eastAsia="仿宋" w:cs="仿宋"/>
          <w:bCs/>
          <w:color w:val="000000" w:themeColor="text1"/>
          <w:sz w:val="24"/>
          <w:szCs w:val="22"/>
          <w14:textFill>
            <w14:solidFill>
              <w14:schemeClr w14:val="tx1"/>
            </w14:solidFill>
          </w14:textFill>
        </w:rPr>
        <w:t>（一）甲方在中华人民共和国境内使用</w:t>
      </w:r>
      <w:r>
        <w:rPr>
          <w:rFonts w:hint="eastAsia" w:ascii="仿宋" w:hAnsi="仿宋" w:eastAsia="仿宋" w:cs="仿宋"/>
          <w:bCs/>
          <w:color w:val="000000" w:themeColor="text1"/>
          <w:sz w:val="24"/>
          <w14:textFill>
            <w14:solidFill>
              <w14:schemeClr w14:val="tx1"/>
            </w14:solidFill>
          </w14:textFill>
        </w:rPr>
        <w:t>乙方提供的货物及服务时免受第三方提出的侵犯其专利权或其它知识产权的起诉。如果第三方提出侵权指控，乙方承担由此而引起的一切法律责任和费用。</w:t>
      </w:r>
      <w:bookmarkEnd w:id="241"/>
      <w:bookmarkEnd w:id="242"/>
    </w:p>
    <w:p w14:paraId="4455E5A1">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43" w:name="_Toc13330"/>
      <w:bookmarkStart w:id="244" w:name="_Toc29823"/>
      <w:r>
        <w:rPr>
          <w:rFonts w:hint="eastAsia" w:ascii="仿宋" w:hAnsi="仿宋" w:eastAsia="仿宋" w:cs="仿宋"/>
          <w:bCs/>
          <w:color w:val="000000" w:themeColor="text1"/>
          <w:sz w:val="24"/>
          <w14:textFill>
            <w14:solidFill>
              <w14:schemeClr w14:val="tx1"/>
            </w14:solidFill>
          </w14:textFill>
        </w:rPr>
        <w:t>（二）若涉及软件开发等服务类项目知识产权的，知识产权归采购人所有。</w:t>
      </w:r>
      <w:bookmarkEnd w:id="243"/>
      <w:bookmarkEnd w:id="244"/>
    </w:p>
    <w:p w14:paraId="2E573A3D">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45" w:name="_Toc24983"/>
      <w:bookmarkStart w:id="246" w:name="_Toc29918"/>
      <w:r>
        <w:rPr>
          <w:rFonts w:hint="eastAsia" w:ascii="仿宋" w:hAnsi="仿宋" w:eastAsia="仿宋" w:cs="仿宋"/>
          <w:bCs/>
          <w:color w:val="000000" w:themeColor="text1"/>
          <w:sz w:val="24"/>
          <w14:textFill>
            <w14:solidFill>
              <w14:schemeClr w14:val="tx1"/>
            </w14:solidFill>
          </w14:textFill>
        </w:rPr>
        <w:t>十、合同争议的解决</w:t>
      </w:r>
      <w:bookmarkEnd w:id="245"/>
      <w:bookmarkEnd w:id="246"/>
    </w:p>
    <w:p w14:paraId="63620D73">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47" w:name="_Toc22574"/>
      <w:bookmarkStart w:id="248" w:name="_Toc21145"/>
      <w:r>
        <w:rPr>
          <w:rFonts w:hint="eastAsia" w:ascii="仿宋" w:hAnsi="仿宋" w:eastAsia="仿宋" w:cs="仿宋"/>
          <w:bCs/>
          <w:color w:val="000000" w:themeColor="text1"/>
          <w:sz w:val="24"/>
          <w14:textFill>
            <w14:solidFill>
              <w14:schemeClr w14:val="tx1"/>
            </w14:solidFill>
          </w14:textFill>
        </w:rPr>
        <w:t>（一）当事人友好协商达成一致</w:t>
      </w:r>
      <w:bookmarkEnd w:id="247"/>
      <w:bookmarkEnd w:id="248"/>
    </w:p>
    <w:p w14:paraId="43AAE612">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49" w:name="_Toc28643"/>
      <w:bookmarkStart w:id="250" w:name="_Toc13844"/>
      <w:r>
        <w:rPr>
          <w:rFonts w:hint="eastAsia" w:ascii="仿宋" w:hAnsi="仿宋" w:eastAsia="仿宋" w:cs="仿宋"/>
          <w:bCs/>
          <w:color w:val="000000" w:themeColor="text1"/>
          <w:sz w:val="24"/>
          <w14:textFill>
            <w14:solidFill>
              <w14:schemeClr w14:val="tx1"/>
            </w14:solidFill>
          </w14:textFill>
        </w:rPr>
        <w:t>（二）在60天内当事人协商不能达成协议的，可提请采购人</w:t>
      </w:r>
      <w:r>
        <w:rPr>
          <w:rFonts w:hint="eastAsia" w:ascii="仿宋" w:hAnsi="仿宋" w:eastAsia="仿宋" w:cs="仿宋"/>
          <w:bCs/>
          <w:color w:val="000000" w:themeColor="text1"/>
          <w:sz w:val="24"/>
          <w:lang w:val="en-US" w:eastAsia="zh-CN"/>
          <w14:textFill>
            <w14:solidFill>
              <w14:schemeClr w14:val="tx1"/>
            </w14:solidFill>
          </w14:textFill>
        </w:rPr>
        <w:t>所在地人民法院诉讼解决</w:t>
      </w:r>
      <w:r>
        <w:rPr>
          <w:rFonts w:hint="eastAsia" w:ascii="仿宋" w:hAnsi="仿宋" w:eastAsia="仿宋" w:cs="仿宋"/>
          <w:bCs/>
          <w:color w:val="000000" w:themeColor="text1"/>
          <w:sz w:val="24"/>
          <w14:textFill>
            <w14:solidFill>
              <w14:schemeClr w14:val="tx1"/>
            </w14:solidFill>
          </w14:textFill>
        </w:rPr>
        <w:t>。</w:t>
      </w:r>
      <w:bookmarkEnd w:id="249"/>
      <w:bookmarkEnd w:id="250"/>
    </w:p>
    <w:p w14:paraId="0E490C98">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51" w:name="_Toc16011"/>
      <w:bookmarkStart w:id="252" w:name="_Toc22281"/>
      <w:r>
        <w:rPr>
          <w:rFonts w:hint="eastAsia" w:ascii="仿宋" w:hAnsi="仿宋" w:eastAsia="仿宋" w:cs="仿宋"/>
          <w:bCs/>
          <w:color w:val="000000" w:themeColor="text1"/>
          <w:sz w:val="24"/>
          <w14:textFill>
            <w14:solidFill>
              <w14:schemeClr w14:val="tx1"/>
            </w14:solidFill>
          </w14:textFill>
        </w:rPr>
        <w:t>十一、违约责任</w:t>
      </w:r>
      <w:bookmarkEnd w:id="251"/>
      <w:bookmarkEnd w:id="252"/>
    </w:p>
    <w:p w14:paraId="2374E4B5">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53" w:name="_Toc32052"/>
      <w:bookmarkStart w:id="254" w:name="_Toc18720"/>
      <w:r>
        <w:rPr>
          <w:rFonts w:hint="eastAsia" w:ascii="仿宋" w:hAnsi="仿宋" w:eastAsia="仿宋" w:cs="仿宋"/>
          <w:bCs/>
          <w:color w:val="000000" w:themeColor="text1"/>
          <w:sz w:val="24"/>
          <w14:textFill>
            <w14:solidFill>
              <w14:schemeClr w14:val="tx1"/>
            </w14:solidFill>
          </w14:textFill>
        </w:rPr>
        <w:t>按《中华人民共和国民法典》、《中华人民共和国政府采购法》有关条款，或由供需双方约定。</w:t>
      </w:r>
      <w:bookmarkEnd w:id="253"/>
      <w:bookmarkEnd w:id="254"/>
    </w:p>
    <w:p w14:paraId="5676C427">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55" w:name="_Toc1169"/>
      <w:bookmarkStart w:id="256" w:name="_Toc18275"/>
      <w:r>
        <w:rPr>
          <w:rFonts w:hint="eastAsia" w:ascii="仿宋" w:hAnsi="仿宋" w:eastAsia="仿宋" w:cs="仿宋"/>
          <w:bCs/>
          <w:color w:val="000000" w:themeColor="text1"/>
          <w:sz w:val="24"/>
          <w14:textFill>
            <w14:solidFill>
              <w14:schemeClr w14:val="tx1"/>
            </w14:solidFill>
          </w14:textFill>
        </w:rPr>
        <w:t>十二、合同生效及其它</w:t>
      </w:r>
      <w:bookmarkEnd w:id="255"/>
      <w:bookmarkEnd w:id="256"/>
    </w:p>
    <w:p w14:paraId="254FE230">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57" w:name="_Toc6865"/>
      <w:bookmarkStart w:id="258" w:name="_Toc5313"/>
      <w:r>
        <w:rPr>
          <w:rFonts w:hint="eastAsia" w:ascii="仿宋" w:hAnsi="仿宋" w:eastAsia="仿宋" w:cs="仿宋"/>
          <w:bCs/>
          <w:color w:val="000000" w:themeColor="text1"/>
          <w:sz w:val="24"/>
          <w14:textFill>
            <w14:solidFill>
              <w14:schemeClr w14:val="tx1"/>
            </w14:solidFill>
          </w14:textFill>
        </w:rPr>
        <w:t>（一）合同生效及其效力应符合《中华人民共和国民法典》有关规定。</w:t>
      </w:r>
      <w:bookmarkEnd w:id="257"/>
      <w:bookmarkEnd w:id="258"/>
    </w:p>
    <w:p w14:paraId="04A512FF">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59" w:name="_Toc11681"/>
      <w:bookmarkStart w:id="260" w:name="_Toc17723"/>
      <w:r>
        <w:rPr>
          <w:rFonts w:hint="eastAsia" w:ascii="仿宋" w:hAnsi="仿宋" w:eastAsia="仿宋" w:cs="仿宋"/>
          <w:bCs/>
          <w:color w:val="000000" w:themeColor="text1"/>
          <w:sz w:val="24"/>
          <w14:textFill>
            <w14:solidFill>
              <w14:schemeClr w14:val="tx1"/>
            </w14:solidFill>
          </w14:textFill>
        </w:rPr>
        <w:t>（二）合同应经当事人法定代表人或委托代理人签字，加盖双方合同专用章或公章。</w:t>
      </w:r>
      <w:bookmarkEnd w:id="259"/>
      <w:bookmarkEnd w:id="260"/>
    </w:p>
    <w:p w14:paraId="4BD68605">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61" w:name="_Toc26604"/>
      <w:bookmarkStart w:id="262" w:name="_Toc5062"/>
      <w:r>
        <w:rPr>
          <w:rFonts w:hint="eastAsia" w:ascii="仿宋" w:hAnsi="仿宋" w:eastAsia="仿宋" w:cs="仿宋"/>
          <w:bCs/>
          <w:color w:val="000000" w:themeColor="text1"/>
          <w:sz w:val="24"/>
          <w14:textFill>
            <w14:solidFill>
              <w14:schemeClr w14:val="tx1"/>
            </w14:solidFill>
          </w14:textFill>
        </w:rPr>
        <w:t>（三）合同所包括附件，是合同不可分割的一部分，具有同等法法律效力。</w:t>
      </w:r>
      <w:bookmarkEnd w:id="261"/>
      <w:bookmarkEnd w:id="262"/>
    </w:p>
    <w:p w14:paraId="7FE04F4B">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63" w:name="_Toc7617"/>
      <w:bookmarkStart w:id="264" w:name="_Toc29691"/>
      <w:r>
        <w:rPr>
          <w:rFonts w:hint="eastAsia" w:ascii="仿宋" w:hAnsi="仿宋" w:eastAsia="仿宋" w:cs="仿宋"/>
          <w:bCs/>
          <w:color w:val="000000" w:themeColor="text1"/>
          <w:sz w:val="24"/>
          <w14:textFill>
            <w14:solidFill>
              <w14:schemeClr w14:val="tx1"/>
            </w14:solidFill>
          </w14:textFill>
        </w:rPr>
        <w:t>（四）合同需提供担保的，按《中华人民共和国民法典》规定执行。</w:t>
      </w:r>
      <w:bookmarkEnd w:id="263"/>
      <w:bookmarkEnd w:id="264"/>
    </w:p>
    <w:p w14:paraId="5B4EFC83">
      <w:pPr>
        <w:snapToGrid w:val="0"/>
        <w:spacing w:line="360" w:lineRule="auto"/>
        <w:ind w:firstLine="360" w:firstLineChars="150"/>
        <w:outlineLvl w:val="0"/>
        <w:rPr>
          <w:rFonts w:hint="eastAsia" w:ascii="仿宋" w:hAnsi="仿宋" w:eastAsia="仿宋" w:cs="仿宋"/>
          <w:bCs/>
          <w:color w:val="000000" w:themeColor="text1"/>
          <w:sz w:val="24"/>
          <w14:textFill>
            <w14:solidFill>
              <w14:schemeClr w14:val="tx1"/>
            </w14:solidFill>
          </w14:textFill>
        </w:rPr>
      </w:pPr>
      <w:bookmarkStart w:id="265" w:name="_Toc22391"/>
      <w:bookmarkStart w:id="266" w:name="_Toc27811"/>
      <w:r>
        <w:rPr>
          <w:rFonts w:hint="eastAsia" w:ascii="仿宋" w:hAnsi="仿宋" w:eastAsia="仿宋" w:cs="仿宋"/>
          <w:bCs/>
          <w:color w:val="000000" w:themeColor="text1"/>
          <w:sz w:val="24"/>
          <w14:textFill>
            <w14:solidFill>
              <w14:schemeClr w14:val="tx1"/>
            </w14:solidFill>
          </w14:textFill>
        </w:rPr>
        <w:t>（五）本合同条件未尽事宜依照《中华人民共和国民法典》，由供需双方共同协商确定。</w:t>
      </w:r>
      <w:bookmarkEnd w:id="265"/>
      <w:bookmarkEnd w:id="266"/>
    </w:p>
    <w:p w14:paraId="003A08A2">
      <w:pPr>
        <w:spacing w:line="500" w:lineRule="exact"/>
        <w:jc w:val="center"/>
        <w:rPr>
          <w:rFonts w:hint="eastAsia" w:ascii="仿宋" w:hAnsi="仿宋" w:eastAsia="仿宋" w:cs="仿宋"/>
          <w:b/>
          <w:color w:val="000000" w:themeColor="text1"/>
          <w:sz w:val="32"/>
          <w:szCs w:val="32"/>
          <w14:textFill>
            <w14:solidFill>
              <w14:schemeClr w14:val="tx1"/>
            </w14:solidFill>
          </w14:textFill>
        </w:rPr>
      </w:pPr>
    </w:p>
    <w:p w14:paraId="4D69D690">
      <w:pPr>
        <w:pStyle w:val="5"/>
        <w:rPr>
          <w:rFonts w:hint="eastAsia" w:ascii="仿宋" w:hAnsi="仿宋" w:eastAsia="仿宋" w:cs="仿宋"/>
          <w:b w:val="0"/>
          <w:color w:val="000000" w:themeColor="text1"/>
          <w:szCs w:val="32"/>
          <w14:textFill>
            <w14:solidFill>
              <w14:schemeClr w14:val="tx1"/>
            </w14:solidFill>
          </w14:textFill>
        </w:rPr>
      </w:pPr>
    </w:p>
    <w:p w14:paraId="7059367E">
      <w:pPr>
        <w:rPr>
          <w:rFonts w:hint="eastAsia" w:ascii="仿宋" w:hAnsi="仿宋" w:eastAsia="仿宋" w:cs="仿宋"/>
          <w:b/>
          <w:color w:val="000000" w:themeColor="text1"/>
          <w:sz w:val="32"/>
          <w:szCs w:val="32"/>
          <w14:textFill>
            <w14:solidFill>
              <w14:schemeClr w14:val="tx1"/>
            </w14:solidFill>
          </w14:textFill>
        </w:rPr>
      </w:pPr>
    </w:p>
    <w:p w14:paraId="298C6261">
      <w:pPr>
        <w:pStyle w:val="5"/>
        <w:rPr>
          <w:rFonts w:hint="eastAsia" w:ascii="仿宋" w:hAnsi="仿宋" w:eastAsia="仿宋" w:cs="仿宋"/>
          <w:b w:val="0"/>
          <w:color w:val="000000" w:themeColor="text1"/>
          <w:szCs w:val="32"/>
          <w14:textFill>
            <w14:solidFill>
              <w14:schemeClr w14:val="tx1"/>
            </w14:solidFill>
          </w14:textFill>
        </w:rPr>
      </w:pPr>
    </w:p>
    <w:p w14:paraId="09A6FE94">
      <w:pPr>
        <w:rPr>
          <w:rFonts w:hint="eastAsia" w:ascii="仿宋" w:hAnsi="仿宋" w:eastAsia="仿宋" w:cs="仿宋"/>
          <w:b/>
          <w:color w:val="000000" w:themeColor="text1"/>
          <w:sz w:val="32"/>
          <w:szCs w:val="32"/>
          <w14:textFill>
            <w14:solidFill>
              <w14:schemeClr w14:val="tx1"/>
            </w14:solidFill>
          </w14:textFill>
        </w:rPr>
      </w:pPr>
    </w:p>
    <w:p w14:paraId="66813759">
      <w:pPr>
        <w:pStyle w:val="5"/>
        <w:rPr>
          <w:rFonts w:hint="eastAsia" w:ascii="仿宋" w:hAnsi="仿宋" w:eastAsia="仿宋" w:cs="仿宋"/>
          <w:b w:val="0"/>
          <w:color w:val="000000" w:themeColor="text1"/>
          <w:szCs w:val="32"/>
          <w14:textFill>
            <w14:solidFill>
              <w14:schemeClr w14:val="tx1"/>
            </w14:solidFill>
          </w14:textFill>
        </w:rPr>
      </w:pPr>
    </w:p>
    <w:p w14:paraId="06354B65">
      <w:pPr>
        <w:rPr>
          <w:rFonts w:hint="eastAsia" w:ascii="仿宋" w:hAnsi="仿宋" w:eastAsia="仿宋" w:cs="仿宋"/>
          <w:b/>
          <w:color w:val="000000" w:themeColor="text1"/>
          <w:sz w:val="32"/>
          <w:szCs w:val="32"/>
          <w14:textFill>
            <w14:solidFill>
              <w14:schemeClr w14:val="tx1"/>
            </w14:solidFill>
          </w14:textFill>
        </w:rPr>
      </w:pPr>
    </w:p>
    <w:p w14:paraId="459A110C">
      <w:pPr>
        <w:pStyle w:val="5"/>
        <w:rPr>
          <w:rFonts w:hint="eastAsia" w:ascii="仿宋" w:hAnsi="仿宋" w:eastAsia="仿宋" w:cs="仿宋"/>
          <w:b w:val="0"/>
          <w:color w:val="000000" w:themeColor="text1"/>
          <w:szCs w:val="32"/>
          <w14:textFill>
            <w14:solidFill>
              <w14:schemeClr w14:val="tx1"/>
            </w14:solidFill>
          </w14:textFill>
        </w:rPr>
      </w:pPr>
    </w:p>
    <w:p w14:paraId="428CCB68">
      <w:pPr>
        <w:pStyle w:val="5"/>
        <w:rPr>
          <w:rFonts w:hint="eastAsia" w:ascii="仿宋" w:hAnsi="仿宋" w:eastAsia="仿宋" w:cs="仿宋"/>
          <w:b w:val="0"/>
          <w:color w:val="000000" w:themeColor="text1"/>
          <w:szCs w:val="32"/>
          <w14:textFill>
            <w14:solidFill>
              <w14:schemeClr w14:val="tx1"/>
            </w14:solidFill>
          </w14:textFill>
        </w:rPr>
      </w:pPr>
    </w:p>
    <w:p w14:paraId="2E642AA7">
      <w:pPr>
        <w:widowControl/>
        <w:jc w:val="left"/>
        <w:rPr>
          <w:rFonts w:hint="eastAsia" w:ascii="仿宋" w:hAnsi="仿宋" w:eastAsia="仿宋" w:cs="仿宋"/>
          <w:color w:val="000000" w:themeColor="text1"/>
          <w:sz w:val="24"/>
          <w14:textFill>
            <w14:solidFill>
              <w14:schemeClr w14:val="tx1"/>
            </w14:solidFill>
          </w14:textFill>
        </w:rPr>
      </w:pPr>
      <w:bookmarkStart w:id="267" w:name="_Toc303945820"/>
      <w:bookmarkStart w:id="268" w:name="_Toc148265480"/>
      <w:r>
        <w:rPr>
          <w:rFonts w:ascii="仿宋" w:hAnsi="仿宋" w:eastAsia="仿宋" w:cs="仿宋"/>
          <w:color w:val="000000" w:themeColor="text1"/>
          <w:sz w:val="24"/>
          <w14:textFill>
            <w14:solidFill>
              <w14:schemeClr w14:val="tx1"/>
            </w14:solidFill>
          </w14:textFill>
        </w:rPr>
        <w:br w:type="page"/>
      </w:r>
    </w:p>
    <w:p w14:paraId="53C50249">
      <w:pPr>
        <w:rPr>
          <w:color w:val="000000" w:themeColor="text1"/>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附页：合同格式</w:t>
      </w:r>
      <w:bookmarkEnd w:id="267"/>
      <w:bookmarkEnd w:id="268"/>
    </w:p>
    <w:p w14:paraId="47F59E82">
      <w:pPr>
        <w:spacing w:line="500" w:lineRule="exact"/>
        <w:jc w:val="center"/>
        <w:rPr>
          <w:rFonts w:hint="eastAsia" w:ascii="仿宋" w:hAnsi="仿宋" w:eastAsia="仿宋" w:cs="仿宋"/>
          <w:b/>
          <w:sz w:val="32"/>
          <w:szCs w:val="32"/>
        </w:rPr>
      </w:pPr>
      <w:bookmarkStart w:id="269" w:name="_Toc30030"/>
      <w:r>
        <w:rPr>
          <w:rFonts w:hint="eastAsia" w:ascii="仿宋" w:hAnsi="仿宋" w:eastAsia="仿宋" w:cs="仿宋"/>
          <w:b/>
          <w:sz w:val="32"/>
          <w:szCs w:val="32"/>
        </w:rPr>
        <w:t>采购合同</w:t>
      </w:r>
    </w:p>
    <w:p w14:paraId="34CEC1F6">
      <w:pPr>
        <w:spacing w:line="500" w:lineRule="exact"/>
        <w:rPr>
          <w:rFonts w:hint="eastAsia" w:ascii="仿宋" w:hAnsi="仿宋" w:eastAsia="仿宋" w:cs="仿宋"/>
          <w:sz w:val="24"/>
        </w:rPr>
      </w:pPr>
    </w:p>
    <w:p w14:paraId="56A1F623">
      <w:pPr>
        <w:spacing w:line="440" w:lineRule="exact"/>
        <w:jc w:val="center"/>
        <w:rPr>
          <w:rFonts w:ascii="华文仿宋" w:hAnsi="华文仿宋" w:eastAsia="华文仿宋"/>
          <w:color w:val="auto"/>
        </w:rPr>
      </w:pPr>
      <w:r>
        <w:rPr>
          <w:rFonts w:ascii="华文仿宋" w:hAnsi="华文仿宋" w:eastAsia="华文仿宋"/>
          <w:color w:val="auto"/>
        </w:rPr>
        <w:t>（项目</w:t>
      </w:r>
      <w:r>
        <w:rPr>
          <w:rFonts w:hint="eastAsia" w:ascii="华文仿宋" w:hAnsi="华文仿宋" w:eastAsia="华文仿宋"/>
          <w:color w:val="auto"/>
          <w:lang w:val="en-US" w:eastAsia="zh-CN"/>
        </w:rPr>
        <w:t>采购编</w:t>
      </w:r>
      <w:r>
        <w:rPr>
          <w:rFonts w:ascii="华文仿宋" w:hAnsi="华文仿宋" w:eastAsia="华文仿宋"/>
          <w:color w:val="auto"/>
        </w:rPr>
        <w:t>号：     ）</w:t>
      </w:r>
    </w:p>
    <w:p w14:paraId="3A843835">
      <w:pPr>
        <w:spacing w:line="440" w:lineRule="exact"/>
        <w:rPr>
          <w:rFonts w:ascii="华文仿宋" w:hAnsi="华文仿宋" w:eastAsia="华文仿宋"/>
          <w:color w:val="auto"/>
          <w:sz w:val="24"/>
        </w:rPr>
      </w:pPr>
      <w:r>
        <w:rPr>
          <w:rFonts w:ascii="华文仿宋" w:hAnsi="华文仿宋" w:eastAsia="华文仿宋"/>
          <w:color w:val="auto"/>
          <w:sz w:val="24"/>
        </w:rPr>
        <w:t>甲方（需方）：___________________________</w:t>
      </w:r>
    </w:p>
    <w:p w14:paraId="2F1B649E">
      <w:pPr>
        <w:spacing w:line="440" w:lineRule="exact"/>
        <w:rPr>
          <w:rFonts w:ascii="华文仿宋" w:hAnsi="华文仿宋" w:eastAsia="华文仿宋"/>
          <w:color w:val="auto"/>
          <w:sz w:val="24"/>
        </w:rPr>
      </w:pPr>
      <w:r>
        <w:rPr>
          <w:rFonts w:ascii="华文仿宋" w:hAnsi="华文仿宋" w:eastAsia="华文仿宋"/>
          <w:color w:val="auto"/>
          <w:sz w:val="24"/>
        </w:rPr>
        <w:t>乙方（供方）：___________________________</w:t>
      </w:r>
    </w:p>
    <w:p w14:paraId="02A53AF6">
      <w:pPr>
        <w:spacing w:line="440" w:lineRule="exact"/>
        <w:rPr>
          <w:rFonts w:ascii="华文仿宋" w:hAnsi="华文仿宋" w:eastAsia="华文仿宋"/>
          <w:color w:val="auto"/>
          <w:sz w:val="24"/>
        </w:rPr>
      </w:pPr>
      <w:r>
        <w:rPr>
          <w:rFonts w:ascii="华文仿宋" w:hAnsi="华文仿宋" w:eastAsia="华文仿宋"/>
          <w:color w:val="auto"/>
          <w:sz w:val="24"/>
        </w:rPr>
        <w:t>经双方协商一致，达成以下购销合同：</w:t>
      </w:r>
    </w:p>
    <w:tbl>
      <w:tblPr>
        <w:tblStyle w:val="60"/>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1432"/>
        <w:gridCol w:w="567"/>
        <w:gridCol w:w="2268"/>
        <w:gridCol w:w="2275"/>
        <w:gridCol w:w="15"/>
      </w:tblGrid>
      <w:tr w14:paraId="5F511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E69BA45">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项目内容</w:t>
            </w:r>
          </w:p>
        </w:tc>
        <w:tc>
          <w:tcPr>
            <w:tcW w:w="1999" w:type="dxa"/>
            <w:gridSpan w:val="2"/>
            <w:noWrap/>
            <w:vAlign w:val="center"/>
          </w:tcPr>
          <w:p w14:paraId="37D3540A">
            <w:pPr>
              <w:snapToGrid w:val="0"/>
              <w:jc w:val="center"/>
              <w:rPr>
                <w:rFonts w:ascii="华文仿宋" w:hAnsi="华文仿宋" w:eastAsia="华文仿宋"/>
                <w:color w:val="auto"/>
                <w:sz w:val="21"/>
                <w:szCs w:val="21"/>
              </w:rPr>
            </w:pPr>
            <w:r>
              <w:rPr>
                <w:rFonts w:ascii="华文仿宋" w:hAnsi="华文仿宋" w:eastAsia="华文仿宋"/>
                <w:color w:val="auto"/>
                <w:sz w:val="21"/>
                <w:szCs w:val="21"/>
              </w:rPr>
              <w:t>总价</w:t>
            </w:r>
          </w:p>
        </w:tc>
        <w:tc>
          <w:tcPr>
            <w:tcW w:w="2268" w:type="dxa"/>
            <w:noWrap/>
            <w:vAlign w:val="center"/>
          </w:tcPr>
          <w:p w14:paraId="6A57DA4E">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服务</w:t>
            </w:r>
            <w:r>
              <w:rPr>
                <w:rFonts w:ascii="华文仿宋" w:hAnsi="华文仿宋" w:eastAsia="华文仿宋"/>
                <w:color w:val="auto"/>
                <w:sz w:val="21"/>
                <w:szCs w:val="21"/>
              </w:rPr>
              <w:t>时间</w:t>
            </w:r>
          </w:p>
        </w:tc>
        <w:tc>
          <w:tcPr>
            <w:tcW w:w="2275" w:type="dxa"/>
            <w:noWrap/>
            <w:vAlign w:val="center"/>
          </w:tcPr>
          <w:p w14:paraId="298301C8">
            <w:pPr>
              <w:snapToGrid w:val="0"/>
              <w:jc w:val="center"/>
              <w:rPr>
                <w:rFonts w:ascii="华文仿宋" w:hAnsi="华文仿宋" w:eastAsia="华文仿宋"/>
                <w:color w:val="auto"/>
                <w:sz w:val="21"/>
                <w:szCs w:val="21"/>
              </w:rPr>
            </w:pPr>
            <w:r>
              <w:rPr>
                <w:rFonts w:hint="eastAsia" w:ascii="华文仿宋" w:hAnsi="华文仿宋" w:eastAsia="华文仿宋"/>
                <w:color w:val="auto"/>
                <w:sz w:val="21"/>
                <w:szCs w:val="21"/>
              </w:rPr>
              <w:t>服务</w:t>
            </w:r>
            <w:r>
              <w:rPr>
                <w:rFonts w:ascii="华文仿宋" w:hAnsi="华文仿宋" w:eastAsia="华文仿宋"/>
                <w:color w:val="auto"/>
                <w:sz w:val="21"/>
                <w:szCs w:val="21"/>
              </w:rPr>
              <w:t>地点</w:t>
            </w:r>
          </w:p>
        </w:tc>
      </w:tr>
      <w:tr w14:paraId="14C7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52C46CF">
            <w:pPr>
              <w:snapToGrid w:val="0"/>
              <w:jc w:val="center"/>
              <w:rPr>
                <w:rFonts w:ascii="华文仿宋" w:hAnsi="华文仿宋" w:eastAsia="华文仿宋"/>
                <w:color w:val="auto"/>
                <w:sz w:val="21"/>
                <w:szCs w:val="21"/>
              </w:rPr>
            </w:pPr>
          </w:p>
        </w:tc>
        <w:tc>
          <w:tcPr>
            <w:tcW w:w="1999" w:type="dxa"/>
            <w:gridSpan w:val="2"/>
            <w:noWrap/>
            <w:vAlign w:val="center"/>
          </w:tcPr>
          <w:p w14:paraId="6745C0AA">
            <w:pPr>
              <w:snapToGrid w:val="0"/>
              <w:jc w:val="center"/>
              <w:rPr>
                <w:rFonts w:ascii="华文仿宋" w:hAnsi="华文仿宋" w:eastAsia="华文仿宋"/>
                <w:color w:val="auto"/>
                <w:sz w:val="21"/>
                <w:szCs w:val="21"/>
              </w:rPr>
            </w:pPr>
          </w:p>
        </w:tc>
        <w:tc>
          <w:tcPr>
            <w:tcW w:w="2268" w:type="dxa"/>
            <w:noWrap/>
            <w:vAlign w:val="center"/>
          </w:tcPr>
          <w:p w14:paraId="7B7EAD68">
            <w:pPr>
              <w:snapToGrid w:val="0"/>
              <w:jc w:val="center"/>
              <w:rPr>
                <w:rFonts w:ascii="华文仿宋" w:hAnsi="华文仿宋" w:eastAsia="华文仿宋"/>
                <w:color w:val="auto"/>
                <w:sz w:val="21"/>
                <w:szCs w:val="21"/>
              </w:rPr>
            </w:pPr>
          </w:p>
        </w:tc>
        <w:tc>
          <w:tcPr>
            <w:tcW w:w="2275" w:type="dxa"/>
            <w:noWrap/>
            <w:vAlign w:val="center"/>
          </w:tcPr>
          <w:p w14:paraId="5C478F9F">
            <w:pPr>
              <w:snapToGrid w:val="0"/>
              <w:jc w:val="center"/>
              <w:rPr>
                <w:rFonts w:ascii="华文仿宋" w:hAnsi="华文仿宋" w:eastAsia="华文仿宋"/>
                <w:color w:val="auto"/>
                <w:sz w:val="21"/>
                <w:szCs w:val="21"/>
              </w:rPr>
            </w:pPr>
          </w:p>
        </w:tc>
      </w:tr>
      <w:tr w14:paraId="12F81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07B65CD3">
            <w:pPr>
              <w:snapToGrid w:val="0"/>
              <w:jc w:val="center"/>
              <w:rPr>
                <w:rFonts w:ascii="华文仿宋" w:hAnsi="华文仿宋" w:eastAsia="华文仿宋"/>
                <w:color w:val="auto"/>
                <w:sz w:val="21"/>
                <w:szCs w:val="21"/>
              </w:rPr>
            </w:pPr>
          </w:p>
        </w:tc>
        <w:tc>
          <w:tcPr>
            <w:tcW w:w="1999" w:type="dxa"/>
            <w:gridSpan w:val="2"/>
            <w:noWrap/>
            <w:vAlign w:val="center"/>
          </w:tcPr>
          <w:p w14:paraId="11E5480C">
            <w:pPr>
              <w:snapToGrid w:val="0"/>
              <w:jc w:val="center"/>
              <w:rPr>
                <w:rFonts w:ascii="华文仿宋" w:hAnsi="华文仿宋" w:eastAsia="华文仿宋"/>
                <w:color w:val="auto"/>
                <w:sz w:val="21"/>
                <w:szCs w:val="21"/>
              </w:rPr>
            </w:pPr>
          </w:p>
        </w:tc>
        <w:tc>
          <w:tcPr>
            <w:tcW w:w="2268" w:type="dxa"/>
            <w:noWrap/>
            <w:vAlign w:val="center"/>
          </w:tcPr>
          <w:p w14:paraId="4CBA88D8">
            <w:pPr>
              <w:snapToGrid w:val="0"/>
              <w:jc w:val="center"/>
              <w:rPr>
                <w:rFonts w:ascii="华文仿宋" w:hAnsi="华文仿宋" w:eastAsia="华文仿宋"/>
                <w:color w:val="auto"/>
                <w:sz w:val="21"/>
                <w:szCs w:val="21"/>
              </w:rPr>
            </w:pPr>
          </w:p>
        </w:tc>
        <w:tc>
          <w:tcPr>
            <w:tcW w:w="2275" w:type="dxa"/>
            <w:noWrap/>
            <w:vAlign w:val="center"/>
          </w:tcPr>
          <w:p w14:paraId="229B0F50">
            <w:pPr>
              <w:snapToGrid w:val="0"/>
              <w:jc w:val="center"/>
              <w:rPr>
                <w:rFonts w:ascii="华文仿宋" w:hAnsi="华文仿宋" w:eastAsia="华文仿宋"/>
                <w:color w:val="auto"/>
                <w:sz w:val="21"/>
                <w:szCs w:val="21"/>
              </w:rPr>
            </w:pPr>
          </w:p>
        </w:tc>
      </w:tr>
      <w:tr w14:paraId="52FEF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582D099C">
            <w:pPr>
              <w:snapToGrid w:val="0"/>
              <w:jc w:val="center"/>
              <w:rPr>
                <w:rFonts w:ascii="华文仿宋" w:hAnsi="华文仿宋" w:eastAsia="华文仿宋"/>
                <w:color w:val="auto"/>
                <w:sz w:val="21"/>
                <w:szCs w:val="21"/>
              </w:rPr>
            </w:pPr>
          </w:p>
        </w:tc>
        <w:tc>
          <w:tcPr>
            <w:tcW w:w="1999" w:type="dxa"/>
            <w:gridSpan w:val="2"/>
            <w:noWrap/>
            <w:vAlign w:val="center"/>
          </w:tcPr>
          <w:p w14:paraId="4E5BDC72">
            <w:pPr>
              <w:snapToGrid w:val="0"/>
              <w:jc w:val="center"/>
              <w:rPr>
                <w:rFonts w:ascii="华文仿宋" w:hAnsi="华文仿宋" w:eastAsia="华文仿宋"/>
                <w:color w:val="auto"/>
                <w:sz w:val="21"/>
                <w:szCs w:val="21"/>
              </w:rPr>
            </w:pPr>
          </w:p>
        </w:tc>
        <w:tc>
          <w:tcPr>
            <w:tcW w:w="2268" w:type="dxa"/>
            <w:noWrap/>
            <w:vAlign w:val="center"/>
          </w:tcPr>
          <w:p w14:paraId="1BB297DE">
            <w:pPr>
              <w:snapToGrid w:val="0"/>
              <w:jc w:val="center"/>
              <w:rPr>
                <w:rFonts w:ascii="华文仿宋" w:hAnsi="华文仿宋" w:eastAsia="华文仿宋"/>
                <w:color w:val="auto"/>
                <w:sz w:val="21"/>
                <w:szCs w:val="21"/>
              </w:rPr>
            </w:pPr>
          </w:p>
        </w:tc>
        <w:tc>
          <w:tcPr>
            <w:tcW w:w="2275" w:type="dxa"/>
            <w:noWrap/>
            <w:vAlign w:val="center"/>
          </w:tcPr>
          <w:p w14:paraId="695D34E4">
            <w:pPr>
              <w:snapToGrid w:val="0"/>
              <w:jc w:val="center"/>
              <w:rPr>
                <w:rFonts w:ascii="华文仿宋" w:hAnsi="华文仿宋" w:eastAsia="华文仿宋"/>
                <w:color w:val="auto"/>
                <w:sz w:val="21"/>
                <w:szCs w:val="21"/>
              </w:rPr>
            </w:pPr>
          </w:p>
        </w:tc>
      </w:tr>
      <w:tr w14:paraId="012F5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6B661723">
            <w:pPr>
              <w:snapToGrid w:val="0"/>
              <w:rPr>
                <w:rFonts w:ascii="华文仿宋" w:hAnsi="华文仿宋" w:eastAsia="华文仿宋"/>
                <w:color w:val="auto"/>
                <w:sz w:val="21"/>
                <w:szCs w:val="21"/>
              </w:rPr>
            </w:pPr>
            <w:r>
              <w:rPr>
                <w:rFonts w:ascii="华文仿宋" w:hAnsi="华文仿宋" w:eastAsia="华文仿宋"/>
                <w:color w:val="auto"/>
                <w:sz w:val="21"/>
                <w:szCs w:val="21"/>
              </w:rPr>
              <w:t>合计人民币（小写）：</w:t>
            </w:r>
          </w:p>
        </w:tc>
      </w:tr>
      <w:tr w14:paraId="58AD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539B5529">
            <w:pPr>
              <w:snapToGrid w:val="0"/>
              <w:rPr>
                <w:rFonts w:ascii="华文仿宋" w:hAnsi="华文仿宋" w:eastAsia="华文仿宋"/>
                <w:color w:val="auto"/>
                <w:sz w:val="21"/>
                <w:szCs w:val="21"/>
              </w:rPr>
            </w:pPr>
            <w:r>
              <w:rPr>
                <w:rFonts w:ascii="华文仿宋" w:hAnsi="华文仿宋" w:eastAsia="华文仿宋"/>
                <w:color w:val="auto"/>
                <w:sz w:val="21"/>
                <w:szCs w:val="21"/>
              </w:rPr>
              <w:t>合计人民币（大写）：</w:t>
            </w:r>
          </w:p>
        </w:tc>
      </w:tr>
      <w:tr w14:paraId="26036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45" w:hRule="atLeast"/>
        </w:trPr>
        <w:tc>
          <w:tcPr>
            <w:tcW w:w="9613" w:type="dxa"/>
            <w:gridSpan w:val="5"/>
            <w:noWrap/>
          </w:tcPr>
          <w:p w14:paraId="12405167">
            <w:pPr>
              <w:snapToGrid w:val="0"/>
              <w:rPr>
                <w:rFonts w:ascii="华文仿宋" w:hAnsi="华文仿宋" w:eastAsia="华文仿宋"/>
                <w:color w:val="auto"/>
                <w:sz w:val="21"/>
                <w:szCs w:val="21"/>
              </w:rPr>
            </w:pPr>
            <w:r>
              <w:rPr>
                <w:rFonts w:ascii="华文仿宋" w:hAnsi="华文仿宋" w:eastAsia="华文仿宋"/>
                <w:color w:val="auto"/>
                <w:sz w:val="21"/>
                <w:szCs w:val="21"/>
              </w:rPr>
              <w:t>一、质量要求和技术标准：</w:t>
            </w:r>
          </w:p>
          <w:p w14:paraId="7FED343C">
            <w:pPr>
              <w:snapToGrid w:val="0"/>
              <w:rPr>
                <w:rFonts w:ascii="华文仿宋" w:hAnsi="华文仿宋" w:eastAsia="华文仿宋"/>
                <w:color w:val="auto"/>
                <w:sz w:val="21"/>
                <w:szCs w:val="21"/>
              </w:rPr>
            </w:pPr>
            <w:r>
              <w:rPr>
                <w:rFonts w:ascii="华文仿宋" w:hAnsi="华文仿宋" w:eastAsia="华文仿宋"/>
                <w:color w:val="auto"/>
                <w:sz w:val="21"/>
                <w:szCs w:val="21"/>
              </w:rPr>
              <w:t>1、服务措施：</w:t>
            </w:r>
          </w:p>
          <w:p w14:paraId="380F5AC1">
            <w:pPr>
              <w:snapToGrid w:val="0"/>
              <w:rPr>
                <w:rFonts w:ascii="华文仿宋" w:hAnsi="华文仿宋" w:eastAsia="华文仿宋"/>
                <w:color w:val="auto"/>
                <w:sz w:val="21"/>
                <w:szCs w:val="21"/>
              </w:rPr>
            </w:pPr>
          </w:p>
        </w:tc>
      </w:tr>
      <w:tr w14:paraId="54975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6"/>
            <w:noWrap/>
          </w:tcPr>
          <w:p w14:paraId="7504907E">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二</w:t>
            </w:r>
            <w:r>
              <w:rPr>
                <w:rFonts w:ascii="华文仿宋" w:hAnsi="华文仿宋" w:eastAsia="华文仿宋"/>
                <w:color w:val="auto"/>
                <w:sz w:val="21"/>
                <w:szCs w:val="21"/>
              </w:rPr>
              <w:t>、验收标准、方法：</w:t>
            </w:r>
          </w:p>
          <w:p w14:paraId="3AD26A0B">
            <w:pPr>
              <w:snapToGrid w:val="0"/>
              <w:rPr>
                <w:rFonts w:ascii="华文仿宋" w:hAnsi="华文仿宋" w:eastAsia="华文仿宋"/>
                <w:color w:val="auto"/>
                <w:sz w:val="21"/>
                <w:szCs w:val="21"/>
              </w:rPr>
            </w:pPr>
          </w:p>
        </w:tc>
      </w:tr>
      <w:tr w14:paraId="7866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628" w:type="dxa"/>
            <w:gridSpan w:val="6"/>
            <w:noWrap/>
          </w:tcPr>
          <w:p w14:paraId="7BE7F930">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三</w:t>
            </w:r>
            <w:r>
              <w:rPr>
                <w:rFonts w:ascii="华文仿宋" w:hAnsi="华文仿宋" w:eastAsia="华文仿宋"/>
                <w:color w:val="auto"/>
                <w:sz w:val="21"/>
                <w:szCs w:val="21"/>
              </w:rPr>
              <w:t>、付款方式：</w:t>
            </w:r>
          </w:p>
          <w:p w14:paraId="142C6001">
            <w:pPr>
              <w:pStyle w:val="33"/>
              <w:snapToGrid w:val="0"/>
              <w:ind w:left="1540" w:hanging="420"/>
              <w:rPr>
                <w:rFonts w:ascii="华文仿宋" w:hAnsi="华文仿宋" w:eastAsia="华文仿宋"/>
                <w:color w:val="auto"/>
                <w:sz w:val="21"/>
                <w:szCs w:val="21"/>
              </w:rPr>
            </w:pPr>
          </w:p>
        </w:tc>
      </w:tr>
      <w:tr w14:paraId="30EFF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noWrap/>
          </w:tcPr>
          <w:p w14:paraId="48C02E50">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四</w:t>
            </w:r>
            <w:r>
              <w:rPr>
                <w:rFonts w:ascii="华文仿宋" w:hAnsi="华文仿宋" w:eastAsia="华文仿宋"/>
                <w:color w:val="auto"/>
                <w:sz w:val="21"/>
                <w:szCs w:val="21"/>
              </w:rPr>
              <w:t>、违约责任：</w:t>
            </w:r>
          </w:p>
          <w:p w14:paraId="10166AE6">
            <w:pPr>
              <w:snapToGrid w:val="0"/>
              <w:rPr>
                <w:rFonts w:ascii="华文仿宋" w:hAnsi="华文仿宋" w:eastAsia="华文仿宋"/>
                <w:color w:val="auto"/>
                <w:sz w:val="21"/>
                <w:szCs w:val="21"/>
              </w:rPr>
            </w:pPr>
            <w:r>
              <w:rPr>
                <w:rFonts w:ascii="华文仿宋" w:hAnsi="华文仿宋" w:eastAsia="华文仿宋"/>
                <w:color w:val="auto"/>
                <w:sz w:val="21"/>
                <w:szCs w:val="21"/>
              </w:rPr>
              <w:t>按《</w:t>
            </w:r>
            <w:r>
              <w:rPr>
                <w:rFonts w:hint="eastAsia" w:ascii="华文仿宋" w:hAnsi="华文仿宋" w:eastAsia="华文仿宋"/>
                <w:color w:val="auto"/>
                <w:sz w:val="21"/>
                <w:szCs w:val="21"/>
              </w:rPr>
              <w:t>中华人民共和国民法典</w:t>
            </w:r>
            <w:r>
              <w:rPr>
                <w:rFonts w:ascii="华文仿宋" w:hAnsi="华文仿宋" w:eastAsia="华文仿宋"/>
                <w:color w:val="auto"/>
                <w:sz w:val="21"/>
                <w:szCs w:val="21"/>
              </w:rPr>
              <w:t>》、《政府采购法》执行，或按双方约定。</w:t>
            </w:r>
          </w:p>
        </w:tc>
      </w:tr>
      <w:tr w14:paraId="1237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noWrap/>
          </w:tcPr>
          <w:p w14:paraId="654B072D">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五</w:t>
            </w:r>
            <w:r>
              <w:rPr>
                <w:rFonts w:ascii="华文仿宋" w:hAnsi="华文仿宋" w:eastAsia="华文仿宋"/>
                <w:color w:val="auto"/>
                <w:sz w:val="21"/>
                <w:szCs w:val="21"/>
              </w:rPr>
              <w:t>、其他约定事项：</w:t>
            </w:r>
          </w:p>
          <w:p w14:paraId="147A86E2">
            <w:pPr>
              <w:snapToGrid w:val="0"/>
              <w:rPr>
                <w:rFonts w:ascii="华文仿宋" w:hAnsi="华文仿宋" w:eastAsia="华文仿宋"/>
                <w:color w:val="auto"/>
                <w:sz w:val="21"/>
                <w:szCs w:val="21"/>
              </w:rPr>
            </w:pPr>
            <w:r>
              <w:rPr>
                <w:rFonts w:ascii="华文仿宋" w:hAnsi="华文仿宋" w:eastAsia="华文仿宋"/>
                <w:color w:val="auto"/>
                <w:sz w:val="21"/>
                <w:szCs w:val="21"/>
              </w:rPr>
              <w:t>1、</w:t>
            </w:r>
            <w:r>
              <w:rPr>
                <w:rFonts w:hint="eastAsia" w:ascii="华文仿宋" w:hAnsi="华文仿宋" w:eastAsia="华文仿宋"/>
                <w:color w:val="auto"/>
                <w:sz w:val="21"/>
                <w:szCs w:val="21"/>
              </w:rPr>
              <w:t>采购</w:t>
            </w:r>
            <w:r>
              <w:rPr>
                <w:rFonts w:ascii="华文仿宋" w:hAnsi="华文仿宋" w:eastAsia="华文仿宋"/>
                <w:color w:val="auto"/>
                <w:sz w:val="21"/>
                <w:szCs w:val="21"/>
              </w:rPr>
              <w:t>文件及其补遗文件、</w:t>
            </w:r>
            <w:r>
              <w:rPr>
                <w:rFonts w:hint="eastAsia" w:ascii="华文仿宋" w:hAnsi="华文仿宋" w:eastAsia="华文仿宋"/>
                <w:color w:val="auto"/>
                <w:sz w:val="21"/>
                <w:szCs w:val="21"/>
              </w:rPr>
              <w:t>投标</w:t>
            </w:r>
            <w:r>
              <w:rPr>
                <w:rFonts w:ascii="华文仿宋" w:hAnsi="华文仿宋" w:eastAsia="华文仿宋"/>
                <w:color w:val="auto"/>
                <w:sz w:val="21"/>
                <w:szCs w:val="21"/>
              </w:rPr>
              <w:t>文件和承诺是本合同不可分割的部分。</w:t>
            </w:r>
          </w:p>
          <w:p w14:paraId="4B53DFCA">
            <w:pPr>
              <w:snapToGrid w:val="0"/>
              <w:ind w:left="360"/>
              <w:rPr>
                <w:rFonts w:ascii="华文仿宋" w:hAnsi="华文仿宋" w:eastAsia="华文仿宋"/>
                <w:color w:val="auto"/>
                <w:sz w:val="21"/>
                <w:szCs w:val="21"/>
              </w:rPr>
            </w:pPr>
            <w:r>
              <w:rPr>
                <w:rFonts w:ascii="华文仿宋" w:hAnsi="华文仿宋" w:eastAsia="华文仿宋"/>
                <w:color w:val="auto"/>
                <w:sz w:val="21"/>
                <w:szCs w:val="21"/>
              </w:rPr>
              <w:t>本合同如发生争议由双方协商解决，协商不成向需方所在人民法院提请诉讼。</w:t>
            </w:r>
          </w:p>
          <w:p w14:paraId="7313350E">
            <w:pPr>
              <w:snapToGrid w:val="0"/>
              <w:ind w:left="360"/>
              <w:rPr>
                <w:rFonts w:ascii="华文仿宋" w:hAnsi="华文仿宋" w:eastAsia="华文仿宋"/>
                <w:color w:val="auto"/>
                <w:sz w:val="21"/>
                <w:szCs w:val="21"/>
              </w:rPr>
            </w:pPr>
            <w:r>
              <w:rPr>
                <w:rFonts w:ascii="华文仿宋" w:hAnsi="华文仿宋" w:eastAsia="华文仿宋"/>
                <w:color w:val="auto"/>
                <w:sz w:val="21"/>
                <w:szCs w:val="21"/>
              </w:rPr>
              <w:t>本合同一式__份， 需方__份，供方__份，具同等法律效力。</w:t>
            </w:r>
          </w:p>
          <w:p w14:paraId="4F745669">
            <w:pPr>
              <w:snapToGrid w:val="0"/>
              <w:rPr>
                <w:rFonts w:ascii="华文仿宋" w:hAnsi="华文仿宋" w:eastAsia="华文仿宋"/>
                <w:color w:val="auto"/>
                <w:sz w:val="21"/>
                <w:szCs w:val="21"/>
              </w:rPr>
            </w:pPr>
            <w:r>
              <w:rPr>
                <w:rFonts w:hint="eastAsia" w:ascii="华文仿宋" w:hAnsi="华文仿宋" w:eastAsia="华文仿宋"/>
                <w:color w:val="auto"/>
                <w:sz w:val="21"/>
                <w:szCs w:val="21"/>
              </w:rPr>
              <w:t>2</w:t>
            </w:r>
            <w:r>
              <w:rPr>
                <w:rFonts w:ascii="华文仿宋" w:hAnsi="华文仿宋" w:eastAsia="华文仿宋"/>
                <w:color w:val="auto"/>
                <w:sz w:val="21"/>
                <w:szCs w:val="21"/>
              </w:rPr>
              <w:t>、其他：</w:t>
            </w:r>
          </w:p>
        </w:tc>
      </w:tr>
      <w:tr w14:paraId="0EA49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4503" w:type="dxa"/>
            <w:gridSpan w:val="2"/>
            <w:noWrap/>
          </w:tcPr>
          <w:p w14:paraId="30B86528">
            <w:pPr>
              <w:snapToGrid w:val="0"/>
              <w:rPr>
                <w:rFonts w:ascii="华文仿宋" w:hAnsi="华文仿宋" w:eastAsia="华文仿宋"/>
                <w:color w:val="auto"/>
                <w:sz w:val="21"/>
                <w:szCs w:val="21"/>
              </w:rPr>
            </w:pPr>
            <w:r>
              <w:rPr>
                <w:rFonts w:ascii="华文仿宋" w:hAnsi="华文仿宋" w:eastAsia="华文仿宋"/>
                <w:color w:val="auto"/>
                <w:sz w:val="21"/>
                <w:szCs w:val="21"/>
              </w:rPr>
              <w:t>需方：</w:t>
            </w:r>
          </w:p>
          <w:p w14:paraId="44CEDF3C">
            <w:pPr>
              <w:snapToGrid w:val="0"/>
              <w:rPr>
                <w:rFonts w:ascii="华文仿宋" w:hAnsi="华文仿宋" w:eastAsia="华文仿宋"/>
                <w:color w:val="auto"/>
                <w:sz w:val="21"/>
                <w:szCs w:val="21"/>
              </w:rPr>
            </w:pPr>
            <w:r>
              <w:rPr>
                <w:rFonts w:ascii="华文仿宋" w:hAnsi="华文仿宋" w:eastAsia="华文仿宋"/>
                <w:color w:val="auto"/>
                <w:sz w:val="21"/>
                <w:szCs w:val="21"/>
              </w:rPr>
              <w:t>地址：</w:t>
            </w:r>
          </w:p>
          <w:p w14:paraId="00671C86">
            <w:pPr>
              <w:snapToGrid w:val="0"/>
              <w:rPr>
                <w:rFonts w:ascii="华文仿宋" w:hAnsi="华文仿宋" w:eastAsia="华文仿宋"/>
                <w:color w:val="auto"/>
                <w:sz w:val="21"/>
                <w:szCs w:val="21"/>
              </w:rPr>
            </w:pPr>
            <w:r>
              <w:rPr>
                <w:rFonts w:ascii="华文仿宋" w:hAnsi="华文仿宋" w:eastAsia="华文仿宋"/>
                <w:color w:val="auto"/>
                <w:sz w:val="21"/>
                <w:szCs w:val="21"/>
              </w:rPr>
              <w:t>联系电话：</w:t>
            </w:r>
          </w:p>
          <w:p w14:paraId="640A7BF9">
            <w:pPr>
              <w:snapToGrid w:val="0"/>
              <w:rPr>
                <w:rFonts w:ascii="华文仿宋" w:hAnsi="华文仿宋" w:eastAsia="华文仿宋"/>
                <w:color w:val="auto"/>
                <w:sz w:val="21"/>
                <w:szCs w:val="21"/>
              </w:rPr>
            </w:pPr>
            <w:r>
              <w:rPr>
                <w:rFonts w:ascii="华文仿宋" w:hAnsi="华文仿宋" w:eastAsia="华文仿宋"/>
                <w:color w:val="auto"/>
                <w:sz w:val="21"/>
                <w:szCs w:val="21"/>
              </w:rPr>
              <w:t>授权代表：</w:t>
            </w:r>
          </w:p>
        </w:tc>
        <w:tc>
          <w:tcPr>
            <w:tcW w:w="5125" w:type="dxa"/>
            <w:gridSpan w:val="4"/>
            <w:noWrap/>
          </w:tcPr>
          <w:p w14:paraId="46FB5652">
            <w:pPr>
              <w:snapToGrid w:val="0"/>
              <w:rPr>
                <w:rFonts w:ascii="华文仿宋" w:hAnsi="华文仿宋" w:eastAsia="华文仿宋"/>
                <w:color w:val="auto"/>
                <w:sz w:val="21"/>
                <w:szCs w:val="21"/>
              </w:rPr>
            </w:pPr>
            <w:r>
              <w:rPr>
                <w:rFonts w:ascii="华文仿宋" w:hAnsi="华文仿宋" w:eastAsia="华文仿宋"/>
                <w:color w:val="auto"/>
                <w:sz w:val="21"/>
                <w:szCs w:val="21"/>
              </w:rPr>
              <w:t>供方：</w:t>
            </w:r>
          </w:p>
          <w:p w14:paraId="5C39447D">
            <w:pPr>
              <w:snapToGrid w:val="0"/>
              <w:rPr>
                <w:rFonts w:ascii="华文仿宋" w:hAnsi="华文仿宋" w:eastAsia="华文仿宋"/>
                <w:color w:val="auto"/>
                <w:sz w:val="21"/>
                <w:szCs w:val="21"/>
              </w:rPr>
            </w:pPr>
            <w:r>
              <w:rPr>
                <w:rFonts w:ascii="华文仿宋" w:hAnsi="华文仿宋" w:eastAsia="华文仿宋"/>
                <w:color w:val="auto"/>
                <w:sz w:val="21"/>
                <w:szCs w:val="21"/>
              </w:rPr>
              <w:t>地址：</w:t>
            </w:r>
          </w:p>
          <w:p w14:paraId="4892F7C8">
            <w:pPr>
              <w:snapToGrid w:val="0"/>
              <w:rPr>
                <w:rFonts w:ascii="华文仿宋" w:hAnsi="华文仿宋" w:eastAsia="华文仿宋"/>
                <w:color w:val="auto"/>
                <w:sz w:val="21"/>
                <w:szCs w:val="21"/>
              </w:rPr>
            </w:pPr>
            <w:r>
              <w:rPr>
                <w:rFonts w:ascii="华文仿宋" w:hAnsi="华文仿宋" w:eastAsia="华文仿宋"/>
                <w:color w:val="auto"/>
                <w:sz w:val="21"/>
                <w:szCs w:val="21"/>
              </w:rPr>
              <w:t>电话：</w:t>
            </w:r>
          </w:p>
          <w:p w14:paraId="7CB3AC0C">
            <w:pPr>
              <w:snapToGrid w:val="0"/>
              <w:rPr>
                <w:rFonts w:ascii="华文仿宋" w:hAnsi="华文仿宋" w:eastAsia="华文仿宋"/>
                <w:color w:val="auto"/>
                <w:sz w:val="21"/>
                <w:szCs w:val="21"/>
              </w:rPr>
            </w:pPr>
            <w:r>
              <w:rPr>
                <w:rFonts w:ascii="华文仿宋" w:hAnsi="华文仿宋" w:eastAsia="华文仿宋"/>
                <w:color w:val="auto"/>
                <w:sz w:val="21"/>
                <w:szCs w:val="21"/>
              </w:rPr>
              <w:t>传真：</w:t>
            </w:r>
          </w:p>
          <w:p w14:paraId="641D4928">
            <w:pPr>
              <w:snapToGrid w:val="0"/>
              <w:rPr>
                <w:rFonts w:ascii="华文仿宋" w:hAnsi="华文仿宋" w:eastAsia="华文仿宋"/>
                <w:color w:val="auto"/>
                <w:sz w:val="21"/>
                <w:szCs w:val="21"/>
              </w:rPr>
            </w:pPr>
            <w:r>
              <w:rPr>
                <w:rFonts w:ascii="华文仿宋" w:hAnsi="华文仿宋" w:eastAsia="华文仿宋"/>
                <w:color w:val="auto"/>
                <w:sz w:val="21"/>
                <w:szCs w:val="21"/>
              </w:rPr>
              <w:t>开户银行：</w:t>
            </w:r>
          </w:p>
          <w:p w14:paraId="6E47ACA4">
            <w:pPr>
              <w:snapToGrid w:val="0"/>
              <w:rPr>
                <w:rFonts w:ascii="华文仿宋" w:hAnsi="华文仿宋" w:eastAsia="华文仿宋"/>
                <w:color w:val="auto"/>
                <w:sz w:val="21"/>
                <w:szCs w:val="21"/>
              </w:rPr>
            </w:pPr>
            <w:r>
              <w:rPr>
                <w:rFonts w:ascii="华文仿宋" w:hAnsi="华文仿宋" w:eastAsia="华文仿宋"/>
                <w:color w:val="auto"/>
                <w:sz w:val="21"/>
                <w:szCs w:val="21"/>
              </w:rPr>
              <w:t>账号：</w:t>
            </w:r>
          </w:p>
          <w:p w14:paraId="6737A062">
            <w:pPr>
              <w:snapToGrid w:val="0"/>
              <w:rPr>
                <w:rFonts w:ascii="华文仿宋" w:hAnsi="华文仿宋" w:eastAsia="华文仿宋"/>
                <w:color w:val="auto"/>
                <w:sz w:val="21"/>
                <w:szCs w:val="21"/>
              </w:rPr>
            </w:pPr>
            <w:r>
              <w:rPr>
                <w:rFonts w:ascii="华文仿宋" w:hAnsi="华文仿宋" w:eastAsia="华文仿宋"/>
                <w:color w:val="auto"/>
                <w:sz w:val="21"/>
                <w:szCs w:val="21"/>
              </w:rPr>
              <w:t>授权代表：</w:t>
            </w:r>
          </w:p>
          <w:p w14:paraId="09745078">
            <w:pPr>
              <w:widowControl/>
              <w:snapToGrid w:val="0"/>
              <w:jc w:val="left"/>
              <w:rPr>
                <w:rFonts w:ascii="华文仿宋" w:hAnsi="华文仿宋" w:eastAsia="华文仿宋"/>
                <w:color w:val="auto"/>
                <w:sz w:val="21"/>
                <w:szCs w:val="21"/>
              </w:rPr>
            </w:pPr>
            <w:r>
              <w:rPr>
                <w:rFonts w:ascii="华文仿宋" w:hAnsi="华文仿宋" w:eastAsia="华文仿宋"/>
                <w:color w:val="auto"/>
                <w:sz w:val="21"/>
                <w:szCs w:val="21"/>
              </w:rPr>
              <w:t>（本栏请用计算机打印以便于准确付款）</w:t>
            </w:r>
          </w:p>
        </w:tc>
      </w:tr>
      <w:tr w14:paraId="3D842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9628" w:type="dxa"/>
            <w:gridSpan w:val="6"/>
            <w:noWrap/>
          </w:tcPr>
          <w:p w14:paraId="1EA0D061">
            <w:pPr>
              <w:snapToGrid w:val="0"/>
              <w:rPr>
                <w:rFonts w:ascii="华文仿宋" w:hAnsi="华文仿宋" w:eastAsia="华文仿宋"/>
                <w:color w:val="auto"/>
                <w:sz w:val="21"/>
                <w:szCs w:val="21"/>
              </w:rPr>
            </w:pPr>
            <w:r>
              <w:rPr>
                <w:rFonts w:ascii="华文仿宋" w:hAnsi="华文仿宋" w:eastAsia="华文仿宋"/>
                <w:color w:val="auto"/>
                <w:sz w:val="21"/>
                <w:szCs w:val="21"/>
              </w:rPr>
              <w:t>备注：</w:t>
            </w:r>
          </w:p>
        </w:tc>
      </w:tr>
    </w:tbl>
    <w:p w14:paraId="3229EF65">
      <w:pPr>
        <w:pStyle w:val="276"/>
        <w:rPr>
          <w:rFonts w:hint="eastAsia" w:ascii="仿宋" w:hAnsi="仿宋" w:eastAsia="仿宋" w:cs="仿宋"/>
          <w:color w:val="auto"/>
          <w:szCs w:val="28"/>
          <w:highlight w:val="none"/>
          <w:lang w:val="en-US" w:eastAsia="zh-CN"/>
        </w:rPr>
      </w:pPr>
      <w:r>
        <w:rPr>
          <w:rFonts w:ascii="华文仿宋" w:hAnsi="华文仿宋" w:eastAsia="华文仿宋"/>
          <w:color w:val="auto"/>
        </w:rPr>
        <w:t>签约时间：           年   月   日         签约地点：</w:t>
      </w:r>
    </w:p>
    <w:p w14:paraId="2CE6389F">
      <w:pPr>
        <w:widowControl/>
        <w:jc w:val="left"/>
        <w:rPr>
          <w:rFonts w:hint="eastAsia" w:ascii="仿宋" w:hAnsi="仿宋" w:eastAsia="仿宋" w:cs="仿宋"/>
          <w:sz w:val="24"/>
        </w:rPr>
      </w:pPr>
    </w:p>
    <w:p w14:paraId="4F528D27">
      <w:pPr>
        <w:widowControl/>
        <w:jc w:val="left"/>
        <w:rPr>
          <w:rFonts w:hint="eastAsia" w:ascii="仿宋" w:hAnsi="仿宋" w:eastAsia="仿宋" w:cs="仿宋"/>
          <w:sz w:val="24"/>
        </w:rPr>
      </w:pPr>
    </w:p>
    <w:p w14:paraId="2CFDE35E">
      <w:pPr>
        <w:widowControl/>
        <w:jc w:val="left"/>
        <w:rPr>
          <w:rFonts w:hint="eastAsia" w:ascii="仿宋" w:hAnsi="仿宋" w:eastAsia="仿宋" w:cs="仿宋"/>
          <w:sz w:val="24"/>
        </w:rPr>
      </w:pPr>
    </w:p>
    <w:p w14:paraId="0E396782">
      <w:pPr>
        <w:widowControl/>
        <w:jc w:val="left"/>
        <w:rPr>
          <w:rFonts w:hint="eastAsia" w:ascii="仿宋" w:hAnsi="仿宋" w:eastAsia="仿宋" w:cs="仿宋"/>
          <w:sz w:val="24"/>
        </w:rPr>
        <w:sectPr>
          <w:footerReference r:id="rId8" w:type="default"/>
          <w:pgSz w:w="11907" w:h="16840"/>
          <w:pgMar w:top="1134" w:right="1191" w:bottom="1134" w:left="1304" w:header="794" w:footer="992" w:gutter="0"/>
          <w:pgNumType w:fmt="numberInDash"/>
          <w:cols w:space="720" w:num="1"/>
          <w:docGrid w:linePitch="312" w:charSpace="0"/>
        </w:sectPr>
      </w:pPr>
    </w:p>
    <w:p w14:paraId="10225A9A">
      <w:pPr>
        <w:pStyle w:val="4"/>
        <w:spacing w:before="0" w:after="0" w:line="360" w:lineRule="auto"/>
        <w:jc w:val="center"/>
        <w:rPr>
          <w:rFonts w:hint="eastAsia" w:ascii="仿宋" w:hAnsi="仿宋" w:eastAsia="仿宋"/>
          <w:bCs/>
          <w:color w:val="000000" w:themeColor="text1"/>
          <w:sz w:val="36"/>
          <w:szCs w:val="30"/>
          <w14:textFill>
            <w14:solidFill>
              <w14:schemeClr w14:val="tx1"/>
            </w14:solidFill>
          </w14:textFill>
        </w:rPr>
      </w:pPr>
      <w:bookmarkStart w:id="270" w:name="_Toc16894"/>
      <w:bookmarkStart w:id="271" w:name="_Toc32099"/>
      <w:bookmarkStart w:id="272" w:name="_Toc14204"/>
      <w:bookmarkStart w:id="273" w:name="_Toc173254731"/>
      <w:r>
        <w:rPr>
          <w:rFonts w:hint="eastAsia" w:ascii="仿宋" w:hAnsi="仿宋" w:eastAsia="仿宋"/>
          <w:bCs/>
          <w:color w:val="000000" w:themeColor="text1"/>
          <w:sz w:val="36"/>
          <w:szCs w:val="30"/>
          <w14:textFill>
            <w14:solidFill>
              <w14:schemeClr w14:val="tx1"/>
            </w14:solidFill>
          </w14:textFill>
        </w:rPr>
        <w:t>第七篇 响应文件编制要求</w:t>
      </w:r>
      <w:bookmarkEnd w:id="269"/>
      <w:bookmarkEnd w:id="270"/>
      <w:bookmarkEnd w:id="271"/>
      <w:bookmarkEnd w:id="272"/>
      <w:bookmarkEnd w:id="273"/>
    </w:p>
    <w:p w14:paraId="10FA6DF6">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一、经济部分</w:t>
      </w:r>
    </w:p>
    <w:p w14:paraId="725929B1">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（一）网上竞采报价函</w:t>
      </w:r>
    </w:p>
    <w:p w14:paraId="61A15566">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（二）分项报价明细表</w:t>
      </w:r>
    </w:p>
    <w:p w14:paraId="05560BB1">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二、技术部分</w:t>
      </w:r>
    </w:p>
    <w:p w14:paraId="510B2C6A">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（一）技术响应偏离表</w:t>
      </w:r>
    </w:p>
    <w:p w14:paraId="34B3B14E">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（二）书面方案</w:t>
      </w:r>
    </w:p>
    <w:p w14:paraId="6CA5CC28">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三、商务部分</w:t>
      </w:r>
    </w:p>
    <w:p w14:paraId="2F961E08">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（一）商务响应偏离表</w:t>
      </w:r>
    </w:p>
    <w:p w14:paraId="2D0AEA5B">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（二）其它优惠服务承诺</w:t>
      </w:r>
    </w:p>
    <w:p w14:paraId="16CD698C">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四、资格条件及其他</w:t>
      </w:r>
    </w:p>
    <w:p w14:paraId="6156D415">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w:t>
      </w:r>
      <w:r>
        <w:rPr>
          <w:rFonts w:hint="eastAsia" w:ascii="仿宋" w:hAnsi="仿宋" w:eastAsia="仿宋"/>
          <w:sz w:val="24"/>
          <w:szCs w:val="24"/>
        </w:rPr>
        <w:t>法人营业执照（副本）或事业单位法人证书（副本）或个体工商户营业执照或有效的自然人身份证明或社会团体法人登记证书复印件</w:t>
      </w:r>
    </w:p>
    <w:p w14:paraId="5B131A9F">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（二）法定代表人身份证明书（格式）</w:t>
      </w:r>
    </w:p>
    <w:p w14:paraId="06F11C4F">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（三）法定代表人授权委托书（格式）</w:t>
      </w:r>
    </w:p>
    <w:p w14:paraId="6AD7AE4E">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（四）基本资格条件承诺函（格式）</w:t>
      </w:r>
    </w:p>
    <w:p w14:paraId="6F46DB99">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（五）特定资格条件证明文件（如果有）</w:t>
      </w:r>
    </w:p>
    <w:p w14:paraId="0C6360C4">
      <w:pPr>
        <w:spacing w:line="44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五、其他应提供的资料</w:t>
      </w:r>
    </w:p>
    <w:p w14:paraId="5B83ED22">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bookmarkStart w:id="274" w:name="_Toc313008356"/>
      <w:bookmarkStart w:id="275" w:name="_Toc313888360"/>
      <w:bookmarkStart w:id="276" w:name="_Toc342913419"/>
      <w:bookmarkStart w:id="277" w:name="_Toc283382454"/>
      <w:bookmarkStart w:id="278" w:name="_Toc12789073"/>
      <w:r>
        <w:rPr>
          <w:rFonts w:hint="eastAsia" w:ascii="仿宋" w:hAnsi="仿宋" w:eastAsia="仿宋"/>
          <w:color w:val="000000" w:themeColor="text1"/>
          <w:sz w:val="24"/>
          <w:szCs w:val="24"/>
          <w14:textFill>
            <w14:solidFill>
              <w14:schemeClr w14:val="tx1"/>
            </w14:solidFill>
          </w14:textFill>
        </w:rPr>
        <w:t>其他与项目有关的资料（自附）</w:t>
      </w:r>
    </w:p>
    <w:p w14:paraId="0EFE420E">
      <w:pPr>
        <w:snapToGrid w:val="0"/>
        <w:spacing w:line="360" w:lineRule="auto"/>
        <w:rPr>
          <w:rFonts w:hint="eastAsia" w:ascii="仿宋" w:hAnsi="仿宋" w:eastAsia="仿宋"/>
          <w:color w:val="000000" w:themeColor="text1"/>
          <w:sz w:val="24"/>
          <w:szCs w:val="24"/>
          <w:bdr w:val="single" w:color="auto" w:sz="4" w:space="0"/>
          <w14:textFill>
            <w14:solidFill>
              <w14:schemeClr w14:val="tx1"/>
            </w14:solidFill>
          </w14:textFill>
        </w:rPr>
        <w:sectPr>
          <w:headerReference r:id="rId9" w:type="default"/>
          <w:footerReference r:id="rId10" w:type="default"/>
          <w:pgSz w:w="11907" w:h="16840"/>
          <w:pgMar w:top="1134" w:right="1191" w:bottom="1134" w:left="1304" w:header="851" w:footer="992" w:gutter="0"/>
          <w:pgNumType w:fmt="numberInDash"/>
          <w:cols w:space="720" w:num="1"/>
          <w:docGrid w:linePitch="380" w:charSpace="-5735"/>
        </w:sectPr>
      </w:pPr>
    </w:p>
    <w:p w14:paraId="300FF195">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bookmarkStart w:id="279" w:name="_Toc173254732"/>
      <w:bookmarkStart w:id="280" w:name="_Toc24054"/>
      <w:bookmarkStart w:id="281" w:name="_Toc30839"/>
      <w:bookmarkStart w:id="282" w:name="_Toc25359"/>
      <w:bookmarkStart w:id="283" w:name="_Toc3751"/>
      <w:r>
        <w:rPr>
          <w:rFonts w:hint="eastAsia" w:ascii="仿宋" w:hAnsi="仿宋" w:eastAsia="仿宋"/>
          <w:color w:val="000000" w:themeColor="text1"/>
          <w:sz w:val="24"/>
          <w:szCs w:val="24"/>
          <w14:textFill>
            <w14:solidFill>
              <w14:schemeClr w14:val="tx1"/>
            </w14:solidFill>
          </w14:textFill>
        </w:rPr>
        <w:t>一、经济部分</w:t>
      </w:r>
      <w:bookmarkEnd w:id="274"/>
      <w:bookmarkEnd w:id="275"/>
      <w:bookmarkEnd w:id="276"/>
      <w:bookmarkEnd w:id="279"/>
      <w:bookmarkEnd w:id="280"/>
      <w:bookmarkEnd w:id="281"/>
      <w:bookmarkEnd w:id="282"/>
      <w:bookmarkEnd w:id="283"/>
    </w:p>
    <w:bookmarkEnd w:id="277"/>
    <w:bookmarkEnd w:id="278"/>
    <w:p w14:paraId="6EB3BA11">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（一）网上竞采报价函</w:t>
      </w:r>
    </w:p>
    <w:p w14:paraId="7FF60F50">
      <w:pPr>
        <w:tabs>
          <w:tab w:val="left" w:pos="6300"/>
        </w:tabs>
        <w:snapToGrid w:val="0"/>
        <w:spacing w:line="312" w:lineRule="auto"/>
        <w:jc w:val="center"/>
        <w:outlineLvl w:val="0"/>
        <w:rPr>
          <w:rFonts w:hint="eastAsia" w:ascii="仿宋" w:hAnsi="仿宋" w:eastAsia="仿宋"/>
          <w:bCs/>
          <w:color w:val="000000" w:themeColor="text1"/>
          <w:sz w:val="24"/>
          <w:szCs w:val="24"/>
          <w14:textFill>
            <w14:solidFill>
              <w14:schemeClr w14:val="tx1"/>
            </w14:solidFill>
          </w14:textFill>
        </w:rPr>
      </w:pPr>
      <w:bookmarkStart w:id="284" w:name="_Toc30114"/>
      <w:bookmarkStart w:id="285" w:name="_Toc19901"/>
      <w:r>
        <w:rPr>
          <w:rFonts w:hint="eastAsia" w:ascii="仿宋" w:hAnsi="仿宋" w:eastAsia="仿宋"/>
          <w:bCs/>
          <w:color w:val="000000" w:themeColor="text1"/>
          <w:sz w:val="24"/>
          <w:szCs w:val="24"/>
          <w14:textFill>
            <w14:solidFill>
              <w14:schemeClr w14:val="tx1"/>
            </w14:solidFill>
          </w14:textFill>
        </w:rPr>
        <w:t>网上竞采报价函</w:t>
      </w:r>
      <w:bookmarkEnd w:id="284"/>
      <w:bookmarkEnd w:id="285"/>
    </w:p>
    <w:p w14:paraId="1DB67B0F">
      <w:pPr>
        <w:tabs>
          <w:tab w:val="left" w:pos="6300"/>
        </w:tabs>
        <w:snapToGrid w:val="0"/>
        <w:spacing w:line="312" w:lineRule="auto"/>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u w:val="single"/>
          <w14:textFill>
            <w14:solidFill>
              <w14:schemeClr w14:val="tx1"/>
            </w14:solidFill>
          </w14:textFill>
        </w:rPr>
        <w:t>（采购人名称）</w:t>
      </w:r>
      <w:r>
        <w:rPr>
          <w:rFonts w:hint="eastAsia" w:ascii="仿宋" w:hAnsi="仿宋" w:eastAsia="仿宋"/>
          <w:color w:val="000000" w:themeColor="text1"/>
          <w:sz w:val="24"/>
          <w:szCs w:val="24"/>
          <w14:textFill>
            <w14:solidFill>
              <w14:schemeClr w14:val="tx1"/>
            </w14:solidFill>
          </w14:textFill>
        </w:rPr>
        <w:t>：</w:t>
      </w:r>
    </w:p>
    <w:p w14:paraId="7C9B9FD3">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我方收到____________________________（项目名称）的分包</w:t>
      </w:r>
      <w:r>
        <w:rPr>
          <w:rFonts w:hint="eastAsia" w:ascii="仿宋" w:hAnsi="仿宋" w:eastAsia="仿宋"/>
          <w:color w:val="000000" w:themeColor="text1"/>
          <w:sz w:val="24"/>
          <w:szCs w:val="24"/>
          <w:u w:val="single"/>
          <w14:textFill>
            <w14:solidFill>
              <w14:schemeClr w14:val="tx1"/>
            </w14:solidFill>
          </w14:textFill>
        </w:rPr>
        <w:t xml:space="preserve">   </w:t>
      </w:r>
      <w:r>
        <w:rPr>
          <w:rFonts w:hint="eastAsia" w:ascii="仿宋" w:hAnsi="仿宋" w:eastAsia="仿宋"/>
          <w:color w:val="000000" w:themeColor="text1"/>
          <w:sz w:val="24"/>
          <w:szCs w:val="24"/>
          <w14:textFill>
            <w14:solidFill>
              <w14:schemeClr w14:val="tx1"/>
            </w14:solidFill>
          </w14:textFill>
        </w:rPr>
        <w:t>网上竞采文件，经详细研究，决定参加该项目的网上竞采。</w:t>
      </w:r>
    </w:p>
    <w:p w14:paraId="794F5663">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1.愿意按照网上竞采文件中的一切要求，提供本项目采购内容及相关服务，竞采报价为人民币大写：</w:t>
      </w:r>
      <w:r>
        <w:rPr>
          <w:rFonts w:hint="eastAsia" w:ascii="仿宋" w:hAnsi="仿宋" w:eastAsia="仿宋"/>
          <w:color w:val="000000" w:themeColor="text1"/>
          <w:sz w:val="24"/>
          <w:szCs w:val="24"/>
          <w:u w:val="single"/>
          <w14:textFill>
            <w14:solidFill>
              <w14:schemeClr w14:val="tx1"/>
            </w14:solidFill>
          </w14:textFill>
        </w:rPr>
        <w:t xml:space="preserve">          </w:t>
      </w:r>
      <w:r>
        <w:rPr>
          <w:rFonts w:hint="eastAsia" w:ascii="仿宋" w:hAnsi="仿宋" w:eastAsia="仿宋"/>
          <w:color w:val="000000" w:themeColor="text1"/>
          <w:sz w:val="24"/>
          <w:szCs w:val="24"/>
          <w14:textFill>
            <w14:solidFill>
              <w14:schemeClr w14:val="tx1"/>
            </w14:solidFill>
          </w14:textFill>
        </w:rPr>
        <w:t>元整，人民币小写：</w:t>
      </w:r>
      <w:r>
        <w:rPr>
          <w:rFonts w:hint="eastAsia" w:ascii="仿宋" w:hAnsi="仿宋" w:eastAsia="仿宋"/>
          <w:color w:val="000000" w:themeColor="text1"/>
          <w:sz w:val="24"/>
          <w:szCs w:val="24"/>
          <w:u w:val="single"/>
          <w14:textFill>
            <w14:solidFill>
              <w14:schemeClr w14:val="tx1"/>
            </w14:solidFill>
          </w14:textFill>
        </w:rPr>
        <w:t xml:space="preserve">          </w:t>
      </w:r>
      <w:r>
        <w:rPr>
          <w:rFonts w:hint="eastAsia" w:ascii="仿宋" w:hAnsi="仿宋" w:eastAsia="仿宋"/>
          <w:color w:val="000000" w:themeColor="text1"/>
          <w:sz w:val="24"/>
          <w:szCs w:val="24"/>
          <w14:textFill>
            <w14:solidFill>
              <w14:schemeClr w14:val="tx1"/>
            </w14:solidFill>
          </w14:textFill>
        </w:rPr>
        <w:t>元整。</w:t>
      </w:r>
    </w:p>
    <w:p w14:paraId="73B2142A">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2.我方现提交的响应文件为：响应文件正本</w:t>
      </w:r>
      <w:r>
        <w:rPr>
          <w:rFonts w:hint="eastAsia" w:ascii="仿宋" w:hAnsi="仿宋" w:eastAsia="仿宋"/>
          <w:color w:val="000000" w:themeColor="text1"/>
          <w:sz w:val="24"/>
          <w:szCs w:val="24"/>
          <w:u w:val="single"/>
          <w14:textFill>
            <w14:solidFill>
              <w14:schemeClr w14:val="tx1"/>
            </w14:solidFill>
          </w14:textFill>
        </w:rPr>
        <w:t xml:space="preserve">   </w:t>
      </w:r>
      <w:r>
        <w:rPr>
          <w:rFonts w:hint="eastAsia" w:ascii="仿宋" w:hAnsi="仿宋" w:eastAsia="仿宋"/>
          <w:color w:val="000000" w:themeColor="text1"/>
          <w:sz w:val="24"/>
          <w:szCs w:val="24"/>
          <w14:textFill>
            <w14:solidFill>
              <w14:schemeClr w14:val="tx1"/>
            </w14:solidFill>
          </w14:textFill>
        </w:rPr>
        <w:t>份，副本</w:t>
      </w:r>
      <w:r>
        <w:rPr>
          <w:rFonts w:hint="eastAsia" w:ascii="仿宋" w:hAnsi="仿宋" w:eastAsia="仿宋"/>
          <w:color w:val="000000" w:themeColor="text1"/>
          <w:sz w:val="24"/>
          <w:szCs w:val="24"/>
          <w:u w:val="single"/>
          <w14:textFill>
            <w14:solidFill>
              <w14:schemeClr w14:val="tx1"/>
            </w14:solidFill>
          </w14:textFill>
        </w:rPr>
        <w:t xml:space="preserve">   </w:t>
      </w:r>
      <w:r>
        <w:rPr>
          <w:rFonts w:hint="eastAsia" w:ascii="仿宋" w:hAnsi="仿宋" w:eastAsia="仿宋"/>
          <w:color w:val="000000" w:themeColor="text1"/>
          <w:sz w:val="24"/>
          <w:szCs w:val="24"/>
          <w14:textFill>
            <w14:solidFill>
              <w14:schemeClr w14:val="tx1"/>
            </w14:solidFill>
          </w14:textFill>
        </w:rPr>
        <w:t>份。</w:t>
      </w:r>
    </w:p>
    <w:p w14:paraId="11BC875F">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3.我方承诺：本次网上竞采的有效期为90天。</w:t>
      </w:r>
    </w:p>
    <w:p w14:paraId="08A20196">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4.我方完全理解和接受贵方网上竞采文件的一切规定和要求及评审办法。</w:t>
      </w:r>
    </w:p>
    <w:p w14:paraId="4A238233">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5.在整个网上竞采过程中，我方若有违规行为，接受按照《中华人民共和国政府采购法》和《网上竞采文件》之规定给予惩罚。</w:t>
      </w:r>
    </w:p>
    <w:p w14:paraId="4F46CCE5">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6.我方若成为成交供应商，将按照最终网上竞采结果签订合同，并且严格履行合同义务。本承诺函将成为合同不可分割的一部分，与合同具有同等的法律效力。</w:t>
      </w:r>
    </w:p>
    <w:p w14:paraId="6A2F5C62">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7.我方同意按网上竞采文件规定。如果我方成为成交供应商，保证在接到成交通知书前，向采购代理机构缴纳网上竞采文件规定的采购代理服务费。</w:t>
      </w:r>
    </w:p>
    <w:p w14:paraId="35F80AB9">
      <w:pPr>
        <w:tabs>
          <w:tab w:val="left" w:pos="6300"/>
        </w:tabs>
        <w:snapToGrid w:val="0"/>
        <w:spacing w:line="312" w:lineRule="auto"/>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8.</w:t>
      </w:r>
      <w:r>
        <w:rPr>
          <w:rFonts w:hint="eastAsia" w:ascii="仿宋" w:hAnsi="仿宋" w:eastAsia="仿宋"/>
          <w:color w:val="000000" w:themeColor="text1"/>
          <w:sz w:val="24"/>
          <w:szCs w:val="28"/>
          <w14:textFill>
            <w14:solidFill>
              <w14:schemeClr w14:val="tx1"/>
            </w14:solidFill>
          </w14:textFill>
        </w:rPr>
        <w:t>我方未</w:t>
      </w:r>
      <w:r>
        <w:rPr>
          <w:rFonts w:ascii="仿宋" w:hAnsi="仿宋" w:eastAsia="仿宋"/>
          <w:color w:val="000000" w:themeColor="text1"/>
          <w:sz w:val="24"/>
          <w:szCs w:val="24"/>
          <w14:textFill>
            <w14:solidFill>
              <w14:schemeClr w14:val="tx1"/>
            </w14:solidFill>
          </w14:textFill>
        </w:rPr>
        <w:t>为采购项目提供整体设计、规范编制或者项目管理、监理、检测等服务。</w:t>
      </w:r>
    </w:p>
    <w:p w14:paraId="07C01CFF">
      <w:pPr>
        <w:tabs>
          <w:tab w:val="left" w:pos="6300"/>
        </w:tabs>
        <w:snapToGrid w:val="0"/>
        <w:spacing w:line="312" w:lineRule="auto"/>
        <w:ind w:firstLine="57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供应商（公章）：</w:t>
      </w:r>
    </w:p>
    <w:p w14:paraId="7025288B">
      <w:pPr>
        <w:tabs>
          <w:tab w:val="left" w:pos="6300"/>
        </w:tabs>
        <w:snapToGrid w:val="0"/>
        <w:spacing w:line="312" w:lineRule="auto"/>
        <w:ind w:firstLine="57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地址：</w:t>
      </w:r>
    </w:p>
    <w:p w14:paraId="5C914864">
      <w:pPr>
        <w:tabs>
          <w:tab w:val="left" w:pos="6300"/>
        </w:tabs>
        <w:snapToGrid w:val="0"/>
        <w:spacing w:line="312" w:lineRule="auto"/>
        <w:ind w:firstLine="57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电话：                                 传真：</w:t>
      </w:r>
    </w:p>
    <w:p w14:paraId="4C9313BF">
      <w:pPr>
        <w:tabs>
          <w:tab w:val="left" w:pos="6300"/>
        </w:tabs>
        <w:snapToGrid w:val="0"/>
        <w:spacing w:line="312" w:lineRule="auto"/>
        <w:ind w:firstLine="57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网址：                                 邮编：</w:t>
      </w:r>
    </w:p>
    <w:p w14:paraId="4169640C">
      <w:pPr>
        <w:tabs>
          <w:tab w:val="left" w:pos="6300"/>
        </w:tabs>
        <w:snapToGrid w:val="0"/>
        <w:spacing w:line="312" w:lineRule="auto"/>
        <w:ind w:firstLine="57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联系人：</w:t>
      </w:r>
    </w:p>
    <w:p w14:paraId="032FFC27">
      <w:pPr>
        <w:snapToGrid w:val="0"/>
        <w:spacing w:line="312" w:lineRule="auto"/>
        <w:ind w:firstLine="5280" w:firstLineChars="2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年月日</w:t>
      </w:r>
    </w:p>
    <w:p w14:paraId="62E904D6">
      <w:pPr>
        <w:pStyle w:val="72"/>
        <w:rPr>
          <w:rFonts w:eastAsia="仿宋"/>
          <w:color w:val="000000" w:themeColor="text1"/>
          <w14:textFill>
            <w14:solidFill>
              <w14:schemeClr w14:val="tx1"/>
            </w14:solidFill>
          </w14:textFill>
        </w:rPr>
      </w:pPr>
    </w:p>
    <w:p w14:paraId="206B6714">
      <w:pPr>
        <w:pStyle w:val="72"/>
        <w:rPr>
          <w:rFonts w:eastAsia="仿宋"/>
          <w:color w:val="000000" w:themeColor="text1"/>
          <w14:textFill>
            <w14:solidFill>
              <w14:schemeClr w14:val="tx1"/>
            </w14:solidFill>
          </w14:textFill>
        </w:rPr>
      </w:pPr>
    </w:p>
    <w:p w14:paraId="535E32DF">
      <w:pPr>
        <w:pStyle w:val="72"/>
        <w:rPr>
          <w:rFonts w:eastAsia="仿宋"/>
          <w:color w:val="000000" w:themeColor="text1"/>
          <w14:textFill>
            <w14:solidFill>
              <w14:schemeClr w14:val="tx1"/>
            </w14:solidFill>
          </w14:textFill>
        </w:rPr>
      </w:pPr>
    </w:p>
    <w:p w14:paraId="5FD26F39">
      <w:pPr>
        <w:pStyle w:val="72"/>
        <w:rPr>
          <w:rFonts w:eastAsia="仿宋"/>
          <w:color w:val="000000" w:themeColor="text1"/>
          <w14:textFill>
            <w14:solidFill>
              <w14:schemeClr w14:val="tx1"/>
            </w14:solidFill>
          </w14:textFill>
        </w:rPr>
      </w:pPr>
    </w:p>
    <w:p w14:paraId="2701D239">
      <w:pPr>
        <w:pStyle w:val="72"/>
        <w:rPr>
          <w:rFonts w:eastAsia="仿宋"/>
          <w:color w:val="000000" w:themeColor="text1"/>
          <w14:textFill>
            <w14:solidFill>
              <w14:schemeClr w14:val="tx1"/>
            </w14:solidFill>
          </w14:textFill>
        </w:rPr>
      </w:pPr>
    </w:p>
    <w:p w14:paraId="0BEA997F">
      <w:pPr>
        <w:pStyle w:val="72"/>
        <w:rPr>
          <w:rFonts w:eastAsia="仿宋"/>
          <w:color w:val="000000" w:themeColor="text1"/>
          <w14:textFill>
            <w14:solidFill>
              <w14:schemeClr w14:val="tx1"/>
            </w14:solidFill>
          </w14:textFill>
        </w:rPr>
      </w:pPr>
    </w:p>
    <w:p w14:paraId="420F46DF">
      <w:pPr>
        <w:pStyle w:val="72"/>
        <w:rPr>
          <w:rFonts w:eastAsia="仿宋"/>
          <w:color w:val="000000" w:themeColor="text1"/>
          <w14:textFill>
            <w14:solidFill>
              <w14:schemeClr w14:val="tx1"/>
            </w14:solidFill>
          </w14:textFill>
        </w:rPr>
      </w:pPr>
    </w:p>
    <w:p w14:paraId="5F1EB985">
      <w:pPr>
        <w:pStyle w:val="72"/>
        <w:rPr>
          <w:rFonts w:eastAsia="仿宋"/>
          <w:color w:val="000000" w:themeColor="text1"/>
          <w14:textFill>
            <w14:solidFill>
              <w14:schemeClr w14:val="tx1"/>
            </w14:solidFill>
          </w14:textFill>
        </w:rPr>
      </w:pPr>
    </w:p>
    <w:p w14:paraId="38BFFB5C">
      <w:pPr>
        <w:pStyle w:val="72"/>
        <w:rPr>
          <w:rFonts w:eastAsia="仿宋"/>
          <w:color w:val="000000" w:themeColor="text1"/>
          <w14:textFill>
            <w14:solidFill>
              <w14:schemeClr w14:val="tx1"/>
            </w14:solidFill>
          </w14:textFill>
        </w:rPr>
      </w:pPr>
    </w:p>
    <w:p w14:paraId="381ABC4F">
      <w:pPr>
        <w:pStyle w:val="72"/>
        <w:rPr>
          <w:rFonts w:eastAsia="仿宋"/>
          <w:color w:val="000000" w:themeColor="text1"/>
          <w14:textFill>
            <w14:solidFill>
              <w14:schemeClr w14:val="tx1"/>
            </w14:solidFill>
          </w14:textFill>
        </w:rPr>
      </w:pPr>
    </w:p>
    <w:p w14:paraId="74B6EBE7">
      <w:pPr>
        <w:pStyle w:val="72"/>
        <w:rPr>
          <w:rFonts w:eastAsia="仿宋"/>
          <w:color w:val="000000" w:themeColor="text1"/>
          <w14:textFill>
            <w14:solidFill>
              <w14:schemeClr w14:val="tx1"/>
            </w14:solidFill>
          </w14:textFill>
        </w:rPr>
      </w:pPr>
    </w:p>
    <w:p w14:paraId="2884E884">
      <w:pPr>
        <w:pStyle w:val="72"/>
        <w:rPr>
          <w:rFonts w:eastAsia="仿宋"/>
          <w:color w:val="000000" w:themeColor="text1"/>
          <w14:textFill>
            <w14:solidFill>
              <w14:schemeClr w14:val="tx1"/>
            </w14:solidFill>
          </w14:textFill>
        </w:rPr>
      </w:pPr>
    </w:p>
    <w:p w14:paraId="0DD8E380">
      <w:pPr>
        <w:pStyle w:val="72"/>
        <w:rPr>
          <w:rFonts w:eastAsia="仿宋"/>
          <w:color w:val="000000" w:themeColor="text1"/>
          <w14:textFill>
            <w14:solidFill>
              <w14:schemeClr w14:val="tx1"/>
            </w14:solidFill>
          </w14:textFill>
        </w:rPr>
      </w:pPr>
    </w:p>
    <w:p w14:paraId="549C6D48">
      <w:pPr>
        <w:pStyle w:val="72"/>
        <w:rPr>
          <w:rFonts w:eastAsia="仿宋"/>
          <w:color w:val="000000" w:themeColor="text1"/>
          <w14:textFill>
            <w14:solidFill>
              <w14:schemeClr w14:val="tx1"/>
            </w14:solidFill>
          </w14:textFill>
        </w:rPr>
      </w:pPr>
    </w:p>
    <w:p w14:paraId="10193D73">
      <w:pPr>
        <w:pStyle w:val="72"/>
        <w:rPr>
          <w:rFonts w:eastAsia="仿宋"/>
          <w:color w:val="000000" w:themeColor="text1"/>
          <w14:textFill>
            <w14:solidFill>
              <w14:schemeClr w14:val="tx1"/>
            </w14:solidFill>
          </w14:textFill>
        </w:rPr>
      </w:pPr>
    </w:p>
    <w:p w14:paraId="33571389">
      <w:pPr>
        <w:pStyle w:val="72"/>
        <w:rPr>
          <w:rFonts w:eastAsia="仿宋"/>
          <w:color w:val="000000" w:themeColor="text1"/>
          <w14:textFill>
            <w14:solidFill>
              <w14:schemeClr w14:val="tx1"/>
            </w14:solidFill>
          </w14:textFill>
        </w:rPr>
      </w:pPr>
    </w:p>
    <w:p w14:paraId="2E952F6F">
      <w:pPr>
        <w:rPr>
          <w:color w:val="000000" w:themeColor="text1"/>
          <w14:textFill>
            <w14:solidFill>
              <w14:schemeClr w14:val="tx1"/>
            </w14:solidFill>
          </w14:textFill>
        </w:rPr>
      </w:pPr>
    </w:p>
    <w:p w14:paraId="2C4985CC">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（二）分项报价明细表</w:t>
      </w:r>
    </w:p>
    <w:p w14:paraId="1B9EC019">
      <w:pPr>
        <w:snapToGrid w:val="0"/>
        <w:spacing w:line="500" w:lineRule="exact"/>
        <w:jc w:val="center"/>
        <w:rPr>
          <w:rFonts w:hint="eastAsia" w:ascii="仿宋" w:hAnsi="仿宋" w:eastAsia="仿宋"/>
          <w:sz w:val="24"/>
        </w:rPr>
      </w:pPr>
      <w:r>
        <w:rPr>
          <w:rFonts w:hint="eastAsia" w:ascii="仿宋" w:hAnsi="仿宋" w:eastAsia="仿宋"/>
          <w:sz w:val="24"/>
        </w:rPr>
        <w:t>分项报价明细表</w:t>
      </w:r>
    </w:p>
    <w:p w14:paraId="343C4285">
      <w:pPr>
        <w:snapToGrid w:val="0"/>
        <w:spacing w:line="500" w:lineRule="exact"/>
        <w:rPr>
          <w:rFonts w:hint="eastAsia" w:ascii="仿宋" w:hAnsi="仿宋" w:eastAsia="仿宋"/>
          <w:sz w:val="24"/>
        </w:rPr>
      </w:pPr>
      <w:r>
        <w:rPr>
          <w:rFonts w:hint="eastAsia" w:ascii="仿宋" w:hAnsi="仿宋" w:eastAsia="仿宋"/>
          <w:sz w:val="24"/>
        </w:rPr>
        <w:t>采购项目名称：</w:t>
      </w:r>
    </w:p>
    <w:p w14:paraId="06D0AE14">
      <w:pPr>
        <w:snapToGrid w:val="0"/>
        <w:spacing w:line="500" w:lineRule="exact"/>
        <w:jc w:val="right"/>
        <w:rPr>
          <w:rFonts w:hint="eastAsia" w:ascii="仿宋" w:hAnsi="仿宋" w:eastAsia="仿宋"/>
          <w:sz w:val="24"/>
        </w:rPr>
      </w:pPr>
      <w:r>
        <w:rPr>
          <w:rFonts w:hint="eastAsia" w:ascii="仿宋" w:hAnsi="仿宋" w:eastAsia="仿宋"/>
          <w:sz w:val="24"/>
        </w:rPr>
        <w:t>单位：元</w:t>
      </w:r>
    </w:p>
    <w:tbl>
      <w:tblPr>
        <w:tblStyle w:val="60"/>
        <w:tblW w:w="9628" w:type="dxa"/>
        <w:jc w:val="center"/>
        <w:tblLayout w:type="fixed"/>
        <w:tblCellMar>
          <w:top w:w="0" w:type="dxa"/>
          <w:left w:w="0" w:type="dxa"/>
          <w:bottom w:w="0" w:type="dxa"/>
          <w:right w:w="0" w:type="dxa"/>
        </w:tblCellMar>
      </w:tblPr>
      <w:tblGrid>
        <w:gridCol w:w="934"/>
        <w:gridCol w:w="934"/>
        <w:gridCol w:w="4958"/>
        <w:gridCol w:w="934"/>
        <w:gridCol w:w="934"/>
        <w:gridCol w:w="934"/>
      </w:tblGrid>
      <w:tr w14:paraId="5858E126">
        <w:tblPrEx>
          <w:tblCellMar>
            <w:top w:w="0" w:type="dxa"/>
            <w:left w:w="0" w:type="dxa"/>
            <w:bottom w:w="0" w:type="dxa"/>
            <w:right w:w="0" w:type="dxa"/>
          </w:tblCellMar>
        </w:tblPrEx>
        <w:trPr>
          <w:trHeight w:val="535"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B2ECDE">
            <w:pPr>
              <w:snapToGrid w:val="0"/>
              <w:jc w:val="center"/>
              <w:rPr>
                <w:rFonts w:hint="eastAsia" w:ascii="仿宋" w:hAnsi="仿宋" w:eastAsia="仿宋"/>
                <w:bCs/>
                <w:sz w:val="24"/>
                <w:szCs w:val="24"/>
              </w:rPr>
            </w:pPr>
            <w:r>
              <w:rPr>
                <w:rFonts w:hint="eastAsia" w:ascii="仿宋" w:hAnsi="仿宋" w:eastAsia="仿宋"/>
                <w:bCs/>
                <w:sz w:val="24"/>
                <w:szCs w:val="24"/>
              </w:rPr>
              <w:t>序号</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135AB96">
            <w:pPr>
              <w:snapToGrid w:val="0"/>
              <w:jc w:val="center"/>
              <w:rPr>
                <w:rFonts w:hint="eastAsia" w:ascii="仿宋" w:hAnsi="仿宋" w:eastAsia="仿宋"/>
                <w:bCs/>
                <w:sz w:val="24"/>
                <w:szCs w:val="24"/>
              </w:rPr>
            </w:pPr>
            <w:r>
              <w:rPr>
                <w:rFonts w:hint="eastAsia" w:ascii="仿宋" w:hAnsi="仿宋" w:eastAsia="仿宋"/>
                <w:bCs/>
                <w:sz w:val="24"/>
                <w:szCs w:val="24"/>
              </w:rPr>
              <w:t>名称</w:t>
            </w: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04500B">
            <w:pPr>
              <w:snapToGrid w:val="0"/>
              <w:jc w:val="center"/>
              <w:rPr>
                <w:rFonts w:hint="eastAsia" w:ascii="仿宋" w:hAnsi="仿宋" w:eastAsia="仿宋"/>
                <w:bCs/>
                <w:sz w:val="24"/>
                <w:szCs w:val="24"/>
              </w:rPr>
            </w:pPr>
            <w:r>
              <w:rPr>
                <w:rFonts w:hint="eastAsia" w:ascii="仿宋" w:hAnsi="仿宋" w:eastAsia="仿宋"/>
                <w:bCs/>
                <w:sz w:val="24"/>
                <w:szCs w:val="24"/>
              </w:rPr>
              <w:t>相关信息</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77F7277">
            <w:pPr>
              <w:snapToGrid w:val="0"/>
              <w:jc w:val="center"/>
              <w:rPr>
                <w:rFonts w:hint="eastAsia" w:ascii="仿宋" w:hAnsi="仿宋" w:eastAsia="仿宋"/>
                <w:bCs/>
                <w:sz w:val="24"/>
                <w:szCs w:val="24"/>
              </w:rPr>
            </w:pPr>
            <w:r>
              <w:rPr>
                <w:rFonts w:hint="eastAsia" w:ascii="仿宋" w:hAnsi="仿宋" w:eastAsia="仿宋"/>
                <w:bCs/>
                <w:sz w:val="24"/>
                <w:szCs w:val="24"/>
              </w:rPr>
              <w:t>数量</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F57149C">
            <w:pPr>
              <w:snapToGrid w:val="0"/>
              <w:jc w:val="center"/>
              <w:rPr>
                <w:rFonts w:hint="eastAsia" w:ascii="仿宋" w:hAnsi="仿宋" w:eastAsia="仿宋"/>
                <w:bCs/>
                <w:sz w:val="24"/>
                <w:szCs w:val="24"/>
              </w:rPr>
            </w:pPr>
            <w:r>
              <w:rPr>
                <w:rFonts w:hint="eastAsia" w:ascii="仿宋" w:hAnsi="仿宋" w:eastAsia="仿宋"/>
                <w:bCs/>
                <w:sz w:val="24"/>
                <w:szCs w:val="24"/>
              </w:rPr>
              <w:t>单价</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BE79F0">
            <w:pPr>
              <w:snapToGrid w:val="0"/>
              <w:jc w:val="center"/>
              <w:rPr>
                <w:rFonts w:hint="eastAsia" w:ascii="仿宋" w:hAnsi="仿宋" w:eastAsia="仿宋"/>
                <w:bCs/>
                <w:sz w:val="24"/>
                <w:szCs w:val="24"/>
              </w:rPr>
            </w:pPr>
            <w:r>
              <w:rPr>
                <w:rFonts w:hint="eastAsia" w:ascii="仿宋" w:hAnsi="仿宋" w:eastAsia="仿宋"/>
                <w:bCs/>
                <w:sz w:val="24"/>
                <w:szCs w:val="24"/>
              </w:rPr>
              <w:t>合计</w:t>
            </w:r>
          </w:p>
        </w:tc>
      </w:tr>
      <w:tr w14:paraId="44FF1B25">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4C25D66">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1</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F85EFCB">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04CFB24">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4B56FD">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955099F">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E5EC6D7">
            <w:pPr>
              <w:snapToGrid w:val="0"/>
              <w:jc w:val="center"/>
              <w:rPr>
                <w:rFonts w:hint="eastAsia" w:ascii="仿宋" w:hAnsi="仿宋" w:eastAsia="仿宋"/>
                <w:bCs/>
                <w:sz w:val="24"/>
                <w:szCs w:val="24"/>
              </w:rPr>
            </w:pPr>
          </w:p>
        </w:tc>
      </w:tr>
      <w:tr w14:paraId="543A8DA7">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C129CB">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2</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26D11EF">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D55D8B6">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167A49F">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0232DD2">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A1A4C3">
            <w:pPr>
              <w:snapToGrid w:val="0"/>
              <w:jc w:val="center"/>
              <w:rPr>
                <w:rFonts w:hint="eastAsia" w:ascii="仿宋" w:hAnsi="仿宋" w:eastAsia="仿宋"/>
                <w:bCs/>
                <w:sz w:val="24"/>
                <w:szCs w:val="24"/>
              </w:rPr>
            </w:pPr>
          </w:p>
        </w:tc>
      </w:tr>
      <w:tr w14:paraId="67D9EC0C">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591E14">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3</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6E3C57A">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B1B957E">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C42B0C8">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584B05C">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E6EB31B">
            <w:pPr>
              <w:snapToGrid w:val="0"/>
              <w:jc w:val="center"/>
              <w:rPr>
                <w:rFonts w:hint="eastAsia" w:ascii="仿宋" w:hAnsi="仿宋" w:eastAsia="仿宋"/>
                <w:bCs/>
                <w:sz w:val="24"/>
                <w:szCs w:val="24"/>
              </w:rPr>
            </w:pPr>
          </w:p>
        </w:tc>
      </w:tr>
      <w:tr w14:paraId="2F5A69A4">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E416F03">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4</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F4C9A16">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8C00938">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2E9145">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787DB6F">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1FA0339">
            <w:pPr>
              <w:snapToGrid w:val="0"/>
              <w:jc w:val="center"/>
              <w:rPr>
                <w:rFonts w:hint="eastAsia" w:ascii="仿宋" w:hAnsi="仿宋" w:eastAsia="仿宋"/>
                <w:bCs/>
                <w:sz w:val="24"/>
                <w:szCs w:val="24"/>
              </w:rPr>
            </w:pPr>
          </w:p>
        </w:tc>
      </w:tr>
      <w:tr w14:paraId="46DA1345">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A937A71">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5</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CD0DED">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39C24E0">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3F6ECE">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48AAEFA">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7677401">
            <w:pPr>
              <w:snapToGrid w:val="0"/>
              <w:jc w:val="center"/>
              <w:rPr>
                <w:rFonts w:hint="eastAsia" w:ascii="仿宋" w:hAnsi="仿宋" w:eastAsia="仿宋"/>
                <w:bCs/>
                <w:sz w:val="24"/>
                <w:szCs w:val="24"/>
              </w:rPr>
            </w:pPr>
          </w:p>
        </w:tc>
      </w:tr>
      <w:tr w14:paraId="289D0159">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220DCA">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6</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077E26A">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235C2CB">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37EA7C2">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CF6984C">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B3D456B">
            <w:pPr>
              <w:snapToGrid w:val="0"/>
              <w:jc w:val="center"/>
              <w:rPr>
                <w:rFonts w:hint="eastAsia" w:ascii="仿宋" w:hAnsi="仿宋" w:eastAsia="仿宋"/>
                <w:bCs/>
                <w:sz w:val="24"/>
                <w:szCs w:val="24"/>
              </w:rPr>
            </w:pPr>
          </w:p>
        </w:tc>
      </w:tr>
      <w:tr w14:paraId="53CBD946">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A498754">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7</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D96CBE">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D2D9CF2">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EAEDA6">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4ABA4FE">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7E553C8">
            <w:pPr>
              <w:snapToGrid w:val="0"/>
              <w:jc w:val="center"/>
              <w:rPr>
                <w:rFonts w:hint="eastAsia" w:ascii="仿宋" w:hAnsi="仿宋" w:eastAsia="仿宋"/>
                <w:bCs/>
                <w:sz w:val="24"/>
                <w:szCs w:val="24"/>
              </w:rPr>
            </w:pPr>
          </w:p>
        </w:tc>
      </w:tr>
      <w:tr w14:paraId="2DD560F7">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5B466B">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8</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A9579B">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1929BE4">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07357B6">
            <w:pPr>
              <w:snapToGrid w:val="0"/>
              <w:jc w:val="center"/>
              <w:rPr>
                <w:rFonts w:hint="eastAsia" w:ascii="仿宋" w:hAnsi="仿宋" w:eastAsia="仿宋"/>
                <w:bCs/>
                <w:sz w:val="24"/>
                <w:szCs w:val="24"/>
              </w:rPr>
            </w:pPr>
            <w:r>
              <w:rPr>
                <w:rFonts w:hint="eastAsia" w:ascii="仿宋" w:hAnsi="仿宋" w:eastAsia="仿宋"/>
                <w:bCs/>
                <w:sz w:val="24"/>
                <w:szCs w:val="24"/>
              </w:rPr>
              <w:t>/</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3F8D1CE">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B95D33C">
            <w:pPr>
              <w:snapToGrid w:val="0"/>
              <w:jc w:val="center"/>
              <w:rPr>
                <w:rFonts w:hint="eastAsia" w:ascii="仿宋" w:hAnsi="仿宋" w:eastAsia="仿宋"/>
                <w:bCs/>
                <w:sz w:val="24"/>
                <w:szCs w:val="24"/>
              </w:rPr>
            </w:pPr>
          </w:p>
        </w:tc>
      </w:tr>
      <w:tr w14:paraId="556937BF">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DF5B819">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9</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A48528">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094FC8F">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AA0086">
            <w:pPr>
              <w:snapToGrid w:val="0"/>
              <w:jc w:val="center"/>
              <w:rPr>
                <w:rFonts w:hint="eastAsia" w:ascii="仿宋" w:hAnsi="仿宋" w:eastAsia="仿宋"/>
                <w:bCs/>
                <w:sz w:val="24"/>
                <w:szCs w:val="24"/>
              </w:rPr>
            </w:pPr>
            <w:r>
              <w:rPr>
                <w:rFonts w:hint="eastAsia" w:ascii="仿宋" w:hAnsi="仿宋" w:eastAsia="仿宋"/>
                <w:bCs/>
                <w:sz w:val="24"/>
                <w:szCs w:val="24"/>
              </w:rPr>
              <w:t>/</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AE2D0D8">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A72E933">
            <w:pPr>
              <w:snapToGrid w:val="0"/>
              <w:jc w:val="center"/>
              <w:rPr>
                <w:rFonts w:hint="eastAsia" w:ascii="仿宋" w:hAnsi="仿宋" w:eastAsia="仿宋"/>
                <w:bCs/>
                <w:sz w:val="24"/>
                <w:szCs w:val="24"/>
              </w:rPr>
            </w:pPr>
          </w:p>
        </w:tc>
      </w:tr>
      <w:tr w14:paraId="4B21D147">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08C7BA5">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10</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7039F0">
            <w:pPr>
              <w:snapToGrid w:val="0"/>
              <w:jc w:val="center"/>
              <w:rPr>
                <w:rFonts w:hint="eastAsia" w:ascii="仿宋" w:hAnsi="仿宋" w:eastAsia="仿宋"/>
                <w:bCs/>
                <w:sz w:val="24"/>
                <w:szCs w:val="24"/>
              </w:rPr>
            </w:pP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46B9397">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09D4CF">
            <w:pPr>
              <w:snapToGrid w:val="0"/>
              <w:jc w:val="center"/>
              <w:rPr>
                <w:rFonts w:hint="eastAsia" w:ascii="仿宋" w:hAnsi="仿宋" w:eastAsia="仿宋"/>
                <w:bCs/>
                <w:sz w:val="24"/>
                <w:szCs w:val="24"/>
              </w:rPr>
            </w:pPr>
            <w:r>
              <w:rPr>
                <w:rFonts w:hint="eastAsia" w:ascii="仿宋" w:hAnsi="仿宋" w:eastAsia="仿宋"/>
                <w:bCs/>
                <w:sz w:val="24"/>
                <w:szCs w:val="24"/>
              </w:rPr>
              <w:t>/</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A35D194">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DB6066F">
            <w:pPr>
              <w:snapToGrid w:val="0"/>
              <w:jc w:val="center"/>
              <w:rPr>
                <w:rFonts w:hint="eastAsia" w:ascii="仿宋" w:hAnsi="仿宋" w:eastAsia="仿宋"/>
                <w:bCs/>
                <w:sz w:val="24"/>
                <w:szCs w:val="24"/>
              </w:rPr>
            </w:pPr>
          </w:p>
        </w:tc>
      </w:tr>
      <w:tr w14:paraId="1BCE46A6">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665B7F">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11</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0D0F4A6">
            <w:pPr>
              <w:snapToGrid w:val="0"/>
              <w:jc w:val="center"/>
              <w:rPr>
                <w:rFonts w:hint="eastAsia" w:ascii="仿宋" w:hAnsi="仿宋" w:eastAsia="仿宋"/>
                <w:bCs/>
                <w:sz w:val="24"/>
                <w:szCs w:val="24"/>
              </w:rPr>
            </w:pPr>
            <w:r>
              <w:rPr>
                <w:rFonts w:hint="eastAsia" w:ascii="仿宋" w:hAnsi="仿宋" w:eastAsia="仿宋"/>
                <w:bCs/>
                <w:sz w:val="24"/>
                <w:szCs w:val="24"/>
              </w:rPr>
              <w:t>……</w:t>
            </w:r>
          </w:p>
        </w:tc>
        <w:tc>
          <w:tcPr>
            <w:tcW w:w="49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B465227">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3CA97CE">
            <w:pPr>
              <w:snapToGrid w:val="0"/>
              <w:jc w:val="center"/>
              <w:rPr>
                <w:rFonts w:hint="eastAsia" w:ascii="仿宋" w:hAnsi="仿宋" w:eastAsia="仿宋"/>
                <w:bCs/>
                <w:sz w:val="24"/>
                <w:szCs w:val="24"/>
              </w:rPr>
            </w:pPr>
            <w:r>
              <w:rPr>
                <w:rFonts w:hint="eastAsia" w:ascii="仿宋" w:hAnsi="仿宋" w:eastAsia="仿宋"/>
                <w:bCs/>
                <w:sz w:val="24"/>
                <w:szCs w:val="24"/>
              </w:rPr>
              <w:t>/</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E2E9A92">
            <w:pPr>
              <w:snapToGrid w:val="0"/>
              <w:jc w:val="center"/>
              <w:rPr>
                <w:rFonts w:hint="eastAsia" w:ascii="仿宋" w:hAnsi="仿宋" w:eastAsia="仿宋"/>
                <w:bCs/>
                <w:sz w:val="24"/>
                <w:szCs w:val="24"/>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CEC999E">
            <w:pPr>
              <w:snapToGrid w:val="0"/>
              <w:jc w:val="center"/>
              <w:rPr>
                <w:rFonts w:hint="eastAsia" w:ascii="仿宋" w:hAnsi="仿宋" w:eastAsia="仿宋"/>
                <w:bCs/>
                <w:sz w:val="24"/>
                <w:szCs w:val="24"/>
              </w:rPr>
            </w:pPr>
          </w:p>
        </w:tc>
      </w:tr>
      <w:tr w14:paraId="49FE628D">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37918B5">
            <w:pPr>
              <w:snapToGrid w:val="0"/>
              <w:spacing w:line="240" w:lineRule="atLeast"/>
              <w:jc w:val="center"/>
              <w:rPr>
                <w:rFonts w:hint="eastAsia" w:ascii="仿宋" w:hAnsi="仿宋" w:eastAsia="仿宋"/>
                <w:bCs/>
                <w:sz w:val="24"/>
                <w:szCs w:val="24"/>
              </w:rPr>
            </w:pPr>
            <w:r>
              <w:rPr>
                <w:rFonts w:hint="eastAsia" w:ascii="仿宋" w:hAnsi="仿宋" w:eastAsia="仿宋"/>
                <w:bCs/>
                <w:sz w:val="24"/>
                <w:szCs w:val="24"/>
              </w:rPr>
              <w:t>12</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7B5BFC1">
            <w:pPr>
              <w:snapToGrid w:val="0"/>
              <w:jc w:val="center"/>
              <w:rPr>
                <w:rFonts w:hint="eastAsia" w:ascii="仿宋" w:hAnsi="仿宋" w:eastAsia="仿宋"/>
                <w:bCs/>
                <w:sz w:val="24"/>
                <w:szCs w:val="24"/>
              </w:rPr>
            </w:pPr>
            <w:r>
              <w:rPr>
                <w:rFonts w:hint="eastAsia" w:ascii="仿宋" w:hAnsi="仿宋" w:eastAsia="仿宋"/>
                <w:bCs/>
                <w:sz w:val="24"/>
                <w:szCs w:val="24"/>
              </w:rPr>
              <w:t>总计</w:t>
            </w:r>
          </w:p>
        </w:tc>
        <w:tc>
          <w:tcPr>
            <w:tcW w:w="7760"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28A2D73">
            <w:pPr>
              <w:snapToGrid w:val="0"/>
              <w:rPr>
                <w:rFonts w:hint="eastAsia" w:ascii="仿宋" w:hAnsi="仿宋" w:eastAsia="仿宋"/>
                <w:bCs/>
                <w:sz w:val="24"/>
                <w:szCs w:val="24"/>
              </w:rPr>
            </w:pPr>
          </w:p>
        </w:tc>
      </w:tr>
    </w:tbl>
    <w:p w14:paraId="3F17A9E4">
      <w:pPr>
        <w:snapToGrid w:val="0"/>
        <w:spacing w:line="500" w:lineRule="exact"/>
        <w:ind w:firstLine="480"/>
        <w:rPr>
          <w:rFonts w:hint="eastAsia" w:ascii="仿宋" w:hAnsi="仿宋" w:eastAsia="仿宋"/>
          <w:sz w:val="24"/>
        </w:rPr>
      </w:pPr>
    </w:p>
    <w:p w14:paraId="09DD7489">
      <w:pPr>
        <w:snapToGrid w:val="0"/>
        <w:spacing w:line="500" w:lineRule="exact"/>
        <w:ind w:firstLine="600"/>
        <w:rPr>
          <w:rFonts w:hint="eastAsia" w:ascii="仿宋" w:hAnsi="仿宋" w:eastAsia="仿宋"/>
          <w:sz w:val="24"/>
        </w:rPr>
      </w:pPr>
      <w:r>
        <w:rPr>
          <w:rFonts w:hint="eastAsia" w:ascii="仿宋" w:hAnsi="仿宋" w:eastAsia="仿宋"/>
          <w:sz w:val="24"/>
        </w:rPr>
        <w:t>供应商：                             法定代表人或法定代表人授权代表：</w:t>
      </w:r>
    </w:p>
    <w:p w14:paraId="0FCC640B">
      <w:pPr>
        <w:snapToGrid w:val="0"/>
        <w:spacing w:line="500" w:lineRule="exact"/>
        <w:rPr>
          <w:rFonts w:hint="eastAsia" w:ascii="仿宋" w:hAnsi="仿宋" w:eastAsia="仿宋"/>
          <w:sz w:val="24"/>
        </w:rPr>
      </w:pPr>
      <w:r>
        <w:rPr>
          <w:rFonts w:hint="eastAsia" w:ascii="仿宋" w:hAnsi="仿宋" w:eastAsia="仿宋"/>
          <w:sz w:val="24"/>
        </w:rPr>
        <w:t>（供应商公章）                                  （签字或盖章）</w:t>
      </w:r>
    </w:p>
    <w:p w14:paraId="2F26BD48">
      <w:pPr>
        <w:snapToGrid w:val="0"/>
        <w:spacing w:line="500" w:lineRule="exact"/>
        <w:rPr>
          <w:rFonts w:hint="eastAsia" w:ascii="仿宋" w:hAnsi="仿宋" w:eastAsia="仿宋"/>
          <w:sz w:val="24"/>
        </w:rPr>
      </w:pPr>
    </w:p>
    <w:p w14:paraId="7C385156">
      <w:pPr>
        <w:snapToGrid w:val="0"/>
        <w:spacing w:line="500" w:lineRule="exact"/>
        <w:rPr>
          <w:rFonts w:hint="eastAsia" w:ascii="仿宋" w:hAnsi="仿宋" w:eastAsia="仿宋"/>
          <w:sz w:val="24"/>
        </w:rPr>
      </w:pPr>
    </w:p>
    <w:p w14:paraId="17955CCF">
      <w:pPr>
        <w:snapToGrid w:val="0"/>
        <w:spacing w:line="500" w:lineRule="exact"/>
        <w:ind w:firstLine="7128" w:firstLineChars="2970"/>
        <w:jc w:val="left"/>
        <w:rPr>
          <w:rFonts w:hint="eastAsia" w:ascii="仿宋" w:hAnsi="仿宋" w:eastAsia="仿宋"/>
          <w:sz w:val="24"/>
        </w:rPr>
      </w:pPr>
      <w:r>
        <w:rPr>
          <w:rFonts w:hint="eastAsia" w:ascii="仿宋" w:hAnsi="仿宋" w:eastAsia="仿宋"/>
          <w:sz w:val="24"/>
        </w:rPr>
        <w:t>年   月   日</w:t>
      </w:r>
    </w:p>
    <w:p w14:paraId="581641BF">
      <w:pPr>
        <w:snapToGrid w:val="0"/>
        <w:spacing w:line="500" w:lineRule="exact"/>
        <w:ind w:firstLine="480"/>
        <w:rPr>
          <w:rFonts w:hint="eastAsia" w:ascii="仿宋" w:hAnsi="仿宋" w:eastAsia="仿宋"/>
          <w:sz w:val="24"/>
        </w:rPr>
      </w:pPr>
    </w:p>
    <w:p w14:paraId="68E52057">
      <w:pPr>
        <w:snapToGrid w:val="0"/>
        <w:spacing w:line="360" w:lineRule="auto"/>
        <w:ind w:firstLine="480"/>
        <w:rPr>
          <w:rFonts w:hint="eastAsia" w:ascii="仿宋" w:hAnsi="仿宋" w:eastAsia="仿宋"/>
          <w:sz w:val="24"/>
        </w:rPr>
      </w:pPr>
      <w:r>
        <w:rPr>
          <w:rFonts w:hint="eastAsia" w:ascii="仿宋" w:hAnsi="仿宋" w:eastAsia="仿宋"/>
          <w:sz w:val="24"/>
        </w:rPr>
        <w:t>注：</w:t>
      </w:r>
    </w:p>
    <w:p w14:paraId="39168F49">
      <w:pPr>
        <w:snapToGrid w:val="0"/>
        <w:spacing w:line="360" w:lineRule="auto"/>
        <w:ind w:firstLine="480"/>
        <w:rPr>
          <w:rFonts w:hint="eastAsia" w:ascii="仿宋" w:hAnsi="仿宋" w:eastAsia="仿宋"/>
          <w:sz w:val="24"/>
        </w:rPr>
      </w:pPr>
      <w:r>
        <w:rPr>
          <w:rFonts w:hint="eastAsia" w:ascii="仿宋" w:hAnsi="仿宋" w:eastAsia="仿宋"/>
          <w:sz w:val="24"/>
        </w:rPr>
        <w:t>1.请供应商完整填写本表；</w:t>
      </w:r>
    </w:p>
    <w:p w14:paraId="3183A9A7">
      <w:pPr>
        <w:pStyle w:val="72"/>
        <w:spacing w:line="360" w:lineRule="auto"/>
        <w:ind w:firstLine="480" w:firstLineChars="200"/>
        <w:rPr>
          <w:rFonts w:hint="eastAsia" w:ascii="仿宋" w:hAnsi="仿宋" w:eastAsia="仿宋"/>
          <w:sz w:val="24"/>
        </w:rPr>
      </w:pPr>
      <w:r>
        <w:rPr>
          <w:rFonts w:hint="eastAsia" w:ascii="仿宋" w:hAnsi="仿宋" w:eastAsia="仿宋"/>
          <w:sz w:val="24"/>
        </w:rPr>
        <w:t>2.该表可扩展，并逐页签字或盖章。</w:t>
      </w:r>
    </w:p>
    <w:p w14:paraId="1C4C367C">
      <w:pPr>
        <w:tabs>
          <w:tab w:val="center" w:pos="4706"/>
        </w:tabs>
        <w:jc w:val="left"/>
        <w:rPr>
          <w:color w:val="000000" w:themeColor="text1"/>
          <w14:textFill>
            <w14:solidFill>
              <w14:schemeClr w14:val="tx1"/>
            </w14:solidFill>
          </w14:textFill>
        </w:rPr>
        <w:sectPr>
          <w:footerReference r:id="rId11" w:type="default"/>
          <w:pgSz w:w="11907" w:h="16840"/>
          <w:pgMar w:top="1134" w:right="1191" w:bottom="1134" w:left="1304" w:header="851" w:footer="992" w:gutter="0"/>
          <w:pgNumType w:fmt="numberInDash"/>
          <w:cols w:space="720" w:num="1"/>
          <w:docGrid w:linePitch="380" w:charSpace="-5735"/>
        </w:sectPr>
      </w:pPr>
    </w:p>
    <w:p w14:paraId="425E5CDD">
      <w:pPr>
        <w:pStyle w:val="5"/>
        <w:spacing w:before="0" w:after="0" w:line="360" w:lineRule="auto"/>
        <w:rPr>
          <w:rFonts w:hint="eastAsia" w:ascii="仿宋" w:hAnsi="仿宋" w:eastAsia="仿宋" w:cs="仿宋"/>
          <w:b w:val="0"/>
          <w:bCs/>
          <w:color w:val="000000" w:themeColor="text1"/>
          <w:szCs w:val="28"/>
          <w14:textFill>
            <w14:solidFill>
              <w14:schemeClr w14:val="tx1"/>
            </w14:solidFill>
          </w14:textFill>
        </w:rPr>
      </w:pPr>
      <w:bookmarkStart w:id="286" w:name="_Toc13402"/>
      <w:bookmarkStart w:id="287" w:name="_Toc21280"/>
      <w:bookmarkStart w:id="288" w:name="_Toc26937"/>
      <w:bookmarkStart w:id="289" w:name="_Toc313008357"/>
      <w:bookmarkStart w:id="290" w:name="_Toc342913420"/>
      <w:bookmarkStart w:id="291" w:name="_Toc313888361"/>
      <w:bookmarkStart w:id="292" w:name="_Toc21912"/>
      <w:bookmarkStart w:id="293" w:name="_Toc173254733"/>
      <w:r>
        <w:rPr>
          <w:rFonts w:hint="eastAsia" w:ascii="仿宋" w:hAnsi="仿宋" w:eastAsia="仿宋"/>
          <w:color w:val="000000" w:themeColor="text1"/>
          <w:sz w:val="24"/>
          <w:szCs w:val="24"/>
          <w14:textFill>
            <w14:solidFill>
              <w14:schemeClr w14:val="tx1"/>
            </w14:solidFill>
          </w14:textFill>
        </w:rPr>
        <w:t>二、技术部分</w:t>
      </w:r>
      <w:bookmarkEnd w:id="286"/>
      <w:bookmarkEnd w:id="287"/>
      <w:bookmarkEnd w:id="288"/>
      <w:bookmarkEnd w:id="289"/>
      <w:bookmarkEnd w:id="290"/>
      <w:bookmarkEnd w:id="291"/>
      <w:bookmarkEnd w:id="292"/>
      <w:bookmarkEnd w:id="293"/>
    </w:p>
    <w:p w14:paraId="391D6912">
      <w:pPr>
        <w:pStyle w:val="72"/>
        <w:rPr>
          <w:rFonts w:hint="eastAsia" w:ascii="仿宋" w:hAnsi="仿宋" w:eastAsia="仿宋" w:cs="仿宋"/>
          <w:b/>
          <w:bCs/>
          <w:color w:val="000000" w:themeColor="text1"/>
          <w:szCs w:val="28"/>
          <w14:textFill>
            <w14:solidFill>
              <w14:schemeClr w14:val="tx1"/>
            </w14:solidFill>
          </w14:textFill>
        </w:rPr>
      </w:pPr>
    </w:p>
    <w:p w14:paraId="3854A8C3">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（一）技术响应偏离表</w:t>
      </w:r>
    </w:p>
    <w:p w14:paraId="22DB16C9">
      <w:pPr>
        <w:snapToGrid w:val="0"/>
        <w:spacing w:line="360" w:lineRule="auto"/>
        <w:jc w:val="center"/>
        <w:rPr>
          <w:rFonts w:hint="eastAsia"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技术响应偏离表</w:t>
      </w:r>
    </w:p>
    <w:p w14:paraId="4A05DD9C">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对于网上竞采文件的技术要求，如有任何偏离请如实填写下表：</w:t>
      </w:r>
    </w:p>
    <w:tbl>
      <w:tblPr>
        <w:tblStyle w:val="60"/>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1D14F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5E13732D">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294" w:name="_Toc29889"/>
            <w:bookmarkStart w:id="295" w:name="_Toc1863"/>
            <w:r>
              <w:rPr>
                <w:rFonts w:hint="eastAsia" w:ascii="仿宋" w:hAnsi="仿宋" w:eastAsia="仿宋"/>
                <w:color w:val="000000" w:themeColor="text1"/>
                <w:sz w:val="21"/>
                <w:szCs w:val="24"/>
                <w14:textFill>
                  <w14:solidFill>
                    <w14:schemeClr w14:val="tx1"/>
                  </w14:solidFill>
                </w14:textFill>
              </w:rPr>
              <w:t>序号</w:t>
            </w:r>
            <w:bookmarkEnd w:id="294"/>
            <w:bookmarkEnd w:id="295"/>
          </w:p>
        </w:tc>
        <w:tc>
          <w:tcPr>
            <w:tcW w:w="3179" w:type="dxa"/>
            <w:vAlign w:val="center"/>
          </w:tcPr>
          <w:p w14:paraId="2B366675">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296" w:name="_Toc13752"/>
            <w:bookmarkStart w:id="297" w:name="_Toc16295"/>
            <w:r>
              <w:rPr>
                <w:rFonts w:hint="eastAsia" w:ascii="仿宋" w:hAnsi="仿宋" w:eastAsia="仿宋"/>
                <w:color w:val="000000" w:themeColor="text1"/>
                <w:sz w:val="21"/>
                <w:szCs w:val="24"/>
                <w14:textFill>
                  <w14:solidFill>
                    <w14:schemeClr w14:val="tx1"/>
                  </w14:solidFill>
                </w14:textFill>
              </w:rPr>
              <w:t>采购项目需求</w:t>
            </w:r>
            <w:bookmarkEnd w:id="296"/>
            <w:bookmarkEnd w:id="297"/>
          </w:p>
        </w:tc>
        <w:tc>
          <w:tcPr>
            <w:tcW w:w="2434" w:type="dxa"/>
            <w:vAlign w:val="center"/>
          </w:tcPr>
          <w:p w14:paraId="61055990">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298" w:name="_Toc16424"/>
            <w:bookmarkStart w:id="299" w:name="_Toc30551"/>
            <w:r>
              <w:rPr>
                <w:rFonts w:hint="eastAsia" w:ascii="仿宋" w:hAnsi="仿宋" w:eastAsia="仿宋"/>
                <w:color w:val="000000" w:themeColor="text1"/>
                <w:sz w:val="21"/>
                <w:szCs w:val="24"/>
                <w14:textFill>
                  <w14:solidFill>
                    <w14:schemeClr w14:val="tx1"/>
                  </w14:solidFill>
                </w14:textFill>
              </w:rPr>
              <w:t>响应情况</w:t>
            </w:r>
            <w:bookmarkEnd w:id="298"/>
            <w:bookmarkEnd w:id="299"/>
          </w:p>
        </w:tc>
        <w:tc>
          <w:tcPr>
            <w:tcW w:w="2355" w:type="dxa"/>
            <w:vAlign w:val="center"/>
          </w:tcPr>
          <w:p w14:paraId="2549D8F5">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300" w:name="_Toc24057"/>
            <w:bookmarkStart w:id="301" w:name="_Toc17747"/>
            <w:r>
              <w:rPr>
                <w:rFonts w:hint="eastAsia" w:ascii="仿宋" w:hAnsi="仿宋" w:eastAsia="仿宋"/>
                <w:color w:val="000000" w:themeColor="text1"/>
                <w:sz w:val="21"/>
                <w:szCs w:val="24"/>
                <w14:textFill>
                  <w14:solidFill>
                    <w14:schemeClr w14:val="tx1"/>
                  </w14:solidFill>
                </w14:textFill>
              </w:rPr>
              <w:t>差异说明</w:t>
            </w:r>
            <w:bookmarkEnd w:id="300"/>
            <w:bookmarkEnd w:id="301"/>
          </w:p>
        </w:tc>
      </w:tr>
      <w:tr w14:paraId="1E70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8F5EFAD">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1DF8AE5F">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684622EA">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65B651E2">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0B67A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187C93A">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613F9F1E">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60C83510">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7BA8879E">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4FBFC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34A52E7">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755B3996">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47BD2F3F">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3FCA5230">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31E3B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C54C2C1">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2AC02102">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27BF1ABA">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6971129B">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00DE2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8083D82">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3F2C6989">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25D98749">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2527BF2F">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6AF4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4D98E78">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093B8A62">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4C38890C">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2FEE7B16">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bl>
    <w:p w14:paraId="49880FBD">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p>
    <w:p w14:paraId="03D096A9">
      <w:pPr>
        <w:spacing w:line="500" w:lineRule="exact"/>
        <w:ind w:firstLine="600" w:firstLineChars="250"/>
        <w:rPr>
          <w:rFonts w:hint="eastAsia" w:ascii="仿宋" w:hAnsi="仿宋" w:eastAsia="仿宋"/>
          <w:color w:val="000000" w:themeColor="text1"/>
          <w:sz w:val="24"/>
          <w:szCs w:val="28"/>
          <w14:textFill>
            <w14:solidFill>
              <w14:schemeClr w14:val="tx1"/>
            </w14:solidFill>
          </w14:textFill>
        </w:rPr>
      </w:pPr>
      <w:r>
        <w:rPr>
          <w:rFonts w:hint="eastAsia" w:ascii="仿宋" w:hAnsi="仿宋" w:eastAsia="仿宋"/>
          <w:color w:val="000000" w:themeColor="text1"/>
          <w:sz w:val="24"/>
          <w:szCs w:val="28"/>
          <w14:textFill>
            <w14:solidFill>
              <w14:schemeClr w14:val="tx1"/>
            </w14:solidFill>
          </w14:textFill>
        </w:rPr>
        <w:t>供应商：                                      法定代表人授权代表：</w:t>
      </w:r>
    </w:p>
    <w:p w14:paraId="7430926E">
      <w:pPr>
        <w:spacing w:line="500" w:lineRule="exact"/>
        <w:rPr>
          <w:rFonts w:hint="eastAsia" w:ascii="仿宋" w:hAnsi="仿宋" w:eastAsia="仿宋"/>
          <w:color w:val="000000" w:themeColor="text1"/>
          <w:sz w:val="24"/>
          <w:szCs w:val="28"/>
          <w14:textFill>
            <w14:solidFill>
              <w14:schemeClr w14:val="tx1"/>
            </w14:solidFill>
          </w14:textFill>
        </w:rPr>
      </w:pPr>
    </w:p>
    <w:p w14:paraId="066E7948">
      <w:pPr>
        <w:spacing w:line="500" w:lineRule="exact"/>
        <w:ind w:firstLine="360" w:firstLineChars="150"/>
        <w:rPr>
          <w:rFonts w:hint="eastAsia" w:ascii="仿宋" w:hAnsi="仿宋" w:eastAsia="仿宋"/>
          <w:color w:val="000000" w:themeColor="text1"/>
          <w:sz w:val="24"/>
          <w:szCs w:val="28"/>
          <w14:textFill>
            <w14:solidFill>
              <w14:schemeClr w14:val="tx1"/>
            </w14:solidFill>
          </w14:textFill>
        </w:rPr>
      </w:pPr>
      <w:r>
        <w:rPr>
          <w:rFonts w:hint="eastAsia" w:ascii="仿宋" w:hAnsi="仿宋" w:eastAsia="仿宋"/>
          <w:color w:val="000000" w:themeColor="text1"/>
          <w:sz w:val="24"/>
          <w:szCs w:val="28"/>
          <w14:textFill>
            <w14:solidFill>
              <w14:schemeClr w14:val="tx1"/>
            </w14:solidFill>
          </w14:textFill>
        </w:rPr>
        <w:t>（供应商公章）                                      （签字或盖章）</w:t>
      </w:r>
    </w:p>
    <w:p w14:paraId="572F613F">
      <w:pPr>
        <w:pStyle w:val="35"/>
      </w:pPr>
    </w:p>
    <w:p w14:paraId="4FB2A087">
      <w:pPr>
        <w:tabs>
          <w:tab w:val="left" w:pos="6300"/>
        </w:tabs>
        <w:snapToGrid w:val="0"/>
        <w:spacing w:line="500" w:lineRule="exact"/>
        <w:ind w:firstLine="570"/>
        <w:jc w:val="center"/>
        <w:rPr>
          <w:rFonts w:hint="eastAsia" w:ascii="仿宋" w:hAnsi="仿宋" w:eastAsia="仿宋"/>
          <w:color w:val="000000" w:themeColor="text1"/>
          <w:sz w:val="24"/>
          <w:szCs w:val="28"/>
          <w14:textFill>
            <w14:solidFill>
              <w14:schemeClr w14:val="tx1"/>
            </w14:solidFill>
          </w14:textFill>
        </w:rPr>
      </w:pPr>
      <w:r>
        <w:rPr>
          <w:rFonts w:hint="eastAsia" w:ascii="仿宋" w:hAnsi="仿宋" w:eastAsia="仿宋"/>
          <w:color w:val="000000" w:themeColor="text1"/>
          <w:sz w:val="24"/>
          <w:szCs w:val="28"/>
          <w14:textFill>
            <w14:solidFill>
              <w14:schemeClr w14:val="tx1"/>
            </w14:solidFill>
          </w14:textFill>
        </w:rPr>
        <w:t xml:space="preserve">                                年    月    日</w:t>
      </w:r>
    </w:p>
    <w:p w14:paraId="12C53170">
      <w:pPr>
        <w:pStyle w:val="35"/>
      </w:pPr>
    </w:p>
    <w:p w14:paraId="320659B9">
      <w:pPr>
        <w:tabs>
          <w:tab w:val="left" w:pos="6300"/>
        </w:tabs>
        <w:snapToGrid w:val="0"/>
        <w:spacing w:line="500" w:lineRule="exact"/>
        <w:ind w:firstLine="480" w:firstLineChars="20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注：</w:t>
      </w:r>
    </w:p>
    <w:p w14:paraId="38ACE559">
      <w:pPr>
        <w:tabs>
          <w:tab w:val="left" w:pos="6300"/>
        </w:tabs>
        <w:snapToGrid w:val="0"/>
        <w:spacing w:line="500" w:lineRule="exact"/>
        <w:ind w:firstLine="480" w:firstLineChars="200"/>
        <w:rPr>
          <w:rFonts w:hint="eastAsia" w:ascii="仿宋" w:hAnsi="仿宋" w:eastAsia="仿宋"/>
          <w:color w:val="000000"/>
          <w:sz w:val="24"/>
          <w:szCs w:val="24"/>
        </w:rPr>
      </w:pPr>
      <w:r>
        <w:rPr>
          <w:rFonts w:hint="eastAsia" w:ascii="仿宋" w:hAnsi="仿宋" w:eastAsia="仿宋"/>
          <w:color w:val="000000"/>
          <w:sz w:val="24"/>
          <w:szCs w:val="24"/>
        </w:rPr>
        <w:t>1.本表即为对本项目“</w:t>
      </w:r>
      <w:r>
        <w:rPr>
          <w:rFonts w:hint="eastAsia" w:ascii="仿宋" w:hAnsi="仿宋" w:eastAsia="仿宋"/>
          <w:sz w:val="24"/>
        </w:rPr>
        <w:t>第二篇 采购项目技术需求</w:t>
      </w:r>
      <w:r>
        <w:rPr>
          <w:rFonts w:hint="eastAsia" w:ascii="仿宋" w:hAnsi="仿宋" w:eastAsia="仿宋"/>
          <w:color w:val="000000"/>
          <w:sz w:val="24"/>
          <w:szCs w:val="24"/>
        </w:rPr>
        <w:t>”中所列条款进行比较和响应；</w:t>
      </w:r>
    </w:p>
    <w:p w14:paraId="5BE76AB0">
      <w:pPr>
        <w:tabs>
          <w:tab w:val="left" w:pos="6300"/>
        </w:tabs>
        <w:snapToGrid w:val="0"/>
        <w:spacing w:line="500" w:lineRule="exact"/>
        <w:ind w:firstLine="480" w:firstLineChars="200"/>
        <w:rPr>
          <w:rFonts w:hint="eastAsia" w:ascii="仿宋" w:hAnsi="仿宋" w:eastAsia="仿宋"/>
          <w:color w:val="000000"/>
          <w:sz w:val="24"/>
          <w:szCs w:val="24"/>
        </w:rPr>
      </w:pPr>
      <w:r>
        <w:rPr>
          <w:rFonts w:hint="eastAsia" w:ascii="仿宋" w:hAnsi="仿宋" w:eastAsia="仿宋"/>
          <w:color w:val="000000"/>
          <w:sz w:val="24"/>
          <w:szCs w:val="24"/>
        </w:rPr>
        <w:t>2.本表可扩展；</w:t>
      </w:r>
    </w:p>
    <w:p w14:paraId="63AAADF1">
      <w:pPr>
        <w:tabs>
          <w:tab w:val="left" w:pos="6300"/>
        </w:tabs>
        <w:snapToGrid w:val="0"/>
        <w:spacing w:line="500" w:lineRule="exact"/>
        <w:ind w:firstLine="480" w:firstLineChars="200"/>
        <w:rPr>
          <w:rFonts w:hint="eastAsia" w:ascii="仿宋" w:hAnsi="仿宋" w:eastAsia="仿宋"/>
          <w:sz w:val="24"/>
          <w:szCs w:val="22"/>
        </w:rPr>
        <w:sectPr>
          <w:headerReference r:id="rId12" w:type="default"/>
          <w:pgSz w:w="11907" w:h="16840"/>
          <w:pgMar w:top="1134" w:right="1191" w:bottom="1134" w:left="1304" w:header="851" w:footer="992" w:gutter="0"/>
          <w:pgNumType w:fmt="numberInDash"/>
          <w:cols w:space="720" w:num="1"/>
          <w:docGrid w:linePitch="380" w:charSpace="-5735"/>
        </w:sectPr>
      </w:pPr>
      <w:r>
        <w:rPr>
          <w:rFonts w:hint="eastAsia" w:ascii="仿宋" w:hAnsi="仿宋" w:eastAsia="仿宋"/>
          <w:color w:val="000000"/>
          <w:sz w:val="24"/>
          <w:szCs w:val="24"/>
        </w:rPr>
        <w:t>3.可附相关技术支撑材料。（格式自定）</w:t>
      </w:r>
    </w:p>
    <w:p w14:paraId="61FFDC88">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（二）书面方案（格式自定，建议按照评审标准技术部分内容编写）</w:t>
      </w:r>
    </w:p>
    <w:p w14:paraId="36A8E52B">
      <w:pPr>
        <w:pStyle w:val="72"/>
        <w:rPr>
          <w:color w:val="000000" w:themeColor="text1"/>
          <w14:textFill>
            <w14:solidFill>
              <w14:schemeClr w14:val="tx1"/>
            </w14:solidFill>
          </w14:textFill>
        </w:rPr>
        <w:sectPr>
          <w:headerReference r:id="rId13" w:type="default"/>
          <w:pgSz w:w="11907" w:h="16840"/>
          <w:pgMar w:top="1134" w:right="1191" w:bottom="1134" w:left="1304" w:header="851" w:footer="992" w:gutter="0"/>
          <w:pgNumType w:fmt="numberInDash"/>
          <w:cols w:space="720" w:num="1"/>
          <w:docGrid w:linePitch="380" w:charSpace="-5735"/>
        </w:sectPr>
      </w:pPr>
    </w:p>
    <w:p w14:paraId="659E2F7B">
      <w:pPr>
        <w:pStyle w:val="5"/>
        <w:rPr>
          <w:rFonts w:hint="eastAsia" w:ascii="仿宋" w:hAnsi="仿宋" w:eastAsia="仿宋" w:cs="仿宋"/>
          <w:color w:val="000000" w:themeColor="text1"/>
          <w:sz w:val="24"/>
          <w:szCs w:val="24"/>
          <w14:textFill>
            <w14:solidFill>
              <w14:schemeClr w14:val="tx1"/>
            </w14:solidFill>
          </w14:textFill>
        </w:rPr>
      </w:pPr>
      <w:bookmarkStart w:id="302" w:name="_Toc313888362"/>
      <w:bookmarkStart w:id="303" w:name="_Toc30150"/>
      <w:bookmarkStart w:id="304" w:name="_Toc342913421"/>
      <w:bookmarkStart w:id="305" w:name="_Toc7608"/>
      <w:bookmarkStart w:id="306" w:name="_Toc26718"/>
      <w:bookmarkStart w:id="307" w:name="_Toc3107"/>
      <w:bookmarkStart w:id="308" w:name="_Toc313008358"/>
      <w:bookmarkStart w:id="309" w:name="_Toc173254734"/>
      <w:r>
        <w:rPr>
          <w:rFonts w:hint="eastAsia" w:ascii="仿宋" w:hAnsi="仿宋" w:eastAsia="仿宋" w:cs="仿宋"/>
          <w:color w:val="000000" w:themeColor="text1"/>
          <w:sz w:val="24"/>
          <w:szCs w:val="24"/>
          <w14:textFill>
            <w14:solidFill>
              <w14:schemeClr w14:val="tx1"/>
            </w14:solidFill>
          </w14:textFill>
        </w:rPr>
        <w:t>三、商务部分</w:t>
      </w:r>
      <w:bookmarkEnd w:id="302"/>
      <w:bookmarkEnd w:id="303"/>
      <w:bookmarkEnd w:id="304"/>
      <w:bookmarkEnd w:id="305"/>
      <w:bookmarkEnd w:id="306"/>
      <w:bookmarkEnd w:id="307"/>
      <w:bookmarkEnd w:id="308"/>
      <w:bookmarkEnd w:id="309"/>
    </w:p>
    <w:p w14:paraId="00906BDC">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bookmarkStart w:id="310" w:name="_Toc283382459"/>
      <w:r>
        <w:rPr>
          <w:rFonts w:hint="eastAsia" w:ascii="仿宋" w:hAnsi="仿宋" w:eastAsia="仿宋"/>
          <w:color w:val="000000" w:themeColor="text1"/>
          <w:sz w:val="24"/>
          <w:szCs w:val="24"/>
          <w14:textFill>
            <w14:solidFill>
              <w14:schemeClr w14:val="tx1"/>
            </w14:solidFill>
          </w14:textFill>
        </w:rPr>
        <w:t>（一）商务响应偏离表</w:t>
      </w:r>
    </w:p>
    <w:p w14:paraId="3F869929">
      <w:pPr>
        <w:snapToGrid w:val="0"/>
        <w:spacing w:line="360" w:lineRule="auto"/>
        <w:jc w:val="center"/>
        <w:rPr>
          <w:rFonts w:hint="eastAsia" w:ascii="仿宋" w:hAnsi="仿宋" w:eastAsia="仿宋"/>
          <w:bCs/>
          <w:color w:val="000000" w:themeColor="text1"/>
          <w:szCs w:val="28"/>
          <w14:textFill>
            <w14:solidFill>
              <w14:schemeClr w14:val="tx1"/>
            </w14:solidFill>
          </w14:textFill>
        </w:rPr>
      </w:pPr>
      <w:r>
        <w:rPr>
          <w:rFonts w:hint="eastAsia" w:ascii="仿宋" w:hAnsi="仿宋" w:eastAsia="仿宋"/>
          <w:bCs/>
          <w:color w:val="000000" w:themeColor="text1"/>
          <w:szCs w:val="28"/>
          <w14:textFill>
            <w14:solidFill>
              <w14:schemeClr w14:val="tx1"/>
            </w14:solidFill>
          </w14:textFill>
        </w:rPr>
        <w:t>商务响应偏离表</w:t>
      </w:r>
    </w:p>
    <w:p w14:paraId="29AE8341">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对于网上竞采文件的商务要求，如有任何偏离请如实填写下表：</w:t>
      </w:r>
    </w:p>
    <w:tbl>
      <w:tblPr>
        <w:tblStyle w:val="60"/>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0C800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26EE0CE3">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311" w:name="_Toc23654"/>
            <w:bookmarkStart w:id="312" w:name="_Toc27984"/>
            <w:r>
              <w:rPr>
                <w:rFonts w:hint="eastAsia" w:ascii="仿宋" w:hAnsi="仿宋" w:eastAsia="仿宋"/>
                <w:color w:val="000000" w:themeColor="text1"/>
                <w:sz w:val="21"/>
                <w:szCs w:val="24"/>
                <w14:textFill>
                  <w14:solidFill>
                    <w14:schemeClr w14:val="tx1"/>
                  </w14:solidFill>
                </w14:textFill>
              </w:rPr>
              <w:t>序号</w:t>
            </w:r>
            <w:bookmarkEnd w:id="311"/>
            <w:bookmarkEnd w:id="312"/>
          </w:p>
        </w:tc>
        <w:tc>
          <w:tcPr>
            <w:tcW w:w="3179" w:type="dxa"/>
            <w:vAlign w:val="center"/>
          </w:tcPr>
          <w:p w14:paraId="157123C1">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313" w:name="_Toc700"/>
            <w:bookmarkStart w:id="314" w:name="_Toc11022"/>
            <w:r>
              <w:rPr>
                <w:rFonts w:hint="eastAsia" w:ascii="仿宋" w:hAnsi="仿宋" w:eastAsia="仿宋"/>
                <w:color w:val="000000" w:themeColor="text1"/>
                <w:sz w:val="21"/>
                <w:szCs w:val="24"/>
                <w14:textFill>
                  <w14:solidFill>
                    <w14:schemeClr w14:val="tx1"/>
                  </w14:solidFill>
                </w14:textFill>
              </w:rPr>
              <w:t>采购项目需求</w:t>
            </w:r>
            <w:bookmarkEnd w:id="313"/>
            <w:bookmarkEnd w:id="314"/>
          </w:p>
        </w:tc>
        <w:tc>
          <w:tcPr>
            <w:tcW w:w="2434" w:type="dxa"/>
            <w:vAlign w:val="center"/>
          </w:tcPr>
          <w:p w14:paraId="30755AF0">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315" w:name="_Toc25552"/>
            <w:bookmarkStart w:id="316" w:name="_Toc14382"/>
            <w:r>
              <w:rPr>
                <w:rFonts w:hint="eastAsia" w:ascii="仿宋" w:hAnsi="仿宋" w:eastAsia="仿宋"/>
                <w:color w:val="000000" w:themeColor="text1"/>
                <w:sz w:val="21"/>
                <w:szCs w:val="24"/>
                <w14:textFill>
                  <w14:solidFill>
                    <w14:schemeClr w14:val="tx1"/>
                  </w14:solidFill>
                </w14:textFill>
              </w:rPr>
              <w:t>响应情况</w:t>
            </w:r>
            <w:bookmarkEnd w:id="315"/>
            <w:bookmarkEnd w:id="316"/>
          </w:p>
        </w:tc>
        <w:tc>
          <w:tcPr>
            <w:tcW w:w="2355" w:type="dxa"/>
            <w:vAlign w:val="center"/>
          </w:tcPr>
          <w:p w14:paraId="212E6907">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bookmarkStart w:id="317" w:name="_Toc4797"/>
            <w:bookmarkStart w:id="318" w:name="_Toc25465"/>
            <w:r>
              <w:rPr>
                <w:rFonts w:hint="eastAsia" w:ascii="仿宋" w:hAnsi="仿宋" w:eastAsia="仿宋"/>
                <w:color w:val="000000" w:themeColor="text1"/>
                <w:sz w:val="21"/>
                <w:szCs w:val="24"/>
                <w14:textFill>
                  <w14:solidFill>
                    <w14:schemeClr w14:val="tx1"/>
                  </w14:solidFill>
                </w14:textFill>
              </w:rPr>
              <w:t>差异说明</w:t>
            </w:r>
            <w:bookmarkEnd w:id="317"/>
            <w:bookmarkEnd w:id="318"/>
          </w:p>
        </w:tc>
      </w:tr>
      <w:tr w14:paraId="05560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5DD1050">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2CC78C61">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7E612B5E">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70C9B5F3">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2A4D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173919C">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59A5E1BD">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4BD20838">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53923026">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5051C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C6B3E3D">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093F5D7D">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5EF24825">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0FC69514">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4FDA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C5AA708">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6CC6D317">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229D1CDB">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0068CF03">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35390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377A636">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20301845">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701FE0D0">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12006BEC">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r w14:paraId="679D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7CDF1F9">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3179" w:type="dxa"/>
            <w:vAlign w:val="center"/>
          </w:tcPr>
          <w:p w14:paraId="62C8C408">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434" w:type="dxa"/>
            <w:vAlign w:val="center"/>
          </w:tcPr>
          <w:p w14:paraId="4B155A4C">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c>
          <w:tcPr>
            <w:tcW w:w="2355" w:type="dxa"/>
            <w:vAlign w:val="center"/>
          </w:tcPr>
          <w:p w14:paraId="0D35E4F6">
            <w:pPr>
              <w:tabs>
                <w:tab w:val="left" w:pos="6300"/>
              </w:tabs>
              <w:snapToGrid w:val="0"/>
              <w:spacing w:line="360" w:lineRule="auto"/>
              <w:jc w:val="center"/>
              <w:outlineLvl w:val="0"/>
              <w:rPr>
                <w:rFonts w:hint="eastAsia" w:ascii="仿宋" w:hAnsi="仿宋" w:eastAsia="仿宋"/>
                <w:color w:val="000000" w:themeColor="text1"/>
                <w:sz w:val="21"/>
                <w:szCs w:val="24"/>
                <w14:textFill>
                  <w14:solidFill>
                    <w14:schemeClr w14:val="tx1"/>
                  </w14:solidFill>
                </w14:textFill>
              </w:rPr>
            </w:pPr>
          </w:p>
        </w:tc>
      </w:tr>
    </w:tbl>
    <w:p w14:paraId="1E408C7A">
      <w:pPr>
        <w:snapToGrid w:val="0"/>
        <w:spacing w:line="360" w:lineRule="auto"/>
        <w:ind w:firstLine="465"/>
        <w:rPr>
          <w:rFonts w:hint="eastAsia" w:ascii="仿宋" w:hAnsi="仿宋" w:eastAsia="仿宋"/>
          <w:color w:val="000000" w:themeColor="text1"/>
          <w:sz w:val="24"/>
          <w:szCs w:val="24"/>
          <w14:textFill>
            <w14:solidFill>
              <w14:schemeClr w14:val="tx1"/>
            </w14:solidFill>
          </w14:textFill>
        </w:rPr>
      </w:pPr>
    </w:p>
    <w:p w14:paraId="2D59E476">
      <w:pPr>
        <w:spacing w:line="500" w:lineRule="exact"/>
        <w:ind w:firstLine="600" w:firstLineChars="250"/>
        <w:rPr>
          <w:rFonts w:hint="eastAsia" w:ascii="仿宋" w:hAnsi="仿宋" w:eastAsia="仿宋"/>
          <w:color w:val="000000" w:themeColor="text1"/>
          <w:sz w:val="24"/>
          <w:szCs w:val="28"/>
          <w14:textFill>
            <w14:solidFill>
              <w14:schemeClr w14:val="tx1"/>
            </w14:solidFill>
          </w14:textFill>
        </w:rPr>
      </w:pPr>
      <w:r>
        <w:rPr>
          <w:rFonts w:hint="eastAsia" w:ascii="仿宋" w:hAnsi="仿宋" w:eastAsia="仿宋"/>
          <w:color w:val="000000" w:themeColor="text1"/>
          <w:sz w:val="24"/>
          <w:szCs w:val="28"/>
          <w14:textFill>
            <w14:solidFill>
              <w14:schemeClr w14:val="tx1"/>
            </w14:solidFill>
          </w14:textFill>
        </w:rPr>
        <w:t>供应商：                               法定代表人授权代表：</w:t>
      </w:r>
    </w:p>
    <w:p w14:paraId="6C9E48EC">
      <w:pPr>
        <w:spacing w:line="500" w:lineRule="exact"/>
        <w:rPr>
          <w:rFonts w:hint="eastAsia" w:ascii="仿宋" w:hAnsi="仿宋" w:eastAsia="仿宋"/>
          <w:color w:val="000000" w:themeColor="text1"/>
          <w:sz w:val="24"/>
          <w:szCs w:val="28"/>
          <w14:textFill>
            <w14:solidFill>
              <w14:schemeClr w14:val="tx1"/>
            </w14:solidFill>
          </w14:textFill>
        </w:rPr>
      </w:pPr>
    </w:p>
    <w:p w14:paraId="0F607F92">
      <w:pPr>
        <w:spacing w:line="500" w:lineRule="exact"/>
        <w:ind w:firstLine="360" w:firstLineChars="150"/>
        <w:rPr>
          <w:rFonts w:hint="eastAsia" w:ascii="仿宋" w:hAnsi="仿宋" w:eastAsia="仿宋"/>
          <w:color w:val="000000" w:themeColor="text1"/>
          <w:sz w:val="24"/>
          <w:szCs w:val="28"/>
          <w14:textFill>
            <w14:solidFill>
              <w14:schemeClr w14:val="tx1"/>
            </w14:solidFill>
          </w14:textFill>
        </w:rPr>
      </w:pPr>
      <w:r>
        <w:rPr>
          <w:rFonts w:hint="eastAsia" w:ascii="仿宋" w:hAnsi="仿宋" w:eastAsia="仿宋"/>
          <w:color w:val="000000" w:themeColor="text1"/>
          <w:sz w:val="24"/>
          <w:szCs w:val="28"/>
          <w14:textFill>
            <w14:solidFill>
              <w14:schemeClr w14:val="tx1"/>
            </w14:solidFill>
          </w14:textFill>
        </w:rPr>
        <w:t>（供应商公章）                            （签字或盖章）</w:t>
      </w:r>
    </w:p>
    <w:p w14:paraId="040AC502">
      <w:pPr>
        <w:tabs>
          <w:tab w:val="left" w:pos="6300"/>
        </w:tabs>
        <w:snapToGrid w:val="0"/>
        <w:spacing w:line="500" w:lineRule="exact"/>
        <w:ind w:firstLine="570"/>
        <w:rPr>
          <w:rFonts w:hint="eastAsia" w:ascii="仿宋" w:hAnsi="仿宋" w:eastAsia="仿宋"/>
          <w:color w:val="000000"/>
          <w:sz w:val="24"/>
        </w:rPr>
      </w:pPr>
      <w:r>
        <w:rPr>
          <w:rFonts w:hint="eastAsia" w:ascii="仿宋" w:hAnsi="仿宋" w:eastAsia="仿宋"/>
          <w:color w:val="000000"/>
          <w:sz w:val="24"/>
          <w:szCs w:val="28"/>
        </w:rPr>
        <w:t xml:space="preserve">                                            年     月     日</w:t>
      </w:r>
    </w:p>
    <w:p w14:paraId="2C347D59">
      <w:pPr>
        <w:tabs>
          <w:tab w:val="left" w:pos="6300"/>
        </w:tabs>
        <w:snapToGrid w:val="0"/>
        <w:spacing w:line="500" w:lineRule="exact"/>
        <w:ind w:firstLine="480" w:firstLineChars="200"/>
        <w:rPr>
          <w:rFonts w:hint="eastAsia" w:ascii="仿宋" w:hAnsi="仿宋" w:eastAsia="仿宋"/>
          <w:color w:val="000000"/>
          <w:sz w:val="24"/>
        </w:rPr>
      </w:pPr>
      <w:r>
        <w:rPr>
          <w:rFonts w:hint="eastAsia" w:ascii="仿宋" w:hAnsi="仿宋" w:eastAsia="仿宋"/>
          <w:color w:val="000000"/>
          <w:sz w:val="24"/>
        </w:rPr>
        <w:t>注：</w:t>
      </w:r>
    </w:p>
    <w:p w14:paraId="74B98BD5">
      <w:pPr>
        <w:tabs>
          <w:tab w:val="left" w:pos="6300"/>
        </w:tabs>
        <w:snapToGrid w:val="0"/>
        <w:spacing w:line="500" w:lineRule="exact"/>
        <w:ind w:firstLine="480" w:firstLineChars="200"/>
        <w:rPr>
          <w:rFonts w:hint="eastAsia" w:ascii="仿宋" w:hAnsi="仿宋" w:eastAsia="仿宋"/>
          <w:color w:val="000000"/>
          <w:sz w:val="24"/>
          <w:szCs w:val="24"/>
        </w:rPr>
      </w:pPr>
      <w:r>
        <w:rPr>
          <w:rFonts w:hint="eastAsia" w:ascii="仿宋" w:hAnsi="仿宋" w:eastAsia="仿宋"/>
          <w:color w:val="000000"/>
          <w:sz w:val="24"/>
          <w:szCs w:val="24"/>
        </w:rPr>
        <w:t xml:space="preserve">1.本表即为对本项目“第三篇 </w:t>
      </w:r>
      <w:r>
        <w:rPr>
          <w:rFonts w:hint="eastAsia" w:ascii="仿宋" w:hAnsi="仿宋" w:eastAsia="仿宋"/>
          <w:color w:val="000000"/>
          <w:sz w:val="24"/>
        </w:rPr>
        <w:t>采购项目商务需求</w:t>
      </w:r>
      <w:r>
        <w:rPr>
          <w:rFonts w:hint="eastAsia" w:ascii="仿宋" w:hAnsi="仿宋" w:eastAsia="仿宋"/>
          <w:color w:val="000000"/>
          <w:sz w:val="24"/>
          <w:szCs w:val="24"/>
        </w:rPr>
        <w:t>”中所列条款进行比较和响应；</w:t>
      </w:r>
    </w:p>
    <w:p w14:paraId="0D3655AE">
      <w:pPr>
        <w:tabs>
          <w:tab w:val="left" w:pos="6300"/>
        </w:tabs>
        <w:snapToGrid w:val="0"/>
        <w:spacing w:line="500" w:lineRule="exact"/>
        <w:ind w:firstLine="480" w:firstLineChars="200"/>
        <w:rPr>
          <w:rFonts w:hint="eastAsia" w:ascii="仿宋" w:hAnsi="仿宋" w:eastAsia="仿宋"/>
          <w:color w:val="000000"/>
          <w:sz w:val="24"/>
          <w:szCs w:val="24"/>
        </w:rPr>
      </w:pPr>
      <w:r>
        <w:rPr>
          <w:rFonts w:hint="eastAsia" w:ascii="仿宋" w:hAnsi="仿宋" w:eastAsia="仿宋"/>
          <w:color w:val="000000"/>
          <w:sz w:val="24"/>
          <w:szCs w:val="24"/>
        </w:rPr>
        <w:t>2.本表可扩展。</w:t>
      </w:r>
    </w:p>
    <w:p w14:paraId="7881ABE1">
      <w:pPr>
        <w:tabs>
          <w:tab w:val="left" w:pos="6300"/>
        </w:tabs>
        <w:snapToGrid w:val="0"/>
        <w:spacing w:line="500" w:lineRule="exact"/>
        <w:ind w:firstLine="480" w:firstLineChars="200"/>
        <w:rPr>
          <w:rFonts w:hint="eastAsia" w:ascii="仿宋" w:hAnsi="仿宋" w:eastAsia="仿宋"/>
          <w:color w:val="000000"/>
          <w:sz w:val="24"/>
        </w:rPr>
      </w:pPr>
      <w:r>
        <w:rPr>
          <w:rFonts w:hint="eastAsia" w:ascii="仿宋" w:hAnsi="仿宋" w:eastAsia="仿宋"/>
          <w:color w:val="000000"/>
          <w:sz w:val="24"/>
          <w:szCs w:val="24"/>
        </w:rPr>
        <w:t>3.响应情况栏中应当注明具体内容。</w:t>
      </w:r>
    </w:p>
    <w:p w14:paraId="21ABD55F">
      <w:pPr>
        <w:spacing w:line="360" w:lineRule="auto"/>
        <w:ind w:firstLine="560" w:firstLineChars="200"/>
        <w:rPr>
          <w:rFonts w:hint="eastAsia" w:ascii="仿宋" w:hAnsi="仿宋" w:eastAsia="仿宋"/>
          <w:color w:val="000000" w:themeColor="text1"/>
          <w:sz w:val="24"/>
          <w:szCs w:val="24"/>
          <w14:textFill>
            <w14:solidFill>
              <w14:schemeClr w14:val="tx1"/>
            </w14:solidFill>
          </w14:textFill>
        </w:rPr>
      </w:pPr>
      <w:r>
        <w:rPr>
          <w:rFonts w:ascii="仿宋" w:hAnsi="仿宋" w:eastAsia="仿宋"/>
          <w:color w:val="000000" w:themeColor="text1"/>
          <w14:textFill>
            <w14:solidFill>
              <w14:schemeClr w14:val="tx1"/>
            </w14:solidFill>
          </w14:textFill>
        </w:rPr>
        <w:br w:type="page"/>
      </w:r>
      <w:r>
        <w:rPr>
          <w:rFonts w:hint="eastAsia" w:ascii="仿宋" w:hAnsi="仿宋" w:eastAsia="仿宋"/>
          <w:color w:val="000000" w:themeColor="text1"/>
          <w:sz w:val="24"/>
          <w:szCs w:val="24"/>
          <w14:textFill>
            <w14:solidFill>
              <w14:schemeClr w14:val="tx1"/>
            </w14:solidFill>
          </w14:textFill>
        </w:rPr>
        <w:t>（二）其它优惠服务承诺（格式自定）</w:t>
      </w:r>
    </w:p>
    <w:p w14:paraId="58255016">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r>
        <w:rPr>
          <w:rFonts w:ascii="仿宋" w:hAnsi="仿宋" w:eastAsia="仿宋"/>
          <w:color w:val="000000" w:themeColor="text1"/>
          <w:sz w:val="24"/>
          <w:szCs w:val="24"/>
          <w14:textFill>
            <w14:solidFill>
              <w14:schemeClr w14:val="tx1"/>
            </w14:solidFill>
          </w14:textFill>
        </w:rPr>
        <w:br w:type="page"/>
      </w:r>
      <w:bookmarkEnd w:id="310"/>
      <w:bookmarkStart w:id="319" w:name="_Toc313888363"/>
      <w:bookmarkStart w:id="320" w:name="_Toc342913422"/>
      <w:bookmarkStart w:id="321" w:name="_Toc11500"/>
      <w:bookmarkStart w:id="322" w:name="_Toc313008359"/>
      <w:bookmarkStart w:id="323" w:name="_Toc28612"/>
      <w:bookmarkStart w:id="324" w:name="_Toc2712"/>
      <w:bookmarkStart w:id="325" w:name="_Toc173254735"/>
      <w:bookmarkStart w:id="326" w:name="_Toc1030"/>
      <w:r>
        <w:rPr>
          <w:rFonts w:hint="eastAsia" w:ascii="仿宋" w:hAnsi="仿宋" w:eastAsia="仿宋"/>
          <w:color w:val="000000" w:themeColor="text1"/>
          <w:sz w:val="24"/>
          <w:szCs w:val="24"/>
          <w14:textFill>
            <w14:solidFill>
              <w14:schemeClr w14:val="tx1"/>
            </w14:solidFill>
          </w14:textFill>
        </w:rPr>
        <w:t>四、资格条件及其他</w:t>
      </w:r>
      <w:bookmarkEnd w:id="319"/>
      <w:bookmarkEnd w:id="320"/>
      <w:bookmarkEnd w:id="321"/>
      <w:bookmarkEnd w:id="322"/>
      <w:bookmarkEnd w:id="323"/>
      <w:bookmarkEnd w:id="324"/>
      <w:bookmarkEnd w:id="325"/>
      <w:bookmarkEnd w:id="326"/>
    </w:p>
    <w:p w14:paraId="2A7E4D23">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（一）法人营业执照（副本）或事业单位法人证书（副本）或个体工商户营业执照或有效的自然人身份证明或社会团体法人登记证书复印件</w:t>
      </w:r>
    </w:p>
    <w:p w14:paraId="4A61F5D5">
      <w:pPr>
        <w:tabs>
          <w:tab w:val="left" w:pos="6300"/>
        </w:tabs>
        <w:snapToGrid w:val="0"/>
        <w:spacing w:line="500" w:lineRule="exact"/>
        <w:ind w:firstLine="570"/>
        <w:rPr>
          <w:rFonts w:hint="eastAsia" w:ascii="仿宋" w:hAnsi="仿宋" w:eastAsia="仿宋"/>
          <w:color w:val="000000" w:themeColor="text1"/>
          <w:sz w:val="24"/>
          <w:szCs w:val="24"/>
          <w14:textFill>
            <w14:solidFill>
              <w14:schemeClr w14:val="tx1"/>
            </w14:solidFill>
          </w14:textFill>
        </w:rPr>
      </w:pPr>
    </w:p>
    <w:p w14:paraId="2B20B61C">
      <w:pPr>
        <w:tabs>
          <w:tab w:val="left" w:pos="6300"/>
        </w:tabs>
        <w:snapToGrid w:val="0"/>
        <w:spacing w:line="500" w:lineRule="exact"/>
        <w:ind w:firstLine="570"/>
        <w:rPr>
          <w:rFonts w:hint="eastAsia" w:ascii="仿宋" w:hAnsi="仿宋" w:eastAsia="仿宋"/>
          <w:color w:val="000000" w:themeColor="text1"/>
          <w14:textFill>
            <w14:solidFill>
              <w14:schemeClr w14:val="tx1"/>
            </w14:solidFill>
          </w14:textFill>
        </w:rPr>
      </w:pPr>
    </w:p>
    <w:p w14:paraId="20F71FD3">
      <w:pPr>
        <w:tabs>
          <w:tab w:val="left" w:pos="6300"/>
        </w:tabs>
        <w:snapToGrid w:val="0"/>
        <w:spacing w:line="500" w:lineRule="exact"/>
        <w:ind w:firstLine="570"/>
        <w:rPr>
          <w:rFonts w:hint="eastAsia" w:ascii="仿宋" w:hAnsi="仿宋" w:eastAsia="仿宋"/>
          <w:color w:val="000000" w:themeColor="text1"/>
          <w14:textFill>
            <w14:solidFill>
              <w14:schemeClr w14:val="tx1"/>
            </w14:solidFill>
          </w14:textFill>
        </w:rPr>
      </w:pPr>
    </w:p>
    <w:p w14:paraId="438C985A">
      <w:pPr>
        <w:widowControl/>
        <w:ind w:firstLine="560" w:firstLineChars="200"/>
        <w:jc w:val="left"/>
        <w:rPr>
          <w:rFonts w:hint="eastAsia" w:ascii="仿宋" w:hAnsi="仿宋" w:eastAsia="仿宋"/>
        </w:rPr>
      </w:pPr>
      <w:r>
        <w:rPr>
          <w:rFonts w:ascii="仿宋" w:hAnsi="仿宋" w:eastAsia="仿宋"/>
          <w:color w:val="000000" w:themeColor="text1"/>
          <w14:textFill>
            <w14:solidFill>
              <w14:schemeClr w14:val="tx1"/>
            </w14:solidFill>
          </w14:textFill>
        </w:rPr>
        <w:br w:type="page"/>
      </w:r>
      <w:r>
        <w:rPr>
          <w:rFonts w:hint="eastAsia" w:ascii="仿宋" w:hAnsi="仿宋" w:eastAsia="仿宋"/>
          <w:color w:val="000000" w:themeColor="text1"/>
          <w:sz w:val="24"/>
          <w:szCs w:val="24"/>
          <w14:textFill>
            <w14:solidFill>
              <w14:schemeClr w14:val="tx1"/>
            </w14:solidFill>
          </w14:textFill>
        </w:rPr>
        <w:t>（二）法定代表人身份证明书（格式）</w:t>
      </w:r>
    </w:p>
    <w:p w14:paraId="03BD7F1A">
      <w:pPr>
        <w:tabs>
          <w:tab w:val="left" w:pos="6300"/>
        </w:tabs>
        <w:snapToGrid w:val="0"/>
        <w:spacing w:line="500" w:lineRule="exact"/>
        <w:ind w:firstLine="570"/>
        <w:rPr>
          <w:rFonts w:hint="eastAsia" w:ascii="仿宋" w:hAnsi="仿宋" w:eastAsia="仿宋"/>
          <w:sz w:val="24"/>
        </w:rPr>
      </w:pPr>
    </w:p>
    <w:p w14:paraId="17C1CA16">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项目名称：</w:t>
      </w:r>
      <w:r>
        <w:rPr>
          <w:rFonts w:hint="eastAsia" w:ascii="仿宋" w:hAnsi="仿宋" w:eastAsia="仿宋"/>
          <w:sz w:val="24"/>
          <w:u w:val="single"/>
        </w:rPr>
        <w:t xml:space="preserve">                                                </w:t>
      </w:r>
    </w:p>
    <w:p w14:paraId="007265F8">
      <w:pPr>
        <w:tabs>
          <w:tab w:val="left" w:pos="6300"/>
        </w:tabs>
        <w:snapToGrid w:val="0"/>
        <w:spacing w:line="500" w:lineRule="exact"/>
        <w:ind w:firstLine="570"/>
        <w:rPr>
          <w:rFonts w:hint="eastAsia" w:ascii="仿宋" w:hAnsi="仿宋" w:eastAsia="仿宋"/>
          <w:sz w:val="24"/>
        </w:rPr>
      </w:pPr>
    </w:p>
    <w:p w14:paraId="3FBE8282">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致：</w:t>
      </w:r>
      <w:r>
        <w:rPr>
          <w:rFonts w:hint="eastAsia" w:ascii="仿宋" w:hAnsi="仿宋" w:eastAsia="仿宋"/>
          <w:sz w:val="24"/>
          <w:u w:val="single"/>
        </w:rPr>
        <w:t xml:space="preserve">                     </w:t>
      </w:r>
      <w:r>
        <w:rPr>
          <w:rFonts w:hint="eastAsia" w:ascii="仿宋" w:hAnsi="仿宋" w:eastAsia="仿宋"/>
          <w:sz w:val="24"/>
        </w:rPr>
        <w:t>：</w:t>
      </w:r>
    </w:p>
    <w:p w14:paraId="0AA17D8A">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（法定代表人姓名）在</w:t>
      </w:r>
      <w:r>
        <w:rPr>
          <w:rFonts w:hint="eastAsia" w:ascii="仿宋" w:hAnsi="仿宋" w:eastAsia="仿宋"/>
          <w:sz w:val="24"/>
          <w:u w:val="single"/>
        </w:rPr>
        <w:t xml:space="preserve">                       </w:t>
      </w:r>
      <w:r>
        <w:rPr>
          <w:rFonts w:hint="eastAsia" w:ascii="仿宋" w:hAnsi="仿宋" w:eastAsia="仿宋"/>
          <w:sz w:val="24"/>
        </w:rPr>
        <w:t>（供应商名称）任</w:t>
      </w:r>
      <w:r>
        <w:rPr>
          <w:rFonts w:hint="eastAsia" w:ascii="仿宋" w:hAnsi="仿宋" w:eastAsia="仿宋"/>
          <w:sz w:val="24"/>
          <w:u w:val="single"/>
        </w:rPr>
        <w:t xml:space="preserve">    </w:t>
      </w:r>
      <w:r>
        <w:rPr>
          <w:rFonts w:hint="eastAsia" w:ascii="仿宋" w:hAnsi="仿宋" w:eastAsia="仿宋"/>
          <w:sz w:val="24"/>
        </w:rPr>
        <w:t>（职务名称）职务，是（供应商名称）</w:t>
      </w:r>
      <w:r>
        <w:rPr>
          <w:rFonts w:hint="eastAsia" w:ascii="仿宋" w:hAnsi="仿宋" w:eastAsia="仿宋"/>
          <w:sz w:val="24"/>
          <w:u w:val="single"/>
        </w:rPr>
        <w:t xml:space="preserve">              </w:t>
      </w:r>
      <w:r>
        <w:rPr>
          <w:rFonts w:hint="eastAsia" w:ascii="仿宋" w:hAnsi="仿宋" w:eastAsia="仿宋"/>
          <w:sz w:val="24"/>
        </w:rPr>
        <w:t>的法定代表人。</w:t>
      </w:r>
    </w:p>
    <w:p w14:paraId="7059BA92">
      <w:pPr>
        <w:tabs>
          <w:tab w:val="left" w:pos="6300"/>
        </w:tabs>
        <w:snapToGrid w:val="0"/>
        <w:spacing w:line="500" w:lineRule="exact"/>
        <w:ind w:firstLine="570"/>
        <w:rPr>
          <w:rFonts w:hint="eastAsia" w:ascii="仿宋" w:hAnsi="仿宋" w:eastAsia="仿宋"/>
          <w:sz w:val="24"/>
        </w:rPr>
      </w:pPr>
    </w:p>
    <w:p w14:paraId="3D577005">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特此证明。</w:t>
      </w:r>
    </w:p>
    <w:p w14:paraId="5E7148C1">
      <w:pPr>
        <w:tabs>
          <w:tab w:val="left" w:pos="6300"/>
        </w:tabs>
        <w:snapToGrid w:val="0"/>
        <w:spacing w:line="500" w:lineRule="exact"/>
        <w:ind w:firstLine="570"/>
        <w:rPr>
          <w:rFonts w:hint="eastAsia" w:ascii="仿宋" w:hAnsi="仿宋" w:eastAsia="仿宋"/>
          <w:sz w:val="24"/>
        </w:rPr>
      </w:pPr>
    </w:p>
    <w:p w14:paraId="3B010541">
      <w:pPr>
        <w:tabs>
          <w:tab w:val="left" w:pos="6300"/>
        </w:tabs>
        <w:snapToGrid w:val="0"/>
        <w:spacing w:line="500" w:lineRule="exact"/>
        <w:ind w:firstLine="570"/>
        <w:rPr>
          <w:rFonts w:hint="eastAsia" w:ascii="仿宋" w:hAnsi="仿宋" w:eastAsia="仿宋"/>
          <w:sz w:val="24"/>
        </w:rPr>
      </w:pPr>
    </w:p>
    <w:p w14:paraId="31337318">
      <w:pPr>
        <w:tabs>
          <w:tab w:val="left" w:pos="6300"/>
        </w:tabs>
        <w:snapToGrid w:val="0"/>
        <w:spacing w:line="500" w:lineRule="exact"/>
        <w:ind w:firstLine="570"/>
        <w:rPr>
          <w:rFonts w:hint="eastAsia" w:ascii="仿宋" w:hAnsi="仿宋" w:eastAsia="仿宋"/>
          <w:sz w:val="24"/>
        </w:rPr>
      </w:pPr>
    </w:p>
    <w:p w14:paraId="1DD32973">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 xml:space="preserve">                                             （供应商公章）</w:t>
      </w:r>
    </w:p>
    <w:p w14:paraId="48E9F06D">
      <w:pPr>
        <w:tabs>
          <w:tab w:val="left" w:pos="6300"/>
        </w:tabs>
        <w:snapToGrid w:val="0"/>
        <w:spacing w:line="500" w:lineRule="exact"/>
        <w:ind w:firstLine="570"/>
        <w:rPr>
          <w:rFonts w:hint="eastAsia" w:ascii="仿宋" w:hAnsi="仿宋" w:eastAsia="仿宋"/>
          <w:sz w:val="24"/>
        </w:rPr>
      </w:pPr>
    </w:p>
    <w:p w14:paraId="51B962A8">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 xml:space="preserve">                                             年   月   日</w:t>
      </w:r>
    </w:p>
    <w:p w14:paraId="500AB7CC">
      <w:pPr>
        <w:tabs>
          <w:tab w:val="left" w:pos="6300"/>
        </w:tabs>
        <w:snapToGrid w:val="0"/>
        <w:spacing w:line="500" w:lineRule="exact"/>
        <w:ind w:firstLine="570"/>
        <w:rPr>
          <w:rFonts w:hint="eastAsia" w:ascii="仿宋" w:hAnsi="仿宋" w:eastAsia="仿宋"/>
          <w:sz w:val="24"/>
        </w:rPr>
      </w:pPr>
    </w:p>
    <w:p w14:paraId="4639F51C">
      <w:pPr>
        <w:tabs>
          <w:tab w:val="left" w:pos="6300"/>
        </w:tabs>
        <w:snapToGrid w:val="0"/>
        <w:spacing w:line="500" w:lineRule="exact"/>
        <w:ind w:firstLine="570"/>
        <w:rPr>
          <w:rFonts w:hint="eastAsia" w:ascii="仿宋" w:hAnsi="仿宋" w:eastAsia="仿宋"/>
          <w:sz w:val="24"/>
          <w:szCs w:val="22"/>
        </w:rPr>
      </w:pPr>
      <w:r>
        <w:rPr>
          <w:rFonts w:hint="eastAsia" w:ascii="仿宋" w:hAnsi="仿宋" w:eastAsia="仿宋"/>
          <w:sz w:val="24"/>
          <w:szCs w:val="22"/>
        </w:rPr>
        <w:t>法定代表人电话：XXXXXXX      电子邮箱：XXXXXX@XXXXX（若授权他人办理并签署响应文件的可不填写）</w:t>
      </w:r>
    </w:p>
    <w:p w14:paraId="387D1182">
      <w:pPr>
        <w:tabs>
          <w:tab w:val="left" w:pos="6300"/>
        </w:tabs>
        <w:snapToGrid w:val="0"/>
        <w:spacing w:line="500" w:lineRule="exact"/>
        <w:ind w:firstLine="570"/>
        <w:rPr>
          <w:rFonts w:hint="eastAsia" w:ascii="仿宋" w:hAnsi="仿宋" w:eastAsia="仿宋"/>
          <w:sz w:val="24"/>
        </w:rPr>
      </w:pPr>
    </w:p>
    <w:p w14:paraId="31157601">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（附：法定代表人身份证正反面复印件）</w:t>
      </w:r>
    </w:p>
    <w:p w14:paraId="1F5CCCAC">
      <w:pPr>
        <w:tabs>
          <w:tab w:val="left" w:pos="6300"/>
        </w:tabs>
        <w:snapToGrid w:val="0"/>
        <w:spacing w:line="500" w:lineRule="exact"/>
        <w:ind w:firstLine="570"/>
        <w:rPr>
          <w:rFonts w:hint="eastAsia" w:ascii="仿宋" w:hAnsi="仿宋" w:eastAsia="仿宋"/>
          <w:sz w:val="24"/>
        </w:rPr>
      </w:pPr>
    </w:p>
    <w:p w14:paraId="4624A0D3">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063A9D4A">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11B0E32C">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4A07C6CE">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2762B30A">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107B572F">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66CC63AA">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4A18566F">
      <w:pPr>
        <w:tabs>
          <w:tab w:val="left" w:pos="6300"/>
        </w:tabs>
        <w:snapToGrid w:val="0"/>
        <w:spacing w:line="500" w:lineRule="exact"/>
        <w:ind w:firstLine="570"/>
        <w:rPr>
          <w:rFonts w:hint="eastAsia" w:ascii="仿宋" w:hAnsi="仿宋" w:eastAsia="仿宋"/>
        </w:rPr>
      </w:pPr>
      <w:r>
        <w:rPr>
          <w:rFonts w:ascii="仿宋" w:hAnsi="仿宋" w:eastAsia="仿宋"/>
          <w:color w:val="000000" w:themeColor="text1"/>
          <w14:textFill>
            <w14:solidFill>
              <w14:schemeClr w14:val="tx1"/>
            </w14:solidFill>
          </w14:textFill>
        </w:rPr>
        <w:br w:type="column"/>
      </w:r>
      <w:r>
        <w:rPr>
          <w:rFonts w:hint="eastAsia" w:ascii="仿宋" w:hAnsi="仿宋" w:eastAsia="仿宋"/>
          <w:color w:val="000000" w:themeColor="text1"/>
          <w:sz w:val="24"/>
          <w:szCs w:val="24"/>
          <w14:textFill>
            <w14:solidFill>
              <w14:schemeClr w14:val="tx1"/>
            </w14:solidFill>
          </w14:textFill>
        </w:rPr>
        <w:t>（三）法定代表人授权委托书（格式）</w:t>
      </w:r>
    </w:p>
    <w:p w14:paraId="22B8CCD3">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 xml:space="preserve">    </w:t>
      </w:r>
    </w:p>
    <w:p w14:paraId="26966EBB">
      <w:pPr>
        <w:tabs>
          <w:tab w:val="left" w:pos="6300"/>
        </w:tabs>
        <w:snapToGrid w:val="0"/>
        <w:spacing w:line="500" w:lineRule="exact"/>
        <w:ind w:firstLine="480" w:firstLineChars="200"/>
        <w:rPr>
          <w:rFonts w:hint="eastAsia" w:ascii="仿宋" w:hAnsi="仿宋" w:eastAsia="仿宋"/>
          <w:sz w:val="24"/>
        </w:rPr>
      </w:pPr>
      <w:r>
        <w:rPr>
          <w:rFonts w:hint="eastAsia" w:ascii="仿宋" w:hAnsi="仿宋" w:eastAsia="仿宋"/>
          <w:sz w:val="24"/>
          <w:szCs w:val="28"/>
        </w:rPr>
        <w:t>项目名称</w:t>
      </w:r>
      <w:r>
        <w:rPr>
          <w:rFonts w:hint="eastAsia" w:ascii="仿宋" w:hAnsi="仿宋" w:eastAsia="仿宋"/>
          <w:sz w:val="24"/>
        </w:rPr>
        <w:t>：</w:t>
      </w:r>
      <w:r>
        <w:rPr>
          <w:rFonts w:hint="eastAsia" w:ascii="仿宋" w:hAnsi="仿宋" w:eastAsia="仿宋"/>
          <w:sz w:val="24"/>
          <w:u w:val="single"/>
        </w:rPr>
        <w:t xml:space="preserve">                                                </w:t>
      </w:r>
    </w:p>
    <w:p w14:paraId="7422B89F">
      <w:pPr>
        <w:tabs>
          <w:tab w:val="left" w:pos="6300"/>
        </w:tabs>
        <w:snapToGrid w:val="0"/>
        <w:spacing w:line="500" w:lineRule="exact"/>
        <w:ind w:firstLine="570"/>
        <w:rPr>
          <w:rFonts w:hint="eastAsia" w:ascii="仿宋" w:hAnsi="仿宋" w:eastAsia="仿宋"/>
          <w:sz w:val="24"/>
        </w:rPr>
      </w:pPr>
    </w:p>
    <w:p w14:paraId="7311B0E8">
      <w:pPr>
        <w:tabs>
          <w:tab w:val="left" w:pos="6300"/>
        </w:tabs>
        <w:snapToGrid w:val="0"/>
        <w:spacing w:line="500" w:lineRule="exact"/>
        <w:ind w:firstLine="480" w:firstLineChars="200"/>
        <w:rPr>
          <w:rFonts w:hint="eastAsia" w:ascii="仿宋" w:hAnsi="仿宋" w:eastAsia="仿宋"/>
          <w:sz w:val="24"/>
        </w:rPr>
      </w:pPr>
      <w:r>
        <w:rPr>
          <w:rFonts w:hint="eastAsia" w:ascii="仿宋" w:hAnsi="仿宋" w:eastAsia="仿宋"/>
          <w:sz w:val="24"/>
        </w:rPr>
        <w:t>致：</w:t>
      </w:r>
      <w:r>
        <w:rPr>
          <w:rFonts w:hint="eastAsia" w:ascii="仿宋" w:hAnsi="仿宋" w:eastAsia="仿宋"/>
          <w:sz w:val="24"/>
          <w:u w:val="single"/>
        </w:rPr>
        <w:t xml:space="preserve">                     </w:t>
      </w:r>
      <w:r>
        <w:rPr>
          <w:rFonts w:hint="eastAsia" w:ascii="仿宋" w:hAnsi="仿宋" w:eastAsia="仿宋"/>
          <w:sz w:val="24"/>
        </w:rPr>
        <w:t>：</w:t>
      </w:r>
    </w:p>
    <w:p w14:paraId="08BCABF2">
      <w:pPr>
        <w:tabs>
          <w:tab w:val="left" w:pos="6300"/>
        </w:tabs>
        <w:snapToGrid w:val="0"/>
        <w:spacing w:line="500" w:lineRule="exact"/>
        <w:ind w:firstLine="480" w:firstLineChars="200"/>
        <w:rPr>
          <w:rFonts w:hint="eastAsia"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（供应商法定代表人名称）是</w:t>
      </w:r>
      <w:r>
        <w:rPr>
          <w:rFonts w:hint="eastAsia" w:ascii="仿宋" w:hAnsi="仿宋" w:eastAsia="仿宋"/>
          <w:sz w:val="24"/>
          <w:u w:val="single"/>
        </w:rPr>
        <w:t xml:space="preserve">                    </w:t>
      </w:r>
      <w:r>
        <w:rPr>
          <w:rFonts w:hint="eastAsia" w:ascii="仿宋" w:hAnsi="仿宋" w:eastAsia="仿宋"/>
          <w:sz w:val="24"/>
        </w:rPr>
        <w:t>（供应商名称）的法定代表人，特授权</w:t>
      </w:r>
      <w:r>
        <w:rPr>
          <w:rFonts w:hint="eastAsia" w:ascii="仿宋" w:hAnsi="仿宋" w:eastAsia="仿宋"/>
          <w:sz w:val="24"/>
          <w:u w:val="single"/>
        </w:rPr>
        <w:t xml:space="preserve">          </w:t>
      </w:r>
      <w:r>
        <w:rPr>
          <w:rFonts w:hint="eastAsia" w:ascii="仿宋" w:hAnsi="仿宋" w:eastAsia="仿宋"/>
          <w:sz w:val="24"/>
        </w:rPr>
        <w:t>（被授权人姓名及身份证号码）代表我单位全权办理上述项目的磋商、签约等具体工作，并签署全部有关文件、协议及合同。</w:t>
      </w:r>
    </w:p>
    <w:p w14:paraId="491D1989">
      <w:pPr>
        <w:tabs>
          <w:tab w:val="left" w:pos="6300"/>
        </w:tabs>
        <w:snapToGrid w:val="0"/>
        <w:spacing w:line="500" w:lineRule="exact"/>
        <w:ind w:firstLine="480" w:firstLineChars="200"/>
        <w:rPr>
          <w:rFonts w:hint="eastAsia" w:ascii="仿宋" w:hAnsi="仿宋" w:eastAsia="仿宋"/>
          <w:sz w:val="24"/>
        </w:rPr>
      </w:pPr>
      <w:r>
        <w:rPr>
          <w:rFonts w:hint="eastAsia" w:ascii="仿宋" w:hAnsi="仿宋" w:eastAsia="仿宋"/>
          <w:sz w:val="24"/>
        </w:rPr>
        <w:t>我单位对被授权人的签字负全部责任。</w:t>
      </w:r>
    </w:p>
    <w:p w14:paraId="7C698691">
      <w:pPr>
        <w:tabs>
          <w:tab w:val="left" w:pos="6300"/>
        </w:tabs>
        <w:snapToGrid w:val="0"/>
        <w:spacing w:line="500" w:lineRule="exact"/>
        <w:ind w:firstLine="480" w:firstLineChars="200"/>
        <w:rPr>
          <w:rFonts w:hint="eastAsia" w:ascii="仿宋" w:hAnsi="仿宋" w:eastAsia="仿宋"/>
          <w:sz w:val="24"/>
        </w:rPr>
      </w:pPr>
      <w:r>
        <w:rPr>
          <w:rFonts w:hint="eastAsia" w:ascii="仿宋" w:hAnsi="仿宋" w:eastAsia="仿宋"/>
          <w:sz w:val="24"/>
        </w:rPr>
        <w:t>在撤消授权的书面通知以前，本授权书一直有效。被授权人在授权书有效期内签署的所有文件不因授权的撤消而失效。</w:t>
      </w:r>
    </w:p>
    <w:p w14:paraId="775C54CB">
      <w:pPr>
        <w:tabs>
          <w:tab w:val="left" w:pos="6300"/>
        </w:tabs>
        <w:snapToGrid w:val="0"/>
        <w:spacing w:line="500" w:lineRule="exact"/>
        <w:ind w:firstLine="570"/>
        <w:rPr>
          <w:rFonts w:hint="eastAsia" w:ascii="仿宋" w:hAnsi="仿宋" w:eastAsia="仿宋"/>
          <w:sz w:val="24"/>
        </w:rPr>
      </w:pPr>
    </w:p>
    <w:p w14:paraId="2C2DF425">
      <w:pPr>
        <w:tabs>
          <w:tab w:val="left" w:pos="6300"/>
        </w:tabs>
        <w:snapToGrid w:val="0"/>
        <w:spacing w:line="500" w:lineRule="exact"/>
        <w:ind w:firstLine="570"/>
        <w:rPr>
          <w:rFonts w:hint="eastAsia" w:ascii="仿宋" w:hAnsi="仿宋" w:eastAsia="仿宋"/>
          <w:sz w:val="24"/>
        </w:rPr>
      </w:pPr>
    </w:p>
    <w:p w14:paraId="79FC07C7">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被授权人：                                 供应商法定代表人：</w:t>
      </w:r>
    </w:p>
    <w:p w14:paraId="54C3636A">
      <w:pPr>
        <w:tabs>
          <w:tab w:val="left" w:pos="6300"/>
        </w:tabs>
        <w:snapToGrid w:val="0"/>
        <w:spacing w:line="500" w:lineRule="exact"/>
        <w:ind w:firstLine="570"/>
        <w:rPr>
          <w:rFonts w:hint="eastAsia" w:ascii="仿宋" w:hAnsi="仿宋" w:eastAsia="仿宋"/>
          <w:sz w:val="24"/>
          <w:szCs w:val="28"/>
        </w:rPr>
      </w:pPr>
      <w:r>
        <w:rPr>
          <w:rFonts w:hint="eastAsia" w:ascii="仿宋" w:hAnsi="仿宋" w:eastAsia="仿宋"/>
          <w:sz w:val="24"/>
          <w:szCs w:val="28"/>
        </w:rPr>
        <w:t>（签字或盖章）                                （签字或盖章）</w:t>
      </w:r>
    </w:p>
    <w:p w14:paraId="66C9B8BD">
      <w:pPr>
        <w:tabs>
          <w:tab w:val="left" w:pos="6300"/>
        </w:tabs>
        <w:snapToGrid w:val="0"/>
        <w:spacing w:line="500" w:lineRule="exact"/>
        <w:ind w:firstLine="570"/>
        <w:rPr>
          <w:rFonts w:hint="eastAsia" w:ascii="仿宋" w:hAnsi="仿宋" w:eastAsia="仿宋"/>
          <w:sz w:val="24"/>
          <w:szCs w:val="28"/>
        </w:rPr>
      </w:pPr>
    </w:p>
    <w:p w14:paraId="63C125B1">
      <w:pPr>
        <w:tabs>
          <w:tab w:val="left" w:pos="6300"/>
        </w:tabs>
        <w:snapToGrid w:val="0"/>
        <w:spacing w:line="500" w:lineRule="exact"/>
        <w:ind w:firstLine="570"/>
        <w:rPr>
          <w:rFonts w:hint="eastAsia" w:ascii="仿宋" w:hAnsi="仿宋" w:eastAsia="仿宋"/>
          <w:sz w:val="24"/>
        </w:rPr>
      </w:pPr>
    </w:p>
    <w:p w14:paraId="03CFDAE2">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szCs w:val="22"/>
        </w:rPr>
        <w:t>被授权人电话：XXXXXXX     电子邮箱：XXXXXX@XXXXX（若法定代表人办理并签署响应文件的可不填写）</w:t>
      </w:r>
    </w:p>
    <w:p w14:paraId="580CD2F0">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（附：被授权人身份证正反面复印件）</w:t>
      </w:r>
    </w:p>
    <w:p w14:paraId="7F051BEC">
      <w:pPr>
        <w:tabs>
          <w:tab w:val="left" w:pos="6300"/>
        </w:tabs>
        <w:snapToGrid w:val="0"/>
        <w:spacing w:line="500" w:lineRule="exact"/>
        <w:ind w:firstLine="570"/>
        <w:rPr>
          <w:rFonts w:hint="eastAsia" w:ascii="仿宋" w:hAnsi="仿宋" w:eastAsia="仿宋"/>
          <w:sz w:val="24"/>
        </w:rPr>
      </w:pPr>
      <w:r>
        <w:rPr>
          <w:rFonts w:hint="eastAsia" w:ascii="仿宋" w:hAnsi="仿宋" w:eastAsia="仿宋"/>
          <w:sz w:val="24"/>
        </w:rPr>
        <w:t xml:space="preserve">                                          </w:t>
      </w:r>
    </w:p>
    <w:p w14:paraId="020D2BAB">
      <w:pPr>
        <w:tabs>
          <w:tab w:val="left" w:pos="6300"/>
        </w:tabs>
        <w:snapToGrid w:val="0"/>
        <w:spacing w:line="500" w:lineRule="exact"/>
        <w:ind w:firstLine="570"/>
        <w:rPr>
          <w:rFonts w:hint="eastAsia" w:ascii="仿宋" w:hAnsi="仿宋" w:eastAsia="仿宋"/>
          <w:sz w:val="24"/>
        </w:rPr>
      </w:pPr>
    </w:p>
    <w:p w14:paraId="4E50E735">
      <w:pPr>
        <w:tabs>
          <w:tab w:val="left" w:pos="6300"/>
        </w:tabs>
        <w:snapToGrid w:val="0"/>
        <w:spacing w:line="500" w:lineRule="exact"/>
        <w:ind w:firstLine="570"/>
        <w:rPr>
          <w:rFonts w:hint="eastAsia" w:ascii="仿宋" w:hAnsi="仿宋" w:eastAsia="仿宋"/>
          <w:sz w:val="24"/>
        </w:rPr>
      </w:pPr>
    </w:p>
    <w:p w14:paraId="10C2BCEB">
      <w:pPr>
        <w:tabs>
          <w:tab w:val="left" w:pos="6300"/>
        </w:tabs>
        <w:snapToGrid w:val="0"/>
        <w:spacing w:line="500" w:lineRule="exact"/>
        <w:ind w:right="480" w:firstLine="570"/>
        <w:jc w:val="right"/>
        <w:rPr>
          <w:rFonts w:hint="eastAsia" w:ascii="仿宋" w:hAnsi="仿宋" w:eastAsia="仿宋"/>
          <w:sz w:val="24"/>
        </w:rPr>
      </w:pPr>
      <w:r>
        <w:rPr>
          <w:rFonts w:hint="eastAsia" w:ascii="仿宋" w:hAnsi="仿宋" w:eastAsia="仿宋"/>
          <w:sz w:val="24"/>
        </w:rPr>
        <w:t>（供应商公章）</w:t>
      </w:r>
    </w:p>
    <w:p w14:paraId="19D633A1">
      <w:pPr>
        <w:tabs>
          <w:tab w:val="left" w:pos="6300"/>
        </w:tabs>
        <w:snapToGrid w:val="0"/>
        <w:spacing w:line="500" w:lineRule="exact"/>
        <w:ind w:right="480" w:firstLine="570"/>
        <w:jc w:val="right"/>
        <w:rPr>
          <w:rFonts w:hint="eastAsia" w:ascii="仿宋" w:hAnsi="仿宋" w:eastAsia="仿宋"/>
          <w:sz w:val="24"/>
        </w:rPr>
      </w:pPr>
      <w:r>
        <w:rPr>
          <w:rFonts w:hint="eastAsia" w:ascii="仿宋" w:hAnsi="仿宋" w:eastAsia="仿宋"/>
          <w:sz w:val="24"/>
        </w:rPr>
        <w:t>年   月   日</w:t>
      </w:r>
    </w:p>
    <w:p w14:paraId="49875A11">
      <w:pPr>
        <w:tabs>
          <w:tab w:val="left" w:pos="6300"/>
        </w:tabs>
        <w:snapToGrid w:val="0"/>
        <w:spacing w:line="500" w:lineRule="exact"/>
        <w:ind w:firstLine="570"/>
        <w:rPr>
          <w:rFonts w:hint="eastAsia" w:ascii="仿宋" w:hAnsi="仿宋" w:eastAsia="仿宋"/>
          <w:sz w:val="24"/>
          <w:szCs w:val="22"/>
        </w:rPr>
      </w:pPr>
      <w:r>
        <w:rPr>
          <w:rFonts w:hint="eastAsia" w:ascii="仿宋" w:hAnsi="仿宋" w:eastAsia="仿宋"/>
          <w:sz w:val="24"/>
          <w:szCs w:val="22"/>
        </w:rPr>
        <w:t>注：若为法定代表人办理并签署响应文件的，不提供此文件。</w:t>
      </w:r>
    </w:p>
    <w:p w14:paraId="689708F4">
      <w:pPr>
        <w:tabs>
          <w:tab w:val="left" w:pos="6300"/>
        </w:tabs>
        <w:snapToGrid w:val="0"/>
        <w:spacing w:line="500" w:lineRule="exact"/>
        <w:ind w:right="480" w:firstLine="570"/>
        <w:jc w:val="right"/>
        <w:rPr>
          <w:rFonts w:hint="eastAsia" w:ascii="仿宋" w:hAnsi="仿宋" w:eastAsia="仿宋"/>
          <w:color w:val="000000" w:themeColor="text1"/>
          <w:sz w:val="24"/>
          <w14:textFill>
            <w14:solidFill>
              <w14:schemeClr w14:val="tx1"/>
            </w14:solidFill>
          </w14:textFill>
        </w:rPr>
      </w:pPr>
    </w:p>
    <w:p w14:paraId="053F5D20">
      <w:pPr>
        <w:tabs>
          <w:tab w:val="left" w:pos="6300"/>
        </w:tabs>
        <w:snapToGrid w:val="0"/>
        <w:spacing w:line="500" w:lineRule="exact"/>
        <w:rPr>
          <w:rFonts w:hint="eastAsia" w:ascii="仿宋" w:hAnsi="仿宋" w:eastAsia="仿宋"/>
          <w:color w:val="000000" w:themeColor="text1"/>
          <w:sz w:val="24"/>
          <w:szCs w:val="24"/>
          <w14:textFill>
            <w14:solidFill>
              <w14:schemeClr w14:val="tx1"/>
            </w14:solidFill>
          </w14:textFill>
        </w:rPr>
      </w:pPr>
    </w:p>
    <w:p w14:paraId="6AE437FD">
      <w:pPr>
        <w:snapToGrid w:val="0"/>
        <w:spacing w:line="400" w:lineRule="exact"/>
        <w:ind w:firstLine="480" w:firstLineChars="200"/>
        <w:rPr>
          <w:rFonts w:hint="eastAsia" w:ascii="仿宋" w:hAnsi="仿宋" w:eastAsia="仿宋"/>
          <w:color w:val="000000" w:themeColor="text1"/>
          <w:sz w:val="24"/>
          <w14:textFill>
            <w14:solidFill>
              <w14:schemeClr w14:val="tx1"/>
            </w14:solidFill>
          </w14:textFill>
        </w:rPr>
      </w:pPr>
      <w:r>
        <w:rPr>
          <w:rFonts w:ascii="仿宋" w:hAnsi="仿宋" w:eastAsia="仿宋"/>
          <w:color w:val="000000" w:themeColor="text1"/>
          <w:sz w:val="24"/>
          <w:szCs w:val="24"/>
          <w14:textFill>
            <w14:solidFill>
              <w14:schemeClr w14:val="tx1"/>
            </w14:solidFill>
          </w14:textFill>
        </w:rPr>
        <w:br w:type="page"/>
      </w:r>
      <w:r>
        <w:rPr>
          <w:rFonts w:hint="eastAsia" w:ascii="仿宋" w:hAnsi="仿宋" w:eastAsia="仿宋"/>
          <w:color w:val="000000" w:themeColor="text1"/>
          <w:sz w:val="24"/>
          <w:szCs w:val="24"/>
          <w14:textFill>
            <w14:solidFill>
              <w14:schemeClr w14:val="tx1"/>
            </w14:solidFill>
          </w14:textFill>
        </w:rPr>
        <w:t>（四）基本资格条件承诺函（格式）</w:t>
      </w:r>
    </w:p>
    <w:p w14:paraId="5044DAEC">
      <w:pPr>
        <w:tabs>
          <w:tab w:val="left" w:pos="6300"/>
        </w:tabs>
        <w:snapToGrid w:val="0"/>
        <w:spacing w:line="500" w:lineRule="exact"/>
        <w:ind w:firstLine="570"/>
        <w:rPr>
          <w:rFonts w:hint="eastAsia" w:ascii="仿宋" w:hAnsi="仿宋" w:eastAsia="仿宋"/>
          <w:color w:val="000000" w:themeColor="text1"/>
          <w:sz w:val="24"/>
          <w14:textFill>
            <w14:solidFill>
              <w14:schemeClr w14:val="tx1"/>
            </w14:solidFill>
          </w14:textFill>
        </w:rPr>
      </w:pPr>
    </w:p>
    <w:p w14:paraId="7C8F6CDE">
      <w:pPr>
        <w:tabs>
          <w:tab w:val="left" w:pos="6300"/>
        </w:tabs>
        <w:snapToGrid w:val="0"/>
        <w:spacing w:line="530" w:lineRule="exact"/>
        <w:jc w:val="center"/>
        <w:rPr>
          <w:rFonts w:hint="eastAsia" w:ascii="仿宋" w:hAnsi="仿宋" w:eastAsia="仿宋" w:cs="仿宋"/>
          <w:sz w:val="24"/>
          <w:szCs w:val="24"/>
        </w:rPr>
      </w:pPr>
      <w:r>
        <w:rPr>
          <w:rFonts w:hint="eastAsia" w:ascii="仿宋" w:hAnsi="仿宋" w:eastAsia="仿宋" w:cs="仿宋"/>
          <w:sz w:val="24"/>
          <w:szCs w:val="24"/>
        </w:rPr>
        <w:t>基本资格条件承诺函</w:t>
      </w:r>
    </w:p>
    <w:p w14:paraId="25507863">
      <w:pPr>
        <w:tabs>
          <w:tab w:val="left" w:pos="6300"/>
        </w:tabs>
        <w:snapToGrid w:val="0"/>
        <w:spacing w:line="530" w:lineRule="exact"/>
        <w:rPr>
          <w:rFonts w:hint="eastAsia" w:ascii="仿宋" w:hAnsi="仿宋" w:eastAsia="仿宋" w:cs="仿宋"/>
          <w:sz w:val="24"/>
          <w:szCs w:val="24"/>
        </w:rPr>
      </w:pPr>
    </w:p>
    <w:p w14:paraId="1B272BA2">
      <w:pPr>
        <w:tabs>
          <w:tab w:val="left" w:pos="6300"/>
        </w:tabs>
        <w:snapToGrid w:val="0"/>
        <w:spacing w:line="530" w:lineRule="exact"/>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14:paraId="48C1AC22">
      <w:pPr>
        <w:tabs>
          <w:tab w:val="left" w:pos="6300"/>
        </w:tabs>
        <w:snapToGrid w:val="0"/>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（供应商名称）郑重承诺：</w:t>
      </w:r>
    </w:p>
    <w:p w14:paraId="48F57CBA">
      <w:pPr>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14:paraId="0CBEC663">
      <w:pPr>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14:paraId="0DCD7D23">
      <w:pPr>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3.我方在采购项目评审（评标）环节结束后，随时接受采购人、采购代理机构的检查验证，配合提供相关证明材料，证明符合《中华人民共和国政府采购法》规定的供应商基本资格条件。</w:t>
      </w:r>
    </w:p>
    <w:p w14:paraId="1F4671E5">
      <w:pPr>
        <w:tabs>
          <w:tab w:val="left" w:pos="6300"/>
        </w:tabs>
        <w:snapToGrid w:val="0"/>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我方对以上承诺负全部法律责任。</w:t>
      </w:r>
    </w:p>
    <w:p w14:paraId="6C8C3149">
      <w:pPr>
        <w:tabs>
          <w:tab w:val="left" w:pos="6300"/>
        </w:tabs>
        <w:snapToGrid w:val="0"/>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特此承诺。</w:t>
      </w:r>
    </w:p>
    <w:p w14:paraId="594BA837">
      <w:pPr>
        <w:tabs>
          <w:tab w:val="left" w:pos="6300"/>
        </w:tabs>
        <w:snapToGrid w:val="0"/>
        <w:spacing w:line="530" w:lineRule="exact"/>
        <w:rPr>
          <w:rFonts w:hint="eastAsia" w:ascii="仿宋" w:hAnsi="仿宋" w:eastAsia="仿宋" w:cs="仿宋"/>
          <w:sz w:val="24"/>
          <w:szCs w:val="24"/>
        </w:rPr>
      </w:pPr>
    </w:p>
    <w:p w14:paraId="468138FF">
      <w:pPr>
        <w:tabs>
          <w:tab w:val="left" w:pos="6300"/>
        </w:tabs>
        <w:snapToGrid w:val="0"/>
        <w:spacing w:line="530" w:lineRule="exact"/>
        <w:ind w:right="424" w:firstLine="570"/>
        <w:jc w:val="right"/>
        <w:rPr>
          <w:rFonts w:hint="eastAsia" w:ascii="仿宋" w:hAnsi="仿宋" w:eastAsia="仿宋" w:cs="仿宋"/>
          <w:sz w:val="24"/>
          <w:szCs w:val="24"/>
        </w:rPr>
      </w:pPr>
      <w:r>
        <w:rPr>
          <w:rFonts w:hint="eastAsia" w:ascii="仿宋" w:hAnsi="仿宋" w:eastAsia="仿宋" w:cs="仿宋"/>
          <w:sz w:val="24"/>
          <w:szCs w:val="24"/>
        </w:rPr>
        <w:t>（供应商公章）</w:t>
      </w:r>
    </w:p>
    <w:p w14:paraId="66746181">
      <w:pPr>
        <w:tabs>
          <w:tab w:val="left" w:pos="6300"/>
        </w:tabs>
        <w:snapToGrid w:val="0"/>
        <w:spacing w:line="500" w:lineRule="exact"/>
        <w:ind w:firstLine="7680" w:firstLineChars="3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sz w:val="24"/>
          <w:szCs w:val="24"/>
        </w:rPr>
        <w:t>年   月   日</w:t>
      </w:r>
    </w:p>
    <w:p w14:paraId="19CD8E06">
      <w:pPr>
        <w:tabs>
          <w:tab w:val="left" w:pos="6300"/>
        </w:tabs>
        <w:snapToGrid w:val="0"/>
        <w:spacing w:line="500" w:lineRule="exact"/>
        <w:ind w:right="424" w:firstLine="570"/>
        <w:jc w:val="right"/>
        <w:rPr>
          <w:rFonts w:hint="eastAsia" w:ascii="仿宋" w:hAnsi="仿宋" w:eastAsia="仿宋" w:cs="仿宋"/>
          <w:color w:val="000000" w:themeColor="text1"/>
          <w:sz w:val="24"/>
          <w:szCs w:val="24"/>
          <w14:textFill>
            <w14:solidFill>
              <w14:schemeClr w14:val="tx1"/>
            </w14:solidFill>
          </w14:textFill>
        </w:rPr>
      </w:pPr>
    </w:p>
    <w:p w14:paraId="7DCE2ED4">
      <w:pPr>
        <w:tabs>
          <w:tab w:val="left" w:pos="6300"/>
        </w:tabs>
        <w:snapToGrid w:val="0"/>
        <w:spacing w:line="500" w:lineRule="exact"/>
        <w:ind w:right="1680"/>
        <w:rPr>
          <w:rFonts w:hint="eastAsia" w:ascii="仿宋" w:hAnsi="仿宋" w:eastAsia="仿宋"/>
          <w:color w:val="000000" w:themeColor="text1"/>
          <w:sz w:val="24"/>
          <w14:textFill>
            <w14:solidFill>
              <w14:schemeClr w14:val="tx1"/>
            </w14:solidFill>
          </w14:textFill>
        </w:rPr>
      </w:pPr>
    </w:p>
    <w:p w14:paraId="69E77320">
      <w:pPr>
        <w:tabs>
          <w:tab w:val="left" w:pos="6300"/>
        </w:tabs>
        <w:snapToGrid w:val="0"/>
        <w:spacing w:line="360" w:lineRule="auto"/>
        <w:ind w:firstLine="560" w:firstLineChars="200"/>
        <w:rPr>
          <w:rFonts w:hint="eastAsia" w:ascii="仿宋" w:hAnsi="仿宋" w:eastAsia="仿宋"/>
          <w:color w:val="000000" w:themeColor="text1"/>
          <w:sz w:val="24"/>
          <w:szCs w:val="24"/>
          <w14:textFill>
            <w14:solidFill>
              <w14:schemeClr w14:val="tx1"/>
            </w14:solidFill>
          </w14:textFill>
        </w:rPr>
      </w:pPr>
      <w:r>
        <w:rPr>
          <w:rFonts w:ascii="仿宋" w:hAnsi="仿宋" w:eastAsia="仿宋"/>
          <w:color w:val="000000" w:themeColor="text1"/>
          <w14:textFill>
            <w14:solidFill>
              <w14:schemeClr w14:val="tx1"/>
            </w14:solidFill>
          </w14:textFill>
        </w:rPr>
        <w:br w:type="page"/>
      </w:r>
    </w:p>
    <w:p w14:paraId="6F38730E">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bookmarkStart w:id="327" w:name="_Toc14422"/>
      <w:r>
        <w:rPr>
          <w:rFonts w:hint="eastAsia" w:ascii="仿宋" w:hAnsi="仿宋" w:eastAsia="仿宋"/>
          <w:color w:val="000000" w:themeColor="text1"/>
          <w:sz w:val="24"/>
          <w:szCs w:val="24"/>
          <w14:textFill>
            <w14:solidFill>
              <w14:schemeClr w14:val="tx1"/>
            </w14:solidFill>
          </w14:textFill>
        </w:rPr>
        <w:t>（五）特定资格条件证明文件（如果有）</w:t>
      </w:r>
    </w:p>
    <w:p w14:paraId="63A2D785">
      <w:pPr>
        <w:pStyle w:val="5"/>
        <w:spacing w:before="0" w:after="0" w:line="360" w:lineRule="auto"/>
        <w:rPr>
          <w:rFonts w:hint="eastAsia" w:ascii="仿宋" w:hAnsi="仿宋" w:eastAsia="仿宋"/>
          <w:color w:val="000000" w:themeColor="text1"/>
          <w:sz w:val="24"/>
          <w:szCs w:val="24"/>
          <w14:textFill>
            <w14:solidFill>
              <w14:schemeClr w14:val="tx1"/>
            </w14:solidFill>
          </w14:textFill>
        </w:rPr>
      </w:pPr>
      <w:r>
        <w:rPr>
          <w:rFonts w:ascii="仿宋" w:hAnsi="仿宋" w:eastAsia="仿宋"/>
          <w:b w:val="0"/>
          <w:color w:val="000000" w:themeColor="text1"/>
          <w:sz w:val="28"/>
          <w14:textFill>
            <w14:solidFill>
              <w14:schemeClr w14:val="tx1"/>
            </w14:solidFill>
          </w14:textFill>
        </w:rPr>
        <w:br w:type="page"/>
      </w:r>
      <w:bookmarkStart w:id="328" w:name="_Toc19916"/>
      <w:bookmarkStart w:id="329" w:name="_Toc173254736"/>
      <w:bookmarkStart w:id="330" w:name="_Toc15318"/>
      <w:bookmarkStart w:id="331" w:name="_Toc31165"/>
      <w:bookmarkStart w:id="332" w:name="_Toc20780"/>
      <w:r>
        <w:rPr>
          <w:rFonts w:hint="eastAsia" w:ascii="仿宋" w:hAnsi="仿宋" w:eastAsia="仿宋"/>
          <w:color w:val="000000" w:themeColor="text1"/>
          <w:sz w:val="24"/>
          <w:szCs w:val="24"/>
          <w14:textFill>
            <w14:solidFill>
              <w14:schemeClr w14:val="tx1"/>
            </w14:solidFill>
          </w14:textFill>
        </w:rPr>
        <w:t>五、其他应提供的资料</w:t>
      </w:r>
      <w:bookmarkEnd w:id="327"/>
      <w:bookmarkEnd w:id="328"/>
      <w:bookmarkEnd w:id="329"/>
      <w:bookmarkEnd w:id="330"/>
      <w:bookmarkEnd w:id="331"/>
      <w:bookmarkEnd w:id="332"/>
    </w:p>
    <w:p w14:paraId="7932F7D5">
      <w:pPr>
        <w:snapToGrid w:val="0"/>
        <w:spacing w:line="400" w:lineRule="exact"/>
        <w:ind w:firstLine="480" w:firstLineChars="2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其他与项目有关的资料（自附）</w:t>
      </w:r>
    </w:p>
    <w:p w14:paraId="335AA383">
      <w:pPr>
        <w:pStyle w:val="72"/>
        <w:rPr>
          <w:rFonts w:hint="eastAsia" w:ascii="仿宋" w:hAnsi="仿宋" w:eastAsia="仿宋"/>
          <w:color w:val="000000" w:themeColor="text1"/>
          <w:sz w:val="24"/>
          <w:szCs w:val="24"/>
          <w14:textFill>
            <w14:solidFill>
              <w14:schemeClr w14:val="tx1"/>
            </w14:solidFill>
          </w14:textFill>
        </w:rPr>
      </w:pPr>
    </w:p>
    <w:p w14:paraId="373F9941">
      <w:pPr>
        <w:pStyle w:val="72"/>
        <w:rPr>
          <w:rFonts w:hint="eastAsia" w:ascii="仿宋" w:hAnsi="仿宋" w:eastAsia="仿宋"/>
          <w:color w:val="000000" w:themeColor="text1"/>
          <w:sz w:val="24"/>
          <w:szCs w:val="24"/>
          <w14:textFill>
            <w14:solidFill>
              <w14:schemeClr w14:val="tx1"/>
            </w14:solidFill>
          </w14:textFill>
        </w:rPr>
      </w:pPr>
    </w:p>
    <w:p w14:paraId="1DE72317">
      <w:pPr>
        <w:pStyle w:val="72"/>
        <w:rPr>
          <w:rFonts w:hint="eastAsia" w:ascii="仿宋" w:hAnsi="仿宋" w:eastAsia="仿宋"/>
          <w:color w:val="000000" w:themeColor="text1"/>
          <w:sz w:val="24"/>
          <w:szCs w:val="24"/>
          <w14:textFill>
            <w14:solidFill>
              <w14:schemeClr w14:val="tx1"/>
            </w14:solidFill>
          </w14:textFill>
        </w:rPr>
      </w:pPr>
    </w:p>
    <w:p w14:paraId="4739DFFA">
      <w:pPr>
        <w:pStyle w:val="72"/>
        <w:rPr>
          <w:rFonts w:hint="eastAsia" w:ascii="仿宋" w:hAnsi="仿宋" w:eastAsia="仿宋"/>
          <w:color w:val="000000" w:themeColor="text1"/>
          <w:sz w:val="24"/>
          <w:szCs w:val="24"/>
          <w14:textFill>
            <w14:solidFill>
              <w14:schemeClr w14:val="tx1"/>
            </w14:solidFill>
          </w14:textFill>
        </w:rPr>
      </w:pPr>
    </w:p>
    <w:p w14:paraId="1252639F">
      <w:pPr>
        <w:pStyle w:val="72"/>
        <w:rPr>
          <w:rFonts w:hint="eastAsia" w:ascii="仿宋" w:hAnsi="仿宋" w:eastAsia="仿宋"/>
          <w:color w:val="000000" w:themeColor="text1"/>
          <w:sz w:val="24"/>
          <w:szCs w:val="24"/>
          <w14:textFill>
            <w14:solidFill>
              <w14:schemeClr w14:val="tx1"/>
            </w14:solidFill>
          </w14:textFill>
        </w:rPr>
      </w:pPr>
    </w:p>
    <w:p w14:paraId="7DC49084">
      <w:pPr>
        <w:pStyle w:val="72"/>
        <w:rPr>
          <w:rFonts w:hint="eastAsia" w:ascii="仿宋" w:hAnsi="仿宋" w:eastAsia="仿宋"/>
          <w:color w:val="000000" w:themeColor="text1"/>
          <w:sz w:val="24"/>
          <w:szCs w:val="24"/>
          <w14:textFill>
            <w14:solidFill>
              <w14:schemeClr w14:val="tx1"/>
            </w14:solidFill>
          </w14:textFill>
        </w:rPr>
      </w:pPr>
    </w:p>
    <w:p w14:paraId="78E91C46">
      <w:pPr>
        <w:pStyle w:val="72"/>
        <w:rPr>
          <w:rFonts w:hint="eastAsia" w:ascii="仿宋" w:hAnsi="仿宋" w:eastAsia="仿宋"/>
          <w:color w:val="000000" w:themeColor="text1"/>
          <w:sz w:val="24"/>
          <w:szCs w:val="24"/>
          <w14:textFill>
            <w14:solidFill>
              <w14:schemeClr w14:val="tx1"/>
            </w14:solidFill>
          </w14:textFill>
        </w:rPr>
      </w:pPr>
    </w:p>
    <w:p w14:paraId="21EEA13E">
      <w:pPr>
        <w:pStyle w:val="72"/>
        <w:rPr>
          <w:rFonts w:hint="eastAsia" w:ascii="仿宋" w:hAnsi="仿宋" w:eastAsia="仿宋"/>
          <w:color w:val="000000" w:themeColor="text1"/>
          <w:sz w:val="24"/>
          <w:szCs w:val="24"/>
          <w14:textFill>
            <w14:solidFill>
              <w14:schemeClr w14:val="tx1"/>
            </w14:solidFill>
          </w14:textFill>
        </w:rPr>
      </w:pPr>
    </w:p>
    <w:p w14:paraId="5AAC8C15">
      <w:pPr>
        <w:pStyle w:val="72"/>
        <w:rPr>
          <w:rFonts w:hint="eastAsia" w:ascii="仿宋" w:hAnsi="仿宋" w:eastAsia="仿宋"/>
          <w:color w:val="000000" w:themeColor="text1"/>
          <w:sz w:val="24"/>
          <w:szCs w:val="24"/>
          <w14:textFill>
            <w14:solidFill>
              <w14:schemeClr w14:val="tx1"/>
            </w14:solidFill>
          </w14:textFill>
        </w:rPr>
      </w:pPr>
    </w:p>
    <w:p w14:paraId="2886E330">
      <w:pPr>
        <w:pStyle w:val="72"/>
        <w:rPr>
          <w:rFonts w:hint="eastAsia" w:ascii="仿宋" w:hAnsi="仿宋" w:eastAsia="仿宋"/>
          <w:color w:val="000000" w:themeColor="text1"/>
          <w:sz w:val="24"/>
          <w:szCs w:val="24"/>
          <w14:textFill>
            <w14:solidFill>
              <w14:schemeClr w14:val="tx1"/>
            </w14:solidFill>
          </w14:textFill>
        </w:rPr>
      </w:pPr>
    </w:p>
    <w:p w14:paraId="59C66EF2">
      <w:pPr>
        <w:pStyle w:val="72"/>
        <w:rPr>
          <w:rFonts w:hint="eastAsia" w:ascii="仿宋" w:hAnsi="仿宋" w:eastAsia="仿宋"/>
          <w:color w:val="000000" w:themeColor="text1"/>
          <w:sz w:val="24"/>
          <w:szCs w:val="24"/>
          <w14:textFill>
            <w14:solidFill>
              <w14:schemeClr w14:val="tx1"/>
            </w14:solidFill>
          </w14:textFill>
        </w:rPr>
      </w:pPr>
    </w:p>
    <w:p w14:paraId="2C9B10D5">
      <w:pPr>
        <w:pStyle w:val="72"/>
        <w:rPr>
          <w:rFonts w:hint="eastAsia" w:ascii="仿宋" w:hAnsi="仿宋" w:eastAsia="仿宋"/>
          <w:color w:val="000000" w:themeColor="text1"/>
          <w:sz w:val="24"/>
          <w:szCs w:val="24"/>
          <w14:textFill>
            <w14:solidFill>
              <w14:schemeClr w14:val="tx1"/>
            </w14:solidFill>
          </w14:textFill>
        </w:rPr>
      </w:pPr>
    </w:p>
    <w:p w14:paraId="53E189D4">
      <w:pPr>
        <w:pStyle w:val="72"/>
        <w:rPr>
          <w:rFonts w:hint="eastAsia" w:ascii="仿宋" w:hAnsi="仿宋" w:eastAsia="仿宋"/>
          <w:color w:val="000000" w:themeColor="text1"/>
          <w:sz w:val="24"/>
          <w:szCs w:val="24"/>
          <w14:textFill>
            <w14:solidFill>
              <w14:schemeClr w14:val="tx1"/>
            </w14:solidFill>
          </w14:textFill>
        </w:rPr>
      </w:pPr>
    </w:p>
    <w:p w14:paraId="0E716AAD">
      <w:pPr>
        <w:pStyle w:val="72"/>
        <w:rPr>
          <w:rFonts w:hint="eastAsia" w:ascii="仿宋" w:hAnsi="仿宋" w:eastAsia="仿宋"/>
          <w:color w:val="000000" w:themeColor="text1"/>
          <w:sz w:val="24"/>
          <w:szCs w:val="24"/>
          <w14:textFill>
            <w14:solidFill>
              <w14:schemeClr w14:val="tx1"/>
            </w14:solidFill>
          </w14:textFill>
        </w:rPr>
      </w:pPr>
    </w:p>
    <w:p w14:paraId="30162E77">
      <w:pPr>
        <w:pStyle w:val="72"/>
        <w:rPr>
          <w:rFonts w:hint="eastAsia" w:ascii="仿宋" w:hAnsi="仿宋" w:eastAsia="仿宋"/>
          <w:color w:val="000000" w:themeColor="text1"/>
          <w:sz w:val="24"/>
          <w:szCs w:val="24"/>
          <w14:textFill>
            <w14:solidFill>
              <w14:schemeClr w14:val="tx1"/>
            </w14:solidFill>
          </w14:textFill>
        </w:rPr>
      </w:pPr>
    </w:p>
    <w:p w14:paraId="5E0146DF">
      <w:pPr>
        <w:pStyle w:val="72"/>
        <w:rPr>
          <w:rFonts w:hint="eastAsia" w:ascii="仿宋" w:hAnsi="仿宋" w:eastAsia="仿宋"/>
          <w:color w:val="000000" w:themeColor="text1"/>
          <w:sz w:val="24"/>
          <w:szCs w:val="24"/>
          <w14:textFill>
            <w14:solidFill>
              <w14:schemeClr w14:val="tx1"/>
            </w14:solidFill>
          </w14:textFill>
        </w:rPr>
      </w:pPr>
    </w:p>
    <w:p w14:paraId="7208C954">
      <w:pPr>
        <w:pStyle w:val="72"/>
        <w:rPr>
          <w:rFonts w:hint="eastAsia" w:ascii="仿宋" w:hAnsi="仿宋" w:eastAsia="仿宋"/>
          <w:color w:val="000000" w:themeColor="text1"/>
          <w:sz w:val="24"/>
          <w:szCs w:val="24"/>
          <w14:textFill>
            <w14:solidFill>
              <w14:schemeClr w14:val="tx1"/>
            </w14:solidFill>
          </w14:textFill>
        </w:rPr>
      </w:pPr>
    </w:p>
    <w:p w14:paraId="56208012">
      <w:pPr>
        <w:pStyle w:val="72"/>
        <w:rPr>
          <w:rFonts w:hint="eastAsia" w:ascii="仿宋" w:hAnsi="仿宋" w:eastAsia="仿宋"/>
          <w:color w:val="000000" w:themeColor="text1"/>
          <w:sz w:val="24"/>
          <w:szCs w:val="24"/>
          <w14:textFill>
            <w14:solidFill>
              <w14:schemeClr w14:val="tx1"/>
            </w14:solidFill>
          </w14:textFill>
        </w:rPr>
      </w:pPr>
    </w:p>
    <w:p w14:paraId="37DE0363">
      <w:pPr>
        <w:pStyle w:val="72"/>
        <w:rPr>
          <w:rFonts w:hint="eastAsia" w:ascii="仿宋" w:hAnsi="仿宋" w:eastAsia="仿宋"/>
          <w:color w:val="000000" w:themeColor="text1"/>
          <w:sz w:val="24"/>
          <w:szCs w:val="24"/>
          <w14:textFill>
            <w14:solidFill>
              <w14:schemeClr w14:val="tx1"/>
            </w14:solidFill>
          </w14:textFill>
        </w:rPr>
      </w:pPr>
    </w:p>
    <w:p w14:paraId="5B34C66E">
      <w:pPr>
        <w:pStyle w:val="72"/>
        <w:rPr>
          <w:rFonts w:hint="eastAsia" w:ascii="仿宋" w:hAnsi="仿宋" w:eastAsia="仿宋"/>
          <w:color w:val="000000" w:themeColor="text1"/>
          <w:sz w:val="24"/>
          <w:szCs w:val="24"/>
          <w14:textFill>
            <w14:solidFill>
              <w14:schemeClr w14:val="tx1"/>
            </w14:solidFill>
          </w14:textFill>
        </w:rPr>
      </w:pPr>
    </w:p>
    <w:p w14:paraId="12AD3F28">
      <w:pPr>
        <w:pStyle w:val="72"/>
        <w:rPr>
          <w:rFonts w:hint="eastAsia" w:ascii="仿宋" w:hAnsi="仿宋" w:eastAsia="仿宋"/>
          <w:color w:val="000000" w:themeColor="text1"/>
          <w:sz w:val="24"/>
          <w:szCs w:val="24"/>
          <w14:textFill>
            <w14:solidFill>
              <w14:schemeClr w14:val="tx1"/>
            </w14:solidFill>
          </w14:textFill>
        </w:rPr>
      </w:pPr>
    </w:p>
    <w:p w14:paraId="1B5CA92A">
      <w:pPr>
        <w:pStyle w:val="72"/>
        <w:rPr>
          <w:rFonts w:hint="eastAsia" w:ascii="仿宋" w:hAnsi="仿宋" w:eastAsia="仿宋"/>
          <w:color w:val="000000" w:themeColor="text1"/>
          <w:sz w:val="24"/>
          <w:szCs w:val="24"/>
          <w14:textFill>
            <w14:solidFill>
              <w14:schemeClr w14:val="tx1"/>
            </w14:solidFill>
          </w14:textFill>
        </w:rPr>
      </w:pPr>
    </w:p>
    <w:p w14:paraId="4CD27C9C">
      <w:pPr>
        <w:pStyle w:val="72"/>
        <w:rPr>
          <w:rFonts w:hint="eastAsia" w:ascii="仿宋" w:hAnsi="仿宋" w:eastAsia="仿宋"/>
          <w:color w:val="000000" w:themeColor="text1"/>
          <w:sz w:val="24"/>
          <w:szCs w:val="24"/>
          <w14:textFill>
            <w14:solidFill>
              <w14:schemeClr w14:val="tx1"/>
            </w14:solidFill>
          </w14:textFill>
        </w:rPr>
      </w:pPr>
    </w:p>
    <w:p w14:paraId="42034A08">
      <w:pPr>
        <w:pStyle w:val="72"/>
        <w:rPr>
          <w:rFonts w:hint="eastAsia" w:ascii="仿宋" w:hAnsi="仿宋" w:eastAsia="仿宋"/>
          <w:color w:val="000000" w:themeColor="text1"/>
          <w:sz w:val="24"/>
          <w:szCs w:val="24"/>
          <w14:textFill>
            <w14:solidFill>
              <w14:schemeClr w14:val="tx1"/>
            </w14:solidFill>
          </w14:textFill>
        </w:rPr>
      </w:pPr>
    </w:p>
    <w:p w14:paraId="133BFB30">
      <w:pPr>
        <w:pStyle w:val="72"/>
        <w:rPr>
          <w:rFonts w:hint="eastAsia" w:ascii="仿宋" w:hAnsi="仿宋" w:eastAsia="仿宋"/>
          <w:color w:val="000000" w:themeColor="text1"/>
          <w:sz w:val="24"/>
          <w:szCs w:val="24"/>
          <w14:textFill>
            <w14:solidFill>
              <w14:schemeClr w14:val="tx1"/>
            </w14:solidFill>
          </w14:textFill>
        </w:rPr>
      </w:pPr>
    </w:p>
    <w:p w14:paraId="7F201196">
      <w:pPr>
        <w:pStyle w:val="72"/>
        <w:rPr>
          <w:rFonts w:hint="eastAsia" w:ascii="仿宋" w:hAnsi="仿宋" w:eastAsia="仿宋"/>
          <w:color w:val="000000" w:themeColor="text1"/>
          <w:sz w:val="24"/>
          <w:szCs w:val="24"/>
          <w14:textFill>
            <w14:solidFill>
              <w14:schemeClr w14:val="tx1"/>
            </w14:solidFill>
          </w14:textFill>
        </w:rPr>
      </w:pPr>
    </w:p>
    <w:p w14:paraId="0C4FADB1">
      <w:pPr>
        <w:pStyle w:val="72"/>
        <w:rPr>
          <w:rFonts w:hint="eastAsia" w:ascii="仿宋" w:hAnsi="仿宋" w:eastAsia="仿宋"/>
          <w:color w:val="000000" w:themeColor="text1"/>
          <w:sz w:val="24"/>
          <w:szCs w:val="24"/>
          <w14:textFill>
            <w14:solidFill>
              <w14:schemeClr w14:val="tx1"/>
            </w14:solidFill>
          </w14:textFill>
        </w:rPr>
      </w:pPr>
    </w:p>
    <w:p w14:paraId="67C71F10">
      <w:pPr>
        <w:pStyle w:val="72"/>
        <w:spacing w:line="20" w:lineRule="atLeast"/>
        <w:jc w:val="center"/>
        <w:rPr>
          <w:color w:val="000000" w:themeColor="text1"/>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（结束）</w:t>
      </w:r>
    </w:p>
    <w:sectPr>
      <w:headerReference r:id="rId1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44960406-094D-4328-B8C7-AA00ABB3346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仿宋">
    <w:panose1 w:val="02010609060101010101"/>
    <w:charset w:val="86"/>
    <w:family w:val="modern"/>
    <w:pitch w:val="default"/>
    <w:sig w:usb0="800002BF" w:usb1="38CF7CFA" w:usb2="00000016" w:usb3="00000000" w:csb0="00040001" w:csb1="00000000"/>
    <w:embedRegular r:id="rId2" w:fontKey="{40B866B4-6140-4627-BF80-68332A5CD7B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文鼎粗黑">
    <w:altName w:val="黑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embedRegular r:id="rId3" w:fontKey="{C9E3F0D1-7DFB-47C8-AE29-B0E7426ADD62}"/>
  </w:font>
  <w:font w:name="微软雅黑">
    <w:panose1 w:val="020B0503020204020204"/>
    <w:charset w:val="86"/>
    <w:family w:val="swiss"/>
    <w:pitch w:val="default"/>
    <w:sig w:usb0="80000287" w:usb1="2ACF3C50" w:usb2="00000016" w:usb3="00000000" w:csb0="0004001F" w:csb1="00000000"/>
    <w:embedRegular r:id="rId4" w:fontKey="{1BBDDDFF-A654-462F-9D74-46D6A656C083}"/>
  </w:font>
  <w:font w:name="华文仿宋">
    <w:panose1 w:val="02010600040101010101"/>
    <w:charset w:val="86"/>
    <w:family w:val="auto"/>
    <w:pitch w:val="default"/>
    <w:sig w:usb0="00000287" w:usb1="080F0000" w:usb2="00000000" w:usb3="00000000" w:csb0="0004009F" w:csb1="DFD70000"/>
    <w:embedRegular r:id="rId5" w:fontKey="{02540D55-382F-4D69-AA58-B0B8A90966C4}"/>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9E876">
    <w:pPr>
      <w:pStyle w:val="36"/>
      <w:framePr w:wrap="around" w:vAnchor="text" w:hAnchor="margin" w:xAlign="center" w:y="1"/>
      <w:rPr>
        <w:rStyle w:val="64"/>
      </w:rPr>
    </w:pPr>
    <w:r>
      <w:fldChar w:fldCharType="begin"/>
    </w:r>
    <w:r>
      <w:rPr>
        <w:rStyle w:val="64"/>
      </w:rPr>
      <w:instrText xml:space="preserve">PAGE  </w:instrText>
    </w:r>
    <w:r>
      <w:fldChar w:fldCharType="end"/>
    </w:r>
  </w:p>
  <w:p w14:paraId="2AC7F725">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E19C4">
    <w:pPr>
      <w:pStyle w:val="36"/>
      <w:framePr w:wrap="around" w:vAnchor="text" w:hAnchor="margin" w:xAlign="center" w:y="1"/>
      <w:rPr>
        <w:rStyle w:val="64"/>
      </w:rPr>
    </w:pPr>
  </w:p>
  <w:p w14:paraId="1A8F2B94">
    <w:pPr>
      <w:pStyle w:val="36"/>
      <w:jc w:val="center"/>
      <w:rPr>
        <w:rFonts w:hint="eastAsia"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68067">
    <w:pPr>
      <w:pStyle w:val="3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D998B">
    <w:pPr>
      <w:pStyle w:val="3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24790">
    <w:pPr>
      <w:pStyle w:val="36"/>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C584BF">
                          <w:pPr>
                            <w:pStyle w:val="36"/>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3C584BF">
                    <w:pPr>
                      <w:pStyle w:val="36"/>
                    </w:pPr>
                    <w:r>
                      <w:fldChar w:fldCharType="begin"/>
                    </w:r>
                    <w:r>
                      <w:instrText xml:space="preserve"> PAGE  \* MERGEFORMAT </w:instrText>
                    </w:r>
                    <w:r>
                      <w:fldChar w:fldCharType="separate"/>
                    </w:r>
                    <w:r>
                      <w:t>- 25 -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D7FF2">
    <w:pPr>
      <w:pStyle w:val="3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23DE6">
    <w:pPr>
      <w:pStyle w:val="3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5ACCE">
    <w:pPr>
      <w:pStyle w:val="37"/>
      <w:jc w:val="left"/>
    </w:pPr>
    <w:r>
      <w:rPr>
        <w:rFonts w:hint="eastAsia" w:ascii="方正仿宋_GBK" w:eastAsia="方正仿宋_GBK"/>
        <w:sz w:val="21"/>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0AD8A">
    <w:pPr>
      <w:pStyle w:val="3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9D88">
    <w:pPr>
      <w:pStyle w:val="3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F03F4">
    <w:pPr>
      <w:pStyle w:val="3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BD1A9">
    <w:pPr>
      <w:pStyle w:val="3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upperLetter"/>
      <w:pStyle w:val="175"/>
      <w:suff w:val="nothing"/>
      <w:lvlText w:val="附　录　%1"/>
      <w:lvlJc w:val="left"/>
      <w:pPr>
        <w:ind w:left="0" w:firstLine="0"/>
      </w:pPr>
      <w:rPr>
        <w:rFonts w:hint="eastAsia" w:ascii="黑体" w:hAnsi="Times New Roman" w:eastAsia="黑体"/>
        <w:b w:val="0"/>
        <w:i w:val="0"/>
        <w:sz w:val="21"/>
      </w:rPr>
    </w:lvl>
    <w:lvl w:ilvl="1" w:tentative="0">
      <w:start w:val="1"/>
      <w:numFmt w:val="decimal"/>
      <w:pStyle w:val="193"/>
      <w:suff w:val="nothing"/>
      <w:lvlText w:val="%1.%2　"/>
      <w:lvlJc w:val="left"/>
      <w:pPr>
        <w:ind w:left="21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A"/>
    <w:multiLevelType w:val="multilevel"/>
    <w:tmpl w:val="0000000A"/>
    <w:lvl w:ilvl="0" w:tentative="0">
      <w:start w:val="1"/>
      <w:numFmt w:val="bullet"/>
      <w:pStyle w:val="166"/>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singleLevel"/>
    <w:tmpl w:val="0000000B"/>
    <w:lvl w:ilvl="0" w:tentative="0">
      <w:start w:val="1"/>
      <w:numFmt w:val="bullet"/>
      <w:pStyle w:val="182"/>
      <w:lvlText w:val=""/>
      <w:lvlJc w:val="left"/>
      <w:pPr>
        <w:tabs>
          <w:tab w:val="left" w:pos="360"/>
        </w:tabs>
        <w:ind w:left="360" w:hanging="360"/>
      </w:pPr>
      <w:rPr>
        <w:rFonts w:hint="default" w:ascii="Wingdings" w:hAnsi="Wingdings"/>
      </w:rPr>
    </w:lvl>
  </w:abstractNum>
  <w:abstractNum w:abstractNumId="3">
    <w:nsid w:val="0000000D"/>
    <w:multiLevelType w:val="singleLevel"/>
    <w:tmpl w:val="0000000D"/>
    <w:lvl w:ilvl="0" w:tentative="0">
      <w:start w:val="1"/>
      <w:numFmt w:val="bullet"/>
      <w:pStyle w:val="240"/>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143"/>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10"/>
    <w:multiLevelType w:val="singleLevel"/>
    <w:tmpl w:val="00000010"/>
    <w:lvl w:ilvl="0" w:tentative="0">
      <w:start w:val="1"/>
      <w:numFmt w:val="bullet"/>
      <w:pStyle w:val="174"/>
      <w:lvlText w:val=""/>
      <w:lvlJc w:val="left"/>
      <w:pPr>
        <w:tabs>
          <w:tab w:val="left" w:pos="1620"/>
        </w:tabs>
        <w:ind w:left="1620" w:hanging="360"/>
      </w:pPr>
      <w:rPr>
        <w:rFonts w:hint="default" w:ascii="Wingdings" w:hAnsi="Wingdings"/>
      </w:rPr>
    </w:lvl>
  </w:abstractNum>
  <w:abstractNum w:abstractNumId="6">
    <w:nsid w:val="00000011"/>
    <w:multiLevelType w:val="multilevel"/>
    <w:tmpl w:val="00000011"/>
    <w:lvl w:ilvl="0" w:tentative="0">
      <w:start w:val="1"/>
      <w:numFmt w:val="decimal"/>
      <w:pStyle w:val="20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multilevel"/>
    <w:tmpl w:val="00000012"/>
    <w:lvl w:ilvl="0" w:tentative="0">
      <w:start w:val="1"/>
      <w:numFmt w:val="bullet"/>
      <w:pStyle w:val="220"/>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9">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6"/>
    <w:multiLevelType w:val="singleLevel"/>
    <w:tmpl w:val="00000016"/>
    <w:lvl w:ilvl="0" w:tentative="0">
      <w:start w:val="1"/>
      <w:numFmt w:val="decimal"/>
      <w:pStyle w:val="124"/>
      <w:lvlText w:val="%1)"/>
      <w:lvlJc w:val="left"/>
      <w:pPr>
        <w:tabs>
          <w:tab w:val="left" w:pos="425"/>
        </w:tabs>
        <w:ind w:left="425" w:hanging="425"/>
      </w:pPr>
      <w:rPr>
        <w:rFonts w:hint="eastAsia"/>
      </w:rPr>
    </w:lvl>
  </w:abstractNum>
  <w:abstractNum w:abstractNumId="11">
    <w:nsid w:val="00000017"/>
    <w:multiLevelType w:val="multilevel"/>
    <w:tmpl w:val="00000017"/>
    <w:lvl w:ilvl="0" w:tentative="0">
      <w:start w:val="1"/>
      <w:numFmt w:val="chineseCountingThousand"/>
      <w:pStyle w:val="250"/>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105B7227"/>
    <w:multiLevelType w:val="singleLevel"/>
    <w:tmpl w:val="105B7227"/>
    <w:lvl w:ilvl="0" w:tentative="0">
      <w:start w:val="2"/>
      <w:numFmt w:val="chineseCounting"/>
      <w:suff w:val="space"/>
      <w:lvlText w:val="第%1篇"/>
      <w:lvlJc w:val="left"/>
      <w:rPr>
        <w:rFonts w:hint="eastAsia"/>
      </w:rPr>
    </w:lvl>
  </w:abstractNum>
  <w:abstractNum w:abstractNumId="1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196"/>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8"/>
  </w:num>
  <w:num w:numId="2">
    <w:abstractNumId w:val="9"/>
  </w:num>
  <w:num w:numId="3">
    <w:abstractNumId w:val="10"/>
  </w:num>
  <w:num w:numId="4">
    <w:abstractNumId w:val="4"/>
  </w:num>
  <w:num w:numId="5">
    <w:abstractNumId w:val="1"/>
  </w:num>
  <w:num w:numId="6">
    <w:abstractNumId w:val="5"/>
  </w:num>
  <w:num w:numId="7">
    <w:abstractNumId w:val="0"/>
  </w:num>
  <w:num w:numId="8">
    <w:abstractNumId w:val="2"/>
  </w:num>
  <w:num w:numId="9">
    <w:abstractNumId w:val="13"/>
  </w:num>
  <w:num w:numId="10">
    <w:abstractNumId w:val="6"/>
  </w:num>
  <w:num w:numId="11">
    <w:abstractNumId w:val="7"/>
  </w:num>
  <w:num w:numId="12">
    <w:abstractNumId w:val="3"/>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embedTrueTypeFonts/>
  <w:saveSubsetFonts/>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Y2MzUxMDkwYjdhZmM1NjAwNWJhZWMyOWNkNjliYWIifQ=="/>
  </w:docVars>
  <w:rsids>
    <w:rsidRoot w:val="00FD3808"/>
    <w:rsid w:val="00004BC3"/>
    <w:rsid w:val="00034081"/>
    <w:rsid w:val="00040896"/>
    <w:rsid w:val="00043144"/>
    <w:rsid w:val="000D0860"/>
    <w:rsid w:val="001B6579"/>
    <w:rsid w:val="001D447D"/>
    <w:rsid w:val="001F4FEB"/>
    <w:rsid w:val="00302455"/>
    <w:rsid w:val="00312ED7"/>
    <w:rsid w:val="003312E7"/>
    <w:rsid w:val="0039054B"/>
    <w:rsid w:val="00477220"/>
    <w:rsid w:val="004B40B2"/>
    <w:rsid w:val="004D5176"/>
    <w:rsid w:val="004F51D2"/>
    <w:rsid w:val="006537F2"/>
    <w:rsid w:val="00694816"/>
    <w:rsid w:val="007C7FAD"/>
    <w:rsid w:val="007E67E5"/>
    <w:rsid w:val="008150D1"/>
    <w:rsid w:val="00856C56"/>
    <w:rsid w:val="008C1756"/>
    <w:rsid w:val="008D0EA7"/>
    <w:rsid w:val="008E5C5A"/>
    <w:rsid w:val="00977939"/>
    <w:rsid w:val="00A500EE"/>
    <w:rsid w:val="00A970E2"/>
    <w:rsid w:val="00AD0D9F"/>
    <w:rsid w:val="00B70B1B"/>
    <w:rsid w:val="00BA4D14"/>
    <w:rsid w:val="00BC0733"/>
    <w:rsid w:val="00C24460"/>
    <w:rsid w:val="00C62A3D"/>
    <w:rsid w:val="00D06181"/>
    <w:rsid w:val="00E120AC"/>
    <w:rsid w:val="00E24D85"/>
    <w:rsid w:val="00E818DC"/>
    <w:rsid w:val="00F04FD2"/>
    <w:rsid w:val="00FD3808"/>
    <w:rsid w:val="00FF65E5"/>
    <w:rsid w:val="01A109AD"/>
    <w:rsid w:val="02201D8C"/>
    <w:rsid w:val="0231504E"/>
    <w:rsid w:val="02B074AC"/>
    <w:rsid w:val="03050AA7"/>
    <w:rsid w:val="03970EF3"/>
    <w:rsid w:val="03B7227C"/>
    <w:rsid w:val="058D598A"/>
    <w:rsid w:val="068648B3"/>
    <w:rsid w:val="078B5EF9"/>
    <w:rsid w:val="07C5765D"/>
    <w:rsid w:val="081E6D6D"/>
    <w:rsid w:val="08955B2D"/>
    <w:rsid w:val="09502EBD"/>
    <w:rsid w:val="09D176AE"/>
    <w:rsid w:val="09D27E0F"/>
    <w:rsid w:val="0A1C36CD"/>
    <w:rsid w:val="0A8F5D00"/>
    <w:rsid w:val="0B330D82"/>
    <w:rsid w:val="0B9B7D02"/>
    <w:rsid w:val="0B9E275A"/>
    <w:rsid w:val="0C1741FF"/>
    <w:rsid w:val="0C6A1E04"/>
    <w:rsid w:val="0FA47B58"/>
    <w:rsid w:val="100337D8"/>
    <w:rsid w:val="10797237"/>
    <w:rsid w:val="1332191F"/>
    <w:rsid w:val="14172FEE"/>
    <w:rsid w:val="14DB04C0"/>
    <w:rsid w:val="15204125"/>
    <w:rsid w:val="15FA6724"/>
    <w:rsid w:val="16CB4564"/>
    <w:rsid w:val="16FB57D6"/>
    <w:rsid w:val="18F410EA"/>
    <w:rsid w:val="19185113"/>
    <w:rsid w:val="192F3684"/>
    <w:rsid w:val="1A2E4BEE"/>
    <w:rsid w:val="1A6920CA"/>
    <w:rsid w:val="1A9205E4"/>
    <w:rsid w:val="1AE93CEC"/>
    <w:rsid w:val="1B5C39DD"/>
    <w:rsid w:val="1C676ADD"/>
    <w:rsid w:val="1D06266A"/>
    <w:rsid w:val="1D0D15BA"/>
    <w:rsid w:val="1E8F1635"/>
    <w:rsid w:val="1F240CB5"/>
    <w:rsid w:val="20A849E1"/>
    <w:rsid w:val="215D225D"/>
    <w:rsid w:val="21AD0AEE"/>
    <w:rsid w:val="22BA2F5D"/>
    <w:rsid w:val="235B37A4"/>
    <w:rsid w:val="235E31D9"/>
    <w:rsid w:val="23BC14BC"/>
    <w:rsid w:val="23DC56BB"/>
    <w:rsid w:val="2443573A"/>
    <w:rsid w:val="251175E6"/>
    <w:rsid w:val="25B42254"/>
    <w:rsid w:val="25FE5E59"/>
    <w:rsid w:val="26F312EF"/>
    <w:rsid w:val="28C130D1"/>
    <w:rsid w:val="28F96D0F"/>
    <w:rsid w:val="2916169E"/>
    <w:rsid w:val="29B669AE"/>
    <w:rsid w:val="29CE38A2"/>
    <w:rsid w:val="2A0140CD"/>
    <w:rsid w:val="2A187669"/>
    <w:rsid w:val="2A9E1643"/>
    <w:rsid w:val="2BC72DFE"/>
    <w:rsid w:val="2CA30FD3"/>
    <w:rsid w:val="2D275BA3"/>
    <w:rsid w:val="2DBF0527"/>
    <w:rsid w:val="2E4B4648"/>
    <w:rsid w:val="2EC95E6A"/>
    <w:rsid w:val="2EF4107E"/>
    <w:rsid w:val="32E571AC"/>
    <w:rsid w:val="32FE389F"/>
    <w:rsid w:val="33F45EC1"/>
    <w:rsid w:val="3491429F"/>
    <w:rsid w:val="34D32B0A"/>
    <w:rsid w:val="34F860CC"/>
    <w:rsid w:val="35E52AF5"/>
    <w:rsid w:val="35E54CDC"/>
    <w:rsid w:val="36105698"/>
    <w:rsid w:val="362B4280"/>
    <w:rsid w:val="36323860"/>
    <w:rsid w:val="366A124C"/>
    <w:rsid w:val="36883480"/>
    <w:rsid w:val="36C73FA8"/>
    <w:rsid w:val="39423DDA"/>
    <w:rsid w:val="39C16CD8"/>
    <w:rsid w:val="3C797AF3"/>
    <w:rsid w:val="3CC56261"/>
    <w:rsid w:val="3F6033E5"/>
    <w:rsid w:val="40D774DE"/>
    <w:rsid w:val="4114603C"/>
    <w:rsid w:val="431E4DA8"/>
    <w:rsid w:val="44354C47"/>
    <w:rsid w:val="4496065C"/>
    <w:rsid w:val="44C46F12"/>
    <w:rsid w:val="44E544A9"/>
    <w:rsid w:val="44FE52DE"/>
    <w:rsid w:val="4689127A"/>
    <w:rsid w:val="471054F8"/>
    <w:rsid w:val="477C0DDF"/>
    <w:rsid w:val="478F28C0"/>
    <w:rsid w:val="48732B15"/>
    <w:rsid w:val="48BB76E5"/>
    <w:rsid w:val="48D560C5"/>
    <w:rsid w:val="4A500A80"/>
    <w:rsid w:val="4A553138"/>
    <w:rsid w:val="4B4622DD"/>
    <w:rsid w:val="4B8A1D1C"/>
    <w:rsid w:val="4BF058F8"/>
    <w:rsid w:val="4D690F72"/>
    <w:rsid w:val="4D903E5C"/>
    <w:rsid w:val="4F3A372E"/>
    <w:rsid w:val="4F443F90"/>
    <w:rsid w:val="4F5D3A5A"/>
    <w:rsid w:val="4F975830"/>
    <w:rsid w:val="506B2EBE"/>
    <w:rsid w:val="50D6377F"/>
    <w:rsid w:val="51F24178"/>
    <w:rsid w:val="52480BF7"/>
    <w:rsid w:val="52A1794C"/>
    <w:rsid w:val="52D14739"/>
    <w:rsid w:val="53803A05"/>
    <w:rsid w:val="54EF2BF0"/>
    <w:rsid w:val="5689497F"/>
    <w:rsid w:val="56BE41DE"/>
    <w:rsid w:val="57917C8D"/>
    <w:rsid w:val="58111B44"/>
    <w:rsid w:val="5846521D"/>
    <w:rsid w:val="58693C9D"/>
    <w:rsid w:val="5A096502"/>
    <w:rsid w:val="5B0D2022"/>
    <w:rsid w:val="5B4812AC"/>
    <w:rsid w:val="5CBD35D4"/>
    <w:rsid w:val="5F0E45BB"/>
    <w:rsid w:val="6084355F"/>
    <w:rsid w:val="61001CE1"/>
    <w:rsid w:val="611471DF"/>
    <w:rsid w:val="612C717E"/>
    <w:rsid w:val="618943CD"/>
    <w:rsid w:val="629A4759"/>
    <w:rsid w:val="63410967"/>
    <w:rsid w:val="64202DC6"/>
    <w:rsid w:val="642B6048"/>
    <w:rsid w:val="65077AE2"/>
    <w:rsid w:val="651F42D1"/>
    <w:rsid w:val="67BA52E0"/>
    <w:rsid w:val="68F337B7"/>
    <w:rsid w:val="699F29DF"/>
    <w:rsid w:val="69A130C0"/>
    <w:rsid w:val="69AB0E7E"/>
    <w:rsid w:val="6A1700BF"/>
    <w:rsid w:val="6B384DFC"/>
    <w:rsid w:val="6C6972D4"/>
    <w:rsid w:val="6D913907"/>
    <w:rsid w:val="70716758"/>
    <w:rsid w:val="70A33376"/>
    <w:rsid w:val="70B56644"/>
    <w:rsid w:val="70BA00FF"/>
    <w:rsid w:val="715C453F"/>
    <w:rsid w:val="71663DE2"/>
    <w:rsid w:val="71DE1E02"/>
    <w:rsid w:val="72133F6A"/>
    <w:rsid w:val="727E1290"/>
    <w:rsid w:val="728D5FC6"/>
    <w:rsid w:val="72DE788B"/>
    <w:rsid w:val="73010267"/>
    <w:rsid w:val="73497518"/>
    <w:rsid w:val="73700A55"/>
    <w:rsid w:val="73A330CC"/>
    <w:rsid w:val="73BE3A62"/>
    <w:rsid w:val="749D3FBF"/>
    <w:rsid w:val="75A153E9"/>
    <w:rsid w:val="784E4FA5"/>
    <w:rsid w:val="799A0ACD"/>
    <w:rsid w:val="7A451FD4"/>
    <w:rsid w:val="7ACD6C80"/>
    <w:rsid w:val="7B3B23A8"/>
    <w:rsid w:val="7BC51335"/>
    <w:rsid w:val="7C3C2310"/>
    <w:rsid w:val="7CAD4FBB"/>
    <w:rsid w:val="7D2232B3"/>
    <w:rsid w:val="7E941F8F"/>
    <w:rsid w:val="7EAF501B"/>
    <w:rsid w:val="7EF23159"/>
    <w:rsid w:val="7EFD20B4"/>
    <w:rsid w:val="7F2826D7"/>
    <w:rsid w:val="7FEE0934"/>
    <w:rsid w:val="7FF30F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8"/>
      <w:lang w:val="en-US" w:eastAsia="zh-CN" w:bidi="ar-SA"/>
    </w:rPr>
  </w:style>
  <w:style w:type="paragraph" w:styleId="3">
    <w:name w:val="heading 1"/>
    <w:basedOn w:val="1"/>
    <w:next w:val="1"/>
    <w:autoRedefine/>
    <w:qFormat/>
    <w:uiPriority w:val="0"/>
    <w:pPr>
      <w:keepNext/>
      <w:snapToGrid w:val="0"/>
      <w:spacing w:line="360" w:lineRule="atLeast"/>
      <w:outlineLvl w:val="0"/>
    </w:pPr>
    <w:rPr>
      <w:rFonts w:ascii="宋体"/>
    </w:rPr>
  </w:style>
  <w:style w:type="paragraph" w:styleId="4">
    <w:name w:val="heading 2"/>
    <w:basedOn w:val="1"/>
    <w:next w:val="1"/>
    <w:link w:val="102"/>
    <w:autoRedefine/>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71"/>
    <w:autoRedefine/>
    <w:qFormat/>
    <w:uiPriority w:val="0"/>
    <w:pPr>
      <w:keepNext/>
      <w:keepLines/>
      <w:spacing w:before="260" w:after="260" w:line="413" w:lineRule="auto"/>
      <w:outlineLvl w:val="2"/>
    </w:pPr>
    <w:rPr>
      <w:b/>
      <w:sz w:val="32"/>
    </w:rPr>
  </w:style>
  <w:style w:type="paragraph" w:styleId="6">
    <w:name w:val="heading 4"/>
    <w:basedOn w:val="4"/>
    <w:next w:val="1"/>
    <w:autoRedefine/>
    <w:qFormat/>
    <w:uiPriority w:val="0"/>
    <w:pPr>
      <w:spacing w:before="280" w:after="290" w:line="372" w:lineRule="auto"/>
      <w:outlineLvl w:val="3"/>
    </w:pPr>
  </w:style>
  <w:style w:type="paragraph" w:styleId="7">
    <w:name w:val="heading 5"/>
    <w:basedOn w:val="1"/>
    <w:next w:val="1"/>
    <w:autoRedefine/>
    <w:qFormat/>
    <w:uiPriority w:val="0"/>
    <w:pPr>
      <w:keepNext/>
      <w:keepLines/>
      <w:tabs>
        <w:tab w:val="left" w:pos="2551"/>
      </w:tabs>
      <w:spacing w:before="280" w:after="290" w:line="372" w:lineRule="auto"/>
      <w:ind w:left="2551" w:hanging="850"/>
      <w:outlineLvl w:val="4"/>
    </w:pPr>
    <w:rPr>
      <w:b/>
    </w:rPr>
  </w:style>
  <w:style w:type="paragraph" w:styleId="8">
    <w:name w:val="heading 6"/>
    <w:basedOn w:val="1"/>
    <w:next w:val="1"/>
    <w:autoRedefine/>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9">
    <w:name w:val="heading 7"/>
    <w:basedOn w:val="1"/>
    <w:next w:val="1"/>
    <w:autoRedefine/>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0">
    <w:name w:val="heading 8"/>
    <w:basedOn w:val="1"/>
    <w:next w:val="1"/>
    <w:autoRedefine/>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1">
    <w:name w:val="heading 9"/>
    <w:basedOn w:val="1"/>
    <w:next w:val="1"/>
    <w:autoRedefine/>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rFonts w:ascii="仿宋_GB2312" w:eastAsia="仿宋_GB2312"/>
      <w:sz w:val="32"/>
    </w:rPr>
  </w:style>
  <w:style w:type="paragraph" w:styleId="12">
    <w:name w:val="List 3"/>
    <w:basedOn w:val="1"/>
    <w:autoRedefine/>
    <w:qFormat/>
    <w:uiPriority w:val="0"/>
    <w:pPr>
      <w:adjustRightInd w:val="0"/>
      <w:snapToGrid w:val="0"/>
      <w:spacing w:line="360" w:lineRule="auto"/>
      <w:ind w:left="100" w:leftChars="400" w:hanging="200" w:hangingChars="200"/>
    </w:pPr>
    <w:rPr>
      <w:sz w:val="24"/>
    </w:rPr>
  </w:style>
  <w:style w:type="paragraph" w:styleId="13">
    <w:name w:val="toc 7"/>
    <w:basedOn w:val="1"/>
    <w:next w:val="1"/>
    <w:autoRedefine/>
    <w:qFormat/>
    <w:uiPriority w:val="0"/>
    <w:pPr>
      <w:ind w:left="2520" w:leftChars="1200"/>
    </w:pPr>
  </w:style>
  <w:style w:type="paragraph" w:styleId="14">
    <w:name w:val="List Number 2"/>
    <w:basedOn w:val="1"/>
    <w:autoRedefine/>
    <w:qFormat/>
    <w:uiPriority w:val="0"/>
    <w:pPr>
      <w:numPr>
        <w:ilvl w:val="0"/>
        <w:numId w:val="1"/>
      </w:numPr>
      <w:tabs>
        <w:tab w:val="left" w:pos="780"/>
      </w:tabs>
      <w:spacing w:line="360" w:lineRule="auto"/>
    </w:pPr>
    <w:rPr>
      <w:sz w:val="24"/>
    </w:rPr>
  </w:style>
  <w:style w:type="paragraph" w:styleId="15">
    <w:name w:val="List Bullet 4"/>
    <w:basedOn w:val="1"/>
    <w:autoRedefine/>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6">
    <w:name w:val="Normal Indent"/>
    <w:basedOn w:val="1"/>
    <w:autoRedefine/>
    <w:qFormat/>
    <w:uiPriority w:val="0"/>
    <w:pPr>
      <w:adjustRightInd w:val="0"/>
      <w:snapToGrid w:val="0"/>
      <w:spacing w:line="360" w:lineRule="auto"/>
      <w:ind w:firstLine="420"/>
    </w:pPr>
    <w:rPr>
      <w:sz w:val="24"/>
    </w:rPr>
  </w:style>
  <w:style w:type="paragraph" w:styleId="17">
    <w:name w:val="caption"/>
    <w:basedOn w:val="1"/>
    <w:next w:val="1"/>
    <w:autoRedefine/>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autoRedefine/>
    <w:qFormat/>
    <w:uiPriority w:val="0"/>
    <w:pPr>
      <w:shd w:val="clear" w:color="auto" w:fill="000080"/>
    </w:pPr>
  </w:style>
  <w:style w:type="paragraph" w:styleId="19">
    <w:name w:val="toa heading"/>
    <w:basedOn w:val="1"/>
    <w:next w:val="1"/>
    <w:autoRedefine/>
    <w:qFormat/>
    <w:uiPriority w:val="0"/>
    <w:pPr>
      <w:spacing w:before="120"/>
    </w:pPr>
    <w:rPr>
      <w:rFonts w:ascii="Arial" w:hAnsi="Arial"/>
      <w:sz w:val="24"/>
    </w:rPr>
  </w:style>
  <w:style w:type="paragraph" w:styleId="20">
    <w:name w:val="annotation text"/>
    <w:basedOn w:val="1"/>
    <w:link w:val="83"/>
    <w:autoRedefine/>
    <w:qFormat/>
    <w:uiPriority w:val="0"/>
    <w:pPr>
      <w:adjustRightInd w:val="0"/>
      <w:spacing w:line="360" w:lineRule="atLeast"/>
      <w:jc w:val="left"/>
      <w:textAlignment w:val="baseline"/>
    </w:pPr>
    <w:rPr>
      <w:kern w:val="0"/>
      <w:sz w:val="24"/>
    </w:rPr>
  </w:style>
  <w:style w:type="paragraph" w:styleId="21">
    <w:name w:val="Body Text 3"/>
    <w:basedOn w:val="1"/>
    <w:autoRedefine/>
    <w:qFormat/>
    <w:uiPriority w:val="0"/>
    <w:pPr>
      <w:adjustRightInd w:val="0"/>
      <w:snapToGrid w:val="0"/>
      <w:spacing w:after="120" w:line="360" w:lineRule="auto"/>
    </w:pPr>
    <w:rPr>
      <w:sz w:val="16"/>
    </w:rPr>
  </w:style>
  <w:style w:type="paragraph" w:styleId="22">
    <w:name w:val="List Bullet 3"/>
    <w:basedOn w:val="1"/>
    <w:autoRedefine/>
    <w:qFormat/>
    <w:uiPriority w:val="0"/>
    <w:pPr>
      <w:tabs>
        <w:tab w:val="left" w:pos="1200"/>
      </w:tabs>
      <w:adjustRightInd w:val="0"/>
      <w:snapToGrid w:val="0"/>
      <w:spacing w:line="360" w:lineRule="auto"/>
      <w:ind w:left="1200" w:hanging="360"/>
    </w:pPr>
    <w:rPr>
      <w:sz w:val="24"/>
    </w:rPr>
  </w:style>
  <w:style w:type="paragraph" w:styleId="23">
    <w:name w:val="Body Text Indent"/>
    <w:basedOn w:val="1"/>
    <w:next w:val="1"/>
    <w:link w:val="85"/>
    <w:autoRedefine/>
    <w:qFormat/>
    <w:uiPriority w:val="0"/>
    <w:pPr>
      <w:spacing w:line="700" w:lineRule="exact"/>
      <w:ind w:left="960"/>
    </w:pPr>
    <w:rPr>
      <w:sz w:val="44"/>
    </w:rPr>
  </w:style>
  <w:style w:type="paragraph" w:styleId="24">
    <w:name w:val="List Number 3"/>
    <w:basedOn w:val="1"/>
    <w:autoRedefine/>
    <w:qFormat/>
    <w:uiPriority w:val="0"/>
    <w:pPr>
      <w:tabs>
        <w:tab w:val="left" w:pos="2120"/>
      </w:tabs>
      <w:adjustRightInd w:val="0"/>
      <w:snapToGrid w:val="0"/>
      <w:spacing w:line="360" w:lineRule="auto"/>
      <w:ind w:left="2120" w:hanging="720"/>
    </w:pPr>
    <w:rPr>
      <w:sz w:val="24"/>
    </w:rPr>
  </w:style>
  <w:style w:type="paragraph" w:styleId="25">
    <w:name w:val="List 2"/>
    <w:basedOn w:val="1"/>
    <w:autoRedefine/>
    <w:qFormat/>
    <w:uiPriority w:val="0"/>
    <w:pPr>
      <w:adjustRightInd w:val="0"/>
      <w:snapToGrid w:val="0"/>
      <w:spacing w:line="360" w:lineRule="auto"/>
      <w:ind w:left="100" w:leftChars="200" w:hanging="200" w:hangingChars="200"/>
    </w:pPr>
    <w:rPr>
      <w:sz w:val="24"/>
    </w:rPr>
  </w:style>
  <w:style w:type="paragraph" w:styleId="26">
    <w:name w:val="List Continue"/>
    <w:basedOn w:val="1"/>
    <w:autoRedefine/>
    <w:qFormat/>
    <w:uiPriority w:val="0"/>
    <w:pPr>
      <w:adjustRightInd w:val="0"/>
      <w:snapToGrid w:val="0"/>
      <w:spacing w:after="120" w:line="360" w:lineRule="auto"/>
      <w:ind w:left="420" w:leftChars="200"/>
    </w:pPr>
    <w:rPr>
      <w:sz w:val="24"/>
    </w:rPr>
  </w:style>
  <w:style w:type="paragraph" w:styleId="27">
    <w:name w:val="Block Text"/>
    <w:basedOn w:val="1"/>
    <w:autoRedefine/>
    <w:qFormat/>
    <w:uiPriority w:val="0"/>
    <w:pPr>
      <w:spacing w:after="120"/>
      <w:ind w:left="1440" w:leftChars="700" w:right="1440" w:rightChars="700"/>
    </w:pPr>
  </w:style>
  <w:style w:type="paragraph" w:styleId="28">
    <w:name w:val="List Bullet 2"/>
    <w:basedOn w:val="1"/>
    <w:autoRedefine/>
    <w:qFormat/>
    <w:uiPriority w:val="0"/>
    <w:pPr>
      <w:numPr>
        <w:ilvl w:val="0"/>
        <w:numId w:val="2"/>
      </w:numPr>
      <w:adjustRightInd w:val="0"/>
      <w:snapToGrid w:val="0"/>
      <w:spacing w:line="360" w:lineRule="auto"/>
    </w:pPr>
    <w:rPr>
      <w:sz w:val="24"/>
    </w:rPr>
  </w:style>
  <w:style w:type="paragraph" w:styleId="29">
    <w:name w:val="toc 5"/>
    <w:basedOn w:val="1"/>
    <w:next w:val="1"/>
    <w:autoRedefine/>
    <w:qFormat/>
    <w:uiPriority w:val="0"/>
    <w:pPr>
      <w:ind w:left="1680" w:leftChars="800"/>
    </w:pPr>
  </w:style>
  <w:style w:type="paragraph" w:styleId="30">
    <w:name w:val="toc 3"/>
    <w:basedOn w:val="1"/>
    <w:next w:val="1"/>
    <w:autoRedefine/>
    <w:qFormat/>
    <w:uiPriority w:val="39"/>
    <w:pPr>
      <w:ind w:left="840" w:leftChars="400"/>
    </w:pPr>
  </w:style>
  <w:style w:type="paragraph" w:styleId="31">
    <w:name w:val="Plain Text"/>
    <w:basedOn w:val="1"/>
    <w:autoRedefine/>
    <w:qFormat/>
    <w:uiPriority w:val="0"/>
    <w:rPr>
      <w:rFonts w:ascii="宋体" w:hAnsi="Courier New"/>
      <w:sz w:val="21"/>
    </w:rPr>
  </w:style>
  <w:style w:type="paragraph" w:styleId="32">
    <w:name w:val="toc 8"/>
    <w:basedOn w:val="1"/>
    <w:next w:val="1"/>
    <w:autoRedefine/>
    <w:qFormat/>
    <w:uiPriority w:val="0"/>
    <w:pPr>
      <w:ind w:left="2940" w:leftChars="1400"/>
    </w:pPr>
  </w:style>
  <w:style w:type="paragraph" w:styleId="33">
    <w:name w:val="Date"/>
    <w:basedOn w:val="1"/>
    <w:next w:val="1"/>
    <w:link w:val="110"/>
    <w:autoRedefine/>
    <w:qFormat/>
    <w:uiPriority w:val="0"/>
  </w:style>
  <w:style w:type="paragraph" w:styleId="34">
    <w:name w:val="Body Text Indent 2"/>
    <w:basedOn w:val="1"/>
    <w:link w:val="80"/>
    <w:autoRedefine/>
    <w:qFormat/>
    <w:uiPriority w:val="0"/>
    <w:pPr>
      <w:snapToGrid w:val="0"/>
      <w:spacing w:line="560" w:lineRule="atLeast"/>
      <w:ind w:firstLine="540"/>
    </w:pPr>
  </w:style>
  <w:style w:type="paragraph" w:styleId="35">
    <w:name w:val="Balloon Text"/>
    <w:basedOn w:val="1"/>
    <w:autoRedefine/>
    <w:qFormat/>
    <w:uiPriority w:val="0"/>
    <w:rPr>
      <w:sz w:val="18"/>
    </w:rPr>
  </w:style>
  <w:style w:type="paragraph" w:styleId="36">
    <w:name w:val="footer"/>
    <w:basedOn w:val="1"/>
    <w:link w:val="117"/>
    <w:autoRedefine/>
    <w:qFormat/>
    <w:uiPriority w:val="99"/>
    <w:pPr>
      <w:tabs>
        <w:tab w:val="center" w:pos="4153"/>
        <w:tab w:val="right" w:pos="8306"/>
      </w:tabs>
      <w:snapToGrid w:val="0"/>
      <w:jc w:val="left"/>
    </w:pPr>
    <w:rPr>
      <w:sz w:val="18"/>
    </w:rPr>
  </w:style>
  <w:style w:type="paragraph" w:styleId="37">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autoRedefine/>
    <w:qFormat/>
    <w:uiPriority w:val="0"/>
    <w:pPr>
      <w:spacing w:line="180" w:lineRule="auto"/>
      <w:jc w:val="center"/>
    </w:pPr>
    <w:rPr>
      <w:sz w:val="30"/>
    </w:rPr>
  </w:style>
  <w:style w:type="paragraph" w:styleId="39">
    <w:name w:val="List Continue 4"/>
    <w:basedOn w:val="1"/>
    <w:autoRedefine/>
    <w:qFormat/>
    <w:uiPriority w:val="0"/>
    <w:pPr>
      <w:adjustRightInd w:val="0"/>
      <w:snapToGrid w:val="0"/>
      <w:spacing w:after="120" w:line="360" w:lineRule="auto"/>
      <w:ind w:left="1680" w:leftChars="800"/>
    </w:pPr>
    <w:rPr>
      <w:sz w:val="24"/>
    </w:rPr>
  </w:style>
  <w:style w:type="paragraph" w:styleId="40">
    <w:name w:val="toc 4"/>
    <w:basedOn w:val="1"/>
    <w:next w:val="1"/>
    <w:autoRedefine/>
    <w:qFormat/>
    <w:uiPriority w:val="0"/>
    <w:pPr>
      <w:ind w:left="1260" w:leftChars="600"/>
    </w:pPr>
  </w:style>
  <w:style w:type="paragraph" w:styleId="41">
    <w:name w:val="List"/>
    <w:basedOn w:val="1"/>
    <w:qFormat/>
    <w:uiPriority w:val="0"/>
    <w:pPr>
      <w:ind w:left="200" w:hanging="200" w:hangingChars="200"/>
    </w:pPr>
  </w:style>
  <w:style w:type="paragraph" w:styleId="42">
    <w:name w:val="footnote text"/>
    <w:basedOn w:val="1"/>
    <w:link w:val="91"/>
    <w:autoRedefine/>
    <w:qFormat/>
    <w:uiPriority w:val="0"/>
    <w:pPr>
      <w:spacing w:line="360" w:lineRule="auto"/>
    </w:pPr>
    <w:rPr>
      <w:sz w:val="18"/>
    </w:rPr>
  </w:style>
  <w:style w:type="paragraph" w:styleId="43">
    <w:name w:val="toc 6"/>
    <w:basedOn w:val="1"/>
    <w:next w:val="1"/>
    <w:autoRedefine/>
    <w:qFormat/>
    <w:uiPriority w:val="0"/>
    <w:pPr>
      <w:ind w:left="2100" w:leftChars="1000"/>
    </w:pPr>
  </w:style>
  <w:style w:type="paragraph" w:styleId="44">
    <w:name w:val="List 5"/>
    <w:basedOn w:val="1"/>
    <w:autoRedefine/>
    <w:qFormat/>
    <w:uiPriority w:val="0"/>
    <w:pPr>
      <w:adjustRightInd w:val="0"/>
      <w:snapToGrid w:val="0"/>
      <w:spacing w:line="360" w:lineRule="auto"/>
      <w:ind w:left="100" w:leftChars="800" w:hanging="200" w:hangingChars="200"/>
    </w:pPr>
    <w:rPr>
      <w:sz w:val="24"/>
    </w:rPr>
  </w:style>
  <w:style w:type="paragraph" w:styleId="45">
    <w:name w:val="Body Text Indent 3"/>
    <w:basedOn w:val="1"/>
    <w:autoRedefine/>
    <w:qFormat/>
    <w:uiPriority w:val="0"/>
    <w:pPr>
      <w:spacing w:line="360" w:lineRule="auto"/>
      <w:ind w:firstLine="632"/>
    </w:pPr>
    <w:rPr>
      <w:rFonts w:ascii="黑体" w:eastAsia="黑体"/>
    </w:rPr>
  </w:style>
  <w:style w:type="paragraph" w:styleId="46">
    <w:name w:val="table of figures"/>
    <w:basedOn w:val="1"/>
    <w:next w:val="1"/>
    <w:autoRedefine/>
    <w:qFormat/>
    <w:uiPriority w:val="0"/>
    <w:pPr>
      <w:tabs>
        <w:tab w:val="right" w:leader="dot" w:pos="8640"/>
      </w:tabs>
      <w:spacing w:line="360" w:lineRule="auto"/>
      <w:ind w:left="400" w:hanging="400"/>
    </w:pPr>
    <w:rPr>
      <w:sz w:val="24"/>
    </w:rPr>
  </w:style>
  <w:style w:type="paragraph" w:styleId="47">
    <w:name w:val="toc 2"/>
    <w:basedOn w:val="1"/>
    <w:next w:val="1"/>
    <w:autoRedefine/>
    <w:qFormat/>
    <w:uiPriority w:val="39"/>
    <w:pPr>
      <w:ind w:left="420" w:leftChars="200"/>
    </w:pPr>
  </w:style>
  <w:style w:type="paragraph" w:styleId="48">
    <w:name w:val="toc 9"/>
    <w:basedOn w:val="1"/>
    <w:next w:val="1"/>
    <w:autoRedefine/>
    <w:qFormat/>
    <w:uiPriority w:val="0"/>
    <w:pPr>
      <w:ind w:left="3360" w:leftChars="1600"/>
    </w:pPr>
  </w:style>
  <w:style w:type="paragraph" w:styleId="49">
    <w:name w:val="Body Text 2"/>
    <w:basedOn w:val="1"/>
    <w:autoRedefine/>
    <w:qFormat/>
    <w:uiPriority w:val="0"/>
    <w:pPr>
      <w:adjustRightInd w:val="0"/>
      <w:snapToGrid w:val="0"/>
      <w:spacing w:after="120" w:line="480" w:lineRule="auto"/>
    </w:pPr>
    <w:rPr>
      <w:sz w:val="24"/>
    </w:rPr>
  </w:style>
  <w:style w:type="paragraph" w:styleId="50">
    <w:name w:val="List 4"/>
    <w:basedOn w:val="1"/>
    <w:autoRedefine/>
    <w:qFormat/>
    <w:uiPriority w:val="0"/>
    <w:pPr>
      <w:adjustRightInd w:val="0"/>
      <w:snapToGrid w:val="0"/>
      <w:spacing w:line="360" w:lineRule="auto"/>
      <w:ind w:left="100" w:leftChars="600" w:hanging="200" w:hangingChars="200"/>
    </w:pPr>
    <w:rPr>
      <w:sz w:val="24"/>
    </w:rPr>
  </w:style>
  <w:style w:type="paragraph" w:styleId="51">
    <w:name w:val="List Continue 2"/>
    <w:basedOn w:val="1"/>
    <w:autoRedefine/>
    <w:qFormat/>
    <w:uiPriority w:val="0"/>
    <w:pPr>
      <w:adjustRightInd w:val="0"/>
      <w:snapToGrid w:val="0"/>
      <w:spacing w:after="120" w:line="360" w:lineRule="auto"/>
      <w:ind w:left="840" w:leftChars="400"/>
    </w:pPr>
    <w:rPr>
      <w:sz w:val="24"/>
    </w:rPr>
  </w:style>
  <w:style w:type="paragraph" w:styleId="52">
    <w:name w:val="HTML Preformatted"/>
    <w:basedOn w:val="1"/>
    <w:autoRedefine/>
    <w:qFormat/>
    <w:uiPriority w:val="0"/>
    <w:rPr>
      <w:rFonts w:ascii="Courier New" w:hAnsi="Courier New"/>
      <w:sz w:val="20"/>
    </w:rPr>
  </w:style>
  <w:style w:type="paragraph" w:styleId="53">
    <w:name w:val="Normal (Web)"/>
    <w:basedOn w:val="1"/>
    <w:autoRedefine/>
    <w:qFormat/>
    <w:uiPriority w:val="0"/>
    <w:pPr>
      <w:widowControl/>
      <w:spacing w:before="100" w:beforeAutospacing="1" w:after="100" w:afterAutospacing="1"/>
      <w:jc w:val="left"/>
    </w:pPr>
    <w:rPr>
      <w:rFonts w:ascii="宋体" w:hAnsi="宋体"/>
      <w:kern w:val="0"/>
      <w:sz w:val="24"/>
    </w:rPr>
  </w:style>
  <w:style w:type="paragraph" w:styleId="54">
    <w:name w:val="List Continue 3"/>
    <w:basedOn w:val="1"/>
    <w:autoRedefine/>
    <w:qFormat/>
    <w:uiPriority w:val="0"/>
    <w:pPr>
      <w:adjustRightInd w:val="0"/>
      <w:snapToGrid w:val="0"/>
      <w:spacing w:after="120" w:line="360" w:lineRule="auto"/>
      <w:ind w:left="1260" w:leftChars="600"/>
    </w:pPr>
    <w:rPr>
      <w:sz w:val="24"/>
    </w:rPr>
  </w:style>
  <w:style w:type="paragraph" w:styleId="55">
    <w:name w:val="index 1"/>
    <w:basedOn w:val="1"/>
    <w:next w:val="1"/>
    <w:autoRedefine/>
    <w:qFormat/>
    <w:uiPriority w:val="0"/>
    <w:pPr>
      <w:adjustRightInd w:val="0"/>
      <w:spacing w:line="240" w:lineRule="atLeast"/>
      <w:textAlignment w:val="baseline"/>
    </w:pPr>
    <w:rPr>
      <w:rFonts w:ascii="宋体"/>
      <w:kern w:val="0"/>
      <w:sz w:val="21"/>
    </w:rPr>
  </w:style>
  <w:style w:type="paragraph" w:styleId="56">
    <w:name w:val="Title"/>
    <w:basedOn w:val="1"/>
    <w:autoRedefine/>
    <w:qFormat/>
    <w:uiPriority w:val="0"/>
    <w:pPr>
      <w:widowControl/>
      <w:spacing w:after="240" w:line="360" w:lineRule="auto"/>
      <w:jc w:val="center"/>
    </w:pPr>
    <w:rPr>
      <w:rFonts w:ascii="Arial" w:hAnsi="Arial"/>
      <w:b/>
      <w:smallCaps/>
      <w:kern w:val="28"/>
      <w:sz w:val="36"/>
      <w:lang w:eastAsia="en-US"/>
    </w:rPr>
  </w:style>
  <w:style w:type="paragraph" w:styleId="57">
    <w:name w:val="annotation subject"/>
    <w:basedOn w:val="20"/>
    <w:next w:val="20"/>
    <w:link w:val="82"/>
    <w:autoRedefine/>
    <w:qFormat/>
    <w:uiPriority w:val="0"/>
    <w:pPr>
      <w:adjustRightInd/>
      <w:spacing w:line="240" w:lineRule="auto"/>
      <w:textAlignment w:val="auto"/>
    </w:pPr>
  </w:style>
  <w:style w:type="paragraph" w:styleId="58">
    <w:name w:val="Body Text First Indent"/>
    <w:basedOn w:val="2"/>
    <w:next w:val="59"/>
    <w:autoRedefine/>
    <w:qFormat/>
    <w:uiPriority w:val="0"/>
    <w:pPr>
      <w:spacing w:line="360" w:lineRule="auto"/>
      <w:ind w:firstLine="420"/>
    </w:pPr>
    <w:rPr>
      <w:rFonts w:ascii="宋体" w:hAnsi="宋体"/>
      <w:sz w:val="24"/>
    </w:rPr>
  </w:style>
  <w:style w:type="paragraph" w:styleId="59">
    <w:name w:val="Body Text First Indent 2"/>
    <w:basedOn w:val="23"/>
    <w:next w:val="1"/>
    <w:link w:val="108"/>
    <w:autoRedefine/>
    <w:qFormat/>
    <w:uiPriority w:val="0"/>
    <w:pPr>
      <w:spacing w:after="120" w:line="240" w:lineRule="auto"/>
      <w:ind w:left="420" w:leftChars="200" w:firstLine="420" w:firstLineChars="200"/>
    </w:pPr>
  </w:style>
  <w:style w:type="table" w:styleId="61">
    <w:name w:val="Table Grid"/>
    <w:basedOn w:val="6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autoRedefine/>
    <w:qFormat/>
    <w:uiPriority w:val="0"/>
    <w:rPr>
      <w:b/>
    </w:rPr>
  </w:style>
  <w:style w:type="character" w:styleId="64">
    <w:name w:val="page number"/>
    <w:basedOn w:val="62"/>
    <w:autoRedefine/>
    <w:qFormat/>
    <w:uiPriority w:val="0"/>
  </w:style>
  <w:style w:type="character" w:styleId="65">
    <w:name w:val="FollowedHyperlink"/>
    <w:autoRedefine/>
    <w:qFormat/>
    <w:uiPriority w:val="0"/>
    <w:rPr>
      <w:color w:val="800080"/>
      <w:u w:val="single"/>
    </w:rPr>
  </w:style>
  <w:style w:type="character" w:styleId="66">
    <w:name w:val="Emphasis"/>
    <w:autoRedefine/>
    <w:qFormat/>
    <w:uiPriority w:val="0"/>
    <w:rPr>
      <w:i/>
    </w:rPr>
  </w:style>
  <w:style w:type="character" w:styleId="67">
    <w:name w:val="Hyperlink"/>
    <w:autoRedefine/>
    <w:qFormat/>
    <w:uiPriority w:val="99"/>
    <w:rPr>
      <w:color w:val="0000FF"/>
      <w:u w:val="single"/>
    </w:rPr>
  </w:style>
  <w:style w:type="character" w:styleId="68">
    <w:name w:val="annotation reference"/>
    <w:autoRedefine/>
    <w:qFormat/>
    <w:uiPriority w:val="0"/>
    <w:rPr>
      <w:sz w:val="21"/>
      <w:szCs w:val="21"/>
    </w:rPr>
  </w:style>
  <w:style w:type="character" w:styleId="69">
    <w:name w:val="footnote reference"/>
    <w:autoRedefine/>
    <w:qFormat/>
    <w:uiPriority w:val="0"/>
    <w:rPr>
      <w:position w:val="6"/>
      <w:sz w:val="14"/>
      <w:vertAlign w:val="superscript"/>
    </w:rPr>
  </w:style>
  <w:style w:type="paragraph" w:customStyle="1" w:styleId="70">
    <w:name w:val="目录 53"/>
    <w:next w:val="1"/>
    <w:autoRedefine/>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71">
    <w:name w:val="标题 3 字符"/>
    <w:link w:val="5"/>
    <w:autoRedefine/>
    <w:qFormat/>
    <w:uiPriority w:val="0"/>
    <w:rPr>
      <w:rFonts w:eastAsia="宋体"/>
      <w:b/>
      <w:kern w:val="2"/>
      <w:sz w:val="32"/>
      <w:lang w:val="en-US" w:eastAsia="zh-CN"/>
    </w:rPr>
  </w:style>
  <w:style w:type="paragraph" w:customStyle="1" w:styleId="72">
    <w:name w:val="无间隔1"/>
    <w:autoRedefine/>
    <w:qFormat/>
    <w:uiPriority w:val="1"/>
    <w:pPr>
      <w:jc w:val="both"/>
    </w:pPr>
    <w:rPr>
      <w:rFonts w:ascii="Calibri" w:hAnsi="Calibri" w:eastAsia="Times New Roman" w:cs="Times New Roman"/>
      <w:lang w:val="en-US" w:eastAsia="zh-CN" w:bidi="ar-SA"/>
    </w:rPr>
  </w:style>
  <w:style w:type="paragraph" w:customStyle="1" w:styleId="73">
    <w:name w:val="标书正文1"/>
    <w:basedOn w:val="1"/>
    <w:autoRedefine/>
    <w:qFormat/>
    <w:uiPriority w:val="0"/>
    <w:pPr>
      <w:spacing w:line="520" w:lineRule="exact"/>
      <w:ind w:firstLine="640" w:firstLineChars="200"/>
    </w:pPr>
    <w:rPr>
      <w:rFonts w:ascii="Times New Roman" w:hAnsi="Times New Roman"/>
    </w:rPr>
  </w:style>
  <w:style w:type="paragraph" w:customStyle="1" w:styleId="74">
    <w:name w:val="Default"/>
    <w:autoRedefine/>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character" w:customStyle="1" w:styleId="75">
    <w:name w:val="Char Char7"/>
    <w:autoRedefine/>
    <w:qFormat/>
    <w:uiPriority w:val="0"/>
    <w:rPr>
      <w:rFonts w:ascii="宋体" w:hAnsi="宋体" w:eastAsia="宋体"/>
      <w:kern w:val="2"/>
      <w:sz w:val="28"/>
    </w:rPr>
  </w:style>
  <w:style w:type="character" w:customStyle="1" w:styleId="76">
    <w:name w:val="font91"/>
    <w:autoRedefine/>
    <w:qFormat/>
    <w:uiPriority w:val="0"/>
    <w:rPr>
      <w:rFonts w:hint="eastAsia" w:ascii="宋体" w:hAnsi="宋体" w:eastAsia="宋体" w:cs="宋体"/>
      <w:color w:val="000000"/>
      <w:sz w:val="20"/>
      <w:szCs w:val="20"/>
      <w:u w:val="none"/>
    </w:rPr>
  </w:style>
  <w:style w:type="character" w:customStyle="1" w:styleId="77">
    <w:name w:val="未命名11"/>
    <w:autoRedefine/>
    <w:qFormat/>
    <w:uiPriority w:val="0"/>
    <w:rPr>
      <w:color w:val="77FFFF"/>
      <w:sz w:val="24"/>
    </w:rPr>
  </w:style>
  <w:style w:type="character" w:customStyle="1" w:styleId="78">
    <w:name w:val="font51"/>
    <w:autoRedefine/>
    <w:qFormat/>
    <w:uiPriority w:val="0"/>
    <w:rPr>
      <w:rFonts w:hint="eastAsia" w:ascii="宋体" w:hAnsi="宋体" w:eastAsia="宋体" w:cs="宋体"/>
      <w:color w:val="000000"/>
      <w:sz w:val="20"/>
      <w:szCs w:val="20"/>
      <w:u w:val="none"/>
      <w:vertAlign w:val="superscript"/>
    </w:rPr>
  </w:style>
  <w:style w:type="character" w:customStyle="1" w:styleId="79">
    <w:name w:val="content-white1"/>
    <w:autoRedefine/>
    <w:qFormat/>
    <w:uiPriority w:val="0"/>
    <w:rPr>
      <w:color w:val="auto"/>
      <w:sz w:val="18"/>
      <w:u w:val="none"/>
    </w:rPr>
  </w:style>
  <w:style w:type="character" w:customStyle="1" w:styleId="80">
    <w:name w:val="正文文本缩进 2 字符"/>
    <w:link w:val="34"/>
    <w:autoRedefine/>
    <w:qFormat/>
    <w:uiPriority w:val="0"/>
    <w:rPr>
      <w:kern w:val="2"/>
      <w:sz w:val="28"/>
    </w:rPr>
  </w:style>
  <w:style w:type="character" w:customStyle="1" w:styleId="81">
    <w:name w:val="Char Char11"/>
    <w:autoRedefine/>
    <w:qFormat/>
    <w:uiPriority w:val="0"/>
    <w:rPr>
      <w:rFonts w:ascii="宋体"/>
      <w:kern w:val="2"/>
      <w:sz w:val="28"/>
    </w:rPr>
  </w:style>
  <w:style w:type="character" w:customStyle="1" w:styleId="82">
    <w:name w:val="批注主题 字符"/>
    <w:basedOn w:val="83"/>
    <w:link w:val="57"/>
    <w:autoRedefine/>
    <w:qFormat/>
    <w:uiPriority w:val="0"/>
    <w:rPr>
      <w:sz w:val="24"/>
    </w:rPr>
  </w:style>
  <w:style w:type="character" w:customStyle="1" w:styleId="83">
    <w:name w:val="批注文字 字符"/>
    <w:link w:val="20"/>
    <w:autoRedefine/>
    <w:qFormat/>
    <w:uiPriority w:val="0"/>
    <w:rPr>
      <w:sz w:val="24"/>
    </w:rPr>
  </w:style>
  <w:style w:type="character" w:customStyle="1" w:styleId="84">
    <w:name w:val="font41"/>
    <w:autoRedefine/>
    <w:qFormat/>
    <w:uiPriority w:val="0"/>
    <w:rPr>
      <w:rFonts w:hint="eastAsia" w:ascii="宋体" w:hAnsi="宋体" w:eastAsia="宋体" w:cs="宋体"/>
      <w:color w:val="000000"/>
      <w:sz w:val="20"/>
      <w:szCs w:val="20"/>
      <w:u w:val="none"/>
    </w:rPr>
  </w:style>
  <w:style w:type="character" w:customStyle="1" w:styleId="85">
    <w:name w:val="正文文本缩进 字符"/>
    <w:link w:val="23"/>
    <w:autoRedefine/>
    <w:qFormat/>
    <w:uiPriority w:val="0"/>
    <w:rPr>
      <w:kern w:val="2"/>
      <w:sz w:val="44"/>
    </w:rPr>
  </w:style>
  <w:style w:type="character" w:customStyle="1" w:styleId="86">
    <w:name w:val="Table Text Char"/>
    <w:link w:val="87"/>
    <w:autoRedefine/>
    <w:qFormat/>
    <w:uiPriority w:val="0"/>
    <w:rPr>
      <w:rFonts w:ascii="Arial" w:hAnsi="Arial"/>
      <w:kern w:val="2"/>
      <w:sz w:val="18"/>
      <w:lang w:val="en-US" w:eastAsia="zh-CN" w:bidi="ar-SA"/>
    </w:rPr>
  </w:style>
  <w:style w:type="paragraph" w:customStyle="1" w:styleId="87">
    <w:name w:val="Table Text"/>
    <w:link w:val="86"/>
    <w:autoRedefine/>
    <w:qFormat/>
    <w:uiPriority w:val="0"/>
    <w:pPr>
      <w:snapToGrid w:val="0"/>
      <w:spacing w:before="80" w:after="80"/>
    </w:pPr>
    <w:rPr>
      <w:rFonts w:ascii="Arial" w:hAnsi="Arial" w:eastAsia="宋体" w:cs="Times New Roman"/>
      <w:kern w:val="2"/>
      <w:sz w:val="18"/>
      <w:lang w:val="en-US" w:eastAsia="zh-CN" w:bidi="ar-SA"/>
    </w:rPr>
  </w:style>
  <w:style w:type="character" w:customStyle="1" w:styleId="88">
    <w:name w:val="v151"/>
    <w:autoRedefine/>
    <w:qFormat/>
    <w:uiPriority w:val="0"/>
    <w:rPr>
      <w:sz w:val="18"/>
    </w:rPr>
  </w:style>
  <w:style w:type="character" w:customStyle="1" w:styleId="89">
    <w:name w:val="样式 宋体"/>
    <w:autoRedefine/>
    <w:qFormat/>
    <w:uiPriority w:val="0"/>
    <w:rPr>
      <w:rFonts w:ascii="宋体" w:hAnsi="宋体" w:eastAsia="宋体"/>
      <w:sz w:val="28"/>
    </w:rPr>
  </w:style>
  <w:style w:type="character" w:customStyle="1" w:styleId="90">
    <w:name w:val="title_emph1"/>
    <w:autoRedefine/>
    <w:qFormat/>
    <w:uiPriority w:val="0"/>
    <w:rPr>
      <w:rFonts w:hint="default" w:ascii="Arial" w:hAnsi="Arial"/>
      <w:b/>
      <w:sz w:val="20"/>
    </w:rPr>
  </w:style>
  <w:style w:type="character" w:customStyle="1" w:styleId="91">
    <w:name w:val="脚注文本 字符"/>
    <w:link w:val="42"/>
    <w:autoRedefine/>
    <w:qFormat/>
    <w:uiPriority w:val="0"/>
    <w:rPr>
      <w:kern w:val="2"/>
      <w:sz w:val="18"/>
    </w:rPr>
  </w:style>
  <w:style w:type="character" w:customStyle="1" w:styleId="92">
    <w:name w:val="Char Char"/>
    <w:autoRedefine/>
    <w:qFormat/>
    <w:uiPriority w:val="0"/>
    <w:rPr>
      <w:rFonts w:ascii="宋体" w:hAnsi="宋体" w:eastAsia="宋体"/>
      <w:kern w:val="2"/>
      <w:sz w:val="24"/>
      <w:lang w:val="en-US" w:eastAsia="zh-CN" w:bidi="ar-SA"/>
    </w:rPr>
  </w:style>
  <w:style w:type="character" w:customStyle="1" w:styleId="93">
    <w:name w:val="Table Heading Char Char"/>
    <w:autoRedefine/>
    <w:qFormat/>
    <w:uiPriority w:val="0"/>
    <w:rPr>
      <w:rFonts w:ascii="Arial" w:hAnsi="Arial" w:eastAsia="黑体"/>
      <w:kern w:val="2"/>
      <w:sz w:val="18"/>
      <w:lang w:val="en-US" w:eastAsia="zh-CN"/>
    </w:rPr>
  </w:style>
  <w:style w:type="character" w:customStyle="1" w:styleId="94">
    <w:name w:val="正文 + 三号 Char"/>
    <w:autoRedefine/>
    <w:qFormat/>
    <w:uiPriority w:val="0"/>
    <w:rPr>
      <w:rFonts w:eastAsia="宋体"/>
      <w:kern w:val="2"/>
      <w:sz w:val="21"/>
      <w:lang w:val="en-US" w:eastAsia="zh-CN"/>
    </w:rPr>
  </w:style>
  <w:style w:type="character" w:customStyle="1" w:styleId="95">
    <w:name w:val="Char Char5"/>
    <w:autoRedefine/>
    <w:qFormat/>
    <w:uiPriority w:val="0"/>
    <w:rPr>
      <w:rFonts w:ascii="Arial" w:hAnsi="Arial" w:eastAsia="宋体"/>
      <w:b/>
      <w:smallCaps/>
      <w:kern w:val="28"/>
      <w:sz w:val="36"/>
      <w:lang w:val="en-US" w:eastAsia="en-US"/>
    </w:rPr>
  </w:style>
  <w:style w:type="character" w:customStyle="1" w:styleId="96">
    <w:name w:val="Table Text Char Char Char Char"/>
    <w:link w:val="97"/>
    <w:autoRedefine/>
    <w:qFormat/>
    <w:uiPriority w:val="0"/>
    <w:rPr>
      <w:rFonts w:ascii="Arial" w:hAnsi="Arial"/>
      <w:kern w:val="2"/>
      <w:sz w:val="18"/>
      <w:lang w:val="en-US" w:eastAsia="zh-CN" w:bidi="ar-SA"/>
    </w:rPr>
  </w:style>
  <w:style w:type="paragraph" w:customStyle="1" w:styleId="97">
    <w:name w:val="Table Text Char Char Char"/>
    <w:link w:val="96"/>
    <w:autoRedefine/>
    <w:qFormat/>
    <w:uiPriority w:val="0"/>
    <w:pPr>
      <w:snapToGrid w:val="0"/>
      <w:spacing w:before="80" w:after="80"/>
    </w:pPr>
    <w:rPr>
      <w:rFonts w:ascii="Arial" w:hAnsi="Arial" w:eastAsia="宋体" w:cs="Times New Roman"/>
      <w:kern w:val="2"/>
      <w:sz w:val="18"/>
      <w:lang w:val="en-US" w:eastAsia="zh-CN" w:bidi="ar-SA"/>
    </w:rPr>
  </w:style>
  <w:style w:type="character" w:customStyle="1" w:styleId="98">
    <w:name w:val="font01"/>
    <w:autoRedefine/>
    <w:qFormat/>
    <w:uiPriority w:val="0"/>
    <w:rPr>
      <w:rFonts w:hint="default" w:ascii="Times New Roman" w:hAnsi="Times New Roman" w:cs="Times New Roman"/>
      <w:color w:val="000000"/>
      <w:sz w:val="20"/>
      <w:szCs w:val="20"/>
      <w:u w:val="none"/>
    </w:rPr>
  </w:style>
  <w:style w:type="character" w:customStyle="1" w:styleId="99">
    <w:name w:val="font101"/>
    <w:autoRedefine/>
    <w:qFormat/>
    <w:uiPriority w:val="0"/>
    <w:rPr>
      <w:rFonts w:hint="default" w:ascii="Times New Roman" w:hAnsi="Times New Roman" w:cs="Times New Roman"/>
      <w:color w:val="000000"/>
      <w:sz w:val="20"/>
      <w:szCs w:val="20"/>
      <w:u w:val="none"/>
    </w:rPr>
  </w:style>
  <w:style w:type="character" w:customStyle="1" w:styleId="100">
    <w:name w:val="Table Text Char1 Char"/>
    <w:autoRedefine/>
    <w:qFormat/>
    <w:uiPriority w:val="0"/>
    <w:rPr>
      <w:rFonts w:ascii="Arial" w:hAnsi="Arial"/>
      <w:kern w:val="2"/>
      <w:sz w:val="18"/>
      <w:lang w:val="en-US" w:eastAsia="zh-CN" w:bidi="ar-SA"/>
    </w:rPr>
  </w:style>
  <w:style w:type="character" w:customStyle="1" w:styleId="101">
    <w:name w:val="Char Char2"/>
    <w:autoRedefine/>
    <w:qFormat/>
    <w:uiPriority w:val="0"/>
    <w:rPr>
      <w:rFonts w:eastAsia="宋体"/>
      <w:kern w:val="2"/>
      <w:sz w:val="18"/>
      <w:lang w:val="en-US" w:eastAsia="zh-CN"/>
    </w:rPr>
  </w:style>
  <w:style w:type="character" w:customStyle="1" w:styleId="102">
    <w:name w:val="标题 2 字符"/>
    <w:link w:val="4"/>
    <w:autoRedefine/>
    <w:qFormat/>
    <w:uiPriority w:val="0"/>
    <w:rPr>
      <w:rFonts w:ascii="Arial" w:hAnsi="Arial" w:eastAsia="黑体"/>
      <w:b/>
      <w:kern w:val="2"/>
      <w:sz w:val="32"/>
    </w:rPr>
  </w:style>
  <w:style w:type="character" w:customStyle="1" w:styleId="103">
    <w:name w:val="font31"/>
    <w:autoRedefine/>
    <w:qFormat/>
    <w:uiPriority w:val="0"/>
    <w:rPr>
      <w:rFonts w:hint="eastAsia" w:ascii="宋体" w:hAnsi="宋体" w:eastAsia="宋体" w:cs="宋体"/>
      <w:b/>
      <w:color w:val="000000"/>
      <w:sz w:val="20"/>
      <w:szCs w:val="20"/>
      <w:u w:val="none"/>
    </w:rPr>
  </w:style>
  <w:style w:type="character" w:customStyle="1" w:styleId="104">
    <w:name w:val="文字 Char"/>
    <w:link w:val="105"/>
    <w:autoRedefine/>
    <w:qFormat/>
    <w:uiPriority w:val="0"/>
    <w:rPr>
      <w:rFonts w:ascii="宋体"/>
      <w:kern w:val="2"/>
      <w:sz w:val="28"/>
    </w:rPr>
  </w:style>
  <w:style w:type="paragraph" w:customStyle="1" w:styleId="105">
    <w:name w:val="文字"/>
    <w:basedOn w:val="1"/>
    <w:link w:val="104"/>
    <w:autoRedefine/>
    <w:qFormat/>
    <w:uiPriority w:val="0"/>
    <w:pPr>
      <w:tabs>
        <w:tab w:val="left" w:pos="8520"/>
      </w:tabs>
      <w:spacing w:line="312" w:lineRule="auto"/>
      <w:ind w:right="-210" w:firstLine="556"/>
    </w:pPr>
    <w:rPr>
      <w:rFonts w:ascii="宋体"/>
    </w:rPr>
  </w:style>
  <w:style w:type="character" w:customStyle="1" w:styleId="106">
    <w:name w:val="Char Char6"/>
    <w:autoRedefine/>
    <w:qFormat/>
    <w:uiPriority w:val="0"/>
    <w:rPr>
      <w:rFonts w:ascii="仿宋_GB2312" w:eastAsia="仿宋_GB2312"/>
      <w:kern w:val="2"/>
      <w:sz w:val="32"/>
    </w:rPr>
  </w:style>
  <w:style w:type="character" w:customStyle="1" w:styleId="107">
    <w:name w:val="Char Char3"/>
    <w:autoRedefine/>
    <w:qFormat/>
    <w:uiPriority w:val="0"/>
    <w:rPr>
      <w:rFonts w:eastAsia="宋体"/>
      <w:kern w:val="2"/>
      <w:sz w:val="18"/>
      <w:lang w:val="en-US" w:eastAsia="zh-CN"/>
    </w:rPr>
  </w:style>
  <w:style w:type="character" w:customStyle="1" w:styleId="108">
    <w:name w:val="正文文本首行缩进 2 字符"/>
    <w:basedOn w:val="85"/>
    <w:link w:val="59"/>
    <w:autoRedefine/>
    <w:qFormat/>
    <w:uiPriority w:val="0"/>
    <w:rPr>
      <w:kern w:val="2"/>
      <w:sz w:val="44"/>
    </w:rPr>
  </w:style>
  <w:style w:type="character" w:customStyle="1" w:styleId="109">
    <w:name w:val="标书正文:  0.74 厘米 Char1"/>
    <w:autoRedefine/>
    <w:qFormat/>
    <w:uiPriority w:val="0"/>
    <w:rPr>
      <w:rFonts w:eastAsia="宋体"/>
      <w:kern w:val="2"/>
      <w:sz w:val="24"/>
      <w:lang w:val="en-US" w:eastAsia="zh-CN"/>
    </w:rPr>
  </w:style>
  <w:style w:type="character" w:customStyle="1" w:styleId="110">
    <w:name w:val="日期 字符"/>
    <w:link w:val="33"/>
    <w:autoRedefine/>
    <w:qFormat/>
    <w:uiPriority w:val="0"/>
    <w:rPr>
      <w:kern w:val="2"/>
      <w:sz w:val="28"/>
    </w:rPr>
  </w:style>
  <w:style w:type="character" w:customStyle="1" w:styleId="111">
    <w:name w:val="font1"/>
    <w:autoRedefine/>
    <w:qFormat/>
    <w:uiPriority w:val="0"/>
    <w:rPr>
      <w:color w:val="000000"/>
      <w:sz w:val="18"/>
    </w:rPr>
  </w:style>
  <w:style w:type="character" w:customStyle="1" w:styleId="112">
    <w:name w:val="Char Char4"/>
    <w:autoRedefine/>
    <w:qFormat/>
    <w:uiPriority w:val="0"/>
    <w:rPr>
      <w:rFonts w:eastAsia="宋体"/>
      <w:b/>
      <w:kern w:val="2"/>
      <w:sz w:val="21"/>
      <w:lang w:val="en-US" w:eastAsia="zh-CN"/>
    </w:rPr>
  </w:style>
  <w:style w:type="character" w:customStyle="1" w:styleId="113">
    <w:name w:val="top-det1"/>
    <w:autoRedefine/>
    <w:qFormat/>
    <w:uiPriority w:val="0"/>
    <w:rPr>
      <w:b/>
      <w:color w:val="000000"/>
    </w:rPr>
  </w:style>
  <w:style w:type="character" w:customStyle="1" w:styleId="114">
    <w:name w:val="crowed11"/>
    <w:autoRedefine/>
    <w:qFormat/>
    <w:uiPriority w:val="0"/>
    <w:rPr>
      <w:rFonts w:hint="default"/>
      <w:sz w:val="24"/>
    </w:rPr>
  </w:style>
  <w:style w:type="character" w:customStyle="1" w:styleId="115">
    <w:name w:val="H2 Char"/>
    <w:autoRedefine/>
    <w:qFormat/>
    <w:uiPriority w:val="0"/>
    <w:rPr>
      <w:rFonts w:ascii="Arial" w:hAnsi="Arial" w:eastAsia="宋体"/>
      <w:kern w:val="2"/>
      <w:sz w:val="28"/>
      <w:lang w:val="en-US" w:eastAsia="zh-CN"/>
    </w:rPr>
  </w:style>
  <w:style w:type="character" w:customStyle="1" w:styleId="116">
    <w:name w:val="小 Char"/>
    <w:autoRedefine/>
    <w:qFormat/>
    <w:uiPriority w:val="0"/>
    <w:rPr>
      <w:rFonts w:ascii="宋体" w:hAnsi="Courier New" w:eastAsia="宋体"/>
      <w:kern w:val="2"/>
      <w:sz w:val="21"/>
      <w:lang w:val="en-US" w:eastAsia="zh-CN" w:bidi="ar-SA"/>
    </w:rPr>
  </w:style>
  <w:style w:type="character" w:customStyle="1" w:styleId="117">
    <w:name w:val="页脚 字符"/>
    <w:link w:val="36"/>
    <w:autoRedefine/>
    <w:qFormat/>
    <w:uiPriority w:val="99"/>
    <w:rPr>
      <w:kern w:val="2"/>
      <w:sz w:val="18"/>
    </w:rPr>
  </w:style>
  <w:style w:type="character" w:customStyle="1" w:styleId="118">
    <w:name w:val="font11"/>
    <w:autoRedefine/>
    <w:qFormat/>
    <w:uiPriority w:val="0"/>
    <w:rPr>
      <w:rFonts w:hint="eastAsia" w:ascii="宋体" w:hAnsi="宋体" w:eastAsia="宋体" w:cs="宋体"/>
      <w:color w:val="000000"/>
      <w:sz w:val="20"/>
      <w:szCs w:val="20"/>
      <w:u w:val="none"/>
      <w:vertAlign w:val="superscript"/>
    </w:rPr>
  </w:style>
  <w:style w:type="paragraph" w:customStyle="1" w:styleId="119">
    <w:name w:val="样式 正文缩进正文（首行缩进两字）表正文正文非缩进特点标题4段1 + 首行缩进:  2 字符"/>
    <w:basedOn w:val="16"/>
    <w:autoRedefine/>
    <w:qFormat/>
    <w:uiPriority w:val="0"/>
    <w:pPr>
      <w:ind w:firstLine="480" w:firstLineChars="200"/>
    </w:pPr>
  </w:style>
  <w:style w:type="paragraph" w:customStyle="1" w:styleId="120">
    <w:name w:val="xl53"/>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21">
    <w:name w:val="修订1"/>
    <w:autoRedefine/>
    <w:qFormat/>
    <w:uiPriority w:val="0"/>
    <w:rPr>
      <w:rFonts w:ascii="Calibri" w:hAnsi="Calibri" w:eastAsia="宋体" w:cs="Times New Roman"/>
      <w:kern w:val="2"/>
      <w:sz w:val="21"/>
      <w:lang w:val="en-US" w:eastAsia="zh-CN" w:bidi="ar-SA"/>
    </w:rPr>
  </w:style>
  <w:style w:type="paragraph" w:customStyle="1" w:styleId="122">
    <w:name w:val="正文（首行不缩进）"/>
    <w:basedOn w:val="1"/>
    <w:autoRedefine/>
    <w:qFormat/>
    <w:uiPriority w:val="0"/>
    <w:pPr>
      <w:autoSpaceDE w:val="0"/>
      <w:autoSpaceDN w:val="0"/>
      <w:adjustRightInd w:val="0"/>
      <w:spacing w:line="360" w:lineRule="auto"/>
      <w:jc w:val="left"/>
    </w:pPr>
    <w:rPr>
      <w:kern w:val="0"/>
      <w:sz w:val="21"/>
    </w:rPr>
  </w:style>
  <w:style w:type="paragraph" w:customStyle="1" w:styleId="123">
    <w:name w:val="content"/>
    <w:basedOn w:val="1"/>
    <w:autoRedefine/>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4">
    <w:name w:val="操作步骤"/>
    <w:basedOn w:val="1"/>
    <w:autoRedefine/>
    <w:qFormat/>
    <w:uiPriority w:val="0"/>
    <w:pPr>
      <w:numPr>
        <w:ilvl w:val="0"/>
        <w:numId w:val="3"/>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25">
    <w:name w:val="Table Paragraph"/>
    <w:basedOn w:val="1"/>
    <w:autoRedefine/>
    <w:qFormat/>
    <w:uiPriority w:val="1"/>
    <w:pPr>
      <w:autoSpaceDE w:val="0"/>
      <w:autoSpaceDN w:val="0"/>
      <w:adjustRightInd w:val="0"/>
    </w:pPr>
    <w:rPr>
      <w:sz w:val="24"/>
    </w:rPr>
  </w:style>
  <w:style w:type="paragraph" w:customStyle="1" w:styleId="126">
    <w:name w:val="正文格式 Char"/>
    <w:basedOn w:val="1"/>
    <w:autoRedefine/>
    <w:qFormat/>
    <w:uiPriority w:val="0"/>
    <w:pPr>
      <w:widowControl/>
      <w:adjustRightInd w:val="0"/>
      <w:spacing w:line="440" w:lineRule="atLeast"/>
      <w:ind w:firstLine="510"/>
      <w:textAlignment w:val="baseline"/>
    </w:pPr>
    <w:rPr>
      <w:kern w:val="0"/>
      <w:sz w:val="24"/>
    </w:rPr>
  </w:style>
  <w:style w:type="paragraph" w:customStyle="1" w:styleId="127">
    <w:name w:val="样式5"/>
    <w:basedOn w:val="128"/>
    <w:next w:val="1"/>
    <w:autoRedefine/>
    <w:qFormat/>
    <w:uiPriority w:val="0"/>
  </w:style>
  <w:style w:type="paragraph" w:customStyle="1" w:styleId="128">
    <w:name w:val="编号正文"/>
    <w:basedOn w:val="129"/>
    <w:autoRedefine/>
    <w:qFormat/>
    <w:uiPriority w:val="0"/>
    <w:pPr>
      <w:snapToGrid/>
      <w:spacing w:line="360" w:lineRule="auto"/>
      <w:ind w:left="1407" w:hanging="1047"/>
      <w:jc w:val="left"/>
    </w:pPr>
    <w:rPr>
      <w:rFonts w:eastAsia="仿宋_GB2312"/>
    </w:rPr>
  </w:style>
  <w:style w:type="paragraph" w:customStyle="1" w:styleId="129">
    <w:name w:val="文档正文"/>
    <w:basedOn w:val="1"/>
    <w:autoRedefine/>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30">
    <w:name w:val="样式10"/>
    <w:basedOn w:val="1"/>
    <w:next w:val="1"/>
    <w:autoRedefine/>
    <w:qFormat/>
    <w:uiPriority w:val="0"/>
    <w:rPr>
      <w:rFonts w:ascii="Times New Roman" w:hAnsi="Times New Roman" w:eastAsia="仿宋"/>
      <w:sz w:val="24"/>
    </w:rPr>
  </w:style>
  <w:style w:type="paragraph" w:customStyle="1" w:styleId="131">
    <w:name w:val="Item Step"/>
    <w:autoRedefine/>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32">
    <w:name w:val="Char Char1 Char"/>
    <w:basedOn w:val="1"/>
    <w:autoRedefine/>
    <w:qFormat/>
    <w:uiPriority w:val="0"/>
    <w:rPr>
      <w:rFonts w:ascii="Tahoma" w:hAnsi="Tahoma"/>
      <w:sz w:val="24"/>
      <w:szCs w:val="24"/>
    </w:rPr>
  </w:style>
  <w:style w:type="paragraph" w:customStyle="1" w:styleId="133">
    <w:name w:val="样式1xz"/>
    <w:basedOn w:val="1"/>
    <w:autoRedefine/>
    <w:qFormat/>
    <w:uiPriority w:val="0"/>
    <w:pPr>
      <w:tabs>
        <w:tab w:val="left" w:pos="1050"/>
        <w:tab w:val="right" w:leader="dot" w:pos="8296"/>
      </w:tabs>
    </w:pPr>
    <w:rPr>
      <w:caps/>
      <w:spacing w:val="20"/>
      <w:sz w:val="24"/>
    </w:rPr>
  </w:style>
  <w:style w:type="paragraph" w:customStyle="1" w:styleId="134">
    <w:name w:val="_Style 19"/>
    <w:basedOn w:val="1"/>
    <w:next w:val="135"/>
    <w:autoRedefine/>
    <w:qFormat/>
    <w:uiPriority w:val="0"/>
    <w:pPr>
      <w:ind w:firstLine="420" w:firstLineChars="200"/>
    </w:pPr>
    <w:rPr>
      <w:sz w:val="21"/>
      <w:szCs w:val="22"/>
    </w:rPr>
  </w:style>
  <w:style w:type="paragraph" w:customStyle="1" w:styleId="135">
    <w:name w:val="列出段落1"/>
    <w:basedOn w:val="1"/>
    <w:autoRedefine/>
    <w:qFormat/>
    <w:uiPriority w:val="0"/>
    <w:pPr>
      <w:ind w:firstLine="420" w:firstLineChars="200"/>
    </w:pPr>
  </w:style>
  <w:style w:type="paragraph" w:customStyle="1" w:styleId="136">
    <w:name w:val="段 Char"/>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37">
    <w:name w:val="样式 宋体 五号 两端对齐 行距: 单倍行距"/>
    <w:basedOn w:val="1"/>
    <w:autoRedefine/>
    <w:qFormat/>
    <w:uiPriority w:val="0"/>
    <w:pPr>
      <w:adjustRightInd w:val="0"/>
      <w:textAlignment w:val="baseline"/>
    </w:pPr>
    <w:rPr>
      <w:rFonts w:ascii="宋体" w:hAnsi="宋体"/>
      <w:kern w:val="0"/>
      <w:sz w:val="21"/>
    </w:rPr>
  </w:style>
  <w:style w:type="paragraph" w:customStyle="1" w:styleId="138">
    <w:name w:val="普通正文"/>
    <w:basedOn w:val="1"/>
    <w:autoRedefine/>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39">
    <w:name w:val="Table Text Char Char"/>
    <w:autoRedefine/>
    <w:qFormat/>
    <w:uiPriority w:val="0"/>
    <w:pPr>
      <w:snapToGrid w:val="0"/>
      <w:spacing w:before="80" w:after="80"/>
    </w:pPr>
    <w:rPr>
      <w:rFonts w:ascii="Arial" w:hAnsi="Arial" w:eastAsia="宋体" w:cs="Times New Roman"/>
      <w:kern w:val="2"/>
      <w:sz w:val="18"/>
      <w:lang w:val="en-US" w:eastAsia="zh-CN" w:bidi="ar-SA"/>
    </w:rPr>
  </w:style>
  <w:style w:type="paragraph" w:customStyle="1" w:styleId="140">
    <w:name w:val="司法正文"/>
    <w:autoRedefine/>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41">
    <w:name w:val="文档正文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142">
    <w:name w:val="正文文本 21"/>
    <w:basedOn w:val="1"/>
    <w:autoRedefine/>
    <w:qFormat/>
    <w:uiPriority w:val="0"/>
    <w:pPr>
      <w:adjustRightInd w:val="0"/>
      <w:spacing w:before="120" w:line="360" w:lineRule="auto"/>
      <w:ind w:firstLine="480"/>
      <w:textAlignment w:val="baseline"/>
    </w:pPr>
    <w:rPr>
      <w:sz w:val="24"/>
    </w:rPr>
  </w:style>
  <w:style w:type="paragraph" w:customStyle="1" w:styleId="143">
    <w:name w:val="首行缩进"/>
    <w:basedOn w:val="1"/>
    <w:autoRedefine/>
    <w:qFormat/>
    <w:uiPriority w:val="0"/>
    <w:pPr>
      <w:numPr>
        <w:ilvl w:val="0"/>
        <w:numId w:val="4"/>
      </w:numPr>
      <w:spacing w:line="360" w:lineRule="auto"/>
    </w:pPr>
    <w:rPr>
      <w:rFonts w:eastAsia="仿宋_GB2312"/>
    </w:rPr>
  </w:style>
  <w:style w:type="paragraph" w:customStyle="1" w:styleId="144">
    <w:name w:val="简单回函地址"/>
    <w:basedOn w:val="1"/>
    <w:autoRedefine/>
    <w:qFormat/>
    <w:uiPriority w:val="0"/>
    <w:pPr>
      <w:adjustRightInd w:val="0"/>
      <w:snapToGrid w:val="0"/>
      <w:spacing w:line="360" w:lineRule="auto"/>
    </w:pPr>
    <w:rPr>
      <w:sz w:val="24"/>
    </w:rPr>
  </w:style>
  <w:style w:type="paragraph" w:customStyle="1" w:styleId="145">
    <w:name w:val="二级列表"/>
    <w:basedOn w:val="146"/>
    <w:next w:val="146"/>
    <w:autoRedefine/>
    <w:qFormat/>
    <w:uiPriority w:val="0"/>
    <w:pPr>
      <w:tabs>
        <w:tab w:val="left" w:pos="2120"/>
      </w:tabs>
      <w:ind w:firstLine="0" w:firstLineChars="0"/>
    </w:pPr>
    <w:rPr>
      <w:b/>
    </w:rPr>
  </w:style>
  <w:style w:type="paragraph" w:customStyle="1" w:styleId="146">
    <w:name w:val="段落正文"/>
    <w:basedOn w:val="1"/>
    <w:autoRedefine/>
    <w:qFormat/>
    <w:uiPriority w:val="0"/>
    <w:pPr>
      <w:spacing w:beforeLines="50" w:line="360" w:lineRule="auto"/>
      <w:ind w:firstLine="200" w:firstLineChars="200"/>
    </w:pPr>
    <w:rPr>
      <w:spacing w:val="2"/>
      <w:sz w:val="24"/>
    </w:rPr>
  </w:style>
  <w:style w:type="paragraph" w:customStyle="1" w:styleId="147">
    <w:name w:val="标题无"/>
    <w:basedOn w:val="1"/>
    <w:autoRedefine/>
    <w:qFormat/>
    <w:uiPriority w:val="0"/>
    <w:pPr>
      <w:spacing w:line="360" w:lineRule="auto"/>
    </w:pPr>
    <w:rPr>
      <w:sz w:val="24"/>
    </w:rPr>
  </w:style>
  <w:style w:type="paragraph" w:customStyle="1" w:styleId="148">
    <w:name w:val="没有缩进（为图形使用）"/>
    <w:basedOn w:val="1"/>
    <w:autoRedefine/>
    <w:qFormat/>
    <w:uiPriority w:val="0"/>
    <w:pPr>
      <w:spacing w:before="120" w:after="120" w:line="360" w:lineRule="auto"/>
    </w:pPr>
    <w:rPr>
      <w:sz w:val="24"/>
    </w:rPr>
  </w:style>
  <w:style w:type="paragraph" w:customStyle="1" w:styleId="149">
    <w:name w:val="正文（绿盟科技）"/>
    <w:autoRedefine/>
    <w:qFormat/>
    <w:uiPriority w:val="0"/>
    <w:pPr>
      <w:spacing w:line="300" w:lineRule="auto"/>
    </w:pPr>
    <w:rPr>
      <w:rFonts w:ascii="Arial" w:hAnsi="Arial" w:eastAsia="宋体" w:cs="Times New Roman"/>
      <w:sz w:val="21"/>
      <w:szCs w:val="21"/>
      <w:lang w:val="en-US" w:eastAsia="zh-CN" w:bidi="ar-SA"/>
    </w:rPr>
  </w:style>
  <w:style w:type="paragraph" w:customStyle="1" w:styleId="150">
    <w:name w:val="正文表格"/>
    <w:basedOn w:val="1"/>
    <w:autoRedefine/>
    <w:qFormat/>
    <w:uiPriority w:val="0"/>
    <w:pPr>
      <w:adjustRightInd w:val="0"/>
      <w:spacing w:before="40" w:after="40"/>
    </w:pPr>
    <w:rPr>
      <w:sz w:val="24"/>
    </w:rPr>
  </w:style>
  <w:style w:type="paragraph" w:customStyle="1" w:styleId="151">
    <w:name w:val="È±Ê¡ÎÄ±¾"/>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152">
    <w:name w:val="标书正文:  0.74 厘米"/>
    <w:basedOn w:val="1"/>
    <w:autoRedefine/>
    <w:qFormat/>
    <w:uiPriority w:val="0"/>
    <w:pPr>
      <w:snapToGrid w:val="0"/>
      <w:spacing w:line="360" w:lineRule="auto"/>
      <w:ind w:firstLine="420"/>
    </w:pPr>
    <w:rPr>
      <w:sz w:val="24"/>
    </w:rPr>
  </w:style>
  <w:style w:type="paragraph" w:customStyle="1" w:styleId="153">
    <w:name w:val="Title - Date"/>
    <w:basedOn w:val="56"/>
    <w:next w:val="1"/>
    <w:autoRedefine/>
    <w:qFormat/>
    <w:uiPriority w:val="0"/>
    <w:pPr>
      <w:spacing w:before="240" w:after="720"/>
    </w:pPr>
    <w:rPr>
      <w:sz w:val="28"/>
    </w:rPr>
  </w:style>
  <w:style w:type="paragraph" w:customStyle="1" w:styleId="154">
    <w:name w:val="样式 标题 6第五层条 + 三号 段前: 0.5 行"/>
    <w:basedOn w:val="8"/>
    <w:autoRedefine/>
    <w:qFormat/>
    <w:uiPriority w:val="0"/>
    <w:pPr>
      <w:widowControl/>
      <w:adjustRightInd/>
      <w:snapToGrid/>
      <w:spacing w:beforeLines="50"/>
      <w:jc w:val="left"/>
    </w:pPr>
    <w:rPr>
      <w:snapToGrid w:val="0"/>
      <w:kern w:val="24"/>
      <w:sz w:val="28"/>
    </w:rPr>
  </w:style>
  <w:style w:type="paragraph" w:customStyle="1" w:styleId="155">
    <w:name w:val="样式11"/>
    <w:basedOn w:val="1"/>
    <w:next w:val="1"/>
    <w:autoRedefine/>
    <w:qFormat/>
    <w:uiPriority w:val="0"/>
    <w:rPr>
      <w:rFonts w:ascii="Times New Roman" w:hAnsi="Times New Roman"/>
    </w:rPr>
  </w:style>
  <w:style w:type="paragraph" w:customStyle="1" w:styleId="156">
    <w:name w:val="Char Char14 Char Char"/>
    <w:basedOn w:val="1"/>
    <w:autoRedefine/>
    <w:qFormat/>
    <w:uiPriority w:val="0"/>
    <w:rPr>
      <w:sz w:val="21"/>
      <w:szCs w:val="24"/>
    </w:rPr>
  </w:style>
  <w:style w:type="paragraph" w:customStyle="1" w:styleId="157">
    <w:name w:val="正文1"/>
    <w:basedOn w:val="1"/>
    <w:autoRedefine/>
    <w:qFormat/>
    <w:uiPriority w:val="0"/>
    <w:pPr>
      <w:spacing w:line="300" w:lineRule="auto"/>
      <w:ind w:firstLine="200" w:firstLineChars="200"/>
    </w:pPr>
    <w:rPr>
      <w:sz w:val="24"/>
    </w:rPr>
  </w:style>
  <w:style w:type="paragraph" w:customStyle="1" w:styleId="158">
    <w:name w:val="表头文本"/>
    <w:autoRedefine/>
    <w:qFormat/>
    <w:uiPriority w:val="0"/>
    <w:pPr>
      <w:jc w:val="center"/>
    </w:pPr>
    <w:rPr>
      <w:rFonts w:ascii="Arial" w:hAnsi="Arial" w:eastAsia="宋体" w:cs="Times New Roman"/>
      <w:b/>
      <w:sz w:val="21"/>
      <w:lang w:val="en-US" w:eastAsia="zh-CN" w:bidi="ar-SA"/>
    </w:rPr>
  </w:style>
  <w:style w:type="paragraph" w:customStyle="1" w:styleId="159">
    <w:name w:val="Char Char Char Char Char Char Char"/>
    <w:basedOn w:val="1"/>
    <w:autoRedefine/>
    <w:qFormat/>
    <w:uiPriority w:val="0"/>
    <w:rPr>
      <w:rFonts w:ascii="Tahoma" w:hAnsi="Tahoma"/>
      <w:sz w:val="24"/>
    </w:rPr>
  </w:style>
  <w:style w:type="paragraph" w:customStyle="1" w:styleId="160">
    <w:name w:val="xl40"/>
    <w:basedOn w:val="1"/>
    <w:autoRedefine/>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1">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62">
    <w:name w:val="Char Char Char1 Char Char Char Char Char Char Char Char Char Char Char Char Char"/>
    <w:basedOn w:val="1"/>
    <w:autoRedefine/>
    <w:qFormat/>
    <w:uiPriority w:val="0"/>
    <w:pPr>
      <w:widowControl/>
      <w:spacing w:after="160" w:line="240" w:lineRule="exact"/>
      <w:jc w:val="left"/>
    </w:pPr>
    <w:rPr>
      <w:rFonts w:ascii="Verdana" w:hAnsi="Verdana"/>
      <w:kern w:val="0"/>
      <w:sz w:val="18"/>
      <w:lang w:eastAsia="en-US"/>
    </w:rPr>
  </w:style>
  <w:style w:type="paragraph" w:customStyle="1" w:styleId="163">
    <w:name w:val="正文文本缩进 21"/>
    <w:basedOn w:val="1"/>
    <w:autoRedefine/>
    <w:qFormat/>
    <w:uiPriority w:val="0"/>
    <w:pPr>
      <w:adjustRightInd w:val="0"/>
      <w:spacing w:before="120"/>
      <w:ind w:firstLine="420"/>
      <w:textAlignment w:val="baseline"/>
    </w:pPr>
    <w:rPr>
      <w:sz w:val="24"/>
    </w:rPr>
  </w:style>
  <w:style w:type="paragraph" w:customStyle="1" w:styleId="164">
    <w:name w:val="tabletext"/>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165">
    <w:name w:val="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166">
    <w:name w:val="样式 正文首行缩进 2 + 首行缩进:  2 字符"/>
    <w:basedOn w:val="1"/>
    <w:autoRedefine/>
    <w:qFormat/>
    <w:uiPriority w:val="0"/>
    <w:pPr>
      <w:numPr>
        <w:ilvl w:val="0"/>
        <w:numId w:val="5"/>
      </w:numPr>
      <w:adjustRightInd w:val="0"/>
      <w:snapToGrid w:val="0"/>
      <w:spacing w:line="360" w:lineRule="auto"/>
    </w:pPr>
    <w:rPr>
      <w:rFonts w:ascii="Arial" w:hAnsi="Arial"/>
      <w:b/>
      <w:sz w:val="24"/>
    </w:rPr>
  </w:style>
  <w:style w:type="paragraph" w:customStyle="1" w:styleId="167">
    <w:name w:val="样式 首行缩进:  0.74 厘米"/>
    <w:basedOn w:val="1"/>
    <w:autoRedefine/>
    <w:qFormat/>
    <w:uiPriority w:val="0"/>
    <w:pPr>
      <w:spacing w:line="360" w:lineRule="auto"/>
      <w:ind w:firstLine="420"/>
    </w:pPr>
    <w:rPr>
      <w:sz w:val="24"/>
    </w:rPr>
  </w:style>
  <w:style w:type="paragraph" w:customStyle="1" w:styleId="168">
    <w:name w:val="表格文本"/>
    <w:autoRedefine/>
    <w:qFormat/>
    <w:uiPriority w:val="0"/>
    <w:pPr>
      <w:tabs>
        <w:tab w:val="decimal" w:pos="0"/>
      </w:tabs>
    </w:pPr>
    <w:rPr>
      <w:rFonts w:ascii="Arial" w:hAnsi="Arial" w:eastAsia="宋体" w:cs="Times New Roman"/>
      <w:sz w:val="21"/>
      <w:lang w:val="en-US" w:eastAsia="zh-CN" w:bidi="ar-SA"/>
    </w:rPr>
  </w:style>
  <w:style w:type="paragraph" w:customStyle="1" w:styleId="169">
    <w:name w:val="默认段落字体 Para Char Char Char Char Char Char Char"/>
    <w:basedOn w:val="1"/>
    <w:autoRedefine/>
    <w:qFormat/>
    <w:uiPriority w:val="0"/>
    <w:rPr>
      <w:rFonts w:ascii="Tahoma" w:hAnsi="Tahoma"/>
      <w:sz w:val="24"/>
    </w:rPr>
  </w:style>
  <w:style w:type="paragraph" w:customStyle="1" w:styleId="170">
    <w:name w:val="正文格式"/>
    <w:basedOn w:val="1"/>
    <w:autoRedefine/>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71">
    <w:name w:val="Char1"/>
    <w:basedOn w:val="1"/>
    <w:autoRedefine/>
    <w:qFormat/>
    <w:uiPriority w:val="0"/>
    <w:rPr>
      <w:sz w:val="21"/>
    </w:rPr>
  </w:style>
  <w:style w:type="paragraph" w:customStyle="1" w:styleId="172">
    <w:name w:val="样式 标题 1 + 居中 段前: 6 磅 段后: 6 磅 行距: 1.5 倍行距"/>
    <w:basedOn w:val="3"/>
    <w:autoRedefine/>
    <w:qFormat/>
    <w:uiPriority w:val="0"/>
    <w:pPr>
      <w:keepLines/>
      <w:adjustRightInd w:val="0"/>
      <w:spacing w:before="120" w:after="120" w:line="360" w:lineRule="auto"/>
      <w:jc w:val="center"/>
    </w:pPr>
    <w:rPr>
      <w:rFonts w:ascii="Times New Roman"/>
      <w:b/>
      <w:kern w:val="44"/>
      <w:sz w:val="32"/>
    </w:rPr>
  </w:style>
  <w:style w:type="paragraph" w:customStyle="1" w:styleId="173">
    <w:name w:val="Char1 Char Char Char"/>
    <w:basedOn w:val="1"/>
    <w:autoRedefine/>
    <w:qFormat/>
    <w:uiPriority w:val="0"/>
    <w:rPr>
      <w:rFonts w:ascii="Tahoma" w:hAnsi="Tahoma"/>
      <w:sz w:val="30"/>
    </w:rPr>
  </w:style>
  <w:style w:type="paragraph" w:customStyle="1" w:styleId="174">
    <w:name w:val="Char Char Char Char Char"/>
    <w:basedOn w:val="1"/>
    <w:autoRedefine/>
    <w:qFormat/>
    <w:uiPriority w:val="0"/>
    <w:pPr>
      <w:numPr>
        <w:ilvl w:val="0"/>
        <w:numId w:val="6"/>
      </w:numPr>
      <w:tabs>
        <w:tab w:val="left" w:pos="425"/>
      </w:tabs>
    </w:pPr>
    <w:rPr>
      <w:rFonts w:ascii="Tahoma" w:hAnsi="Tahoma"/>
      <w:sz w:val="24"/>
    </w:rPr>
  </w:style>
  <w:style w:type="paragraph" w:customStyle="1" w:styleId="175">
    <w:name w:val="Item Step in Table"/>
    <w:autoRedefin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76">
    <w:name w:val="Table Contents"/>
    <w:basedOn w:val="2"/>
    <w:autoRedefine/>
    <w:qFormat/>
    <w:uiPriority w:val="0"/>
    <w:pPr>
      <w:suppressAutoHyphens/>
      <w:jc w:val="left"/>
    </w:pPr>
    <w:rPr>
      <w:rFonts w:ascii="Times New Roman" w:eastAsia="Times New Roman"/>
      <w:kern w:val="0"/>
      <w:sz w:val="24"/>
    </w:rPr>
  </w:style>
  <w:style w:type="paragraph" w:customStyle="1" w:styleId="177">
    <w:name w:val="标题2"/>
    <w:basedOn w:val="4"/>
    <w:autoRedefine/>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78">
    <w:name w:val="List Paragraph11"/>
    <w:basedOn w:val="1"/>
    <w:autoRedefine/>
    <w:qFormat/>
    <w:uiPriority w:val="0"/>
    <w:pPr>
      <w:ind w:firstLine="420" w:firstLineChars="200"/>
    </w:pPr>
    <w:rPr>
      <w:rFonts w:ascii="等线" w:hAnsi="等线" w:eastAsia="等线"/>
      <w:sz w:val="21"/>
      <w:szCs w:val="22"/>
    </w:rPr>
  </w:style>
  <w:style w:type="paragraph" w:customStyle="1" w:styleId="179">
    <w:name w:val="附录3"/>
    <w:basedOn w:val="1"/>
    <w:next w:val="1"/>
    <w:autoRedefine/>
    <w:qFormat/>
    <w:uiPriority w:val="0"/>
    <w:pPr>
      <w:tabs>
        <w:tab w:val="left" w:pos="851"/>
      </w:tabs>
      <w:ind w:left="425" w:hanging="425"/>
      <w:outlineLvl w:val="2"/>
    </w:pPr>
    <w:rPr>
      <w:rFonts w:eastAsia="黑体"/>
      <w:b/>
      <w:sz w:val="32"/>
    </w:rPr>
  </w:style>
  <w:style w:type="paragraph" w:customStyle="1" w:styleId="180">
    <w:name w:val="标题3——2"/>
    <w:basedOn w:val="5"/>
    <w:next w:val="58"/>
    <w:autoRedefine/>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181">
    <w:name w:val="项目"/>
    <w:basedOn w:val="1"/>
    <w:autoRedefine/>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82">
    <w:name w:val="表号"/>
    <w:basedOn w:val="1"/>
    <w:autoRedefine/>
    <w:qFormat/>
    <w:uiPriority w:val="0"/>
    <w:pPr>
      <w:numPr>
        <w:ilvl w:val="0"/>
        <w:numId w:val="8"/>
      </w:numPr>
      <w:tabs>
        <w:tab w:val="left" w:pos="648"/>
      </w:tabs>
      <w:autoSpaceDE w:val="0"/>
      <w:autoSpaceDN w:val="0"/>
      <w:adjustRightInd w:val="0"/>
      <w:spacing w:before="210" w:after="210"/>
      <w:ind w:left="425" w:hanging="137"/>
      <w:jc w:val="center"/>
    </w:pPr>
    <w:rPr>
      <w:kern w:val="0"/>
      <w:sz w:val="21"/>
      <w:lang w:eastAsia="en-US"/>
    </w:rPr>
  </w:style>
  <w:style w:type="paragraph" w:customStyle="1" w:styleId="183">
    <w:name w:val="List Paragraph1"/>
    <w:basedOn w:val="1"/>
    <w:autoRedefine/>
    <w:qFormat/>
    <w:uiPriority w:val="0"/>
    <w:pPr>
      <w:ind w:firstLine="420" w:firstLineChars="200"/>
    </w:pPr>
    <w:rPr>
      <w:sz w:val="21"/>
      <w:szCs w:val="22"/>
    </w:rPr>
  </w:style>
  <w:style w:type="paragraph" w:customStyle="1" w:styleId="184">
    <w:name w:val="af"/>
    <w:basedOn w:val="1"/>
    <w:autoRedefine/>
    <w:qFormat/>
    <w:uiPriority w:val="0"/>
    <w:pPr>
      <w:widowControl/>
      <w:spacing w:line="300" w:lineRule="atLeast"/>
      <w:jc w:val="left"/>
    </w:pPr>
    <w:rPr>
      <w:rFonts w:ascii="宋体" w:hAnsi="宋体"/>
      <w:kern w:val="0"/>
      <w:sz w:val="18"/>
    </w:rPr>
  </w:style>
  <w:style w:type="paragraph" w:customStyle="1" w:styleId="185">
    <w:name w:val="样式8"/>
    <w:basedOn w:val="1"/>
    <w:next w:val="1"/>
    <w:autoRedefine/>
    <w:qFormat/>
    <w:uiPriority w:val="0"/>
    <w:rPr>
      <w:rFonts w:ascii="Times New Roman" w:hAnsi="Times New Roman" w:eastAsia="仿宋"/>
      <w:sz w:val="24"/>
    </w:rPr>
  </w:style>
  <w:style w:type="paragraph" w:customStyle="1" w:styleId="186">
    <w:name w:val="bt"/>
    <w:basedOn w:val="1"/>
    <w:next w:val="2"/>
    <w:autoRedefine/>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87">
    <w:name w:val="style1"/>
    <w:basedOn w:val="1"/>
    <w:autoRedefine/>
    <w:qFormat/>
    <w:uiPriority w:val="0"/>
    <w:pPr>
      <w:widowControl/>
      <w:spacing w:before="100" w:beforeAutospacing="1" w:after="100" w:afterAutospacing="1"/>
      <w:jc w:val="left"/>
    </w:pPr>
    <w:rPr>
      <w:rFonts w:ascii="宋体" w:hAnsi="宋体"/>
      <w:kern w:val="0"/>
      <w:sz w:val="21"/>
    </w:rPr>
  </w:style>
  <w:style w:type="paragraph" w:customStyle="1" w:styleId="188">
    <w:name w:val="样式 标题 1章标题Heading 0Section HeadPIM 1H1h11st levell11H1..."/>
    <w:basedOn w:val="3"/>
    <w:autoRedefine/>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89">
    <w:name w:val="图片文字"/>
    <w:basedOn w:val="1"/>
    <w:autoRedefine/>
    <w:qFormat/>
    <w:uiPriority w:val="0"/>
    <w:pPr>
      <w:spacing w:line="240" w:lineRule="atLeast"/>
      <w:jc w:val="center"/>
    </w:pPr>
    <w:rPr>
      <w:sz w:val="21"/>
    </w:rPr>
  </w:style>
  <w:style w:type="paragraph" w:customStyle="1" w:styleId="190">
    <w:name w:val="表格内文字"/>
    <w:basedOn w:val="31"/>
    <w:autoRedefine/>
    <w:qFormat/>
    <w:uiPriority w:val="0"/>
    <w:pPr>
      <w:adjustRightInd w:val="0"/>
    </w:pPr>
    <w:rPr>
      <w:color w:val="000000"/>
      <w:lang w:val="en-GB"/>
    </w:rPr>
  </w:style>
  <w:style w:type="paragraph" w:customStyle="1" w:styleId="191">
    <w:name w:val="二级条标题"/>
    <w:basedOn w:val="192"/>
    <w:next w:val="194"/>
    <w:autoRedefine/>
    <w:qFormat/>
    <w:uiPriority w:val="0"/>
    <w:pPr>
      <w:ind w:left="840"/>
      <w:outlineLvl w:val="3"/>
    </w:pPr>
  </w:style>
  <w:style w:type="paragraph" w:customStyle="1" w:styleId="192">
    <w:name w:val="一级条标题"/>
    <w:basedOn w:val="193"/>
    <w:next w:val="194"/>
    <w:autoRedefine/>
    <w:qFormat/>
    <w:uiPriority w:val="0"/>
    <w:pPr>
      <w:numPr>
        <w:numId w:val="0"/>
      </w:numPr>
      <w:spacing w:beforeLines="0" w:afterLines="0"/>
      <w:ind w:left="525"/>
      <w:outlineLvl w:val="2"/>
    </w:pPr>
    <w:rPr>
      <w:sz w:val="21"/>
    </w:rPr>
  </w:style>
  <w:style w:type="paragraph" w:customStyle="1" w:styleId="193">
    <w:name w:val="章标题"/>
    <w:next w:val="1"/>
    <w:autoRedefine/>
    <w:qFormat/>
    <w:uiPriority w:val="0"/>
    <w:pPr>
      <w:numPr>
        <w:ilvl w:val="1"/>
        <w:numId w:val="7"/>
      </w:numPr>
      <w:spacing w:beforeLines="50" w:afterLines="50"/>
      <w:ind w:left="0"/>
      <w:jc w:val="both"/>
      <w:outlineLvl w:val="1"/>
    </w:pPr>
    <w:rPr>
      <w:rFonts w:ascii="黑体" w:hAnsi="Calibri" w:eastAsia="宋体" w:cs="Times New Roman"/>
      <w:sz w:val="24"/>
      <w:lang w:val="en-US" w:eastAsia="zh-CN" w:bidi="ar-SA"/>
    </w:rPr>
  </w:style>
  <w:style w:type="paragraph" w:customStyle="1" w:styleId="194">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5">
    <w:name w:val="CSS1级正文 Char"/>
    <w:basedOn w:val="2"/>
    <w:autoRedefine/>
    <w:qFormat/>
    <w:uiPriority w:val="0"/>
    <w:pPr>
      <w:adjustRightInd w:val="0"/>
      <w:snapToGrid w:val="0"/>
      <w:spacing w:line="360" w:lineRule="auto"/>
      <w:ind w:firstLine="480"/>
    </w:pPr>
    <w:rPr>
      <w:rFonts w:ascii="Times New Roman" w:eastAsia="宋体"/>
      <w:sz w:val="24"/>
    </w:rPr>
  </w:style>
  <w:style w:type="paragraph" w:customStyle="1" w:styleId="196">
    <w:name w:val="标题 5（有编号）（绿盟科技）"/>
    <w:basedOn w:val="1"/>
    <w:next w:val="149"/>
    <w:autoRedefine/>
    <w:qFormat/>
    <w:uiPriority w:val="0"/>
    <w:pPr>
      <w:keepNext/>
      <w:keepLines/>
      <w:numPr>
        <w:ilvl w:val="4"/>
        <w:numId w:val="9"/>
      </w:numPr>
      <w:spacing w:before="280" w:after="156" w:line="377" w:lineRule="auto"/>
      <w:jc w:val="left"/>
      <w:outlineLvl w:val="4"/>
    </w:pPr>
    <w:rPr>
      <w:rFonts w:ascii="Arial" w:hAnsi="Arial" w:eastAsia="黑体"/>
      <w:b/>
      <w:kern w:val="0"/>
      <w:sz w:val="24"/>
      <w:szCs w:val="28"/>
    </w:rPr>
  </w:style>
  <w:style w:type="paragraph" w:customStyle="1" w:styleId="197">
    <w:name w:val="Char2 Char Char Char Char Char Char"/>
    <w:basedOn w:val="1"/>
    <w:autoRedefine/>
    <w:qFormat/>
    <w:uiPriority w:val="0"/>
    <w:rPr>
      <w:rFonts w:ascii="仿宋_GB2312"/>
      <w:b/>
      <w:sz w:val="30"/>
    </w:rPr>
  </w:style>
  <w:style w:type="paragraph" w:customStyle="1" w:styleId="198">
    <w:name w:val="表头样式"/>
    <w:basedOn w:val="1"/>
    <w:autoRedefine/>
    <w:qFormat/>
    <w:uiPriority w:val="0"/>
    <w:pPr>
      <w:autoSpaceDE w:val="0"/>
      <w:autoSpaceDN w:val="0"/>
      <w:adjustRightInd w:val="0"/>
      <w:spacing w:line="360" w:lineRule="auto"/>
      <w:jc w:val="left"/>
    </w:pPr>
    <w:rPr>
      <w:b/>
      <w:kern w:val="0"/>
      <w:sz w:val="21"/>
    </w:rPr>
  </w:style>
  <w:style w:type="paragraph" w:customStyle="1" w:styleId="199">
    <w:name w:val="文本框样式1"/>
    <w:basedOn w:val="1"/>
    <w:autoRedefine/>
    <w:qFormat/>
    <w:uiPriority w:val="0"/>
    <w:pPr>
      <w:adjustRightInd w:val="0"/>
      <w:snapToGrid w:val="0"/>
      <w:spacing w:before="60" w:line="180" w:lineRule="exact"/>
      <w:jc w:val="center"/>
    </w:pPr>
    <w:rPr>
      <w:sz w:val="21"/>
    </w:rPr>
  </w:style>
  <w:style w:type="paragraph" w:customStyle="1" w:styleId="200">
    <w:name w:val="样式6"/>
    <w:basedOn w:val="1"/>
    <w:next w:val="1"/>
    <w:autoRedefine/>
    <w:qFormat/>
    <w:uiPriority w:val="0"/>
    <w:rPr>
      <w:rFonts w:ascii="Times New Roman" w:hAnsi="Times New Roman"/>
    </w:rPr>
  </w:style>
  <w:style w:type="paragraph" w:customStyle="1" w:styleId="201">
    <w:name w:val="_"/>
    <w:basedOn w:val="1"/>
    <w:autoRedefine/>
    <w:qFormat/>
    <w:uiPriority w:val="0"/>
    <w:pPr>
      <w:adjustRightInd w:val="0"/>
      <w:spacing w:line="360" w:lineRule="auto"/>
      <w:ind w:left="480" w:firstLine="200" w:firstLineChars="200"/>
      <w:textAlignment w:val="baseline"/>
    </w:pPr>
    <w:rPr>
      <w:kern w:val="0"/>
      <w:sz w:val="24"/>
    </w:rPr>
  </w:style>
  <w:style w:type="paragraph" w:customStyle="1" w:styleId="202">
    <w:name w:val="Pull Quote"/>
    <w:basedOn w:val="1"/>
    <w:autoRedefine/>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03">
    <w:name w:val="表格1"/>
    <w:basedOn w:val="1"/>
    <w:next w:val="1"/>
    <w:autoRedefine/>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04">
    <w:name w:val="样式 样式 首行缩进:  2 字符 + 首行缩进:  2 字符"/>
    <w:basedOn w:val="1"/>
    <w:autoRedefine/>
    <w:qFormat/>
    <w:uiPriority w:val="0"/>
    <w:pPr>
      <w:numPr>
        <w:ilvl w:val="0"/>
        <w:numId w:val="10"/>
      </w:numPr>
      <w:spacing w:line="360" w:lineRule="auto"/>
      <w:ind w:firstLine="480" w:firstLineChars="200"/>
    </w:pPr>
    <w:rPr>
      <w:sz w:val="24"/>
    </w:rPr>
  </w:style>
  <w:style w:type="paragraph" w:customStyle="1" w:styleId="205">
    <w:name w:val="Table Text Char1"/>
    <w:autoRedefine/>
    <w:qFormat/>
    <w:uiPriority w:val="0"/>
    <w:pPr>
      <w:snapToGrid w:val="0"/>
      <w:spacing w:before="80" w:after="80"/>
    </w:pPr>
    <w:rPr>
      <w:rFonts w:ascii="Arial" w:hAnsi="Arial" w:eastAsia="宋体" w:cs="Times New Roman"/>
      <w:kern w:val="2"/>
      <w:sz w:val="18"/>
      <w:lang w:val="en-US" w:eastAsia="zh-CN" w:bidi="ar-SA"/>
    </w:rPr>
  </w:style>
  <w:style w:type="paragraph" w:customStyle="1" w:styleId="206">
    <w:name w:val="Table Heading"/>
    <w:autoRedefine/>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207">
    <w:name w:val="文本1"/>
    <w:basedOn w:val="1"/>
    <w:autoRedefine/>
    <w:qFormat/>
    <w:uiPriority w:val="0"/>
    <w:pPr>
      <w:adjustRightInd w:val="0"/>
      <w:spacing w:line="312" w:lineRule="atLeast"/>
      <w:jc w:val="center"/>
      <w:textAlignment w:val="baseline"/>
    </w:pPr>
    <w:rPr>
      <w:kern w:val="0"/>
      <w:sz w:val="18"/>
    </w:rPr>
  </w:style>
  <w:style w:type="paragraph" w:customStyle="1" w:styleId="208">
    <w:name w:val="IN Feature"/>
    <w:next w:val="209"/>
    <w:autoRedefine/>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209">
    <w:name w:val="IN Step"/>
    <w:basedOn w:val="1"/>
    <w:autoRedefine/>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10">
    <w:name w:val="小标题 1"/>
    <w:basedOn w:val="1"/>
    <w:autoRedefine/>
    <w:qFormat/>
    <w:uiPriority w:val="0"/>
    <w:pPr>
      <w:autoSpaceDE w:val="0"/>
      <w:autoSpaceDN w:val="0"/>
      <w:adjustRightInd w:val="0"/>
      <w:spacing w:line="360" w:lineRule="atLeast"/>
    </w:pPr>
    <w:rPr>
      <w:rFonts w:ascii="文鼎粗黑" w:eastAsia="文鼎粗黑"/>
      <w:kern w:val="0"/>
      <w:sz w:val="22"/>
    </w:rPr>
  </w:style>
  <w:style w:type="paragraph" w:customStyle="1" w:styleId="211">
    <w:name w:val="附录2"/>
    <w:basedOn w:val="1"/>
    <w:next w:val="1"/>
    <w:autoRedefine/>
    <w:qFormat/>
    <w:uiPriority w:val="0"/>
    <w:pPr>
      <w:tabs>
        <w:tab w:val="left" w:pos="420"/>
        <w:tab w:val="left" w:pos="624"/>
      </w:tabs>
      <w:ind w:left="420" w:hanging="420"/>
      <w:outlineLvl w:val="1"/>
    </w:pPr>
    <w:rPr>
      <w:rFonts w:ascii="黑体" w:hAnsi="黑体" w:eastAsia="黑体"/>
      <w:b/>
      <w:sz w:val="32"/>
    </w:rPr>
  </w:style>
  <w:style w:type="paragraph" w:customStyle="1" w:styleId="212">
    <w:name w:val="正文字缩2字"/>
    <w:basedOn w:val="1"/>
    <w:autoRedefine/>
    <w:qFormat/>
    <w:uiPriority w:val="0"/>
    <w:pPr>
      <w:spacing w:before="60" w:after="60" w:line="360" w:lineRule="auto"/>
      <w:ind w:left="200" w:leftChars="200" w:firstLine="200" w:firstLineChars="200"/>
    </w:pPr>
    <w:rPr>
      <w:sz w:val="24"/>
    </w:rPr>
  </w:style>
  <w:style w:type="paragraph" w:customStyle="1" w:styleId="213">
    <w:name w:val="附录1"/>
    <w:basedOn w:val="1"/>
    <w:next w:val="1"/>
    <w:autoRedefine/>
    <w:qFormat/>
    <w:uiPriority w:val="0"/>
    <w:pPr>
      <w:tabs>
        <w:tab w:val="left" w:pos="1304"/>
      </w:tabs>
      <w:ind w:left="425" w:hanging="425"/>
      <w:outlineLvl w:val="0"/>
    </w:pPr>
    <w:rPr>
      <w:rFonts w:ascii="黑体" w:hAnsi="黑体" w:eastAsia="黑体"/>
      <w:b/>
      <w:sz w:val="44"/>
    </w:rPr>
  </w:style>
  <w:style w:type="paragraph" w:customStyle="1" w:styleId="214">
    <w:name w:val="样式4"/>
    <w:basedOn w:val="6"/>
    <w:autoRedefine/>
    <w:qFormat/>
    <w:uiPriority w:val="0"/>
    <w:pPr>
      <w:adjustRightInd w:val="0"/>
      <w:snapToGrid w:val="0"/>
    </w:pPr>
  </w:style>
  <w:style w:type="paragraph" w:customStyle="1" w:styleId="215">
    <w:name w:val="样式 行距: 1.5 倍行距1"/>
    <w:basedOn w:val="1"/>
    <w:autoRedefine/>
    <w:qFormat/>
    <w:uiPriority w:val="0"/>
    <w:pPr>
      <w:snapToGrid w:val="0"/>
    </w:pPr>
    <w:rPr>
      <w:sz w:val="21"/>
    </w:rPr>
  </w:style>
  <w:style w:type="paragraph" w:customStyle="1" w:styleId="216">
    <w:name w:val="Char"/>
    <w:basedOn w:val="1"/>
    <w:autoRedefine/>
    <w:qFormat/>
    <w:uiPriority w:val="0"/>
    <w:pPr>
      <w:spacing w:line="240" w:lineRule="atLeast"/>
      <w:ind w:left="420" w:firstLine="420"/>
    </w:pPr>
    <w:rPr>
      <w:kern w:val="0"/>
      <w:sz w:val="21"/>
    </w:rPr>
  </w:style>
  <w:style w:type="paragraph" w:customStyle="1" w:styleId="217">
    <w:name w:val="样式1"/>
    <w:basedOn w:val="6"/>
    <w:autoRedefine/>
    <w:qFormat/>
    <w:uiPriority w:val="0"/>
    <w:pPr>
      <w:tabs>
        <w:tab w:val="left" w:pos="720"/>
      </w:tabs>
      <w:spacing w:before="500" w:after="260" w:line="560" w:lineRule="atLeast"/>
      <w:ind w:left="420" w:hanging="420"/>
    </w:pPr>
  </w:style>
  <w:style w:type="paragraph" w:customStyle="1" w:styleId="218">
    <w:name w:val="标准正文"/>
    <w:basedOn w:val="23"/>
    <w:autoRedefine/>
    <w:qFormat/>
    <w:uiPriority w:val="0"/>
    <w:pPr>
      <w:spacing w:before="60" w:after="60" w:line="360" w:lineRule="auto"/>
      <w:ind w:left="0" w:firstLine="482"/>
    </w:pPr>
    <w:rPr>
      <w:rFonts w:ascii="Arial" w:hAnsi="Arial"/>
      <w:sz w:val="24"/>
    </w:rPr>
  </w:style>
  <w:style w:type="paragraph" w:customStyle="1" w:styleId="219">
    <w:name w:val="Char Char Char Char"/>
    <w:basedOn w:val="1"/>
    <w:autoRedefine/>
    <w:qFormat/>
    <w:uiPriority w:val="0"/>
    <w:pPr>
      <w:pageBreakBefore/>
      <w:widowControl/>
      <w:spacing w:after="160" w:line="240" w:lineRule="exact"/>
      <w:jc w:val="left"/>
    </w:pPr>
    <w:rPr>
      <w:rFonts w:ascii="Verdana" w:hAnsi="Verdana"/>
      <w:kern w:val="0"/>
      <w:sz w:val="20"/>
      <w:lang w:eastAsia="en-US"/>
    </w:rPr>
  </w:style>
  <w:style w:type="paragraph" w:customStyle="1" w:styleId="220">
    <w:name w:val="Item List"/>
    <w:autoRedefine/>
    <w:qFormat/>
    <w:uiPriority w:val="0"/>
    <w:pPr>
      <w:numPr>
        <w:ilvl w:val="0"/>
        <w:numId w:val="11"/>
      </w:numPr>
      <w:spacing w:line="300" w:lineRule="auto"/>
      <w:jc w:val="both"/>
    </w:pPr>
    <w:rPr>
      <w:rFonts w:ascii="Arial" w:hAnsi="Arial" w:eastAsia="宋体" w:cs="Times New Roman"/>
      <w:sz w:val="21"/>
      <w:lang w:val="en-US" w:eastAsia="zh-CN" w:bidi="ar-SA"/>
    </w:rPr>
  </w:style>
  <w:style w:type="paragraph" w:customStyle="1" w:styleId="221">
    <w:name w:val="Figure Description"/>
    <w:next w:val="1"/>
    <w:autoRedefine/>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222">
    <w:name w:val="样式7"/>
    <w:basedOn w:val="1"/>
    <w:next w:val="1"/>
    <w:autoRedefine/>
    <w:qFormat/>
    <w:uiPriority w:val="0"/>
    <w:rPr>
      <w:rFonts w:ascii="Times New Roman" w:hAnsi="Times New Roman"/>
    </w:rPr>
  </w:style>
  <w:style w:type="paragraph" w:customStyle="1" w:styleId="223">
    <w:name w:val="正文 A"/>
    <w:autoRedefine/>
    <w:qFormat/>
    <w:uiPriority w:val="0"/>
    <w:pPr>
      <w:framePr w:wrap="around" w:vAnchor="margin" w:hAnchor="text" w:y="1"/>
      <w:widowControl w:val="0"/>
      <w:jc w:val="both"/>
    </w:pPr>
    <w:rPr>
      <w:rFonts w:ascii="Calibri" w:hAnsi="Calibri" w:eastAsia="Times New Roman" w:cs="Times New Roman"/>
      <w:color w:val="000000"/>
      <w:kern w:val="2"/>
      <w:sz w:val="28"/>
      <w:szCs w:val="28"/>
      <w:lang w:val="en-US" w:eastAsia="zh-CN" w:bidi="ar-SA"/>
    </w:rPr>
  </w:style>
  <w:style w:type="paragraph" w:customStyle="1" w:styleId="224">
    <w:name w:val="样式 宋体 五号 行距: 单倍行距"/>
    <w:basedOn w:val="1"/>
    <w:autoRedefine/>
    <w:qFormat/>
    <w:uiPriority w:val="0"/>
    <w:pPr>
      <w:adjustRightInd w:val="0"/>
      <w:jc w:val="left"/>
    </w:pPr>
    <w:rPr>
      <w:rFonts w:ascii="宋体" w:hAnsi="宋体"/>
      <w:kern w:val="0"/>
      <w:sz w:val="21"/>
    </w:rPr>
  </w:style>
  <w:style w:type="paragraph" w:customStyle="1" w:styleId="225">
    <w:name w:val="Table Description"/>
    <w:next w:val="1"/>
    <w:autoRedefine/>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226">
    <w:name w:val="Char Char 字元 字元 字元 Char Char Char Char"/>
    <w:basedOn w:val="1"/>
    <w:autoRedefine/>
    <w:qFormat/>
    <w:uiPriority w:val="0"/>
    <w:pPr>
      <w:adjustRightInd w:val="0"/>
      <w:spacing w:line="360" w:lineRule="auto"/>
    </w:pPr>
    <w:rPr>
      <w:kern w:val="0"/>
      <w:sz w:val="24"/>
    </w:rPr>
  </w:style>
  <w:style w:type="paragraph" w:customStyle="1" w:styleId="227">
    <w:name w:val="内容标题"/>
    <w:basedOn w:val="18"/>
    <w:autoRedefine/>
    <w:qFormat/>
    <w:uiPriority w:val="0"/>
    <w:rPr>
      <w:rFonts w:ascii="Tahoma" w:hAnsi="Tahoma"/>
      <w:sz w:val="24"/>
    </w:rPr>
  </w:style>
  <w:style w:type="paragraph" w:customStyle="1" w:styleId="228">
    <w:name w:val="Char Char Char Char Char Char Char Char Char Char Char Char Char Char Char Char"/>
    <w:basedOn w:val="1"/>
    <w:autoRedefine/>
    <w:qFormat/>
    <w:uiPriority w:val="0"/>
    <w:pPr>
      <w:tabs>
        <w:tab w:val="left" w:pos="360"/>
      </w:tabs>
    </w:pPr>
    <w:rPr>
      <w:sz w:val="24"/>
    </w:rPr>
  </w:style>
  <w:style w:type="paragraph" w:customStyle="1" w:styleId="229">
    <w:name w:val="附录4"/>
    <w:basedOn w:val="1"/>
    <w:next w:val="1"/>
    <w:autoRedefine/>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30">
    <w:name w:val="AA Numbering"/>
    <w:basedOn w:val="1"/>
    <w:autoRedefine/>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31">
    <w:name w:val="图例"/>
    <w:basedOn w:val="1"/>
    <w:autoRedefine/>
    <w:qFormat/>
    <w:uiPriority w:val="0"/>
    <w:pPr>
      <w:spacing w:before="120" w:after="120" w:line="360" w:lineRule="auto"/>
      <w:jc w:val="center"/>
    </w:pPr>
    <w:rPr>
      <w:rFonts w:eastAsia="仿宋_GB2312"/>
      <w:b/>
      <w:sz w:val="24"/>
    </w:rPr>
  </w:style>
  <w:style w:type="paragraph" w:customStyle="1" w:styleId="232">
    <w:name w:val="00"/>
    <w:basedOn w:val="1"/>
    <w:autoRedefine/>
    <w:qFormat/>
    <w:uiPriority w:val="0"/>
    <w:pPr>
      <w:autoSpaceDE w:val="0"/>
      <w:autoSpaceDN w:val="0"/>
      <w:adjustRightInd w:val="0"/>
      <w:jc w:val="left"/>
    </w:pPr>
    <w:rPr>
      <w:rFonts w:ascii="黑体" w:eastAsia="黑体"/>
      <w:b/>
      <w:kern w:val="0"/>
      <w:sz w:val="20"/>
    </w:rPr>
  </w:style>
  <w:style w:type="paragraph" w:customStyle="1" w:styleId="233">
    <w:name w:val="Char1 Char Char Char1"/>
    <w:basedOn w:val="1"/>
    <w:autoRedefine/>
    <w:qFormat/>
    <w:uiPriority w:val="0"/>
    <w:rPr>
      <w:rFonts w:ascii="Tahoma" w:hAnsi="Tahoma"/>
      <w:sz w:val="24"/>
    </w:rPr>
  </w:style>
  <w:style w:type="paragraph" w:customStyle="1" w:styleId="234">
    <w:name w:val="表文字"/>
    <w:autoRedefine/>
    <w:qFormat/>
    <w:uiPriority w:val="0"/>
    <w:rPr>
      <w:rFonts w:ascii="宋体" w:hAnsi="Calibri" w:eastAsia="宋体" w:cs="Times New Roman"/>
      <w:kern w:val="2"/>
      <w:lang w:val="en-US" w:eastAsia="zh-CN" w:bidi="ar-SA"/>
    </w:rPr>
  </w:style>
  <w:style w:type="paragraph" w:customStyle="1" w:styleId="235">
    <w:name w:val="正文4"/>
    <w:basedOn w:val="1"/>
    <w:autoRedefine/>
    <w:qFormat/>
    <w:uiPriority w:val="0"/>
    <w:pPr>
      <w:tabs>
        <w:tab w:val="left" w:pos="1275"/>
      </w:tabs>
      <w:spacing w:before="60" w:after="60" w:line="360" w:lineRule="auto"/>
      <w:ind w:left="820" w:leftChars="400" w:hanging="705"/>
    </w:pPr>
    <w:rPr>
      <w:sz w:val="24"/>
    </w:rPr>
  </w:style>
  <w:style w:type="paragraph" w:customStyle="1" w:styleId="236">
    <w:name w:val="可研正文"/>
    <w:basedOn w:val="2"/>
    <w:autoRedefine/>
    <w:qFormat/>
    <w:uiPriority w:val="0"/>
    <w:pPr>
      <w:adjustRightInd w:val="0"/>
      <w:snapToGrid w:val="0"/>
      <w:spacing w:line="440" w:lineRule="exact"/>
      <w:ind w:firstLine="567"/>
    </w:pPr>
    <w:rPr>
      <w:sz w:val="28"/>
    </w:rPr>
  </w:style>
  <w:style w:type="paragraph" w:customStyle="1" w:styleId="237">
    <w:name w:val="缺省文本"/>
    <w:basedOn w:val="1"/>
    <w:autoRedefine/>
    <w:qFormat/>
    <w:uiPriority w:val="0"/>
    <w:pPr>
      <w:tabs>
        <w:tab w:val="left" w:pos="1260"/>
      </w:tabs>
      <w:autoSpaceDE w:val="0"/>
      <w:autoSpaceDN w:val="0"/>
      <w:adjustRightInd w:val="0"/>
      <w:spacing w:line="360" w:lineRule="auto"/>
      <w:jc w:val="left"/>
    </w:pPr>
    <w:rPr>
      <w:kern w:val="0"/>
      <w:sz w:val="24"/>
    </w:rPr>
  </w:style>
  <w:style w:type="paragraph" w:customStyle="1" w:styleId="238">
    <w:name w:val="正文 + 三号"/>
    <w:basedOn w:val="1"/>
    <w:autoRedefine/>
    <w:qFormat/>
    <w:uiPriority w:val="0"/>
    <w:rPr>
      <w:sz w:val="21"/>
    </w:rPr>
  </w:style>
  <w:style w:type="paragraph" w:customStyle="1" w:styleId="239">
    <w:name w:val="样式3"/>
    <w:basedOn w:val="3"/>
    <w:next w:val="3"/>
    <w:autoRedefine/>
    <w:qFormat/>
    <w:uiPriority w:val="0"/>
    <w:pPr>
      <w:keepLines/>
      <w:adjustRightInd w:val="0"/>
      <w:spacing w:before="340" w:after="330" w:line="576" w:lineRule="auto"/>
    </w:pPr>
    <w:rPr>
      <w:rFonts w:ascii="Times New Roman" w:eastAsia="黑体"/>
      <w:b/>
      <w:kern w:val="44"/>
      <w:sz w:val="44"/>
    </w:rPr>
  </w:style>
  <w:style w:type="paragraph" w:customStyle="1" w:styleId="240">
    <w:name w:val="列表项目"/>
    <w:basedOn w:val="1"/>
    <w:autoRedefine/>
    <w:qFormat/>
    <w:uiPriority w:val="0"/>
    <w:pPr>
      <w:numPr>
        <w:ilvl w:val="0"/>
        <w:numId w:val="12"/>
      </w:numPr>
      <w:tabs>
        <w:tab w:val="left" w:pos="420"/>
      </w:tabs>
      <w:spacing w:line="288" w:lineRule="auto"/>
      <w:ind w:left="840" w:leftChars="200" w:hanging="420" w:hangingChars="200"/>
    </w:pPr>
    <w:rPr>
      <w:sz w:val="21"/>
    </w:rPr>
  </w:style>
  <w:style w:type="paragraph" w:customStyle="1" w:styleId="241">
    <w:name w:val="标题1"/>
    <w:basedOn w:val="1"/>
    <w:next w:val="1"/>
    <w:autoRedefine/>
    <w:qFormat/>
    <w:uiPriority w:val="0"/>
    <w:rPr>
      <w:rFonts w:ascii="Times New Roman" w:hAnsi="Times New Roman"/>
    </w:rPr>
  </w:style>
  <w:style w:type="paragraph" w:customStyle="1" w:styleId="242">
    <w:name w:val="xl23"/>
    <w:basedOn w:val="1"/>
    <w:autoRedefine/>
    <w:qFormat/>
    <w:uiPriority w:val="0"/>
    <w:pPr>
      <w:widowControl/>
      <w:spacing w:before="100" w:beforeAutospacing="1" w:after="100" w:afterAutospacing="1" w:line="360" w:lineRule="auto"/>
      <w:textAlignment w:val="top"/>
    </w:pPr>
    <w:rPr>
      <w:kern w:val="0"/>
      <w:sz w:val="24"/>
    </w:rPr>
  </w:style>
  <w:style w:type="paragraph" w:customStyle="1" w:styleId="243">
    <w:name w:val="关键词"/>
    <w:basedOn w:val="1"/>
    <w:next w:val="1"/>
    <w:autoRedefine/>
    <w:qFormat/>
    <w:uiPriority w:val="0"/>
    <w:pPr>
      <w:spacing w:line="360" w:lineRule="auto"/>
    </w:pPr>
    <w:rPr>
      <w:rFonts w:eastAsia="黑体"/>
      <w:sz w:val="20"/>
    </w:rPr>
  </w:style>
  <w:style w:type="paragraph" w:customStyle="1" w:styleId="244">
    <w:name w:val="Char Char Char Char Char Char Char1"/>
    <w:basedOn w:val="18"/>
    <w:autoRedefine/>
    <w:qFormat/>
    <w:uiPriority w:val="0"/>
    <w:rPr>
      <w:rFonts w:ascii="宋体" w:hAnsi="Tahoma"/>
    </w:rPr>
  </w:style>
  <w:style w:type="paragraph" w:customStyle="1" w:styleId="245">
    <w:name w:val="普通(网站)1"/>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46">
    <w:name w:val="Char Char Char Char Char Char1 Char"/>
    <w:basedOn w:val="1"/>
    <w:autoRedefine/>
    <w:qFormat/>
    <w:uiPriority w:val="0"/>
    <w:pPr>
      <w:widowControl/>
      <w:spacing w:after="160" w:line="240" w:lineRule="exact"/>
      <w:jc w:val="left"/>
    </w:pPr>
    <w:rPr>
      <w:rFonts w:ascii="Verdana" w:hAnsi="Verdana"/>
      <w:kern w:val="0"/>
      <w:sz w:val="21"/>
      <w:lang w:eastAsia="en-US"/>
    </w:rPr>
  </w:style>
  <w:style w:type="paragraph" w:customStyle="1" w:styleId="247">
    <w:name w:val="Char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48">
    <w:name w:val="Char2"/>
    <w:basedOn w:val="1"/>
    <w:autoRedefine/>
    <w:qFormat/>
    <w:uiPriority w:val="0"/>
    <w:pPr>
      <w:spacing w:line="240" w:lineRule="atLeast"/>
      <w:ind w:left="420" w:firstLine="420"/>
    </w:pPr>
    <w:rPr>
      <w:kern w:val="0"/>
      <w:sz w:val="21"/>
    </w:rPr>
  </w:style>
  <w:style w:type="paragraph" w:customStyle="1" w:styleId="249">
    <w:name w:val="样式12"/>
    <w:basedOn w:val="1"/>
    <w:next w:val="1"/>
    <w:autoRedefine/>
    <w:qFormat/>
    <w:uiPriority w:val="0"/>
    <w:rPr>
      <w:rFonts w:ascii="Times New Roman" w:hAnsi="Times New Roman" w:eastAsia="仿宋"/>
      <w:sz w:val="24"/>
    </w:rPr>
  </w:style>
  <w:style w:type="paragraph" w:customStyle="1" w:styleId="250">
    <w:name w:val="样式2"/>
    <w:basedOn w:val="6"/>
    <w:autoRedefine/>
    <w:qFormat/>
    <w:uiPriority w:val="0"/>
    <w:pPr>
      <w:numPr>
        <w:ilvl w:val="0"/>
        <w:numId w:val="13"/>
      </w:numPr>
      <w:spacing w:before="560" w:line="400" w:lineRule="exact"/>
      <w:jc w:val="center"/>
      <w:outlineLvl w:val="0"/>
    </w:pPr>
    <w:rPr>
      <w:sz w:val="44"/>
    </w:rPr>
  </w:style>
  <w:style w:type="paragraph" w:customStyle="1" w:styleId="251">
    <w:name w:val="标题5"/>
    <w:basedOn w:val="1"/>
    <w:autoRedefine/>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52">
    <w:name w:val="列出段落11"/>
    <w:autoRedefine/>
    <w:qFormat/>
    <w:uiPriority w:val="0"/>
    <w:pPr>
      <w:framePr w:wrap="around" w:vAnchor="margin" w:hAnchor="text" w:y="1"/>
      <w:widowControl w:val="0"/>
      <w:ind w:firstLine="420"/>
      <w:jc w:val="both"/>
    </w:pPr>
    <w:rPr>
      <w:rFonts w:ascii="Calibri" w:hAnsi="Calibri" w:eastAsia="Times New Roman" w:cs="Calibri"/>
      <w:color w:val="000000"/>
      <w:kern w:val="2"/>
      <w:sz w:val="21"/>
      <w:szCs w:val="21"/>
      <w:u w:color="000000"/>
      <w:lang w:val="en-US" w:eastAsia="zh-CN" w:bidi="ar-SA"/>
    </w:rPr>
  </w:style>
  <w:style w:type="paragraph" w:customStyle="1" w:styleId="253">
    <w:name w:val="文章正文"/>
    <w:basedOn w:val="1"/>
    <w:autoRedefine/>
    <w:qFormat/>
    <w:uiPriority w:val="0"/>
    <w:pPr>
      <w:ind w:firstLine="560" w:firstLineChars="200"/>
    </w:pPr>
    <w:rPr>
      <w:rFonts w:ascii="仿宋_GB2312" w:hAnsi="宋体" w:eastAsia="仿宋_GB2312"/>
      <w:color w:val="000000"/>
    </w:rPr>
  </w:style>
  <w:style w:type="paragraph" w:customStyle="1" w:styleId="254">
    <w:name w:val="默认段落字体 Para Char Char Char Char Char Char Char Char Char1 Char Char Char Char"/>
    <w:basedOn w:val="1"/>
    <w:autoRedefine/>
    <w:qFormat/>
    <w:uiPriority w:val="0"/>
    <w:rPr>
      <w:rFonts w:ascii="Tahoma" w:hAnsi="Tahoma"/>
      <w:sz w:val="24"/>
    </w:rPr>
  </w:style>
  <w:style w:type="paragraph" w:customStyle="1" w:styleId="255">
    <w:name w:val="图标"/>
    <w:basedOn w:val="1"/>
    <w:next w:val="1"/>
    <w:autoRedefine/>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56">
    <w:name w:val="Title - Revision"/>
    <w:basedOn w:val="56"/>
    <w:autoRedefine/>
    <w:qFormat/>
    <w:uiPriority w:val="0"/>
    <w:pPr>
      <w:spacing w:before="720"/>
    </w:pPr>
  </w:style>
  <w:style w:type="paragraph" w:customStyle="1" w:styleId="257">
    <w:name w:val="样式 仿宋_GB2312 首行缩进:  2 字符"/>
    <w:basedOn w:val="1"/>
    <w:autoRedefine/>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58">
    <w:name w:val="样式 样式 正文首行缩进 2 + 左  0 字符 + 首行缩进:  2.57 字符"/>
    <w:basedOn w:val="1"/>
    <w:next w:val="1"/>
    <w:autoRedefine/>
    <w:qFormat/>
    <w:uiPriority w:val="0"/>
    <w:pPr>
      <w:adjustRightInd w:val="0"/>
      <w:snapToGrid w:val="0"/>
      <w:spacing w:after="120"/>
      <w:ind w:firstLine="540" w:firstLineChars="257"/>
    </w:pPr>
    <w:rPr>
      <w:sz w:val="21"/>
    </w:rPr>
  </w:style>
  <w:style w:type="paragraph" w:customStyle="1" w:styleId="259">
    <w:name w:val="Note"/>
    <w:basedOn w:val="1"/>
    <w:autoRedefine/>
    <w:qFormat/>
    <w:uiPriority w:val="0"/>
    <w:pPr>
      <w:pBdr>
        <w:top w:val="single" w:color="auto" w:sz="12" w:space="3"/>
        <w:bottom w:val="single" w:color="auto" w:sz="12" w:space="3"/>
      </w:pBdr>
      <w:spacing w:line="360" w:lineRule="auto"/>
    </w:pPr>
    <w:rPr>
      <w:sz w:val="24"/>
    </w:rPr>
  </w:style>
  <w:style w:type="paragraph" w:customStyle="1" w:styleId="260">
    <w:name w:val="文档正文 Char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261">
    <w:name w:val="Char Char1 Char Char Char Char Char Char Char Char Char Char Char Char Char Char"/>
    <w:basedOn w:val="1"/>
    <w:autoRedefine/>
    <w:qFormat/>
    <w:uiPriority w:val="0"/>
    <w:pPr>
      <w:widowControl/>
      <w:spacing w:after="160" w:line="240" w:lineRule="exact"/>
      <w:jc w:val="left"/>
    </w:pPr>
    <w:rPr>
      <w:rFonts w:ascii="Verdana" w:hAnsi="Verdana"/>
      <w:kern w:val="0"/>
      <w:sz w:val="20"/>
      <w:lang w:eastAsia="en-US"/>
    </w:rPr>
  </w:style>
  <w:style w:type="paragraph" w:customStyle="1" w:styleId="262">
    <w:name w:val="样式9"/>
    <w:basedOn w:val="1"/>
    <w:next w:val="1"/>
    <w:autoRedefine/>
    <w:qFormat/>
    <w:uiPriority w:val="0"/>
    <w:rPr>
      <w:rFonts w:ascii="Times New Roman" w:hAnsi="Times New Roman" w:eastAsia="仿宋"/>
      <w:sz w:val="24"/>
    </w:rPr>
  </w:style>
  <w:style w:type="paragraph" w:customStyle="1" w:styleId="263">
    <w:name w:val="首行缩进 1"/>
    <w:basedOn w:val="1"/>
    <w:autoRedefine/>
    <w:qFormat/>
    <w:uiPriority w:val="0"/>
    <w:pPr>
      <w:spacing w:after="120" w:line="360" w:lineRule="auto"/>
      <w:ind w:firstLine="200" w:firstLineChars="200"/>
    </w:pPr>
    <w:rPr>
      <w:sz w:val="24"/>
    </w:rPr>
  </w:style>
  <w:style w:type="paragraph" w:customStyle="1" w:styleId="264">
    <w:name w:val="1"/>
    <w:basedOn w:val="1"/>
    <w:next w:val="31"/>
    <w:autoRedefine/>
    <w:qFormat/>
    <w:uiPriority w:val="0"/>
    <w:rPr>
      <w:rFonts w:ascii="宋体" w:hAnsi="Courier New"/>
      <w:sz w:val="21"/>
    </w:rPr>
  </w:style>
  <w:style w:type="paragraph" w:customStyle="1" w:styleId="265">
    <w:name w:val="1.正文"/>
    <w:basedOn w:val="1"/>
    <w:autoRedefine/>
    <w:qFormat/>
    <w:uiPriority w:val="0"/>
    <w:pPr>
      <w:spacing w:line="360" w:lineRule="auto"/>
      <w:ind w:left="540" w:leftChars="225" w:firstLine="540" w:firstLineChars="225"/>
    </w:pPr>
    <w:rPr>
      <w:sz w:val="24"/>
    </w:rPr>
  </w:style>
  <w:style w:type="paragraph" w:customStyle="1" w:styleId="266">
    <w:name w:val="Style Heading 3h3Heading 3 - oldLevel 3 HeadH3level_3PIM 3se..."/>
    <w:basedOn w:val="5"/>
    <w:autoRedefine/>
    <w:qFormat/>
    <w:uiPriority w:val="0"/>
    <w:pPr>
      <w:tabs>
        <w:tab w:val="left" w:pos="709"/>
        <w:tab w:val="left" w:pos="1620"/>
      </w:tabs>
      <w:ind w:left="1620" w:hanging="360"/>
    </w:pPr>
  </w:style>
  <w:style w:type="paragraph" w:customStyle="1" w:styleId="267">
    <w:name w:val="摘要"/>
    <w:basedOn w:val="1"/>
    <w:next w:val="4"/>
    <w:autoRedefine/>
    <w:qFormat/>
    <w:uiPriority w:val="0"/>
    <w:pPr>
      <w:spacing w:line="360" w:lineRule="auto"/>
    </w:pPr>
    <w:rPr>
      <w:rFonts w:eastAsia="黑体"/>
      <w:sz w:val="20"/>
    </w:rPr>
  </w:style>
  <w:style w:type="paragraph" w:customStyle="1" w:styleId="268">
    <w:name w:val="Char Char Char"/>
    <w:basedOn w:val="1"/>
    <w:autoRedefine/>
    <w:qFormat/>
    <w:uiPriority w:val="0"/>
    <w:rPr>
      <w:rFonts w:ascii="Tahoma" w:hAnsi="Tahoma"/>
      <w:sz w:val="24"/>
    </w:rPr>
  </w:style>
  <w:style w:type="paragraph" w:customStyle="1" w:styleId="269">
    <w:name w:val="引用1"/>
    <w:basedOn w:val="1"/>
    <w:next w:val="1"/>
    <w:autoRedefine/>
    <w:qFormat/>
    <w:uiPriority w:val="29"/>
    <w:rPr>
      <w:i/>
      <w:iCs/>
      <w:color w:val="000000"/>
    </w:rPr>
  </w:style>
  <w:style w:type="paragraph" w:customStyle="1" w:styleId="270">
    <w:name w:val="西研院正文"/>
    <w:basedOn w:val="1"/>
    <w:autoRedefine/>
    <w:qFormat/>
    <w:uiPriority w:val="0"/>
    <w:pPr>
      <w:spacing w:line="560" w:lineRule="exact"/>
      <w:ind w:firstLine="643" w:firstLineChars="200"/>
    </w:pPr>
    <w:rPr>
      <w:rFonts w:eastAsia="方正仿宋_GBK"/>
      <w:sz w:val="32"/>
    </w:rPr>
  </w:style>
  <w:style w:type="character" w:customStyle="1" w:styleId="271">
    <w:name w:val="NormalCharacter"/>
    <w:autoRedefine/>
    <w:qFormat/>
    <w:uiPriority w:val="0"/>
  </w:style>
  <w:style w:type="character" w:customStyle="1" w:styleId="272">
    <w:name w:val="未处理的提及1"/>
    <w:basedOn w:val="62"/>
    <w:autoRedefine/>
    <w:unhideWhenUsed/>
    <w:qFormat/>
    <w:uiPriority w:val="99"/>
    <w:rPr>
      <w:color w:val="605E5C"/>
      <w:shd w:val="clear" w:color="auto" w:fill="E1DFDD"/>
    </w:rPr>
  </w:style>
  <w:style w:type="paragraph" w:customStyle="1" w:styleId="273">
    <w:name w:val="目录 83"/>
    <w:next w:val="1"/>
    <w:autoRedefine/>
    <w:qFormat/>
    <w:uiPriority w:val="0"/>
    <w:pPr>
      <w:wordWrap w:val="0"/>
      <w:ind w:left="2550"/>
      <w:jc w:val="both"/>
    </w:pPr>
    <w:rPr>
      <w:rFonts w:ascii="Times New Roman" w:hAnsi="Times New Roman" w:eastAsia="宋体" w:cs="Times New Roman"/>
      <w:sz w:val="21"/>
      <w:lang w:val="en-US" w:eastAsia="zh-CN" w:bidi="ar-SA"/>
    </w:rPr>
  </w:style>
  <w:style w:type="character" w:customStyle="1" w:styleId="274">
    <w:name w:val="font61"/>
    <w:basedOn w:val="62"/>
    <w:autoRedefine/>
    <w:qFormat/>
    <w:uiPriority w:val="0"/>
    <w:rPr>
      <w:rFonts w:ascii="Arial" w:hAnsi="Arial" w:cs="Arial"/>
      <w:color w:val="000000"/>
      <w:sz w:val="18"/>
      <w:szCs w:val="18"/>
      <w:u w:val="none"/>
    </w:rPr>
  </w:style>
  <w:style w:type="character" w:customStyle="1" w:styleId="275">
    <w:name w:val="font71"/>
    <w:basedOn w:val="62"/>
    <w:autoRedefine/>
    <w:qFormat/>
    <w:uiPriority w:val="0"/>
    <w:rPr>
      <w:rFonts w:hint="eastAsia" w:ascii="宋体" w:hAnsi="宋体" w:eastAsia="宋体" w:cs="宋体"/>
      <w:color w:val="000000"/>
      <w:sz w:val="18"/>
      <w:szCs w:val="18"/>
      <w:u w:val="none"/>
    </w:rPr>
  </w:style>
  <w:style w:type="paragraph" w:customStyle="1" w:styleId="276">
    <w:name w:val="电建正文"/>
    <w:basedOn w:val="277"/>
    <w:qFormat/>
    <w:uiPriority w:val="0"/>
    <w:pPr>
      <w:tabs>
        <w:tab w:val="left" w:pos="720"/>
      </w:tabs>
      <w:spacing w:line="360" w:lineRule="auto"/>
      <w:ind w:firstLine="200" w:firstLineChars="200"/>
    </w:pPr>
    <w:rPr>
      <w:rFonts w:ascii="Tahoma" w:hAnsi="Tahoma"/>
      <w:sz w:val="24"/>
    </w:rPr>
  </w:style>
  <w:style w:type="paragraph" w:customStyle="1" w:styleId="277">
    <w:name w:val="List First"/>
    <w:basedOn w:val="41"/>
    <w:next w:val="41"/>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35</Pages>
  <Words>14185</Words>
  <Characters>14730</Characters>
  <Lines>128</Lines>
  <Paragraphs>36</Paragraphs>
  <TotalTime>24</TotalTime>
  <ScaleCrop>false</ScaleCrop>
  <LinksUpToDate>false</LinksUpToDate>
  <CharactersWithSpaces>15807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2025-03-17T10:40:00Z</dcterms:created>
  <dc:creator>刘胜仲</dc:creator>
  <cp:lastModifiedBy>WPS_1697077578</cp:lastModifiedBy>
  <cp:lastPrinted>2022-05-29T02:58:00Z</cp:lastPrinted>
  <dcterms:modified xsi:type="dcterms:W3CDTF">2025-04-10T11:33:29Z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SaveFontToCloudKey">
    <vt:lpwstr>7990579_cloud</vt:lpwstr>
  </property>
  <property fmtid="{D5CDD505-2E9C-101B-9397-08002B2CF9AE}" pid="4" name="ICV">
    <vt:lpwstr>BF7AEF31EC114CF78B1B4F4FD88F87E0_13</vt:lpwstr>
  </property>
  <property fmtid="{D5CDD505-2E9C-101B-9397-08002B2CF9AE}" pid="5" name="commondata">
    <vt:lpwstr>eyJoZGlkIjoiZDdiYjdhYmUyNjNhZjhhZWUwNGEwN2ZhNDNlYzkxN2UifQ==</vt:lpwstr>
  </property>
  <property fmtid="{D5CDD505-2E9C-101B-9397-08002B2CF9AE}" pid="6" name="KSOTemplateDocerSaveRecord">
    <vt:lpwstr>eyJoZGlkIjoiNTYyMjc1YzI1ZWU1YThkMzVhM2UwNGU4MWIxMDgxY2QiLCJ1c2VySWQiOiIxNTQ4OTY1Njc2In0=</vt:lpwstr>
  </property>
</Properties>
</file>