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A828EB">
      <w:pPr>
        <w:pStyle w:val="12"/>
        <w:snapToGrid w:val="0"/>
        <w:jc w:val="center"/>
        <w:textAlignment w:val="baseline"/>
        <w:rPr>
          <w:rFonts w:ascii="方正黑体简体" w:eastAsia="方正黑体简体"/>
          <w:sz w:val="32"/>
          <w:highlight w:val="none"/>
        </w:rPr>
      </w:pPr>
      <w:bookmarkStart w:id="26" w:name="_GoBack"/>
      <w:bookmarkEnd w:id="26"/>
    </w:p>
    <w:p w14:paraId="689E0094">
      <w:pPr>
        <w:pStyle w:val="12"/>
        <w:snapToGrid w:val="0"/>
        <w:jc w:val="center"/>
        <w:textAlignment w:val="baseline"/>
        <w:rPr>
          <w:rFonts w:ascii="方正黑体简体" w:eastAsia="方正黑体简体"/>
          <w:sz w:val="32"/>
          <w:highlight w:val="none"/>
        </w:rPr>
      </w:pPr>
    </w:p>
    <w:p w14:paraId="1F8643A7">
      <w:pPr>
        <w:pStyle w:val="12"/>
        <w:snapToGrid w:val="0"/>
        <w:jc w:val="center"/>
        <w:textAlignment w:val="baseline"/>
        <w:rPr>
          <w:rFonts w:ascii="方正黑体简体" w:eastAsia="方正黑体简体"/>
          <w:sz w:val="32"/>
          <w:highlight w:val="none"/>
        </w:rPr>
      </w:pPr>
    </w:p>
    <w:p w14:paraId="6FDD1D79">
      <w:pPr>
        <w:snapToGrid w:val="0"/>
        <w:spacing w:line="600" w:lineRule="auto"/>
        <w:jc w:val="center"/>
        <w:textAlignment w:val="baseline"/>
        <w:rPr>
          <w:rFonts w:ascii="方正黑体简体" w:eastAsia="方正黑体简体"/>
          <w:sz w:val="32"/>
          <w:highlight w:val="none"/>
        </w:rPr>
      </w:pPr>
    </w:p>
    <w:p w14:paraId="20D2C7F8">
      <w:pPr>
        <w:widowControl/>
        <w:shd w:val="clear" w:color="auto" w:fill="FFFFFF"/>
        <w:snapToGrid w:val="0"/>
        <w:spacing w:line="360" w:lineRule="auto"/>
        <w:jc w:val="center"/>
        <w:textAlignment w:val="baseline"/>
        <w:rPr>
          <w:rFonts w:hint="eastAsia" w:ascii="仿宋" w:hAnsi="仿宋" w:eastAsia="仿宋" w:cs="仿宋"/>
          <w:b/>
          <w:bCs/>
          <w:sz w:val="52"/>
          <w:szCs w:val="52"/>
          <w:highlight w:val="none"/>
          <w:u w:val="single"/>
        </w:rPr>
      </w:pPr>
      <w:r>
        <w:rPr>
          <w:rFonts w:hint="eastAsia" w:ascii="方正黑体简体" w:hAnsi="宋体" w:eastAsia="方正黑体简体"/>
          <w:b/>
          <w:bCs/>
          <w:sz w:val="52"/>
          <w:szCs w:val="52"/>
          <w:highlight w:val="none"/>
          <w:lang w:val="en-US" w:eastAsia="zh-CN"/>
        </w:rPr>
        <w:t>重庆市钢城实验学校心理健康服务项目</w:t>
      </w:r>
    </w:p>
    <w:p w14:paraId="660F2E59">
      <w:pPr>
        <w:widowControl/>
        <w:shd w:val="clear" w:color="auto" w:fill="FFFFFF"/>
        <w:snapToGrid w:val="0"/>
        <w:ind w:firstLine="1441" w:firstLineChars="400"/>
        <w:textAlignment w:val="baseline"/>
        <w:rPr>
          <w:rFonts w:hint="eastAsia" w:ascii="方正黑体简体" w:hAnsi="宋体" w:eastAsia="方正黑体简体"/>
          <w:b/>
          <w:bCs/>
          <w:sz w:val="36"/>
          <w:szCs w:val="36"/>
          <w:highlight w:val="none"/>
        </w:rPr>
      </w:pPr>
    </w:p>
    <w:p w14:paraId="2EA197E0">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6C063B18">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222B387F">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1851E3E3">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6B67C1A0">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109247E2">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227DFECA">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6F03ED85">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3C99542F">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7398FF50">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54D8C622">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0FA15127">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7FDDCB72">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41C8DDE5">
      <w:pPr>
        <w:widowControl/>
        <w:shd w:val="clear" w:color="auto" w:fill="FFFFFF"/>
        <w:snapToGrid w:val="0"/>
        <w:ind w:firstLine="1441" w:firstLineChars="400"/>
        <w:jc w:val="center"/>
        <w:textAlignment w:val="baseline"/>
        <w:rPr>
          <w:rFonts w:hint="eastAsia" w:ascii="方正黑体简体" w:hAnsi="宋体" w:eastAsia="方正黑体简体"/>
          <w:b/>
          <w:bCs/>
          <w:sz w:val="36"/>
          <w:szCs w:val="36"/>
          <w:highlight w:val="none"/>
        </w:rPr>
      </w:pPr>
    </w:p>
    <w:p w14:paraId="40FF1004">
      <w:pPr>
        <w:widowControl/>
        <w:shd w:val="clear" w:color="auto" w:fill="FFFFFF"/>
        <w:snapToGrid w:val="0"/>
        <w:jc w:val="center"/>
        <w:textAlignment w:val="baseline"/>
        <w:rPr>
          <w:rFonts w:hint="eastAsia" w:ascii="方正黑体简体" w:hAnsi="宋体" w:eastAsia="方正黑体简体"/>
          <w:b/>
          <w:bCs/>
          <w:sz w:val="36"/>
          <w:szCs w:val="36"/>
          <w:highlight w:val="none"/>
        </w:rPr>
      </w:pPr>
      <w:r>
        <w:rPr>
          <w:rFonts w:hint="eastAsia" w:ascii="方正黑体简体" w:hAnsi="宋体" w:eastAsia="方正黑体简体"/>
          <w:b/>
          <w:bCs/>
          <w:sz w:val="36"/>
          <w:szCs w:val="36"/>
          <w:highlight w:val="none"/>
        </w:rPr>
        <w:t>采 购 人：重庆市钢城实验学校</w:t>
      </w:r>
    </w:p>
    <w:p w14:paraId="2175F161">
      <w:pPr>
        <w:pStyle w:val="12"/>
        <w:snapToGrid w:val="0"/>
        <w:ind w:firstLine="0" w:firstLineChars="0"/>
        <w:jc w:val="center"/>
        <w:textAlignment w:val="baseline"/>
        <w:rPr>
          <w:rFonts w:ascii="方正黑体简体" w:eastAsia="方正黑体简体"/>
          <w:sz w:val="40"/>
          <w:szCs w:val="24"/>
          <w:highlight w:val="none"/>
        </w:rPr>
        <w:sectPr>
          <w:headerReference r:id="rId3" w:type="default"/>
          <w:pgSz w:w="11905" w:h="16838"/>
          <w:pgMar w:top="1440" w:right="1417" w:bottom="1440" w:left="1417" w:header="851" w:footer="992" w:gutter="0"/>
          <w:pgNumType w:start="1"/>
          <w:cols w:space="720" w:num="1"/>
          <w:docGrid w:linePitch="381" w:charSpace="0"/>
        </w:sectPr>
      </w:pPr>
      <w:r>
        <w:rPr>
          <w:rFonts w:hint="eastAsia" w:ascii="方正黑体简体" w:eastAsia="方正黑体简体"/>
          <w:sz w:val="40"/>
          <w:szCs w:val="24"/>
          <w:highlight w:val="none"/>
          <w:lang w:val="en-US" w:eastAsia="zh-CN"/>
        </w:rPr>
        <w:t>2025</w:t>
      </w:r>
      <w:r>
        <w:rPr>
          <w:rFonts w:hint="eastAsia" w:ascii="方正黑体简体" w:eastAsia="方正黑体简体"/>
          <w:sz w:val="40"/>
          <w:szCs w:val="24"/>
          <w:highlight w:val="none"/>
        </w:rPr>
        <w:t>年</w:t>
      </w:r>
      <w:r>
        <w:rPr>
          <w:rFonts w:hint="eastAsia" w:ascii="方正黑体简体" w:eastAsia="方正黑体简体"/>
          <w:sz w:val="40"/>
          <w:szCs w:val="24"/>
          <w:highlight w:val="none"/>
          <w:lang w:val="en-US" w:eastAsia="zh-CN"/>
        </w:rPr>
        <w:t>11</w:t>
      </w:r>
      <w:r>
        <w:rPr>
          <w:rFonts w:hint="eastAsia" w:ascii="方正黑体简体" w:eastAsia="方正黑体简体"/>
          <w:sz w:val="40"/>
          <w:szCs w:val="24"/>
          <w:highlight w:val="none"/>
        </w:rPr>
        <w:t>月</w:t>
      </w:r>
    </w:p>
    <w:p w14:paraId="3195D065">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val="0"/>
        <w:spacing w:line="460" w:lineRule="exact"/>
        <w:jc w:val="left"/>
        <w:textAlignment w:val="baseline"/>
        <w:rPr>
          <w:rFonts w:hint="eastAsia" w:ascii="宋体" w:hAnsi="宋体" w:eastAsia="宋体" w:cs="宋体"/>
          <w:sz w:val="28"/>
          <w:szCs w:val="28"/>
          <w:highlight w:val="none"/>
        </w:rPr>
      </w:pPr>
      <w:bookmarkStart w:id="0" w:name="_Toc26820"/>
      <w:bookmarkStart w:id="1" w:name="_Toc7625"/>
      <w:bookmarkStart w:id="2" w:name="_Toc317775175"/>
      <w:bookmarkStart w:id="3" w:name="_Toc3463"/>
      <w:bookmarkStart w:id="4" w:name="_Toc18881"/>
      <w:bookmarkStart w:id="5" w:name="_Toc18159"/>
      <w:bookmarkStart w:id="6" w:name="_Toc25458"/>
      <w:bookmarkStart w:id="7" w:name="_Toc12808"/>
      <w:bookmarkStart w:id="8" w:name="_Toc313893526"/>
      <w:r>
        <w:rPr>
          <w:rFonts w:hint="eastAsia" w:ascii="宋体" w:hAnsi="宋体" w:eastAsia="宋体" w:cs="宋体"/>
          <w:b/>
          <w:bCs/>
          <w:sz w:val="28"/>
          <w:szCs w:val="28"/>
          <w:highlight w:val="none"/>
          <w:lang w:eastAsia="zh-CN"/>
        </w:rPr>
        <w:t>一、</w:t>
      </w:r>
      <w:r>
        <w:rPr>
          <w:rFonts w:hint="eastAsia" w:ascii="宋体" w:hAnsi="宋体" w:eastAsia="宋体" w:cs="宋体"/>
          <w:b/>
          <w:bCs/>
          <w:sz w:val="28"/>
          <w:szCs w:val="28"/>
          <w:highlight w:val="none"/>
        </w:rPr>
        <w:t>询比采购内容</w:t>
      </w:r>
      <w:bookmarkEnd w:id="0"/>
      <w:bookmarkEnd w:id="1"/>
      <w:bookmarkEnd w:id="2"/>
      <w:bookmarkEnd w:id="3"/>
      <w:bookmarkEnd w:id="4"/>
      <w:bookmarkEnd w:id="5"/>
      <w:bookmarkEnd w:id="6"/>
      <w:bookmarkEnd w:id="7"/>
      <w:bookmarkEnd w:id="8"/>
    </w:p>
    <w:tbl>
      <w:tblPr>
        <w:tblStyle w:val="10"/>
        <w:tblpPr w:leftFromText="180" w:rightFromText="180" w:vertAnchor="text" w:horzAnchor="page" w:tblpX="1725" w:tblpY="713"/>
        <w:tblOverlap w:val="never"/>
        <w:tblW w:w="88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0"/>
        <w:gridCol w:w="1746"/>
        <w:gridCol w:w="1903"/>
        <w:gridCol w:w="1231"/>
      </w:tblGrid>
      <w:tr w14:paraId="1666F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930" w:type="dxa"/>
            <w:tcBorders>
              <w:top w:val="single" w:color="auto" w:sz="4" w:space="0"/>
              <w:left w:val="single" w:color="auto" w:sz="4" w:space="0"/>
              <w:right w:val="single" w:color="auto" w:sz="4" w:space="0"/>
            </w:tcBorders>
            <w:vAlign w:val="center"/>
          </w:tcPr>
          <w:p w14:paraId="2D4561B2">
            <w:pPr>
              <w:widowControl/>
              <w:jc w:val="center"/>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项目名称</w:t>
            </w:r>
          </w:p>
        </w:tc>
        <w:tc>
          <w:tcPr>
            <w:tcW w:w="1746" w:type="dxa"/>
            <w:tcBorders>
              <w:top w:val="single" w:color="auto" w:sz="4" w:space="0"/>
              <w:left w:val="single" w:color="auto" w:sz="4" w:space="0"/>
              <w:right w:val="single" w:color="auto" w:sz="4" w:space="0"/>
            </w:tcBorders>
            <w:vAlign w:val="center"/>
          </w:tcPr>
          <w:p w14:paraId="33B5A614">
            <w:pPr>
              <w:widowControl/>
              <w:jc w:val="center"/>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采购预算</w:t>
            </w:r>
          </w:p>
          <w:p w14:paraId="32C8FAE5">
            <w:pPr>
              <w:jc w:val="center"/>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（元）</w:t>
            </w:r>
          </w:p>
        </w:tc>
        <w:tc>
          <w:tcPr>
            <w:tcW w:w="1903" w:type="dxa"/>
            <w:tcBorders>
              <w:top w:val="single" w:color="auto" w:sz="4" w:space="0"/>
              <w:left w:val="single" w:color="auto" w:sz="4" w:space="0"/>
              <w:right w:val="single" w:color="auto" w:sz="4" w:space="0"/>
            </w:tcBorders>
            <w:vAlign w:val="center"/>
          </w:tcPr>
          <w:p w14:paraId="6C5AF534">
            <w:pPr>
              <w:jc w:val="center"/>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资金来源</w:t>
            </w:r>
          </w:p>
        </w:tc>
        <w:tc>
          <w:tcPr>
            <w:tcW w:w="1231" w:type="dxa"/>
            <w:tcBorders>
              <w:top w:val="single" w:color="auto" w:sz="4" w:space="0"/>
              <w:left w:val="single" w:color="auto" w:sz="4" w:space="0"/>
              <w:right w:val="single" w:color="auto" w:sz="4" w:space="0"/>
            </w:tcBorders>
            <w:vAlign w:val="center"/>
          </w:tcPr>
          <w:p w14:paraId="4D21A577">
            <w:pPr>
              <w:jc w:val="center"/>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备注</w:t>
            </w:r>
          </w:p>
        </w:tc>
      </w:tr>
      <w:tr w14:paraId="10008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3930" w:type="dxa"/>
            <w:tcBorders>
              <w:top w:val="single" w:color="auto" w:sz="4" w:space="0"/>
              <w:left w:val="single" w:color="auto" w:sz="4" w:space="0"/>
              <w:right w:val="single" w:color="auto" w:sz="4" w:space="0"/>
            </w:tcBorders>
            <w:vAlign w:val="center"/>
          </w:tcPr>
          <w:p w14:paraId="62244693">
            <w:pPr>
              <w:widowControl/>
              <w:jc w:val="center"/>
              <w:rPr>
                <w:rFonts w:hint="eastAsia" w:ascii="宋体" w:hAnsi="宋体" w:eastAsia="宋体" w:cs="宋体"/>
                <w:color w:val="FF0000"/>
                <w:kern w:val="0"/>
                <w:sz w:val="28"/>
                <w:szCs w:val="28"/>
                <w:highlight w:val="none"/>
                <w:lang w:val="en-US"/>
              </w:rPr>
            </w:pPr>
            <w:bookmarkStart w:id="9" w:name="_Hlk344477914"/>
            <w:r>
              <w:rPr>
                <w:rFonts w:hint="eastAsia" w:ascii="宋体" w:hAnsi="宋体" w:eastAsia="宋体" w:cs="宋体"/>
                <w:kern w:val="0"/>
                <w:sz w:val="28"/>
                <w:szCs w:val="28"/>
                <w:highlight w:val="none"/>
                <w:lang w:val="en-US" w:eastAsia="zh-CN"/>
              </w:rPr>
              <w:t>心理健康服务</w:t>
            </w:r>
          </w:p>
        </w:tc>
        <w:tc>
          <w:tcPr>
            <w:tcW w:w="1746" w:type="dxa"/>
            <w:tcBorders>
              <w:top w:val="single" w:color="auto" w:sz="4" w:space="0"/>
              <w:left w:val="single" w:color="auto" w:sz="4" w:space="0"/>
              <w:right w:val="single" w:color="auto" w:sz="4" w:space="0"/>
            </w:tcBorders>
            <w:vAlign w:val="center"/>
          </w:tcPr>
          <w:p w14:paraId="171FF767">
            <w:pPr>
              <w:widowControl/>
              <w:jc w:val="center"/>
              <w:rPr>
                <w:rFonts w:hint="eastAsia" w:ascii="宋体" w:hAnsi="宋体" w:eastAsia="宋体" w:cs="宋体"/>
                <w:color w:val="FF0000"/>
                <w:kern w:val="0"/>
                <w:sz w:val="28"/>
                <w:szCs w:val="28"/>
                <w:highlight w:val="none"/>
              </w:rPr>
            </w:pPr>
            <w:r>
              <w:rPr>
                <w:rFonts w:hint="eastAsia" w:ascii="宋体" w:hAnsi="宋体" w:eastAsia="宋体" w:cs="宋体"/>
                <w:kern w:val="0"/>
                <w:sz w:val="28"/>
                <w:szCs w:val="28"/>
                <w:highlight w:val="none"/>
                <w:lang w:val="en-US" w:eastAsia="zh-CN"/>
              </w:rPr>
              <w:t>30000</w:t>
            </w:r>
            <w:r>
              <w:rPr>
                <w:rFonts w:hint="eastAsia" w:ascii="宋体" w:hAnsi="宋体" w:eastAsia="宋体" w:cs="宋体"/>
                <w:color w:val="FF0000"/>
                <w:kern w:val="0"/>
                <w:sz w:val="28"/>
                <w:szCs w:val="28"/>
                <w:highlight w:val="none"/>
              </w:rPr>
              <w:t xml:space="preserve">  </w:t>
            </w:r>
          </w:p>
        </w:tc>
        <w:tc>
          <w:tcPr>
            <w:tcW w:w="1903" w:type="dxa"/>
            <w:tcBorders>
              <w:top w:val="single" w:color="auto" w:sz="4" w:space="0"/>
              <w:left w:val="single" w:color="auto" w:sz="4" w:space="0"/>
              <w:right w:val="single" w:color="auto" w:sz="4" w:space="0"/>
            </w:tcBorders>
            <w:vAlign w:val="center"/>
          </w:tcPr>
          <w:p w14:paraId="60020702">
            <w:pPr>
              <w:widowControl/>
              <w:jc w:val="center"/>
              <w:rPr>
                <w:rFonts w:hint="eastAsia" w:ascii="宋体" w:hAnsi="宋体" w:eastAsia="宋体" w:cs="宋体"/>
                <w:color w:val="000000"/>
                <w:kern w:val="0"/>
                <w:sz w:val="28"/>
                <w:szCs w:val="28"/>
                <w:highlight w:val="none"/>
                <w:lang w:val="en-US" w:eastAsia="zh-CN"/>
              </w:rPr>
            </w:pPr>
          </w:p>
        </w:tc>
        <w:tc>
          <w:tcPr>
            <w:tcW w:w="1231" w:type="dxa"/>
            <w:tcBorders>
              <w:top w:val="single" w:color="auto" w:sz="4" w:space="0"/>
              <w:left w:val="single" w:color="auto" w:sz="4" w:space="0"/>
              <w:right w:val="single" w:color="auto" w:sz="4" w:space="0"/>
            </w:tcBorders>
            <w:vAlign w:val="center"/>
          </w:tcPr>
          <w:p w14:paraId="4C88BE24">
            <w:pPr>
              <w:rPr>
                <w:rFonts w:hint="eastAsia" w:ascii="宋体" w:hAnsi="宋体" w:eastAsia="宋体" w:cs="宋体"/>
                <w:b/>
                <w:sz w:val="28"/>
                <w:szCs w:val="28"/>
                <w:highlight w:val="none"/>
              </w:rPr>
            </w:pPr>
          </w:p>
        </w:tc>
      </w:tr>
      <w:bookmarkEnd w:id="9"/>
    </w:tbl>
    <w:p w14:paraId="74B1AC61">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textAlignment w:val="baseline"/>
        <w:rPr>
          <w:rFonts w:hint="eastAsia" w:ascii="宋体" w:hAnsi="宋体" w:eastAsia="宋体" w:cs="宋体"/>
          <w:b/>
          <w:bCs/>
          <w:sz w:val="28"/>
          <w:szCs w:val="28"/>
          <w:highlight w:val="none"/>
        </w:rPr>
      </w:pPr>
      <w:bookmarkStart w:id="10" w:name="_Toc15576"/>
      <w:bookmarkStart w:id="11" w:name="_Toc22399"/>
      <w:bookmarkStart w:id="12" w:name="_Toc25190"/>
      <w:bookmarkStart w:id="13" w:name="_Toc6462"/>
      <w:bookmarkStart w:id="14" w:name="_Toc1790"/>
      <w:bookmarkStart w:id="15" w:name="_Toc19437"/>
      <w:bookmarkStart w:id="16" w:name="_Toc15727"/>
      <w:bookmarkStart w:id="17" w:name="_Toc317775178"/>
      <w:bookmarkStart w:id="18" w:name="_Toc373860293"/>
    </w:p>
    <w:p w14:paraId="1042DFBD">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textAlignment w:val="baseline"/>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二、询比</w:t>
      </w:r>
      <w:bookmarkEnd w:id="10"/>
      <w:bookmarkEnd w:id="11"/>
      <w:bookmarkEnd w:id="12"/>
      <w:bookmarkEnd w:id="13"/>
      <w:bookmarkEnd w:id="14"/>
      <w:bookmarkEnd w:id="15"/>
      <w:bookmarkEnd w:id="16"/>
      <w:r>
        <w:rPr>
          <w:rFonts w:hint="eastAsia" w:ascii="宋体" w:hAnsi="宋体" w:eastAsia="宋体" w:cs="宋体"/>
          <w:b/>
          <w:bCs/>
          <w:sz w:val="28"/>
          <w:szCs w:val="28"/>
          <w:highlight w:val="none"/>
        </w:rPr>
        <w:t>资格条件</w:t>
      </w:r>
    </w:p>
    <w:p w14:paraId="58033685">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b w:val="0"/>
          <w:bCs w:val="0"/>
          <w:sz w:val="28"/>
          <w:szCs w:val="28"/>
          <w:highlight w:val="none"/>
        </w:rPr>
      </w:pPr>
      <w:r>
        <w:rPr>
          <w:rFonts w:hint="eastAsia" w:ascii="宋体" w:hAnsi="宋体" w:eastAsia="宋体" w:cs="宋体"/>
          <w:b w:val="0"/>
          <w:bCs w:val="0"/>
          <w:sz w:val="28"/>
          <w:szCs w:val="28"/>
          <w:highlight w:val="none"/>
        </w:rPr>
        <w:t>（一）一般资格条件</w:t>
      </w:r>
    </w:p>
    <w:p w14:paraId="400C5854">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rPr>
        <w:t>1.具有独立承担民事责任的能力；</w:t>
      </w:r>
    </w:p>
    <w:p w14:paraId="7247BE18">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rPr>
        <w:t>2.具有良好的商业信誉和健全的财务会计制度；</w:t>
      </w:r>
    </w:p>
    <w:p w14:paraId="54168AEC">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rPr>
        <w:t>3.具有履行合同所必需的设备和专业技术能力；</w:t>
      </w:r>
    </w:p>
    <w:p w14:paraId="0075301F">
      <w:pPr>
        <w:pStyle w:val="12"/>
        <w:rPr>
          <w:rFonts w:hint="eastAsia" w:ascii="宋体" w:hAnsi="宋体" w:eastAsia="宋体" w:cs="宋体"/>
          <w:sz w:val="28"/>
          <w:szCs w:val="28"/>
          <w:highlight w:val="none"/>
        </w:rPr>
      </w:pPr>
      <w:r>
        <w:rPr>
          <w:rFonts w:hint="eastAsia" w:ascii="宋体" w:hAnsi="宋体" w:eastAsia="宋体" w:cs="宋体"/>
          <w:kern w:val="2"/>
          <w:sz w:val="28"/>
          <w:szCs w:val="28"/>
          <w:highlight w:val="none"/>
          <w:lang w:val="en-US" w:eastAsia="zh-CN" w:bidi="ar-SA"/>
        </w:rPr>
        <w:t>4.</w:t>
      </w:r>
      <w:r>
        <w:rPr>
          <w:rFonts w:hint="eastAsia" w:ascii="宋体" w:hAnsi="宋体" w:eastAsia="宋体" w:cs="宋体"/>
          <w:sz w:val="28"/>
          <w:szCs w:val="28"/>
          <w:highlight w:val="none"/>
        </w:rPr>
        <w:t>有依法缴纳税收和社会保障资金的良好记录；</w:t>
      </w:r>
    </w:p>
    <w:p w14:paraId="02C20E35">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.参加政府采购活动前三年内，在经营活动中没有重大违法记录。</w:t>
      </w:r>
    </w:p>
    <w:p w14:paraId="5DC6A486">
      <w:pPr>
        <w:pStyle w:val="12"/>
        <w:rPr>
          <w:rFonts w:hint="eastAsia" w:ascii="宋体" w:hAnsi="宋体" w:eastAsia="宋体" w:cs="宋体"/>
          <w:sz w:val="28"/>
          <w:szCs w:val="28"/>
          <w:highlight w:val="none"/>
        </w:rPr>
      </w:pPr>
      <w:r>
        <w:rPr>
          <w:rFonts w:hint="eastAsia" w:ascii="宋体" w:hAnsi="宋体" w:eastAsia="宋体" w:cs="宋体"/>
          <w:kern w:val="2"/>
          <w:sz w:val="28"/>
          <w:szCs w:val="28"/>
          <w:highlight w:val="none"/>
          <w:lang w:val="en-US" w:eastAsia="zh-CN" w:bidi="ar-SA"/>
        </w:rPr>
        <w:t>6.</w:t>
      </w:r>
      <w:r>
        <w:rPr>
          <w:rFonts w:hint="eastAsia" w:ascii="宋体" w:hAnsi="宋体" w:eastAsia="宋体" w:cs="宋体"/>
          <w:sz w:val="28"/>
          <w:szCs w:val="28"/>
          <w:highlight w:val="none"/>
        </w:rPr>
        <w:t>法律、行政法规规定的其他条件。</w:t>
      </w:r>
    </w:p>
    <w:tbl>
      <w:tblPr>
        <w:tblStyle w:val="1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72"/>
        <w:gridCol w:w="2557"/>
        <w:gridCol w:w="5682"/>
      </w:tblGrid>
      <w:tr w14:paraId="205C5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817" w:type="dxa"/>
            <w:vAlign w:val="center"/>
          </w:tcPr>
          <w:p w14:paraId="2213138B">
            <w:pPr>
              <w:spacing w:line="360" w:lineRule="exact"/>
              <w:jc w:val="center"/>
              <w:rPr>
                <w:rFonts w:hint="eastAsia" w:ascii="宋体" w:hAnsi="宋体" w:eastAsia="宋体" w:cs="宋体"/>
                <w:b/>
                <w:kern w:val="0"/>
                <w:sz w:val="28"/>
                <w:szCs w:val="28"/>
                <w:highlight w:val="none"/>
              </w:rPr>
            </w:pPr>
            <w:r>
              <w:rPr>
                <w:rFonts w:hint="eastAsia" w:ascii="宋体" w:hAnsi="宋体" w:eastAsia="宋体" w:cs="宋体"/>
                <w:b/>
                <w:kern w:val="0"/>
                <w:sz w:val="28"/>
                <w:szCs w:val="28"/>
                <w:highlight w:val="none"/>
              </w:rPr>
              <w:t>序号</w:t>
            </w:r>
          </w:p>
        </w:tc>
        <w:tc>
          <w:tcPr>
            <w:tcW w:w="3129" w:type="dxa"/>
            <w:gridSpan w:val="2"/>
            <w:vAlign w:val="center"/>
          </w:tcPr>
          <w:p w14:paraId="3020CC3F">
            <w:pPr>
              <w:spacing w:line="360" w:lineRule="exact"/>
              <w:jc w:val="center"/>
              <w:rPr>
                <w:rFonts w:hint="eastAsia" w:ascii="宋体" w:hAnsi="宋体" w:eastAsia="宋体" w:cs="宋体"/>
                <w:b/>
                <w:kern w:val="0"/>
                <w:sz w:val="28"/>
                <w:szCs w:val="28"/>
                <w:highlight w:val="none"/>
              </w:rPr>
            </w:pPr>
            <w:r>
              <w:rPr>
                <w:rFonts w:hint="eastAsia" w:ascii="宋体" w:hAnsi="宋体" w:eastAsia="宋体" w:cs="宋体"/>
                <w:b/>
                <w:kern w:val="0"/>
                <w:sz w:val="28"/>
                <w:szCs w:val="28"/>
                <w:highlight w:val="none"/>
              </w:rPr>
              <w:t>检查因素</w:t>
            </w:r>
          </w:p>
        </w:tc>
        <w:tc>
          <w:tcPr>
            <w:tcW w:w="5682" w:type="dxa"/>
            <w:vAlign w:val="center"/>
          </w:tcPr>
          <w:p w14:paraId="2358D9D0">
            <w:pPr>
              <w:spacing w:line="360" w:lineRule="exact"/>
              <w:jc w:val="center"/>
              <w:rPr>
                <w:rFonts w:hint="eastAsia" w:ascii="宋体" w:hAnsi="宋体" w:eastAsia="宋体" w:cs="宋体"/>
                <w:b/>
                <w:kern w:val="0"/>
                <w:sz w:val="28"/>
                <w:szCs w:val="28"/>
                <w:highlight w:val="none"/>
              </w:rPr>
            </w:pPr>
            <w:r>
              <w:rPr>
                <w:rFonts w:hint="eastAsia" w:ascii="宋体" w:hAnsi="宋体" w:eastAsia="宋体" w:cs="宋体"/>
                <w:b/>
                <w:kern w:val="0"/>
                <w:sz w:val="28"/>
                <w:szCs w:val="28"/>
                <w:highlight w:val="none"/>
              </w:rPr>
              <w:t>检查内容</w:t>
            </w:r>
          </w:p>
        </w:tc>
      </w:tr>
      <w:tr w14:paraId="1EA7B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2" w:hRule="atLeast"/>
        </w:trPr>
        <w:tc>
          <w:tcPr>
            <w:tcW w:w="817" w:type="dxa"/>
            <w:vMerge w:val="restart"/>
            <w:vAlign w:val="center"/>
          </w:tcPr>
          <w:p w14:paraId="6ACFF8F5">
            <w:pPr>
              <w:spacing w:line="360" w:lineRule="exact"/>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572" w:type="dxa"/>
            <w:vMerge w:val="restart"/>
            <w:vAlign w:val="center"/>
          </w:tcPr>
          <w:p w14:paraId="18E9FBFF">
            <w:pPr>
              <w:spacing w:line="360" w:lineRule="exact"/>
              <w:rPr>
                <w:rFonts w:hint="eastAsia" w:ascii="宋体" w:hAnsi="宋体" w:eastAsia="宋体" w:cs="宋体"/>
                <w:sz w:val="28"/>
                <w:szCs w:val="28"/>
                <w:highlight w:val="none"/>
                <w:lang w:val="zh-CN"/>
              </w:rPr>
            </w:pPr>
            <w:r>
              <w:rPr>
                <w:rFonts w:hint="eastAsia" w:ascii="宋体" w:hAnsi="宋体" w:eastAsia="宋体" w:cs="宋体"/>
                <w:sz w:val="28"/>
                <w:szCs w:val="28"/>
                <w:highlight w:val="none"/>
              </w:rPr>
              <w:t>一般资格条件</w:t>
            </w:r>
          </w:p>
        </w:tc>
        <w:tc>
          <w:tcPr>
            <w:tcW w:w="2557" w:type="dxa"/>
            <w:vAlign w:val="center"/>
          </w:tcPr>
          <w:p w14:paraId="1F6B897F">
            <w:pPr>
              <w:spacing w:line="36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（1）具有独立承担民事责任的能力</w:t>
            </w:r>
          </w:p>
        </w:tc>
        <w:tc>
          <w:tcPr>
            <w:tcW w:w="5682" w:type="dxa"/>
            <w:vAlign w:val="center"/>
          </w:tcPr>
          <w:p w14:paraId="4766EC07">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供应商法人营业执照（副本）或事业单位法人证书（副本）或个体工商户营业执照、组织机构代码证复印件（注①）； </w:t>
            </w:r>
          </w:p>
          <w:p w14:paraId="72F82DEE">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供应商法定代表人身份证明和法定代表人授权委托书。</w:t>
            </w:r>
          </w:p>
          <w:p w14:paraId="4D77E363">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不具有独立法人的分公司、办事处等分支机构不能参加</w:t>
            </w:r>
            <w:r>
              <w:rPr>
                <w:rFonts w:hint="eastAsia" w:ascii="宋体" w:hAnsi="宋体" w:eastAsia="宋体" w:cs="宋体"/>
                <w:sz w:val="28"/>
                <w:szCs w:val="28"/>
                <w:highlight w:val="none"/>
                <w:lang w:eastAsia="zh-CN"/>
              </w:rPr>
              <w:t>询价</w:t>
            </w:r>
            <w:r>
              <w:rPr>
                <w:rFonts w:hint="eastAsia" w:ascii="宋体" w:hAnsi="宋体" w:eastAsia="宋体" w:cs="宋体"/>
                <w:sz w:val="28"/>
                <w:szCs w:val="28"/>
                <w:highlight w:val="none"/>
              </w:rPr>
              <w:t>。</w:t>
            </w:r>
          </w:p>
        </w:tc>
      </w:tr>
      <w:tr w14:paraId="42FFA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4" w:hRule="atLeast"/>
        </w:trPr>
        <w:tc>
          <w:tcPr>
            <w:tcW w:w="817" w:type="dxa"/>
            <w:vMerge w:val="continue"/>
            <w:vAlign w:val="center"/>
          </w:tcPr>
          <w:p w14:paraId="2DEB0785">
            <w:pPr>
              <w:spacing w:line="360" w:lineRule="exact"/>
              <w:jc w:val="center"/>
              <w:rPr>
                <w:rFonts w:hint="eastAsia" w:ascii="宋体" w:hAnsi="宋体" w:eastAsia="宋体" w:cs="宋体"/>
                <w:sz w:val="28"/>
                <w:szCs w:val="28"/>
                <w:highlight w:val="none"/>
              </w:rPr>
            </w:pPr>
          </w:p>
        </w:tc>
        <w:tc>
          <w:tcPr>
            <w:tcW w:w="572" w:type="dxa"/>
            <w:vMerge w:val="continue"/>
            <w:vAlign w:val="center"/>
          </w:tcPr>
          <w:p w14:paraId="2A945A24">
            <w:pPr>
              <w:spacing w:line="360" w:lineRule="exact"/>
              <w:rPr>
                <w:rFonts w:hint="eastAsia" w:ascii="宋体" w:hAnsi="宋体" w:eastAsia="宋体" w:cs="宋体"/>
                <w:sz w:val="28"/>
                <w:szCs w:val="28"/>
                <w:highlight w:val="none"/>
                <w:lang w:val="zh-CN"/>
              </w:rPr>
            </w:pPr>
          </w:p>
        </w:tc>
        <w:tc>
          <w:tcPr>
            <w:tcW w:w="2557" w:type="dxa"/>
            <w:vAlign w:val="center"/>
          </w:tcPr>
          <w:p w14:paraId="63F994A7">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（2）具有良好的商业信誉和健全的财务会计制度</w:t>
            </w:r>
          </w:p>
        </w:tc>
        <w:tc>
          <w:tcPr>
            <w:tcW w:w="5682" w:type="dxa"/>
            <w:vAlign w:val="center"/>
          </w:tcPr>
          <w:p w14:paraId="2691F33B">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提供</w:t>
            </w:r>
            <w:r>
              <w:rPr>
                <w:rFonts w:hint="eastAsia" w:ascii="宋体" w:hAnsi="宋体" w:eastAsia="宋体" w:cs="宋体"/>
                <w:sz w:val="28"/>
                <w:szCs w:val="28"/>
                <w:highlight w:val="none"/>
                <w:lang w:val="en-US" w:eastAsia="zh-CN"/>
              </w:rPr>
              <w:t>2024</w:t>
            </w:r>
            <w:r>
              <w:rPr>
                <w:rFonts w:hint="eastAsia" w:ascii="宋体" w:hAnsi="宋体" w:eastAsia="宋体" w:cs="宋体"/>
                <w:sz w:val="28"/>
                <w:szCs w:val="28"/>
                <w:highlight w:val="none"/>
              </w:rPr>
              <w:t>年度财务状况报告（表）或其基本开户银行出具的资信证明复印件，本年度新成立或成立不满一年的组织和自然人无法提供财务状况报告（表）的，可提供银行出具的资信证明复印件。（新成立公司不足一个月的除外）。</w:t>
            </w:r>
          </w:p>
        </w:tc>
      </w:tr>
      <w:tr w14:paraId="2A99B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1" w:hRule="atLeast"/>
        </w:trPr>
        <w:tc>
          <w:tcPr>
            <w:tcW w:w="817" w:type="dxa"/>
            <w:vMerge w:val="continue"/>
            <w:vAlign w:val="center"/>
          </w:tcPr>
          <w:p w14:paraId="3B562D0A">
            <w:pPr>
              <w:spacing w:line="360" w:lineRule="exact"/>
              <w:jc w:val="center"/>
              <w:rPr>
                <w:rFonts w:hint="eastAsia" w:ascii="宋体" w:hAnsi="宋体" w:eastAsia="宋体" w:cs="宋体"/>
                <w:sz w:val="28"/>
                <w:szCs w:val="28"/>
                <w:highlight w:val="none"/>
              </w:rPr>
            </w:pPr>
          </w:p>
        </w:tc>
        <w:tc>
          <w:tcPr>
            <w:tcW w:w="572" w:type="dxa"/>
            <w:vMerge w:val="continue"/>
            <w:vAlign w:val="center"/>
          </w:tcPr>
          <w:p w14:paraId="77E40D21">
            <w:pPr>
              <w:spacing w:line="360" w:lineRule="exact"/>
              <w:rPr>
                <w:rFonts w:hint="eastAsia" w:ascii="宋体" w:hAnsi="宋体" w:eastAsia="宋体" w:cs="宋体"/>
                <w:sz w:val="28"/>
                <w:szCs w:val="28"/>
                <w:highlight w:val="none"/>
                <w:lang w:val="zh-CN"/>
              </w:rPr>
            </w:pPr>
          </w:p>
        </w:tc>
        <w:tc>
          <w:tcPr>
            <w:tcW w:w="2557" w:type="dxa"/>
            <w:vAlign w:val="center"/>
          </w:tcPr>
          <w:p w14:paraId="1CB9B40D">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（3）具有履行合同所必需的设备和专业技术能力</w:t>
            </w:r>
          </w:p>
        </w:tc>
        <w:tc>
          <w:tcPr>
            <w:tcW w:w="5682" w:type="dxa"/>
            <w:vAlign w:val="center"/>
          </w:tcPr>
          <w:p w14:paraId="219B4365">
            <w:pPr>
              <w:spacing w:line="360" w:lineRule="exact"/>
              <w:rPr>
                <w:rFonts w:hint="eastAsia" w:ascii="宋体" w:hAnsi="宋体" w:eastAsia="宋体" w:cs="宋体"/>
                <w:sz w:val="28"/>
                <w:szCs w:val="28"/>
                <w:highlight w:val="none"/>
                <w:lang w:val="en-US"/>
              </w:rPr>
            </w:pPr>
            <w:r>
              <w:rPr>
                <w:rFonts w:hint="eastAsia" w:ascii="宋体" w:hAnsi="宋体" w:eastAsia="宋体" w:cs="宋体"/>
                <w:sz w:val="28"/>
                <w:szCs w:val="28"/>
                <w:highlight w:val="none"/>
                <w:lang w:val="en-US" w:eastAsia="zh-CN"/>
              </w:rPr>
              <w:t>提供承诺函，格式自拟。</w:t>
            </w:r>
          </w:p>
        </w:tc>
      </w:tr>
      <w:tr w14:paraId="0C001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6" w:hRule="atLeast"/>
        </w:trPr>
        <w:tc>
          <w:tcPr>
            <w:tcW w:w="817" w:type="dxa"/>
            <w:vMerge w:val="continue"/>
            <w:vAlign w:val="center"/>
          </w:tcPr>
          <w:p w14:paraId="37F9EA7E">
            <w:pPr>
              <w:spacing w:line="360" w:lineRule="exact"/>
              <w:jc w:val="center"/>
              <w:rPr>
                <w:rFonts w:hint="eastAsia" w:ascii="宋体" w:hAnsi="宋体" w:eastAsia="宋体" w:cs="宋体"/>
                <w:sz w:val="28"/>
                <w:szCs w:val="28"/>
                <w:highlight w:val="none"/>
              </w:rPr>
            </w:pPr>
          </w:p>
        </w:tc>
        <w:tc>
          <w:tcPr>
            <w:tcW w:w="572" w:type="dxa"/>
            <w:vMerge w:val="continue"/>
            <w:vAlign w:val="center"/>
          </w:tcPr>
          <w:p w14:paraId="3A25F264">
            <w:pPr>
              <w:spacing w:line="360" w:lineRule="exact"/>
              <w:rPr>
                <w:rFonts w:hint="eastAsia" w:ascii="宋体" w:hAnsi="宋体" w:eastAsia="宋体" w:cs="宋体"/>
                <w:sz w:val="28"/>
                <w:szCs w:val="28"/>
                <w:highlight w:val="none"/>
                <w:lang w:val="zh-CN"/>
              </w:rPr>
            </w:pPr>
          </w:p>
        </w:tc>
        <w:tc>
          <w:tcPr>
            <w:tcW w:w="2557" w:type="dxa"/>
            <w:vAlign w:val="center"/>
          </w:tcPr>
          <w:p w14:paraId="2D0CF4DA">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（4）有依法缴纳税收良好记录</w:t>
            </w:r>
          </w:p>
        </w:tc>
        <w:tc>
          <w:tcPr>
            <w:tcW w:w="5682" w:type="dxa"/>
            <w:vAlign w:val="center"/>
          </w:tcPr>
          <w:p w14:paraId="530AC2DF">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lang w:val="zh-CN"/>
              </w:rPr>
              <w:t>供应商提供基本资格条件承诺函（格式</w:t>
            </w:r>
            <w:r>
              <w:rPr>
                <w:rFonts w:hint="eastAsia" w:ascii="宋体" w:hAnsi="宋体" w:cs="宋体"/>
                <w:sz w:val="28"/>
                <w:szCs w:val="28"/>
                <w:highlight w:val="none"/>
                <w:lang w:val="en-US" w:eastAsia="zh-CN"/>
              </w:rPr>
              <w:t>自拟</w:t>
            </w:r>
            <w:r>
              <w:rPr>
                <w:rFonts w:hint="eastAsia" w:ascii="宋体" w:hAnsi="宋体" w:eastAsia="宋体" w:cs="宋体"/>
                <w:sz w:val="28"/>
                <w:szCs w:val="28"/>
                <w:highlight w:val="none"/>
              </w:rPr>
              <w:t>）</w:t>
            </w:r>
          </w:p>
        </w:tc>
      </w:tr>
      <w:tr w14:paraId="3BF9A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9" w:hRule="atLeast"/>
        </w:trPr>
        <w:tc>
          <w:tcPr>
            <w:tcW w:w="817" w:type="dxa"/>
            <w:vMerge w:val="continue"/>
            <w:vAlign w:val="center"/>
          </w:tcPr>
          <w:p w14:paraId="18CE2C77">
            <w:pPr>
              <w:spacing w:line="360" w:lineRule="exact"/>
              <w:jc w:val="center"/>
              <w:rPr>
                <w:rFonts w:hint="eastAsia" w:ascii="宋体" w:hAnsi="宋体" w:eastAsia="宋体" w:cs="宋体"/>
                <w:sz w:val="28"/>
                <w:szCs w:val="28"/>
                <w:highlight w:val="none"/>
              </w:rPr>
            </w:pPr>
          </w:p>
        </w:tc>
        <w:tc>
          <w:tcPr>
            <w:tcW w:w="572" w:type="dxa"/>
            <w:vMerge w:val="continue"/>
            <w:vAlign w:val="center"/>
          </w:tcPr>
          <w:p w14:paraId="05A2841B">
            <w:pPr>
              <w:spacing w:line="360" w:lineRule="exact"/>
              <w:rPr>
                <w:rFonts w:hint="eastAsia" w:ascii="宋体" w:hAnsi="宋体" w:eastAsia="宋体" w:cs="宋体"/>
                <w:sz w:val="28"/>
                <w:szCs w:val="28"/>
                <w:highlight w:val="none"/>
                <w:lang w:val="zh-CN"/>
              </w:rPr>
            </w:pPr>
          </w:p>
        </w:tc>
        <w:tc>
          <w:tcPr>
            <w:tcW w:w="2557" w:type="dxa"/>
            <w:vAlign w:val="center"/>
          </w:tcPr>
          <w:p w14:paraId="74E75B42">
            <w:pPr>
              <w:spacing w:line="360" w:lineRule="exact"/>
              <w:rPr>
                <w:rFonts w:hint="eastAsia" w:ascii="宋体" w:hAnsi="宋体" w:eastAsia="宋体" w:cs="宋体"/>
                <w:sz w:val="28"/>
                <w:szCs w:val="28"/>
                <w:highlight w:val="none"/>
                <w:lang w:val="zh-CN"/>
              </w:rPr>
            </w:pPr>
            <w:r>
              <w:rPr>
                <w:rFonts w:hint="eastAsia" w:ascii="宋体" w:hAnsi="宋体" w:eastAsia="宋体" w:cs="宋体"/>
                <w:sz w:val="28"/>
                <w:szCs w:val="28"/>
                <w:highlight w:val="none"/>
              </w:rPr>
              <w:t>（5）参加政府采购活动前三年内，在经营活动中没有重大违法记录</w:t>
            </w:r>
          </w:p>
        </w:tc>
        <w:tc>
          <w:tcPr>
            <w:tcW w:w="5682" w:type="dxa"/>
            <w:vAlign w:val="center"/>
          </w:tcPr>
          <w:p w14:paraId="6C2CF888">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供应商提供信用中国网站（www.creditchina.gov.cn）以下内容的查询结果网页打印件或截图并加盖供应商公章（查询信息为供应商名称）</w:t>
            </w:r>
          </w:p>
          <w:p w14:paraId="14FB9720">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1.“失信被执行人”查询结果；</w:t>
            </w:r>
          </w:p>
          <w:p w14:paraId="43AD89E8">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2.“企业经营异常名录”查询结果；</w:t>
            </w:r>
          </w:p>
          <w:p w14:paraId="5D7D2F2C">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3.“重大税收违法案件当事人名单”查询结果；</w:t>
            </w:r>
          </w:p>
          <w:p w14:paraId="22498AA8">
            <w:pPr>
              <w:spacing w:line="30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4.“政府采购严重违法失信名单”查询结果。</w:t>
            </w:r>
          </w:p>
        </w:tc>
      </w:tr>
      <w:tr w14:paraId="6356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trPr>
        <w:tc>
          <w:tcPr>
            <w:tcW w:w="817" w:type="dxa"/>
            <w:vMerge w:val="continue"/>
            <w:vAlign w:val="center"/>
          </w:tcPr>
          <w:p w14:paraId="1F8E2A12">
            <w:pPr>
              <w:spacing w:line="360" w:lineRule="exact"/>
              <w:jc w:val="center"/>
              <w:rPr>
                <w:rFonts w:hint="eastAsia" w:ascii="宋体" w:hAnsi="宋体" w:eastAsia="宋体" w:cs="宋体"/>
                <w:sz w:val="28"/>
                <w:szCs w:val="28"/>
                <w:highlight w:val="none"/>
              </w:rPr>
            </w:pPr>
          </w:p>
        </w:tc>
        <w:tc>
          <w:tcPr>
            <w:tcW w:w="572" w:type="dxa"/>
            <w:vMerge w:val="continue"/>
            <w:vAlign w:val="center"/>
          </w:tcPr>
          <w:p w14:paraId="34C03F04">
            <w:pPr>
              <w:spacing w:line="360" w:lineRule="exact"/>
              <w:rPr>
                <w:rFonts w:hint="eastAsia" w:ascii="宋体" w:hAnsi="宋体" w:eastAsia="宋体" w:cs="宋体"/>
                <w:sz w:val="28"/>
                <w:szCs w:val="28"/>
                <w:highlight w:val="none"/>
                <w:lang w:val="zh-CN"/>
              </w:rPr>
            </w:pPr>
          </w:p>
        </w:tc>
        <w:tc>
          <w:tcPr>
            <w:tcW w:w="2557" w:type="dxa"/>
            <w:vAlign w:val="center"/>
          </w:tcPr>
          <w:p w14:paraId="4EBA85AC">
            <w:pPr>
              <w:spacing w:line="360" w:lineRule="exact"/>
              <w:rPr>
                <w:rFonts w:hint="eastAsia" w:ascii="宋体" w:hAnsi="宋体" w:eastAsia="宋体" w:cs="宋体"/>
                <w:sz w:val="28"/>
                <w:szCs w:val="28"/>
                <w:highlight w:val="none"/>
              </w:rPr>
            </w:pPr>
            <w:r>
              <w:rPr>
                <w:rFonts w:hint="eastAsia" w:ascii="宋体" w:hAnsi="宋体" w:eastAsia="宋体" w:cs="宋体"/>
                <w:sz w:val="28"/>
                <w:szCs w:val="28"/>
                <w:highlight w:val="none"/>
              </w:rPr>
              <w:t>（6）法律、行政法规规定的其他条件</w:t>
            </w:r>
          </w:p>
        </w:tc>
        <w:tc>
          <w:tcPr>
            <w:tcW w:w="5682" w:type="dxa"/>
            <w:vAlign w:val="center"/>
          </w:tcPr>
          <w:p w14:paraId="1000880C">
            <w:pPr>
              <w:spacing w:line="360" w:lineRule="exact"/>
              <w:rPr>
                <w:rFonts w:hint="eastAsia" w:ascii="宋体" w:hAnsi="宋体" w:eastAsia="宋体" w:cs="宋体"/>
                <w:sz w:val="28"/>
                <w:szCs w:val="28"/>
                <w:highlight w:val="none"/>
              </w:rPr>
            </w:pPr>
          </w:p>
        </w:tc>
      </w:tr>
    </w:tbl>
    <w:p w14:paraId="200E07CE">
      <w:pPr>
        <w:snapToGrid w:val="0"/>
        <w:spacing w:line="36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eq \o\ac(</w:instrText>
      </w:r>
      <w:r>
        <w:rPr>
          <w:rFonts w:hint="eastAsia" w:ascii="宋体" w:hAnsi="宋体" w:eastAsia="宋体" w:cs="宋体"/>
          <w:position w:val="-5"/>
          <w:sz w:val="42"/>
          <w:szCs w:val="28"/>
          <w:highlight w:val="none"/>
        </w:rPr>
        <w:instrText xml:space="preserve">○</w:instrText>
      </w:r>
      <w:r>
        <w:rPr>
          <w:rFonts w:hint="eastAsia" w:ascii="宋体" w:hAnsi="宋体" w:eastAsia="宋体" w:cs="宋体"/>
          <w:position w:val="0"/>
          <w:sz w:val="28"/>
          <w:szCs w:val="28"/>
          <w:highlight w:val="none"/>
        </w:rPr>
        <w:instrText xml:space="preserve">,1)</w:instrText>
      </w:r>
      <w:r>
        <w:rPr>
          <w:rFonts w:hint="eastAsia" w:ascii="宋体" w:hAnsi="宋体" w:eastAsia="宋体" w:cs="宋体"/>
          <w:sz w:val="28"/>
          <w:szCs w:val="28"/>
          <w:highlight w:val="none"/>
        </w:rPr>
        <w:fldChar w:fldCharType="end"/>
      </w:r>
      <w:r>
        <w:rPr>
          <w:rFonts w:hint="eastAsia" w:ascii="宋体" w:hAnsi="宋体" w:eastAsia="宋体" w:cs="宋体"/>
          <w:kern w:val="0"/>
          <w:sz w:val="28"/>
          <w:szCs w:val="28"/>
          <w:highlight w:val="none"/>
        </w:rPr>
        <w:t>供应商按“三证合一”登记制度办理营业执照的，组织机构代码证和税务登记证（副本）以供应商所提供的营业执照（副本）复印件为准。</w:t>
      </w:r>
    </w:p>
    <w:p w14:paraId="661D23A7">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b w:val="0"/>
          <w:bCs w:val="0"/>
          <w:sz w:val="28"/>
          <w:szCs w:val="28"/>
          <w:highlight w:val="none"/>
        </w:rPr>
      </w:pPr>
      <w:r>
        <w:rPr>
          <w:rFonts w:hint="eastAsia" w:ascii="宋体" w:hAnsi="宋体" w:eastAsia="宋体" w:cs="宋体"/>
          <w:b w:val="0"/>
          <w:bCs w:val="0"/>
          <w:sz w:val="28"/>
          <w:szCs w:val="28"/>
          <w:highlight w:val="none"/>
        </w:rPr>
        <w:t>（二）特定资格条件</w:t>
      </w:r>
    </w:p>
    <w:p w14:paraId="0A7B9460">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lang w:eastAsia="zh-CN"/>
        </w:rPr>
      </w:pPr>
      <w:r>
        <w:rPr>
          <w:rFonts w:hint="eastAsia" w:ascii="宋体" w:hAnsi="宋体" w:cs="宋体"/>
          <w:sz w:val="28"/>
          <w:szCs w:val="28"/>
          <w:highlight w:val="none"/>
          <w:lang w:val="en-US" w:eastAsia="zh-CN"/>
        </w:rPr>
        <w:t>无</w:t>
      </w:r>
      <w:r>
        <w:rPr>
          <w:rFonts w:hint="eastAsia" w:ascii="宋体" w:hAnsi="宋体" w:cs="宋体"/>
          <w:sz w:val="28"/>
          <w:szCs w:val="28"/>
          <w:highlight w:val="none"/>
          <w:lang w:eastAsia="zh-CN"/>
        </w:rPr>
        <w:t>。</w:t>
      </w:r>
    </w:p>
    <w:bookmarkEnd w:id="17"/>
    <w:bookmarkEnd w:id="18"/>
    <w:p w14:paraId="200DACE7">
      <w:pPr>
        <w:shd w:val="clear" w:color="auto" w:fill="FFFFFF"/>
        <w:snapToGrid w:val="0"/>
        <w:spacing w:line="600" w:lineRule="exact"/>
        <w:textAlignment w:val="baseline"/>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三、采购服务内容</w:t>
      </w:r>
    </w:p>
    <w:p w14:paraId="5E45BE4A">
      <w:pPr>
        <w:pStyle w:val="4"/>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（一）</w:t>
      </w:r>
      <w:r>
        <w:rPr>
          <w:rFonts w:hint="default" w:ascii="宋体" w:hAnsi="宋体" w:eastAsia="宋体" w:cs="宋体"/>
          <w:sz w:val="28"/>
          <w:szCs w:val="28"/>
          <w:highlight w:val="none"/>
          <w:lang w:val="en-US"/>
        </w:rPr>
        <w:t>服务背景</w:t>
      </w:r>
    </w:p>
    <w:p w14:paraId="12FFF43B">
      <w:pPr>
        <w:pStyle w:val="4"/>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中小学生面临着来自学业、人际、成长等多方面的心理压力，其心理健康需求日益凸显且多元化。传统的单一咨询模式已难以全面满足学生发展性、预防性及干预性的心理需求。因此，亟需构建一个多层次、系统化的心理健康服务体系，将个体辅导与群体教育、校内支持与家校合作有机结合，共同促进学生的积极心理品质和全面健康成长。</w:t>
      </w:r>
    </w:p>
    <w:p w14:paraId="1BEEE64A">
      <w:pPr>
        <w:pStyle w:val="4"/>
        <w:keepNext w:val="0"/>
        <w:keepLines w:val="0"/>
        <w:pageBreakBefore w:val="0"/>
        <w:widowControl w:val="0"/>
        <w:kinsoku/>
        <w:wordWrap/>
        <w:overflowPunct/>
        <w:topLinePunct w:val="0"/>
        <w:autoSpaceDE/>
        <w:autoSpaceDN/>
        <w:bidi w:val="0"/>
        <w:adjustRightInd/>
        <w:snapToGrid/>
        <w:spacing w:line="460" w:lineRule="exact"/>
        <w:ind w:right="0" w:firstLine="560" w:firstLineChars="200"/>
        <w:jc w:val="both"/>
        <w:textAlignment w:val="auto"/>
        <w:rPr>
          <w:rFonts w:hint="eastAsia" w:ascii="宋体" w:hAnsi="宋体" w:eastAsia="宋体" w:cs="宋体"/>
          <w:sz w:val="28"/>
          <w:szCs w:val="28"/>
          <w:highlight w:val="none"/>
          <w:lang w:val="en-US" w:eastAsia="zh-CN"/>
        </w:rPr>
      </w:pPr>
      <w:r>
        <w:rPr>
          <w:rFonts w:hint="default" w:ascii="宋体" w:hAnsi="宋体" w:cs="宋体"/>
          <w:sz w:val="28"/>
          <w:szCs w:val="28"/>
          <w:highlight w:val="none"/>
          <w:lang w:val="en-US" w:eastAsia="zh-CN"/>
        </w:rPr>
        <w:t>（二）</w:t>
      </w:r>
      <w:r>
        <w:rPr>
          <w:rFonts w:hint="eastAsia" w:ascii="宋体" w:hAnsi="宋体" w:cs="宋体"/>
          <w:sz w:val="28"/>
          <w:szCs w:val="28"/>
          <w:highlight w:val="none"/>
          <w:lang w:val="en-US" w:eastAsia="zh-CN"/>
        </w:rPr>
        <w:t>服务</w:t>
      </w:r>
      <w:r>
        <w:rPr>
          <w:rFonts w:hint="eastAsia" w:ascii="宋体" w:hAnsi="宋体" w:eastAsia="宋体" w:cs="宋体"/>
          <w:sz w:val="28"/>
          <w:szCs w:val="28"/>
          <w:highlight w:val="none"/>
          <w:lang w:eastAsia="zh-CN"/>
        </w:rPr>
        <w:t>目标</w:t>
      </w:r>
      <w:r>
        <w:rPr>
          <w:rFonts w:hint="eastAsia" w:ascii="宋体" w:hAnsi="宋体" w:eastAsia="宋体" w:cs="宋体"/>
          <w:sz w:val="28"/>
          <w:szCs w:val="28"/>
          <w:highlight w:val="none"/>
          <w:lang w:val="en-US" w:eastAsia="zh-CN"/>
        </w:rPr>
        <w:t xml:space="preserve"> </w:t>
      </w:r>
    </w:p>
    <w:p w14:paraId="F936E525">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firstLine="560" w:firstLineChars="200"/>
        <w:jc w:val="both"/>
        <w:textAlignment w:val="auto"/>
        <w:rPr>
          <w:rFonts w:hint="eastAsia" w:ascii="宋体" w:hAnsi="宋体" w:eastAsia="宋体" w:cs="宋体"/>
          <w:sz w:val="28"/>
          <w:szCs w:val="28"/>
          <w:highlight w:val="none"/>
        </w:rPr>
      </w:pPr>
      <w:r>
        <w:rPr>
          <w:rFonts w:hint="default" w:ascii="宋体" w:hAnsi="宋体" w:eastAsia="宋体" w:cs="宋体"/>
          <w:sz w:val="28"/>
          <w:szCs w:val="28"/>
          <w:highlight w:val="none"/>
          <w:lang w:val="en-US" w:eastAsia="zh-CN"/>
        </w:rPr>
        <w:t>面向全体学生通过心理舞台剧、班级心理课等趣味性与教育性兼具的活动，普及心理健康知识，提升全体学生的心理素养和积极心态。关注个体需求：通过一对一心理咨询与访谈，为有特定需求的学生提供专业、私密的支持，解决个性化心理困扰，促进其人格健全发展。通过家长课堂和有效的家校沟通，提升家长的心理健康教育意识和能力，形成家校协同育人的合力，优化学生的成长环境。筑牢安全防线：建立快速有效的心理危机干预机制，及时识别和应对学生心理危机，守护学生的生命安全与心理底线。</w:t>
      </w:r>
    </w:p>
    <w:p w14:paraId="5B47976E">
      <w:pPr>
        <w:pStyle w:val="4"/>
        <w:keepNext w:val="0"/>
        <w:keepLines w:val="0"/>
        <w:pageBreakBefore w:val="0"/>
        <w:widowControl w:val="0"/>
        <w:kinsoku/>
        <w:wordWrap/>
        <w:overflowPunct/>
        <w:topLinePunct w:val="0"/>
        <w:autoSpaceDE/>
        <w:autoSpaceDN/>
        <w:bidi w:val="0"/>
        <w:adjustRightInd/>
        <w:snapToGrid/>
        <w:spacing w:line="460" w:lineRule="atLeast"/>
        <w:ind w:right="0" w:firstLine="560" w:firstLineChars="200"/>
        <w:jc w:val="both"/>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（三）服务形式及要求</w:t>
      </w:r>
    </w:p>
    <w:p w14:paraId="5171AAE2">
      <w:pPr>
        <w:keepNext w:val="0"/>
        <w:keepLines w:val="0"/>
        <w:pageBreakBefore w:val="0"/>
        <w:widowControl w:val="0"/>
        <w:kinsoku/>
        <w:wordWrap/>
        <w:overflowPunct/>
        <w:topLinePunct w:val="0"/>
        <w:autoSpaceDE/>
        <w:autoSpaceDN/>
        <w:bidi w:val="0"/>
        <w:adjustRightInd/>
        <w:snapToGrid/>
        <w:spacing w:line="460" w:lineRule="atLeas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w:t>
      </w:r>
      <w:r>
        <w:rPr>
          <w:rFonts w:hint="eastAsia" w:ascii="宋体" w:hAnsi="宋体" w:cs="宋体"/>
          <w:kern w:val="2"/>
          <w:sz w:val="28"/>
          <w:szCs w:val="28"/>
          <w:highlight w:val="none"/>
          <w:lang w:val="en-US" w:eastAsia="zh-CN" w:bidi="ar-SA"/>
        </w:rPr>
        <w:t>购买心理剧。</w:t>
      </w:r>
      <w:r>
        <w:rPr>
          <w:rFonts w:hint="eastAsia" w:ascii="宋体" w:hAnsi="宋体" w:eastAsia="宋体" w:cs="宋体"/>
          <w:kern w:val="2"/>
          <w:sz w:val="28"/>
          <w:szCs w:val="28"/>
          <w:highlight w:val="none"/>
          <w:lang w:val="en-US" w:eastAsia="zh-CN" w:bidi="ar-SA"/>
        </w:rPr>
        <w:t>根据我校学生心理发展特点和常见问题，完成剧本初稿、修改稿和终稿，并根据校方提出的修改意见进行完善，直至最终审定。剧本需为原创或已获合法授权。内容需紧扣主题，情节合理，人物丰满，台词符合学生身份与语言习惯，能准确反映青少年心理状态，冲突解决方式应符合积极心理学导向，避免出现不当的心理暗示或解决方法。需配备经验丰富的导演，擅长指导青少年或校园题材剧目。提供详细的排练计划，包括时间、地点、内容安排，自行选派符合角色要求的我校学生作为演员，并接受校方监督。妆造及舞美设计根据剧目年代、人物性格设计服装与妆容，符合角色身份和剧情需要，准备演出所需的所有大小道具，确保安全、逼真、符合剧情。设计简洁而富有创意的舞台背景、灯光方案，以烘托剧情氛围。拍摄与后期制作，配备专业的摄像、录音团队，确保多机位、高清画质和高质量音频采集。进行专业剪辑，节奏流畅，叙事清晰。音频降噪、配乐、音效合成，字幕与片头片尾添加中文字幕，制作包含项目名称、主办单位、演职人员名单的片头片尾。最终交付不少于30张高清全套剧照、高清完整版视频文件，时长约15-25分钟，视频格式为MP4，分辨率不低于1920*1080。</w:t>
      </w:r>
      <w:r>
        <w:rPr>
          <w:rFonts w:hint="eastAsia" w:ascii="宋体" w:hAnsi="宋体" w:cs="宋体"/>
          <w:kern w:val="2"/>
          <w:sz w:val="28"/>
          <w:szCs w:val="28"/>
          <w:highlight w:val="none"/>
          <w:lang w:val="en-US" w:eastAsia="zh-CN" w:bidi="ar-SA"/>
        </w:rPr>
        <w:t>学校拥有对该剧的再演、改编权利以及对视频的版权。</w:t>
      </w:r>
    </w:p>
    <w:p w14:paraId="2D890BA7">
      <w:pPr>
        <w:keepNext w:val="0"/>
        <w:keepLines w:val="0"/>
        <w:pageBreakBefore w:val="0"/>
        <w:widowControl w:val="0"/>
        <w:kinsoku/>
        <w:wordWrap/>
        <w:overflowPunct/>
        <w:topLinePunct w:val="0"/>
        <w:autoSpaceDE/>
        <w:autoSpaceDN/>
        <w:bidi w:val="0"/>
        <w:adjustRightInd/>
        <w:snapToGrid/>
        <w:spacing w:line="460" w:lineRule="atLeas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2.学生预约</w:t>
      </w:r>
      <w:r>
        <w:rPr>
          <w:rFonts w:hint="eastAsia" w:ascii="宋体" w:hAnsi="宋体" w:cs="宋体"/>
          <w:kern w:val="2"/>
          <w:sz w:val="28"/>
          <w:szCs w:val="28"/>
          <w:highlight w:val="none"/>
          <w:lang w:val="en-US" w:eastAsia="zh-CN" w:bidi="ar-SA"/>
        </w:rPr>
        <w:t>开展</w:t>
      </w:r>
      <w:r>
        <w:rPr>
          <w:rFonts w:hint="eastAsia" w:ascii="宋体" w:hAnsi="宋体" w:eastAsia="宋体" w:cs="宋体"/>
          <w:kern w:val="2"/>
          <w:sz w:val="28"/>
          <w:szCs w:val="28"/>
          <w:highlight w:val="none"/>
          <w:lang w:val="en-US" w:eastAsia="zh-CN" w:bidi="ar-SA"/>
        </w:rPr>
        <w:t>一对一心理咨询，评估，摸排需要转介到精神卫生医疗机构的学生。对非精神类学生的心理问题进行梳理、安抚、短程治疗。心理咨询师采取沙盘治疗、绘画疗愈、OH卡牌、宣泄处理、放松治疗等方式。对心理危机预警信号的3类重点学生群体进行摸排，强化风险评估与家校沟通，获得家长的理解和配合，配备家庭教育指导师证书的工作人员进行家庭教育指导，实施一对一干预措施，并拟定针对存在的隐患与风险，提出解决方案。</w:t>
      </w:r>
    </w:p>
    <w:p w14:paraId="193F4493">
      <w:pPr>
        <w:keepNext w:val="0"/>
        <w:keepLines w:val="0"/>
        <w:pageBreakBefore w:val="0"/>
        <w:widowControl w:val="0"/>
        <w:kinsoku/>
        <w:wordWrap/>
        <w:overflowPunct/>
        <w:topLinePunct w:val="0"/>
        <w:autoSpaceDE/>
        <w:autoSpaceDN/>
        <w:bidi w:val="0"/>
        <w:adjustRightInd/>
        <w:snapToGrid/>
        <w:spacing w:line="460" w:lineRule="atLeas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3.对不同类别的学生做不同程度和不同内容的团体辅导形式。班级课以互动为主，鼓励分享表达，观察和评估每个人的情绪及心理状态，形成整体到局部分析，循序渐进做到生生互动、师生互动，打开心结，实现心理安抚、激励的作用。</w:t>
      </w:r>
    </w:p>
    <w:p w14:paraId="5414152C">
      <w:pPr>
        <w:keepNext w:val="0"/>
        <w:keepLines w:val="0"/>
        <w:pageBreakBefore w:val="0"/>
        <w:widowControl w:val="0"/>
        <w:kinsoku/>
        <w:wordWrap/>
        <w:overflowPunct/>
        <w:topLinePunct w:val="0"/>
        <w:autoSpaceDE/>
        <w:autoSpaceDN/>
        <w:bidi w:val="0"/>
        <w:adjustRightInd/>
        <w:snapToGrid/>
        <w:spacing w:line="460" w:lineRule="atLeas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4.与本校定制内容，提供现场家长反馈意见表，设定答疑环节，提高积极性和实用性。</w:t>
      </w:r>
    </w:p>
    <w:p w14:paraId="7D0951E2">
      <w:pPr>
        <w:keepNext w:val="0"/>
        <w:keepLines w:val="0"/>
        <w:pageBreakBefore w:val="0"/>
        <w:widowControl w:val="0"/>
        <w:kinsoku/>
        <w:wordWrap/>
        <w:overflowPunct/>
        <w:topLinePunct w:val="0"/>
        <w:autoSpaceDE/>
        <w:autoSpaceDN/>
        <w:bidi w:val="0"/>
        <w:adjustRightInd/>
        <w:snapToGrid/>
        <w:spacing w:line="460" w:lineRule="atLeast"/>
        <w:ind w:firstLine="560" w:firstLineChars="200"/>
        <w:textAlignment w:val="auto"/>
        <w:rPr>
          <w:rFonts w:hint="default"/>
          <w:highlight w:val="none"/>
          <w:lang w:val="en-US" w:eastAsia="zh-CN"/>
        </w:rPr>
      </w:pPr>
      <w:r>
        <w:rPr>
          <w:rFonts w:hint="eastAsia" w:ascii="宋体" w:hAnsi="宋体" w:eastAsia="宋体" w:cs="宋体"/>
          <w:kern w:val="2"/>
          <w:sz w:val="28"/>
          <w:szCs w:val="28"/>
          <w:highlight w:val="none"/>
          <w:lang w:val="en-US" w:eastAsia="zh-CN" w:bidi="ar-SA"/>
        </w:rPr>
        <w:t>5.有紧急预案制度。当学校出现紧急心理危机时，给予及时干预，防止情况恶化。15—60分钟内务必到岗。一对一帮扶，群体安抚，疏通家长情绪，必要时班级团辅。配合学校的支援协调工作，做好保密及对外实行有利回应。</w:t>
      </w:r>
    </w:p>
    <w:p w14:paraId="1A2EB5CF">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textAlignment w:val="baseline"/>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四、服务期</w:t>
      </w:r>
    </w:p>
    <w:p w14:paraId="569C9D12">
      <w:pPr>
        <w:keepNext w:val="0"/>
        <w:keepLines w:val="0"/>
        <w:pageBreakBefore w:val="0"/>
        <w:widowControl w:val="0"/>
        <w:kinsoku/>
        <w:wordWrap/>
        <w:overflowPunct/>
        <w:topLinePunct w:val="0"/>
        <w:autoSpaceDE/>
        <w:autoSpaceDN/>
        <w:bidi w:val="0"/>
        <w:adjustRightInd/>
        <w:snapToGrid w:val="0"/>
        <w:spacing w:line="460" w:lineRule="exact"/>
        <w:ind w:firstLine="420"/>
        <w:rPr>
          <w:rFonts w:hint="eastAsia" w:ascii="宋体" w:hAnsi="宋体" w:eastAsia="宋体" w:cs="宋体"/>
          <w:sz w:val="28"/>
          <w:szCs w:val="28"/>
          <w:highlight w:val="none"/>
        </w:rPr>
      </w:pPr>
      <w:r>
        <w:rPr>
          <w:rFonts w:hint="eastAsia" w:ascii="宋体" w:hAnsi="宋体" w:eastAsia="宋体" w:cs="宋体"/>
          <w:sz w:val="28"/>
          <w:szCs w:val="28"/>
          <w:highlight w:val="none"/>
        </w:rPr>
        <w:t>本方案服务周期为：自合同签订之日起</w:t>
      </w:r>
      <w:r>
        <w:rPr>
          <w:rFonts w:hint="eastAsia" w:ascii="宋体" w:hAnsi="宋体" w:eastAsia="宋体" w:cs="宋体"/>
          <w:sz w:val="28"/>
          <w:szCs w:val="28"/>
          <w:highlight w:val="none"/>
          <w:lang w:val="en-US" w:eastAsia="zh-CN"/>
        </w:rPr>
        <w:t>36</w:t>
      </w:r>
      <w:r>
        <w:rPr>
          <w:rFonts w:hint="eastAsia" w:ascii="宋体" w:hAnsi="宋体" w:cs="宋体"/>
          <w:sz w:val="28"/>
          <w:szCs w:val="28"/>
          <w:highlight w:val="none"/>
          <w:lang w:val="en-US" w:eastAsia="zh-CN"/>
        </w:rPr>
        <w:t>5</w:t>
      </w:r>
      <w:r>
        <w:rPr>
          <w:rFonts w:hint="eastAsia" w:ascii="宋体" w:hAnsi="宋体" w:eastAsia="宋体" w:cs="宋体"/>
          <w:sz w:val="28"/>
          <w:szCs w:val="28"/>
          <w:highlight w:val="none"/>
        </w:rPr>
        <w:t>天</w:t>
      </w:r>
      <w:r>
        <w:rPr>
          <w:rFonts w:hint="eastAsia" w:ascii="宋体" w:hAnsi="宋体" w:eastAsia="宋体" w:cs="宋体"/>
          <w:sz w:val="28"/>
          <w:szCs w:val="28"/>
          <w:highlight w:val="none"/>
          <w:lang w:eastAsia="zh-CN"/>
        </w:rPr>
        <w:t>（因不可抗力因素影响</w:t>
      </w:r>
      <w:r>
        <w:rPr>
          <w:rFonts w:hint="eastAsia" w:ascii="宋体" w:hAnsi="宋体" w:eastAsia="宋体" w:cs="宋体"/>
          <w:sz w:val="28"/>
          <w:szCs w:val="28"/>
          <w:highlight w:val="none"/>
          <w:lang w:val="en-US" w:eastAsia="zh-CN"/>
        </w:rPr>
        <w:t>服务</w:t>
      </w:r>
      <w:r>
        <w:rPr>
          <w:rFonts w:hint="eastAsia" w:ascii="宋体" w:hAnsi="宋体" w:eastAsia="宋体" w:cs="宋体"/>
          <w:sz w:val="28"/>
          <w:szCs w:val="28"/>
          <w:highlight w:val="none"/>
          <w:lang w:eastAsia="zh-CN"/>
        </w:rPr>
        <w:t>进度，可协商解决）</w:t>
      </w:r>
      <w:r>
        <w:rPr>
          <w:rFonts w:hint="eastAsia" w:ascii="宋体" w:hAnsi="宋体" w:eastAsia="宋体" w:cs="宋体"/>
          <w:sz w:val="28"/>
          <w:szCs w:val="28"/>
          <w:highlight w:val="none"/>
        </w:rPr>
        <w:t>。</w:t>
      </w:r>
    </w:p>
    <w:p w14:paraId="779AE8AC">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textAlignment w:val="baseline"/>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五、付款方式</w:t>
      </w:r>
    </w:p>
    <w:p w14:paraId="365AA440">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b w:val="0"/>
          <w:bCs w:val="0"/>
          <w:sz w:val="28"/>
          <w:szCs w:val="28"/>
          <w:highlight w:val="none"/>
          <w:lang w:val="en-US" w:eastAsia="zh-CN"/>
        </w:rPr>
      </w:pPr>
      <w:r>
        <w:rPr>
          <w:rFonts w:hint="eastAsia" w:ascii="宋体" w:hAnsi="宋体" w:cs="宋体"/>
          <w:b w:val="0"/>
          <w:bCs w:val="0"/>
          <w:sz w:val="28"/>
          <w:szCs w:val="28"/>
          <w:highlight w:val="none"/>
          <w:lang w:eastAsia="zh-CN"/>
        </w:rPr>
        <w:t>付款方式由合同约定</w:t>
      </w:r>
      <w:r>
        <w:rPr>
          <w:rFonts w:hint="eastAsia" w:ascii="宋体" w:hAnsi="宋体" w:eastAsia="宋体" w:cs="宋体"/>
          <w:b w:val="0"/>
          <w:bCs w:val="0"/>
          <w:sz w:val="28"/>
          <w:szCs w:val="28"/>
          <w:highlight w:val="none"/>
          <w:lang w:val="en-US" w:eastAsia="zh-CN"/>
        </w:rPr>
        <w:t>。</w:t>
      </w:r>
    </w:p>
    <w:p w14:paraId="6C29BB2E">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textAlignment w:val="baseline"/>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六、联系方式</w:t>
      </w:r>
    </w:p>
    <w:p w14:paraId="7DDEF99B">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采购人：</w:t>
      </w:r>
      <w:r>
        <w:rPr>
          <w:rFonts w:hint="eastAsia" w:ascii="宋体" w:hAnsi="宋体" w:eastAsia="宋体" w:cs="宋体"/>
          <w:sz w:val="28"/>
          <w:szCs w:val="28"/>
          <w:highlight w:val="none"/>
          <w:lang w:eastAsia="zh-CN"/>
        </w:rPr>
        <w:t>重庆市钢城实验学校</w:t>
      </w:r>
    </w:p>
    <w:p w14:paraId="18D2C31A">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rPr>
        <w:t>联系人：</w:t>
      </w:r>
      <w:r>
        <w:rPr>
          <w:rFonts w:hint="eastAsia" w:ascii="宋体" w:hAnsi="宋体" w:cs="宋体"/>
          <w:sz w:val="28"/>
          <w:szCs w:val="28"/>
          <w:highlight w:val="none"/>
          <w:lang w:eastAsia="zh-CN"/>
        </w:rPr>
        <w:t>李老师</w:t>
      </w:r>
    </w:p>
    <w:p w14:paraId="3712716B">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rPr>
        <w:t>电  话：</w:t>
      </w:r>
      <w:r>
        <w:rPr>
          <w:rFonts w:hint="eastAsia" w:ascii="宋体" w:hAnsi="宋体" w:eastAsia="宋体" w:cs="宋体"/>
          <w:sz w:val="28"/>
          <w:szCs w:val="28"/>
          <w:highlight w:val="none"/>
          <w:lang w:val="en-US" w:eastAsia="zh-CN"/>
        </w:rPr>
        <w:t>13</w:t>
      </w:r>
      <w:r>
        <w:rPr>
          <w:rFonts w:hint="eastAsia" w:ascii="宋体" w:hAnsi="宋体" w:cs="宋体"/>
          <w:sz w:val="28"/>
          <w:szCs w:val="28"/>
          <w:highlight w:val="none"/>
          <w:lang w:val="en-US" w:eastAsia="zh-CN"/>
        </w:rPr>
        <w:t>996257421</w:t>
      </w:r>
    </w:p>
    <w:p w14:paraId="00DC85C8">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textAlignment w:val="baseline"/>
        <w:rPr>
          <w:rFonts w:hint="eastAsia" w:ascii="宋体" w:hAnsi="宋体" w:eastAsia="宋体" w:cs="宋体"/>
          <w:b/>
          <w:bCs/>
          <w:sz w:val="28"/>
          <w:szCs w:val="28"/>
          <w:highlight w:val="none"/>
        </w:rPr>
      </w:pPr>
      <w:bookmarkStart w:id="19" w:name="_Toc9027"/>
      <w:bookmarkStart w:id="20" w:name="_Toc19730"/>
      <w:bookmarkStart w:id="21" w:name="_Toc13969"/>
      <w:bookmarkStart w:id="22" w:name="_Toc14778"/>
      <w:bookmarkStart w:id="23" w:name="_Toc15478"/>
      <w:bookmarkStart w:id="24" w:name="_Toc31315"/>
      <w:bookmarkStart w:id="25" w:name="_Toc25516"/>
      <w:r>
        <w:rPr>
          <w:rFonts w:hint="eastAsia" w:ascii="宋体" w:hAnsi="宋体" w:eastAsia="宋体" w:cs="宋体"/>
          <w:b/>
          <w:bCs/>
          <w:sz w:val="28"/>
          <w:szCs w:val="28"/>
          <w:highlight w:val="none"/>
        </w:rPr>
        <w:t>七、</w:t>
      </w:r>
      <w:bookmarkEnd w:id="19"/>
      <w:bookmarkEnd w:id="20"/>
      <w:bookmarkEnd w:id="21"/>
      <w:bookmarkEnd w:id="22"/>
      <w:bookmarkEnd w:id="23"/>
      <w:bookmarkEnd w:id="24"/>
      <w:bookmarkEnd w:id="25"/>
      <w:r>
        <w:rPr>
          <w:rFonts w:hint="eastAsia" w:ascii="宋体" w:hAnsi="宋体" w:eastAsia="宋体" w:cs="宋体"/>
          <w:b/>
          <w:bCs/>
          <w:sz w:val="28"/>
          <w:szCs w:val="28"/>
          <w:highlight w:val="none"/>
        </w:rPr>
        <w:t>其它有关规定</w:t>
      </w:r>
    </w:p>
    <w:p w14:paraId="7A0B2D18">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1、凡有意参加询比的供应商，请于公告发布之日起至报名截止时间之前，在行采家上下载查看本项目需求文件以及变更公告等询比前公布的所有项目资料，无论供应商下载查看与否，均视为已知晓所有询比实质性要求内容。</w:t>
      </w:r>
    </w:p>
    <w:p w14:paraId="7C33AAF4">
      <w:pPr>
        <w:keepNext w:val="0"/>
        <w:keepLines w:val="0"/>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2、供应商须在平台上报名并按要求上传</w:t>
      </w:r>
      <w:r>
        <w:rPr>
          <w:rFonts w:hint="eastAsia" w:ascii="宋体" w:hAnsi="宋体" w:eastAsia="宋体" w:cs="宋体"/>
          <w:sz w:val="28"/>
          <w:szCs w:val="28"/>
          <w:highlight w:val="none"/>
          <w:lang w:val="en-US" w:eastAsia="zh-CN"/>
        </w:rPr>
        <w:t>清晰的PDF</w:t>
      </w:r>
      <w:r>
        <w:rPr>
          <w:rFonts w:hint="eastAsia" w:ascii="宋体" w:hAnsi="宋体" w:eastAsia="宋体" w:cs="宋体"/>
          <w:sz w:val="28"/>
          <w:szCs w:val="28"/>
          <w:highlight w:val="none"/>
          <w:lang w:eastAsia="zh-CN"/>
        </w:rPr>
        <w:t>响应文件，未按要求提供的为无效供应商。</w:t>
      </w:r>
    </w:p>
    <w:p w14:paraId="60E4268E">
      <w:pPr>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3、无论询比结果如何，供应商参与本项目的所有费用均由自行承担。</w:t>
      </w:r>
    </w:p>
    <w:p w14:paraId="2773C3CC">
      <w:pPr>
        <w:pageBreakBefore w:val="0"/>
        <w:widowControl w:val="0"/>
        <w:shd w:val="clear" w:color="auto" w:fill="FFFFFF"/>
        <w:kinsoku/>
        <w:wordWrap/>
        <w:overflowPunct/>
        <w:topLinePunct w:val="0"/>
        <w:autoSpaceDE/>
        <w:autoSpaceDN/>
        <w:bidi w:val="0"/>
        <w:adjustRightInd/>
        <w:snapToGrid w:val="0"/>
        <w:spacing w:line="460" w:lineRule="exact"/>
        <w:textAlignment w:val="baseline"/>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八、评选方法</w:t>
      </w:r>
    </w:p>
    <w:p w14:paraId="20806358">
      <w:pPr>
        <w:pageBreakBefore w:val="0"/>
        <w:widowControl w:val="0"/>
        <w:shd w:val="clear" w:color="auto" w:fill="FFFFFF"/>
        <w:kinsoku/>
        <w:wordWrap/>
        <w:overflowPunct/>
        <w:topLinePunct w:val="0"/>
        <w:autoSpaceDE/>
        <w:autoSpaceDN/>
        <w:bidi w:val="0"/>
        <w:adjustRightInd/>
        <w:snapToGrid w:val="0"/>
        <w:spacing w:line="460" w:lineRule="exact"/>
        <w:ind w:firstLine="562" w:firstLineChars="200"/>
        <w:textAlignment w:val="baseline"/>
        <w:rPr>
          <w:rFonts w:hint="eastAsia" w:ascii="宋体" w:hAnsi="宋体" w:eastAsia="宋体" w:cs="宋体"/>
          <w:sz w:val="28"/>
          <w:szCs w:val="28"/>
          <w:highlight w:val="none"/>
          <w:lang w:eastAsia="zh-CN"/>
        </w:rPr>
      </w:pPr>
      <w:r>
        <w:rPr>
          <w:rFonts w:hint="eastAsia" w:ascii="宋体" w:hAnsi="宋体" w:eastAsia="宋体" w:cs="宋体"/>
          <w:b/>
          <w:bCs/>
          <w:sz w:val="28"/>
          <w:szCs w:val="28"/>
          <w:highlight w:val="none"/>
        </w:rPr>
        <w:t>综合评分法</w:t>
      </w:r>
      <w:r>
        <w:rPr>
          <w:rFonts w:hint="eastAsia" w:ascii="宋体" w:hAnsi="宋体" w:eastAsia="宋体" w:cs="宋体"/>
          <w:b/>
          <w:bCs/>
          <w:sz w:val="28"/>
          <w:szCs w:val="28"/>
          <w:highlight w:val="none"/>
          <w:lang w:eastAsia="zh-CN"/>
        </w:rPr>
        <w:t>：</w:t>
      </w:r>
      <w:r>
        <w:rPr>
          <w:rFonts w:hint="eastAsia" w:ascii="宋体" w:hAnsi="宋体" w:eastAsia="宋体" w:cs="宋体"/>
          <w:sz w:val="28"/>
          <w:szCs w:val="28"/>
          <w:highlight w:val="none"/>
          <w:lang w:eastAsia="zh-CN"/>
        </w:rPr>
        <w:t>满分100分，采购人对已入围评审的报名供应商的响应文件和报价进行评分，得分最高的供应商为成交供应商；未入围的报名供应商不参与评审。</w:t>
      </w:r>
    </w:p>
    <w:p w14:paraId="78C6088F">
      <w:pPr>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eastAsia="zh-CN"/>
        </w:rPr>
        <w:t>注：出现评分相同的情况，采购人有权可单独比对方案，通过对课程设计、师资配备等方面进行比对，确定更优秀的方案为中标对象。</w:t>
      </w:r>
    </w:p>
    <w:p w14:paraId="07E6C4DA">
      <w:pPr>
        <w:pStyle w:val="2"/>
        <w:pageBreakBefore w:val="0"/>
        <w:widowControl w:val="0"/>
        <w:kinsoku/>
        <w:wordWrap/>
        <w:overflowPunct/>
        <w:topLinePunct w:val="0"/>
        <w:autoSpaceDE/>
        <w:autoSpaceDN/>
        <w:bidi w:val="0"/>
        <w:adjustRightInd/>
        <w:spacing w:before="0" w:after="0" w:line="460" w:lineRule="exact"/>
        <w:ind w:left="0" w:leftChars="0" w:firstLine="0" w:firstLineChars="0"/>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九、其他</w:t>
      </w:r>
    </w:p>
    <w:p w14:paraId="00A33582">
      <w:pPr>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rPr>
        <w:t>1</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rPr>
        <w:t>供应商必须对以上条款和服务承诺明确列出，承诺内容必须达到要求。</w:t>
      </w:r>
    </w:p>
    <w:p w14:paraId="508C8729">
      <w:pPr>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b/>
          <w:bCs/>
          <w:kern w:val="2"/>
          <w:sz w:val="28"/>
          <w:szCs w:val="28"/>
          <w:highlight w:val="none"/>
          <w:lang w:val="en-US" w:eastAsia="zh-CN" w:bidi="ar-SA"/>
        </w:rPr>
      </w:pPr>
      <w:r>
        <w:rPr>
          <w:rFonts w:hint="eastAsia" w:ascii="宋体" w:hAnsi="宋体" w:eastAsia="宋体" w:cs="宋体"/>
          <w:sz w:val="28"/>
          <w:szCs w:val="28"/>
          <w:highlight w:val="none"/>
        </w:rPr>
        <w:t>2</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rPr>
        <w:t>其他未尽事宜由供需双方在采购合同中详细约定。</w:t>
      </w:r>
    </w:p>
    <w:p w14:paraId="409EC953">
      <w:pPr>
        <w:pStyle w:val="2"/>
        <w:pageBreakBefore w:val="0"/>
        <w:widowControl w:val="0"/>
        <w:kinsoku/>
        <w:wordWrap/>
        <w:overflowPunct/>
        <w:topLinePunct w:val="0"/>
        <w:autoSpaceDE/>
        <w:autoSpaceDN/>
        <w:bidi w:val="0"/>
        <w:adjustRightInd/>
        <w:spacing w:before="0" w:after="0" w:line="460" w:lineRule="exact"/>
        <w:ind w:left="0" w:leftChars="0" w:firstLine="0" w:firstLineChars="0"/>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十、供应商提交响应文件</w:t>
      </w:r>
    </w:p>
    <w:p w14:paraId="6C894D74">
      <w:pPr>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rPr>
        <w:t>1</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rPr>
        <w:t>供应商线上报名、报价时需上传盖章后的电子文档一份。</w:t>
      </w:r>
    </w:p>
    <w:p w14:paraId="202A3EE4">
      <w:pPr>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rPr>
        <w:t>采购人将以平台的线上资料作为评判依据</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供应商纸质响应文件辅助评审。</w:t>
      </w:r>
    </w:p>
    <w:p w14:paraId="568670EE">
      <w:pPr>
        <w:pageBreakBefore w:val="0"/>
        <w:widowControl w:val="0"/>
        <w:shd w:val="clear" w:color="auto" w:fill="FFFFFF"/>
        <w:kinsoku/>
        <w:wordWrap/>
        <w:overflowPunct/>
        <w:topLinePunct w:val="0"/>
        <w:autoSpaceDE/>
        <w:autoSpaceDN/>
        <w:bidi w:val="0"/>
        <w:adjustRightInd/>
        <w:snapToGrid w:val="0"/>
        <w:spacing w:line="460" w:lineRule="exact"/>
        <w:ind w:firstLine="560" w:firstLineChars="200"/>
        <w:textAlignment w:val="baseline"/>
        <w:rPr>
          <w:rFonts w:hint="eastAsia" w:ascii="宋体" w:hAnsi="宋体" w:eastAsia="宋体" w:cs="宋体"/>
          <w:sz w:val="28"/>
          <w:szCs w:val="28"/>
          <w:highlight w:val="none"/>
        </w:rPr>
      </w:pPr>
      <w:r>
        <w:rPr>
          <w:rFonts w:hint="eastAsia" w:ascii="宋体" w:hAnsi="宋体" w:eastAsia="宋体" w:cs="宋体"/>
          <w:sz w:val="28"/>
          <w:szCs w:val="28"/>
          <w:highlight w:val="none"/>
        </w:rPr>
        <w:t>3</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rPr>
        <w:t>供应商制作的响应文件电子文档，须按照要求制作，规定签字、盖章的地方必须按其规定签字、盖章，未按要求制作响应文件的进行废标处理。</w:t>
      </w:r>
    </w:p>
    <w:p w14:paraId="35DE8C3E">
      <w:pPr>
        <w:rPr>
          <w:rFonts w:hint="eastAsia" w:ascii="宋体" w:hAnsi="宋体" w:eastAsia="宋体" w:cs="宋体"/>
          <w:sz w:val="28"/>
          <w:szCs w:val="28"/>
          <w:highlight w:val="none"/>
        </w:rPr>
      </w:pPr>
    </w:p>
    <w:p w14:paraId="5253B932">
      <w:pPr>
        <w:pStyle w:val="3"/>
        <w:rPr>
          <w:rFonts w:hint="eastAsia"/>
          <w:highlight w:val="none"/>
        </w:rPr>
      </w:pPr>
    </w:p>
    <w:p w14:paraId="4441944F">
      <w:pPr>
        <w:spacing w:line="312" w:lineRule="auto"/>
        <w:jc w:val="center"/>
        <w:rPr>
          <w:rFonts w:hint="eastAsia" w:ascii="宋体" w:hAnsi="宋体" w:eastAsia="宋体" w:cs="宋体"/>
          <w:sz w:val="28"/>
          <w:szCs w:val="28"/>
          <w:highlight w:val="none"/>
        </w:rPr>
      </w:pPr>
      <w:r>
        <w:rPr>
          <w:rFonts w:hint="eastAsia" w:ascii="宋体" w:hAnsi="宋体" w:cs="宋体"/>
          <w:b/>
          <w:bCs/>
          <w:szCs w:val="28"/>
          <w:highlight w:val="none"/>
        </w:rPr>
        <w:t>评审标准</w:t>
      </w:r>
    </w:p>
    <w:tbl>
      <w:tblPr>
        <w:tblStyle w:val="10"/>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402"/>
        <w:gridCol w:w="1411"/>
        <w:gridCol w:w="4821"/>
        <w:gridCol w:w="1958"/>
      </w:tblGrid>
      <w:tr w14:paraId="00856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jc w:val="center"/>
        </w:trPr>
        <w:tc>
          <w:tcPr>
            <w:tcW w:w="577" w:type="dxa"/>
            <w:vAlign w:val="center"/>
          </w:tcPr>
          <w:p w14:paraId="499F11FA">
            <w:pPr>
              <w:spacing w:line="280" w:lineRule="exact"/>
              <w:ind w:firstLine="0" w:firstLineChars="0"/>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402" w:type="dxa"/>
            <w:vAlign w:val="center"/>
          </w:tcPr>
          <w:p w14:paraId="232FFAFA">
            <w:pPr>
              <w:spacing w:line="280" w:lineRule="exact"/>
              <w:ind w:firstLine="0" w:firstLineChars="0"/>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评分因素及权重</w:t>
            </w:r>
          </w:p>
        </w:tc>
        <w:tc>
          <w:tcPr>
            <w:tcW w:w="1411" w:type="dxa"/>
            <w:vAlign w:val="center"/>
          </w:tcPr>
          <w:p w14:paraId="7140372B">
            <w:pPr>
              <w:spacing w:line="280" w:lineRule="exact"/>
              <w:ind w:firstLine="0" w:firstLineChars="0"/>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分值</w:t>
            </w:r>
          </w:p>
        </w:tc>
        <w:tc>
          <w:tcPr>
            <w:tcW w:w="4821" w:type="dxa"/>
            <w:vAlign w:val="center"/>
          </w:tcPr>
          <w:p w14:paraId="492EBA8A">
            <w:pPr>
              <w:spacing w:line="280" w:lineRule="exact"/>
              <w:ind w:firstLine="442"/>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评分标准</w:t>
            </w:r>
            <w:r>
              <w:rPr>
                <w:rFonts w:hint="eastAsia" w:ascii="宋体" w:hAnsi="宋体" w:eastAsia="宋体" w:cs="宋体"/>
                <w:b/>
                <w:color w:val="000000"/>
                <w:sz w:val="28"/>
                <w:szCs w:val="28"/>
                <w:highlight w:val="none"/>
              </w:rPr>
              <w:t>（以下评分标准为举例）</w:t>
            </w:r>
          </w:p>
        </w:tc>
        <w:tc>
          <w:tcPr>
            <w:tcW w:w="1958" w:type="dxa"/>
            <w:vAlign w:val="center"/>
          </w:tcPr>
          <w:p w14:paraId="51C1B27B">
            <w:pPr>
              <w:pStyle w:val="13"/>
              <w:spacing w:before="0" w:after="0" w:line="280" w:lineRule="exact"/>
              <w:ind w:firstLine="442"/>
              <w:jc w:val="both"/>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说明</w:t>
            </w:r>
          </w:p>
        </w:tc>
      </w:tr>
      <w:tr w14:paraId="0845E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7" w:type="dxa"/>
            <w:vAlign w:val="center"/>
          </w:tcPr>
          <w:p w14:paraId="3AFCF93E">
            <w:pPr>
              <w:spacing w:line="280" w:lineRule="exact"/>
              <w:ind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402" w:type="dxa"/>
            <w:vAlign w:val="center"/>
          </w:tcPr>
          <w:p w14:paraId="7AA14510">
            <w:pPr>
              <w:keepNext w:val="0"/>
              <w:keepLines w:val="0"/>
              <w:pageBreakBefore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报价</w:t>
            </w:r>
          </w:p>
          <w:p w14:paraId="1DDF37F7">
            <w:pPr>
              <w:keepNext w:val="0"/>
              <w:keepLines w:val="0"/>
              <w:pageBreakBefore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0%）</w:t>
            </w:r>
          </w:p>
        </w:tc>
        <w:tc>
          <w:tcPr>
            <w:tcW w:w="1411" w:type="dxa"/>
            <w:vAlign w:val="center"/>
          </w:tcPr>
          <w:p w14:paraId="11E17727">
            <w:pPr>
              <w:keepNext w:val="0"/>
              <w:keepLines w:val="0"/>
              <w:pageBreakBefore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0分</w:t>
            </w:r>
          </w:p>
        </w:tc>
        <w:tc>
          <w:tcPr>
            <w:tcW w:w="4821" w:type="dxa"/>
            <w:vAlign w:val="center"/>
          </w:tcPr>
          <w:p w14:paraId="24E0BC5C">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有效的竞采单价报价中最低价为评审基准价，其价格分为满分。其他供应商的价格分统一按照下列公式计算：</w:t>
            </w:r>
          </w:p>
          <w:p w14:paraId="7216DE29">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竞采报价得分＝（评审基准价/竞采报价）×价格权重×100。（按四舍五入法保留两位小数）</w:t>
            </w:r>
          </w:p>
        </w:tc>
        <w:tc>
          <w:tcPr>
            <w:tcW w:w="1958" w:type="dxa"/>
            <w:vAlign w:val="center"/>
          </w:tcPr>
          <w:p w14:paraId="14C24825">
            <w:pPr>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高于最高限价为无效报价。</w:t>
            </w:r>
          </w:p>
        </w:tc>
      </w:tr>
      <w:tr w14:paraId="43669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577" w:type="dxa"/>
            <w:vMerge w:val="restart"/>
            <w:vAlign w:val="center"/>
          </w:tcPr>
          <w:p w14:paraId="7FDD2DE7">
            <w:pPr>
              <w:pStyle w:val="9"/>
              <w:spacing w:line="440" w:lineRule="exact"/>
              <w:ind w:firstLine="0" w:firstLineChars="0"/>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w:t>
            </w:r>
          </w:p>
        </w:tc>
        <w:tc>
          <w:tcPr>
            <w:tcW w:w="1402" w:type="dxa"/>
            <w:vMerge w:val="restart"/>
            <w:vAlign w:val="center"/>
          </w:tcPr>
          <w:p w14:paraId="2E24467C">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服务部分（</w:t>
            </w:r>
            <w:r>
              <w:rPr>
                <w:rFonts w:hint="eastAsia" w:ascii="宋体" w:hAnsi="宋体" w:eastAsia="宋体" w:cs="宋体"/>
                <w:bCs/>
                <w:color w:val="auto"/>
                <w:sz w:val="28"/>
                <w:szCs w:val="28"/>
                <w:highlight w:val="none"/>
                <w:lang w:val="en-US" w:eastAsia="zh-CN"/>
              </w:rPr>
              <w:t>60</w:t>
            </w:r>
            <w:r>
              <w:rPr>
                <w:rFonts w:hint="eastAsia" w:ascii="宋体" w:hAnsi="宋体" w:eastAsia="宋体" w:cs="宋体"/>
                <w:bCs/>
                <w:color w:val="auto"/>
                <w:sz w:val="28"/>
                <w:szCs w:val="28"/>
                <w:highlight w:val="none"/>
              </w:rPr>
              <w:t>%）</w:t>
            </w:r>
          </w:p>
        </w:tc>
        <w:tc>
          <w:tcPr>
            <w:tcW w:w="1411" w:type="dxa"/>
            <w:vAlign w:val="center"/>
          </w:tcPr>
          <w:p w14:paraId="11F1F20B">
            <w:pPr>
              <w:keepNext w:val="0"/>
              <w:keepLines w:val="0"/>
              <w:pageBreakBefore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总体服务方案</w:t>
            </w:r>
          </w:p>
          <w:p w14:paraId="0D72B242">
            <w:pPr>
              <w:keepNext w:val="0"/>
              <w:keepLines w:val="0"/>
              <w:pageBreakBefore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15</w:t>
            </w:r>
            <w:r>
              <w:rPr>
                <w:rFonts w:hint="eastAsia" w:ascii="宋体" w:hAnsi="宋体" w:eastAsia="宋体" w:cs="宋体"/>
                <w:color w:val="auto"/>
                <w:sz w:val="28"/>
                <w:szCs w:val="28"/>
                <w:highlight w:val="none"/>
              </w:rPr>
              <w:t>分）</w:t>
            </w:r>
          </w:p>
        </w:tc>
        <w:tc>
          <w:tcPr>
            <w:tcW w:w="4821" w:type="dxa"/>
            <w:vAlign w:val="center"/>
          </w:tcPr>
          <w:p w14:paraId="22CB72C3">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000000"/>
                <w:sz w:val="28"/>
                <w:szCs w:val="28"/>
                <w:highlight w:val="none"/>
              </w:rPr>
              <w:t>供应商提供针对本项目的工作方案，包括但不限于心理健康服务内容、计划、评价等内容。</w:t>
            </w:r>
            <w:r>
              <w:rPr>
                <w:rFonts w:hint="eastAsia" w:ascii="宋体" w:hAnsi="宋体" w:eastAsia="宋体" w:cs="宋体"/>
                <w:color w:val="auto"/>
                <w:sz w:val="28"/>
                <w:szCs w:val="28"/>
                <w:highlight w:val="none"/>
                <w:lang w:val="en-US" w:eastAsia="zh-CN"/>
              </w:rPr>
              <w:t>评审小组对方案的针对性、完整性、可行性等方面进行综合评审。</w:t>
            </w:r>
          </w:p>
          <w:p w14:paraId="3E127936">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方案内容不存在瑕疵的得15分； </w:t>
            </w:r>
          </w:p>
          <w:p w14:paraId="0B60C9E2">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方案内容存在1处瑕疵的得12分； </w:t>
            </w:r>
          </w:p>
          <w:p w14:paraId="1DFDC178">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方案内容存在2处瑕疵的得8分； </w:t>
            </w:r>
          </w:p>
          <w:p w14:paraId="3AFD42C5">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方案内容存在3处瑕疵的得4分；</w:t>
            </w:r>
          </w:p>
          <w:p w14:paraId="5205B23B">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方案内容存在4处以上瑕疵的或未提供得0分。</w:t>
            </w:r>
          </w:p>
        </w:tc>
        <w:tc>
          <w:tcPr>
            <w:tcW w:w="1958" w:type="dxa"/>
            <w:vMerge w:val="restart"/>
            <w:vAlign w:val="center"/>
          </w:tcPr>
          <w:p w14:paraId="3ED7A059">
            <w:pPr>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1.提供方案（格式自定）</w:t>
            </w:r>
          </w:p>
          <w:p w14:paraId="088C0199">
            <w:pPr>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本项内容中所称的“瑕疵”指：（1）方案内容表述前后矛盾、无连贯性；（2）内容存在逻辑漏洞；（3）内容存在常识错误；（4）内容存在科学原理错误；（5）措施保障安排并不适用本项目特性或非专门针对本项目制定；（6）方案中提出的措施举措不利于本项目目标的实现；（7）现有技术条件下不可能出现的情形。</w:t>
            </w:r>
          </w:p>
        </w:tc>
      </w:tr>
      <w:tr w14:paraId="3F055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577" w:type="dxa"/>
            <w:vMerge w:val="continue"/>
            <w:vAlign w:val="center"/>
          </w:tcPr>
          <w:p w14:paraId="5706B753">
            <w:pPr>
              <w:pStyle w:val="9"/>
              <w:spacing w:line="440" w:lineRule="exact"/>
              <w:ind w:firstLine="0" w:firstLineChars="0"/>
              <w:jc w:val="center"/>
              <w:rPr>
                <w:rFonts w:hint="eastAsia" w:ascii="宋体" w:hAnsi="宋体" w:eastAsia="宋体" w:cs="宋体"/>
                <w:color w:val="auto"/>
                <w:kern w:val="0"/>
                <w:sz w:val="28"/>
                <w:szCs w:val="28"/>
                <w:highlight w:val="none"/>
              </w:rPr>
            </w:pPr>
          </w:p>
        </w:tc>
        <w:tc>
          <w:tcPr>
            <w:tcW w:w="1402" w:type="dxa"/>
            <w:vMerge w:val="continue"/>
            <w:vAlign w:val="center"/>
          </w:tcPr>
          <w:p w14:paraId="2180B159">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auto"/>
                <w:sz w:val="28"/>
                <w:szCs w:val="28"/>
                <w:highlight w:val="none"/>
              </w:rPr>
            </w:pPr>
          </w:p>
        </w:tc>
        <w:tc>
          <w:tcPr>
            <w:tcW w:w="1411" w:type="dxa"/>
            <w:vAlign w:val="center"/>
          </w:tcPr>
          <w:p w14:paraId="2333B53E">
            <w:pPr>
              <w:snapToGrid w:val="0"/>
              <w:spacing w:line="280" w:lineRule="exact"/>
              <w:jc w:val="center"/>
              <w:textAlignment w:val="baseline"/>
              <w:rPr>
                <w:rFonts w:hint="eastAsia" w:ascii="宋体" w:hAnsi="宋体" w:eastAsia="宋体" w:cs="宋体"/>
                <w:color w:val="auto"/>
                <w:sz w:val="28"/>
                <w:szCs w:val="28"/>
                <w:highlight w:val="none"/>
              </w:rPr>
            </w:pPr>
            <w:r>
              <w:rPr>
                <w:rFonts w:hint="eastAsia" w:ascii="宋体" w:hAnsi="宋体" w:eastAsia="宋体" w:cs="宋体"/>
                <w:color w:val="000000"/>
                <w:sz w:val="28"/>
                <w:szCs w:val="28"/>
                <w:highlight w:val="none"/>
                <w:lang w:val="en-US" w:eastAsia="zh-CN"/>
              </w:rPr>
              <w:t>心理剧整体方案以及作品</w:t>
            </w:r>
          </w:p>
          <w:p w14:paraId="3FFAF850">
            <w:pPr>
              <w:keepNext w:val="0"/>
              <w:keepLines w:val="0"/>
              <w:pageBreakBefore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15</w:t>
            </w:r>
            <w:r>
              <w:rPr>
                <w:rFonts w:hint="eastAsia" w:ascii="宋体" w:hAnsi="宋体" w:eastAsia="宋体" w:cs="宋体"/>
                <w:color w:val="auto"/>
                <w:sz w:val="28"/>
                <w:szCs w:val="28"/>
                <w:highlight w:val="none"/>
              </w:rPr>
              <w:t>分）</w:t>
            </w:r>
          </w:p>
        </w:tc>
        <w:tc>
          <w:tcPr>
            <w:tcW w:w="4821" w:type="dxa"/>
            <w:vAlign w:val="center"/>
          </w:tcPr>
          <w:p w14:paraId="2FD8346C">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供应商提供</w:t>
            </w:r>
            <w:r>
              <w:rPr>
                <w:rFonts w:hint="eastAsia" w:ascii="宋体" w:hAnsi="宋体" w:eastAsia="宋体" w:cs="宋体"/>
                <w:color w:val="auto"/>
                <w:sz w:val="28"/>
                <w:szCs w:val="28"/>
                <w:highlight w:val="none"/>
                <w:lang w:val="en-US" w:eastAsia="zh-CN"/>
              </w:rPr>
              <w:t>团队实力与项目实施计划、以往案例质量：包括固定的核心创作与制作团队，需提供导演、编剧、摄像等核心人员的</w:t>
            </w:r>
            <w:r>
              <w:rPr>
                <w:rFonts w:hint="eastAsia" w:ascii="宋体" w:hAnsi="宋体" w:cs="宋体"/>
                <w:color w:val="auto"/>
                <w:sz w:val="28"/>
                <w:szCs w:val="28"/>
                <w:highlight w:val="none"/>
                <w:lang w:val="en-US" w:eastAsia="zh-CN"/>
              </w:rPr>
              <w:t>履历。提供</w:t>
            </w:r>
            <w:r>
              <w:rPr>
                <w:rFonts w:hint="eastAsia" w:ascii="宋体" w:hAnsi="宋体" w:eastAsia="宋体" w:cs="宋体"/>
                <w:color w:val="auto"/>
                <w:sz w:val="28"/>
                <w:szCs w:val="28"/>
                <w:highlight w:val="none"/>
                <w:lang w:val="en-US" w:eastAsia="zh-CN"/>
              </w:rPr>
              <w:t>近两年内具有至少1个类似项目：如校园剧、心理剧、微电影等的案例介绍及部分成果链接以供查验。对核心团队导演、编剧等</w:t>
            </w:r>
            <w:r>
              <w:rPr>
                <w:rFonts w:hint="eastAsia" w:ascii="宋体" w:hAnsi="宋体" w:cs="宋体"/>
                <w:color w:val="auto"/>
                <w:sz w:val="28"/>
                <w:szCs w:val="28"/>
                <w:highlight w:val="none"/>
                <w:lang w:val="en-US" w:eastAsia="zh-CN"/>
              </w:rPr>
              <w:t>人员</w:t>
            </w:r>
            <w:r>
              <w:rPr>
                <w:rFonts w:hint="eastAsia" w:ascii="宋体" w:hAnsi="宋体" w:eastAsia="宋体" w:cs="宋体"/>
                <w:color w:val="auto"/>
                <w:sz w:val="28"/>
                <w:szCs w:val="28"/>
                <w:highlight w:val="none"/>
                <w:lang w:val="en-US" w:eastAsia="zh-CN"/>
              </w:rPr>
              <w:t>的专业背景、项目进度安排、人员配置、保障措施的合理性和可行性进行评分。</w:t>
            </w:r>
          </w:p>
          <w:p w14:paraId="1C3CC855">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rPr>
              <w:t>优得1</w:t>
            </w:r>
            <w:r>
              <w:rPr>
                <w:rFonts w:hint="eastAsia" w:ascii="宋体" w:hAnsi="宋体" w:eastAsia="宋体" w:cs="宋体"/>
                <w:color w:val="000000"/>
                <w:sz w:val="28"/>
                <w:szCs w:val="28"/>
                <w:highlight w:val="none"/>
                <w:lang w:val="en-US" w:eastAsia="zh-CN"/>
              </w:rPr>
              <w:t>5</w:t>
            </w:r>
            <w:r>
              <w:rPr>
                <w:rFonts w:hint="eastAsia" w:ascii="宋体" w:hAnsi="宋体" w:eastAsia="宋体" w:cs="宋体"/>
                <w:color w:val="000000"/>
                <w:sz w:val="28"/>
                <w:szCs w:val="28"/>
                <w:highlight w:val="none"/>
              </w:rPr>
              <w:t>分</w:t>
            </w:r>
            <w:r>
              <w:rPr>
                <w:rFonts w:hint="eastAsia" w:ascii="宋体" w:hAnsi="宋体" w:eastAsia="宋体" w:cs="宋体"/>
                <w:color w:val="000000"/>
                <w:sz w:val="28"/>
                <w:szCs w:val="28"/>
                <w:highlight w:val="none"/>
                <w:lang w:eastAsia="zh-CN"/>
              </w:rPr>
              <w:t>；</w:t>
            </w:r>
          </w:p>
          <w:p w14:paraId="10BDA89C">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rPr>
              <w:t>一般得</w:t>
            </w:r>
            <w:r>
              <w:rPr>
                <w:rFonts w:hint="eastAsia" w:ascii="宋体" w:hAnsi="宋体" w:eastAsia="宋体" w:cs="宋体"/>
                <w:color w:val="000000"/>
                <w:sz w:val="28"/>
                <w:szCs w:val="28"/>
                <w:highlight w:val="none"/>
                <w:lang w:val="en-US" w:eastAsia="zh-CN"/>
              </w:rPr>
              <w:t>10</w:t>
            </w:r>
            <w:r>
              <w:rPr>
                <w:rFonts w:hint="eastAsia" w:ascii="宋体" w:hAnsi="宋体" w:eastAsia="宋体" w:cs="宋体"/>
                <w:color w:val="000000"/>
                <w:sz w:val="28"/>
                <w:szCs w:val="28"/>
                <w:highlight w:val="none"/>
              </w:rPr>
              <w:t>分</w:t>
            </w:r>
            <w:r>
              <w:rPr>
                <w:rFonts w:hint="eastAsia" w:ascii="宋体" w:hAnsi="宋体" w:eastAsia="宋体" w:cs="宋体"/>
                <w:color w:val="000000"/>
                <w:sz w:val="28"/>
                <w:szCs w:val="28"/>
                <w:highlight w:val="none"/>
                <w:lang w:eastAsia="zh-CN"/>
              </w:rPr>
              <w:t>；</w:t>
            </w:r>
          </w:p>
          <w:p w14:paraId="63FDF15E">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rPr>
              <w:t>差得</w:t>
            </w:r>
            <w:r>
              <w:rPr>
                <w:rFonts w:hint="eastAsia" w:ascii="宋体" w:hAnsi="宋体" w:eastAsia="宋体" w:cs="宋体"/>
                <w:color w:val="000000"/>
                <w:sz w:val="28"/>
                <w:szCs w:val="28"/>
                <w:highlight w:val="none"/>
                <w:lang w:val="en-US" w:eastAsia="zh-CN"/>
              </w:rPr>
              <w:t>5</w:t>
            </w:r>
            <w:r>
              <w:rPr>
                <w:rFonts w:hint="eastAsia" w:ascii="宋体" w:hAnsi="宋体" w:eastAsia="宋体" w:cs="宋体"/>
                <w:color w:val="000000"/>
                <w:sz w:val="28"/>
                <w:szCs w:val="28"/>
                <w:highlight w:val="none"/>
              </w:rPr>
              <w:t>分</w:t>
            </w:r>
            <w:r>
              <w:rPr>
                <w:rFonts w:hint="eastAsia" w:ascii="宋体" w:hAnsi="宋体" w:eastAsia="宋体" w:cs="宋体"/>
                <w:color w:val="000000"/>
                <w:sz w:val="28"/>
                <w:szCs w:val="28"/>
                <w:highlight w:val="none"/>
                <w:lang w:eastAsia="zh-CN"/>
              </w:rPr>
              <w:t>；</w:t>
            </w:r>
          </w:p>
          <w:p w14:paraId="287E29B8">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000000"/>
                <w:sz w:val="28"/>
                <w:szCs w:val="28"/>
                <w:highlight w:val="none"/>
              </w:rPr>
              <w:t>未提供得0分。</w:t>
            </w:r>
          </w:p>
        </w:tc>
        <w:tc>
          <w:tcPr>
            <w:tcW w:w="1958" w:type="dxa"/>
            <w:vMerge w:val="continue"/>
            <w:vAlign w:val="center"/>
          </w:tcPr>
          <w:p w14:paraId="4069C70F">
            <w:pPr>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eastAsia" w:ascii="宋体" w:hAnsi="宋体" w:eastAsia="宋体" w:cs="宋体"/>
                <w:color w:val="auto"/>
                <w:sz w:val="28"/>
                <w:szCs w:val="28"/>
                <w:highlight w:val="none"/>
              </w:rPr>
            </w:pPr>
          </w:p>
        </w:tc>
      </w:tr>
      <w:tr w14:paraId="04734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7" w:type="dxa"/>
            <w:vMerge w:val="continue"/>
            <w:vAlign w:val="center"/>
          </w:tcPr>
          <w:p w14:paraId="32470D41">
            <w:pPr>
              <w:pStyle w:val="9"/>
              <w:spacing w:line="440" w:lineRule="exact"/>
              <w:jc w:val="center"/>
              <w:rPr>
                <w:rFonts w:hint="eastAsia" w:ascii="宋体" w:hAnsi="宋体" w:eastAsia="宋体" w:cs="宋体"/>
                <w:color w:val="auto"/>
                <w:kern w:val="0"/>
                <w:sz w:val="28"/>
                <w:szCs w:val="28"/>
                <w:highlight w:val="none"/>
              </w:rPr>
            </w:pPr>
          </w:p>
        </w:tc>
        <w:tc>
          <w:tcPr>
            <w:tcW w:w="1402" w:type="dxa"/>
            <w:vMerge w:val="continue"/>
            <w:vAlign w:val="center"/>
          </w:tcPr>
          <w:p w14:paraId="54D8F8BE">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auto"/>
                <w:sz w:val="28"/>
                <w:szCs w:val="28"/>
                <w:highlight w:val="none"/>
              </w:rPr>
            </w:pPr>
          </w:p>
        </w:tc>
        <w:tc>
          <w:tcPr>
            <w:tcW w:w="1411" w:type="dxa"/>
            <w:vAlign w:val="center"/>
          </w:tcPr>
          <w:p w14:paraId="5DB12976">
            <w:pPr>
              <w:snapToGrid w:val="0"/>
              <w:spacing w:line="280" w:lineRule="exact"/>
              <w:jc w:val="center"/>
              <w:textAlignment w:val="baseline"/>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心理筛查工作配置</w:t>
            </w:r>
          </w:p>
          <w:p w14:paraId="539D9F04">
            <w:pPr>
              <w:snapToGrid w:val="0"/>
              <w:spacing w:line="280" w:lineRule="exact"/>
              <w:jc w:val="center"/>
              <w:textAlignment w:val="baseline"/>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方案</w:t>
            </w:r>
          </w:p>
          <w:p w14:paraId="28E0C29C">
            <w:pPr>
              <w:keepNext w:val="0"/>
              <w:keepLines w:val="0"/>
              <w:pageBreakBefore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分）</w:t>
            </w:r>
          </w:p>
        </w:tc>
        <w:tc>
          <w:tcPr>
            <w:tcW w:w="4821" w:type="dxa"/>
            <w:vAlign w:val="center"/>
          </w:tcPr>
          <w:p w14:paraId="49D1F40F">
            <w:pPr>
              <w:numPr>
                <w:ilvl w:val="0"/>
                <w:numId w:val="0"/>
              </w:numPr>
              <w:spacing w:line="40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供应商根据项目情况提供</w:t>
            </w:r>
            <w:r>
              <w:rPr>
                <w:rFonts w:hint="eastAsia" w:ascii="宋体" w:hAnsi="宋体" w:eastAsia="宋体" w:cs="宋体"/>
                <w:color w:val="000000"/>
                <w:sz w:val="28"/>
                <w:szCs w:val="28"/>
                <w:highlight w:val="none"/>
              </w:rPr>
              <w:t>心理筛查工作配置</w:t>
            </w:r>
            <w:r>
              <w:rPr>
                <w:rFonts w:hint="eastAsia" w:ascii="宋体" w:hAnsi="宋体" w:eastAsia="宋体" w:cs="宋体"/>
                <w:color w:val="auto"/>
                <w:sz w:val="28"/>
                <w:szCs w:val="28"/>
                <w:highlight w:val="none"/>
              </w:rPr>
              <w:t>方案，内容包括但不限于</w:t>
            </w:r>
            <w:r>
              <w:rPr>
                <w:rFonts w:hint="eastAsia" w:ascii="宋体" w:hAnsi="宋体" w:eastAsia="宋体" w:cs="宋体"/>
                <w:color w:val="auto"/>
                <w:sz w:val="28"/>
                <w:szCs w:val="28"/>
                <w:highlight w:val="none"/>
                <w:lang w:val="en-US" w:eastAsia="zh-CN"/>
              </w:rPr>
              <w:t>项目目标制定</w:t>
            </w:r>
            <w:r>
              <w:rPr>
                <w:rFonts w:hint="eastAsia" w:ascii="宋体" w:hAnsi="宋体" w:eastAsia="宋体" w:cs="宋体"/>
                <w:color w:val="auto"/>
                <w:sz w:val="28"/>
                <w:szCs w:val="28"/>
                <w:highlight w:val="none"/>
              </w:rPr>
              <w:t>、拟解决的问题和相关需求</w:t>
            </w:r>
            <w:r>
              <w:rPr>
                <w:rFonts w:hint="eastAsia" w:ascii="宋体" w:hAnsi="宋体" w:eastAsia="宋体" w:cs="宋体"/>
                <w:color w:val="auto"/>
                <w:sz w:val="28"/>
                <w:szCs w:val="28"/>
                <w:highlight w:val="none"/>
                <w:lang w:val="en-US" w:eastAsia="zh-CN"/>
              </w:rPr>
              <w:t>、实施步骤</w:t>
            </w:r>
            <w:r>
              <w:rPr>
                <w:rFonts w:hint="eastAsia" w:ascii="宋体" w:hAnsi="宋体" w:eastAsia="宋体" w:cs="宋体"/>
                <w:color w:val="auto"/>
                <w:sz w:val="28"/>
                <w:szCs w:val="28"/>
                <w:highlight w:val="none"/>
              </w:rPr>
              <w:t>等。</w:t>
            </w:r>
            <w:r>
              <w:rPr>
                <w:rFonts w:hint="eastAsia" w:ascii="宋体" w:hAnsi="宋体" w:eastAsia="宋体" w:cs="宋体"/>
                <w:color w:val="auto"/>
                <w:sz w:val="28"/>
                <w:szCs w:val="28"/>
                <w:highlight w:val="none"/>
                <w:lang w:val="en-GB"/>
              </w:rPr>
              <w:t>内容完整，科学合理，可操作性强，符合项目实际情况；</w:t>
            </w:r>
            <w:r>
              <w:rPr>
                <w:rFonts w:hint="eastAsia" w:ascii="宋体" w:hAnsi="宋体" w:eastAsia="宋体" w:cs="宋体"/>
                <w:color w:val="auto"/>
                <w:sz w:val="28"/>
                <w:szCs w:val="28"/>
                <w:highlight w:val="none"/>
              </w:rPr>
              <w:t>评审小组对方案的针对性、完整性、可行性等方面进行综合评审。</w:t>
            </w:r>
          </w:p>
          <w:p w14:paraId="3AB98C16">
            <w:pPr>
              <w:keepNext w:val="0"/>
              <w:keepLines w:val="0"/>
              <w:pageBreakBefore w:val="0"/>
              <w:widowControl w:val="0"/>
              <w:kinsoku/>
              <w:wordWrap/>
              <w:overflowPunct/>
              <w:topLinePunct w:val="0"/>
              <w:autoSpaceDE/>
              <w:autoSpaceDN/>
              <w:bidi w:val="0"/>
              <w:adjustRightInd/>
              <w:snapToGrid w:val="0"/>
              <w:spacing w:line="440" w:lineRule="exact"/>
              <w:ind w:firstLine="280" w:firstLineChars="10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方案内容不存在瑕疵的得15分； </w:t>
            </w:r>
          </w:p>
          <w:p w14:paraId="61EBCDFE">
            <w:pPr>
              <w:keepNext w:val="0"/>
              <w:keepLines w:val="0"/>
              <w:pageBreakBefore w:val="0"/>
              <w:widowControl w:val="0"/>
              <w:kinsoku/>
              <w:wordWrap/>
              <w:overflowPunct/>
              <w:topLinePunct w:val="0"/>
              <w:autoSpaceDE/>
              <w:autoSpaceDN/>
              <w:bidi w:val="0"/>
              <w:adjustRightInd/>
              <w:snapToGrid w:val="0"/>
              <w:spacing w:line="440" w:lineRule="exact"/>
              <w:ind w:firstLine="280" w:firstLineChars="10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方案内容存在1处瑕疵的得12分；</w:t>
            </w:r>
          </w:p>
          <w:p w14:paraId="7EC50718">
            <w:pPr>
              <w:keepNext w:val="0"/>
              <w:keepLines w:val="0"/>
              <w:pageBreakBefore w:val="0"/>
              <w:widowControl w:val="0"/>
              <w:kinsoku/>
              <w:wordWrap/>
              <w:overflowPunct/>
              <w:topLinePunct w:val="0"/>
              <w:autoSpaceDE/>
              <w:autoSpaceDN/>
              <w:bidi w:val="0"/>
              <w:adjustRightInd/>
              <w:snapToGrid w:val="0"/>
              <w:spacing w:line="440" w:lineRule="exact"/>
              <w:ind w:firstLine="280" w:firstLineChars="10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方案内容存在2处瑕疵的得8分； </w:t>
            </w:r>
          </w:p>
          <w:p w14:paraId="5F4AD537">
            <w:pPr>
              <w:keepNext w:val="0"/>
              <w:keepLines w:val="0"/>
              <w:pageBreakBefore w:val="0"/>
              <w:widowControl w:val="0"/>
              <w:kinsoku/>
              <w:wordWrap/>
              <w:overflowPunct/>
              <w:topLinePunct w:val="0"/>
              <w:autoSpaceDE/>
              <w:autoSpaceDN/>
              <w:bidi w:val="0"/>
              <w:adjustRightInd/>
              <w:snapToGrid w:val="0"/>
              <w:spacing w:line="440" w:lineRule="exact"/>
              <w:ind w:firstLine="280" w:firstLineChars="10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方案内容存在3处瑕疵的得4分；</w:t>
            </w:r>
          </w:p>
          <w:p w14:paraId="30FACF07">
            <w:pPr>
              <w:spacing w:line="400" w:lineRule="exact"/>
              <w:ind w:firstLine="280" w:firstLineChars="1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方案内容存在4处以上瑕疵的或未提供得0分。</w:t>
            </w:r>
          </w:p>
        </w:tc>
        <w:tc>
          <w:tcPr>
            <w:tcW w:w="1958" w:type="dxa"/>
            <w:vMerge w:val="continue"/>
            <w:vAlign w:val="center"/>
          </w:tcPr>
          <w:p w14:paraId="69BD5D23">
            <w:pPr>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eastAsia" w:ascii="宋体" w:hAnsi="宋体" w:eastAsia="宋体" w:cs="宋体"/>
                <w:color w:val="auto"/>
                <w:sz w:val="28"/>
                <w:szCs w:val="28"/>
                <w:highlight w:val="none"/>
              </w:rPr>
            </w:pPr>
          </w:p>
        </w:tc>
      </w:tr>
      <w:tr w14:paraId="083F7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577" w:type="dxa"/>
            <w:vMerge w:val="continue"/>
            <w:vAlign w:val="center"/>
          </w:tcPr>
          <w:p w14:paraId="7C278BC1">
            <w:pPr>
              <w:pStyle w:val="9"/>
              <w:spacing w:line="440" w:lineRule="exact"/>
              <w:jc w:val="center"/>
              <w:rPr>
                <w:rFonts w:hint="eastAsia" w:ascii="宋体" w:hAnsi="宋体" w:eastAsia="宋体" w:cs="宋体"/>
                <w:color w:val="auto"/>
                <w:kern w:val="0"/>
                <w:sz w:val="28"/>
                <w:szCs w:val="28"/>
                <w:highlight w:val="none"/>
              </w:rPr>
            </w:pPr>
          </w:p>
        </w:tc>
        <w:tc>
          <w:tcPr>
            <w:tcW w:w="1402" w:type="dxa"/>
            <w:vMerge w:val="continue"/>
            <w:vAlign w:val="center"/>
          </w:tcPr>
          <w:p w14:paraId="571615F5">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auto"/>
                <w:sz w:val="28"/>
                <w:szCs w:val="28"/>
                <w:highlight w:val="none"/>
              </w:rPr>
            </w:pPr>
          </w:p>
        </w:tc>
        <w:tc>
          <w:tcPr>
            <w:tcW w:w="1411" w:type="dxa"/>
            <w:vAlign w:val="center"/>
          </w:tcPr>
          <w:p w14:paraId="158C6F04">
            <w:pPr>
              <w:snapToGrid w:val="0"/>
              <w:spacing w:line="280" w:lineRule="exact"/>
              <w:jc w:val="center"/>
              <w:textAlignment w:val="baseline"/>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心理危机干预方案</w:t>
            </w:r>
          </w:p>
          <w:p w14:paraId="5726A556">
            <w:pPr>
              <w:snapToGrid w:val="0"/>
              <w:spacing w:line="280" w:lineRule="exact"/>
              <w:jc w:val="center"/>
              <w:textAlignment w:val="baseline"/>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分）</w:t>
            </w:r>
          </w:p>
        </w:tc>
        <w:tc>
          <w:tcPr>
            <w:tcW w:w="4821" w:type="dxa"/>
            <w:vAlign w:val="center"/>
          </w:tcPr>
          <w:p w14:paraId="7D4A2A9F">
            <w:pPr>
              <w:numPr>
                <w:ilvl w:val="0"/>
                <w:numId w:val="0"/>
              </w:numPr>
              <w:spacing w:line="400" w:lineRule="exact"/>
              <w:rPr>
                <w:rFonts w:hint="eastAsia" w:ascii="宋体" w:hAnsi="宋体" w:eastAsia="宋体" w:cs="宋体"/>
                <w:color w:val="auto"/>
                <w:sz w:val="28"/>
                <w:szCs w:val="28"/>
                <w:highlight w:val="none"/>
              </w:rPr>
            </w:pPr>
            <w:r>
              <w:rPr>
                <w:rFonts w:hint="eastAsia" w:ascii="宋体" w:hAnsi="宋体" w:eastAsia="宋体" w:cs="宋体"/>
                <w:color w:val="000000"/>
                <w:sz w:val="28"/>
                <w:szCs w:val="28"/>
                <w:highlight w:val="none"/>
              </w:rPr>
              <w:t>供应商提供心理危机干预方案，</w:t>
            </w:r>
            <w:r>
              <w:rPr>
                <w:rFonts w:hint="eastAsia" w:ascii="宋体" w:hAnsi="宋体" w:eastAsia="宋体" w:cs="宋体"/>
                <w:color w:val="000000"/>
                <w:sz w:val="28"/>
                <w:szCs w:val="28"/>
                <w:highlight w:val="none"/>
                <w:lang w:val="en-US" w:eastAsia="zh-CN"/>
              </w:rPr>
              <w:t>包括</w:t>
            </w:r>
            <w:r>
              <w:rPr>
                <w:rFonts w:hint="eastAsia" w:ascii="宋体" w:hAnsi="宋体" w:eastAsia="宋体" w:cs="宋体"/>
                <w:color w:val="000000"/>
                <w:sz w:val="28"/>
                <w:szCs w:val="28"/>
                <w:highlight w:val="none"/>
              </w:rPr>
              <w:t>制度与建设和组织架构，学生心理危机干预的事前准备，学生发生时的干预方案内容，学生发生后的干预方案内容</w:t>
            </w:r>
            <w:r>
              <w:rPr>
                <w:rFonts w:hint="eastAsia" w:ascii="宋体" w:hAnsi="宋体" w:eastAsia="宋体" w:cs="宋体"/>
                <w:color w:val="000000"/>
                <w:sz w:val="28"/>
                <w:szCs w:val="28"/>
                <w:highlight w:val="none"/>
                <w:lang w:eastAsia="zh-CN"/>
              </w:rPr>
              <w:t>。</w:t>
            </w:r>
            <w:r>
              <w:rPr>
                <w:rFonts w:hint="eastAsia" w:ascii="宋体" w:hAnsi="宋体" w:eastAsia="宋体" w:cs="宋体"/>
                <w:color w:val="auto"/>
                <w:sz w:val="28"/>
                <w:szCs w:val="28"/>
                <w:highlight w:val="none"/>
              </w:rPr>
              <w:t>评审小组对方案的针对性、完整性、可行性等方面进行综合评审。</w:t>
            </w:r>
          </w:p>
          <w:p w14:paraId="558C65EC">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方案内容不存在瑕疵的得15分； </w:t>
            </w:r>
          </w:p>
          <w:p w14:paraId="711C41AB">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方案内容存在1处瑕疵的得12分；</w:t>
            </w:r>
          </w:p>
          <w:p w14:paraId="75D1E434">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 xml:space="preserve">方案内容存在2处瑕疵的得8分； </w:t>
            </w:r>
          </w:p>
          <w:p w14:paraId="0E48CD78">
            <w:pPr>
              <w:keepNext w:val="0"/>
              <w:keepLines w:val="0"/>
              <w:pageBreakBefore w:val="0"/>
              <w:widowControl w:val="0"/>
              <w:kinsoku/>
              <w:wordWrap/>
              <w:overflowPunct/>
              <w:topLinePunct w:val="0"/>
              <w:autoSpaceDE/>
              <w:autoSpaceDN/>
              <w:bidi w:val="0"/>
              <w:adjustRightInd/>
              <w:snapToGrid w:val="0"/>
              <w:spacing w:line="440" w:lineRule="exact"/>
              <w:ind w:firstLine="420"/>
              <w:jc w:val="both"/>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方案内容存在3处瑕疵的得4分；</w:t>
            </w:r>
          </w:p>
          <w:p w14:paraId="2E93BB68">
            <w:pPr>
              <w:spacing w:line="40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方案内容存在4处以上瑕疵的或未提供得0分。</w:t>
            </w:r>
          </w:p>
        </w:tc>
        <w:tc>
          <w:tcPr>
            <w:tcW w:w="1958" w:type="dxa"/>
            <w:vMerge w:val="continue"/>
            <w:vAlign w:val="center"/>
          </w:tcPr>
          <w:p w14:paraId="7465EA10">
            <w:pPr>
              <w:keepNext w:val="0"/>
              <w:keepLines w:val="0"/>
              <w:pageBreakBefore w:val="0"/>
              <w:widowControl w:val="0"/>
              <w:kinsoku/>
              <w:wordWrap/>
              <w:overflowPunct/>
              <w:topLinePunct w:val="0"/>
              <w:autoSpaceDE/>
              <w:autoSpaceDN/>
              <w:bidi w:val="0"/>
              <w:adjustRightInd/>
              <w:snapToGrid w:val="0"/>
              <w:spacing w:line="440" w:lineRule="exact"/>
              <w:ind w:firstLine="0" w:firstLineChars="0"/>
              <w:textAlignment w:val="auto"/>
              <w:rPr>
                <w:rFonts w:hint="eastAsia" w:ascii="宋体" w:hAnsi="宋体" w:eastAsia="宋体" w:cs="宋体"/>
                <w:color w:val="auto"/>
                <w:sz w:val="28"/>
                <w:szCs w:val="28"/>
                <w:highlight w:val="none"/>
              </w:rPr>
            </w:pPr>
          </w:p>
        </w:tc>
      </w:tr>
      <w:tr w14:paraId="7A5C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577" w:type="dxa"/>
            <w:vMerge w:val="restart"/>
            <w:vAlign w:val="center"/>
          </w:tcPr>
          <w:p w14:paraId="4788A9F6">
            <w:pPr>
              <w:pStyle w:val="9"/>
              <w:spacing w:line="440" w:lineRule="exact"/>
              <w:ind w:firstLine="0" w:firstLineChars="0"/>
              <w:jc w:val="center"/>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w:t>
            </w:r>
          </w:p>
        </w:tc>
        <w:tc>
          <w:tcPr>
            <w:tcW w:w="1402" w:type="dxa"/>
            <w:vMerge w:val="restart"/>
            <w:vAlign w:val="center"/>
          </w:tcPr>
          <w:p w14:paraId="0277B9F4">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商务部分（20</w:t>
            </w: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w:t>
            </w:r>
          </w:p>
        </w:tc>
        <w:tc>
          <w:tcPr>
            <w:tcW w:w="1411" w:type="dxa"/>
            <w:vAlign w:val="center"/>
          </w:tcPr>
          <w:p w14:paraId="74D67DFA">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项目团队</w:t>
            </w:r>
          </w:p>
          <w:p w14:paraId="5EB1E42D">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（10分）</w:t>
            </w:r>
          </w:p>
        </w:tc>
        <w:tc>
          <w:tcPr>
            <w:tcW w:w="4821" w:type="dxa"/>
            <w:vAlign w:val="center"/>
          </w:tcPr>
          <w:p w14:paraId="051E9F3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拟派本项目团队中具有</w:t>
            </w:r>
          </w:p>
          <w:p w14:paraId="059D6E4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①重庆市教育委员会审定的教育学教授资格证书，满足条件得2分；</w:t>
            </w:r>
          </w:p>
          <w:p w14:paraId="21800DFF">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②家庭教育指导师职业能力培训证书，满足条件得2分；</w:t>
            </w:r>
          </w:p>
          <w:p w14:paraId="7F0629A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③青少年心理危机预防与干预实务技能证书，满足条件得2分；</w:t>
            </w:r>
          </w:p>
          <w:p w14:paraId="4C6273D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④心理咨询师证书，每提供1名得2分，最多得4分。</w:t>
            </w:r>
          </w:p>
          <w:p w14:paraId="1939C9D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不提供资格证书不得分，最多得10分。</w:t>
            </w:r>
          </w:p>
        </w:tc>
        <w:tc>
          <w:tcPr>
            <w:tcW w:w="1958" w:type="dxa"/>
            <w:vAlign w:val="center"/>
          </w:tcPr>
          <w:p w14:paraId="69931EC0">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提供</w:t>
            </w:r>
            <w:r>
              <w:rPr>
                <w:rFonts w:hint="eastAsia" w:ascii="宋体" w:hAnsi="宋体" w:eastAsia="宋体" w:cs="宋体"/>
                <w:color w:val="auto"/>
                <w:sz w:val="28"/>
                <w:szCs w:val="28"/>
                <w:highlight w:val="none"/>
                <w:lang w:val="en-US" w:eastAsia="zh-CN"/>
              </w:rPr>
              <w:t>人员证书或相关</w:t>
            </w:r>
            <w:r>
              <w:rPr>
                <w:rFonts w:hint="eastAsia" w:ascii="宋体" w:hAnsi="宋体" w:eastAsia="宋体" w:cs="宋体"/>
                <w:color w:val="auto"/>
                <w:sz w:val="28"/>
                <w:szCs w:val="28"/>
                <w:highlight w:val="none"/>
                <w:lang w:eastAsia="zh-CN"/>
              </w:rPr>
              <w:t>证明材料复印件，加盖供应商公章。</w:t>
            </w:r>
          </w:p>
        </w:tc>
      </w:tr>
      <w:tr w14:paraId="328FC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577" w:type="dxa"/>
            <w:vMerge w:val="continue"/>
            <w:vAlign w:val="center"/>
          </w:tcPr>
          <w:p w14:paraId="0DE9779E">
            <w:pPr>
              <w:pStyle w:val="9"/>
              <w:spacing w:line="440" w:lineRule="exact"/>
              <w:ind w:firstLine="0" w:firstLineChars="0"/>
              <w:jc w:val="center"/>
              <w:rPr>
                <w:rFonts w:hint="eastAsia" w:ascii="宋体" w:hAnsi="宋体" w:eastAsia="宋体" w:cs="宋体"/>
                <w:color w:val="auto"/>
                <w:kern w:val="0"/>
                <w:sz w:val="28"/>
                <w:szCs w:val="28"/>
                <w:highlight w:val="none"/>
                <w:lang w:val="en-US" w:eastAsia="zh-CN"/>
              </w:rPr>
            </w:pPr>
          </w:p>
        </w:tc>
        <w:tc>
          <w:tcPr>
            <w:tcW w:w="1402" w:type="dxa"/>
            <w:vMerge w:val="continue"/>
            <w:vAlign w:val="center"/>
          </w:tcPr>
          <w:p w14:paraId="435DB6CB">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bCs/>
                <w:color w:val="auto"/>
                <w:sz w:val="28"/>
                <w:szCs w:val="28"/>
                <w:highlight w:val="none"/>
                <w:lang w:val="en-US" w:eastAsia="zh-CN"/>
              </w:rPr>
            </w:pPr>
          </w:p>
        </w:tc>
        <w:tc>
          <w:tcPr>
            <w:tcW w:w="1411" w:type="dxa"/>
            <w:vAlign w:val="center"/>
          </w:tcPr>
          <w:p w14:paraId="4426D6F7">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center"/>
              <w:textAlignment w:val="auto"/>
              <w:rPr>
                <w:rFonts w:hint="eastAsia" w:ascii="宋体" w:hAnsi="宋体" w:eastAsia="宋体" w:cs="宋体"/>
                <w:color w:val="auto"/>
                <w:sz w:val="28"/>
                <w:szCs w:val="28"/>
                <w:highlight w:val="none"/>
                <w:lang w:val="en-US" w:eastAsia="zh-CN" w:bidi="ar-SA"/>
              </w:rPr>
            </w:pPr>
            <w:r>
              <w:rPr>
                <w:rFonts w:hint="eastAsia" w:ascii="宋体" w:hAnsi="宋体" w:eastAsia="宋体" w:cs="宋体"/>
                <w:color w:val="auto"/>
                <w:sz w:val="28"/>
                <w:szCs w:val="28"/>
                <w:highlight w:val="none"/>
                <w:lang w:val="en-US" w:eastAsia="zh-CN"/>
              </w:rPr>
              <w:t>类似业绩（10分）</w:t>
            </w:r>
          </w:p>
        </w:tc>
        <w:tc>
          <w:tcPr>
            <w:tcW w:w="4821" w:type="dxa"/>
            <w:vAlign w:val="center"/>
          </w:tcPr>
          <w:p w14:paraId="7F62D05C">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2022年至今，供应商承担过学校心理健康服务项目的，</w:t>
            </w:r>
            <w:r>
              <w:rPr>
                <w:rFonts w:hint="eastAsia" w:ascii="宋体" w:hAnsi="宋体" w:eastAsia="宋体" w:cs="宋体"/>
                <w:color w:val="auto"/>
                <w:sz w:val="28"/>
                <w:szCs w:val="28"/>
                <w:highlight w:val="none"/>
              </w:rPr>
              <w:t>每</w:t>
            </w:r>
            <w:r>
              <w:rPr>
                <w:rFonts w:hint="eastAsia" w:ascii="宋体" w:hAnsi="宋体" w:eastAsia="宋体" w:cs="宋体"/>
                <w:color w:val="auto"/>
                <w:sz w:val="28"/>
                <w:szCs w:val="28"/>
                <w:highlight w:val="none"/>
                <w:lang w:val="en-US" w:eastAsia="zh-CN"/>
              </w:rPr>
              <w:t>提供</w:t>
            </w:r>
            <w:r>
              <w:rPr>
                <w:rFonts w:hint="eastAsia" w:ascii="宋体" w:hAnsi="宋体" w:eastAsia="宋体" w:cs="宋体"/>
                <w:color w:val="auto"/>
                <w:sz w:val="28"/>
                <w:szCs w:val="28"/>
                <w:highlight w:val="none"/>
              </w:rPr>
              <w:t>一个得</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分，最</w:t>
            </w:r>
            <w:r>
              <w:rPr>
                <w:rFonts w:hint="eastAsia" w:ascii="宋体" w:hAnsi="宋体" w:eastAsia="宋体" w:cs="宋体"/>
                <w:color w:val="auto"/>
                <w:sz w:val="28"/>
                <w:szCs w:val="28"/>
                <w:highlight w:val="none"/>
                <w:lang w:val="en-US" w:eastAsia="zh-CN"/>
              </w:rPr>
              <w:t>多</w:t>
            </w:r>
            <w:r>
              <w:rPr>
                <w:rFonts w:hint="eastAsia" w:ascii="宋体" w:hAnsi="宋体" w:eastAsia="宋体" w:cs="宋体"/>
                <w:color w:val="auto"/>
                <w:sz w:val="28"/>
                <w:szCs w:val="28"/>
                <w:highlight w:val="none"/>
              </w:rPr>
              <w:t>得</w:t>
            </w:r>
            <w:r>
              <w:rPr>
                <w:rFonts w:hint="eastAsia" w:ascii="宋体" w:hAnsi="宋体" w:eastAsia="宋体" w:cs="宋体"/>
                <w:color w:val="auto"/>
                <w:sz w:val="28"/>
                <w:szCs w:val="28"/>
                <w:highlight w:val="none"/>
                <w:lang w:val="en-US" w:eastAsia="zh-CN"/>
              </w:rPr>
              <w:t>10</w:t>
            </w:r>
            <w:r>
              <w:rPr>
                <w:rFonts w:hint="eastAsia" w:ascii="宋体" w:hAnsi="宋体" w:eastAsia="宋体" w:cs="宋体"/>
                <w:color w:val="auto"/>
                <w:sz w:val="28"/>
                <w:szCs w:val="28"/>
                <w:highlight w:val="none"/>
              </w:rPr>
              <w:t>分</w:t>
            </w:r>
            <w:r>
              <w:rPr>
                <w:rFonts w:hint="eastAsia" w:ascii="宋体" w:hAnsi="宋体" w:eastAsia="宋体" w:cs="宋体"/>
                <w:color w:val="auto"/>
                <w:sz w:val="28"/>
                <w:szCs w:val="28"/>
                <w:highlight w:val="none"/>
                <w:lang w:eastAsia="zh-CN"/>
              </w:rPr>
              <w:t>。</w:t>
            </w:r>
          </w:p>
        </w:tc>
        <w:tc>
          <w:tcPr>
            <w:tcW w:w="1958" w:type="dxa"/>
            <w:vAlign w:val="center"/>
          </w:tcPr>
          <w:p w14:paraId="2EE04C37">
            <w:pPr>
              <w:keepNext w:val="0"/>
              <w:keepLines w:val="0"/>
              <w:pageBreakBefore w:val="0"/>
              <w:widowControl w:val="0"/>
              <w:kinsoku/>
              <w:wordWrap/>
              <w:overflowPunct/>
              <w:topLinePunct w:val="0"/>
              <w:autoSpaceDE/>
              <w:autoSpaceDN/>
              <w:bidi w:val="0"/>
              <w:adjustRightInd/>
              <w:snapToGrid w:val="0"/>
              <w:spacing w:line="440" w:lineRule="exact"/>
              <w:ind w:firstLine="0" w:firstLineChars="0"/>
              <w:jc w:val="left"/>
              <w:textAlignment w:val="auto"/>
              <w:rPr>
                <w:rFonts w:hint="eastAsia" w:ascii="宋体" w:hAnsi="宋体" w:eastAsia="宋体" w:cs="宋体"/>
                <w:color w:val="auto"/>
                <w:sz w:val="28"/>
                <w:szCs w:val="28"/>
                <w:highlight w:val="none"/>
                <w:lang w:val="en-US" w:eastAsia="zh-CN" w:bidi="ar-SA"/>
              </w:rPr>
            </w:pPr>
            <w:r>
              <w:rPr>
                <w:rFonts w:hint="eastAsia" w:ascii="宋体" w:hAnsi="宋体" w:eastAsia="宋体" w:cs="宋体"/>
                <w:color w:val="auto"/>
                <w:sz w:val="28"/>
                <w:szCs w:val="28"/>
                <w:highlight w:val="none"/>
                <w:lang w:val="en-US" w:eastAsia="zh-CN"/>
              </w:rPr>
              <w:t>提供合同或相关证明材料复印件，加盖供应商公章。</w:t>
            </w:r>
          </w:p>
        </w:tc>
      </w:tr>
    </w:tbl>
    <w:p w14:paraId="0EBB734E">
      <w:pPr>
        <w:rPr>
          <w:rFonts w:hint="eastAsia" w:ascii="宋体" w:hAnsi="宋体" w:eastAsia="宋体" w:cs="宋体"/>
          <w:sz w:val="28"/>
          <w:szCs w:val="28"/>
          <w:highlight w:val="none"/>
        </w:rPr>
      </w:pPr>
    </w:p>
    <w:p w14:paraId="6695A847">
      <w:pPr>
        <w:rPr>
          <w:rFonts w:hint="eastAsia" w:ascii="宋体" w:hAnsi="宋体" w:eastAsia="宋体" w:cs="宋体"/>
          <w:sz w:val="28"/>
          <w:szCs w:val="28"/>
          <w:highlight w:val="none"/>
        </w:rPr>
      </w:pPr>
    </w:p>
    <w:p w14:paraId="1400FF21">
      <w:pPr>
        <w:pStyle w:val="12"/>
        <w:rPr>
          <w:rFonts w:hint="eastAsia" w:ascii="宋体" w:hAnsi="宋体" w:eastAsia="宋体" w:cs="宋体"/>
          <w:sz w:val="28"/>
          <w:szCs w:val="28"/>
          <w:highlight w:val="none"/>
        </w:rPr>
      </w:pPr>
    </w:p>
    <w:p w14:paraId="1F615734">
      <w:pPr>
        <w:pStyle w:val="3"/>
        <w:rPr>
          <w:rFonts w:hint="eastAsia" w:ascii="宋体" w:hAnsi="宋体" w:eastAsia="宋体" w:cs="宋体"/>
          <w:sz w:val="28"/>
          <w:szCs w:val="28"/>
          <w:highlight w:val="none"/>
        </w:rPr>
      </w:pPr>
    </w:p>
    <w:p w14:paraId="72A00305">
      <w:pPr>
        <w:pStyle w:val="4"/>
        <w:rPr>
          <w:rFonts w:hint="eastAsia" w:ascii="宋体" w:hAnsi="宋体" w:eastAsia="宋体" w:cs="宋体"/>
          <w:sz w:val="28"/>
          <w:szCs w:val="28"/>
          <w:highlight w:val="none"/>
        </w:rPr>
      </w:pPr>
    </w:p>
    <w:p w14:paraId="0250EE40">
      <w:pPr>
        <w:rPr>
          <w:rFonts w:hint="eastAsia" w:ascii="宋体" w:hAnsi="宋体" w:eastAsia="宋体" w:cs="宋体"/>
          <w:sz w:val="28"/>
          <w:szCs w:val="28"/>
          <w:highlight w:val="none"/>
        </w:rPr>
      </w:pPr>
    </w:p>
    <w:p w14:paraId="2C9F74F6">
      <w:pPr>
        <w:pStyle w:val="12"/>
        <w:rPr>
          <w:rFonts w:hint="eastAsia" w:ascii="宋体" w:hAnsi="宋体" w:eastAsia="宋体" w:cs="宋体"/>
          <w:sz w:val="28"/>
          <w:szCs w:val="28"/>
          <w:highlight w:val="none"/>
        </w:rPr>
      </w:pPr>
    </w:p>
    <w:p w14:paraId="50673A8F">
      <w:pPr>
        <w:pStyle w:val="3"/>
        <w:rPr>
          <w:rFonts w:hint="eastAsia" w:ascii="宋体" w:hAnsi="宋体" w:eastAsia="宋体" w:cs="宋体"/>
          <w:sz w:val="28"/>
          <w:szCs w:val="28"/>
          <w:highlight w:val="none"/>
        </w:rPr>
      </w:pPr>
    </w:p>
    <w:p w14:paraId="58B4537A">
      <w:pPr>
        <w:pStyle w:val="4"/>
        <w:rPr>
          <w:rFonts w:hint="eastAsia" w:ascii="宋体" w:hAnsi="宋体" w:eastAsia="宋体" w:cs="宋体"/>
          <w:sz w:val="28"/>
          <w:szCs w:val="28"/>
          <w:highlight w:val="none"/>
        </w:rPr>
      </w:pPr>
    </w:p>
    <w:p w14:paraId="4F5DED93">
      <w:pPr>
        <w:rPr>
          <w:rFonts w:hint="eastAsia" w:ascii="宋体" w:hAnsi="宋体" w:eastAsia="宋体" w:cs="宋体"/>
          <w:sz w:val="28"/>
          <w:szCs w:val="28"/>
          <w:highlight w:val="none"/>
        </w:rPr>
      </w:pPr>
    </w:p>
    <w:p w14:paraId="69F1ED9D">
      <w:pPr>
        <w:pStyle w:val="12"/>
        <w:rPr>
          <w:rFonts w:hint="eastAsia" w:ascii="宋体" w:hAnsi="宋体" w:eastAsia="宋体" w:cs="宋体"/>
          <w:sz w:val="28"/>
          <w:szCs w:val="28"/>
          <w:highlight w:val="none"/>
        </w:rPr>
      </w:pPr>
    </w:p>
    <w:p w14:paraId="7796719D">
      <w:pPr>
        <w:rPr>
          <w:rFonts w:hint="eastAsia" w:ascii="宋体" w:hAnsi="宋体" w:eastAsia="宋体" w:cs="宋体"/>
          <w:sz w:val="28"/>
          <w:szCs w:val="28"/>
          <w:highlight w:val="none"/>
        </w:rPr>
      </w:pPr>
    </w:p>
    <w:p w14:paraId="1BDE5C64">
      <w:pPr>
        <w:rPr>
          <w:rFonts w:hint="eastAsia" w:ascii="宋体" w:hAnsi="宋体" w:eastAsia="宋体" w:cs="宋体"/>
          <w:sz w:val="28"/>
          <w:szCs w:val="28"/>
          <w:highlight w:val="none"/>
        </w:rPr>
      </w:pPr>
    </w:p>
    <w:p w14:paraId="320782F5">
      <w:pPr>
        <w:rPr>
          <w:rFonts w:hint="eastAsia" w:ascii="宋体" w:hAnsi="宋体" w:eastAsia="宋体" w:cs="宋体"/>
          <w:sz w:val="28"/>
          <w:szCs w:val="28"/>
          <w:highlight w:val="none"/>
        </w:rPr>
      </w:pPr>
    </w:p>
    <w:p w14:paraId="495D5D8A">
      <w:pPr>
        <w:pStyle w:val="12"/>
        <w:rPr>
          <w:rFonts w:hint="eastAsia" w:ascii="宋体" w:hAnsi="宋体" w:eastAsia="宋体" w:cs="宋体"/>
          <w:sz w:val="28"/>
          <w:szCs w:val="28"/>
          <w:highlight w:val="none"/>
        </w:rPr>
      </w:pPr>
    </w:p>
    <w:p w14:paraId="198CB829">
      <w:pPr>
        <w:pStyle w:val="3"/>
        <w:rPr>
          <w:rFonts w:hint="eastAsia" w:ascii="宋体" w:hAnsi="宋体" w:eastAsia="宋体" w:cs="宋体"/>
          <w:sz w:val="28"/>
          <w:szCs w:val="28"/>
          <w:highlight w:val="none"/>
        </w:rPr>
      </w:pPr>
    </w:p>
    <w:p w14:paraId="512EAF95">
      <w:pPr>
        <w:pStyle w:val="4"/>
        <w:rPr>
          <w:rFonts w:hint="eastAsia" w:ascii="宋体" w:hAnsi="宋体" w:eastAsia="宋体" w:cs="宋体"/>
          <w:sz w:val="28"/>
          <w:szCs w:val="28"/>
          <w:highlight w:val="none"/>
        </w:rPr>
      </w:pPr>
    </w:p>
    <w:p w14:paraId="5EF65EEF">
      <w:pPr>
        <w:rPr>
          <w:rFonts w:hint="eastAsia" w:ascii="宋体" w:hAnsi="宋体" w:eastAsia="宋体" w:cs="宋体"/>
          <w:sz w:val="28"/>
          <w:szCs w:val="28"/>
          <w:highlight w:val="none"/>
        </w:rPr>
      </w:pPr>
    </w:p>
    <w:p w14:paraId="376307AA">
      <w:pPr>
        <w:pStyle w:val="12"/>
        <w:rPr>
          <w:rFonts w:hint="eastAsia" w:ascii="宋体" w:hAnsi="宋体" w:eastAsia="宋体" w:cs="宋体"/>
          <w:sz w:val="28"/>
          <w:szCs w:val="28"/>
          <w:highlight w:val="none"/>
        </w:rPr>
      </w:pPr>
    </w:p>
    <w:p w14:paraId="30AA4736">
      <w:pPr>
        <w:pStyle w:val="3"/>
        <w:rPr>
          <w:rFonts w:hint="eastAsia" w:ascii="宋体" w:hAnsi="宋体" w:eastAsia="宋体" w:cs="宋体"/>
          <w:sz w:val="28"/>
          <w:szCs w:val="28"/>
          <w:highlight w:val="none"/>
        </w:rPr>
      </w:pPr>
    </w:p>
    <w:p w14:paraId="59B2698D">
      <w:pPr>
        <w:pStyle w:val="4"/>
        <w:rPr>
          <w:rFonts w:hint="eastAsia" w:ascii="宋体" w:hAnsi="宋体" w:eastAsia="宋体" w:cs="宋体"/>
          <w:sz w:val="28"/>
          <w:szCs w:val="28"/>
          <w:highlight w:val="none"/>
        </w:rPr>
      </w:pPr>
    </w:p>
    <w:p w14:paraId="7729E193">
      <w:pPr>
        <w:rPr>
          <w:rFonts w:hint="eastAsia" w:ascii="宋体" w:hAnsi="宋体" w:eastAsia="宋体" w:cs="宋体"/>
          <w:sz w:val="28"/>
          <w:szCs w:val="28"/>
          <w:highlight w:val="none"/>
        </w:rPr>
      </w:pPr>
    </w:p>
    <w:p w14:paraId="07F296CE">
      <w:pPr>
        <w:pStyle w:val="12"/>
        <w:rPr>
          <w:rFonts w:hint="eastAsia"/>
          <w:highlight w:val="none"/>
        </w:rPr>
      </w:pPr>
    </w:p>
    <w:p w14:paraId="01357781">
      <w:pPr>
        <w:rPr>
          <w:rFonts w:hint="eastAsia" w:ascii="宋体" w:hAnsi="宋体" w:eastAsia="宋体" w:cs="宋体"/>
          <w:sz w:val="28"/>
          <w:szCs w:val="28"/>
          <w:highlight w:val="none"/>
        </w:rPr>
      </w:pPr>
    </w:p>
    <w:p w14:paraId="6B51DEA9">
      <w:pPr>
        <w:spacing w:line="312" w:lineRule="auto"/>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供应商编制响应文件要求</w:t>
      </w:r>
    </w:p>
    <w:p w14:paraId="76774145">
      <w:pPr>
        <w:numPr>
          <w:ilvl w:val="0"/>
          <w:numId w:val="1"/>
        </w:numPr>
        <w:spacing w:line="312"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t>报价</w:t>
      </w:r>
    </w:p>
    <w:p w14:paraId="4B56F8F2">
      <w:pPr>
        <w:tabs>
          <w:tab w:val="left" w:pos="6300"/>
        </w:tabs>
        <w:snapToGrid w:val="0"/>
        <w:spacing w:line="312" w:lineRule="auto"/>
        <w:ind w:firstLine="560" w:firstLineChars="200"/>
        <w:rPr>
          <w:rFonts w:hint="eastAsia" w:ascii="宋体" w:hAnsi="宋体" w:eastAsia="宋体" w:cs="宋体"/>
          <w:bCs/>
          <w:sz w:val="28"/>
          <w:szCs w:val="28"/>
          <w:highlight w:val="none"/>
        </w:rPr>
      </w:pPr>
      <w:r>
        <w:rPr>
          <w:rFonts w:hint="eastAsia" w:ascii="宋体" w:hAnsi="宋体" w:eastAsia="宋体" w:cs="宋体"/>
          <w:bCs/>
          <w:sz w:val="28"/>
          <w:szCs w:val="28"/>
          <w:highlight w:val="none"/>
        </w:rPr>
        <w:t>（一）报价函</w:t>
      </w:r>
    </w:p>
    <w:p w14:paraId="4E20E768">
      <w:pPr>
        <w:tabs>
          <w:tab w:val="left" w:pos="6300"/>
        </w:tabs>
        <w:snapToGrid w:val="0"/>
        <w:spacing w:line="360" w:lineRule="auto"/>
        <w:jc w:val="center"/>
        <w:outlineLvl w:val="0"/>
        <w:rPr>
          <w:rFonts w:hint="eastAsia" w:ascii="宋体" w:hAnsi="宋体" w:eastAsia="宋体" w:cs="宋体"/>
          <w:b/>
          <w:sz w:val="28"/>
          <w:szCs w:val="28"/>
          <w:highlight w:val="none"/>
        </w:rPr>
      </w:pPr>
      <w:r>
        <w:rPr>
          <w:rFonts w:hint="eastAsia" w:ascii="宋体" w:hAnsi="宋体" w:eastAsia="宋体" w:cs="宋体"/>
          <w:b/>
          <w:sz w:val="28"/>
          <w:szCs w:val="28"/>
          <w:highlight w:val="none"/>
        </w:rPr>
        <w:t>报价函</w:t>
      </w:r>
    </w:p>
    <w:p w14:paraId="36F5A0AD">
      <w:pPr>
        <w:tabs>
          <w:tab w:val="left" w:pos="6300"/>
        </w:tabs>
        <w:snapToGrid w:val="0"/>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u w:val="single"/>
        </w:rPr>
        <w:t>（采购人名称）</w:t>
      </w:r>
      <w:r>
        <w:rPr>
          <w:rFonts w:hint="eastAsia" w:ascii="宋体" w:hAnsi="宋体" w:eastAsia="宋体" w:cs="宋体"/>
          <w:sz w:val="28"/>
          <w:szCs w:val="28"/>
          <w:highlight w:val="none"/>
        </w:rPr>
        <w:t>：</w:t>
      </w:r>
    </w:p>
    <w:p w14:paraId="44B848D9">
      <w:pPr>
        <w:tabs>
          <w:tab w:val="left" w:pos="6300"/>
        </w:tabs>
        <w:snapToGrid w:val="0"/>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我方收到____________________________（项目名称）的询比采购文件，经详细研究，决定参加该项目的询比。</w:t>
      </w:r>
    </w:p>
    <w:p w14:paraId="29DAA8BC">
      <w:pPr>
        <w:tabs>
          <w:tab w:val="left" w:pos="6300"/>
        </w:tabs>
        <w:snapToGrid w:val="0"/>
        <w:spacing w:line="360" w:lineRule="auto"/>
        <w:ind w:left="14" w:leftChars="5" w:firstLine="534" w:firstLineChars="191"/>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1、愿意按照询比采购文件中的一切要求，提供本项目的技术服务，报价为人民币</w:t>
      </w:r>
      <w:r>
        <w:rPr>
          <w:rFonts w:hint="eastAsia" w:ascii="宋体" w:hAnsi="宋体" w:eastAsia="宋体" w:cs="宋体"/>
          <w:sz w:val="28"/>
          <w:szCs w:val="28"/>
          <w:highlight w:val="none"/>
          <w:u w:val="single"/>
        </w:rPr>
        <w:t>大写：     元整</w:t>
      </w:r>
      <w:r>
        <w:rPr>
          <w:rFonts w:hint="eastAsia" w:ascii="宋体" w:hAnsi="宋体" w:eastAsia="宋体" w:cs="宋体"/>
          <w:sz w:val="28"/>
          <w:szCs w:val="28"/>
          <w:highlight w:val="none"/>
        </w:rPr>
        <w:t>；人民币</w:t>
      </w:r>
      <w:r>
        <w:rPr>
          <w:rFonts w:hint="eastAsia" w:ascii="宋体" w:hAnsi="宋体" w:eastAsia="宋体" w:cs="宋体"/>
          <w:sz w:val="28"/>
          <w:szCs w:val="28"/>
          <w:highlight w:val="none"/>
          <w:u w:val="single"/>
        </w:rPr>
        <w:t>小写：    元</w:t>
      </w:r>
      <w:r>
        <w:rPr>
          <w:rFonts w:hint="eastAsia" w:ascii="宋体" w:hAnsi="宋体" w:eastAsia="宋体" w:cs="宋体"/>
          <w:sz w:val="28"/>
          <w:szCs w:val="28"/>
          <w:highlight w:val="none"/>
        </w:rPr>
        <w:t>。</w:t>
      </w:r>
    </w:p>
    <w:p w14:paraId="2B1850C7">
      <w:pPr>
        <w:tabs>
          <w:tab w:val="left" w:pos="6300"/>
        </w:tabs>
        <w:snapToGrid w:val="0"/>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2、我方现提交的响应文件为：响应文件电子</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lang w:val="en-US" w:eastAsia="zh-CN"/>
        </w:rPr>
        <w:t>纸质）</w:t>
      </w:r>
      <w:r>
        <w:rPr>
          <w:rFonts w:hint="eastAsia" w:ascii="宋体" w:hAnsi="宋体" w:eastAsia="宋体" w:cs="宋体"/>
          <w:sz w:val="28"/>
          <w:szCs w:val="28"/>
          <w:highlight w:val="none"/>
        </w:rPr>
        <w:t>文档壹份。</w:t>
      </w:r>
    </w:p>
    <w:p w14:paraId="34CB97EA">
      <w:pPr>
        <w:tabs>
          <w:tab w:val="left" w:pos="6300"/>
        </w:tabs>
        <w:snapToGrid w:val="0"/>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3、我方承诺：本次询比的有效期为90天。</w:t>
      </w:r>
    </w:p>
    <w:p w14:paraId="01DF493A">
      <w:pPr>
        <w:tabs>
          <w:tab w:val="left" w:pos="6300"/>
        </w:tabs>
        <w:snapToGrid w:val="0"/>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4、我方完全理解和接受贵方询比采购文件的一切规定和要求及评审办法。</w:t>
      </w:r>
    </w:p>
    <w:p w14:paraId="7D8B590A">
      <w:pPr>
        <w:tabs>
          <w:tab w:val="left" w:pos="6300"/>
        </w:tabs>
        <w:snapToGrid w:val="0"/>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5、在整个询比采购过程中，我方若有违规行为，接受</w:t>
      </w:r>
      <w:r>
        <w:rPr>
          <w:rFonts w:hint="eastAsia" w:ascii="宋体" w:hAnsi="宋体" w:eastAsia="宋体" w:cs="宋体"/>
          <w:sz w:val="28"/>
          <w:szCs w:val="28"/>
          <w:highlight w:val="none"/>
          <w:lang w:eastAsia="zh-CN"/>
        </w:rPr>
        <w:t>按照相关</w:t>
      </w:r>
      <w:r>
        <w:rPr>
          <w:rFonts w:hint="eastAsia" w:ascii="宋体" w:hAnsi="宋体" w:eastAsia="宋体" w:cs="宋体"/>
          <w:sz w:val="28"/>
          <w:szCs w:val="28"/>
          <w:highlight w:val="none"/>
        </w:rPr>
        <w:t>规定给予惩罚。</w:t>
      </w:r>
    </w:p>
    <w:p w14:paraId="620F0408">
      <w:pPr>
        <w:tabs>
          <w:tab w:val="left" w:pos="6300"/>
        </w:tabs>
        <w:snapToGrid w:val="0"/>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6、我方若中选，将按照询比结果签订合同，并且严格履行合同义务。本承诺函将成为合同不可分割的一部分，与合同具有同等的法律效力。</w:t>
      </w:r>
    </w:p>
    <w:p w14:paraId="5ED92771">
      <w:pPr>
        <w:tabs>
          <w:tab w:val="left" w:pos="6300"/>
        </w:tabs>
        <w:snapToGrid w:val="0"/>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7、我方理解，最低报价不是成交的唯一条件。</w:t>
      </w:r>
    </w:p>
    <w:p w14:paraId="1994B1C8">
      <w:pPr>
        <w:tabs>
          <w:tab w:val="left" w:pos="6300"/>
        </w:tabs>
        <w:snapToGrid w:val="0"/>
        <w:spacing w:line="360" w:lineRule="auto"/>
        <w:ind w:firstLine="570"/>
        <w:rPr>
          <w:rFonts w:hint="eastAsia" w:ascii="宋体" w:hAnsi="宋体" w:eastAsia="宋体" w:cs="宋体"/>
          <w:sz w:val="28"/>
          <w:szCs w:val="28"/>
          <w:highlight w:val="none"/>
        </w:rPr>
      </w:pPr>
    </w:p>
    <w:p w14:paraId="0FE1CDA1">
      <w:pPr>
        <w:tabs>
          <w:tab w:val="left" w:pos="6300"/>
        </w:tabs>
        <w:snapToGrid w:val="0"/>
        <w:spacing w:line="360" w:lineRule="auto"/>
        <w:ind w:firstLine="570"/>
        <w:rPr>
          <w:rFonts w:hint="eastAsia" w:ascii="宋体" w:hAnsi="宋体" w:eastAsia="宋体" w:cs="宋体"/>
          <w:sz w:val="28"/>
          <w:szCs w:val="28"/>
          <w:highlight w:val="none"/>
        </w:rPr>
      </w:pPr>
    </w:p>
    <w:p w14:paraId="757A24D2">
      <w:pPr>
        <w:tabs>
          <w:tab w:val="left" w:pos="6300"/>
        </w:tabs>
        <w:snapToGrid w:val="0"/>
        <w:spacing w:line="360" w:lineRule="auto"/>
        <w:ind w:firstLine="570"/>
        <w:rPr>
          <w:rFonts w:hint="eastAsia" w:ascii="宋体" w:hAnsi="宋体" w:eastAsia="宋体" w:cs="宋体"/>
          <w:sz w:val="28"/>
          <w:szCs w:val="28"/>
          <w:highlight w:val="none"/>
        </w:rPr>
      </w:pPr>
    </w:p>
    <w:p w14:paraId="75458D9B">
      <w:pPr>
        <w:tabs>
          <w:tab w:val="left" w:pos="6300"/>
        </w:tabs>
        <w:snapToGrid w:val="0"/>
        <w:spacing w:line="360" w:lineRule="auto"/>
        <w:ind w:firstLine="570"/>
        <w:rPr>
          <w:rFonts w:hint="eastAsia" w:ascii="宋体" w:hAnsi="宋体" w:eastAsia="宋体" w:cs="宋体"/>
          <w:sz w:val="28"/>
          <w:szCs w:val="28"/>
          <w:highlight w:val="none"/>
        </w:rPr>
      </w:pPr>
    </w:p>
    <w:p w14:paraId="67513195">
      <w:pPr>
        <w:tabs>
          <w:tab w:val="left" w:pos="6300"/>
        </w:tabs>
        <w:snapToGrid w:val="0"/>
        <w:spacing w:line="360" w:lineRule="auto"/>
        <w:ind w:firstLine="57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供应商名称（公章）：</w:t>
      </w:r>
    </w:p>
    <w:p w14:paraId="6A2846FC">
      <w:pPr>
        <w:snapToGrid w:val="0"/>
        <w:spacing w:line="360" w:lineRule="auto"/>
        <w:ind w:firstLine="560" w:firstLineChars="200"/>
        <w:rPr>
          <w:rFonts w:hint="eastAsia" w:ascii="宋体" w:hAnsi="宋体" w:eastAsia="宋体" w:cs="宋体"/>
          <w:sz w:val="28"/>
          <w:szCs w:val="28"/>
          <w:highlight w:val="none"/>
        </w:rPr>
        <w:sectPr>
          <w:headerReference r:id="rId4" w:type="default"/>
          <w:footerReference r:id="rId5" w:type="default"/>
          <w:pgSz w:w="11907" w:h="16840"/>
          <w:pgMar w:top="1134" w:right="1191" w:bottom="1134" w:left="1304" w:header="851" w:footer="992" w:gutter="0"/>
          <w:pgNumType w:fmt="numberInDash" w:start="1"/>
          <w:cols w:space="720" w:num="1"/>
          <w:docGrid w:linePitch="380" w:charSpace="-5735"/>
        </w:sectPr>
      </w:pPr>
      <w:r>
        <w:rPr>
          <w:rFonts w:hint="eastAsia" w:ascii="宋体" w:hAnsi="宋体" w:eastAsia="宋体" w:cs="宋体"/>
          <w:sz w:val="28"/>
          <w:szCs w:val="28"/>
          <w:highlight w:val="none"/>
        </w:rPr>
        <w:t xml:space="preserve">                                                  年   月   日</w:t>
      </w:r>
    </w:p>
    <w:p w14:paraId="06905856">
      <w:pPr>
        <w:tabs>
          <w:tab w:val="left" w:pos="2895"/>
        </w:tabs>
        <w:spacing w:line="312"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（二）明细报价表</w:t>
      </w:r>
    </w:p>
    <w:p w14:paraId="0DD816A8">
      <w:pPr>
        <w:tabs>
          <w:tab w:val="left" w:pos="2975"/>
          <w:tab w:val="center" w:pos="4765"/>
        </w:tabs>
        <w:spacing w:line="312" w:lineRule="auto"/>
        <w:jc w:val="left"/>
        <w:rPr>
          <w:rFonts w:hint="eastAsia" w:ascii="宋体" w:hAnsi="宋体" w:eastAsia="宋体" w:cs="宋体"/>
          <w:b/>
          <w:sz w:val="28"/>
          <w:szCs w:val="28"/>
          <w:highlight w:val="none"/>
        </w:rPr>
      </w:pPr>
      <w:r>
        <w:rPr>
          <w:rFonts w:hint="eastAsia" w:ascii="宋体" w:hAnsi="宋体" w:eastAsia="宋体" w:cs="宋体"/>
          <w:b/>
          <w:sz w:val="28"/>
          <w:szCs w:val="28"/>
          <w:highlight w:val="none"/>
        </w:rPr>
        <w:tab/>
      </w:r>
      <w:r>
        <w:rPr>
          <w:rFonts w:hint="eastAsia" w:ascii="宋体" w:hAnsi="宋体" w:eastAsia="宋体" w:cs="宋体"/>
          <w:b/>
          <w:sz w:val="28"/>
          <w:szCs w:val="28"/>
          <w:highlight w:val="none"/>
        </w:rPr>
        <w:tab/>
      </w:r>
      <w:r>
        <w:rPr>
          <w:rFonts w:hint="eastAsia" w:ascii="宋体" w:hAnsi="宋体" w:eastAsia="宋体" w:cs="宋体"/>
          <w:b/>
          <w:sz w:val="28"/>
          <w:szCs w:val="28"/>
          <w:highlight w:val="none"/>
        </w:rPr>
        <w:t>明细报价表</w:t>
      </w:r>
    </w:p>
    <w:tbl>
      <w:tblPr>
        <w:tblStyle w:val="10"/>
        <w:tblpPr w:leftFromText="180" w:rightFromText="180" w:vertAnchor="text" w:tblpXSpec="center" w:tblpY="1"/>
        <w:tblOverlap w:val="never"/>
        <w:tblW w:w="9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2341"/>
        <w:gridCol w:w="1470"/>
        <w:gridCol w:w="1140"/>
        <w:gridCol w:w="1710"/>
      </w:tblGrid>
      <w:tr w14:paraId="161F2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022" w:type="dxa"/>
            <w:vAlign w:val="center"/>
          </w:tcPr>
          <w:p w14:paraId="5B0E5C77">
            <w:pPr>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序号</w:t>
            </w:r>
          </w:p>
        </w:tc>
        <w:tc>
          <w:tcPr>
            <w:tcW w:w="1695" w:type="dxa"/>
            <w:vAlign w:val="center"/>
          </w:tcPr>
          <w:p w14:paraId="4683E5ED">
            <w:pPr>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名称</w:t>
            </w:r>
          </w:p>
        </w:tc>
        <w:tc>
          <w:tcPr>
            <w:tcW w:w="2341" w:type="dxa"/>
            <w:vAlign w:val="center"/>
          </w:tcPr>
          <w:p w14:paraId="2C1DF5C9">
            <w:pPr>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相关信息</w:t>
            </w:r>
          </w:p>
        </w:tc>
        <w:tc>
          <w:tcPr>
            <w:tcW w:w="1470" w:type="dxa"/>
            <w:vAlign w:val="center"/>
          </w:tcPr>
          <w:p w14:paraId="113ABB9D">
            <w:pPr>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数量</w:t>
            </w:r>
          </w:p>
        </w:tc>
        <w:tc>
          <w:tcPr>
            <w:tcW w:w="1140" w:type="dxa"/>
            <w:vAlign w:val="center"/>
          </w:tcPr>
          <w:p w14:paraId="403FE124">
            <w:pPr>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单价</w:t>
            </w:r>
          </w:p>
        </w:tc>
        <w:tc>
          <w:tcPr>
            <w:tcW w:w="1710" w:type="dxa"/>
            <w:vAlign w:val="center"/>
          </w:tcPr>
          <w:p w14:paraId="028009F2">
            <w:pPr>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合计</w:t>
            </w:r>
          </w:p>
        </w:tc>
      </w:tr>
      <w:tr w14:paraId="226BF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6F5DBE7">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2111</w:t>
            </w:r>
          </w:p>
        </w:tc>
        <w:tc>
          <w:tcPr>
            <w:tcW w:w="1695" w:type="dxa"/>
            <w:vAlign w:val="center"/>
          </w:tcPr>
          <w:p w14:paraId="2564CE30">
            <w:pPr>
              <w:jc w:val="center"/>
              <w:rPr>
                <w:rFonts w:hint="eastAsia" w:ascii="宋体" w:hAnsi="宋体" w:eastAsia="宋体" w:cs="宋体"/>
                <w:sz w:val="28"/>
                <w:szCs w:val="28"/>
                <w:highlight w:val="none"/>
              </w:rPr>
            </w:pPr>
          </w:p>
        </w:tc>
        <w:tc>
          <w:tcPr>
            <w:tcW w:w="2341" w:type="dxa"/>
          </w:tcPr>
          <w:p w14:paraId="4C45D9BF">
            <w:pPr>
              <w:jc w:val="center"/>
              <w:rPr>
                <w:rFonts w:hint="eastAsia" w:ascii="宋体" w:hAnsi="宋体" w:eastAsia="宋体" w:cs="宋体"/>
                <w:sz w:val="28"/>
                <w:szCs w:val="28"/>
                <w:highlight w:val="none"/>
              </w:rPr>
            </w:pPr>
          </w:p>
        </w:tc>
        <w:tc>
          <w:tcPr>
            <w:tcW w:w="1470" w:type="dxa"/>
            <w:vAlign w:val="center"/>
          </w:tcPr>
          <w:p w14:paraId="101D3F05">
            <w:pPr>
              <w:jc w:val="center"/>
              <w:rPr>
                <w:rFonts w:hint="eastAsia" w:ascii="宋体" w:hAnsi="宋体" w:eastAsia="宋体" w:cs="宋体"/>
                <w:sz w:val="28"/>
                <w:szCs w:val="28"/>
                <w:highlight w:val="none"/>
              </w:rPr>
            </w:pPr>
          </w:p>
        </w:tc>
        <w:tc>
          <w:tcPr>
            <w:tcW w:w="1140" w:type="dxa"/>
          </w:tcPr>
          <w:p w14:paraId="77415940">
            <w:pPr>
              <w:jc w:val="center"/>
              <w:rPr>
                <w:rFonts w:hint="eastAsia" w:ascii="宋体" w:hAnsi="宋体" w:eastAsia="宋体" w:cs="宋体"/>
                <w:sz w:val="28"/>
                <w:szCs w:val="28"/>
                <w:highlight w:val="none"/>
              </w:rPr>
            </w:pPr>
          </w:p>
        </w:tc>
        <w:tc>
          <w:tcPr>
            <w:tcW w:w="1710" w:type="dxa"/>
          </w:tcPr>
          <w:p w14:paraId="452BECF8">
            <w:pPr>
              <w:jc w:val="center"/>
              <w:rPr>
                <w:rFonts w:hint="eastAsia" w:ascii="宋体" w:hAnsi="宋体" w:eastAsia="宋体" w:cs="宋体"/>
                <w:sz w:val="28"/>
                <w:szCs w:val="28"/>
                <w:highlight w:val="none"/>
              </w:rPr>
            </w:pPr>
          </w:p>
        </w:tc>
      </w:tr>
      <w:tr w14:paraId="268BC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3B40CF2">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22</w:t>
            </w:r>
          </w:p>
        </w:tc>
        <w:tc>
          <w:tcPr>
            <w:tcW w:w="1695" w:type="dxa"/>
            <w:vAlign w:val="center"/>
          </w:tcPr>
          <w:p w14:paraId="4613C9D2">
            <w:pPr>
              <w:jc w:val="center"/>
              <w:rPr>
                <w:rFonts w:hint="eastAsia" w:ascii="宋体" w:hAnsi="宋体" w:eastAsia="宋体" w:cs="宋体"/>
                <w:sz w:val="28"/>
                <w:szCs w:val="28"/>
                <w:highlight w:val="none"/>
              </w:rPr>
            </w:pPr>
          </w:p>
        </w:tc>
        <w:tc>
          <w:tcPr>
            <w:tcW w:w="2341" w:type="dxa"/>
          </w:tcPr>
          <w:p w14:paraId="01BE11B6">
            <w:pPr>
              <w:jc w:val="center"/>
              <w:rPr>
                <w:rFonts w:hint="eastAsia" w:ascii="宋体" w:hAnsi="宋体" w:eastAsia="宋体" w:cs="宋体"/>
                <w:sz w:val="28"/>
                <w:szCs w:val="28"/>
                <w:highlight w:val="none"/>
              </w:rPr>
            </w:pPr>
          </w:p>
        </w:tc>
        <w:tc>
          <w:tcPr>
            <w:tcW w:w="1470" w:type="dxa"/>
            <w:vAlign w:val="center"/>
          </w:tcPr>
          <w:p w14:paraId="7A05B37A">
            <w:pPr>
              <w:jc w:val="center"/>
              <w:rPr>
                <w:rFonts w:hint="eastAsia" w:ascii="宋体" w:hAnsi="宋体" w:eastAsia="宋体" w:cs="宋体"/>
                <w:sz w:val="28"/>
                <w:szCs w:val="28"/>
                <w:highlight w:val="none"/>
              </w:rPr>
            </w:pPr>
          </w:p>
        </w:tc>
        <w:tc>
          <w:tcPr>
            <w:tcW w:w="1140" w:type="dxa"/>
          </w:tcPr>
          <w:p w14:paraId="4BA1E66B">
            <w:pPr>
              <w:jc w:val="center"/>
              <w:rPr>
                <w:rFonts w:hint="eastAsia" w:ascii="宋体" w:hAnsi="宋体" w:eastAsia="宋体" w:cs="宋体"/>
                <w:sz w:val="28"/>
                <w:szCs w:val="28"/>
                <w:highlight w:val="none"/>
              </w:rPr>
            </w:pPr>
          </w:p>
        </w:tc>
        <w:tc>
          <w:tcPr>
            <w:tcW w:w="1710" w:type="dxa"/>
          </w:tcPr>
          <w:p w14:paraId="28A9A5E0">
            <w:pPr>
              <w:jc w:val="center"/>
              <w:rPr>
                <w:rFonts w:hint="eastAsia" w:ascii="宋体" w:hAnsi="宋体" w:eastAsia="宋体" w:cs="宋体"/>
                <w:sz w:val="28"/>
                <w:szCs w:val="28"/>
                <w:highlight w:val="none"/>
              </w:rPr>
            </w:pPr>
          </w:p>
        </w:tc>
      </w:tr>
      <w:tr w14:paraId="2FB7B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272E9B00">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13</w:t>
            </w:r>
          </w:p>
        </w:tc>
        <w:tc>
          <w:tcPr>
            <w:tcW w:w="1695" w:type="dxa"/>
            <w:vAlign w:val="center"/>
          </w:tcPr>
          <w:p w14:paraId="03435BCC">
            <w:pPr>
              <w:jc w:val="center"/>
              <w:rPr>
                <w:rFonts w:hint="eastAsia" w:ascii="宋体" w:hAnsi="宋体" w:eastAsia="宋体" w:cs="宋体"/>
                <w:sz w:val="28"/>
                <w:szCs w:val="28"/>
                <w:highlight w:val="none"/>
              </w:rPr>
            </w:pPr>
          </w:p>
        </w:tc>
        <w:tc>
          <w:tcPr>
            <w:tcW w:w="2341" w:type="dxa"/>
          </w:tcPr>
          <w:p w14:paraId="241E1BAE">
            <w:pPr>
              <w:jc w:val="center"/>
              <w:rPr>
                <w:rFonts w:hint="eastAsia" w:ascii="宋体" w:hAnsi="宋体" w:eastAsia="宋体" w:cs="宋体"/>
                <w:sz w:val="28"/>
                <w:szCs w:val="28"/>
                <w:highlight w:val="none"/>
              </w:rPr>
            </w:pPr>
          </w:p>
        </w:tc>
        <w:tc>
          <w:tcPr>
            <w:tcW w:w="1470" w:type="dxa"/>
            <w:vAlign w:val="center"/>
          </w:tcPr>
          <w:p w14:paraId="6EA6D677">
            <w:pPr>
              <w:jc w:val="center"/>
              <w:rPr>
                <w:rFonts w:hint="eastAsia" w:ascii="宋体" w:hAnsi="宋体" w:eastAsia="宋体" w:cs="宋体"/>
                <w:sz w:val="28"/>
                <w:szCs w:val="28"/>
                <w:highlight w:val="none"/>
              </w:rPr>
            </w:pPr>
          </w:p>
        </w:tc>
        <w:tc>
          <w:tcPr>
            <w:tcW w:w="1140" w:type="dxa"/>
          </w:tcPr>
          <w:p w14:paraId="7C11B748">
            <w:pPr>
              <w:jc w:val="center"/>
              <w:rPr>
                <w:rFonts w:hint="eastAsia" w:ascii="宋体" w:hAnsi="宋体" w:eastAsia="宋体" w:cs="宋体"/>
                <w:sz w:val="28"/>
                <w:szCs w:val="28"/>
                <w:highlight w:val="none"/>
              </w:rPr>
            </w:pPr>
          </w:p>
        </w:tc>
        <w:tc>
          <w:tcPr>
            <w:tcW w:w="1710" w:type="dxa"/>
          </w:tcPr>
          <w:p w14:paraId="6C12E693">
            <w:pPr>
              <w:jc w:val="center"/>
              <w:rPr>
                <w:rFonts w:hint="eastAsia" w:ascii="宋体" w:hAnsi="宋体" w:eastAsia="宋体" w:cs="宋体"/>
                <w:sz w:val="28"/>
                <w:szCs w:val="28"/>
                <w:highlight w:val="none"/>
              </w:rPr>
            </w:pPr>
          </w:p>
        </w:tc>
      </w:tr>
      <w:tr w14:paraId="52E5D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22E9A89">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4</w:t>
            </w:r>
          </w:p>
        </w:tc>
        <w:tc>
          <w:tcPr>
            <w:tcW w:w="1695" w:type="dxa"/>
            <w:vAlign w:val="center"/>
          </w:tcPr>
          <w:p w14:paraId="3CF999AB">
            <w:pPr>
              <w:jc w:val="center"/>
              <w:rPr>
                <w:rFonts w:hint="eastAsia" w:ascii="宋体" w:hAnsi="宋体" w:eastAsia="宋体" w:cs="宋体"/>
                <w:sz w:val="28"/>
                <w:szCs w:val="28"/>
                <w:highlight w:val="none"/>
              </w:rPr>
            </w:pPr>
          </w:p>
        </w:tc>
        <w:tc>
          <w:tcPr>
            <w:tcW w:w="2341" w:type="dxa"/>
          </w:tcPr>
          <w:p w14:paraId="6C578DF7">
            <w:pPr>
              <w:jc w:val="center"/>
              <w:rPr>
                <w:rFonts w:hint="eastAsia" w:ascii="宋体" w:hAnsi="宋体" w:eastAsia="宋体" w:cs="宋体"/>
                <w:sz w:val="28"/>
                <w:szCs w:val="28"/>
                <w:highlight w:val="none"/>
              </w:rPr>
            </w:pPr>
          </w:p>
        </w:tc>
        <w:tc>
          <w:tcPr>
            <w:tcW w:w="1470" w:type="dxa"/>
            <w:vAlign w:val="center"/>
          </w:tcPr>
          <w:p w14:paraId="21E9E5DC">
            <w:pPr>
              <w:jc w:val="center"/>
              <w:rPr>
                <w:rFonts w:hint="eastAsia" w:ascii="宋体" w:hAnsi="宋体" w:eastAsia="宋体" w:cs="宋体"/>
                <w:sz w:val="28"/>
                <w:szCs w:val="28"/>
                <w:highlight w:val="none"/>
              </w:rPr>
            </w:pPr>
          </w:p>
        </w:tc>
        <w:tc>
          <w:tcPr>
            <w:tcW w:w="1140" w:type="dxa"/>
          </w:tcPr>
          <w:p w14:paraId="3F0BFCD9">
            <w:pPr>
              <w:jc w:val="center"/>
              <w:rPr>
                <w:rFonts w:hint="eastAsia" w:ascii="宋体" w:hAnsi="宋体" w:eastAsia="宋体" w:cs="宋体"/>
                <w:sz w:val="28"/>
                <w:szCs w:val="28"/>
                <w:highlight w:val="none"/>
              </w:rPr>
            </w:pPr>
          </w:p>
        </w:tc>
        <w:tc>
          <w:tcPr>
            <w:tcW w:w="1710" w:type="dxa"/>
          </w:tcPr>
          <w:p w14:paraId="542000B9">
            <w:pPr>
              <w:jc w:val="center"/>
              <w:rPr>
                <w:rFonts w:hint="eastAsia" w:ascii="宋体" w:hAnsi="宋体" w:eastAsia="宋体" w:cs="宋体"/>
                <w:sz w:val="28"/>
                <w:szCs w:val="28"/>
                <w:highlight w:val="none"/>
              </w:rPr>
            </w:pPr>
          </w:p>
        </w:tc>
      </w:tr>
      <w:tr w14:paraId="699EE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320B1F4F">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5</w:t>
            </w:r>
          </w:p>
        </w:tc>
        <w:tc>
          <w:tcPr>
            <w:tcW w:w="1695" w:type="dxa"/>
            <w:vAlign w:val="center"/>
          </w:tcPr>
          <w:p w14:paraId="78D4D319">
            <w:pPr>
              <w:jc w:val="center"/>
              <w:rPr>
                <w:rFonts w:hint="eastAsia" w:ascii="宋体" w:hAnsi="宋体" w:eastAsia="宋体" w:cs="宋体"/>
                <w:sz w:val="28"/>
                <w:szCs w:val="28"/>
                <w:highlight w:val="none"/>
              </w:rPr>
            </w:pPr>
          </w:p>
        </w:tc>
        <w:tc>
          <w:tcPr>
            <w:tcW w:w="2341" w:type="dxa"/>
          </w:tcPr>
          <w:p w14:paraId="66F578CE">
            <w:pPr>
              <w:jc w:val="center"/>
              <w:rPr>
                <w:rFonts w:hint="eastAsia" w:ascii="宋体" w:hAnsi="宋体" w:eastAsia="宋体" w:cs="宋体"/>
                <w:sz w:val="28"/>
                <w:szCs w:val="28"/>
                <w:highlight w:val="none"/>
              </w:rPr>
            </w:pPr>
          </w:p>
        </w:tc>
        <w:tc>
          <w:tcPr>
            <w:tcW w:w="1470" w:type="dxa"/>
            <w:vAlign w:val="center"/>
          </w:tcPr>
          <w:p w14:paraId="23E0EE9F">
            <w:pPr>
              <w:jc w:val="center"/>
              <w:rPr>
                <w:rFonts w:hint="eastAsia" w:ascii="宋体" w:hAnsi="宋体" w:eastAsia="宋体" w:cs="宋体"/>
                <w:sz w:val="28"/>
                <w:szCs w:val="28"/>
                <w:highlight w:val="none"/>
              </w:rPr>
            </w:pPr>
          </w:p>
        </w:tc>
        <w:tc>
          <w:tcPr>
            <w:tcW w:w="1140" w:type="dxa"/>
          </w:tcPr>
          <w:p w14:paraId="58DEB35D">
            <w:pPr>
              <w:jc w:val="center"/>
              <w:rPr>
                <w:rFonts w:hint="eastAsia" w:ascii="宋体" w:hAnsi="宋体" w:eastAsia="宋体" w:cs="宋体"/>
                <w:sz w:val="28"/>
                <w:szCs w:val="28"/>
                <w:highlight w:val="none"/>
              </w:rPr>
            </w:pPr>
          </w:p>
        </w:tc>
        <w:tc>
          <w:tcPr>
            <w:tcW w:w="1710" w:type="dxa"/>
          </w:tcPr>
          <w:p w14:paraId="107D9E6C">
            <w:pPr>
              <w:jc w:val="center"/>
              <w:rPr>
                <w:rFonts w:hint="eastAsia" w:ascii="宋体" w:hAnsi="宋体" w:eastAsia="宋体" w:cs="宋体"/>
                <w:sz w:val="28"/>
                <w:szCs w:val="28"/>
                <w:highlight w:val="none"/>
              </w:rPr>
            </w:pPr>
          </w:p>
        </w:tc>
      </w:tr>
      <w:tr w14:paraId="1D7C8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061FDD92">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6</w:t>
            </w:r>
          </w:p>
        </w:tc>
        <w:tc>
          <w:tcPr>
            <w:tcW w:w="1695" w:type="dxa"/>
            <w:vAlign w:val="center"/>
          </w:tcPr>
          <w:p w14:paraId="6024BA93">
            <w:pPr>
              <w:jc w:val="center"/>
              <w:rPr>
                <w:rFonts w:hint="eastAsia" w:ascii="宋体" w:hAnsi="宋体" w:eastAsia="宋体" w:cs="宋体"/>
                <w:sz w:val="28"/>
                <w:szCs w:val="28"/>
                <w:highlight w:val="none"/>
              </w:rPr>
            </w:pPr>
          </w:p>
        </w:tc>
        <w:tc>
          <w:tcPr>
            <w:tcW w:w="2341" w:type="dxa"/>
          </w:tcPr>
          <w:p w14:paraId="3BD4B829">
            <w:pPr>
              <w:jc w:val="center"/>
              <w:rPr>
                <w:rFonts w:hint="eastAsia" w:ascii="宋体" w:hAnsi="宋体" w:eastAsia="宋体" w:cs="宋体"/>
                <w:sz w:val="28"/>
                <w:szCs w:val="28"/>
                <w:highlight w:val="none"/>
              </w:rPr>
            </w:pPr>
          </w:p>
        </w:tc>
        <w:tc>
          <w:tcPr>
            <w:tcW w:w="1470" w:type="dxa"/>
            <w:vAlign w:val="center"/>
          </w:tcPr>
          <w:p w14:paraId="177B1224">
            <w:pPr>
              <w:jc w:val="center"/>
              <w:rPr>
                <w:rFonts w:hint="eastAsia" w:ascii="宋体" w:hAnsi="宋体" w:eastAsia="宋体" w:cs="宋体"/>
                <w:sz w:val="28"/>
                <w:szCs w:val="28"/>
                <w:highlight w:val="none"/>
              </w:rPr>
            </w:pPr>
          </w:p>
        </w:tc>
        <w:tc>
          <w:tcPr>
            <w:tcW w:w="1140" w:type="dxa"/>
          </w:tcPr>
          <w:p w14:paraId="15123634">
            <w:pPr>
              <w:jc w:val="center"/>
              <w:rPr>
                <w:rFonts w:hint="eastAsia" w:ascii="宋体" w:hAnsi="宋体" w:eastAsia="宋体" w:cs="宋体"/>
                <w:sz w:val="28"/>
                <w:szCs w:val="28"/>
                <w:highlight w:val="none"/>
              </w:rPr>
            </w:pPr>
          </w:p>
        </w:tc>
        <w:tc>
          <w:tcPr>
            <w:tcW w:w="1710" w:type="dxa"/>
          </w:tcPr>
          <w:p w14:paraId="4E5475A2">
            <w:pPr>
              <w:jc w:val="center"/>
              <w:rPr>
                <w:rFonts w:hint="eastAsia" w:ascii="宋体" w:hAnsi="宋体" w:eastAsia="宋体" w:cs="宋体"/>
                <w:sz w:val="28"/>
                <w:szCs w:val="28"/>
                <w:highlight w:val="none"/>
              </w:rPr>
            </w:pPr>
          </w:p>
        </w:tc>
      </w:tr>
      <w:tr w14:paraId="1B2F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0CE24FC1">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7</w:t>
            </w:r>
          </w:p>
        </w:tc>
        <w:tc>
          <w:tcPr>
            <w:tcW w:w="1695" w:type="dxa"/>
            <w:vAlign w:val="center"/>
          </w:tcPr>
          <w:p w14:paraId="674AD0B0">
            <w:pPr>
              <w:jc w:val="center"/>
              <w:rPr>
                <w:rFonts w:hint="eastAsia" w:ascii="宋体" w:hAnsi="宋体" w:eastAsia="宋体" w:cs="宋体"/>
                <w:sz w:val="28"/>
                <w:szCs w:val="28"/>
                <w:highlight w:val="none"/>
              </w:rPr>
            </w:pPr>
          </w:p>
        </w:tc>
        <w:tc>
          <w:tcPr>
            <w:tcW w:w="2341" w:type="dxa"/>
          </w:tcPr>
          <w:p w14:paraId="0D7D3950">
            <w:pPr>
              <w:jc w:val="center"/>
              <w:rPr>
                <w:rFonts w:hint="eastAsia" w:ascii="宋体" w:hAnsi="宋体" w:eastAsia="宋体" w:cs="宋体"/>
                <w:sz w:val="28"/>
                <w:szCs w:val="28"/>
                <w:highlight w:val="none"/>
              </w:rPr>
            </w:pPr>
          </w:p>
        </w:tc>
        <w:tc>
          <w:tcPr>
            <w:tcW w:w="1470" w:type="dxa"/>
            <w:vAlign w:val="center"/>
          </w:tcPr>
          <w:p w14:paraId="4FCB6F5C">
            <w:pPr>
              <w:jc w:val="center"/>
              <w:rPr>
                <w:rFonts w:hint="eastAsia" w:ascii="宋体" w:hAnsi="宋体" w:eastAsia="宋体" w:cs="宋体"/>
                <w:sz w:val="28"/>
                <w:szCs w:val="28"/>
                <w:highlight w:val="none"/>
              </w:rPr>
            </w:pPr>
          </w:p>
        </w:tc>
        <w:tc>
          <w:tcPr>
            <w:tcW w:w="1140" w:type="dxa"/>
          </w:tcPr>
          <w:p w14:paraId="4D479523">
            <w:pPr>
              <w:jc w:val="center"/>
              <w:rPr>
                <w:rFonts w:hint="eastAsia" w:ascii="宋体" w:hAnsi="宋体" w:eastAsia="宋体" w:cs="宋体"/>
                <w:sz w:val="28"/>
                <w:szCs w:val="28"/>
                <w:highlight w:val="none"/>
              </w:rPr>
            </w:pPr>
          </w:p>
        </w:tc>
        <w:tc>
          <w:tcPr>
            <w:tcW w:w="1710" w:type="dxa"/>
          </w:tcPr>
          <w:p w14:paraId="56372E54">
            <w:pPr>
              <w:jc w:val="center"/>
              <w:rPr>
                <w:rFonts w:hint="eastAsia" w:ascii="宋体" w:hAnsi="宋体" w:eastAsia="宋体" w:cs="宋体"/>
                <w:sz w:val="28"/>
                <w:szCs w:val="28"/>
                <w:highlight w:val="none"/>
              </w:rPr>
            </w:pPr>
          </w:p>
        </w:tc>
      </w:tr>
      <w:tr w14:paraId="2F711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1F5D4DE5">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8</w:t>
            </w:r>
          </w:p>
        </w:tc>
        <w:tc>
          <w:tcPr>
            <w:tcW w:w="1695" w:type="dxa"/>
            <w:vAlign w:val="center"/>
          </w:tcPr>
          <w:p w14:paraId="28CB827C">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人工费</w:t>
            </w:r>
          </w:p>
        </w:tc>
        <w:tc>
          <w:tcPr>
            <w:tcW w:w="2341" w:type="dxa"/>
          </w:tcPr>
          <w:p w14:paraId="0266D18E">
            <w:pPr>
              <w:jc w:val="center"/>
              <w:rPr>
                <w:rFonts w:hint="eastAsia" w:ascii="宋体" w:hAnsi="宋体" w:eastAsia="宋体" w:cs="宋体"/>
                <w:sz w:val="28"/>
                <w:szCs w:val="28"/>
                <w:highlight w:val="none"/>
              </w:rPr>
            </w:pPr>
          </w:p>
        </w:tc>
        <w:tc>
          <w:tcPr>
            <w:tcW w:w="1470" w:type="dxa"/>
            <w:vAlign w:val="center"/>
          </w:tcPr>
          <w:p w14:paraId="4E25F4AC">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140" w:type="dxa"/>
          </w:tcPr>
          <w:p w14:paraId="6A69E183">
            <w:pPr>
              <w:jc w:val="center"/>
              <w:rPr>
                <w:rFonts w:hint="eastAsia" w:ascii="宋体" w:hAnsi="宋体" w:eastAsia="宋体" w:cs="宋体"/>
                <w:sz w:val="28"/>
                <w:szCs w:val="28"/>
                <w:highlight w:val="none"/>
              </w:rPr>
            </w:pPr>
          </w:p>
        </w:tc>
        <w:tc>
          <w:tcPr>
            <w:tcW w:w="1710" w:type="dxa"/>
          </w:tcPr>
          <w:p w14:paraId="38C0250C">
            <w:pPr>
              <w:jc w:val="center"/>
              <w:rPr>
                <w:rFonts w:hint="eastAsia" w:ascii="宋体" w:hAnsi="宋体" w:eastAsia="宋体" w:cs="宋体"/>
                <w:sz w:val="28"/>
                <w:szCs w:val="28"/>
                <w:highlight w:val="none"/>
              </w:rPr>
            </w:pPr>
          </w:p>
        </w:tc>
      </w:tr>
      <w:tr w14:paraId="7F503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DDF3437">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9</w:t>
            </w:r>
          </w:p>
        </w:tc>
        <w:tc>
          <w:tcPr>
            <w:tcW w:w="1695" w:type="dxa"/>
            <w:vAlign w:val="center"/>
          </w:tcPr>
          <w:p w14:paraId="2110FE8A">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各种税费</w:t>
            </w:r>
          </w:p>
        </w:tc>
        <w:tc>
          <w:tcPr>
            <w:tcW w:w="2341" w:type="dxa"/>
          </w:tcPr>
          <w:p w14:paraId="32AEF257">
            <w:pPr>
              <w:jc w:val="center"/>
              <w:rPr>
                <w:rFonts w:hint="eastAsia" w:ascii="宋体" w:hAnsi="宋体" w:eastAsia="宋体" w:cs="宋体"/>
                <w:sz w:val="28"/>
                <w:szCs w:val="28"/>
                <w:highlight w:val="none"/>
              </w:rPr>
            </w:pPr>
          </w:p>
        </w:tc>
        <w:tc>
          <w:tcPr>
            <w:tcW w:w="1470" w:type="dxa"/>
            <w:vAlign w:val="center"/>
          </w:tcPr>
          <w:p w14:paraId="0F9EA1CC">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140" w:type="dxa"/>
          </w:tcPr>
          <w:p w14:paraId="7D356ACA">
            <w:pPr>
              <w:jc w:val="center"/>
              <w:rPr>
                <w:rFonts w:hint="eastAsia" w:ascii="宋体" w:hAnsi="宋体" w:eastAsia="宋体" w:cs="宋体"/>
                <w:sz w:val="28"/>
                <w:szCs w:val="28"/>
                <w:highlight w:val="none"/>
              </w:rPr>
            </w:pPr>
          </w:p>
        </w:tc>
        <w:tc>
          <w:tcPr>
            <w:tcW w:w="1710" w:type="dxa"/>
          </w:tcPr>
          <w:p w14:paraId="3FE41537">
            <w:pPr>
              <w:jc w:val="center"/>
              <w:rPr>
                <w:rFonts w:hint="eastAsia" w:ascii="宋体" w:hAnsi="宋体" w:eastAsia="宋体" w:cs="宋体"/>
                <w:sz w:val="28"/>
                <w:szCs w:val="28"/>
                <w:highlight w:val="none"/>
              </w:rPr>
            </w:pPr>
          </w:p>
        </w:tc>
      </w:tr>
      <w:tr w14:paraId="52E20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1E8EB08D">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10</w:t>
            </w:r>
          </w:p>
        </w:tc>
        <w:tc>
          <w:tcPr>
            <w:tcW w:w="1695" w:type="dxa"/>
            <w:vAlign w:val="center"/>
          </w:tcPr>
          <w:p w14:paraId="0B570D68">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其他费用</w:t>
            </w:r>
          </w:p>
        </w:tc>
        <w:tc>
          <w:tcPr>
            <w:tcW w:w="2341" w:type="dxa"/>
          </w:tcPr>
          <w:p w14:paraId="6800EB21">
            <w:pPr>
              <w:jc w:val="center"/>
              <w:rPr>
                <w:rFonts w:hint="eastAsia" w:ascii="宋体" w:hAnsi="宋体" w:eastAsia="宋体" w:cs="宋体"/>
                <w:sz w:val="28"/>
                <w:szCs w:val="28"/>
                <w:highlight w:val="none"/>
              </w:rPr>
            </w:pPr>
          </w:p>
        </w:tc>
        <w:tc>
          <w:tcPr>
            <w:tcW w:w="1470" w:type="dxa"/>
            <w:vAlign w:val="center"/>
          </w:tcPr>
          <w:p w14:paraId="0CA32B39">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140" w:type="dxa"/>
          </w:tcPr>
          <w:p w14:paraId="15198F79">
            <w:pPr>
              <w:jc w:val="center"/>
              <w:rPr>
                <w:rFonts w:hint="eastAsia" w:ascii="宋体" w:hAnsi="宋体" w:eastAsia="宋体" w:cs="宋体"/>
                <w:sz w:val="28"/>
                <w:szCs w:val="28"/>
                <w:highlight w:val="none"/>
              </w:rPr>
            </w:pPr>
          </w:p>
        </w:tc>
        <w:tc>
          <w:tcPr>
            <w:tcW w:w="1710" w:type="dxa"/>
          </w:tcPr>
          <w:p w14:paraId="27CBFB96">
            <w:pPr>
              <w:jc w:val="center"/>
              <w:rPr>
                <w:rFonts w:hint="eastAsia" w:ascii="宋体" w:hAnsi="宋体" w:eastAsia="宋体" w:cs="宋体"/>
                <w:sz w:val="28"/>
                <w:szCs w:val="28"/>
                <w:highlight w:val="none"/>
              </w:rPr>
            </w:pPr>
          </w:p>
        </w:tc>
      </w:tr>
      <w:tr w14:paraId="4B7C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4A5460B5">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11</w:t>
            </w:r>
          </w:p>
        </w:tc>
        <w:tc>
          <w:tcPr>
            <w:tcW w:w="1695" w:type="dxa"/>
            <w:vAlign w:val="center"/>
          </w:tcPr>
          <w:p w14:paraId="00FC0C83">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2341" w:type="dxa"/>
          </w:tcPr>
          <w:p w14:paraId="3027F842">
            <w:pPr>
              <w:jc w:val="center"/>
              <w:rPr>
                <w:rFonts w:hint="eastAsia" w:ascii="宋体" w:hAnsi="宋体" w:eastAsia="宋体" w:cs="宋体"/>
                <w:sz w:val="28"/>
                <w:szCs w:val="28"/>
                <w:highlight w:val="none"/>
              </w:rPr>
            </w:pPr>
          </w:p>
        </w:tc>
        <w:tc>
          <w:tcPr>
            <w:tcW w:w="1470" w:type="dxa"/>
            <w:vAlign w:val="center"/>
          </w:tcPr>
          <w:p w14:paraId="53EAB787">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140" w:type="dxa"/>
          </w:tcPr>
          <w:p w14:paraId="276449FA">
            <w:pPr>
              <w:jc w:val="center"/>
              <w:rPr>
                <w:rFonts w:hint="eastAsia" w:ascii="宋体" w:hAnsi="宋体" w:eastAsia="宋体" w:cs="宋体"/>
                <w:sz w:val="28"/>
                <w:szCs w:val="28"/>
                <w:highlight w:val="none"/>
              </w:rPr>
            </w:pPr>
          </w:p>
        </w:tc>
        <w:tc>
          <w:tcPr>
            <w:tcW w:w="1710" w:type="dxa"/>
          </w:tcPr>
          <w:p w14:paraId="2DD6F97A">
            <w:pPr>
              <w:jc w:val="center"/>
              <w:rPr>
                <w:rFonts w:hint="eastAsia" w:ascii="宋体" w:hAnsi="宋体" w:eastAsia="宋体" w:cs="宋体"/>
                <w:sz w:val="28"/>
                <w:szCs w:val="28"/>
                <w:highlight w:val="none"/>
              </w:rPr>
            </w:pPr>
          </w:p>
        </w:tc>
      </w:tr>
      <w:tr w14:paraId="1E7A5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trPr>
        <w:tc>
          <w:tcPr>
            <w:tcW w:w="1022" w:type="dxa"/>
            <w:vAlign w:val="center"/>
          </w:tcPr>
          <w:p w14:paraId="624E57C9">
            <w:pPr>
              <w:pStyle w:val="5"/>
              <w:spacing w:line="240" w:lineRule="auto"/>
              <w:ind w:left="3920"/>
              <w:jc w:val="center"/>
              <w:outlineLvl w:val="0"/>
              <w:rPr>
                <w:rFonts w:hint="eastAsia" w:ascii="宋体" w:hAnsi="宋体" w:eastAsia="宋体" w:cs="宋体"/>
                <w:sz w:val="28"/>
                <w:szCs w:val="28"/>
                <w:highlight w:val="none"/>
              </w:rPr>
            </w:pPr>
            <w:r>
              <w:rPr>
                <w:rFonts w:hint="eastAsia" w:ascii="宋体" w:hAnsi="宋体" w:eastAsia="宋体" w:cs="宋体"/>
                <w:sz w:val="28"/>
                <w:szCs w:val="28"/>
                <w:highlight w:val="none"/>
              </w:rPr>
              <w:t>12</w:t>
            </w:r>
          </w:p>
        </w:tc>
        <w:tc>
          <w:tcPr>
            <w:tcW w:w="1695" w:type="dxa"/>
            <w:vAlign w:val="center"/>
          </w:tcPr>
          <w:p w14:paraId="1EF68255">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总计</w:t>
            </w:r>
          </w:p>
        </w:tc>
        <w:tc>
          <w:tcPr>
            <w:tcW w:w="6661" w:type="dxa"/>
            <w:gridSpan w:val="4"/>
          </w:tcPr>
          <w:p w14:paraId="1DDB2FBC">
            <w:pPr>
              <w:rPr>
                <w:rFonts w:hint="eastAsia" w:ascii="宋体" w:hAnsi="宋体" w:eastAsia="宋体" w:cs="宋体"/>
                <w:sz w:val="28"/>
                <w:szCs w:val="28"/>
                <w:highlight w:val="none"/>
              </w:rPr>
            </w:pPr>
          </w:p>
        </w:tc>
      </w:tr>
    </w:tbl>
    <w:p w14:paraId="248A78FB">
      <w:pPr>
        <w:snapToGrid w:val="0"/>
        <w:spacing w:line="312"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注：本表可根据项目实际情况调整，并逐页盖章。</w:t>
      </w:r>
    </w:p>
    <w:p w14:paraId="448ECA68">
      <w:pPr>
        <w:pStyle w:val="8"/>
        <w:spacing w:line="312" w:lineRule="auto"/>
        <w:ind w:firstLine="480"/>
        <w:rPr>
          <w:rFonts w:hint="eastAsia" w:ascii="宋体" w:hAnsi="宋体" w:eastAsia="宋体" w:cs="宋体"/>
          <w:sz w:val="28"/>
          <w:szCs w:val="28"/>
          <w:highlight w:val="none"/>
        </w:rPr>
      </w:pPr>
    </w:p>
    <w:p w14:paraId="5DA6795E">
      <w:pPr>
        <w:spacing w:line="312" w:lineRule="auto"/>
        <w:rPr>
          <w:rFonts w:hint="eastAsia" w:ascii="宋体" w:hAnsi="宋体" w:eastAsia="宋体" w:cs="宋体"/>
          <w:sz w:val="28"/>
          <w:szCs w:val="28"/>
          <w:highlight w:val="none"/>
        </w:rPr>
      </w:pPr>
    </w:p>
    <w:p w14:paraId="1F8153CE">
      <w:pPr>
        <w:spacing w:line="312"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供应商名称（公章）</w:t>
      </w:r>
    </w:p>
    <w:p w14:paraId="01B4561C">
      <w:pPr>
        <w:spacing w:line="312" w:lineRule="auto"/>
        <w:jc w:val="right"/>
        <w:rPr>
          <w:rFonts w:hint="eastAsia" w:ascii="宋体" w:hAnsi="宋体" w:eastAsia="宋体" w:cs="宋体"/>
          <w:sz w:val="28"/>
          <w:szCs w:val="28"/>
          <w:highlight w:val="none"/>
        </w:rPr>
      </w:pPr>
      <w:r>
        <w:rPr>
          <w:rFonts w:hint="eastAsia" w:ascii="宋体" w:hAnsi="宋体" w:eastAsia="宋体" w:cs="宋体"/>
          <w:sz w:val="28"/>
          <w:szCs w:val="28"/>
          <w:highlight w:val="none"/>
        </w:rPr>
        <w:t>年   月    日</w:t>
      </w:r>
    </w:p>
    <w:p w14:paraId="6D01AE81">
      <w:pPr>
        <w:rPr>
          <w:rFonts w:hint="eastAsia" w:ascii="宋体" w:hAnsi="宋体" w:eastAsia="宋体" w:cs="宋体"/>
          <w:sz w:val="28"/>
          <w:szCs w:val="28"/>
          <w:highlight w:val="none"/>
        </w:rPr>
        <w:sectPr>
          <w:pgSz w:w="11906" w:h="16838"/>
          <w:pgMar w:top="1134" w:right="1191" w:bottom="1134" w:left="1304" w:header="851" w:footer="992" w:gutter="0"/>
          <w:cols w:space="720" w:num="1"/>
          <w:docGrid w:type="lines" w:linePitch="312" w:charSpace="0"/>
        </w:sectPr>
      </w:pPr>
    </w:p>
    <w:p w14:paraId="1BBF192C">
      <w:pPr>
        <w:numPr>
          <w:ilvl w:val="0"/>
          <w:numId w:val="1"/>
        </w:numPr>
        <w:spacing w:line="312" w:lineRule="auto"/>
        <w:rPr>
          <w:rFonts w:hint="eastAsia" w:ascii="宋体" w:hAnsi="宋体" w:eastAsia="宋体" w:cs="宋体"/>
          <w:b/>
          <w:sz w:val="28"/>
          <w:szCs w:val="28"/>
          <w:highlight w:val="none"/>
        </w:rPr>
      </w:pPr>
      <w:r>
        <w:rPr>
          <w:rFonts w:hint="eastAsia" w:ascii="宋体" w:hAnsi="宋体" w:eastAsia="宋体" w:cs="宋体"/>
          <w:b/>
          <w:sz w:val="28"/>
          <w:szCs w:val="28"/>
          <w:highlight w:val="none"/>
        </w:rPr>
        <w:t>服务方案</w:t>
      </w:r>
    </w:p>
    <w:p w14:paraId="758C9688">
      <w:pPr>
        <w:spacing w:line="312" w:lineRule="auto"/>
        <w:jc w:val="center"/>
        <w:rPr>
          <w:rFonts w:hint="eastAsia" w:ascii="宋体" w:hAnsi="宋体" w:eastAsia="宋体" w:cs="宋体"/>
          <w:b/>
          <w:i/>
          <w:iCs/>
          <w:sz w:val="28"/>
          <w:szCs w:val="28"/>
          <w:highlight w:val="none"/>
          <w:u w:val="single"/>
        </w:rPr>
      </w:pPr>
      <w:r>
        <w:rPr>
          <w:rFonts w:hint="eastAsia" w:ascii="宋体" w:hAnsi="宋体" w:eastAsia="宋体" w:cs="宋体"/>
          <w:i/>
          <w:iCs/>
          <w:sz w:val="28"/>
          <w:szCs w:val="28"/>
          <w:highlight w:val="none"/>
          <w:u w:val="single"/>
        </w:rPr>
        <w:t>服务方案（格式自定）</w:t>
      </w:r>
    </w:p>
    <w:p w14:paraId="50D34E1E">
      <w:pPr>
        <w:spacing w:line="312" w:lineRule="auto"/>
        <w:rPr>
          <w:rFonts w:hint="eastAsia" w:ascii="宋体" w:hAnsi="宋体" w:eastAsia="宋体" w:cs="宋体"/>
          <w:b/>
          <w:sz w:val="28"/>
          <w:szCs w:val="28"/>
          <w:highlight w:val="none"/>
        </w:rPr>
      </w:pPr>
    </w:p>
    <w:p w14:paraId="6CB0B00A">
      <w:pPr>
        <w:pStyle w:val="2"/>
        <w:spacing w:before="0" w:after="0" w:line="360" w:lineRule="auto"/>
        <w:jc w:val="left"/>
        <w:rPr>
          <w:rFonts w:hint="eastAsia" w:ascii="宋体" w:hAnsi="宋体" w:eastAsia="宋体" w:cs="宋体"/>
          <w:sz w:val="28"/>
          <w:szCs w:val="28"/>
          <w:highlight w:val="none"/>
        </w:rPr>
      </w:pPr>
    </w:p>
    <w:p w14:paraId="03D808AE">
      <w:pPr>
        <w:pStyle w:val="2"/>
        <w:numPr>
          <w:ilvl w:val="0"/>
          <w:numId w:val="1"/>
        </w:numPr>
        <w:spacing w:before="0" w:after="0" w:line="240" w:lineRule="auto"/>
        <w:ind w:left="0" w:firstLine="0"/>
        <w:jc w:val="left"/>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资格条件及其他</w:t>
      </w:r>
    </w:p>
    <w:p w14:paraId="0AC531AD">
      <w:pPr>
        <w:spacing w:line="312" w:lineRule="auto"/>
        <w:jc w:val="center"/>
        <w:rPr>
          <w:rFonts w:hint="eastAsia" w:ascii="宋体" w:hAnsi="宋体" w:eastAsia="宋体" w:cs="宋体"/>
          <w:i/>
          <w:iCs/>
          <w:sz w:val="28"/>
          <w:szCs w:val="28"/>
          <w:highlight w:val="none"/>
          <w:u w:val="single"/>
        </w:rPr>
      </w:pPr>
      <w:r>
        <w:rPr>
          <w:rFonts w:hint="eastAsia" w:ascii="宋体" w:hAnsi="宋体" w:eastAsia="宋体" w:cs="宋体"/>
          <w:i/>
          <w:iCs/>
          <w:sz w:val="28"/>
          <w:szCs w:val="28"/>
          <w:highlight w:val="none"/>
          <w:u w:val="single"/>
        </w:rPr>
        <w:t>按照采购文件要求提供</w:t>
      </w:r>
      <w:r>
        <w:rPr>
          <w:rFonts w:hint="eastAsia" w:ascii="宋体" w:hAnsi="宋体" w:cs="宋体"/>
          <w:i/>
          <w:iCs/>
          <w:sz w:val="28"/>
          <w:szCs w:val="28"/>
          <w:highlight w:val="none"/>
          <w:u w:val="single"/>
          <w:lang w:val="en-US" w:eastAsia="zh-CN"/>
        </w:rPr>
        <w:t>复印</w:t>
      </w:r>
      <w:r>
        <w:rPr>
          <w:rFonts w:hint="eastAsia" w:ascii="宋体" w:hAnsi="宋体" w:eastAsia="宋体" w:cs="宋体"/>
          <w:i/>
          <w:iCs/>
          <w:sz w:val="28"/>
          <w:szCs w:val="28"/>
          <w:highlight w:val="none"/>
          <w:u w:val="single"/>
        </w:rPr>
        <w:t>件</w:t>
      </w:r>
    </w:p>
    <w:p w14:paraId="092A4D23">
      <w:pPr>
        <w:rPr>
          <w:rFonts w:hint="eastAsia" w:ascii="宋体" w:hAnsi="宋体" w:eastAsia="宋体" w:cs="宋体"/>
          <w:sz w:val="28"/>
          <w:szCs w:val="28"/>
          <w:highlight w:val="none"/>
        </w:rPr>
      </w:pPr>
    </w:p>
    <w:p w14:paraId="0C241FEC">
      <w:pPr>
        <w:pStyle w:val="2"/>
        <w:spacing w:before="0" w:after="0" w:line="312" w:lineRule="auto"/>
        <w:rPr>
          <w:rFonts w:hint="eastAsia" w:ascii="宋体" w:hAnsi="宋体" w:eastAsia="宋体" w:cs="宋体"/>
          <w:sz w:val="28"/>
          <w:szCs w:val="28"/>
          <w:highlight w:val="none"/>
        </w:rPr>
      </w:pPr>
    </w:p>
    <w:p w14:paraId="15A31183">
      <w:pPr>
        <w:pStyle w:val="2"/>
        <w:spacing w:before="0" w:after="0" w:line="312" w:lineRule="auto"/>
        <w:ind w:left="0" w:leftChars="0" w:firstLine="0" w:firstLineChars="0"/>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四、其他应提供的资料</w:t>
      </w:r>
    </w:p>
    <w:p w14:paraId="2B6B81A5">
      <w:pPr>
        <w:tabs>
          <w:tab w:val="left" w:pos="6300"/>
        </w:tabs>
        <w:snapToGrid w:val="0"/>
        <w:spacing w:line="312"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（一）其他资料</w:t>
      </w:r>
    </w:p>
    <w:p w14:paraId="3987D2F3">
      <w:pPr>
        <w:rPr>
          <w:rFonts w:hint="eastAsia" w:ascii="宋体" w:hAnsi="宋体" w:eastAsia="宋体" w:cs="宋体"/>
          <w:sz w:val="28"/>
          <w:szCs w:val="28"/>
          <w:highlight w:val="none"/>
        </w:rPr>
      </w:pPr>
      <w:r>
        <w:rPr>
          <w:rFonts w:hint="eastAsia" w:ascii="宋体" w:hAnsi="宋体" w:eastAsia="宋体" w:cs="宋体"/>
          <w:sz w:val="28"/>
          <w:szCs w:val="28"/>
          <w:highlight w:val="none"/>
        </w:rPr>
        <w:t>1、其他与项目有关的资料（自附）：供应商总体情况介绍、其他与本项目有关的资料等。</w:t>
      </w:r>
    </w:p>
    <w:p w14:paraId="45FCC60F">
      <w:pPr>
        <w:tabs>
          <w:tab w:val="left" w:pos="6300"/>
        </w:tabs>
        <w:snapToGrid w:val="0"/>
        <w:spacing w:line="312" w:lineRule="auto"/>
        <w:rPr>
          <w:rFonts w:hint="eastAsia" w:ascii="宋体" w:hAnsi="宋体" w:eastAsia="宋体" w:cs="宋体"/>
          <w:b/>
          <w:bCs/>
          <w:sz w:val="28"/>
          <w:szCs w:val="28"/>
          <w:highlight w:val="none"/>
        </w:rPr>
      </w:pPr>
    </w:p>
    <w:p w14:paraId="26C22DD3">
      <w:pPr>
        <w:rPr>
          <w:rFonts w:hint="eastAsia" w:ascii="宋体" w:hAnsi="宋体" w:eastAsia="宋体" w:cs="宋体"/>
          <w:b/>
          <w:bCs/>
          <w:sz w:val="28"/>
          <w:szCs w:val="28"/>
          <w:highlight w:val="none"/>
        </w:rPr>
      </w:pPr>
      <w:r>
        <w:rPr>
          <w:rFonts w:hint="eastAsia" w:ascii="宋体" w:hAnsi="宋体" w:eastAsia="宋体" w:cs="宋体"/>
          <w:sz w:val="28"/>
          <w:szCs w:val="28"/>
          <w:highlight w:val="none"/>
        </w:rPr>
        <w:br w:type="page"/>
      </w:r>
      <w:r>
        <w:rPr>
          <w:rFonts w:hint="eastAsia" w:ascii="宋体" w:hAnsi="宋体" w:eastAsia="宋体" w:cs="宋体"/>
          <w:b/>
          <w:bCs/>
          <w:sz w:val="28"/>
          <w:szCs w:val="28"/>
          <w:highlight w:val="none"/>
        </w:rPr>
        <w:t>五、法定代表人授权委托书（格式）/法定代表人（格式）（二选一）</w:t>
      </w:r>
    </w:p>
    <w:p w14:paraId="1DAFB87E">
      <w:pPr>
        <w:keepNext w:val="0"/>
        <w:keepLines w:val="0"/>
        <w:pageBreakBefore w:val="0"/>
        <w:widowControl w:val="0"/>
        <w:tabs>
          <w:tab w:val="left" w:pos="6300"/>
        </w:tabs>
        <w:kinsoku/>
        <w:wordWrap/>
        <w:overflowPunct/>
        <w:topLinePunct w:val="0"/>
        <w:autoSpaceDE/>
        <w:autoSpaceDN/>
        <w:bidi w:val="0"/>
        <w:adjustRightInd/>
        <w:snapToGrid w:val="0"/>
        <w:spacing w:line="440" w:lineRule="exact"/>
        <w:jc w:val="center"/>
        <w:textAlignment w:val="auto"/>
        <w:rPr>
          <w:rFonts w:hint="eastAsia" w:ascii="宋体" w:hAnsi="宋体" w:eastAsia="宋体" w:cs="宋体"/>
          <w:sz w:val="28"/>
          <w:szCs w:val="28"/>
          <w:highlight w:val="none"/>
        </w:rPr>
      </w:pPr>
    </w:p>
    <w:p w14:paraId="3FDC049F">
      <w:pPr>
        <w:keepNext w:val="0"/>
        <w:keepLines w:val="0"/>
        <w:pageBreakBefore w:val="0"/>
        <w:widowControl w:val="0"/>
        <w:tabs>
          <w:tab w:val="left" w:pos="6300"/>
        </w:tabs>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法定代表人授权委托书</w:t>
      </w:r>
    </w:p>
    <w:p w14:paraId="7F40155B">
      <w:pPr>
        <w:keepNext w:val="0"/>
        <w:keepLines w:val="0"/>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致：</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（采购人名称）：</w:t>
      </w:r>
    </w:p>
    <w:p w14:paraId="74BE81E9">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（法定代表人名称）是</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（供应商名称）的法定代表人，特授权</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（被授权人姓名及身份证代码）电话</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rPr>
        <w:t>代表我单位全权办理上述项目的询比、签约等具体工作，并签署全部有关文件、协议及合同。</w:t>
      </w:r>
    </w:p>
    <w:p w14:paraId="206AC621">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我单位对被授权人的签字负全部责任。</w:t>
      </w:r>
    </w:p>
    <w:p w14:paraId="2A5A5588">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在撤消授权的书面通知以前，本授权书一直有效。被授权人在授权书有效期内签署的所有文件不因授权的撤消而失效。</w:t>
      </w:r>
    </w:p>
    <w:p w14:paraId="0064BD09">
      <w:pPr>
        <w:keepNext w:val="0"/>
        <w:keepLines w:val="0"/>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sz w:val="28"/>
          <w:szCs w:val="28"/>
          <w:highlight w:val="none"/>
        </w:rPr>
      </w:pPr>
    </w:p>
    <w:p w14:paraId="31271DD2">
      <w:pPr>
        <w:keepNext w:val="0"/>
        <w:keepLines w:val="0"/>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被授权人：                             法定代表人：</w:t>
      </w:r>
    </w:p>
    <w:p w14:paraId="39DE7D41">
      <w:pPr>
        <w:keepNext w:val="0"/>
        <w:keepLines w:val="0"/>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（签字或盖章）                         （签字或盖章）</w:t>
      </w:r>
    </w:p>
    <w:p w14:paraId="460DAE35">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sz w:val="28"/>
          <w:szCs w:val="28"/>
          <w:highlight w:val="none"/>
        </w:rPr>
      </w:pPr>
    </w:p>
    <w:p w14:paraId="6D9A3D46">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（附：被授权人身份证正反面复印件）</w:t>
      </w:r>
    </w:p>
    <w:p w14:paraId="1BDF784B">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sz w:val="28"/>
          <w:szCs w:val="28"/>
          <w:highlight w:val="none"/>
        </w:rPr>
      </w:pPr>
    </w:p>
    <w:p w14:paraId="735483D2">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right="480" w:firstLine="570"/>
        <w:jc w:val="righ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供应商名称（公章）</w:t>
      </w:r>
    </w:p>
    <w:p w14:paraId="44E9F6C2">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right="480" w:firstLine="570"/>
        <w:jc w:val="righ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年   月   日</w:t>
      </w:r>
    </w:p>
    <w:p w14:paraId="6FC19DFB">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right="-1"/>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w:t>
      </w:r>
    </w:p>
    <w:p w14:paraId="2FF6FEDC">
      <w:pPr>
        <w:keepNext w:val="0"/>
        <w:keepLines w:val="0"/>
        <w:pageBreakBefore w:val="0"/>
        <w:widowControl w:val="0"/>
        <w:tabs>
          <w:tab w:val="left" w:pos="6300"/>
        </w:tabs>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法定代表人证明</w:t>
      </w:r>
    </w:p>
    <w:p w14:paraId="4C1DDE63">
      <w:pPr>
        <w:keepNext w:val="0"/>
        <w:keepLines w:val="0"/>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致：</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（采购人名称）：</w:t>
      </w:r>
    </w:p>
    <w:p w14:paraId="247F6F15">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（法定代表人名称及身份证代码）是</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（供应商名称）的法定代表人，电话</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代表我单位全权办理上述项目的询比、签约等具体工作，并签署全部有关文件、协议及合同。签字负全部责任。</w:t>
      </w:r>
    </w:p>
    <w:p w14:paraId="098D003E">
      <w:pPr>
        <w:keepNext w:val="0"/>
        <w:keepLines w:val="0"/>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sz w:val="28"/>
          <w:szCs w:val="28"/>
          <w:highlight w:val="none"/>
        </w:rPr>
      </w:pPr>
    </w:p>
    <w:p w14:paraId="67BE4C49">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法定代表人（签字或盖章）：              供应商名称（公章）</w:t>
      </w:r>
    </w:p>
    <w:p w14:paraId="44383D94">
      <w:pPr>
        <w:keepNext w:val="0"/>
        <w:keepLines w:val="0"/>
        <w:pageBreakBefore w:val="0"/>
        <w:widowControl w:val="0"/>
        <w:tabs>
          <w:tab w:val="left" w:pos="6300"/>
        </w:tabs>
        <w:kinsoku/>
        <w:wordWrap/>
        <w:overflowPunct/>
        <w:topLinePunct w:val="0"/>
        <w:autoSpaceDE/>
        <w:autoSpaceDN/>
        <w:bidi w:val="0"/>
        <w:adjustRightInd/>
        <w:snapToGrid w:val="0"/>
        <w:spacing w:line="440" w:lineRule="exact"/>
        <w:ind w:right="360" w:firstLine="570"/>
        <w:jc w:val="right"/>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 xml:space="preserve"> </w:t>
      </w:r>
      <w:r>
        <w:rPr>
          <w:rFonts w:hint="eastAsia" w:ascii="宋体" w:hAnsi="宋体" w:eastAsia="宋体" w:cs="宋体"/>
          <w:sz w:val="28"/>
          <w:szCs w:val="28"/>
          <w:highlight w:val="none"/>
        </w:rPr>
        <w:t>年   月   日</w:t>
      </w:r>
    </w:p>
    <w:p w14:paraId="2E2CFF61">
      <w:pPr>
        <w:keepNext w:val="0"/>
        <w:keepLines w:val="0"/>
        <w:pageBreakBefore w:val="0"/>
        <w:widowControl w:val="0"/>
        <w:kinsoku/>
        <w:wordWrap/>
        <w:overflowPunct/>
        <w:topLinePunct w:val="0"/>
        <w:autoSpaceDE/>
        <w:autoSpaceDN/>
        <w:bidi w:val="0"/>
        <w:adjustRightInd/>
        <w:spacing w:line="440" w:lineRule="exact"/>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（附：法定代表人身份证正反面复印件</w:t>
      </w:r>
      <w:r>
        <w:rPr>
          <w:rFonts w:hint="eastAsia" w:ascii="宋体" w:hAnsi="宋体" w:eastAsia="宋体" w:cs="宋体"/>
          <w:sz w:val="28"/>
          <w:szCs w:val="28"/>
          <w:highlight w:val="none"/>
          <w:lang w:val="en-US" w:eastAsia="zh-CN"/>
        </w:rPr>
        <w:t>)</w:t>
      </w:r>
    </w:p>
    <w:p w14:paraId="6BC31E7D">
      <w:pPr>
        <w:keepNext w:val="0"/>
        <w:keepLines w:val="0"/>
        <w:pageBreakBefore w:val="0"/>
        <w:widowControl w:val="0"/>
        <w:kinsoku/>
        <w:wordWrap/>
        <w:overflowPunct/>
        <w:topLinePunct w:val="0"/>
        <w:autoSpaceDE/>
        <w:autoSpaceDN/>
        <w:bidi w:val="0"/>
        <w:adjustRightInd/>
        <w:spacing w:line="440" w:lineRule="exact"/>
        <w:jc w:val="center"/>
        <w:textAlignment w:val="auto"/>
        <w:rPr>
          <w:highlight w:val="none"/>
        </w:rPr>
      </w:pPr>
      <w:r>
        <w:rPr>
          <w:rFonts w:hint="eastAsia" w:ascii="宋体" w:hAnsi="宋体" w:eastAsia="宋体" w:cs="宋体"/>
          <w:sz w:val="28"/>
          <w:szCs w:val="28"/>
          <w:highlight w:val="none"/>
        </w:rPr>
        <w:t>（结束）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BD2AC">
    <w:pPr>
      <w:pStyle w:val="6"/>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96850" cy="137795"/>
              <wp:effectExtent l="0" t="0" r="0" b="0"/>
              <wp:wrapNone/>
              <wp:docPr id="4097" name="文本框 3"/>
              <wp:cNvGraphicFramePr/>
              <a:graphic xmlns:a="http://schemas.openxmlformats.org/drawingml/2006/main">
                <a:graphicData uri="http://schemas.microsoft.com/office/word/2010/wordprocessingShape">
                  <wps:wsp>
                    <wps:cNvSpPr/>
                    <wps:spPr>
                      <a:xfrm>
                        <a:off x="0" y="0"/>
                        <a:ext cx="196850" cy="137795"/>
                      </a:xfrm>
                      <a:prstGeom prst="rect">
                        <a:avLst/>
                      </a:prstGeom>
                      <a:ln>
                        <a:noFill/>
                      </a:ln>
                    </wps:spPr>
                    <wps:txbx>
                      <w:txbxContent>
                        <w:p w14:paraId="0D696811">
                          <w:pPr>
                            <w:pStyle w:val="6"/>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wps:txbx>
                    <wps:bodyPr vert="horz" wrap="none" lIns="0" tIns="0" rIns="0" bIns="0" anchor="t">
                      <a:spAutoFit/>
                    </wps:bodyPr>
                  </wps:wsp>
                </a:graphicData>
              </a:graphic>
            </wp:anchor>
          </w:drawing>
        </mc:Choice>
        <mc:Fallback>
          <w:pict>
            <v:rect id="文本框 3" o:spid="_x0000_s1026" o:spt="1" style="position:absolute;left:0pt;margin-top:0pt;height:10.85pt;width:15.5pt;mso-position-horizontal:center;mso-position-horizontal-relative:margin;mso-wrap-style:none;z-index:251659264;mso-width-relative:page;mso-height-relative:page;" filled="f" stroked="f" coordsize="21600,21600" o:gfxdata="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OOCwD0QAAAAMBAAAPAAAAAAAAAAEAIAAAACIAAABkcnMvZG93&#10;bnJldi54bWxQSwECFAAUAAAACACHTuJAf1hR9M4BAACQAwAADgAAAAAAAAABACAAAAAgAQAAZHJz&#10;L2Uyb0RvYy54bWxQSwUGAAAAAAYABgBZAQAAYAUAAAAA&#10;">
              <v:fill on="f" focussize="0,0"/>
              <v:stroke on="f"/>
              <v:imagedata o:title=""/>
              <o:lock v:ext="edit" aspectratio="f"/>
              <v:textbox inset="0mm,0mm,0mm,0mm" style="mso-fit-shape-to-text:t;">
                <w:txbxContent>
                  <w:p w14:paraId="0D696811">
                    <w:pPr>
                      <w:pStyle w:val="6"/>
                    </w:pPr>
                    <w:r>
                      <w:rPr>
                        <w:rFonts w:hint="eastAsia"/>
                      </w:rPr>
                      <w:fldChar w:fldCharType="begin"/>
                    </w:r>
                    <w:r>
                      <w:rPr>
                        <w:rFonts w:hint="eastAsia"/>
                      </w:rPr>
                      <w:instrText xml:space="preserve"> PAGE  \* MERGEFORMAT </w:instrText>
                    </w:r>
                    <w:r>
                      <w:rPr>
                        <w:rFonts w:hint="eastAsia"/>
                      </w:rPr>
                      <w:fldChar w:fldCharType="separate"/>
                    </w:r>
                    <w:r>
                      <w:t>- 3 -</w:t>
                    </w:r>
                    <w:r>
                      <w:rPr>
                        <w:rFonts w:hint="eastAsia"/>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B7351">
    <w:pPr>
      <w:pStyle w:val="7"/>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32893">
    <w:pPr>
      <w:pStyle w:val="7"/>
      <w:jc w:val="both"/>
      <w:rPr>
        <w:rFonts w:ascii="方正仿宋_GBK" w:eastAsia="方正仿宋_GBK"/>
        <w:sz w:val="21"/>
        <w:szCs w:val="21"/>
      </w:rPr>
    </w:pPr>
  </w:p>
  <w:p w14:paraId="5F7EBB1A">
    <w:pPr>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F557AE"/>
    <w:rsid w:val="130C54B3"/>
    <w:rsid w:val="19FE51C7"/>
    <w:rsid w:val="25861B66"/>
    <w:rsid w:val="4A4F0B56"/>
    <w:rsid w:val="5183422E"/>
    <w:rsid w:val="59CA504F"/>
    <w:rsid w:val="5A0B5A8D"/>
    <w:rsid w:val="61412A26"/>
    <w:rsid w:val="7E667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3"/>
    <w:basedOn w:val="1"/>
    <w:next w:val="1"/>
    <w:qFormat/>
    <w:uiPriority w:val="9"/>
    <w:pPr>
      <w:ind w:left="1000" w:hanging="400"/>
      <w:outlineLvl w:val="2"/>
    </w:pPr>
    <w:rPr>
      <w:szCs w:val="21"/>
    </w:rPr>
  </w:style>
  <w:style w:type="character" w:default="1" w:styleId="11">
    <w:name w:val="Default Paragraph Font"/>
    <w:qFormat/>
    <w:uiPriority w:val="0"/>
  </w:style>
  <w:style w:type="table" w:default="1" w:styleId="10">
    <w:name w:val="Normal Table"/>
    <w:qFormat/>
    <w:uiPriority w:val="0"/>
    <w:tblPr>
      <w:tblCellMar>
        <w:top w:w="0" w:type="dxa"/>
        <w:left w:w="108" w:type="dxa"/>
        <w:bottom w:w="0" w:type="dxa"/>
        <w:right w:w="108" w:type="dxa"/>
      </w:tblCellMar>
    </w:tblPr>
  </w:style>
  <w:style w:type="paragraph" w:styleId="3">
    <w:name w:val="Body Text"/>
    <w:basedOn w:val="1"/>
    <w:next w:val="4"/>
    <w:qFormat/>
    <w:uiPriority w:val="1"/>
    <w:rPr>
      <w:rFonts w:ascii="仿宋" w:hAnsi="仿宋" w:eastAsia="仿宋" w:cs="仿宋"/>
      <w:sz w:val="24"/>
      <w:szCs w:val="24"/>
      <w:lang w:val="zh-CN" w:bidi="zh-CN"/>
    </w:rPr>
  </w:style>
  <w:style w:type="paragraph" w:styleId="4">
    <w:name w:val="Date"/>
    <w:basedOn w:val="1"/>
    <w:next w:val="1"/>
    <w:qFormat/>
    <w:uiPriority w:val="99"/>
  </w:style>
  <w:style w:type="paragraph" w:styleId="5">
    <w:name w:val="Body Text Indent"/>
    <w:basedOn w:val="1"/>
    <w:next w:val="1"/>
    <w:qFormat/>
    <w:uiPriority w:val="0"/>
    <w:pPr>
      <w:spacing w:line="700" w:lineRule="exact"/>
      <w:ind w:left="960"/>
    </w:pPr>
    <w:rPr>
      <w:sz w:val="4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toc 1"/>
    <w:basedOn w:val="1"/>
    <w:next w:val="1"/>
    <w:qFormat/>
    <w:uiPriority w:val="0"/>
    <w:pPr>
      <w:spacing w:line="180" w:lineRule="auto"/>
      <w:jc w:val="center"/>
    </w:pPr>
    <w:rPr>
      <w:sz w:val="30"/>
    </w:rPr>
  </w:style>
  <w:style w:type="paragraph" w:styleId="9">
    <w:name w:val="Body Text First Indent"/>
    <w:basedOn w:val="3"/>
    <w:qFormat/>
    <w:uiPriority w:val="0"/>
    <w:pPr>
      <w:widowControl w:val="0"/>
      <w:spacing w:line="360" w:lineRule="auto"/>
      <w:ind w:firstLine="420"/>
    </w:pPr>
    <w:rPr>
      <w:sz w:val="24"/>
      <w:szCs w:val="24"/>
      <w:lang w:eastAsia="zh-CN"/>
    </w:rPr>
  </w:style>
  <w:style w:type="paragraph" w:customStyle="1" w:styleId="12">
    <w:name w:val="标书正文1"/>
    <w:basedOn w:val="1"/>
    <w:next w:val="3"/>
    <w:qFormat/>
    <w:uiPriority w:val="0"/>
    <w:pPr>
      <w:spacing w:line="520" w:lineRule="exact"/>
      <w:ind w:firstLine="640" w:firstLineChars="200"/>
    </w:pPr>
  </w:style>
  <w:style w:type="paragraph" w:customStyle="1" w:styleId="13">
    <w:name w:val="图例"/>
    <w:basedOn w:val="1"/>
    <w:qFormat/>
    <w:uiPriority w:val="0"/>
    <w:pPr>
      <w:spacing w:before="120" w:after="120" w:line="360" w:lineRule="auto"/>
      <w:jc w:val="center"/>
    </w:pPr>
    <w:rPr>
      <w:rFonts w:ascii="Times New Roman" w:hAnsi="Times New Roman" w:eastAsia="宋体"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4453</Words>
  <Characters>4605</Characters>
  <Paragraphs>387</Paragraphs>
  <TotalTime>45</TotalTime>
  <ScaleCrop>false</ScaleCrop>
  <LinksUpToDate>false</LinksUpToDate>
  <CharactersWithSpaces>4783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2025-11-01T06:31:00Z</dcterms:created>
  <dc:creator>C萃</dc:creator>
  <cp:lastModifiedBy>廖德生</cp:lastModifiedBy>
  <dcterms:modified xsi:type="dcterms:W3CDTF">2025-11-07T00:35:22Z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EAF34E3A50254D67946FF5F33CB02AAF_13</vt:lpwstr>
  </property>
  <property fmtid="{D5CDD505-2E9C-101B-9397-08002B2CF9AE}" pid="4" name="KSOTemplateDocerSaveRecord">
    <vt:lpwstr>eyJoZGlkIjoiODU0YWMyZTA5ZDhiMWM5MDk4OWFlN2NlYzQ4NjUzYzEiLCJ1c2VySWQiOiI2NzQzMDAwOTcifQ==</vt:lpwstr>
  </property>
</Properties>
</file>