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587D8">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b w:val="0"/>
          <w:bCs/>
          <w:color w:val="auto"/>
          <w:sz w:val="44"/>
          <w:szCs w:val="44"/>
          <w:lang w:val="en-US" w:eastAsia="zh-CN"/>
        </w:rPr>
      </w:pPr>
      <w:r>
        <w:rPr>
          <w:rFonts w:hint="eastAsia" w:ascii="方正黑体_GBK" w:hAnsi="方正黑体_GBK" w:eastAsia="方正黑体_GBK" w:cs="方正黑体_GBK"/>
          <w:b w:val="0"/>
          <w:bCs/>
          <w:color w:val="auto"/>
          <w:sz w:val="44"/>
          <w:szCs w:val="44"/>
          <w:lang w:val="en-US" w:eastAsia="zh-CN"/>
        </w:rPr>
        <w:t>重庆市南岸区长生桥镇卫生院</w:t>
      </w:r>
    </w:p>
    <w:p w14:paraId="05F744FD">
      <w:pPr>
        <w:snapToGrid w:val="0"/>
        <w:spacing w:line="460" w:lineRule="exact"/>
        <w:jc w:val="center"/>
        <w:rPr>
          <w:rFonts w:hint="eastAsia" w:ascii="方正黑体_GBK" w:hAnsi="方正黑体_GBK" w:eastAsia="方正黑体_GBK" w:cs="方正黑体_GBK"/>
          <w:b w:val="0"/>
          <w:bCs/>
          <w:color w:val="auto"/>
          <w:kern w:val="2"/>
          <w:sz w:val="44"/>
          <w:szCs w:val="44"/>
          <w:lang w:val="en-US" w:eastAsia="zh-CN" w:bidi="ar-SA"/>
        </w:rPr>
      </w:pPr>
      <w:r>
        <w:rPr>
          <w:rFonts w:hint="eastAsia" w:ascii="方正黑体_GBK" w:hAnsi="方正黑体_GBK" w:eastAsia="方正黑体_GBK" w:cs="方正黑体_GBK"/>
          <w:b w:val="0"/>
          <w:bCs/>
          <w:color w:val="auto"/>
          <w:kern w:val="2"/>
          <w:sz w:val="44"/>
          <w:szCs w:val="44"/>
          <w:lang w:val="en-US" w:eastAsia="zh-CN" w:bidi="ar-SA"/>
        </w:rPr>
        <w:t>空调维保采购项目需求调查公告（招一管三）</w:t>
      </w:r>
    </w:p>
    <w:p w14:paraId="399B69CB">
      <w:pPr>
        <w:pStyle w:val="4"/>
        <w:spacing w:before="0" w:beforeLines="0" w:after="0" w:afterLines="0" w:line="400" w:lineRule="exact"/>
        <w:rPr>
          <w:rFonts w:hint="eastAsia" w:ascii="宋体" w:hAnsi="宋体" w:eastAsia="宋体" w:cs="宋体"/>
          <w:b/>
          <w:color w:val="auto"/>
          <w:sz w:val="24"/>
          <w:szCs w:val="24"/>
          <w:lang w:val="en-US" w:eastAsia="zh-CN"/>
        </w:rPr>
      </w:pPr>
    </w:p>
    <w:p w14:paraId="20CC1ED5">
      <w:pPr>
        <w:spacing w:line="460" w:lineRule="exact"/>
        <w:ind w:firstLine="720" w:firstLineChars="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对我院门诊部、住院部中央空调、办公楼等全院空调按国家、行业规范按时进行全面维修和保养，确保单机空调、中央空调及水系统正常运行</w:t>
      </w:r>
      <w:r>
        <w:rPr>
          <w:rFonts w:hint="eastAsia" w:ascii="宋体" w:hAnsi="宋体" w:cs="宋体"/>
          <w:color w:val="auto"/>
          <w:kern w:val="2"/>
          <w:sz w:val="24"/>
          <w:szCs w:val="24"/>
          <w:lang w:val="en-US" w:eastAsia="zh-CN" w:bidi="ar-SA"/>
        </w:rPr>
        <w:t>。希望有意向的潜在供应商提供宝贵的价格信息！</w:t>
      </w:r>
    </w:p>
    <w:p w14:paraId="7E4CE46D">
      <w:pPr>
        <w:numPr>
          <w:ilvl w:val="0"/>
          <w:numId w:val="0"/>
        </w:numPr>
        <w:ind w:firstLine="562" w:firstLineChars="200"/>
        <w:jc w:val="both"/>
        <w:rPr>
          <w:rFonts w:hint="eastAsia" w:ascii="宋体" w:hAnsi="宋体" w:eastAsia="宋体" w:cs="宋体"/>
          <w:b/>
          <w:bCs/>
          <w:kern w:val="2"/>
          <w:sz w:val="28"/>
          <w:szCs w:val="28"/>
          <w:lang w:val="en-US" w:eastAsia="zh-CN" w:bidi="ar-SA"/>
        </w:rPr>
      </w:pPr>
      <w:r>
        <w:rPr>
          <w:rFonts w:hint="eastAsia" w:ascii="宋体" w:hAnsi="宋体" w:cs="宋体"/>
          <w:b/>
          <w:bCs/>
          <w:sz w:val="28"/>
          <w:szCs w:val="28"/>
          <w:lang w:val="en-US" w:eastAsia="zh-CN"/>
        </w:rPr>
        <w:t>一、</w:t>
      </w:r>
      <w:r>
        <w:rPr>
          <w:rFonts w:hint="eastAsia" w:ascii="宋体" w:hAnsi="宋体" w:eastAsia="宋体" w:cs="宋体"/>
          <w:b/>
          <w:bCs/>
          <w:kern w:val="2"/>
          <w:sz w:val="28"/>
          <w:szCs w:val="28"/>
          <w:lang w:val="en-US" w:eastAsia="zh-CN" w:bidi="ar-SA"/>
        </w:rPr>
        <w:t>价格信息收集表</w:t>
      </w:r>
    </w:p>
    <w:p w14:paraId="18957BE8">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firstLine="560" w:firstLineChars="200"/>
        <w:jc w:val="both"/>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见附件</w:t>
      </w:r>
    </w:p>
    <w:p w14:paraId="7CF603EE">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560" w:leftChars="200" w:firstLine="0" w:firstLineChars="0"/>
        <w:jc w:val="both"/>
        <w:textAlignment w:val="auto"/>
        <w:rPr>
          <w:rFonts w:hint="default" w:ascii="方正仿宋_GBK" w:hAnsi="方正仿宋_GBK" w:eastAsia="方正仿宋_GBK" w:cs="方正仿宋_GBK"/>
          <w:kern w:val="2"/>
          <w:sz w:val="28"/>
          <w:szCs w:val="28"/>
          <w:lang w:val="en-US" w:eastAsia="zh-CN" w:bidi="ar-SA"/>
        </w:rPr>
      </w:pPr>
      <w:r>
        <w:rPr>
          <w:rFonts w:hint="eastAsia" w:ascii="宋体" w:hAnsi="宋体" w:eastAsia="宋体" w:cs="宋体"/>
          <w:b/>
          <w:bCs/>
          <w:sz w:val="28"/>
          <w:szCs w:val="28"/>
          <w:lang w:val="en-US" w:eastAsia="zh-CN"/>
        </w:rPr>
        <w:t>二、</w:t>
      </w:r>
      <w:r>
        <w:rPr>
          <w:rFonts w:hint="eastAsia" w:ascii="宋体" w:hAnsi="宋体" w:cs="宋体"/>
          <w:b/>
          <w:bCs/>
          <w:sz w:val="28"/>
          <w:szCs w:val="28"/>
          <w:lang w:val="en-US" w:eastAsia="zh-CN"/>
        </w:rPr>
        <w:t>资料报送</w:t>
      </w:r>
      <w:r>
        <w:rPr>
          <w:rFonts w:hint="eastAsia" w:ascii="宋体" w:hAnsi="宋体" w:eastAsia="宋体" w:cs="宋体"/>
          <w:b/>
          <w:bCs/>
          <w:sz w:val="28"/>
          <w:szCs w:val="28"/>
          <w:lang w:eastAsia="zh-CN"/>
        </w:rPr>
        <w:t>起止时间</w:t>
      </w:r>
      <w:r>
        <w:rPr>
          <w:rFonts w:hint="eastAsia" w:ascii="宋体" w:hAnsi="宋体" w:eastAsia="宋体" w:cs="宋体"/>
          <w:sz w:val="28"/>
          <w:szCs w:val="28"/>
          <w:lang w:eastAsia="zh-CN"/>
        </w:rPr>
        <w:t>：</w:t>
      </w:r>
      <w:r>
        <w:rPr>
          <w:rFonts w:hint="eastAsia" w:ascii="方正仿宋_GBK" w:hAnsi="方正仿宋_GBK" w:eastAsia="方正仿宋_GBK" w:cs="方正仿宋_GBK"/>
          <w:kern w:val="2"/>
          <w:sz w:val="28"/>
          <w:szCs w:val="28"/>
          <w:lang w:val="en-US" w:eastAsia="zh-CN" w:bidi="ar-SA"/>
        </w:rPr>
        <w:t>2025年 11 月 03 日发布时起至2025年 11月06日 11:00截止。</w:t>
      </w:r>
    </w:p>
    <w:p w14:paraId="17062610">
      <w:pPr>
        <w:ind w:firstLine="562" w:firstLineChars="200"/>
        <w:rPr>
          <w:rFonts w:hint="eastAsia" w:ascii="宋体" w:hAnsi="宋体" w:cs="宋体"/>
          <w:b/>
          <w:bCs/>
          <w:sz w:val="28"/>
          <w:szCs w:val="28"/>
          <w:lang w:val="en-US" w:eastAsia="zh-CN"/>
        </w:rPr>
      </w:pPr>
      <w:r>
        <w:rPr>
          <w:rFonts w:hint="eastAsia" w:ascii="宋体" w:hAnsi="宋体" w:cs="宋体"/>
          <w:b/>
          <w:bCs/>
          <w:sz w:val="28"/>
          <w:szCs w:val="28"/>
          <w:lang w:val="en-US" w:eastAsia="zh-CN"/>
        </w:rPr>
        <w:t>三、资格要求</w:t>
      </w:r>
    </w:p>
    <w:p w14:paraId="501A36E4">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（一）一般资格条件</w:t>
      </w:r>
      <w:bookmarkStart w:id="0" w:name="_GoBack"/>
      <w:bookmarkEnd w:id="0"/>
    </w:p>
    <w:p w14:paraId="1341564D">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1.具有独立承担民事责任的能力；</w:t>
      </w:r>
    </w:p>
    <w:p w14:paraId="30A137C2">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2.具有良好的商业信誉和健全的财务会计制度；</w:t>
      </w:r>
    </w:p>
    <w:p w14:paraId="414F2716">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3.具有履行合同所必需的设备和专业技术能力；</w:t>
      </w:r>
    </w:p>
    <w:p w14:paraId="40BEBA0C">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4.有依法缴纳税收和社会保障资金的良好记录；</w:t>
      </w:r>
    </w:p>
    <w:p w14:paraId="0E51D759">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5.参加政府采购活动前三年内，在经营活动中没有重大违法记录；</w:t>
      </w:r>
    </w:p>
    <w:p w14:paraId="372351FE">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6.法律、行政法规规定的其他条件。</w:t>
      </w:r>
    </w:p>
    <w:p w14:paraId="2A447AC1">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 xml:space="preserve">（二）特定资格条件    </w:t>
      </w:r>
    </w:p>
    <w:p w14:paraId="3E39BA9B">
      <w:pPr>
        <w:ind w:firstLine="840" w:firstLineChars="300"/>
        <w:rPr>
          <w:rFonts w:hint="eastAsia"/>
          <w:color w:val="auto"/>
        </w:rPr>
      </w:pPr>
      <w:r>
        <w:rPr>
          <w:rFonts w:hint="eastAsia" w:ascii="方正仿宋_GBK" w:hAnsi="方正仿宋_GBK" w:eastAsia="方正仿宋_GBK" w:cs="方正仿宋_GBK"/>
          <w:b w:val="0"/>
          <w:bCs w:val="0"/>
          <w:color w:val="auto"/>
          <w:kern w:val="2"/>
          <w:sz w:val="28"/>
          <w:szCs w:val="28"/>
          <w:lang w:val="en-US" w:eastAsia="zh-CN" w:bidi="ar-SA"/>
        </w:rPr>
        <w:t>无</w:t>
      </w:r>
    </w:p>
    <w:p w14:paraId="1B311C6A">
      <w:pPr>
        <w:pStyle w:val="4"/>
        <w:spacing w:before="0" w:beforeLines="0" w:after="0" w:afterLines="0" w:line="400" w:lineRule="exac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四</w:t>
      </w:r>
      <w:r>
        <w:rPr>
          <w:rFonts w:hint="eastAsia" w:ascii="宋体" w:hAnsi="宋体" w:cs="宋体"/>
          <w:color w:val="auto"/>
          <w:sz w:val="24"/>
          <w:szCs w:val="24"/>
        </w:rPr>
        <w:t>、项目服务要求</w:t>
      </w:r>
      <w:r>
        <w:rPr>
          <w:rFonts w:hint="eastAsia" w:ascii="宋体" w:hAnsi="宋体" w:cs="宋体"/>
          <w:color w:val="auto"/>
          <w:sz w:val="24"/>
          <w:szCs w:val="24"/>
          <w:lang w:eastAsia="zh-CN"/>
        </w:rPr>
        <w:t>及内容</w:t>
      </w:r>
    </w:p>
    <w:p w14:paraId="23FB3E4C">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（一）服务范围</w:t>
      </w:r>
    </w:p>
    <w:tbl>
      <w:tblPr>
        <w:tblStyle w:val="9"/>
        <w:tblpPr w:leftFromText="180" w:rightFromText="180" w:vertAnchor="text" w:horzAnchor="page" w:tblpX="1763" w:tblpY="302"/>
        <w:tblOverlap w:val="never"/>
        <w:tblW w:w="9100" w:type="dxa"/>
        <w:tblInd w:w="0" w:type="dxa"/>
        <w:tblLayout w:type="fixed"/>
        <w:tblCellMar>
          <w:top w:w="0" w:type="dxa"/>
          <w:left w:w="108" w:type="dxa"/>
          <w:bottom w:w="0" w:type="dxa"/>
          <w:right w:w="108" w:type="dxa"/>
        </w:tblCellMar>
      </w:tblPr>
      <w:tblGrid>
        <w:gridCol w:w="851"/>
        <w:gridCol w:w="2008"/>
        <w:gridCol w:w="827"/>
        <w:gridCol w:w="851"/>
        <w:gridCol w:w="2976"/>
        <w:gridCol w:w="1587"/>
      </w:tblGrid>
      <w:tr w14:paraId="1631D1B8">
        <w:tblPrEx>
          <w:tblCellMar>
            <w:top w:w="0" w:type="dxa"/>
            <w:left w:w="108" w:type="dxa"/>
            <w:bottom w:w="0" w:type="dxa"/>
            <w:right w:w="108" w:type="dxa"/>
          </w:tblCellMar>
        </w:tblPrEx>
        <w:trPr>
          <w:trHeight w:val="720" w:hRule="atLeast"/>
        </w:trPr>
        <w:tc>
          <w:tcPr>
            <w:tcW w:w="851" w:type="dxa"/>
            <w:tcBorders>
              <w:top w:val="single" w:color="auto" w:sz="4" w:space="0"/>
              <w:left w:val="single" w:color="auto" w:sz="4" w:space="0"/>
              <w:bottom w:val="single" w:color="auto" w:sz="4" w:space="0"/>
              <w:right w:val="single" w:color="auto" w:sz="4" w:space="0"/>
            </w:tcBorders>
            <w:noWrap/>
            <w:vAlign w:val="center"/>
          </w:tcPr>
          <w:p w14:paraId="24AF58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008" w:type="dxa"/>
            <w:tcBorders>
              <w:top w:val="single" w:color="auto" w:sz="4" w:space="0"/>
              <w:left w:val="nil"/>
              <w:bottom w:val="single" w:color="auto" w:sz="4" w:space="0"/>
              <w:right w:val="single" w:color="auto" w:sz="4" w:space="0"/>
            </w:tcBorders>
            <w:noWrap/>
            <w:vAlign w:val="center"/>
          </w:tcPr>
          <w:p w14:paraId="06A7A66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维护内容</w:t>
            </w:r>
          </w:p>
        </w:tc>
        <w:tc>
          <w:tcPr>
            <w:tcW w:w="827" w:type="dxa"/>
            <w:tcBorders>
              <w:top w:val="single" w:color="auto" w:sz="4" w:space="0"/>
              <w:left w:val="nil"/>
              <w:bottom w:val="single" w:color="auto" w:sz="4" w:space="0"/>
              <w:right w:val="single" w:color="auto" w:sz="4" w:space="0"/>
            </w:tcBorders>
            <w:noWrap/>
            <w:vAlign w:val="center"/>
          </w:tcPr>
          <w:p w14:paraId="20CC8B4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851" w:type="dxa"/>
            <w:tcBorders>
              <w:top w:val="single" w:color="auto" w:sz="4" w:space="0"/>
              <w:left w:val="nil"/>
              <w:bottom w:val="single" w:color="auto" w:sz="4" w:space="0"/>
              <w:right w:val="single" w:color="auto" w:sz="4" w:space="0"/>
            </w:tcBorders>
            <w:noWrap/>
            <w:vAlign w:val="center"/>
          </w:tcPr>
          <w:p w14:paraId="7FC770F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c>
          <w:tcPr>
            <w:tcW w:w="2976" w:type="dxa"/>
            <w:tcBorders>
              <w:top w:val="single" w:color="auto" w:sz="4" w:space="0"/>
              <w:left w:val="nil"/>
              <w:bottom w:val="single" w:color="auto" w:sz="4" w:space="0"/>
              <w:right w:val="single" w:color="auto" w:sz="4" w:space="0"/>
            </w:tcBorders>
            <w:noWrap/>
            <w:vAlign w:val="center"/>
          </w:tcPr>
          <w:p w14:paraId="1B29AC8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机型</w:t>
            </w:r>
          </w:p>
        </w:tc>
        <w:tc>
          <w:tcPr>
            <w:tcW w:w="1587" w:type="dxa"/>
            <w:tcBorders>
              <w:top w:val="single" w:color="auto" w:sz="4" w:space="0"/>
              <w:left w:val="nil"/>
              <w:bottom w:val="single" w:color="auto" w:sz="4" w:space="0"/>
              <w:right w:val="single" w:color="auto" w:sz="4" w:space="0"/>
            </w:tcBorders>
            <w:noWrap/>
            <w:vAlign w:val="center"/>
          </w:tcPr>
          <w:p w14:paraId="08CDCBE5">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备注</w:t>
            </w:r>
          </w:p>
        </w:tc>
      </w:tr>
      <w:tr w14:paraId="548B51DB">
        <w:tblPrEx>
          <w:tblCellMar>
            <w:top w:w="0" w:type="dxa"/>
            <w:left w:w="108" w:type="dxa"/>
            <w:bottom w:w="0" w:type="dxa"/>
            <w:right w:w="108" w:type="dxa"/>
          </w:tblCellMar>
        </w:tblPrEx>
        <w:trPr>
          <w:trHeight w:val="1104" w:hRule="atLeast"/>
        </w:trPr>
        <w:tc>
          <w:tcPr>
            <w:tcW w:w="851" w:type="dxa"/>
            <w:tcBorders>
              <w:top w:val="nil"/>
              <w:left w:val="single" w:color="auto" w:sz="4" w:space="0"/>
              <w:bottom w:val="single" w:color="auto" w:sz="4" w:space="0"/>
              <w:right w:val="single" w:color="auto" w:sz="4" w:space="0"/>
            </w:tcBorders>
            <w:noWrap/>
            <w:vAlign w:val="center"/>
          </w:tcPr>
          <w:p w14:paraId="41D7BE7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008" w:type="dxa"/>
            <w:tcBorders>
              <w:top w:val="nil"/>
              <w:left w:val="nil"/>
              <w:bottom w:val="single" w:color="auto" w:sz="4" w:space="0"/>
              <w:right w:val="single" w:color="auto" w:sz="4" w:space="0"/>
            </w:tcBorders>
            <w:noWrap/>
            <w:vAlign w:val="center"/>
          </w:tcPr>
          <w:p w14:paraId="1C55671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风冷模块水系统</w:t>
            </w:r>
          </w:p>
        </w:tc>
        <w:tc>
          <w:tcPr>
            <w:tcW w:w="827" w:type="dxa"/>
            <w:tcBorders>
              <w:top w:val="nil"/>
              <w:left w:val="nil"/>
              <w:bottom w:val="single" w:color="auto" w:sz="4" w:space="0"/>
              <w:right w:val="single" w:color="auto" w:sz="4" w:space="0"/>
            </w:tcBorders>
            <w:noWrap/>
            <w:vAlign w:val="center"/>
          </w:tcPr>
          <w:p w14:paraId="3C7969B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15EDB68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976" w:type="dxa"/>
            <w:tcBorders>
              <w:top w:val="nil"/>
              <w:left w:val="nil"/>
              <w:bottom w:val="single" w:color="auto" w:sz="4" w:space="0"/>
              <w:right w:val="single" w:color="auto" w:sz="4" w:space="0"/>
            </w:tcBorders>
            <w:noWrap/>
            <w:vAlign w:val="center"/>
          </w:tcPr>
          <w:p w14:paraId="38DE5536">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住院部LSQRRF65=4台， LSQRRF130=1台</w:t>
            </w:r>
          </w:p>
        </w:tc>
        <w:tc>
          <w:tcPr>
            <w:tcW w:w="1587" w:type="dxa"/>
            <w:tcBorders>
              <w:top w:val="nil"/>
              <w:left w:val="nil"/>
              <w:bottom w:val="single" w:color="auto" w:sz="4" w:space="0"/>
              <w:right w:val="single" w:color="auto" w:sz="4" w:space="0"/>
            </w:tcBorders>
            <w:noWrap/>
            <w:vAlign w:val="center"/>
          </w:tcPr>
          <w:p w14:paraId="02FA110D">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住院部空调为2022年新安装的中央空调</w:t>
            </w:r>
          </w:p>
        </w:tc>
      </w:tr>
      <w:tr w14:paraId="409E2CFB">
        <w:tblPrEx>
          <w:tblCellMar>
            <w:top w:w="0" w:type="dxa"/>
            <w:left w:w="108" w:type="dxa"/>
            <w:bottom w:w="0" w:type="dxa"/>
            <w:right w:w="108" w:type="dxa"/>
          </w:tblCellMar>
        </w:tblPrEx>
        <w:trPr>
          <w:trHeight w:val="700" w:hRule="atLeast"/>
        </w:trPr>
        <w:tc>
          <w:tcPr>
            <w:tcW w:w="851" w:type="dxa"/>
            <w:tcBorders>
              <w:top w:val="nil"/>
              <w:left w:val="single" w:color="auto" w:sz="4" w:space="0"/>
              <w:bottom w:val="single" w:color="auto" w:sz="4" w:space="0"/>
              <w:right w:val="single" w:color="auto" w:sz="4" w:space="0"/>
            </w:tcBorders>
            <w:noWrap/>
            <w:vAlign w:val="center"/>
          </w:tcPr>
          <w:p w14:paraId="7DDFFDA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008" w:type="dxa"/>
            <w:tcBorders>
              <w:top w:val="nil"/>
              <w:left w:val="nil"/>
              <w:bottom w:val="single" w:color="auto" w:sz="4" w:space="0"/>
              <w:right w:val="single" w:color="auto" w:sz="4" w:space="0"/>
            </w:tcBorders>
            <w:noWrap/>
            <w:vAlign w:val="center"/>
          </w:tcPr>
          <w:p w14:paraId="525FA15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多联机</w:t>
            </w:r>
          </w:p>
        </w:tc>
        <w:tc>
          <w:tcPr>
            <w:tcW w:w="827" w:type="dxa"/>
            <w:tcBorders>
              <w:top w:val="nil"/>
              <w:left w:val="nil"/>
              <w:bottom w:val="single" w:color="auto" w:sz="4" w:space="0"/>
              <w:right w:val="single" w:color="auto" w:sz="4" w:space="0"/>
            </w:tcBorders>
            <w:noWrap/>
            <w:vAlign w:val="center"/>
          </w:tcPr>
          <w:p w14:paraId="1B8888C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24FD053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2976" w:type="dxa"/>
            <w:tcBorders>
              <w:top w:val="nil"/>
              <w:left w:val="nil"/>
              <w:bottom w:val="single" w:color="auto" w:sz="4" w:space="0"/>
              <w:right w:val="single" w:color="auto" w:sz="4" w:space="0"/>
            </w:tcBorders>
            <w:noWrap/>
            <w:vAlign w:val="center"/>
          </w:tcPr>
          <w:p w14:paraId="4D65F0F4">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门诊部MDV280=2台，MDV615=3台，MDV450=1，MDV500=1台，MDV335=1台，MDV900=1台</w:t>
            </w:r>
          </w:p>
        </w:tc>
        <w:tc>
          <w:tcPr>
            <w:tcW w:w="1587" w:type="dxa"/>
            <w:tcBorders>
              <w:top w:val="nil"/>
              <w:left w:val="nil"/>
              <w:bottom w:val="single" w:color="auto" w:sz="4" w:space="0"/>
              <w:right w:val="single" w:color="auto" w:sz="4" w:space="0"/>
            </w:tcBorders>
            <w:noWrap/>
            <w:vAlign w:val="center"/>
          </w:tcPr>
          <w:p w14:paraId="35BA44BD">
            <w:pPr>
              <w:widowControl/>
              <w:jc w:val="left"/>
              <w:rPr>
                <w:rFonts w:hint="eastAsia" w:ascii="宋体" w:hAnsi="宋体" w:eastAsia="宋体" w:cs="宋体"/>
                <w:color w:val="000000"/>
                <w:kern w:val="0"/>
                <w:sz w:val="24"/>
                <w:szCs w:val="24"/>
              </w:rPr>
            </w:pPr>
          </w:p>
        </w:tc>
      </w:tr>
      <w:tr w14:paraId="5D3C16D5">
        <w:tblPrEx>
          <w:tblCellMar>
            <w:top w:w="0" w:type="dxa"/>
            <w:left w:w="108" w:type="dxa"/>
            <w:bottom w:w="0" w:type="dxa"/>
            <w:right w:w="108" w:type="dxa"/>
          </w:tblCellMar>
        </w:tblPrEx>
        <w:trPr>
          <w:trHeight w:val="971" w:hRule="atLeast"/>
        </w:trPr>
        <w:tc>
          <w:tcPr>
            <w:tcW w:w="851" w:type="dxa"/>
            <w:tcBorders>
              <w:top w:val="nil"/>
              <w:left w:val="single" w:color="auto" w:sz="4" w:space="0"/>
              <w:bottom w:val="single" w:color="auto" w:sz="4" w:space="0"/>
              <w:right w:val="single" w:color="auto" w:sz="4" w:space="0"/>
            </w:tcBorders>
            <w:noWrap/>
            <w:vAlign w:val="center"/>
          </w:tcPr>
          <w:p w14:paraId="669B9BB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2008" w:type="dxa"/>
            <w:tcBorders>
              <w:top w:val="nil"/>
              <w:left w:val="nil"/>
              <w:bottom w:val="single" w:color="auto" w:sz="4" w:space="0"/>
              <w:right w:val="single" w:color="auto" w:sz="4" w:space="0"/>
            </w:tcBorders>
            <w:noWrap/>
            <w:vAlign w:val="center"/>
          </w:tcPr>
          <w:p w14:paraId="6281304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内机</w:t>
            </w:r>
          </w:p>
        </w:tc>
        <w:tc>
          <w:tcPr>
            <w:tcW w:w="827" w:type="dxa"/>
            <w:tcBorders>
              <w:top w:val="nil"/>
              <w:left w:val="nil"/>
              <w:bottom w:val="single" w:color="auto" w:sz="4" w:space="0"/>
              <w:right w:val="single" w:color="auto" w:sz="4" w:space="0"/>
            </w:tcBorders>
            <w:noWrap/>
            <w:vAlign w:val="center"/>
          </w:tcPr>
          <w:p w14:paraId="60B479A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735145B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180</w:t>
            </w:r>
          </w:p>
        </w:tc>
        <w:tc>
          <w:tcPr>
            <w:tcW w:w="2976" w:type="dxa"/>
            <w:tcBorders>
              <w:top w:val="nil"/>
              <w:left w:val="nil"/>
              <w:bottom w:val="single" w:color="auto" w:sz="4" w:space="0"/>
              <w:right w:val="single" w:color="auto" w:sz="4" w:space="0"/>
            </w:tcBorders>
            <w:noWrap/>
            <w:vAlign w:val="center"/>
          </w:tcPr>
          <w:p w14:paraId="50A22E09">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住院部的1</w:t>
            </w:r>
            <w:r>
              <w:rPr>
                <w:rFonts w:ascii="宋体" w:hAnsi="宋体" w:eastAsia="宋体" w:cs="宋体"/>
                <w:color w:val="000000"/>
                <w:kern w:val="0"/>
                <w:sz w:val="24"/>
                <w:szCs w:val="24"/>
              </w:rPr>
              <w:t>00</w:t>
            </w:r>
            <w:r>
              <w:rPr>
                <w:rFonts w:hint="eastAsia" w:ascii="宋体" w:hAnsi="宋体" w:eastAsia="宋体" w:cs="宋体"/>
                <w:color w:val="000000"/>
                <w:kern w:val="0"/>
                <w:sz w:val="24"/>
                <w:szCs w:val="24"/>
              </w:rPr>
              <w:t>台内机和门诊大楼的内机</w:t>
            </w:r>
            <w:r>
              <w:rPr>
                <w:rFonts w:hint="eastAsia" w:ascii="宋体" w:hAnsi="宋体" w:eastAsia="宋体" w:cs="宋体"/>
                <w:color w:val="000000"/>
                <w:kern w:val="0"/>
                <w:sz w:val="24"/>
                <w:szCs w:val="24"/>
                <w:lang w:val="en-US" w:eastAsia="zh-CN"/>
              </w:rPr>
              <w:t>80</w:t>
            </w:r>
            <w:r>
              <w:rPr>
                <w:rFonts w:hint="eastAsia" w:ascii="宋体" w:hAnsi="宋体" w:eastAsia="宋体" w:cs="宋体"/>
                <w:color w:val="000000"/>
                <w:kern w:val="0"/>
                <w:sz w:val="24"/>
                <w:szCs w:val="24"/>
              </w:rPr>
              <w:t>台</w:t>
            </w:r>
          </w:p>
        </w:tc>
        <w:tc>
          <w:tcPr>
            <w:tcW w:w="1587" w:type="dxa"/>
            <w:tcBorders>
              <w:top w:val="nil"/>
              <w:left w:val="nil"/>
              <w:bottom w:val="single" w:color="auto" w:sz="4" w:space="0"/>
              <w:right w:val="single" w:color="auto" w:sz="4" w:space="0"/>
            </w:tcBorders>
            <w:noWrap/>
            <w:vAlign w:val="center"/>
          </w:tcPr>
          <w:p w14:paraId="466592F5">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为预估数量，具体数量以实际为准</w:t>
            </w:r>
          </w:p>
        </w:tc>
      </w:tr>
      <w:tr w14:paraId="0A19F744">
        <w:tblPrEx>
          <w:tblCellMar>
            <w:top w:w="0" w:type="dxa"/>
            <w:left w:w="108" w:type="dxa"/>
            <w:bottom w:w="0" w:type="dxa"/>
            <w:right w:w="108" w:type="dxa"/>
          </w:tblCellMar>
        </w:tblPrEx>
        <w:trPr>
          <w:trHeight w:val="1661" w:hRule="atLeast"/>
        </w:trPr>
        <w:tc>
          <w:tcPr>
            <w:tcW w:w="851" w:type="dxa"/>
            <w:tcBorders>
              <w:top w:val="nil"/>
              <w:left w:val="single" w:color="auto" w:sz="4" w:space="0"/>
              <w:bottom w:val="single" w:color="auto" w:sz="4" w:space="0"/>
              <w:right w:val="single" w:color="auto" w:sz="4" w:space="0"/>
            </w:tcBorders>
            <w:noWrap/>
            <w:vAlign w:val="center"/>
          </w:tcPr>
          <w:p w14:paraId="2CBFEA0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008" w:type="dxa"/>
            <w:tcBorders>
              <w:top w:val="nil"/>
              <w:left w:val="nil"/>
              <w:bottom w:val="single" w:color="auto" w:sz="4" w:space="0"/>
              <w:right w:val="single" w:color="auto" w:sz="4" w:space="0"/>
            </w:tcBorders>
            <w:noWrap/>
            <w:vAlign w:val="center"/>
          </w:tcPr>
          <w:p w14:paraId="7813CFE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分体机</w:t>
            </w:r>
          </w:p>
        </w:tc>
        <w:tc>
          <w:tcPr>
            <w:tcW w:w="827" w:type="dxa"/>
            <w:tcBorders>
              <w:top w:val="nil"/>
              <w:left w:val="nil"/>
              <w:bottom w:val="single" w:color="auto" w:sz="4" w:space="0"/>
              <w:right w:val="single" w:color="auto" w:sz="4" w:space="0"/>
            </w:tcBorders>
            <w:noWrap/>
            <w:vAlign w:val="center"/>
          </w:tcPr>
          <w:p w14:paraId="396166F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72CCD1B9">
            <w:pPr>
              <w:widowControl/>
              <w:jc w:val="center"/>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90</w:t>
            </w:r>
          </w:p>
        </w:tc>
        <w:tc>
          <w:tcPr>
            <w:tcW w:w="2976" w:type="dxa"/>
            <w:tcBorders>
              <w:top w:val="nil"/>
              <w:left w:val="nil"/>
              <w:bottom w:val="single" w:color="auto" w:sz="4" w:space="0"/>
              <w:right w:val="single" w:color="auto" w:sz="4" w:space="0"/>
            </w:tcBorders>
            <w:noWrap/>
            <w:vAlign w:val="center"/>
          </w:tcPr>
          <w:p w14:paraId="2971F06A">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办公大楼3</w:t>
            </w:r>
            <w:r>
              <w:rPr>
                <w:rFonts w:ascii="宋体" w:hAnsi="宋体" w:eastAsia="宋体" w:cs="宋体"/>
                <w:color w:val="000000"/>
                <w:kern w:val="0"/>
                <w:sz w:val="24"/>
                <w:szCs w:val="24"/>
              </w:rPr>
              <w:t>6</w:t>
            </w:r>
            <w:r>
              <w:rPr>
                <w:rFonts w:hint="eastAsia" w:ascii="宋体" w:hAnsi="宋体" w:eastAsia="宋体" w:cs="宋体"/>
                <w:color w:val="000000"/>
                <w:kern w:val="0"/>
                <w:sz w:val="24"/>
                <w:szCs w:val="24"/>
              </w:rPr>
              <w:t>台，发热门诊2</w:t>
            </w:r>
            <w:r>
              <w:rPr>
                <w:rFonts w:ascii="宋体" w:hAnsi="宋体" w:eastAsia="宋体" w:cs="宋体"/>
                <w:color w:val="000000"/>
                <w:kern w:val="0"/>
                <w:sz w:val="24"/>
                <w:szCs w:val="24"/>
              </w:rPr>
              <w:t>3</w:t>
            </w:r>
            <w:r>
              <w:rPr>
                <w:rFonts w:hint="eastAsia" w:ascii="宋体" w:hAnsi="宋体" w:eastAsia="宋体" w:cs="宋体"/>
                <w:color w:val="000000"/>
                <w:kern w:val="0"/>
                <w:sz w:val="24"/>
                <w:szCs w:val="24"/>
              </w:rPr>
              <w:t>台，门诊大楼</w:t>
            </w:r>
            <w:r>
              <w:rPr>
                <w:rFonts w:hint="eastAsia" w:ascii="宋体" w:hAnsi="宋体" w:eastAsia="宋体" w:cs="宋体"/>
                <w:color w:val="000000"/>
                <w:kern w:val="0"/>
                <w:sz w:val="24"/>
                <w:szCs w:val="24"/>
                <w:lang w:val="en-US" w:eastAsia="zh-CN"/>
              </w:rPr>
              <w:t>12台、辅助楼12台</w:t>
            </w:r>
            <w:r>
              <w:rPr>
                <w:rFonts w:hint="eastAsia" w:ascii="宋体" w:hAnsi="宋体" w:eastAsia="宋体" w:cs="宋体"/>
                <w:color w:val="000000"/>
                <w:kern w:val="0"/>
                <w:sz w:val="24"/>
                <w:szCs w:val="24"/>
              </w:rPr>
              <w:t>等美的和格力分体机</w:t>
            </w:r>
          </w:p>
        </w:tc>
        <w:tc>
          <w:tcPr>
            <w:tcW w:w="1587" w:type="dxa"/>
            <w:tcBorders>
              <w:top w:val="nil"/>
              <w:left w:val="nil"/>
              <w:bottom w:val="single" w:color="auto" w:sz="4" w:space="0"/>
              <w:right w:val="single" w:color="auto" w:sz="4" w:space="0"/>
            </w:tcBorders>
            <w:noWrap/>
            <w:vAlign w:val="center"/>
          </w:tcPr>
          <w:p w14:paraId="094AE381">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为预估数量，具体数量以实际为准</w:t>
            </w:r>
          </w:p>
        </w:tc>
      </w:tr>
      <w:tr w14:paraId="50638BAB">
        <w:tblPrEx>
          <w:tblCellMar>
            <w:top w:w="0" w:type="dxa"/>
            <w:left w:w="108" w:type="dxa"/>
            <w:bottom w:w="0" w:type="dxa"/>
            <w:right w:w="108" w:type="dxa"/>
          </w:tblCellMar>
        </w:tblPrEx>
        <w:trPr>
          <w:trHeight w:val="1361" w:hRule="atLeast"/>
        </w:trPr>
        <w:tc>
          <w:tcPr>
            <w:tcW w:w="851" w:type="dxa"/>
            <w:tcBorders>
              <w:top w:val="nil"/>
              <w:left w:val="single" w:color="auto" w:sz="4" w:space="0"/>
              <w:bottom w:val="single" w:color="auto" w:sz="4" w:space="0"/>
              <w:right w:val="single" w:color="auto" w:sz="4" w:space="0"/>
            </w:tcBorders>
            <w:noWrap/>
            <w:vAlign w:val="center"/>
          </w:tcPr>
          <w:p w14:paraId="65F5F23F">
            <w:pPr>
              <w:widowControl/>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2008" w:type="dxa"/>
            <w:tcBorders>
              <w:top w:val="nil"/>
              <w:left w:val="nil"/>
              <w:bottom w:val="single" w:color="auto" w:sz="4" w:space="0"/>
              <w:right w:val="single" w:color="auto" w:sz="4" w:space="0"/>
            </w:tcBorders>
            <w:noWrap/>
            <w:vAlign w:val="center"/>
          </w:tcPr>
          <w:p w14:paraId="1B4F9FF0">
            <w:pPr>
              <w:widowControl/>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雅士利（层流手术室）</w:t>
            </w:r>
          </w:p>
        </w:tc>
        <w:tc>
          <w:tcPr>
            <w:tcW w:w="827" w:type="dxa"/>
            <w:tcBorders>
              <w:top w:val="nil"/>
              <w:left w:val="nil"/>
              <w:bottom w:val="single" w:color="auto" w:sz="4" w:space="0"/>
              <w:right w:val="single" w:color="auto" w:sz="4" w:space="0"/>
            </w:tcBorders>
            <w:noWrap/>
            <w:vAlign w:val="center"/>
          </w:tcPr>
          <w:p w14:paraId="74F5EDD4">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台</w:t>
            </w:r>
          </w:p>
        </w:tc>
        <w:tc>
          <w:tcPr>
            <w:tcW w:w="851" w:type="dxa"/>
            <w:tcBorders>
              <w:top w:val="nil"/>
              <w:left w:val="nil"/>
              <w:bottom w:val="single" w:color="auto" w:sz="4" w:space="0"/>
              <w:right w:val="single" w:color="auto" w:sz="4" w:space="0"/>
            </w:tcBorders>
            <w:noWrap/>
            <w:vAlign w:val="center"/>
          </w:tcPr>
          <w:p w14:paraId="0BB5866F">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2976" w:type="dxa"/>
            <w:tcBorders>
              <w:top w:val="nil"/>
              <w:left w:val="nil"/>
              <w:bottom w:val="single" w:color="auto" w:sz="4" w:space="0"/>
              <w:right w:val="single" w:color="auto" w:sz="4" w:space="0"/>
            </w:tcBorders>
            <w:noWrap/>
            <w:vAlign w:val="center"/>
          </w:tcPr>
          <w:p w14:paraId="41BF8F36">
            <w:pPr>
              <w:widowControl/>
              <w:jc w:val="lef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机组型号：ACS100R/D   室内出风口5个</w:t>
            </w:r>
          </w:p>
        </w:tc>
        <w:tc>
          <w:tcPr>
            <w:tcW w:w="1587" w:type="dxa"/>
            <w:tcBorders>
              <w:top w:val="nil"/>
              <w:left w:val="nil"/>
              <w:bottom w:val="single" w:color="auto" w:sz="4" w:space="0"/>
              <w:right w:val="single" w:color="auto" w:sz="4" w:space="0"/>
            </w:tcBorders>
            <w:noWrap/>
            <w:vAlign w:val="center"/>
          </w:tcPr>
          <w:p w14:paraId="2E99D648">
            <w:pPr>
              <w:widowControl/>
              <w:jc w:val="left"/>
              <w:rPr>
                <w:rFonts w:hint="eastAsia" w:ascii="宋体" w:hAnsi="宋体" w:eastAsia="宋体" w:cs="宋体"/>
                <w:color w:val="000000"/>
                <w:kern w:val="0"/>
                <w:sz w:val="24"/>
                <w:szCs w:val="24"/>
                <w:lang w:eastAsia="zh-CN"/>
              </w:rPr>
            </w:pPr>
          </w:p>
        </w:tc>
      </w:tr>
      <w:tr w14:paraId="23B9F87D">
        <w:tblPrEx>
          <w:tblCellMar>
            <w:top w:w="0" w:type="dxa"/>
            <w:left w:w="108" w:type="dxa"/>
            <w:bottom w:w="0" w:type="dxa"/>
            <w:right w:w="108" w:type="dxa"/>
          </w:tblCellMar>
        </w:tblPrEx>
        <w:trPr>
          <w:trHeight w:val="1127" w:hRule="atLeast"/>
        </w:trPr>
        <w:tc>
          <w:tcPr>
            <w:tcW w:w="851" w:type="dxa"/>
            <w:tcBorders>
              <w:top w:val="nil"/>
              <w:left w:val="single" w:color="auto" w:sz="4" w:space="0"/>
              <w:bottom w:val="nil"/>
              <w:right w:val="single" w:color="auto" w:sz="4" w:space="0"/>
            </w:tcBorders>
            <w:noWrap/>
            <w:vAlign w:val="center"/>
          </w:tcPr>
          <w:p w14:paraId="46C49AB6">
            <w:pPr>
              <w:widowControl/>
              <w:jc w:val="center"/>
              <w:rPr>
                <w:rFonts w:ascii="宋体" w:hAnsi="宋体" w:eastAsia="宋体" w:cs="宋体"/>
                <w:color w:val="000000"/>
                <w:kern w:val="0"/>
                <w:sz w:val="24"/>
                <w:szCs w:val="24"/>
              </w:rPr>
            </w:pPr>
          </w:p>
        </w:tc>
        <w:tc>
          <w:tcPr>
            <w:tcW w:w="2008" w:type="dxa"/>
            <w:tcBorders>
              <w:top w:val="nil"/>
              <w:left w:val="nil"/>
              <w:bottom w:val="nil"/>
              <w:right w:val="single" w:color="auto" w:sz="4" w:space="0"/>
            </w:tcBorders>
            <w:noWrap/>
            <w:vAlign w:val="center"/>
          </w:tcPr>
          <w:p w14:paraId="2C7A103C">
            <w:pPr>
              <w:widowControl/>
              <w:jc w:val="center"/>
              <w:rPr>
                <w:rFonts w:ascii="宋体" w:hAnsi="宋体" w:eastAsia="宋体" w:cs="宋体"/>
                <w:color w:val="000000"/>
                <w:kern w:val="0"/>
                <w:sz w:val="24"/>
                <w:szCs w:val="24"/>
              </w:rPr>
            </w:pPr>
          </w:p>
        </w:tc>
        <w:tc>
          <w:tcPr>
            <w:tcW w:w="827" w:type="dxa"/>
            <w:tcBorders>
              <w:top w:val="nil"/>
              <w:left w:val="nil"/>
              <w:bottom w:val="nil"/>
              <w:right w:val="single" w:color="auto" w:sz="4" w:space="0"/>
            </w:tcBorders>
            <w:noWrap/>
            <w:vAlign w:val="center"/>
          </w:tcPr>
          <w:p w14:paraId="3A6C93D4">
            <w:pPr>
              <w:widowControl/>
              <w:jc w:val="center"/>
              <w:rPr>
                <w:rFonts w:ascii="宋体" w:hAnsi="宋体" w:eastAsia="宋体" w:cs="宋体"/>
                <w:color w:val="000000"/>
                <w:kern w:val="0"/>
                <w:sz w:val="24"/>
                <w:szCs w:val="24"/>
              </w:rPr>
            </w:pPr>
          </w:p>
        </w:tc>
        <w:tc>
          <w:tcPr>
            <w:tcW w:w="851" w:type="dxa"/>
            <w:tcBorders>
              <w:top w:val="nil"/>
              <w:left w:val="nil"/>
              <w:bottom w:val="nil"/>
              <w:right w:val="single" w:color="auto" w:sz="4" w:space="0"/>
            </w:tcBorders>
            <w:noWrap/>
            <w:vAlign w:val="center"/>
          </w:tcPr>
          <w:p w14:paraId="44B7DF91">
            <w:pPr>
              <w:widowControl/>
              <w:jc w:val="center"/>
              <w:rPr>
                <w:rFonts w:hint="default" w:ascii="宋体" w:hAnsi="宋体" w:eastAsia="宋体" w:cs="宋体"/>
                <w:color w:val="000000"/>
                <w:kern w:val="0"/>
                <w:sz w:val="24"/>
                <w:szCs w:val="24"/>
                <w:lang w:val="en-US" w:eastAsia="zh-CN"/>
              </w:rPr>
            </w:pPr>
          </w:p>
        </w:tc>
        <w:tc>
          <w:tcPr>
            <w:tcW w:w="2976" w:type="dxa"/>
            <w:tcBorders>
              <w:top w:val="nil"/>
              <w:left w:val="nil"/>
              <w:bottom w:val="nil"/>
              <w:right w:val="single" w:color="auto" w:sz="4" w:space="0"/>
            </w:tcBorders>
            <w:noWrap/>
            <w:vAlign w:val="center"/>
          </w:tcPr>
          <w:p w14:paraId="43D9FEE4">
            <w:pPr>
              <w:widowControl/>
              <w:jc w:val="left"/>
              <w:rPr>
                <w:rFonts w:ascii="宋体" w:hAnsi="宋体" w:eastAsia="宋体" w:cs="宋体"/>
                <w:color w:val="000000"/>
                <w:kern w:val="0"/>
                <w:sz w:val="24"/>
                <w:szCs w:val="24"/>
              </w:rPr>
            </w:pPr>
          </w:p>
        </w:tc>
        <w:tc>
          <w:tcPr>
            <w:tcW w:w="1587" w:type="dxa"/>
            <w:tcBorders>
              <w:top w:val="nil"/>
              <w:left w:val="nil"/>
              <w:bottom w:val="nil"/>
              <w:right w:val="single" w:color="auto" w:sz="4" w:space="0"/>
            </w:tcBorders>
            <w:noWrap/>
            <w:vAlign w:val="center"/>
          </w:tcPr>
          <w:p w14:paraId="09401857">
            <w:pPr>
              <w:widowControl/>
              <w:jc w:val="left"/>
              <w:rPr>
                <w:rFonts w:hint="eastAsia" w:ascii="宋体" w:hAnsi="宋体" w:eastAsia="宋体" w:cs="宋体"/>
                <w:color w:val="000000"/>
                <w:kern w:val="0"/>
                <w:sz w:val="24"/>
                <w:szCs w:val="24"/>
              </w:rPr>
            </w:pPr>
          </w:p>
        </w:tc>
      </w:tr>
      <w:tr w14:paraId="7B930185">
        <w:tblPrEx>
          <w:tblCellMar>
            <w:top w:w="0" w:type="dxa"/>
            <w:left w:w="108" w:type="dxa"/>
            <w:bottom w:w="0" w:type="dxa"/>
            <w:right w:w="108" w:type="dxa"/>
          </w:tblCellMar>
        </w:tblPrEx>
        <w:trPr>
          <w:trHeight w:val="90" w:hRule="atLeast"/>
        </w:trPr>
        <w:tc>
          <w:tcPr>
            <w:tcW w:w="851" w:type="dxa"/>
            <w:tcBorders>
              <w:top w:val="nil"/>
              <w:left w:val="single" w:color="auto" w:sz="4" w:space="0"/>
              <w:bottom w:val="single" w:color="auto" w:sz="4" w:space="0"/>
              <w:right w:val="single" w:color="auto" w:sz="4" w:space="0"/>
            </w:tcBorders>
            <w:noWrap/>
            <w:vAlign w:val="center"/>
          </w:tcPr>
          <w:p w14:paraId="7A1D88CE">
            <w:pPr>
              <w:widowControl/>
              <w:jc w:val="center"/>
              <w:rPr>
                <w:rFonts w:hint="eastAsia" w:ascii="宋体" w:hAnsi="宋体" w:eastAsia="宋体" w:cs="宋体"/>
                <w:color w:val="000000"/>
                <w:kern w:val="0"/>
                <w:sz w:val="24"/>
                <w:szCs w:val="24"/>
              </w:rPr>
            </w:pPr>
          </w:p>
        </w:tc>
        <w:tc>
          <w:tcPr>
            <w:tcW w:w="2008" w:type="dxa"/>
            <w:tcBorders>
              <w:top w:val="nil"/>
              <w:left w:val="nil"/>
              <w:bottom w:val="single" w:color="auto" w:sz="4" w:space="0"/>
              <w:right w:val="single" w:color="auto" w:sz="4" w:space="0"/>
            </w:tcBorders>
            <w:noWrap/>
            <w:vAlign w:val="center"/>
          </w:tcPr>
          <w:p w14:paraId="019511CB">
            <w:pPr>
              <w:widowControl/>
              <w:jc w:val="center"/>
              <w:rPr>
                <w:rFonts w:hint="eastAsia" w:ascii="宋体" w:hAnsi="宋体" w:eastAsia="宋体" w:cs="宋体"/>
                <w:color w:val="000000"/>
                <w:kern w:val="0"/>
                <w:sz w:val="24"/>
                <w:szCs w:val="24"/>
              </w:rPr>
            </w:pPr>
          </w:p>
        </w:tc>
        <w:tc>
          <w:tcPr>
            <w:tcW w:w="827" w:type="dxa"/>
            <w:tcBorders>
              <w:top w:val="nil"/>
              <w:left w:val="nil"/>
              <w:bottom w:val="single" w:color="auto" w:sz="4" w:space="0"/>
              <w:right w:val="single" w:color="auto" w:sz="4" w:space="0"/>
            </w:tcBorders>
            <w:noWrap/>
            <w:vAlign w:val="center"/>
          </w:tcPr>
          <w:p w14:paraId="298183C8">
            <w:pPr>
              <w:widowControl/>
              <w:jc w:val="center"/>
              <w:rPr>
                <w:rFonts w:hint="eastAsia" w:ascii="宋体" w:hAnsi="宋体" w:eastAsia="宋体" w:cs="宋体"/>
                <w:color w:val="000000"/>
                <w:kern w:val="0"/>
                <w:sz w:val="24"/>
                <w:szCs w:val="24"/>
              </w:rPr>
            </w:pPr>
          </w:p>
        </w:tc>
        <w:tc>
          <w:tcPr>
            <w:tcW w:w="851" w:type="dxa"/>
            <w:tcBorders>
              <w:top w:val="nil"/>
              <w:left w:val="nil"/>
              <w:bottom w:val="single" w:color="auto" w:sz="4" w:space="0"/>
              <w:right w:val="single" w:color="auto" w:sz="4" w:space="0"/>
            </w:tcBorders>
            <w:noWrap/>
            <w:vAlign w:val="center"/>
          </w:tcPr>
          <w:p w14:paraId="0DE9E463">
            <w:pPr>
              <w:widowControl/>
              <w:jc w:val="center"/>
              <w:rPr>
                <w:rFonts w:hint="eastAsia" w:ascii="宋体" w:hAnsi="宋体" w:cs="宋体"/>
                <w:color w:val="000000"/>
                <w:kern w:val="0"/>
                <w:sz w:val="24"/>
                <w:szCs w:val="24"/>
                <w:lang w:val="en-US" w:eastAsia="zh-CN"/>
              </w:rPr>
            </w:pPr>
          </w:p>
        </w:tc>
        <w:tc>
          <w:tcPr>
            <w:tcW w:w="2976" w:type="dxa"/>
            <w:tcBorders>
              <w:top w:val="nil"/>
              <w:left w:val="nil"/>
              <w:bottom w:val="single" w:color="auto" w:sz="4" w:space="0"/>
              <w:right w:val="single" w:color="auto" w:sz="4" w:space="0"/>
            </w:tcBorders>
            <w:noWrap/>
            <w:vAlign w:val="center"/>
          </w:tcPr>
          <w:p w14:paraId="4B84C457">
            <w:pPr>
              <w:widowControl/>
              <w:jc w:val="left"/>
              <w:rPr>
                <w:rFonts w:hint="eastAsia" w:ascii="宋体" w:hAnsi="宋体" w:eastAsia="宋体" w:cs="宋体"/>
                <w:color w:val="000000"/>
                <w:kern w:val="0"/>
                <w:sz w:val="24"/>
                <w:szCs w:val="24"/>
              </w:rPr>
            </w:pPr>
          </w:p>
        </w:tc>
        <w:tc>
          <w:tcPr>
            <w:tcW w:w="1587" w:type="dxa"/>
            <w:tcBorders>
              <w:top w:val="nil"/>
              <w:left w:val="nil"/>
              <w:bottom w:val="single" w:color="auto" w:sz="4" w:space="0"/>
              <w:right w:val="single" w:color="auto" w:sz="4" w:space="0"/>
            </w:tcBorders>
            <w:noWrap/>
            <w:vAlign w:val="center"/>
          </w:tcPr>
          <w:p w14:paraId="40DABD41">
            <w:pPr>
              <w:widowControl/>
              <w:jc w:val="left"/>
              <w:rPr>
                <w:rFonts w:hint="eastAsia" w:ascii="宋体" w:hAnsi="宋体" w:eastAsia="宋体" w:cs="宋体"/>
                <w:color w:val="000000"/>
                <w:kern w:val="0"/>
                <w:sz w:val="24"/>
                <w:szCs w:val="24"/>
                <w:lang w:eastAsia="zh-CN"/>
              </w:rPr>
            </w:pPr>
          </w:p>
        </w:tc>
      </w:tr>
    </w:tbl>
    <w:p w14:paraId="71C488F3">
      <w:pPr>
        <w:pStyle w:val="5"/>
        <w:rPr>
          <w:rFonts w:hint="default"/>
          <w:lang w:val="en-US" w:eastAsia="zh-CN"/>
        </w:rPr>
      </w:pPr>
    </w:p>
    <w:p w14:paraId="61B289C1">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（二）服务要求</w:t>
      </w:r>
    </w:p>
    <w:p w14:paraId="082EB419">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总体要求：满足医院感染及流行性病学相关规定，保证医院日常细菌检测和疾控中心年度检测验收合格，保证温度、湿度、压差等各项指标符合要求，确保正常工作运转，每年应按规定向相关职能部门申报各项年检。</w:t>
      </w:r>
    </w:p>
    <w:p w14:paraId="5BD25F20">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w:t>
      </w:r>
      <w:r>
        <w:rPr>
          <w:rFonts w:hint="eastAsia" w:ascii="宋体" w:hAnsi="宋体" w:eastAsia="宋体" w:cs="宋体"/>
          <w:color w:val="auto"/>
          <w:kern w:val="2"/>
          <w:sz w:val="24"/>
          <w:szCs w:val="24"/>
          <w:lang w:val="en-US" w:eastAsia="zh-CN" w:bidi="ar-SA"/>
        </w:rPr>
        <w:t>根据我院门诊部、住院部中央空调、层流手术室、办公楼等全院空调运行情况，按采购文件中维护保</w:t>
      </w:r>
      <w:r>
        <w:rPr>
          <w:rFonts w:hint="eastAsia" w:ascii="宋体" w:hAnsi="宋体" w:cs="宋体"/>
          <w:color w:val="auto"/>
          <w:kern w:val="2"/>
          <w:sz w:val="24"/>
          <w:szCs w:val="24"/>
          <w:lang w:val="en-US" w:eastAsia="zh-CN" w:bidi="ar-SA"/>
        </w:rPr>
        <w:t>内容</w:t>
      </w:r>
      <w:r>
        <w:rPr>
          <w:rFonts w:hint="eastAsia" w:ascii="宋体" w:hAnsi="宋体" w:eastAsia="宋体" w:cs="宋体"/>
          <w:color w:val="auto"/>
          <w:kern w:val="2"/>
          <w:sz w:val="24"/>
          <w:szCs w:val="24"/>
          <w:lang w:val="en-US" w:eastAsia="zh-CN" w:bidi="ar-SA"/>
        </w:rPr>
        <w:t>确定维护保养时间，并投标方负责给出维护保养计划交招标方确认。</w:t>
      </w:r>
    </w:p>
    <w:p w14:paraId="36596ABE">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3.</w:t>
      </w:r>
      <w:r>
        <w:rPr>
          <w:rFonts w:hint="eastAsia" w:ascii="宋体" w:hAnsi="宋体" w:eastAsia="宋体" w:cs="宋体"/>
          <w:color w:val="auto"/>
          <w:kern w:val="2"/>
          <w:sz w:val="24"/>
          <w:szCs w:val="24"/>
          <w:lang w:val="en-US" w:eastAsia="zh-CN" w:bidi="ar-SA"/>
        </w:rPr>
        <w:t>在维护保养期内，合理安排维护保养技术人员，以确保我院门诊部、住院部中央空调、层流手术室、办公楼等全院空调稳定、安全、正常运行；当系统出现故障时，成交供应商在接到通知后2小时内维保人员</w:t>
      </w:r>
      <w:r>
        <w:rPr>
          <w:rFonts w:hint="eastAsia" w:ascii="宋体" w:hAnsi="宋体" w:cs="宋体"/>
          <w:color w:val="auto"/>
          <w:kern w:val="2"/>
          <w:sz w:val="24"/>
          <w:szCs w:val="24"/>
          <w:lang w:val="en-US" w:eastAsia="zh-CN" w:bidi="ar-SA"/>
        </w:rPr>
        <w:t>到达</w:t>
      </w:r>
      <w:r>
        <w:rPr>
          <w:rFonts w:hint="eastAsia" w:ascii="宋体" w:hAnsi="宋体" w:eastAsia="宋体" w:cs="宋体"/>
          <w:color w:val="auto"/>
          <w:kern w:val="2"/>
          <w:sz w:val="24"/>
          <w:szCs w:val="24"/>
          <w:lang w:val="en-US" w:eastAsia="zh-CN" w:bidi="ar-SA"/>
        </w:rPr>
        <w:t>现场，维保人员到达现场2小时内给出维修方案并进行处理（普通维修在接修后2小时内恢复使用），在8小时内恢复正常运行（不含主机损坏），主机出现严重故障或空调系统中重要配件损坏时必须在12小时内给出维修方案并报价，48小时内恢复运行。</w:t>
      </w:r>
    </w:p>
    <w:p w14:paraId="5581E4E6">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4.</w:t>
      </w:r>
      <w:r>
        <w:rPr>
          <w:rFonts w:hint="eastAsia" w:ascii="宋体" w:hAnsi="宋体" w:eastAsia="宋体" w:cs="宋体"/>
          <w:color w:val="auto"/>
          <w:kern w:val="2"/>
          <w:sz w:val="24"/>
          <w:szCs w:val="24"/>
          <w:lang w:val="en-US" w:eastAsia="zh-CN" w:bidi="ar-SA"/>
        </w:rPr>
        <w:t>成交供应商在进行各种维修、维保后需保证现场清洁卫生。并清理现场遗留的维修垃圾，恢复移动的吊顶盖板及设施设备。</w:t>
      </w:r>
    </w:p>
    <w:p w14:paraId="31D59853">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5.</w:t>
      </w:r>
      <w:r>
        <w:rPr>
          <w:rFonts w:hint="eastAsia" w:ascii="宋体" w:hAnsi="宋体" w:eastAsia="宋体" w:cs="宋体"/>
          <w:color w:val="auto"/>
          <w:kern w:val="2"/>
          <w:sz w:val="24"/>
          <w:szCs w:val="24"/>
          <w:lang w:val="en-US" w:eastAsia="zh-CN" w:bidi="ar-SA"/>
        </w:rPr>
        <w:t>严格遵守采购人的技术、安全、保密、保卫等工作制度，尊重采购人现场工作人员的意见，保证施工范围内采购人设施、设备完整性。</w:t>
      </w:r>
    </w:p>
    <w:p w14:paraId="0DAA4C1F">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w:t>
      </w:r>
      <w:r>
        <w:rPr>
          <w:rFonts w:hint="eastAsia" w:ascii="宋体" w:hAnsi="宋体" w:eastAsia="宋体" w:cs="宋体"/>
          <w:color w:val="auto"/>
          <w:kern w:val="2"/>
          <w:sz w:val="24"/>
          <w:szCs w:val="24"/>
          <w:lang w:val="en-US" w:eastAsia="zh-CN" w:bidi="ar-SA"/>
        </w:rPr>
        <w:t>签订合同时，根据采购文件制定住院部大楼、门诊大楼、办公大楼等全院空调设施设备巡查记录表和周、月、季度和年度维护保养记录表，并由甲、乙双方确认，成交供应商必须按照记录表的内容严格执行，确保质量。</w:t>
      </w:r>
    </w:p>
    <w:p w14:paraId="6430E0CF">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7.</w:t>
      </w:r>
      <w:r>
        <w:rPr>
          <w:rFonts w:hint="eastAsia" w:ascii="宋体" w:hAnsi="宋体" w:eastAsia="宋体" w:cs="宋体"/>
          <w:color w:val="auto"/>
          <w:kern w:val="2"/>
          <w:sz w:val="24"/>
          <w:szCs w:val="24"/>
          <w:lang w:val="en-US" w:eastAsia="zh-CN" w:bidi="ar-SA"/>
        </w:rPr>
        <w:t>维护期间若因成交供应商原因引起的安全责任事故，由成交供应商自行负责。</w:t>
      </w:r>
    </w:p>
    <w:p w14:paraId="4B23EF8E">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8.</w:t>
      </w:r>
      <w:r>
        <w:rPr>
          <w:rFonts w:hint="eastAsia" w:ascii="宋体" w:hAnsi="宋体" w:eastAsia="宋体" w:cs="宋体"/>
          <w:color w:val="auto"/>
          <w:kern w:val="2"/>
          <w:sz w:val="24"/>
          <w:szCs w:val="24"/>
          <w:lang w:val="en-US" w:eastAsia="zh-CN" w:bidi="ar-SA"/>
        </w:rPr>
        <w:t>巡检和维护保养及维修完成后，需</w:t>
      </w:r>
      <w:r>
        <w:rPr>
          <w:rFonts w:hint="eastAsia" w:ascii="宋体" w:hAnsi="宋体" w:cs="宋体"/>
          <w:color w:val="auto"/>
          <w:kern w:val="2"/>
          <w:sz w:val="24"/>
          <w:szCs w:val="24"/>
          <w:lang w:val="en-US" w:eastAsia="zh-CN" w:bidi="ar-SA"/>
        </w:rPr>
        <w:t>做好</w:t>
      </w:r>
      <w:r>
        <w:rPr>
          <w:rFonts w:hint="eastAsia" w:ascii="宋体" w:hAnsi="宋体" w:eastAsia="宋体" w:cs="宋体"/>
          <w:color w:val="auto"/>
          <w:kern w:val="2"/>
          <w:sz w:val="24"/>
          <w:szCs w:val="24"/>
          <w:lang w:val="en-US" w:eastAsia="zh-CN" w:bidi="ar-SA"/>
        </w:rPr>
        <w:t>详细记录，并由报修科室负责人及中央空调机组维保人员及值守人员共同签字确认；详细记录资料及时上交医院总务科进行存档。</w:t>
      </w:r>
    </w:p>
    <w:p w14:paraId="0706B7C4">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9.</w:t>
      </w:r>
      <w:r>
        <w:rPr>
          <w:rFonts w:hint="eastAsia" w:ascii="宋体" w:hAnsi="宋体" w:eastAsia="宋体" w:cs="宋体"/>
          <w:color w:val="auto"/>
          <w:kern w:val="2"/>
          <w:sz w:val="24"/>
          <w:szCs w:val="24"/>
          <w:lang w:val="en-US" w:eastAsia="zh-CN" w:bidi="ar-SA"/>
        </w:rPr>
        <w:t>在维保范围内的维修材料和保养工具、清洗药水、消毒试剂、维修辅料等单价在200元以下的配件更换费用由成交供应商承担；200元以上配件的更换，其材料费由采购人承担，成交供应商免人工费更换。</w:t>
      </w:r>
    </w:p>
    <w:p w14:paraId="5C2A2605">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w:t>
      </w:r>
      <w:r>
        <w:rPr>
          <w:rFonts w:hint="eastAsia" w:ascii="宋体" w:hAnsi="宋体" w:eastAsia="宋体" w:cs="宋体"/>
          <w:color w:val="auto"/>
          <w:kern w:val="2"/>
          <w:sz w:val="24"/>
          <w:szCs w:val="24"/>
          <w:lang w:val="en-US" w:eastAsia="zh-CN" w:bidi="ar-SA"/>
        </w:rPr>
        <w:t>维护保养期内损坏采购人物品照价赔偿，造成采购人损失由成交供应商负责。</w:t>
      </w:r>
    </w:p>
    <w:p w14:paraId="10DFE78E">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11.</w:t>
      </w:r>
      <w:r>
        <w:rPr>
          <w:rFonts w:hint="eastAsia" w:ascii="宋体" w:hAnsi="宋体" w:eastAsia="宋体" w:cs="宋体"/>
          <w:color w:val="auto"/>
          <w:kern w:val="2"/>
          <w:sz w:val="24"/>
          <w:szCs w:val="24"/>
          <w:lang w:val="en-US" w:eastAsia="zh-CN" w:bidi="ar-SA"/>
        </w:rPr>
        <w:t>成交供应商应保证经过其检查维修的系统设备不得低于设计使用寿命，维保到期后，成交供应商应确保全院空调系统设施设备完好无损并移交给采购人。</w:t>
      </w:r>
    </w:p>
    <w:p w14:paraId="5B42E329">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w:t>
      </w:r>
      <w:r>
        <w:rPr>
          <w:rFonts w:hint="eastAsia" w:ascii="宋体" w:hAnsi="宋体" w:eastAsia="宋体" w:cs="宋体"/>
          <w:color w:val="auto"/>
          <w:kern w:val="2"/>
          <w:sz w:val="24"/>
          <w:szCs w:val="24"/>
          <w:lang w:val="en-US" w:eastAsia="zh-CN" w:bidi="ar-SA"/>
        </w:rPr>
        <w:t>成交供应商应每年按照《公共场所集中空调通风系统卫生规范》对住院部大楼、门诊大楼中央、通风管道、新风系统、冷却水水质等进行一次自检，并将自检报告书上交招标方。</w:t>
      </w:r>
    </w:p>
    <w:p w14:paraId="5F29E45C">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13.</w:t>
      </w:r>
      <w:r>
        <w:rPr>
          <w:rFonts w:hint="eastAsia" w:ascii="宋体" w:hAnsi="宋体" w:eastAsia="宋体" w:cs="宋体"/>
          <w:color w:val="auto"/>
          <w:kern w:val="2"/>
          <w:sz w:val="24"/>
          <w:szCs w:val="24"/>
          <w:lang w:val="en-US" w:eastAsia="zh-CN" w:bidi="ar-SA"/>
        </w:rPr>
        <w:t>每年年末向采购人提供维护保养总结和维保系统安全评估报告。</w:t>
      </w:r>
    </w:p>
    <w:p w14:paraId="1A32CF96">
      <w:pPr>
        <w:numPr>
          <w:ilvl w:val="0"/>
          <w:numId w:val="1"/>
        </w:numPr>
        <w:snapToGrid w:val="0"/>
        <w:spacing w:line="460" w:lineRule="exact"/>
        <w:rPr>
          <w:rFonts w:hint="eastAsia" w:ascii="宋体" w:hAnsi="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维保项目</w:t>
      </w:r>
      <w:r>
        <w:rPr>
          <w:rFonts w:hint="eastAsia" w:ascii="宋体" w:hAnsi="宋体" w:cs="宋体"/>
          <w:color w:val="auto"/>
          <w:kern w:val="2"/>
          <w:sz w:val="24"/>
          <w:szCs w:val="24"/>
          <w:lang w:val="en-US" w:eastAsia="zh-CN" w:bidi="ar-SA"/>
        </w:rPr>
        <w:t>内容</w:t>
      </w:r>
    </w:p>
    <w:p w14:paraId="0677749F">
      <w:pPr>
        <w:numPr>
          <w:ilvl w:val="0"/>
          <w:numId w:val="0"/>
        </w:numPr>
        <w:ind w:firstLine="562" w:firstLineChars="200"/>
        <w:rPr>
          <w:rFonts w:hint="eastAsia"/>
          <w:b/>
          <w:bCs/>
        </w:rPr>
      </w:pPr>
      <w:r>
        <w:rPr>
          <w:rFonts w:hint="eastAsia"/>
          <w:b/>
          <w:bCs/>
        </w:rPr>
        <w:t>水系统中央空调维护保养内容</w:t>
      </w:r>
    </w:p>
    <w:p w14:paraId="7293D69F">
      <w:pPr>
        <w:numPr>
          <w:ilvl w:val="0"/>
          <w:numId w:val="0"/>
        </w:numPr>
        <w:rPr>
          <w:rFonts w:hint="eastAsia"/>
        </w:rPr>
      </w:pPr>
      <w:r>
        <w:rPr>
          <w:rFonts w:hint="eastAsia"/>
          <w:lang w:eastAsia="zh-CN"/>
        </w:rPr>
        <w:t>1.</w:t>
      </w:r>
      <w:r>
        <w:rPr>
          <w:rFonts w:hint="eastAsia"/>
        </w:rPr>
        <w:t>空调用冷水机组维护保养及检修工作内容</w:t>
      </w:r>
    </w:p>
    <w:p w14:paraId="11184130">
      <w:pPr>
        <w:numPr>
          <w:ilvl w:val="0"/>
          <w:numId w:val="0"/>
        </w:numPr>
        <w:rPr>
          <w:rFonts w:hint="eastAsia"/>
        </w:rPr>
      </w:pPr>
      <w:r>
        <w:rPr>
          <w:rFonts w:hint="eastAsia"/>
          <w:lang w:eastAsia="zh-CN"/>
        </w:rPr>
        <w:t>1.</w:t>
      </w:r>
      <w:r>
        <w:rPr>
          <w:rFonts w:hint="eastAsia"/>
        </w:rPr>
        <w:t>1 维护保养工作内容</w:t>
      </w:r>
    </w:p>
    <w:p w14:paraId="01852FEA">
      <w:pPr>
        <w:numPr>
          <w:ilvl w:val="0"/>
          <w:numId w:val="0"/>
        </w:numPr>
        <w:rPr>
          <w:rFonts w:hint="eastAsia"/>
        </w:rPr>
      </w:pPr>
      <w:r>
        <w:rPr>
          <w:rFonts w:hint="eastAsia"/>
          <w:lang w:eastAsia="zh-CN"/>
        </w:rPr>
        <w:t>1.</w:t>
      </w:r>
      <w:r>
        <w:rPr>
          <w:rFonts w:hint="eastAsia"/>
        </w:rPr>
        <w:t>1、1.正常运转中的维护</w:t>
      </w:r>
      <w:r>
        <w:rPr>
          <w:rFonts w:hint="eastAsia"/>
          <w:lang w:eastAsia="zh-CN"/>
        </w:rPr>
        <w:t>（</w:t>
      </w:r>
      <w:r>
        <w:rPr>
          <w:rFonts w:hint="eastAsia"/>
        </w:rPr>
        <w:t>每次</w:t>
      </w:r>
      <w:r>
        <w:rPr>
          <w:rFonts w:hint="eastAsia"/>
          <w:lang w:eastAsia="zh-CN"/>
        </w:rPr>
        <w:t>）</w:t>
      </w:r>
    </w:p>
    <w:p w14:paraId="0B91EA87">
      <w:pPr>
        <w:numPr>
          <w:ilvl w:val="0"/>
          <w:numId w:val="0"/>
        </w:numPr>
        <w:rPr>
          <w:rFonts w:hint="eastAsia"/>
        </w:rPr>
      </w:pPr>
      <w:r>
        <w:rPr>
          <w:rFonts w:hint="eastAsia"/>
          <w:lang w:eastAsia="zh-CN"/>
        </w:rPr>
        <w:t>1）</w:t>
      </w:r>
      <w:r>
        <w:rPr>
          <w:rFonts w:hint="eastAsia"/>
        </w:rPr>
        <w:t>查压缩机冷冻油的油压及油量</w:t>
      </w:r>
      <w:r>
        <w:rPr>
          <w:rFonts w:hint="eastAsia"/>
          <w:lang w:eastAsia="zh-CN"/>
        </w:rPr>
        <w:t>：</w:t>
      </w:r>
    </w:p>
    <w:p w14:paraId="14CC7032">
      <w:pPr>
        <w:numPr>
          <w:ilvl w:val="0"/>
          <w:numId w:val="0"/>
        </w:numPr>
        <w:rPr>
          <w:rFonts w:hint="eastAsia"/>
        </w:rPr>
      </w:pPr>
      <w:r>
        <w:rPr>
          <w:rFonts w:hint="eastAsia"/>
          <w:lang w:eastAsia="zh-CN"/>
        </w:rPr>
        <w:t>2）</w:t>
      </w:r>
      <w:r>
        <w:rPr>
          <w:rFonts w:hint="eastAsia"/>
        </w:rPr>
        <w:t>系统探漏</w:t>
      </w:r>
      <w:r>
        <w:rPr>
          <w:rFonts w:hint="eastAsia"/>
          <w:lang w:eastAsia="zh-CN"/>
        </w:rPr>
        <w:t>（</w:t>
      </w:r>
      <w:r>
        <w:rPr>
          <w:rFonts w:hint="eastAsia"/>
        </w:rPr>
        <w:t>制冷剂</w:t>
      </w:r>
      <w:r>
        <w:rPr>
          <w:rFonts w:hint="eastAsia"/>
          <w:lang w:eastAsia="zh-CN"/>
        </w:rPr>
        <w:t>）</w:t>
      </w:r>
      <w:r>
        <w:rPr>
          <w:rFonts w:hint="eastAsia"/>
        </w:rPr>
        <w:t>，发现漏点及时处理</w:t>
      </w:r>
      <w:r>
        <w:rPr>
          <w:rFonts w:hint="eastAsia"/>
          <w:lang w:eastAsia="zh-CN"/>
        </w:rPr>
        <w:t>：</w:t>
      </w:r>
    </w:p>
    <w:p w14:paraId="5801E117">
      <w:pPr>
        <w:numPr>
          <w:ilvl w:val="0"/>
          <w:numId w:val="0"/>
        </w:numPr>
        <w:rPr>
          <w:rFonts w:hint="eastAsia"/>
        </w:rPr>
      </w:pPr>
      <w:r>
        <w:rPr>
          <w:rFonts w:hint="eastAsia"/>
          <w:lang w:eastAsia="zh-CN"/>
        </w:rPr>
        <w:t>3）</w:t>
      </w:r>
      <w:r>
        <w:rPr>
          <w:rFonts w:hint="eastAsia"/>
        </w:rPr>
        <w:t>检查有无不正常的声响、震动及高温</w:t>
      </w:r>
    </w:p>
    <w:p w14:paraId="7AAD4F93">
      <w:pPr>
        <w:numPr>
          <w:ilvl w:val="0"/>
          <w:numId w:val="0"/>
        </w:numPr>
        <w:rPr>
          <w:rFonts w:hint="eastAsia"/>
        </w:rPr>
      </w:pPr>
      <w:r>
        <w:rPr>
          <w:rFonts w:hint="eastAsia"/>
          <w:lang w:eastAsia="zh-CN"/>
        </w:rPr>
        <w:t>4）</w:t>
      </w:r>
      <w:r>
        <w:rPr>
          <w:rFonts w:hint="eastAsia"/>
        </w:rPr>
        <w:t>检查冷凝器及冷却器的温度、压力</w:t>
      </w:r>
      <w:r>
        <w:rPr>
          <w:rFonts w:hint="eastAsia"/>
          <w:lang w:eastAsia="zh-CN"/>
        </w:rPr>
        <w:t>；</w:t>
      </w:r>
    </w:p>
    <w:p w14:paraId="35CE8147">
      <w:pPr>
        <w:numPr>
          <w:ilvl w:val="0"/>
          <w:numId w:val="0"/>
        </w:numPr>
        <w:rPr>
          <w:rFonts w:hint="eastAsia"/>
        </w:rPr>
      </w:pPr>
      <w:r>
        <w:rPr>
          <w:rFonts w:hint="eastAsia"/>
          <w:lang w:eastAsia="zh-CN"/>
        </w:rPr>
        <w:t>5）</w:t>
      </w:r>
      <w:r>
        <w:rPr>
          <w:rFonts w:hint="eastAsia"/>
        </w:rPr>
        <w:t>检查各种阀门是否正常</w:t>
      </w:r>
    </w:p>
    <w:p w14:paraId="597E8956">
      <w:pPr>
        <w:numPr>
          <w:ilvl w:val="0"/>
          <w:numId w:val="0"/>
        </w:numPr>
        <w:rPr>
          <w:rFonts w:hint="eastAsia"/>
        </w:rPr>
      </w:pPr>
      <w:r>
        <w:rPr>
          <w:rFonts w:hint="eastAsia"/>
          <w:lang w:eastAsia="zh-CN"/>
        </w:rPr>
        <w:t>6）</w:t>
      </w:r>
      <w:r>
        <w:rPr>
          <w:rFonts w:hint="eastAsia"/>
        </w:rPr>
        <w:t>检查冷水机出入水的温度及压力</w:t>
      </w:r>
      <w:r>
        <w:rPr>
          <w:rFonts w:hint="eastAsia"/>
          <w:lang w:eastAsia="zh-CN"/>
        </w:rPr>
        <w:t>：</w:t>
      </w:r>
    </w:p>
    <w:p w14:paraId="139617B0">
      <w:pPr>
        <w:numPr>
          <w:ilvl w:val="0"/>
          <w:numId w:val="0"/>
        </w:numPr>
        <w:rPr>
          <w:rFonts w:hint="eastAsia"/>
        </w:rPr>
      </w:pPr>
      <w:r>
        <w:rPr>
          <w:rFonts w:hint="eastAsia"/>
          <w:lang w:eastAsia="zh-CN"/>
        </w:rPr>
        <w:t>7）</w:t>
      </w:r>
      <w:r>
        <w:rPr>
          <w:rFonts w:hint="eastAsia"/>
        </w:rPr>
        <w:t>检查主电路上接线端子并压实</w:t>
      </w:r>
      <w:r>
        <w:rPr>
          <w:rFonts w:hint="eastAsia"/>
          <w:lang w:eastAsia="zh-CN"/>
        </w:rPr>
        <w:t>；</w:t>
      </w:r>
    </w:p>
    <w:p w14:paraId="579815AE">
      <w:pPr>
        <w:numPr>
          <w:ilvl w:val="0"/>
          <w:numId w:val="0"/>
        </w:numPr>
        <w:rPr>
          <w:rFonts w:hint="eastAsia"/>
        </w:rPr>
      </w:pPr>
      <w:r>
        <w:rPr>
          <w:rFonts w:hint="eastAsia"/>
          <w:lang w:eastAsia="zh-CN"/>
        </w:rPr>
        <w:t>8）</w:t>
      </w:r>
      <w:r>
        <w:rPr>
          <w:rFonts w:hint="eastAsia"/>
        </w:rPr>
        <w:t>检查电气控制部分</w:t>
      </w:r>
      <w:r>
        <w:rPr>
          <w:rFonts w:hint="eastAsia"/>
          <w:lang w:eastAsia="zh-CN"/>
        </w:rPr>
        <w:t>；</w:t>
      </w:r>
    </w:p>
    <w:p w14:paraId="20A9819D">
      <w:pPr>
        <w:numPr>
          <w:ilvl w:val="0"/>
          <w:numId w:val="0"/>
        </w:numPr>
        <w:rPr>
          <w:rFonts w:hint="eastAsia"/>
        </w:rPr>
      </w:pPr>
      <w:r>
        <w:rPr>
          <w:rFonts w:hint="eastAsia"/>
          <w:lang w:eastAsia="zh-CN"/>
        </w:rPr>
        <w:t>9）</w:t>
      </w:r>
      <w:r>
        <w:rPr>
          <w:rFonts w:hint="eastAsia"/>
        </w:rPr>
        <w:t>检查机组润滑系统</w:t>
      </w:r>
      <w:r>
        <w:rPr>
          <w:rFonts w:hint="eastAsia"/>
          <w:lang w:eastAsia="zh-CN"/>
        </w:rPr>
        <w:t>；</w:t>
      </w:r>
    </w:p>
    <w:p w14:paraId="4211C771">
      <w:pPr>
        <w:numPr>
          <w:ilvl w:val="0"/>
          <w:numId w:val="0"/>
        </w:numPr>
        <w:rPr>
          <w:rFonts w:hint="eastAsia"/>
        </w:rPr>
      </w:pPr>
      <w:r>
        <w:rPr>
          <w:rFonts w:hint="eastAsia"/>
          <w:lang w:eastAsia="zh-CN"/>
        </w:rPr>
        <w:t>10）</w:t>
      </w:r>
      <w:r>
        <w:rPr>
          <w:rFonts w:hint="eastAsia"/>
        </w:rPr>
        <w:t>检查各仪表、控制器的工作状态</w:t>
      </w:r>
      <w:r>
        <w:rPr>
          <w:rFonts w:hint="eastAsia"/>
          <w:lang w:eastAsia="zh-CN"/>
        </w:rPr>
        <w:t>；</w:t>
      </w:r>
    </w:p>
    <w:p w14:paraId="403E32B2">
      <w:pPr>
        <w:numPr>
          <w:ilvl w:val="0"/>
          <w:numId w:val="0"/>
        </w:numPr>
        <w:rPr>
          <w:rFonts w:hint="eastAsia"/>
        </w:rPr>
      </w:pPr>
      <w:r>
        <w:rPr>
          <w:rFonts w:hint="eastAsia"/>
          <w:lang w:eastAsia="zh-CN"/>
        </w:rPr>
        <w:t>11）</w:t>
      </w:r>
      <w:r>
        <w:rPr>
          <w:rFonts w:hint="eastAsia"/>
        </w:rPr>
        <w:t>保持设备处于清洁状态</w:t>
      </w:r>
      <w:r>
        <w:rPr>
          <w:rFonts w:hint="eastAsia"/>
          <w:lang w:eastAsia="zh-CN"/>
        </w:rPr>
        <w:t>；</w:t>
      </w:r>
    </w:p>
    <w:p w14:paraId="53DB2B93">
      <w:pPr>
        <w:numPr>
          <w:ilvl w:val="0"/>
          <w:numId w:val="0"/>
        </w:numPr>
        <w:rPr>
          <w:rFonts w:hint="eastAsia"/>
        </w:rPr>
      </w:pPr>
      <w:r>
        <w:rPr>
          <w:rFonts w:hint="eastAsia"/>
          <w:lang w:eastAsia="zh-CN"/>
        </w:rPr>
        <w:t>1.</w:t>
      </w:r>
      <w:r>
        <w:rPr>
          <w:rFonts w:hint="eastAsia"/>
        </w:rPr>
        <w:t>1、2.年度间停机后的保养</w:t>
      </w:r>
      <w:r>
        <w:rPr>
          <w:rFonts w:hint="eastAsia"/>
          <w:lang w:eastAsia="zh-CN"/>
        </w:rPr>
        <w:t>（</w:t>
      </w:r>
      <w:r>
        <w:rPr>
          <w:rFonts w:hint="eastAsia"/>
        </w:rPr>
        <w:t>每年一次</w:t>
      </w:r>
      <w:r>
        <w:rPr>
          <w:rFonts w:hint="eastAsia"/>
          <w:lang w:eastAsia="zh-CN"/>
        </w:rPr>
        <w:t>）</w:t>
      </w:r>
    </w:p>
    <w:p w14:paraId="6FDF50E6">
      <w:pPr>
        <w:numPr>
          <w:ilvl w:val="0"/>
          <w:numId w:val="0"/>
        </w:numPr>
        <w:rPr>
          <w:rFonts w:hint="eastAsia"/>
        </w:rPr>
      </w:pPr>
      <w:r>
        <w:rPr>
          <w:rFonts w:hint="eastAsia"/>
          <w:lang w:eastAsia="zh-CN"/>
        </w:rPr>
        <w:t>1）</w:t>
      </w:r>
      <w:r>
        <w:rPr>
          <w:rFonts w:hint="eastAsia"/>
        </w:rPr>
        <w:t>检查清洗干燥过滤器，干燥剂吸潮后应进行干燥处理或更换</w:t>
      </w:r>
      <w:r>
        <w:rPr>
          <w:rFonts w:hint="eastAsia"/>
          <w:lang w:eastAsia="zh-CN"/>
        </w:rPr>
        <w:t>；</w:t>
      </w:r>
    </w:p>
    <w:p w14:paraId="12C1AE88">
      <w:pPr>
        <w:numPr>
          <w:ilvl w:val="0"/>
          <w:numId w:val="0"/>
        </w:numPr>
        <w:rPr>
          <w:rFonts w:hint="eastAsia"/>
        </w:rPr>
      </w:pPr>
      <w:r>
        <w:rPr>
          <w:rFonts w:hint="eastAsia"/>
          <w:lang w:eastAsia="zh-CN"/>
        </w:rPr>
        <w:t>2）</w:t>
      </w:r>
      <w:r>
        <w:rPr>
          <w:rFonts w:hint="eastAsia"/>
        </w:rPr>
        <w:t>检查及制冷设备安全保护装置整定值</w:t>
      </w:r>
      <w:r>
        <w:rPr>
          <w:rFonts w:hint="eastAsia"/>
          <w:lang w:eastAsia="zh-CN"/>
        </w:rPr>
        <w:t>；</w:t>
      </w:r>
    </w:p>
    <w:p w14:paraId="7C1240A9">
      <w:pPr>
        <w:numPr>
          <w:ilvl w:val="0"/>
          <w:numId w:val="0"/>
        </w:numPr>
        <w:rPr>
          <w:rFonts w:hint="eastAsia"/>
        </w:rPr>
      </w:pPr>
      <w:r>
        <w:rPr>
          <w:rFonts w:hint="eastAsia"/>
          <w:lang w:eastAsia="zh-CN"/>
        </w:rPr>
        <w:t>3）</w:t>
      </w:r>
      <w:r>
        <w:rPr>
          <w:rFonts w:hint="eastAsia"/>
        </w:rPr>
        <w:t>检查压缩机冷冻油的油压及油量，必要时进行冷冻油更换及补充压缩机电机绝缘情况</w:t>
      </w:r>
      <w:r>
        <w:rPr>
          <w:rFonts w:hint="eastAsia"/>
          <w:lang w:eastAsia="zh-CN"/>
        </w:rPr>
        <w:t>；</w:t>
      </w:r>
    </w:p>
    <w:p w14:paraId="40250EB8">
      <w:pPr>
        <w:numPr>
          <w:ilvl w:val="0"/>
          <w:numId w:val="0"/>
        </w:numPr>
        <w:rPr>
          <w:rFonts w:hint="eastAsia"/>
        </w:rPr>
      </w:pPr>
      <w:r>
        <w:rPr>
          <w:rFonts w:hint="eastAsia"/>
          <w:lang w:eastAsia="zh-CN"/>
        </w:rPr>
        <w:t>4）</w:t>
      </w:r>
      <w:r>
        <w:rPr>
          <w:rFonts w:hint="eastAsia"/>
        </w:rPr>
        <w:t>检查并收紧电路上的各电线接点</w:t>
      </w:r>
      <w:r>
        <w:rPr>
          <w:rFonts w:hint="eastAsia"/>
          <w:lang w:eastAsia="zh-CN"/>
        </w:rPr>
        <w:t>；</w:t>
      </w:r>
    </w:p>
    <w:p w14:paraId="1BE0F9F2">
      <w:pPr>
        <w:numPr>
          <w:ilvl w:val="0"/>
          <w:numId w:val="0"/>
        </w:numPr>
        <w:rPr>
          <w:rFonts w:hint="eastAsia"/>
        </w:rPr>
      </w:pPr>
      <w:r>
        <w:rPr>
          <w:rFonts w:hint="eastAsia"/>
          <w:lang w:eastAsia="zh-CN"/>
        </w:rPr>
        <w:t>5）</w:t>
      </w:r>
      <w:r>
        <w:rPr>
          <w:rFonts w:hint="eastAsia"/>
        </w:rPr>
        <w:t>查电气控制部分</w:t>
      </w:r>
      <w:r>
        <w:rPr>
          <w:rFonts w:hint="eastAsia"/>
          <w:lang w:eastAsia="zh-CN"/>
        </w:rPr>
        <w:t>；</w:t>
      </w:r>
    </w:p>
    <w:p w14:paraId="55F55DC3">
      <w:pPr>
        <w:numPr>
          <w:ilvl w:val="0"/>
          <w:numId w:val="0"/>
        </w:numPr>
        <w:rPr>
          <w:rFonts w:hint="eastAsia"/>
        </w:rPr>
      </w:pPr>
      <w:r>
        <w:rPr>
          <w:rFonts w:hint="eastAsia"/>
        </w:rPr>
        <w:t>6</w:t>
      </w:r>
      <w:r>
        <w:rPr>
          <w:rFonts w:hint="eastAsia"/>
          <w:lang w:eastAsia="zh-CN"/>
        </w:rPr>
        <w:t>)提</w:t>
      </w:r>
      <w:r>
        <w:rPr>
          <w:rFonts w:hint="eastAsia"/>
        </w:rPr>
        <w:t>供以上内容检查报告</w:t>
      </w:r>
      <w:r>
        <w:rPr>
          <w:rFonts w:hint="eastAsia"/>
          <w:lang w:eastAsia="zh-CN"/>
        </w:rPr>
        <w:t>（</w:t>
      </w:r>
      <w:r>
        <w:rPr>
          <w:rFonts w:hint="eastAsia"/>
        </w:rPr>
        <w:t>每年一次</w:t>
      </w:r>
      <w:r>
        <w:rPr>
          <w:rFonts w:hint="eastAsia"/>
          <w:lang w:eastAsia="zh-CN"/>
        </w:rPr>
        <w:t>）</w:t>
      </w:r>
    </w:p>
    <w:p w14:paraId="4482685B">
      <w:pPr>
        <w:numPr>
          <w:ilvl w:val="0"/>
          <w:numId w:val="0"/>
        </w:numPr>
        <w:rPr>
          <w:rFonts w:hint="eastAsia"/>
        </w:rPr>
      </w:pPr>
      <w:r>
        <w:rPr>
          <w:rFonts w:hint="eastAsia"/>
          <w:lang w:eastAsia="zh-CN"/>
        </w:rPr>
        <w:t>1.</w:t>
      </w:r>
      <w:r>
        <w:rPr>
          <w:rFonts w:hint="eastAsia"/>
        </w:rPr>
        <w:t>2 检修工作内容</w:t>
      </w:r>
    </w:p>
    <w:p w14:paraId="0C1707D9">
      <w:pPr>
        <w:numPr>
          <w:ilvl w:val="0"/>
          <w:numId w:val="0"/>
        </w:numPr>
        <w:ind w:firstLine="560" w:firstLineChars="200"/>
        <w:rPr>
          <w:rFonts w:hint="eastAsia"/>
        </w:rPr>
      </w:pPr>
      <w:r>
        <w:rPr>
          <w:rFonts w:hint="eastAsia"/>
        </w:rPr>
        <w:t>第一次维护保养之前由使用方和维保方双方如实对原设备及系统根据设备型号、运行状态</w:t>
      </w:r>
      <w:r>
        <w:rPr>
          <w:rFonts w:hint="eastAsia"/>
          <w:lang w:eastAsia="zh-CN"/>
        </w:rPr>
        <w:t>（</w:t>
      </w:r>
      <w:r>
        <w:rPr>
          <w:rFonts w:hint="eastAsia"/>
        </w:rPr>
        <w:t>记录</w:t>
      </w:r>
      <w:r>
        <w:rPr>
          <w:rFonts w:hint="eastAsia"/>
          <w:lang w:eastAsia="zh-CN"/>
        </w:rPr>
        <w:t>）</w:t>
      </w:r>
      <w:r>
        <w:rPr>
          <w:rFonts w:hint="eastAsia"/>
        </w:rPr>
        <w:t>、运行时限、现场状态进行系统评估，如需进行系统大修，费用由双方协商另外计收。超出维护保养范围的检修费用由双方协商另外计收</w:t>
      </w:r>
    </w:p>
    <w:p w14:paraId="6D95A0C0">
      <w:pPr>
        <w:numPr>
          <w:ilvl w:val="0"/>
          <w:numId w:val="0"/>
        </w:numPr>
        <w:rPr>
          <w:rFonts w:hint="eastAsia"/>
        </w:rPr>
      </w:pPr>
      <w:r>
        <w:rPr>
          <w:rFonts w:hint="eastAsia"/>
          <w:lang w:eastAsia="zh-CN"/>
        </w:rPr>
        <w:t>2.</w:t>
      </w:r>
      <w:r>
        <w:rPr>
          <w:rFonts w:hint="eastAsia"/>
        </w:rPr>
        <w:t>空气处理设备维护保养及检修工作内容</w:t>
      </w:r>
    </w:p>
    <w:p w14:paraId="1AEB192B">
      <w:pPr>
        <w:numPr>
          <w:ilvl w:val="0"/>
          <w:numId w:val="0"/>
        </w:numPr>
        <w:rPr>
          <w:rFonts w:hint="eastAsia"/>
        </w:rPr>
      </w:pPr>
      <w:r>
        <w:rPr>
          <w:rFonts w:hint="eastAsia"/>
          <w:lang w:eastAsia="zh-CN"/>
        </w:rPr>
        <w:t>2.</w:t>
      </w:r>
      <w:r>
        <w:rPr>
          <w:rFonts w:hint="eastAsia"/>
        </w:rPr>
        <w:t>1年度维护保养工作内容</w:t>
      </w:r>
    </w:p>
    <w:p w14:paraId="678B562B">
      <w:pPr>
        <w:numPr>
          <w:ilvl w:val="0"/>
          <w:numId w:val="0"/>
        </w:numPr>
        <w:rPr>
          <w:rFonts w:hint="eastAsia"/>
        </w:rPr>
      </w:pPr>
      <w:r>
        <w:rPr>
          <w:rFonts w:hint="eastAsia"/>
          <w:lang w:eastAsia="zh-CN"/>
        </w:rPr>
        <w:t>2.</w:t>
      </w:r>
      <w:r>
        <w:rPr>
          <w:rFonts w:hint="eastAsia"/>
        </w:rPr>
        <w:t>1、1、空气处理机、风机盘管的检查</w:t>
      </w:r>
      <w:r>
        <w:rPr>
          <w:rFonts w:hint="eastAsia"/>
          <w:lang w:eastAsia="zh-CN"/>
        </w:rPr>
        <w:t>（</w:t>
      </w:r>
      <w:r>
        <w:rPr>
          <w:rFonts w:hint="eastAsia"/>
        </w:rPr>
        <w:t>每次</w:t>
      </w:r>
      <w:r>
        <w:rPr>
          <w:rFonts w:hint="eastAsia"/>
          <w:lang w:eastAsia="zh-CN"/>
        </w:rPr>
        <w:t>）</w:t>
      </w:r>
    </w:p>
    <w:p w14:paraId="5963B77A">
      <w:pPr>
        <w:numPr>
          <w:ilvl w:val="0"/>
          <w:numId w:val="0"/>
        </w:numPr>
        <w:rPr>
          <w:rFonts w:hint="eastAsia"/>
        </w:rPr>
      </w:pPr>
      <w:r>
        <w:rPr>
          <w:rFonts w:hint="eastAsia"/>
          <w:lang w:eastAsia="zh-CN"/>
        </w:rPr>
        <w:t>2.</w:t>
      </w:r>
      <w:r>
        <w:rPr>
          <w:rFonts w:hint="eastAsia"/>
        </w:rPr>
        <w:t>2、2、空气处理机、风机盘管的保养、加油</w:t>
      </w:r>
      <w:r>
        <w:rPr>
          <w:rFonts w:hint="eastAsia"/>
          <w:lang w:eastAsia="zh-CN"/>
        </w:rPr>
        <w:t>（</w:t>
      </w:r>
      <w:r>
        <w:rPr>
          <w:rFonts w:hint="eastAsia"/>
        </w:rPr>
        <w:t>每年至少一次</w:t>
      </w:r>
      <w:r>
        <w:rPr>
          <w:rFonts w:hint="eastAsia"/>
          <w:lang w:eastAsia="zh-CN"/>
        </w:rPr>
        <w:t>）</w:t>
      </w:r>
    </w:p>
    <w:p w14:paraId="74B02A28">
      <w:pPr>
        <w:numPr>
          <w:ilvl w:val="0"/>
          <w:numId w:val="0"/>
        </w:numPr>
        <w:rPr>
          <w:rFonts w:hint="eastAsia"/>
        </w:rPr>
      </w:pPr>
      <w:r>
        <w:rPr>
          <w:rFonts w:hint="eastAsia"/>
          <w:lang w:eastAsia="zh-CN"/>
        </w:rPr>
        <w:t>2.</w:t>
      </w:r>
      <w:r>
        <w:rPr>
          <w:rFonts w:hint="eastAsia"/>
        </w:rPr>
        <w:t>2、3、清理管路、除污</w:t>
      </w:r>
      <w:r>
        <w:rPr>
          <w:rFonts w:hint="eastAsia"/>
          <w:lang w:eastAsia="zh-CN"/>
        </w:rPr>
        <w:t>（</w:t>
      </w:r>
      <w:r>
        <w:rPr>
          <w:rFonts w:hint="eastAsia"/>
        </w:rPr>
        <w:t>每年至少一次</w:t>
      </w:r>
      <w:r>
        <w:rPr>
          <w:rFonts w:hint="eastAsia"/>
          <w:lang w:eastAsia="zh-CN"/>
        </w:rPr>
        <w:t>）</w:t>
      </w:r>
    </w:p>
    <w:p w14:paraId="7DDD8389">
      <w:pPr>
        <w:numPr>
          <w:ilvl w:val="0"/>
          <w:numId w:val="0"/>
        </w:numPr>
        <w:rPr>
          <w:rFonts w:hint="eastAsia"/>
        </w:rPr>
      </w:pPr>
      <w:r>
        <w:rPr>
          <w:rFonts w:hint="eastAsia"/>
          <w:lang w:eastAsia="zh-CN"/>
        </w:rPr>
        <w:t>2.</w:t>
      </w:r>
      <w:r>
        <w:rPr>
          <w:rFonts w:hint="eastAsia"/>
        </w:rPr>
        <w:t>2、4、空气处理机的清扫、除尘</w:t>
      </w:r>
      <w:r>
        <w:rPr>
          <w:rFonts w:hint="eastAsia"/>
          <w:lang w:eastAsia="zh-CN"/>
        </w:rPr>
        <w:t>（</w:t>
      </w:r>
      <w:r>
        <w:rPr>
          <w:rFonts w:hint="eastAsia"/>
        </w:rPr>
        <w:t>每年一到两次</w:t>
      </w:r>
      <w:r>
        <w:rPr>
          <w:rFonts w:hint="eastAsia"/>
          <w:lang w:eastAsia="zh-CN"/>
        </w:rPr>
        <w:t>）</w:t>
      </w:r>
    </w:p>
    <w:p w14:paraId="0D648EFE">
      <w:pPr>
        <w:numPr>
          <w:ilvl w:val="0"/>
          <w:numId w:val="0"/>
        </w:numPr>
        <w:rPr>
          <w:rFonts w:hint="eastAsia"/>
        </w:rPr>
      </w:pPr>
      <w:r>
        <w:rPr>
          <w:rFonts w:hint="eastAsia"/>
          <w:lang w:eastAsia="zh-CN"/>
        </w:rPr>
        <w:t>2.</w:t>
      </w:r>
      <w:r>
        <w:rPr>
          <w:rFonts w:hint="eastAsia"/>
        </w:rPr>
        <w:t>2 检修工作内容</w:t>
      </w:r>
    </w:p>
    <w:p w14:paraId="465D5E7A">
      <w:pPr>
        <w:numPr>
          <w:ilvl w:val="0"/>
          <w:numId w:val="0"/>
        </w:numPr>
        <w:ind w:firstLine="560" w:firstLineChars="200"/>
        <w:rPr>
          <w:rFonts w:hint="eastAsia"/>
        </w:rPr>
      </w:pPr>
      <w:r>
        <w:rPr>
          <w:rFonts w:hint="eastAsia"/>
        </w:rPr>
        <w:t>在检修保养之前由使用方和维保方双方如实对原设备及系统根据设备型号、运行状态</w:t>
      </w:r>
      <w:r>
        <w:rPr>
          <w:rFonts w:hint="eastAsia"/>
          <w:lang w:eastAsia="zh-CN"/>
        </w:rPr>
        <w:t>（</w:t>
      </w:r>
      <w:r>
        <w:rPr>
          <w:rFonts w:hint="eastAsia"/>
        </w:rPr>
        <w:t>记录</w:t>
      </w:r>
      <w:r>
        <w:rPr>
          <w:rFonts w:hint="eastAsia"/>
          <w:lang w:eastAsia="zh-CN"/>
        </w:rPr>
        <w:t>）</w:t>
      </w:r>
      <w:r>
        <w:rPr>
          <w:rFonts w:hint="eastAsia"/>
        </w:rPr>
        <w:t>、运行时限、现场状态进行系统评估记录。3、水系统维护保养及检修工作内容</w:t>
      </w:r>
    </w:p>
    <w:p w14:paraId="45C76A4F">
      <w:pPr>
        <w:numPr>
          <w:ilvl w:val="0"/>
          <w:numId w:val="0"/>
        </w:numPr>
        <w:rPr>
          <w:rFonts w:hint="eastAsia"/>
        </w:rPr>
      </w:pPr>
      <w:r>
        <w:rPr>
          <w:rFonts w:hint="eastAsia"/>
          <w:lang w:eastAsia="zh-CN"/>
        </w:rPr>
        <w:t>3.</w:t>
      </w:r>
      <w:r>
        <w:rPr>
          <w:rFonts w:hint="eastAsia"/>
        </w:rPr>
        <w:t>1年度维护保养工作内容</w:t>
      </w:r>
      <w:r>
        <w:rPr>
          <w:rFonts w:hint="eastAsia"/>
          <w:lang w:eastAsia="zh-CN"/>
        </w:rPr>
        <w:t>（</w:t>
      </w:r>
      <w:r>
        <w:rPr>
          <w:rFonts w:hint="eastAsia"/>
        </w:rPr>
        <w:t>每次</w:t>
      </w:r>
      <w:r>
        <w:rPr>
          <w:rFonts w:hint="eastAsia"/>
          <w:lang w:eastAsia="zh-CN"/>
        </w:rPr>
        <w:t>）</w:t>
      </w:r>
    </w:p>
    <w:p w14:paraId="58B74910">
      <w:pPr>
        <w:numPr>
          <w:ilvl w:val="0"/>
          <w:numId w:val="0"/>
        </w:numPr>
        <w:rPr>
          <w:rFonts w:hint="eastAsia"/>
        </w:rPr>
      </w:pPr>
      <w:r>
        <w:rPr>
          <w:rFonts w:hint="eastAsia"/>
          <w:lang w:eastAsia="zh-CN"/>
        </w:rPr>
        <w:t>3.</w:t>
      </w:r>
      <w:r>
        <w:rPr>
          <w:rFonts w:hint="eastAsia"/>
        </w:rPr>
        <w:t>1、1、冷冻水泵及冷却水泵的检查、加油</w:t>
      </w:r>
    </w:p>
    <w:p w14:paraId="466AB912">
      <w:pPr>
        <w:numPr>
          <w:ilvl w:val="0"/>
          <w:numId w:val="0"/>
        </w:numPr>
        <w:rPr>
          <w:rFonts w:hint="eastAsia"/>
        </w:rPr>
      </w:pPr>
      <w:r>
        <w:rPr>
          <w:rFonts w:hint="eastAsia"/>
          <w:lang w:eastAsia="zh-CN"/>
        </w:rPr>
        <w:t>3.</w:t>
      </w:r>
      <w:r>
        <w:rPr>
          <w:rFonts w:hint="eastAsia"/>
        </w:rPr>
        <w:t>1、2、电机、电器绝缘检测、加油、检查及更换密封元件</w:t>
      </w:r>
    </w:p>
    <w:p w14:paraId="208369E4">
      <w:pPr>
        <w:numPr>
          <w:ilvl w:val="0"/>
          <w:numId w:val="0"/>
        </w:numPr>
        <w:rPr>
          <w:rFonts w:hint="eastAsia"/>
        </w:rPr>
      </w:pPr>
      <w:r>
        <w:rPr>
          <w:rFonts w:hint="eastAsia"/>
          <w:lang w:eastAsia="zh-CN"/>
        </w:rPr>
        <w:t>3.</w:t>
      </w:r>
      <w:r>
        <w:rPr>
          <w:rFonts w:hint="eastAsia"/>
        </w:rPr>
        <w:t>1、3、水系统的处理和关键部位的阀门、过滤器、单向阀、压力表、温度计、保温情况的检查及更换修理。</w:t>
      </w:r>
    </w:p>
    <w:p w14:paraId="1DA86CF3">
      <w:pPr>
        <w:numPr>
          <w:ilvl w:val="0"/>
          <w:numId w:val="0"/>
        </w:numPr>
        <w:rPr>
          <w:rFonts w:hint="eastAsia"/>
        </w:rPr>
      </w:pPr>
      <w:r>
        <w:rPr>
          <w:rFonts w:hint="eastAsia"/>
          <w:lang w:eastAsia="zh-CN"/>
        </w:rPr>
        <w:t>3.</w:t>
      </w:r>
      <w:r>
        <w:rPr>
          <w:rFonts w:hint="eastAsia"/>
        </w:rPr>
        <w:t>1、4、每年一次水处理</w:t>
      </w:r>
      <w:r>
        <w:rPr>
          <w:rFonts w:hint="eastAsia"/>
          <w:lang w:eastAsia="zh-CN"/>
        </w:rPr>
        <w:t>及主机清洗</w:t>
      </w:r>
      <w:r>
        <w:rPr>
          <w:rFonts w:hint="eastAsia"/>
        </w:rPr>
        <w:t>，每年2次</w:t>
      </w:r>
      <w:r>
        <w:rPr>
          <w:rFonts w:hint="eastAsia"/>
          <w:lang w:eastAsia="zh-CN"/>
        </w:rPr>
        <w:t>室内盘管机</w:t>
      </w:r>
      <w:r>
        <w:rPr>
          <w:rFonts w:hint="eastAsia"/>
        </w:rPr>
        <w:t>过滤器清洗。</w:t>
      </w:r>
    </w:p>
    <w:p w14:paraId="5550997F">
      <w:pPr>
        <w:numPr>
          <w:ilvl w:val="0"/>
          <w:numId w:val="0"/>
        </w:numPr>
        <w:ind w:firstLine="562" w:firstLineChars="200"/>
        <w:rPr>
          <w:rFonts w:hint="eastAsia"/>
          <w:b/>
          <w:bCs/>
        </w:rPr>
      </w:pPr>
      <w:r>
        <w:rPr>
          <w:rFonts w:hint="eastAsia"/>
          <w:b/>
          <w:bCs/>
        </w:rPr>
        <w:t>多联机系统维护保养内容</w:t>
      </w:r>
    </w:p>
    <w:p w14:paraId="645D502C">
      <w:pPr>
        <w:numPr>
          <w:ilvl w:val="0"/>
          <w:numId w:val="0"/>
        </w:numPr>
        <w:rPr>
          <w:rFonts w:hint="eastAsia"/>
          <w:b w:val="0"/>
          <w:bCs w:val="0"/>
        </w:rPr>
      </w:pPr>
      <w:r>
        <w:rPr>
          <w:rFonts w:hint="eastAsia"/>
          <w:b w:val="0"/>
          <w:bCs w:val="0"/>
          <w:lang w:eastAsia="zh-CN"/>
        </w:rPr>
        <w:t>1.</w:t>
      </w:r>
      <w:r>
        <w:rPr>
          <w:rFonts w:hint="eastAsia"/>
          <w:b w:val="0"/>
          <w:bCs w:val="0"/>
        </w:rPr>
        <w:t>年度维护保养工作内容</w:t>
      </w:r>
      <w:r>
        <w:rPr>
          <w:rFonts w:hint="eastAsia"/>
          <w:b w:val="0"/>
          <w:bCs w:val="0"/>
          <w:lang w:eastAsia="zh-CN"/>
        </w:rPr>
        <w:t>（</w:t>
      </w:r>
      <w:r>
        <w:rPr>
          <w:rFonts w:hint="eastAsia"/>
          <w:b w:val="0"/>
          <w:bCs w:val="0"/>
        </w:rPr>
        <w:t>每次</w:t>
      </w:r>
      <w:r>
        <w:rPr>
          <w:rFonts w:hint="eastAsia"/>
          <w:b w:val="0"/>
          <w:bCs w:val="0"/>
          <w:lang w:eastAsia="zh-CN"/>
        </w:rPr>
        <w:t>）</w:t>
      </w:r>
    </w:p>
    <w:p w14:paraId="53BA09E1">
      <w:pPr>
        <w:numPr>
          <w:ilvl w:val="0"/>
          <w:numId w:val="0"/>
        </w:numPr>
        <w:rPr>
          <w:rFonts w:hint="eastAsia"/>
        </w:rPr>
      </w:pPr>
      <w:r>
        <w:rPr>
          <w:rFonts w:hint="eastAsia"/>
          <w:lang w:eastAsia="zh-CN"/>
        </w:rPr>
        <w:t>1.</w:t>
      </w:r>
      <w:r>
        <w:rPr>
          <w:rFonts w:hint="eastAsia"/>
        </w:rPr>
        <w:t>1、故障检修，更换损坏零件</w:t>
      </w:r>
    </w:p>
    <w:p w14:paraId="1D05428B">
      <w:pPr>
        <w:numPr>
          <w:ilvl w:val="0"/>
          <w:numId w:val="0"/>
        </w:numPr>
        <w:rPr>
          <w:rFonts w:hint="eastAsia"/>
        </w:rPr>
      </w:pPr>
      <w:r>
        <w:rPr>
          <w:rFonts w:hint="eastAsia"/>
          <w:lang w:eastAsia="zh-CN"/>
        </w:rPr>
        <w:t>1.</w:t>
      </w:r>
      <w:r>
        <w:rPr>
          <w:rFonts w:hint="eastAsia"/>
        </w:rPr>
        <w:t>2、检查和记录系统高低压力，运行电流电压</w:t>
      </w:r>
    </w:p>
    <w:p w14:paraId="4C8D5E3D">
      <w:pPr>
        <w:numPr>
          <w:ilvl w:val="0"/>
          <w:numId w:val="0"/>
        </w:numPr>
        <w:rPr>
          <w:rFonts w:hint="eastAsia"/>
        </w:rPr>
      </w:pPr>
      <w:r>
        <w:rPr>
          <w:rFonts w:hint="eastAsia"/>
          <w:lang w:eastAsia="zh-CN"/>
        </w:rPr>
        <w:t>1.</w:t>
      </w:r>
      <w:r>
        <w:rPr>
          <w:rFonts w:hint="eastAsia"/>
        </w:rPr>
        <w:t>3、检查和记录排管温度和吸管温度</w:t>
      </w:r>
    </w:p>
    <w:p w14:paraId="28AC6A5E">
      <w:pPr>
        <w:numPr>
          <w:ilvl w:val="0"/>
          <w:numId w:val="0"/>
        </w:numPr>
        <w:rPr>
          <w:rFonts w:hint="eastAsia"/>
        </w:rPr>
      </w:pPr>
      <w:r>
        <w:rPr>
          <w:rFonts w:hint="eastAsia"/>
          <w:lang w:eastAsia="zh-CN"/>
        </w:rPr>
        <w:t>1.</w:t>
      </w:r>
      <w:r>
        <w:rPr>
          <w:rFonts w:hint="eastAsia"/>
        </w:rPr>
        <w:t>4、检查和测试风量、进出风温度、温差</w:t>
      </w:r>
    </w:p>
    <w:p w14:paraId="68F0E0EC">
      <w:pPr>
        <w:numPr>
          <w:ilvl w:val="0"/>
          <w:numId w:val="0"/>
        </w:numPr>
        <w:rPr>
          <w:rFonts w:hint="eastAsia"/>
        </w:rPr>
      </w:pPr>
      <w:r>
        <w:rPr>
          <w:rFonts w:hint="eastAsia"/>
          <w:lang w:eastAsia="zh-CN"/>
        </w:rPr>
        <w:t>1.</w:t>
      </w:r>
      <w:r>
        <w:rPr>
          <w:rFonts w:hint="eastAsia"/>
        </w:rPr>
        <w:t>5、检查并润滑风机和运动部件</w:t>
      </w:r>
    </w:p>
    <w:p w14:paraId="236564E2">
      <w:pPr>
        <w:numPr>
          <w:ilvl w:val="0"/>
          <w:numId w:val="0"/>
        </w:numPr>
        <w:rPr>
          <w:rFonts w:hint="eastAsia"/>
        </w:rPr>
      </w:pPr>
      <w:r>
        <w:rPr>
          <w:rFonts w:hint="eastAsia"/>
          <w:lang w:eastAsia="zh-CN"/>
        </w:rPr>
        <w:t>1.</w:t>
      </w:r>
      <w:r>
        <w:rPr>
          <w:rFonts w:hint="eastAsia"/>
        </w:rPr>
        <w:t>6、检查并更换损坏的指示灯、控制开关</w:t>
      </w:r>
    </w:p>
    <w:p w14:paraId="107008D8">
      <w:pPr>
        <w:numPr>
          <w:ilvl w:val="0"/>
          <w:numId w:val="0"/>
        </w:numPr>
        <w:rPr>
          <w:rFonts w:hint="eastAsia"/>
        </w:rPr>
      </w:pPr>
      <w:r>
        <w:rPr>
          <w:rFonts w:hint="eastAsia"/>
          <w:lang w:eastAsia="zh-CN"/>
        </w:rPr>
        <w:t>1.</w:t>
      </w:r>
      <w:r>
        <w:rPr>
          <w:rFonts w:hint="eastAsia"/>
        </w:rPr>
        <w:t>7、检查遥控信号的发射和接收</w:t>
      </w:r>
    </w:p>
    <w:p w14:paraId="0B8AC429">
      <w:pPr>
        <w:numPr>
          <w:ilvl w:val="0"/>
          <w:numId w:val="0"/>
        </w:numPr>
        <w:rPr>
          <w:rFonts w:hint="eastAsia"/>
        </w:rPr>
      </w:pPr>
      <w:r>
        <w:rPr>
          <w:rFonts w:hint="eastAsia"/>
          <w:lang w:eastAsia="zh-CN"/>
        </w:rPr>
        <w:t>1.</w:t>
      </w:r>
      <w:r>
        <w:rPr>
          <w:rFonts w:hint="eastAsia"/>
        </w:rPr>
        <w:t>8、检查控制系统电子元件的常规操作</w:t>
      </w:r>
    </w:p>
    <w:p w14:paraId="4E8FE61C">
      <w:pPr>
        <w:numPr>
          <w:ilvl w:val="0"/>
          <w:numId w:val="0"/>
        </w:numPr>
        <w:rPr>
          <w:rFonts w:hint="eastAsia"/>
        </w:rPr>
      </w:pPr>
      <w:r>
        <w:rPr>
          <w:rFonts w:hint="eastAsia"/>
          <w:lang w:eastAsia="zh-CN"/>
        </w:rPr>
        <w:t>1.</w:t>
      </w:r>
      <w:r>
        <w:rPr>
          <w:rFonts w:hint="eastAsia"/>
        </w:rPr>
        <w:t>9、检查安全阀和</w:t>
      </w:r>
      <w:r>
        <w:rPr>
          <w:rFonts w:hint="eastAsia"/>
          <w:lang w:eastAsia="zh-CN"/>
        </w:rPr>
        <w:t>其他</w:t>
      </w:r>
      <w:r>
        <w:rPr>
          <w:rFonts w:hint="eastAsia"/>
        </w:rPr>
        <w:t>自控设备</w:t>
      </w:r>
    </w:p>
    <w:p w14:paraId="050712A2">
      <w:pPr>
        <w:numPr>
          <w:ilvl w:val="0"/>
          <w:numId w:val="0"/>
        </w:numPr>
        <w:rPr>
          <w:rFonts w:hint="eastAsia"/>
        </w:rPr>
      </w:pPr>
      <w:r>
        <w:rPr>
          <w:rFonts w:hint="eastAsia"/>
          <w:lang w:eastAsia="zh-CN"/>
        </w:rPr>
        <w:t>1.</w:t>
      </w:r>
      <w:r>
        <w:rPr>
          <w:rFonts w:hint="eastAsia"/>
        </w:rPr>
        <w:t>10、检查换向阀的换向功能</w:t>
      </w:r>
    </w:p>
    <w:p w14:paraId="5F04F269">
      <w:pPr>
        <w:numPr>
          <w:ilvl w:val="0"/>
          <w:numId w:val="0"/>
        </w:numPr>
        <w:rPr>
          <w:rFonts w:hint="eastAsia"/>
        </w:rPr>
      </w:pPr>
      <w:r>
        <w:rPr>
          <w:rFonts w:hint="eastAsia"/>
          <w:lang w:eastAsia="zh-CN"/>
        </w:rPr>
        <w:t>1.</w:t>
      </w:r>
      <w:r>
        <w:rPr>
          <w:rFonts w:hint="eastAsia"/>
        </w:rPr>
        <w:t>11、用摇表测试所有电机、电线的电绝缘</w:t>
      </w:r>
    </w:p>
    <w:p w14:paraId="5B7D4ED8">
      <w:pPr>
        <w:numPr>
          <w:ilvl w:val="0"/>
          <w:numId w:val="0"/>
        </w:numPr>
        <w:rPr>
          <w:rFonts w:hint="eastAsia"/>
        </w:rPr>
      </w:pPr>
      <w:r>
        <w:rPr>
          <w:rFonts w:hint="eastAsia"/>
          <w:lang w:eastAsia="zh-CN"/>
        </w:rPr>
        <w:t>1.</w:t>
      </w:r>
      <w:r>
        <w:rPr>
          <w:rFonts w:hint="eastAsia"/>
        </w:rPr>
        <w:t>12、检查接触器和电机起动器，紧因所有螺丝</w:t>
      </w:r>
    </w:p>
    <w:p w14:paraId="35A46285">
      <w:pPr>
        <w:numPr>
          <w:ilvl w:val="0"/>
          <w:numId w:val="0"/>
        </w:numPr>
        <w:rPr>
          <w:rFonts w:hint="eastAsia"/>
        </w:rPr>
      </w:pPr>
      <w:r>
        <w:rPr>
          <w:rFonts w:hint="eastAsia"/>
          <w:lang w:eastAsia="zh-CN"/>
        </w:rPr>
        <w:t>1.</w:t>
      </w:r>
      <w:r>
        <w:rPr>
          <w:rFonts w:hint="eastAsia"/>
        </w:rPr>
        <w:t>13、检查</w:t>
      </w:r>
      <w:r>
        <w:rPr>
          <w:rFonts w:hint="eastAsia"/>
          <w:lang w:eastAsia="zh-CN"/>
        </w:rPr>
        <w:t>氟利昂</w:t>
      </w:r>
      <w:r>
        <w:rPr>
          <w:rFonts w:hint="eastAsia"/>
        </w:rPr>
        <w:t>系统是否泄漏</w:t>
      </w:r>
    </w:p>
    <w:p w14:paraId="3586ED79">
      <w:pPr>
        <w:numPr>
          <w:ilvl w:val="0"/>
          <w:numId w:val="0"/>
        </w:numPr>
        <w:rPr>
          <w:rFonts w:hint="eastAsia"/>
        </w:rPr>
      </w:pPr>
      <w:r>
        <w:rPr>
          <w:rFonts w:hint="eastAsia"/>
          <w:lang w:eastAsia="zh-CN"/>
        </w:rPr>
        <w:t>1.</w:t>
      </w:r>
      <w:r>
        <w:rPr>
          <w:rFonts w:hint="eastAsia"/>
        </w:rPr>
        <w:t>14、检查清洗冷凝器滴水盘并冲洗 AHU，FCU 的冷凝水管</w:t>
      </w:r>
    </w:p>
    <w:p w14:paraId="54DEEC65">
      <w:pPr>
        <w:numPr>
          <w:ilvl w:val="0"/>
          <w:numId w:val="0"/>
        </w:numPr>
        <w:rPr>
          <w:rFonts w:hint="eastAsia"/>
        </w:rPr>
      </w:pPr>
      <w:r>
        <w:rPr>
          <w:rFonts w:hint="eastAsia"/>
          <w:lang w:eastAsia="zh-CN"/>
        </w:rPr>
        <w:t>1.</w:t>
      </w:r>
      <w:r>
        <w:rPr>
          <w:rFonts w:hint="eastAsia"/>
        </w:rPr>
        <w:t>15、冲洗蒸发器、冷凝器、并漂清残留的化学物质</w:t>
      </w:r>
    </w:p>
    <w:p w14:paraId="5470ED98">
      <w:pPr>
        <w:numPr>
          <w:ilvl w:val="0"/>
          <w:numId w:val="0"/>
        </w:numPr>
        <w:rPr>
          <w:rFonts w:hint="eastAsia"/>
        </w:rPr>
      </w:pPr>
      <w:r>
        <w:rPr>
          <w:rFonts w:hint="eastAsia"/>
          <w:lang w:eastAsia="zh-CN"/>
        </w:rPr>
        <w:t>1.</w:t>
      </w:r>
      <w:r>
        <w:rPr>
          <w:rFonts w:hint="eastAsia"/>
        </w:rPr>
        <w:t>16、检查并梳理所有冷凝器翅片</w:t>
      </w:r>
    </w:p>
    <w:p w14:paraId="48C93550">
      <w:pPr>
        <w:numPr>
          <w:ilvl w:val="0"/>
          <w:numId w:val="0"/>
        </w:numPr>
        <w:rPr>
          <w:rFonts w:hint="eastAsia"/>
        </w:rPr>
      </w:pPr>
      <w:r>
        <w:rPr>
          <w:rFonts w:hint="eastAsia"/>
          <w:lang w:eastAsia="zh-CN"/>
        </w:rPr>
        <w:t>1.</w:t>
      </w:r>
      <w:r>
        <w:rPr>
          <w:rFonts w:hint="eastAsia"/>
        </w:rPr>
        <w:t>17、检查所有保温管道的老化和损坏状况</w:t>
      </w:r>
    </w:p>
    <w:p w14:paraId="5798B5D0">
      <w:pPr>
        <w:numPr>
          <w:ilvl w:val="0"/>
          <w:numId w:val="0"/>
        </w:numPr>
        <w:rPr>
          <w:rFonts w:hint="eastAsia"/>
        </w:rPr>
      </w:pPr>
      <w:r>
        <w:rPr>
          <w:rFonts w:hint="eastAsia"/>
          <w:lang w:eastAsia="zh-CN"/>
        </w:rPr>
        <w:t>1.</w:t>
      </w:r>
      <w:r>
        <w:rPr>
          <w:rFonts w:hint="eastAsia"/>
        </w:rPr>
        <w:t>18、检查风机皮带和调整其张紧度</w:t>
      </w:r>
    </w:p>
    <w:p w14:paraId="30BE762A">
      <w:pPr>
        <w:numPr>
          <w:ilvl w:val="0"/>
          <w:numId w:val="0"/>
        </w:numPr>
        <w:rPr>
          <w:rFonts w:hint="eastAsia"/>
        </w:rPr>
      </w:pPr>
      <w:r>
        <w:rPr>
          <w:rFonts w:hint="eastAsia"/>
          <w:lang w:eastAsia="zh-CN"/>
        </w:rPr>
        <w:t>1.</w:t>
      </w:r>
      <w:r>
        <w:rPr>
          <w:rFonts w:hint="eastAsia"/>
        </w:rPr>
        <w:t>19、检查机架的坚固性和安全性</w:t>
      </w:r>
    </w:p>
    <w:p w14:paraId="7B85AA10">
      <w:pPr>
        <w:numPr>
          <w:ilvl w:val="0"/>
          <w:numId w:val="0"/>
        </w:numPr>
        <w:rPr>
          <w:rFonts w:hint="eastAsia"/>
        </w:rPr>
      </w:pPr>
      <w:r>
        <w:rPr>
          <w:rFonts w:hint="eastAsia"/>
          <w:lang w:eastAsia="zh-CN"/>
        </w:rPr>
        <w:t>1.</w:t>
      </w:r>
      <w:r>
        <w:rPr>
          <w:rFonts w:hint="eastAsia"/>
        </w:rPr>
        <w:t>20、检查异常</w:t>
      </w:r>
      <w:r>
        <w:rPr>
          <w:rFonts w:hint="eastAsia"/>
          <w:lang w:eastAsia="zh-CN"/>
        </w:rPr>
        <w:t>噪声</w:t>
      </w:r>
    </w:p>
    <w:p w14:paraId="0004DB18">
      <w:pPr>
        <w:numPr>
          <w:ilvl w:val="0"/>
          <w:numId w:val="0"/>
        </w:numPr>
        <w:rPr>
          <w:rFonts w:hint="eastAsia"/>
        </w:rPr>
      </w:pPr>
      <w:r>
        <w:rPr>
          <w:rFonts w:hint="eastAsia"/>
          <w:lang w:eastAsia="zh-CN"/>
        </w:rPr>
        <w:t>1.</w:t>
      </w:r>
      <w:r>
        <w:rPr>
          <w:rFonts w:hint="eastAsia"/>
        </w:rPr>
        <w:t>21、清洗冷水塔，清除、更换并油漆被锈蚀部分</w:t>
      </w:r>
    </w:p>
    <w:p w14:paraId="05EEFCE5">
      <w:pPr>
        <w:numPr>
          <w:ilvl w:val="0"/>
          <w:numId w:val="0"/>
        </w:numPr>
        <w:rPr>
          <w:rFonts w:hint="eastAsia"/>
        </w:rPr>
      </w:pPr>
      <w:r>
        <w:rPr>
          <w:rFonts w:hint="eastAsia"/>
          <w:lang w:eastAsia="zh-CN"/>
        </w:rPr>
        <w:t>1.</w:t>
      </w:r>
      <w:r>
        <w:rPr>
          <w:rFonts w:hint="eastAsia"/>
        </w:rPr>
        <w:t>22、过滤网、内外机清灰除尘，电路和管路的清理</w:t>
      </w:r>
    </w:p>
    <w:p w14:paraId="60883CF9">
      <w:pPr>
        <w:numPr>
          <w:ilvl w:val="0"/>
          <w:numId w:val="0"/>
        </w:numPr>
        <w:rPr>
          <w:rFonts w:hint="eastAsia"/>
        </w:rPr>
      </w:pPr>
      <w:r>
        <w:rPr>
          <w:rFonts w:hint="eastAsia"/>
          <w:b w:val="0"/>
          <w:bCs w:val="0"/>
          <w:lang w:val="en-US" w:eastAsia="zh-CN"/>
        </w:rPr>
        <w:t>1.</w:t>
      </w:r>
      <w:r>
        <w:rPr>
          <w:rFonts w:hint="eastAsia"/>
          <w:b w:val="0"/>
          <w:bCs w:val="0"/>
        </w:rPr>
        <w:t>2</w:t>
      </w:r>
      <w:r>
        <w:rPr>
          <w:rFonts w:hint="eastAsia"/>
          <w:b w:val="0"/>
          <w:bCs w:val="0"/>
          <w:lang w:val="en-US" w:eastAsia="zh-CN"/>
        </w:rPr>
        <w:t>3、每年一次室外主机清洁，</w:t>
      </w:r>
      <w:r>
        <w:rPr>
          <w:rFonts w:hint="eastAsia"/>
        </w:rPr>
        <w:t>每年2次</w:t>
      </w:r>
      <w:r>
        <w:rPr>
          <w:rFonts w:hint="eastAsia"/>
          <w:lang w:eastAsia="zh-CN"/>
        </w:rPr>
        <w:t>室内盘管机</w:t>
      </w:r>
      <w:r>
        <w:rPr>
          <w:rFonts w:hint="eastAsia"/>
        </w:rPr>
        <w:t>过滤器清洗。</w:t>
      </w:r>
    </w:p>
    <w:p w14:paraId="3499B082">
      <w:pPr>
        <w:numPr>
          <w:ilvl w:val="0"/>
          <w:numId w:val="0"/>
        </w:numPr>
        <w:rPr>
          <w:rFonts w:hint="eastAsia"/>
          <w:lang w:val="en-US" w:eastAsia="zh-CN"/>
        </w:rPr>
      </w:pPr>
      <w:r>
        <w:rPr>
          <w:rFonts w:hint="eastAsia"/>
          <w:lang w:val="en-US" w:eastAsia="zh-CN"/>
        </w:rPr>
        <w:t>2.1、层流手术室空调主要维保、维修室外机，室内机非必要不进入</w:t>
      </w:r>
    </w:p>
    <w:p w14:paraId="041ECC7C">
      <w:pPr>
        <w:ind w:firstLine="560" w:firstLineChars="200"/>
        <w:rPr>
          <w:rFonts w:hint="eastAsia" w:ascii="宋体" w:hAnsi="宋体" w:cs="宋体"/>
          <w:b/>
          <w:bCs/>
          <w:sz w:val="28"/>
          <w:szCs w:val="28"/>
          <w:lang w:val="en-US" w:eastAsia="zh-CN"/>
        </w:rPr>
      </w:pPr>
      <w:r>
        <w:rPr>
          <w:rFonts w:hint="eastAsia"/>
          <w:lang w:val="en-US" w:eastAsia="zh-CN"/>
        </w:rPr>
        <w:t xml:space="preserve"> </w:t>
      </w:r>
      <w:r>
        <w:rPr>
          <w:rFonts w:hint="eastAsia" w:ascii="宋体" w:hAnsi="宋体" w:cs="宋体"/>
          <w:b/>
          <w:bCs/>
          <w:sz w:val="28"/>
          <w:szCs w:val="28"/>
          <w:lang w:val="en-US" w:eastAsia="zh-CN"/>
        </w:rPr>
        <w:t>五、结算方式</w:t>
      </w:r>
    </w:p>
    <w:p w14:paraId="6AEFA50F">
      <w:pPr>
        <w:ind w:firstLine="560" w:firstLineChars="200"/>
        <w:rPr>
          <w:rFonts w:hint="eastAsia"/>
          <w:lang w:val="en-US" w:eastAsia="zh-CN"/>
        </w:rPr>
      </w:pPr>
      <w:r>
        <w:rPr>
          <w:rFonts w:hint="eastAsia"/>
          <w:lang w:val="en-US" w:eastAsia="zh-CN"/>
        </w:rPr>
        <w:t>1.合同签订后实施服务之日起半年付款一次，甲方收到乙方开具有效服务发票之日起5个工作日内实施付款。</w:t>
      </w:r>
    </w:p>
    <w:p w14:paraId="693A1F94">
      <w:pPr>
        <w:ind w:firstLine="560" w:firstLineChars="200"/>
        <w:rPr>
          <w:rFonts w:hint="eastAsia"/>
          <w:lang w:val="en-US" w:eastAsia="zh-CN"/>
        </w:rPr>
      </w:pPr>
      <w:r>
        <w:rPr>
          <w:rFonts w:hint="eastAsia"/>
          <w:lang w:val="en-US" w:eastAsia="zh-CN"/>
        </w:rPr>
        <w:t>2.乙方应在甲方付款前向甲方出具合法等值的发票，否则甲方有权顺延付款。</w:t>
      </w:r>
    </w:p>
    <w:p w14:paraId="46EEF66B">
      <w:pPr>
        <w:ind w:firstLine="560" w:firstLineChars="200"/>
        <w:rPr>
          <w:rFonts w:hint="eastAsia"/>
          <w:b/>
          <w:bCs/>
          <w:color w:val="auto"/>
          <w:lang w:val="en-US" w:eastAsia="zh-CN"/>
        </w:rPr>
      </w:pPr>
      <w:r>
        <w:rPr>
          <w:rFonts w:hint="eastAsia" w:ascii="方正仿宋_GBK" w:hAnsi="方正仿宋_GBK" w:eastAsia="方正仿宋_GBK" w:cs="方正仿宋_GBK"/>
          <w:b/>
          <w:bCs/>
          <w:color w:val="auto"/>
          <w:kern w:val="2"/>
          <w:sz w:val="28"/>
          <w:szCs w:val="28"/>
          <w:highlight w:val="none"/>
          <w:lang w:val="en-US" w:eastAsia="zh-CN" w:bidi="ar-SA"/>
        </w:rPr>
        <w:t>3.以上付款均不计利息。</w:t>
      </w:r>
    </w:p>
    <w:p w14:paraId="0673EC36">
      <w:pPr>
        <w:ind w:firstLine="560" w:firstLineChars="200"/>
        <w:rPr>
          <w:rFonts w:hint="eastAsia"/>
          <w:lang w:val="en-US" w:eastAsia="zh-CN"/>
        </w:rPr>
      </w:pPr>
      <w:r>
        <w:rPr>
          <w:rFonts w:hint="eastAsia"/>
          <w:lang w:val="en-US" w:eastAsia="zh-CN"/>
        </w:rPr>
        <w:t>六、服务考核及退出机制</w:t>
      </w:r>
    </w:p>
    <w:p w14:paraId="3D217E2F">
      <w:pPr>
        <w:ind w:firstLine="560" w:firstLineChars="200"/>
        <w:rPr>
          <w:rFonts w:hint="eastAsia"/>
          <w:lang w:val="en-US" w:eastAsia="zh-CN"/>
        </w:rPr>
      </w:pPr>
      <w:r>
        <w:rPr>
          <w:rFonts w:hint="eastAsia"/>
          <w:lang w:val="en-US" w:eastAsia="zh-CN"/>
        </w:rPr>
        <w:t>每半年对成交供应商进行一次服务考核，考核要求：</w:t>
      </w:r>
    </w:p>
    <w:p w14:paraId="393C2EF5">
      <w:pPr>
        <w:ind w:firstLine="560" w:firstLineChars="200"/>
        <w:rPr>
          <w:rFonts w:hint="eastAsia" w:ascii="宋体" w:hAnsi="宋体" w:cs="宋体"/>
          <w:b w:val="0"/>
          <w:bCs w:val="0"/>
          <w:color w:val="auto"/>
          <w:sz w:val="28"/>
          <w:szCs w:val="28"/>
          <w:lang w:val="en-US" w:eastAsia="zh-CN"/>
        </w:rPr>
      </w:pPr>
      <w:r>
        <w:rPr>
          <w:rFonts w:hint="eastAsia"/>
          <w:lang w:val="en-US" w:eastAsia="zh-CN"/>
        </w:rPr>
        <w:t>1.</w:t>
      </w:r>
      <w:r>
        <w:rPr>
          <w:rFonts w:hint="eastAsia" w:ascii="宋体" w:hAnsi="宋体" w:cs="宋体"/>
          <w:b w:val="0"/>
          <w:bCs w:val="0"/>
          <w:color w:val="auto"/>
          <w:sz w:val="28"/>
          <w:szCs w:val="28"/>
          <w:lang w:val="en-US" w:eastAsia="zh-CN"/>
        </w:rPr>
        <w:t>总分 ≥ 75分时为合格，服务表现基本满足采购人要求，需继续保持并改进不足。</w:t>
      </w:r>
    </w:p>
    <w:p w14:paraId="1E682E82">
      <w:pPr>
        <w:ind w:firstLine="560" w:firstLineChars="200"/>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2.60分 ≤ 总分 &lt; 75分为不合格，服务存在明显短板，需限期整改并接受复核。</w:t>
      </w:r>
    </w:p>
    <w:p w14:paraId="7A2D4B9F">
      <w:pPr>
        <w:ind w:firstLine="560" w:firstLineChars="200"/>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3.总分 &lt; 60分时，服务严重不达标，采购人有权立即终止合同，并追究违约责任。</w:t>
      </w:r>
    </w:p>
    <w:p w14:paraId="2510F208">
      <w:pPr>
        <w:jc w:val="center"/>
        <w:rPr>
          <w:rFonts w:hint="eastAsia" w:ascii="宋体" w:hAnsi="宋体" w:cs="宋体"/>
          <w:b w:val="0"/>
          <w:bCs w:val="0"/>
          <w:color w:val="auto"/>
          <w:sz w:val="24"/>
          <w:szCs w:val="24"/>
          <w:lang w:val="en-US" w:eastAsia="zh-CN"/>
        </w:rPr>
      </w:pPr>
      <w:r>
        <w:rPr>
          <w:rFonts w:hint="eastAsia" w:ascii="宋体" w:hAnsi="宋体" w:cs="宋体"/>
          <w:b/>
          <w:bCs w:val="0"/>
          <w:color w:val="auto"/>
          <w:kern w:val="2"/>
          <w:sz w:val="32"/>
          <w:szCs w:val="28"/>
          <w:lang w:val="en-US" w:eastAsia="zh-CN" w:bidi="ar-SA"/>
        </w:rPr>
        <w:t>空调维保服务考核表</w:t>
      </w:r>
    </w:p>
    <w:tbl>
      <w:tblPr>
        <w:tblStyle w:val="10"/>
        <w:tblW w:w="87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975"/>
        <w:gridCol w:w="705"/>
        <w:gridCol w:w="5130"/>
        <w:gridCol w:w="1290"/>
      </w:tblGrid>
      <w:tr w14:paraId="7D6C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500359EA">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序号</w:t>
            </w:r>
          </w:p>
        </w:tc>
        <w:tc>
          <w:tcPr>
            <w:tcW w:w="975" w:type="dxa"/>
            <w:vAlign w:val="center"/>
          </w:tcPr>
          <w:p w14:paraId="4A4F938A">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考核项目</w:t>
            </w:r>
          </w:p>
        </w:tc>
        <w:tc>
          <w:tcPr>
            <w:tcW w:w="705" w:type="dxa"/>
            <w:vAlign w:val="center"/>
          </w:tcPr>
          <w:p w14:paraId="32DADCC0">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分值</w:t>
            </w:r>
          </w:p>
        </w:tc>
        <w:tc>
          <w:tcPr>
            <w:tcW w:w="5130" w:type="dxa"/>
            <w:vAlign w:val="center"/>
          </w:tcPr>
          <w:p w14:paraId="773E79C7">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评分标准（详细）</w:t>
            </w:r>
          </w:p>
        </w:tc>
        <w:tc>
          <w:tcPr>
            <w:tcW w:w="1290" w:type="dxa"/>
            <w:vAlign w:val="center"/>
          </w:tcPr>
          <w:p w14:paraId="50AD6C1D">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得分</w:t>
            </w:r>
          </w:p>
        </w:tc>
      </w:tr>
      <w:tr w14:paraId="1C346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78193A23">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w:t>
            </w:r>
          </w:p>
        </w:tc>
        <w:tc>
          <w:tcPr>
            <w:tcW w:w="975" w:type="dxa"/>
            <w:vAlign w:val="center"/>
          </w:tcPr>
          <w:p w14:paraId="14177DD8">
            <w:pPr>
              <w:spacing w:before="0" w:after="0"/>
              <w:ind w:left="0" w:leftChars="0"/>
              <w:jc w:val="center"/>
              <w:rPr>
                <w:rFonts w:hint="eastAsia" w:ascii="宋体" w:hAnsi="宋体" w:eastAsia="宋体" w:cs="宋体"/>
                <w:b w:val="0"/>
                <w:bCs w:val="0"/>
                <w:color w:val="auto"/>
                <w:sz w:val="32"/>
                <w:szCs w:val="32"/>
                <w:vertAlign w:val="baseline"/>
                <w:lang w:val="en-US" w:eastAsia="zh-CN"/>
              </w:rPr>
            </w:pPr>
            <w:r>
              <w:rPr>
                <w:rFonts w:ascii="Times New Roman" w:hAnsi="Times New Roman"/>
                <w:b/>
                <w:i w:val="0"/>
                <w:color w:val="000000"/>
                <w:sz w:val="24"/>
                <w:szCs w:val="21"/>
              </w:rPr>
              <w:t>服务响应</w:t>
            </w:r>
            <w:r>
              <w:rPr>
                <w:rFonts w:hint="eastAsia" w:ascii="Times New Roman" w:hAnsi="Times New Roman"/>
                <w:b/>
                <w:i w:val="0"/>
                <w:color w:val="000000"/>
                <w:sz w:val="24"/>
                <w:szCs w:val="21"/>
                <w:lang w:eastAsia="zh-CN"/>
              </w:rPr>
              <w:t>时效</w:t>
            </w:r>
          </w:p>
        </w:tc>
        <w:tc>
          <w:tcPr>
            <w:tcW w:w="705" w:type="dxa"/>
            <w:vAlign w:val="center"/>
          </w:tcPr>
          <w:p w14:paraId="327C6735">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20</w:t>
            </w:r>
          </w:p>
        </w:tc>
        <w:tc>
          <w:tcPr>
            <w:tcW w:w="5130" w:type="dxa"/>
            <w:vAlign w:val="center"/>
          </w:tcPr>
          <w:p w14:paraId="6E8C8F64">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优秀（18</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20分）：接到服务需求后，5分钟内做出响应，并迅速安排处理</w:t>
            </w:r>
          </w:p>
          <w:p w14:paraId="440E5F4A">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良好（15</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17分）：10分钟内响应，并能在合理时间内安排处理</w:t>
            </w:r>
          </w:p>
          <w:p w14:paraId="0CF67DD6">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14分）：20分钟内响应，处理安排稍有延迟</w:t>
            </w:r>
          </w:p>
          <w:p w14:paraId="7109B50B">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较差（0-9分）：超过20分钟未响应，或响应后处理安排严重延迟</w:t>
            </w:r>
          </w:p>
        </w:tc>
        <w:tc>
          <w:tcPr>
            <w:tcW w:w="1290" w:type="dxa"/>
            <w:vAlign w:val="center"/>
          </w:tcPr>
          <w:p w14:paraId="7000673A">
            <w:pPr>
              <w:rPr>
                <w:rFonts w:hint="eastAsia" w:ascii="宋体" w:hAnsi="宋体" w:cs="宋体"/>
                <w:b w:val="0"/>
                <w:bCs w:val="0"/>
                <w:color w:val="auto"/>
                <w:sz w:val="32"/>
                <w:szCs w:val="32"/>
                <w:vertAlign w:val="baseline"/>
                <w:lang w:val="en-US" w:eastAsia="zh-CN"/>
              </w:rPr>
            </w:pPr>
          </w:p>
        </w:tc>
      </w:tr>
      <w:tr w14:paraId="14018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6919C2FE">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w:t>
            </w:r>
          </w:p>
        </w:tc>
        <w:tc>
          <w:tcPr>
            <w:tcW w:w="975" w:type="dxa"/>
            <w:vAlign w:val="center"/>
          </w:tcPr>
          <w:p w14:paraId="2E3CAA28">
            <w:pPr>
              <w:spacing w:before="0" w:after="0"/>
              <w:ind w:left="0" w:leftChars="0"/>
              <w:jc w:val="center"/>
              <w:rPr>
                <w:rFonts w:hint="eastAsia" w:ascii="宋体" w:hAnsi="宋体" w:cs="宋体"/>
                <w:b w:val="0"/>
                <w:bCs w:val="0"/>
                <w:color w:val="auto"/>
                <w:sz w:val="32"/>
                <w:szCs w:val="32"/>
                <w:vertAlign w:val="baseline"/>
                <w:lang w:val="en-US" w:eastAsia="zh-CN"/>
              </w:rPr>
            </w:pPr>
            <w:r>
              <w:rPr>
                <w:rStyle w:val="12"/>
                <w:rFonts w:ascii="Segoe UI" w:hAnsi="Segoe UI" w:eastAsia="Segoe UI" w:cs="Segoe UI"/>
                <w:b/>
                <w:bCs/>
                <w:i w:val="0"/>
                <w:iCs w:val="0"/>
                <w:caps w:val="0"/>
                <w:color w:val="0D0D0D"/>
                <w:spacing w:val="0"/>
                <w:sz w:val="28"/>
                <w:szCs w:val="28"/>
                <w:shd w:val="clear" w:fill="FFFFFF"/>
              </w:rPr>
              <w:t>服务操作规范</w:t>
            </w:r>
          </w:p>
        </w:tc>
        <w:tc>
          <w:tcPr>
            <w:tcW w:w="705" w:type="dxa"/>
            <w:vAlign w:val="center"/>
          </w:tcPr>
          <w:p w14:paraId="7B47C4F4">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20</w:t>
            </w:r>
          </w:p>
        </w:tc>
        <w:tc>
          <w:tcPr>
            <w:tcW w:w="5130" w:type="dxa"/>
            <w:vAlign w:val="center"/>
          </w:tcPr>
          <w:p w14:paraId="0C9BC8A1">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优秀（18</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20分）：严格遵守服务操作流程和规范，无任何违规操作</w:t>
            </w:r>
          </w:p>
          <w:p w14:paraId="75CCF5A7">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良好（15</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17分）：基本遵守服务操作流程和规范，仅有1处轻微违规</w:t>
            </w:r>
          </w:p>
          <w:p w14:paraId="038B6C90">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14分）：存在2-3处违规操作，但未造成严重后果</w:t>
            </w:r>
          </w:p>
          <w:p w14:paraId="68EED068">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较差（0-9分）：违规操作较多，或造成了一定后果</w:t>
            </w:r>
          </w:p>
        </w:tc>
        <w:tc>
          <w:tcPr>
            <w:tcW w:w="1290" w:type="dxa"/>
            <w:vAlign w:val="center"/>
          </w:tcPr>
          <w:p w14:paraId="709A9C11">
            <w:pPr>
              <w:rPr>
                <w:rFonts w:hint="eastAsia" w:ascii="宋体" w:hAnsi="宋体" w:cs="宋体"/>
                <w:b w:val="0"/>
                <w:bCs w:val="0"/>
                <w:color w:val="auto"/>
                <w:sz w:val="32"/>
                <w:szCs w:val="32"/>
                <w:vertAlign w:val="baseline"/>
                <w:lang w:val="en-US" w:eastAsia="zh-CN"/>
              </w:rPr>
            </w:pPr>
          </w:p>
        </w:tc>
      </w:tr>
      <w:tr w14:paraId="71508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28E5BC29">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3</w:t>
            </w:r>
          </w:p>
        </w:tc>
        <w:tc>
          <w:tcPr>
            <w:tcW w:w="975" w:type="dxa"/>
            <w:vAlign w:val="center"/>
          </w:tcPr>
          <w:p w14:paraId="150541B9">
            <w:pPr>
              <w:spacing w:before="0" w:after="0"/>
              <w:ind w:left="0" w:leftChars="0"/>
              <w:jc w:val="center"/>
              <w:rPr>
                <w:rFonts w:hint="eastAsia" w:ascii="宋体" w:hAnsi="宋体" w:cs="宋体"/>
                <w:b w:val="0"/>
                <w:bCs w:val="0"/>
                <w:color w:val="auto"/>
                <w:sz w:val="32"/>
                <w:szCs w:val="32"/>
                <w:vertAlign w:val="baseline"/>
                <w:lang w:val="en-US" w:eastAsia="zh-CN"/>
              </w:rPr>
            </w:pPr>
            <w:r>
              <w:rPr>
                <w:rStyle w:val="12"/>
                <w:rFonts w:ascii="Segoe UI" w:hAnsi="Segoe UI" w:eastAsia="Segoe UI" w:cs="Segoe UI"/>
                <w:b/>
                <w:bCs/>
                <w:i w:val="0"/>
                <w:iCs w:val="0"/>
                <w:caps w:val="0"/>
                <w:color w:val="0D0D0D"/>
                <w:spacing w:val="0"/>
                <w:sz w:val="28"/>
                <w:szCs w:val="28"/>
                <w:shd w:val="clear" w:fill="FFFFFF"/>
              </w:rPr>
              <w:t>服务态度与沟通</w:t>
            </w:r>
          </w:p>
        </w:tc>
        <w:tc>
          <w:tcPr>
            <w:tcW w:w="705" w:type="dxa"/>
            <w:vAlign w:val="center"/>
          </w:tcPr>
          <w:p w14:paraId="678DEFA8">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15</w:t>
            </w:r>
          </w:p>
        </w:tc>
        <w:tc>
          <w:tcPr>
            <w:tcW w:w="5130" w:type="dxa"/>
            <w:vAlign w:val="center"/>
          </w:tcPr>
          <w:p w14:paraId="1B4636CE">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优秀（13</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15分）：态度热情、耐心、亲切，沟通清晰有效，能主动解答疑问</w:t>
            </w:r>
            <w:r>
              <w:rPr>
                <w:rFonts w:hint="eastAsia" w:ascii="Times New Roman" w:hAnsi="Times New Roman"/>
                <w:b w:val="0"/>
                <w:i w:val="0"/>
                <w:color w:val="000000"/>
                <w:sz w:val="24"/>
                <w:szCs w:val="21"/>
              </w:rPr>
              <w:br w:type="textWrapping"/>
            </w:r>
            <w:r>
              <w:rPr>
                <w:rFonts w:hint="default" w:ascii="Times New Roman" w:hAnsi="Times New Roman"/>
                <w:b w:val="0"/>
                <w:i w:val="0"/>
                <w:color w:val="000000"/>
                <w:sz w:val="24"/>
                <w:szCs w:val="21"/>
              </w:rPr>
              <w:t>良好（10</w:t>
            </w:r>
            <w:r>
              <w:rPr>
                <w:rFonts w:hint="eastAsia" w:ascii="Times New Roman" w:hAnsi="Times New Roman"/>
                <w:b w:val="0"/>
                <w:i w:val="0"/>
                <w:color w:val="000000"/>
                <w:sz w:val="24"/>
                <w:szCs w:val="21"/>
                <w:lang w:eastAsia="zh-CN"/>
              </w:rPr>
              <w:t>～</w:t>
            </w:r>
            <w:r>
              <w:rPr>
                <w:rFonts w:hint="default" w:ascii="Times New Roman" w:hAnsi="Times New Roman"/>
                <w:b w:val="0"/>
                <w:i w:val="0"/>
                <w:color w:val="000000"/>
                <w:sz w:val="24"/>
                <w:szCs w:val="21"/>
              </w:rPr>
              <w:t>12分）：态度端正，沟通基本顺畅，能解答主要疑问</w:t>
            </w:r>
            <w:r>
              <w:rPr>
                <w:rFonts w:hint="default" w:ascii="Times New Roman" w:hAnsi="Times New Roman"/>
                <w:b w:val="0"/>
                <w:i w:val="0"/>
                <w:color w:val="000000"/>
                <w:sz w:val="24"/>
                <w:szCs w:val="21"/>
              </w:rPr>
              <w:br w:type="textWrapping"/>
            </w:r>
            <w:r>
              <w:rPr>
                <w:rFonts w:hint="default" w:ascii="Times New Roman" w:hAnsi="Times New Roman"/>
                <w:b w:val="0"/>
                <w:i w:val="0"/>
                <w:color w:val="000000"/>
                <w:sz w:val="24"/>
                <w:szCs w:val="21"/>
              </w:rPr>
              <w:t>一般（7</w:t>
            </w:r>
            <w:r>
              <w:rPr>
                <w:rFonts w:hint="eastAsia" w:ascii="Times New Roman" w:hAnsi="Times New Roman"/>
                <w:b w:val="0"/>
                <w:i w:val="0"/>
                <w:color w:val="000000"/>
                <w:sz w:val="24"/>
                <w:szCs w:val="21"/>
                <w:lang w:eastAsia="zh-CN"/>
              </w:rPr>
              <w:t>～</w:t>
            </w:r>
            <w:r>
              <w:rPr>
                <w:rFonts w:hint="default" w:ascii="Times New Roman" w:hAnsi="Times New Roman"/>
                <w:b w:val="0"/>
                <w:i w:val="0"/>
                <w:color w:val="000000"/>
                <w:sz w:val="24"/>
                <w:szCs w:val="21"/>
              </w:rPr>
              <w:t>9分）：态度基本端正，但沟通不够主动或清晰，解答疑问不够全面</w:t>
            </w:r>
            <w:r>
              <w:rPr>
                <w:rFonts w:hint="default" w:ascii="Times New Roman" w:hAnsi="Times New Roman"/>
                <w:b w:val="0"/>
                <w:i w:val="0"/>
                <w:color w:val="000000"/>
                <w:sz w:val="24"/>
                <w:szCs w:val="21"/>
              </w:rPr>
              <w:br w:type="textWrapping"/>
            </w:r>
            <w:r>
              <w:rPr>
                <w:rFonts w:hint="default" w:ascii="Times New Roman" w:hAnsi="Times New Roman"/>
                <w:b w:val="0"/>
                <w:i w:val="0"/>
                <w:color w:val="000000"/>
                <w:sz w:val="24"/>
                <w:szCs w:val="21"/>
              </w:rPr>
              <w:t>较差（0-6分）：态度冷漠、不耐烦，沟通困难，无法有效解答疑问</w:t>
            </w:r>
          </w:p>
        </w:tc>
        <w:tc>
          <w:tcPr>
            <w:tcW w:w="1290" w:type="dxa"/>
            <w:vAlign w:val="center"/>
          </w:tcPr>
          <w:p w14:paraId="6D932870">
            <w:pPr>
              <w:rPr>
                <w:rFonts w:hint="eastAsia" w:ascii="宋体" w:hAnsi="宋体" w:cs="宋体"/>
                <w:b w:val="0"/>
                <w:bCs w:val="0"/>
                <w:color w:val="auto"/>
                <w:sz w:val="32"/>
                <w:szCs w:val="32"/>
                <w:vertAlign w:val="baseline"/>
                <w:lang w:val="en-US" w:eastAsia="zh-CN"/>
              </w:rPr>
            </w:pPr>
          </w:p>
        </w:tc>
      </w:tr>
      <w:tr w14:paraId="28B25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251A1E13">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4</w:t>
            </w:r>
          </w:p>
        </w:tc>
        <w:tc>
          <w:tcPr>
            <w:tcW w:w="975" w:type="dxa"/>
            <w:vAlign w:val="center"/>
          </w:tcPr>
          <w:p w14:paraId="6BBFD31C">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问题</w:t>
            </w:r>
            <w:r>
              <w:rPr>
                <w:rFonts w:hint="eastAsia" w:ascii="Times New Roman" w:hAnsi="Times New Roman"/>
                <w:b/>
                <w:i w:val="0"/>
                <w:color w:val="000000"/>
                <w:sz w:val="24"/>
                <w:szCs w:val="21"/>
                <w:lang w:eastAsia="zh-CN"/>
              </w:rPr>
              <w:t>处理</w:t>
            </w:r>
            <w:r>
              <w:rPr>
                <w:rFonts w:ascii="Times New Roman" w:hAnsi="Times New Roman"/>
                <w:b/>
                <w:i w:val="0"/>
                <w:color w:val="000000"/>
                <w:sz w:val="24"/>
                <w:szCs w:val="21"/>
              </w:rPr>
              <w:t>能力</w:t>
            </w:r>
          </w:p>
        </w:tc>
        <w:tc>
          <w:tcPr>
            <w:tcW w:w="705" w:type="dxa"/>
            <w:vAlign w:val="center"/>
          </w:tcPr>
          <w:p w14:paraId="762AB5B0">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20</w:t>
            </w:r>
          </w:p>
        </w:tc>
        <w:tc>
          <w:tcPr>
            <w:tcW w:w="5130" w:type="dxa"/>
            <w:vAlign w:val="center"/>
          </w:tcPr>
          <w:p w14:paraId="3BC51346">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优秀（13</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15分）：态度热情、耐心、亲切，沟通清晰有效，能主动解答疑问</w:t>
            </w:r>
          </w:p>
          <w:p w14:paraId="1346F74A">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12分）：态度端正，沟通基本顺畅，能解答主要疑问</w:t>
            </w:r>
          </w:p>
          <w:p w14:paraId="7F5357CE">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一般（7</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9分）：态度基本端正，但沟通不够主动或清晰，解答疑问不够全面</w:t>
            </w:r>
          </w:p>
          <w:p w14:paraId="7CA31DEA">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较差（0-6分）：态度冷漠、不耐烦，沟通困难，无法有效解答疑问</w:t>
            </w:r>
          </w:p>
        </w:tc>
        <w:tc>
          <w:tcPr>
            <w:tcW w:w="1290" w:type="dxa"/>
            <w:vAlign w:val="center"/>
          </w:tcPr>
          <w:p w14:paraId="458D89CC">
            <w:pPr>
              <w:rPr>
                <w:rFonts w:hint="eastAsia" w:ascii="宋体" w:hAnsi="宋体" w:cs="宋体"/>
                <w:b w:val="0"/>
                <w:bCs w:val="0"/>
                <w:color w:val="auto"/>
                <w:sz w:val="32"/>
                <w:szCs w:val="32"/>
                <w:vertAlign w:val="baseline"/>
                <w:lang w:val="en-US" w:eastAsia="zh-CN"/>
              </w:rPr>
            </w:pPr>
          </w:p>
        </w:tc>
      </w:tr>
      <w:tr w14:paraId="314C6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11DD316D">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5</w:t>
            </w:r>
          </w:p>
        </w:tc>
        <w:tc>
          <w:tcPr>
            <w:tcW w:w="975" w:type="dxa"/>
            <w:vAlign w:val="center"/>
          </w:tcPr>
          <w:p w14:paraId="4D00D75B">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服务跟进与反馈</w:t>
            </w:r>
          </w:p>
        </w:tc>
        <w:tc>
          <w:tcPr>
            <w:tcW w:w="705" w:type="dxa"/>
            <w:vAlign w:val="center"/>
          </w:tcPr>
          <w:p w14:paraId="2A899A6C">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15</w:t>
            </w:r>
          </w:p>
        </w:tc>
        <w:tc>
          <w:tcPr>
            <w:tcW w:w="5130" w:type="dxa"/>
            <w:vAlign w:val="center"/>
          </w:tcPr>
          <w:p w14:paraId="61311CA1">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优秀（13</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15分）：主动跟进服务进展，及时向相关方反馈结果，确保服务闭环</w:t>
            </w:r>
          </w:p>
          <w:p w14:paraId="06282CFD">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12分）：能按要求跟进服务，及时反馈部分结果，服务基本闭环</w:t>
            </w:r>
          </w:p>
          <w:p w14:paraId="06F75A92">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一般（7</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9分）：跟进服务不够主动，反馈结果不及时或不完整，服务存在一定漏洞</w:t>
            </w:r>
          </w:p>
          <w:p w14:paraId="185C3611">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较差（0-6分）：几乎不跟进服务，不反馈结果，服务严重脱节</w:t>
            </w:r>
          </w:p>
        </w:tc>
        <w:tc>
          <w:tcPr>
            <w:tcW w:w="1290" w:type="dxa"/>
            <w:vAlign w:val="center"/>
          </w:tcPr>
          <w:p w14:paraId="7BA03A8C">
            <w:pPr>
              <w:rPr>
                <w:rFonts w:hint="eastAsia" w:ascii="宋体" w:hAnsi="宋体" w:cs="宋体"/>
                <w:b w:val="0"/>
                <w:bCs w:val="0"/>
                <w:color w:val="auto"/>
                <w:sz w:val="32"/>
                <w:szCs w:val="32"/>
                <w:vertAlign w:val="baseline"/>
                <w:lang w:val="en-US" w:eastAsia="zh-CN"/>
              </w:rPr>
            </w:pPr>
          </w:p>
        </w:tc>
      </w:tr>
      <w:tr w14:paraId="3DF7D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591C6EE4">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6</w:t>
            </w:r>
          </w:p>
        </w:tc>
        <w:tc>
          <w:tcPr>
            <w:tcW w:w="975" w:type="dxa"/>
            <w:vAlign w:val="center"/>
          </w:tcPr>
          <w:p w14:paraId="447C75A1">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服务创新与改进</w:t>
            </w:r>
          </w:p>
        </w:tc>
        <w:tc>
          <w:tcPr>
            <w:tcW w:w="705" w:type="dxa"/>
            <w:vAlign w:val="center"/>
          </w:tcPr>
          <w:p w14:paraId="7AF3FD55">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10</w:t>
            </w:r>
          </w:p>
        </w:tc>
        <w:tc>
          <w:tcPr>
            <w:tcW w:w="5130" w:type="dxa"/>
            <w:vAlign w:val="center"/>
          </w:tcPr>
          <w:p w14:paraId="42D3BF4E">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优秀（9</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10分）：主动提出服务创新或改进建议，且建议被采纳并取得显著成效</w:t>
            </w:r>
          </w:p>
          <w:p w14:paraId="66A1FB86">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良好（7</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8分）：能提出一些服务改进建议，且部分建议被采纳并取得一定成效</w:t>
            </w:r>
          </w:p>
          <w:p w14:paraId="67FBAF7D">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一般（5</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6分）：较少提出服务改进建议，或建议未被采纳</w:t>
            </w:r>
          </w:p>
          <w:p w14:paraId="6ED2C246">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较差（0-4分）：从未提出服务改进建议，或建议缺乏可行性</w:t>
            </w:r>
          </w:p>
        </w:tc>
        <w:tc>
          <w:tcPr>
            <w:tcW w:w="1290" w:type="dxa"/>
            <w:vAlign w:val="center"/>
          </w:tcPr>
          <w:p w14:paraId="764CCFE2">
            <w:pPr>
              <w:rPr>
                <w:rFonts w:hint="eastAsia" w:ascii="宋体" w:hAnsi="宋体" w:cs="宋体"/>
                <w:b w:val="0"/>
                <w:bCs w:val="0"/>
                <w:color w:val="auto"/>
                <w:sz w:val="32"/>
                <w:szCs w:val="32"/>
                <w:vertAlign w:val="baseline"/>
                <w:lang w:val="en-US" w:eastAsia="zh-CN"/>
              </w:rPr>
            </w:pPr>
          </w:p>
        </w:tc>
      </w:tr>
      <w:tr w14:paraId="6C29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6783E9F3">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总分</w:t>
            </w:r>
          </w:p>
        </w:tc>
        <w:tc>
          <w:tcPr>
            <w:tcW w:w="975" w:type="dxa"/>
            <w:vAlign w:val="center"/>
          </w:tcPr>
          <w:p w14:paraId="36444D0C">
            <w:pPr>
              <w:rPr>
                <w:rFonts w:hint="eastAsia" w:ascii="宋体" w:hAnsi="宋体" w:cs="宋体"/>
                <w:b w:val="0"/>
                <w:bCs w:val="0"/>
                <w:color w:val="auto"/>
                <w:sz w:val="32"/>
                <w:szCs w:val="32"/>
                <w:vertAlign w:val="baseline"/>
                <w:lang w:val="en-US" w:eastAsia="zh-CN"/>
              </w:rPr>
            </w:pPr>
          </w:p>
        </w:tc>
        <w:tc>
          <w:tcPr>
            <w:tcW w:w="705" w:type="dxa"/>
            <w:vAlign w:val="center"/>
          </w:tcPr>
          <w:p w14:paraId="28ED596A">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100</w:t>
            </w:r>
          </w:p>
        </w:tc>
        <w:tc>
          <w:tcPr>
            <w:tcW w:w="5130" w:type="dxa"/>
            <w:vAlign w:val="center"/>
          </w:tcPr>
          <w:p w14:paraId="2007E36C">
            <w:pPr>
              <w:rPr>
                <w:rFonts w:hint="eastAsia" w:ascii="宋体" w:hAnsi="宋体" w:cs="宋体"/>
                <w:b w:val="0"/>
                <w:bCs w:val="0"/>
                <w:color w:val="auto"/>
                <w:sz w:val="32"/>
                <w:szCs w:val="32"/>
                <w:vertAlign w:val="baseline"/>
                <w:lang w:val="en-US" w:eastAsia="zh-CN"/>
              </w:rPr>
            </w:pPr>
          </w:p>
        </w:tc>
        <w:tc>
          <w:tcPr>
            <w:tcW w:w="1290" w:type="dxa"/>
            <w:vAlign w:val="center"/>
          </w:tcPr>
          <w:p w14:paraId="4C8FF31D">
            <w:pPr>
              <w:spacing w:before="0" w:after="0"/>
              <w:ind w:left="0" w:leftChars="0"/>
              <w:jc w:val="center"/>
              <w:rPr>
                <w:rFonts w:hint="eastAsia" w:ascii="宋体" w:hAnsi="宋体" w:cs="宋体"/>
                <w:b w:val="0"/>
                <w:bCs w:val="0"/>
                <w:color w:val="auto"/>
                <w:sz w:val="32"/>
                <w:szCs w:val="32"/>
                <w:vertAlign w:val="baseline"/>
                <w:lang w:val="en-US" w:eastAsia="zh-CN"/>
              </w:rPr>
            </w:pPr>
          </w:p>
        </w:tc>
      </w:tr>
    </w:tbl>
    <w:p w14:paraId="399BFEDC">
      <w:pPr>
        <w:rPr>
          <w:rFonts w:hint="eastAsia" w:ascii="宋体" w:hAnsi="宋体" w:cs="宋体"/>
          <w:b w:val="0"/>
          <w:bCs w:val="0"/>
          <w:color w:val="auto"/>
          <w:sz w:val="28"/>
          <w:szCs w:val="28"/>
          <w:lang w:val="en-US" w:eastAsia="zh-CN"/>
        </w:rPr>
      </w:pPr>
    </w:p>
    <w:p w14:paraId="3CDA78DD">
      <w:pPr>
        <w:ind w:firstLine="560" w:firstLineChars="200"/>
        <w:rPr>
          <w:rFonts w:hint="eastAsia" w:ascii="宋体" w:hAnsi="宋体" w:cs="宋体"/>
          <w:b/>
          <w:bCs/>
          <w:spacing w:val="23"/>
          <w:sz w:val="28"/>
          <w:szCs w:val="28"/>
          <w:lang w:val="en-US" w:eastAsia="zh-CN"/>
        </w:rPr>
      </w:pPr>
      <w:r>
        <w:rPr>
          <w:rFonts w:hint="eastAsia"/>
          <w:lang w:val="en-US" w:eastAsia="zh-CN"/>
        </w:rPr>
        <w:t>七、资料报送方式：</w:t>
      </w:r>
      <w:r>
        <w:rPr>
          <w:rFonts w:hint="eastAsia" w:ascii="方正仿宋_GBK" w:hAnsi="方正仿宋_GBK" w:eastAsia="方正仿宋_GBK" w:cs="方正仿宋_GBK"/>
          <w:b w:val="0"/>
          <w:bCs w:val="0"/>
          <w:color w:val="auto"/>
          <w:kern w:val="2"/>
          <w:sz w:val="28"/>
          <w:szCs w:val="28"/>
          <w:lang w:val="en-US" w:eastAsia="zh-CN" w:bidi="ar-SA"/>
        </w:rPr>
        <w:t>在本公告公示截止时间前在公告下方将响应文件扫描在一个PDF文件中加盖公司鲜章上传，上传文件主要包括价格信息收集表、营业执照，也可提供公司资质、类似的服务经验历史成交信息（提供合同、中标通知书、中标公告截图等），其他有关产品推介资料供应商可自行增加。</w:t>
      </w:r>
    </w:p>
    <w:p w14:paraId="62991CBA">
      <w:pPr>
        <w:ind w:firstLine="654" w:firstLineChars="200"/>
        <w:jc w:val="left"/>
        <w:rPr>
          <w:rFonts w:hint="eastAsia" w:ascii="宋体" w:hAnsi="宋体" w:eastAsia="宋体" w:cs="宋体"/>
          <w:b/>
          <w:bCs/>
          <w:spacing w:val="23"/>
          <w:sz w:val="28"/>
          <w:szCs w:val="28"/>
        </w:rPr>
      </w:pPr>
      <w:r>
        <w:rPr>
          <w:rFonts w:hint="eastAsia" w:ascii="宋体" w:hAnsi="宋体" w:cs="宋体"/>
          <w:b/>
          <w:bCs/>
          <w:spacing w:val="23"/>
          <w:sz w:val="28"/>
          <w:szCs w:val="28"/>
          <w:lang w:val="en-US" w:eastAsia="zh-CN"/>
        </w:rPr>
        <w:t>七</w:t>
      </w:r>
      <w:r>
        <w:rPr>
          <w:rFonts w:hint="eastAsia" w:ascii="宋体" w:hAnsi="宋体" w:eastAsia="宋体" w:cs="宋体"/>
          <w:b/>
          <w:bCs/>
          <w:spacing w:val="23"/>
          <w:sz w:val="28"/>
          <w:szCs w:val="28"/>
          <w:lang w:val="en-US" w:eastAsia="zh-CN"/>
        </w:rPr>
        <w:t>、</w:t>
      </w:r>
      <w:r>
        <w:rPr>
          <w:rFonts w:hint="eastAsia" w:ascii="宋体" w:hAnsi="宋体" w:eastAsia="宋体" w:cs="宋体"/>
          <w:b/>
          <w:bCs/>
          <w:spacing w:val="23"/>
          <w:sz w:val="28"/>
          <w:szCs w:val="28"/>
        </w:rPr>
        <w:t>联系方式：</w:t>
      </w:r>
    </w:p>
    <w:p w14:paraId="57BD41F4">
      <w:pPr>
        <w:ind w:firstLine="560" w:firstLineChars="200"/>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联系人：李老师     联系电话：02362640046</w:t>
      </w:r>
    </w:p>
    <w:p w14:paraId="23011989">
      <w:pPr>
        <w:pStyle w:val="3"/>
        <w:rPr>
          <w:rFonts w:hint="eastAsia"/>
          <w:lang w:val="en-US" w:eastAsia="zh-CN"/>
        </w:rPr>
      </w:pPr>
      <w:r>
        <w:rPr>
          <w:rFonts w:hint="eastAsia"/>
          <w:lang w:val="en-US" w:eastAsia="zh-CN"/>
        </w:rPr>
        <w:t xml:space="preserve"> </w:t>
      </w:r>
    </w:p>
    <w:p w14:paraId="51099AF2">
      <w:pPr>
        <w:rPr>
          <w:rFonts w:hint="eastAsia"/>
          <w:lang w:val="en-US" w:eastAsia="zh-CN"/>
        </w:rPr>
      </w:pPr>
    </w:p>
    <w:p w14:paraId="0D39E868">
      <w:pPr>
        <w:pStyle w:val="3"/>
        <w:rPr>
          <w:rFonts w:hint="eastAsia"/>
          <w:lang w:val="en-US" w:eastAsia="zh-CN"/>
        </w:rPr>
      </w:pPr>
    </w:p>
    <w:p w14:paraId="4AFD8B87">
      <w:pPr>
        <w:rPr>
          <w:rFonts w:hint="eastAsia"/>
          <w:lang w:val="en-US" w:eastAsia="zh-CN"/>
        </w:rPr>
      </w:pPr>
    </w:p>
    <w:p w14:paraId="7D7F1D14">
      <w:pPr>
        <w:pStyle w:val="3"/>
        <w:rPr>
          <w:rFonts w:hint="eastAsia"/>
          <w:lang w:val="en-US" w:eastAsia="zh-CN"/>
        </w:rPr>
      </w:pPr>
    </w:p>
    <w:p w14:paraId="4E78F21B">
      <w:pPr>
        <w:rPr>
          <w:rFonts w:hint="eastAsia"/>
          <w:lang w:val="en-US" w:eastAsia="zh-CN"/>
        </w:rPr>
      </w:pPr>
    </w:p>
    <w:p w14:paraId="39CFCFC4">
      <w:pPr>
        <w:pStyle w:val="3"/>
        <w:rPr>
          <w:rFonts w:hint="eastAsia"/>
          <w:lang w:val="en-US" w:eastAsia="zh-CN"/>
        </w:rPr>
      </w:pPr>
    </w:p>
    <w:p w14:paraId="12A2B094">
      <w:pPr>
        <w:rPr>
          <w:rFonts w:hint="eastAsia"/>
          <w:lang w:val="en-US" w:eastAsia="zh-CN"/>
        </w:rPr>
      </w:pPr>
    </w:p>
    <w:p w14:paraId="7DF985EB">
      <w:pPr>
        <w:rPr>
          <w:rFonts w:hint="eastAsia"/>
          <w:lang w:val="en-US" w:eastAsia="zh-CN"/>
        </w:rPr>
      </w:pPr>
    </w:p>
    <w:p w14:paraId="45F0E0EB">
      <w:pPr>
        <w:rPr>
          <w:rFonts w:hint="eastAsia"/>
          <w:lang w:val="en-US" w:eastAsia="zh-CN"/>
        </w:rPr>
      </w:pPr>
    </w:p>
    <w:p w14:paraId="129E89DD">
      <w:pPr>
        <w:rPr>
          <w:rFonts w:hint="eastAsia"/>
          <w:lang w:val="en-US" w:eastAsia="zh-CN"/>
        </w:rPr>
      </w:pPr>
    </w:p>
    <w:p w14:paraId="0932D43F">
      <w:pPr>
        <w:rPr>
          <w:rFonts w:hint="eastAsia"/>
          <w:lang w:val="en-US" w:eastAsia="zh-CN"/>
        </w:rPr>
      </w:pPr>
    </w:p>
    <w:p w14:paraId="3E79FB2C">
      <w:pPr>
        <w:rPr>
          <w:rFonts w:hint="default"/>
          <w:lang w:val="en-US" w:eastAsia="zh-CN"/>
        </w:rPr>
      </w:pPr>
    </w:p>
    <w:p w14:paraId="52811AAE">
      <w:pPr>
        <w:rPr>
          <w:rFonts w:hint="default"/>
          <w:lang w:val="en-US" w:eastAsia="zh-CN"/>
        </w:rPr>
      </w:pPr>
    </w:p>
    <w:p w14:paraId="7108E730">
      <w:pPr>
        <w:pStyle w:val="7"/>
        <w:rPr>
          <w:rFonts w:hint="eastAsia" w:ascii="方正仿宋_GBK" w:hAnsi="方正仿宋_GBK" w:eastAsia="方正仿宋_GBK" w:cs="方正仿宋_GBK"/>
          <w:b/>
          <w:bCs/>
          <w:sz w:val="40"/>
          <w:szCs w:val="40"/>
          <w:lang w:val="en-US" w:eastAsia="zh-CN"/>
        </w:rPr>
      </w:pPr>
      <w:r>
        <w:rPr>
          <w:rFonts w:hint="eastAsia" w:ascii="方正仿宋_GBK" w:hAnsi="方正仿宋_GBK" w:eastAsia="方正仿宋_GBK" w:cs="方正仿宋_GBK"/>
          <w:b/>
          <w:bCs/>
          <w:sz w:val="28"/>
          <w:szCs w:val="28"/>
          <w:lang w:val="en-US" w:eastAsia="zh-CN"/>
        </w:rPr>
        <w:t xml:space="preserve">附件：                   </w:t>
      </w:r>
      <w:r>
        <w:rPr>
          <w:rFonts w:hint="eastAsia" w:ascii="方正仿宋_GBK" w:hAnsi="方正仿宋_GBK" w:eastAsia="方正仿宋_GBK" w:cs="方正仿宋_GBK"/>
          <w:b/>
          <w:bCs/>
          <w:sz w:val="40"/>
          <w:szCs w:val="40"/>
          <w:lang w:val="en-US" w:eastAsia="zh-CN"/>
        </w:rPr>
        <w:t>报价单</w:t>
      </w:r>
    </w:p>
    <w:tbl>
      <w:tblPr>
        <w:tblStyle w:val="9"/>
        <w:tblW w:w="9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906"/>
        <w:gridCol w:w="1452"/>
        <w:gridCol w:w="1428"/>
        <w:gridCol w:w="1589"/>
        <w:gridCol w:w="1569"/>
        <w:gridCol w:w="968"/>
      </w:tblGrid>
      <w:tr w14:paraId="6161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368F83BC">
            <w:pPr>
              <w:snapToGrid w:val="0"/>
              <w:spacing w:line="460" w:lineRule="exact"/>
              <w:jc w:val="cente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ab/>
            </w:r>
            <w:r>
              <w:rPr>
                <w:rFonts w:hint="eastAsia" w:ascii="宋体" w:hAnsi="宋体" w:cs="宋体"/>
                <w:b/>
                <w:bCs w:val="0"/>
                <w:color w:val="auto"/>
                <w:kern w:val="2"/>
                <w:sz w:val="36"/>
                <w:szCs w:val="30"/>
                <w:lang w:val="en-US" w:eastAsia="zh-CN" w:bidi="ar-SA"/>
              </w:rPr>
              <w:t>空调维保</w:t>
            </w:r>
            <w:r>
              <w:rPr>
                <w:rFonts w:hint="eastAsia" w:ascii="宋体" w:hAnsi="宋体" w:eastAsia="宋体" w:cs="宋体"/>
                <w:b/>
                <w:bCs w:val="0"/>
                <w:color w:val="auto"/>
                <w:kern w:val="2"/>
                <w:sz w:val="36"/>
                <w:szCs w:val="30"/>
                <w:lang w:val="en-US" w:eastAsia="zh-CN" w:bidi="ar-SA"/>
              </w:rPr>
              <w:t>采购项目需求</w:t>
            </w:r>
            <w:r>
              <w:rPr>
                <w:rFonts w:hint="eastAsia" w:ascii="宋体" w:hAnsi="宋体" w:cs="宋体"/>
                <w:b/>
                <w:bCs w:val="0"/>
                <w:color w:val="auto"/>
                <w:kern w:val="2"/>
                <w:sz w:val="36"/>
                <w:szCs w:val="30"/>
                <w:lang w:val="en-US" w:eastAsia="zh-CN" w:bidi="ar-SA"/>
              </w:rPr>
              <w:t>（招一管三）</w:t>
            </w:r>
          </w:p>
        </w:tc>
      </w:tr>
      <w:tr w14:paraId="438B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1DD46496">
            <w:pPr>
              <w:spacing w:line="3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公司全称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加盖公章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p>
        </w:tc>
      </w:tr>
      <w:tr w14:paraId="3000E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443858BD">
            <w:pPr>
              <w:spacing w:line="3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w:t>
            </w:r>
          </w:p>
        </w:tc>
      </w:tr>
      <w:tr w14:paraId="7CD87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5FB029CE">
            <w:pPr>
              <w:spacing w:line="3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联系电话：</w:t>
            </w:r>
          </w:p>
        </w:tc>
      </w:tr>
      <w:tr w14:paraId="70BA8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52DECC71">
            <w:pPr>
              <w:keepNext w:val="0"/>
              <w:keepLines w:val="0"/>
              <w:widowControl/>
              <w:suppressLineNumbers w:val="0"/>
              <w:jc w:val="left"/>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sz w:val="32"/>
                <w:szCs w:val="32"/>
                <w:lang w:val="en-US" w:eastAsia="zh-CN"/>
              </w:rPr>
              <w:t>报价日期：</w:t>
            </w:r>
          </w:p>
        </w:tc>
      </w:tr>
      <w:tr w14:paraId="1481F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14:paraId="4097A63F">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序号</w:t>
            </w: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7D44210">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项目名称</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25D4A402">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数量</w:t>
            </w:r>
          </w:p>
        </w:tc>
        <w:tc>
          <w:tcPr>
            <w:tcW w:w="1428" w:type="dxa"/>
            <w:tcBorders>
              <w:top w:val="single" w:color="auto" w:sz="4" w:space="0"/>
              <w:left w:val="single" w:color="auto" w:sz="4" w:space="0"/>
              <w:bottom w:val="single" w:color="auto" w:sz="4" w:space="0"/>
              <w:right w:val="single" w:color="auto" w:sz="4" w:space="0"/>
            </w:tcBorders>
            <w:noWrap w:val="0"/>
            <w:vAlign w:val="center"/>
          </w:tcPr>
          <w:p w14:paraId="0931FB9C">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单位</w:t>
            </w:r>
          </w:p>
        </w:tc>
        <w:tc>
          <w:tcPr>
            <w:tcW w:w="1589" w:type="dxa"/>
            <w:tcBorders>
              <w:top w:val="single" w:color="auto" w:sz="4" w:space="0"/>
              <w:left w:val="single" w:color="auto" w:sz="4" w:space="0"/>
              <w:bottom w:val="single" w:color="auto" w:sz="4" w:space="0"/>
              <w:right w:val="single" w:color="auto" w:sz="4" w:space="0"/>
            </w:tcBorders>
            <w:noWrap w:val="0"/>
            <w:vAlign w:val="center"/>
          </w:tcPr>
          <w:p w14:paraId="10D93714">
            <w:pPr>
              <w:keepNext w:val="0"/>
              <w:keepLines w:val="0"/>
              <w:widowControl/>
              <w:suppressLineNumbers w:val="0"/>
              <w:jc w:val="center"/>
              <w:textAlignment w:val="center"/>
              <w:rPr>
                <w:rFonts w:hint="default"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每年（元）</w:t>
            </w:r>
          </w:p>
        </w:tc>
        <w:tc>
          <w:tcPr>
            <w:tcW w:w="1569" w:type="dxa"/>
            <w:tcBorders>
              <w:top w:val="single" w:color="auto" w:sz="4" w:space="0"/>
              <w:left w:val="single" w:color="auto" w:sz="4" w:space="0"/>
              <w:bottom w:val="single" w:color="auto" w:sz="4" w:space="0"/>
              <w:right w:val="single" w:color="auto" w:sz="4" w:space="0"/>
            </w:tcBorders>
            <w:noWrap w:val="0"/>
            <w:vAlign w:val="center"/>
          </w:tcPr>
          <w:p w14:paraId="61AF06D6">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三年合计（元）</w:t>
            </w:r>
          </w:p>
        </w:tc>
        <w:tc>
          <w:tcPr>
            <w:tcW w:w="968" w:type="dxa"/>
            <w:tcBorders>
              <w:top w:val="single" w:color="auto" w:sz="4" w:space="0"/>
              <w:left w:val="single" w:color="auto" w:sz="4" w:space="0"/>
              <w:right w:val="single" w:color="auto" w:sz="4" w:space="0"/>
            </w:tcBorders>
            <w:noWrap w:val="0"/>
            <w:vAlign w:val="center"/>
          </w:tcPr>
          <w:p w14:paraId="327C483F">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备注</w:t>
            </w:r>
          </w:p>
        </w:tc>
      </w:tr>
      <w:tr w14:paraId="78F42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14:paraId="3E9953B3">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C2C219C">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r>
              <w:rPr>
                <w:rFonts w:hint="default" w:ascii="方正仿宋_GBK" w:hAnsi="方正仿宋_GBK" w:eastAsia="方正仿宋_GBK" w:cs="方正仿宋_GBK"/>
                <w:color w:val="auto"/>
                <w:kern w:val="2"/>
                <w:sz w:val="32"/>
                <w:szCs w:val="32"/>
                <w:lang w:val="en-US" w:eastAsia="zh-CN" w:bidi="ar-SA"/>
              </w:rPr>
              <w:tab/>
            </w:r>
            <w:r>
              <w:rPr>
                <w:rFonts w:hint="default" w:ascii="方正仿宋_GBK" w:hAnsi="方正仿宋_GBK" w:eastAsia="方正仿宋_GBK" w:cs="方正仿宋_GBK"/>
                <w:color w:val="auto"/>
                <w:kern w:val="2"/>
                <w:sz w:val="32"/>
                <w:szCs w:val="32"/>
                <w:lang w:val="en-US" w:eastAsia="zh-CN" w:bidi="ar-SA"/>
              </w:rPr>
              <w:t>空调维保</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089C3DF6">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w:t>
            </w:r>
          </w:p>
        </w:tc>
        <w:tc>
          <w:tcPr>
            <w:tcW w:w="1428" w:type="dxa"/>
            <w:tcBorders>
              <w:top w:val="single" w:color="auto" w:sz="4" w:space="0"/>
              <w:left w:val="single" w:color="auto" w:sz="4" w:space="0"/>
              <w:bottom w:val="single" w:color="auto" w:sz="4" w:space="0"/>
              <w:right w:val="single" w:color="auto" w:sz="4" w:space="0"/>
            </w:tcBorders>
            <w:noWrap w:val="0"/>
            <w:vAlign w:val="center"/>
          </w:tcPr>
          <w:p w14:paraId="1E804066">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年</w:t>
            </w:r>
          </w:p>
        </w:tc>
        <w:tc>
          <w:tcPr>
            <w:tcW w:w="1589" w:type="dxa"/>
            <w:tcBorders>
              <w:top w:val="single" w:color="auto" w:sz="4" w:space="0"/>
              <w:left w:val="single" w:color="auto" w:sz="4" w:space="0"/>
              <w:bottom w:val="single" w:color="auto" w:sz="4" w:space="0"/>
              <w:right w:val="single" w:color="auto" w:sz="4" w:space="0"/>
            </w:tcBorders>
            <w:noWrap w:val="0"/>
            <w:vAlign w:val="center"/>
          </w:tcPr>
          <w:p w14:paraId="284F8BD5">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p>
        </w:tc>
        <w:tc>
          <w:tcPr>
            <w:tcW w:w="1569" w:type="dxa"/>
            <w:tcBorders>
              <w:top w:val="single" w:color="auto" w:sz="4" w:space="0"/>
              <w:left w:val="single" w:color="auto" w:sz="4" w:space="0"/>
              <w:bottom w:val="single" w:color="auto" w:sz="4" w:space="0"/>
              <w:right w:val="single" w:color="auto" w:sz="4" w:space="0"/>
            </w:tcBorders>
            <w:noWrap w:val="0"/>
            <w:vAlign w:val="center"/>
          </w:tcPr>
          <w:p w14:paraId="4EB946C3">
            <w:pPr>
              <w:jc w:val="center"/>
              <w:rPr>
                <w:rFonts w:hint="eastAsia" w:ascii="方正仿宋_GBK" w:hAnsi="方正仿宋_GBK" w:eastAsia="方正仿宋_GBK" w:cs="方正仿宋_GBK"/>
                <w:color w:val="auto"/>
                <w:kern w:val="2"/>
                <w:sz w:val="32"/>
                <w:szCs w:val="32"/>
                <w:lang w:val="en-US" w:eastAsia="zh-CN" w:bidi="ar-SA"/>
              </w:rPr>
            </w:pPr>
          </w:p>
        </w:tc>
        <w:tc>
          <w:tcPr>
            <w:tcW w:w="968" w:type="dxa"/>
            <w:tcBorders>
              <w:left w:val="single" w:color="auto" w:sz="4" w:space="0"/>
              <w:bottom w:val="single" w:color="auto" w:sz="4" w:space="0"/>
              <w:right w:val="single" w:color="auto" w:sz="4" w:space="0"/>
            </w:tcBorders>
            <w:noWrap w:val="0"/>
            <w:vAlign w:val="center"/>
          </w:tcPr>
          <w:p w14:paraId="5C8DADEA">
            <w:pPr>
              <w:keepNext w:val="0"/>
              <w:keepLines w:val="0"/>
              <w:widowControl/>
              <w:suppressLineNumbers w:val="0"/>
              <w:jc w:val="center"/>
              <w:textAlignment w:val="center"/>
              <w:rPr>
                <w:rFonts w:hint="eastAsia" w:ascii="方正仿宋_GBK" w:hAnsi="方正仿宋_GBK" w:eastAsia="方正仿宋_GBK" w:cs="方正仿宋_GBK"/>
                <w:color w:val="auto"/>
                <w:kern w:val="2"/>
                <w:sz w:val="32"/>
                <w:szCs w:val="32"/>
                <w:lang w:val="en-US" w:eastAsia="zh-CN" w:bidi="ar-SA"/>
              </w:rPr>
            </w:pPr>
          </w:p>
        </w:tc>
      </w:tr>
      <w:tr w14:paraId="54427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5B236604">
            <w:pPr>
              <w:pStyle w:val="8"/>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大写：</w:t>
            </w:r>
          </w:p>
        </w:tc>
      </w:tr>
    </w:tbl>
    <w:p w14:paraId="1381DE99">
      <w:pPr>
        <w:pStyle w:val="3"/>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8F96D9"/>
    <w:multiLevelType w:val="singleLevel"/>
    <w:tmpl w:val="088F96D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824B7"/>
    <w:rsid w:val="01631584"/>
    <w:rsid w:val="018A4551"/>
    <w:rsid w:val="02121A39"/>
    <w:rsid w:val="022850BC"/>
    <w:rsid w:val="028F6C5B"/>
    <w:rsid w:val="038A2618"/>
    <w:rsid w:val="045C3159"/>
    <w:rsid w:val="04CF0685"/>
    <w:rsid w:val="05264C43"/>
    <w:rsid w:val="055159B9"/>
    <w:rsid w:val="05DE0B42"/>
    <w:rsid w:val="07985000"/>
    <w:rsid w:val="088C20D7"/>
    <w:rsid w:val="089D4796"/>
    <w:rsid w:val="08B43E9F"/>
    <w:rsid w:val="08D90946"/>
    <w:rsid w:val="095A0353"/>
    <w:rsid w:val="099C15A1"/>
    <w:rsid w:val="0A16045E"/>
    <w:rsid w:val="0A3032ED"/>
    <w:rsid w:val="0A8B44A4"/>
    <w:rsid w:val="0B0676DD"/>
    <w:rsid w:val="0B2B5C75"/>
    <w:rsid w:val="0B401CA4"/>
    <w:rsid w:val="0C647D63"/>
    <w:rsid w:val="0C8F1924"/>
    <w:rsid w:val="0CEB08D9"/>
    <w:rsid w:val="0CEC0FA7"/>
    <w:rsid w:val="0D336A68"/>
    <w:rsid w:val="0EDA5C1A"/>
    <w:rsid w:val="0EEB4FED"/>
    <w:rsid w:val="0F3B1AA2"/>
    <w:rsid w:val="0F402531"/>
    <w:rsid w:val="0F4D2854"/>
    <w:rsid w:val="0F6C1043"/>
    <w:rsid w:val="100B7BF3"/>
    <w:rsid w:val="10176F23"/>
    <w:rsid w:val="12DA240F"/>
    <w:rsid w:val="130C1A31"/>
    <w:rsid w:val="137B0F30"/>
    <w:rsid w:val="13B23C66"/>
    <w:rsid w:val="144E0E44"/>
    <w:rsid w:val="15342D67"/>
    <w:rsid w:val="154B0E49"/>
    <w:rsid w:val="166C58E6"/>
    <w:rsid w:val="16FB1B73"/>
    <w:rsid w:val="172271B7"/>
    <w:rsid w:val="178A3FA6"/>
    <w:rsid w:val="17E064E8"/>
    <w:rsid w:val="17EF4DCB"/>
    <w:rsid w:val="1822664B"/>
    <w:rsid w:val="185128D8"/>
    <w:rsid w:val="18767EBE"/>
    <w:rsid w:val="18EB1014"/>
    <w:rsid w:val="19EA6542"/>
    <w:rsid w:val="1A4E14AE"/>
    <w:rsid w:val="1ACC36F9"/>
    <w:rsid w:val="1B210175"/>
    <w:rsid w:val="1C5D5D33"/>
    <w:rsid w:val="1C651B73"/>
    <w:rsid w:val="1C8A0932"/>
    <w:rsid w:val="1DC625E8"/>
    <w:rsid w:val="1E4D4187"/>
    <w:rsid w:val="1E557280"/>
    <w:rsid w:val="1EBE1A6C"/>
    <w:rsid w:val="1F0A5B27"/>
    <w:rsid w:val="1F6B4DC7"/>
    <w:rsid w:val="203412C2"/>
    <w:rsid w:val="205172A6"/>
    <w:rsid w:val="20D17F09"/>
    <w:rsid w:val="22506E16"/>
    <w:rsid w:val="22FC2B16"/>
    <w:rsid w:val="23B8147F"/>
    <w:rsid w:val="246F1468"/>
    <w:rsid w:val="25CE7B70"/>
    <w:rsid w:val="26C96A19"/>
    <w:rsid w:val="274D754E"/>
    <w:rsid w:val="27F455E6"/>
    <w:rsid w:val="28114CB5"/>
    <w:rsid w:val="287154F5"/>
    <w:rsid w:val="287C599D"/>
    <w:rsid w:val="28BC43E9"/>
    <w:rsid w:val="29086BC3"/>
    <w:rsid w:val="29BE47FD"/>
    <w:rsid w:val="29F8098D"/>
    <w:rsid w:val="2A3403E7"/>
    <w:rsid w:val="2AD5559A"/>
    <w:rsid w:val="2AE724B7"/>
    <w:rsid w:val="2B0D0D59"/>
    <w:rsid w:val="2B1C0680"/>
    <w:rsid w:val="2B561E6F"/>
    <w:rsid w:val="2BBD0A5D"/>
    <w:rsid w:val="2CDA0B08"/>
    <w:rsid w:val="2D3565EC"/>
    <w:rsid w:val="2D553DD1"/>
    <w:rsid w:val="2DE6188D"/>
    <w:rsid w:val="306530C7"/>
    <w:rsid w:val="31D641CA"/>
    <w:rsid w:val="320550FD"/>
    <w:rsid w:val="33107A19"/>
    <w:rsid w:val="347F7DAC"/>
    <w:rsid w:val="348477FE"/>
    <w:rsid w:val="34B37D19"/>
    <w:rsid w:val="353B70C7"/>
    <w:rsid w:val="35F43CB8"/>
    <w:rsid w:val="36064614"/>
    <w:rsid w:val="36230A01"/>
    <w:rsid w:val="369B27EF"/>
    <w:rsid w:val="379F570B"/>
    <w:rsid w:val="37B81D1C"/>
    <w:rsid w:val="38365195"/>
    <w:rsid w:val="389E5AC2"/>
    <w:rsid w:val="3916429A"/>
    <w:rsid w:val="391B7D46"/>
    <w:rsid w:val="394E78E0"/>
    <w:rsid w:val="396930C2"/>
    <w:rsid w:val="3A45751C"/>
    <w:rsid w:val="3A52567F"/>
    <w:rsid w:val="3B1054DA"/>
    <w:rsid w:val="3C1E2EAB"/>
    <w:rsid w:val="3CE61FC2"/>
    <w:rsid w:val="3D492FE6"/>
    <w:rsid w:val="3DA263BC"/>
    <w:rsid w:val="3DF71FA6"/>
    <w:rsid w:val="3E5C72B8"/>
    <w:rsid w:val="3F182263"/>
    <w:rsid w:val="3F257F89"/>
    <w:rsid w:val="3FE021DB"/>
    <w:rsid w:val="404E39EB"/>
    <w:rsid w:val="408A7CBA"/>
    <w:rsid w:val="417E6C9E"/>
    <w:rsid w:val="42733201"/>
    <w:rsid w:val="431E226E"/>
    <w:rsid w:val="432945A1"/>
    <w:rsid w:val="432F441E"/>
    <w:rsid w:val="43540A37"/>
    <w:rsid w:val="442364E7"/>
    <w:rsid w:val="44313C99"/>
    <w:rsid w:val="44524684"/>
    <w:rsid w:val="446402FB"/>
    <w:rsid w:val="465452D7"/>
    <w:rsid w:val="466E13F3"/>
    <w:rsid w:val="46C668C0"/>
    <w:rsid w:val="471A3199"/>
    <w:rsid w:val="47C4056B"/>
    <w:rsid w:val="47CD4285"/>
    <w:rsid w:val="47FF396E"/>
    <w:rsid w:val="480A39C1"/>
    <w:rsid w:val="48A94942"/>
    <w:rsid w:val="4916241E"/>
    <w:rsid w:val="49741375"/>
    <w:rsid w:val="4BCB4525"/>
    <w:rsid w:val="4C265D41"/>
    <w:rsid w:val="4C3E7866"/>
    <w:rsid w:val="4CE160C5"/>
    <w:rsid w:val="4D1A7D90"/>
    <w:rsid w:val="4D811EEB"/>
    <w:rsid w:val="4E435DFE"/>
    <w:rsid w:val="4E9F1254"/>
    <w:rsid w:val="4EB33267"/>
    <w:rsid w:val="4EEC3032"/>
    <w:rsid w:val="4EFC3F52"/>
    <w:rsid w:val="4F1E74ED"/>
    <w:rsid w:val="4F3E2E0F"/>
    <w:rsid w:val="4F930878"/>
    <w:rsid w:val="500F3204"/>
    <w:rsid w:val="5023108D"/>
    <w:rsid w:val="50D57704"/>
    <w:rsid w:val="511A5252"/>
    <w:rsid w:val="51877BF6"/>
    <w:rsid w:val="51CE3450"/>
    <w:rsid w:val="520463CE"/>
    <w:rsid w:val="536C77BE"/>
    <w:rsid w:val="53F60619"/>
    <w:rsid w:val="542D3FE6"/>
    <w:rsid w:val="54750D11"/>
    <w:rsid w:val="556D64AD"/>
    <w:rsid w:val="55AC32E2"/>
    <w:rsid w:val="561F0D13"/>
    <w:rsid w:val="56270879"/>
    <w:rsid w:val="566F3149"/>
    <w:rsid w:val="580349FC"/>
    <w:rsid w:val="5807352A"/>
    <w:rsid w:val="5827644F"/>
    <w:rsid w:val="583C382A"/>
    <w:rsid w:val="58425CE8"/>
    <w:rsid w:val="58C87521"/>
    <w:rsid w:val="592B76C8"/>
    <w:rsid w:val="59464A5E"/>
    <w:rsid w:val="5A607B3B"/>
    <w:rsid w:val="5A892492"/>
    <w:rsid w:val="5AAB2E06"/>
    <w:rsid w:val="5AF255A8"/>
    <w:rsid w:val="5B2C0AAA"/>
    <w:rsid w:val="5B8F3CF4"/>
    <w:rsid w:val="5BE51A2F"/>
    <w:rsid w:val="5C19290E"/>
    <w:rsid w:val="5C30602E"/>
    <w:rsid w:val="5DB962A2"/>
    <w:rsid w:val="5E6C25C8"/>
    <w:rsid w:val="5EE3348D"/>
    <w:rsid w:val="5EE76531"/>
    <w:rsid w:val="5EF849E1"/>
    <w:rsid w:val="5F6E3CCF"/>
    <w:rsid w:val="6000631E"/>
    <w:rsid w:val="6050757D"/>
    <w:rsid w:val="60946E4A"/>
    <w:rsid w:val="60D02F03"/>
    <w:rsid w:val="617D5306"/>
    <w:rsid w:val="61E427B9"/>
    <w:rsid w:val="631D10CF"/>
    <w:rsid w:val="63740F18"/>
    <w:rsid w:val="63DB00BA"/>
    <w:rsid w:val="63F85AA4"/>
    <w:rsid w:val="65355509"/>
    <w:rsid w:val="65E75CB3"/>
    <w:rsid w:val="664926DF"/>
    <w:rsid w:val="669C67FA"/>
    <w:rsid w:val="66A42D78"/>
    <w:rsid w:val="66AD6BCC"/>
    <w:rsid w:val="66C24BDF"/>
    <w:rsid w:val="66F95239"/>
    <w:rsid w:val="670F5C80"/>
    <w:rsid w:val="67522E0C"/>
    <w:rsid w:val="67D201EA"/>
    <w:rsid w:val="67E762A5"/>
    <w:rsid w:val="682D66B9"/>
    <w:rsid w:val="68407C4D"/>
    <w:rsid w:val="68645BFF"/>
    <w:rsid w:val="698873DF"/>
    <w:rsid w:val="69DF2536"/>
    <w:rsid w:val="6A0F5910"/>
    <w:rsid w:val="6A5107A3"/>
    <w:rsid w:val="6AF178CF"/>
    <w:rsid w:val="6B6869CD"/>
    <w:rsid w:val="6B7D51BE"/>
    <w:rsid w:val="6B980C20"/>
    <w:rsid w:val="6BB80A07"/>
    <w:rsid w:val="6BDA1C09"/>
    <w:rsid w:val="6C1969B5"/>
    <w:rsid w:val="6CC035CD"/>
    <w:rsid w:val="6CEC7147"/>
    <w:rsid w:val="6D4A4E62"/>
    <w:rsid w:val="6E1000E4"/>
    <w:rsid w:val="6E26108D"/>
    <w:rsid w:val="6E5107B7"/>
    <w:rsid w:val="6E563EEB"/>
    <w:rsid w:val="6EFA3E58"/>
    <w:rsid w:val="714D004D"/>
    <w:rsid w:val="71EA221B"/>
    <w:rsid w:val="72464C34"/>
    <w:rsid w:val="7257260A"/>
    <w:rsid w:val="72CD5142"/>
    <w:rsid w:val="731A37AF"/>
    <w:rsid w:val="735A644E"/>
    <w:rsid w:val="73EE6755"/>
    <w:rsid w:val="74363F40"/>
    <w:rsid w:val="74423C95"/>
    <w:rsid w:val="744B1F44"/>
    <w:rsid w:val="74ED700D"/>
    <w:rsid w:val="751641DC"/>
    <w:rsid w:val="754538D0"/>
    <w:rsid w:val="759E3F26"/>
    <w:rsid w:val="75D42E9A"/>
    <w:rsid w:val="75F17F0A"/>
    <w:rsid w:val="763952A3"/>
    <w:rsid w:val="76954842"/>
    <w:rsid w:val="779531F7"/>
    <w:rsid w:val="779A74B1"/>
    <w:rsid w:val="77A824FF"/>
    <w:rsid w:val="77AA4481"/>
    <w:rsid w:val="77C928C9"/>
    <w:rsid w:val="77D428E1"/>
    <w:rsid w:val="78914195"/>
    <w:rsid w:val="789A6941"/>
    <w:rsid w:val="78CB79FF"/>
    <w:rsid w:val="7915603C"/>
    <w:rsid w:val="793D62CC"/>
    <w:rsid w:val="7B847936"/>
    <w:rsid w:val="7BC62A41"/>
    <w:rsid w:val="7E9435EF"/>
    <w:rsid w:val="7E99402D"/>
    <w:rsid w:val="7F082095"/>
    <w:rsid w:val="7FC663CB"/>
    <w:rsid w:val="7FFF2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kern w:val="2"/>
      <w:sz w:val="32"/>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2"/>
    <w:basedOn w:val="1"/>
    <w:qFormat/>
    <w:uiPriority w:val="0"/>
    <w:pPr>
      <w:adjustRightInd w:val="0"/>
      <w:snapToGrid w:val="0"/>
      <w:spacing w:after="120" w:afterLines="0" w:afterAutospacing="0" w:line="480" w:lineRule="auto"/>
    </w:pPr>
    <w:rPr>
      <w:sz w:val="24"/>
    </w:r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paragraph" w:customStyle="1" w:styleId="13">
    <w:name w:val="表格文字"/>
    <w:qFormat/>
    <w:uiPriority w:val="99"/>
    <w:pPr>
      <w:widowControl w:val="0"/>
      <w:spacing w:before="25" w:after="25"/>
    </w:pPr>
    <w:rPr>
      <w:rFonts w:ascii="Times New Roman" w:hAnsi="Times New Roman" w:eastAsia="Times New Roman" w:cs="宋体"/>
      <w:bCs/>
      <w:spacing w:val="10"/>
      <w:sz w:val="24"/>
      <w:lang w:val="en-US" w:eastAsia="en-US" w:bidi="ar-SA"/>
    </w:rPr>
  </w:style>
  <w:style w:type="paragraph" w:customStyle="1"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3196</Words>
  <Characters>3448</Characters>
  <Lines>0</Lines>
  <Paragraphs>0</Paragraphs>
  <TotalTime>23</TotalTime>
  <ScaleCrop>false</ScaleCrop>
  <LinksUpToDate>false</LinksUpToDate>
  <CharactersWithSpaces>3481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2021-03-16T02:07:00Z</dcterms:created>
  <dc:creator>ASUS</dc:creator>
  <cp:lastModifiedBy>李智</cp:lastModifiedBy>
  <dcterms:modified xsi:type="dcterms:W3CDTF">2025-11-03T02:21:51Z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0B2411658275407B8ED57FA6002EE932_13</vt:lpwstr>
  </property>
  <property fmtid="{D5CDD505-2E9C-101B-9397-08002B2CF9AE}" pid="4" name="KSOTemplateDocerSaveRecord">
    <vt:lpwstr>eyJoZGlkIjoiZTc3ODQ2ZTBkMjJkMDAyODg0YjcxZmYzNGFlNjgyZTUiLCJ1c2VySWQiOiIxNjYxMDg2NDkwIn0=</vt:lpwstr>
  </property>
</Properties>
</file>