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pPr>
        <w:widowControl/>
        <w:spacing w:line="640" w:lineRule="exact"/>
        <w:jc w:val="center"/>
        <w:rPr>
          <w:rFonts w:ascii="方正小标宋_GBK" w:hAnsi="宋体" w:eastAsia="方正小标宋_GBK" w:cs="宋体"/>
          <w:bCs/>
          <w:kern w:val="0"/>
          <w:sz w:val="48"/>
          <w:szCs w:val="48"/>
        </w:rPr>
      </w:pPr>
      <w:r>
        <w:rPr>
          <w:rFonts w:hint="eastAsia" w:ascii="方正小标宋_GBK" w:hAnsi="宋体" w:eastAsia="方正小标宋_GBK" w:cs="宋体"/>
          <w:bCs/>
          <w:kern w:val="0"/>
          <w:sz w:val="48"/>
          <w:szCs w:val="48"/>
          <w:lang w:val="en-US" w:eastAsia="zh-CN"/>
        </w:rPr>
        <w:t>重庆市</w:t>
      </w:r>
      <w:r>
        <w:rPr>
          <w:rFonts w:hint="eastAsia" w:ascii="方正小标宋_GBK" w:hAnsi="宋体" w:eastAsia="方正小标宋_GBK" w:cs="宋体"/>
          <w:bCs/>
          <w:kern w:val="0"/>
          <w:sz w:val="48"/>
          <w:szCs w:val="48"/>
        </w:rPr>
        <w:t>巴南区鱼洞第四小学校</w:t>
      </w:r>
    </w:p>
    <w:p>
      <w:pPr>
        <w:pageBreakBefore w:val="0"/>
        <w:widowControl/>
        <w:kinsoku/>
        <w:wordWrap/>
        <w:overflowPunct/>
        <w:topLinePunct w:val="0"/>
        <w:autoSpaceDE/>
        <w:autoSpaceDN/>
        <w:bidi w:val="0"/>
        <w:adjustRightInd/>
        <w:snapToGrid/>
        <w:spacing w:line="1000" w:lineRule="exact"/>
        <w:jc w:val="center"/>
        <w:textAlignment w:val="auto"/>
        <w:rPr>
          <w:rFonts w:hint="eastAsia" w:ascii="方正小标宋_GBK" w:hAnsi="宋体" w:eastAsia="方正小标宋_GBK" w:cs="宋体"/>
          <w:bCs/>
          <w:kern w:val="0"/>
          <w:sz w:val="44"/>
          <w:szCs w:val="44"/>
          <w:lang w:val="en-US" w:eastAsia="zh-CN"/>
        </w:rPr>
      </w:pPr>
    </w:p>
    <w:p>
      <w:pPr>
        <w:pStyle w:val="2"/>
        <w:pageBreakBefore w:val="0"/>
        <w:kinsoku/>
        <w:wordWrap/>
        <w:overflowPunct/>
        <w:topLinePunct w:val="0"/>
        <w:autoSpaceDE/>
        <w:autoSpaceDN/>
        <w:bidi w:val="0"/>
        <w:adjustRightInd/>
        <w:snapToGrid/>
        <w:spacing w:line="1000" w:lineRule="exact"/>
        <w:textAlignment w:val="auto"/>
        <w:rPr>
          <w:rFonts w:hint="eastAsia"/>
          <w:lang w:val="en-US" w:eastAsia="zh-CN"/>
        </w:rPr>
      </w:pPr>
    </w:p>
    <w:p>
      <w:pPr>
        <w:pageBreakBefore w:val="0"/>
        <w:widowControl/>
        <w:kinsoku/>
        <w:wordWrap/>
        <w:overflowPunct/>
        <w:topLinePunct w:val="0"/>
        <w:autoSpaceDE/>
        <w:autoSpaceDN/>
        <w:bidi w:val="0"/>
        <w:adjustRightInd/>
        <w:snapToGrid/>
        <w:spacing w:line="1000" w:lineRule="exact"/>
        <w:jc w:val="center"/>
        <w:textAlignment w:val="auto"/>
        <w:rPr>
          <w:rFonts w:hint="eastAsia" w:ascii="方正小标宋_GBK" w:hAnsi="宋体" w:eastAsia="方正小标宋_GBK" w:cs="宋体"/>
          <w:bCs/>
          <w:kern w:val="0"/>
          <w:sz w:val="84"/>
          <w:szCs w:val="84"/>
        </w:rPr>
      </w:pPr>
      <w:r>
        <w:rPr>
          <w:rFonts w:hint="eastAsia" w:ascii="方正小标宋_GBK" w:hAnsi="宋体" w:eastAsia="方正小标宋_GBK" w:cs="宋体"/>
          <w:bCs/>
          <w:kern w:val="0"/>
          <w:sz w:val="84"/>
          <w:szCs w:val="84"/>
          <w:lang w:val="en-US" w:eastAsia="zh-CN"/>
        </w:rPr>
        <w:t>智慧体育服务技术</w:t>
      </w:r>
      <w:r>
        <w:rPr>
          <w:rFonts w:hint="eastAsia" w:ascii="方正小标宋_GBK" w:hAnsi="宋体" w:eastAsia="方正小标宋_GBK" w:cs="宋体"/>
          <w:bCs/>
          <w:kern w:val="0"/>
          <w:sz w:val="84"/>
          <w:szCs w:val="84"/>
        </w:rPr>
        <w:t xml:space="preserve">方案 </w:t>
      </w:r>
    </w:p>
    <w:p>
      <w:pPr>
        <w:pageBreakBefore w:val="0"/>
        <w:kinsoku/>
        <w:wordWrap/>
        <w:overflowPunct/>
        <w:topLinePunct w:val="0"/>
        <w:autoSpaceDE/>
        <w:autoSpaceDN/>
        <w:bidi w:val="0"/>
        <w:adjustRightInd/>
        <w:snapToGrid/>
        <w:spacing w:line="1000" w:lineRule="exact"/>
        <w:textAlignment w:val="auto"/>
        <w:rPr>
          <w:rFonts w:hint="eastAsia"/>
        </w:rPr>
      </w:pPr>
    </w:p>
    <w:p>
      <w:pPr>
        <w:pStyle w:val="3"/>
        <w:pageBreakBefore w:val="0"/>
        <w:kinsoku/>
        <w:wordWrap/>
        <w:overflowPunct/>
        <w:topLinePunct w:val="0"/>
        <w:autoSpaceDE/>
        <w:autoSpaceDN/>
        <w:bidi w:val="0"/>
        <w:adjustRightInd/>
        <w:snapToGrid/>
        <w:spacing w:line="1000" w:lineRule="exact"/>
        <w:textAlignment w:val="auto"/>
        <w:rPr>
          <w:rFonts w:hint="eastAsia"/>
        </w:rPr>
      </w:pPr>
    </w:p>
    <w:p>
      <w:pPr>
        <w:jc w:val="center"/>
        <w:rPr>
          <w:rFonts w:ascii="方正小标宋_GBK" w:eastAsia="方正小标宋_GBK"/>
          <w:bCs/>
          <w:sz w:val="36"/>
          <w:szCs w:val="36"/>
        </w:rPr>
      </w:pPr>
      <w:r>
        <w:rPr>
          <w:rFonts w:hint="eastAsia" w:ascii="方正小标宋_GBK" w:eastAsia="方正小标宋_GBK"/>
          <w:bCs/>
          <w:sz w:val="36"/>
          <w:szCs w:val="36"/>
          <w:lang w:val="en-US" w:eastAsia="zh-CN"/>
        </w:rPr>
        <w:t>重庆市</w:t>
      </w:r>
      <w:r>
        <w:rPr>
          <w:rFonts w:hint="eastAsia" w:ascii="方正小标宋_GBK" w:eastAsia="方正小标宋_GBK"/>
          <w:bCs/>
          <w:sz w:val="36"/>
          <w:szCs w:val="36"/>
        </w:rPr>
        <w:t>巴南区鱼洞第四小学校</w:t>
      </w:r>
      <w:r>
        <w:rPr>
          <w:rFonts w:hint="eastAsia" w:ascii="方正小标宋_GBK" w:eastAsia="方正小标宋_GBK"/>
          <w:bCs/>
          <w:sz w:val="36"/>
          <w:szCs w:val="36"/>
          <w:lang w:val="en-US" w:eastAsia="zh-CN"/>
        </w:rPr>
        <w:t xml:space="preserve">  </w:t>
      </w:r>
      <w:r>
        <w:rPr>
          <w:rFonts w:hint="eastAsia" w:ascii="方正小标宋_GBK" w:eastAsia="方正小标宋_GBK"/>
          <w:bCs/>
          <w:sz w:val="36"/>
          <w:szCs w:val="36"/>
        </w:rPr>
        <w:t>编制</w:t>
      </w:r>
    </w:p>
    <w:p>
      <w:pPr>
        <w:jc w:val="center"/>
        <w:rPr>
          <w:rFonts w:hint="eastAsia" w:ascii="黑体" w:hAnsi="宋体" w:eastAsia="黑体" w:cs="宋体"/>
          <w:bCs/>
          <w:kern w:val="0"/>
          <w:sz w:val="30"/>
          <w:szCs w:val="30"/>
        </w:rPr>
      </w:pPr>
      <w:r>
        <w:rPr>
          <w:rFonts w:hint="eastAsia" w:ascii="方正小标宋_GBK" w:eastAsia="方正小标宋_GBK"/>
          <w:bCs/>
          <w:sz w:val="36"/>
          <w:szCs w:val="36"/>
        </w:rPr>
        <w:t>2025年</w:t>
      </w:r>
      <w:r>
        <w:rPr>
          <w:rFonts w:hint="eastAsia" w:ascii="方正小标宋_GBK" w:eastAsia="方正小标宋_GBK"/>
          <w:bCs/>
          <w:sz w:val="36"/>
          <w:szCs w:val="36"/>
          <w:lang w:val="en-US" w:eastAsia="zh-CN"/>
        </w:rPr>
        <w:t>11</w:t>
      </w:r>
      <w:r>
        <w:rPr>
          <w:rFonts w:hint="eastAsia" w:ascii="方正小标宋_GBK" w:eastAsia="方正小标宋_GBK"/>
          <w:bCs/>
          <w:sz w:val="36"/>
          <w:szCs w:val="36"/>
        </w:rPr>
        <w:t>月</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p>
      <w:pPr>
        <w:ind w:firstLine="643" w:firstLineChars="200"/>
        <w:rPr>
          <w:rFonts w:hint="eastAsia" w:ascii="方正楷体_GBK" w:hAnsi="方正楷体_GBK" w:eastAsia="方正楷体_GBK" w:cs="方正楷体_GBK"/>
          <w:b/>
          <w:bCs/>
          <w:sz w:val="32"/>
          <w:szCs w:val="32"/>
          <w:lang w:val="en-US" w:eastAsia="zh-CN"/>
        </w:rPr>
        <w:sectPr>
          <w:pgSz w:w="16838" w:h="11906" w:orient="landscape"/>
          <w:pgMar w:top="1134" w:right="1134" w:bottom="1134" w:left="1134" w:header="851" w:footer="992" w:gutter="0"/>
          <w:cols w:space="425" w:num="1"/>
          <w:docGrid w:type="lines" w:linePitch="312" w:charSpace="0"/>
        </w:sectPr>
      </w:pPr>
    </w:p>
    <w:p>
      <w:pPr>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一、项目背景</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随着《“健康中国2030”规划纲要》的深入实施与国家教育数字化战略行动的全面推进，体育教育作为提升学生综合素质、促进青少年健康成长的关键环节，正面临从传统模式向数字化、智能化转型的迫切要求。</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当前，我校体育工作在取得显著成绩的同时，也存在一些待优化的环节：其一， 传统的体育教学与活动管理多依赖人工，效率有待提升，且难以对学生的运动过程与健康数据进行精准采集与分析；其二， 学生的个性化运动需求与体质健康水平差异难以得到全面、科学的关注与指导；其三， 体育场馆、设施的运营管理智能化水平不足，资源利用率有提升空间。在此背景下，引进智慧体育服务系统，是顺应时代发展趋势、推动我校体育工作高质量发展的必然选择。</w:t>
      </w:r>
    </w:p>
    <w:p>
      <w:pPr>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二、项目目的</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本项目旨在通过引入先进的物联网、大数据及人工智能技术，构建一个集教学、管理、评估与服务于一体的智慧体育服务平台。具体目的如下：</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提升管理效能：实现体育课堂训练、体育数字教研、学生自主锻炼、体质健康测试等工作的线上化、自动化管理，显著降低教师行政负担，提高工作效率。</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促进科学教学：通过对学生运动数据、动作姿态等数据的实时采集与分析，为教师提供精准的教学反馈与决策支持，实现因材施教，优化教学策略。</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激发学生参与：通过创设线上运动挑战、积分排行、虚拟竞赛等趣味化场景，激发学生的运动兴趣，培养终身锻炼的习惯，营造“以体促智、以体育人”的校园文化氛围。</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保障学生健康：建立学生个人数字健康档案，动态监测体质变化趋势，对运动风险进行早期预警，为学生的安全锻炼与健康成长保驾护航。</w:t>
      </w:r>
    </w:p>
    <w:p>
      <w:pPr>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三、项目意义</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实施智慧体育服务系统项目，对我校发展具有深远的意义：</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对于学生： 意义在于提供个性化的科学健身指导，变“被动锻炼”为“主动健康”，有效提升身体素养和健康水平，促进全面发展。</w:t>
      </w:r>
    </w:p>
    <w:p>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对于教师： 意义在于解放生产力，使其能更专注于教学设计与创新，同时获得数据赋能，提升教学的科学性与专业性。</w:t>
      </w:r>
    </w:p>
    <w:p>
      <w:pPr>
        <w:ind w:firstLine="640" w:firstLineChars="200"/>
        <w:rPr>
          <w:rFonts w:hint="eastAsia"/>
          <w:sz w:val="24"/>
          <w:szCs w:val="24"/>
          <w:lang w:val="en-US" w:eastAsia="zh-CN"/>
        </w:rPr>
      </w:pPr>
      <w:r>
        <w:rPr>
          <w:rFonts w:hint="eastAsia" w:ascii="方正仿宋_GBK" w:hAnsi="方正仿宋_GBK" w:eastAsia="方正仿宋_GBK" w:cs="方正仿宋_GBK"/>
          <w:sz w:val="32"/>
          <w:szCs w:val="32"/>
          <w:lang w:val="en-US" w:eastAsia="zh-CN"/>
        </w:rPr>
        <w:t>对于学校： 意义在于打造一张亮丽的“智慧校园”名片，彰显我校现代化、前瞻性的办学理念。它不仅是对国家政策的积极响应，更是推动学校体育治理体系与治理能力现代化的重要举措，将为我校建设高水平、有特色的教育品牌注入强劲动力。</w:t>
      </w:r>
    </w:p>
    <w:p>
      <w:pPr>
        <w:ind w:firstLine="643" w:firstLineChars="200"/>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四、</w:t>
      </w:r>
      <w:bookmarkStart w:id="0" w:name="_Toc298927775"/>
      <w:r>
        <w:rPr>
          <w:rFonts w:hint="eastAsia" w:ascii="方正楷体_GBK" w:hAnsi="方正楷体_GBK" w:eastAsia="方正楷体_GBK" w:cs="方正楷体_GBK"/>
          <w:b/>
          <w:bCs/>
          <w:sz w:val="32"/>
          <w:szCs w:val="32"/>
          <w:lang w:val="en-US" w:eastAsia="zh-CN"/>
        </w:rPr>
        <w:t>项目需求</w:t>
      </w:r>
      <w:bookmarkEnd w:id="0"/>
      <w:r>
        <w:rPr>
          <w:rFonts w:hint="eastAsia" w:ascii="方正楷体_GBK" w:hAnsi="方正楷体_GBK" w:eastAsia="方正楷体_GBK" w:cs="方正楷体_GBK"/>
          <w:b/>
          <w:bCs/>
          <w:sz w:val="32"/>
          <w:szCs w:val="32"/>
          <w:lang w:val="en-US" w:eastAsia="zh-CN"/>
        </w:rPr>
        <w:t>以及技术要求</w:t>
      </w:r>
    </w:p>
    <w:p>
      <w:pPr>
        <w:widowControl/>
        <w:spacing w:line="52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1、本项目所涉及内容</w:t>
      </w:r>
      <w:r>
        <w:rPr>
          <w:rFonts w:hint="eastAsia" w:ascii="方正仿宋_GBK" w:hAnsi="方正仿宋_GBK" w:eastAsia="方正仿宋_GBK" w:cs="方正仿宋_GBK"/>
          <w:sz w:val="32"/>
          <w:szCs w:val="32"/>
          <w:lang w:val="zh-CN"/>
        </w:rPr>
        <w:t>由</w:t>
      </w:r>
      <w:r>
        <w:rPr>
          <w:rFonts w:hint="eastAsia" w:ascii="方正仿宋_GBK" w:hAnsi="方正仿宋_GBK" w:eastAsia="方正仿宋_GBK" w:cs="方正仿宋_GBK"/>
          <w:sz w:val="32"/>
          <w:szCs w:val="32"/>
        </w:rPr>
        <w:t>成交供应商</w:t>
      </w:r>
      <w:r>
        <w:rPr>
          <w:rFonts w:hint="eastAsia" w:ascii="方正仿宋_GBK" w:hAnsi="方正仿宋_GBK" w:eastAsia="方正仿宋_GBK" w:cs="方正仿宋_GBK"/>
          <w:sz w:val="32"/>
          <w:szCs w:val="32"/>
          <w:lang w:val="zh-CN"/>
        </w:rPr>
        <w:t>负责免费送到用户指定地点，</w:t>
      </w:r>
      <w:r>
        <w:rPr>
          <w:rFonts w:hint="eastAsia" w:ascii="方正仿宋_GBK" w:hAnsi="方正仿宋_GBK" w:eastAsia="方正仿宋_GBK" w:cs="方正仿宋_GBK"/>
          <w:sz w:val="32"/>
          <w:szCs w:val="32"/>
          <w:lang w:val="en-US" w:eastAsia="zh-CN"/>
        </w:rPr>
        <w:t>完成安装调试，完成人员使用培训，成交供应商负责安装过程中的安全及损坏设施设备的恢复。</w:t>
      </w:r>
      <w:r>
        <w:rPr>
          <w:rFonts w:hint="eastAsia" w:ascii="方正仿宋_GBK" w:hAnsi="方正仿宋_GBK" w:eastAsia="方正仿宋_GBK" w:cs="方正仿宋_GBK"/>
          <w:sz w:val="32"/>
          <w:szCs w:val="32"/>
        </w:rPr>
        <w:t>本项目</w:t>
      </w:r>
      <w:r>
        <w:rPr>
          <w:rFonts w:hint="eastAsia" w:ascii="方正仿宋_GBK" w:hAnsi="方正仿宋_GBK" w:eastAsia="方正仿宋_GBK" w:cs="方正仿宋_GBK"/>
          <w:sz w:val="32"/>
          <w:szCs w:val="32"/>
          <w:lang w:val="en-US" w:eastAsia="zh-CN"/>
        </w:rPr>
        <w:t>硬件部分</w:t>
      </w:r>
      <w:r>
        <w:rPr>
          <w:rFonts w:hint="eastAsia" w:ascii="方正仿宋_GBK" w:hAnsi="方正仿宋_GBK" w:eastAsia="方正仿宋_GBK" w:cs="方正仿宋_GBK"/>
          <w:sz w:val="32"/>
          <w:szCs w:val="32"/>
        </w:rPr>
        <w:t>整体免费质保</w:t>
      </w:r>
      <w:r>
        <w:rPr>
          <w:rFonts w:hint="eastAsia" w:ascii="方正仿宋_GBK" w:hAnsi="方正仿宋_GBK" w:eastAsia="方正仿宋_GBK" w:cs="方正仿宋_GBK"/>
          <w:sz w:val="32"/>
          <w:szCs w:val="32"/>
          <w:lang w:val="en-US" w:eastAsia="zh-CN"/>
        </w:rPr>
        <w:t>两</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系统部分由成交供应商无偿提供服务，系统如果有升级，则由成交供应商负责系统的免费升级，</w:t>
      </w:r>
      <w:r>
        <w:rPr>
          <w:rFonts w:hint="eastAsia" w:ascii="方正仿宋_GBK" w:hAnsi="方正仿宋_GBK" w:eastAsia="方正仿宋_GBK" w:cs="方正仿宋_GBK"/>
          <w:sz w:val="32"/>
          <w:szCs w:val="32"/>
        </w:rPr>
        <w:t>自验收合格之日算起。</w:t>
      </w:r>
    </w:p>
    <w:p>
      <w:pPr>
        <w:widowControl/>
        <w:spacing w:line="520" w:lineRule="exact"/>
        <w:ind w:firstLine="640" w:firstLineChars="200"/>
        <w:rPr>
          <w:rFonts w:hint="default" w:ascii="宋体" w:hAnsi="宋体" w:eastAsia="宋体" w:cs="宋体"/>
          <w:b/>
          <w:bCs/>
          <w:i w:val="0"/>
          <w:iCs w:val="0"/>
          <w:color w:val="000000"/>
          <w:kern w:val="0"/>
          <w:sz w:val="24"/>
          <w:szCs w:val="24"/>
          <w:u w:val="none"/>
          <w:lang w:val="en-US" w:eastAsia="zh-CN" w:bidi="ar"/>
        </w:rPr>
      </w:pPr>
      <w:r>
        <w:rPr>
          <w:rFonts w:hint="eastAsia" w:ascii="方正仿宋_GBK" w:hAnsi="方正仿宋_GBK" w:eastAsia="方正仿宋_GBK" w:cs="方正仿宋_GBK"/>
          <w:sz w:val="32"/>
          <w:szCs w:val="32"/>
          <w:lang w:val="en-US" w:eastAsia="zh-CN"/>
        </w:rPr>
        <w:t>2、技术要求：</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bl>
      <w:tblPr>
        <w:tblStyle w:val="7"/>
        <w:tblW w:w="147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97"/>
        <w:gridCol w:w="1514"/>
        <w:gridCol w:w="8913"/>
        <w:gridCol w:w="866"/>
        <w:gridCol w:w="753"/>
        <w:gridCol w:w="263"/>
        <w:gridCol w:w="752"/>
        <w:gridCol w:w="123"/>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产品名称</w:t>
            </w:r>
          </w:p>
        </w:tc>
        <w:tc>
          <w:tcPr>
            <w:tcW w:w="891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产品参数</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15" w:type="dxa"/>
            <w:gridSpan w:val="2"/>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04" w:type="dxa"/>
            <w:gridSpan w:val="2"/>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12743" w:type="dxa"/>
            <w:gridSpan w:val="5"/>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一、校级平台</w:t>
            </w:r>
          </w:p>
        </w:tc>
        <w:tc>
          <w:tcPr>
            <w:tcW w:w="1015" w:type="dxa"/>
            <w:gridSpan w:val="2"/>
            <w:shd w:val="clear" w:color="auto" w:fill="auto"/>
            <w:noWrap/>
            <w:vAlign w:val="bottom"/>
          </w:tcPr>
          <w:p>
            <w:pPr>
              <w:rPr>
                <w:rFonts w:hint="eastAsia" w:ascii="宋体" w:hAnsi="宋体" w:eastAsia="宋体" w:cs="宋体"/>
                <w:i w:val="0"/>
                <w:iCs w:val="0"/>
                <w:color w:val="000000"/>
                <w:sz w:val="22"/>
                <w:szCs w:val="22"/>
                <w:u w:val="none"/>
              </w:rPr>
            </w:pPr>
          </w:p>
        </w:tc>
        <w:tc>
          <w:tcPr>
            <w:tcW w:w="1004" w:type="dxa"/>
            <w:gridSpan w:val="2"/>
            <w:shd w:val="clear" w:color="auto" w:fill="auto"/>
            <w:noWrap/>
            <w:vAlign w:val="bottom"/>
          </w:tcPr>
          <w:p>
            <w:pP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智慧体育教学练测评系统</w:t>
            </w:r>
          </w:p>
        </w:tc>
        <w:tc>
          <w:tcPr>
            <w:tcW w:w="8913"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一、系统平台管理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1.支持具备体育考试、国家体测、自由练习等功能模块；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 PC 端、Pad 端、手机端登录系统；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3.支持学生个人、班级、年级、全校体测成绩分析及汇总；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4.支持学生信息管理、学生体测数据报表导出、体测功能设置；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5.支持测试视频存储与测试数据分析服务；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6.支持基于老师、班级、学校分别开通管理账号，分层分级管理；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7.支持基于班级、学生的运动锻炼数据分析、展示与导出；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8．▲支持不少于8个运动项目并行开展测试，满足学校各类场景项目同时开启的实际需求。（提供由第三方检验检测机构出具并加盖CNAS及CMA标志的检验检测报告复印件并加盖公章）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二、学生信息管理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1.支持行政班与分项班班级信息管理；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2.支持学生名单管理，可一键导入名单信息；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3.支持可进行人脸信息录入、本地化存储和管理；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4.支持可根据学生体育兴趣发展进行分层、项班管理。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三、体育考试模块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1．支持应用于运动会、体育考试、体育中考等场景，自动检测项目测试成绩，智能识别违规动作，自动汇总体育考试成绩；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2．▲考试中心支持通过人脸识别方式开启测试，最终记录考试成绩并匹配学生信息；（提供由第三方检验检测机构出具并加盖CNAS及CMA标志的检验检测报告复印件并加盖公章。）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3．支持查看测试项目成绩、分数、等级、姿态指标、肌群分析、运动点评及建议、视频回放、动作关键帧等内容，且支持生成定制化运动处方报告；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4．支持体育考试当前测试记录查看、测试项目进度查询、成绩管理表查询；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5．支持实时筛选并查看考试学生已考项目数，并可通过查看详情查看考试详情；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6．支持自定义评分标准，体育考试成绩等级和评分根据自定义评分标准进行判定。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四、国家体测模块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1.支持各阶段学校年度国家体测功能，实现各类运动项目数据自动采集、录入、整理、分析；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2.支持当前测试进度查看，测试记录根据时间进行分类管理；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3.支持下载上报成绩表格模板，且表格模板符合国家体测平台标准；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4.体测成绩实时更新汇总，并支持一键下载体测分析表格；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5.支持测试成绩即时更新汇总，支持体测成绩综合分析，可从年级、班级、项目类型等维度分析当前的及格率、良好率、优秀率等数据情况；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6.支持所有体测成绩评分以《国家体质健康测试标准》进行评定。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五、自由练习模块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1.支持应用于课后学生自主练习场景，无需老师介入指导，学生通过人脸识别或者特定手势自助触发项目测试功能，可实时获取成绩反馈；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2.支持老师在一个操作终端远程一键开启、一键关闭所有自由练习项目；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3.支持学生在自由练习项目开启的任意时间段进行练习；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4.支持无需操作任何设备的人脸识别方式，测试学生举手向摄像头示意即可刷脸匹配学生信息，自助、无感开启测试任务，测试成绩可实时播报，并记录测试成绩；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5.支持无需操作任何设备开展自由练习，站在测试区域即可触发测试任务；支持实时语音反馈；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6.支持各项目使用量统计，进行可视化分析；支持分析图下载。</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智慧体育校级数据平台</w:t>
            </w:r>
          </w:p>
        </w:tc>
        <w:tc>
          <w:tcPr>
            <w:tcW w:w="8913"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一、基础信息管理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1.支持智慧体育数据多级管理及分析，具备学生校级体育数据总览、运动数据管理、国家体测管理、体育课基础数据管理、体育考试管理、教学管理模块；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2.支持切换学期查看各类学生数据；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3.支持多级账号登录管理，分级查看体育数据信息，实现精准数据管理；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4.支持帐号登陆后保留操作留痕日志记录，可查看追溯，避免帐号泄露导致的数据丢失、数据篡改等数据安全问题；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5.支持提供标准数据接口，可与外部系统进行基础数据对接；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6.支持权限控制和实时监控以及可靠的备份和恢复机制等，确保数据的完整性和可用性；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7.支持通过身份验证、权限控制和实时监测等多层次的安全保障措施，以保护用户的隐私和数据安全。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二、校级体育数据总览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1.支持智慧体育数字大脑数据一览，覆盖全校运动项目、全校全年级学生日常的所有运动数据统计，并对数据进行多维度分析与综合展示；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2.支持查看全校运动达标率/优良率趋势图、全部运动项目达标率/优良率，并智能分析本月达标率、达标率月提升情况、本月提升人数等；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3.支持汇总学校今日运动人数/占比、昨日运动人数/占比、本月总运动人数（人次）、学期总运动量（人次）数据，并进行数据实时呈现；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4.支持全校成绩提升人次、全校运动人数、全校人均运动次数数据分析，并生成相应的趋势图；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5.▲支持选择分年级查看各年级的运动达标率/优良率趋势图、全部运动项目达标率/优良率及班级运动频次&amp;达标率；（提供由第三方检验检测机构出具并加盖CNAS及CMA标志的检验检测报告复印件并加盖公章。）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6.支持实时显示各运动项目今日运动量、本月运动量数据，并支持学生个人最好成绩截图实时上屏展示。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三、学生运动数据管理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1.支持班级数据总览，按照周、月、学期维度查看班级学生运动数据；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2.支持实时汇总校级每日人均运动时长，按照周、月、学期维度进行查看，并呈现完整波线图展示；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每日运动人数占比分析、每日达标人数占比分析、并可分年级、分本周、本月、本学期进行查看班级运动一小时情况明细（包含但不限于班级、总人数、运动人数、达标人数、运动人数占比、达标人数占比）；（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4.支持校园运动榜单数据查看，可分年级、分性别、分项目，按照周、月、学期维度进行数据查询及批量导出操作；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5.支持校园运动风云榜展示，可查看数据包括学生项目排名、项目成绩、学生班级信息、姓名、性别、学号等；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6.支持阳光跑数据管理，可分年级、分班级、分性别、分本周、本月、本学期或任意时段进行阳光跑数据查询、批量增加里程及批量导出操作；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7.支持阳光跑数据查看，可查看数据包括但不限于班级、姓名、性别、学号、累计里程、平均配速等；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8.支持展示学生所有累计阳光跑单日跑步记录，可查询并一键导出Excel；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分班级、分年级、分项目、分任意时段、分测试模式查看学生练习数据，并支持成绩的查询、下载、一键迁移至体育考试模块和国家体测模块等操作；（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10.学生测试记录查看，包括但不限于测试时间、测试班级、测试项目、测试模式、测试人数及已测人数分析；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以班级为单位汇总学生当天测试记录，可点击查看所有测试学生多次测试记录(包括但不限于班级、姓名、学号、成绩、评分等级）和个人成绩档案（包括但不限于成绩记录、姿态指标分析、肌群分析、点评及建议、动作关键帧分析）；（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12.支持分年级、分班级、分学年查看学生体育运动档案，档案内容包括：学生基础信息、累计运动天数、时长、测试项目及综合能力图谱，并可分项目查看最佳成绩、得分、等级、排名等数据；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13.支持查看所有学生成长趋势分析、查看分近七天和近30天运动活跃分析、以及体测成绩管理表，查看所有学生运动成绩数据。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四、国家体测管理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1.支持自助式体测功能，实现全部国家体质测试项目的自助测试、数据采集、分析，实现体质测试过程违规自动判定和成绩测试；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2.支持自定义体测设置，可自助设置体测时间及多个测试时段，支持选择是否开启预约模式，可在一学年内发布多次体测任务分批开展国家体质测试；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3.支持分年级查看当前测试进度，并支持分项目查看总人数、需测人数、免测人数、已测人数、未测人数及测试完成率；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4.支持成绩筛选，学生单项目有多条测试记录的，系统自动筛选取最好成绩为体测最终成绩；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5.支持测试成绩实时更新汇总，测试数据自动上传，根据体测标准自动计算成绩得分，可一键导出符合国家学生体质健康平台数据格式的成绩表格，表格可修改并自动计算本年度学生体测及格情况；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6.支持项目多测位部署，根据要求进行体测中心部署实现多项目、多测位并发测试，多设备独立使用，互不干扰；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7.支持分年级、分班级、分学期查看学生体测档案，档案内容包括：学生基础信息、身高体重、肺活量、体测成绩详情等；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8.支持测试成绩结果仲裁，测试成绩溯源等功能；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9.支持按照模板导入自主测试成绩，并自动计算学生的体测分数和等级。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五、体育考试管理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1.支持查看全校体育成绩概况、全校各项目成绩对比以及各班级体育考试成绩对比，可分析平均分、合格率、优秀率等并导出；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2.支持体育考试成绩管理表查询，可选择分学期、分年级、分班级进行筛选、也可选择输入具体学生学号筛选；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3.支持实时筛选并查看考试学生已考项目数，并可通过查看详情查看考试详情；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4.支持为每一位学生生成个人考试详情，包括学生个人信息及分数详情，分数详情包含考试项目名称、考试成绩（展示历史最好成绩）、项目成绩评分。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六、教学管理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支持根据地区要求，自定义运动项目评分标准。</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智慧体育助手</w:t>
            </w:r>
          </w:p>
        </w:tc>
        <w:tc>
          <w:tcPr>
            <w:tcW w:w="8913"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1.支持学生基础信息管理、设备管理和运动风云榜审核等；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2.支持创建不同角色管理账号，包括校园代理、学校管理员、区管理员、行政老师，并分配相应教师端后台管理权限；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3.支持教师班级权限管理，后台为老师分配各自班级使用权限，后台支持隐私信息保护设置；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4.支持快速创建行政班和分项班，并实时查看各班级录入进度；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5.支持拍照录入或本地图片导入方式进行人脸信息录入，支持人脸信息重录；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6.支持学生姓名、性别、学号等基础信息管理和学生人员删减；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智慧体育助手管理项目的开启与关闭，并支持测试成绩记录实时查看、成绩补录及修正，成绩表单可支持下载及导出。（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8.支持分项目查看举报记录，并对举报记录进行确认、处理及删除，或解除审核等操作。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所有已建项目的体育作业任务一键发布，可针对每一位学生发布定制化体育作业，且根据每一位学生运动能力匹配体育作业最低达成标准及定制化作业强度等要求；（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10.支持自定义设备开关时间；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11.支持开启国家体测模式，开启后通过移动端智慧体育助手开启的任务成绩归属于国家体测成绩；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12.支持开启体育考试模式，开启后通过移动端智慧体育助手开启的任务成绩归属于体育考试成绩，支持将非体育考试的任务成绩归档到体育考试成绩；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13.支持查看学生运动档案，包含学生运动时长、阳光跑的里程记录、每日跑步里程和每日平均配速，以及其他项目的最佳运动记录、成绩趋势，支持对最佳成绩进行修改；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14.系统提供智慧体育使用视频教程，包含全部项目的测试教学演示视频、测试场景国家体测数据下载视频、智慧体育平台操作视频等；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15.支持版本更新提醒、确认，以及在线版本信息查看等功能；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16.支持在线联系客服反馈产品需求，匹配在线售后服务体系。</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13006" w:type="dxa"/>
            <w:gridSpan w:val="6"/>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二、AI视觉体育运动项目</w:t>
            </w:r>
          </w:p>
        </w:tc>
        <w:tc>
          <w:tcPr>
            <w:tcW w:w="875" w:type="dxa"/>
            <w:gridSpan w:val="2"/>
            <w:shd w:val="clear" w:color="auto" w:fill="auto"/>
            <w:noWrap/>
            <w:vAlign w:val="bottom"/>
          </w:tcPr>
          <w:p>
            <w:pPr>
              <w:rPr>
                <w:rFonts w:hint="eastAsia" w:ascii="宋体" w:hAnsi="宋体" w:eastAsia="宋体" w:cs="宋体"/>
                <w:i w:val="0"/>
                <w:iCs w:val="0"/>
                <w:color w:val="000000"/>
                <w:sz w:val="22"/>
                <w:szCs w:val="22"/>
                <w:u w:val="none"/>
              </w:rPr>
            </w:pPr>
          </w:p>
        </w:tc>
        <w:tc>
          <w:tcPr>
            <w:tcW w:w="881" w:type="dxa"/>
            <w:shd w:val="clear" w:color="auto" w:fill="auto"/>
            <w:noWrap/>
            <w:vAlign w:val="bottom"/>
          </w:tcPr>
          <w:p>
            <w:pP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vMerge w:val="restart"/>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50米跑算法系统</w:t>
            </w:r>
          </w:p>
        </w:tc>
        <w:tc>
          <w:tcPr>
            <w:tcW w:w="891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1．支持体育考试、国家体测、随堂测、课后练等应用场景；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2．支持智能检测50米跑成绩，误差≤1.5%；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3．支持成绩实时反馈，响应时间≤1.5秒；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4．▲支持至少8跑道同时测试，且支持选择不同跑道进行50米的训练与测试；（提供由第三方检验检测机构出具并加盖CNAS及CMA标志的检验检测报告复印件并加盖公章）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5．支持踩线、抢跑违规智能识别；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6．▲支持50米跑多组循环发令，前一组起跑后，后一组即可发令起跑，支持最多十组套发同测，成绩自动检测；（提供由第三方检验检测机构出具并加盖CNAS及CMA标志的检验检测报告复印件并加盖公章）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7．支持选择部分跑道测试:灵活应对因其他班级使用1道或其他跑道上课/训练影响50米测试的场景；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8．支持人脸识别测试，学生无操作零接触设备识别人脸，系统自动匹配学生信息开始测试；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9．支持起点人员实时检测，若出现测试人员如发生临时调整，系统自动识别并播报当前测试人员姓名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10．▲支持测试过程中非测试学生穿过终点线不影响各跑道测试学生测试成绩；（提供由第三方检验检测机构出具并加盖CNAS及CMA标志的检验检测报告复印件并加盖公章）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11．支持后台自动设置疑似作弊时间限制，测试人员测试成绩若小于该设置时长，成绩后台不做记录；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12．支持自动过滤异常成绩，学生经过终点的时间不得小于系统限定时长，可有效杜绝作弊现象；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13．支持自动生成个人运动处方报告，报告内容包含成绩、分数、等级、学生运动姿态指标等；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14．支持细化姿态指标，包含身体前倾角度、反应时间、平均速度等，系统可给出优秀指标供学生参考，包括肌群分析图谱，给予精细化的点评与建议；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15．支持留存运动视频回放，可通过人工智能识别分析运动过程并提供关键帧分析，包括准备动作、起跑动作、结束动作等；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16．支持在复杂背景下，被测试学生背后多人近距离站立走动仍可正常进行成绩检测，支持背景抗干扰人数至少5人；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17．支持测试记录自动上传智慧体育校级数据系统，可随时查看详细成绩报告与具体成绩记录，并支持成绩表一键导出。</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50米跑算模块配套设备</w:t>
            </w:r>
          </w:p>
        </w:tc>
        <w:tc>
          <w:tcPr>
            <w:tcW w:w="891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1.视频模块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1）采用单个电动变焦镜头一体化设计，枪型外观，自带补光灯。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2）内置GPU芯片，支持深度学习算法，有效提升检测准确率。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3）相同照度场景下，速度不同的运动目标，同时经过监控画面时，相机可自适应控制2套快门曝光时间，来适配不同速度目标，以保证抓拍目标图片效果。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4）0.001lux照度下，可自动提升视频画面中人脸与人体目标的亮度。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5）内部硬件机芯均采用金属外壳包裹，以达到良好的散热性能。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6）支持报警3进2出，双MIC，扬声器，音频2进1出，485，BNC，支持不小于512GMicroSD卡。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7）支持DC12V/AC24V/POE三合一供电方式，支持12V电源送。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8）支持不低于IP67防护等级。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9）配置电源模块，具备短路保护、过流保护、输出过压保护等多种保护功能。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2.音频模块：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1)额定功率：60W；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2)频率响应：55-20KHZ；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3)灵敏度：92dB；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4)规格：20V~50Hz；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5)材质：铝合金外壳，金属网罩，PP防水喇叭；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6)防护：具有过热保护、过流保护、防破音等。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3.安装模块：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1)材质：Q235钢材；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2)烤漆：糖果白；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3)厚度：2 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4)高度：3-4 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5)直径：140 mm。</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50*8往返跑算法系统</w:t>
            </w:r>
          </w:p>
        </w:tc>
        <w:tc>
          <w:tcPr>
            <w:tcW w:w="8913"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1．支持体育考试、国家体测、随堂测等应用场景；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2．支持智能检测50*8往返跑成绩，误差≤1.5%；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3．支持成绩实时反馈，响应时间≤1.5秒；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4．▲支持至少8跑道同时测试，且支持选择不同跑道进行50*8往返跑的训练与测试；（提供由第三方检验检测机构出具并加盖CNAS及CMA标志的检验检测报告复印件并加盖公章）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5．支持人脸识别测试，学生无操作零接触设备识别人脸，系统自动匹配学生信息开始测试；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6．▲支持测试过程中非测试学生穿过终点线不影响各跑道测试学生测试成绩；（提供由第三方检验检测机构出具并加盖CNAS及CMA标志的检验检测报告复印件并加盖公章）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7．支持留存运动视频回放，可通过人工智能识别分析运动过程并提供关键帧分析，包括准备动作、起跑动作、结束动作等；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8．支持在复杂背景下，被测试学生背后多人近距离站立走动仍可正常进行成绩检测，支持背景抗干扰人数至少5人；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9．支持测试记录自动上传智慧体育校级数据系统，可随时查看详细成绩报告与具体成绩记录，并支持成绩表一键导出。</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vMerge w:val="continue"/>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跑步成绩显示屏</w:t>
            </w:r>
          </w:p>
        </w:tc>
        <w:tc>
          <w:tcPr>
            <w:tcW w:w="891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1.尺寸：宽≥960mm，长≥1600mm；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2.亮度：≥4200cd/㎡；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3.亮度均匀性：＞0.95；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4.最佳视距：≥4m；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5.使用环境：户外；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6.每平方模组最大功率：≤909W/㎡；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7.换帧频率：≥60帧/秒；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8.刷新频率：960Hz；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9.控制方式：计算机控制，逐点一一对应，视频同步，实时显示；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10.亮度调节：256级手动/自动；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11.使用寿命：≥10万小时；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12.平均无故障时间：≥1万小时；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13.工作温度：-20-40℃；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14.工作湿度：10%-90%RH。</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15、可同时支持50米、100米、800米、1000米、计圈跑、定距跑多运动项目同时使用，屏幕自动按项目进行轮播切换展示各项目跑步成绩。</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练测一体机-室内版</w:t>
            </w:r>
          </w:p>
        </w:tc>
        <w:tc>
          <w:tcPr>
            <w:tcW w:w="891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单设备支持AI立定跳远、AI跳绳教学版、AI多人坐位体前屈、AI多人仰卧起坐项目检测（单台项目4选3）。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一、软件算法功能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（一）AI立定跳远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1．支持体育考试、国家体测、随堂测、课后练等应用场景；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2．支持智能检测有效跳远距离，精准区分左右脚，以最后的落点为准计入正常成绩，误差≤0.1厘米；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3．支持成绩实时反馈，响应时间≤0.5秒；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4．支持踩线违规智能识别，支持语音提醒并同步显示至机器人测试箱；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5．支持人脸识别测试，学生无操作零接触设备识别人脸，系统自动匹配学生信息开始测试；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6．支持自动生成个人运动处方报告，报告内容包含成绩、分数、等级、学生运动姿态指标等；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7．支持细化姿态指标，包含腾空高度、平均速度、起跳角度、摆臂幅度、腾空时间、屈膝角等，系统可给出优秀指标供学生参考，包括肌群分析图谱，给予精细化的点评与建议；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8．支持留存运动视频回放，可通过人工智能识别分析运动过程并提供关键帧分析，包括准备动作、起跳动作、腾空动作、落地动作等；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作弊识别检测，如学生单脚跳、侧边跨越跳、侧边二段跳、双人接力跳、起点助跑冲刺跳、地面翻滚至某距离、摄像头遮挡，系统自动检测并语音播报“疑似违规”，且作弊成绩无效；（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10．支持在复杂背景下，被测试学生背后多人近距离站立走动仍可正常进行成绩检测，支持背景抗干扰人数至少5人；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11．支持测试记录自动上传智慧体育校级数据系统，可随时查看详细成绩报告与具体成绩记录，并支持成绩表一键导出。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（二）AI跳绳教学版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1．支持体育考试、随堂测、课后练等应用场景；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2．支持智能检测跳绳有效个数，检测过程严格按照绳子从头到脚绕一周算1个标准计数，误差≤1个/分钟；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3．支持成绩实时反馈，响应时间≤0.5秒；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4．▲支持单设备单摄像头硬件满足至少8个测试人员进行测试；（提供由第三方检验检测机构出具并加盖CNAS及CMA标志的检验检测报告复印件并加盖公章）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5．▲支持无绳跳智能识别，可自动过滤无绳跳成绩上榜；（提供由第三方检验检测机构出具并加盖CNAS及CMA标志的检验检测报告复印件并加盖公章）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6．支持学生任意选择单个或多个测试位开展测试；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7．支持人脸识别测试，学生无操作零接触设备识别人脸，系统自动匹配学生信息开始测试；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8．支持自动生成个人运动处方报告，报告内容包含成绩、分数、等级、学生运动姿态指标等；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9．支持细化姿态指标，包含姿态手臂夹角、平均速度等，系统可给出优秀指标供学生参考，包括肌群分析图谱，给予精细化的点评与建议；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10．支持留存运动视频回放，可通过人工智能识别分析运动过程并提供关键帧分析，包括准备动作、进行中动作等；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11．支持中途终止测试离开测试圈可监测并播报成绩；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12．支持时长配置，后台支持设置测试时间为30S、60S、120S、180S、240S；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13．支持在复杂背景下，被测试学生背后多人近距离站立走动仍可正常进行成绩检测，支持背景抗干扰人数至少5人；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14．支持测试记录自动上传智慧体育校级数据系统，可随时查看详细成绩报告与具体成绩记录，并支持成绩表一键导出。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（三）AI多人坐位体前屈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1．支持体育考试、国家体测、随堂测、课后练等应用场景；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2．支持智能检测多人坐位体前屈有效推动距离，误差≤0.1厘米；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3．支持成绩实时反馈，响应时间≤0.5秒；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4．▲支持单设备单摄像头硬件满足至少6个测试人员进行测试；（提供由第三方检验检测机构出具并加盖CNAS及CMA标志的检验检测报告复印件并加盖公章）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5．支持腿弯曲、单手前驱、加速冲击违规智能识别；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6．支持人脸识别测试，学生无操作零接触设备识别人脸，系统自动匹配学生信息开始测试；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7．支持自动生成个人运动处方报告，报告内容包含成绩、分数、等级、学生运动姿态指标等；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8．支持细化姿态指标，包含姿态保持时长、屈膝角、身体弯曲角等，系统可给出优秀指标供学生参考，包括肌群分析图谱，给予精细化的点评与建议；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9．支持留存运动视频回放，可通过人工智能识别分析运动过程并提供关键帧分析，包括准备动作、开始动作等；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10．支持在复杂背景下，被测试学生背后多人近距离站立走动仍可正常进行成绩检测，支持背景抗干扰人数至少5人；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11．支持测试记录自动上传智慧体育校级数据系统，可随时查看详细成绩报告与具体成绩记录，并支持成绩表一键导出。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（四）AI多人仰卧起坐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1．支持体育考试、国家体测、随堂测、课后练等应用场景；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2．支持智能检测多人仰卧起坐有效个数，误差≤1个/分钟；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3．支持成绩实时反馈，响应时间≤0.5秒；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4．▲支持单设备单摄像头硬件满足至少10个测试人员进行测试；（提供由第三方检验检测机构出具并加盖CNAS及CMA标志的检验检测报告复印件并加盖公章）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5．支持未抱头、未触膝、未躺平违规智能识别；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6．支持人脸识别测试，学生无操作零接触设备识别人脸，系统自动匹配学生信息开始测试；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7．支持中途终止测试，中途离开测试区可监测并播报成绩；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8．支持自动生成个人运动处方报告，报告内容包含成绩、分数、等级、学生运动姿态指标等；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9．支持细化姿态指标，包含仰卧速度、屈膝角、身体弯曲角等，系统可给出优秀指标供学生参考，包括肌群分析图谱，给予精细化的点评与建议；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10．支持留存运动视频回放，可通过人工智能识别分析运动过程并提供关键帧分析，包括准备姿态、仰起姿态等；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11．支持在复杂背景下，被测试学生背后多人近距离站立走动仍可正常进行成绩检测，支持背景抗干扰人数至少5人；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12．支持测试记录自动上传智慧体育校级数据系统，可随时查看详细成绩报告与具体成绩记录，并支持成绩表一键导出。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二、视频模块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1.采用单个电动变焦镜头一体化设计，枪型外观，自带补光灯。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2.内置GPU芯片，支持深度学习算法，有效提升检测准确率。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3.相同照度场景下，速度不同的运动目标，同时经过监控画面时，相机可自适应控制2套快门曝光时间，来适配不同速度目标，以保证抓拍目标图片效果。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4.0.001lux照度下，可自动提升视频画面中人脸与人体目标的亮度。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内部硬件机芯均采用金属外壳包裹，以达到良好的散热性能。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5.支持报警3进2出，双MIC，扬声器，音频2进1出，485，BNC，支持不小于512GMicroSD卡。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6.支持DC12V/AC24V/POE三合一供电方式，支持12V电源送。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7.支持不低于IP67防护等级。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8.配置电源模块，具备短路保护、过流保护、输出过压保护等多种保护功能。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三、显示模块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1.操作系统：Android 9.0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2.CPU：cortex-A53 Dual Core 1.5GHz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3.分辨率:1920*1080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4.比例: 16:9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5.接口:2xHDMI,2xUSB,TV/AV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6.黑色普通塑料/ABS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7.峰值亮度：240CD/m2</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8.屏幕色域：16.7M 72% sRGB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9.屏幕刷频率：60HZ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10.运行内存：1G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11.存储内存：8G</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13006" w:type="dxa"/>
            <w:gridSpan w:val="6"/>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三、配套硬件设施</w:t>
            </w:r>
          </w:p>
        </w:tc>
        <w:tc>
          <w:tcPr>
            <w:tcW w:w="875" w:type="dxa"/>
            <w:gridSpan w:val="2"/>
            <w:shd w:val="clear" w:color="auto" w:fill="auto"/>
            <w:noWrap/>
            <w:vAlign w:val="bottom"/>
          </w:tcPr>
          <w:p>
            <w:pPr>
              <w:rPr>
                <w:rFonts w:hint="eastAsia" w:ascii="宋体" w:hAnsi="宋体" w:eastAsia="宋体" w:cs="宋体"/>
                <w:i w:val="0"/>
                <w:iCs w:val="0"/>
                <w:color w:val="000000"/>
                <w:sz w:val="22"/>
                <w:szCs w:val="22"/>
                <w:u w:val="none"/>
              </w:rPr>
            </w:pPr>
          </w:p>
        </w:tc>
        <w:tc>
          <w:tcPr>
            <w:tcW w:w="881" w:type="dxa"/>
            <w:shd w:val="clear" w:color="auto" w:fill="auto"/>
            <w:noWrap/>
            <w:vAlign w:val="bottom"/>
          </w:tcPr>
          <w:p>
            <w:pP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3"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运动风云榜大屏</w:t>
            </w:r>
          </w:p>
        </w:tc>
        <w:tc>
          <w:tcPr>
            <w:tcW w:w="891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1.尺寸：≥55寸；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2.亮度：≥2000cd；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3.配置4K高清、纳米级触摸屏，自带人脸识别摄像头；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4.主板：安卓3399，系统7.1；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5.散热方式：风冷+调速;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6.支持防雨、防尘、防过热、防球击；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7.外壳：1.5mm镀锌板，表面喷户外专用粉，防护能力7年以上；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8.开门设计防水结构，贴户外橡胶条密封，满足IP55防护等级；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9.1.配置校级智慧体育数据分析与查看功能，可查看校级整体数据情况，包含实时运动量、开课次数、开课人数、开课班级数等维度数据；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10.支持校方各级人员查看各项目实时使用情况，可查看各运动项目实时排行榜单，并支持根据年级/性别等类别进行分类查看排行榜单，可在榜单中查看对应学生运动视频回放及动作关键帧；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11.支持运动风云榜分周榜、月榜、学期榜进行查看；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12.支持通知栏展示，并支持后台自定义设置通知栏内容；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学生通过大屏自主查询个人成绩档案，包含过往整体运动数据量、综合能力雷达分布图、各运动项目的成绩综合分析体现；（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14.支持学生通过大屏进行人脸识别，课后自主查看个人运动视频、动作关键帧等数据；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支持通过大屏人脸识别查看学生运动数据，包括累计运动天数、日均运动时长（分钟）、今日运动时长（分钟）、达标天数占比等数据；（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16.▲支持学期切换，支持查看上一个学期的运动数据；（提供由第三方检验检测机构出具并加盖CNAS及CMA标志的检验检测报告复印件并加盖公章。）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17.支持学生通过大屏选择时间区间查看运动趋势图及各项目日均运动时长等数据。</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67" w:hRule="atLeast"/>
        </w:trPr>
        <w:tc>
          <w:tcPr>
            <w:tcW w:w="697"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14"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网络设备套装</w:t>
            </w:r>
          </w:p>
        </w:tc>
        <w:tc>
          <w:tcPr>
            <w:tcW w:w="8913"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单校标配硬件设备，含无线AP、路由器、交换机、PDU等</w:t>
            </w:r>
          </w:p>
        </w:tc>
        <w:tc>
          <w:tcPr>
            <w:tcW w:w="866"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5"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c>
          <w:tcPr>
            <w:tcW w:w="1004" w:type="dxa"/>
            <w:gridSpan w:val="2"/>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03" w:hRule="atLeast"/>
        </w:trPr>
        <w:tc>
          <w:tcPr>
            <w:tcW w:w="13758" w:type="dxa"/>
            <w:gridSpan w:val="7"/>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1004" w:type="dxa"/>
            <w:gridSpan w:val="2"/>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r>
    </w:tbl>
    <w:p>
      <w:bookmarkStart w:id="1" w:name="_GoBack"/>
      <w:bookmarkEnd w:id="1"/>
    </w:p>
    <w:sectPr>
      <w:footerReference r:id="rId3" w:type="default"/>
      <w:pgSz w:w="16838" w:h="11906" w:orient="landscape"/>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3376A"/>
    <w:rsid w:val="013A5CA3"/>
    <w:rsid w:val="0B5822CE"/>
    <w:rsid w:val="10CA307F"/>
    <w:rsid w:val="2903376A"/>
    <w:rsid w:val="324469FA"/>
    <w:rsid w:val="76E60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10598</Words>
  <Characters>11347</Characters>
  <Lines>0</Lines>
  <Paragraphs>0</Paragraphs>
  <TotalTime>9</TotalTime>
  <ScaleCrop>false</ScaleCrop>
  <LinksUpToDate>false</LinksUpToDate>
  <CharactersWithSpaces>11384</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2025-11-12T06:51:00Z</dcterms:created>
  <dc:creator>陈</dc:creator>
  <cp:lastModifiedBy>Administrator</cp:lastModifiedBy>
  <cp:lastPrinted>2025-11-13T00:15:19Z</cp:lastPrinted>
  <dcterms:modified xsi:type="dcterms:W3CDTF">2025-11-13T00:18:17Z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E270AB1A92B8491C9B71318C7E0C6F6B_11</vt:lpwstr>
  </property>
  <property fmtid="{D5CDD505-2E9C-101B-9397-08002B2CF9AE}" pid="4" name="KSOTemplateDocerSaveRecord">
    <vt:lpwstr>eyJoZGlkIjoiNGIzNzM2ZWNiN2VkYTA0NDdkZjY2ZTAzNTcxMzNlMDgiLCJ1c2VySWQiOiI1MTIwMjQ4MjQifQ==</vt:lpwstr>
  </property>
</Properties>
</file>