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0DFBD8">
      <w:pPr>
        <w:keepNext w:val="0"/>
        <w:keepLines w:val="0"/>
        <w:pageBreakBefore w:val="0"/>
        <w:widowControl/>
        <w:kinsoku/>
        <w:wordWrap/>
        <w:overflowPunct/>
        <w:topLinePunct w:val="0"/>
        <w:autoSpaceDE/>
        <w:autoSpaceDN/>
        <w:bidi w:val="0"/>
        <w:adjustRightInd/>
        <w:snapToGrid w:val="0"/>
        <w:spacing w:line="240" w:lineRule="atLeast"/>
        <w:ind w:firstLine="643" w:firstLineChars="200"/>
        <w:jc w:val="center"/>
        <w:textAlignment w:val="auto"/>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eastAsia="zh-CN"/>
        </w:rPr>
        <w:t>石柱土家族自治县主次干道清扫保洁</w:t>
      </w:r>
      <w:r>
        <w:rPr>
          <w:rFonts w:hint="eastAsia" w:ascii="仿宋" w:hAnsi="仿宋" w:eastAsia="仿宋" w:cs="仿宋"/>
          <w:b/>
          <w:bCs/>
          <w:color w:val="auto"/>
          <w:sz w:val="32"/>
          <w:szCs w:val="32"/>
          <w:highlight w:val="none"/>
          <w:lang w:val="en-US" w:eastAsia="zh-CN"/>
        </w:rPr>
        <w:t>项目</w:t>
      </w:r>
    </w:p>
    <w:p w14:paraId="4CAB7C73">
      <w:pPr>
        <w:keepNext w:val="0"/>
        <w:keepLines w:val="0"/>
        <w:pageBreakBefore w:val="0"/>
        <w:widowControl/>
        <w:kinsoku/>
        <w:wordWrap/>
        <w:overflowPunct/>
        <w:topLinePunct w:val="0"/>
        <w:autoSpaceDE/>
        <w:autoSpaceDN/>
        <w:bidi w:val="0"/>
        <w:adjustRightInd/>
        <w:snapToGrid w:val="0"/>
        <w:spacing w:line="240" w:lineRule="atLeast"/>
        <w:ind w:firstLine="643" w:firstLineChars="200"/>
        <w:jc w:val="center"/>
        <w:textAlignment w:val="auto"/>
        <w:rPr>
          <w:rFonts w:hint="eastAsia"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需求调查公告</w:t>
      </w:r>
    </w:p>
    <w:p w14:paraId="584EBF1E">
      <w:pPr>
        <w:keepNext w:val="0"/>
        <w:keepLines w:val="0"/>
        <w:pageBreakBefore w:val="0"/>
        <w:widowControl/>
        <w:kinsoku/>
        <w:wordWrap/>
        <w:overflowPunct/>
        <w:topLinePunct w:val="0"/>
        <w:bidi w:val="0"/>
        <w:spacing w:line="288" w:lineRule="auto"/>
        <w:ind w:left="0" w:leftChars="0" w:firstLine="0" w:firstLineChars="0"/>
        <w:rPr>
          <w:rFonts w:hint="eastAsia" w:ascii="仿宋" w:hAnsi="仿宋" w:eastAsia="仿宋" w:cs="仿宋"/>
          <w:color w:val="auto"/>
          <w:kern w:val="0"/>
          <w:sz w:val="21"/>
          <w:szCs w:val="21"/>
          <w:highlight w:val="none"/>
          <w:lang w:val="en-US" w:eastAsia="zh-CN"/>
        </w:rPr>
      </w:pPr>
      <w:r>
        <w:rPr>
          <w:rFonts w:hint="eastAsia" w:ascii="仿宋" w:hAnsi="仿宋" w:eastAsia="仿宋" w:cs="仿宋"/>
          <w:color w:val="auto"/>
          <w:kern w:val="0"/>
          <w:sz w:val="21"/>
          <w:szCs w:val="21"/>
          <w:highlight w:val="none"/>
          <w:lang w:val="en-US" w:eastAsia="zh-CN"/>
        </w:rPr>
        <w:t>各潜在供应商：</w:t>
      </w:r>
    </w:p>
    <w:p w14:paraId="62A4530D">
      <w:pPr>
        <w:keepNext w:val="0"/>
        <w:keepLines w:val="0"/>
        <w:pageBreakBefore w:val="0"/>
        <w:widowControl/>
        <w:kinsoku/>
        <w:wordWrap/>
        <w:overflowPunct/>
        <w:topLinePunct w:val="0"/>
        <w:bidi w:val="0"/>
        <w:spacing w:line="288" w:lineRule="auto"/>
        <w:ind w:firstLine="420" w:firstLineChars="200"/>
        <w:rPr>
          <w:rFonts w:hint="eastAsia" w:ascii="仿宋" w:hAnsi="仿宋" w:eastAsia="仿宋" w:cs="仿宋"/>
          <w:color w:val="auto"/>
          <w:kern w:val="0"/>
          <w:sz w:val="21"/>
          <w:szCs w:val="21"/>
          <w:highlight w:val="none"/>
          <w:lang w:val="en-US" w:eastAsia="zh-CN"/>
        </w:rPr>
      </w:pPr>
      <w:r>
        <w:rPr>
          <w:rFonts w:hint="eastAsia" w:ascii="仿宋" w:hAnsi="仿宋" w:eastAsia="仿宋" w:cs="仿宋"/>
          <w:color w:val="auto"/>
          <w:kern w:val="0"/>
          <w:sz w:val="21"/>
          <w:szCs w:val="21"/>
          <w:highlight w:val="none"/>
          <w:lang w:val="en-US" w:eastAsia="zh-CN"/>
        </w:rPr>
        <w:t>天之瓴建设股份有限公司</w:t>
      </w:r>
      <w:r>
        <w:rPr>
          <w:rFonts w:hint="eastAsia" w:ascii="仿宋" w:hAnsi="仿宋" w:eastAsia="仿宋" w:cs="仿宋"/>
          <w:color w:val="auto"/>
          <w:kern w:val="0"/>
          <w:sz w:val="21"/>
          <w:szCs w:val="21"/>
          <w:highlight w:val="none"/>
          <w:lang w:val="en-US" w:eastAsia="zh-CN"/>
        </w:rPr>
        <w:t>受采购人</w:t>
      </w:r>
      <w:r>
        <w:rPr>
          <w:rFonts w:hint="eastAsia" w:ascii="仿宋" w:hAnsi="仿宋" w:eastAsia="仿宋" w:cs="仿宋"/>
          <w:color w:val="auto"/>
          <w:kern w:val="0"/>
          <w:sz w:val="21"/>
          <w:szCs w:val="21"/>
          <w:highlight w:val="none"/>
          <w:lang w:val="en-US" w:eastAsia="zh-CN"/>
        </w:rPr>
        <w:t>石柱土家族自治县住房和城乡建设委员会</w:t>
      </w:r>
      <w:r>
        <w:rPr>
          <w:rFonts w:hint="eastAsia" w:ascii="仿宋" w:hAnsi="仿宋" w:eastAsia="仿宋" w:cs="仿宋"/>
          <w:color w:val="auto"/>
          <w:kern w:val="0"/>
          <w:sz w:val="21"/>
          <w:szCs w:val="21"/>
          <w:highlight w:val="none"/>
          <w:lang w:val="en-US" w:eastAsia="zh-CN"/>
        </w:rPr>
        <w:t>所委托，拟对</w:t>
      </w:r>
      <w:r>
        <w:rPr>
          <w:rFonts w:hint="eastAsia" w:ascii="仿宋" w:hAnsi="仿宋" w:eastAsia="仿宋" w:cs="仿宋"/>
          <w:color w:val="auto"/>
          <w:kern w:val="0"/>
          <w:sz w:val="21"/>
          <w:szCs w:val="21"/>
          <w:highlight w:val="none"/>
          <w:lang w:val="en-US" w:eastAsia="zh-CN"/>
        </w:rPr>
        <w:t>石柱土家族自治县主次干道清扫保洁项目</w:t>
      </w:r>
      <w:r>
        <w:rPr>
          <w:rFonts w:hint="eastAsia" w:ascii="仿宋" w:hAnsi="仿宋" w:eastAsia="仿宋" w:cs="仿宋"/>
          <w:color w:val="auto"/>
          <w:kern w:val="0"/>
          <w:sz w:val="21"/>
          <w:szCs w:val="21"/>
          <w:highlight w:val="none"/>
          <w:lang w:val="en-US" w:eastAsia="zh-CN"/>
        </w:rPr>
        <w:t>采购开展需求调查工作，欢迎具有合格资质且有良好信誉和服务能力的供应商积极报送资料。资料收集用于采购前参考。</w:t>
      </w:r>
    </w:p>
    <w:p w14:paraId="230EB21F">
      <w:pPr>
        <w:keepNext w:val="0"/>
        <w:keepLines w:val="0"/>
        <w:pageBreakBefore w:val="0"/>
        <w:widowControl/>
        <w:kinsoku/>
        <w:wordWrap/>
        <w:overflowPunct/>
        <w:topLinePunct w:val="0"/>
        <w:bidi w:val="0"/>
        <w:spacing w:line="288" w:lineRule="auto"/>
        <w:ind w:left="0" w:leftChars="0" w:firstLine="422" w:firstLineChars="200"/>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 w:val="21"/>
          <w:szCs w:val="21"/>
          <w:highlight w:val="none"/>
        </w:rPr>
        <w:t>一、需求调查概况</w:t>
      </w:r>
    </w:p>
    <w:p w14:paraId="61A15F8F">
      <w:pPr>
        <w:keepNext w:val="0"/>
        <w:keepLines w:val="0"/>
        <w:pageBreakBefore w:val="0"/>
        <w:widowControl/>
        <w:kinsoku/>
        <w:wordWrap/>
        <w:overflowPunct/>
        <w:topLinePunct w:val="0"/>
        <w:bidi w:val="0"/>
        <w:spacing w:line="288" w:lineRule="auto"/>
        <w:ind w:firstLine="420" w:firstLineChars="200"/>
        <w:rPr>
          <w:rFonts w:hint="eastAsia" w:ascii="仿宋" w:hAnsi="仿宋" w:eastAsia="仿宋" w:cs="仿宋"/>
          <w:color w:val="auto"/>
          <w:kern w:val="0"/>
          <w:sz w:val="21"/>
          <w:szCs w:val="21"/>
          <w:highlight w:val="none"/>
          <w:lang w:val="en-US" w:eastAsia="zh-CN"/>
        </w:rPr>
      </w:pPr>
      <w:r>
        <w:rPr>
          <w:rFonts w:hint="eastAsia" w:ascii="仿宋" w:hAnsi="仿宋" w:eastAsia="仿宋" w:cs="仿宋"/>
          <w:color w:val="auto"/>
          <w:kern w:val="0"/>
          <w:sz w:val="21"/>
          <w:szCs w:val="21"/>
          <w:highlight w:val="none"/>
          <w:lang w:val="en-US" w:eastAsia="zh-CN"/>
        </w:rPr>
        <w:t>为实现环境卫生“管理科学化、服务社会化、运作市场化”，不断提高环境卫生质量和城市形象，巩固“国家卫生县城”创建成果，助力“风情土家寨、精致山水城”建设，实现“干净整洁有序，山清水秀城美，宜居宜业宜游”的工作目标，根据国家和市城市环境卫生管理有关法律法规，结合本县实际，制定实施方案。</w:t>
      </w:r>
    </w:p>
    <w:p w14:paraId="2E98B54E">
      <w:pPr>
        <w:keepNext w:val="0"/>
        <w:keepLines w:val="0"/>
        <w:pageBreakBefore w:val="0"/>
        <w:kinsoku/>
        <w:wordWrap/>
        <w:overflowPunct/>
        <w:topLinePunct w:val="0"/>
        <w:bidi w:val="0"/>
        <w:spacing w:line="288" w:lineRule="auto"/>
        <w:ind w:firstLine="420" w:firstLineChars="200"/>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eastAsia="zh-CN"/>
        </w:rPr>
        <w:t>项目</w:t>
      </w:r>
      <w:r>
        <w:rPr>
          <w:rFonts w:hint="eastAsia" w:ascii="仿宋" w:hAnsi="仿宋" w:eastAsia="仿宋" w:cs="仿宋"/>
          <w:color w:val="auto"/>
          <w:sz w:val="21"/>
          <w:szCs w:val="21"/>
          <w:highlight w:val="none"/>
        </w:rPr>
        <w:t>范围</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石柱土家族自治县</w:t>
      </w:r>
      <w:r>
        <w:rPr>
          <w:rFonts w:hint="eastAsia" w:ascii="仿宋" w:hAnsi="仿宋" w:eastAsia="仿宋" w:cs="仿宋"/>
          <w:color w:val="auto"/>
          <w:sz w:val="21"/>
          <w:szCs w:val="21"/>
          <w:highlight w:val="none"/>
          <w:lang w:eastAsia="zh-CN"/>
        </w:rPr>
        <w:t>。</w:t>
      </w:r>
    </w:p>
    <w:p w14:paraId="33E3DB97">
      <w:pPr>
        <w:keepNext w:val="0"/>
        <w:keepLines w:val="0"/>
        <w:pageBreakBefore w:val="0"/>
        <w:kinsoku/>
        <w:wordWrap/>
        <w:overflowPunct/>
        <w:topLinePunct w:val="0"/>
        <w:bidi w:val="0"/>
        <w:spacing w:line="288" w:lineRule="auto"/>
        <w:ind w:firstLine="420" w:firstLineChars="200"/>
        <w:rPr>
          <w:rFonts w:hint="eastAsia" w:ascii="仿宋" w:hAnsi="仿宋" w:eastAsia="仿宋" w:cs="仿宋"/>
          <w:color w:val="auto"/>
          <w:sz w:val="21"/>
          <w:szCs w:val="21"/>
          <w:highlight w:val="none"/>
          <w:lang w:eastAsia="zh-CN"/>
        </w:rPr>
      </w:pPr>
      <w:r>
        <w:rPr>
          <w:rFonts w:hint="eastAsia" w:ascii="仿宋" w:hAnsi="仿宋" w:eastAsia="仿宋" w:cs="仿宋"/>
          <w:color w:val="auto"/>
          <w:kern w:val="0"/>
          <w:sz w:val="21"/>
          <w:szCs w:val="21"/>
          <w:highlight w:val="none"/>
        </w:rPr>
        <w:t>工作具体内容为：</w:t>
      </w:r>
      <w:r>
        <w:rPr>
          <w:rFonts w:hint="eastAsia" w:ascii="仿宋" w:hAnsi="仿宋" w:eastAsia="仿宋" w:cs="仿宋"/>
          <w:color w:val="auto"/>
          <w:kern w:val="0"/>
          <w:sz w:val="21"/>
          <w:szCs w:val="21"/>
          <w:highlight w:val="none"/>
          <w:lang w:eastAsia="zh-CN"/>
        </w:rPr>
        <w:t>主次干道</w:t>
      </w:r>
      <w:r>
        <w:rPr>
          <w:rFonts w:hint="eastAsia" w:ascii="仿宋" w:hAnsi="仿宋" w:eastAsia="仿宋" w:cs="仿宋"/>
          <w:color w:val="auto"/>
          <w:kern w:val="0"/>
          <w:sz w:val="21"/>
          <w:szCs w:val="21"/>
          <w:highlight w:val="none"/>
          <w:lang w:val="en-US" w:eastAsia="zh-CN"/>
        </w:rPr>
        <w:t>公园、广场及步行街</w:t>
      </w:r>
      <w:r>
        <w:rPr>
          <w:rFonts w:hint="eastAsia" w:ascii="仿宋" w:hAnsi="仿宋" w:eastAsia="仿宋" w:cs="仿宋"/>
          <w:color w:val="auto"/>
          <w:kern w:val="0"/>
          <w:sz w:val="21"/>
          <w:szCs w:val="21"/>
          <w:highlight w:val="none"/>
          <w:lang w:eastAsia="zh-CN"/>
        </w:rPr>
        <w:t>清扫保洁。</w:t>
      </w:r>
    </w:p>
    <w:p w14:paraId="5B813378">
      <w:pPr>
        <w:keepNext w:val="0"/>
        <w:keepLines w:val="0"/>
        <w:pageBreakBefore w:val="0"/>
        <w:kinsoku/>
        <w:wordWrap/>
        <w:overflowPunct/>
        <w:topLinePunct w:val="0"/>
        <w:bidi w:val="0"/>
        <w:spacing w:line="288" w:lineRule="auto"/>
        <w:ind w:firstLine="420" w:firstLineChars="200"/>
        <w:rPr>
          <w:rFonts w:hint="eastAsia" w:ascii="仿宋" w:hAnsi="仿宋" w:eastAsia="仿宋" w:cs="仿宋"/>
          <w:color w:val="auto"/>
          <w:kern w:val="0"/>
          <w:sz w:val="21"/>
          <w:szCs w:val="21"/>
          <w:highlight w:val="none"/>
          <w:lang w:val="en-US" w:eastAsia="zh-CN"/>
        </w:rPr>
      </w:pPr>
      <w:r>
        <w:rPr>
          <w:rFonts w:hint="eastAsia" w:ascii="仿宋" w:hAnsi="仿宋" w:eastAsia="仿宋" w:cs="仿宋"/>
          <w:color w:val="auto"/>
          <w:kern w:val="0"/>
          <w:sz w:val="21"/>
          <w:szCs w:val="21"/>
          <w:highlight w:val="none"/>
          <w:lang w:val="en-US" w:eastAsia="zh-CN" w:bidi="ar-SA"/>
        </w:rPr>
        <w:t>本项目分为两个标段按地理特征将城区主次干道清扫保洁划分为南段和北段两个独立标段。内环以玉带河以界分为南北两段，北段以玉带河以北至桥北华夏小学转角处，过境路至城东三</w:t>
      </w:r>
      <w:r>
        <w:rPr>
          <w:rFonts w:hint="eastAsia" w:ascii="仿宋" w:hAnsi="仿宋" w:eastAsia="仿宋" w:cs="仿宋"/>
          <w:color w:val="auto"/>
          <w:kern w:val="0"/>
          <w:sz w:val="21"/>
          <w:szCs w:val="21"/>
          <w:highlight w:val="none"/>
          <w:lang w:val="en-US" w:eastAsia="zh-CN"/>
        </w:rPr>
        <w:t>店转盘、高中城片区至芭蕉路口天桥为界。新天地片区至中坝桥止。南段以玉带河以南至银子洞桥，芭蕉路口天桥至万寿大道、芭蕉路口至石柱西片区。</w:t>
      </w:r>
    </w:p>
    <w:p w14:paraId="094AFBF9">
      <w:pPr>
        <w:keepNext w:val="0"/>
        <w:keepLines w:val="0"/>
        <w:pageBreakBefore w:val="0"/>
        <w:kinsoku/>
        <w:wordWrap/>
        <w:overflowPunct/>
        <w:topLinePunct w:val="0"/>
        <w:bidi w:val="0"/>
        <w:spacing w:line="288" w:lineRule="auto"/>
        <w:ind w:firstLine="422" w:firstLineChars="200"/>
        <w:rPr>
          <w:rFonts w:hint="default" w:ascii="仿宋" w:hAnsi="仿宋" w:eastAsia="仿宋" w:cs="仿宋"/>
          <w:b/>
          <w:bCs/>
          <w:color w:val="auto"/>
          <w:kern w:val="0"/>
          <w:sz w:val="21"/>
          <w:szCs w:val="21"/>
          <w:highlight w:val="none"/>
          <w:lang w:val="en-US" w:eastAsia="zh-CN"/>
        </w:rPr>
      </w:pPr>
      <w:r>
        <w:rPr>
          <w:rFonts w:hint="eastAsia" w:ascii="仿宋" w:hAnsi="仿宋" w:eastAsia="仿宋" w:cs="仿宋"/>
          <w:b/>
          <w:bCs/>
          <w:color w:val="auto"/>
          <w:kern w:val="0"/>
          <w:sz w:val="21"/>
          <w:szCs w:val="21"/>
          <w:highlight w:val="none"/>
          <w:lang w:val="en-US" w:eastAsia="zh-CN"/>
        </w:rPr>
        <w:t>二、服务内容</w:t>
      </w:r>
    </w:p>
    <w:p w14:paraId="7E267224">
      <w:pPr>
        <w:keepNext w:val="0"/>
        <w:keepLines w:val="0"/>
        <w:pageBreakBefore w:val="0"/>
        <w:kinsoku/>
        <w:wordWrap/>
        <w:overflowPunct/>
        <w:topLinePunct w:val="0"/>
        <w:bidi w:val="0"/>
        <w:spacing w:line="288" w:lineRule="auto"/>
        <w:ind w:firstLine="422" w:firstLineChars="200"/>
        <w:rPr>
          <w:rFonts w:hint="default" w:ascii="仿宋" w:hAnsi="仿宋" w:eastAsia="仿宋" w:cs="仿宋"/>
          <w:b/>
          <w:bCs/>
          <w:color w:val="auto"/>
          <w:kern w:val="0"/>
          <w:sz w:val="21"/>
          <w:szCs w:val="21"/>
          <w:highlight w:val="none"/>
          <w:lang w:val="en-US" w:eastAsia="zh-CN"/>
        </w:rPr>
      </w:pPr>
      <w:bookmarkStart w:id="0" w:name="OLE_LINK20"/>
      <w:r>
        <w:rPr>
          <w:rFonts w:hint="eastAsia" w:ascii="仿宋" w:hAnsi="仿宋" w:eastAsia="仿宋" w:cs="仿宋"/>
          <w:b/>
          <w:bCs/>
          <w:color w:val="auto"/>
          <w:kern w:val="0"/>
          <w:sz w:val="21"/>
          <w:szCs w:val="21"/>
          <w:highlight w:val="none"/>
          <w:lang w:val="en-US" w:eastAsia="zh-CN"/>
        </w:rPr>
        <w:t>一标段：</w:t>
      </w:r>
      <w:r>
        <w:rPr>
          <w:rFonts w:hint="eastAsia" w:ascii="仿宋" w:hAnsi="仿宋" w:eastAsia="仿宋" w:cs="仿宋"/>
          <w:color w:val="auto"/>
          <w:kern w:val="0"/>
          <w:sz w:val="21"/>
          <w:szCs w:val="21"/>
          <w:highlight w:val="none"/>
          <w:lang w:val="en-US" w:eastAsia="zh-CN"/>
        </w:rPr>
        <w:t>石柱土家族自治县主次干道清扫保洁项目（南段）</w:t>
      </w:r>
    </w:p>
    <w:p w14:paraId="68A99D63">
      <w:pPr>
        <w:keepNext w:val="0"/>
        <w:keepLines w:val="0"/>
        <w:pageBreakBefore w:val="0"/>
        <w:kinsoku/>
        <w:wordWrap/>
        <w:overflowPunct/>
        <w:topLinePunct w:val="0"/>
        <w:bidi w:val="0"/>
        <w:spacing w:line="288" w:lineRule="auto"/>
        <w:ind w:firstLine="422" w:firstLineChars="200"/>
        <w:rPr>
          <w:rFonts w:hint="default" w:ascii="仿宋" w:hAnsi="仿宋" w:eastAsia="仿宋" w:cs="仿宋"/>
          <w:b/>
          <w:bCs/>
          <w:color w:val="auto"/>
          <w:kern w:val="0"/>
          <w:sz w:val="21"/>
          <w:szCs w:val="21"/>
          <w:highlight w:val="none"/>
          <w:lang w:val="en-US" w:eastAsia="zh-CN"/>
        </w:rPr>
      </w:pPr>
      <w:r>
        <w:rPr>
          <w:rFonts w:hint="default" w:ascii="仿宋" w:hAnsi="仿宋" w:eastAsia="仿宋" w:cs="仿宋"/>
          <w:b/>
          <w:bCs/>
          <w:color w:val="auto"/>
          <w:kern w:val="0"/>
          <w:sz w:val="21"/>
          <w:szCs w:val="21"/>
          <w:highlight w:val="none"/>
          <w:lang w:val="en-US" w:eastAsia="zh-CN"/>
        </w:rPr>
        <w:t>（一）县城环卫清扫作业南段</w:t>
      </w:r>
    </w:p>
    <w:bookmarkEnd w:id="0"/>
    <w:p w14:paraId="36E6A49B">
      <w:pPr>
        <w:keepNext w:val="0"/>
        <w:keepLines w:val="0"/>
        <w:pageBreakBefore w:val="0"/>
        <w:kinsoku/>
        <w:wordWrap/>
        <w:overflowPunct/>
        <w:topLinePunct w:val="0"/>
        <w:bidi w:val="0"/>
        <w:spacing w:line="288" w:lineRule="auto"/>
        <w:ind w:firstLine="420" w:firstLineChars="200"/>
        <w:rPr>
          <w:rFonts w:hint="default" w:ascii="仿宋" w:hAnsi="仿宋" w:eastAsia="仿宋" w:cs="仿宋"/>
          <w:color w:val="auto"/>
          <w:kern w:val="0"/>
          <w:sz w:val="21"/>
          <w:szCs w:val="21"/>
          <w:highlight w:val="none"/>
          <w:lang w:val="en-US" w:eastAsia="zh-CN"/>
        </w:rPr>
      </w:pPr>
      <w:r>
        <w:rPr>
          <w:rFonts w:hint="default" w:ascii="仿宋" w:hAnsi="仿宋" w:eastAsia="仿宋" w:cs="仿宋"/>
          <w:color w:val="auto"/>
          <w:kern w:val="0"/>
          <w:sz w:val="21"/>
          <w:szCs w:val="21"/>
          <w:highlight w:val="none"/>
          <w:lang w:val="en-US" w:eastAsia="zh-CN"/>
        </w:rPr>
        <w:t>1、主干道作业路段人工清扫保洁及机械化清扫冲洗</w:t>
      </w:r>
      <w:r>
        <w:rPr>
          <w:rFonts w:hint="eastAsia" w:ascii="仿宋" w:hAnsi="仿宋" w:eastAsia="仿宋" w:cs="仿宋"/>
          <w:color w:val="auto"/>
          <w:kern w:val="0"/>
          <w:sz w:val="21"/>
          <w:szCs w:val="21"/>
          <w:highlight w:val="none"/>
          <w:lang w:val="en-US" w:eastAsia="zh-CN"/>
        </w:rPr>
        <w:t>。</w:t>
      </w:r>
    </w:p>
    <w:p w14:paraId="4F7C6A90">
      <w:pPr>
        <w:keepNext w:val="0"/>
        <w:keepLines w:val="0"/>
        <w:pageBreakBefore w:val="0"/>
        <w:kinsoku/>
        <w:wordWrap/>
        <w:overflowPunct/>
        <w:topLinePunct w:val="0"/>
        <w:bidi w:val="0"/>
        <w:spacing w:line="288" w:lineRule="auto"/>
        <w:ind w:firstLine="420" w:firstLineChars="200"/>
        <w:rPr>
          <w:rFonts w:hint="default" w:ascii="仿宋" w:hAnsi="仿宋" w:eastAsia="仿宋" w:cs="仿宋"/>
          <w:color w:val="auto"/>
          <w:kern w:val="0"/>
          <w:sz w:val="21"/>
          <w:szCs w:val="21"/>
          <w:highlight w:val="none"/>
          <w:lang w:val="en-US" w:eastAsia="zh-CN"/>
        </w:rPr>
      </w:pPr>
      <w:r>
        <w:rPr>
          <w:rFonts w:hint="default" w:ascii="仿宋" w:hAnsi="仿宋" w:eastAsia="仿宋" w:cs="仿宋"/>
          <w:color w:val="auto"/>
          <w:kern w:val="0"/>
          <w:sz w:val="21"/>
          <w:szCs w:val="21"/>
          <w:highlight w:val="none"/>
          <w:lang w:val="en-US" w:eastAsia="zh-CN"/>
        </w:rPr>
        <w:t>（1）主干道（除工业大道）作业南段面积共计493025.33㎡，其中车行道270146.28㎡，人行道222879.05㎡，具体明细如下表：</w:t>
      </w:r>
      <w:bookmarkStart w:id="38" w:name="_GoBack"/>
      <w:bookmarkEnd w:id="38"/>
    </w:p>
    <w:p w14:paraId="09793159">
      <w:pPr>
        <w:rPr>
          <w:rFonts w:hint="default"/>
          <w:color w:val="auto"/>
          <w:highlight w:val="none"/>
          <w:lang w:val="en-US" w:eastAsia="zh-CN"/>
        </w:rPr>
      </w:pPr>
      <w:bookmarkStart w:id="1" w:name="OLE_LINK49"/>
      <w:r>
        <w:rPr>
          <w:rFonts w:hint="default"/>
          <w:color w:val="auto"/>
          <w:highlight w:val="none"/>
          <w:lang w:val="en-US" w:eastAsia="zh-CN"/>
        </w:rPr>
        <w:t xml:space="preserve">表6.1 </w:t>
      </w:r>
      <w:bookmarkEnd w:id="1"/>
      <w:r>
        <w:rPr>
          <w:rFonts w:hint="default"/>
          <w:color w:val="auto"/>
          <w:highlight w:val="none"/>
          <w:lang w:val="en-US" w:eastAsia="zh-CN"/>
        </w:rPr>
        <w:t>县城环卫清扫作业主干道面积统计表（南段）</w:t>
      </w:r>
    </w:p>
    <w:tbl>
      <w:tblPr>
        <w:tblStyle w:val="6"/>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48"/>
        <w:gridCol w:w="1992"/>
        <w:gridCol w:w="1631"/>
        <w:gridCol w:w="1692"/>
        <w:gridCol w:w="2257"/>
      </w:tblGrid>
      <w:tr w14:paraId="44DD8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CD7EB">
            <w:pPr>
              <w:ind w:left="0" w:leftChars="0" w:firstLine="0" w:firstLineChars="0"/>
              <w:jc w:val="center"/>
              <w:rPr>
                <w:rFonts w:hint="default"/>
                <w:color w:val="auto"/>
                <w:highlight w:val="none"/>
                <w:lang w:val="en-US" w:eastAsia="zh-CN"/>
              </w:rPr>
            </w:pPr>
            <w:r>
              <w:rPr>
                <w:rFonts w:hint="default"/>
                <w:color w:val="auto"/>
                <w:highlight w:val="none"/>
                <w:lang w:val="en-US" w:eastAsia="zh-CN"/>
              </w:rPr>
              <w:t>序号</w:t>
            </w:r>
          </w:p>
        </w:tc>
        <w:tc>
          <w:tcPr>
            <w:tcW w:w="1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BDE2D7">
            <w:pPr>
              <w:rPr>
                <w:rFonts w:hint="default"/>
                <w:color w:val="auto"/>
                <w:highlight w:val="none"/>
                <w:lang w:val="en-US" w:eastAsia="zh-CN"/>
              </w:rPr>
            </w:pPr>
            <w:r>
              <w:rPr>
                <w:rFonts w:hint="default"/>
                <w:color w:val="auto"/>
                <w:highlight w:val="none"/>
                <w:lang w:val="en-US" w:eastAsia="zh-CN"/>
              </w:rPr>
              <w:t>区域</w:t>
            </w:r>
          </w:p>
        </w:tc>
        <w:tc>
          <w:tcPr>
            <w:tcW w:w="9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131436">
            <w:pPr>
              <w:ind w:left="0" w:leftChars="0" w:firstLine="0" w:firstLineChars="0"/>
              <w:jc w:val="center"/>
              <w:rPr>
                <w:rFonts w:hint="default"/>
                <w:color w:val="auto"/>
                <w:highlight w:val="none"/>
                <w:lang w:val="en-US" w:eastAsia="zh-CN"/>
              </w:rPr>
            </w:pPr>
            <w:r>
              <w:rPr>
                <w:rFonts w:hint="default"/>
                <w:color w:val="auto"/>
                <w:highlight w:val="none"/>
                <w:lang w:val="en-US" w:eastAsia="zh-CN"/>
              </w:rPr>
              <w:t>人行道面积（m2）</w:t>
            </w:r>
          </w:p>
        </w:tc>
        <w:tc>
          <w:tcPr>
            <w:tcW w:w="9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F12C7">
            <w:pPr>
              <w:ind w:left="0" w:leftChars="0" w:firstLine="0" w:firstLineChars="0"/>
              <w:jc w:val="center"/>
              <w:rPr>
                <w:rFonts w:hint="default"/>
                <w:color w:val="auto"/>
                <w:highlight w:val="none"/>
                <w:lang w:val="en-US" w:eastAsia="zh-CN"/>
              </w:rPr>
            </w:pPr>
            <w:r>
              <w:rPr>
                <w:rFonts w:hint="default"/>
                <w:color w:val="auto"/>
                <w:highlight w:val="none"/>
                <w:lang w:val="en-US" w:eastAsia="zh-CN"/>
              </w:rPr>
              <w:t>车行道面积（m2）</w:t>
            </w:r>
          </w:p>
        </w:tc>
        <w:tc>
          <w:tcPr>
            <w:tcW w:w="13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E55EB">
            <w:pPr>
              <w:ind w:left="0" w:leftChars="0" w:firstLine="0" w:firstLineChars="0"/>
              <w:jc w:val="center"/>
              <w:rPr>
                <w:rFonts w:hint="default"/>
                <w:color w:val="auto"/>
                <w:highlight w:val="none"/>
                <w:lang w:val="en-US" w:eastAsia="zh-CN"/>
              </w:rPr>
            </w:pPr>
            <w:bookmarkStart w:id="2" w:name="OLE_LINK72"/>
            <w:r>
              <w:rPr>
                <w:rFonts w:hint="default"/>
                <w:color w:val="auto"/>
                <w:highlight w:val="none"/>
                <w:lang w:val="en-US" w:eastAsia="zh-CN"/>
              </w:rPr>
              <w:t>合计面积（m2）</w:t>
            </w:r>
            <w:bookmarkEnd w:id="2"/>
          </w:p>
        </w:tc>
      </w:tr>
      <w:tr w14:paraId="4BC44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6FF9A">
            <w:pPr>
              <w:ind w:left="0" w:leftChars="0" w:firstLine="0" w:firstLineChars="0"/>
              <w:jc w:val="center"/>
              <w:rPr>
                <w:rFonts w:hint="default"/>
                <w:color w:val="auto"/>
                <w:highlight w:val="none"/>
                <w:lang w:val="en-US" w:eastAsia="zh-CN"/>
              </w:rPr>
            </w:pPr>
            <w:r>
              <w:rPr>
                <w:rFonts w:hint="default"/>
                <w:color w:val="auto"/>
                <w:highlight w:val="none"/>
                <w:lang w:val="en-US" w:eastAsia="zh-CN"/>
              </w:rPr>
              <w:t>1</w:t>
            </w:r>
          </w:p>
        </w:tc>
        <w:tc>
          <w:tcPr>
            <w:tcW w:w="1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10F04">
            <w:pPr>
              <w:ind w:left="0" w:leftChars="0" w:firstLine="0" w:firstLineChars="0"/>
              <w:jc w:val="center"/>
              <w:rPr>
                <w:rFonts w:hint="default"/>
                <w:color w:val="auto"/>
                <w:highlight w:val="none"/>
                <w:lang w:val="en-US" w:eastAsia="zh-CN"/>
              </w:rPr>
            </w:pPr>
            <w:r>
              <w:rPr>
                <w:rFonts w:hint="default"/>
                <w:color w:val="auto"/>
                <w:highlight w:val="none"/>
                <w:lang w:val="en-US" w:eastAsia="zh-CN"/>
              </w:rPr>
              <w:t>万寿大道芭蕉路口至幺店子</w:t>
            </w:r>
          </w:p>
        </w:tc>
        <w:tc>
          <w:tcPr>
            <w:tcW w:w="9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CED8D">
            <w:pPr>
              <w:jc w:val="both"/>
              <w:rPr>
                <w:rFonts w:hint="default"/>
                <w:color w:val="auto"/>
                <w:highlight w:val="none"/>
                <w:lang w:val="en-US" w:eastAsia="zh-CN"/>
              </w:rPr>
            </w:pPr>
            <w:r>
              <w:rPr>
                <w:rFonts w:hint="default"/>
                <w:color w:val="auto"/>
                <w:highlight w:val="none"/>
                <w:lang w:val="en-US" w:eastAsia="zh-CN"/>
              </w:rPr>
              <w:t>75325.97</w:t>
            </w:r>
          </w:p>
        </w:tc>
        <w:tc>
          <w:tcPr>
            <w:tcW w:w="9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A26D5">
            <w:pPr>
              <w:jc w:val="both"/>
              <w:rPr>
                <w:rFonts w:hint="default"/>
                <w:color w:val="auto"/>
                <w:highlight w:val="none"/>
                <w:lang w:val="en-US" w:eastAsia="zh-CN"/>
              </w:rPr>
            </w:pPr>
            <w:r>
              <w:rPr>
                <w:rFonts w:hint="default"/>
                <w:color w:val="auto"/>
                <w:highlight w:val="none"/>
                <w:lang w:val="en-US" w:eastAsia="zh-CN"/>
              </w:rPr>
              <w:t>65212.44</w:t>
            </w:r>
          </w:p>
        </w:tc>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A6B20">
            <w:pPr>
              <w:jc w:val="both"/>
              <w:rPr>
                <w:rFonts w:hint="default"/>
                <w:color w:val="auto"/>
                <w:highlight w:val="none"/>
                <w:lang w:val="en-US" w:eastAsia="zh-CN"/>
              </w:rPr>
            </w:pPr>
            <w:r>
              <w:rPr>
                <w:rFonts w:hint="default"/>
                <w:color w:val="auto"/>
                <w:highlight w:val="none"/>
                <w:lang w:val="en-US" w:eastAsia="zh-CN"/>
              </w:rPr>
              <w:t>140538.41</w:t>
            </w:r>
          </w:p>
        </w:tc>
      </w:tr>
      <w:tr w14:paraId="1498B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17000">
            <w:pPr>
              <w:ind w:left="0" w:leftChars="0" w:firstLine="0" w:firstLineChars="0"/>
              <w:jc w:val="center"/>
              <w:rPr>
                <w:rFonts w:hint="default"/>
                <w:color w:val="auto"/>
                <w:highlight w:val="none"/>
                <w:lang w:val="en-US" w:eastAsia="zh-CN"/>
              </w:rPr>
            </w:pPr>
            <w:r>
              <w:rPr>
                <w:rFonts w:hint="default"/>
                <w:color w:val="auto"/>
                <w:highlight w:val="none"/>
                <w:lang w:val="en-US" w:eastAsia="zh-CN"/>
              </w:rPr>
              <w:t>2</w:t>
            </w:r>
          </w:p>
        </w:tc>
        <w:tc>
          <w:tcPr>
            <w:tcW w:w="1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EFE3FB">
            <w:pPr>
              <w:ind w:left="0" w:leftChars="0" w:firstLine="0" w:firstLineChars="0"/>
              <w:jc w:val="center"/>
              <w:rPr>
                <w:rFonts w:hint="default"/>
                <w:color w:val="auto"/>
                <w:highlight w:val="none"/>
                <w:lang w:val="en-US" w:eastAsia="zh-CN"/>
              </w:rPr>
            </w:pPr>
            <w:r>
              <w:rPr>
                <w:rFonts w:hint="default"/>
                <w:color w:val="auto"/>
                <w:highlight w:val="none"/>
                <w:lang w:val="en-US" w:eastAsia="zh-CN"/>
              </w:rPr>
              <w:t>桥头场、街心花园、堤口</w:t>
            </w:r>
          </w:p>
        </w:tc>
        <w:tc>
          <w:tcPr>
            <w:tcW w:w="9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6C516">
            <w:pPr>
              <w:jc w:val="both"/>
              <w:rPr>
                <w:rFonts w:hint="default"/>
                <w:color w:val="auto"/>
                <w:highlight w:val="none"/>
                <w:lang w:val="en-US" w:eastAsia="zh-CN"/>
              </w:rPr>
            </w:pPr>
            <w:r>
              <w:rPr>
                <w:rFonts w:hint="default"/>
                <w:color w:val="auto"/>
                <w:highlight w:val="none"/>
                <w:lang w:val="en-US" w:eastAsia="zh-CN"/>
              </w:rPr>
              <w:t>19106.98</w:t>
            </w:r>
          </w:p>
        </w:tc>
        <w:tc>
          <w:tcPr>
            <w:tcW w:w="9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4FDF0">
            <w:pPr>
              <w:jc w:val="both"/>
              <w:rPr>
                <w:rFonts w:hint="default"/>
                <w:color w:val="auto"/>
                <w:highlight w:val="none"/>
                <w:lang w:val="en-US" w:eastAsia="zh-CN"/>
              </w:rPr>
            </w:pPr>
            <w:r>
              <w:rPr>
                <w:rFonts w:hint="default"/>
                <w:color w:val="auto"/>
                <w:highlight w:val="none"/>
                <w:lang w:val="en-US" w:eastAsia="zh-CN"/>
              </w:rPr>
              <w:t>17609.24</w:t>
            </w:r>
          </w:p>
        </w:tc>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7AA04">
            <w:pPr>
              <w:jc w:val="both"/>
              <w:rPr>
                <w:rFonts w:hint="default"/>
                <w:color w:val="auto"/>
                <w:highlight w:val="none"/>
                <w:lang w:val="en-US" w:eastAsia="zh-CN"/>
              </w:rPr>
            </w:pPr>
            <w:r>
              <w:rPr>
                <w:rFonts w:hint="default"/>
                <w:color w:val="auto"/>
                <w:highlight w:val="none"/>
                <w:lang w:val="en-US" w:eastAsia="zh-CN"/>
              </w:rPr>
              <w:t>36716.22</w:t>
            </w:r>
          </w:p>
        </w:tc>
      </w:tr>
      <w:tr w14:paraId="34BF5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22C83">
            <w:pPr>
              <w:ind w:left="0" w:leftChars="0" w:firstLine="0" w:firstLineChars="0"/>
              <w:jc w:val="center"/>
              <w:rPr>
                <w:rFonts w:hint="default"/>
                <w:color w:val="auto"/>
                <w:highlight w:val="none"/>
                <w:lang w:val="en-US" w:eastAsia="zh-CN"/>
              </w:rPr>
            </w:pPr>
            <w:r>
              <w:rPr>
                <w:rFonts w:hint="default"/>
                <w:color w:val="auto"/>
                <w:highlight w:val="none"/>
                <w:lang w:val="en-US" w:eastAsia="zh-CN"/>
              </w:rPr>
              <w:t>3</w:t>
            </w:r>
          </w:p>
        </w:tc>
        <w:tc>
          <w:tcPr>
            <w:tcW w:w="1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DA36F">
            <w:pPr>
              <w:ind w:left="0" w:leftChars="0" w:firstLine="0" w:firstLineChars="0"/>
              <w:jc w:val="center"/>
              <w:rPr>
                <w:rFonts w:hint="default"/>
                <w:color w:val="auto"/>
                <w:highlight w:val="none"/>
                <w:lang w:val="en-US" w:eastAsia="zh-CN"/>
              </w:rPr>
            </w:pPr>
            <w:r>
              <w:rPr>
                <w:rFonts w:hint="default"/>
                <w:color w:val="auto"/>
                <w:highlight w:val="none"/>
                <w:lang w:val="en-US" w:eastAsia="zh-CN"/>
              </w:rPr>
              <w:t>芭蕉路口至石柱西</w:t>
            </w:r>
          </w:p>
        </w:tc>
        <w:tc>
          <w:tcPr>
            <w:tcW w:w="9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E98E7">
            <w:pPr>
              <w:jc w:val="both"/>
              <w:rPr>
                <w:rFonts w:hint="default"/>
                <w:color w:val="auto"/>
                <w:highlight w:val="none"/>
                <w:lang w:val="en-US" w:eastAsia="zh-CN"/>
              </w:rPr>
            </w:pPr>
            <w:r>
              <w:rPr>
                <w:rFonts w:hint="default"/>
                <w:color w:val="auto"/>
                <w:highlight w:val="none"/>
                <w:lang w:val="en-US" w:eastAsia="zh-CN"/>
              </w:rPr>
              <w:t>100205.17</w:t>
            </w:r>
          </w:p>
        </w:tc>
        <w:tc>
          <w:tcPr>
            <w:tcW w:w="9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786DF">
            <w:pPr>
              <w:jc w:val="both"/>
              <w:rPr>
                <w:rFonts w:hint="default"/>
                <w:color w:val="auto"/>
                <w:highlight w:val="none"/>
                <w:lang w:val="en-US" w:eastAsia="zh-CN"/>
              </w:rPr>
            </w:pPr>
            <w:r>
              <w:rPr>
                <w:rFonts w:hint="default"/>
                <w:color w:val="auto"/>
                <w:highlight w:val="none"/>
                <w:lang w:val="en-US" w:eastAsia="zh-CN"/>
              </w:rPr>
              <w:t>134562.89</w:t>
            </w:r>
          </w:p>
        </w:tc>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45453">
            <w:pPr>
              <w:jc w:val="both"/>
              <w:rPr>
                <w:rFonts w:hint="default"/>
                <w:color w:val="auto"/>
                <w:highlight w:val="none"/>
                <w:lang w:val="en-US" w:eastAsia="zh-CN"/>
              </w:rPr>
            </w:pPr>
            <w:r>
              <w:rPr>
                <w:rFonts w:hint="default"/>
                <w:color w:val="auto"/>
                <w:highlight w:val="none"/>
                <w:lang w:val="en-US" w:eastAsia="zh-CN"/>
              </w:rPr>
              <w:t>234768.06</w:t>
            </w:r>
          </w:p>
        </w:tc>
      </w:tr>
      <w:tr w14:paraId="7CB73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F5D9B">
            <w:pPr>
              <w:ind w:left="0" w:leftChars="0" w:firstLine="0" w:firstLineChars="0"/>
              <w:jc w:val="center"/>
              <w:rPr>
                <w:rFonts w:hint="default"/>
                <w:color w:val="auto"/>
                <w:highlight w:val="none"/>
                <w:lang w:val="en-US" w:eastAsia="zh-CN"/>
              </w:rPr>
            </w:pPr>
            <w:r>
              <w:rPr>
                <w:rFonts w:hint="default"/>
                <w:color w:val="auto"/>
                <w:highlight w:val="none"/>
                <w:lang w:val="en-US" w:eastAsia="zh-CN"/>
              </w:rPr>
              <w:t>4</w:t>
            </w:r>
          </w:p>
        </w:tc>
        <w:tc>
          <w:tcPr>
            <w:tcW w:w="1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FB104">
            <w:pPr>
              <w:ind w:left="0" w:leftChars="0" w:firstLine="0" w:firstLineChars="0"/>
              <w:jc w:val="center"/>
              <w:rPr>
                <w:rFonts w:hint="default"/>
                <w:color w:val="auto"/>
                <w:highlight w:val="none"/>
                <w:lang w:val="en-US" w:eastAsia="zh-CN"/>
              </w:rPr>
            </w:pPr>
            <w:r>
              <w:rPr>
                <w:rFonts w:hint="default"/>
                <w:color w:val="auto"/>
                <w:highlight w:val="none"/>
                <w:lang w:val="en-US" w:eastAsia="zh-CN"/>
              </w:rPr>
              <w:t>五一桥至街心花园</w:t>
            </w:r>
          </w:p>
        </w:tc>
        <w:tc>
          <w:tcPr>
            <w:tcW w:w="9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0809F">
            <w:pPr>
              <w:jc w:val="both"/>
              <w:rPr>
                <w:rFonts w:hint="default"/>
                <w:color w:val="auto"/>
                <w:highlight w:val="none"/>
                <w:lang w:val="en-US" w:eastAsia="zh-CN"/>
              </w:rPr>
            </w:pPr>
            <w:r>
              <w:rPr>
                <w:rFonts w:hint="default"/>
                <w:color w:val="auto"/>
                <w:highlight w:val="none"/>
                <w:lang w:val="en-US" w:eastAsia="zh-CN"/>
              </w:rPr>
              <w:t>1665.11</w:t>
            </w:r>
          </w:p>
        </w:tc>
        <w:tc>
          <w:tcPr>
            <w:tcW w:w="9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9DA2E">
            <w:pPr>
              <w:jc w:val="both"/>
              <w:rPr>
                <w:rFonts w:hint="default"/>
                <w:color w:val="auto"/>
                <w:highlight w:val="none"/>
                <w:lang w:val="en-US" w:eastAsia="zh-CN"/>
              </w:rPr>
            </w:pPr>
            <w:r>
              <w:rPr>
                <w:rFonts w:hint="default"/>
                <w:color w:val="auto"/>
                <w:highlight w:val="none"/>
                <w:lang w:val="en-US" w:eastAsia="zh-CN"/>
              </w:rPr>
              <w:t>2073.17</w:t>
            </w:r>
          </w:p>
        </w:tc>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531F2">
            <w:pPr>
              <w:jc w:val="both"/>
              <w:rPr>
                <w:rFonts w:hint="default"/>
                <w:color w:val="auto"/>
                <w:highlight w:val="none"/>
                <w:lang w:val="en-US" w:eastAsia="zh-CN"/>
              </w:rPr>
            </w:pPr>
            <w:r>
              <w:rPr>
                <w:rFonts w:hint="default"/>
                <w:color w:val="auto"/>
                <w:highlight w:val="none"/>
                <w:lang w:val="en-US" w:eastAsia="zh-CN"/>
              </w:rPr>
              <w:t>3738.28</w:t>
            </w:r>
          </w:p>
        </w:tc>
      </w:tr>
      <w:tr w14:paraId="52D0A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EA13A">
            <w:pPr>
              <w:ind w:left="0" w:leftChars="0" w:firstLine="0" w:firstLineChars="0"/>
              <w:jc w:val="center"/>
              <w:rPr>
                <w:rFonts w:hint="default"/>
                <w:color w:val="auto"/>
                <w:highlight w:val="none"/>
                <w:lang w:val="en-US" w:eastAsia="zh-CN"/>
              </w:rPr>
            </w:pPr>
            <w:r>
              <w:rPr>
                <w:rFonts w:hint="default"/>
                <w:color w:val="auto"/>
                <w:highlight w:val="none"/>
                <w:lang w:val="en-US" w:eastAsia="zh-CN"/>
              </w:rPr>
              <w:t>5</w:t>
            </w:r>
          </w:p>
        </w:tc>
        <w:tc>
          <w:tcPr>
            <w:tcW w:w="1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7DAD9B">
            <w:pPr>
              <w:ind w:left="0" w:leftChars="0" w:firstLine="0" w:firstLineChars="0"/>
              <w:jc w:val="center"/>
              <w:rPr>
                <w:rFonts w:hint="default"/>
                <w:color w:val="auto"/>
                <w:highlight w:val="none"/>
                <w:lang w:val="en-US" w:eastAsia="zh-CN"/>
              </w:rPr>
            </w:pPr>
            <w:r>
              <w:rPr>
                <w:rFonts w:hint="default"/>
                <w:color w:val="auto"/>
                <w:highlight w:val="none"/>
                <w:lang w:val="en-US" w:eastAsia="zh-CN"/>
              </w:rPr>
              <w:t>街心花园至二环路</w:t>
            </w:r>
          </w:p>
        </w:tc>
        <w:tc>
          <w:tcPr>
            <w:tcW w:w="9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0D433">
            <w:pPr>
              <w:jc w:val="both"/>
              <w:rPr>
                <w:rFonts w:hint="default"/>
                <w:color w:val="auto"/>
                <w:highlight w:val="none"/>
                <w:lang w:val="en-US" w:eastAsia="zh-CN"/>
              </w:rPr>
            </w:pPr>
            <w:r>
              <w:rPr>
                <w:rFonts w:hint="default"/>
                <w:color w:val="auto"/>
                <w:highlight w:val="none"/>
                <w:lang w:val="en-US" w:eastAsia="zh-CN"/>
              </w:rPr>
              <w:t>2501.4</w:t>
            </w:r>
          </w:p>
        </w:tc>
        <w:tc>
          <w:tcPr>
            <w:tcW w:w="9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9698B">
            <w:pPr>
              <w:jc w:val="both"/>
              <w:rPr>
                <w:rFonts w:hint="default"/>
                <w:color w:val="auto"/>
                <w:highlight w:val="none"/>
                <w:lang w:val="en-US" w:eastAsia="zh-CN"/>
              </w:rPr>
            </w:pPr>
            <w:r>
              <w:rPr>
                <w:rFonts w:hint="default"/>
                <w:color w:val="auto"/>
                <w:highlight w:val="none"/>
                <w:lang w:val="en-US" w:eastAsia="zh-CN"/>
              </w:rPr>
              <w:t>2563.57</w:t>
            </w:r>
          </w:p>
        </w:tc>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ADCC5">
            <w:pPr>
              <w:jc w:val="both"/>
              <w:rPr>
                <w:rFonts w:hint="default"/>
                <w:color w:val="auto"/>
                <w:highlight w:val="none"/>
                <w:lang w:val="en-US" w:eastAsia="zh-CN"/>
              </w:rPr>
            </w:pPr>
            <w:r>
              <w:rPr>
                <w:rFonts w:hint="default"/>
                <w:color w:val="auto"/>
                <w:highlight w:val="none"/>
                <w:lang w:val="en-US" w:eastAsia="zh-CN"/>
              </w:rPr>
              <w:t>5064.97</w:t>
            </w:r>
          </w:p>
        </w:tc>
      </w:tr>
      <w:tr w14:paraId="7633C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3DEB1">
            <w:pPr>
              <w:ind w:left="0" w:leftChars="0" w:firstLine="0" w:firstLineChars="0"/>
              <w:jc w:val="center"/>
              <w:rPr>
                <w:rFonts w:hint="default"/>
                <w:color w:val="auto"/>
                <w:highlight w:val="none"/>
                <w:lang w:val="en-US" w:eastAsia="zh-CN"/>
              </w:rPr>
            </w:pPr>
            <w:r>
              <w:rPr>
                <w:rFonts w:hint="default"/>
                <w:color w:val="auto"/>
                <w:highlight w:val="none"/>
                <w:lang w:val="en-US" w:eastAsia="zh-CN"/>
              </w:rPr>
              <w:t>6</w:t>
            </w:r>
          </w:p>
        </w:tc>
        <w:tc>
          <w:tcPr>
            <w:tcW w:w="11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78F020">
            <w:pPr>
              <w:ind w:left="0" w:leftChars="0" w:firstLine="0" w:firstLineChars="0"/>
              <w:jc w:val="center"/>
              <w:rPr>
                <w:rFonts w:hint="default"/>
                <w:color w:val="auto"/>
                <w:highlight w:val="none"/>
                <w:lang w:val="en-US" w:eastAsia="zh-CN"/>
              </w:rPr>
            </w:pPr>
            <w:r>
              <w:rPr>
                <w:rFonts w:hint="default"/>
                <w:color w:val="auto"/>
                <w:highlight w:val="none"/>
                <w:lang w:val="en-US" w:eastAsia="zh-CN"/>
              </w:rPr>
              <w:t>七星桥头至幺店子三叉路口完</w:t>
            </w:r>
          </w:p>
        </w:tc>
        <w:tc>
          <w:tcPr>
            <w:tcW w:w="9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970DF">
            <w:pPr>
              <w:jc w:val="both"/>
              <w:rPr>
                <w:rFonts w:hint="default"/>
                <w:color w:val="auto"/>
                <w:highlight w:val="none"/>
                <w:lang w:val="en-US" w:eastAsia="zh-CN"/>
              </w:rPr>
            </w:pPr>
            <w:r>
              <w:rPr>
                <w:rFonts w:hint="default"/>
                <w:color w:val="auto"/>
                <w:highlight w:val="none"/>
                <w:lang w:val="en-US" w:eastAsia="zh-CN"/>
              </w:rPr>
              <w:t>24074.42</w:t>
            </w:r>
          </w:p>
        </w:tc>
        <w:tc>
          <w:tcPr>
            <w:tcW w:w="9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1B8CC">
            <w:pPr>
              <w:jc w:val="both"/>
              <w:rPr>
                <w:rFonts w:hint="default"/>
                <w:color w:val="auto"/>
                <w:highlight w:val="none"/>
                <w:lang w:val="en-US" w:eastAsia="zh-CN"/>
              </w:rPr>
            </w:pPr>
            <w:r>
              <w:rPr>
                <w:rFonts w:hint="default"/>
                <w:color w:val="auto"/>
                <w:highlight w:val="none"/>
                <w:lang w:val="en-US" w:eastAsia="zh-CN"/>
              </w:rPr>
              <w:t>48124.97</w:t>
            </w:r>
          </w:p>
        </w:tc>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7A24B">
            <w:pPr>
              <w:jc w:val="both"/>
              <w:rPr>
                <w:rFonts w:hint="default"/>
                <w:color w:val="auto"/>
                <w:highlight w:val="none"/>
                <w:lang w:val="en-US" w:eastAsia="zh-CN"/>
              </w:rPr>
            </w:pPr>
            <w:r>
              <w:rPr>
                <w:rFonts w:hint="default"/>
                <w:color w:val="auto"/>
                <w:highlight w:val="none"/>
                <w:lang w:val="en-US" w:eastAsia="zh-CN"/>
              </w:rPr>
              <w:t>72199.39</w:t>
            </w:r>
          </w:p>
        </w:tc>
      </w:tr>
      <w:tr w14:paraId="56D13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5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97D9B">
            <w:pPr>
              <w:ind w:left="0" w:leftChars="0" w:firstLine="0" w:firstLineChars="0"/>
              <w:jc w:val="center"/>
              <w:rPr>
                <w:rFonts w:hint="default"/>
                <w:color w:val="auto"/>
                <w:highlight w:val="none"/>
                <w:lang w:val="en-US" w:eastAsia="zh-CN"/>
              </w:rPr>
            </w:pPr>
            <w:r>
              <w:rPr>
                <w:rFonts w:hint="default"/>
                <w:color w:val="auto"/>
                <w:highlight w:val="none"/>
                <w:lang w:val="en-US" w:eastAsia="zh-CN"/>
              </w:rPr>
              <w:t>合计</w:t>
            </w: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241EC">
            <w:pPr>
              <w:rPr>
                <w:rFonts w:hint="default"/>
                <w:color w:val="auto"/>
                <w:highlight w:val="none"/>
                <w:lang w:val="en-US" w:eastAsia="zh-CN"/>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96E05">
            <w:pPr>
              <w:jc w:val="both"/>
              <w:rPr>
                <w:rFonts w:hint="default"/>
                <w:color w:val="auto"/>
                <w:highlight w:val="none"/>
                <w:lang w:val="en-US" w:eastAsia="zh-CN"/>
              </w:rPr>
            </w:pPr>
            <w:bookmarkStart w:id="3" w:name="OLE_LINK71"/>
            <w:r>
              <w:rPr>
                <w:rFonts w:hint="default"/>
                <w:color w:val="auto"/>
                <w:highlight w:val="none"/>
                <w:lang w:val="en-US" w:eastAsia="zh-CN"/>
              </w:rPr>
              <w:t>222879.05</w:t>
            </w:r>
            <w:bookmarkEnd w:id="3"/>
          </w:p>
        </w:tc>
        <w:tc>
          <w:tcPr>
            <w:tcW w:w="9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417BF">
            <w:pPr>
              <w:jc w:val="both"/>
              <w:rPr>
                <w:rFonts w:hint="default"/>
                <w:color w:val="auto"/>
                <w:highlight w:val="none"/>
                <w:lang w:val="en-US" w:eastAsia="zh-CN"/>
              </w:rPr>
            </w:pPr>
            <w:r>
              <w:rPr>
                <w:rFonts w:hint="default"/>
                <w:color w:val="auto"/>
                <w:highlight w:val="none"/>
                <w:lang w:val="en-US" w:eastAsia="zh-CN"/>
              </w:rPr>
              <w:t>270146.28</w:t>
            </w:r>
          </w:p>
        </w:tc>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64BB1">
            <w:pPr>
              <w:jc w:val="both"/>
              <w:rPr>
                <w:rFonts w:hint="default"/>
                <w:color w:val="auto"/>
                <w:highlight w:val="none"/>
                <w:lang w:val="en-US" w:eastAsia="zh-CN"/>
              </w:rPr>
            </w:pPr>
            <w:r>
              <w:rPr>
                <w:rFonts w:hint="default"/>
                <w:color w:val="auto"/>
                <w:highlight w:val="none"/>
                <w:lang w:val="en-US" w:eastAsia="zh-CN"/>
              </w:rPr>
              <w:t>493025.33</w:t>
            </w:r>
          </w:p>
        </w:tc>
      </w:tr>
    </w:tbl>
    <w:p w14:paraId="68454BFE">
      <w:pPr>
        <w:rPr>
          <w:rFonts w:hint="default"/>
          <w:color w:val="auto"/>
          <w:highlight w:val="none"/>
          <w:lang w:val="en-US" w:eastAsia="zh-CN"/>
        </w:rPr>
      </w:pPr>
      <w:r>
        <w:rPr>
          <w:rFonts w:hint="default"/>
          <w:color w:val="auto"/>
          <w:highlight w:val="none"/>
          <w:lang w:val="en-US" w:eastAsia="zh-CN"/>
        </w:rPr>
        <w:t>（2）工业大道：新法院--南宾中学--工业园区B区丁字路口往返单边总长9142m、面积 178269 ㎡、栏杆4000m。</w:t>
      </w:r>
    </w:p>
    <w:p w14:paraId="200CA142">
      <w:pPr>
        <w:rPr>
          <w:rFonts w:hint="default"/>
          <w:color w:val="auto"/>
          <w:highlight w:val="none"/>
          <w:lang w:val="en-US" w:eastAsia="zh-CN"/>
        </w:rPr>
      </w:pPr>
      <w:r>
        <w:rPr>
          <w:rFonts w:hint="default"/>
          <w:color w:val="auto"/>
          <w:highlight w:val="none"/>
          <w:lang w:val="en-US" w:eastAsia="zh-CN"/>
        </w:rPr>
        <w:t>次干道、公园、广场及步行街路段（绿化带除外）人工清扫保洁及机械化清扫冲洗</w:t>
      </w:r>
    </w:p>
    <w:p w14:paraId="3B7572E6">
      <w:pPr>
        <w:rPr>
          <w:rFonts w:hint="default"/>
          <w:color w:val="auto"/>
          <w:highlight w:val="none"/>
          <w:lang w:val="en-US" w:eastAsia="zh-CN"/>
        </w:rPr>
      </w:pPr>
      <w:r>
        <w:rPr>
          <w:rFonts w:hint="default"/>
          <w:color w:val="auto"/>
          <w:highlight w:val="none"/>
          <w:lang w:val="en-US" w:eastAsia="zh-CN"/>
        </w:rPr>
        <w:t>作业面积共计231345.9㎡，其中车行道94468.94㎡，人行道136876.96㎡，具体明细如下表：</w:t>
      </w:r>
    </w:p>
    <w:p w14:paraId="4728EBB8">
      <w:pPr>
        <w:rPr>
          <w:rFonts w:hint="default"/>
          <w:color w:val="auto"/>
          <w:highlight w:val="none"/>
          <w:lang w:val="en-US" w:eastAsia="zh-CN"/>
        </w:rPr>
      </w:pPr>
      <w:bookmarkStart w:id="4" w:name="OLE_LINK50"/>
      <w:r>
        <w:rPr>
          <w:rFonts w:hint="default"/>
          <w:color w:val="auto"/>
          <w:highlight w:val="none"/>
          <w:lang w:val="en-US" w:eastAsia="zh-CN"/>
        </w:rPr>
        <w:t xml:space="preserve">表6.2 </w:t>
      </w:r>
      <w:bookmarkEnd w:id="4"/>
      <w:r>
        <w:rPr>
          <w:rFonts w:hint="default"/>
          <w:color w:val="auto"/>
          <w:highlight w:val="none"/>
          <w:lang w:val="en-US" w:eastAsia="zh-CN"/>
        </w:rPr>
        <w:t>县城环卫清扫作业次干道、公园、广场及步行街面积统计表（南段）</w:t>
      </w:r>
    </w:p>
    <w:tbl>
      <w:tblPr>
        <w:tblStyle w:val="6"/>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96"/>
        <w:gridCol w:w="2817"/>
        <w:gridCol w:w="1604"/>
        <w:gridCol w:w="1509"/>
        <w:gridCol w:w="1493"/>
      </w:tblGrid>
      <w:tr w14:paraId="6BE723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62E26">
            <w:pPr>
              <w:ind w:left="0" w:leftChars="0" w:firstLine="0" w:firstLineChars="0"/>
              <w:jc w:val="center"/>
              <w:rPr>
                <w:rFonts w:hint="default"/>
                <w:color w:val="auto"/>
                <w:highlight w:val="none"/>
                <w:lang w:val="en-US" w:eastAsia="zh-CN"/>
              </w:rPr>
            </w:pPr>
            <w:r>
              <w:rPr>
                <w:rFonts w:hint="default"/>
                <w:color w:val="auto"/>
                <w:highlight w:val="none"/>
                <w:lang w:val="en-US" w:eastAsia="zh-CN"/>
              </w:rPr>
              <w:t>序号</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FDBD65">
            <w:pPr>
              <w:ind w:left="0" w:leftChars="0" w:firstLine="0" w:firstLineChars="0"/>
              <w:jc w:val="center"/>
              <w:rPr>
                <w:rFonts w:hint="default"/>
                <w:color w:val="auto"/>
                <w:highlight w:val="none"/>
                <w:lang w:val="en-US" w:eastAsia="zh-CN"/>
              </w:rPr>
            </w:pPr>
            <w:r>
              <w:rPr>
                <w:rFonts w:hint="default"/>
                <w:color w:val="auto"/>
                <w:highlight w:val="none"/>
                <w:lang w:val="en-US" w:eastAsia="zh-CN"/>
              </w:rPr>
              <w:t>区域</w:t>
            </w:r>
          </w:p>
        </w:tc>
        <w:tc>
          <w:tcPr>
            <w:tcW w:w="9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ED76D2">
            <w:pPr>
              <w:ind w:left="0" w:leftChars="0" w:firstLine="0" w:firstLineChars="0"/>
              <w:jc w:val="center"/>
              <w:rPr>
                <w:rFonts w:hint="default"/>
                <w:color w:val="auto"/>
                <w:highlight w:val="none"/>
                <w:lang w:val="en-US" w:eastAsia="zh-CN"/>
              </w:rPr>
            </w:pPr>
            <w:r>
              <w:rPr>
                <w:rFonts w:hint="default"/>
                <w:color w:val="auto"/>
                <w:highlight w:val="none"/>
                <w:lang w:val="en-US" w:eastAsia="zh-CN"/>
              </w:rPr>
              <w:t>人行道面积（m2）</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C92DA">
            <w:pPr>
              <w:ind w:left="0" w:leftChars="0" w:firstLine="0" w:firstLineChars="0"/>
              <w:jc w:val="center"/>
              <w:rPr>
                <w:rFonts w:hint="default"/>
                <w:color w:val="auto"/>
                <w:highlight w:val="none"/>
                <w:lang w:val="en-US" w:eastAsia="zh-CN"/>
              </w:rPr>
            </w:pPr>
            <w:r>
              <w:rPr>
                <w:rFonts w:hint="default"/>
                <w:color w:val="auto"/>
                <w:highlight w:val="none"/>
                <w:lang w:val="en-US" w:eastAsia="zh-CN"/>
              </w:rPr>
              <w:t>车行道面积</w:t>
            </w:r>
          </w:p>
          <w:p w14:paraId="6C88C8E5">
            <w:pPr>
              <w:ind w:left="0" w:leftChars="0" w:firstLine="0" w:firstLineChars="0"/>
              <w:jc w:val="center"/>
              <w:rPr>
                <w:rFonts w:hint="default"/>
                <w:color w:val="auto"/>
                <w:highlight w:val="none"/>
                <w:lang w:val="en-US" w:eastAsia="zh-CN"/>
              </w:rPr>
            </w:pPr>
            <w:r>
              <w:rPr>
                <w:rFonts w:hint="default"/>
                <w:color w:val="auto"/>
                <w:highlight w:val="none"/>
                <w:lang w:val="en-US" w:eastAsia="zh-CN"/>
              </w:rPr>
              <w:t>（m2）</w:t>
            </w:r>
          </w:p>
        </w:tc>
        <w:tc>
          <w:tcPr>
            <w:tcW w:w="8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2B137">
            <w:pPr>
              <w:ind w:left="0" w:leftChars="0" w:firstLine="0" w:firstLineChars="0"/>
              <w:jc w:val="center"/>
              <w:rPr>
                <w:rFonts w:hint="default"/>
                <w:color w:val="auto"/>
                <w:highlight w:val="none"/>
                <w:lang w:val="en-US" w:eastAsia="zh-CN"/>
              </w:rPr>
            </w:pPr>
            <w:r>
              <w:rPr>
                <w:rFonts w:hint="default"/>
                <w:color w:val="auto"/>
                <w:highlight w:val="none"/>
                <w:lang w:val="en-US" w:eastAsia="zh-CN"/>
              </w:rPr>
              <w:t>合计面积</w:t>
            </w:r>
          </w:p>
          <w:p w14:paraId="6995F762">
            <w:pPr>
              <w:ind w:left="0" w:leftChars="0" w:firstLine="0" w:firstLineChars="0"/>
              <w:jc w:val="center"/>
              <w:rPr>
                <w:rFonts w:hint="default"/>
                <w:color w:val="auto"/>
                <w:highlight w:val="none"/>
                <w:lang w:val="en-US" w:eastAsia="zh-CN"/>
              </w:rPr>
            </w:pPr>
            <w:r>
              <w:rPr>
                <w:rFonts w:hint="default"/>
                <w:color w:val="auto"/>
                <w:highlight w:val="none"/>
                <w:lang w:val="en-US" w:eastAsia="zh-CN"/>
              </w:rPr>
              <w:t>（m2）</w:t>
            </w:r>
          </w:p>
        </w:tc>
      </w:tr>
      <w:tr w14:paraId="1B8637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9AADA">
            <w:pPr>
              <w:rPr>
                <w:rFonts w:hint="default"/>
                <w:color w:val="auto"/>
                <w:highlight w:val="none"/>
                <w:lang w:val="en-US" w:eastAsia="zh-CN"/>
              </w:rPr>
            </w:pPr>
            <w:r>
              <w:rPr>
                <w:rFonts w:hint="default"/>
                <w:color w:val="auto"/>
                <w:highlight w:val="none"/>
                <w:lang w:val="en-US" w:eastAsia="zh-CN"/>
              </w:rPr>
              <w:t>1</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EFF2A">
            <w:pPr>
              <w:ind w:left="0" w:leftChars="0" w:firstLine="0" w:firstLineChars="0"/>
              <w:rPr>
                <w:rFonts w:hint="default"/>
                <w:color w:val="auto"/>
                <w:highlight w:val="none"/>
                <w:lang w:val="en-US" w:eastAsia="zh-CN"/>
              </w:rPr>
            </w:pPr>
            <w:r>
              <w:rPr>
                <w:rFonts w:hint="default"/>
                <w:color w:val="auto"/>
                <w:highlight w:val="none"/>
                <w:lang w:val="en-US" w:eastAsia="zh-CN"/>
              </w:rPr>
              <w:t>南门口路</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62721">
            <w:pPr>
              <w:jc w:val="both"/>
              <w:rPr>
                <w:rFonts w:hint="default"/>
                <w:color w:val="auto"/>
                <w:highlight w:val="none"/>
                <w:lang w:val="en-US" w:eastAsia="zh-CN"/>
              </w:rPr>
            </w:pPr>
            <w:r>
              <w:rPr>
                <w:rFonts w:hint="default"/>
                <w:color w:val="auto"/>
                <w:highlight w:val="none"/>
                <w:lang w:val="en-US" w:eastAsia="zh-CN"/>
              </w:rPr>
              <w:t>1088.64</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65E41">
            <w:pPr>
              <w:jc w:val="both"/>
              <w:rPr>
                <w:rFonts w:hint="default"/>
                <w:color w:val="auto"/>
                <w:highlight w:val="none"/>
                <w:lang w:val="en-US" w:eastAsia="zh-CN"/>
              </w:rPr>
            </w:pPr>
            <w:r>
              <w:rPr>
                <w:rFonts w:hint="default"/>
                <w:color w:val="auto"/>
                <w:highlight w:val="none"/>
                <w:lang w:val="en-US" w:eastAsia="zh-CN"/>
              </w:rPr>
              <w:t>906.48</w:t>
            </w: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84EEF">
            <w:pPr>
              <w:jc w:val="both"/>
              <w:rPr>
                <w:rFonts w:hint="default"/>
                <w:color w:val="auto"/>
                <w:highlight w:val="none"/>
                <w:lang w:val="en-US" w:eastAsia="zh-CN"/>
              </w:rPr>
            </w:pPr>
            <w:r>
              <w:rPr>
                <w:rFonts w:hint="default"/>
                <w:color w:val="auto"/>
                <w:highlight w:val="none"/>
                <w:lang w:val="en-US" w:eastAsia="zh-CN"/>
              </w:rPr>
              <w:t>1995.12</w:t>
            </w:r>
          </w:p>
        </w:tc>
      </w:tr>
      <w:tr w14:paraId="78D18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F7A45">
            <w:pPr>
              <w:rPr>
                <w:rFonts w:hint="default"/>
                <w:color w:val="auto"/>
                <w:highlight w:val="none"/>
                <w:lang w:val="en-US" w:eastAsia="zh-CN"/>
              </w:rPr>
            </w:pPr>
            <w:r>
              <w:rPr>
                <w:rFonts w:hint="default"/>
                <w:color w:val="auto"/>
                <w:highlight w:val="none"/>
                <w:lang w:val="en-US" w:eastAsia="zh-CN"/>
              </w:rPr>
              <w:t>2</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C2BED7">
            <w:pPr>
              <w:ind w:left="0" w:leftChars="0" w:firstLine="0" w:firstLineChars="0"/>
              <w:rPr>
                <w:rFonts w:hint="default"/>
                <w:color w:val="auto"/>
                <w:highlight w:val="none"/>
                <w:lang w:val="en-US" w:eastAsia="zh-CN"/>
              </w:rPr>
            </w:pPr>
            <w:r>
              <w:rPr>
                <w:rFonts w:hint="default"/>
                <w:color w:val="auto"/>
                <w:highlight w:val="none"/>
                <w:lang w:val="en-US" w:eastAsia="zh-CN"/>
              </w:rPr>
              <w:t>建新街路</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DD54A">
            <w:pPr>
              <w:jc w:val="both"/>
              <w:rPr>
                <w:rFonts w:hint="default"/>
                <w:color w:val="auto"/>
                <w:highlight w:val="none"/>
                <w:lang w:val="en-US" w:eastAsia="zh-CN"/>
              </w:rPr>
            </w:pPr>
            <w:r>
              <w:rPr>
                <w:rFonts w:hint="default"/>
                <w:color w:val="auto"/>
                <w:highlight w:val="none"/>
                <w:lang w:val="en-US" w:eastAsia="zh-CN"/>
              </w:rPr>
              <w:t>2520.83</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B0BA0">
            <w:pPr>
              <w:jc w:val="both"/>
              <w:rPr>
                <w:rFonts w:hint="default"/>
                <w:color w:val="auto"/>
                <w:highlight w:val="none"/>
                <w:lang w:val="en-US" w:eastAsia="zh-CN"/>
              </w:rPr>
            </w:pPr>
            <w:r>
              <w:rPr>
                <w:rFonts w:hint="default"/>
                <w:color w:val="auto"/>
                <w:highlight w:val="none"/>
                <w:lang w:val="en-US" w:eastAsia="zh-CN"/>
              </w:rPr>
              <w:t>2895.44</w:t>
            </w: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E5F4C">
            <w:pPr>
              <w:jc w:val="both"/>
              <w:rPr>
                <w:rFonts w:hint="default"/>
                <w:color w:val="auto"/>
                <w:highlight w:val="none"/>
                <w:lang w:val="en-US" w:eastAsia="zh-CN"/>
              </w:rPr>
            </w:pPr>
            <w:r>
              <w:rPr>
                <w:rFonts w:hint="default"/>
                <w:color w:val="auto"/>
                <w:highlight w:val="none"/>
                <w:lang w:val="en-US" w:eastAsia="zh-CN"/>
              </w:rPr>
              <w:t>5416.27</w:t>
            </w:r>
          </w:p>
        </w:tc>
      </w:tr>
      <w:tr w14:paraId="09675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1F0C2">
            <w:pPr>
              <w:rPr>
                <w:rFonts w:hint="default"/>
                <w:color w:val="auto"/>
                <w:highlight w:val="none"/>
                <w:lang w:val="en-US" w:eastAsia="zh-CN"/>
              </w:rPr>
            </w:pPr>
            <w:r>
              <w:rPr>
                <w:rFonts w:hint="default"/>
                <w:color w:val="auto"/>
                <w:highlight w:val="none"/>
                <w:lang w:val="en-US" w:eastAsia="zh-CN"/>
              </w:rPr>
              <w:t>3</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E354F">
            <w:pPr>
              <w:ind w:left="0" w:leftChars="0" w:firstLine="0" w:firstLineChars="0"/>
              <w:rPr>
                <w:rFonts w:hint="default"/>
                <w:color w:val="auto"/>
                <w:highlight w:val="none"/>
                <w:lang w:val="en-US" w:eastAsia="zh-CN"/>
              </w:rPr>
            </w:pPr>
            <w:r>
              <w:rPr>
                <w:rFonts w:hint="default"/>
                <w:color w:val="auto"/>
                <w:highlight w:val="none"/>
                <w:lang w:val="en-US" w:eastAsia="zh-CN"/>
              </w:rPr>
              <w:t>俱乐部至牛石嵌丫口</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E435E">
            <w:pPr>
              <w:jc w:val="both"/>
              <w:rPr>
                <w:rFonts w:hint="default"/>
                <w:color w:val="auto"/>
                <w:highlight w:val="none"/>
                <w:lang w:val="en-US" w:eastAsia="zh-CN"/>
              </w:rPr>
            </w:pPr>
            <w:r>
              <w:rPr>
                <w:rFonts w:hint="default"/>
                <w:color w:val="auto"/>
                <w:highlight w:val="none"/>
                <w:lang w:val="en-US" w:eastAsia="zh-CN"/>
              </w:rPr>
              <w:t>2915.78</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7316A">
            <w:pPr>
              <w:jc w:val="both"/>
              <w:rPr>
                <w:rFonts w:hint="default"/>
                <w:color w:val="auto"/>
                <w:highlight w:val="none"/>
                <w:lang w:val="en-US" w:eastAsia="zh-CN"/>
              </w:rPr>
            </w:pPr>
            <w:r>
              <w:rPr>
                <w:rFonts w:hint="default"/>
                <w:color w:val="auto"/>
                <w:highlight w:val="none"/>
                <w:lang w:val="en-US" w:eastAsia="zh-CN"/>
              </w:rPr>
              <w:t>1798.83</w:t>
            </w: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D884D">
            <w:pPr>
              <w:jc w:val="both"/>
              <w:rPr>
                <w:rFonts w:hint="default"/>
                <w:color w:val="auto"/>
                <w:highlight w:val="none"/>
                <w:lang w:val="en-US" w:eastAsia="zh-CN"/>
              </w:rPr>
            </w:pPr>
            <w:r>
              <w:rPr>
                <w:rFonts w:hint="default"/>
                <w:color w:val="auto"/>
                <w:highlight w:val="none"/>
                <w:lang w:val="en-US" w:eastAsia="zh-CN"/>
              </w:rPr>
              <w:t>4714.61</w:t>
            </w:r>
          </w:p>
        </w:tc>
      </w:tr>
      <w:tr w14:paraId="1CE5C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E69DF">
            <w:pPr>
              <w:rPr>
                <w:rFonts w:hint="default"/>
                <w:color w:val="auto"/>
                <w:highlight w:val="none"/>
                <w:lang w:val="en-US" w:eastAsia="zh-CN"/>
              </w:rPr>
            </w:pPr>
            <w:r>
              <w:rPr>
                <w:rFonts w:hint="default"/>
                <w:color w:val="auto"/>
                <w:highlight w:val="none"/>
                <w:lang w:val="en-US" w:eastAsia="zh-CN"/>
              </w:rPr>
              <w:t>4</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64974">
            <w:pPr>
              <w:ind w:left="0" w:leftChars="0" w:firstLine="0" w:firstLineChars="0"/>
              <w:rPr>
                <w:rFonts w:hint="default"/>
                <w:color w:val="auto"/>
                <w:highlight w:val="none"/>
                <w:lang w:val="en-US" w:eastAsia="zh-CN"/>
              </w:rPr>
            </w:pPr>
            <w:r>
              <w:rPr>
                <w:rFonts w:hint="default"/>
                <w:color w:val="auto"/>
                <w:highlight w:val="none"/>
                <w:lang w:val="en-US" w:eastAsia="zh-CN"/>
              </w:rPr>
              <w:t>俪人医院、环宇、四小外路</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99EC5">
            <w:pPr>
              <w:jc w:val="both"/>
              <w:rPr>
                <w:rFonts w:hint="default"/>
                <w:color w:val="auto"/>
                <w:highlight w:val="none"/>
                <w:lang w:val="en-US" w:eastAsia="zh-CN"/>
              </w:rPr>
            </w:pPr>
            <w:r>
              <w:rPr>
                <w:rFonts w:hint="default"/>
                <w:color w:val="auto"/>
                <w:highlight w:val="none"/>
                <w:lang w:val="en-US" w:eastAsia="zh-CN"/>
              </w:rPr>
              <w:t>6605.94</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381AA">
            <w:pPr>
              <w:jc w:val="both"/>
              <w:rPr>
                <w:rFonts w:hint="default"/>
                <w:color w:val="auto"/>
                <w:highlight w:val="none"/>
                <w:lang w:val="en-US" w:eastAsia="zh-CN"/>
              </w:rPr>
            </w:pPr>
            <w:r>
              <w:rPr>
                <w:rFonts w:hint="default"/>
                <w:color w:val="auto"/>
                <w:highlight w:val="none"/>
                <w:lang w:val="en-US" w:eastAsia="zh-CN"/>
              </w:rPr>
              <w:t>11731.79</w:t>
            </w: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204AD">
            <w:pPr>
              <w:jc w:val="both"/>
              <w:rPr>
                <w:rFonts w:hint="default"/>
                <w:color w:val="auto"/>
                <w:highlight w:val="none"/>
                <w:lang w:val="en-US" w:eastAsia="zh-CN"/>
              </w:rPr>
            </w:pPr>
            <w:r>
              <w:rPr>
                <w:rFonts w:hint="default"/>
                <w:color w:val="auto"/>
                <w:highlight w:val="none"/>
                <w:lang w:val="en-US" w:eastAsia="zh-CN"/>
              </w:rPr>
              <w:t>18337.73</w:t>
            </w:r>
          </w:p>
        </w:tc>
      </w:tr>
      <w:tr w14:paraId="2A7E8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E3D5F">
            <w:pPr>
              <w:rPr>
                <w:rFonts w:hint="default"/>
                <w:color w:val="auto"/>
                <w:highlight w:val="none"/>
                <w:lang w:val="en-US" w:eastAsia="zh-CN"/>
              </w:rPr>
            </w:pPr>
            <w:r>
              <w:rPr>
                <w:rFonts w:hint="default"/>
                <w:color w:val="auto"/>
                <w:highlight w:val="none"/>
                <w:lang w:val="en-US" w:eastAsia="zh-CN"/>
              </w:rPr>
              <w:t>5</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44B2DE">
            <w:pPr>
              <w:ind w:left="0" w:leftChars="0" w:firstLine="0" w:firstLineChars="0"/>
              <w:rPr>
                <w:rFonts w:hint="default"/>
                <w:color w:val="auto"/>
                <w:highlight w:val="none"/>
                <w:lang w:val="en-US" w:eastAsia="zh-CN"/>
              </w:rPr>
            </w:pPr>
            <w:r>
              <w:rPr>
                <w:rFonts w:hint="default"/>
                <w:color w:val="auto"/>
                <w:highlight w:val="none"/>
                <w:lang w:val="en-US" w:eastAsia="zh-CN"/>
              </w:rPr>
              <w:t>川江牛肉干厂、千景奎庭、天泉路</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6620D">
            <w:pPr>
              <w:jc w:val="both"/>
              <w:rPr>
                <w:rFonts w:hint="default"/>
                <w:color w:val="auto"/>
                <w:highlight w:val="none"/>
                <w:lang w:val="en-US" w:eastAsia="zh-CN"/>
              </w:rPr>
            </w:pPr>
            <w:r>
              <w:rPr>
                <w:rFonts w:hint="default"/>
                <w:color w:val="auto"/>
                <w:highlight w:val="none"/>
                <w:lang w:val="en-US" w:eastAsia="zh-CN"/>
              </w:rPr>
              <w:t>6778.16</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456F9">
            <w:pPr>
              <w:jc w:val="both"/>
              <w:rPr>
                <w:rFonts w:hint="default"/>
                <w:color w:val="auto"/>
                <w:highlight w:val="none"/>
                <w:lang w:val="en-US" w:eastAsia="zh-CN"/>
              </w:rPr>
            </w:pPr>
            <w:r>
              <w:rPr>
                <w:rFonts w:hint="default"/>
                <w:color w:val="auto"/>
                <w:highlight w:val="none"/>
                <w:lang w:val="en-US" w:eastAsia="zh-CN"/>
              </w:rPr>
              <w:t>8833.16</w:t>
            </w: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84B6A">
            <w:pPr>
              <w:jc w:val="both"/>
              <w:rPr>
                <w:rFonts w:hint="default"/>
                <w:color w:val="auto"/>
                <w:highlight w:val="none"/>
                <w:lang w:val="en-US" w:eastAsia="zh-CN"/>
              </w:rPr>
            </w:pPr>
            <w:r>
              <w:rPr>
                <w:rFonts w:hint="default"/>
                <w:color w:val="auto"/>
                <w:highlight w:val="none"/>
                <w:lang w:val="en-US" w:eastAsia="zh-CN"/>
              </w:rPr>
              <w:t>15611.32</w:t>
            </w:r>
          </w:p>
        </w:tc>
      </w:tr>
      <w:tr w14:paraId="37D97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F9F27">
            <w:pPr>
              <w:rPr>
                <w:rFonts w:hint="default"/>
                <w:color w:val="auto"/>
                <w:highlight w:val="none"/>
                <w:lang w:val="en-US" w:eastAsia="zh-CN"/>
              </w:rPr>
            </w:pPr>
            <w:r>
              <w:rPr>
                <w:rFonts w:hint="default"/>
                <w:color w:val="auto"/>
                <w:highlight w:val="none"/>
                <w:lang w:val="en-US" w:eastAsia="zh-CN"/>
              </w:rPr>
              <w:t>6</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19F71">
            <w:pPr>
              <w:ind w:left="0" w:leftChars="0" w:firstLine="0" w:firstLineChars="0"/>
              <w:rPr>
                <w:rFonts w:hint="default"/>
                <w:color w:val="auto"/>
                <w:highlight w:val="none"/>
                <w:lang w:val="en-US" w:eastAsia="zh-CN"/>
              </w:rPr>
            </w:pPr>
            <w:r>
              <w:rPr>
                <w:rFonts w:hint="default"/>
                <w:color w:val="auto"/>
                <w:highlight w:val="none"/>
                <w:lang w:val="en-US" w:eastAsia="zh-CN"/>
              </w:rPr>
              <w:t>附小B区、财信城、变电牵引路</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6E0A7">
            <w:pPr>
              <w:jc w:val="both"/>
              <w:rPr>
                <w:rFonts w:hint="default"/>
                <w:color w:val="auto"/>
                <w:highlight w:val="none"/>
                <w:lang w:val="en-US" w:eastAsia="zh-CN"/>
              </w:rPr>
            </w:pPr>
            <w:r>
              <w:rPr>
                <w:rFonts w:hint="default"/>
                <w:color w:val="auto"/>
                <w:highlight w:val="none"/>
                <w:lang w:val="en-US" w:eastAsia="zh-CN"/>
              </w:rPr>
              <w:t>24908.02</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CEADA">
            <w:pPr>
              <w:jc w:val="both"/>
              <w:rPr>
                <w:rFonts w:hint="default"/>
                <w:color w:val="auto"/>
                <w:highlight w:val="none"/>
                <w:lang w:val="en-US" w:eastAsia="zh-CN"/>
              </w:rPr>
            </w:pPr>
            <w:r>
              <w:rPr>
                <w:rFonts w:hint="default"/>
                <w:color w:val="auto"/>
                <w:highlight w:val="none"/>
                <w:lang w:val="en-US" w:eastAsia="zh-CN"/>
              </w:rPr>
              <w:t>13582.37</w:t>
            </w: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B346D">
            <w:pPr>
              <w:jc w:val="both"/>
              <w:rPr>
                <w:rFonts w:hint="default"/>
                <w:color w:val="auto"/>
                <w:highlight w:val="none"/>
                <w:lang w:val="en-US" w:eastAsia="zh-CN"/>
              </w:rPr>
            </w:pPr>
            <w:r>
              <w:rPr>
                <w:rFonts w:hint="default"/>
                <w:color w:val="auto"/>
                <w:highlight w:val="none"/>
                <w:lang w:val="en-US" w:eastAsia="zh-CN"/>
              </w:rPr>
              <w:t>38490.39</w:t>
            </w:r>
          </w:p>
        </w:tc>
      </w:tr>
      <w:tr w14:paraId="2683E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43613">
            <w:pPr>
              <w:rPr>
                <w:rFonts w:hint="default"/>
                <w:color w:val="auto"/>
                <w:highlight w:val="none"/>
                <w:lang w:val="en-US" w:eastAsia="zh-CN"/>
              </w:rPr>
            </w:pPr>
            <w:r>
              <w:rPr>
                <w:rFonts w:hint="default"/>
                <w:color w:val="auto"/>
                <w:highlight w:val="none"/>
                <w:lang w:val="en-US" w:eastAsia="zh-CN"/>
              </w:rPr>
              <w:t>7</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78A93F">
            <w:pPr>
              <w:ind w:left="0" w:leftChars="0" w:firstLine="0" w:firstLineChars="0"/>
              <w:rPr>
                <w:rFonts w:hint="default"/>
                <w:color w:val="auto"/>
                <w:highlight w:val="none"/>
                <w:lang w:val="en-US" w:eastAsia="zh-CN"/>
              </w:rPr>
            </w:pPr>
            <w:r>
              <w:rPr>
                <w:rFonts w:hint="default"/>
                <w:color w:val="auto"/>
                <w:highlight w:val="none"/>
                <w:lang w:val="en-US" w:eastAsia="zh-CN"/>
              </w:rPr>
              <w:t>火车站转盘、光辉安置房至站前广场路</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D973E">
            <w:pPr>
              <w:jc w:val="both"/>
              <w:rPr>
                <w:rFonts w:hint="default"/>
                <w:color w:val="auto"/>
                <w:highlight w:val="none"/>
                <w:lang w:val="en-US" w:eastAsia="zh-CN"/>
              </w:rPr>
            </w:pPr>
            <w:r>
              <w:rPr>
                <w:rFonts w:hint="default"/>
                <w:color w:val="auto"/>
                <w:highlight w:val="none"/>
                <w:lang w:val="en-US" w:eastAsia="zh-CN"/>
              </w:rPr>
              <w:t>7584.73</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EA246">
            <w:pPr>
              <w:jc w:val="both"/>
              <w:rPr>
                <w:rFonts w:hint="default"/>
                <w:color w:val="auto"/>
                <w:highlight w:val="none"/>
                <w:lang w:val="en-US" w:eastAsia="zh-CN"/>
              </w:rPr>
            </w:pPr>
            <w:r>
              <w:rPr>
                <w:rFonts w:hint="default"/>
                <w:color w:val="auto"/>
                <w:highlight w:val="none"/>
                <w:lang w:val="en-US" w:eastAsia="zh-CN"/>
              </w:rPr>
              <w:t>20770.26</w:t>
            </w: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7C8E4">
            <w:pPr>
              <w:jc w:val="both"/>
              <w:rPr>
                <w:rFonts w:hint="default"/>
                <w:color w:val="auto"/>
                <w:highlight w:val="none"/>
                <w:lang w:val="en-US" w:eastAsia="zh-CN"/>
              </w:rPr>
            </w:pPr>
            <w:r>
              <w:rPr>
                <w:rFonts w:hint="default"/>
                <w:color w:val="auto"/>
                <w:highlight w:val="none"/>
                <w:lang w:val="en-US" w:eastAsia="zh-CN"/>
              </w:rPr>
              <w:t>28354.99</w:t>
            </w:r>
          </w:p>
        </w:tc>
      </w:tr>
      <w:tr w14:paraId="4DCE6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90FB9">
            <w:pPr>
              <w:rPr>
                <w:rFonts w:hint="default"/>
                <w:color w:val="auto"/>
                <w:highlight w:val="none"/>
                <w:lang w:val="en-US" w:eastAsia="zh-CN"/>
              </w:rPr>
            </w:pPr>
            <w:r>
              <w:rPr>
                <w:rFonts w:hint="default"/>
                <w:color w:val="auto"/>
                <w:highlight w:val="none"/>
                <w:lang w:val="en-US" w:eastAsia="zh-CN"/>
              </w:rPr>
              <w:t>8</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1363BB">
            <w:pPr>
              <w:ind w:left="0" w:leftChars="0" w:firstLine="0" w:firstLineChars="0"/>
              <w:rPr>
                <w:rFonts w:hint="default"/>
                <w:color w:val="auto"/>
                <w:highlight w:val="none"/>
                <w:lang w:val="en-US" w:eastAsia="zh-CN"/>
              </w:rPr>
            </w:pPr>
            <w:r>
              <w:rPr>
                <w:rFonts w:hint="default"/>
                <w:color w:val="auto"/>
                <w:highlight w:val="none"/>
                <w:lang w:val="en-US" w:eastAsia="zh-CN"/>
              </w:rPr>
              <w:t>火车站转盘至军供站</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3A174">
            <w:pPr>
              <w:jc w:val="both"/>
              <w:rPr>
                <w:rFonts w:hint="default"/>
                <w:color w:val="auto"/>
                <w:highlight w:val="none"/>
                <w:lang w:val="en-US" w:eastAsia="zh-CN"/>
              </w:rPr>
            </w:pPr>
            <w:r>
              <w:rPr>
                <w:rFonts w:hint="default"/>
                <w:color w:val="auto"/>
                <w:highlight w:val="none"/>
                <w:lang w:val="en-US" w:eastAsia="zh-CN"/>
              </w:rPr>
              <w:t>1839.44</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4E8EE">
            <w:pPr>
              <w:jc w:val="both"/>
              <w:rPr>
                <w:rFonts w:hint="default"/>
                <w:color w:val="auto"/>
                <w:highlight w:val="none"/>
                <w:lang w:val="en-US" w:eastAsia="zh-CN"/>
              </w:rPr>
            </w:pPr>
            <w:r>
              <w:rPr>
                <w:rFonts w:hint="default"/>
                <w:color w:val="auto"/>
                <w:highlight w:val="none"/>
                <w:lang w:val="en-US" w:eastAsia="zh-CN"/>
              </w:rPr>
              <w:t>3770.17</w:t>
            </w: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F0834">
            <w:pPr>
              <w:jc w:val="both"/>
              <w:rPr>
                <w:rFonts w:hint="default"/>
                <w:color w:val="auto"/>
                <w:highlight w:val="none"/>
                <w:lang w:val="en-US" w:eastAsia="zh-CN"/>
              </w:rPr>
            </w:pPr>
            <w:r>
              <w:rPr>
                <w:rFonts w:hint="default"/>
                <w:color w:val="auto"/>
                <w:highlight w:val="none"/>
                <w:lang w:val="en-US" w:eastAsia="zh-CN"/>
              </w:rPr>
              <w:t>5609.61</w:t>
            </w:r>
          </w:p>
        </w:tc>
      </w:tr>
      <w:tr w14:paraId="76CCF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64AA0">
            <w:pPr>
              <w:rPr>
                <w:rFonts w:hint="default"/>
                <w:color w:val="auto"/>
                <w:highlight w:val="none"/>
                <w:lang w:val="en-US" w:eastAsia="zh-CN"/>
              </w:rPr>
            </w:pPr>
            <w:r>
              <w:rPr>
                <w:rFonts w:hint="default"/>
                <w:color w:val="auto"/>
                <w:highlight w:val="none"/>
                <w:lang w:val="en-US" w:eastAsia="zh-CN"/>
              </w:rPr>
              <w:t>9</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B6A4DE">
            <w:pPr>
              <w:ind w:left="0" w:leftChars="0" w:firstLine="0" w:firstLineChars="0"/>
              <w:rPr>
                <w:rFonts w:hint="default"/>
                <w:color w:val="auto"/>
                <w:highlight w:val="none"/>
                <w:lang w:val="en-US" w:eastAsia="zh-CN"/>
              </w:rPr>
            </w:pPr>
            <w:r>
              <w:rPr>
                <w:rFonts w:hint="default"/>
                <w:color w:val="auto"/>
                <w:highlight w:val="none"/>
                <w:lang w:val="en-US" w:eastAsia="zh-CN"/>
              </w:rPr>
              <w:t>黎明路</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AFE78">
            <w:pPr>
              <w:jc w:val="both"/>
              <w:rPr>
                <w:rFonts w:hint="default"/>
                <w:color w:val="auto"/>
                <w:highlight w:val="none"/>
                <w:lang w:val="en-US" w:eastAsia="zh-CN"/>
              </w:rPr>
            </w:pPr>
            <w:r>
              <w:rPr>
                <w:rFonts w:hint="default"/>
                <w:color w:val="auto"/>
                <w:highlight w:val="none"/>
                <w:lang w:val="en-US" w:eastAsia="zh-CN"/>
              </w:rPr>
              <w:t>4247.94</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2F29F">
            <w:pPr>
              <w:jc w:val="both"/>
              <w:rPr>
                <w:rFonts w:hint="default"/>
                <w:color w:val="auto"/>
                <w:highlight w:val="none"/>
                <w:lang w:val="en-US" w:eastAsia="zh-CN"/>
              </w:rPr>
            </w:pPr>
            <w:r>
              <w:rPr>
                <w:rFonts w:hint="default"/>
                <w:color w:val="auto"/>
                <w:highlight w:val="none"/>
                <w:lang w:val="en-US" w:eastAsia="zh-CN"/>
              </w:rPr>
              <w:t>3610.46</w:t>
            </w: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E8DCC">
            <w:pPr>
              <w:jc w:val="both"/>
              <w:rPr>
                <w:rFonts w:hint="default"/>
                <w:color w:val="auto"/>
                <w:highlight w:val="none"/>
                <w:lang w:val="en-US" w:eastAsia="zh-CN"/>
              </w:rPr>
            </w:pPr>
            <w:r>
              <w:rPr>
                <w:rFonts w:hint="default"/>
                <w:color w:val="auto"/>
                <w:highlight w:val="none"/>
                <w:lang w:val="en-US" w:eastAsia="zh-CN"/>
              </w:rPr>
              <w:t>7858.40</w:t>
            </w:r>
          </w:p>
        </w:tc>
      </w:tr>
      <w:tr w14:paraId="71C96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A0200">
            <w:pPr>
              <w:rPr>
                <w:rFonts w:hint="default"/>
                <w:color w:val="auto"/>
                <w:highlight w:val="none"/>
                <w:lang w:val="en-US" w:eastAsia="zh-CN"/>
              </w:rPr>
            </w:pPr>
            <w:r>
              <w:rPr>
                <w:rFonts w:hint="default"/>
                <w:color w:val="auto"/>
                <w:highlight w:val="none"/>
                <w:lang w:val="en-US" w:eastAsia="zh-CN"/>
              </w:rPr>
              <w:t>10</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B263FA">
            <w:pPr>
              <w:ind w:left="0" w:leftChars="0" w:firstLine="0" w:firstLineChars="0"/>
              <w:rPr>
                <w:rFonts w:hint="default"/>
                <w:color w:val="auto"/>
                <w:highlight w:val="none"/>
                <w:lang w:val="en-US" w:eastAsia="zh-CN"/>
              </w:rPr>
            </w:pPr>
            <w:r>
              <w:rPr>
                <w:rFonts w:hint="default"/>
                <w:color w:val="auto"/>
                <w:highlight w:val="none"/>
                <w:lang w:val="en-US" w:eastAsia="zh-CN"/>
              </w:rPr>
              <w:t>杜康巷、竹木市场路</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EE623">
            <w:pPr>
              <w:jc w:val="both"/>
              <w:rPr>
                <w:rFonts w:hint="default"/>
                <w:color w:val="auto"/>
                <w:highlight w:val="none"/>
                <w:lang w:val="en-US" w:eastAsia="zh-CN"/>
              </w:rPr>
            </w:pPr>
            <w:r>
              <w:rPr>
                <w:rFonts w:hint="default"/>
                <w:color w:val="auto"/>
                <w:highlight w:val="none"/>
                <w:lang w:val="en-US" w:eastAsia="zh-CN"/>
              </w:rPr>
              <w:t>1223.42</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AAABC">
            <w:pPr>
              <w:jc w:val="both"/>
              <w:rPr>
                <w:rFonts w:hint="default"/>
                <w:color w:val="auto"/>
                <w:highlight w:val="none"/>
                <w:lang w:val="en-US" w:eastAsia="zh-CN"/>
              </w:rPr>
            </w:pPr>
            <w:r>
              <w:rPr>
                <w:rFonts w:hint="default"/>
                <w:color w:val="auto"/>
                <w:highlight w:val="none"/>
                <w:lang w:val="en-US" w:eastAsia="zh-CN"/>
              </w:rPr>
              <w:t>2001.04</w:t>
            </w: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2213C">
            <w:pPr>
              <w:jc w:val="both"/>
              <w:rPr>
                <w:rFonts w:hint="default"/>
                <w:color w:val="auto"/>
                <w:highlight w:val="none"/>
                <w:lang w:val="en-US" w:eastAsia="zh-CN"/>
              </w:rPr>
            </w:pPr>
            <w:r>
              <w:rPr>
                <w:rFonts w:hint="default"/>
                <w:color w:val="auto"/>
                <w:highlight w:val="none"/>
                <w:lang w:val="en-US" w:eastAsia="zh-CN"/>
              </w:rPr>
              <w:t>3224.46</w:t>
            </w:r>
          </w:p>
        </w:tc>
      </w:tr>
      <w:tr w14:paraId="36CE8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45F91">
            <w:pPr>
              <w:rPr>
                <w:rFonts w:hint="default"/>
                <w:color w:val="auto"/>
                <w:highlight w:val="none"/>
                <w:lang w:val="en-US" w:eastAsia="zh-CN"/>
              </w:rPr>
            </w:pPr>
            <w:r>
              <w:rPr>
                <w:rFonts w:hint="default"/>
                <w:color w:val="auto"/>
                <w:highlight w:val="none"/>
                <w:lang w:val="en-US" w:eastAsia="zh-CN"/>
              </w:rPr>
              <w:t>11</w:t>
            </w:r>
          </w:p>
        </w:tc>
        <w:tc>
          <w:tcPr>
            <w:tcW w:w="1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5FF3F">
            <w:pPr>
              <w:ind w:left="0" w:leftChars="0" w:firstLine="0" w:firstLineChars="0"/>
              <w:rPr>
                <w:rFonts w:hint="default"/>
                <w:color w:val="auto"/>
                <w:highlight w:val="none"/>
                <w:lang w:val="en-US" w:eastAsia="zh-CN"/>
              </w:rPr>
            </w:pPr>
            <w:r>
              <w:rPr>
                <w:rFonts w:hint="default"/>
                <w:color w:val="auto"/>
                <w:highlight w:val="none"/>
                <w:lang w:val="en-US" w:eastAsia="zh-CN"/>
              </w:rPr>
              <w:t>财信城领导周转房进口路</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FF1A6">
            <w:pPr>
              <w:jc w:val="both"/>
              <w:rPr>
                <w:rFonts w:hint="default"/>
                <w:color w:val="auto"/>
                <w:highlight w:val="none"/>
                <w:lang w:val="en-US" w:eastAsia="zh-CN"/>
              </w:rPr>
            </w:pPr>
            <w:r>
              <w:rPr>
                <w:rFonts w:hint="default"/>
                <w:color w:val="auto"/>
                <w:highlight w:val="none"/>
                <w:lang w:val="en-US" w:eastAsia="zh-CN"/>
              </w:rPr>
              <w:t>2090.97</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DF770">
            <w:pPr>
              <w:jc w:val="both"/>
              <w:rPr>
                <w:rFonts w:hint="default"/>
                <w:color w:val="auto"/>
                <w:highlight w:val="none"/>
                <w:lang w:val="en-US" w:eastAsia="zh-CN"/>
              </w:rPr>
            </w:pPr>
            <w:r>
              <w:rPr>
                <w:rFonts w:hint="default"/>
                <w:color w:val="auto"/>
                <w:highlight w:val="none"/>
                <w:lang w:val="en-US" w:eastAsia="zh-CN"/>
              </w:rPr>
              <w:t>1612.86</w:t>
            </w: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67503">
            <w:pPr>
              <w:jc w:val="both"/>
              <w:rPr>
                <w:rFonts w:hint="default"/>
                <w:color w:val="auto"/>
                <w:highlight w:val="none"/>
                <w:lang w:val="en-US" w:eastAsia="zh-CN"/>
              </w:rPr>
            </w:pPr>
            <w:r>
              <w:rPr>
                <w:rFonts w:hint="default"/>
                <w:color w:val="auto"/>
                <w:highlight w:val="none"/>
                <w:lang w:val="en-US" w:eastAsia="zh-CN"/>
              </w:rPr>
              <w:t>3703.83</w:t>
            </w:r>
          </w:p>
        </w:tc>
      </w:tr>
      <w:tr w14:paraId="6891B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51B3A">
            <w:pPr>
              <w:rPr>
                <w:rFonts w:hint="default"/>
                <w:color w:val="auto"/>
                <w:highlight w:val="none"/>
                <w:lang w:val="en-US" w:eastAsia="zh-CN"/>
              </w:rPr>
            </w:pPr>
            <w:r>
              <w:rPr>
                <w:rFonts w:hint="default"/>
                <w:color w:val="auto"/>
                <w:highlight w:val="none"/>
                <w:lang w:val="en-US" w:eastAsia="zh-CN"/>
              </w:rPr>
              <w:t>12</w:t>
            </w:r>
          </w:p>
        </w:tc>
        <w:tc>
          <w:tcPr>
            <w:tcW w:w="1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4ECA1">
            <w:pPr>
              <w:ind w:left="0" w:leftChars="0" w:firstLine="0" w:firstLineChars="0"/>
              <w:rPr>
                <w:rFonts w:hint="default"/>
                <w:color w:val="auto"/>
                <w:highlight w:val="none"/>
                <w:lang w:val="en-US" w:eastAsia="zh-CN"/>
              </w:rPr>
            </w:pPr>
            <w:r>
              <w:rPr>
                <w:rFonts w:hint="default"/>
                <w:color w:val="auto"/>
                <w:highlight w:val="none"/>
                <w:lang w:val="en-US" w:eastAsia="zh-CN"/>
              </w:rPr>
              <w:t>火车站广场坝</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C949F">
            <w:pPr>
              <w:jc w:val="both"/>
              <w:rPr>
                <w:rFonts w:hint="default"/>
                <w:color w:val="auto"/>
                <w:highlight w:val="none"/>
                <w:lang w:val="en-US" w:eastAsia="zh-CN"/>
              </w:rPr>
            </w:pPr>
            <w:r>
              <w:rPr>
                <w:rFonts w:hint="default"/>
                <w:color w:val="auto"/>
                <w:highlight w:val="none"/>
                <w:lang w:val="en-US" w:eastAsia="zh-CN"/>
              </w:rPr>
              <w:t>29226.19</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A5134">
            <w:pPr>
              <w:jc w:val="both"/>
              <w:rPr>
                <w:rFonts w:hint="default"/>
                <w:color w:val="auto"/>
                <w:highlight w:val="none"/>
                <w:lang w:val="en-US" w:eastAsia="zh-CN"/>
              </w:rPr>
            </w:pP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1023E">
            <w:pPr>
              <w:jc w:val="both"/>
              <w:rPr>
                <w:rFonts w:hint="default"/>
                <w:color w:val="auto"/>
                <w:highlight w:val="none"/>
                <w:lang w:val="en-US" w:eastAsia="zh-CN"/>
              </w:rPr>
            </w:pPr>
            <w:r>
              <w:rPr>
                <w:rFonts w:hint="default"/>
                <w:color w:val="auto"/>
                <w:highlight w:val="none"/>
                <w:lang w:val="en-US" w:eastAsia="zh-CN"/>
              </w:rPr>
              <w:t>29226.19</w:t>
            </w:r>
          </w:p>
        </w:tc>
      </w:tr>
      <w:tr w14:paraId="40A16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15162">
            <w:pPr>
              <w:rPr>
                <w:rFonts w:hint="default"/>
                <w:color w:val="auto"/>
                <w:highlight w:val="none"/>
                <w:lang w:val="en-US" w:eastAsia="zh-CN"/>
              </w:rPr>
            </w:pPr>
            <w:r>
              <w:rPr>
                <w:rFonts w:hint="default"/>
                <w:color w:val="auto"/>
                <w:highlight w:val="none"/>
                <w:lang w:val="en-US" w:eastAsia="zh-CN"/>
              </w:rPr>
              <w:t>13</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1AD7AD">
            <w:pPr>
              <w:ind w:left="0" w:leftChars="0" w:firstLine="0" w:firstLineChars="0"/>
              <w:rPr>
                <w:rFonts w:hint="default"/>
                <w:color w:val="auto"/>
                <w:highlight w:val="none"/>
                <w:lang w:val="en-US" w:eastAsia="zh-CN"/>
              </w:rPr>
            </w:pPr>
            <w:r>
              <w:rPr>
                <w:rFonts w:hint="default"/>
                <w:color w:val="auto"/>
                <w:highlight w:val="none"/>
                <w:lang w:val="en-US" w:eastAsia="zh-CN"/>
              </w:rPr>
              <w:t>火车站负二楼和车道</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04686">
            <w:pPr>
              <w:jc w:val="both"/>
              <w:rPr>
                <w:rFonts w:hint="default"/>
                <w:color w:val="auto"/>
                <w:highlight w:val="none"/>
                <w:lang w:val="en-US" w:eastAsia="zh-CN"/>
              </w:rPr>
            </w:pPr>
            <w:r>
              <w:rPr>
                <w:rFonts w:hint="default"/>
                <w:color w:val="auto"/>
                <w:highlight w:val="none"/>
                <w:lang w:val="en-US" w:eastAsia="zh-CN"/>
              </w:rPr>
              <w:t>10953.97</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3BA67">
            <w:pPr>
              <w:jc w:val="both"/>
              <w:rPr>
                <w:rFonts w:hint="default"/>
                <w:color w:val="auto"/>
                <w:highlight w:val="none"/>
                <w:lang w:val="en-US" w:eastAsia="zh-CN"/>
              </w:rPr>
            </w:pP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62245">
            <w:pPr>
              <w:jc w:val="both"/>
              <w:rPr>
                <w:rFonts w:hint="default"/>
                <w:color w:val="auto"/>
                <w:highlight w:val="none"/>
                <w:lang w:val="en-US" w:eastAsia="zh-CN"/>
              </w:rPr>
            </w:pPr>
            <w:r>
              <w:rPr>
                <w:rFonts w:hint="default"/>
                <w:color w:val="auto"/>
                <w:highlight w:val="none"/>
                <w:lang w:val="en-US" w:eastAsia="zh-CN"/>
              </w:rPr>
              <w:t>10953.97</w:t>
            </w:r>
          </w:p>
        </w:tc>
      </w:tr>
      <w:tr w14:paraId="534D1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F0F49">
            <w:pPr>
              <w:rPr>
                <w:rFonts w:hint="default"/>
                <w:color w:val="auto"/>
                <w:highlight w:val="none"/>
                <w:lang w:val="en-US" w:eastAsia="zh-CN"/>
              </w:rPr>
            </w:pPr>
            <w:r>
              <w:rPr>
                <w:rFonts w:hint="default"/>
                <w:color w:val="auto"/>
                <w:highlight w:val="none"/>
                <w:lang w:val="en-US" w:eastAsia="zh-CN"/>
              </w:rPr>
              <w:t>14</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C1F37B">
            <w:pPr>
              <w:ind w:left="0" w:leftChars="0" w:firstLine="0" w:firstLineChars="0"/>
              <w:rPr>
                <w:rFonts w:hint="default"/>
                <w:color w:val="auto"/>
                <w:highlight w:val="none"/>
                <w:lang w:val="en-US" w:eastAsia="zh-CN"/>
              </w:rPr>
            </w:pPr>
            <w:r>
              <w:rPr>
                <w:rFonts w:hint="default"/>
                <w:color w:val="auto"/>
                <w:highlight w:val="none"/>
                <w:lang w:val="en-US" w:eastAsia="zh-CN"/>
              </w:rPr>
              <w:t>火车站底楼公交站至电梯坝区</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8D0EF">
            <w:pPr>
              <w:jc w:val="both"/>
              <w:rPr>
                <w:rFonts w:hint="default"/>
                <w:color w:val="auto"/>
                <w:highlight w:val="none"/>
                <w:lang w:val="en-US" w:eastAsia="zh-CN"/>
              </w:rPr>
            </w:pPr>
            <w:r>
              <w:rPr>
                <w:rFonts w:hint="default"/>
                <w:color w:val="auto"/>
                <w:highlight w:val="none"/>
                <w:lang w:val="en-US" w:eastAsia="zh-CN"/>
              </w:rPr>
              <w:t>894.84</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B7386">
            <w:pPr>
              <w:jc w:val="both"/>
              <w:rPr>
                <w:rFonts w:hint="default"/>
                <w:color w:val="auto"/>
                <w:highlight w:val="none"/>
                <w:lang w:val="en-US" w:eastAsia="zh-CN"/>
              </w:rPr>
            </w:pP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BACE0">
            <w:pPr>
              <w:jc w:val="both"/>
              <w:rPr>
                <w:rFonts w:hint="default"/>
                <w:color w:val="auto"/>
                <w:highlight w:val="none"/>
                <w:lang w:val="en-US" w:eastAsia="zh-CN"/>
              </w:rPr>
            </w:pPr>
            <w:r>
              <w:rPr>
                <w:rFonts w:hint="default"/>
                <w:color w:val="auto"/>
                <w:highlight w:val="none"/>
                <w:lang w:val="en-US" w:eastAsia="zh-CN"/>
              </w:rPr>
              <w:t>894.84</w:t>
            </w:r>
          </w:p>
        </w:tc>
      </w:tr>
      <w:tr w14:paraId="04AD9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F317F">
            <w:pPr>
              <w:rPr>
                <w:rFonts w:hint="default"/>
                <w:color w:val="auto"/>
                <w:highlight w:val="none"/>
                <w:lang w:val="en-US" w:eastAsia="zh-CN"/>
              </w:rPr>
            </w:pPr>
            <w:r>
              <w:rPr>
                <w:rFonts w:hint="default"/>
                <w:color w:val="auto"/>
                <w:highlight w:val="none"/>
                <w:lang w:val="en-US" w:eastAsia="zh-CN"/>
              </w:rPr>
              <w:t>15</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01362">
            <w:pPr>
              <w:ind w:left="0" w:leftChars="0" w:firstLine="0" w:firstLineChars="0"/>
              <w:rPr>
                <w:rFonts w:hint="default"/>
                <w:color w:val="auto"/>
                <w:highlight w:val="none"/>
                <w:lang w:val="en-US" w:eastAsia="zh-CN"/>
              </w:rPr>
            </w:pPr>
            <w:r>
              <w:rPr>
                <w:rFonts w:hint="default"/>
                <w:color w:val="auto"/>
                <w:highlight w:val="none"/>
                <w:lang w:val="en-US" w:eastAsia="zh-CN"/>
              </w:rPr>
              <w:t xml:space="preserve">火车站底主通道 </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08790">
            <w:pPr>
              <w:jc w:val="both"/>
              <w:rPr>
                <w:rFonts w:hint="default"/>
                <w:color w:val="auto"/>
                <w:highlight w:val="none"/>
                <w:lang w:val="en-US" w:eastAsia="zh-CN"/>
              </w:rPr>
            </w:pPr>
            <w:r>
              <w:rPr>
                <w:rFonts w:hint="default"/>
                <w:color w:val="auto"/>
                <w:highlight w:val="none"/>
                <w:lang w:val="en-US" w:eastAsia="zh-CN"/>
              </w:rPr>
              <w:t>0</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E47FF">
            <w:pPr>
              <w:jc w:val="both"/>
              <w:rPr>
                <w:rFonts w:hint="default"/>
                <w:color w:val="auto"/>
                <w:highlight w:val="none"/>
                <w:lang w:val="en-US" w:eastAsia="zh-CN"/>
              </w:rPr>
            </w:pPr>
            <w:r>
              <w:rPr>
                <w:rFonts w:hint="default"/>
                <w:color w:val="auto"/>
                <w:highlight w:val="none"/>
                <w:lang w:val="en-US" w:eastAsia="zh-CN"/>
              </w:rPr>
              <w:t>6456.83</w:t>
            </w: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E18E4">
            <w:pPr>
              <w:jc w:val="both"/>
              <w:rPr>
                <w:rFonts w:hint="default"/>
                <w:color w:val="auto"/>
                <w:highlight w:val="none"/>
                <w:lang w:val="en-US" w:eastAsia="zh-CN"/>
              </w:rPr>
            </w:pPr>
            <w:r>
              <w:rPr>
                <w:rFonts w:hint="default"/>
                <w:color w:val="auto"/>
                <w:highlight w:val="none"/>
                <w:lang w:val="en-US" w:eastAsia="zh-CN"/>
              </w:rPr>
              <w:t>6456.83</w:t>
            </w:r>
          </w:p>
        </w:tc>
      </w:tr>
      <w:tr w14:paraId="02345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7FF55">
            <w:pPr>
              <w:rPr>
                <w:rFonts w:hint="default"/>
                <w:color w:val="auto"/>
                <w:highlight w:val="none"/>
                <w:lang w:val="en-US" w:eastAsia="zh-CN"/>
              </w:rPr>
            </w:pPr>
            <w:r>
              <w:rPr>
                <w:rFonts w:hint="default"/>
                <w:color w:val="auto"/>
                <w:highlight w:val="none"/>
                <w:lang w:val="en-US" w:eastAsia="zh-CN"/>
              </w:rPr>
              <w:t>16</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D1EDA">
            <w:pPr>
              <w:ind w:left="0" w:leftChars="0" w:firstLine="0" w:firstLineChars="0"/>
              <w:rPr>
                <w:rFonts w:hint="default"/>
                <w:color w:val="auto"/>
                <w:highlight w:val="none"/>
                <w:lang w:val="en-US" w:eastAsia="zh-CN"/>
              </w:rPr>
            </w:pPr>
            <w:r>
              <w:rPr>
                <w:rFonts w:hint="default"/>
                <w:color w:val="auto"/>
                <w:highlight w:val="none"/>
                <w:lang w:val="en-US" w:eastAsia="zh-CN"/>
              </w:rPr>
              <w:t>进新交警队路</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539F0">
            <w:pPr>
              <w:jc w:val="both"/>
              <w:rPr>
                <w:rFonts w:hint="default"/>
                <w:color w:val="auto"/>
                <w:highlight w:val="none"/>
                <w:lang w:val="en-US" w:eastAsia="zh-CN"/>
              </w:rPr>
            </w:pPr>
            <w:r>
              <w:rPr>
                <w:rFonts w:hint="default"/>
                <w:color w:val="auto"/>
                <w:highlight w:val="none"/>
                <w:lang w:val="en-US" w:eastAsia="zh-CN"/>
              </w:rPr>
              <w:t>4965.74</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B5CB4">
            <w:pPr>
              <w:jc w:val="both"/>
              <w:rPr>
                <w:rFonts w:hint="default"/>
                <w:color w:val="auto"/>
                <w:highlight w:val="none"/>
                <w:lang w:val="en-US" w:eastAsia="zh-CN"/>
              </w:rPr>
            </w:pPr>
            <w:r>
              <w:rPr>
                <w:rFonts w:hint="default"/>
                <w:color w:val="auto"/>
                <w:highlight w:val="none"/>
                <w:lang w:val="en-US" w:eastAsia="zh-CN"/>
              </w:rPr>
              <w:t>6469.26</w:t>
            </w: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58DA2">
            <w:pPr>
              <w:jc w:val="both"/>
              <w:rPr>
                <w:rFonts w:hint="default"/>
                <w:color w:val="auto"/>
                <w:highlight w:val="none"/>
                <w:lang w:val="en-US" w:eastAsia="zh-CN"/>
              </w:rPr>
            </w:pPr>
            <w:r>
              <w:rPr>
                <w:rFonts w:hint="default"/>
                <w:color w:val="auto"/>
                <w:highlight w:val="none"/>
                <w:lang w:val="en-US" w:eastAsia="zh-CN"/>
              </w:rPr>
              <w:t>11435.00</w:t>
            </w:r>
          </w:p>
        </w:tc>
      </w:tr>
      <w:tr w14:paraId="3AAAF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857EC">
            <w:pPr>
              <w:rPr>
                <w:rFonts w:hint="default"/>
                <w:color w:val="auto"/>
                <w:highlight w:val="none"/>
                <w:lang w:val="en-US" w:eastAsia="zh-CN"/>
              </w:rPr>
            </w:pPr>
            <w:r>
              <w:rPr>
                <w:rFonts w:hint="default"/>
                <w:color w:val="auto"/>
                <w:highlight w:val="none"/>
                <w:lang w:val="en-US" w:eastAsia="zh-CN"/>
              </w:rPr>
              <w:t>17</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4E2A91">
            <w:pPr>
              <w:ind w:left="0" w:leftChars="0" w:firstLine="0" w:firstLineChars="0"/>
              <w:rPr>
                <w:rFonts w:hint="default"/>
                <w:color w:val="auto"/>
                <w:highlight w:val="none"/>
                <w:lang w:val="en-US" w:eastAsia="zh-CN"/>
              </w:rPr>
            </w:pPr>
            <w:r>
              <w:rPr>
                <w:rFonts w:hint="default"/>
                <w:color w:val="auto"/>
                <w:highlight w:val="none"/>
                <w:lang w:val="en-US" w:eastAsia="zh-CN"/>
              </w:rPr>
              <w:t>思源幼儿园前路</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E838B">
            <w:pPr>
              <w:jc w:val="both"/>
              <w:rPr>
                <w:rFonts w:hint="default"/>
                <w:color w:val="auto"/>
                <w:highlight w:val="none"/>
                <w:lang w:val="en-US" w:eastAsia="zh-CN"/>
              </w:rPr>
            </w:pPr>
            <w:r>
              <w:rPr>
                <w:rFonts w:hint="default"/>
                <w:color w:val="auto"/>
                <w:highlight w:val="none"/>
                <w:lang w:val="en-US" w:eastAsia="zh-CN"/>
              </w:rPr>
              <w:t>2419.89</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52F1A">
            <w:pPr>
              <w:jc w:val="both"/>
              <w:rPr>
                <w:rFonts w:hint="default"/>
                <w:color w:val="auto"/>
                <w:highlight w:val="none"/>
                <w:lang w:val="en-US" w:eastAsia="zh-CN"/>
              </w:rPr>
            </w:pP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1ACBA">
            <w:pPr>
              <w:jc w:val="both"/>
              <w:rPr>
                <w:rFonts w:hint="default"/>
                <w:color w:val="auto"/>
                <w:highlight w:val="none"/>
                <w:lang w:val="en-US" w:eastAsia="zh-CN"/>
              </w:rPr>
            </w:pPr>
            <w:r>
              <w:rPr>
                <w:rFonts w:hint="default"/>
                <w:color w:val="auto"/>
                <w:highlight w:val="none"/>
                <w:lang w:val="en-US" w:eastAsia="zh-CN"/>
              </w:rPr>
              <w:t>2419.89</w:t>
            </w:r>
          </w:p>
        </w:tc>
      </w:tr>
      <w:tr w14:paraId="484E3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0E24E">
            <w:pPr>
              <w:rPr>
                <w:rFonts w:hint="default"/>
                <w:color w:val="auto"/>
                <w:highlight w:val="none"/>
                <w:lang w:val="en-US" w:eastAsia="zh-CN"/>
              </w:rPr>
            </w:pPr>
            <w:r>
              <w:rPr>
                <w:rFonts w:hint="default"/>
                <w:color w:val="auto"/>
                <w:highlight w:val="none"/>
                <w:lang w:val="en-US" w:eastAsia="zh-CN"/>
              </w:rPr>
              <w:t>18</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6A080">
            <w:pPr>
              <w:ind w:left="0" w:leftChars="0" w:firstLine="0" w:firstLineChars="0"/>
              <w:rPr>
                <w:rFonts w:hint="default"/>
                <w:color w:val="auto"/>
                <w:highlight w:val="none"/>
                <w:lang w:val="en-US" w:eastAsia="zh-CN"/>
              </w:rPr>
            </w:pPr>
            <w:r>
              <w:rPr>
                <w:rFonts w:hint="default"/>
                <w:color w:val="auto"/>
                <w:highlight w:val="none"/>
                <w:lang w:val="en-US" w:eastAsia="zh-CN"/>
              </w:rPr>
              <w:t>滨河公园七星桥至旗山大桥头完</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3FB1E">
            <w:pPr>
              <w:jc w:val="both"/>
              <w:rPr>
                <w:rFonts w:hint="default"/>
                <w:color w:val="auto"/>
                <w:highlight w:val="none"/>
                <w:lang w:val="en-US" w:eastAsia="zh-CN"/>
              </w:rPr>
            </w:pPr>
            <w:r>
              <w:rPr>
                <w:rFonts w:hint="default"/>
                <w:color w:val="auto"/>
                <w:highlight w:val="none"/>
                <w:lang w:val="en-US" w:eastAsia="zh-CN"/>
              </w:rPr>
              <w:t>9218.2</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F9C9E">
            <w:pPr>
              <w:jc w:val="both"/>
              <w:rPr>
                <w:rFonts w:hint="default"/>
                <w:color w:val="auto"/>
                <w:highlight w:val="none"/>
                <w:lang w:val="en-US" w:eastAsia="zh-CN"/>
              </w:rPr>
            </w:pP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AE893">
            <w:pPr>
              <w:jc w:val="both"/>
              <w:rPr>
                <w:rFonts w:hint="default"/>
                <w:color w:val="auto"/>
                <w:highlight w:val="none"/>
                <w:lang w:val="en-US" w:eastAsia="zh-CN"/>
              </w:rPr>
            </w:pPr>
            <w:r>
              <w:rPr>
                <w:rFonts w:hint="default"/>
                <w:color w:val="auto"/>
                <w:highlight w:val="none"/>
                <w:lang w:val="en-US" w:eastAsia="zh-CN"/>
              </w:rPr>
              <w:t>9218.2</w:t>
            </w:r>
          </w:p>
        </w:tc>
      </w:tr>
      <w:tr w14:paraId="4940B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EF800">
            <w:pPr>
              <w:rPr>
                <w:rFonts w:hint="default"/>
                <w:color w:val="auto"/>
                <w:highlight w:val="none"/>
                <w:lang w:val="en-US" w:eastAsia="zh-CN"/>
              </w:rPr>
            </w:pPr>
            <w:r>
              <w:rPr>
                <w:rFonts w:hint="default"/>
                <w:color w:val="auto"/>
                <w:highlight w:val="none"/>
                <w:lang w:val="en-US" w:eastAsia="zh-CN"/>
              </w:rPr>
              <w:t>19</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79CE31">
            <w:pPr>
              <w:ind w:left="0" w:leftChars="0" w:firstLine="0" w:firstLineChars="0"/>
              <w:rPr>
                <w:rFonts w:hint="default"/>
                <w:color w:val="auto"/>
                <w:highlight w:val="none"/>
                <w:lang w:val="en-US" w:eastAsia="zh-CN"/>
              </w:rPr>
            </w:pPr>
            <w:r>
              <w:rPr>
                <w:rFonts w:hint="default"/>
                <w:color w:val="auto"/>
                <w:highlight w:val="none"/>
                <w:lang w:val="en-US" w:eastAsia="zh-CN"/>
              </w:rPr>
              <w:t>玉带河玉带大桥至七星桥</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E62B1">
            <w:pPr>
              <w:jc w:val="both"/>
              <w:rPr>
                <w:rFonts w:hint="default"/>
                <w:color w:val="auto"/>
                <w:highlight w:val="none"/>
                <w:lang w:val="en-US" w:eastAsia="zh-CN"/>
              </w:rPr>
            </w:pPr>
            <w:r>
              <w:rPr>
                <w:rFonts w:hint="default"/>
                <w:color w:val="auto"/>
                <w:highlight w:val="none"/>
                <w:lang w:val="en-US" w:eastAsia="zh-CN"/>
              </w:rPr>
              <w:t>15857.61</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9EC24">
            <w:pPr>
              <w:jc w:val="both"/>
              <w:rPr>
                <w:rFonts w:hint="default"/>
                <w:color w:val="auto"/>
                <w:highlight w:val="none"/>
                <w:lang w:val="en-US" w:eastAsia="zh-CN"/>
              </w:rPr>
            </w:pPr>
            <w:r>
              <w:rPr>
                <w:rFonts w:hint="default"/>
                <w:color w:val="auto"/>
                <w:highlight w:val="none"/>
                <w:lang w:val="en-US" w:eastAsia="zh-CN"/>
              </w:rPr>
              <w:t>10029.99</w:t>
            </w: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C7A30">
            <w:pPr>
              <w:jc w:val="both"/>
              <w:rPr>
                <w:rFonts w:hint="default"/>
                <w:color w:val="auto"/>
                <w:highlight w:val="none"/>
                <w:lang w:val="en-US" w:eastAsia="zh-CN"/>
              </w:rPr>
            </w:pPr>
            <w:r>
              <w:rPr>
                <w:rFonts w:hint="default"/>
                <w:color w:val="auto"/>
                <w:highlight w:val="none"/>
                <w:lang w:val="en-US" w:eastAsia="zh-CN"/>
              </w:rPr>
              <w:t>25887.60</w:t>
            </w:r>
          </w:p>
        </w:tc>
      </w:tr>
      <w:tr w14:paraId="58C47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E6C43">
            <w:pPr>
              <w:rPr>
                <w:rFonts w:hint="default"/>
                <w:color w:val="auto"/>
                <w:highlight w:val="none"/>
                <w:lang w:val="en-US" w:eastAsia="zh-CN"/>
              </w:rPr>
            </w:pPr>
            <w:r>
              <w:rPr>
                <w:rFonts w:hint="default"/>
                <w:color w:val="auto"/>
                <w:highlight w:val="none"/>
                <w:lang w:val="en-US" w:eastAsia="zh-CN"/>
              </w:rPr>
              <w:t>20</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6269A4">
            <w:pPr>
              <w:ind w:left="0" w:leftChars="0" w:firstLine="0" w:firstLineChars="0"/>
              <w:rPr>
                <w:rFonts w:hint="default"/>
                <w:color w:val="auto"/>
                <w:highlight w:val="none"/>
                <w:lang w:val="en-US" w:eastAsia="zh-CN"/>
              </w:rPr>
            </w:pPr>
            <w:r>
              <w:rPr>
                <w:rFonts w:hint="default"/>
                <w:color w:val="auto"/>
                <w:highlight w:val="none"/>
                <w:lang w:val="en-US" w:eastAsia="zh-CN"/>
              </w:rPr>
              <w:t>南宾尚城地下通道</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6A34B">
            <w:pPr>
              <w:jc w:val="both"/>
              <w:rPr>
                <w:rFonts w:hint="default"/>
                <w:color w:val="auto"/>
                <w:highlight w:val="none"/>
                <w:lang w:val="en-US" w:eastAsia="zh-CN"/>
              </w:rPr>
            </w:pPr>
            <w:r>
              <w:rPr>
                <w:rFonts w:hint="default"/>
                <w:color w:val="auto"/>
                <w:highlight w:val="none"/>
                <w:lang w:val="en-US" w:eastAsia="zh-CN"/>
              </w:rPr>
              <w:t>481.37</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E1943">
            <w:pPr>
              <w:jc w:val="both"/>
              <w:rPr>
                <w:rFonts w:hint="default"/>
                <w:color w:val="auto"/>
                <w:highlight w:val="none"/>
                <w:lang w:val="en-US" w:eastAsia="zh-CN"/>
              </w:rPr>
            </w:pP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02B11">
            <w:pPr>
              <w:jc w:val="both"/>
              <w:rPr>
                <w:rFonts w:hint="default"/>
                <w:color w:val="auto"/>
                <w:highlight w:val="none"/>
                <w:lang w:val="en-US" w:eastAsia="zh-CN"/>
              </w:rPr>
            </w:pPr>
            <w:r>
              <w:rPr>
                <w:rFonts w:hint="default"/>
                <w:color w:val="auto"/>
                <w:highlight w:val="none"/>
                <w:lang w:val="en-US" w:eastAsia="zh-CN"/>
              </w:rPr>
              <w:t>481.37</w:t>
            </w:r>
          </w:p>
        </w:tc>
      </w:tr>
      <w:tr w14:paraId="0481F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654FC">
            <w:pPr>
              <w:rPr>
                <w:rFonts w:hint="default"/>
                <w:color w:val="auto"/>
                <w:highlight w:val="none"/>
                <w:lang w:val="en-US" w:eastAsia="zh-CN"/>
              </w:rPr>
            </w:pPr>
            <w:r>
              <w:rPr>
                <w:rFonts w:hint="default"/>
                <w:color w:val="auto"/>
                <w:highlight w:val="none"/>
                <w:lang w:val="en-US" w:eastAsia="zh-CN"/>
              </w:rPr>
              <w:t>21</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9891D">
            <w:pPr>
              <w:ind w:left="0" w:leftChars="0" w:firstLine="0" w:firstLineChars="0"/>
              <w:rPr>
                <w:rFonts w:hint="default"/>
                <w:color w:val="auto"/>
                <w:highlight w:val="none"/>
                <w:lang w:val="en-US" w:eastAsia="zh-CN"/>
              </w:rPr>
            </w:pPr>
            <w:r>
              <w:rPr>
                <w:rFonts w:hint="default"/>
                <w:color w:val="auto"/>
                <w:highlight w:val="none"/>
                <w:lang w:val="en-US" w:eastAsia="zh-CN"/>
              </w:rPr>
              <w:t>芭蕉路口天桥面积</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93230">
            <w:pPr>
              <w:jc w:val="both"/>
              <w:rPr>
                <w:rFonts w:hint="default"/>
                <w:color w:val="auto"/>
                <w:highlight w:val="none"/>
                <w:lang w:val="en-US" w:eastAsia="zh-CN"/>
              </w:rPr>
            </w:pPr>
            <w:r>
              <w:rPr>
                <w:rFonts w:hint="default"/>
                <w:color w:val="auto"/>
                <w:highlight w:val="none"/>
                <w:lang w:val="en-US" w:eastAsia="zh-CN"/>
              </w:rPr>
              <w:t>578.84</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8B8CA">
            <w:pPr>
              <w:jc w:val="both"/>
              <w:rPr>
                <w:rFonts w:hint="default"/>
                <w:color w:val="auto"/>
                <w:highlight w:val="none"/>
                <w:lang w:val="en-US" w:eastAsia="zh-CN"/>
              </w:rPr>
            </w:pP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A3D37">
            <w:pPr>
              <w:jc w:val="both"/>
              <w:rPr>
                <w:rFonts w:hint="default"/>
                <w:color w:val="auto"/>
                <w:highlight w:val="none"/>
                <w:lang w:val="en-US" w:eastAsia="zh-CN"/>
              </w:rPr>
            </w:pPr>
            <w:r>
              <w:rPr>
                <w:rFonts w:hint="default"/>
                <w:color w:val="auto"/>
                <w:highlight w:val="none"/>
                <w:lang w:val="en-US" w:eastAsia="zh-CN"/>
              </w:rPr>
              <w:t>578.84</w:t>
            </w:r>
          </w:p>
        </w:tc>
      </w:tr>
      <w:tr w14:paraId="79461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209E5">
            <w:pPr>
              <w:rPr>
                <w:rFonts w:hint="default"/>
                <w:color w:val="auto"/>
                <w:highlight w:val="none"/>
                <w:lang w:val="en-US" w:eastAsia="zh-CN"/>
              </w:rPr>
            </w:pPr>
            <w:r>
              <w:rPr>
                <w:rFonts w:hint="default"/>
                <w:color w:val="auto"/>
                <w:highlight w:val="none"/>
                <w:lang w:val="en-US" w:eastAsia="zh-CN"/>
              </w:rPr>
              <w:t>22</w:t>
            </w:r>
          </w:p>
        </w:tc>
        <w:tc>
          <w:tcPr>
            <w:tcW w:w="1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5C015">
            <w:pPr>
              <w:ind w:left="0" w:leftChars="0" w:firstLine="0" w:firstLineChars="0"/>
              <w:rPr>
                <w:rFonts w:hint="default"/>
                <w:color w:val="auto"/>
                <w:highlight w:val="none"/>
                <w:lang w:val="en-US" w:eastAsia="zh-CN"/>
              </w:rPr>
            </w:pPr>
            <w:r>
              <w:rPr>
                <w:rFonts w:hint="default"/>
                <w:color w:val="auto"/>
                <w:highlight w:val="none"/>
                <w:lang w:val="en-US" w:eastAsia="zh-CN"/>
              </w:rPr>
              <w:t>好望山天桥面积</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DEA8A">
            <w:pPr>
              <w:jc w:val="both"/>
              <w:rPr>
                <w:rFonts w:hint="default"/>
                <w:color w:val="auto"/>
                <w:highlight w:val="none"/>
                <w:lang w:val="en-US" w:eastAsia="zh-CN"/>
              </w:rPr>
            </w:pPr>
            <w:r>
              <w:rPr>
                <w:rFonts w:hint="default"/>
                <w:color w:val="auto"/>
                <w:highlight w:val="none"/>
                <w:lang w:val="en-US" w:eastAsia="zh-CN"/>
              </w:rPr>
              <w:t>238.12</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76981">
            <w:pPr>
              <w:jc w:val="both"/>
              <w:rPr>
                <w:rFonts w:hint="default"/>
                <w:color w:val="auto"/>
                <w:highlight w:val="none"/>
                <w:lang w:val="en-US" w:eastAsia="zh-CN"/>
              </w:rPr>
            </w:pP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2EB6E">
            <w:pPr>
              <w:jc w:val="both"/>
              <w:rPr>
                <w:rFonts w:hint="default"/>
                <w:color w:val="auto"/>
                <w:highlight w:val="none"/>
                <w:lang w:val="en-US" w:eastAsia="zh-CN"/>
              </w:rPr>
            </w:pPr>
            <w:r>
              <w:rPr>
                <w:rFonts w:hint="default"/>
                <w:color w:val="auto"/>
                <w:highlight w:val="none"/>
                <w:lang w:val="en-US" w:eastAsia="zh-CN"/>
              </w:rPr>
              <w:t>238.12</w:t>
            </w:r>
          </w:p>
        </w:tc>
      </w:tr>
      <w:tr w14:paraId="45B43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F3842">
            <w:pPr>
              <w:rPr>
                <w:rFonts w:hint="default"/>
                <w:color w:val="auto"/>
                <w:highlight w:val="none"/>
                <w:lang w:val="en-US" w:eastAsia="zh-CN"/>
              </w:rPr>
            </w:pPr>
            <w:r>
              <w:rPr>
                <w:rFonts w:hint="default"/>
                <w:color w:val="auto"/>
                <w:highlight w:val="none"/>
                <w:lang w:val="en-US" w:eastAsia="zh-CN"/>
              </w:rPr>
              <w:t>23</w:t>
            </w:r>
          </w:p>
        </w:tc>
        <w:tc>
          <w:tcPr>
            <w:tcW w:w="1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844BA">
            <w:pPr>
              <w:ind w:left="0" w:leftChars="0" w:firstLine="0" w:firstLineChars="0"/>
              <w:rPr>
                <w:rFonts w:hint="default"/>
                <w:color w:val="auto"/>
                <w:highlight w:val="none"/>
                <w:lang w:val="en-US" w:eastAsia="zh-CN"/>
              </w:rPr>
            </w:pPr>
            <w:r>
              <w:rPr>
                <w:rFonts w:hint="default"/>
                <w:color w:val="auto"/>
                <w:highlight w:val="none"/>
                <w:lang w:val="en-US" w:eastAsia="zh-CN"/>
              </w:rPr>
              <w:t>县医院地下通道</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7530A">
            <w:pPr>
              <w:jc w:val="both"/>
              <w:rPr>
                <w:rFonts w:hint="default"/>
                <w:color w:val="auto"/>
                <w:highlight w:val="none"/>
                <w:lang w:val="en-US" w:eastAsia="zh-CN"/>
              </w:rPr>
            </w:pPr>
            <w:r>
              <w:rPr>
                <w:rFonts w:hint="default"/>
                <w:color w:val="auto"/>
                <w:highlight w:val="none"/>
                <w:lang w:val="en-US" w:eastAsia="zh-CN"/>
              </w:rPr>
              <w:t>238.32</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64138">
            <w:pPr>
              <w:jc w:val="both"/>
              <w:rPr>
                <w:rFonts w:hint="default"/>
                <w:color w:val="auto"/>
                <w:highlight w:val="none"/>
                <w:lang w:val="en-US" w:eastAsia="zh-CN"/>
              </w:rPr>
            </w:pP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69F56">
            <w:pPr>
              <w:jc w:val="both"/>
              <w:rPr>
                <w:rFonts w:hint="default"/>
                <w:color w:val="auto"/>
                <w:highlight w:val="none"/>
                <w:lang w:val="en-US" w:eastAsia="zh-CN"/>
              </w:rPr>
            </w:pPr>
            <w:r>
              <w:rPr>
                <w:rFonts w:hint="default"/>
                <w:color w:val="auto"/>
                <w:highlight w:val="none"/>
                <w:lang w:val="en-US" w:eastAsia="zh-CN"/>
              </w:rPr>
              <w:t>238.32</w:t>
            </w:r>
          </w:p>
        </w:tc>
      </w:tr>
      <w:tr w14:paraId="377D6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87CD6">
            <w:pPr>
              <w:rPr>
                <w:rFonts w:hint="default"/>
                <w:color w:val="auto"/>
                <w:highlight w:val="none"/>
                <w:lang w:val="en-US" w:eastAsia="zh-CN"/>
              </w:rPr>
            </w:pPr>
            <w:r>
              <w:rPr>
                <w:rFonts w:hint="default"/>
                <w:color w:val="auto"/>
                <w:highlight w:val="none"/>
                <w:lang w:val="en-US" w:eastAsia="zh-CN"/>
              </w:rPr>
              <w:t>合计</w:t>
            </w:r>
          </w:p>
        </w:tc>
        <w:tc>
          <w:tcPr>
            <w:tcW w:w="1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8454E">
            <w:pPr>
              <w:rPr>
                <w:rFonts w:hint="default"/>
                <w:color w:val="auto"/>
                <w:highlight w:val="none"/>
                <w:lang w:val="en-US" w:eastAsia="zh-CN"/>
              </w:rPr>
            </w:pP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A3667">
            <w:pPr>
              <w:jc w:val="both"/>
              <w:rPr>
                <w:rFonts w:hint="default"/>
                <w:color w:val="auto"/>
                <w:highlight w:val="none"/>
                <w:lang w:val="en-US" w:eastAsia="zh-CN"/>
              </w:rPr>
            </w:pPr>
            <w:r>
              <w:rPr>
                <w:rFonts w:hint="default"/>
                <w:color w:val="auto"/>
                <w:highlight w:val="none"/>
                <w:lang w:val="en-US" w:eastAsia="zh-CN"/>
              </w:rPr>
              <w:t>136876.96</w:t>
            </w:r>
          </w:p>
        </w:tc>
        <w:tc>
          <w:tcPr>
            <w:tcW w:w="10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16C56">
            <w:pPr>
              <w:jc w:val="both"/>
              <w:rPr>
                <w:rFonts w:hint="default"/>
                <w:color w:val="auto"/>
                <w:highlight w:val="none"/>
                <w:lang w:val="en-US" w:eastAsia="zh-CN"/>
              </w:rPr>
            </w:pPr>
            <w:r>
              <w:rPr>
                <w:rFonts w:hint="default"/>
                <w:color w:val="auto"/>
                <w:highlight w:val="none"/>
                <w:lang w:val="en-US" w:eastAsia="zh-CN"/>
              </w:rPr>
              <w:t>94468.94</w:t>
            </w:r>
          </w:p>
        </w:tc>
        <w:tc>
          <w:tcPr>
            <w:tcW w:w="8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C7A74">
            <w:pPr>
              <w:jc w:val="both"/>
              <w:rPr>
                <w:rFonts w:hint="default"/>
                <w:color w:val="auto"/>
                <w:highlight w:val="none"/>
                <w:lang w:val="en-US" w:eastAsia="zh-CN"/>
              </w:rPr>
            </w:pPr>
            <w:r>
              <w:rPr>
                <w:rFonts w:hint="default"/>
                <w:color w:val="auto"/>
                <w:highlight w:val="none"/>
                <w:lang w:val="en-US" w:eastAsia="zh-CN"/>
              </w:rPr>
              <w:t>231345.9</w:t>
            </w:r>
          </w:p>
        </w:tc>
      </w:tr>
    </w:tbl>
    <w:p w14:paraId="7AC36BA0">
      <w:pPr>
        <w:rPr>
          <w:rFonts w:hint="default"/>
          <w:color w:val="auto"/>
          <w:highlight w:val="none"/>
          <w:lang w:val="en-US" w:eastAsia="zh-CN"/>
        </w:rPr>
      </w:pPr>
      <w:r>
        <w:rPr>
          <w:rFonts w:hint="default"/>
          <w:color w:val="auto"/>
          <w:highlight w:val="none"/>
          <w:lang w:val="en-US" w:eastAsia="zh-CN"/>
        </w:rPr>
        <w:t>3、生活垃圾收运及转运</w:t>
      </w:r>
    </w:p>
    <w:p w14:paraId="728A4D12">
      <w:pPr>
        <w:rPr>
          <w:rFonts w:hint="default"/>
          <w:color w:val="auto"/>
          <w:highlight w:val="none"/>
          <w:lang w:val="en-US" w:eastAsia="zh-CN"/>
        </w:rPr>
      </w:pPr>
      <w:r>
        <w:rPr>
          <w:rFonts w:hint="default"/>
          <w:color w:val="auto"/>
          <w:highlight w:val="none"/>
          <w:lang w:val="en-US" w:eastAsia="zh-CN"/>
        </w:rPr>
        <w:t>（1）收运</w:t>
      </w:r>
    </w:p>
    <w:p w14:paraId="0C7FAB16">
      <w:pPr>
        <w:rPr>
          <w:rFonts w:hint="default"/>
          <w:color w:val="auto"/>
          <w:highlight w:val="none"/>
          <w:lang w:val="en-US" w:eastAsia="zh-CN"/>
        </w:rPr>
      </w:pPr>
      <w:r>
        <w:rPr>
          <w:rFonts w:hint="default"/>
          <w:color w:val="auto"/>
          <w:highlight w:val="none"/>
          <w:lang w:val="en-US" w:eastAsia="zh-CN"/>
        </w:rPr>
        <w:t>建成区域（含背街小巷和城郊结合部）生活垃圾（约400余个点位，其中果皮箱约250余个）收运至</w:t>
      </w:r>
      <w:bookmarkStart w:id="5" w:name="OLE_LINK11"/>
      <w:r>
        <w:rPr>
          <w:rFonts w:hint="default"/>
          <w:color w:val="auto"/>
          <w:highlight w:val="none"/>
          <w:lang w:val="en-US" w:eastAsia="zh-CN"/>
        </w:rPr>
        <w:t>城区中转站</w:t>
      </w:r>
      <w:bookmarkEnd w:id="5"/>
      <w:r>
        <w:rPr>
          <w:rFonts w:hint="default"/>
          <w:color w:val="auto"/>
          <w:highlight w:val="none"/>
          <w:lang w:val="en-US" w:eastAsia="zh-CN"/>
        </w:rPr>
        <w:t>。</w:t>
      </w:r>
    </w:p>
    <w:p w14:paraId="7684A8F9">
      <w:pPr>
        <w:rPr>
          <w:rFonts w:hint="default"/>
          <w:color w:val="auto"/>
          <w:highlight w:val="none"/>
          <w:lang w:val="en-US" w:eastAsia="zh-CN"/>
        </w:rPr>
      </w:pPr>
      <w:r>
        <w:rPr>
          <w:rFonts w:hint="default"/>
          <w:color w:val="auto"/>
          <w:highlight w:val="none"/>
          <w:lang w:val="en-US" w:eastAsia="zh-CN"/>
        </w:rPr>
        <w:t>（2）压缩转运</w:t>
      </w:r>
    </w:p>
    <w:p w14:paraId="128972EE">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将收运至城区中转站的垃圾压缩（日平均约120吨）并转运至万朝垃圾焚烧发电站，以及中转站的日常管理维修维护保洁、污水收集纳管排放、除臭消毒（含除四害）。</w:t>
      </w:r>
    </w:p>
    <w:p w14:paraId="2143F012">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其中压缩转运服务期限至城区垃圾压缩中转站建成投用之日止。</w:t>
      </w:r>
    </w:p>
    <w:p w14:paraId="7BDD419B">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4、非经营性市政设施设备、公交客运设施、公共设施擦拭服务</w:t>
      </w:r>
    </w:p>
    <w:p w14:paraId="5572163B">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bookmarkStart w:id="6" w:name="OLE_LINK13"/>
      <w:r>
        <w:rPr>
          <w:rFonts w:hint="default"/>
          <w:color w:val="auto"/>
          <w:highlight w:val="none"/>
          <w:lang w:val="en-US" w:eastAsia="zh-CN"/>
        </w:rPr>
        <w:t>其服务区域与前述主次干道区域一致，数量以首次现场交底或临时交办为准。</w:t>
      </w:r>
    </w:p>
    <w:bookmarkEnd w:id="6"/>
    <w:p w14:paraId="27C9EEE0">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bookmarkStart w:id="7" w:name="OLE_LINK69"/>
      <w:r>
        <w:rPr>
          <w:rFonts w:hint="eastAsia"/>
          <w:color w:val="auto"/>
          <w:highlight w:val="none"/>
          <w:lang w:val="en-US" w:eastAsia="zh-CN"/>
        </w:rPr>
        <w:t>5、</w:t>
      </w:r>
      <w:r>
        <w:rPr>
          <w:rFonts w:hint="default"/>
          <w:color w:val="auto"/>
          <w:highlight w:val="none"/>
          <w:lang w:val="en-US" w:eastAsia="zh-CN"/>
        </w:rPr>
        <w:t>果皮箱、</w:t>
      </w:r>
      <w:bookmarkStart w:id="8" w:name="OLE_LINK15"/>
      <w:bookmarkStart w:id="9" w:name="OLE_LINK17"/>
      <w:r>
        <w:rPr>
          <w:rFonts w:hint="default"/>
          <w:color w:val="auto"/>
          <w:highlight w:val="none"/>
          <w:lang w:val="en-US" w:eastAsia="zh-CN"/>
        </w:rPr>
        <w:t>垃圾桶（箱）</w:t>
      </w:r>
      <w:bookmarkEnd w:id="7"/>
      <w:r>
        <w:rPr>
          <w:rFonts w:hint="default"/>
          <w:color w:val="auto"/>
          <w:highlight w:val="none"/>
          <w:lang w:val="en-US" w:eastAsia="zh-CN"/>
        </w:rPr>
        <w:t>等环卫设施</w:t>
      </w:r>
      <w:bookmarkEnd w:id="8"/>
      <w:r>
        <w:rPr>
          <w:rFonts w:hint="default"/>
          <w:color w:val="auto"/>
          <w:highlight w:val="none"/>
          <w:lang w:val="en-US" w:eastAsia="zh-CN"/>
        </w:rPr>
        <w:t>的擦拭、清掏、保洁和地面污渍冲洗</w:t>
      </w:r>
    </w:p>
    <w:bookmarkEnd w:id="9"/>
    <w:p w14:paraId="1BB0D742">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果皮箱服务区域与前述主次干道区域一致，数量约250余个；垃圾桶（箱）等环卫设施服务区域与主次干道以及城郊结合和背街小巷一致，数量约200余个点位。</w:t>
      </w:r>
    </w:p>
    <w:p w14:paraId="702AC32D">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备注：</w:t>
      </w:r>
      <w:bookmarkStart w:id="10" w:name="OLE_LINK18"/>
      <w:r>
        <w:rPr>
          <w:rFonts w:hint="default"/>
          <w:color w:val="auto"/>
          <w:highlight w:val="none"/>
          <w:lang w:val="en-US" w:eastAsia="zh-CN"/>
        </w:rPr>
        <w:t>不包含</w:t>
      </w:r>
      <w:bookmarkStart w:id="11" w:name="OLE_LINK16"/>
      <w:r>
        <w:rPr>
          <w:rFonts w:hint="default"/>
          <w:color w:val="auto"/>
          <w:highlight w:val="none"/>
          <w:lang w:val="en-US" w:eastAsia="zh-CN"/>
        </w:rPr>
        <w:t>居民小区、行政机关企事业单位等区域</w:t>
      </w:r>
      <w:bookmarkEnd w:id="11"/>
      <w:r>
        <w:rPr>
          <w:rFonts w:hint="default"/>
          <w:color w:val="auto"/>
          <w:highlight w:val="none"/>
          <w:lang w:val="en-US" w:eastAsia="zh-CN"/>
        </w:rPr>
        <w:t>垃圾桶</w:t>
      </w:r>
      <w:bookmarkEnd w:id="10"/>
      <w:r>
        <w:rPr>
          <w:rFonts w:hint="default"/>
          <w:color w:val="auto"/>
          <w:highlight w:val="none"/>
          <w:lang w:val="en-US" w:eastAsia="zh-CN"/>
        </w:rPr>
        <w:t>等环卫设施的擦拭、清掏、保洁和地面</w:t>
      </w:r>
      <w:bookmarkStart w:id="12" w:name="OLE_LINK19"/>
      <w:r>
        <w:rPr>
          <w:rFonts w:hint="default"/>
          <w:color w:val="auto"/>
          <w:highlight w:val="none"/>
          <w:lang w:val="en-US" w:eastAsia="zh-CN"/>
        </w:rPr>
        <w:t>污渍</w:t>
      </w:r>
      <w:bookmarkEnd w:id="12"/>
      <w:r>
        <w:rPr>
          <w:rFonts w:hint="default"/>
          <w:color w:val="auto"/>
          <w:highlight w:val="none"/>
          <w:lang w:val="en-US" w:eastAsia="zh-CN"/>
        </w:rPr>
        <w:t>冲洗；不包含居民小区、行政机关企事业单位等区域垃圾箱的地面污渍冲洗；含居民小区、行政机关企事业单位等区域垃圾箱的擦拭和清掏。</w:t>
      </w:r>
    </w:p>
    <w:p w14:paraId="1D53E003">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eastAsia"/>
          <w:color w:val="auto"/>
          <w:highlight w:val="none"/>
          <w:lang w:val="en-US" w:eastAsia="zh-CN"/>
        </w:rPr>
        <w:t>6、</w:t>
      </w:r>
      <w:r>
        <w:rPr>
          <w:rFonts w:hint="default"/>
          <w:color w:val="auto"/>
          <w:highlight w:val="none"/>
          <w:lang w:val="en-US" w:eastAsia="zh-CN"/>
        </w:rPr>
        <w:t>地下通道、人行天桥及入口天棚和遮阳棚的清扫保洁</w:t>
      </w:r>
    </w:p>
    <w:p w14:paraId="0B39B469">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bookmarkStart w:id="13" w:name="OLE_LINK14"/>
      <w:r>
        <w:rPr>
          <w:rFonts w:hint="default"/>
          <w:color w:val="auto"/>
          <w:highlight w:val="none"/>
          <w:lang w:val="en-US" w:eastAsia="zh-CN"/>
        </w:rPr>
        <w:t>其服务区域与前述主次干道区域一致，</w:t>
      </w:r>
      <w:bookmarkEnd w:id="13"/>
      <w:r>
        <w:rPr>
          <w:rFonts w:hint="default"/>
          <w:color w:val="auto"/>
          <w:highlight w:val="none"/>
          <w:lang w:val="en-US" w:eastAsia="zh-CN"/>
        </w:rPr>
        <w:t>数量7座。</w:t>
      </w:r>
    </w:p>
    <w:p w14:paraId="111842AB">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7、牛皮癣清理</w:t>
      </w:r>
    </w:p>
    <w:p w14:paraId="37B86EC7">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其服务区域与前述主次干道区域一致，数量由作业单位巡查发现和临时交办数据为准。</w:t>
      </w:r>
    </w:p>
    <w:p w14:paraId="2DCA0C31">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8、公共厕所的日常保洁（含屋面、落叶保洁）、水电费、维修（大修或单项维修价格超过5000元的除外）等服务</w:t>
      </w:r>
      <w:r>
        <w:rPr>
          <w:rFonts w:hint="eastAsia"/>
          <w:color w:val="auto"/>
          <w:highlight w:val="none"/>
          <w:lang w:val="en-US" w:eastAsia="zh-CN"/>
        </w:rPr>
        <w:t>。</w:t>
      </w:r>
    </w:p>
    <w:p w14:paraId="1FD28238">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（1）公厕1</w:t>
      </w:r>
    </w:p>
    <w:p w14:paraId="11E06AB0">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中坝菜市场后面公厕、畜牧局公厕、南门口公厕等3座。</w:t>
      </w:r>
    </w:p>
    <w:p w14:paraId="71AFA5D4">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（2）公厕2</w:t>
      </w:r>
    </w:p>
    <w:p w14:paraId="650907C0">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bookmarkStart w:id="14" w:name="OLE_LINK51"/>
      <w:r>
        <w:rPr>
          <w:rFonts w:hint="default"/>
          <w:color w:val="auto"/>
          <w:highlight w:val="none"/>
          <w:lang w:val="en-US" w:eastAsia="zh-CN"/>
        </w:rPr>
        <w:t>铁路桥下公厕、太白岩公厕、附小公厕、太白桥公厕、凯旋华庭公厕、人防公厕、毕兹卡公厕、幺店子公厕、四方化工公厕、滨河晓月球场公厕、土地楼脚公厕、鼓楼坝公厕、锅厂丘公厕、火车站进口公厕、火车站出口公厕、火车站车库公厕、旗山大桥公厕、后大坡公厕、桥头场公厕、花阶公园公厕等公厕20座。</w:t>
      </w:r>
    </w:p>
    <w:p w14:paraId="700F741B">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eastAsia"/>
          <w:color w:val="auto"/>
          <w:highlight w:val="none"/>
          <w:lang w:val="en-US" w:eastAsia="zh-CN"/>
        </w:rPr>
        <w:t>9、</w:t>
      </w:r>
      <w:r>
        <w:rPr>
          <w:rFonts w:hint="default"/>
          <w:color w:val="auto"/>
          <w:highlight w:val="none"/>
          <w:lang w:val="en-US" w:eastAsia="zh-CN"/>
        </w:rPr>
        <w:t>道路、桥梁、公园栏杆擦拭</w:t>
      </w:r>
    </w:p>
    <w:bookmarkEnd w:id="14"/>
    <w:p w14:paraId="3ECCAF2A">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bookmarkStart w:id="15" w:name="OLE_LINK21"/>
      <w:r>
        <w:rPr>
          <w:rFonts w:hint="default"/>
          <w:color w:val="auto"/>
          <w:highlight w:val="none"/>
          <w:lang w:val="en-US" w:eastAsia="zh-CN"/>
        </w:rPr>
        <w:t>其服务区域与前述主次干道区域一致，</w:t>
      </w:r>
      <w:bookmarkEnd w:id="15"/>
      <w:r>
        <w:rPr>
          <w:rFonts w:hint="default"/>
          <w:color w:val="auto"/>
          <w:highlight w:val="none"/>
          <w:lang w:val="en-US" w:eastAsia="zh-CN"/>
        </w:rPr>
        <w:t>栏杆擦拭数量约24746m，具体明细见下表：</w:t>
      </w:r>
    </w:p>
    <w:p w14:paraId="1F516778">
      <w:pPr>
        <w:keepNext w:val="0"/>
        <w:keepLines w:val="0"/>
        <w:pageBreakBefore w:val="0"/>
        <w:widowControl/>
        <w:kinsoku/>
        <w:wordWrap/>
        <w:overflowPunct/>
        <w:topLinePunct w:val="0"/>
        <w:autoSpaceDE/>
        <w:autoSpaceDN/>
        <w:bidi w:val="0"/>
        <w:adjustRightInd/>
        <w:snapToGrid/>
        <w:spacing w:line="480" w:lineRule="exact"/>
        <w:ind w:firstLine="440" w:firstLineChars="200"/>
        <w:jc w:val="center"/>
        <w:textAlignment w:val="auto"/>
        <w:rPr>
          <w:rFonts w:hint="default"/>
          <w:color w:val="auto"/>
          <w:highlight w:val="none"/>
          <w:lang w:val="en-US" w:eastAsia="zh-CN"/>
        </w:rPr>
      </w:pPr>
      <w:r>
        <w:rPr>
          <w:rFonts w:hint="default"/>
          <w:color w:val="auto"/>
          <w:highlight w:val="none"/>
          <w:lang w:val="en-US" w:eastAsia="zh-CN"/>
        </w:rPr>
        <w:t>表6.3 道路、桥梁、公园栏杆擦拭数量统计表（南段）</w:t>
      </w:r>
    </w:p>
    <w:tbl>
      <w:tblPr>
        <w:tblStyle w:val="6"/>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2"/>
        <w:gridCol w:w="1756"/>
        <w:gridCol w:w="3025"/>
        <w:gridCol w:w="2417"/>
      </w:tblGrid>
      <w:tr w14:paraId="1FC04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9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B7AD8">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序号</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40682">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名称</w:t>
            </w:r>
          </w:p>
        </w:tc>
        <w:tc>
          <w:tcPr>
            <w:tcW w:w="1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5D750">
            <w:pPr>
              <w:keepNext w:val="0"/>
              <w:keepLines w:val="0"/>
              <w:pageBreakBefore w:val="0"/>
              <w:widowControl/>
              <w:kinsoku/>
              <w:wordWrap/>
              <w:overflowPunct/>
              <w:topLinePunct w:val="0"/>
              <w:autoSpaceDE/>
              <w:autoSpaceDN/>
              <w:bidi w:val="0"/>
              <w:adjustRightInd/>
              <w:snapToGrid/>
              <w:spacing w:line="480" w:lineRule="exact"/>
              <w:ind w:left="0" w:leftChars="0" w:firstLine="440" w:firstLineChars="200"/>
              <w:jc w:val="center"/>
              <w:textAlignment w:val="auto"/>
              <w:rPr>
                <w:rFonts w:hint="default"/>
                <w:color w:val="auto"/>
                <w:highlight w:val="none"/>
                <w:lang w:val="en-US" w:eastAsia="zh-CN"/>
              </w:rPr>
            </w:pPr>
            <w:r>
              <w:rPr>
                <w:rFonts w:hint="default"/>
                <w:color w:val="auto"/>
                <w:highlight w:val="none"/>
                <w:lang w:val="en-US" w:eastAsia="zh-CN"/>
              </w:rPr>
              <w:t>长度（m）</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16C15">
            <w:pPr>
              <w:keepNext w:val="0"/>
              <w:keepLines w:val="0"/>
              <w:pageBreakBefore w:val="0"/>
              <w:widowControl/>
              <w:kinsoku/>
              <w:wordWrap/>
              <w:overflowPunct/>
              <w:topLinePunct w:val="0"/>
              <w:autoSpaceDE/>
              <w:autoSpaceDN/>
              <w:bidi w:val="0"/>
              <w:adjustRightInd/>
              <w:snapToGrid/>
              <w:spacing w:line="480" w:lineRule="exact"/>
              <w:ind w:left="0" w:leftChars="0" w:firstLine="440" w:firstLineChars="200"/>
              <w:jc w:val="center"/>
              <w:textAlignment w:val="auto"/>
              <w:rPr>
                <w:rFonts w:hint="default"/>
                <w:color w:val="auto"/>
                <w:highlight w:val="none"/>
                <w:lang w:val="en-US" w:eastAsia="zh-CN"/>
              </w:rPr>
            </w:pPr>
            <w:r>
              <w:rPr>
                <w:rFonts w:hint="default"/>
                <w:color w:val="auto"/>
                <w:highlight w:val="none"/>
                <w:lang w:val="en-US" w:eastAsia="zh-CN"/>
              </w:rPr>
              <w:t>备注</w:t>
            </w:r>
          </w:p>
        </w:tc>
      </w:tr>
      <w:tr w14:paraId="20A9B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F225B">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1</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C4E0C">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石栏杆</w:t>
            </w:r>
          </w:p>
        </w:tc>
        <w:tc>
          <w:tcPr>
            <w:tcW w:w="1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775A6">
            <w:pPr>
              <w:keepNext w:val="0"/>
              <w:keepLines w:val="0"/>
              <w:pageBreakBefore w:val="0"/>
              <w:widowControl/>
              <w:kinsoku/>
              <w:wordWrap/>
              <w:overflowPunct/>
              <w:topLinePunct w:val="0"/>
              <w:autoSpaceDE/>
              <w:autoSpaceDN/>
              <w:bidi w:val="0"/>
              <w:adjustRightInd/>
              <w:snapToGrid/>
              <w:spacing w:line="480" w:lineRule="exact"/>
              <w:ind w:left="0" w:leftChars="0" w:firstLine="440" w:firstLineChars="200"/>
              <w:jc w:val="center"/>
              <w:textAlignment w:val="auto"/>
              <w:rPr>
                <w:rFonts w:hint="default"/>
                <w:color w:val="auto"/>
                <w:highlight w:val="none"/>
                <w:lang w:val="en-US" w:eastAsia="zh-CN"/>
              </w:rPr>
            </w:pPr>
            <w:r>
              <w:rPr>
                <w:rFonts w:hint="default"/>
                <w:color w:val="auto"/>
                <w:highlight w:val="none"/>
                <w:lang w:val="en-US" w:eastAsia="zh-CN"/>
              </w:rPr>
              <w:t>7131.29</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6F419">
            <w:pPr>
              <w:keepNext w:val="0"/>
              <w:keepLines w:val="0"/>
              <w:pageBreakBefore w:val="0"/>
              <w:widowControl/>
              <w:kinsoku/>
              <w:wordWrap/>
              <w:overflowPunct/>
              <w:topLinePunct w:val="0"/>
              <w:autoSpaceDE/>
              <w:autoSpaceDN/>
              <w:bidi w:val="0"/>
              <w:adjustRightInd/>
              <w:snapToGrid/>
              <w:spacing w:line="480" w:lineRule="exact"/>
              <w:ind w:left="0" w:leftChars="0" w:firstLine="440" w:firstLineChars="200"/>
              <w:textAlignment w:val="auto"/>
              <w:rPr>
                <w:rFonts w:hint="default"/>
                <w:color w:val="auto"/>
                <w:highlight w:val="none"/>
                <w:lang w:val="en-US" w:eastAsia="zh-CN"/>
              </w:rPr>
            </w:pPr>
            <w:r>
              <w:rPr>
                <w:rFonts w:hint="default"/>
                <w:color w:val="auto"/>
                <w:highlight w:val="none"/>
                <w:lang w:val="en-US" w:eastAsia="zh-CN"/>
              </w:rPr>
              <w:t>包括玉带河南北岸</w:t>
            </w:r>
          </w:p>
        </w:tc>
      </w:tr>
      <w:tr w14:paraId="62324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71D8D">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2</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493E9">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铝合金栏杆</w:t>
            </w:r>
          </w:p>
        </w:tc>
        <w:tc>
          <w:tcPr>
            <w:tcW w:w="1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E43CD">
            <w:pPr>
              <w:keepNext w:val="0"/>
              <w:keepLines w:val="0"/>
              <w:pageBreakBefore w:val="0"/>
              <w:widowControl/>
              <w:kinsoku/>
              <w:wordWrap/>
              <w:overflowPunct/>
              <w:topLinePunct w:val="0"/>
              <w:autoSpaceDE/>
              <w:autoSpaceDN/>
              <w:bidi w:val="0"/>
              <w:adjustRightInd/>
              <w:snapToGrid/>
              <w:spacing w:line="480" w:lineRule="exact"/>
              <w:ind w:left="0" w:leftChars="0" w:firstLine="440" w:firstLineChars="200"/>
              <w:jc w:val="center"/>
              <w:textAlignment w:val="auto"/>
              <w:rPr>
                <w:rFonts w:hint="default"/>
                <w:color w:val="auto"/>
                <w:highlight w:val="none"/>
                <w:lang w:val="en-US" w:eastAsia="zh-CN"/>
              </w:rPr>
            </w:pPr>
            <w:r>
              <w:rPr>
                <w:rFonts w:hint="default"/>
                <w:color w:val="auto"/>
                <w:highlight w:val="none"/>
                <w:lang w:val="en-US" w:eastAsia="zh-CN"/>
              </w:rPr>
              <w:t>7692.83</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D0C94">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p>
        </w:tc>
      </w:tr>
      <w:tr w14:paraId="2B1BCD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56DEF">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3</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5D631">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防撞栏杆</w:t>
            </w:r>
          </w:p>
        </w:tc>
        <w:tc>
          <w:tcPr>
            <w:tcW w:w="1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4EF8C">
            <w:pPr>
              <w:keepNext w:val="0"/>
              <w:keepLines w:val="0"/>
              <w:pageBreakBefore w:val="0"/>
              <w:widowControl/>
              <w:kinsoku/>
              <w:wordWrap/>
              <w:overflowPunct/>
              <w:topLinePunct w:val="0"/>
              <w:autoSpaceDE/>
              <w:autoSpaceDN/>
              <w:bidi w:val="0"/>
              <w:adjustRightInd/>
              <w:snapToGrid/>
              <w:spacing w:line="480" w:lineRule="exact"/>
              <w:ind w:left="0" w:leftChars="0" w:firstLine="440" w:firstLineChars="200"/>
              <w:jc w:val="center"/>
              <w:textAlignment w:val="auto"/>
              <w:rPr>
                <w:rFonts w:hint="default"/>
                <w:color w:val="auto"/>
                <w:highlight w:val="none"/>
                <w:lang w:val="en-US" w:eastAsia="zh-CN"/>
              </w:rPr>
            </w:pPr>
            <w:r>
              <w:rPr>
                <w:rFonts w:hint="default"/>
                <w:color w:val="auto"/>
                <w:highlight w:val="none"/>
                <w:lang w:val="en-US" w:eastAsia="zh-CN"/>
              </w:rPr>
              <w:t>9743.33</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11D24">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p>
        </w:tc>
      </w:tr>
      <w:tr w14:paraId="34F57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3A560">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4</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31E09">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木栏杆</w:t>
            </w:r>
          </w:p>
        </w:tc>
        <w:tc>
          <w:tcPr>
            <w:tcW w:w="1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42663">
            <w:pPr>
              <w:keepNext w:val="0"/>
              <w:keepLines w:val="0"/>
              <w:pageBreakBefore w:val="0"/>
              <w:widowControl/>
              <w:kinsoku/>
              <w:wordWrap/>
              <w:overflowPunct/>
              <w:topLinePunct w:val="0"/>
              <w:autoSpaceDE/>
              <w:autoSpaceDN/>
              <w:bidi w:val="0"/>
              <w:adjustRightInd/>
              <w:snapToGrid/>
              <w:spacing w:line="480" w:lineRule="exact"/>
              <w:ind w:left="0" w:leftChars="0" w:firstLine="440" w:firstLineChars="200"/>
              <w:jc w:val="center"/>
              <w:textAlignment w:val="auto"/>
              <w:rPr>
                <w:rFonts w:hint="default"/>
                <w:color w:val="auto"/>
                <w:highlight w:val="none"/>
                <w:lang w:val="en-US" w:eastAsia="zh-CN"/>
              </w:rPr>
            </w:pPr>
            <w:r>
              <w:rPr>
                <w:rFonts w:hint="default"/>
                <w:color w:val="auto"/>
                <w:highlight w:val="none"/>
                <w:lang w:val="en-US" w:eastAsia="zh-CN"/>
              </w:rPr>
              <w:t>179.01</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8D6C8">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p>
        </w:tc>
      </w:tr>
      <w:tr w14:paraId="59043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D5108">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合计</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4B094">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p>
        </w:tc>
        <w:tc>
          <w:tcPr>
            <w:tcW w:w="1916" w:type="pct"/>
            <w:tcBorders>
              <w:top w:val="single" w:color="000000" w:sz="4" w:space="0"/>
              <w:left w:val="nil"/>
              <w:bottom w:val="single" w:color="000000" w:sz="4" w:space="0"/>
              <w:right w:val="nil"/>
            </w:tcBorders>
            <w:shd w:val="clear" w:color="auto" w:fill="auto"/>
            <w:noWrap/>
            <w:vAlign w:val="center"/>
          </w:tcPr>
          <w:p w14:paraId="1E769FAB">
            <w:pPr>
              <w:keepNext w:val="0"/>
              <w:keepLines w:val="0"/>
              <w:pageBreakBefore w:val="0"/>
              <w:widowControl/>
              <w:kinsoku/>
              <w:wordWrap/>
              <w:overflowPunct/>
              <w:topLinePunct w:val="0"/>
              <w:autoSpaceDE/>
              <w:autoSpaceDN/>
              <w:bidi w:val="0"/>
              <w:adjustRightInd/>
              <w:snapToGrid/>
              <w:spacing w:line="480" w:lineRule="exact"/>
              <w:ind w:left="0" w:leftChars="0" w:firstLine="440" w:firstLineChars="200"/>
              <w:jc w:val="center"/>
              <w:textAlignment w:val="auto"/>
              <w:rPr>
                <w:rFonts w:hint="default"/>
                <w:color w:val="auto"/>
                <w:highlight w:val="none"/>
                <w:lang w:val="en-US" w:eastAsia="zh-CN"/>
              </w:rPr>
            </w:pPr>
            <w:r>
              <w:rPr>
                <w:rFonts w:hint="default"/>
                <w:color w:val="auto"/>
                <w:highlight w:val="none"/>
                <w:lang w:val="en-US" w:eastAsia="zh-CN"/>
              </w:rPr>
              <w:t>24746.46</w:t>
            </w:r>
          </w:p>
        </w:tc>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8BD5E">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p>
        </w:tc>
      </w:tr>
    </w:tbl>
    <w:p w14:paraId="3D7A5787">
      <w:pPr>
        <w:keepNext w:val="0"/>
        <w:keepLines w:val="0"/>
        <w:pageBreakBefore w:val="0"/>
        <w:widowControl/>
        <w:kinsoku/>
        <w:wordWrap/>
        <w:overflowPunct/>
        <w:topLinePunct w:val="0"/>
        <w:autoSpaceDE/>
        <w:autoSpaceDN/>
        <w:bidi w:val="0"/>
        <w:adjustRightInd/>
        <w:snapToGrid/>
        <w:spacing w:line="480" w:lineRule="exact"/>
        <w:ind w:left="0" w:leftChars="0" w:firstLine="440" w:firstLineChars="200"/>
        <w:textAlignment w:val="auto"/>
        <w:rPr>
          <w:rFonts w:hint="default"/>
          <w:color w:val="auto"/>
          <w:highlight w:val="none"/>
          <w:lang w:val="en-US" w:eastAsia="zh-CN"/>
        </w:rPr>
      </w:pPr>
      <w:r>
        <w:rPr>
          <w:rFonts w:hint="eastAsia"/>
          <w:color w:val="auto"/>
          <w:highlight w:val="none"/>
          <w:lang w:val="en-US" w:eastAsia="zh-CN"/>
        </w:rPr>
        <w:t>10、</w:t>
      </w:r>
      <w:r>
        <w:rPr>
          <w:rFonts w:hint="default"/>
          <w:color w:val="auto"/>
          <w:highlight w:val="none"/>
          <w:lang w:val="en-US" w:eastAsia="zh-CN"/>
        </w:rPr>
        <w:t>暴露垃圾的清理整治（含大件垃圾）</w:t>
      </w:r>
    </w:p>
    <w:p w14:paraId="7F5CA54E">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其区域涵盖主次干道、城郊结合部等区域。</w:t>
      </w:r>
    </w:p>
    <w:p w14:paraId="309E8E3A">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eastAsia"/>
          <w:color w:val="auto"/>
          <w:highlight w:val="none"/>
          <w:lang w:val="en-US" w:eastAsia="zh-CN"/>
        </w:rPr>
        <w:t>11、</w:t>
      </w:r>
      <w:r>
        <w:rPr>
          <w:rFonts w:hint="default"/>
          <w:color w:val="auto"/>
          <w:highlight w:val="none"/>
          <w:lang w:val="en-US" w:eastAsia="zh-CN"/>
        </w:rPr>
        <w:t>水篦子垃圾清掏</w:t>
      </w:r>
    </w:p>
    <w:p w14:paraId="2A17D28E">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其服务区域与前述主次干道区域一致，数量以现场踏勘交底为准。</w:t>
      </w:r>
    </w:p>
    <w:p w14:paraId="4EFACB3E">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eastAsia"/>
          <w:color w:val="auto"/>
          <w:highlight w:val="none"/>
          <w:lang w:val="en-US" w:eastAsia="zh-CN"/>
        </w:rPr>
        <w:t>12、</w:t>
      </w:r>
      <w:r>
        <w:rPr>
          <w:rFonts w:hint="default"/>
          <w:color w:val="auto"/>
          <w:highlight w:val="none"/>
          <w:lang w:val="en-US" w:eastAsia="zh-CN"/>
        </w:rPr>
        <w:t>重大节日、重大活动和应急突发事件等临时性或交办任务</w:t>
      </w:r>
    </w:p>
    <w:p w14:paraId="35F34E7D">
      <w:pPr>
        <w:keepNext w:val="0"/>
        <w:keepLines w:val="0"/>
        <w:pageBreakBefore w:val="0"/>
        <w:widowControl/>
        <w:kinsoku/>
        <w:wordWrap/>
        <w:overflowPunct/>
        <w:topLinePunct w:val="0"/>
        <w:autoSpaceDE/>
        <w:autoSpaceDN/>
        <w:bidi w:val="0"/>
        <w:adjustRightInd/>
        <w:snapToGrid/>
        <w:spacing w:line="480" w:lineRule="exact"/>
        <w:ind w:firstLine="440" w:firstLineChars="200"/>
        <w:textAlignment w:val="auto"/>
        <w:rPr>
          <w:rFonts w:hint="default"/>
          <w:color w:val="auto"/>
          <w:highlight w:val="none"/>
          <w:lang w:val="en-US" w:eastAsia="zh-CN"/>
        </w:rPr>
      </w:pPr>
      <w:r>
        <w:rPr>
          <w:rFonts w:hint="default"/>
          <w:color w:val="auto"/>
          <w:highlight w:val="none"/>
          <w:lang w:val="en-US" w:eastAsia="zh-CN"/>
        </w:rPr>
        <w:t>其服务区域与石柱县行政区域一致，特殊情况下需接受市级部门统一调遣。</w:t>
      </w:r>
    </w:p>
    <w:p w14:paraId="1780252A">
      <w:pPr>
        <w:keepNext w:val="0"/>
        <w:keepLines w:val="0"/>
        <w:pageBreakBefore w:val="0"/>
        <w:widowControl/>
        <w:kinsoku/>
        <w:wordWrap/>
        <w:overflowPunct/>
        <w:topLinePunct w:val="0"/>
        <w:autoSpaceDE/>
        <w:autoSpaceDN/>
        <w:bidi w:val="0"/>
        <w:adjustRightInd/>
        <w:snapToGrid/>
        <w:spacing w:line="480" w:lineRule="exact"/>
        <w:ind w:left="0" w:leftChars="0" w:firstLine="440" w:firstLineChars="200"/>
        <w:textAlignment w:val="auto"/>
        <w:rPr>
          <w:rFonts w:hint="default"/>
          <w:color w:val="auto"/>
          <w:highlight w:val="none"/>
          <w:lang w:val="en-US" w:eastAsia="zh-CN"/>
        </w:rPr>
      </w:pPr>
      <w:r>
        <w:rPr>
          <w:rFonts w:hint="eastAsia"/>
          <w:color w:val="auto"/>
          <w:highlight w:val="none"/>
          <w:lang w:val="en-US" w:eastAsia="zh-CN"/>
        </w:rPr>
        <w:t>13、</w:t>
      </w:r>
      <w:r>
        <w:rPr>
          <w:rFonts w:hint="default"/>
          <w:color w:val="auto"/>
          <w:highlight w:val="none"/>
          <w:lang w:val="en-US" w:eastAsia="zh-CN"/>
        </w:rPr>
        <w:t>其他上级部门或业主单位交办的任务</w:t>
      </w:r>
      <w:r>
        <w:rPr>
          <w:rFonts w:hint="eastAsia"/>
          <w:color w:val="auto"/>
          <w:highlight w:val="none"/>
          <w:lang w:val="en-US" w:eastAsia="zh-CN"/>
        </w:rPr>
        <w:t>。</w:t>
      </w:r>
    </w:p>
    <w:p w14:paraId="569A7D91">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br w:type="page"/>
      </w:r>
    </w:p>
    <w:p w14:paraId="73C03C50">
      <w:pPr>
        <w:rPr>
          <w:rFonts w:hint="default" w:ascii="仿宋" w:hAnsi="仿宋" w:eastAsia="仿宋" w:cs="仿宋"/>
          <w:b/>
          <w:bCs/>
          <w:color w:val="auto"/>
          <w:kern w:val="0"/>
          <w:sz w:val="21"/>
          <w:szCs w:val="21"/>
          <w:highlight w:val="none"/>
          <w:lang w:val="en-US" w:eastAsia="zh-CN" w:bidi="ar-SA"/>
        </w:rPr>
      </w:pPr>
      <w:r>
        <w:rPr>
          <w:rFonts w:hint="eastAsia" w:ascii="仿宋" w:hAnsi="仿宋" w:eastAsia="仿宋" w:cs="仿宋"/>
          <w:b/>
          <w:bCs/>
          <w:color w:val="auto"/>
          <w:kern w:val="0"/>
          <w:sz w:val="21"/>
          <w:szCs w:val="21"/>
          <w:highlight w:val="none"/>
          <w:lang w:val="en-US" w:eastAsia="zh-CN" w:bidi="ar-SA"/>
        </w:rPr>
        <w:t>二标段：</w:t>
      </w:r>
      <w:r>
        <w:rPr>
          <w:rFonts w:hint="eastAsia" w:ascii="仿宋" w:hAnsi="仿宋" w:eastAsia="仿宋" w:cs="仿宋"/>
          <w:color w:val="auto"/>
          <w:kern w:val="0"/>
          <w:sz w:val="21"/>
          <w:szCs w:val="21"/>
          <w:highlight w:val="none"/>
          <w:lang w:val="en-US" w:eastAsia="zh-CN"/>
        </w:rPr>
        <w:t>石柱土家族自治县主次干道清扫保洁项目（北段）</w:t>
      </w:r>
    </w:p>
    <w:p w14:paraId="7C4F92E4">
      <w:pPr>
        <w:rPr>
          <w:rFonts w:hint="eastAsia" w:ascii="仿宋" w:hAnsi="仿宋" w:eastAsia="仿宋" w:cs="仿宋"/>
          <w:b/>
          <w:bCs/>
          <w:color w:val="auto"/>
          <w:kern w:val="0"/>
          <w:sz w:val="21"/>
          <w:szCs w:val="21"/>
          <w:highlight w:val="none"/>
          <w:lang w:val="en-US" w:eastAsia="zh-CN" w:bidi="ar-SA"/>
        </w:rPr>
      </w:pPr>
      <w:r>
        <w:rPr>
          <w:rFonts w:hint="eastAsia" w:ascii="仿宋" w:hAnsi="仿宋" w:eastAsia="仿宋" w:cs="仿宋"/>
          <w:b/>
          <w:bCs/>
          <w:color w:val="auto"/>
          <w:kern w:val="0"/>
          <w:sz w:val="21"/>
          <w:szCs w:val="21"/>
          <w:highlight w:val="none"/>
          <w:lang w:val="en-US" w:eastAsia="zh-CN" w:bidi="ar-SA"/>
        </w:rPr>
        <w:t>（二）县城环卫清扫作业北段</w:t>
      </w:r>
    </w:p>
    <w:p w14:paraId="079B47D1">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1、主干道作业路段人工清扫保洁及机械化清扫冲洗</w:t>
      </w:r>
    </w:p>
    <w:p w14:paraId="5FC7C3A6">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（1）主干道作业北段面积共计401404.66㎡，其中车行道225741.08㎡，人行道175662.58㎡，具体明细如下表：</w:t>
      </w:r>
    </w:p>
    <w:p w14:paraId="48E30FEE">
      <w:pPr>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表6.4 县城环卫清扫作业主干道面积统计表（北段）</w:t>
      </w:r>
    </w:p>
    <w:tbl>
      <w:tblPr>
        <w:tblStyle w:val="6"/>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7"/>
        <w:gridCol w:w="2173"/>
        <w:gridCol w:w="1631"/>
        <w:gridCol w:w="1692"/>
        <w:gridCol w:w="2257"/>
      </w:tblGrid>
      <w:tr w14:paraId="79536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67" w:hRule="atLeast"/>
        </w:trPr>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53C54">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序号</w:t>
            </w:r>
          </w:p>
        </w:tc>
        <w:tc>
          <w:tcPr>
            <w:tcW w:w="1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9FD61D">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区域</w:t>
            </w:r>
          </w:p>
        </w:tc>
        <w:tc>
          <w:tcPr>
            <w:tcW w:w="9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DF3073">
            <w:pPr>
              <w:ind w:left="0" w:leftChars="0" w:firstLine="0" w:firstLineChars="0"/>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人行道面积（m2）</w:t>
            </w:r>
          </w:p>
        </w:tc>
        <w:tc>
          <w:tcPr>
            <w:tcW w:w="9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C5063">
            <w:pPr>
              <w:ind w:left="0" w:leftChars="0" w:firstLine="0" w:firstLineChars="0"/>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车行道面积（m2）</w:t>
            </w:r>
          </w:p>
        </w:tc>
        <w:tc>
          <w:tcPr>
            <w:tcW w:w="13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19333">
            <w:pPr>
              <w:ind w:left="0" w:leftChars="0" w:firstLine="0" w:firstLineChars="0"/>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合计面积（m2）</w:t>
            </w:r>
          </w:p>
        </w:tc>
      </w:tr>
      <w:tr w14:paraId="4A1CB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78D4F">
            <w:pPr>
              <w:ind w:left="0" w:leftChars="0" w:firstLine="0" w:firstLineChars="0"/>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w:t>
            </w:r>
          </w:p>
        </w:tc>
        <w:tc>
          <w:tcPr>
            <w:tcW w:w="1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FB96F">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城东加油站斑马线至石柱东</w:t>
            </w:r>
          </w:p>
        </w:tc>
        <w:tc>
          <w:tcPr>
            <w:tcW w:w="9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CD79B">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47576.42</w:t>
            </w:r>
          </w:p>
        </w:tc>
        <w:tc>
          <w:tcPr>
            <w:tcW w:w="9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942F0">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84417.48</w:t>
            </w:r>
          </w:p>
        </w:tc>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E17F0">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131993.9</w:t>
            </w:r>
          </w:p>
        </w:tc>
      </w:tr>
      <w:tr w14:paraId="79448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DA8A4">
            <w:pPr>
              <w:ind w:left="0" w:leftChars="0" w:firstLine="0" w:firstLineChars="0"/>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2</w:t>
            </w:r>
          </w:p>
        </w:tc>
        <w:tc>
          <w:tcPr>
            <w:tcW w:w="1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210F42">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后河大桥至七星桥</w:t>
            </w:r>
          </w:p>
        </w:tc>
        <w:tc>
          <w:tcPr>
            <w:tcW w:w="9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CF2FA">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7142.85</w:t>
            </w:r>
          </w:p>
        </w:tc>
        <w:tc>
          <w:tcPr>
            <w:tcW w:w="9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FFA43">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5488.77</w:t>
            </w:r>
          </w:p>
        </w:tc>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7FB3C">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12631.62</w:t>
            </w:r>
          </w:p>
        </w:tc>
      </w:tr>
      <w:tr w14:paraId="13EF1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FA0B0">
            <w:pPr>
              <w:ind w:left="0" w:leftChars="0" w:firstLine="0" w:firstLineChars="0"/>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3</w:t>
            </w:r>
          </w:p>
        </w:tc>
        <w:tc>
          <w:tcPr>
            <w:tcW w:w="1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B2636A">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华夏小学入口、桥北、隔桥坝、龙河大桥</w:t>
            </w:r>
          </w:p>
        </w:tc>
        <w:tc>
          <w:tcPr>
            <w:tcW w:w="9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C7207">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35064.53</w:t>
            </w:r>
          </w:p>
        </w:tc>
        <w:tc>
          <w:tcPr>
            <w:tcW w:w="9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4E7F4">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40955.9</w:t>
            </w:r>
          </w:p>
        </w:tc>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E1F18">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76020.43</w:t>
            </w:r>
          </w:p>
        </w:tc>
      </w:tr>
      <w:tr w14:paraId="018A0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85BF2">
            <w:pPr>
              <w:ind w:left="0" w:leftChars="0" w:firstLine="0" w:firstLineChars="0"/>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w:t>
            </w:r>
          </w:p>
        </w:tc>
        <w:tc>
          <w:tcPr>
            <w:tcW w:w="1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3E233C">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后河大桥、堤口、石桥子、天尧、干溪子安置房大门口</w:t>
            </w:r>
          </w:p>
        </w:tc>
        <w:tc>
          <w:tcPr>
            <w:tcW w:w="9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BEA93">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42179.59</w:t>
            </w:r>
          </w:p>
        </w:tc>
        <w:tc>
          <w:tcPr>
            <w:tcW w:w="9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3B7BA">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47570.07</w:t>
            </w:r>
          </w:p>
        </w:tc>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C83BF">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89749.66</w:t>
            </w:r>
          </w:p>
        </w:tc>
      </w:tr>
      <w:tr w14:paraId="46E38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6D698">
            <w:pPr>
              <w:ind w:left="0" w:leftChars="0" w:firstLine="0" w:firstLineChars="0"/>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5</w:t>
            </w:r>
          </w:p>
        </w:tc>
        <w:tc>
          <w:tcPr>
            <w:tcW w:w="1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BFE163">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三妹至五一桥、休闲广场</w:t>
            </w:r>
          </w:p>
        </w:tc>
        <w:tc>
          <w:tcPr>
            <w:tcW w:w="9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07E88">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10179.73</w:t>
            </w:r>
          </w:p>
        </w:tc>
        <w:tc>
          <w:tcPr>
            <w:tcW w:w="9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95F5E">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5315.98</w:t>
            </w:r>
          </w:p>
        </w:tc>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12F1B">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15495.71</w:t>
            </w:r>
          </w:p>
        </w:tc>
      </w:tr>
      <w:tr w14:paraId="7CCAC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BA20F">
            <w:pPr>
              <w:ind w:left="0" w:leftChars="0" w:firstLine="0" w:firstLineChars="0"/>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6</w:t>
            </w:r>
          </w:p>
        </w:tc>
        <w:tc>
          <w:tcPr>
            <w:tcW w:w="12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FDC0D9">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芭蕉路口至城东加油站</w:t>
            </w:r>
          </w:p>
        </w:tc>
        <w:tc>
          <w:tcPr>
            <w:tcW w:w="9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0F4EB">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33519.46</w:t>
            </w:r>
          </w:p>
        </w:tc>
        <w:tc>
          <w:tcPr>
            <w:tcW w:w="9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6B0DB">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41992.88</w:t>
            </w:r>
          </w:p>
        </w:tc>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E7EF4">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 xml:space="preserve">75513.34 </w:t>
            </w:r>
          </w:p>
        </w:tc>
      </w:tr>
      <w:tr w14:paraId="65981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59F8F">
            <w:pPr>
              <w:ind w:left="0" w:leftChars="0" w:firstLine="0" w:firstLineChars="0"/>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合计</w:t>
            </w:r>
          </w:p>
        </w:tc>
        <w:tc>
          <w:tcPr>
            <w:tcW w:w="12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A1094">
            <w:pPr>
              <w:rPr>
                <w:rFonts w:hint="eastAsia" w:ascii="仿宋" w:hAnsi="仿宋" w:eastAsia="仿宋" w:cs="仿宋"/>
                <w:color w:val="auto"/>
                <w:kern w:val="0"/>
                <w:sz w:val="21"/>
                <w:szCs w:val="21"/>
                <w:highlight w:val="none"/>
                <w:lang w:val="en-US" w:eastAsia="zh-CN" w:bidi="ar-SA"/>
              </w:rPr>
            </w:pPr>
          </w:p>
        </w:tc>
        <w:tc>
          <w:tcPr>
            <w:tcW w:w="9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0D049">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175662.58</w:t>
            </w:r>
          </w:p>
        </w:tc>
        <w:tc>
          <w:tcPr>
            <w:tcW w:w="9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7125A">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225741.08</w:t>
            </w:r>
          </w:p>
        </w:tc>
        <w:tc>
          <w:tcPr>
            <w:tcW w:w="1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9CE79">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401404.66</w:t>
            </w:r>
          </w:p>
        </w:tc>
      </w:tr>
    </w:tbl>
    <w:p w14:paraId="402FF629">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2、次干道、公园、广场及步行街路段（绿化带除外）人工清扫保洁及机械化清扫冲洗</w:t>
      </w:r>
    </w:p>
    <w:p w14:paraId="4340453D">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作业面积共计268311.14㎡，其中车行道56868.21㎡，人行道211442.93㎡，具体明细如下表：</w:t>
      </w:r>
    </w:p>
    <w:p w14:paraId="6D834816">
      <w:pPr>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表6.5 县城环卫清扫作业次干道、公园、广场及步行街面积统计表（北段）</w:t>
      </w:r>
    </w:p>
    <w:tbl>
      <w:tblPr>
        <w:tblStyle w:val="6"/>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76"/>
        <w:gridCol w:w="2316"/>
        <w:gridCol w:w="1601"/>
        <w:gridCol w:w="1896"/>
        <w:gridCol w:w="1630"/>
      </w:tblGrid>
      <w:tr w14:paraId="15925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D92BD">
            <w:pPr>
              <w:ind w:left="0" w:leftChars="0" w:firstLine="0" w:firstLineChars="0"/>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序号</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145651">
            <w:pPr>
              <w:ind w:left="0" w:leftChars="0" w:firstLine="0" w:firstLineChars="0"/>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区域</w:t>
            </w:r>
          </w:p>
        </w:tc>
        <w:tc>
          <w:tcPr>
            <w:tcW w:w="9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2F7BA9">
            <w:pPr>
              <w:ind w:left="0" w:leftChars="0" w:firstLine="0" w:firstLineChars="0"/>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人行道面积</w:t>
            </w:r>
          </w:p>
        </w:tc>
        <w:tc>
          <w:tcPr>
            <w:tcW w:w="9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7BEA6">
            <w:pPr>
              <w:ind w:left="0" w:leftChars="0" w:firstLine="0" w:firstLineChars="0"/>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车行道面积（m2）</w:t>
            </w:r>
          </w:p>
        </w:tc>
        <w:tc>
          <w:tcPr>
            <w:tcW w:w="12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5DE91E">
            <w:pPr>
              <w:ind w:left="0" w:leftChars="0" w:firstLine="0" w:firstLineChars="0"/>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合计面积（m2）</w:t>
            </w:r>
          </w:p>
        </w:tc>
      </w:tr>
      <w:tr w14:paraId="76922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CDD64">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BFAFC">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龙河大桥至绞织溪</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7BA45">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16557.52</w:t>
            </w:r>
          </w:p>
        </w:tc>
        <w:tc>
          <w:tcPr>
            <w:tcW w:w="9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69145">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20245.53</w:t>
            </w:r>
          </w:p>
        </w:tc>
        <w:tc>
          <w:tcPr>
            <w:tcW w:w="1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C544F">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36803.05</w:t>
            </w:r>
          </w:p>
        </w:tc>
      </w:tr>
      <w:tr w14:paraId="09C87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00C44">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2</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C97A9">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横街、线市街、步行街、玉带北街</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6C94A">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18049.08</w:t>
            </w:r>
          </w:p>
        </w:tc>
        <w:tc>
          <w:tcPr>
            <w:tcW w:w="9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0A80D">
            <w:pPr>
              <w:rPr>
                <w:rFonts w:hint="eastAsia" w:ascii="仿宋" w:hAnsi="仿宋" w:eastAsia="仿宋" w:cs="仿宋"/>
                <w:color w:val="auto"/>
                <w:kern w:val="0"/>
                <w:sz w:val="21"/>
                <w:szCs w:val="21"/>
                <w:highlight w:val="none"/>
                <w:lang w:val="en-US" w:eastAsia="zh-CN" w:bidi="ar-SA"/>
              </w:rPr>
            </w:pPr>
          </w:p>
        </w:tc>
        <w:tc>
          <w:tcPr>
            <w:tcW w:w="1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D3A2E">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18049.08</w:t>
            </w:r>
          </w:p>
        </w:tc>
      </w:tr>
      <w:tr w14:paraId="77101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2B6BC">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3</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DC2641">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跨岩脚、吊桥、七星桥新桥、旗大桥，新天地（13358.2）、中坝大桥</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69F50">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29305.55</w:t>
            </w:r>
          </w:p>
        </w:tc>
        <w:tc>
          <w:tcPr>
            <w:tcW w:w="9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52CCB">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20700.05</w:t>
            </w:r>
          </w:p>
        </w:tc>
        <w:tc>
          <w:tcPr>
            <w:tcW w:w="1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0C944">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50005.6</w:t>
            </w:r>
          </w:p>
        </w:tc>
      </w:tr>
      <w:tr w14:paraId="63348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CD3AE">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636D4">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人大巷子</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ADB20">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122.71</w:t>
            </w:r>
          </w:p>
        </w:tc>
        <w:tc>
          <w:tcPr>
            <w:tcW w:w="9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C3C3A">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408.2</w:t>
            </w:r>
          </w:p>
        </w:tc>
        <w:tc>
          <w:tcPr>
            <w:tcW w:w="1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D648E">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530.91</w:t>
            </w:r>
          </w:p>
        </w:tc>
      </w:tr>
      <w:tr w14:paraId="2C0775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11C0A">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5</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1C5F63">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石桥子至高中城路</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D4E79">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3639.32</w:t>
            </w:r>
          </w:p>
        </w:tc>
        <w:tc>
          <w:tcPr>
            <w:tcW w:w="9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DB9B7">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3589.98</w:t>
            </w:r>
          </w:p>
        </w:tc>
        <w:tc>
          <w:tcPr>
            <w:tcW w:w="1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F5524">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 xml:space="preserve">7229.30 </w:t>
            </w:r>
          </w:p>
        </w:tc>
      </w:tr>
      <w:tr w14:paraId="55AB7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ED298">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6</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78C418">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石桥与时代广场间路</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A3C47">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2168.93</w:t>
            </w:r>
          </w:p>
        </w:tc>
        <w:tc>
          <w:tcPr>
            <w:tcW w:w="9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7E7BC">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1139.61</w:t>
            </w:r>
          </w:p>
        </w:tc>
        <w:tc>
          <w:tcPr>
            <w:tcW w:w="1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A578E">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3308.54</w:t>
            </w:r>
          </w:p>
        </w:tc>
      </w:tr>
      <w:tr w14:paraId="649AB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D66BC">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7</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BC3CAC">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时代广场与邮政间路</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BDAE1">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2352.79</w:t>
            </w:r>
          </w:p>
        </w:tc>
        <w:tc>
          <w:tcPr>
            <w:tcW w:w="9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372ED">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1756.78</w:t>
            </w:r>
          </w:p>
        </w:tc>
        <w:tc>
          <w:tcPr>
            <w:tcW w:w="1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77C2F">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4109.57</w:t>
            </w:r>
          </w:p>
        </w:tc>
      </w:tr>
      <w:tr w14:paraId="514819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DAC4E">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8</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3A2F4">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天尧酒店至中医院路</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B34F9">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2289.72</w:t>
            </w:r>
          </w:p>
        </w:tc>
        <w:tc>
          <w:tcPr>
            <w:tcW w:w="9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AAAAF">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2063.61</w:t>
            </w:r>
          </w:p>
        </w:tc>
        <w:tc>
          <w:tcPr>
            <w:tcW w:w="1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E3AD4">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4353.33</w:t>
            </w:r>
          </w:p>
        </w:tc>
      </w:tr>
      <w:tr w14:paraId="70FE6D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CB3B3">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9</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2C6A3">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龙河大桥、渡船口桥至体育下穿通道路</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D89C4">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8369.04</w:t>
            </w:r>
          </w:p>
        </w:tc>
        <w:tc>
          <w:tcPr>
            <w:tcW w:w="9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DEB8E">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6964.45</w:t>
            </w:r>
          </w:p>
        </w:tc>
        <w:tc>
          <w:tcPr>
            <w:tcW w:w="1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8B5C5">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15333.49</w:t>
            </w:r>
          </w:p>
        </w:tc>
      </w:tr>
      <w:tr w14:paraId="0FEFB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B4353">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10</w:t>
            </w:r>
          </w:p>
        </w:tc>
        <w:tc>
          <w:tcPr>
            <w:tcW w:w="1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2912C">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新建桥</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D4D0D">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490.03</w:t>
            </w:r>
          </w:p>
        </w:tc>
        <w:tc>
          <w:tcPr>
            <w:tcW w:w="9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36722">
            <w:pPr>
              <w:rPr>
                <w:rFonts w:hint="eastAsia" w:ascii="仿宋" w:hAnsi="仿宋" w:eastAsia="仿宋" w:cs="仿宋"/>
                <w:color w:val="auto"/>
                <w:kern w:val="0"/>
                <w:sz w:val="21"/>
                <w:szCs w:val="21"/>
                <w:highlight w:val="none"/>
                <w:lang w:val="en-US" w:eastAsia="zh-CN" w:bidi="ar-SA"/>
              </w:rPr>
            </w:pPr>
          </w:p>
        </w:tc>
        <w:tc>
          <w:tcPr>
            <w:tcW w:w="1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A0198">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490.03</w:t>
            </w:r>
          </w:p>
        </w:tc>
      </w:tr>
      <w:tr w14:paraId="754AC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416BC">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11</w:t>
            </w:r>
          </w:p>
        </w:tc>
        <w:tc>
          <w:tcPr>
            <w:tcW w:w="1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1228A">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滨江金岸外新建桥</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0AADE">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1288.21</w:t>
            </w:r>
          </w:p>
        </w:tc>
        <w:tc>
          <w:tcPr>
            <w:tcW w:w="9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B8243">
            <w:pPr>
              <w:rPr>
                <w:rFonts w:hint="eastAsia" w:ascii="仿宋" w:hAnsi="仿宋" w:eastAsia="仿宋" w:cs="仿宋"/>
                <w:color w:val="auto"/>
                <w:kern w:val="0"/>
                <w:sz w:val="21"/>
                <w:szCs w:val="21"/>
                <w:highlight w:val="none"/>
                <w:lang w:val="en-US" w:eastAsia="zh-CN" w:bidi="ar-SA"/>
              </w:rPr>
            </w:pPr>
          </w:p>
        </w:tc>
        <w:tc>
          <w:tcPr>
            <w:tcW w:w="1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1C18F">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1288.21</w:t>
            </w:r>
          </w:p>
        </w:tc>
      </w:tr>
      <w:tr w14:paraId="2064D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A6DEF">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12</w:t>
            </w:r>
          </w:p>
        </w:tc>
        <w:tc>
          <w:tcPr>
            <w:tcW w:w="1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EA90F">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粼江风景外公园</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8E28C">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17431.05</w:t>
            </w:r>
          </w:p>
        </w:tc>
        <w:tc>
          <w:tcPr>
            <w:tcW w:w="9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09504">
            <w:pPr>
              <w:rPr>
                <w:rFonts w:hint="eastAsia" w:ascii="仿宋" w:hAnsi="仿宋" w:eastAsia="仿宋" w:cs="仿宋"/>
                <w:color w:val="auto"/>
                <w:kern w:val="0"/>
                <w:sz w:val="21"/>
                <w:szCs w:val="21"/>
                <w:highlight w:val="none"/>
                <w:lang w:val="en-US" w:eastAsia="zh-CN" w:bidi="ar-SA"/>
              </w:rPr>
            </w:pPr>
          </w:p>
        </w:tc>
        <w:tc>
          <w:tcPr>
            <w:tcW w:w="1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61252">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17431.05</w:t>
            </w:r>
          </w:p>
        </w:tc>
      </w:tr>
      <w:tr w14:paraId="57505B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9D6C7">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13</w:t>
            </w:r>
          </w:p>
        </w:tc>
        <w:tc>
          <w:tcPr>
            <w:tcW w:w="1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CDEEF">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滨河公园七星桥至碉楼</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90F83">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75893.22</w:t>
            </w:r>
          </w:p>
        </w:tc>
        <w:tc>
          <w:tcPr>
            <w:tcW w:w="9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52A53">
            <w:pPr>
              <w:rPr>
                <w:rFonts w:hint="eastAsia" w:ascii="仿宋" w:hAnsi="仿宋" w:eastAsia="仿宋" w:cs="仿宋"/>
                <w:color w:val="auto"/>
                <w:kern w:val="0"/>
                <w:sz w:val="21"/>
                <w:szCs w:val="21"/>
                <w:highlight w:val="none"/>
                <w:lang w:val="en-US" w:eastAsia="zh-CN" w:bidi="ar-SA"/>
              </w:rPr>
            </w:pPr>
          </w:p>
        </w:tc>
        <w:tc>
          <w:tcPr>
            <w:tcW w:w="1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894FE">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75893.22</w:t>
            </w:r>
          </w:p>
        </w:tc>
      </w:tr>
      <w:tr w14:paraId="0B536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C5D4A">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14</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3E76DF">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消防队地下通道</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5A415">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567.13</w:t>
            </w:r>
          </w:p>
        </w:tc>
        <w:tc>
          <w:tcPr>
            <w:tcW w:w="9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37E82">
            <w:pPr>
              <w:rPr>
                <w:rFonts w:hint="eastAsia" w:ascii="仿宋" w:hAnsi="仿宋" w:eastAsia="仿宋" w:cs="仿宋"/>
                <w:color w:val="auto"/>
                <w:kern w:val="0"/>
                <w:sz w:val="21"/>
                <w:szCs w:val="21"/>
                <w:highlight w:val="none"/>
                <w:lang w:val="en-US" w:eastAsia="zh-CN" w:bidi="ar-SA"/>
              </w:rPr>
            </w:pPr>
          </w:p>
        </w:tc>
        <w:tc>
          <w:tcPr>
            <w:tcW w:w="1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AFE87">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567.13</w:t>
            </w:r>
          </w:p>
        </w:tc>
      </w:tr>
      <w:tr w14:paraId="30004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D32B8">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15</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CF615">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中医院地下通道</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24402">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576.47</w:t>
            </w:r>
          </w:p>
        </w:tc>
        <w:tc>
          <w:tcPr>
            <w:tcW w:w="9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E3660">
            <w:pPr>
              <w:rPr>
                <w:rFonts w:hint="eastAsia" w:ascii="仿宋" w:hAnsi="仿宋" w:eastAsia="仿宋" w:cs="仿宋"/>
                <w:color w:val="auto"/>
                <w:kern w:val="0"/>
                <w:sz w:val="21"/>
                <w:szCs w:val="21"/>
                <w:highlight w:val="none"/>
                <w:lang w:val="en-US" w:eastAsia="zh-CN" w:bidi="ar-SA"/>
              </w:rPr>
            </w:pPr>
          </w:p>
        </w:tc>
        <w:tc>
          <w:tcPr>
            <w:tcW w:w="1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2754B">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576.47</w:t>
            </w:r>
          </w:p>
        </w:tc>
      </w:tr>
      <w:tr w14:paraId="55489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CA03B">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16</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67DCC">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高中城天桥面积</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A4950">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571.54</w:t>
            </w:r>
          </w:p>
        </w:tc>
        <w:tc>
          <w:tcPr>
            <w:tcW w:w="9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F7787">
            <w:pPr>
              <w:rPr>
                <w:rFonts w:hint="eastAsia" w:ascii="仿宋" w:hAnsi="仿宋" w:eastAsia="仿宋" w:cs="仿宋"/>
                <w:color w:val="auto"/>
                <w:kern w:val="0"/>
                <w:sz w:val="21"/>
                <w:szCs w:val="21"/>
                <w:highlight w:val="none"/>
                <w:lang w:val="en-US" w:eastAsia="zh-CN" w:bidi="ar-SA"/>
              </w:rPr>
            </w:pPr>
          </w:p>
        </w:tc>
        <w:tc>
          <w:tcPr>
            <w:tcW w:w="1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C26C4">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571.54</w:t>
            </w:r>
          </w:p>
        </w:tc>
      </w:tr>
      <w:tr w14:paraId="5F6ECB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10E92">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18</w:t>
            </w:r>
          </w:p>
        </w:tc>
        <w:tc>
          <w:tcPr>
            <w:tcW w:w="1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E6D59">
            <w:pPr>
              <w:ind w:left="0" w:leftChars="0" w:firstLine="0" w:firstLineChars="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体育馆</w:t>
            </w: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03EDE">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31770.62</w:t>
            </w:r>
          </w:p>
        </w:tc>
        <w:tc>
          <w:tcPr>
            <w:tcW w:w="9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B4727">
            <w:pPr>
              <w:rPr>
                <w:rFonts w:hint="eastAsia" w:ascii="仿宋" w:hAnsi="仿宋" w:eastAsia="仿宋" w:cs="仿宋"/>
                <w:color w:val="auto"/>
                <w:kern w:val="0"/>
                <w:sz w:val="21"/>
                <w:szCs w:val="21"/>
                <w:highlight w:val="none"/>
                <w:lang w:val="en-US" w:eastAsia="zh-CN" w:bidi="ar-SA"/>
              </w:rPr>
            </w:pPr>
          </w:p>
        </w:tc>
        <w:tc>
          <w:tcPr>
            <w:tcW w:w="1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498B0">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31770.62</w:t>
            </w:r>
          </w:p>
        </w:tc>
      </w:tr>
      <w:tr w14:paraId="760BF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4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7772D">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合计</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2A5EB">
            <w:pPr>
              <w:rPr>
                <w:rFonts w:hint="eastAsia" w:ascii="仿宋" w:hAnsi="仿宋" w:eastAsia="仿宋" w:cs="仿宋"/>
                <w:color w:val="auto"/>
                <w:kern w:val="0"/>
                <w:sz w:val="21"/>
                <w:szCs w:val="21"/>
                <w:highlight w:val="none"/>
                <w:lang w:val="en-US" w:eastAsia="zh-CN" w:bidi="ar-SA"/>
              </w:rPr>
            </w:pPr>
          </w:p>
        </w:tc>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8D9C4">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211442.93</w:t>
            </w:r>
          </w:p>
        </w:tc>
        <w:tc>
          <w:tcPr>
            <w:tcW w:w="9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A1B3D">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56868.21</w:t>
            </w:r>
          </w:p>
        </w:tc>
        <w:tc>
          <w:tcPr>
            <w:tcW w:w="12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35B1F">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268311.14</w:t>
            </w:r>
          </w:p>
        </w:tc>
      </w:tr>
    </w:tbl>
    <w:p w14:paraId="08F954F6">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3、生活垃圾收运及转运</w:t>
      </w:r>
    </w:p>
    <w:p w14:paraId="3B099C51">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（1）收运</w:t>
      </w:r>
    </w:p>
    <w:p w14:paraId="46405458">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建成区域（含背街小巷和城郊结合部）生活垃圾（约400余个点位，其中果皮箱约250余个）收运至城区中转站。</w:t>
      </w:r>
    </w:p>
    <w:p w14:paraId="7CCA1A44">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4、非经营性市政设施设备、公交客运设施、公共设施擦拭服务</w:t>
      </w:r>
    </w:p>
    <w:p w14:paraId="7518BA92">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其服务区域与前述主次干道区域一致，数量以首次现场交底或临时交办为准。</w:t>
      </w:r>
    </w:p>
    <w:p w14:paraId="26519881">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5、果皮箱、垃圾桶（箱）等环卫设施的擦拭、清掏、保洁和地面污渍冲洗</w:t>
      </w:r>
    </w:p>
    <w:p w14:paraId="79424F1D">
      <w:pPr>
        <w:keepNext w:val="0"/>
        <w:keepLines w:val="0"/>
        <w:pageBreakBefore w:val="0"/>
        <w:widowControl/>
        <w:kinsoku/>
        <w:wordWrap/>
        <w:overflowPunct/>
        <w:topLinePunct w:val="0"/>
        <w:autoSpaceDE/>
        <w:autoSpaceDN/>
        <w:bidi w:val="0"/>
        <w:adjustRightInd/>
        <w:snapToGrid/>
        <w:spacing w:line="480" w:lineRule="exact"/>
        <w:ind w:left="0" w:leftChars="0" w:firstLine="420" w:firstLineChars="200"/>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果皮箱服务区域与前述主次干道区域一致，数量约250余个；垃圾桶（箱）等环卫设施服务区域与主次干道以及城郊结合和背街小巷一致，数量约200余个点位。</w:t>
      </w:r>
    </w:p>
    <w:p w14:paraId="53E5212D">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备注：不包含居民小区、行政机关企事业单位等区域垃圾桶等环卫设施的擦拭、清掏、保洁和地面污渍冲洗；不包含居民小区、行政机关企事业单位等区域垃圾箱的地面污渍冲洗；含居民小区、行政机关企事业单位等区域垃圾箱的擦拭和清掏。</w:t>
      </w:r>
    </w:p>
    <w:p w14:paraId="059D35FA">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6、地下通道、人行天桥及入口天棚和遮阳棚的清扫保洁</w:t>
      </w:r>
    </w:p>
    <w:p w14:paraId="1418E406">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其服务区域与前述主次干道区域一致，数量4座。</w:t>
      </w:r>
    </w:p>
    <w:p w14:paraId="73967AF9">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7、牛皮癣清理</w:t>
      </w:r>
    </w:p>
    <w:p w14:paraId="2D774621">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其服务区域与前述主次干道区域一致，数量由作业单位巡查发现和临时交办数据为准。</w:t>
      </w:r>
    </w:p>
    <w:p w14:paraId="5BC04A45">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8、公共厕所的日常保洁（含屋面、落叶保洁）、水电费、维修（大修或单项维修价格超过5000元的除外）等服务</w:t>
      </w:r>
    </w:p>
    <w:p w14:paraId="5E451C49">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（1）公厕1</w:t>
      </w:r>
    </w:p>
    <w:p w14:paraId="198E6652">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河口公厕、党校公厕、关门岩广场公厕、民政局公厕、堤口公厕、良玉广场公厕、垮岩脚公厕、七星桥公厕等8座。</w:t>
      </w:r>
    </w:p>
    <w:p w14:paraId="7098671C">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（2）公厕2</w:t>
      </w:r>
    </w:p>
    <w:p w14:paraId="4FC17991">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健身公园1号公厕、健身公园2号公厕、健身公园3号公厕、干溪子公厕、天尧中转站公厕、龙嘴公园1号公厕、龙嘴公园2号公厕、龙嘴公园3号公厕、靴井1号公厕、靴井2号公厕、过境路公厕、粼江风景公厕、碧桂园公厕、新天地公厕、东豪1号、东豪2号、机关幼儿园公厕、休闲广场公厕、桥北加油站公厕、关门岩2号、关门岩1号、殡仪馆入口公厕、三店转盘公厕、新法院公厕、后河大桥公厕、农机厂公厕、帽儿顶山脚公厕、捲洞大桥公厕、华夏公厕等29座。</w:t>
      </w:r>
    </w:p>
    <w:p w14:paraId="1022570C">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9、道路、桥梁、公园栏杆擦拭</w:t>
      </w:r>
    </w:p>
    <w:p w14:paraId="7BDD231B">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其服务区域与前述主次干道区域一致，栏杆擦拭数量23653.76m，具体明细见下表：</w:t>
      </w:r>
    </w:p>
    <w:p w14:paraId="66018EC2">
      <w:pPr>
        <w:keepNext w:val="0"/>
        <w:keepLines w:val="0"/>
        <w:pageBreakBefore w:val="0"/>
        <w:widowControl/>
        <w:kinsoku/>
        <w:wordWrap/>
        <w:overflowPunct/>
        <w:topLinePunct w:val="0"/>
        <w:autoSpaceDE/>
        <w:autoSpaceDN/>
        <w:bidi w:val="0"/>
        <w:adjustRightInd/>
        <w:snapToGrid/>
        <w:spacing w:line="480" w:lineRule="exact"/>
        <w:jc w:val="center"/>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表6.6 道路、桥梁、公园栏杆擦拭数量统计表</w:t>
      </w:r>
    </w:p>
    <w:tbl>
      <w:tblPr>
        <w:tblStyle w:val="6"/>
        <w:tblW w:w="463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706"/>
        <w:gridCol w:w="2237"/>
      </w:tblGrid>
      <w:tr w14:paraId="2E13F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36C21">
            <w:pPr>
              <w:ind w:left="0" w:leftChars="0" w:firstLine="0" w:firstLineChars="0"/>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序号</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2F383">
            <w:pPr>
              <w:ind w:left="0" w:leftChars="0" w:firstLine="0" w:firstLineChars="0"/>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类型</w:t>
            </w:r>
          </w:p>
        </w:tc>
        <w:tc>
          <w:tcPr>
            <w:tcW w:w="2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831F5">
            <w:pPr>
              <w:ind w:left="0" w:leftChars="0" w:firstLine="0" w:firstLineChars="0"/>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长度（m）</w:t>
            </w:r>
          </w:p>
        </w:tc>
      </w:tr>
      <w:tr w14:paraId="005C3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FCABF">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02A5D">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石栏杆</w:t>
            </w:r>
          </w:p>
        </w:tc>
        <w:tc>
          <w:tcPr>
            <w:tcW w:w="2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961B3">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14079.31</w:t>
            </w:r>
          </w:p>
        </w:tc>
      </w:tr>
      <w:tr w14:paraId="02991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B9A3A">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8FD94">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铝合金栏杆</w:t>
            </w:r>
          </w:p>
        </w:tc>
        <w:tc>
          <w:tcPr>
            <w:tcW w:w="2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A2A0F">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1251.29</w:t>
            </w:r>
          </w:p>
        </w:tc>
      </w:tr>
      <w:tr w14:paraId="2CDAB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7C648">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7924A">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防撞栏杆</w:t>
            </w:r>
          </w:p>
        </w:tc>
        <w:tc>
          <w:tcPr>
            <w:tcW w:w="2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5DCB5">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6978.57</w:t>
            </w:r>
          </w:p>
        </w:tc>
      </w:tr>
      <w:tr w14:paraId="7B293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860F9">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E4003">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木栏杆</w:t>
            </w:r>
          </w:p>
        </w:tc>
        <w:tc>
          <w:tcPr>
            <w:tcW w:w="2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089AD">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1344.59</w:t>
            </w:r>
          </w:p>
        </w:tc>
      </w:tr>
      <w:tr w14:paraId="57EDD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1291E">
            <w:pPr>
              <w:ind w:left="0" w:leftChars="0" w:firstLine="0" w:firstLineChars="0"/>
              <w:jc w:val="cente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32190">
            <w:pPr>
              <w:rPr>
                <w:rFonts w:hint="eastAsia" w:ascii="仿宋" w:hAnsi="仿宋" w:eastAsia="仿宋" w:cs="仿宋"/>
                <w:color w:val="auto"/>
                <w:kern w:val="0"/>
                <w:sz w:val="21"/>
                <w:szCs w:val="21"/>
                <w:highlight w:val="none"/>
                <w:lang w:val="en-US" w:eastAsia="zh-CN" w:bidi="ar-SA"/>
              </w:rPr>
            </w:pPr>
          </w:p>
        </w:tc>
        <w:tc>
          <w:tcPr>
            <w:tcW w:w="22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C83DA">
            <w:pPr>
              <w:rPr>
                <w:rFonts w:hint="eastAsia" w:ascii="仿宋" w:hAnsi="仿宋" w:eastAsia="仿宋" w:cs="仿宋"/>
                <w:color w:val="auto"/>
                <w:kern w:val="0"/>
                <w:sz w:val="21"/>
                <w:szCs w:val="21"/>
                <w:highlight w:val="none"/>
                <w:lang w:val="en-US" w:eastAsia="zh-CN" w:bidi="ar-SA"/>
              </w:rPr>
            </w:pPr>
            <w:bookmarkStart w:id="16" w:name="OLE_LINK76"/>
            <w:r>
              <w:rPr>
                <w:rFonts w:hint="eastAsia" w:ascii="仿宋" w:hAnsi="仿宋" w:eastAsia="仿宋" w:cs="仿宋"/>
                <w:color w:val="auto"/>
                <w:kern w:val="0"/>
                <w:sz w:val="21"/>
                <w:szCs w:val="21"/>
                <w:highlight w:val="none"/>
                <w:lang w:val="en-US" w:eastAsia="zh-CN" w:bidi="ar-SA"/>
              </w:rPr>
              <w:t>23653.76</w:t>
            </w:r>
            <w:bookmarkEnd w:id="16"/>
          </w:p>
        </w:tc>
      </w:tr>
    </w:tbl>
    <w:p w14:paraId="3B73A313">
      <w:pPr>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10、暴露垃圾的清理整治（含大件垃圾）</w:t>
      </w:r>
    </w:p>
    <w:p w14:paraId="02559581">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其区域涵盖主次干道、城郊结合部等区域。</w:t>
      </w:r>
    </w:p>
    <w:p w14:paraId="2B71A347">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11、水篦子垃圾清掏</w:t>
      </w:r>
    </w:p>
    <w:p w14:paraId="15C3E4A6">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其服务区域与前述主次干道区域一致，数量以现场踏勘交底为准。</w:t>
      </w:r>
    </w:p>
    <w:p w14:paraId="620A0F3A">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12、重大节日、重大活动和应急突发事件等临时性或交办任务</w:t>
      </w:r>
    </w:p>
    <w:p w14:paraId="627A68C9">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其服务区域与石柱县行政区域一致，特殊情况下需接受市级部门统一调遣。</w:t>
      </w:r>
    </w:p>
    <w:p w14:paraId="3B5894C6">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13、其他上级部门或业主单位交办的任务</w:t>
      </w:r>
    </w:p>
    <w:p w14:paraId="1F139D43">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备注：清扫保洁的</w:t>
      </w:r>
      <w:bookmarkStart w:id="17" w:name="OLE_LINK10"/>
      <w:r>
        <w:rPr>
          <w:rFonts w:hint="eastAsia" w:ascii="仿宋" w:hAnsi="仿宋" w:eastAsia="仿宋" w:cs="仿宋"/>
          <w:color w:val="auto"/>
          <w:kern w:val="0"/>
          <w:sz w:val="21"/>
          <w:szCs w:val="21"/>
          <w:highlight w:val="none"/>
          <w:lang w:val="en-US" w:eastAsia="zh-CN" w:bidi="ar-SA"/>
        </w:rPr>
        <w:t>面积和</w:t>
      </w:r>
      <w:bookmarkEnd w:id="17"/>
      <w:r>
        <w:rPr>
          <w:rFonts w:hint="eastAsia" w:ascii="仿宋" w:hAnsi="仿宋" w:eastAsia="仿宋" w:cs="仿宋"/>
          <w:color w:val="auto"/>
          <w:kern w:val="0"/>
          <w:sz w:val="21"/>
          <w:szCs w:val="21"/>
          <w:highlight w:val="none"/>
          <w:lang w:val="en-US" w:eastAsia="zh-CN" w:bidi="ar-SA"/>
        </w:rPr>
        <w:t>数量可能存在误差，具体清扫保洁的范围和面积以首次现场交底区域为准（面积和数量调减相应减少费用，面积和数量调增费用不变），现场交底后新增或减少作业面积或数量的按合同单价据实调整。</w:t>
      </w:r>
    </w:p>
    <w:p w14:paraId="3E517D85">
      <w:pPr>
        <w:keepNext w:val="0"/>
        <w:keepLines w:val="0"/>
        <w:pageBreakBefore w:val="0"/>
        <w:widowControl/>
        <w:numPr>
          <w:ilvl w:val="0"/>
          <w:numId w:val="2"/>
        </w:numPr>
        <w:kinsoku/>
        <w:wordWrap/>
        <w:overflowPunct/>
        <w:topLinePunct w:val="0"/>
        <w:autoSpaceDE/>
        <w:autoSpaceDN/>
        <w:bidi w:val="0"/>
        <w:adjustRightInd/>
        <w:snapToGrid/>
        <w:spacing w:line="480" w:lineRule="exact"/>
        <w:textAlignment w:val="auto"/>
        <w:rPr>
          <w:rFonts w:hint="eastAsia" w:ascii="仿宋" w:hAnsi="仿宋" w:eastAsia="仿宋" w:cs="仿宋"/>
          <w:b/>
          <w:bCs/>
          <w:color w:val="auto"/>
          <w:kern w:val="0"/>
          <w:sz w:val="21"/>
          <w:szCs w:val="21"/>
          <w:highlight w:val="none"/>
          <w:lang w:val="en-US" w:eastAsia="zh-CN" w:bidi="ar-SA"/>
        </w:rPr>
      </w:pPr>
      <w:r>
        <w:rPr>
          <w:rFonts w:hint="eastAsia" w:ascii="仿宋" w:hAnsi="仿宋" w:eastAsia="仿宋" w:cs="仿宋"/>
          <w:b/>
          <w:bCs/>
          <w:color w:val="auto"/>
          <w:kern w:val="0"/>
          <w:sz w:val="21"/>
          <w:szCs w:val="21"/>
          <w:highlight w:val="none"/>
          <w:lang w:val="en-US" w:eastAsia="zh-CN" w:bidi="ar-SA"/>
        </w:rPr>
        <w:t>服务要求及标准</w:t>
      </w:r>
    </w:p>
    <w:p w14:paraId="1F158AF7">
      <w:pPr>
        <w:keepNext w:val="0"/>
        <w:keepLines w:val="0"/>
        <w:pageBreakBefore w:val="0"/>
        <w:widowControl/>
        <w:numPr>
          <w:ilvl w:val="0"/>
          <w:numId w:val="3"/>
        </w:numPr>
        <w:tabs>
          <w:tab w:val="left" w:pos="0"/>
        </w:tabs>
        <w:kinsoku/>
        <w:wordWrap/>
        <w:overflowPunct/>
        <w:topLinePunct w:val="0"/>
        <w:autoSpaceDE/>
        <w:autoSpaceDN/>
        <w:bidi w:val="0"/>
        <w:adjustRightInd/>
        <w:snapToGrid/>
        <w:spacing w:line="480" w:lineRule="exact"/>
        <w:ind w:firstLine="422" w:firstLineChars="200"/>
        <w:textAlignment w:val="auto"/>
        <w:outlineLvl w:val="9"/>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主干道人工清扫保洁及机械化清扫冲洗</w:t>
      </w:r>
    </w:p>
    <w:p w14:paraId="79072274">
      <w:pPr>
        <w:pageBreakBefore w:val="0"/>
        <w:numPr>
          <w:ilvl w:val="0"/>
          <w:numId w:val="0"/>
        </w:numPr>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1、作业要求</w:t>
      </w:r>
    </w:p>
    <w:p w14:paraId="3160E4F8">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每日普扫两次。夏秋季（每年5月--10月）6:30前；冬春季（每年11月--次年4月）7:00前完成首次普扫。第二次普扫应在13:00--14:00完成,保洁至晚上10：00（冬春季晚上9:30）；车行道、车行隧道、车行高架桥梁和大型桥梁采用机械化作业模式每日清扫2次。</w:t>
      </w:r>
    </w:p>
    <w:p w14:paraId="4DA8B730">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（2）普扫结束后转入全区域巡回保洁；保洁时段根据路面情况确定，不应早于22时收工；保洁内容以捡拾垃圾杂物、清理果皮箱、擦拭道路附属市政设施为主；暂不使用的作业工具应隐蔽摆放。</w:t>
      </w:r>
    </w:p>
    <w:p w14:paraId="2037A970">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w:t>
      </w:r>
      <w:bookmarkStart w:id="18" w:name="OLE_LINK45"/>
      <w:r>
        <w:rPr>
          <w:rFonts w:hint="eastAsia" w:ascii="仿宋" w:hAnsi="仿宋" w:eastAsia="仿宋" w:cs="仿宋"/>
          <w:color w:val="auto"/>
          <w:sz w:val="21"/>
          <w:szCs w:val="21"/>
          <w:highlight w:val="none"/>
          <w:lang w:val="en-US" w:eastAsia="zh-CN"/>
        </w:rPr>
        <w:t>车行道洒水频次夏（秋）季不少于每天三次</w:t>
      </w:r>
      <w:bookmarkEnd w:id="18"/>
      <w:r>
        <w:rPr>
          <w:rFonts w:hint="eastAsia" w:ascii="仿宋" w:hAnsi="仿宋" w:eastAsia="仿宋" w:cs="仿宋"/>
          <w:color w:val="auto"/>
          <w:sz w:val="21"/>
          <w:szCs w:val="21"/>
          <w:highlight w:val="none"/>
          <w:lang w:val="en-US" w:eastAsia="zh-CN"/>
        </w:rPr>
        <w:t>，冬（春）季不少于每天二次；环境温度低于0℃时，停止冲洗洒水；环境温度高于35℃时，加大喷雾降尘降温作业频次。</w:t>
      </w:r>
    </w:p>
    <w:p w14:paraId="1E839B13">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（4）车行道冲洗频次不少于每天一次；根据路面情况采取适宜的冲洗方式。</w:t>
      </w:r>
    </w:p>
    <w:p w14:paraId="069F1C77">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（5）人行道冲洗频次不少于每周三次；根据路面情况采取适宜的冲洗方式。</w:t>
      </w:r>
    </w:p>
    <w:p w14:paraId="72C1B5C1">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（6）冲洗后应及时收水，确保路面无积水。</w:t>
      </w:r>
    </w:p>
    <w:p w14:paraId="6679EE74">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（7）遇突发污染时，应洗刷被污染区域，直至恢复原状。</w:t>
      </w:r>
    </w:p>
    <w:p w14:paraId="04AA2081">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（8）白天无法冲洗的区域应安排夜间作业。</w:t>
      </w:r>
    </w:p>
    <w:p w14:paraId="20A1BB20">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（9）降雪区县除冰雪作业要求按国家相关标准执行。</w:t>
      </w:r>
    </w:p>
    <w:p w14:paraId="77F89245">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2、检查标准</w:t>
      </w:r>
    </w:p>
    <w:p w14:paraId="2F2EC4BE">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（1）车行道整体见本色，无积尘积泥和油渍；无积水、无白色垃圾；路沿石立面和交通隔离设施干净整洁无积泥；水箅子亮桥亮角，畅通无堵塞。</w:t>
      </w:r>
    </w:p>
    <w:p w14:paraId="61030032">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人行道无零星垃圾和白色垃圾；无积尘积泥和油渍，无积水；无乱堆放、无乱牵挂、无乱涂画乱张贴；果皮箱完好无满溢，箱门开闭灵活，内桶完好，桶内放置垃圾袋；树圈及绿带内无垃圾杂物；门店自备的垃圾收集容器规范，不得放置于人行道。</w:t>
      </w:r>
    </w:p>
    <w:p w14:paraId="735B046B">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（3）各类道路附属市政设施立面干净整洁；无乱张贴、乱涂画。</w:t>
      </w:r>
    </w:p>
    <w:p w14:paraId="177D92BF">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（4）垃圾收集容器设置规范。</w:t>
      </w:r>
    </w:p>
    <w:p w14:paraId="6E90DB4F">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（5）道路边（护）坡和边沟无垃圾。</w:t>
      </w:r>
    </w:p>
    <w:p w14:paraId="7E9B0D65">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（6）车行高架桥、车行隧道、大型桥梁、人行天桥、人行地下通道应与所连接道路保持同等保洁质量。</w:t>
      </w:r>
    </w:p>
    <w:p w14:paraId="05101348">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（7）</w:t>
      </w:r>
      <w:bookmarkStart w:id="19" w:name="OLE_LINK62"/>
      <w:r>
        <w:rPr>
          <w:rFonts w:hint="eastAsia" w:ascii="仿宋" w:hAnsi="仿宋" w:eastAsia="仿宋" w:cs="仿宋"/>
          <w:color w:val="auto"/>
          <w:sz w:val="21"/>
          <w:szCs w:val="21"/>
          <w:highlight w:val="none"/>
          <w:lang w:val="en-US" w:eastAsia="zh-CN"/>
        </w:rPr>
        <w:t>主干道保洁率达到100%，确保无遗漏区域；主干道洁净度≥83.88%，</w:t>
      </w:r>
      <w:bookmarkStart w:id="20" w:name="OLE_LINK61"/>
      <w:r>
        <w:rPr>
          <w:rFonts w:hint="eastAsia" w:ascii="仿宋" w:hAnsi="仿宋" w:eastAsia="仿宋" w:cs="仿宋"/>
          <w:color w:val="auto"/>
          <w:sz w:val="21"/>
          <w:szCs w:val="21"/>
          <w:highlight w:val="none"/>
          <w:lang w:val="en-US" w:eastAsia="zh-CN"/>
        </w:rPr>
        <w:t>道路表面无明显泥沙、污渍、垃圾滞留或积水现象</w:t>
      </w:r>
      <w:bookmarkEnd w:id="20"/>
      <w:r>
        <w:rPr>
          <w:rFonts w:hint="eastAsia" w:ascii="仿宋" w:hAnsi="仿宋" w:eastAsia="仿宋" w:cs="仿宋"/>
          <w:color w:val="auto"/>
          <w:sz w:val="21"/>
          <w:szCs w:val="21"/>
          <w:highlight w:val="none"/>
          <w:lang w:val="en-US" w:eastAsia="zh-CN"/>
        </w:rPr>
        <w:t>主干道；机械化清扫率≥90%。</w:t>
      </w:r>
    </w:p>
    <w:bookmarkEnd w:id="19"/>
    <w:p w14:paraId="6F2F24CA">
      <w:pPr>
        <w:pageBreakBefore w:val="0"/>
        <w:tabs>
          <w:tab w:val="left" w:pos="0"/>
        </w:tabs>
        <w:kinsoku/>
        <w:wordWrap/>
        <w:overflowPunct/>
        <w:topLinePunct w:val="0"/>
        <w:autoSpaceDE/>
        <w:autoSpaceDN/>
        <w:bidi w:val="0"/>
        <w:adjustRightInd/>
        <w:snapToGrid/>
        <w:spacing w:line="360" w:lineRule="auto"/>
        <w:ind w:firstLine="422" w:firstLineChars="200"/>
        <w:textAlignment w:val="auto"/>
        <w:outlineLvl w:val="9"/>
        <w:rPr>
          <w:rFonts w:hint="eastAsia" w:ascii="仿宋" w:hAnsi="仿宋" w:eastAsia="仿宋" w:cs="仿宋"/>
          <w:b/>
          <w:bCs/>
          <w:color w:val="auto"/>
          <w:sz w:val="21"/>
          <w:szCs w:val="21"/>
          <w:highlight w:val="none"/>
          <w:lang w:val="en-US" w:eastAsia="zh-CN"/>
        </w:rPr>
      </w:pPr>
      <w:bookmarkStart w:id="21" w:name="_Toc12575"/>
      <w:r>
        <w:rPr>
          <w:rFonts w:hint="eastAsia" w:ascii="仿宋" w:hAnsi="仿宋" w:eastAsia="仿宋" w:cs="仿宋"/>
          <w:b/>
          <w:bCs/>
          <w:color w:val="auto"/>
          <w:sz w:val="21"/>
          <w:szCs w:val="21"/>
          <w:highlight w:val="none"/>
          <w:lang w:val="en-US" w:eastAsia="zh-CN"/>
        </w:rPr>
        <w:t>（二）次干道人工清扫保洁及机械化清扫冲洗</w:t>
      </w:r>
      <w:bookmarkEnd w:id="21"/>
    </w:p>
    <w:p w14:paraId="6BFAC739">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1、作业要求</w:t>
      </w:r>
    </w:p>
    <w:p w14:paraId="6B279BDD">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（1）每日普扫两次。夏秋季（每年5月--10月）6:30前；冬春季（每年11月--次年4月）7:00前完成首次普扫。第二次普扫应在13:00--14:00完成,保洁至晚上10：00（冬春季晚上9:30）。</w:t>
      </w:r>
    </w:p>
    <w:p w14:paraId="5BA3C44B">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（2）车行道洗扫以机械化作业为主，人工保洁为辅。</w:t>
      </w:r>
    </w:p>
    <w:p w14:paraId="651EC964">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（3）普扫结束后转入全区域巡回保洁；保洁时段根据路面情况确定，不应早于22时收工；保洁内容以捡拾垃圾杂物、清理果皮箱、擦拭道路附属市政设施为主；暂不使用的作业工具应隐蔽摆放。</w:t>
      </w:r>
    </w:p>
    <w:p w14:paraId="5F90C4FE">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（4）每天一次；环境温度低于0℃时，停止冲洗洒水；环境温度高于35℃时，增加洒水或喷雾降尘降温次数。</w:t>
      </w:r>
    </w:p>
    <w:p w14:paraId="4FE975C3">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（5）车行道冲洗频次不少于每周三次；根据实际情况采取适宜的冲洗方式。</w:t>
      </w:r>
    </w:p>
    <w:p w14:paraId="55F2F224">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（6）人行道冲洗频次不少于每周二次；根据实际情况采取适宜的冲洗方式。</w:t>
      </w:r>
    </w:p>
    <w:p w14:paraId="538772D6">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（7）冲洗后应及时收水，确保路面无积水。</w:t>
      </w:r>
    </w:p>
    <w:p w14:paraId="43D5BEF7">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（8）遇突发污染时，应洗刷被污染区域，直至恢复原状。</w:t>
      </w:r>
    </w:p>
    <w:p w14:paraId="7817AA1F">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（9）白天难以冲洗的区域，应安排夜间作业。</w:t>
      </w:r>
    </w:p>
    <w:p w14:paraId="34FB5EF4">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（10）降雪区县除冰雪作业要求按国家相关标准执行。</w:t>
      </w:r>
    </w:p>
    <w:p w14:paraId="0835BB25">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2、检查标准</w:t>
      </w:r>
    </w:p>
    <w:p w14:paraId="2B6580CB">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（1）车行道整体见本色；无积尘积泥和油渍、无积水、无白色垃圾积存；路沿石立面和交通隔离设施干净整洁无积泥；水箅子亮桥亮角，畅通无堵塞。</w:t>
      </w:r>
    </w:p>
    <w:p w14:paraId="1C056FEC">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人行道无零星垃圾和白色垃圾积存、无积尘积泥和油渍、无积水；无乱堆放、无乱牵挂、无乱涂画乱张贴；果皮箱完好无满溢，箱门开闭灵活，内桶完好，桶内放置垃圾袋；树圈及绿带内无垃圾杂物；门店自备的垃圾收集容器规范，不得放置于人行道。</w:t>
      </w:r>
    </w:p>
    <w:p w14:paraId="53ADA40C">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（3）各类道路附属市政设施立面干净整洁；无乱张贴、乱涂画。</w:t>
      </w:r>
    </w:p>
    <w:p w14:paraId="636CEB9F">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（4）垃圾收集容器设置规范。</w:t>
      </w:r>
    </w:p>
    <w:p w14:paraId="24324F45">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（5）道路边（护）坡和边沟无垃圾。</w:t>
      </w:r>
    </w:p>
    <w:p w14:paraId="1453090F">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bookmarkStart w:id="22" w:name="OLE_LINK63"/>
      <w:r>
        <w:rPr>
          <w:rFonts w:hint="eastAsia" w:ascii="仿宋" w:hAnsi="仿宋" w:eastAsia="仿宋" w:cs="仿宋"/>
          <w:color w:val="auto"/>
          <w:sz w:val="21"/>
          <w:szCs w:val="21"/>
          <w:highlight w:val="none"/>
          <w:lang w:val="en-US" w:eastAsia="zh-CN"/>
        </w:rPr>
        <w:t>次</w:t>
      </w:r>
      <w:bookmarkEnd w:id="22"/>
      <w:r>
        <w:rPr>
          <w:rFonts w:hint="eastAsia" w:ascii="仿宋" w:hAnsi="仿宋" w:eastAsia="仿宋" w:cs="仿宋"/>
          <w:color w:val="auto"/>
          <w:sz w:val="21"/>
          <w:szCs w:val="21"/>
          <w:highlight w:val="none"/>
          <w:lang w:val="en-US" w:eastAsia="zh-CN"/>
        </w:rPr>
        <w:t>干道洁净度≥75%；道路表面无明显泥沙、污渍、垃圾滞留或积水现象。</w:t>
      </w:r>
    </w:p>
    <w:p w14:paraId="77ADE99E">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次干道保洁率达到100%，确保无遗漏区域；次干道洁净度≥75%，道路表面无明显泥沙、污渍、垃圾滞留或积水现象主干道；机械化清扫率≥80%。</w:t>
      </w:r>
    </w:p>
    <w:p w14:paraId="594913CC">
      <w:pPr>
        <w:pageBreakBefore w:val="0"/>
        <w:tabs>
          <w:tab w:val="left" w:pos="0"/>
        </w:tabs>
        <w:kinsoku/>
        <w:wordWrap/>
        <w:overflowPunct/>
        <w:topLinePunct w:val="0"/>
        <w:autoSpaceDE/>
        <w:autoSpaceDN/>
        <w:bidi w:val="0"/>
        <w:adjustRightInd/>
        <w:snapToGrid/>
        <w:spacing w:line="360" w:lineRule="auto"/>
        <w:ind w:firstLine="422" w:firstLineChars="200"/>
        <w:textAlignment w:val="auto"/>
        <w:outlineLvl w:val="9"/>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（三）</w:t>
      </w:r>
      <w:bookmarkStart w:id="23" w:name="OLE_LINK46"/>
      <w:r>
        <w:rPr>
          <w:rFonts w:hint="eastAsia" w:ascii="仿宋" w:hAnsi="仿宋" w:eastAsia="仿宋" w:cs="仿宋"/>
          <w:b/>
          <w:bCs/>
          <w:color w:val="auto"/>
          <w:sz w:val="21"/>
          <w:szCs w:val="21"/>
          <w:highlight w:val="none"/>
          <w:lang w:val="en-US" w:eastAsia="zh-CN"/>
        </w:rPr>
        <w:t>市政广场及公园（绿化带除外）清扫保洁及机械化冲洗</w:t>
      </w:r>
      <w:bookmarkEnd w:id="23"/>
    </w:p>
    <w:p w14:paraId="43E1DB7D">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1、清扫保洁作业要求</w:t>
      </w:r>
    </w:p>
    <w:p w14:paraId="7747B08A">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（1）人工清扫标准</w:t>
      </w:r>
    </w:p>
    <w:p w14:paraId="6D9F3544">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1）实行“五无六净”标准：无堆积物、无果皮纸屑、无砖瓦石块、无积水、无灰沙带；路面净、边角净、沟眼净、花台四周净、人行道净、墙根净。</w:t>
      </w:r>
    </w:p>
    <w:p w14:paraId="7FC4D67D">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2）每日人工保洁时间≥16小时，重点区域（如广场出入口、休憩区）实施“定岗+巡回”保洁模式，确保垃圾滞留时间≤10分钟。</w:t>
      </w:r>
    </w:p>
    <w:p w14:paraId="27B9C507">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（2）机械化作业规范</w:t>
      </w:r>
    </w:p>
    <w:p w14:paraId="1D379524">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1）洗扫车：每日机械化冲洗≥1次，作业速度≤10公里/小时，水压≥350kPa，确保广场石材、地砖无积尘、污渍。</w:t>
      </w:r>
    </w:p>
    <w:p w14:paraId="38228FC0">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2）快速保洁车：配备电动三轮车或微型清扫设备，用于狭窄区域和突发污染应急处理。</w:t>
      </w:r>
    </w:p>
    <w:p w14:paraId="50CF08DD">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2、机械化冲洗作业要求</w:t>
      </w:r>
    </w:p>
    <w:p w14:paraId="22C6B446">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（1）作业频次与时段</w:t>
      </w:r>
    </w:p>
    <w:p w14:paraId="7BB19B0F">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非雨雪天气下，广场硬质铺装区域每周高压冲洗≥2次，夏季高温时段增加雾炮降尘频次。</w:t>
      </w:r>
    </w:p>
    <w:p w14:paraId="3DD3D940">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冲洗作业避开人流高峰（通常为夜间22:00-次日6:00），减少对市民活动影响。</w:t>
      </w:r>
    </w:p>
    <w:p w14:paraId="43AA45B7">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（2）水质与环保要求</w:t>
      </w:r>
    </w:p>
    <w:p w14:paraId="782E2515">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优先使用中水或河道取水，冲洗后地面pH值需符合《城市污水再生利用城市杂用水水质》标准。</w:t>
      </w:r>
    </w:p>
    <w:p w14:paraId="54A18F47">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冬季低温时添加防冻剂，防止地面结冰，冲洗污水经沉淀后排入市政管网。</w:t>
      </w:r>
    </w:p>
    <w:p w14:paraId="30FDDACF">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3、检查与考核标准</w:t>
      </w:r>
    </w:p>
    <w:p w14:paraId="21D8E5C5">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（1）洁净度量化指标：尘土残存量≤10克/平方米（采用称重法检测），可见垃圾密度≤1处/200㎡。地面油污、口香糖残留等顽固污渍处理时限≤2小时。</w:t>
      </w:r>
    </w:p>
    <w:p w14:paraId="18492AE9">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（2）考核方式与频率：数字化监管，接入市级智慧城管平台，通过车载GPS、视频监控实时监测作业轨迹及质量；联合检查，城管部门每月组织2次明检+随机暗访，重点核查边角缝隙、排水沟等易忽略区域。</w:t>
      </w:r>
    </w:p>
    <w:p w14:paraId="1702A027">
      <w:pPr>
        <w:pageBreakBefore w:val="0"/>
        <w:tabs>
          <w:tab w:val="left" w:pos="0"/>
        </w:tabs>
        <w:kinsoku/>
        <w:wordWrap/>
        <w:overflowPunct/>
        <w:topLinePunct w:val="0"/>
        <w:autoSpaceDE/>
        <w:autoSpaceDN/>
        <w:bidi w:val="0"/>
        <w:adjustRightInd/>
        <w:snapToGrid/>
        <w:spacing w:line="360" w:lineRule="auto"/>
        <w:ind w:firstLine="422" w:firstLineChars="200"/>
        <w:textAlignment w:val="auto"/>
        <w:outlineLvl w:val="9"/>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（四）</w:t>
      </w:r>
      <w:bookmarkStart w:id="24" w:name="OLE_LINK64"/>
      <w:r>
        <w:rPr>
          <w:rFonts w:hint="eastAsia" w:ascii="仿宋" w:hAnsi="仿宋" w:eastAsia="仿宋" w:cs="仿宋"/>
          <w:b/>
          <w:bCs/>
          <w:color w:val="auto"/>
          <w:sz w:val="21"/>
          <w:szCs w:val="21"/>
          <w:highlight w:val="none"/>
          <w:lang w:val="en-US" w:eastAsia="zh-CN"/>
        </w:rPr>
        <w:t>城区生活垃圾收集、压缩、转运</w:t>
      </w:r>
      <w:bookmarkEnd w:id="24"/>
    </w:p>
    <w:p w14:paraId="536F94D6">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1、垃圾收集标准</w:t>
      </w:r>
    </w:p>
    <w:p w14:paraId="1B93C0C6">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（1）收集频率</w:t>
      </w:r>
    </w:p>
    <w:p w14:paraId="0A74CB55">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居民生活垃圾实行“日产日清”，商业区域和重点公共场所每日至少收集2次。收集时间避开高峰期，通常在早6:00前和晚8:00后完成。</w:t>
      </w:r>
    </w:p>
    <w:p w14:paraId="3540A970">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（2）收集方式</w:t>
      </w:r>
    </w:p>
    <w:p w14:paraId="355AD34A">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采用密闭式垃圾桶或垃圾袋，避免散装垃圾暴露，减少异味和二次污染。推广垃圾分类收集，设置可回收物、有害垃圾、厨余垃圾和其他垃圾四类容器。</w:t>
      </w:r>
    </w:p>
    <w:p w14:paraId="6473DB19">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（3）质量标准</w:t>
      </w:r>
    </w:p>
    <w:p w14:paraId="63D3C099">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收集点周边无散落垃圾、无污水外溢，垃圾桶外观整洁、标识清晰。收集后及时清理地面残留物，确保无积存垃圾和异味。</w:t>
      </w:r>
    </w:p>
    <w:p w14:paraId="5B81EB97">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2、垃圾压缩标准</w:t>
      </w:r>
    </w:p>
    <w:p w14:paraId="3978D463">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（1）压缩设备</w:t>
      </w:r>
    </w:p>
    <w:p w14:paraId="20317ACC">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使用地埋式或液压式垃圾压缩设备，压缩比≥2:1，提高转运效率。压缩站需配备除臭、灭蝇设施，每日进行3次消杀作业。</w:t>
      </w:r>
    </w:p>
    <w:p w14:paraId="2E37B3D8">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（2）操作规范</w:t>
      </w:r>
    </w:p>
    <w:p w14:paraId="699D2776">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压缩过程中严禁混入易燃易爆物品，确保作业安全。压缩后垃圾块需用密闭容器封装，避免运输途中泄漏。</w:t>
      </w:r>
    </w:p>
    <w:p w14:paraId="4FF9756C">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（3）质量标准</w:t>
      </w:r>
    </w:p>
    <w:p w14:paraId="1C93655C">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压缩站内无垃圾积存、无异味、无虫害，设备运行正常。压缩垃圾块含水率≤40%，密度≥0.6吨/立方米，便于后续处理。</w:t>
      </w:r>
    </w:p>
    <w:p w14:paraId="30028D57">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3、垃圾转运标准</w:t>
      </w:r>
    </w:p>
    <w:p w14:paraId="559F0CA9">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（1）转运车辆</w:t>
      </w:r>
    </w:p>
    <w:p w14:paraId="15DDD5C3">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使用全密闭式垃圾运输车，配备污水收集装置，杜绝运输途中滴漏。车辆需定期清洗消毒，保持外观整洁、无异味。</w:t>
      </w:r>
    </w:p>
    <w:p w14:paraId="4DB2D97D">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（2）转运路线</w:t>
      </w:r>
    </w:p>
    <w:p w14:paraId="1600D994">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避开高峰时段和主要交通干道，减少对市民出行的影响。转运路线需经相关部门审批，确保高效、安全、环保。</w:t>
      </w:r>
    </w:p>
    <w:p w14:paraId="3F400FC6">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（3）质量标准</w:t>
      </w:r>
    </w:p>
    <w:p w14:paraId="061AB1A6">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转运车辆准时到达、满载运输，垃圾无渗滤液外溢、无飘散。转运至处理场后，垃圾按指定位置倾倒，完成卸料后及时清理现场。</w:t>
      </w:r>
    </w:p>
    <w:p w14:paraId="740FA5AE">
      <w:pPr>
        <w:pageBreakBefore w:val="0"/>
        <w:tabs>
          <w:tab w:val="left" w:pos="0"/>
        </w:tabs>
        <w:kinsoku/>
        <w:wordWrap/>
        <w:overflowPunct/>
        <w:topLinePunct w:val="0"/>
        <w:autoSpaceDE/>
        <w:autoSpaceDN/>
        <w:bidi w:val="0"/>
        <w:adjustRightInd/>
        <w:snapToGrid/>
        <w:spacing w:line="360" w:lineRule="auto"/>
        <w:ind w:firstLine="422"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（五）非经营性市政设施设备、公交客运设施、公共设施擦拭服务</w:t>
      </w:r>
    </w:p>
    <w:p w14:paraId="294CB724">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1、作业要求</w:t>
      </w:r>
    </w:p>
    <w:p w14:paraId="00015DE9">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（1）清洁范围与频次</w:t>
      </w:r>
    </w:p>
    <w:p w14:paraId="2E60B721">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1）公交客运设施：公交站台（含候车亭、座椅、站牌），每日至少全面擦拭2次，高峰时段（7:00-9:00、17:00-19:00）每小时巡回保洁1次。</w:t>
      </w:r>
    </w:p>
    <w:p w14:paraId="2C3C0C79">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市政设施设备：路灯杆、配电箱、交通护栏等，每周至少擦拭1次；垃圾桶（箱）外部每日擦拭2次，内部随垃圾清运同步清洁。</w:t>
      </w:r>
    </w:p>
    <w:p w14:paraId="4638CF1E">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公共设施：公共座椅、健身器材、指示牌等，每日擦拭≥3次，人流量密集区域（如商圈、公园）实施“随脏随擦”。</w:t>
      </w:r>
    </w:p>
    <w:p w14:paraId="278FFBEF">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 工具与清洁剂</w:t>
      </w:r>
    </w:p>
    <w:p w14:paraId="12B224A2">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使用专用抹布、伸缩杆、高压冲洗设备等工具，禁止使用钢丝球等易损伤材质的清洁器具。</w:t>
      </w:r>
    </w:p>
    <w:p w14:paraId="26FCABE2">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清洁剂选用中性环保型产品（pH值6-8），特殊材质（如不锈钢、玻璃）需使用无腐蚀性清洁剂。</w:t>
      </w:r>
    </w:p>
    <w:p w14:paraId="3EC5506D">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（3）操作规范</w:t>
      </w:r>
    </w:p>
    <w:p w14:paraId="34A5EE56">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擦拭流程：遵循“由上至下、由内至外”原则，重点清除胶渍、油污、小广告残留。</w:t>
      </w:r>
    </w:p>
    <w:p w14:paraId="29917368">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消毒要求：公交站台扶手、公共座椅等高频接触部位，每日用含氯消毒剂（有效氯浓度250-500mg/L）消毒1次38。</w:t>
      </w:r>
    </w:p>
    <w:p w14:paraId="0B16C04C">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污水处理：冲洗作业后及时吸干积水，污水经沉淀过滤后排入市政管网，严禁直排雨水井。</w:t>
      </w:r>
    </w:p>
    <w:p w14:paraId="0D6C709B">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（4）安全防护</w:t>
      </w:r>
    </w:p>
    <w:p w14:paraId="6117F36F">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高处作业（如擦拭路灯）需设置警示锥桶，作业人员佩戴安全绳、防滑鞋；车流密集区作业时穿戴反光背心。</w:t>
      </w:r>
    </w:p>
    <w:p w14:paraId="50CBAD23">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2、质量标准</w:t>
      </w:r>
    </w:p>
    <w:p w14:paraId="6944A992">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 洁净度指标</w:t>
      </w:r>
    </w:p>
    <w:p w14:paraId="6C2902FB">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视觉标准：达到“五无六净”——无积尘、无污渍、无胶痕、无积水、无乱张贴；表面净、边角净、缝隙净、设施净、地面净、排水净1213。</w:t>
      </w:r>
    </w:p>
    <w:p w14:paraId="3BC4B66A">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（2）量化标准：</w:t>
      </w:r>
    </w:p>
    <w:p w14:paraId="634EE574">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手触检查无灰尘残留（白手套擦拭无污迹）14；</w:t>
      </w:r>
    </w:p>
    <w:p w14:paraId="4C273DFF">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细菌总数≤300 CFU/100cm²（参照《公共场所卫生指标及限值要求》）15。</w:t>
      </w:r>
    </w:p>
    <w:p w14:paraId="4CFFB04C">
      <w:pPr>
        <w:pageBreakBefore w:val="0"/>
        <w:numPr>
          <w:ilvl w:val="0"/>
          <w:numId w:val="4"/>
        </w:numPr>
        <w:tabs>
          <w:tab w:val="left" w:pos="0"/>
        </w:tabs>
        <w:kinsoku/>
        <w:wordWrap/>
        <w:overflowPunct/>
        <w:topLinePunct w:val="0"/>
        <w:autoSpaceDE/>
        <w:autoSpaceDN/>
        <w:bidi w:val="0"/>
        <w:adjustRightInd/>
        <w:snapToGrid/>
        <w:spacing w:line="360" w:lineRule="auto"/>
        <w:ind w:firstLine="422" w:firstLineChars="200"/>
        <w:textAlignment w:val="auto"/>
        <w:outlineLvl w:val="9"/>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果皮箱、垃圾桶（箱）等环卫设施的擦拭、清掏、保洁和地面污渍冲洗</w:t>
      </w:r>
    </w:p>
    <w:p w14:paraId="3BF0A70F">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1、环卫设施擦拭服务</w:t>
      </w:r>
    </w:p>
    <w:p w14:paraId="1DAB0B15">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（1）作业频次与标准</w:t>
      </w:r>
    </w:p>
    <w:p w14:paraId="3E427121">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每日擦拭：垃圾桶（箱）外部每日至少擦拭2次（早、晚高峰后各1次），重点区域（商圈、景区）增加至3次，要求表面无污渍、积灰、小广告残留。</w:t>
      </w:r>
    </w:p>
    <w:p w14:paraId="2EA50726">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（2）消毒流程：使用含氯消毒剂或75%酒精每周消毒1次，疫情期间提升至每日1次，消毒后张贴“已消毒”标识23。</w:t>
      </w:r>
    </w:p>
    <w:p w14:paraId="07BF41A0">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（3）工具要求：禁用钢丝球等硬质工具，采用软质抹布或海绵，避免划伤设施表面。</w:t>
      </w:r>
    </w:p>
    <w:p w14:paraId="7654B180">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2、清掏与垃圾收集</w:t>
      </w:r>
    </w:p>
    <w:p w14:paraId="55D9F125">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（1）清掏标准</w:t>
      </w:r>
    </w:p>
    <w:p w14:paraId="7D411038">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实行“垃圾不落地”原则，清掏频次与垃圾产生量匹配：人流量密集区（如商圈、交通枢纽）每1-2小时清掏1次；一般区域每日清掏≥3次，确保垃圾容量≤80%。</w:t>
      </w:r>
    </w:p>
    <w:p w14:paraId="3A63BB8F">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清掏后需复位桶盖，防止异味扩散和雨水渗入。</w:t>
      </w:r>
    </w:p>
    <w:p w14:paraId="102F75BF">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（2）分类管理</w:t>
      </w:r>
    </w:p>
    <w:p w14:paraId="4092153C">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分类垃圾桶需按“可回收物、其他垃圾”标识对应清运，禁止混装混运。</w:t>
      </w:r>
    </w:p>
    <w:p w14:paraId="72503711">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清掏车辆配备密封装置，避免运输途中抛洒滴漏。</w:t>
      </w:r>
    </w:p>
    <w:p w14:paraId="617317F0">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3、地面污渍冲洗</w:t>
      </w:r>
    </w:p>
    <w:p w14:paraId="6975D5EC">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（1）作业规范</w:t>
      </w:r>
    </w:p>
    <w:p w14:paraId="3B989394">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顽固污渍：油渍、饮料渍等需使用高压冲洗设备（压力≥100Bar）配合碱性清洁剂处理，顽固污渍清除时限≤2小时。</w:t>
      </w:r>
    </w:p>
    <w:p w14:paraId="1768BC30">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冲洗频次：垃圾桶周边地面每日冲洗1次，餐饮集中区增加至2次，雨后24小时内完成积水清理。</w:t>
      </w:r>
    </w:p>
    <w:p w14:paraId="0424CD65">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（2）环保要求</w:t>
      </w:r>
    </w:p>
    <w:p w14:paraId="49154D6C">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冲洗污水需引流至污水管网，禁止直接排入雨水井或绿化带。</w:t>
      </w:r>
    </w:p>
    <w:p w14:paraId="66BC73E2">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冬季低温时添加防冻剂，防止地面结冰。</w:t>
      </w:r>
    </w:p>
    <w:p w14:paraId="7A28469B">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4、质量标准与考核</w:t>
      </w:r>
    </w:p>
    <w:p w14:paraId="19F1454B">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清洁度指标：垃圾桶内外无残留垃圾、无异味，手拭检查无灰尘附着。地面冲洗后无积水、无泥沙沉积，目视无污渍痕迹。</w:t>
      </w:r>
    </w:p>
    <w:p w14:paraId="67956E0E">
      <w:pPr>
        <w:pageBreakBefore w:val="0"/>
        <w:tabs>
          <w:tab w:val="left" w:pos="0"/>
        </w:tabs>
        <w:kinsoku/>
        <w:wordWrap/>
        <w:overflowPunct/>
        <w:topLinePunct w:val="0"/>
        <w:autoSpaceDE/>
        <w:autoSpaceDN/>
        <w:bidi w:val="0"/>
        <w:adjustRightInd/>
        <w:snapToGrid/>
        <w:spacing w:line="360" w:lineRule="auto"/>
        <w:ind w:firstLine="422" w:firstLineChars="200"/>
        <w:textAlignment w:val="auto"/>
        <w:outlineLvl w:val="9"/>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（七）地下通道、人行天桥及入口天棚和遮阳棚的清扫保洁</w:t>
      </w:r>
    </w:p>
    <w:p w14:paraId="2A082155">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1、作业要求</w:t>
      </w:r>
    </w:p>
    <w:p w14:paraId="0681F8AA">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（1）清洁频次与时段</w:t>
      </w:r>
    </w:p>
    <w:p w14:paraId="54E0F575">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1）地下通道：每日全面清扫≥2次（早晚高峰后各1次），台阶、扶手等重点部位每小时巡回保洁1次，垃圾滞留时间≤10分钟。</w:t>
      </w:r>
    </w:p>
    <w:p w14:paraId="6D9E5E2D">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2）人行天桥：每日机械化冲洗1次（夜间22:00-次日6:00），人工擦拭栏杆、指示牌≥3次，雨雪后1小时内完成积水清理。</w:t>
      </w:r>
    </w:p>
    <w:p w14:paraId="0D7FEC23">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3）天棚与遮阳棚：每周高压冲洗1次，玻璃顶棚每月使用专用清洁剂擦拭，确保无积尘、鸟粪残留。</w:t>
      </w:r>
    </w:p>
    <w:p w14:paraId="7FA96A09">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（2）工具与流程</w:t>
      </w:r>
    </w:p>
    <w:p w14:paraId="143A7443">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使用软质纤维抹布、伸缩清洁杆等工具擦拭栏杆和标识牌，禁用钢丝球等硬质工具防止刮伤表面。</w:t>
      </w:r>
    </w:p>
    <w:p w14:paraId="2164FB01">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入口天棚采用“高压水枪冲洗+人工擦拭”结合方式，高处作业需设置安全警示围挡。</w:t>
      </w:r>
    </w:p>
    <w:p w14:paraId="33C95BE5">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2、质量标准</w:t>
      </w:r>
    </w:p>
    <w:p w14:paraId="7B181543">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（1）洁净度量化指标</w:t>
      </w:r>
    </w:p>
    <w:p w14:paraId="2531B8A9">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地面尘土残存量≤10克/平方米（检测方法：称重法）。可见垃圾密度≤1处/100㎡，积水面积≤0.5㎡。</w:t>
      </w:r>
    </w:p>
    <w:p w14:paraId="74E029D6">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（2）设施维护标准</w:t>
      </w:r>
    </w:p>
    <w:p w14:paraId="7CD43F6A">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栏杆、扶手无灰尘和锈迹，玻璃顶棚透光率≥90%。排水沟无堵塞，垃圾容器满溢率≤5%。</w:t>
      </w:r>
    </w:p>
    <w:p w14:paraId="4D1FEF45">
      <w:pPr>
        <w:pageBreakBefore w:val="0"/>
        <w:tabs>
          <w:tab w:val="left" w:pos="0"/>
        </w:tabs>
        <w:kinsoku/>
        <w:wordWrap/>
        <w:overflowPunct/>
        <w:topLinePunct w:val="0"/>
        <w:autoSpaceDE/>
        <w:autoSpaceDN/>
        <w:bidi w:val="0"/>
        <w:adjustRightInd/>
        <w:snapToGrid/>
        <w:spacing w:line="360" w:lineRule="auto"/>
        <w:ind w:firstLine="422" w:firstLineChars="200"/>
        <w:textAlignment w:val="auto"/>
        <w:outlineLvl w:val="9"/>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（八）牛皮癣清理</w:t>
      </w:r>
    </w:p>
    <w:p w14:paraId="0CA736E0">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1、作业要求</w:t>
      </w:r>
    </w:p>
    <w:p w14:paraId="25AD68A4">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（1）纸质小广告：采用铲刀清除，禁止直接覆盖涂料；</w:t>
      </w:r>
    </w:p>
    <w:p w14:paraId="0FBF9F1F">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（2）油墨喷涂广告：使用中性清洁剂或专用清洗剂溶解后擦拭；</w:t>
      </w:r>
    </w:p>
    <w:p w14:paraId="76F2D3F2">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（3）印章类广告：采用打磨或同色涂料覆盖12。</w:t>
      </w:r>
    </w:p>
    <w:p w14:paraId="11D424C9">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2、工具与流程规范</w:t>
      </w:r>
    </w:p>
    <w:p w14:paraId="4EB00ED9">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使用专用铲刀、高压清洗机、去胶剂等工具，避免损伤建筑物表面（如玻璃、石材）。</w:t>
      </w:r>
    </w:p>
    <w:p w14:paraId="417DF91E">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遵循“一铲二洗三修”流程：先物理铲除，再清洁剂清洗，最后对损伤面进行修补或配色覆盖。</w:t>
      </w:r>
    </w:p>
    <w:p w14:paraId="5769B3F7">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（3）环保与安全要求</w:t>
      </w:r>
    </w:p>
    <w:p w14:paraId="14A321F1">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清洁剂需符合环保标准，禁止使用强酸强碱类腐蚀性溶剂，污水须经沉淀后排入市政管网。</w:t>
      </w:r>
    </w:p>
    <w:p w14:paraId="74905E29">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高空作业（如天桥广告清理）需设置安全警示标志，作业人员佩戴安全绳及防护装备。</w:t>
      </w:r>
    </w:p>
    <w:p w14:paraId="7C5DBBCD">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2、质量标准</w:t>
      </w:r>
    </w:p>
    <w:p w14:paraId="0993AA75">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（1）清除效果：清除率≥95%，重点区域无肉眼可见残留；清除后表面无划痕、破损或二次污染。</w:t>
      </w:r>
    </w:p>
    <w:p w14:paraId="3D576DFC">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（2）痕迹处理</w:t>
      </w:r>
    </w:p>
    <w:p w14:paraId="5281C7B6">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纸质广告清除后无残留背胶；喷涂类广告清除后表面颜色与原色差异≤10%（采用色卡比对）。</w:t>
      </w:r>
    </w:p>
    <w:p w14:paraId="702389E0">
      <w:pPr>
        <w:pageBreakBefore w:val="0"/>
        <w:tabs>
          <w:tab w:val="left" w:pos="0"/>
        </w:tabs>
        <w:kinsoku/>
        <w:wordWrap/>
        <w:overflowPunct/>
        <w:topLinePunct w:val="0"/>
        <w:autoSpaceDE/>
        <w:autoSpaceDN/>
        <w:bidi w:val="0"/>
        <w:adjustRightInd/>
        <w:snapToGrid/>
        <w:spacing w:line="360" w:lineRule="auto"/>
        <w:ind w:firstLine="422" w:firstLineChars="200"/>
        <w:textAlignment w:val="auto"/>
        <w:outlineLvl w:val="9"/>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（九）公共厕所的日常保洁（含屋面、落叶保洁）</w:t>
      </w:r>
    </w:p>
    <w:p w14:paraId="6961A493">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外部整洁，墙面无破损和剥落；标志牌应设置规范、完好、醒目；内部墙面、天花板、门窗、窗台和隔离板等设施应无积灰、污迹、蛛网，无乱涂乱画；地面洁净，无积尿、积水，无垃圾杂物。内外无杂物堆放。</w:t>
      </w:r>
    </w:p>
    <w:p w14:paraId="77B8B649">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2、引导系统完善，有条件的应设立无障碍通道，并保持其畅通。</w:t>
      </w:r>
    </w:p>
    <w:p w14:paraId="5FA23B6B">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3、内部采光、照明、通风、供排水设施完善；照明灯具、洗手器具、镜子、挂衣钩、烘手器、冲水设备等完好，无积灰和污物。</w:t>
      </w:r>
    </w:p>
    <w:p w14:paraId="2593EB00">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4、便具干净整洁，无粪便污物，无堵塞，无积尿积垢，无蝇蛆孳生；纸篓不满溢。</w:t>
      </w:r>
    </w:p>
    <w:p w14:paraId="7DE56172">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5、管理房整洁，保洁工具等物品摆放整齐有序、使用功能正常。</w:t>
      </w:r>
    </w:p>
    <w:p w14:paraId="298623A6">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6、公厕开放时间应符合下列规定：</w:t>
      </w:r>
    </w:p>
    <w:p w14:paraId="22A6BDD6">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（1）商业繁华地段的公厕实行全天候开放；</w:t>
      </w:r>
    </w:p>
    <w:p w14:paraId="78ECB635">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（2）一、二级道路公厕：春冬季每日宜 6:00-23:30，夏秋季每日宜 5:30-24:00；</w:t>
      </w:r>
    </w:p>
    <w:p w14:paraId="56F7A43E">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（3）三、四级道路公厕每天开放时间不宜低于14小时。</w:t>
      </w:r>
    </w:p>
    <w:p w14:paraId="5859BCF6">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（4）公共场所配设的公厕，其开放时间应与公共场所的开放时间同步；移动式公厕开放时间应视所在地域实际需要确定。</w:t>
      </w:r>
    </w:p>
    <w:p w14:paraId="31433621">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（5）节假日和重大活动期间，应视具体情况适当延长公厕开放时间。</w:t>
      </w:r>
    </w:p>
    <w:p w14:paraId="2A4D0A05">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（6）特殊地区公共厕所的开放时间可根据需求确定。</w:t>
      </w:r>
    </w:p>
    <w:p w14:paraId="4C378AFD">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（7）公厕保洁时间和频次应符合下列规定：</w:t>
      </w:r>
    </w:p>
    <w:p w14:paraId="6C7D267E">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1）公厕应有专人管护，每天至少全面清洗 1 次。人流量大的应增加清洗总数。</w:t>
      </w:r>
    </w:p>
    <w:p w14:paraId="3E443E23">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2）一、二类公共厕所，在开放时间内应有专人保洁。</w:t>
      </w:r>
    </w:p>
    <w:p w14:paraId="5656C71F">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3）三类及其他公厕，在开放时间内每日集中保洁作业应不少于4次，并有人随机保洁。</w:t>
      </w:r>
    </w:p>
    <w:p w14:paraId="710AA4E7">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（8）对外开放的社会厕所，其业主应加强维护与管理，使其达到三类公厕以上的管理水平；城市管理部门应参照行业管理标准，将其纳入监督管理范围，指导督促业主提高管理水平。</w:t>
      </w:r>
    </w:p>
    <w:p w14:paraId="28252F67">
      <w:pPr>
        <w:pageBreakBefore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（9）所有公共厕所（含对外开放的社会厕所）应向社会公众免费开放，不得收费。</w:t>
      </w:r>
    </w:p>
    <w:p w14:paraId="55D3D87E">
      <w:pPr>
        <w:pageBreakBefore w:val="0"/>
        <w:tabs>
          <w:tab w:val="left" w:pos="0"/>
        </w:tabs>
        <w:kinsoku/>
        <w:wordWrap/>
        <w:overflowPunct/>
        <w:topLinePunct w:val="0"/>
        <w:autoSpaceDE/>
        <w:autoSpaceDN/>
        <w:bidi w:val="0"/>
        <w:adjustRightInd/>
        <w:snapToGrid/>
        <w:spacing w:line="360" w:lineRule="auto"/>
        <w:ind w:firstLine="420" w:firstLineChars="200"/>
        <w:jc w:val="center"/>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（10）公厕内卫生保洁质量主要控制指标应符合下表的规定：</w:t>
      </w:r>
    </w:p>
    <w:tbl>
      <w:tblPr>
        <w:tblStyle w:val="6"/>
        <w:tblW w:w="4999"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2026"/>
        <w:gridCol w:w="2096"/>
        <w:gridCol w:w="2096"/>
        <w:gridCol w:w="2096"/>
      </w:tblGrid>
      <w:tr w14:paraId="5F3575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1219" w:type="pct"/>
            <w:tcBorders>
              <w:top w:val="single" w:color="auto" w:sz="4" w:space="0"/>
              <w:left w:val="single" w:color="auto" w:sz="4" w:space="0"/>
              <w:bottom w:val="single" w:color="auto" w:sz="4" w:space="0"/>
              <w:right w:val="single" w:color="auto" w:sz="4" w:space="0"/>
            </w:tcBorders>
          </w:tcPr>
          <w:p w14:paraId="40E3845F">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项目</w:t>
            </w:r>
          </w:p>
        </w:tc>
        <w:tc>
          <w:tcPr>
            <w:tcW w:w="1260" w:type="pct"/>
            <w:tcBorders>
              <w:top w:val="single" w:color="auto" w:sz="4" w:space="0"/>
              <w:left w:val="single" w:color="auto" w:sz="4" w:space="0"/>
              <w:bottom w:val="single" w:color="auto" w:sz="4" w:space="0"/>
              <w:right w:val="single" w:color="auto" w:sz="4" w:space="0"/>
            </w:tcBorders>
          </w:tcPr>
          <w:p w14:paraId="634C2A8C">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一类公厕</w:t>
            </w:r>
          </w:p>
        </w:tc>
        <w:tc>
          <w:tcPr>
            <w:tcW w:w="1260" w:type="pct"/>
            <w:tcBorders>
              <w:top w:val="single" w:color="auto" w:sz="4" w:space="0"/>
              <w:left w:val="single" w:color="auto" w:sz="4" w:space="0"/>
              <w:bottom w:val="single" w:color="auto" w:sz="4" w:space="0"/>
              <w:right w:val="single" w:color="auto" w:sz="4" w:space="0"/>
            </w:tcBorders>
          </w:tcPr>
          <w:p w14:paraId="2C7F8047">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二类公厕</w:t>
            </w:r>
          </w:p>
        </w:tc>
        <w:tc>
          <w:tcPr>
            <w:tcW w:w="1260" w:type="pct"/>
            <w:tcBorders>
              <w:top w:val="single" w:color="auto" w:sz="4" w:space="0"/>
              <w:left w:val="single" w:color="auto" w:sz="4" w:space="0"/>
              <w:bottom w:val="single" w:color="auto" w:sz="4" w:space="0"/>
              <w:right w:val="single" w:color="auto" w:sz="4" w:space="0"/>
            </w:tcBorders>
          </w:tcPr>
          <w:p w14:paraId="053557C9">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三类公厕</w:t>
            </w:r>
          </w:p>
        </w:tc>
      </w:tr>
      <w:tr w14:paraId="736CB1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1219" w:type="pct"/>
            <w:tcBorders>
              <w:top w:val="single" w:color="auto" w:sz="4" w:space="0"/>
              <w:left w:val="single" w:color="auto" w:sz="4" w:space="0"/>
              <w:bottom w:val="single" w:color="auto" w:sz="4" w:space="0"/>
              <w:right w:val="single" w:color="auto" w:sz="4" w:space="0"/>
            </w:tcBorders>
          </w:tcPr>
          <w:p w14:paraId="05722220">
            <w:pPr>
              <w:pStyle w:val="16"/>
              <w:keepNext w:val="0"/>
              <w:keepLines w:val="0"/>
              <w:pageBreakBefore w:val="0"/>
              <w:widowControl w:val="0"/>
              <w:kinsoku/>
              <w:wordWrap/>
              <w:overflowPunct/>
              <w:topLinePunct w:val="0"/>
              <w:autoSpaceDE/>
              <w:autoSpaceDN/>
              <w:bidi w:val="0"/>
              <w:adjustRightInd/>
              <w:snapToGrid/>
              <w:spacing w:line="240" w:lineRule="auto"/>
              <w:ind w:left="0"/>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纸片（件）</w:t>
            </w:r>
          </w:p>
        </w:tc>
        <w:tc>
          <w:tcPr>
            <w:tcW w:w="1260" w:type="pct"/>
            <w:tcBorders>
              <w:top w:val="single" w:color="auto" w:sz="4" w:space="0"/>
              <w:left w:val="single" w:color="auto" w:sz="4" w:space="0"/>
              <w:bottom w:val="single" w:color="auto" w:sz="4" w:space="0"/>
              <w:right w:val="single" w:color="auto" w:sz="4" w:space="0"/>
            </w:tcBorders>
          </w:tcPr>
          <w:p w14:paraId="380B43B6">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w w:val="100"/>
                <w:sz w:val="21"/>
                <w:szCs w:val="21"/>
                <w:highlight w:val="none"/>
              </w:rPr>
              <w:t>无</w:t>
            </w:r>
          </w:p>
        </w:tc>
        <w:tc>
          <w:tcPr>
            <w:tcW w:w="1260" w:type="pct"/>
            <w:tcBorders>
              <w:top w:val="single" w:color="auto" w:sz="4" w:space="0"/>
              <w:left w:val="single" w:color="auto" w:sz="4" w:space="0"/>
              <w:bottom w:val="single" w:color="auto" w:sz="4" w:space="0"/>
              <w:right w:val="single" w:color="auto" w:sz="4" w:space="0"/>
            </w:tcBorders>
          </w:tcPr>
          <w:p w14:paraId="22A4D4AC">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w w:val="100"/>
                <w:sz w:val="21"/>
                <w:szCs w:val="21"/>
                <w:highlight w:val="none"/>
              </w:rPr>
              <w:t>无</w:t>
            </w:r>
          </w:p>
        </w:tc>
        <w:tc>
          <w:tcPr>
            <w:tcW w:w="1260" w:type="pct"/>
            <w:tcBorders>
              <w:top w:val="single" w:color="auto" w:sz="4" w:space="0"/>
              <w:left w:val="single" w:color="auto" w:sz="4" w:space="0"/>
              <w:bottom w:val="single" w:color="auto" w:sz="4" w:space="0"/>
              <w:right w:val="single" w:color="auto" w:sz="4" w:space="0"/>
            </w:tcBorders>
          </w:tcPr>
          <w:p w14:paraId="19D0C3DC">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r>
      <w:tr w14:paraId="6B6A22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1219" w:type="pct"/>
            <w:tcBorders>
              <w:top w:val="single" w:color="auto" w:sz="4" w:space="0"/>
              <w:left w:val="single" w:color="auto" w:sz="4" w:space="0"/>
              <w:bottom w:val="single" w:color="auto" w:sz="4" w:space="0"/>
              <w:right w:val="single" w:color="auto" w:sz="4" w:space="0"/>
            </w:tcBorders>
          </w:tcPr>
          <w:p w14:paraId="502BBFEC">
            <w:pPr>
              <w:pStyle w:val="16"/>
              <w:keepNext w:val="0"/>
              <w:keepLines w:val="0"/>
              <w:pageBreakBefore w:val="0"/>
              <w:widowControl w:val="0"/>
              <w:kinsoku/>
              <w:wordWrap/>
              <w:overflowPunct/>
              <w:topLinePunct w:val="0"/>
              <w:autoSpaceDE/>
              <w:autoSpaceDN/>
              <w:bidi w:val="0"/>
              <w:adjustRightInd/>
              <w:snapToGrid/>
              <w:spacing w:line="240" w:lineRule="auto"/>
              <w:ind w:left="0"/>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烟蒂（个）</w:t>
            </w:r>
          </w:p>
        </w:tc>
        <w:tc>
          <w:tcPr>
            <w:tcW w:w="1260" w:type="pct"/>
            <w:tcBorders>
              <w:top w:val="single" w:color="auto" w:sz="4" w:space="0"/>
              <w:left w:val="single" w:color="auto" w:sz="4" w:space="0"/>
              <w:bottom w:val="single" w:color="auto" w:sz="4" w:space="0"/>
              <w:right w:val="single" w:color="auto" w:sz="4" w:space="0"/>
            </w:tcBorders>
          </w:tcPr>
          <w:p w14:paraId="05828D3C">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w w:val="100"/>
                <w:sz w:val="21"/>
                <w:szCs w:val="21"/>
                <w:highlight w:val="none"/>
              </w:rPr>
              <w:t>无</w:t>
            </w:r>
          </w:p>
        </w:tc>
        <w:tc>
          <w:tcPr>
            <w:tcW w:w="1260" w:type="pct"/>
            <w:tcBorders>
              <w:top w:val="single" w:color="auto" w:sz="4" w:space="0"/>
              <w:left w:val="single" w:color="auto" w:sz="4" w:space="0"/>
              <w:bottom w:val="single" w:color="auto" w:sz="4" w:space="0"/>
              <w:right w:val="single" w:color="auto" w:sz="4" w:space="0"/>
            </w:tcBorders>
          </w:tcPr>
          <w:p w14:paraId="7323E3AE">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c>
          <w:tcPr>
            <w:tcW w:w="1260" w:type="pct"/>
            <w:tcBorders>
              <w:top w:val="single" w:color="auto" w:sz="4" w:space="0"/>
              <w:left w:val="single" w:color="auto" w:sz="4" w:space="0"/>
              <w:bottom w:val="single" w:color="auto" w:sz="4" w:space="0"/>
              <w:right w:val="single" w:color="auto" w:sz="4" w:space="0"/>
            </w:tcBorders>
          </w:tcPr>
          <w:p w14:paraId="272977B9">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w:t>
            </w:r>
          </w:p>
        </w:tc>
      </w:tr>
      <w:tr w14:paraId="1EB57D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1219" w:type="pct"/>
            <w:tcBorders>
              <w:top w:val="single" w:color="auto" w:sz="4" w:space="0"/>
              <w:left w:val="single" w:color="auto" w:sz="4" w:space="0"/>
              <w:bottom w:val="single" w:color="auto" w:sz="4" w:space="0"/>
              <w:right w:val="single" w:color="auto" w:sz="4" w:space="0"/>
            </w:tcBorders>
          </w:tcPr>
          <w:p w14:paraId="244DE46D">
            <w:pPr>
              <w:pStyle w:val="16"/>
              <w:keepNext w:val="0"/>
              <w:keepLines w:val="0"/>
              <w:pageBreakBefore w:val="0"/>
              <w:widowControl w:val="0"/>
              <w:kinsoku/>
              <w:wordWrap/>
              <w:overflowPunct/>
              <w:topLinePunct w:val="0"/>
              <w:autoSpaceDE/>
              <w:autoSpaceDN/>
              <w:bidi w:val="0"/>
              <w:adjustRightInd/>
              <w:snapToGrid/>
              <w:spacing w:line="240" w:lineRule="auto"/>
              <w:ind w:left="0"/>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粪迹（处）</w:t>
            </w:r>
          </w:p>
        </w:tc>
        <w:tc>
          <w:tcPr>
            <w:tcW w:w="1260" w:type="pct"/>
            <w:tcBorders>
              <w:top w:val="single" w:color="auto" w:sz="4" w:space="0"/>
              <w:left w:val="single" w:color="auto" w:sz="4" w:space="0"/>
              <w:bottom w:val="single" w:color="auto" w:sz="4" w:space="0"/>
              <w:right w:val="single" w:color="auto" w:sz="4" w:space="0"/>
            </w:tcBorders>
          </w:tcPr>
          <w:p w14:paraId="2F8693FC">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w w:val="100"/>
                <w:sz w:val="21"/>
                <w:szCs w:val="21"/>
                <w:highlight w:val="none"/>
              </w:rPr>
              <w:t>无</w:t>
            </w:r>
          </w:p>
        </w:tc>
        <w:tc>
          <w:tcPr>
            <w:tcW w:w="1260" w:type="pct"/>
            <w:tcBorders>
              <w:top w:val="single" w:color="auto" w:sz="4" w:space="0"/>
              <w:left w:val="single" w:color="auto" w:sz="4" w:space="0"/>
              <w:bottom w:val="single" w:color="auto" w:sz="4" w:space="0"/>
              <w:right w:val="single" w:color="auto" w:sz="4" w:space="0"/>
            </w:tcBorders>
          </w:tcPr>
          <w:p w14:paraId="58BA28B2">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w w:val="100"/>
                <w:sz w:val="21"/>
                <w:szCs w:val="21"/>
                <w:highlight w:val="none"/>
              </w:rPr>
              <w:t>无</w:t>
            </w:r>
          </w:p>
        </w:tc>
        <w:tc>
          <w:tcPr>
            <w:tcW w:w="1260" w:type="pct"/>
            <w:tcBorders>
              <w:top w:val="single" w:color="auto" w:sz="4" w:space="0"/>
              <w:left w:val="single" w:color="auto" w:sz="4" w:space="0"/>
              <w:bottom w:val="single" w:color="auto" w:sz="4" w:space="0"/>
              <w:right w:val="single" w:color="auto" w:sz="4" w:space="0"/>
            </w:tcBorders>
          </w:tcPr>
          <w:p w14:paraId="49568A5D">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w w:val="100"/>
                <w:sz w:val="21"/>
                <w:szCs w:val="21"/>
                <w:highlight w:val="none"/>
              </w:rPr>
              <w:t>无</w:t>
            </w:r>
          </w:p>
        </w:tc>
      </w:tr>
      <w:tr w14:paraId="4EBF47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1219" w:type="pct"/>
            <w:tcBorders>
              <w:top w:val="single" w:color="auto" w:sz="4" w:space="0"/>
              <w:left w:val="single" w:color="auto" w:sz="4" w:space="0"/>
              <w:bottom w:val="single" w:color="auto" w:sz="4" w:space="0"/>
              <w:right w:val="single" w:color="auto" w:sz="4" w:space="0"/>
            </w:tcBorders>
          </w:tcPr>
          <w:p w14:paraId="42E2EBE0">
            <w:pPr>
              <w:pStyle w:val="16"/>
              <w:keepNext w:val="0"/>
              <w:keepLines w:val="0"/>
              <w:pageBreakBefore w:val="0"/>
              <w:widowControl w:val="0"/>
              <w:kinsoku/>
              <w:wordWrap/>
              <w:overflowPunct/>
              <w:topLinePunct w:val="0"/>
              <w:autoSpaceDE/>
              <w:autoSpaceDN/>
              <w:bidi w:val="0"/>
              <w:adjustRightInd/>
              <w:snapToGrid/>
              <w:spacing w:line="240" w:lineRule="auto"/>
              <w:ind w:left="0"/>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痰迹（处）</w:t>
            </w:r>
          </w:p>
        </w:tc>
        <w:tc>
          <w:tcPr>
            <w:tcW w:w="1260" w:type="pct"/>
            <w:tcBorders>
              <w:top w:val="single" w:color="auto" w:sz="4" w:space="0"/>
              <w:left w:val="single" w:color="auto" w:sz="4" w:space="0"/>
              <w:bottom w:val="single" w:color="auto" w:sz="4" w:space="0"/>
              <w:right w:val="single" w:color="auto" w:sz="4" w:space="0"/>
            </w:tcBorders>
          </w:tcPr>
          <w:p w14:paraId="4D0C19B0">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w w:val="100"/>
                <w:sz w:val="21"/>
                <w:szCs w:val="21"/>
                <w:highlight w:val="none"/>
              </w:rPr>
              <w:t>无</w:t>
            </w:r>
          </w:p>
        </w:tc>
        <w:tc>
          <w:tcPr>
            <w:tcW w:w="1260" w:type="pct"/>
            <w:tcBorders>
              <w:top w:val="single" w:color="auto" w:sz="4" w:space="0"/>
              <w:left w:val="single" w:color="auto" w:sz="4" w:space="0"/>
              <w:bottom w:val="single" w:color="auto" w:sz="4" w:space="0"/>
              <w:right w:val="single" w:color="auto" w:sz="4" w:space="0"/>
            </w:tcBorders>
          </w:tcPr>
          <w:p w14:paraId="21664A58">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w w:val="100"/>
                <w:sz w:val="21"/>
                <w:szCs w:val="21"/>
                <w:highlight w:val="none"/>
              </w:rPr>
              <w:t>无</w:t>
            </w:r>
          </w:p>
        </w:tc>
        <w:tc>
          <w:tcPr>
            <w:tcW w:w="1260" w:type="pct"/>
            <w:tcBorders>
              <w:top w:val="single" w:color="auto" w:sz="4" w:space="0"/>
              <w:left w:val="single" w:color="auto" w:sz="4" w:space="0"/>
              <w:bottom w:val="single" w:color="auto" w:sz="4" w:space="0"/>
              <w:right w:val="single" w:color="auto" w:sz="4" w:space="0"/>
            </w:tcBorders>
          </w:tcPr>
          <w:p w14:paraId="73E027DC">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r>
      <w:tr w14:paraId="73114F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1219" w:type="pct"/>
            <w:tcBorders>
              <w:top w:val="single" w:color="auto" w:sz="4" w:space="0"/>
              <w:left w:val="single" w:color="auto" w:sz="4" w:space="0"/>
              <w:bottom w:val="single" w:color="auto" w:sz="4" w:space="0"/>
              <w:right w:val="single" w:color="auto" w:sz="4" w:space="0"/>
            </w:tcBorders>
          </w:tcPr>
          <w:p w14:paraId="4F79B1BA">
            <w:pPr>
              <w:pStyle w:val="16"/>
              <w:keepNext w:val="0"/>
              <w:keepLines w:val="0"/>
              <w:pageBreakBefore w:val="0"/>
              <w:widowControl w:val="0"/>
              <w:kinsoku/>
              <w:wordWrap/>
              <w:overflowPunct/>
              <w:topLinePunct w:val="0"/>
              <w:autoSpaceDE/>
              <w:autoSpaceDN/>
              <w:bidi w:val="0"/>
              <w:adjustRightInd/>
              <w:snapToGrid/>
              <w:spacing w:line="240" w:lineRule="auto"/>
              <w:ind w:left="0"/>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积灰</w:t>
            </w:r>
          </w:p>
        </w:tc>
        <w:tc>
          <w:tcPr>
            <w:tcW w:w="1260" w:type="pct"/>
            <w:tcBorders>
              <w:top w:val="single" w:color="auto" w:sz="4" w:space="0"/>
              <w:left w:val="single" w:color="auto" w:sz="4" w:space="0"/>
              <w:bottom w:val="single" w:color="auto" w:sz="4" w:space="0"/>
              <w:right w:val="single" w:color="auto" w:sz="4" w:space="0"/>
            </w:tcBorders>
          </w:tcPr>
          <w:p w14:paraId="41DE4379">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w w:val="100"/>
                <w:sz w:val="21"/>
                <w:szCs w:val="21"/>
                <w:highlight w:val="none"/>
              </w:rPr>
              <w:t>无</w:t>
            </w:r>
          </w:p>
        </w:tc>
        <w:tc>
          <w:tcPr>
            <w:tcW w:w="1260" w:type="pct"/>
            <w:tcBorders>
              <w:top w:val="single" w:color="auto" w:sz="4" w:space="0"/>
              <w:left w:val="single" w:color="auto" w:sz="4" w:space="0"/>
              <w:bottom w:val="single" w:color="auto" w:sz="4" w:space="0"/>
              <w:right w:val="single" w:color="auto" w:sz="4" w:space="0"/>
            </w:tcBorders>
          </w:tcPr>
          <w:p w14:paraId="78FED447">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w w:val="100"/>
                <w:sz w:val="21"/>
                <w:szCs w:val="21"/>
                <w:highlight w:val="none"/>
              </w:rPr>
              <w:t>无</w:t>
            </w:r>
          </w:p>
        </w:tc>
        <w:tc>
          <w:tcPr>
            <w:tcW w:w="1260" w:type="pct"/>
            <w:tcBorders>
              <w:top w:val="single" w:color="auto" w:sz="4" w:space="0"/>
              <w:left w:val="single" w:color="auto" w:sz="4" w:space="0"/>
              <w:bottom w:val="single" w:color="auto" w:sz="4" w:space="0"/>
              <w:right w:val="single" w:color="auto" w:sz="4" w:space="0"/>
            </w:tcBorders>
          </w:tcPr>
          <w:p w14:paraId="5672C14E">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w w:val="100"/>
                <w:sz w:val="21"/>
                <w:szCs w:val="21"/>
                <w:highlight w:val="none"/>
              </w:rPr>
              <w:t>微</w:t>
            </w:r>
          </w:p>
        </w:tc>
      </w:tr>
      <w:tr w14:paraId="5ED809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1219" w:type="pct"/>
            <w:tcBorders>
              <w:top w:val="single" w:color="auto" w:sz="4" w:space="0"/>
              <w:left w:val="single" w:color="auto" w:sz="4" w:space="0"/>
              <w:bottom w:val="single" w:color="auto" w:sz="4" w:space="0"/>
              <w:right w:val="single" w:color="auto" w:sz="4" w:space="0"/>
            </w:tcBorders>
          </w:tcPr>
          <w:p w14:paraId="226B6C0E">
            <w:pPr>
              <w:pStyle w:val="16"/>
              <w:keepNext w:val="0"/>
              <w:keepLines w:val="0"/>
              <w:pageBreakBefore w:val="0"/>
              <w:widowControl w:val="0"/>
              <w:kinsoku/>
              <w:wordWrap/>
              <w:overflowPunct/>
              <w:topLinePunct w:val="0"/>
              <w:autoSpaceDE/>
              <w:autoSpaceDN/>
              <w:bidi w:val="0"/>
              <w:adjustRightInd/>
              <w:snapToGrid/>
              <w:spacing w:line="240" w:lineRule="auto"/>
              <w:ind w:left="0"/>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蛛网</w:t>
            </w:r>
          </w:p>
        </w:tc>
        <w:tc>
          <w:tcPr>
            <w:tcW w:w="1260" w:type="pct"/>
            <w:tcBorders>
              <w:top w:val="single" w:color="auto" w:sz="4" w:space="0"/>
              <w:left w:val="single" w:color="auto" w:sz="4" w:space="0"/>
              <w:bottom w:val="single" w:color="auto" w:sz="4" w:space="0"/>
              <w:right w:val="single" w:color="auto" w:sz="4" w:space="0"/>
            </w:tcBorders>
          </w:tcPr>
          <w:p w14:paraId="5ED73D2F">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w w:val="100"/>
                <w:sz w:val="21"/>
                <w:szCs w:val="21"/>
                <w:highlight w:val="none"/>
              </w:rPr>
              <w:t>无</w:t>
            </w:r>
          </w:p>
        </w:tc>
        <w:tc>
          <w:tcPr>
            <w:tcW w:w="1260" w:type="pct"/>
            <w:tcBorders>
              <w:top w:val="single" w:color="auto" w:sz="4" w:space="0"/>
              <w:left w:val="single" w:color="auto" w:sz="4" w:space="0"/>
              <w:bottom w:val="single" w:color="auto" w:sz="4" w:space="0"/>
              <w:right w:val="single" w:color="auto" w:sz="4" w:space="0"/>
            </w:tcBorders>
          </w:tcPr>
          <w:p w14:paraId="3AF005B1">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w w:val="100"/>
                <w:sz w:val="21"/>
                <w:szCs w:val="21"/>
                <w:highlight w:val="none"/>
              </w:rPr>
              <w:t>无</w:t>
            </w:r>
          </w:p>
        </w:tc>
        <w:tc>
          <w:tcPr>
            <w:tcW w:w="1260" w:type="pct"/>
            <w:tcBorders>
              <w:top w:val="single" w:color="auto" w:sz="4" w:space="0"/>
              <w:left w:val="single" w:color="auto" w:sz="4" w:space="0"/>
              <w:bottom w:val="single" w:color="auto" w:sz="4" w:space="0"/>
              <w:right w:val="single" w:color="auto" w:sz="4" w:space="0"/>
            </w:tcBorders>
          </w:tcPr>
          <w:p w14:paraId="07DE1358">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w w:val="100"/>
                <w:sz w:val="21"/>
                <w:szCs w:val="21"/>
                <w:highlight w:val="none"/>
              </w:rPr>
              <w:t>无</w:t>
            </w:r>
          </w:p>
        </w:tc>
      </w:tr>
      <w:tr w14:paraId="20A5C0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1219" w:type="pct"/>
            <w:tcBorders>
              <w:top w:val="single" w:color="auto" w:sz="4" w:space="0"/>
              <w:left w:val="single" w:color="auto" w:sz="4" w:space="0"/>
              <w:bottom w:val="single" w:color="auto" w:sz="4" w:space="0"/>
              <w:right w:val="single" w:color="auto" w:sz="4" w:space="0"/>
            </w:tcBorders>
          </w:tcPr>
          <w:p w14:paraId="1B57A594">
            <w:pPr>
              <w:pStyle w:val="16"/>
              <w:keepNext w:val="0"/>
              <w:keepLines w:val="0"/>
              <w:pageBreakBefore w:val="0"/>
              <w:widowControl w:val="0"/>
              <w:kinsoku/>
              <w:wordWrap/>
              <w:overflowPunct/>
              <w:topLinePunct w:val="0"/>
              <w:autoSpaceDE/>
              <w:autoSpaceDN/>
              <w:bidi w:val="0"/>
              <w:adjustRightInd/>
              <w:snapToGrid/>
              <w:spacing w:line="240" w:lineRule="auto"/>
              <w:ind w:left="0" w:right="480"/>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苍蝇（只）</w:t>
            </w:r>
          </w:p>
        </w:tc>
        <w:tc>
          <w:tcPr>
            <w:tcW w:w="1260" w:type="pct"/>
            <w:tcBorders>
              <w:top w:val="single" w:color="auto" w:sz="4" w:space="0"/>
              <w:left w:val="single" w:color="auto" w:sz="4" w:space="0"/>
              <w:bottom w:val="single" w:color="auto" w:sz="4" w:space="0"/>
              <w:right w:val="single" w:color="auto" w:sz="4" w:space="0"/>
            </w:tcBorders>
          </w:tcPr>
          <w:p w14:paraId="1952970D">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w w:val="100"/>
                <w:sz w:val="21"/>
                <w:szCs w:val="21"/>
                <w:highlight w:val="none"/>
              </w:rPr>
              <w:t>无</w:t>
            </w:r>
          </w:p>
        </w:tc>
        <w:tc>
          <w:tcPr>
            <w:tcW w:w="1260" w:type="pct"/>
            <w:tcBorders>
              <w:top w:val="single" w:color="auto" w:sz="4" w:space="0"/>
              <w:left w:val="single" w:color="auto" w:sz="4" w:space="0"/>
              <w:bottom w:val="single" w:color="auto" w:sz="4" w:space="0"/>
              <w:right w:val="single" w:color="auto" w:sz="4" w:space="0"/>
            </w:tcBorders>
          </w:tcPr>
          <w:p w14:paraId="285BC9DF">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w w:val="100"/>
                <w:sz w:val="21"/>
                <w:szCs w:val="21"/>
                <w:highlight w:val="none"/>
              </w:rPr>
              <w:t>无</w:t>
            </w:r>
          </w:p>
        </w:tc>
        <w:tc>
          <w:tcPr>
            <w:tcW w:w="1260" w:type="pct"/>
            <w:tcBorders>
              <w:top w:val="single" w:color="auto" w:sz="4" w:space="0"/>
              <w:left w:val="single" w:color="auto" w:sz="4" w:space="0"/>
              <w:bottom w:val="single" w:color="auto" w:sz="4" w:space="0"/>
              <w:right w:val="single" w:color="auto" w:sz="4" w:space="0"/>
            </w:tcBorders>
          </w:tcPr>
          <w:p w14:paraId="5D132757">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r>
      <w:tr w14:paraId="0468B8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1219" w:type="pct"/>
            <w:tcBorders>
              <w:top w:val="single" w:color="auto" w:sz="4" w:space="0"/>
              <w:left w:val="single" w:color="auto" w:sz="4" w:space="0"/>
              <w:bottom w:val="single" w:color="auto" w:sz="4" w:space="0"/>
              <w:right w:val="single" w:color="auto" w:sz="4" w:space="0"/>
            </w:tcBorders>
          </w:tcPr>
          <w:p w14:paraId="031CBF54">
            <w:pPr>
              <w:pStyle w:val="16"/>
              <w:keepNext w:val="0"/>
              <w:keepLines w:val="0"/>
              <w:pageBreakBefore w:val="0"/>
              <w:widowControl w:val="0"/>
              <w:kinsoku/>
              <w:wordWrap/>
              <w:overflowPunct/>
              <w:topLinePunct w:val="0"/>
              <w:autoSpaceDE/>
              <w:autoSpaceDN/>
              <w:bidi w:val="0"/>
              <w:adjustRightInd/>
              <w:snapToGrid/>
              <w:spacing w:line="240" w:lineRule="auto"/>
              <w:ind w:left="0" w:right="480"/>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臭味（级）</w:t>
            </w:r>
          </w:p>
        </w:tc>
        <w:tc>
          <w:tcPr>
            <w:tcW w:w="1260" w:type="pct"/>
            <w:tcBorders>
              <w:top w:val="single" w:color="auto" w:sz="4" w:space="0"/>
              <w:left w:val="single" w:color="auto" w:sz="4" w:space="0"/>
              <w:bottom w:val="single" w:color="auto" w:sz="4" w:space="0"/>
              <w:right w:val="single" w:color="auto" w:sz="4" w:space="0"/>
            </w:tcBorders>
          </w:tcPr>
          <w:p w14:paraId="4FAE60E9">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≤0</w:t>
            </w:r>
          </w:p>
        </w:tc>
        <w:tc>
          <w:tcPr>
            <w:tcW w:w="1260" w:type="pct"/>
            <w:tcBorders>
              <w:top w:val="single" w:color="auto" w:sz="4" w:space="0"/>
              <w:left w:val="single" w:color="auto" w:sz="4" w:space="0"/>
              <w:bottom w:val="single" w:color="auto" w:sz="4" w:space="0"/>
              <w:right w:val="single" w:color="auto" w:sz="4" w:space="0"/>
            </w:tcBorders>
          </w:tcPr>
          <w:p w14:paraId="702AE996">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c>
          <w:tcPr>
            <w:tcW w:w="1260" w:type="pct"/>
            <w:tcBorders>
              <w:top w:val="single" w:color="auto" w:sz="4" w:space="0"/>
              <w:left w:val="single" w:color="auto" w:sz="4" w:space="0"/>
              <w:bottom w:val="single" w:color="auto" w:sz="4" w:space="0"/>
              <w:right w:val="single" w:color="auto" w:sz="4" w:space="0"/>
            </w:tcBorders>
          </w:tcPr>
          <w:p w14:paraId="5D3503A5">
            <w:pPr>
              <w:pStyle w:val="16"/>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r>
    </w:tbl>
    <w:p w14:paraId="5194F07A">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2" w:firstLineChars="200"/>
        <w:textAlignment w:val="auto"/>
        <w:outlineLvl w:val="9"/>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（十）道路、桥梁、河堤、公园栏杆擦拭</w:t>
      </w:r>
    </w:p>
    <w:p w14:paraId="3D8CE1C6">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1、作业要求</w:t>
      </w:r>
    </w:p>
    <w:p w14:paraId="244D8B80">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使用软质超细纤维抹布或海绵，禁用钢丝球、硬毛刷等易损伤表面的工具。</w:t>
      </w:r>
    </w:p>
    <w:p w14:paraId="06118FDC">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清洁剂选用中性环保型（pH值6-8），腐蚀性区域（如金属栏杆）可添加防锈成分，禁止使用强酸强碱制剂。</w:t>
      </w:r>
    </w:p>
    <w:p w14:paraId="0BE0B54F">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2、操作流程</w:t>
      </w:r>
    </w:p>
    <w:p w14:paraId="40BE77D1">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采用“先湿擦后干擦”步骤：湿布去除表面灰尘、污渍，干布擦拭水痕，确保无残留水迹。</w:t>
      </w:r>
    </w:p>
    <w:p w14:paraId="3B93235D">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顽固污渍（如口香糖、油渍）使用专用清除剂软化后处理，避免刮擦损伤涂层。</w:t>
      </w:r>
    </w:p>
    <w:p w14:paraId="2C7E3629">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3、质量标准</w:t>
      </w:r>
    </w:p>
    <w:p w14:paraId="20C0658E">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洁净度要求：表面无积尘、污渍、胶渍残留，手触无尘，目视无斑驳。栏杆底部、连接缝隙等隐蔽部位无卫生死角。</w:t>
      </w:r>
    </w:p>
    <w:p w14:paraId="3C40F949">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完整性要求：擦拭过程中发现栏杆破损、锈蚀、松动等问题，需24小时内上报维修。禁止因清洁操作导致油漆剥落或结构损坏。</w:t>
      </w:r>
    </w:p>
    <w:p w14:paraId="353B89A3">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环保与安全要求：清洁剂不得污染周边绿化带或地面，污水需引流至排水口，避免积存。</w:t>
      </w:r>
    </w:p>
    <w:p w14:paraId="11913AA3">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2" w:firstLineChars="200"/>
        <w:textAlignment w:val="auto"/>
        <w:outlineLvl w:val="9"/>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（十一）暴露垃圾的清理整治（含大件垃圾）</w:t>
      </w:r>
    </w:p>
    <w:p w14:paraId="0F60AAD1">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1、次干道、广场等公共区域：发现后2小时内清理完毕。</w:t>
      </w:r>
    </w:p>
    <w:p w14:paraId="7B0F8B3B">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2、普通暴露垃圾：使用压缩式垃圾车密闭运输，避免抛洒滴漏。</w:t>
      </w:r>
    </w:p>
    <w:p w14:paraId="2D886877">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3、清理后对地面进行冲洗和消毒（次氯酸钠溶液浓度≥500mg/L），建筑垃圾堆放点需铺设防尘网。</w:t>
      </w:r>
    </w:p>
    <w:p w14:paraId="0D1C71FC">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4、量化考核指标：暴露垃圾重复发生率≤5%，大件垃圾违规堆放案件下降率≥30%。</w:t>
      </w:r>
    </w:p>
    <w:p w14:paraId="6780541E">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2" w:firstLineChars="200"/>
        <w:textAlignment w:val="auto"/>
        <w:outlineLvl w:val="9"/>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（十二）</w:t>
      </w:r>
      <w:bookmarkStart w:id="25" w:name="OLE_LINK47"/>
      <w:r>
        <w:rPr>
          <w:rFonts w:hint="eastAsia" w:ascii="仿宋" w:hAnsi="仿宋" w:eastAsia="仿宋" w:cs="仿宋"/>
          <w:b/>
          <w:bCs/>
          <w:color w:val="auto"/>
          <w:sz w:val="21"/>
          <w:szCs w:val="21"/>
          <w:highlight w:val="none"/>
          <w:lang w:val="en-US" w:eastAsia="zh-CN"/>
        </w:rPr>
        <w:t>水篦子</w:t>
      </w:r>
      <w:bookmarkEnd w:id="25"/>
      <w:r>
        <w:rPr>
          <w:rFonts w:hint="eastAsia" w:ascii="仿宋" w:hAnsi="仿宋" w:eastAsia="仿宋" w:cs="仿宋"/>
          <w:b/>
          <w:bCs/>
          <w:color w:val="auto"/>
          <w:sz w:val="21"/>
          <w:szCs w:val="21"/>
          <w:highlight w:val="none"/>
          <w:lang w:val="en-US" w:eastAsia="zh-CN"/>
        </w:rPr>
        <w:t>垃圾清掏</w:t>
      </w:r>
    </w:p>
    <w:p w14:paraId="0686D78C">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1、作业要求</w:t>
      </w:r>
    </w:p>
    <w:p w14:paraId="4B1888E4">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（1）清掏频次与时段</w:t>
      </w:r>
    </w:p>
    <w:p w14:paraId="449E3578">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日常清理：重点区域（如商圈、交通干道）水篦子每日至少清掏1次，其他区域每2日1次，确保无垃圾堆积。</w:t>
      </w:r>
    </w:p>
    <w:p w14:paraId="0128D437">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雨季强化：汛期前全面排查，暴雨后立即清理堵塞物，恢复排水功能</w:t>
      </w:r>
      <w:r>
        <w:rPr>
          <w:rFonts w:hint="eastAsia" w:ascii="仿宋" w:hAnsi="仿宋" w:eastAsia="仿宋" w:cs="仿宋"/>
          <w:color w:val="auto"/>
          <w:sz w:val="21"/>
          <w:szCs w:val="21"/>
          <w:highlight w:val="none"/>
          <w:lang w:val="en-US" w:eastAsia="zh-CN"/>
        </w:rPr>
        <w:fldChar w:fldCharType="begin"/>
      </w:r>
      <w:r>
        <w:rPr>
          <w:rFonts w:hint="eastAsia" w:ascii="仿宋" w:hAnsi="仿宋" w:eastAsia="仿宋" w:cs="仿宋"/>
          <w:color w:val="auto"/>
          <w:sz w:val="21"/>
          <w:szCs w:val="21"/>
          <w:highlight w:val="none"/>
          <w:lang w:val="en-US" w:eastAsia="zh-CN"/>
        </w:rPr>
        <w:instrText xml:space="preserve"> HYPERLINK "http://zfcxjsj.huhhot.gov.cn/zjdt/ywdt/202305/t20230526_1534214.html" \t "https://bot.n.cn/chat/_blank" </w:instrText>
      </w:r>
      <w:r>
        <w:rPr>
          <w:rFonts w:hint="eastAsia" w:ascii="仿宋" w:hAnsi="仿宋" w:eastAsia="仿宋" w:cs="仿宋"/>
          <w:color w:val="auto"/>
          <w:sz w:val="21"/>
          <w:szCs w:val="21"/>
          <w:highlight w:val="none"/>
          <w:lang w:val="en-US" w:eastAsia="zh-CN"/>
        </w:rPr>
        <w:fldChar w:fldCharType="separate"/>
      </w:r>
      <w:r>
        <w:rPr>
          <w:rFonts w:hint="eastAsia" w:ascii="仿宋" w:hAnsi="仿宋" w:eastAsia="仿宋" w:cs="仿宋"/>
          <w:color w:val="auto"/>
          <w:sz w:val="21"/>
          <w:szCs w:val="21"/>
          <w:highlight w:val="none"/>
          <w:lang w:val="en-US" w:eastAsia="zh-CN"/>
        </w:rPr>
        <w:t>5</w:t>
      </w:r>
      <w:r>
        <w:rPr>
          <w:rFonts w:hint="eastAsia" w:ascii="仿宋" w:hAnsi="仿宋" w:eastAsia="仿宋" w:cs="仿宋"/>
          <w:color w:val="auto"/>
          <w:sz w:val="21"/>
          <w:szCs w:val="21"/>
          <w:highlight w:val="none"/>
          <w:lang w:val="en-US" w:eastAsia="zh-CN"/>
        </w:rPr>
        <w:fldChar w:fldCharType="end"/>
      </w:r>
      <w:r>
        <w:rPr>
          <w:rFonts w:hint="eastAsia" w:ascii="仿宋" w:hAnsi="仿宋" w:eastAsia="仿宋" w:cs="仿宋"/>
          <w:color w:val="auto"/>
          <w:sz w:val="21"/>
          <w:szCs w:val="21"/>
          <w:highlight w:val="none"/>
          <w:lang w:val="en-US" w:eastAsia="zh-CN"/>
        </w:rPr>
        <w:t>。</w:t>
      </w:r>
    </w:p>
    <w:p w14:paraId="410E2FC0">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（2）工具与流程</w:t>
      </w:r>
    </w:p>
    <w:p w14:paraId="74627B11">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使用铁钩、长柄夹等专用工具掏取篦子缝隙中的烟头、塑料袋等杂物，避免徒手操作。</w:t>
      </w:r>
    </w:p>
    <w:p w14:paraId="4A39BF78">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清掏后需用高压水枪冲洗篦面及下水道口，确保无残留淤泥。</w:t>
      </w:r>
    </w:p>
    <w:p w14:paraId="0A175D29">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2、质量标准</w:t>
      </w:r>
    </w:p>
    <w:p w14:paraId="34B0008C">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（1）洁净度要求</w:t>
      </w:r>
    </w:p>
    <w:p w14:paraId="63130695">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表面无可见垃圾、油污，篦子孔隙堵塞率≤5%。</w:t>
      </w:r>
    </w:p>
    <w:p w14:paraId="528DF4BA">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周边地面无污水外溢，排水通畅（以倒入1桶水后30秒内完全下渗为合格）</w:t>
      </w:r>
      <w:r>
        <w:rPr>
          <w:rFonts w:hint="eastAsia" w:ascii="仿宋" w:hAnsi="仿宋" w:eastAsia="仿宋" w:cs="仿宋"/>
          <w:color w:val="auto"/>
          <w:sz w:val="21"/>
          <w:szCs w:val="21"/>
          <w:highlight w:val="none"/>
          <w:lang w:val="en-US" w:eastAsia="zh-CN"/>
        </w:rPr>
        <w:fldChar w:fldCharType="begin"/>
      </w:r>
      <w:r>
        <w:rPr>
          <w:rFonts w:hint="eastAsia" w:ascii="仿宋" w:hAnsi="仿宋" w:eastAsia="仿宋" w:cs="仿宋"/>
          <w:color w:val="auto"/>
          <w:sz w:val="21"/>
          <w:szCs w:val="21"/>
          <w:highlight w:val="none"/>
          <w:lang w:val="en-US" w:eastAsia="zh-CN"/>
        </w:rPr>
        <w:instrText xml:space="preserve"> HYPERLINK "http://zfcxjsj.huhhot.gov.cn/zjdt/ywdt/202305/t20230526_1534214.html" \t "https://bot.n.cn/chat/_blank" </w:instrText>
      </w:r>
      <w:r>
        <w:rPr>
          <w:rFonts w:hint="eastAsia" w:ascii="仿宋" w:hAnsi="仿宋" w:eastAsia="仿宋" w:cs="仿宋"/>
          <w:color w:val="auto"/>
          <w:sz w:val="21"/>
          <w:szCs w:val="21"/>
          <w:highlight w:val="none"/>
          <w:lang w:val="en-US" w:eastAsia="zh-CN"/>
        </w:rPr>
        <w:fldChar w:fldCharType="separate"/>
      </w:r>
      <w:r>
        <w:rPr>
          <w:rFonts w:hint="eastAsia" w:ascii="仿宋" w:hAnsi="仿宋" w:eastAsia="仿宋" w:cs="仿宋"/>
          <w:color w:val="auto"/>
          <w:sz w:val="21"/>
          <w:szCs w:val="21"/>
          <w:highlight w:val="none"/>
          <w:lang w:val="en-US" w:eastAsia="zh-CN"/>
        </w:rPr>
        <w:t>5</w:t>
      </w:r>
      <w:r>
        <w:rPr>
          <w:rFonts w:hint="eastAsia" w:ascii="仿宋" w:hAnsi="仿宋" w:eastAsia="仿宋" w:cs="仿宋"/>
          <w:color w:val="auto"/>
          <w:sz w:val="21"/>
          <w:szCs w:val="21"/>
          <w:highlight w:val="none"/>
          <w:lang w:val="en-US" w:eastAsia="zh-CN"/>
        </w:rPr>
        <w:fldChar w:fldCharType="end"/>
      </w:r>
      <w:r>
        <w:rPr>
          <w:rFonts w:hint="eastAsia" w:ascii="仿宋" w:hAnsi="仿宋" w:eastAsia="仿宋" w:cs="仿宋"/>
          <w:color w:val="auto"/>
          <w:sz w:val="21"/>
          <w:szCs w:val="21"/>
          <w:highlight w:val="none"/>
          <w:lang w:val="en-US" w:eastAsia="zh-CN"/>
        </w:rPr>
        <w:t>。</w:t>
      </w:r>
    </w:p>
    <w:p w14:paraId="0F85D6DA">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（2）安全与环保</w:t>
      </w:r>
    </w:p>
    <w:p w14:paraId="4969C083">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清掏垃圾须分类收集，可回收物（如塑料瓶）单独存放，其余转运至垃圾站。</w:t>
      </w:r>
    </w:p>
    <w:p w14:paraId="0C43492A">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2" w:firstLineChars="200"/>
        <w:textAlignment w:val="auto"/>
        <w:outlineLvl w:val="9"/>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（十三）</w:t>
      </w:r>
      <w:bookmarkStart w:id="26" w:name="OLE_LINK48"/>
      <w:r>
        <w:rPr>
          <w:rFonts w:hint="eastAsia" w:ascii="仿宋" w:hAnsi="仿宋" w:eastAsia="仿宋" w:cs="仿宋"/>
          <w:b/>
          <w:bCs/>
          <w:color w:val="auto"/>
          <w:sz w:val="21"/>
          <w:szCs w:val="21"/>
          <w:highlight w:val="none"/>
          <w:lang w:val="en-US" w:eastAsia="zh-CN"/>
        </w:rPr>
        <w:t>重大节日、重大活动和应急突发事件等临时性或交办任务，其他上级部门或业主单位交办的任务</w:t>
      </w:r>
    </w:p>
    <w:bookmarkEnd w:id="26"/>
    <w:p w14:paraId="476B9E4D">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420" w:firstLineChars="200"/>
        <w:textAlignment w:val="auto"/>
        <w:outlineLvl w:val="9"/>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重大节日、重大活动和应急突发事件等临时性或交办任务，其他上级部门或业主单位交办的任务具体涉及服务内容的标准及质量以以上描述为准。</w:t>
      </w:r>
    </w:p>
    <w:p w14:paraId="4C7F30D9">
      <w:pPr>
        <w:numPr>
          <w:ilvl w:val="0"/>
          <w:numId w:val="2"/>
        </w:numPr>
        <w:spacing w:line="320" w:lineRule="exact"/>
        <w:ind w:left="0" w:leftChars="0" w:firstLine="422" w:firstLineChars="200"/>
        <w:rPr>
          <w:rFonts w:hint="eastAsia" w:ascii="仿宋" w:hAnsi="仿宋" w:eastAsia="仿宋" w:cs="仿宋"/>
          <w:b/>
          <w:bCs/>
          <w:color w:val="auto"/>
          <w:kern w:val="0"/>
          <w:sz w:val="21"/>
          <w:szCs w:val="21"/>
          <w:highlight w:val="none"/>
          <w:lang w:val="en-US" w:eastAsia="zh-CN" w:bidi="ar-SA"/>
        </w:rPr>
      </w:pPr>
      <w:r>
        <w:rPr>
          <w:rFonts w:hint="eastAsia" w:ascii="仿宋" w:hAnsi="仿宋" w:eastAsia="仿宋" w:cs="仿宋"/>
          <w:b/>
          <w:bCs/>
          <w:color w:val="auto"/>
          <w:kern w:val="0"/>
          <w:sz w:val="21"/>
          <w:szCs w:val="21"/>
          <w:highlight w:val="none"/>
          <w:lang w:val="en-US" w:eastAsia="zh-CN" w:bidi="ar-SA"/>
        </w:rPr>
        <w:t>人员要求</w:t>
      </w:r>
    </w:p>
    <w:p w14:paraId="352921DD">
      <w:pPr>
        <w:numPr>
          <w:ilvl w:val="0"/>
          <w:numId w:val="5"/>
        </w:numPr>
        <w:spacing w:line="560" w:lineRule="exact"/>
        <w:ind w:firstLine="422" w:firstLineChars="200"/>
        <w:jc w:val="left"/>
        <w:rPr>
          <w:rFonts w:hint="eastAsia" w:ascii="仿宋" w:hAnsi="仿宋" w:eastAsia="仿宋" w:cs="仿宋"/>
          <w:b/>
          <w:bCs/>
          <w:color w:val="auto"/>
          <w:kern w:val="2"/>
          <w:sz w:val="21"/>
          <w:szCs w:val="21"/>
          <w:highlight w:val="none"/>
          <w:lang w:val="en-US" w:eastAsia="zh-CN" w:bidi="ar-SA"/>
          <w14:ligatures w14:val="standardContextual"/>
        </w:rPr>
      </w:pPr>
      <w:r>
        <w:rPr>
          <w:rFonts w:hint="eastAsia" w:ascii="仿宋" w:hAnsi="仿宋" w:eastAsia="仿宋" w:cs="仿宋"/>
          <w:b/>
          <w:bCs/>
          <w:color w:val="auto"/>
          <w:kern w:val="2"/>
          <w:sz w:val="21"/>
          <w:szCs w:val="21"/>
          <w:highlight w:val="none"/>
          <w:lang w:val="en-US" w:eastAsia="zh-CN" w:bidi="ar-SA"/>
          <w14:ligatures w14:val="standardContextual"/>
        </w:rPr>
        <w:t>人员组成</w:t>
      </w:r>
    </w:p>
    <w:p w14:paraId="1D0DA0B0">
      <w:pPr>
        <w:pStyle w:val="3"/>
        <w:keepNext w:val="0"/>
        <w:keepLines w:val="0"/>
        <w:pageBreakBefore w:val="0"/>
        <w:widowControl w:val="0"/>
        <w:numPr>
          <w:ilvl w:val="0"/>
          <w:numId w:val="6"/>
        </w:numPr>
        <w:kinsoku/>
        <w:wordWrap/>
        <w:overflowPunct/>
        <w:topLinePunct w:val="0"/>
        <w:autoSpaceDE/>
        <w:autoSpaceDN/>
        <w:bidi w:val="0"/>
        <w:adjustRightInd/>
        <w:snapToGrid/>
        <w:spacing w:after="0" w:afterLines="0"/>
        <w:ind w:firstLine="420" w:firstLineChars="200"/>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管理团队</w:t>
      </w:r>
    </w:p>
    <w:p w14:paraId="59082E3C">
      <w:pPr>
        <w:pStyle w:val="3"/>
        <w:keepNext w:val="0"/>
        <w:keepLines w:val="0"/>
        <w:pageBreakBefore w:val="0"/>
        <w:widowControl w:val="0"/>
        <w:kinsoku/>
        <w:wordWrap/>
        <w:overflowPunct/>
        <w:topLinePunct w:val="0"/>
        <w:autoSpaceDE/>
        <w:autoSpaceDN/>
        <w:bidi w:val="0"/>
        <w:adjustRightInd/>
        <w:snapToGrid/>
        <w:spacing w:after="0" w:afterLines="0"/>
        <w:ind w:firstLine="420" w:firstLineChars="200"/>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中标企业需配备专职管理团队，管理人员需要多年从业经验，无犯罪记录，持有</w:t>
      </w:r>
      <w:bookmarkStart w:id="27" w:name="OLE_LINK33"/>
      <w:r>
        <w:rPr>
          <w:rFonts w:hint="eastAsia" w:ascii="仿宋" w:hAnsi="仿宋" w:eastAsia="仿宋" w:cs="仿宋"/>
          <w:color w:val="auto"/>
          <w:sz w:val="21"/>
          <w:szCs w:val="21"/>
          <w:highlight w:val="none"/>
          <w:lang w:val="en-US" w:eastAsia="zh-CN"/>
        </w:rPr>
        <w:t>城市环卫管理师</w:t>
      </w:r>
      <w:bookmarkEnd w:id="27"/>
      <w:r>
        <w:rPr>
          <w:rFonts w:hint="eastAsia" w:ascii="仿宋" w:hAnsi="仿宋" w:eastAsia="仿宋" w:cs="仿宋"/>
          <w:color w:val="auto"/>
          <w:sz w:val="21"/>
          <w:szCs w:val="21"/>
          <w:highlight w:val="none"/>
          <w:lang w:val="en-US" w:eastAsia="zh-CN"/>
        </w:rPr>
        <w:t>、</w:t>
      </w:r>
      <w:bookmarkStart w:id="28" w:name="OLE_LINK65"/>
      <w:r>
        <w:rPr>
          <w:rFonts w:hint="eastAsia" w:ascii="仿宋" w:hAnsi="仿宋" w:eastAsia="仿宋" w:cs="仿宋"/>
          <w:color w:val="auto"/>
          <w:sz w:val="21"/>
          <w:szCs w:val="21"/>
          <w:highlight w:val="none"/>
          <w:lang w:val="en-US" w:eastAsia="zh-CN"/>
        </w:rPr>
        <w:t>环保工程师</w:t>
      </w:r>
      <w:bookmarkEnd w:id="28"/>
      <w:r>
        <w:rPr>
          <w:rFonts w:hint="eastAsia" w:ascii="仿宋" w:hAnsi="仿宋" w:eastAsia="仿宋" w:cs="仿宋"/>
          <w:color w:val="auto"/>
          <w:sz w:val="21"/>
          <w:szCs w:val="21"/>
          <w:highlight w:val="none"/>
          <w:lang w:val="en-US" w:eastAsia="zh-CN"/>
        </w:rPr>
        <w:t>、安全工程师等职业资格证书。</w:t>
      </w:r>
    </w:p>
    <w:p w14:paraId="124A24D4">
      <w:pPr>
        <w:keepNext w:val="0"/>
        <w:keepLines w:val="0"/>
        <w:pageBreakBefore w:val="0"/>
        <w:widowControl w:val="0"/>
        <w:numPr>
          <w:ilvl w:val="0"/>
          <w:numId w:val="6"/>
        </w:numPr>
        <w:kinsoku/>
        <w:wordWrap/>
        <w:overflowPunct/>
        <w:topLinePunct w:val="0"/>
        <w:autoSpaceDE/>
        <w:autoSpaceDN/>
        <w:bidi w:val="0"/>
        <w:adjustRightInd/>
        <w:snapToGrid/>
        <w:ind w:firstLine="420" w:firstLineChars="200"/>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作业人员</w:t>
      </w:r>
    </w:p>
    <w:p w14:paraId="3D00F728">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仿宋" w:hAnsi="仿宋" w:eastAsia="仿宋" w:cs="仿宋"/>
          <w:color w:val="auto"/>
          <w:kern w:val="2"/>
          <w:sz w:val="21"/>
          <w:szCs w:val="21"/>
          <w:highlight w:val="none"/>
          <w:lang w:val="en-US" w:eastAsia="zh-CN" w:bidi="ar-SA"/>
          <w14:ligatures w14:val="standardContextual"/>
        </w:rPr>
      </w:pPr>
      <w:r>
        <w:rPr>
          <w:rFonts w:hint="eastAsia" w:ascii="仿宋" w:hAnsi="仿宋" w:eastAsia="仿宋" w:cs="仿宋"/>
          <w:color w:val="auto"/>
          <w:kern w:val="2"/>
          <w:sz w:val="21"/>
          <w:szCs w:val="21"/>
          <w:highlight w:val="none"/>
          <w:lang w:val="en-US" w:eastAsia="zh-CN" w:bidi="ar-SA"/>
          <w14:ligatures w14:val="standardContextual"/>
        </w:rPr>
        <w:t>（1）保洁员</w:t>
      </w:r>
    </w:p>
    <w:p w14:paraId="431099BD">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仿宋" w:hAnsi="仿宋" w:eastAsia="仿宋" w:cs="仿宋"/>
          <w:color w:val="auto"/>
          <w:kern w:val="2"/>
          <w:sz w:val="21"/>
          <w:szCs w:val="21"/>
          <w:highlight w:val="none"/>
          <w:lang w:val="en-US" w:eastAsia="zh-CN" w:bidi="ar-SA"/>
          <w14:ligatures w14:val="standardContextual"/>
        </w:rPr>
      </w:pPr>
      <w:r>
        <w:rPr>
          <w:rFonts w:hint="eastAsia" w:ascii="仿宋" w:hAnsi="仿宋" w:eastAsia="仿宋" w:cs="仿宋"/>
          <w:color w:val="auto"/>
          <w:kern w:val="2"/>
          <w:sz w:val="21"/>
          <w:szCs w:val="21"/>
          <w:highlight w:val="none"/>
          <w:lang w:val="en-US" w:eastAsia="zh-CN" w:bidi="ar-SA"/>
          <w14:ligatures w14:val="standardContextual"/>
        </w:rPr>
        <w:t>负责道路清扫、绿化带维护、垃圾收集清运、环卫设施清洁等。</w:t>
      </w:r>
    </w:p>
    <w:p w14:paraId="71FB1BD1">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color w:val="auto"/>
          <w:kern w:val="2"/>
          <w:sz w:val="21"/>
          <w:szCs w:val="21"/>
          <w:highlight w:val="none"/>
          <w:lang w:val="en-US" w:eastAsia="zh-CN" w:bidi="ar-SA"/>
          <w14:ligatures w14:val="standardContextual"/>
        </w:rPr>
      </w:pPr>
      <w:r>
        <w:rPr>
          <w:rFonts w:hint="eastAsia" w:ascii="仿宋" w:hAnsi="仿宋" w:eastAsia="仿宋" w:cs="仿宋"/>
          <w:color w:val="auto"/>
          <w:kern w:val="2"/>
          <w:sz w:val="21"/>
          <w:szCs w:val="21"/>
          <w:highlight w:val="none"/>
          <w:lang w:val="en-US" w:eastAsia="zh-CN" w:bidi="ar-SA"/>
          <w14:ligatures w14:val="standardContextual"/>
        </w:rPr>
        <w:t>通常按区域分班次配置（如早、中、晚班），部分项目采用“定岗+巡查”制度。</w:t>
      </w:r>
    </w:p>
    <w:p w14:paraId="5419F96D">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仿宋" w:hAnsi="仿宋" w:eastAsia="仿宋" w:cs="仿宋"/>
          <w:color w:val="auto"/>
          <w:kern w:val="2"/>
          <w:sz w:val="21"/>
          <w:szCs w:val="21"/>
          <w:highlight w:val="none"/>
          <w:lang w:val="en-US" w:eastAsia="zh-CN" w:bidi="ar-SA"/>
          <w14:ligatures w14:val="standardContextual"/>
        </w:rPr>
      </w:pPr>
      <w:r>
        <w:rPr>
          <w:rFonts w:hint="eastAsia" w:ascii="仿宋" w:hAnsi="仿宋" w:eastAsia="仿宋" w:cs="仿宋"/>
          <w:color w:val="auto"/>
          <w:kern w:val="2"/>
          <w:sz w:val="21"/>
          <w:szCs w:val="21"/>
          <w:highlight w:val="none"/>
          <w:lang w:val="en-US" w:eastAsia="zh-CN" w:bidi="ar-SA"/>
          <w14:ligatures w14:val="standardContextual"/>
        </w:rPr>
        <w:t>（2）机械化作业人员</w:t>
      </w:r>
    </w:p>
    <w:p w14:paraId="1D464D76">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仿宋" w:hAnsi="仿宋" w:eastAsia="仿宋" w:cs="仿宋"/>
          <w:color w:val="auto"/>
          <w:kern w:val="2"/>
          <w:sz w:val="21"/>
          <w:szCs w:val="21"/>
          <w:highlight w:val="none"/>
          <w:lang w:val="en-US" w:eastAsia="zh-CN" w:bidi="ar-SA"/>
          <w14:ligatures w14:val="standardContextual"/>
        </w:rPr>
      </w:pPr>
      <w:r>
        <w:rPr>
          <w:rFonts w:hint="eastAsia" w:ascii="仿宋" w:hAnsi="仿宋" w:eastAsia="仿宋" w:cs="仿宋"/>
          <w:color w:val="auto"/>
          <w:kern w:val="2"/>
          <w:sz w:val="21"/>
          <w:szCs w:val="21"/>
          <w:highlight w:val="none"/>
          <w:lang w:val="en-US" w:eastAsia="zh-CN" w:bidi="ar-SA"/>
          <w14:ligatures w14:val="standardContextual"/>
        </w:rPr>
        <w:t>包括洒水车、洗扫车、垃圾收运车等司机及辅助人员，需通过中标企业面试且具备熟练操作经验。部分项目配置快速电动保洁车驾驶员，用于精细化区域清洁。</w:t>
      </w:r>
    </w:p>
    <w:p w14:paraId="77F977F1">
      <w:pPr>
        <w:numPr>
          <w:ilvl w:val="0"/>
          <w:numId w:val="0"/>
        </w:numPr>
        <w:spacing w:line="560" w:lineRule="exact"/>
        <w:ind w:firstLine="422" w:firstLineChars="200"/>
        <w:jc w:val="left"/>
        <w:rPr>
          <w:rFonts w:hint="eastAsia" w:ascii="仿宋" w:hAnsi="仿宋" w:eastAsia="仿宋" w:cs="仿宋"/>
          <w:b/>
          <w:bCs/>
          <w:color w:val="auto"/>
          <w:kern w:val="2"/>
          <w:sz w:val="21"/>
          <w:szCs w:val="21"/>
          <w:highlight w:val="none"/>
          <w:lang w:val="en-US" w:eastAsia="zh-CN" w:bidi="ar-SA"/>
          <w14:ligatures w14:val="standardContextual"/>
        </w:rPr>
      </w:pPr>
      <w:r>
        <w:rPr>
          <w:rFonts w:hint="eastAsia" w:ascii="仿宋" w:hAnsi="仿宋" w:eastAsia="仿宋" w:cs="仿宋"/>
          <w:b/>
          <w:bCs/>
          <w:color w:val="auto"/>
          <w:kern w:val="2"/>
          <w:sz w:val="21"/>
          <w:szCs w:val="21"/>
          <w:highlight w:val="none"/>
          <w:lang w:val="en-US" w:eastAsia="zh-CN" w:bidi="ar-SA"/>
          <w14:ligatures w14:val="standardContextual"/>
        </w:rPr>
        <w:t>（二）人员过渡</w:t>
      </w:r>
    </w:p>
    <w:p w14:paraId="37653C4E">
      <w:pPr>
        <w:pStyle w:val="17"/>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中标企业必须</w:t>
      </w:r>
      <w:bookmarkStart w:id="29" w:name="OLE_LINK39"/>
      <w:r>
        <w:rPr>
          <w:rFonts w:hint="eastAsia" w:ascii="仿宋" w:hAnsi="仿宋" w:eastAsia="仿宋" w:cs="仿宋"/>
          <w:b/>
          <w:bCs/>
          <w:color w:val="auto"/>
          <w:sz w:val="21"/>
          <w:szCs w:val="21"/>
          <w:highlight w:val="none"/>
          <w:lang w:val="en-US" w:eastAsia="zh-CN"/>
        </w:rPr>
        <w:t>无条件接收石柱县现有自愿到企业的员工（人员的工资、福利、养老保险不得低于现行发放标准）</w:t>
      </w:r>
      <w:bookmarkEnd w:id="29"/>
      <w:r>
        <w:rPr>
          <w:rFonts w:hint="eastAsia" w:ascii="仿宋" w:hAnsi="仿宋" w:eastAsia="仿宋" w:cs="仿宋"/>
          <w:b/>
          <w:bCs/>
          <w:color w:val="auto"/>
          <w:sz w:val="21"/>
          <w:szCs w:val="21"/>
          <w:highlight w:val="none"/>
          <w:lang w:val="en-US" w:eastAsia="zh-CN"/>
        </w:rPr>
        <w:t>，现有环卫管理人员和工人，除自然退休外，半年内不得随意解聘，工资待遇不低于现有水平，工龄连续计算，中标企业应无条件接收现有自愿到企业的员工人员；根据清扫保洁工作需要，企业自行选择新招录其他作业人员，新招录人员按劳务派遣形式一年一签。</w:t>
      </w:r>
    </w:p>
    <w:p w14:paraId="2967280F">
      <w:pPr>
        <w:ind w:firstLine="560"/>
        <w:rPr>
          <w:rFonts w:hint="eastAsia" w:ascii="仿宋" w:hAnsi="仿宋" w:eastAsia="仿宋" w:cs="仿宋"/>
          <w:b/>
          <w:bCs/>
          <w:color w:val="auto"/>
          <w:kern w:val="2"/>
          <w:sz w:val="21"/>
          <w:szCs w:val="21"/>
          <w:highlight w:val="none"/>
          <w:lang w:val="en-US" w:eastAsia="zh-CN" w:bidi="ar-SA"/>
          <w14:ligatures w14:val="standardContextual"/>
        </w:rPr>
      </w:pPr>
      <w:r>
        <w:rPr>
          <w:rFonts w:hint="eastAsia" w:ascii="仿宋" w:hAnsi="仿宋" w:eastAsia="仿宋" w:cs="仿宋"/>
          <w:b/>
          <w:bCs/>
          <w:color w:val="auto"/>
          <w:kern w:val="2"/>
          <w:sz w:val="21"/>
          <w:szCs w:val="21"/>
          <w:highlight w:val="none"/>
          <w:lang w:val="en-US" w:eastAsia="zh-CN" w:bidi="ar-SA"/>
          <w14:ligatures w14:val="standardContextual"/>
        </w:rPr>
        <w:t>（三）人员管理</w:t>
      </w:r>
    </w:p>
    <w:p w14:paraId="031683F1">
      <w:pPr>
        <w:pStyle w:val="17"/>
        <w:rPr>
          <w:rFonts w:hint="eastAsia" w:ascii="仿宋" w:hAnsi="仿宋" w:eastAsia="仿宋" w:cs="仿宋"/>
          <w:color w:val="auto"/>
          <w:sz w:val="21"/>
          <w:szCs w:val="21"/>
          <w:highlight w:val="none"/>
          <w:lang w:val="en-US" w:eastAsia="zh-CN"/>
        </w:rPr>
      </w:pPr>
      <w:bookmarkStart w:id="30" w:name="OLE_LINK41"/>
      <w:r>
        <w:rPr>
          <w:rFonts w:hint="eastAsia" w:ascii="仿宋" w:hAnsi="仿宋" w:eastAsia="仿宋" w:cs="仿宋"/>
          <w:color w:val="auto"/>
          <w:sz w:val="21"/>
          <w:szCs w:val="21"/>
          <w:highlight w:val="none"/>
          <w:lang w:val="en-US" w:eastAsia="zh-CN"/>
        </w:rPr>
        <w:t>1、合同签订与劳动法遵守</w:t>
      </w:r>
    </w:p>
    <w:p w14:paraId="50AFE402">
      <w:pPr>
        <w:pStyle w:val="17"/>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中标企业应按《中华人民共和国劳动法》及相关法律法规的规定与每位环卫工人签订用工合同，明确双方的权利与义务，合同中应详细列明工作内容、工作地点、工作时间、薪酬待遇、休息休假、社会保险等条款，确保工人的合法权益得到保障。</w:t>
      </w:r>
    </w:p>
    <w:p w14:paraId="47BC8442">
      <w:pPr>
        <w:pStyle w:val="17"/>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2、薪酬发放与社会保险</w:t>
      </w:r>
    </w:p>
    <w:p w14:paraId="550DB7F1">
      <w:pPr>
        <w:pStyle w:val="17"/>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环卫工人的薪酬应按时足额发放，不得拖欠或克扣，薪酬标准应不低于当地最低工资标准，并根据工人的工作表现和贡献进行适当调整。中标企业应为环卫工人缴纳社会保险，包括养老保险、医疗保险、工伤保险、失业保险和生育保险，确保工人在遇到风险时能够得到相应的保障。</w:t>
      </w:r>
    </w:p>
    <w:p w14:paraId="601F7AAC">
      <w:pPr>
        <w:pStyle w:val="17"/>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3、用工年龄与健康状况</w:t>
      </w:r>
    </w:p>
    <w:p w14:paraId="3F8719A6">
      <w:pPr>
        <w:pStyle w:val="17"/>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环卫工人的用工年龄应符合国家相关法律法规的规定，一般要求男性不超过60岁，女性不超过55岁（或根据具体岗位需求适当调整），确保工人具备足够的体力和精力完成工作任务。环卫工人在入职前应接受健康检查，确保身体健康，无影响工作的疾病或隐患。同时，公司应定期组织工人进行健康体检，关注工人的身体健康状况。</w:t>
      </w:r>
    </w:p>
    <w:p w14:paraId="24EEF2B5">
      <w:pPr>
        <w:pStyle w:val="17"/>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4、环卫工人数量保障</w:t>
      </w:r>
    </w:p>
    <w:p w14:paraId="0CC246A1">
      <w:pPr>
        <w:pStyle w:val="17"/>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中标企业应确保环卫工人的数量不低于现有作业人数，以满足清扫保洁工作的需求。在特殊时期或任务增加时，应及时增派工人，确保工作质量和效率。中标企业应建立合理的用工机制，避免因为人员流动或缩减而导致工作受到影响。同时，应关注工人的工作负担，合理安排工作时间和任务量，确保工人能够保持良好的工作状态。</w:t>
      </w:r>
    </w:p>
    <w:p w14:paraId="2785608A">
      <w:pPr>
        <w:pStyle w:val="17"/>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5、培训与管理</w:t>
      </w:r>
    </w:p>
    <w:p w14:paraId="72C96695">
      <w:pPr>
        <w:pStyle w:val="17"/>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中标企业应定期对环卫工人进行业务培训和安全教育，提高工人的业务技能和安全意识。培训内容应包括清扫保洁技巧、垃圾分类知识、安全操作规程等方面。公司应建立健全的管理制度，对环卫工人的工作情况进行监督和考核。通过设立奖惩机制，激励工人积极工作，提高工作质量和效率。</w:t>
      </w:r>
    </w:p>
    <w:p w14:paraId="3CD496F3">
      <w:pPr>
        <w:pStyle w:val="17"/>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6、福利与关怀</w:t>
      </w:r>
    </w:p>
    <w:p w14:paraId="3AEDFC08">
      <w:pPr>
        <w:pStyle w:val="17"/>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中标企业应为环卫工人提供必要的劳动保护用品和设施，如工作服、手套、扫帚、垃圾车等，确保工人在工作中的安全和健康。公司应关注工人的生活状况，提供必要的福利和关怀。如设立休息室、提供饮用水和餐食、组织节日活动等，增强工人的归属感和幸福感。</w:t>
      </w:r>
    </w:p>
    <w:bookmarkEnd w:id="30"/>
    <w:p w14:paraId="60C9DD88">
      <w:pPr>
        <w:keepNext w:val="0"/>
        <w:keepLines w:val="0"/>
        <w:pageBreakBefore w:val="0"/>
        <w:widowControl w:val="0"/>
        <w:numPr>
          <w:ilvl w:val="0"/>
          <w:numId w:val="2"/>
        </w:numPr>
        <w:kinsoku/>
        <w:wordWrap/>
        <w:topLinePunct w:val="0"/>
        <w:autoSpaceDE/>
        <w:autoSpaceDN/>
        <w:bidi w:val="0"/>
        <w:snapToGrid/>
        <w:spacing w:line="480" w:lineRule="exact"/>
        <w:ind w:left="0" w:leftChars="0" w:firstLine="422" w:firstLineChars="200"/>
        <w:textAlignment w:val="auto"/>
        <w:rPr>
          <w:rFonts w:hint="eastAsia" w:ascii="仿宋" w:hAnsi="仿宋" w:eastAsia="仿宋" w:cs="仿宋"/>
          <w:b/>
          <w:bCs/>
          <w:color w:val="auto"/>
          <w:kern w:val="0"/>
          <w:sz w:val="21"/>
          <w:szCs w:val="21"/>
          <w:highlight w:val="none"/>
          <w:lang w:val="en-US" w:eastAsia="zh-CN" w:bidi="ar-SA"/>
        </w:rPr>
      </w:pPr>
      <w:r>
        <w:rPr>
          <w:rFonts w:hint="eastAsia" w:ascii="仿宋" w:hAnsi="仿宋" w:eastAsia="仿宋" w:cs="仿宋"/>
          <w:b/>
          <w:bCs/>
          <w:color w:val="auto"/>
          <w:kern w:val="0"/>
          <w:sz w:val="21"/>
          <w:szCs w:val="21"/>
          <w:highlight w:val="none"/>
          <w:lang w:val="en-US" w:eastAsia="zh-CN" w:bidi="ar-SA"/>
        </w:rPr>
        <w:t>设备要求</w:t>
      </w:r>
    </w:p>
    <w:p w14:paraId="37D537A5">
      <w:pPr>
        <w:pStyle w:val="3"/>
        <w:keepNext w:val="0"/>
        <w:keepLines w:val="0"/>
        <w:pageBreakBefore w:val="0"/>
        <w:numPr>
          <w:ilvl w:val="0"/>
          <w:numId w:val="0"/>
        </w:numPr>
        <w:kinsoku/>
        <w:wordWrap/>
        <w:overflowPunct/>
        <w:topLinePunct w:val="0"/>
        <w:autoSpaceDE/>
        <w:autoSpaceDN/>
        <w:bidi w:val="0"/>
        <w:adjustRightInd/>
        <w:snapToGrid/>
        <w:spacing w:after="0" w:afterLines="0" w:line="360" w:lineRule="auto"/>
        <w:ind w:firstLine="420" w:firstLineChars="200"/>
        <w:textAlignment w:val="auto"/>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kern w:val="2"/>
          <w:sz w:val="21"/>
          <w:szCs w:val="21"/>
          <w:highlight w:val="none"/>
          <w:lang w:val="en-US" w:eastAsia="zh-CN" w:bidi="ar-SA"/>
        </w:rPr>
        <w:t>中标企业整体车辆配置，必须拥有独立使用权且证照齐全。</w:t>
      </w:r>
    </w:p>
    <w:p w14:paraId="390B1C3D">
      <w:pPr>
        <w:pStyle w:val="3"/>
        <w:keepNext w:val="0"/>
        <w:keepLines w:val="0"/>
        <w:pageBreakBefore w:val="0"/>
        <w:numPr>
          <w:ilvl w:val="0"/>
          <w:numId w:val="0"/>
        </w:numPr>
        <w:kinsoku/>
        <w:wordWrap/>
        <w:overflowPunct/>
        <w:topLinePunct w:val="0"/>
        <w:autoSpaceDE/>
        <w:autoSpaceDN/>
        <w:bidi w:val="0"/>
        <w:adjustRightInd/>
        <w:snapToGrid/>
        <w:spacing w:after="0" w:afterLines="0" w:line="360" w:lineRule="auto"/>
        <w:ind w:firstLine="420" w:firstLineChars="200"/>
        <w:textAlignment w:val="auto"/>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kern w:val="2"/>
          <w:sz w:val="21"/>
          <w:szCs w:val="21"/>
          <w:highlight w:val="none"/>
          <w:lang w:val="en-US" w:eastAsia="zh-CN" w:bidi="ar-SA"/>
        </w:rPr>
        <w:t>县城区现有环卫设施设备部分，由中标企业采取租用方式进行运营管理，维修及油料等相关费用公司自行负责。环卫所车辆每年租金不低于折旧费。</w:t>
      </w:r>
    </w:p>
    <w:p w14:paraId="6C4427BC">
      <w:pPr>
        <w:pStyle w:val="3"/>
        <w:keepNext w:val="0"/>
        <w:keepLines w:val="0"/>
        <w:pageBreakBefore w:val="0"/>
        <w:numPr>
          <w:ilvl w:val="0"/>
          <w:numId w:val="0"/>
        </w:numPr>
        <w:kinsoku/>
        <w:wordWrap/>
        <w:overflowPunct/>
        <w:topLinePunct w:val="0"/>
        <w:autoSpaceDE/>
        <w:autoSpaceDN/>
        <w:bidi w:val="0"/>
        <w:adjustRightInd/>
        <w:snapToGrid/>
        <w:spacing w:after="0" w:afterLines="0" w:line="360" w:lineRule="auto"/>
        <w:ind w:firstLine="420" w:firstLineChars="200"/>
        <w:textAlignment w:val="auto"/>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kern w:val="2"/>
          <w:sz w:val="21"/>
          <w:szCs w:val="21"/>
          <w:highlight w:val="none"/>
          <w:lang w:val="en-US" w:eastAsia="zh-CN" w:bidi="ar-SA"/>
        </w:rPr>
        <w:t>中标企业需配备不少于以下数量的车辆及设备：</w:t>
      </w:r>
    </w:p>
    <w:p w14:paraId="3F788DB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2"/>
        <w:rPr>
          <w:rFonts w:hint="default" w:ascii="仿宋" w:hAnsi="仿宋" w:eastAsia="仿宋" w:cs="仿宋"/>
          <w:color w:val="auto"/>
          <w:kern w:val="2"/>
          <w:sz w:val="21"/>
          <w:szCs w:val="21"/>
          <w:highlight w:val="none"/>
          <w:lang w:val="en-US" w:eastAsia="zh-CN" w:bidi="ar-SA"/>
        </w:rPr>
      </w:pPr>
      <w:bookmarkStart w:id="31" w:name="OLE_LINK81"/>
      <w:r>
        <w:rPr>
          <w:rFonts w:hint="eastAsia" w:ascii="仿宋" w:hAnsi="仿宋" w:eastAsia="仿宋" w:cs="仿宋"/>
          <w:color w:val="auto"/>
          <w:kern w:val="2"/>
          <w:sz w:val="21"/>
          <w:szCs w:val="21"/>
          <w:highlight w:val="none"/>
          <w:lang w:val="en-US" w:eastAsia="zh-CN" w:bidi="ar-SA"/>
        </w:rPr>
        <w:t>（一）县城环卫清扫作业南段</w:t>
      </w:r>
    </w:p>
    <w:bookmarkEnd w:id="31"/>
    <w:p w14:paraId="521D863B">
      <w:pPr>
        <w:pStyle w:val="3"/>
        <w:keepNext w:val="0"/>
        <w:keepLines w:val="0"/>
        <w:pageBreakBefore w:val="0"/>
        <w:numPr>
          <w:ilvl w:val="0"/>
          <w:numId w:val="7"/>
        </w:numPr>
        <w:kinsoku/>
        <w:wordWrap/>
        <w:overflowPunct/>
        <w:topLinePunct w:val="0"/>
        <w:autoSpaceDE/>
        <w:autoSpaceDN/>
        <w:bidi w:val="0"/>
        <w:adjustRightInd/>
        <w:snapToGrid/>
        <w:spacing w:after="0" w:afterLines="0" w:line="360" w:lineRule="auto"/>
        <w:ind w:firstLine="420" w:firstLineChars="200"/>
        <w:textAlignment w:val="auto"/>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kern w:val="2"/>
          <w:sz w:val="21"/>
          <w:szCs w:val="21"/>
          <w:highlight w:val="none"/>
          <w:lang w:val="en-US" w:eastAsia="zh-CN" w:bidi="ar-SA"/>
        </w:rPr>
        <w:t>车辆：31吨垃圾勾臂车5辆、5吨后压式垃圾压缩车（同时满足收运120L、240L、660L垃圾桶的条件）3辆，8吨后压式垃圾压缩车（同时满足收运120L、240L、660L垃圾桶的条件）2辆，5m³勾臂车4辆，3m³勾臂车2辆，大件收运车1辆，18吨洒水冲洗车4辆（鸭脚车不低于2辆），18吨机扫车1辆，4吨冲洗车1辆，4吨机扫车1辆，栏杆冲洗擦拭车1辆，污渍污垢清洗车1辆、地下车库垃圾收运车（同时满足收运120L、240L、660L垃圾桶的条件）1辆；</w:t>
      </w:r>
    </w:p>
    <w:p w14:paraId="25247095">
      <w:pPr>
        <w:pStyle w:val="3"/>
        <w:keepNext w:val="0"/>
        <w:keepLines w:val="0"/>
        <w:pageBreakBefore w:val="0"/>
        <w:numPr>
          <w:ilvl w:val="0"/>
          <w:numId w:val="7"/>
        </w:numPr>
        <w:kinsoku/>
        <w:wordWrap/>
        <w:overflowPunct/>
        <w:topLinePunct w:val="0"/>
        <w:autoSpaceDE/>
        <w:autoSpaceDN/>
        <w:bidi w:val="0"/>
        <w:adjustRightInd/>
        <w:snapToGrid/>
        <w:spacing w:after="0" w:afterLines="0" w:line="360" w:lineRule="auto"/>
        <w:ind w:firstLine="420" w:firstLineChars="200"/>
        <w:textAlignment w:val="auto"/>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kern w:val="2"/>
          <w:sz w:val="21"/>
          <w:szCs w:val="21"/>
          <w:highlight w:val="none"/>
          <w:lang w:val="en-US" w:eastAsia="zh-CN" w:bidi="ar-SA"/>
        </w:rPr>
        <w:t>压缩箱体：17m³压缩箱体7套；</w:t>
      </w:r>
    </w:p>
    <w:p w14:paraId="7827F2C7">
      <w:pPr>
        <w:pStyle w:val="3"/>
        <w:keepNext w:val="0"/>
        <w:keepLines w:val="0"/>
        <w:pageBreakBefore w:val="0"/>
        <w:numPr>
          <w:ilvl w:val="0"/>
          <w:numId w:val="7"/>
        </w:numPr>
        <w:kinsoku/>
        <w:wordWrap/>
        <w:overflowPunct/>
        <w:topLinePunct w:val="0"/>
        <w:autoSpaceDE/>
        <w:autoSpaceDN/>
        <w:bidi w:val="0"/>
        <w:adjustRightInd/>
        <w:snapToGrid/>
        <w:spacing w:after="0" w:afterLines="0" w:line="360" w:lineRule="auto"/>
        <w:ind w:firstLine="420" w:firstLineChars="200"/>
        <w:textAlignment w:val="auto"/>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kern w:val="2"/>
          <w:sz w:val="21"/>
          <w:szCs w:val="21"/>
          <w:highlight w:val="none"/>
          <w:lang w:val="en-US" w:eastAsia="zh-CN" w:bidi="ar-SA"/>
        </w:rPr>
        <w:t>清理牛皮癣设备1套；</w:t>
      </w:r>
    </w:p>
    <w:p w14:paraId="4AA67EFF">
      <w:pPr>
        <w:pStyle w:val="3"/>
        <w:keepNext w:val="0"/>
        <w:keepLines w:val="0"/>
        <w:pageBreakBefore w:val="0"/>
        <w:numPr>
          <w:ilvl w:val="0"/>
          <w:numId w:val="7"/>
        </w:numPr>
        <w:kinsoku/>
        <w:wordWrap/>
        <w:overflowPunct/>
        <w:topLinePunct w:val="0"/>
        <w:autoSpaceDE/>
        <w:autoSpaceDN/>
        <w:bidi w:val="0"/>
        <w:adjustRightInd/>
        <w:snapToGrid/>
        <w:spacing w:after="0" w:afterLines="0" w:line="360" w:lineRule="auto"/>
        <w:ind w:firstLine="420" w:firstLineChars="200"/>
        <w:textAlignment w:val="auto"/>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kern w:val="2"/>
          <w:sz w:val="21"/>
          <w:szCs w:val="21"/>
          <w:highlight w:val="none"/>
          <w:lang w:val="en-US" w:eastAsia="zh-CN" w:bidi="ar-SA"/>
        </w:rPr>
        <w:t>数字环卫：建有调度、后台、停靠场所、运行车辆、油料用水、计重以及压缩转运站等数据收集、上传的数字环卫系统1套；</w:t>
      </w:r>
    </w:p>
    <w:p w14:paraId="102A9D52">
      <w:pPr>
        <w:pStyle w:val="3"/>
        <w:keepNext w:val="0"/>
        <w:keepLines w:val="0"/>
        <w:pageBreakBefore w:val="0"/>
        <w:numPr>
          <w:ilvl w:val="0"/>
          <w:numId w:val="7"/>
        </w:numPr>
        <w:kinsoku/>
        <w:wordWrap/>
        <w:overflowPunct/>
        <w:topLinePunct w:val="0"/>
        <w:autoSpaceDE/>
        <w:autoSpaceDN/>
        <w:bidi w:val="0"/>
        <w:adjustRightInd/>
        <w:snapToGrid/>
        <w:spacing w:after="0" w:afterLines="0" w:line="360" w:lineRule="auto"/>
        <w:ind w:firstLine="420" w:firstLineChars="200"/>
        <w:textAlignment w:val="auto"/>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kern w:val="2"/>
          <w:sz w:val="21"/>
          <w:szCs w:val="21"/>
          <w:highlight w:val="none"/>
          <w:lang w:val="en-US" w:eastAsia="zh-CN" w:bidi="ar-SA"/>
        </w:rPr>
        <w:t>冲洗及清洗设备：配置公园冲洗设备数套、垃圾车和垃圾桶（箱）清洗设备数套；</w:t>
      </w:r>
    </w:p>
    <w:p w14:paraId="122547D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2"/>
        <w:rPr>
          <w:rFonts w:hint="default" w:ascii="仿宋" w:hAnsi="仿宋" w:eastAsia="仿宋" w:cs="仿宋"/>
          <w:color w:val="auto"/>
          <w:kern w:val="2"/>
          <w:sz w:val="21"/>
          <w:szCs w:val="21"/>
          <w:highlight w:val="none"/>
          <w:lang w:val="en-US" w:eastAsia="zh-CN" w:bidi="ar-SA"/>
        </w:rPr>
      </w:pPr>
      <w:r>
        <w:rPr>
          <w:rFonts w:hint="eastAsia" w:ascii="仿宋" w:hAnsi="仿宋" w:eastAsia="仿宋" w:cs="仿宋"/>
          <w:color w:val="auto"/>
          <w:kern w:val="2"/>
          <w:sz w:val="21"/>
          <w:szCs w:val="21"/>
          <w:highlight w:val="none"/>
          <w:lang w:val="en-US" w:eastAsia="zh-CN" w:bidi="ar-SA"/>
        </w:rPr>
        <w:t>（二）县城环卫清扫作业北段</w:t>
      </w:r>
    </w:p>
    <w:p w14:paraId="1EF42120">
      <w:pPr>
        <w:pStyle w:val="3"/>
        <w:keepNext w:val="0"/>
        <w:keepLines w:val="0"/>
        <w:pageBreakBefore w:val="0"/>
        <w:numPr>
          <w:ilvl w:val="0"/>
          <w:numId w:val="8"/>
        </w:numPr>
        <w:kinsoku/>
        <w:wordWrap/>
        <w:overflowPunct/>
        <w:topLinePunct w:val="0"/>
        <w:autoSpaceDE/>
        <w:autoSpaceDN/>
        <w:bidi w:val="0"/>
        <w:adjustRightInd/>
        <w:snapToGrid/>
        <w:spacing w:after="0" w:afterLines="0" w:line="360" w:lineRule="auto"/>
        <w:ind w:firstLine="420" w:firstLineChars="200"/>
        <w:textAlignment w:val="auto"/>
        <w:rPr>
          <w:rFonts w:hint="eastAsia" w:ascii="仿宋" w:hAnsi="仿宋" w:eastAsia="仿宋" w:cs="仿宋"/>
          <w:color w:val="auto"/>
          <w:kern w:val="2"/>
          <w:sz w:val="21"/>
          <w:szCs w:val="21"/>
          <w:highlight w:val="none"/>
          <w:lang w:val="en-US" w:eastAsia="zh-CN" w:bidi="ar-SA"/>
        </w:rPr>
      </w:pPr>
      <w:bookmarkStart w:id="32" w:name="OLE_LINK82"/>
      <w:r>
        <w:rPr>
          <w:rFonts w:hint="eastAsia" w:ascii="仿宋" w:hAnsi="仿宋" w:eastAsia="仿宋" w:cs="仿宋"/>
          <w:color w:val="auto"/>
          <w:kern w:val="2"/>
          <w:sz w:val="21"/>
          <w:szCs w:val="21"/>
          <w:highlight w:val="none"/>
          <w:lang w:val="en-US" w:eastAsia="zh-CN" w:bidi="ar-SA"/>
        </w:rPr>
        <w:t>车辆：8吨</w:t>
      </w:r>
      <w:bookmarkStart w:id="33" w:name="OLE_LINK22"/>
      <w:r>
        <w:rPr>
          <w:rFonts w:hint="eastAsia" w:ascii="仿宋" w:hAnsi="仿宋" w:eastAsia="仿宋" w:cs="仿宋"/>
          <w:color w:val="auto"/>
          <w:kern w:val="2"/>
          <w:sz w:val="21"/>
          <w:szCs w:val="21"/>
          <w:highlight w:val="none"/>
          <w:lang w:val="en-US" w:eastAsia="zh-CN" w:bidi="ar-SA"/>
        </w:rPr>
        <w:t>后压式垃圾压缩车（同时满足收运120L、240L、660L垃圾桶的条件）2辆</w:t>
      </w:r>
      <w:bookmarkEnd w:id="33"/>
      <w:r>
        <w:rPr>
          <w:rFonts w:hint="eastAsia" w:ascii="仿宋" w:hAnsi="仿宋" w:eastAsia="仿宋" w:cs="仿宋"/>
          <w:color w:val="auto"/>
          <w:kern w:val="2"/>
          <w:sz w:val="21"/>
          <w:szCs w:val="21"/>
          <w:highlight w:val="none"/>
          <w:lang w:val="en-US" w:eastAsia="zh-CN" w:bidi="ar-SA"/>
        </w:rPr>
        <w:t>，</w:t>
      </w:r>
      <w:bookmarkStart w:id="34" w:name="OLE_LINK23"/>
      <w:r>
        <w:rPr>
          <w:rFonts w:hint="eastAsia" w:ascii="仿宋" w:hAnsi="仿宋" w:eastAsia="仿宋" w:cs="仿宋"/>
          <w:color w:val="auto"/>
          <w:kern w:val="2"/>
          <w:sz w:val="21"/>
          <w:szCs w:val="21"/>
          <w:highlight w:val="none"/>
          <w:lang w:val="en-US" w:eastAsia="zh-CN" w:bidi="ar-SA"/>
        </w:rPr>
        <w:t>5m³勾臂车4辆</w:t>
      </w:r>
      <w:bookmarkEnd w:id="34"/>
      <w:r>
        <w:rPr>
          <w:rFonts w:hint="eastAsia" w:ascii="仿宋" w:hAnsi="仿宋" w:eastAsia="仿宋" w:cs="仿宋"/>
          <w:color w:val="auto"/>
          <w:kern w:val="2"/>
          <w:sz w:val="21"/>
          <w:szCs w:val="21"/>
          <w:highlight w:val="none"/>
          <w:lang w:val="en-US" w:eastAsia="zh-CN" w:bidi="ar-SA"/>
        </w:rPr>
        <w:t>，3m³勾臂车2辆，</w:t>
      </w:r>
      <w:bookmarkStart w:id="35" w:name="OLE_LINK24"/>
      <w:r>
        <w:rPr>
          <w:rFonts w:hint="eastAsia" w:ascii="仿宋" w:hAnsi="仿宋" w:eastAsia="仿宋" w:cs="仿宋"/>
          <w:color w:val="auto"/>
          <w:kern w:val="2"/>
          <w:sz w:val="21"/>
          <w:szCs w:val="21"/>
          <w:highlight w:val="none"/>
          <w:lang w:val="en-US" w:eastAsia="zh-CN" w:bidi="ar-SA"/>
        </w:rPr>
        <w:t>18吨</w:t>
      </w:r>
      <w:bookmarkEnd w:id="35"/>
      <w:r>
        <w:rPr>
          <w:rFonts w:hint="eastAsia" w:ascii="仿宋" w:hAnsi="仿宋" w:eastAsia="仿宋" w:cs="仿宋"/>
          <w:color w:val="auto"/>
          <w:kern w:val="2"/>
          <w:sz w:val="21"/>
          <w:szCs w:val="21"/>
          <w:highlight w:val="none"/>
          <w:lang w:val="en-US" w:eastAsia="zh-CN" w:bidi="ar-SA"/>
        </w:rPr>
        <w:t>洒水冲洗车4辆（鸭脚车不低于2辆），18吨机扫车3辆，4吨冲洗车2辆，4吨机扫车2辆，栏杆冲洗擦拭车1辆，污渍污垢清洗车1辆、地下车库垃圾收运车（同时满足收运120L、240L</w:t>
      </w:r>
      <w:bookmarkStart w:id="36" w:name="OLE_LINK54"/>
      <w:r>
        <w:rPr>
          <w:rFonts w:hint="eastAsia" w:ascii="仿宋" w:hAnsi="仿宋" w:eastAsia="仿宋" w:cs="仿宋"/>
          <w:color w:val="auto"/>
          <w:kern w:val="2"/>
          <w:sz w:val="21"/>
          <w:szCs w:val="21"/>
          <w:highlight w:val="none"/>
          <w:lang w:val="en-US" w:eastAsia="zh-CN" w:bidi="ar-SA"/>
        </w:rPr>
        <w:t>、</w:t>
      </w:r>
      <w:bookmarkEnd w:id="36"/>
      <w:r>
        <w:rPr>
          <w:rFonts w:hint="eastAsia" w:ascii="仿宋" w:hAnsi="仿宋" w:eastAsia="仿宋" w:cs="仿宋"/>
          <w:color w:val="auto"/>
          <w:kern w:val="2"/>
          <w:sz w:val="21"/>
          <w:szCs w:val="21"/>
          <w:highlight w:val="none"/>
          <w:lang w:val="en-US" w:eastAsia="zh-CN" w:bidi="ar-SA"/>
        </w:rPr>
        <w:t>660L垃圾桶的条件）1辆；</w:t>
      </w:r>
    </w:p>
    <w:p w14:paraId="5BE1498B">
      <w:pPr>
        <w:pStyle w:val="3"/>
        <w:keepNext w:val="0"/>
        <w:keepLines w:val="0"/>
        <w:pageBreakBefore w:val="0"/>
        <w:numPr>
          <w:ilvl w:val="0"/>
          <w:numId w:val="8"/>
        </w:numPr>
        <w:kinsoku/>
        <w:wordWrap/>
        <w:overflowPunct/>
        <w:topLinePunct w:val="0"/>
        <w:autoSpaceDE/>
        <w:autoSpaceDN/>
        <w:bidi w:val="0"/>
        <w:adjustRightInd/>
        <w:snapToGrid/>
        <w:spacing w:after="0" w:afterLines="0" w:line="360" w:lineRule="auto"/>
        <w:ind w:firstLine="420" w:firstLineChars="200"/>
        <w:textAlignment w:val="auto"/>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kern w:val="2"/>
          <w:sz w:val="21"/>
          <w:szCs w:val="21"/>
          <w:highlight w:val="none"/>
          <w:lang w:val="en-US" w:eastAsia="zh-CN" w:bidi="ar-SA"/>
        </w:rPr>
        <w:t>清理牛皮癣设备1套；</w:t>
      </w:r>
    </w:p>
    <w:p w14:paraId="2BA877CD">
      <w:pPr>
        <w:pStyle w:val="3"/>
        <w:keepNext w:val="0"/>
        <w:keepLines w:val="0"/>
        <w:pageBreakBefore w:val="0"/>
        <w:numPr>
          <w:ilvl w:val="0"/>
          <w:numId w:val="8"/>
        </w:numPr>
        <w:kinsoku/>
        <w:wordWrap/>
        <w:overflowPunct/>
        <w:topLinePunct w:val="0"/>
        <w:autoSpaceDE/>
        <w:autoSpaceDN/>
        <w:bidi w:val="0"/>
        <w:adjustRightInd/>
        <w:snapToGrid/>
        <w:spacing w:after="0" w:afterLines="0" w:line="360" w:lineRule="auto"/>
        <w:ind w:firstLine="420" w:firstLineChars="200"/>
        <w:textAlignment w:val="auto"/>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kern w:val="2"/>
          <w:sz w:val="21"/>
          <w:szCs w:val="21"/>
          <w:highlight w:val="none"/>
          <w:lang w:val="en-US" w:eastAsia="zh-CN" w:bidi="ar-SA"/>
        </w:rPr>
        <w:t>数字环卫：建有调度、后台、停靠场所、运行车辆、油料用水、计重以及压缩转运站等数据收集、上传的数字环卫系统1套</w:t>
      </w:r>
      <w:bookmarkStart w:id="37" w:name="OLE_LINK25"/>
      <w:r>
        <w:rPr>
          <w:rFonts w:hint="eastAsia" w:ascii="仿宋" w:hAnsi="仿宋" w:eastAsia="仿宋" w:cs="仿宋"/>
          <w:color w:val="auto"/>
          <w:kern w:val="2"/>
          <w:sz w:val="21"/>
          <w:szCs w:val="21"/>
          <w:highlight w:val="none"/>
          <w:lang w:val="en-US" w:eastAsia="zh-CN" w:bidi="ar-SA"/>
        </w:rPr>
        <w:t>；</w:t>
      </w:r>
    </w:p>
    <w:p w14:paraId="1C6F27CE">
      <w:pPr>
        <w:pStyle w:val="3"/>
        <w:keepNext w:val="0"/>
        <w:keepLines w:val="0"/>
        <w:pageBreakBefore w:val="0"/>
        <w:numPr>
          <w:ilvl w:val="0"/>
          <w:numId w:val="8"/>
        </w:numPr>
        <w:kinsoku/>
        <w:wordWrap/>
        <w:overflowPunct/>
        <w:topLinePunct w:val="0"/>
        <w:autoSpaceDE/>
        <w:autoSpaceDN/>
        <w:bidi w:val="0"/>
        <w:adjustRightInd/>
        <w:snapToGrid/>
        <w:spacing w:after="0" w:afterLines="0" w:line="360" w:lineRule="auto"/>
        <w:ind w:firstLine="420" w:firstLineChars="200"/>
        <w:textAlignment w:val="auto"/>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kern w:val="2"/>
          <w:sz w:val="21"/>
          <w:szCs w:val="21"/>
          <w:highlight w:val="none"/>
          <w:lang w:val="en-US" w:eastAsia="zh-CN" w:bidi="ar-SA"/>
        </w:rPr>
        <w:t>冲洗及</w:t>
      </w:r>
      <w:bookmarkEnd w:id="37"/>
      <w:r>
        <w:rPr>
          <w:rFonts w:hint="eastAsia" w:ascii="仿宋" w:hAnsi="仿宋" w:eastAsia="仿宋" w:cs="仿宋"/>
          <w:color w:val="auto"/>
          <w:kern w:val="2"/>
          <w:sz w:val="21"/>
          <w:szCs w:val="21"/>
          <w:highlight w:val="none"/>
          <w:lang w:val="en-US" w:eastAsia="zh-CN" w:bidi="ar-SA"/>
        </w:rPr>
        <w:t>清洗设备：配置公园冲洗设备数套、垃圾车和垃圾桶（箱）清洗设备数套；</w:t>
      </w:r>
    </w:p>
    <w:bookmarkEnd w:id="32"/>
    <w:p w14:paraId="24116F95">
      <w:pPr>
        <w:keepNext w:val="0"/>
        <w:keepLines w:val="0"/>
        <w:pageBreakBefore w:val="0"/>
        <w:widowControl w:val="0"/>
        <w:numPr>
          <w:ilvl w:val="0"/>
          <w:numId w:val="0"/>
        </w:numPr>
        <w:kinsoku/>
        <w:wordWrap/>
        <w:topLinePunct w:val="0"/>
        <w:autoSpaceDE/>
        <w:autoSpaceDN/>
        <w:bidi w:val="0"/>
        <w:snapToGrid/>
        <w:spacing w:line="480" w:lineRule="exact"/>
        <w:jc w:val="both"/>
        <w:textAlignment w:val="auto"/>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color w:val="auto"/>
          <w:kern w:val="2"/>
          <w:sz w:val="21"/>
          <w:szCs w:val="21"/>
          <w:highlight w:val="none"/>
          <w:lang w:val="en-US" w:eastAsia="zh-CN" w:bidi="ar-SA"/>
        </w:rPr>
        <w:t>鼓励中标企业配置更节能、环保、智能化和装载率更高的车辆设备。</w:t>
      </w:r>
    </w:p>
    <w:p w14:paraId="0C0A14BA">
      <w:pPr>
        <w:keepNext w:val="0"/>
        <w:keepLines w:val="0"/>
        <w:pageBreakBefore w:val="0"/>
        <w:widowControl w:val="0"/>
        <w:numPr>
          <w:ilvl w:val="0"/>
          <w:numId w:val="0"/>
        </w:numPr>
        <w:kinsoku/>
        <w:wordWrap/>
        <w:topLinePunct w:val="0"/>
        <w:autoSpaceDE/>
        <w:autoSpaceDN/>
        <w:bidi w:val="0"/>
        <w:snapToGrid/>
        <w:spacing w:line="480" w:lineRule="exact"/>
        <w:ind w:firstLine="422" w:firstLineChars="200"/>
        <w:jc w:val="both"/>
        <w:textAlignment w:val="auto"/>
        <w:rPr>
          <w:rFonts w:hint="eastAsia" w:ascii="仿宋" w:hAnsi="仿宋" w:eastAsia="仿宋" w:cs="仿宋"/>
          <w:b/>
          <w:bCs/>
          <w:color w:val="auto"/>
          <w:kern w:val="0"/>
          <w:sz w:val="21"/>
          <w:szCs w:val="21"/>
          <w:highlight w:val="none"/>
          <w:lang w:val="en-US" w:eastAsia="zh-CN" w:bidi="ar-SA"/>
        </w:rPr>
      </w:pPr>
      <w:r>
        <w:rPr>
          <w:rFonts w:hint="eastAsia" w:ascii="仿宋" w:hAnsi="仿宋" w:eastAsia="仿宋" w:cs="仿宋"/>
          <w:b/>
          <w:bCs/>
          <w:color w:val="auto"/>
          <w:kern w:val="0"/>
          <w:sz w:val="21"/>
          <w:szCs w:val="21"/>
          <w:highlight w:val="none"/>
          <w:lang w:val="en-US" w:eastAsia="zh-CN" w:bidi="ar-SA"/>
        </w:rPr>
        <w:t>六、其他事项</w:t>
      </w:r>
    </w:p>
    <w:p w14:paraId="1556ABF9">
      <w:pPr>
        <w:pStyle w:val="3"/>
        <w:keepNext w:val="0"/>
        <w:keepLines w:val="0"/>
        <w:pageBreakBefore w:val="0"/>
        <w:numPr>
          <w:ilvl w:val="0"/>
          <w:numId w:val="0"/>
        </w:numPr>
        <w:kinsoku/>
        <w:wordWrap/>
        <w:overflowPunct/>
        <w:topLinePunct w:val="0"/>
        <w:bidi w:val="0"/>
        <w:spacing w:line="288" w:lineRule="auto"/>
        <w:ind w:firstLine="420" w:firstLineChars="20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（一）调查方法，需求调查以问卷调查的方式进行，请各单位于2025年4月18日-2025年4月25日17:00（北京时间），将加盖公章的问卷调查表PDF电子档发送至指定邮箱（tianzhiling2021@126.com）。邮件名称为“供应商名称+</w:t>
      </w:r>
      <w:r>
        <w:rPr>
          <w:rFonts w:hint="eastAsia" w:ascii="仿宋" w:hAnsi="仿宋" w:eastAsia="仿宋" w:cs="仿宋"/>
          <w:color w:val="auto"/>
          <w:kern w:val="0"/>
          <w:sz w:val="21"/>
          <w:szCs w:val="21"/>
          <w:highlight w:val="none"/>
          <w:lang w:val="en-US" w:eastAsia="zh-CN"/>
        </w:rPr>
        <w:t>石柱土家族自治县主次干道清扫保洁项目</w:t>
      </w:r>
      <w:r>
        <w:rPr>
          <w:rFonts w:hint="eastAsia" w:ascii="仿宋" w:hAnsi="仿宋" w:eastAsia="仿宋" w:cs="仿宋"/>
          <w:color w:val="auto"/>
          <w:kern w:val="0"/>
          <w:sz w:val="21"/>
          <w:szCs w:val="21"/>
          <w:highlight w:val="none"/>
          <w:lang w:val="en-US" w:eastAsia="zh-CN" w:bidi="ar-SA"/>
        </w:rPr>
        <w:t>需求调查资料”</w:t>
      </w:r>
    </w:p>
    <w:p w14:paraId="6EF6789F">
      <w:pPr>
        <w:pStyle w:val="3"/>
        <w:keepNext w:val="0"/>
        <w:keepLines w:val="0"/>
        <w:pageBreakBefore w:val="0"/>
        <w:numPr>
          <w:ilvl w:val="0"/>
          <w:numId w:val="0"/>
        </w:numPr>
        <w:kinsoku/>
        <w:wordWrap/>
        <w:overflowPunct/>
        <w:topLinePunct w:val="0"/>
        <w:bidi w:val="0"/>
        <w:spacing w:line="288" w:lineRule="auto"/>
        <w:ind w:firstLine="420" w:firstLineChars="20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（二）联系人:</w:t>
      </w:r>
    </w:p>
    <w:p w14:paraId="53250AA4">
      <w:pPr>
        <w:pStyle w:val="3"/>
        <w:keepNext w:val="0"/>
        <w:keepLines w:val="0"/>
        <w:pageBreakBefore w:val="0"/>
        <w:numPr>
          <w:ilvl w:val="0"/>
          <w:numId w:val="0"/>
        </w:numPr>
        <w:kinsoku/>
        <w:wordWrap/>
        <w:overflowPunct/>
        <w:topLinePunct w:val="0"/>
        <w:bidi w:val="0"/>
        <w:spacing w:line="288" w:lineRule="auto"/>
        <w:ind w:firstLine="420" w:firstLineChars="20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天之瓴建设股份有限公司：阳老师 023-62652790</w:t>
      </w:r>
    </w:p>
    <w:p w14:paraId="149555C2">
      <w:pPr>
        <w:pStyle w:val="3"/>
        <w:keepNext w:val="0"/>
        <w:keepLines w:val="0"/>
        <w:pageBreakBefore w:val="0"/>
        <w:numPr>
          <w:ilvl w:val="0"/>
          <w:numId w:val="9"/>
        </w:numPr>
        <w:kinsoku/>
        <w:wordWrap/>
        <w:overflowPunct/>
        <w:topLinePunct w:val="0"/>
        <w:bidi w:val="0"/>
        <w:spacing w:line="288" w:lineRule="auto"/>
        <w:ind w:firstLine="420" w:firstLineChars="20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其他说明：递交问卷调查表应当写明供应商名称、联系人及联系电话并加盖单位公章。采购人是否采纳均不影响供应商参与本项目后续采购活动，对供应商所提出的意见建议不作书面回复。各潜在供应商请尽可能的填写详细的问卷，本次问卷调查结果仅用于本项目需求调查参考，绝不外泄，绝不以不正当方式使用。</w:t>
      </w:r>
    </w:p>
    <w:p w14:paraId="0F03A1D5">
      <w:pPr>
        <w:pStyle w:val="3"/>
        <w:keepNext w:val="0"/>
        <w:keepLines w:val="0"/>
        <w:pageBreakBefore w:val="0"/>
        <w:numPr>
          <w:ilvl w:val="0"/>
          <w:numId w:val="0"/>
        </w:numPr>
        <w:kinsoku/>
        <w:wordWrap/>
        <w:overflowPunct/>
        <w:topLinePunct w:val="0"/>
        <w:bidi w:val="0"/>
        <w:spacing w:line="288" w:lineRule="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附件：采购需求问卷调查表</w:t>
      </w:r>
    </w:p>
    <w:p w14:paraId="730B64BA">
      <w:pPr>
        <w:pStyle w:val="3"/>
        <w:keepNext w:val="0"/>
        <w:keepLines w:val="0"/>
        <w:pageBreakBefore w:val="0"/>
        <w:widowControl/>
        <w:numPr>
          <w:ilvl w:val="0"/>
          <w:numId w:val="0"/>
        </w:numPr>
        <w:kinsoku/>
        <w:wordWrap/>
        <w:overflowPunct/>
        <w:topLinePunct w:val="0"/>
        <w:autoSpaceDE/>
        <w:autoSpaceDN/>
        <w:bidi w:val="0"/>
        <w:adjustRightInd/>
        <w:snapToGrid/>
        <w:spacing w:line="240" w:lineRule="atLeast"/>
        <w:jc w:val="righ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 xml:space="preserve">                         </w:t>
      </w:r>
    </w:p>
    <w:p w14:paraId="63B5EAF5">
      <w:pPr>
        <w:pStyle w:val="3"/>
        <w:keepNext w:val="0"/>
        <w:keepLines w:val="0"/>
        <w:pageBreakBefore w:val="0"/>
        <w:widowControl/>
        <w:numPr>
          <w:ilvl w:val="0"/>
          <w:numId w:val="0"/>
        </w:numPr>
        <w:kinsoku/>
        <w:wordWrap/>
        <w:overflowPunct/>
        <w:topLinePunct w:val="0"/>
        <w:autoSpaceDE/>
        <w:autoSpaceDN/>
        <w:bidi w:val="0"/>
        <w:adjustRightInd/>
        <w:snapToGrid/>
        <w:spacing w:line="240" w:lineRule="atLeast"/>
        <w:ind w:firstLine="1890" w:firstLineChars="900"/>
        <w:jc w:val="righ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 xml:space="preserve">            </w:t>
      </w:r>
    </w:p>
    <w:p w14:paraId="5026ADEE">
      <w:pPr>
        <w:pStyle w:val="3"/>
        <w:keepNext w:val="0"/>
        <w:keepLines w:val="0"/>
        <w:pageBreakBefore w:val="0"/>
        <w:widowControl/>
        <w:numPr>
          <w:ilvl w:val="0"/>
          <w:numId w:val="0"/>
        </w:numPr>
        <w:kinsoku/>
        <w:wordWrap/>
        <w:overflowPunct/>
        <w:topLinePunct w:val="0"/>
        <w:autoSpaceDE/>
        <w:autoSpaceDN/>
        <w:bidi w:val="0"/>
        <w:adjustRightInd/>
        <w:snapToGrid/>
        <w:spacing w:line="240" w:lineRule="atLeast"/>
        <w:ind w:firstLine="1890" w:firstLineChars="900"/>
        <w:jc w:val="righ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天之瓴建设股份有限公司</w:t>
      </w:r>
    </w:p>
    <w:p w14:paraId="34024BE7">
      <w:pPr>
        <w:pStyle w:val="3"/>
        <w:keepNext w:val="0"/>
        <w:keepLines w:val="0"/>
        <w:pageBreakBefore w:val="0"/>
        <w:widowControl/>
        <w:numPr>
          <w:ilvl w:val="0"/>
          <w:numId w:val="0"/>
        </w:numPr>
        <w:kinsoku/>
        <w:wordWrap/>
        <w:overflowPunct/>
        <w:topLinePunct w:val="0"/>
        <w:autoSpaceDE/>
        <w:autoSpaceDN/>
        <w:bidi w:val="0"/>
        <w:adjustRightInd/>
        <w:snapToGrid/>
        <w:spacing w:line="240" w:lineRule="atLeast"/>
        <w:ind w:firstLine="1890" w:firstLineChars="900"/>
        <w:jc w:val="right"/>
        <w:textAlignment w:val="auto"/>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 xml:space="preserve">       2025年4月18日</w:t>
      </w:r>
    </w:p>
    <w:p w14:paraId="36420296">
      <w:pPr>
        <w:keepNext w:val="0"/>
        <w:keepLines w:val="0"/>
        <w:pageBreakBefore w:val="0"/>
        <w:kinsoku/>
        <w:wordWrap/>
        <w:overflowPunct/>
        <w:topLinePunct w:val="0"/>
        <w:bidi w:val="0"/>
        <w:spacing w:line="288" w:lineRule="auto"/>
        <w:ind w:firstLine="723" w:firstLineChars="200"/>
        <w:rPr>
          <w:rFonts w:hint="eastAsia" w:ascii="宋体" w:hAnsi="宋体" w:eastAsia="宋体" w:cs="宋体"/>
          <w:b/>
          <w:bCs/>
          <w:color w:val="auto"/>
          <w:kern w:val="2"/>
          <w:sz w:val="36"/>
          <w:szCs w:val="36"/>
        </w:rPr>
      </w:pPr>
      <w:r>
        <w:rPr>
          <w:rFonts w:hint="eastAsia" w:ascii="宋体" w:hAnsi="宋体" w:eastAsia="宋体" w:cs="宋体"/>
          <w:b/>
          <w:bCs/>
          <w:color w:val="auto"/>
          <w:kern w:val="2"/>
          <w:sz w:val="36"/>
          <w:szCs w:val="36"/>
        </w:rPr>
        <w:br w:type="page"/>
      </w:r>
    </w:p>
    <w:p w14:paraId="00DE3B7A">
      <w:pPr>
        <w:pStyle w:val="11"/>
        <w:keepNext w:val="0"/>
        <w:keepLines w:val="0"/>
        <w:pageBreakBefore w:val="0"/>
        <w:kinsoku/>
        <w:wordWrap/>
        <w:overflowPunct/>
        <w:topLinePunct w:val="0"/>
        <w:bidi w:val="0"/>
        <w:spacing w:line="288" w:lineRule="auto"/>
        <w:ind w:firstLine="723" w:firstLineChars="200"/>
        <w:jc w:val="center"/>
        <w:rPr>
          <w:rFonts w:hint="eastAsia" w:ascii="宋体" w:hAnsi="宋体" w:eastAsia="宋体" w:cs="宋体"/>
          <w:b/>
          <w:bCs/>
          <w:color w:val="auto"/>
          <w:kern w:val="2"/>
          <w:sz w:val="36"/>
          <w:szCs w:val="36"/>
        </w:rPr>
      </w:pPr>
      <w:r>
        <w:rPr>
          <w:rFonts w:hint="eastAsia" w:ascii="宋体" w:hAnsi="宋体" w:eastAsia="宋体" w:cs="宋体"/>
          <w:b/>
          <w:bCs/>
          <w:color w:val="auto"/>
          <w:kern w:val="2"/>
          <w:sz w:val="36"/>
          <w:szCs w:val="36"/>
          <w:lang w:val="en-US" w:eastAsia="zh-CN"/>
        </w:rPr>
        <w:t>石柱土家族自治县主次干道清扫保洁项目</w:t>
      </w:r>
    </w:p>
    <w:p w14:paraId="415AC9A7">
      <w:pPr>
        <w:pStyle w:val="11"/>
        <w:keepNext w:val="0"/>
        <w:keepLines w:val="0"/>
        <w:pageBreakBefore w:val="0"/>
        <w:kinsoku/>
        <w:wordWrap/>
        <w:overflowPunct/>
        <w:topLinePunct w:val="0"/>
        <w:bidi w:val="0"/>
        <w:spacing w:line="288" w:lineRule="auto"/>
        <w:ind w:firstLine="723" w:firstLineChars="200"/>
        <w:jc w:val="center"/>
        <w:rPr>
          <w:rFonts w:hint="eastAsia" w:ascii="宋体" w:hAnsi="宋体" w:eastAsia="宋体" w:cs="宋体"/>
          <w:b/>
          <w:bCs/>
          <w:color w:val="auto"/>
          <w:kern w:val="2"/>
          <w:sz w:val="36"/>
          <w:szCs w:val="36"/>
          <w:lang w:val="en-US" w:eastAsia="zh-CN"/>
        </w:rPr>
      </w:pPr>
      <w:r>
        <w:rPr>
          <w:rFonts w:hint="eastAsia" w:ascii="宋体" w:hAnsi="宋体" w:eastAsia="宋体" w:cs="宋体"/>
          <w:b/>
          <w:bCs/>
          <w:color w:val="auto"/>
          <w:kern w:val="2"/>
          <w:sz w:val="36"/>
          <w:szCs w:val="36"/>
        </w:rPr>
        <w:t>采购需求问卷调查表</w:t>
      </w:r>
    </w:p>
    <w:tbl>
      <w:tblPr>
        <w:tblStyle w:val="6"/>
        <w:tblW w:w="8953" w:type="dxa"/>
        <w:tblInd w:w="23" w:type="dxa"/>
        <w:tblLayout w:type="fixed"/>
        <w:tblCellMar>
          <w:top w:w="0" w:type="dxa"/>
          <w:left w:w="0" w:type="dxa"/>
          <w:bottom w:w="0" w:type="dxa"/>
          <w:right w:w="0" w:type="dxa"/>
        </w:tblCellMar>
      </w:tblPr>
      <w:tblGrid>
        <w:gridCol w:w="2594"/>
        <w:gridCol w:w="2887"/>
        <w:gridCol w:w="1190"/>
        <w:gridCol w:w="2282"/>
      </w:tblGrid>
      <w:tr w14:paraId="68D2F4DC">
        <w:tblPrEx>
          <w:tblCellMar>
            <w:top w:w="0" w:type="dxa"/>
            <w:left w:w="0" w:type="dxa"/>
            <w:bottom w:w="0" w:type="dxa"/>
            <w:right w:w="0" w:type="dxa"/>
          </w:tblCellMar>
        </w:tblPrEx>
        <w:trPr>
          <w:trHeight w:val="850" w:hRule="exact"/>
        </w:trPr>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95BA30">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center"/>
              <w:textAlignment w:val="center"/>
              <w:rPr>
                <w:rFonts w:hint="eastAsia" w:ascii="宋体" w:hAnsi="宋体" w:eastAsia="宋体" w:cs="宋体"/>
                <w:b/>
                <w:color w:val="auto"/>
                <w:sz w:val="24"/>
                <w:szCs w:val="24"/>
              </w:rPr>
            </w:pPr>
            <w:r>
              <w:rPr>
                <w:rFonts w:hint="eastAsia" w:ascii="宋体" w:hAnsi="宋体" w:eastAsia="宋体" w:cs="宋体"/>
                <w:b/>
                <w:color w:val="auto"/>
                <w:sz w:val="24"/>
                <w:szCs w:val="24"/>
              </w:rPr>
              <w:t>供应商名称</w:t>
            </w:r>
          </w:p>
        </w:tc>
        <w:tc>
          <w:tcPr>
            <w:tcW w:w="2887"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1E29DAAD">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center"/>
              <w:rPr>
                <w:rFonts w:hint="eastAsia" w:ascii="宋体" w:hAnsi="宋体" w:eastAsia="宋体" w:cs="宋体"/>
                <w:bCs/>
                <w:color w:val="auto"/>
                <w:sz w:val="24"/>
                <w:szCs w:val="24"/>
              </w:rPr>
            </w:pPr>
          </w:p>
        </w:tc>
        <w:tc>
          <w:tcPr>
            <w:tcW w:w="1190" w:type="dxa"/>
            <w:tcBorders>
              <w:top w:val="single" w:color="000000" w:sz="4" w:space="0"/>
              <w:left w:val="single" w:color="auto" w:sz="4" w:space="0"/>
              <w:bottom w:val="single" w:color="000000" w:sz="4" w:space="0"/>
              <w:right w:val="single" w:color="auto" w:sz="4" w:space="0"/>
            </w:tcBorders>
            <w:tcMar>
              <w:top w:w="15" w:type="dxa"/>
              <w:left w:w="15" w:type="dxa"/>
              <w:right w:w="15" w:type="dxa"/>
            </w:tcMar>
            <w:vAlign w:val="center"/>
          </w:tcPr>
          <w:p w14:paraId="41051669">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center"/>
              <w:textAlignment w:val="center"/>
              <w:rPr>
                <w:rFonts w:hint="eastAsia" w:ascii="宋体" w:hAnsi="宋体" w:eastAsia="宋体" w:cs="宋体"/>
                <w:bCs/>
                <w:color w:val="auto"/>
                <w:sz w:val="24"/>
                <w:szCs w:val="24"/>
              </w:rPr>
            </w:pPr>
            <w:r>
              <w:rPr>
                <w:rFonts w:hint="eastAsia" w:ascii="宋体" w:hAnsi="宋体" w:eastAsia="宋体" w:cs="宋体"/>
                <w:b/>
                <w:color w:val="auto"/>
                <w:sz w:val="24"/>
                <w:szCs w:val="24"/>
              </w:rPr>
              <w:t>单位规模</w:t>
            </w:r>
          </w:p>
        </w:tc>
        <w:tc>
          <w:tcPr>
            <w:tcW w:w="2282"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04A1FAC7">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center"/>
              <w:textAlignment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（大/中/小/微）企业</w:t>
            </w:r>
          </w:p>
        </w:tc>
      </w:tr>
      <w:tr w14:paraId="3E9CAFD9">
        <w:tblPrEx>
          <w:tblCellMar>
            <w:top w:w="0" w:type="dxa"/>
            <w:left w:w="0" w:type="dxa"/>
            <w:bottom w:w="0" w:type="dxa"/>
            <w:right w:w="0" w:type="dxa"/>
          </w:tblCellMar>
        </w:tblPrEx>
        <w:trPr>
          <w:trHeight w:val="680" w:hRule="exact"/>
        </w:trPr>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DA94B7">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center"/>
              <w:textAlignment w:val="center"/>
              <w:rPr>
                <w:rFonts w:hint="eastAsia" w:ascii="宋体" w:hAnsi="宋体" w:eastAsia="宋体" w:cs="宋体"/>
                <w:b/>
                <w:color w:val="auto"/>
                <w:sz w:val="24"/>
                <w:szCs w:val="24"/>
              </w:rPr>
            </w:pPr>
            <w:r>
              <w:rPr>
                <w:rFonts w:hint="eastAsia" w:ascii="宋体" w:hAnsi="宋体" w:eastAsia="宋体" w:cs="宋体"/>
                <w:b/>
                <w:color w:val="auto"/>
                <w:sz w:val="24"/>
                <w:szCs w:val="24"/>
              </w:rPr>
              <w:t>相关产业发展情况</w:t>
            </w:r>
          </w:p>
        </w:tc>
        <w:tc>
          <w:tcPr>
            <w:tcW w:w="635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204548">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center"/>
              <w:rPr>
                <w:rFonts w:hint="eastAsia" w:ascii="宋体" w:hAnsi="宋体" w:eastAsia="宋体" w:cs="宋体"/>
                <w:bCs/>
                <w:color w:val="auto"/>
                <w:sz w:val="24"/>
                <w:szCs w:val="24"/>
              </w:rPr>
            </w:pPr>
          </w:p>
        </w:tc>
      </w:tr>
      <w:tr w14:paraId="09E808B7">
        <w:tblPrEx>
          <w:tblCellMar>
            <w:top w:w="0" w:type="dxa"/>
            <w:left w:w="0" w:type="dxa"/>
            <w:bottom w:w="0" w:type="dxa"/>
            <w:right w:w="0" w:type="dxa"/>
          </w:tblCellMar>
        </w:tblPrEx>
        <w:trPr>
          <w:trHeight w:val="665" w:hRule="exact"/>
        </w:trPr>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ADD96A">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center"/>
              <w:textAlignment w:val="center"/>
              <w:rPr>
                <w:rFonts w:hint="eastAsia" w:ascii="宋体" w:hAnsi="宋体" w:eastAsia="宋体" w:cs="宋体"/>
                <w:b/>
                <w:color w:val="auto"/>
                <w:sz w:val="24"/>
                <w:szCs w:val="24"/>
              </w:rPr>
            </w:pPr>
            <w:r>
              <w:rPr>
                <w:rFonts w:hint="eastAsia" w:ascii="宋体" w:hAnsi="宋体" w:eastAsia="宋体" w:cs="宋体"/>
                <w:b/>
                <w:color w:val="auto"/>
                <w:sz w:val="24"/>
                <w:szCs w:val="24"/>
              </w:rPr>
              <w:t>市场供给情况</w:t>
            </w:r>
          </w:p>
        </w:tc>
        <w:tc>
          <w:tcPr>
            <w:tcW w:w="635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7DE3EB">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center"/>
              <w:rPr>
                <w:rFonts w:hint="eastAsia" w:ascii="宋体" w:hAnsi="宋体" w:eastAsia="宋体" w:cs="宋体"/>
                <w:bCs/>
                <w:color w:val="auto"/>
                <w:sz w:val="24"/>
                <w:szCs w:val="24"/>
              </w:rPr>
            </w:pPr>
          </w:p>
        </w:tc>
      </w:tr>
      <w:tr w14:paraId="4587CF0D">
        <w:tblPrEx>
          <w:tblCellMar>
            <w:top w:w="0" w:type="dxa"/>
            <w:left w:w="0" w:type="dxa"/>
            <w:bottom w:w="0" w:type="dxa"/>
            <w:right w:w="0" w:type="dxa"/>
          </w:tblCellMar>
        </w:tblPrEx>
        <w:trPr>
          <w:trHeight w:val="850" w:hRule="exact"/>
        </w:trPr>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81AB6C">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center"/>
              <w:textAlignment w:val="center"/>
              <w:rPr>
                <w:rFonts w:hint="eastAsia" w:ascii="宋体" w:hAnsi="宋体" w:eastAsia="宋体" w:cs="宋体"/>
                <w:b/>
                <w:color w:val="auto"/>
                <w:sz w:val="24"/>
                <w:szCs w:val="24"/>
              </w:rPr>
            </w:pPr>
            <w:r>
              <w:rPr>
                <w:rFonts w:hint="eastAsia" w:ascii="宋体" w:hAnsi="宋体" w:eastAsia="宋体" w:cs="宋体"/>
                <w:b/>
                <w:color w:val="auto"/>
                <w:sz w:val="24"/>
                <w:szCs w:val="24"/>
              </w:rPr>
              <w:t>公司简介、公司具有的相关资质</w:t>
            </w:r>
          </w:p>
        </w:tc>
        <w:tc>
          <w:tcPr>
            <w:tcW w:w="635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1A7906">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center"/>
              <w:textAlignment w:val="center"/>
              <w:rPr>
                <w:rFonts w:hint="eastAsia" w:ascii="宋体" w:hAnsi="宋体" w:eastAsia="宋体" w:cs="宋体"/>
                <w:bCs/>
                <w:color w:val="auto"/>
                <w:sz w:val="24"/>
                <w:szCs w:val="24"/>
              </w:rPr>
            </w:pPr>
          </w:p>
        </w:tc>
      </w:tr>
      <w:tr w14:paraId="77C4E0E2">
        <w:tblPrEx>
          <w:tblCellMar>
            <w:top w:w="0" w:type="dxa"/>
            <w:left w:w="0" w:type="dxa"/>
            <w:bottom w:w="0" w:type="dxa"/>
            <w:right w:w="0" w:type="dxa"/>
          </w:tblCellMar>
        </w:tblPrEx>
        <w:trPr>
          <w:trHeight w:val="850" w:hRule="exact"/>
        </w:trPr>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66C559">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center"/>
              <w:textAlignment w:val="center"/>
              <w:rPr>
                <w:rFonts w:hint="eastAsia" w:ascii="宋体" w:hAnsi="宋体" w:eastAsia="宋体" w:cs="宋体"/>
                <w:b/>
                <w:color w:val="auto"/>
                <w:sz w:val="24"/>
                <w:szCs w:val="24"/>
              </w:rPr>
            </w:pPr>
            <w:r>
              <w:rPr>
                <w:rFonts w:hint="eastAsia" w:ascii="宋体" w:hAnsi="宋体" w:eastAsia="宋体" w:cs="宋体"/>
                <w:b/>
                <w:color w:val="auto"/>
                <w:sz w:val="24"/>
                <w:szCs w:val="24"/>
                <w:lang w:val="en-US" w:eastAsia="zh-CN"/>
              </w:rPr>
              <w:t>实施本项目需要的特定资格条件</w:t>
            </w:r>
          </w:p>
        </w:tc>
        <w:tc>
          <w:tcPr>
            <w:tcW w:w="635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E75074">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center"/>
              <w:textAlignment w:val="center"/>
              <w:rPr>
                <w:rFonts w:hint="eastAsia" w:ascii="宋体" w:hAnsi="宋体" w:eastAsia="宋体" w:cs="宋体"/>
                <w:bCs/>
                <w:color w:val="auto"/>
                <w:sz w:val="24"/>
                <w:szCs w:val="24"/>
              </w:rPr>
            </w:pPr>
          </w:p>
        </w:tc>
      </w:tr>
      <w:tr w14:paraId="3F39E686">
        <w:tblPrEx>
          <w:tblCellMar>
            <w:top w:w="0" w:type="dxa"/>
            <w:left w:w="0" w:type="dxa"/>
            <w:bottom w:w="0" w:type="dxa"/>
            <w:right w:w="0" w:type="dxa"/>
          </w:tblCellMar>
        </w:tblPrEx>
        <w:trPr>
          <w:trHeight w:val="1054" w:hRule="exact"/>
        </w:trPr>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720E9B">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center"/>
              <w:textAlignment w:val="center"/>
              <w:rPr>
                <w:rFonts w:hint="eastAsia" w:ascii="宋体" w:hAnsi="宋体" w:eastAsia="宋体" w:cs="宋体"/>
                <w:b/>
                <w:color w:val="auto"/>
                <w:sz w:val="24"/>
                <w:szCs w:val="24"/>
              </w:rPr>
            </w:pPr>
            <w:r>
              <w:rPr>
                <w:rFonts w:hint="eastAsia" w:ascii="宋体" w:hAnsi="宋体" w:eastAsia="宋体" w:cs="宋体"/>
                <w:b/>
                <w:color w:val="auto"/>
                <w:sz w:val="24"/>
                <w:szCs w:val="24"/>
                <w:lang w:val="en-US" w:eastAsia="zh-CN"/>
              </w:rPr>
              <w:t>本项目是否适宜向小微企业分包</w:t>
            </w:r>
          </w:p>
        </w:tc>
        <w:tc>
          <w:tcPr>
            <w:tcW w:w="635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42E232">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center"/>
              <w:textAlignment w:val="center"/>
              <w:rPr>
                <w:rFonts w:hint="eastAsia" w:ascii="宋体" w:hAnsi="宋体" w:eastAsia="宋体" w:cs="宋体"/>
                <w:bCs/>
                <w:color w:val="auto"/>
                <w:sz w:val="24"/>
                <w:szCs w:val="24"/>
              </w:rPr>
            </w:pPr>
          </w:p>
        </w:tc>
      </w:tr>
      <w:tr w14:paraId="60A10488">
        <w:tblPrEx>
          <w:tblCellMar>
            <w:top w:w="0" w:type="dxa"/>
            <w:left w:w="0" w:type="dxa"/>
            <w:bottom w:w="0" w:type="dxa"/>
            <w:right w:w="0" w:type="dxa"/>
          </w:tblCellMar>
        </w:tblPrEx>
        <w:trPr>
          <w:trHeight w:val="785" w:hRule="exact"/>
        </w:trPr>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EFEB07">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center"/>
              <w:textAlignment w:val="center"/>
              <w:rPr>
                <w:rFonts w:hint="eastAsia" w:ascii="宋体" w:hAnsi="宋体" w:eastAsia="宋体" w:cs="宋体"/>
                <w:b/>
                <w:color w:val="auto"/>
                <w:sz w:val="24"/>
                <w:szCs w:val="24"/>
              </w:rPr>
            </w:pPr>
            <w:r>
              <w:rPr>
                <w:rFonts w:hint="eastAsia" w:ascii="宋体" w:hAnsi="宋体" w:eastAsia="宋体" w:cs="宋体"/>
                <w:b/>
                <w:color w:val="auto"/>
                <w:sz w:val="24"/>
                <w:szCs w:val="24"/>
              </w:rPr>
              <w:t>业绩及案例情况</w:t>
            </w:r>
          </w:p>
        </w:tc>
        <w:tc>
          <w:tcPr>
            <w:tcW w:w="635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5F02E1">
            <w:pPr>
              <w:keepNext w:val="0"/>
              <w:keepLines w:val="0"/>
              <w:pageBreakBefore w:val="0"/>
              <w:widowControl/>
              <w:kinsoku/>
              <w:wordWrap/>
              <w:overflowPunct/>
              <w:topLinePunct w:val="0"/>
              <w:autoSpaceDE/>
              <w:autoSpaceDN/>
              <w:bidi w:val="0"/>
              <w:adjustRightInd w:val="0"/>
              <w:snapToGrid w:val="0"/>
              <w:spacing w:line="240" w:lineRule="atLeast"/>
              <w:ind w:firstLine="0" w:firstLineChars="0"/>
              <w:textAlignment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          </w:t>
            </w:r>
          </w:p>
        </w:tc>
      </w:tr>
      <w:tr w14:paraId="63FD3234">
        <w:tblPrEx>
          <w:tblCellMar>
            <w:top w:w="0" w:type="dxa"/>
            <w:left w:w="0" w:type="dxa"/>
            <w:bottom w:w="0" w:type="dxa"/>
            <w:right w:w="0" w:type="dxa"/>
          </w:tblCellMar>
        </w:tblPrEx>
        <w:trPr>
          <w:trHeight w:val="850" w:hRule="exact"/>
        </w:trPr>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ADBFBA">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center"/>
              <w:textAlignment w:val="center"/>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作业管理及人员管理方案</w:t>
            </w:r>
          </w:p>
        </w:tc>
        <w:tc>
          <w:tcPr>
            <w:tcW w:w="635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EF39E6">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center"/>
              <w:textAlignment w:val="center"/>
              <w:rPr>
                <w:rFonts w:hint="eastAsia" w:ascii="宋体" w:hAnsi="宋体" w:eastAsia="宋体" w:cs="宋体"/>
                <w:bCs/>
                <w:color w:val="auto"/>
                <w:sz w:val="24"/>
                <w:szCs w:val="24"/>
              </w:rPr>
            </w:pPr>
          </w:p>
        </w:tc>
      </w:tr>
      <w:tr w14:paraId="08DF3314">
        <w:tblPrEx>
          <w:tblCellMar>
            <w:top w:w="0" w:type="dxa"/>
            <w:left w:w="0" w:type="dxa"/>
            <w:bottom w:w="0" w:type="dxa"/>
            <w:right w:w="0" w:type="dxa"/>
          </w:tblCellMar>
        </w:tblPrEx>
        <w:trPr>
          <w:trHeight w:val="850" w:hRule="exact"/>
        </w:trPr>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589A2D">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center"/>
              <w:textAlignment w:val="center"/>
              <w:rPr>
                <w:rFonts w:hint="eastAsia" w:ascii="宋体" w:hAnsi="宋体" w:eastAsia="宋体" w:cs="宋体"/>
                <w:b/>
                <w:color w:val="auto"/>
                <w:sz w:val="24"/>
                <w:szCs w:val="24"/>
              </w:rPr>
            </w:pPr>
            <w:r>
              <w:rPr>
                <w:rFonts w:hint="eastAsia" w:ascii="宋体" w:hAnsi="宋体" w:eastAsia="宋体" w:cs="宋体"/>
                <w:b/>
                <w:color w:val="auto"/>
                <w:sz w:val="24"/>
                <w:szCs w:val="24"/>
              </w:rPr>
              <w:t>其他相关情况及意见建议</w:t>
            </w:r>
          </w:p>
        </w:tc>
        <w:tc>
          <w:tcPr>
            <w:tcW w:w="635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E39010">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center"/>
              <w:textAlignment w:val="center"/>
              <w:rPr>
                <w:rFonts w:hint="eastAsia" w:ascii="宋体" w:hAnsi="宋体" w:eastAsia="宋体" w:cs="宋体"/>
                <w:bCs/>
                <w:color w:val="auto"/>
                <w:sz w:val="24"/>
                <w:szCs w:val="24"/>
              </w:rPr>
            </w:pPr>
          </w:p>
        </w:tc>
      </w:tr>
      <w:tr w14:paraId="0287A8B9">
        <w:tblPrEx>
          <w:tblCellMar>
            <w:top w:w="0" w:type="dxa"/>
            <w:left w:w="0" w:type="dxa"/>
            <w:bottom w:w="0" w:type="dxa"/>
            <w:right w:w="0" w:type="dxa"/>
          </w:tblCellMar>
        </w:tblPrEx>
        <w:trPr>
          <w:trHeight w:val="1325" w:hRule="atLeast"/>
        </w:trPr>
        <w:tc>
          <w:tcPr>
            <w:tcW w:w="25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F43C3C">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center"/>
              <w:textAlignment w:val="center"/>
              <w:rPr>
                <w:rFonts w:hint="eastAsia" w:ascii="宋体" w:hAnsi="宋体" w:eastAsia="宋体" w:cs="宋体"/>
                <w:b/>
                <w:color w:val="auto"/>
                <w:sz w:val="24"/>
                <w:szCs w:val="24"/>
              </w:rPr>
            </w:pPr>
            <w:r>
              <w:rPr>
                <w:rFonts w:hint="eastAsia" w:ascii="宋体" w:hAnsi="宋体" w:eastAsia="宋体" w:cs="宋体"/>
                <w:b/>
                <w:color w:val="auto"/>
                <w:sz w:val="24"/>
                <w:szCs w:val="24"/>
              </w:rPr>
              <w:t>调查对象</w:t>
            </w:r>
          </w:p>
        </w:tc>
        <w:tc>
          <w:tcPr>
            <w:tcW w:w="635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47F0C2">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left"/>
              <w:textAlignment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调查对象名称（盖章）： </w:t>
            </w:r>
          </w:p>
          <w:p w14:paraId="39F0CEAF">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left"/>
              <w:textAlignment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联系人及电话：      </w:t>
            </w:r>
          </w:p>
          <w:p w14:paraId="3D44D2AD">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left"/>
              <w:textAlignment w:val="center"/>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                            202</w:t>
            </w:r>
            <w:r>
              <w:rPr>
                <w:rFonts w:hint="eastAsia" w:ascii="宋体" w:hAnsi="宋体" w:eastAsia="宋体" w:cs="宋体"/>
                <w:bCs/>
                <w:color w:val="auto"/>
                <w:sz w:val="24"/>
                <w:szCs w:val="24"/>
                <w:lang w:val="en-US" w:eastAsia="zh-CN"/>
              </w:rPr>
              <w:t>5</w:t>
            </w:r>
            <w:r>
              <w:rPr>
                <w:rFonts w:hint="eastAsia" w:ascii="宋体" w:hAnsi="宋体" w:eastAsia="宋体" w:cs="宋体"/>
                <w:bCs/>
                <w:color w:val="auto"/>
                <w:sz w:val="24"/>
                <w:szCs w:val="24"/>
              </w:rPr>
              <w:t>年   月   日</w:t>
            </w:r>
          </w:p>
        </w:tc>
      </w:tr>
      <w:tr w14:paraId="55A33808">
        <w:tblPrEx>
          <w:tblCellMar>
            <w:top w:w="0" w:type="dxa"/>
            <w:left w:w="0" w:type="dxa"/>
            <w:bottom w:w="0" w:type="dxa"/>
            <w:right w:w="0" w:type="dxa"/>
          </w:tblCellMar>
        </w:tblPrEx>
        <w:trPr>
          <w:trHeight w:val="1860" w:hRule="atLeast"/>
        </w:trPr>
        <w:tc>
          <w:tcPr>
            <w:tcW w:w="8953"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016121">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left"/>
              <w:textAlignment w:val="center"/>
              <w:rPr>
                <w:rFonts w:hint="eastAsia" w:ascii="宋体" w:hAnsi="宋体" w:eastAsia="宋体" w:cs="宋体"/>
                <w:b/>
                <w:color w:val="auto"/>
                <w:sz w:val="24"/>
                <w:szCs w:val="24"/>
              </w:rPr>
            </w:pPr>
            <w:r>
              <w:rPr>
                <w:rFonts w:hint="eastAsia" w:ascii="宋体" w:hAnsi="宋体" w:eastAsia="宋体" w:cs="宋体"/>
                <w:b/>
                <w:color w:val="auto"/>
                <w:sz w:val="24"/>
                <w:szCs w:val="24"/>
              </w:rPr>
              <w:t>说明：</w:t>
            </w:r>
          </w:p>
          <w:p w14:paraId="1FDD72F3">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left"/>
              <w:textAlignment w:val="center"/>
              <w:rPr>
                <w:rFonts w:hint="eastAsia" w:ascii="宋体" w:hAnsi="宋体" w:eastAsia="宋体" w:cs="宋体"/>
                <w:b/>
                <w:color w:val="auto"/>
                <w:sz w:val="24"/>
                <w:szCs w:val="24"/>
                <w:lang w:eastAsia="zh-CN"/>
              </w:rPr>
            </w:pPr>
            <w:r>
              <w:rPr>
                <w:rFonts w:hint="eastAsia" w:ascii="宋体" w:hAnsi="宋体" w:eastAsia="宋体" w:cs="宋体"/>
                <w:b/>
                <w:color w:val="auto"/>
                <w:sz w:val="24"/>
                <w:szCs w:val="24"/>
              </w:rPr>
              <w:t>根据国家工业和信息化部、统计局、发展改革委、财政部印发的《中小企业划型标准规定》（工信部联企业〔2011〕300号），</w:t>
            </w:r>
            <w:r>
              <w:rPr>
                <w:rFonts w:hint="eastAsia" w:ascii="宋体" w:hAnsi="宋体" w:eastAsia="宋体" w:cs="宋体"/>
                <w:b/>
                <w:color w:val="auto"/>
                <w:sz w:val="24"/>
                <w:szCs w:val="24"/>
                <w:lang w:eastAsia="zh-CN"/>
              </w:rPr>
              <w:t>本项目属于</w:t>
            </w:r>
            <w:r>
              <w:rPr>
                <w:rFonts w:hint="eastAsia" w:ascii="宋体" w:hAnsi="宋体" w:eastAsia="宋体" w:cs="宋体"/>
                <w:b/>
                <w:color w:val="auto"/>
                <w:sz w:val="24"/>
                <w:szCs w:val="24"/>
              </w:rPr>
              <w:t>其他未列明行业</w:t>
            </w:r>
            <w:r>
              <w:rPr>
                <w:rFonts w:hint="eastAsia" w:ascii="宋体" w:hAnsi="宋体" w:eastAsia="宋体" w:cs="宋体"/>
                <w:b/>
                <w:color w:val="auto"/>
                <w:sz w:val="24"/>
                <w:szCs w:val="24"/>
                <w:lang w:eastAsia="zh-CN"/>
              </w:rPr>
              <w:t>，具体如下：</w:t>
            </w:r>
          </w:p>
          <w:p w14:paraId="3DC4128B">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left"/>
              <w:textAlignment w:val="center"/>
              <w:rPr>
                <w:rFonts w:hint="eastAsia" w:ascii="宋体" w:hAnsi="宋体" w:eastAsia="宋体" w:cs="宋体"/>
                <w:b/>
                <w:color w:val="auto"/>
                <w:sz w:val="24"/>
                <w:szCs w:val="24"/>
              </w:rPr>
            </w:pPr>
            <w:r>
              <w:rPr>
                <w:rFonts w:hint="eastAsia" w:ascii="宋体" w:hAnsi="宋体" w:eastAsia="宋体" w:cs="宋体"/>
                <w:b/>
                <w:color w:val="auto"/>
                <w:sz w:val="24"/>
                <w:szCs w:val="24"/>
              </w:rPr>
              <w:t>从业人员300人以下的为中小微型企业。其中，从业人员100人及以上的为中型企业；从业人员10人及以上的为小型企业；从业人员10人以下的为微型企业。</w:t>
            </w:r>
          </w:p>
          <w:p w14:paraId="7E872F42">
            <w:pPr>
              <w:keepNext w:val="0"/>
              <w:keepLines w:val="0"/>
              <w:pageBreakBefore w:val="0"/>
              <w:widowControl/>
              <w:kinsoku/>
              <w:wordWrap/>
              <w:overflowPunct/>
              <w:topLinePunct w:val="0"/>
              <w:autoSpaceDE/>
              <w:autoSpaceDN/>
              <w:bidi w:val="0"/>
              <w:adjustRightInd w:val="0"/>
              <w:snapToGrid w:val="0"/>
              <w:spacing w:line="240" w:lineRule="atLeast"/>
              <w:ind w:firstLine="0" w:firstLineChars="0"/>
              <w:jc w:val="left"/>
              <w:textAlignment w:val="center"/>
              <w:rPr>
                <w:rFonts w:hint="eastAsia" w:ascii="宋体" w:hAnsi="宋体" w:eastAsia="宋体" w:cs="宋体"/>
                <w:bCs/>
                <w:color w:val="auto"/>
                <w:sz w:val="24"/>
                <w:szCs w:val="24"/>
              </w:rPr>
            </w:pPr>
          </w:p>
        </w:tc>
      </w:tr>
    </w:tbl>
    <w:p w14:paraId="0183B905">
      <w:pPr>
        <w:keepNext w:val="0"/>
        <w:keepLines w:val="0"/>
        <w:pageBreakBefore w:val="0"/>
        <w:kinsoku/>
        <w:wordWrap/>
        <w:overflowPunct/>
        <w:topLinePunct w:val="0"/>
        <w:bidi w:val="0"/>
        <w:spacing w:line="288" w:lineRule="auto"/>
        <w:ind w:left="0" w:leftChars="0" w:firstLine="0" w:firstLineChars="0"/>
        <w:rPr>
          <w:rFonts w:hint="eastAsia" w:ascii="宋体" w:hAnsi="宋体" w:eastAsia="宋体" w:cs="宋体"/>
          <w:lang w:val="en-US" w:eastAsia="zh-CN"/>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40"/>
      </w:pPr>
      <w:r>
        <w:separator/>
      </w:r>
    </w:p>
  </w:endnote>
  <w:endnote w:type="continuationSeparator" w:id="1">
    <w:p>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46AEAF">
    <w:pPr>
      <w:pStyle w:val="4"/>
      <w:jc w:val="center"/>
      <w:rPr>
        <w:rFonts w:hint="eastAsia" w:ascii="宋体" w:hAnsi="宋体"/>
        <w:sz w:val="21"/>
        <w:szCs w:val="21"/>
      </w:rPr>
    </w:pPr>
    <w:r>
      <w:rPr>
        <w:rFonts w:ascii="宋体" w:hAnsi="宋体"/>
        <w:sz w:val="21"/>
        <w:szCs w:val="21"/>
      </w:rPr>
      <w:fldChar w:fldCharType="begin"/>
    </w:r>
    <w:r>
      <w:rPr>
        <w:rStyle w:val="9"/>
        <w:rFonts w:ascii="宋体" w:hAnsi="宋体"/>
        <w:sz w:val="21"/>
        <w:szCs w:val="21"/>
      </w:rPr>
      <w:instrText xml:space="preserve"> PAGE </w:instrText>
    </w:r>
    <w:r>
      <w:rPr>
        <w:rFonts w:ascii="宋体" w:hAnsi="宋体"/>
        <w:sz w:val="21"/>
        <w:szCs w:val="21"/>
      </w:rPr>
      <w:fldChar w:fldCharType="separate"/>
    </w:r>
    <w:r>
      <w:rPr>
        <w:rStyle w:val="9"/>
        <w:rFonts w:ascii="宋体" w:hAnsi="宋体"/>
        <w:sz w:val="21"/>
        <w:szCs w:val="21"/>
      </w:rPr>
      <w:t>- 7 -</w:t>
    </w:r>
    <w:r>
      <w:rPr>
        <w:rFonts w:ascii="宋体" w:hAnsi="宋体"/>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40"/>
      </w:pPr>
      <w:r>
        <w:separator/>
      </w:r>
    </w:p>
  </w:footnote>
  <w:footnote w:type="continuationSeparator" w:id="1">
    <w:p>
      <w:pPr>
        <w:spacing w:line="240" w:lineRule="auto"/>
        <w:ind w:firstLine="4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BBE54A"/>
    <w:multiLevelType w:val="singleLevel"/>
    <w:tmpl w:val="85BBE54A"/>
    <w:lvl w:ilvl="0" w:tentative="0">
      <w:start w:val="1"/>
      <w:numFmt w:val="chineseCounting"/>
      <w:suff w:val="nothing"/>
      <w:lvlText w:val="（%1）"/>
      <w:lvlJc w:val="left"/>
      <w:rPr>
        <w:rFonts w:hint="eastAsia"/>
      </w:rPr>
    </w:lvl>
  </w:abstractNum>
  <w:abstractNum w:abstractNumId="1">
    <w:nsid w:val="92BFFB95"/>
    <w:multiLevelType w:val="singleLevel"/>
    <w:tmpl w:val="92BFFB95"/>
    <w:lvl w:ilvl="0" w:tentative="0">
      <w:start w:val="1"/>
      <w:numFmt w:val="decimal"/>
      <w:suff w:val="nothing"/>
      <w:lvlText w:val="%1、"/>
      <w:lvlJc w:val="left"/>
    </w:lvl>
  </w:abstractNum>
  <w:abstractNum w:abstractNumId="2">
    <w:nsid w:val="A538F0E0"/>
    <w:multiLevelType w:val="singleLevel"/>
    <w:tmpl w:val="A538F0E0"/>
    <w:lvl w:ilvl="0" w:tentative="0">
      <w:start w:val="1"/>
      <w:numFmt w:val="chineseCounting"/>
      <w:suff w:val="nothing"/>
      <w:lvlText w:val="（%1）"/>
      <w:lvlJc w:val="left"/>
      <w:rPr>
        <w:rFonts w:hint="eastAsia"/>
      </w:rPr>
    </w:lvl>
  </w:abstractNum>
  <w:abstractNum w:abstractNumId="3">
    <w:nsid w:val="D95C50C4"/>
    <w:multiLevelType w:val="singleLevel"/>
    <w:tmpl w:val="D95C50C4"/>
    <w:lvl w:ilvl="0" w:tentative="0">
      <w:start w:val="3"/>
      <w:numFmt w:val="chineseCounting"/>
      <w:suff w:val="nothing"/>
      <w:lvlText w:val="%1、"/>
      <w:lvlJc w:val="left"/>
      <w:rPr>
        <w:rFonts w:hint="eastAsia"/>
      </w:rPr>
    </w:lvl>
  </w:abstractNum>
  <w:abstractNum w:abstractNumId="4">
    <w:nsid w:val="E9D6AB0D"/>
    <w:multiLevelType w:val="singleLevel"/>
    <w:tmpl w:val="E9D6AB0D"/>
    <w:lvl w:ilvl="0" w:tentative="0">
      <w:start w:val="1"/>
      <w:numFmt w:val="decimal"/>
      <w:suff w:val="nothing"/>
      <w:lvlText w:val="%1、"/>
      <w:lvlJc w:val="left"/>
    </w:lvl>
  </w:abstractNum>
  <w:abstractNum w:abstractNumId="5">
    <w:nsid w:val="00000021"/>
    <w:multiLevelType w:val="multilevel"/>
    <w:tmpl w:val="00000021"/>
    <w:lvl w:ilvl="0" w:tentative="0">
      <w:start w:val="1"/>
      <w:numFmt w:val="chineseCountingThousand"/>
      <w:pStyle w:val="2"/>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C8D2ED7"/>
    <w:multiLevelType w:val="singleLevel"/>
    <w:tmpl w:val="0C8D2ED7"/>
    <w:lvl w:ilvl="0" w:tentative="0">
      <w:start w:val="1"/>
      <w:numFmt w:val="decimal"/>
      <w:suff w:val="nothing"/>
      <w:lvlText w:val="%1、"/>
      <w:lvlJc w:val="left"/>
    </w:lvl>
  </w:abstractNum>
  <w:abstractNum w:abstractNumId="7">
    <w:nsid w:val="136611E4"/>
    <w:multiLevelType w:val="singleLevel"/>
    <w:tmpl w:val="136611E4"/>
    <w:lvl w:ilvl="0" w:tentative="0">
      <w:start w:val="6"/>
      <w:numFmt w:val="chineseCounting"/>
      <w:suff w:val="nothing"/>
      <w:lvlText w:val="（%1）"/>
      <w:lvlJc w:val="left"/>
      <w:rPr>
        <w:rFonts w:hint="eastAsia"/>
      </w:rPr>
    </w:lvl>
  </w:abstractNum>
  <w:abstractNum w:abstractNumId="8">
    <w:nsid w:val="5631AFD4"/>
    <w:multiLevelType w:val="singleLevel"/>
    <w:tmpl w:val="5631AFD4"/>
    <w:lvl w:ilvl="0" w:tentative="0">
      <w:start w:val="3"/>
      <w:numFmt w:val="chineseCounting"/>
      <w:suff w:val="nothing"/>
      <w:lvlText w:val="（%1）"/>
      <w:lvlJc w:val="left"/>
      <w:rPr>
        <w:rFonts w:hint="eastAsia"/>
      </w:rPr>
    </w:lvl>
  </w:abstractNum>
  <w:num w:numId="1">
    <w:abstractNumId w:val="5"/>
  </w:num>
  <w:num w:numId="2">
    <w:abstractNumId w:val="3"/>
  </w:num>
  <w:num w:numId="3">
    <w:abstractNumId w:val="0"/>
  </w:num>
  <w:num w:numId="4">
    <w:abstractNumId w:val="7"/>
  </w:num>
  <w:num w:numId="5">
    <w:abstractNumId w:val="2"/>
  </w:num>
  <w:num w:numId="6">
    <w:abstractNumId w:val="1"/>
  </w:num>
  <w:num w:numId="7">
    <w:abstractNumId w:val="4"/>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wNjA5NzFiNmRhN2U5ZjczZGUxODQzNDRjM2ZmYzIifQ=="/>
  </w:docVars>
  <w:rsids>
    <w:rsidRoot w:val="6BDB3FBD"/>
    <w:rsid w:val="00120F8D"/>
    <w:rsid w:val="02036C98"/>
    <w:rsid w:val="0396194E"/>
    <w:rsid w:val="03DA3DA4"/>
    <w:rsid w:val="046702AF"/>
    <w:rsid w:val="05805269"/>
    <w:rsid w:val="076E38ED"/>
    <w:rsid w:val="079D7B3C"/>
    <w:rsid w:val="0BBD62DC"/>
    <w:rsid w:val="0C7733FB"/>
    <w:rsid w:val="0CC14688"/>
    <w:rsid w:val="0CCB3A3A"/>
    <w:rsid w:val="0DEF15E3"/>
    <w:rsid w:val="10366EF6"/>
    <w:rsid w:val="11461891"/>
    <w:rsid w:val="172B195E"/>
    <w:rsid w:val="1E0D68B8"/>
    <w:rsid w:val="1E497006"/>
    <w:rsid w:val="1E637F5E"/>
    <w:rsid w:val="1EC024D4"/>
    <w:rsid w:val="20610F35"/>
    <w:rsid w:val="20911E5B"/>
    <w:rsid w:val="25277B29"/>
    <w:rsid w:val="28445183"/>
    <w:rsid w:val="2B885A36"/>
    <w:rsid w:val="2DA57673"/>
    <w:rsid w:val="2F3E0050"/>
    <w:rsid w:val="316A1AE4"/>
    <w:rsid w:val="31D4243A"/>
    <w:rsid w:val="37F54ED3"/>
    <w:rsid w:val="3899110B"/>
    <w:rsid w:val="397344D8"/>
    <w:rsid w:val="3B057795"/>
    <w:rsid w:val="40306DB8"/>
    <w:rsid w:val="418C1C08"/>
    <w:rsid w:val="41C23CEA"/>
    <w:rsid w:val="45772922"/>
    <w:rsid w:val="45913E84"/>
    <w:rsid w:val="49F81BD1"/>
    <w:rsid w:val="4CF03098"/>
    <w:rsid w:val="4D297313"/>
    <w:rsid w:val="4D810EFD"/>
    <w:rsid w:val="520619D1"/>
    <w:rsid w:val="56D63C43"/>
    <w:rsid w:val="5C0936A1"/>
    <w:rsid w:val="5C7E3D55"/>
    <w:rsid w:val="615F2EAC"/>
    <w:rsid w:val="631448DA"/>
    <w:rsid w:val="63AA052B"/>
    <w:rsid w:val="642F13C6"/>
    <w:rsid w:val="65897995"/>
    <w:rsid w:val="66B039DA"/>
    <w:rsid w:val="69360996"/>
    <w:rsid w:val="6ADA76A6"/>
    <w:rsid w:val="6B5C0882"/>
    <w:rsid w:val="6BB32772"/>
    <w:rsid w:val="6BDB3FBD"/>
    <w:rsid w:val="6C147E3B"/>
    <w:rsid w:val="72AF44B1"/>
    <w:rsid w:val="72D54D7C"/>
    <w:rsid w:val="73463ECB"/>
    <w:rsid w:val="76936FD7"/>
    <w:rsid w:val="77BE7023"/>
    <w:rsid w:val="7A04063C"/>
    <w:rsid w:val="7E5B4B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20" w:lineRule="exact"/>
      <w:ind w:firstLine="200" w:firstLineChars="200"/>
    </w:pPr>
    <w:rPr>
      <w:rFonts w:eastAsia="仿宋_GB2312" w:cs="宋体" w:asciiTheme="minorHAnsi" w:hAnsiTheme="minorHAnsi"/>
      <w:kern w:val="2"/>
      <w:sz w:val="22"/>
      <w:szCs w:val="22"/>
      <w:lang w:val="en-US" w:eastAsia="zh-CN" w:bidi="ar-SA"/>
    </w:rPr>
  </w:style>
  <w:style w:type="paragraph" w:styleId="2">
    <w:name w:val="heading 4"/>
    <w:basedOn w:val="1"/>
    <w:next w:val="1"/>
    <w:qFormat/>
    <w:uiPriority w:val="0"/>
    <w:pPr>
      <w:keepNext/>
      <w:keepLines/>
      <w:numPr>
        <w:ilvl w:val="0"/>
        <w:numId w:val="1"/>
      </w:numPr>
      <w:spacing w:before="560" w:beforeLines="0" w:after="290" w:afterLines="0" w:line="377" w:lineRule="auto"/>
      <w:outlineLvl w:val="3"/>
    </w:pPr>
    <w:rPr>
      <w:rFonts w:ascii="Arial" w:hAnsi="Arial" w:eastAsia="黑体"/>
      <w:b/>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afterLines="0" w:afterAutospacing="0"/>
    </w:p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toc 1"/>
    <w:basedOn w:val="1"/>
    <w:next w:val="1"/>
    <w:qFormat/>
    <w:uiPriority w:val="39"/>
    <w:pPr>
      <w:tabs>
        <w:tab w:val="left" w:pos="676"/>
        <w:tab w:val="right" w:leader="dot" w:pos="9061"/>
      </w:tabs>
    </w:pPr>
    <w:rPr>
      <w:rFonts w:eastAsia="黑体"/>
      <w:caps/>
      <w:color w:val="000000"/>
      <w:sz w:val="28"/>
      <w:szCs w:val="2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style>
  <w:style w:type="character" w:styleId="10">
    <w:name w:val="Hyperlink"/>
    <w:basedOn w:val="8"/>
    <w:qFormat/>
    <w:uiPriority w:val="99"/>
    <w:rPr>
      <w:rFonts w:cs="Times New Roman"/>
      <w:color w:val="0000FF"/>
      <w:u w:val="single"/>
    </w:rPr>
  </w:style>
  <w:style w:type="paragraph" w:customStyle="1" w:styleId="11">
    <w:name w:val="Default"/>
    <w:unhideWhenUsed/>
    <w:qFormat/>
    <w:uiPriority w:val="0"/>
    <w:pPr>
      <w:widowControl w:val="0"/>
      <w:autoSpaceDE w:val="0"/>
      <w:autoSpaceDN w:val="0"/>
      <w:adjustRightInd w:val="0"/>
    </w:pPr>
    <w:rPr>
      <w:rFonts w:hint="eastAsia" w:ascii="方正小标宋_GBK" w:hAnsi="方正小标宋_GBK" w:eastAsia="方正小标宋_GBK" w:cs="Times New Roman"/>
      <w:color w:val="000000"/>
      <w:sz w:val="24"/>
      <w:szCs w:val="22"/>
      <w:lang w:val="en-US" w:eastAsia="zh-CN" w:bidi="ar-SA"/>
    </w:rPr>
  </w:style>
  <w:style w:type="paragraph" w:customStyle="1" w:styleId="12">
    <w:name w:val="正文1"/>
    <w:basedOn w:val="1"/>
    <w:next w:val="1"/>
    <w:semiHidden/>
    <w:qFormat/>
    <w:uiPriority w:val="0"/>
    <w:pPr>
      <w:widowControl w:val="0"/>
      <w:spacing w:line="300" w:lineRule="auto"/>
    </w:pPr>
  </w:style>
  <w:style w:type="paragraph" w:customStyle="1" w:styleId="13">
    <w:name w:val="无间隔1"/>
    <w:basedOn w:val="1"/>
    <w:qFormat/>
    <w:uiPriority w:val="1"/>
    <w:pPr>
      <w:spacing w:line="400" w:lineRule="exact"/>
    </w:pPr>
    <w:rPr>
      <w:sz w:val="24"/>
    </w:rPr>
  </w:style>
  <w:style w:type="character" w:customStyle="1" w:styleId="14">
    <w:name w:val="font01"/>
    <w:basedOn w:val="8"/>
    <w:qFormat/>
    <w:uiPriority w:val="0"/>
    <w:rPr>
      <w:rFonts w:hint="eastAsia" w:ascii="宋体" w:hAnsi="宋体" w:eastAsia="宋体" w:cs="宋体"/>
      <w:color w:val="000000"/>
      <w:sz w:val="24"/>
      <w:szCs w:val="24"/>
      <w:u w:val="none"/>
    </w:rPr>
  </w:style>
  <w:style w:type="character" w:customStyle="1" w:styleId="15">
    <w:name w:val="font41"/>
    <w:basedOn w:val="8"/>
    <w:qFormat/>
    <w:uiPriority w:val="0"/>
    <w:rPr>
      <w:rFonts w:hint="eastAsia" w:ascii="宋体" w:hAnsi="宋体" w:eastAsia="宋体" w:cs="宋体"/>
      <w:color w:val="000000"/>
      <w:sz w:val="24"/>
      <w:szCs w:val="24"/>
      <w:u w:val="none"/>
      <w:vertAlign w:val="superscript"/>
    </w:rPr>
  </w:style>
  <w:style w:type="paragraph" w:customStyle="1" w:styleId="16">
    <w:name w:val="Table Paragraph"/>
    <w:basedOn w:val="1"/>
    <w:qFormat/>
    <w:uiPriority w:val="1"/>
    <w:rPr>
      <w:rFonts w:ascii="宋体" w:hAnsi="宋体" w:eastAsia="宋体" w:cs="宋体"/>
      <w:lang w:val="zh-CN" w:eastAsia="zh-CN" w:bidi="zh-CN"/>
    </w:rPr>
  </w:style>
  <w:style w:type="paragraph" w:customStyle="1" w:styleId="17">
    <w:name w:val="正文缩进1"/>
    <w:basedOn w:val="1"/>
    <w:next w:val="3"/>
    <w:qFormat/>
    <w:uiPriority w:val="0"/>
    <w:pPr>
      <w:overflowPunct w:val="0"/>
      <w:adjustRightInd w:val="0"/>
      <w:ind w:firstLine="420" w:firstLineChars="200"/>
    </w:pPr>
    <w:rPr>
      <w:rFonts w:eastAsia="仿宋_GB2312"/>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2054</Words>
  <Characters>2692</Characters>
  <Lines>0</Lines>
  <Paragraphs>0</Paragraphs>
  <TotalTime>10</TotalTime>
  <ScaleCrop>false</ScaleCrop>
  <LinksUpToDate>false</LinksUpToDate>
  <CharactersWithSpaces>2698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2023-06-08T02:43:00Z</dcterms:created>
  <dc:creator>WPS_1680167899</dc:creator>
  <cp:lastModifiedBy>深海寻人</cp:lastModifiedBy>
  <cp:lastPrinted>2025-02-17T02:50:00Z</cp:lastPrinted>
  <dcterms:modified xsi:type="dcterms:W3CDTF">2025-04-18T08:03:19Z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09799CDE539A45FCAE1F5BAC8523AFAA_13</vt:lpwstr>
  </property>
  <property fmtid="{D5CDD505-2E9C-101B-9397-08002B2CF9AE}" pid="4" name="KSOTemplateDocerSaveRecord">
    <vt:lpwstr>eyJoZGlkIjoiMGI2NTA2MTdkZWI1MDk0MzBiNzJlYTlmOGIxZjk3YjkiLCJ1c2VySWQiOiIzNjUxNTg0MTEifQ==</vt:lpwstr>
  </property>
</Properties>
</file>