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6B667">
      <w:pPr>
        <w:jc w:val="center"/>
        <w:rPr>
          <w:b/>
          <w:sz w:val="44"/>
          <w:szCs w:val="44"/>
        </w:rPr>
      </w:pPr>
    </w:p>
    <w:p w14:paraId="45BE327D">
      <w:pPr>
        <w:jc w:val="center"/>
        <w:rPr>
          <w:b/>
          <w:sz w:val="44"/>
          <w:szCs w:val="44"/>
        </w:rPr>
      </w:pPr>
    </w:p>
    <w:p w14:paraId="4FB2B56E">
      <w:pPr>
        <w:jc w:val="center"/>
        <w:rPr>
          <w:b/>
          <w:sz w:val="44"/>
          <w:szCs w:val="44"/>
        </w:rPr>
      </w:pPr>
    </w:p>
    <w:p w14:paraId="5B974B27">
      <w:pPr>
        <w:jc w:val="center"/>
        <w:rPr>
          <w:b/>
          <w:sz w:val="44"/>
          <w:szCs w:val="44"/>
        </w:rPr>
      </w:pPr>
      <w:r>
        <w:rPr>
          <w:rFonts w:hint="eastAsia"/>
          <w:b/>
          <w:sz w:val="44"/>
          <w:szCs w:val="44"/>
        </w:rPr>
        <w:t>重庆市南岸区人民医院</w:t>
      </w:r>
    </w:p>
    <w:p w14:paraId="1533F1B4">
      <w:pPr>
        <w:jc w:val="center"/>
        <w:rPr>
          <w:rFonts w:hint="eastAsia" w:eastAsiaTheme="minorEastAsia"/>
          <w:b/>
          <w:sz w:val="44"/>
          <w:szCs w:val="44"/>
          <w:lang w:eastAsia="zh-CN"/>
        </w:rPr>
      </w:pPr>
      <w:r>
        <w:rPr>
          <w:rFonts w:hint="eastAsia"/>
          <w:b/>
          <w:sz w:val="44"/>
          <w:szCs w:val="44"/>
        </w:rPr>
        <w:t>关于“</w:t>
      </w:r>
      <w:r>
        <w:rPr>
          <w:rFonts w:hint="eastAsia"/>
          <w:b/>
          <w:sz w:val="44"/>
          <w:szCs w:val="44"/>
          <w:lang w:eastAsia="zh-CN"/>
        </w:rPr>
        <w:t>一期改造区域精开荒清洁服务</w:t>
      </w:r>
      <w:r>
        <w:rPr>
          <w:rFonts w:hint="eastAsia"/>
          <w:b/>
          <w:sz w:val="44"/>
          <w:szCs w:val="44"/>
        </w:rPr>
        <w:t>”</w:t>
      </w:r>
      <w:r>
        <w:rPr>
          <w:rFonts w:hint="eastAsia"/>
          <w:b/>
          <w:sz w:val="44"/>
          <w:szCs w:val="44"/>
          <w:lang w:eastAsia="zh-CN"/>
        </w:rPr>
        <w:t>项目</w:t>
      </w:r>
    </w:p>
    <w:p w14:paraId="4C69CFEE">
      <w:pPr>
        <w:jc w:val="center"/>
        <w:rPr>
          <w:b/>
          <w:sz w:val="44"/>
          <w:szCs w:val="44"/>
        </w:rPr>
      </w:pPr>
      <w:r>
        <w:rPr>
          <w:rFonts w:hint="eastAsia"/>
          <w:b/>
          <w:sz w:val="44"/>
          <w:szCs w:val="44"/>
        </w:rPr>
        <w:t>市场调查的公告</w:t>
      </w:r>
    </w:p>
    <w:p w14:paraId="16F54A4F">
      <w:pPr>
        <w:jc w:val="left"/>
        <w:rPr>
          <w:sz w:val="28"/>
          <w:szCs w:val="28"/>
        </w:rPr>
      </w:pPr>
    </w:p>
    <w:p w14:paraId="125B3826">
      <w:pPr>
        <w:jc w:val="left"/>
        <w:rPr>
          <w:sz w:val="28"/>
          <w:szCs w:val="28"/>
        </w:rPr>
      </w:pPr>
      <w:r>
        <w:rPr>
          <w:rFonts w:hint="eastAsia"/>
          <w:sz w:val="28"/>
          <w:szCs w:val="28"/>
        </w:rPr>
        <w:t>各潜在供应商：</w:t>
      </w:r>
    </w:p>
    <w:p w14:paraId="57D85C05">
      <w:pPr>
        <w:ind w:firstLine="560" w:firstLineChars="200"/>
        <w:jc w:val="left"/>
        <w:rPr>
          <w:sz w:val="28"/>
          <w:szCs w:val="28"/>
        </w:rPr>
      </w:pPr>
      <w:r>
        <w:rPr>
          <w:rFonts w:hint="eastAsia"/>
          <w:sz w:val="28"/>
          <w:szCs w:val="28"/>
        </w:rPr>
        <w:t>我院现收集关于“</w:t>
      </w:r>
      <w:r>
        <w:rPr>
          <w:rFonts w:hint="eastAsia"/>
          <w:sz w:val="28"/>
          <w:szCs w:val="28"/>
          <w:lang w:eastAsia="zh-CN"/>
        </w:rPr>
        <w:t>一期改造区域精开荒清洁服务</w:t>
      </w:r>
      <w:r>
        <w:rPr>
          <w:rFonts w:hint="eastAsia"/>
          <w:sz w:val="28"/>
          <w:szCs w:val="28"/>
        </w:rPr>
        <w:t>”</w:t>
      </w:r>
      <w:r>
        <w:rPr>
          <w:rFonts w:hint="eastAsia"/>
          <w:sz w:val="28"/>
          <w:szCs w:val="28"/>
          <w:lang w:eastAsia="zh-CN"/>
        </w:rPr>
        <w:t>项目</w:t>
      </w:r>
      <w:r>
        <w:rPr>
          <w:rFonts w:hint="eastAsia"/>
          <w:sz w:val="28"/>
          <w:szCs w:val="28"/>
        </w:rPr>
        <w:t>的市场信息，欢迎各公司在咨询截止日期前提供宝贵信息并报价，具体回复格式及项目清单见附件，信息可在行采家网站（本公告网站）以附件形式回复。</w:t>
      </w:r>
    </w:p>
    <w:p w14:paraId="2684F377">
      <w:pPr>
        <w:ind w:left="559" w:leftChars="266" w:firstLine="159" w:firstLineChars="57"/>
        <w:jc w:val="left"/>
        <w:rPr>
          <w:rFonts w:hint="eastAsia" w:eastAsiaTheme="minorEastAsia"/>
          <w:sz w:val="28"/>
          <w:szCs w:val="28"/>
          <w:lang w:eastAsia="zh-CN"/>
        </w:rPr>
      </w:pPr>
      <w:r>
        <w:rPr>
          <w:rFonts w:hint="eastAsia"/>
          <w:sz w:val="28"/>
          <w:szCs w:val="28"/>
          <w:lang w:eastAsia="zh-CN"/>
        </w:rPr>
        <w:t>“行采家”网址：https://www.gec123.com/demand-consult-front/demand-survey</w:t>
      </w:r>
    </w:p>
    <w:p w14:paraId="0B76E4C7">
      <w:pPr>
        <w:jc w:val="left"/>
        <w:rPr>
          <w:sz w:val="28"/>
          <w:szCs w:val="28"/>
        </w:rPr>
      </w:pPr>
    </w:p>
    <w:p w14:paraId="21794182">
      <w:pPr>
        <w:ind w:firstLine="5040" w:firstLineChars="1800"/>
        <w:jc w:val="left"/>
        <w:rPr>
          <w:sz w:val="28"/>
          <w:szCs w:val="28"/>
        </w:rPr>
      </w:pPr>
      <w:r>
        <w:rPr>
          <w:rFonts w:hint="eastAsia"/>
          <w:sz w:val="28"/>
          <w:szCs w:val="28"/>
        </w:rPr>
        <w:t>重庆市南岸区人民医院</w:t>
      </w:r>
    </w:p>
    <w:p w14:paraId="6A4D445F">
      <w:pPr>
        <w:ind w:firstLine="540"/>
        <w:jc w:val="left"/>
        <w:sectPr>
          <w:pgSz w:w="11906" w:h="16838"/>
          <w:pgMar w:top="1440" w:right="1800" w:bottom="1440" w:left="1800" w:header="851" w:footer="992" w:gutter="0"/>
          <w:cols w:space="425" w:num="1"/>
          <w:docGrid w:type="lines" w:linePitch="312" w:charSpace="0"/>
        </w:sectPr>
      </w:pPr>
      <w:r>
        <w:rPr>
          <w:rFonts w:hint="eastAsia"/>
          <w:sz w:val="28"/>
          <w:szCs w:val="28"/>
        </w:rPr>
        <w:t xml:space="preserve">                                   2025年</w:t>
      </w:r>
      <w:r>
        <w:rPr>
          <w:rFonts w:hint="eastAsia"/>
          <w:sz w:val="28"/>
          <w:szCs w:val="28"/>
          <w:lang w:val="en-US" w:eastAsia="zh-CN"/>
        </w:rPr>
        <w:t>12</w:t>
      </w:r>
      <w:r>
        <w:rPr>
          <w:rFonts w:hint="eastAsia"/>
          <w:sz w:val="28"/>
          <w:szCs w:val="28"/>
        </w:rPr>
        <w:t>月</w:t>
      </w:r>
      <w:r>
        <w:rPr>
          <w:rFonts w:hint="eastAsia"/>
          <w:sz w:val="28"/>
          <w:szCs w:val="28"/>
          <w:lang w:val="en-US" w:eastAsia="zh-CN"/>
        </w:rPr>
        <w:t>8</w:t>
      </w:r>
      <w:r>
        <w:rPr>
          <w:rFonts w:hint="eastAsia"/>
          <w:sz w:val="28"/>
          <w:szCs w:val="28"/>
        </w:rPr>
        <w:t>日</w:t>
      </w:r>
    </w:p>
    <w:p w14:paraId="7CE3585B">
      <w:pPr>
        <w:jc w:val="left"/>
        <w:rPr>
          <w:sz w:val="28"/>
          <w:szCs w:val="28"/>
        </w:rPr>
      </w:pPr>
      <w:r>
        <w:rPr>
          <w:rFonts w:hint="eastAsia"/>
          <w:sz w:val="28"/>
          <w:szCs w:val="28"/>
        </w:rPr>
        <w:t>附件一：市场调查回复</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6398"/>
      </w:tblGrid>
      <w:tr w14:paraId="179CE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91EEF13">
            <w:pPr>
              <w:jc w:val="center"/>
              <w:rPr>
                <w:sz w:val="28"/>
                <w:szCs w:val="28"/>
              </w:rPr>
            </w:pPr>
            <w:r>
              <w:rPr>
                <w:rFonts w:hint="eastAsia"/>
                <w:sz w:val="28"/>
                <w:szCs w:val="28"/>
              </w:rPr>
              <w:t>项目名称</w:t>
            </w:r>
          </w:p>
        </w:tc>
        <w:tc>
          <w:tcPr>
            <w:tcW w:w="6398" w:type="dxa"/>
            <w:vAlign w:val="center"/>
          </w:tcPr>
          <w:p w14:paraId="7B8DE23F">
            <w:pPr>
              <w:jc w:val="center"/>
              <w:rPr>
                <w:rFonts w:hint="eastAsia"/>
                <w:sz w:val="28"/>
                <w:szCs w:val="28"/>
              </w:rPr>
            </w:pPr>
          </w:p>
        </w:tc>
      </w:tr>
      <w:tr w14:paraId="04B3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30B9B6EC">
            <w:pPr>
              <w:jc w:val="center"/>
              <w:rPr>
                <w:rFonts w:hint="eastAsia" w:eastAsiaTheme="minorEastAsia"/>
                <w:sz w:val="28"/>
                <w:szCs w:val="28"/>
                <w:lang w:eastAsia="zh-CN"/>
              </w:rPr>
            </w:pPr>
            <w:r>
              <w:rPr>
                <w:rFonts w:hint="eastAsia"/>
                <w:sz w:val="28"/>
                <w:szCs w:val="28"/>
                <w:lang w:eastAsia="zh-CN"/>
              </w:rPr>
              <w:t>报价（元）</w:t>
            </w:r>
          </w:p>
        </w:tc>
        <w:tc>
          <w:tcPr>
            <w:tcW w:w="6398" w:type="dxa"/>
            <w:vAlign w:val="center"/>
          </w:tcPr>
          <w:p w14:paraId="127A01FF">
            <w:pPr>
              <w:jc w:val="center"/>
              <w:rPr>
                <w:rFonts w:hint="default"/>
                <w:sz w:val="28"/>
                <w:szCs w:val="28"/>
                <w:lang w:val="en-US" w:eastAsia="zh-CN"/>
              </w:rPr>
            </w:pPr>
            <w:r>
              <w:rPr>
                <w:rFonts w:hint="eastAsia"/>
                <w:sz w:val="28"/>
                <w:szCs w:val="28"/>
                <w:lang w:val="en-US" w:eastAsia="zh-CN"/>
              </w:rPr>
              <w:t>元</w:t>
            </w:r>
          </w:p>
        </w:tc>
      </w:tr>
      <w:tr w14:paraId="427D3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3BF1B2BF">
            <w:pPr>
              <w:jc w:val="center"/>
              <w:rPr>
                <w:rFonts w:hint="eastAsia"/>
                <w:sz w:val="28"/>
                <w:szCs w:val="28"/>
                <w:lang w:eastAsia="zh-CN"/>
              </w:rPr>
            </w:pPr>
            <w:r>
              <w:rPr>
                <w:rFonts w:hint="eastAsia"/>
                <w:sz w:val="28"/>
                <w:szCs w:val="28"/>
                <w:lang w:eastAsia="zh-CN"/>
              </w:rPr>
              <w:t>实施时间</w:t>
            </w:r>
          </w:p>
        </w:tc>
        <w:tc>
          <w:tcPr>
            <w:tcW w:w="6398" w:type="dxa"/>
            <w:vAlign w:val="center"/>
          </w:tcPr>
          <w:p w14:paraId="19E09909">
            <w:pPr>
              <w:jc w:val="center"/>
              <w:rPr>
                <w:rFonts w:hint="default"/>
                <w:sz w:val="28"/>
                <w:szCs w:val="28"/>
                <w:lang w:val="en-US" w:eastAsia="zh-CN"/>
              </w:rPr>
            </w:pPr>
            <w:r>
              <w:rPr>
                <w:rFonts w:hint="eastAsia"/>
                <w:sz w:val="28"/>
                <w:szCs w:val="28"/>
                <w:lang w:val="en-US" w:eastAsia="zh-CN"/>
              </w:rPr>
              <w:t>承诺签订合同后  天完成本项</w:t>
            </w:r>
          </w:p>
        </w:tc>
      </w:tr>
      <w:tr w14:paraId="4DAFB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60663FB7">
            <w:pPr>
              <w:jc w:val="center"/>
              <w:rPr>
                <w:rFonts w:hint="eastAsia" w:eastAsiaTheme="minorEastAsia"/>
                <w:sz w:val="28"/>
                <w:szCs w:val="28"/>
                <w:lang w:eastAsia="zh-CN"/>
              </w:rPr>
            </w:pPr>
            <w:r>
              <w:rPr>
                <w:rFonts w:hint="eastAsia"/>
                <w:sz w:val="28"/>
                <w:szCs w:val="28"/>
                <w:lang w:eastAsia="zh-CN"/>
              </w:rPr>
              <w:t>业绩</w:t>
            </w:r>
          </w:p>
        </w:tc>
        <w:tc>
          <w:tcPr>
            <w:tcW w:w="6398" w:type="dxa"/>
            <w:vAlign w:val="center"/>
          </w:tcPr>
          <w:p w14:paraId="7758606E">
            <w:pPr>
              <w:jc w:val="center"/>
              <w:rPr>
                <w:sz w:val="28"/>
                <w:szCs w:val="28"/>
              </w:rPr>
            </w:pPr>
          </w:p>
        </w:tc>
      </w:tr>
      <w:tr w14:paraId="47461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4" w:hRule="atLeast"/>
        </w:trPr>
        <w:tc>
          <w:tcPr>
            <w:tcW w:w="2124" w:type="dxa"/>
            <w:vAlign w:val="center"/>
          </w:tcPr>
          <w:p w14:paraId="05205D96">
            <w:pPr>
              <w:jc w:val="center"/>
              <w:rPr>
                <w:rFonts w:hint="eastAsia"/>
                <w:sz w:val="28"/>
                <w:szCs w:val="28"/>
                <w:lang w:eastAsia="zh-CN"/>
              </w:rPr>
            </w:pPr>
            <w:r>
              <w:rPr>
                <w:rFonts w:hint="eastAsia"/>
                <w:sz w:val="28"/>
                <w:szCs w:val="28"/>
                <w:lang w:eastAsia="zh-CN"/>
              </w:rPr>
              <w:t>实施方案</w:t>
            </w:r>
          </w:p>
        </w:tc>
        <w:tc>
          <w:tcPr>
            <w:tcW w:w="6398" w:type="dxa"/>
            <w:vAlign w:val="center"/>
          </w:tcPr>
          <w:p w14:paraId="5730D386">
            <w:pPr>
              <w:jc w:val="center"/>
              <w:rPr>
                <w:sz w:val="28"/>
                <w:szCs w:val="28"/>
              </w:rPr>
            </w:pPr>
          </w:p>
        </w:tc>
      </w:tr>
      <w:tr w14:paraId="1FF2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3" w:hRule="atLeast"/>
        </w:trPr>
        <w:tc>
          <w:tcPr>
            <w:tcW w:w="2124" w:type="dxa"/>
            <w:vAlign w:val="center"/>
          </w:tcPr>
          <w:p w14:paraId="64BAC8CA">
            <w:pPr>
              <w:jc w:val="center"/>
              <w:rPr>
                <w:sz w:val="28"/>
                <w:szCs w:val="28"/>
              </w:rPr>
            </w:pPr>
            <w:r>
              <w:rPr>
                <w:rFonts w:hint="eastAsia"/>
                <w:sz w:val="28"/>
                <w:szCs w:val="28"/>
              </w:rPr>
              <w:t>项目建议</w:t>
            </w:r>
          </w:p>
          <w:p w14:paraId="3703A0F5">
            <w:pPr>
              <w:jc w:val="center"/>
              <w:rPr>
                <w:sz w:val="28"/>
                <w:szCs w:val="28"/>
              </w:rPr>
            </w:pPr>
            <w:r>
              <w:rPr>
                <w:rFonts w:hint="eastAsia"/>
                <w:sz w:val="28"/>
                <w:szCs w:val="28"/>
              </w:rPr>
              <w:t>与意见</w:t>
            </w:r>
          </w:p>
        </w:tc>
        <w:tc>
          <w:tcPr>
            <w:tcW w:w="6398" w:type="dxa"/>
            <w:vAlign w:val="center"/>
          </w:tcPr>
          <w:p w14:paraId="6C9A1026">
            <w:pPr>
              <w:rPr>
                <w:b/>
                <w:sz w:val="44"/>
                <w:szCs w:val="44"/>
              </w:rPr>
            </w:pPr>
            <w:bookmarkStart w:id="2" w:name="_GoBack"/>
            <w:bookmarkEnd w:id="2"/>
          </w:p>
        </w:tc>
      </w:tr>
      <w:tr w14:paraId="19F16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B4EEF55">
            <w:pPr>
              <w:jc w:val="center"/>
              <w:rPr>
                <w:rFonts w:hint="eastAsia" w:eastAsiaTheme="minorEastAsia"/>
                <w:sz w:val="28"/>
                <w:szCs w:val="28"/>
                <w:lang w:eastAsia="zh-CN"/>
              </w:rPr>
            </w:pPr>
            <w:r>
              <w:rPr>
                <w:rFonts w:hint="eastAsia"/>
                <w:sz w:val="28"/>
                <w:szCs w:val="28"/>
              </w:rPr>
              <w:t>公司名称</w:t>
            </w:r>
          </w:p>
        </w:tc>
        <w:tc>
          <w:tcPr>
            <w:tcW w:w="6398" w:type="dxa"/>
            <w:vAlign w:val="center"/>
          </w:tcPr>
          <w:p w14:paraId="2D75859F">
            <w:pPr>
              <w:jc w:val="center"/>
              <w:rPr>
                <w:b/>
                <w:sz w:val="44"/>
                <w:szCs w:val="44"/>
              </w:rPr>
            </w:pPr>
          </w:p>
        </w:tc>
      </w:tr>
      <w:tr w14:paraId="1B53B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30038AE0">
            <w:pPr>
              <w:jc w:val="center"/>
              <w:rPr>
                <w:sz w:val="28"/>
                <w:szCs w:val="28"/>
              </w:rPr>
            </w:pPr>
            <w:r>
              <w:rPr>
                <w:rFonts w:hint="eastAsia"/>
                <w:sz w:val="28"/>
                <w:szCs w:val="28"/>
              </w:rPr>
              <w:t>联系人</w:t>
            </w:r>
          </w:p>
        </w:tc>
        <w:tc>
          <w:tcPr>
            <w:tcW w:w="6398" w:type="dxa"/>
            <w:vAlign w:val="center"/>
          </w:tcPr>
          <w:p w14:paraId="13696AF4">
            <w:pPr>
              <w:jc w:val="center"/>
              <w:rPr>
                <w:b/>
                <w:sz w:val="44"/>
                <w:szCs w:val="44"/>
              </w:rPr>
            </w:pPr>
          </w:p>
        </w:tc>
      </w:tr>
      <w:tr w14:paraId="36E1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6F1CEB1">
            <w:pPr>
              <w:jc w:val="center"/>
              <w:rPr>
                <w:sz w:val="28"/>
                <w:szCs w:val="28"/>
              </w:rPr>
            </w:pPr>
            <w:r>
              <w:rPr>
                <w:rFonts w:hint="eastAsia"/>
                <w:sz w:val="28"/>
                <w:szCs w:val="28"/>
              </w:rPr>
              <w:t>联系电话</w:t>
            </w:r>
          </w:p>
        </w:tc>
        <w:tc>
          <w:tcPr>
            <w:tcW w:w="6398" w:type="dxa"/>
            <w:vAlign w:val="center"/>
          </w:tcPr>
          <w:p w14:paraId="6C4AEE90">
            <w:pPr>
              <w:jc w:val="center"/>
              <w:rPr>
                <w:b/>
                <w:sz w:val="44"/>
                <w:szCs w:val="44"/>
              </w:rPr>
            </w:pPr>
          </w:p>
        </w:tc>
      </w:tr>
      <w:tr w14:paraId="709B2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5E09F80A">
            <w:pPr>
              <w:jc w:val="center"/>
              <w:rPr>
                <w:sz w:val="28"/>
                <w:szCs w:val="28"/>
              </w:rPr>
            </w:pPr>
            <w:r>
              <w:rPr>
                <w:rFonts w:hint="eastAsia"/>
                <w:sz w:val="28"/>
                <w:szCs w:val="28"/>
              </w:rPr>
              <w:t>其他</w:t>
            </w:r>
          </w:p>
        </w:tc>
        <w:tc>
          <w:tcPr>
            <w:tcW w:w="6398" w:type="dxa"/>
            <w:vAlign w:val="center"/>
          </w:tcPr>
          <w:p w14:paraId="186D5732">
            <w:pPr>
              <w:jc w:val="center"/>
              <w:rPr>
                <w:b/>
                <w:sz w:val="44"/>
                <w:szCs w:val="44"/>
              </w:rPr>
            </w:pPr>
          </w:p>
        </w:tc>
      </w:tr>
    </w:tbl>
    <w:p w14:paraId="2991FB46">
      <w:pPr>
        <w:ind w:firstLine="540"/>
        <w:jc w:val="left"/>
        <w:rPr>
          <w:sz w:val="28"/>
          <w:szCs w:val="28"/>
        </w:rPr>
        <w:sectPr>
          <w:pgSz w:w="11906" w:h="16838"/>
          <w:pgMar w:top="1440" w:right="1800" w:bottom="1440" w:left="1800" w:header="851" w:footer="992" w:gutter="0"/>
          <w:cols w:space="425" w:num="1"/>
          <w:docGrid w:type="lines" w:linePitch="312" w:charSpace="0"/>
        </w:sectPr>
      </w:pPr>
    </w:p>
    <w:p w14:paraId="2A57D257">
      <w:pPr>
        <w:snapToGrid w:val="0"/>
        <w:spacing w:line="400" w:lineRule="exact"/>
        <w:jc w:val="left"/>
        <w:rPr>
          <w:rFonts w:hint="eastAsia"/>
          <w:sz w:val="28"/>
          <w:szCs w:val="28"/>
        </w:rPr>
      </w:pPr>
      <w:r>
        <w:rPr>
          <w:rFonts w:hint="eastAsia"/>
          <w:sz w:val="28"/>
          <w:szCs w:val="28"/>
        </w:rPr>
        <w:t>附件二：</w:t>
      </w:r>
    </w:p>
    <w:p w14:paraId="36CE5075">
      <w:pPr>
        <w:snapToGrid w:val="0"/>
        <w:spacing w:line="360" w:lineRule="auto"/>
        <w:rPr>
          <w:rFonts w:cs="仿宋" w:asciiTheme="minorEastAsia" w:hAnsiTheme="minorEastAsia" w:eastAsiaTheme="minorEastAsia"/>
          <w:b/>
          <w:bCs/>
          <w:sz w:val="24"/>
          <w:szCs w:val="24"/>
        </w:rPr>
      </w:pPr>
      <w:bookmarkStart w:id="0" w:name="_Toc76462325"/>
      <w:bookmarkStart w:id="1" w:name="_Toc106030879"/>
      <w:r>
        <w:rPr>
          <w:rFonts w:cs="仿宋" w:asciiTheme="minorEastAsia" w:hAnsiTheme="minorEastAsia" w:eastAsiaTheme="minorEastAsia"/>
          <w:b/>
          <w:bCs/>
          <w:sz w:val="24"/>
          <w:szCs w:val="24"/>
        </w:rPr>
        <w:t>一、</w:t>
      </w:r>
      <w:bookmarkEnd w:id="0"/>
      <w:bookmarkEnd w:id="1"/>
      <w:r>
        <w:rPr>
          <w:rFonts w:hint="eastAsia" w:cs="仿宋" w:asciiTheme="minorEastAsia" w:hAnsiTheme="minorEastAsia" w:eastAsiaTheme="minorEastAsia"/>
          <w:b/>
          <w:bCs/>
          <w:sz w:val="24"/>
          <w:szCs w:val="24"/>
        </w:rPr>
        <w:t>采购服务内容</w:t>
      </w:r>
    </w:p>
    <w:p w14:paraId="014690AF">
      <w:pPr>
        <w:snapToGrid w:val="0"/>
        <w:spacing w:line="360" w:lineRule="auto"/>
        <w:ind w:firstLine="360"/>
        <w:rPr>
          <w:rFonts w:cs="仿宋" w:asciiTheme="minorEastAsia" w:hAnsiTheme="minorEastAsia" w:eastAsiaTheme="minorEastAsia"/>
          <w:sz w:val="24"/>
          <w:szCs w:val="24"/>
        </w:rPr>
      </w:pPr>
      <w:r>
        <w:rPr>
          <w:rFonts w:hint="eastAsia" w:ascii="宋体" w:hAnsi="宋体" w:cs="宋体"/>
          <w:sz w:val="24"/>
          <w:szCs w:val="24"/>
        </w:rPr>
        <w:t>本项目主要为重庆市南岸区人民医院3号楼-3层-2层，2号楼负二层至1层</w:t>
      </w:r>
      <w:r>
        <w:rPr>
          <w:rFonts w:ascii="宋体" w:hAnsi="宋体" w:cs="宋体"/>
          <w:sz w:val="24"/>
          <w:szCs w:val="24"/>
        </w:rPr>
        <w:t>的大厅、房间、过道、厕所、楼梯、电梯、扶梯</w:t>
      </w:r>
      <w:r>
        <w:rPr>
          <w:rFonts w:hint="eastAsia" w:ascii="宋体" w:hAnsi="宋体" w:cs="宋体"/>
          <w:sz w:val="24"/>
          <w:szCs w:val="24"/>
        </w:rPr>
        <w:t>、室外公共区域</w:t>
      </w:r>
      <w:r>
        <w:rPr>
          <w:rFonts w:ascii="宋体" w:hAnsi="宋体" w:cs="宋体"/>
          <w:sz w:val="24"/>
          <w:szCs w:val="24"/>
        </w:rPr>
        <w:t>等，门窗(</w:t>
      </w:r>
      <w:r>
        <w:rPr>
          <w:rFonts w:hint="eastAsia" w:ascii="宋体" w:hAnsi="宋体" w:cs="宋体"/>
          <w:sz w:val="24"/>
          <w:szCs w:val="24"/>
        </w:rPr>
        <w:t>内外</w:t>
      </w:r>
      <w:r>
        <w:rPr>
          <w:rFonts w:ascii="宋体" w:hAnsi="宋体" w:cs="宋体"/>
          <w:sz w:val="24"/>
          <w:szCs w:val="24"/>
        </w:rPr>
        <w:t>)</w:t>
      </w:r>
      <w:r>
        <w:rPr>
          <w:rFonts w:hint="eastAsia" w:ascii="宋体" w:hAnsi="宋体" w:cs="宋体"/>
          <w:sz w:val="24"/>
          <w:szCs w:val="24"/>
        </w:rPr>
        <w:t>等区域的精开荒清洁，预估面积约6000m²</w:t>
      </w:r>
      <w:r>
        <w:rPr>
          <w:rFonts w:hint="eastAsia" w:cs="仿宋" w:asciiTheme="minorEastAsia" w:hAnsiTheme="minorEastAsia" w:eastAsiaTheme="minorEastAsia"/>
          <w:sz w:val="24"/>
          <w:szCs w:val="24"/>
        </w:rPr>
        <w:t>。</w:t>
      </w:r>
    </w:p>
    <w:p w14:paraId="1678DD8F">
      <w:pPr>
        <w:snapToGrid w:val="0"/>
        <w:spacing w:line="360" w:lineRule="auto"/>
        <w:rPr>
          <w:rFonts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二、服务要求要求</w:t>
      </w:r>
    </w:p>
    <w:p w14:paraId="107B5C0C">
      <w:pPr>
        <w:snapToGrid w:val="0"/>
        <w:spacing w:line="360" w:lineRule="auto"/>
        <w:ind w:firstLine="360"/>
        <w:rPr>
          <w:rFonts w:ascii="宋体" w:hAnsi="宋体" w:cs="宋体"/>
          <w:sz w:val="24"/>
          <w:szCs w:val="24"/>
        </w:rPr>
      </w:pPr>
      <w:r>
        <w:rPr>
          <w:rFonts w:hint="eastAsia" w:ascii="宋体" w:hAnsi="宋体" w:cs="宋体"/>
          <w:sz w:val="24"/>
          <w:szCs w:val="24"/>
        </w:rPr>
        <w:t>（1）精开荒清洁包括清理建筑垃圾和装修垃圾，地面墙壁遗留下的水泥浆块、油漆、玻璃胶、水污、锈迹等，都必须在开荒工作中清洗干净。从上到下全面除尘，擦玻璃、卫生间、门窗及框、地面清洁、踢脚线、公共走道、消防门，窗台、栏杆、扶手、垃圾桶、电梯门、轿箱、墙面、按钮、台阶、天花板、灯饰、风口、门、隔板、水池、小便池、厕所、地面、消防器材及其他设施、天台、雨蓬、电源盒、开关、灯具等，污渍清理后要求恢复原有材质本色。建筑垃圾和装修垃圾由供应商进行除渣，除渣方式及除渣场地由供应商负责，不得堆放在医院。</w:t>
      </w:r>
    </w:p>
    <w:p w14:paraId="7417A6FD">
      <w:pPr>
        <w:snapToGrid w:val="0"/>
        <w:spacing w:line="360" w:lineRule="auto"/>
        <w:ind w:firstLine="360"/>
        <w:rPr>
          <w:rFonts w:ascii="宋体" w:hAnsi="宋体" w:cs="宋体"/>
          <w:sz w:val="24"/>
          <w:szCs w:val="24"/>
        </w:rPr>
      </w:pPr>
      <w:r>
        <w:rPr>
          <w:rFonts w:hint="eastAsia" w:ascii="宋体" w:hAnsi="宋体" w:cs="宋体"/>
          <w:sz w:val="24"/>
          <w:szCs w:val="24"/>
        </w:rPr>
        <w:t>（2）清理方式：在不损坏原有材质的前提下，可采取物理、化学等方式对污渍予以清理。</w:t>
      </w:r>
    </w:p>
    <w:p w14:paraId="25E531EB">
      <w:pPr>
        <w:snapToGrid w:val="0"/>
        <w:spacing w:line="360" w:lineRule="auto"/>
        <w:ind w:firstLine="360"/>
        <w:rPr>
          <w:rFonts w:ascii="宋体" w:hAnsi="宋体" w:cs="宋体"/>
          <w:sz w:val="24"/>
          <w:szCs w:val="24"/>
        </w:rPr>
      </w:pPr>
      <w:r>
        <w:rPr>
          <w:rFonts w:hint="eastAsia" w:ascii="宋体" w:hAnsi="宋体" w:cs="宋体"/>
          <w:sz w:val="24"/>
          <w:szCs w:val="24"/>
        </w:rPr>
        <w:t>（3）成交供应商对开荒过程负全部责任，包括在开荒过程中采用物理方式开荒及使用化学药品过程中可能出现的意外事故均由供应商负责。</w:t>
      </w:r>
    </w:p>
    <w:p w14:paraId="2130B08C">
      <w:pPr>
        <w:snapToGrid w:val="0"/>
        <w:spacing w:line="360" w:lineRule="auto"/>
        <w:ind w:firstLine="360"/>
        <w:rPr>
          <w:rFonts w:ascii="宋体" w:hAnsi="宋体" w:cs="宋体"/>
          <w:sz w:val="24"/>
          <w:szCs w:val="24"/>
        </w:rPr>
      </w:pPr>
      <w:r>
        <w:rPr>
          <w:rFonts w:hint="eastAsia" w:ascii="宋体" w:hAnsi="宋体" w:cs="宋体"/>
          <w:sz w:val="24"/>
          <w:szCs w:val="24"/>
        </w:rPr>
        <w:t>（4）本次开荒作业应在医院规定时间内完成，发现不符合标准的，立即进行整改，以确保开荒作业以保质、安全、准时的完成。</w:t>
      </w:r>
    </w:p>
    <w:p w14:paraId="7F54462A">
      <w:pPr>
        <w:snapToGrid w:val="0"/>
        <w:spacing w:line="360" w:lineRule="auto"/>
        <w:ind w:firstLine="360"/>
        <w:rPr>
          <w:rFonts w:ascii="宋体" w:hAnsi="宋体" w:cs="宋体"/>
          <w:sz w:val="24"/>
          <w:szCs w:val="24"/>
        </w:rPr>
      </w:pPr>
      <w:r>
        <w:rPr>
          <w:rFonts w:hint="eastAsia" w:ascii="宋体" w:hAnsi="宋体" w:cs="宋体"/>
          <w:sz w:val="24"/>
          <w:szCs w:val="24"/>
        </w:rPr>
        <w:t>（5）严格按照操作程序规范施工，特殊工种必须持证作业（如高空作业等），并采取有效安全防护措施，保证作业期间人员安全，若发生意外由成交供应商负责。作业期间文明规范施工，不得损坏建筑物内的墙体等构筑物以及设施设备完好无损。开荒清洁过程中发生的安全事故及物品损坏，由成交供应商负全部责任。</w:t>
      </w:r>
    </w:p>
    <w:p w14:paraId="6DE07340">
      <w:pPr>
        <w:snapToGrid w:val="0"/>
        <w:spacing w:line="360" w:lineRule="auto"/>
        <w:ind w:firstLine="360"/>
        <w:rPr>
          <w:rFonts w:ascii="宋体" w:hAnsi="宋体" w:cs="宋体"/>
          <w:sz w:val="24"/>
          <w:szCs w:val="24"/>
        </w:rPr>
      </w:pPr>
      <w:r>
        <w:rPr>
          <w:rFonts w:hint="eastAsia" w:ascii="宋体" w:hAnsi="宋体" w:cs="宋体"/>
          <w:sz w:val="24"/>
          <w:szCs w:val="24"/>
        </w:rPr>
        <w:t>2、人员要求</w:t>
      </w:r>
    </w:p>
    <w:p w14:paraId="05F6588F">
      <w:pPr>
        <w:snapToGrid w:val="0"/>
        <w:spacing w:line="360" w:lineRule="auto"/>
        <w:ind w:firstLine="360"/>
        <w:rPr>
          <w:rFonts w:ascii="宋体" w:hAnsi="宋体" w:cs="宋体"/>
          <w:sz w:val="24"/>
          <w:szCs w:val="24"/>
        </w:rPr>
      </w:pPr>
      <w:r>
        <w:rPr>
          <w:rFonts w:hint="eastAsia" w:ascii="宋体" w:hAnsi="宋体" w:cs="宋体"/>
          <w:sz w:val="24"/>
          <w:szCs w:val="24"/>
        </w:rPr>
        <w:t>（1）设置1名现场项目经理，负责整个开荒清洁项目的协调和统筹管理等工作。</w:t>
      </w:r>
    </w:p>
    <w:p w14:paraId="7564560C">
      <w:pPr>
        <w:snapToGrid w:val="0"/>
        <w:spacing w:line="360" w:lineRule="auto"/>
        <w:ind w:firstLine="360"/>
        <w:rPr>
          <w:rFonts w:ascii="宋体" w:hAnsi="宋体" w:cs="宋体"/>
          <w:sz w:val="24"/>
          <w:szCs w:val="24"/>
        </w:rPr>
      </w:pPr>
      <w:r>
        <w:rPr>
          <w:rFonts w:hint="eastAsia" w:ascii="宋体" w:hAnsi="宋体" w:cs="宋体"/>
          <w:sz w:val="24"/>
          <w:szCs w:val="24"/>
        </w:rPr>
        <w:t>（2）清洁人员须具有丰富的开荒清洁经验，且接受过专业培训，并全部购买意外保险。</w:t>
      </w:r>
    </w:p>
    <w:p w14:paraId="78F2D173">
      <w:pPr>
        <w:snapToGrid w:val="0"/>
        <w:spacing w:line="360" w:lineRule="auto"/>
        <w:ind w:firstLine="360"/>
        <w:rPr>
          <w:rFonts w:ascii="宋体" w:hAnsi="宋体" w:cs="宋体"/>
          <w:sz w:val="24"/>
          <w:szCs w:val="24"/>
        </w:rPr>
      </w:pPr>
      <w:r>
        <w:rPr>
          <w:rFonts w:hint="eastAsia" w:ascii="宋体" w:hAnsi="宋体" w:cs="宋体"/>
          <w:sz w:val="24"/>
          <w:szCs w:val="24"/>
        </w:rPr>
        <w:t>（3）全部工作人员必须严格遵守相关工作安排及规定。</w:t>
      </w:r>
    </w:p>
    <w:p w14:paraId="2F9742C2">
      <w:pPr>
        <w:snapToGrid w:val="0"/>
        <w:spacing w:line="360" w:lineRule="auto"/>
        <w:ind w:firstLine="360"/>
        <w:rPr>
          <w:rFonts w:ascii="宋体" w:hAnsi="宋体" w:cs="宋体"/>
          <w:sz w:val="24"/>
          <w:szCs w:val="24"/>
        </w:rPr>
      </w:pPr>
      <w:r>
        <w:rPr>
          <w:rFonts w:hint="eastAsia" w:ascii="宋体" w:hAnsi="宋体" w:cs="宋体"/>
          <w:sz w:val="24"/>
          <w:szCs w:val="24"/>
        </w:rPr>
        <w:t>3、操作规范及注意事项</w:t>
      </w:r>
    </w:p>
    <w:p w14:paraId="15A6DA33">
      <w:pPr>
        <w:snapToGrid w:val="0"/>
        <w:spacing w:line="360" w:lineRule="auto"/>
        <w:ind w:firstLine="360"/>
        <w:rPr>
          <w:rFonts w:ascii="宋体" w:hAnsi="宋体" w:cs="宋体"/>
          <w:sz w:val="24"/>
          <w:szCs w:val="24"/>
        </w:rPr>
      </w:pPr>
      <w:r>
        <w:rPr>
          <w:rFonts w:hint="eastAsia" w:ascii="宋体" w:hAnsi="宋体" w:cs="宋体"/>
          <w:sz w:val="24"/>
          <w:szCs w:val="24"/>
        </w:rPr>
        <w:t>（1）工具摆放，严禁靠墙，保洁过程中严禁踩踏窗台。带梯作业，梯脚做好保护。</w:t>
      </w:r>
    </w:p>
    <w:p w14:paraId="0518877D">
      <w:pPr>
        <w:snapToGrid w:val="0"/>
        <w:spacing w:line="360" w:lineRule="auto"/>
        <w:ind w:firstLine="360"/>
        <w:rPr>
          <w:rFonts w:ascii="宋体" w:hAnsi="宋体" w:cs="宋体"/>
          <w:sz w:val="24"/>
          <w:szCs w:val="24"/>
        </w:rPr>
      </w:pPr>
      <w:r>
        <w:rPr>
          <w:rFonts w:hint="eastAsia" w:ascii="宋体" w:hAnsi="宋体" w:cs="宋体"/>
          <w:sz w:val="24"/>
          <w:szCs w:val="24"/>
        </w:rPr>
        <w:t>（2）做好成品保护工作，针对不同的物品材料使用合格的药剂和工具，不得造成材料损伤。</w:t>
      </w:r>
    </w:p>
    <w:p w14:paraId="7E16A5C0">
      <w:pPr>
        <w:snapToGrid w:val="0"/>
        <w:spacing w:line="360" w:lineRule="auto"/>
        <w:ind w:firstLine="360"/>
        <w:rPr>
          <w:rFonts w:ascii="宋体" w:hAnsi="宋体" w:cs="宋体"/>
          <w:sz w:val="24"/>
          <w:szCs w:val="24"/>
        </w:rPr>
      </w:pPr>
      <w:r>
        <w:rPr>
          <w:rFonts w:hint="eastAsia" w:ascii="宋体" w:hAnsi="宋体" w:cs="宋体"/>
          <w:sz w:val="24"/>
          <w:szCs w:val="24"/>
        </w:rPr>
        <w:t>2.1严禁强酸强碱，必要时，专人交底，专人使用，应先局部做试验，确认不损伤物体表面油漆后才可用。</w:t>
      </w:r>
    </w:p>
    <w:p w14:paraId="1C490E43">
      <w:pPr>
        <w:snapToGrid w:val="0"/>
        <w:spacing w:line="360" w:lineRule="auto"/>
        <w:ind w:firstLine="360"/>
        <w:rPr>
          <w:rFonts w:ascii="宋体" w:hAnsi="宋体" w:cs="宋体"/>
          <w:sz w:val="24"/>
          <w:szCs w:val="24"/>
        </w:rPr>
      </w:pPr>
      <w:r>
        <w:rPr>
          <w:rFonts w:hint="eastAsia" w:ascii="宋体" w:hAnsi="宋体" w:cs="宋体"/>
          <w:sz w:val="24"/>
          <w:szCs w:val="24"/>
        </w:rPr>
        <w:t>2.2严禁用钢丝球等清理木制品，金属制品，五金洁具，开关插座及灯具，玻璃，漆面等。</w:t>
      </w:r>
    </w:p>
    <w:p w14:paraId="6E27D52D">
      <w:pPr>
        <w:snapToGrid w:val="0"/>
        <w:spacing w:line="360" w:lineRule="auto"/>
        <w:ind w:firstLine="360"/>
        <w:rPr>
          <w:rFonts w:ascii="宋体" w:hAnsi="宋体" w:cs="宋体"/>
          <w:sz w:val="24"/>
          <w:szCs w:val="24"/>
        </w:rPr>
      </w:pPr>
      <w:r>
        <w:rPr>
          <w:rFonts w:hint="eastAsia" w:ascii="宋体" w:hAnsi="宋体" w:cs="宋体"/>
          <w:sz w:val="24"/>
          <w:szCs w:val="24"/>
        </w:rPr>
        <w:t>2.3盛水不超过桶的2/3，毛巾拧干进行擦拭随手携带胶垫进行保护。</w:t>
      </w:r>
    </w:p>
    <w:p w14:paraId="47E79B54">
      <w:pPr>
        <w:snapToGrid w:val="0"/>
        <w:spacing w:line="360" w:lineRule="auto"/>
        <w:ind w:firstLine="360"/>
        <w:rPr>
          <w:rFonts w:ascii="宋体" w:hAnsi="宋体" w:cs="宋体"/>
          <w:sz w:val="24"/>
          <w:szCs w:val="24"/>
        </w:rPr>
      </w:pPr>
      <w:r>
        <w:rPr>
          <w:rFonts w:hint="eastAsia" w:ascii="宋体" w:hAnsi="宋体" w:cs="宋体"/>
          <w:sz w:val="24"/>
          <w:szCs w:val="24"/>
        </w:rPr>
        <w:t>2.4地面严禁大量用水冲洗，应用拖把湿水后进行拖拭。</w:t>
      </w:r>
    </w:p>
    <w:p w14:paraId="69676421">
      <w:pPr>
        <w:snapToGrid w:val="0"/>
        <w:spacing w:line="360" w:lineRule="auto"/>
        <w:ind w:firstLine="360"/>
        <w:rPr>
          <w:rFonts w:ascii="宋体" w:hAnsi="宋体" w:cs="宋体"/>
          <w:sz w:val="24"/>
          <w:szCs w:val="24"/>
        </w:rPr>
      </w:pPr>
      <w:r>
        <w:rPr>
          <w:rFonts w:hint="eastAsia" w:ascii="宋体" w:hAnsi="宋体" w:cs="宋体"/>
          <w:sz w:val="24"/>
          <w:szCs w:val="24"/>
        </w:rPr>
        <w:t>（3）阳台、卫生间垃圾在清洗前清理干净，清洗用水严禁带着杂物顺地漏下排。造成堵塞和损失的，需承担疏通和赔偿。</w:t>
      </w:r>
    </w:p>
    <w:p w14:paraId="5CEF94A2">
      <w:pPr>
        <w:snapToGrid w:val="0"/>
        <w:spacing w:line="360" w:lineRule="auto"/>
        <w:ind w:firstLine="360"/>
        <w:rPr>
          <w:rFonts w:ascii="宋体" w:hAnsi="宋体" w:cs="宋体"/>
          <w:sz w:val="24"/>
          <w:szCs w:val="24"/>
        </w:rPr>
      </w:pPr>
      <w:r>
        <w:rPr>
          <w:rFonts w:hint="eastAsia" w:ascii="宋体" w:hAnsi="宋体" w:cs="宋体"/>
          <w:sz w:val="24"/>
          <w:szCs w:val="24"/>
        </w:rPr>
        <w:t>（4）成交供应商每次进入场地施工前，需提前向采购人告知当天工作计划，采购人根据其工作情况，断开相应楼层电井电源，以免发生意外。不得擅自操作，否则造成后果由成交供应商自行承担。</w:t>
      </w:r>
    </w:p>
    <w:p w14:paraId="3C74123C">
      <w:pPr>
        <w:snapToGrid w:val="0"/>
        <w:spacing w:line="360" w:lineRule="auto"/>
        <w:ind w:firstLine="360"/>
        <w:rPr>
          <w:rFonts w:ascii="宋体" w:hAnsi="宋体" w:cs="宋体"/>
          <w:sz w:val="24"/>
          <w:szCs w:val="24"/>
        </w:rPr>
      </w:pPr>
      <w:r>
        <w:rPr>
          <w:rFonts w:hint="eastAsia" w:ascii="宋体" w:hAnsi="宋体" w:cs="宋体"/>
          <w:sz w:val="24"/>
          <w:szCs w:val="24"/>
        </w:rPr>
        <w:t>（5）做好安全防护措施</w:t>
      </w:r>
    </w:p>
    <w:p w14:paraId="2E6C6335">
      <w:pPr>
        <w:snapToGrid w:val="0"/>
        <w:spacing w:line="360" w:lineRule="auto"/>
        <w:ind w:firstLine="360"/>
        <w:rPr>
          <w:rFonts w:ascii="宋体" w:hAnsi="宋体" w:cs="宋体"/>
          <w:sz w:val="24"/>
          <w:szCs w:val="24"/>
        </w:rPr>
      </w:pPr>
      <w:r>
        <w:rPr>
          <w:rFonts w:hint="eastAsia" w:ascii="宋体" w:hAnsi="宋体" w:cs="宋体"/>
          <w:sz w:val="24"/>
          <w:szCs w:val="24"/>
        </w:rPr>
        <w:t>5.1高空作业一定要征得本项目经理及安全负责人同意，不得野蛮操作，作业前需做好自身安全防护措施。</w:t>
      </w:r>
    </w:p>
    <w:p w14:paraId="2A632B2C">
      <w:pPr>
        <w:snapToGrid w:val="0"/>
        <w:spacing w:line="360" w:lineRule="auto"/>
        <w:ind w:firstLine="360"/>
        <w:rPr>
          <w:rFonts w:ascii="宋体" w:hAnsi="宋体" w:cs="宋体"/>
          <w:sz w:val="24"/>
          <w:szCs w:val="24"/>
        </w:rPr>
      </w:pPr>
      <w:r>
        <w:rPr>
          <w:rFonts w:hint="eastAsia" w:ascii="宋体" w:hAnsi="宋体" w:cs="宋体"/>
          <w:sz w:val="24"/>
          <w:szCs w:val="24"/>
        </w:rPr>
        <w:t>5.2特殊的清洁作业应有明显的提醒人们注意标志，爱护、爱惜采购人的一切设备、设施，不得损坏；</w:t>
      </w:r>
    </w:p>
    <w:p w14:paraId="58EC635C">
      <w:pPr>
        <w:snapToGrid w:val="0"/>
        <w:spacing w:line="360" w:lineRule="auto"/>
        <w:ind w:firstLine="360"/>
        <w:rPr>
          <w:rFonts w:ascii="宋体" w:hAnsi="宋体" w:cs="宋体"/>
          <w:sz w:val="24"/>
          <w:szCs w:val="24"/>
        </w:rPr>
      </w:pPr>
      <w:r>
        <w:rPr>
          <w:rFonts w:hint="eastAsia" w:ascii="宋体" w:hAnsi="宋体" w:cs="宋体"/>
          <w:sz w:val="24"/>
          <w:szCs w:val="24"/>
        </w:rPr>
        <w:t>5.3不要随意移动消防设施，未经采购人同意不得使用消防设施；不得接触电线头及其它未安装好的设施，严禁私拉乱接，人离开必须切断电源；严禁将水泼洒到电线及开关上面等；</w:t>
      </w:r>
    </w:p>
    <w:p w14:paraId="06508095">
      <w:pPr>
        <w:snapToGrid w:val="0"/>
        <w:spacing w:line="360" w:lineRule="auto"/>
        <w:ind w:firstLine="360"/>
        <w:rPr>
          <w:rFonts w:ascii="宋体" w:hAnsi="宋体" w:cs="宋体"/>
          <w:sz w:val="24"/>
          <w:szCs w:val="24"/>
        </w:rPr>
      </w:pPr>
      <w:r>
        <w:rPr>
          <w:rFonts w:hint="eastAsia" w:ascii="宋体" w:hAnsi="宋体" w:cs="宋体"/>
          <w:sz w:val="24"/>
          <w:szCs w:val="24"/>
        </w:rPr>
        <w:t>5.4严禁抽烟及使用明火；</w:t>
      </w:r>
    </w:p>
    <w:p w14:paraId="70778BA9">
      <w:pPr>
        <w:snapToGrid w:val="0"/>
        <w:spacing w:line="360" w:lineRule="auto"/>
        <w:ind w:firstLine="360"/>
        <w:rPr>
          <w:rFonts w:ascii="宋体" w:hAnsi="宋体" w:cs="宋体"/>
          <w:sz w:val="24"/>
          <w:szCs w:val="24"/>
        </w:rPr>
      </w:pPr>
      <w:r>
        <w:rPr>
          <w:rFonts w:hint="eastAsia" w:ascii="宋体" w:hAnsi="宋体" w:cs="宋体"/>
          <w:sz w:val="24"/>
          <w:szCs w:val="24"/>
        </w:rPr>
        <w:t>（6）工完场清，关水关电，关门关窗，清洁剂拧紧盖子。</w:t>
      </w:r>
    </w:p>
    <w:p w14:paraId="3B42318C">
      <w:pPr>
        <w:snapToGrid w:val="0"/>
        <w:spacing w:line="360" w:lineRule="auto"/>
        <w:ind w:firstLine="360"/>
        <w:rPr>
          <w:rFonts w:ascii="宋体" w:hAnsi="宋体" w:cs="宋体"/>
          <w:sz w:val="24"/>
          <w:szCs w:val="24"/>
        </w:rPr>
      </w:pPr>
      <w:r>
        <w:rPr>
          <w:rFonts w:hint="eastAsia" w:ascii="宋体" w:hAnsi="宋体" w:cs="宋体"/>
          <w:sz w:val="24"/>
          <w:szCs w:val="24"/>
        </w:rPr>
        <w:t>4、工作方法</w:t>
      </w:r>
    </w:p>
    <w:p w14:paraId="5F5567C3">
      <w:pPr>
        <w:snapToGrid w:val="0"/>
        <w:spacing w:line="360" w:lineRule="auto"/>
        <w:ind w:firstLine="360"/>
        <w:rPr>
          <w:rFonts w:ascii="宋体" w:hAnsi="宋体" w:cs="宋体"/>
          <w:sz w:val="24"/>
          <w:szCs w:val="24"/>
        </w:rPr>
      </w:pPr>
      <w:r>
        <w:rPr>
          <w:rFonts w:hint="eastAsia" w:ascii="宋体" w:hAnsi="宋体" w:cs="宋体"/>
          <w:sz w:val="24"/>
          <w:szCs w:val="24"/>
        </w:rPr>
        <w:t>全面除尘、清洗，清除装修痕迹，厕所除污消毒，着重处理由于建筑、装修遗留下的污渍、垃圾、灰尘等问题。总体原则：由上到下，由内到外，由难到易。</w:t>
      </w:r>
    </w:p>
    <w:p w14:paraId="70932331">
      <w:pPr>
        <w:snapToGrid w:val="0"/>
        <w:spacing w:line="360" w:lineRule="auto"/>
        <w:ind w:firstLine="360"/>
        <w:rPr>
          <w:rFonts w:ascii="宋体" w:hAnsi="宋体" w:cs="宋体"/>
          <w:sz w:val="24"/>
          <w:szCs w:val="24"/>
        </w:rPr>
      </w:pPr>
      <w:r>
        <w:rPr>
          <w:rFonts w:hint="eastAsia" w:ascii="宋体" w:hAnsi="宋体" w:cs="宋体"/>
          <w:sz w:val="24"/>
          <w:szCs w:val="24"/>
        </w:rPr>
        <w:t>（1）窗户玻璃</w:t>
      </w:r>
    </w:p>
    <w:p w14:paraId="47837C8C">
      <w:pPr>
        <w:snapToGrid w:val="0"/>
        <w:spacing w:line="360" w:lineRule="auto"/>
        <w:ind w:firstLine="360"/>
        <w:rPr>
          <w:rFonts w:ascii="宋体" w:hAnsi="宋体" w:cs="宋体"/>
          <w:sz w:val="24"/>
          <w:szCs w:val="24"/>
        </w:rPr>
      </w:pPr>
      <w:r>
        <w:rPr>
          <w:rFonts w:hint="eastAsia" w:ascii="宋体" w:hAnsi="宋体" w:cs="宋体"/>
          <w:sz w:val="24"/>
          <w:szCs w:val="24"/>
        </w:rPr>
        <w:t>使用玻璃刮，抹水器，无泡玻璃水，强力清洗剂，彻底清除污垢(包括窗框清理，保护膜的清理，窗户缝的吸尘等)，药水中有防静电成分。</w:t>
      </w:r>
    </w:p>
    <w:p w14:paraId="67F1B955">
      <w:pPr>
        <w:snapToGrid w:val="0"/>
        <w:spacing w:line="360" w:lineRule="auto"/>
        <w:ind w:firstLine="360"/>
        <w:rPr>
          <w:rFonts w:ascii="宋体" w:hAnsi="宋体" w:cs="宋体"/>
          <w:sz w:val="24"/>
          <w:szCs w:val="24"/>
        </w:rPr>
      </w:pPr>
      <w:r>
        <w:rPr>
          <w:rFonts w:hint="eastAsia" w:ascii="宋体" w:hAnsi="宋体" w:cs="宋体"/>
          <w:sz w:val="24"/>
          <w:szCs w:val="24"/>
        </w:rPr>
        <w:t>（2）全面牵尘养护</w:t>
      </w:r>
    </w:p>
    <w:p w14:paraId="537CABBC">
      <w:pPr>
        <w:snapToGrid w:val="0"/>
        <w:spacing w:line="360" w:lineRule="auto"/>
        <w:ind w:firstLine="360"/>
        <w:rPr>
          <w:rFonts w:ascii="宋体" w:hAnsi="宋体" w:cs="宋体"/>
          <w:sz w:val="24"/>
          <w:szCs w:val="24"/>
        </w:rPr>
      </w:pPr>
      <w:r>
        <w:rPr>
          <w:rFonts w:hint="eastAsia" w:ascii="宋体" w:hAnsi="宋体" w:cs="宋体"/>
          <w:sz w:val="24"/>
          <w:szCs w:val="24"/>
        </w:rPr>
        <w:t>使用大功率真空吸尘器、牵尘器，将所有墙面、台面、空调罩内、天花板、装饰吊顶、各种柜子、灯具等易附灰尘的材料、用品、家具表面擦拭干净。</w:t>
      </w:r>
    </w:p>
    <w:p w14:paraId="53157CC5">
      <w:pPr>
        <w:snapToGrid w:val="0"/>
        <w:spacing w:line="360" w:lineRule="auto"/>
        <w:ind w:firstLine="360"/>
        <w:rPr>
          <w:rFonts w:ascii="宋体" w:hAnsi="宋体" w:cs="宋体"/>
          <w:sz w:val="24"/>
          <w:szCs w:val="24"/>
        </w:rPr>
      </w:pPr>
      <w:r>
        <w:rPr>
          <w:rFonts w:hint="eastAsia" w:ascii="宋体" w:hAnsi="宋体" w:cs="宋体"/>
          <w:sz w:val="24"/>
          <w:szCs w:val="24"/>
        </w:rPr>
        <w:t>（3）非地胶地面处理</w:t>
      </w:r>
    </w:p>
    <w:p w14:paraId="328C1609">
      <w:pPr>
        <w:snapToGrid w:val="0"/>
        <w:spacing w:line="360" w:lineRule="auto"/>
        <w:ind w:firstLine="360"/>
        <w:rPr>
          <w:rFonts w:ascii="宋体" w:hAnsi="宋体" w:cs="宋体"/>
          <w:sz w:val="24"/>
          <w:szCs w:val="24"/>
        </w:rPr>
      </w:pPr>
      <w:r>
        <w:rPr>
          <w:rFonts w:hint="eastAsia" w:ascii="宋体" w:hAnsi="宋体" w:cs="宋体"/>
          <w:sz w:val="24"/>
          <w:szCs w:val="24"/>
        </w:rPr>
        <w:t>地砖表面使用高档强力洗地机配合硬质地坪清洗剂处理，真空吸水机清理，使地面清洁更显光泽。</w:t>
      </w:r>
    </w:p>
    <w:p w14:paraId="094DEBA2">
      <w:pPr>
        <w:snapToGrid w:val="0"/>
        <w:spacing w:line="360" w:lineRule="auto"/>
        <w:ind w:firstLine="360"/>
        <w:rPr>
          <w:rFonts w:ascii="宋体" w:hAnsi="宋体" w:cs="宋体"/>
          <w:sz w:val="24"/>
          <w:szCs w:val="24"/>
        </w:rPr>
      </w:pPr>
      <w:r>
        <w:rPr>
          <w:rFonts w:hint="eastAsia" w:ascii="宋体" w:hAnsi="宋体" w:cs="宋体"/>
          <w:sz w:val="24"/>
          <w:szCs w:val="24"/>
        </w:rPr>
        <w:t>（4）地胶地面处理</w:t>
      </w:r>
    </w:p>
    <w:p w14:paraId="5A59F62C">
      <w:pPr>
        <w:snapToGrid w:val="0"/>
        <w:spacing w:line="360" w:lineRule="auto"/>
        <w:ind w:firstLine="360"/>
        <w:rPr>
          <w:rFonts w:ascii="宋体" w:hAnsi="宋体" w:cs="宋体"/>
          <w:sz w:val="24"/>
          <w:szCs w:val="24"/>
        </w:rPr>
      </w:pPr>
      <w:r>
        <w:rPr>
          <w:rFonts w:hint="eastAsia" w:ascii="宋体" w:hAnsi="宋体" w:cs="宋体"/>
          <w:sz w:val="24"/>
          <w:szCs w:val="24"/>
        </w:rPr>
        <w:t>4.1作业期间做好砂石等坚硬物以及搬运物品时的防护，预防将地板表面划伤；</w:t>
      </w:r>
    </w:p>
    <w:p w14:paraId="745FA22F">
      <w:pPr>
        <w:snapToGrid w:val="0"/>
        <w:spacing w:line="360" w:lineRule="auto"/>
        <w:ind w:firstLine="360"/>
        <w:rPr>
          <w:rFonts w:ascii="宋体" w:hAnsi="宋体" w:cs="宋体"/>
          <w:sz w:val="24"/>
          <w:szCs w:val="24"/>
        </w:rPr>
      </w:pPr>
      <w:r>
        <w:rPr>
          <w:rFonts w:hint="eastAsia" w:ascii="宋体" w:hAnsi="宋体" w:cs="宋体"/>
          <w:sz w:val="24"/>
          <w:szCs w:val="24"/>
        </w:rPr>
        <w:t>4.2清洁使用中性清洁剂清洁，不能使用强酸或强碱的清洁剂清洁地面，使用九成干的拖把清洁地面；</w:t>
      </w:r>
    </w:p>
    <w:p w14:paraId="5B70DBBF">
      <w:pPr>
        <w:snapToGrid w:val="0"/>
        <w:spacing w:line="360" w:lineRule="auto"/>
        <w:ind w:firstLine="360"/>
        <w:rPr>
          <w:rFonts w:ascii="宋体" w:hAnsi="宋体" w:cs="宋体"/>
          <w:sz w:val="24"/>
          <w:szCs w:val="24"/>
        </w:rPr>
      </w:pPr>
      <w:r>
        <w:rPr>
          <w:rFonts w:hint="eastAsia" w:ascii="宋体" w:hAnsi="宋体" w:cs="宋体"/>
          <w:sz w:val="24"/>
          <w:szCs w:val="24"/>
        </w:rPr>
        <w:t>4.3做好地胶上沾污的油腻、污渍等痕迹的处理。</w:t>
      </w:r>
    </w:p>
    <w:p w14:paraId="39FA2CA9">
      <w:pPr>
        <w:snapToGrid w:val="0"/>
        <w:spacing w:line="360" w:lineRule="auto"/>
        <w:ind w:firstLine="360"/>
        <w:rPr>
          <w:rFonts w:ascii="宋体" w:hAnsi="宋体" w:cs="宋体"/>
          <w:sz w:val="24"/>
          <w:szCs w:val="24"/>
        </w:rPr>
      </w:pPr>
      <w:r>
        <w:rPr>
          <w:rFonts w:hint="eastAsia" w:ascii="宋体" w:hAnsi="宋体" w:cs="宋体"/>
          <w:sz w:val="24"/>
          <w:szCs w:val="24"/>
        </w:rPr>
        <w:t>4.4不能使用清洁球、刀子刮擦，无法用常规方法清洁的污物，不可乱使用丙酮、甲苯、等化学药品；同时，作业期间避免大量的水长时间滞留在地板表面，以防造成地面破坏。</w:t>
      </w:r>
    </w:p>
    <w:p w14:paraId="0FFA6942">
      <w:pPr>
        <w:snapToGrid w:val="0"/>
        <w:spacing w:line="360" w:lineRule="auto"/>
        <w:ind w:firstLine="360"/>
        <w:rPr>
          <w:rFonts w:ascii="宋体" w:hAnsi="宋体" w:cs="宋体"/>
          <w:sz w:val="24"/>
          <w:szCs w:val="24"/>
        </w:rPr>
      </w:pPr>
      <w:r>
        <w:rPr>
          <w:rFonts w:hint="eastAsia" w:ascii="宋体" w:hAnsi="宋体" w:cs="宋体"/>
          <w:sz w:val="24"/>
          <w:szCs w:val="24"/>
        </w:rPr>
        <w:t>（5）电井保洁处理。处理前，需通知采购人提前切断所在楼层电源，打开电井。处理时，从上往下进行处理，先用毛刷祛除表面管线、箱柜等的泥尘，在清除箱柜内部的泥尘。</w:t>
      </w:r>
    </w:p>
    <w:p w14:paraId="0E365D5C">
      <w:pPr>
        <w:snapToGrid w:val="0"/>
        <w:spacing w:line="360" w:lineRule="auto"/>
        <w:ind w:firstLine="360"/>
        <w:rPr>
          <w:rFonts w:ascii="宋体" w:hAnsi="宋体" w:cs="宋体"/>
          <w:sz w:val="24"/>
          <w:szCs w:val="24"/>
        </w:rPr>
      </w:pPr>
      <w:r>
        <w:rPr>
          <w:rFonts w:hint="eastAsia" w:ascii="宋体" w:hAnsi="宋体" w:cs="宋体"/>
          <w:sz w:val="24"/>
          <w:szCs w:val="24"/>
        </w:rPr>
        <w:t>（6）厕所除污消毒</w:t>
      </w:r>
    </w:p>
    <w:p w14:paraId="326D8F0A">
      <w:pPr>
        <w:snapToGrid w:val="0"/>
        <w:spacing w:line="360" w:lineRule="auto"/>
        <w:ind w:firstLine="360"/>
        <w:rPr>
          <w:rFonts w:ascii="宋体" w:hAnsi="宋体" w:cs="宋体"/>
          <w:sz w:val="24"/>
          <w:szCs w:val="24"/>
        </w:rPr>
      </w:pPr>
      <w:r>
        <w:rPr>
          <w:rFonts w:hint="eastAsia" w:ascii="宋体" w:hAnsi="宋体" w:cs="宋体"/>
          <w:sz w:val="24"/>
          <w:szCs w:val="24"/>
        </w:rPr>
        <w:t>使用酸性清洗剂、高效去油剂、水锈净、消毒剂等专业药剂进行特别处理使厕所内各种设备、用具洁净光亮。</w:t>
      </w:r>
    </w:p>
    <w:p w14:paraId="7A20960D">
      <w:pPr>
        <w:snapToGrid w:val="0"/>
        <w:spacing w:line="360" w:lineRule="auto"/>
        <w:ind w:firstLine="360"/>
        <w:rPr>
          <w:rFonts w:ascii="宋体" w:hAnsi="宋体" w:cs="宋体"/>
          <w:sz w:val="24"/>
          <w:szCs w:val="24"/>
        </w:rPr>
      </w:pPr>
      <w:r>
        <w:rPr>
          <w:rFonts w:hint="eastAsia" w:ascii="宋体" w:hAnsi="宋体" w:cs="宋体"/>
          <w:sz w:val="24"/>
          <w:szCs w:val="24"/>
        </w:rPr>
        <w:t>（7）装修痕迹的清理：针对装修后遗留的漆点、胶迹、涂料点、水泥块、铅笔痕使用清洁球、专业铲刀、除胶剂、稀释过的专用药剂进行细微处理。</w:t>
      </w:r>
    </w:p>
    <w:p w14:paraId="25EF0F22">
      <w:pPr>
        <w:snapToGrid w:val="0"/>
        <w:spacing w:line="360" w:lineRule="auto"/>
        <w:ind w:firstLine="360"/>
        <w:rPr>
          <w:rFonts w:ascii="宋体" w:hAnsi="宋体" w:cs="宋体"/>
          <w:sz w:val="24"/>
          <w:szCs w:val="24"/>
        </w:rPr>
      </w:pPr>
      <w:r>
        <w:rPr>
          <w:rFonts w:hint="eastAsia" w:ascii="宋体" w:hAnsi="宋体" w:cs="宋体"/>
          <w:sz w:val="24"/>
          <w:szCs w:val="24"/>
        </w:rPr>
        <w:t>（三）安全要求</w:t>
      </w:r>
    </w:p>
    <w:p w14:paraId="252D870D">
      <w:pPr>
        <w:snapToGrid w:val="0"/>
        <w:spacing w:line="360" w:lineRule="auto"/>
        <w:ind w:firstLine="360"/>
        <w:rPr>
          <w:rFonts w:cs="仿宋" w:asciiTheme="minorEastAsia" w:hAnsiTheme="minorEastAsia" w:eastAsiaTheme="minorEastAsia"/>
          <w:sz w:val="24"/>
          <w:szCs w:val="24"/>
        </w:rPr>
      </w:pPr>
      <w:r>
        <w:rPr>
          <w:rFonts w:hint="eastAsia" w:ascii="宋体" w:hAnsi="宋体" w:cs="宋体"/>
          <w:sz w:val="24"/>
          <w:szCs w:val="24"/>
        </w:rPr>
        <w:t>成交供应商应遵守安全生产的有关管理规定，严格按照安全标准组织实施，采取必要的安全防护措施，消除隐患。在服务过程中由于成交供应商管理或安全措施不力造成周边环境破坏或事故责任和因此发生的费用，由成交供应商承担。成交供应商负责进入现场服务人员及财物安全，发生任何伤亡事故与采购人无关，成交供应商自行解决并承担相应的法律责任和财产损失。如因施工导致第三人人身、财产损失由成交供应商承担赔偿责任。</w:t>
      </w:r>
    </w:p>
    <w:p w14:paraId="4BE0233A">
      <w:pPr>
        <w:rPr>
          <w:rFonts w:hint="eastAsia"/>
          <w:lang w:val="en-US" w:eastAsia="zh-CN"/>
        </w:rPr>
      </w:pPr>
    </w:p>
    <w:p w14:paraId="35DF49C8">
      <w:pPr>
        <w:jc w:val="left"/>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ialog . plai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MyY2UxYjMwMjBmYTdkOTUwNzdiYWZjY2I5MzY5YTUifQ=="/>
  </w:docVars>
  <w:rsids>
    <w:rsidRoot w:val="17C25717"/>
    <w:rsid w:val="000510A2"/>
    <w:rsid w:val="0018755E"/>
    <w:rsid w:val="003948B5"/>
    <w:rsid w:val="00464D86"/>
    <w:rsid w:val="005951E7"/>
    <w:rsid w:val="00760353"/>
    <w:rsid w:val="007C030E"/>
    <w:rsid w:val="008E0543"/>
    <w:rsid w:val="00AD4B41"/>
    <w:rsid w:val="00BF5F6B"/>
    <w:rsid w:val="00C94D06"/>
    <w:rsid w:val="00CF3093"/>
    <w:rsid w:val="00F42262"/>
    <w:rsid w:val="00F466C6"/>
    <w:rsid w:val="053315B9"/>
    <w:rsid w:val="05791165"/>
    <w:rsid w:val="102D2243"/>
    <w:rsid w:val="122F7F2C"/>
    <w:rsid w:val="123F625E"/>
    <w:rsid w:val="12DB0BB5"/>
    <w:rsid w:val="17C25717"/>
    <w:rsid w:val="19540EFE"/>
    <w:rsid w:val="196612A1"/>
    <w:rsid w:val="19B80BCE"/>
    <w:rsid w:val="1AA80E44"/>
    <w:rsid w:val="1B1213FD"/>
    <w:rsid w:val="1B2D265F"/>
    <w:rsid w:val="1CCF0150"/>
    <w:rsid w:val="1E95510B"/>
    <w:rsid w:val="22241FCA"/>
    <w:rsid w:val="22AE7C15"/>
    <w:rsid w:val="22C15C7D"/>
    <w:rsid w:val="23270D74"/>
    <w:rsid w:val="264D454F"/>
    <w:rsid w:val="292954F9"/>
    <w:rsid w:val="29F91EE2"/>
    <w:rsid w:val="2C015DD9"/>
    <w:rsid w:val="2F5D712D"/>
    <w:rsid w:val="363F1AAD"/>
    <w:rsid w:val="394205DC"/>
    <w:rsid w:val="3A233892"/>
    <w:rsid w:val="3AE912A5"/>
    <w:rsid w:val="3B724ED9"/>
    <w:rsid w:val="3B7563B5"/>
    <w:rsid w:val="3FBD463A"/>
    <w:rsid w:val="4252745A"/>
    <w:rsid w:val="42A15FCD"/>
    <w:rsid w:val="4327258A"/>
    <w:rsid w:val="4DB840B3"/>
    <w:rsid w:val="4F9F1B0F"/>
    <w:rsid w:val="50817892"/>
    <w:rsid w:val="53F01F6D"/>
    <w:rsid w:val="54631061"/>
    <w:rsid w:val="566F3D5C"/>
    <w:rsid w:val="63CB5967"/>
    <w:rsid w:val="64D96C80"/>
    <w:rsid w:val="66AA6710"/>
    <w:rsid w:val="67D363A2"/>
    <w:rsid w:val="68826474"/>
    <w:rsid w:val="688A5D26"/>
    <w:rsid w:val="6A390001"/>
    <w:rsid w:val="6A423C6C"/>
    <w:rsid w:val="6AB13A4D"/>
    <w:rsid w:val="6D4A4A10"/>
    <w:rsid w:val="6D610B9D"/>
    <w:rsid w:val="6E7E436A"/>
    <w:rsid w:val="6FAA5A55"/>
    <w:rsid w:val="7102147F"/>
    <w:rsid w:val="711F57AE"/>
    <w:rsid w:val="74317C49"/>
    <w:rsid w:val="75D74C81"/>
    <w:rsid w:val="75E65B26"/>
    <w:rsid w:val="7D804683"/>
    <w:rsid w:val="7E7933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2"/>
    </w:rPr>
  </w:style>
  <w:style w:type="paragraph" w:styleId="5">
    <w:name w:val="footer"/>
    <w:basedOn w:val="1"/>
    <w:link w:val="15"/>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pPr>
      <w:spacing w:line="180" w:lineRule="auto"/>
      <w:jc w:val="center"/>
    </w:pPr>
    <w:rPr>
      <w:sz w:val="30"/>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12">
    <w:name w:val="font41"/>
    <w:basedOn w:val="10"/>
    <w:qFormat/>
    <w:uiPriority w:val="0"/>
    <w:rPr>
      <w:rFonts w:hint="eastAsia" w:ascii="宋体" w:hAnsi="宋体" w:eastAsia="宋体" w:cs="宋体"/>
      <w:b/>
      <w:bCs/>
      <w:color w:val="000000"/>
      <w:sz w:val="18"/>
      <w:szCs w:val="18"/>
      <w:u w:val="none"/>
    </w:rPr>
  </w:style>
  <w:style w:type="character" w:customStyle="1" w:styleId="13">
    <w:name w:val="font112"/>
    <w:basedOn w:val="10"/>
    <w:qFormat/>
    <w:uiPriority w:val="0"/>
    <w:rPr>
      <w:rFonts w:ascii="Dialog . plain" w:hAnsi="Dialog . plain" w:eastAsia="Dialog . plain" w:cs="Dialog . plain"/>
      <w:b/>
      <w:bCs/>
      <w:color w:val="000000"/>
      <w:sz w:val="18"/>
      <w:szCs w:val="18"/>
      <w:u w:val="none"/>
    </w:rPr>
  </w:style>
  <w:style w:type="character" w:customStyle="1" w:styleId="14">
    <w:name w:val="页眉 Char"/>
    <w:basedOn w:val="10"/>
    <w:link w:val="6"/>
    <w:qFormat/>
    <w:uiPriority w:val="0"/>
    <w:rPr>
      <w:rFonts w:asciiTheme="minorHAnsi" w:hAnsiTheme="minorHAnsi" w:eastAsiaTheme="minorEastAsia" w:cstheme="minorBidi"/>
      <w:kern w:val="2"/>
      <w:sz w:val="18"/>
      <w:szCs w:val="18"/>
    </w:rPr>
  </w:style>
  <w:style w:type="character" w:customStyle="1" w:styleId="15">
    <w:name w:val="页脚 Char"/>
    <w:basedOn w:val="10"/>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1149</Words>
  <Characters>1257</Characters>
  <Lines>3</Lines>
  <Paragraphs>1</Paragraphs>
  <TotalTime>2</TotalTime>
  <ScaleCrop>false</ScaleCrop>
  <LinksUpToDate>false</LinksUpToDate>
  <CharactersWithSpaces>1297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2023-11-07T03:39:00Z</dcterms:created>
  <dc:creator>南人医采购</dc:creator>
  <cp:lastModifiedBy>Administrator</cp:lastModifiedBy>
  <dcterms:modified xsi:type="dcterms:W3CDTF">2025-12-08T06:51:28Z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F01E24823D914999B778C40DB1A1A718_13</vt:lpwstr>
  </property>
  <property fmtid="{D5CDD505-2E9C-101B-9397-08002B2CF9AE}" pid="4" name="KSOTemplateDocerSaveRecord">
    <vt:lpwstr>eyJoZGlkIjoiMGMyY2UxYjMwMjBmYTdkOTUwNzdiYWZjY2I5MzY5YTUiLCJ1c2VySWQiOiIxNTEyMDU0ODUxIn0=</vt:lpwstr>
  </property>
</Properties>
</file>