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2803D556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医用耗材（一次性使用麻醉穿刺包等）采购</w:t>
      </w:r>
      <w:r>
        <w:rPr>
          <w:rFonts w:hint="eastAsia"/>
          <w:b/>
          <w:sz w:val="44"/>
          <w:szCs w:val="44"/>
        </w:rPr>
        <w:t>”市场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3C3F59E6">
      <w:p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我院拟对医院耗材进行采购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（见附件二）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，将公开组织“阳光推荐会”进行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市场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调查，欢迎各供应商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参加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，有关要求如下：</w:t>
      </w:r>
    </w:p>
    <w:p w14:paraId="7DC9906C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征集拟购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的品牌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、价格、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售后、市场使用情况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等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信息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。</w:t>
      </w:r>
    </w:p>
    <w:p w14:paraId="5DE54B10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召开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“阳光推荐会”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的公告发布于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行采家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网站（https://www.gec123.com/），推荐会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现场各供应商可委派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1-2名代表参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，至少1人应为法人代表或具有法人授权委托书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的委托人（携带委托书，格式自拟），请各供应商做好耗材介绍和答疑的准备。</w:t>
      </w:r>
    </w:p>
    <w:p w14:paraId="2871D85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推荐会携带资料一份，包含：</w:t>
      </w:r>
    </w:p>
    <w:p w14:paraId="163A675B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供应商《营业执照》、《医疗器械经营许可证》；</w:t>
      </w:r>
    </w:p>
    <w:p w14:paraId="28669394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推荐耗材信息表（附件二，推荐耗材需为市属三级医疗机构在用品牌）</w:t>
      </w:r>
    </w:p>
    <w:p w14:paraId="2CB7237B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产品最小包装样品。</w:t>
      </w:r>
    </w:p>
    <w:p w14:paraId="11B42952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备注：上述资料都需加盖供应商公章。</w:t>
      </w:r>
    </w:p>
    <w:p w14:paraId="425AECC2">
      <w:pPr>
        <w:numPr>
          <w:ilvl w:val="0"/>
          <w:numId w:val="1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阳光推荐会报名信息：</w:t>
      </w:r>
    </w:p>
    <w:p w14:paraId="392CFEE8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  <w:t>报名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  <w:t>2025年12月22日-12月26日 14:30</w:t>
      </w:r>
    </w:p>
    <w:p w14:paraId="623C7D9C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报名方式：网上报名，在公告回复栏成功提交报名回执（附件一）。</w:t>
      </w:r>
    </w:p>
    <w:p w14:paraId="6D728FF5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联系人：陈女士</w:t>
      </w:r>
    </w:p>
    <w:p w14:paraId="7E4658E5">
      <w:pPr>
        <w:numPr>
          <w:ilvl w:val="0"/>
          <w:numId w:val="3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联系电话：023-62911585</w:t>
      </w:r>
    </w:p>
    <w:p w14:paraId="1551B489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地址：重庆市南岸区南兴路48号 </w:t>
      </w:r>
    </w:p>
    <w:p w14:paraId="0F2B79A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四、阳光推荐会召开时间及地点：</w:t>
      </w:r>
    </w:p>
    <w:p w14:paraId="4C45A273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  <w:t>时间：2025年12月26日 14:30</w:t>
      </w:r>
    </w:p>
    <w:p w14:paraId="64472F29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地点：重庆市南岸区人民医院行政楼610（南岸区南兴路48号）</w:t>
      </w:r>
    </w:p>
    <w:p w14:paraId="4AFCB9D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27DB2D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附件：</w:t>
      </w:r>
    </w:p>
    <w:p w14:paraId="587D1253">
      <w:pPr>
        <w:numPr>
          <w:ilvl w:val="0"/>
          <w:numId w:val="0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1、参会回执</w:t>
      </w:r>
    </w:p>
    <w:p w14:paraId="588BDE30">
      <w:pPr>
        <w:numPr>
          <w:ilvl w:val="0"/>
          <w:numId w:val="0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2、耗材清单</w:t>
      </w:r>
    </w:p>
    <w:p w14:paraId="38343772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4FF0119D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8296004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重庆市南岸区人民医院</w:t>
      </w:r>
    </w:p>
    <w:p w14:paraId="28F02E1C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                                2025年12月22日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tbl>
      <w:tblPr>
        <w:tblStyle w:val="6"/>
        <w:tblpPr w:leftFromText="180" w:rightFromText="180" w:vertAnchor="text" w:horzAnchor="page" w:tblpX="1915" w:tblpY="1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5750"/>
      </w:tblGrid>
      <w:tr w14:paraId="0DC9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0" w:type="dxa"/>
            <w:gridSpan w:val="2"/>
            <w:noWrap w:val="0"/>
            <w:vAlign w:val="top"/>
          </w:tcPr>
          <w:p w14:paraId="14FF71A9">
            <w:pPr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参 会 回 执</w:t>
            </w:r>
          </w:p>
        </w:tc>
      </w:tr>
      <w:tr w14:paraId="18C4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1A9399F4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推荐事项</w:t>
            </w:r>
          </w:p>
        </w:tc>
        <w:tc>
          <w:tcPr>
            <w:tcW w:w="5750" w:type="dxa"/>
            <w:noWrap w:val="0"/>
            <w:vAlign w:val="center"/>
          </w:tcPr>
          <w:p w14:paraId="0F15E467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医用耗材采购</w:t>
            </w:r>
          </w:p>
        </w:tc>
      </w:tr>
      <w:tr w14:paraId="4BE6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560" w:type="dxa"/>
            <w:noWrap w:val="0"/>
            <w:vAlign w:val="center"/>
          </w:tcPr>
          <w:p w14:paraId="12B0E8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推荐耗材</w:t>
            </w:r>
          </w:p>
        </w:tc>
        <w:tc>
          <w:tcPr>
            <w:tcW w:w="5750" w:type="dxa"/>
            <w:noWrap w:val="0"/>
            <w:vAlign w:val="center"/>
          </w:tcPr>
          <w:p w14:paraId="7B9DE488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填写附件二中耗材对应序号</w:t>
            </w:r>
            <w:bookmarkStart w:id="0" w:name="_GoBack"/>
            <w:bookmarkEnd w:id="0"/>
          </w:p>
        </w:tc>
      </w:tr>
      <w:tr w14:paraId="6FA31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60" w:type="dxa"/>
            <w:noWrap w:val="0"/>
            <w:vAlign w:val="center"/>
          </w:tcPr>
          <w:p w14:paraId="2DE6017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750" w:type="dxa"/>
            <w:noWrap w:val="0"/>
            <w:vAlign w:val="center"/>
          </w:tcPr>
          <w:p w14:paraId="6D858CE2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07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023F43E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5750" w:type="dxa"/>
            <w:noWrap w:val="0"/>
            <w:vAlign w:val="center"/>
          </w:tcPr>
          <w:p w14:paraId="4302086C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E75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8D9F62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5750" w:type="dxa"/>
            <w:noWrap w:val="0"/>
            <w:vAlign w:val="center"/>
          </w:tcPr>
          <w:p w14:paraId="4D80554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39B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4513970B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5750" w:type="dxa"/>
            <w:noWrap w:val="0"/>
            <w:vAlign w:val="center"/>
          </w:tcPr>
          <w:p w14:paraId="58E1BF5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A986A72">
      <w:pPr>
        <w:jc w:val="left"/>
        <w:rPr>
          <w:rFonts w:hint="default"/>
          <w:sz w:val="28"/>
          <w:szCs w:val="28"/>
          <w:lang w:val="en-US" w:eastAsia="zh-CN"/>
        </w:rPr>
      </w:pPr>
    </w:p>
    <w:p w14:paraId="6757DCF0">
      <w:pPr>
        <w:jc w:val="left"/>
        <w:rPr>
          <w:rFonts w:hint="default"/>
          <w:sz w:val="28"/>
          <w:szCs w:val="28"/>
          <w:lang w:val="en-US" w:eastAsia="zh-CN"/>
        </w:rPr>
      </w:pPr>
    </w:p>
    <w:p w14:paraId="06DF0B48">
      <w:pPr>
        <w:jc w:val="left"/>
        <w:rPr>
          <w:rFonts w:hint="default"/>
          <w:sz w:val="28"/>
          <w:szCs w:val="28"/>
          <w:lang w:val="en-US" w:eastAsia="zh-CN"/>
        </w:rPr>
      </w:pPr>
    </w:p>
    <w:p w14:paraId="23E300FA">
      <w:pPr>
        <w:jc w:val="left"/>
        <w:rPr>
          <w:rFonts w:hint="default"/>
          <w:sz w:val="28"/>
          <w:szCs w:val="28"/>
          <w:lang w:val="en-US" w:eastAsia="zh-CN"/>
        </w:rPr>
      </w:pPr>
    </w:p>
    <w:p w14:paraId="5948BCE4">
      <w:pPr>
        <w:jc w:val="left"/>
        <w:rPr>
          <w:rFonts w:hint="default"/>
          <w:sz w:val="28"/>
          <w:szCs w:val="28"/>
          <w:lang w:val="en-US" w:eastAsia="zh-CN"/>
        </w:rPr>
      </w:pPr>
    </w:p>
    <w:p w14:paraId="35D6A1D4">
      <w:pPr>
        <w:jc w:val="left"/>
        <w:rPr>
          <w:rFonts w:hint="default"/>
          <w:sz w:val="28"/>
          <w:szCs w:val="28"/>
          <w:lang w:val="en-US" w:eastAsia="zh-CN"/>
        </w:rPr>
      </w:pPr>
    </w:p>
    <w:p w14:paraId="575389D8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143AAE">
      <w:pPr>
        <w:jc w:val="left"/>
        <w:rPr>
          <w:rFonts w:hint="default"/>
          <w:sz w:val="28"/>
          <w:szCs w:val="28"/>
          <w:lang w:val="en-US" w:eastAsia="zh-CN"/>
        </w:rPr>
      </w:pPr>
    </w:p>
    <w:p w14:paraId="751E05B2">
      <w:pPr>
        <w:jc w:val="left"/>
        <w:rPr>
          <w:rFonts w:hint="default"/>
          <w:sz w:val="28"/>
          <w:szCs w:val="28"/>
          <w:lang w:val="en-US" w:eastAsia="zh-CN"/>
        </w:rPr>
      </w:pPr>
    </w:p>
    <w:p w14:paraId="1818CB10">
      <w:pPr>
        <w:jc w:val="left"/>
        <w:rPr>
          <w:rFonts w:hint="default"/>
          <w:sz w:val="28"/>
          <w:szCs w:val="28"/>
          <w:lang w:val="en-US" w:eastAsia="zh-CN"/>
        </w:rPr>
      </w:pPr>
    </w:p>
    <w:p w14:paraId="19124050">
      <w:pPr>
        <w:jc w:val="left"/>
        <w:rPr>
          <w:rFonts w:hint="default"/>
          <w:sz w:val="28"/>
          <w:szCs w:val="28"/>
          <w:lang w:val="en-US" w:eastAsia="zh-CN"/>
        </w:rPr>
      </w:pPr>
    </w:p>
    <w:p w14:paraId="60B1C86B">
      <w:pPr>
        <w:jc w:val="left"/>
        <w:rPr>
          <w:rFonts w:hint="default"/>
          <w:sz w:val="28"/>
          <w:szCs w:val="28"/>
          <w:lang w:val="en-US" w:eastAsia="zh-CN"/>
        </w:rPr>
      </w:pPr>
    </w:p>
    <w:p w14:paraId="2C60306D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F6D2B5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2D7806A">
      <w:pPr>
        <w:jc w:val="left"/>
        <w:rPr>
          <w:rFonts w:hint="eastAsia"/>
          <w:sz w:val="28"/>
          <w:szCs w:val="28"/>
          <w:lang w:val="en-US" w:eastAsia="zh-CN"/>
        </w:rPr>
      </w:pPr>
    </w:p>
    <w:p w14:paraId="036DD607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32BF82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3CD5C21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46B979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44B3031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BE844D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9CE3811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492CB1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23398DF2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166A2A4">
      <w:pPr>
        <w:jc w:val="left"/>
        <w:rPr>
          <w:rFonts w:hint="eastAsia"/>
          <w:sz w:val="28"/>
          <w:szCs w:val="28"/>
          <w:lang w:val="en-US" w:eastAsia="zh-CN"/>
        </w:rPr>
      </w:pPr>
    </w:p>
    <w:p w14:paraId="2EFEDE8C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A407B0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3BF01B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285DF8B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B851E99">
      <w:pPr>
        <w:jc w:val="left"/>
        <w:rPr>
          <w:rFonts w:hint="eastAsia"/>
          <w:sz w:val="28"/>
          <w:szCs w:val="28"/>
          <w:lang w:val="en-US" w:eastAsia="zh-CN"/>
        </w:rPr>
      </w:pPr>
    </w:p>
    <w:p w14:paraId="3E13D19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4229214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083CF80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0492F4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075E6E0C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4A566F"/>
    <w:multiLevelType w:val="singleLevel"/>
    <w:tmpl w:val="984A566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22FD545"/>
    <w:multiLevelType w:val="singleLevel"/>
    <w:tmpl w:val="A22FD545"/>
    <w:lvl w:ilvl="0" w:tentative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2">
    <w:nsid w:val="B0F6831C"/>
    <w:multiLevelType w:val="singleLevel"/>
    <w:tmpl w:val="B0F6831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5B68583"/>
    <w:multiLevelType w:val="singleLevel"/>
    <w:tmpl w:val="D5B685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1DD3C4D"/>
    <w:rsid w:val="025857DA"/>
    <w:rsid w:val="06391410"/>
    <w:rsid w:val="06C57B1D"/>
    <w:rsid w:val="07560CAA"/>
    <w:rsid w:val="07EC17C1"/>
    <w:rsid w:val="0B463F7C"/>
    <w:rsid w:val="0CA248C6"/>
    <w:rsid w:val="0DD24882"/>
    <w:rsid w:val="0DD51C7C"/>
    <w:rsid w:val="0E0F1632"/>
    <w:rsid w:val="10E144A6"/>
    <w:rsid w:val="122F7F2C"/>
    <w:rsid w:val="144B00FF"/>
    <w:rsid w:val="17562080"/>
    <w:rsid w:val="17C25717"/>
    <w:rsid w:val="19045B0B"/>
    <w:rsid w:val="1A9C062B"/>
    <w:rsid w:val="1AA80E44"/>
    <w:rsid w:val="1C821221"/>
    <w:rsid w:val="1C927CDB"/>
    <w:rsid w:val="1D44546C"/>
    <w:rsid w:val="1E30265E"/>
    <w:rsid w:val="1FFE2B9E"/>
    <w:rsid w:val="21765D12"/>
    <w:rsid w:val="239D2DE4"/>
    <w:rsid w:val="25184E18"/>
    <w:rsid w:val="252A11F1"/>
    <w:rsid w:val="271436A9"/>
    <w:rsid w:val="280C3380"/>
    <w:rsid w:val="294F2DD3"/>
    <w:rsid w:val="2A9A007E"/>
    <w:rsid w:val="2CD74E22"/>
    <w:rsid w:val="2FEE50F3"/>
    <w:rsid w:val="325134B5"/>
    <w:rsid w:val="349C2A62"/>
    <w:rsid w:val="38673C95"/>
    <w:rsid w:val="3875261E"/>
    <w:rsid w:val="38E452E6"/>
    <w:rsid w:val="39736669"/>
    <w:rsid w:val="3C661041"/>
    <w:rsid w:val="417D796B"/>
    <w:rsid w:val="43B104BA"/>
    <w:rsid w:val="472753C8"/>
    <w:rsid w:val="48575929"/>
    <w:rsid w:val="4ADD7DE7"/>
    <w:rsid w:val="4E125FF9"/>
    <w:rsid w:val="50817892"/>
    <w:rsid w:val="50AA7CBD"/>
    <w:rsid w:val="515B7CB7"/>
    <w:rsid w:val="516C7D38"/>
    <w:rsid w:val="522C3116"/>
    <w:rsid w:val="52742726"/>
    <w:rsid w:val="544B199C"/>
    <w:rsid w:val="5B8A4A8F"/>
    <w:rsid w:val="60FC3832"/>
    <w:rsid w:val="62E64EBD"/>
    <w:rsid w:val="6401649C"/>
    <w:rsid w:val="64D96C80"/>
    <w:rsid w:val="64EA2D66"/>
    <w:rsid w:val="64EF472A"/>
    <w:rsid w:val="65827169"/>
    <w:rsid w:val="659770B8"/>
    <w:rsid w:val="667B67B1"/>
    <w:rsid w:val="66AA6710"/>
    <w:rsid w:val="66CD2C7E"/>
    <w:rsid w:val="677A3816"/>
    <w:rsid w:val="68B67685"/>
    <w:rsid w:val="6B1747F7"/>
    <w:rsid w:val="6C6F4D0E"/>
    <w:rsid w:val="6D610B9D"/>
    <w:rsid w:val="6E7E436A"/>
    <w:rsid w:val="73027B3B"/>
    <w:rsid w:val="756425B4"/>
    <w:rsid w:val="776D5ECB"/>
    <w:rsid w:val="7B0C77A9"/>
    <w:rsid w:val="7C245FB3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508</Words>
  <Characters>571</Characters>
  <Lines>0</Lines>
  <Paragraphs>0</Paragraphs>
  <TotalTime>12</TotalTime>
  <ScaleCrop>false</ScaleCrop>
  <LinksUpToDate>false</LinksUpToDate>
  <CharactersWithSpaces>609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2025-12-22T06:34:31Z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