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jc w:val="center"/>
        <w:rPr>
          <w:rFonts w:hint="default" w:ascii="方正小标宋_GBK" w:eastAsia="方正小标宋_GBK"/>
          <w:bCs/>
          <w:color w:val="auto"/>
          <w:sz w:val="52"/>
          <w:szCs w:val="52"/>
          <w:lang w:val="en-US" w:eastAsia="zh-CN"/>
        </w:rPr>
      </w:pPr>
      <w:r>
        <w:rPr>
          <w:rFonts w:hint="eastAsia" w:ascii="方正小标宋_GBK" w:eastAsia="方正小标宋_GBK"/>
          <w:bCs/>
          <w:color w:val="auto"/>
          <w:sz w:val="52"/>
          <w:szCs w:val="52"/>
        </w:rPr>
        <w:t>巴南区202</w:t>
      </w:r>
      <w:r>
        <w:rPr>
          <w:rFonts w:hint="eastAsia" w:ascii="方正小标宋_GBK" w:eastAsia="方正小标宋_GBK"/>
          <w:bCs/>
          <w:color w:val="auto"/>
          <w:sz w:val="52"/>
          <w:szCs w:val="52"/>
          <w:lang w:val="en-US" w:eastAsia="zh-CN"/>
        </w:rPr>
        <w:t>5</w:t>
      </w:r>
      <w:r>
        <w:rPr>
          <w:rFonts w:hint="eastAsia" w:ascii="方正小标宋_GBK" w:eastAsia="方正小标宋_GBK"/>
          <w:bCs/>
          <w:color w:val="auto"/>
          <w:sz w:val="52"/>
          <w:szCs w:val="52"/>
        </w:rPr>
        <w:t>年</w:t>
      </w:r>
      <w:r>
        <w:rPr>
          <w:rFonts w:hint="eastAsia" w:ascii="方正小标宋_GBK" w:eastAsia="方正小标宋_GBK"/>
          <w:bCs/>
          <w:color w:val="auto"/>
          <w:sz w:val="52"/>
          <w:szCs w:val="52"/>
          <w:lang w:val="en-US" w:eastAsia="zh-CN"/>
        </w:rPr>
        <w:t>鱼洞二小鱼胡路校区</w:t>
      </w:r>
    </w:p>
    <w:p>
      <w:pPr>
        <w:widowControl/>
        <w:spacing w:line="560" w:lineRule="exact"/>
        <w:jc w:val="center"/>
        <w:rPr>
          <w:rFonts w:hint="eastAsia" w:ascii="Arial Black" w:hAnsi="Arial Black" w:eastAsia="仿宋" w:cs="Arial Black"/>
          <w:b/>
          <w:bCs/>
          <w:color w:val="auto"/>
          <w:sz w:val="44"/>
          <w:szCs w:val="44"/>
        </w:rPr>
      </w:pPr>
    </w:p>
    <w:p>
      <w:pPr>
        <w:spacing w:line="360" w:lineRule="auto"/>
        <w:jc w:val="center"/>
        <w:rPr>
          <w:rFonts w:hint="eastAsia" w:ascii="方正小标宋_GBK" w:eastAsia="方正小标宋_GBK"/>
          <w:bCs/>
          <w:color w:val="auto"/>
          <w:sz w:val="52"/>
          <w:szCs w:val="52"/>
          <w:lang w:val="en-US" w:eastAsia="zh-CN"/>
        </w:rPr>
      </w:pPr>
      <w:r>
        <w:rPr>
          <w:rFonts w:hint="eastAsia" w:ascii="方正小标宋_GBK" w:eastAsia="方正小标宋_GBK"/>
          <w:bCs/>
          <w:color w:val="auto"/>
          <w:sz w:val="52"/>
          <w:szCs w:val="52"/>
          <w:lang w:val="en-US" w:eastAsia="zh-CN"/>
        </w:rPr>
        <w:t>办</w:t>
      </w:r>
    </w:p>
    <w:p>
      <w:pPr>
        <w:spacing w:line="360" w:lineRule="auto"/>
        <w:jc w:val="center"/>
        <w:rPr>
          <w:rFonts w:hint="eastAsia" w:ascii="方正小标宋_GBK" w:eastAsia="方正小标宋_GBK"/>
          <w:bCs/>
          <w:color w:val="auto"/>
          <w:sz w:val="52"/>
          <w:szCs w:val="52"/>
          <w:lang w:val="en-US" w:eastAsia="zh-CN"/>
        </w:rPr>
      </w:pPr>
      <w:r>
        <w:rPr>
          <w:rFonts w:hint="eastAsia" w:ascii="方正小标宋_GBK" w:eastAsia="方正小标宋_GBK"/>
          <w:bCs/>
          <w:color w:val="auto"/>
          <w:sz w:val="52"/>
          <w:szCs w:val="52"/>
          <w:lang w:val="en-US" w:eastAsia="zh-CN"/>
        </w:rPr>
        <w:t>公</w:t>
      </w:r>
    </w:p>
    <w:p>
      <w:pPr>
        <w:spacing w:line="360" w:lineRule="auto"/>
        <w:jc w:val="center"/>
        <w:rPr>
          <w:rFonts w:hint="eastAsia" w:ascii="方正小标宋_GBK" w:eastAsia="方正小标宋_GBK"/>
          <w:bCs/>
          <w:color w:val="auto"/>
          <w:sz w:val="52"/>
          <w:szCs w:val="52"/>
          <w:lang w:val="en-US" w:eastAsia="zh-CN"/>
        </w:rPr>
      </w:pPr>
      <w:r>
        <w:rPr>
          <w:rFonts w:hint="eastAsia" w:ascii="方正小标宋_GBK" w:eastAsia="方正小标宋_GBK"/>
          <w:bCs/>
          <w:color w:val="auto"/>
          <w:sz w:val="52"/>
          <w:szCs w:val="52"/>
          <w:lang w:val="en-US" w:eastAsia="zh-CN"/>
        </w:rPr>
        <w:t>桌</w:t>
      </w:r>
      <w:bookmarkStart w:id="5" w:name="_GoBack"/>
      <w:bookmarkEnd w:id="5"/>
    </w:p>
    <w:p>
      <w:pPr>
        <w:spacing w:line="360" w:lineRule="auto"/>
        <w:jc w:val="center"/>
        <w:rPr>
          <w:rFonts w:hint="eastAsia" w:ascii="方正小标宋_GBK" w:eastAsia="方正小标宋_GBK"/>
          <w:bCs/>
          <w:color w:val="auto"/>
          <w:sz w:val="52"/>
          <w:szCs w:val="52"/>
          <w:lang w:val="en-US" w:eastAsia="zh-CN"/>
        </w:rPr>
      </w:pPr>
      <w:r>
        <w:rPr>
          <w:rFonts w:hint="eastAsia" w:ascii="方正小标宋_GBK" w:eastAsia="方正小标宋_GBK"/>
          <w:bCs/>
          <w:color w:val="auto"/>
          <w:sz w:val="52"/>
          <w:szCs w:val="52"/>
          <w:lang w:val="en-US" w:eastAsia="zh-CN"/>
        </w:rPr>
        <w:t>椅</w:t>
      </w:r>
    </w:p>
    <w:p>
      <w:pPr>
        <w:spacing w:line="360" w:lineRule="auto"/>
        <w:jc w:val="center"/>
        <w:rPr>
          <w:rFonts w:hint="eastAsia" w:ascii="方正小标宋_GBK" w:eastAsia="方正小标宋_GBK"/>
          <w:bCs/>
          <w:color w:val="auto"/>
          <w:sz w:val="52"/>
          <w:szCs w:val="52"/>
          <w:lang w:val="en-US" w:eastAsia="zh-CN"/>
        </w:rPr>
      </w:pPr>
      <w:r>
        <w:rPr>
          <w:rFonts w:hint="eastAsia" w:ascii="方正小标宋_GBK" w:eastAsia="方正小标宋_GBK"/>
          <w:bCs/>
          <w:color w:val="auto"/>
          <w:sz w:val="52"/>
          <w:szCs w:val="52"/>
          <w:lang w:val="en-US" w:eastAsia="zh-CN"/>
        </w:rPr>
        <w:t>采</w:t>
      </w:r>
    </w:p>
    <w:p>
      <w:pPr>
        <w:spacing w:line="360" w:lineRule="auto"/>
        <w:jc w:val="center"/>
        <w:rPr>
          <w:rFonts w:hint="default" w:ascii="方正小标宋_GBK" w:eastAsia="方正小标宋_GBK"/>
          <w:bCs/>
          <w:color w:val="auto"/>
          <w:sz w:val="52"/>
          <w:szCs w:val="52"/>
          <w:lang w:val="en-US" w:eastAsia="zh-CN"/>
        </w:rPr>
      </w:pPr>
      <w:r>
        <w:rPr>
          <w:rFonts w:hint="eastAsia" w:ascii="方正小标宋_GBK" w:eastAsia="方正小标宋_GBK"/>
          <w:bCs/>
          <w:color w:val="auto"/>
          <w:sz w:val="52"/>
          <w:szCs w:val="52"/>
          <w:lang w:val="en-US" w:eastAsia="zh-CN"/>
        </w:rPr>
        <w:t>购</w:t>
      </w:r>
    </w:p>
    <w:p>
      <w:pPr>
        <w:spacing w:line="360" w:lineRule="auto"/>
        <w:jc w:val="center"/>
        <w:rPr>
          <w:rFonts w:hint="eastAsia" w:ascii="方正小标宋_GBK" w:eastAsia="方正小标宋_GBK"/>
          <w:bCs/>
          <w:color w:val="auto"/>
          <w:sz w:val="52"/>
          <w:szCs w:val="52"/>
        </w:rPr>
      </w:pPr>
      <w:r>
        <w:rPr>
          <w:rFonts w:hint="eastAsia" w:ascii="方正小标宋_GBK" w:eastAsia="方正小标宋_GBK"/>
          <w:bCs/>
          <w:color w:val="auto"/>
          <w:sz w:val="52"/>
          <w:szCs w:val="52"/>
        </w:rPr>
        <w:t>技</w:t>
      </w:r>
    </w:p>
    <w:p>
      <w:pPr>
        <w:spacing w:line="360" w:lineRule="auto"/>
        <w:jc w:val="center"/>
        <w:rPr>
          <w:rFonts w:hint="eastAsia" w:ascii="方正小标宋_GBK" w:eastAsia="方正小标宋_GBK"/>
          <w:bCs/>
          <w:color w:val="auto"/>
          <w:sz w:val="52"/>
          <w:szCs w:val="52"/>
        </w:rPr>
      </w:pPr>
      <w:r>
        <w:rPr>
          <w:rFonts w:hint="eastAsia" w:ascii="方正小标宋_GBK" w:eastAsia="方正小标宋_GBK"/>
          <w:bCs/>
          <w:color w:val="auto"/>
          <w:sz w:val="52"/>
          <w:szCs w:val="52"/>
        </w:rPr>
        <w:t>术</w:t>
      </w:r>
    </w:p>
    <w:p>
      <w:pPr>
        <w:spacing w:line="360" w:lineRule="auto"/>
        <w:jc w:val="center"/>
        <w:rPr>
          <w:rFonts w:hint="eastAsia" w:ascii="方正小标宋_GBK" w:eastAsia="方正小标宋_GBK"/>
          <w:bCs/>
          <w:color w:val="auto"/>
          <w:sz w:val="52"/>
          <w:szCs w:val="52"/>
        </w:rPr>
      </w:pPr>
      <w:r>
        <w:rPr>
          <w:rFonts w:hint="eastAsia" w:ascii="方正小标宋_GBK" w:eastAsia="方正小标宋_GBK"/>
          <w:bCs/>
          <w:color w:val="auto"/>
          <w:sz w:val="52"/>
          <w:szCs w:val="52"/>
        </w:rPr>
        <w:t>方</w:t>
      </w:r>
    </w:p>
    <w:p>
      <w:pPr>
        <w:spacing w:line="360" w:lineRule="auto"/>
        <w:jc w:val="center"/>
        <w:rPr>
          <w:rFonts w:hint="eastAsia" w:ascii="方正小标宋_GBK" w:eastAsia="方正小标宋_GBK"/>
          <w:bCs/>
          <w:color w:val="auto"/>
          <w:sz w:val="52"/>
          <w:szCs w:val="52"/>
        </w:rPr>
      </w:pPr>
      <w:r>
        <w:rPr>
          <w:rFonts w:hint="eastAsia" w:ascii="方正小标宋_GBK" w:eastAsia="方正小标宋_GBK"/>
          <w:bCs/>
          <w:color w:val="auto"/>
          <w:sz w:val="52"/>
          <w:szCs w:val="52"/>
        </w:rPr>
        <w:t>案</w:t>
      </w:r>
    </w:p>
    <w:p>
      <w:pPr>
        <w:spacing w:line="360" w:lineRule="auto"/>
        <w:jc w:val="center"/>
        <w:rPr>
          <w:rFonts w:hint="eastAsia" w:ascii="方正小标宋_GBK" w:eastAsia="方正小标宋_GBK"/>
          <w:bCs/>
          <w:color w:val="auto"/>
          <w:sz w:val="32"/>
          <w:szCs w:val="32"/>
        </w:rPr>
      </w:pPr>
    </w:p>
    <w:p>
      <w:pPr>
        <w:widowControl/>
        <w:spacing w:line="280" w:lineRule="atLeast"/>
        <w:jc w:val="center"/>
        <w:rPr>
          <w:rFonts w:hint="default" w:ascii="方正仿宋_GBK" w:eastAsia="方正仿宋_GBK"/>
          <w:color w:val="auto"/>
          <w:sz w:val="30"/>
          <w:szCs w:val="30"/>
          <w:lang w:val="en-US" w:eastAsia="zh-CN"/>
        </w:rPr>
      </w:pPr>
      <w:r>
        <w:rPr>
          <w:rFonts w:hint="eastAsia" w:ascii="方正仿宋_GBK" w:eastAsia="方正仿宋_GBK"/>
          <w:color w:val="auto"/>
          <w:sz w:val="30"/>
          <w:szCs w:val="30"/>
        </w:rPr>
        <w:t>重庆市巴南区</w:t>
      </w:r>
      <w:r>
        <w:rPr>
          <w:rFonts w:hint="eastAsia" w:ascii="方正仿宋_GBK" w:eastAsia="方正仿宋_GBK"/>
          <w:color w:val="auto"/>
          <w:sz w:val="30"/>
          <w:szCs w:val="30"/>
          <w:lang w:val="en-US" w:eastAsia="zh-CN"/>
        </w:rPr>
        <w:t>鱼洞第二小学校</w:t>
      </w:r>
    </w:p>
    <w:p>
      <w:pPr>
        <w:widowControl/>
        <w:spacing w:line="280" w:lineRule="atLeast"/>
        <w:jc w:val="center"/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</w:rPr>
        <w:t>202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/>
        </w:rPr>
        <w:t>10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</w:rPr>
        <w:t>月</w:t>
      </w:r>
    </w:p>
    <w:p>
      <w:pPr>
        <w:widowControl/>
        <w:spacing w:line="360" w:lineRule="auto"/>
        <w:ind w:firstLine="602" w:firstLineChars="200"/>
        <w:outlineLvl w:val="1"/>
        <w:rPr>
          <w:rFonts w:hint="eastAsia" w:ascii="黑体" w:hAnsi="宋体" w:eastAsia="黑体" w:cs="宋体"/>
          <w:b/>
          <w:color w:val="auto"/>
          <w:kern w:val="0"/>
          <w:sz w:val="30"/>
          <w:szCs w:val="30"/>
        </w:rPr>
      </w:pPr>
      <w:bookmarkStart w:id="0" w:name="_Toc298927773"/>
    </w:p>
    <w:p>
      <w:pPr>
        <w:widowControl/>
        <w:spacing w:line="360" w:lineRule="auto"/>
        <w:ind w:firstLine="602" w:firstLineChars="200"/>
        <w:outlineLvl w:val="1"/>
        <w:rPr>
          <w:rFonts w:hint="default" w:ascii="Times New Roman" w:hAnsi="Times New Roman" w:eastAsia="黑体" w:cs="Times New Roman"/>
          <w:b/>
          <w:color w:val="auto"/>
          <w:kern w:val="0"/>
          <w:sz w:val="30"/>
          <w:szCs w:val="30"/>
        </w:rPr>
      </w:pPr>
      <w:r>
        <w:rPr>
          <w:rFonts w:hint="default" w:ascii="Times New Roman" w:hAnsi="Times New Roman" w:eastAsia="黑体" w:cs="Times New Roman"/>
          <w:b/>
          <w:color w:val="auto"/>
          <w:kern w:val="0"/>
          <w:sz w:val="30"/>
          <w:szCs w:val="30"/>
        </w:rPr>
        <w:t>一、项目背景</w:t>
      </w:r>
      <w:bookmarkEnd w:id="0"/>
    </w:p>
    <w:p>
      <w:pPr>
        <w:spacing w:line="600" w:lineRule="exact"/>
        <w:ind w:firstLine="606" w:firstLineChars="202"/>
        <w:rPr>
          <w:rFonts w:hint="default" w:ascii="Times New Roman" w:hAnsi="Times New Roman" w:eastAsia="方正仿宋_GBK" w:cs="Times New Roman"/>
          <w:color w:val="auto"/>
          <w:sz w:val="30"/>
          <w:szCs w:val="30"/>
        </w:rPr>
      </w:pPr>
      <w:bookmarkStart w:id="1" w:name="_Toc298927774"/>
      <w:r>
        <w:rPr>
          <w:rFonts w:hint="default" w:ascii="Times New Roman" w:hAnsi="Times New Roman" w:eastAsia="方正仿宋_GBK" w:cs="Times New Roman"/>
          <w:color w:val="auto"/>
          <w:sz w:val="30"/>
          <w:szCs w:val="30"/>
        </w:rPr>
        <w:t>根据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/>
        </w:rPr>
        <w:t>区教委关于鱼胡路校区纳入鱼洞二小融入型管理的需要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</w:rPr>
        <w:t>，决定实施202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</w:rPr>
        <w:t>年鱼洞二小鱼胡路校区办公桌椅采购项目。</w:t>
      </w:r>
    </w:p>
    <w:p>
      <w:pPr>
        <w:widowControl/>
        <w:spacing w:line="360" w:lineRule="auto"/>
        <w:ind w:firstLine="602" w:firstLineChars="200"/>
        <w:outlineLvl w:val="1"/>
        <w:rPr>
          <w:rFonts w:hint="default" w:ascii="Times New Roman" w:hAnsi="Times New Roman" w:eastAsia="黑体" w:cs="Times New Roman"/>
          <w:b/>
          <w:color w:val="auto"/>
          <w:kern w:val="0"/>
          <w:sz w:val="30"/>
          <w:szCs w:val="30"/>
        </w:rPr>
      </w:pPr>
      <w:r>
        <w:rPr>
          <w:rFonts w:hint="default" w:ascii="Times New Roman" w:hAnsi="Times New Roman" w:eastAsia="黑体" w:cs="Times New Roman"/>
          <w:b/>
          <w:color w:val="auto"/>
          <w:kern w:val="0"/>
          <w:sz w:val="30"/>
          <w:szCs w:val="30"/>
        </w:rPr>
        <w:t>二、项目概况</w:t>
      </w:r>
      <w:bookmarkEnd w:id="1"/>
    </w:p>
    <w:p>
      <w:pPr>
        <w:spacing w:line="600" w:lineRule="exact"/>
        <w:ind w:firstLine="606" w:firstLineChars="202"/>
        <w:rPr>
          <w:rFonts w:hint="default" w:ascii="Times New Roman" w:hAnsi="Times New Roman" w:eastAsia="方正仿宋_GBK" w:cs="Times New Roman"/>
          <w:color w:val="FF0000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0"/>
          <w:szCs w:val="30"/>
        </w:rPr>
        <w:t>根据规划，此项目为202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</w:rPr>
        <w:t>年鱼洞二小鱼胡路校区办公桌椅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/>
        </w:rPr>
        <w:t>采购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</w:rPr>
        <w:t>项目。含办公室</w:t>
      </w: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lang w:val="en-US" w:eastAsia="zh-CN"/>
        </w:rPr>
        <w:t>会议室</w:t>
      </w: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</w:rPr>
        <w:t>用桌</w:t>
      </w: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</w:rPr>
        <w:t>凳</w:t>
      </w: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</w:rPr>
        <w:t>柜等项目，</w:t>
      </w:r>
      <w:bookmarkStart w:id="2" w:name="_Toc298927775"/>
      <w:bookmarkStart w:id="3" w:name="_Toc298927778"/>
      <w:r>
        <w:rPr>
          <w:rFonts w:hint="default" w:ascii="Times New Roman" w:hAnsi="Times New Roman" w:eastAsia="方正仿宋_GBK" w:cs="Times New Roman"/>
          <w:color w:val="auto"/>
          <w:sz w:val="30"/>
          <w:szCs w:val="30"/>
        </w:rPr>
        <w:t>具体设施见附件。</w:t>
      </w:r>
    </w:p>
    <w:p>
      <w:pPr>
        <w:widowControl/>
        <w:spacing w:line="360" w:lineRule="auto"/>
        <w:ind w:firstLine="602" w:firstLineChars="200"/>
        <w:outlineLvl w:val="1"/>
        <w:rPr>
          <w:rFonts w:hint="default" w:ascii="Times New Roman" w:hAnsi="Times New Roman" w:eastAsia="黑体" w:cs="Times New Roman"/>
          <w:b/>
          <w:color w:val="auto"/>
          <w:kern w:val="0"/>
          <w:sz w:val="30"/>
          <w:szCs w:val="30"/>
        </w:rPr>
      </w:pPr>
      <w:r>
        <w:rPr>
          <w:rFonts w:hint="default" w:ascii="Times New Roman" w:hAnsi="Times New Roman" w:eastAsia="黑体" w:cs="Times New Roman"/>
          <w:b/>
          <w:color w:val="auto"/>
          <w:kern w:val="0"/>
          <w:sz w:val="30"/>
          <w:szCs w:val="30"/>
        </w:rPr>
        <w:t>三、项目需求</w:t>
      </w:r>
      <w:bookmarkEnd w:id="2"/>
      <w:r>
        <w:rPr>
          <w:rFonts w:hint="default" w:ascii="Times New Roman" w:hAnsi="Times New Roman" w:eastAsia="黑体" w:cs="Times New Roman"/>
          <w:b/>
          <w:color w:val="auto"/>
          <w:kern w:val="0"/>
          <w:sz w:val="30"/>
          <w:szCs w:val="30"/>
        </w:rPr>
        <w:t>以及技术要求方案</w:t>
      </w:r>
    </w:p>
    <w:bookmarkEnd w:id="3"/>
    <w:p>
      <w:pPr>
        <w:widowControl/>
        <w:spacing w:line="360" w:lineRule="auto"/>
        <w:ind w:firstLine="600" w:firstLineChars="200"/>
        <w:rPr>
          <w:rFonts w:hint="default" w:ascii="Times New Roman" w:hAnsi="Times New Roman" w:eastAsia="方正仿宋_GBK" w:cs="Times New Roman"/>
          <w:color w:val="auto"/>
          <w:sz w:val="30"/>
          <w:szCs w:val="30"/>
        </w:rPr>
      </w:pPr>
      <w:bookmarkStart w:id="4" w:name="_Toc298927779"/>
      <w:r>
        <w:rPr>
          <w:rFonts w:hint="default" w:ascii="Times New Roman" w:hAnsi="Times New Roman" w:eastAsia="方正仿宋_GBK" w:cs="Times New Roman"/>
          <w:color w:val="auto"/>
          <w:sz w:val="30"/>
          <w:szCs w:val="30"/>
        </w:rPr>
        <w:t>（一）各</w:t>
      </w: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lang w:val="en-US" w:eastAsia="zh-CN"/>
        </w:rPr>
        <w:t>办公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</w:rPr>
        <w:t>室</w:t>
      </w: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lang w:val="en-US" w:eastAsia="zh-CN"/>
        </w:rPr>
        <w:t>会议室</w:t>
      </w: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</w:rPr>
        <w:t>设施技术参数、数量见附件</w:t>
      </w:r>
    </w:p>
    <w:bookmarkEnd w:id="4"/>
    <w:p>
      <w:pPr>
        <w:widowControl/>
        <w:spacing w:line="360" w:lineRule="auto"/>
        <w:ind w:firstLine="600" w:firstLineChars="200"/>
        <w:rPr>
          <w:rFonts w:hint="default" w:ascii="Times New Roman" w:hAnsi="Times New Roman" w:eastAsia="方正仿宋_GBK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color w:val="auto"/>
          <w:sz w:val="30"/>
          <w:szCs w:val="30"/>
        </w:rPr>
        <w:t>（二）所有货物中标人负责免费送到用户指定安装地点，免费安装。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02" w:firstLineChars="200"/>
        <w:textAlignment w:val="auto"/>
        <w:outlineLvl w:val="1"/>
        <w:rPr>
          <w:rFonts w:hint="default" w:ascii="Times New Roman" w:hAnsi="Times New Roman" w:eastAsia="黑体" w:cs="Times New Roman"/>
          <w:b/>
          <w:color w:val="auto"/>
          <w:kern w:val="0"/>
          <w:sz w:val="30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color w:val="auto"/>
          <w:kern w:val="0"/>
          <w:sz w:val="30"/>
          <w:szCs w:val="30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b/>
          <w:color w:val="auto"/>
          <w:kern w:val="0"/>
          <w:sz w:val="30"/>
          <w:szCs w:val="30"/>
        </w:rPr>
        <w:t>、</w:t>
      </w:r>
      <w:r>
        <w:rPr>
          <w:rFonts w:hint="default" w:ascii="Times New Roman" w:hAnsi="Times New Roman" w:eastAsia="黑体" w:cs="Times New Roman"/>
          <w:b/>
          <w:color w:val="auto"/>
          <w:kern w:val="0"/>
          <w:sz w:val="30"/>
          <w:szCs w:val="30"/>
          <w:lang w:val="en-US" w:eastAsia="zh-CN"/>
        </w:rPr>
        <w:t>质保及其他</w:t>
      </w:r>
    </w:p>
    <w:p>
      <w:pPr>
        <w:widowControl/>
        <w:spacing w:line="500" w:lineRule="exact"/>
        <w:ind w:firstLine="450" w:firstLineChars="150"/>
        <w:rPr>
          <w:rFonts w:hint="default" w:ascii="Times New Roman" w:hAnsi="Times New Roman" w:eastAsia="仿宋_GB2312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</w:rPr>
        <w:t>本项目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整体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</w:rPr>
        <w:t>免费质保</w:t>
      </w:r>
      <w:r>
        <w:rPr>
          <w:rFonts w:hint="eastAsia" w:eastAsia="仿宋_GB2312" w:cs="Times New Roman"/>
          <w:color w:val="auto"/>
          <w:sz w:val="30"/>
          <w:szCs w:val="30"/>
          <w:lang w:val="en-US" w:eastAsia="zh-CN"/>
        </w:rPr>
        <w:t>五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</w:rPr>
        <w:t>年，自验收合格之日算起。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技术方案中的执行标准如有更新，按最新标准执行。</w:t>
      </w:r>
    </w:p>
    <w:p>
      <w:pPr>
        <w:widowControl/>
        <w:spacing w:line="360" w:lineRule="auto"/>
        <w:ind w:firstLine="600" w:firstLineChars="200"/>
        <w:rPr>
          <w:rFonts w:hint="default" w:ascii="Times New Roman" w:hAnsi="Times New Roman" w:eastAsia="方正仿宋_GBK" w:cs="Times New Roman"/>
          <w:color w:val="auto"/>
          <w:sz w:val="30"/>
          <w:szCs w:val="30"/>
        </w:rPr>
      </w:pPr>
    </w:p>
    <w:p>
      <w:pPr>
        <w:widowControl/>
        <w:spacing w:line="360" w:lineRule="auto"/>
        <w:ind w:firstLine="600" w:firstLineChars="200"/>
        <w:rPr>
          <w:rFonts w:hint="default" w:ascii="Times New Roman" w:hAnsi="Times New Roman" w:eastAsia="方正仿宋_GBK" w:cs="Times New Roman"/>
          <w:color w:val="auto"/>
          <w:sz w:val="30"/>
          <w:szCs w:val="30"/>
        </w:rPr>
        <w:sectPr>
          <w:headerReference r:id="rId3" w:type="default"/>
          <w:footerReference r:id="rId4" w:type="default"/>
          <w:pgSz w:w="11906" w:h="16838"/>
          <w:pgMar w:top="1440" w:right="1803" w:bottom="1440" w:left="1803" w:header="851" w:footer="992" w:gutter="0"/>
          <w:cols w:space="720" w:num="1"/>
          <w:docGrid w:type="lines" w:linePitch="319" w:charSpace="0"/>
        </w:sectPr>
      </w:pPr>
      <w:r>
        <w:rPr>
          <w:rFonts w:hint="default" w:ascii="Times New Roman" w:hAnsi="Times New Roman" w:eastAsia="方正仿宋_GBK" w:cs="Times New Roman"/>
          <w:color w:val="auto"/>
          <w:sz w:val="30"/>
          <w:szCs w:val="30"/>
        </w:rPr>
        <w:t>附件：鱼洞二小鱼胡路校区办公桌椅采购项目技术方案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方正小标宋_GBK" w:hAnsi="方正黑体_GBK" w:eastAsia="方正小标宋_GBK" w:cs="方正黑体_GBK"/>
          <w:color w:val="auto"/>
          <w:sz w:val="32"/>
          <w:szCs w:val="32"/>
        </w:rPr>
      </w:pPr>
      <w:r>
        <w:rPr>
          <w:rFonts w:hint="eastAsia" w:ascii="方正小标宋_GBK" w:hAnsi="方正黑体_GBK" w:eastAsia="方正小标宋_GBK" w:cs="方正黑体_GBK"/>
          <w:color w:val="auto"/>
          <w:sz w:val="32"/>
          <w:szCs w:val="32"/>
        </w:rPr>
        <w:t>附件</w:t>
      </w:r>
    </w:p>
    <w:p>
      <w:pPr>
        <w:widowControl/>
        <w:spacing w:line="360" w:lineRule="auto"/>
        <w:ind w:firstLine="640" w:firstLineChars="200"/>
        <w:jc w:val="center"/>
        <w:rPr>
          <w:rFonts w:hint="eastAsia" w:ascii="方正小标宋_GBK" w:hAnsi="方正黑体_GBK" w:eastAsia="方正小标宋_GBK" w:cs="方正黑体_GBK"/>
          <w:color w:val="auto"/>
          <w:sz w:val="32"/>
          <w:szCs w:val="32"/>
          <w:lang w:val="zh-CN"/>
        </w:rPr>
      </w:pPr>
      <w:r>
        <w:rPr>
          <w:rFonts w:hint="default" w:ascii="方正小标宋_GBK" w:hAnsi="方正黑体_GBK" w:eastAsia="方正小标宋_GBK" w:cs="方正黑体_GBK"/>
          <w:color w:val="auto"/>
          <w:sz w:val="32"/>
          <w:szCs w:val="32"/>
          <w:lang w:val="zh-CN"/>
        </w:rPr>
        <w:t>鱼洞二小鱼胡路校区办公桌椅采购项目技术方案</w:t>
      </w:r>
    </w:p>
    <w:tbl>
      <w:tblPr>
        <w:tblStyle w:val="7"/>
        <w:tblW w:w="14941" w:type="dxa"/>
        <w:tblInd w:w="-23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9"/>
        <w:gridCol w:w="675"/>
        <w:gridCol w:w="731"/>
        <w:gridCol w:w="2500"/>
        <w:gridCol w:w="1225"/>
        <w:gridCol w:w="695"/>
        <w:gridCol w:w="387"/>
        <w:gridCol w:w="4763"/>
        <w:gridCol w:w="844"/>
        <w:gridCol w:w="843"/>
        <w:gridCol w:w="17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参考图片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4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材质用料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参考价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</w:trPr>
        <w:tc>
          <w:tcPr>
            <w:tcW w:w="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管理办公室1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班台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1180465" cy="826135"/>
                  <wp:effectExtent l="0" t="0" r="635" b="2540"/>
                  <wp:docPr id="1" name="图片 9" descr="IMG_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9" descr="IMG_26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0465" cy="826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2400*2000*750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4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1、材料：采用三聚氰胺板，面贴防火板。符合国标E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 xml:space="preserve">级环保板材要求，所有板材均经过防虫、防腐等化学处理。 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2、封边：采用同色PVC封边。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3、五金配件：均采用优质五金件。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并作防锈、防腐处理并作防锈、防腐处理、紧密拼接，牢固，间隙细小且均匀，平整无毛刺。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4、板厚：台面和侧板厚度≥25mm。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2" w:hRule="atLeast"/>
        </w:trPr>
        <w:tc>
          <w:tcPr>
            <w:tcW w:w="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文件柜+书柜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1128395" cy="875030"/>
                  <wp:effectExtent l="0" t="0" r="5080" b="1270"/>
                  <wp:docPr id="3" name="图片 10" descr="IMG_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0" descr="IMG_26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8395" cy="875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2400*400*2000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4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1、材料：采用三聚氰胺板，面贴防火板。符合国标E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级环保板材要求，所有板材均经过防虫、防腐等化学处理。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2、封边：采用同色PVC封边。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3、五金配件：均采用优质五金件。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并作防锈、防腐处理并作防锈、防腐处理、紧密拼接，牢固，间隙细小且均匀，平整无毛刺。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4、板厚：台面厚度≥25mm。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0" w:hRule="atLeast"/>
        </w:trPr>
        <w:tc>
          <w:tcPr>
            <w:tcW w:w="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班椅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862330" cy="1120775"/>
                  <wp:effectExtent l="0" t="0" r="1270" b="9525"/>
                  <wp:docPr id="50" name="图片 3" descr="IMG_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图片 3" descr="IMG_258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2330" cy="1120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2"/>
              </w:rPr>
              <w:t xml:space="preserve">规格：          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≥</w:t>
            </w:r>
            <w:r>
              <w:rPr>
                <w:rFonts w:hint="eastAsia" w:ascii="宋体" w:hAnsi="宋体"/>
                <w:color w:val="auto"/>
                <w:kern w:val="0"/>
                <w:sz w:val="22"/>
              </w:rPr>
              <w:t>950*550*800</w:t>
            </w:r>
            <w:r>
              <w:rPr>
                <w:rFonts w:ascii="宋体" w:hAnsi="宋体"/>
                <w:color w:val="auto"/>
                <w:kern w:val="0"/>
                <w:sz w:val="22"/>
              </w:rPr>
              <w:t>mm</w:t>
            </w:r>
            <w:r>
              <w:rPr>
                <w:rFonts w:hint="eastAsia" w:ascii="宋体" w:hAnsi="宋体"/>
                <w:color w:val="auto"/>
                <w:kern w:val="0"/>
                <w:sz w:val="22"/>
                <w:lang w:val="en-US" w:eastAsia="zh-CN"/>
              </w:rPr>
              <w:t>或厂规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4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>选用优质头层牛皮(≧1.0mm厚),经液态浸色及防潮、防污等工艺处理,皮面更加柔软舒适,光泽持久助性；可承350Kg压力经过耐酸碱、防虫、防腐特殊处理，结构牢固，调节轻便，具有同步倾仰、追背、升降等多种功能选择。采用优质发泡海绵，回弹性能好，不变形。调节轻便，具有同步倾仰、追背、升降等多种功能选择。气压泵采用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优质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>配件，升降自如，升降次数达20万次以上，升降时无响声。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9" w:hRule="atLeast"/>
        </w:trPr>
        <w:tc>
          <w:tcPr>
            <w:tcW w:w="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Arial" w:hAnsi="Arial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长茶几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975360" cy="633730"/>
                  <wp:effectExtent l="0" t="0" r="2540" b="1270"/>
                  <wp:docPr id="35" name="图片 5" descr="IMG_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5" descr="IMG_260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360" cy="6337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1200*600*450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4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材料：采用三聚氰胺板，面贴防火板。符合国标E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级环保板材要求，所有板材均经过防虫、防腐等化学处理。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2、封边：采用同色PVC封边。</w:t>
            </w:r>
          </w:p>
          <w:p>
            <w:pPr>
              <w:rPr>
                <w:rFonts w:hint="eastAsia" w:ascii="宋体" w:hAnsi="宋体" w:eastAsia="宋体" w:cs="宋体"/>
                <w:color w:val="auto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3、五金配件：均采用优质五金件。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并作防锈、防腐处理并作防锈、防腐处理、紧密拼接，牢固，间隙细小且均匀，平整无毛刺。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4、板厚：台面厚度≥25mm。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6" w:hRule="atLeast"/>
        </w:trPr>
        <w:tc>
          <w:tcPr>
            <w:tcW w:w="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管理办公室2</w:t>
            </w:r>
          </w:p>
        </w:tc>
        <w:tc>
          <w:tcPr>
            <w:tcW w:w="6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主管班台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982345" cy="575945"/>
                  <wp:effectExtent l="0" t="0" r="8255" b="8255"/>
                  <wp:docPr id="32" name="图片 9" descr="IMG_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9" descr="IMG_26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2345" cy="5759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2000*1800*750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4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1、材料：采用三聚氰胺板，面贴防火板。符合国标E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 xml:space="preserve">级环保板材要求，所有板材均经过防虫、防腐等化学处理。 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2、封边：采用同色PVC封边。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3、五金配件：均采用优质五金件。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并作防锈、防腐处理并作防锈、防腐处理、紧密拼接，牢固，间隙细小且均匀，平整无毛刺。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4、板厚：台面和侧板厚度≥25mm。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8" w:hRule="atLeast"/>
        </w:trPr>
        <w:tc>
          <w:tcPr>
            <w:tcW w:w="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四门文件柜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950595" cy="748665"/>
                  <wp:effectExtent l="0" t="0" r="1905" b="3810"/>
                  <wp:docPr id="33" name="图片 10" descr="IMG_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10" descr="IMG_26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0595" cy="748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1600*400*2000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4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1、材料：采用三聚氰胺板，面贴防火板。符合国标E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 xml:space="preserve">级环保板材要求，所有板材均经过防虫、防腐等化学处理。 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2、封边：采用同色PVC封边。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3、五金配件：均采用优质五金件。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并作防锈、防腐处理并作防锈、防腐处理、紧密拼接，牢固，间隙细小且均匀，平整无毛刺。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4、板厚：台面和侧板厚度≥25mm。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6" w:hRule="atLeast"/>
        </w:trPr>
        <w:tc>
          <w:tcPr>
            <w:tcW w:w="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班椅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773430" cy="1173480"/>
                  <wp:effectExtent l="0" t="0" r="1270" b="7620"/>
                  <wp:docPr id="34" name="图片 11" descr="IMG_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11" descr="IMG_266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3430" cy="1173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2"/>
              </w:rPr>
              <w:t xml:space="preserve">规格：          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≥</w:t>
            </w:r>
            <w:r>
              <w:rPr>
                <w:rFonts w:hint="eastAsia" w:ascii="宋体" w:hAnsi="宋体"/>
                <w:color w:val="auto"/>
                <w:kern w:val="0"/>
                <w:sz w:val="22"/>
              </w:rPr>
              <w:t>950*550*800</w:t>
            </w:r>
            <w:r>
              <w:rPr>
                <w:rFonts w:ascii="宋体" w:hAnsi="宋体"/>
                <w:color w:val="auto"/>
                <w:kern w:val="0"/>
                <w:sz w:val="22"/>
              </w:rPr>
              <w:t>mm</w:t>
            </w:r>
            <w:r>
              <w:rPr>
                <w:rFonts w:hint="eastAsia" w:ascii="宋体" w:hAnsi="宋体"/>
                <w:color w:val="auto"/>
                <w:kern w:val="0"/>
                <w:sz w:val="22"/>
                <w:lang w:val="en-US" w:eastAsia="zh-CN"/>
              </w:rPr>
              <w:t>或厂规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4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>选用优质头层牛皮(≧1.0mm厚),经液态浸色及防潮、防污等工艺处理,皮面更加柔软舒适,光泽持久助性；可承350Kg压力经过耐酸碱、防虫、防腐特殊处理，结构牢固，调节轻便，具有同步倾仰、追背、升降等多种功能选择。采用优质发泡海绵，回弹性能好，不变形。调节轻便，具有同步倾仰、追背、升降等多种功能选择。气压泵采用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优质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>配件，升降自如，升降次数达20万次以上，升降时无响声。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Arial" w:hAnsi="Arial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长茶几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975360" cy="633730"/>
                  <wp:effectExtent l="0" t="0" r="5715" b="4445"/>
                  <wp:docPr id="4" name="图片 5" descr="IMG_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5" descr="IMG_260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360" cy="6337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1200*600*450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4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材料：采用三聚氰胺板，面贴防火板。符合国标E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级环保板材要求，所有板材均经过防虫、防腐等化学处理。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2、封边：采用同色PVC封边。</w:t>
            </w:r>
          </w:p>
          <w:p>
            <w:pPr>
              <w:rPr>
                <w:rFonts w:hint="eastAsia" w:ascii="宋体" w:hAnsi="宋体" w:eastAsia="宋体" w:cs="宋体"/>
                <w:color w:val="auto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3、五金配件：均采用优质五金件。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并作防锈、防腐处理并作防锈、防腐处理、紧密拼接，牢固，间隙细小且均匀，平整无毛刺。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4、板厚：台面厚度≥25mm。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4" w:hRule="atLeast"/>
        </w:trPr>
        <w:tc>
          <w:tcPr>
            <w:tcW w:w="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管理办公室3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主管桌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920115" cy="565785"/>
                  <wp:effectExtent l="0" t="0" r="6985" b="5715"/>
                  <wp:docPr id="45" name="图片 16" descr="IMG_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 16" descr="IMG_27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0115" cy="5657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1600*1600*750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Arial" w:hAnsi="Arial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4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1、材料：采用三聚氰胺板，面贴防火板。符合国标E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 xml:space="preserve">级环保板材要求，所有板材均经过防虫、防腐等化学处理。 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2、封边：采用同色PVC封边。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3、五金配件：均采用优质五金件。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并作防锈、防腐处理并作防锈、防腐处理、紧密拼接，牢固，间隙细小且均匀，平整无毛刺。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4、板厚：台面和侧板厚度≥25mm。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3" w:hRule="atLeast"/>
        </w:trPr>
        <w:tc>
          <w:tcPr>
            <w:tcW w:w="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主管椅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1034415" cy="1359535"/>
                  <wp:effectExtent l="0" t="0" r="3810" b="2540"/>
                  <wp:docPr id="2" name="图片 23" descr="IMG_2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3" descr="IMG_278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4415" cy="13595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2"/>
              </w:rPr>
              <w:t>规格：            ≥1100*650*550</w:t>
            </w:r>
            <w:r>
              <w:rPr>
                <w:rFonts w:ascii="宋体" w:hAnsi="宋体"/>
                <w:color w:val="auto"/>
                <w:kern w:val="0"/>
                <w:sz w:val="22"/>
              </w:rPr>
              <w:t>mm</w:t>
            </w:r>
            <w:r>
              <w:rPr>
                <w:rFonts w:hint="eastAsia" w:ascii="宋体" w:hAnsi="宋体"/>
                <w:color w:val="auto"/>
                <w:kern w:val="0"/>
                <w:sz w:val="22"/>
                <w:lang w:val="en-US" w:eastAsia="zh-CN"/>
              </w:rPr>
              <w:t>或厂规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Arial" w:hAnsi="Arial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4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1、头枕：可升降调节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≥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40mm，优质透气网。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2、椅背：通过300磅拉背测试黑色框+调节腰靠+优质透气网。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3、扶手:黑色PP固定扶手。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4、座垫：优质透气网布+切割棉+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≥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12mm厚E1级环保曲木板+PP黑色座壳。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5、机构:双功能同步轻仰锁定底盘。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6、气杆:优质四级气压棒（棒芯壁厚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≥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2.5mm+外管壁厚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≥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1.5mm）。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7、椅脚:直径为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≥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650mm的电镀锥脚，通过2500磅静压测试。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8、轮子: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 xml:space="preserve"> ≥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60mm,PU万向轮。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atLeast"/>
        </w:trPr>
        <w:tc>
          <w:tcPr>
            <w:tcW w:w="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Arial" w:hAnsi="Arial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沙发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943610" cy="379730"/>
                  <wp:effectExtent l="0" t="0" r="8890" b="1270"/>
                  <wp:docPr id="46" name="图片 20" descr="IMG_2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 20" descr="IMG_275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3610" cy="3797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2"/>
              </w:rPr>
              <w:t xml:space="preserve">规格： 3人位          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≥</w:t>
            </w:r>
            <w:r>
              <w:rPr>
                <w:rFonts w:hint="eastAsia" w:ascii="宋体" w:hAnsi="宋体"/>
                <w:color w:val="auto"/>
                <w:kern w:val="0"/>
                <w:sz w:val="22"/>
              </w:rPr>
              <w:t>2000*900*60</w:t>
            </w:r>
            <w:r>
              <w:rPr>
                <w:rFonts w:ascii="宋体" w:hAnsi="宋体"/>
                <w:color w:val="auto"/>
                <w:kern w:val="0"/>
                <w:sz w:val="22"/>
              </w:rPr>
              <w:t>0mm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4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ascii="宋体" w:hAnsi="宋体"/>
                <w:color w:val="auto"/>
                <w:kern w:val="0"/>
                <w:sz w:val="20"/>
                <w:szCs w:val="20"/>
              </w:rPr>
              <w:t>1、面料：优质皮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料</w:t>
            </w:r>
            <w:r>
              <w:rPr>
                <w:rFonts w:ascii="宋体" w:hAnsi="宋体"/>
                <w:color w:val="auto"/>
                <w:kern w:val="0"/>
                <w:sz w:val="20"/>
                <w:szCs w:val="20"/>
              </w:rPr>
              <w:t>，皮面光泽度好，手感幼滑。厚度达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≥</w:t>
            </w:r>
            <w:r>
              <w:rPr>
                <w:rFonts w:ascii="宋体" w:hAnsi="宋体"/>
                <w:color w:val="auto"/>
                <w:kern w:val="0"/>
                <w:sz w:val="20"/>
                <w:szCs w:val="20"/>
              </w:rPr>
              <w:t>1.5mm。</w:t>
            </w:r>
          </w:p>
          <w:p>
            <w:pPr>
              <w:widowControl/>
              <w:spacing w:line="0" w:lineRule="atLeast"/>
              <w:jc w:val="left"/>
              <w:rPr>
                <w:rFonts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ascii="宋体" w:hAnsi="宋体"/>
                <w:color w:val="auto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、</w:t>
            </w:r>
            <w:r>
              <w:rPr>
                <w:rFonts w:ascii="宋体" w:hAnsi="宋体"/>
                <w:color w:val="auto"/>
                <w:kern w:val="0"/>
                <w:sz w:val="20"/>
                <w:szCs w:val="20"/>
              </w:rPr>
              <w:t>海绵：高密度、高弹力、防火成型泡棉，符合防火标准。</w:t>
            </w:r>
          </w:p>
          <w:p>
            <w:pPr>
              <w:widowControl/>
              <w:spacing w:line="0" w:lineRule="atLeast"/>
              <w:jc w:val="left"/>
              <w:rPr>
                <w:rFonts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ascii="宋体" w:hAnsi="宋体"/>
                <w:color w:val="auto"/>
                <w:kern w:val="0"/>
                <w:sz w:val="20"/>
                <w:szCs w:val="20"/>
              </w:rPr>
              <w:t>3、实木框架：优质实木。</w:t>
            </w:r>
          </w:p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ascii="宋体" w:hAnsi="宋体"/>
                <w:color w:val="auto"/>
                <w:kern w:val="0"/>
                <w:sz w:val="20"/>
                <w:szCs w:val="20"/>
              </w:rPr>
              <w:t>4、弹簧：优质蛇型弹簧。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>面料：优质头层牛皮，皮面光泽度好，手感幼滑。厚度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≥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>1.5mm。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>5、油漆：优质环保油漆，无尘喷涂。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挥发性有机化合物符合国家标准。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7" w:hRule="atLeast"/>
        </w:trPr>
        <w:tc>
          <w:tcPr>
            <w:tcW w:w="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Arial" w:hAnsi="Arial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文件柜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827405" cy="1443990"/>
                  <wp:effectExtent l="0" t="0" r="1270" b="3810"/>
                  <wp:docPr id="48" name="图片 21" descr="IMG_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图片 21" descr="IMG_276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7405" cy="14439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800*400*2000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Arial" w:hAnsi="Arial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4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1、材料：采用三聚氰胺板，面贴防火板。符合国标E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 xml:space="preserve">级环保板材要求，所有板材均经过防虫、防腐等化学处理。 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2、封边：采用同色PVC封边。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3、五金配件：均采用优质五金件。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并作防锈、防腐处理并作防锈、防腐处理、紧密拼接，牢固，间隙细小且均匀，平整无毛刺。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4、板厚：台面和侧板厚度≥25mm。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6" w:hRule="atLeast"/>
        </w:trPr>
        <w:tc>
          <w:tcPr>
            <w:tcW w:w="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教师办公室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办公桌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879475" cy="631825"/>
                  <wp:effectExtent l="0" t="0" r="9525" b="3175"/>
                  <wp:docPr id="51" name="图片 22" descr="IMG_2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 22" descr="IMG_277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9475" cy="63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1400*725*1100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90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4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1、材料：采用三聚氰胺板，面贴防火板。符合国标E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 xml:space="preserve">级环保板材要求，所有板材均经过防虫、防腐等化学处理。 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2、封边：采用同色PVC封边。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3、五金配件：均采用优质五金件。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并作防锈、防腐处理并作防锈、防腐处理、紧密拼接，牢固，间隙细小且均匀，平整无毛刺。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4、板厚：台面和侧板厚度≥25mm。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0" w:hRule="atLeast"/>
        </w:trPr>
        <w:tc>
          <w:tcPr>
            <w:tcW w:w="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办公椅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916305" cy="1148715"/>
                  <wp:effectExtent l="0" t="0" r="10795" b="6985"/>
                  <wp:docPr id="54" name="图片 23" descr="IMG_2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图片 23" descr="IMG_278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6305" cy="11487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2"/>
              </w:rPr>
              <w:t>规格：            ≥1100*650*550</w:t>
            </w:r>
            <w:r>
              <w:rPr>
                <w:rFonts w:ascii="宋体" w:hAnsi="宋体"/>
                <w:color w:val="auto"/>
                <w:kern w:val="0"/>
                <w:sz w:val="22"/>
              </w:rPr>
              <w:t>mm</w:t>
            </w:r>
            <w:r>
              <w:rPr>
                <w:rFonts w:hint="eastAsia" w:ascii="宋体" w:hAnsi="宋体"/>
                <w:color w:val="auto"/>
                <w:kern w:val="0"/>
                <w:sz w:val="22"/>
                <w:lang w:val="en-US" w:eastAsia="zh-CN"/>
              </w:rPr>
              <w:t>或厂规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90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4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1、头枕：可升降调节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≥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40mm，优质透气网。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2、椅背：通过300磅拉背测试黑色框+调节腰靠+优质透气网。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3、扶手:黑色PP固定扶手。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4、座垫：优质透气网布+切割棉+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≥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12mm厚E1级环保曲木板+PP黑色座壳。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5、机构:双功能同步轻仰锁定底盘。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6、气杆:优质四级气压棒（棒芯壁厚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≥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2.5mm+外管壁厚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≥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1.5mm）。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7、椅脚:直径为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≥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650mm的电镀锥脚，通过2500磅静压测试。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8、轮子: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 xml:space="preserve"> ≥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60mm,PU万向轮。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</w:trPr>
        <w:tc>
          <w:tcPr>
            <w:tcW w:w="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文件柜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794385" cy="1449705"/>
                  <wp:effectExtent l="0" t="0" r="5715" b="7620"/>
                  <wp:docPr id="12" name="图片 24" descr="IMG_2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24" descr="IMG_279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4385" cy="1449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800*400*2000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Arial" w:hAnsi="Arial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4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1、材料：采用三聚氰胺板，面贴防火板。符合国标E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 xml:space="preserve">级环保板材要求，所有板材均经过防虫、防腐等化学处理。 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2、封边：采用同色PVC封边。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3、五金配件：均采用优质五金件。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并作防锈、防腐处理并作防锈、防腐处理、紧密拼接，牢固，间隙细小且均匀，平整无毛刺。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4、板厚：台面和侧板厚度≥25mm。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1" w:hRule="atLeast"/>
        </w:trPr>
        <w:tc>
          <w:tcPr>
            <w:tcW w:w="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条桌1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/>
                <w:color w:val="auto"/>
                <w:lang w:val="en-US" w:eastAsia="zh-CN"/>
              </w:rPr>
              <w:t xml:space="preserve">   </w:t>
            </w:r>
            <w:r>
              <w:rPr>
                <w:color w:val="auto"/>
              </w:rPr>
              <w:drawing>
                <wp:inline distT="0" distB="0" distL="114300" distR="114300">
                  <wp:extent cx="1079500" cy="807720"/>
                  <wp:effectExtent l="0" t="0" r="6350" b="1905"/>
                  <wp:docPr id="14" name="ID_6C04CC96B14549E78729EC8FA57E5BF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D_6C04CC96B14549E78729EC8FA57E5BF2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 l="14845" t="15422" r="11551" b="109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00" cy="8077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1200*400*750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4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1、材料：采用三聚氰胺板，面贴防火板。符合国标E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 xml:space="preserve">级环保板材要求，所有板材均经过防虫、防腐等化学处理。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2、封边：采用同色PVC封边。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3、五金配件：均采用优质五金件。并作防锈、防腐处理并作防锈、防腐处理、紧密拼接，牢固，间隙细小且均匀，平整无毛刺。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4、板厚：台面和侧板厚度≥25mm。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7" w:hRule="atLeast"/>
        </w:trPr>
        <w:tc>
          <w:tcPr>
            <w:tcW w:w="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沙发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</w:t>
            </w:r>
            <w:r>
              <w:rPr>
                <w:color w:val="auto"/>
              </w:rPr>
              <w:drawing>
                <wp:inline distT="0" distB="0" distL="114300" distR="114300">
                  <wp:extent cx="1250315" cy="671195"/>
                  <wp:effectExtent l="0" t="0" r="6985" b="5080"/>
                  <wp:docPr id="11" name="ID_47D50216A3E4423082C9592CC7FFC6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D_47D50216A3E4423082C9592CC7FFC698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0315" cy="6711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规格： 3人位          ≥2000*900*600mm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4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1、面料：优质皮料，皮面光泽度好，手感幼滑。厚度达≥1.5mm。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2、海绵：高密度、高弹力、防火成型泡棉，符合防火标准。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3、实木框架：优质实木。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4、弹簧：优质蛇型弹簧。面料：优质头层牛皮，皮面光泽度好，手感幼滑。厚度≥1.5mm。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5、油漆：优质环保油漆，无尘喷涂。挥发性有机化合物符合国家标准。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7" w:hRule="atLeast"/>
        </w:trPr>
        <w:tc>
          <w:tcPr>
            <w:tcW w:w="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条桌2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  <w:drawing>
                <wp:inline distT="0" distB="0" distL="114300" distR="114300">
                  <wp:extent cx="1174750" cy="812800"/>
                  <wp:effectExtent l="0" t="0" r="6350" b="6350"/>
                  <wp:docPr id="13" name="图片 13" descr="f536a48b0b586b889175e1952dddccd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f536a48b0b586b889175e1952dddccd2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4750" cy="812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00*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00*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0mm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Arial" w:hAnsi="Arial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4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1、材料：采用三聚氰胺板，面贴防火板。符合国标E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 xml:space="preserve">级环保板材要求，所有板材均经过防虫、防腐等化学处理。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2、封边：采用同色PVC封边。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3、五金配件：均采用优质五金件。并作防锈、防腐处理并作防锈、防腐处理、紧密拼接，牢固，间隙细小且均匀，平整无毛刺。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4、板厚：台面和侧板厚度≥25mm。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3" w:hRule="atLeast"/>
        </w:trPr>
        <w:tc>
          <w:tcPr>
            <w:tcW w:w="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大队部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会议室（47m²）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会议桌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1109980" cy="784860"/>
                  <wp:effectExtent l="0" t="0" r="7620" b="2540"/>
                  <wp:docPr id="56" name="图片 25" descr="IMG_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图片 25" descr="IMG_280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9980" cy="7848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3000*1200*750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4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1、材料：采用三聚氰胺板，面贴防火板。符合国标E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 xml:space="preserve">级环保板材要求，所有板材均经过防虫、防腐等化学处理。 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2、封边：采用同色PVC封边。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3、五金配件：均采用优质五金件。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并作防锈、防腐处理并作防锈、防腐处理、紧密拼接，牢固，间隙细小且均匀，平整无毛刺。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4、板厚：台面和侧板厚度≥25mm。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0" w:hRule="atLeast"/>
        </w:trPr>
        <w:tc>
          <w:tcPr>
            <w:tcW w:w="5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会议椅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704215" cy="972185"/>
                  <wp:effectExtent l="0" t="0" r="635" b="8890"/>
                  <wp:docPr id="6" name="图片 26" descr="IMG_2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26" descr="IMG_281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215" cy="972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auto"/>
                <w:kern w:val="0"/>
                <w:sz w:val="22"/>
              </w:rPr>
              <w:t xml:space="preserve">规格：          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≥</w:t>
            </w:r>
            <w:r>
              <w:rPr>
                <w:rFonts w:hint="eastAsia" w:ascii="宋体" w:hAnsi="宋体"/>
                <w:color w:val="auto"/>
                <w:kern w:val="0"/>
                <w:sz w:val="22"/>
              </w:rPr>
              <w:t>950*580*500</w:t>
            </w:r>
            <w:r>
              <w:rPr>
                <w:rFonts w:ascii="宋体" w:hAnsi="宋体"/>
                <w:color w:val="auto"/>
                <w:kern w:val="0"/>
                <w:sz w:val="22"/>
              </w:rPr>
              <w:t>mm</w:t>
            </w:r>
            <w:r>
              <w:rPr>
                <w:rFonts w:hint="eastAsia" w:ascii="宋体" w:hAnsi="宋体"/>
                <w:color w:val="auto"/>
                <w:kern w:val="0"/>
                <w:sz w:val="22"/>
                <w:lang w:val="en-US" w:eastAsia="zh-CN"/>
              </w:rPr>
              <w:t>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厂规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4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1、面材采用优质皮料，细腻光滑、柔韧且富有弹性，透气性强。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2、海绵采用优质高密度回弹性海绵。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3、脚架采用优质</w:t>
            </w:r>
            <w:r>
              <w:rPr>
                <w:rFonts w:ascii="宋体" w:hAnsi="宋体"/>
                <w:color w:val="auto"/>
                <w:sz w:val="20"/>
                <w:szCs w:val="20"/>
              </w:rPr>
              <w:t>不锈钢</w:t>
            </w:r>
            <w:r>
              <w:rPr>
                <w:rFonts w:hint="eastAsia" w:ascii="宋体" w:hAnsi="宋体"/>
                <w:color w:val="auto"/>
                <w:sz w:val="20"/>
                <w:szCs w:val="20"/>
              </w:rPr>
              <w:t>，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一次成型弓形钢管脚，壁厚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≥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/>
                <w:color w:val="auto"/>
                <w:kern w:val="0"/>
                <w:sz w:val="20"/>
                <w:szCs w:val="20"/>
              </w:rPr>
              <w:t>mm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，椭圆管直径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≥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20*25mm表面电镀。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9" w:hRule="atLeast"/>
        </w:trPr>
        <w:tc>
          <w:tcPr>
            <w:tcW w:w="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Arial" w:hAnsi="Arial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茶水柜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color w:val="auto"/>
              </w:rPr>
              <w:drawing>
                <wp:inline distT="0" distB="0" distL="114300" distR="114300">
                  <wp:extent cx="1202055" cy="1109345"/>
                  <wp:effectExtent l="0" t="0" r="7620" b="5080"/>
                  <wp:docPr id="7" name="ID_0A64799FF97842D78F7BFF99133B157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D_0A64799FF97842D78F7BFF99133B157A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2055" cy="11093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2"/>
              </w:rPr>
              <w:t>800*400*850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组</w:t>
            </w:r>
          </w:p>
        </w:tc>
        <w:tc>
          <w:tcPr>
            <w:tcW w:w="4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1、材料：采用三聚氰胺板，面贴防火板。符合国标E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 xml:space="preserve">级环保板材要求，所有板材均经过防虫、防腐等化学处理。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2、封边：采用同色PVC封边。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3、五金配件：均采用优质五金件。并作防锈、防腐处理并作防锈、防腐处理、紧密拼接，牢固，间隙细小且均匀，平整无毛刺。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4、板厚：台面和侧板厚度≥25mm。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报告厅（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m²）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剧场椅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850900" cy="499110"/>
                  <wp:effectExtent l="0" t="0" r="0" b="8890"/>
                  <wp:docPr id="15" name="图片 28" descr="IMG_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28" descr="IMG_283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0900" cy="4991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1、高度830mm，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2、宽度570mm，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3、深度460mm，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4、坐高420mm（52把）、坐高470mm（52把）。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80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4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Style w:val="23"/>
                <w:color w:val="auto"/>
                <w:lang w:val="en-US" w:eastAsia="zh-CN" w:bidi="ar"/>
              </w:rPr>
              <w:t>、面材：采用优质防火板，饰面板，防火、防静电、耐磨、抗紫外线；</w:t>
            </w: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Style w:val="23"/>
                <w:color w:val="auto"/>
                <w:lang w:val="en-US" w:eastAsia="zh-CN" w:bidi="ar"/>
              </w:rPr>
              <w:t>、基材：靠背坐垫采用一体成型多层曲木板，坚固耐用，弯曲度符合人体工程学，坐感舒适。</w:t>
            </w: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23"/>
                <w:color w:val="auto"/>
                <w:lang w:val="en-US" w:eastAsia="zh-CN" w:bidi="ar"/>
              </w:rPr>
              <w:t>、面料：选用优质麻布；耐磨性强</w:t>
            </w: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,</w:t>
            </w:r>
            <w:r>
              <w:rPr>
                <w:rStyle w:val="23"/>
                <w:color w:val="auto"/>
                <w:lang w:val="en-US" w:eastAsia="zh-CN" w:bidi="ar"/>
              </w:rPr>
              <w:t>阻燃</w:t>
            </w: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,</w:t>
            </w:r>
            <w:r>
              <w:rPr>
                <w:rStyle w:val="23"/>
                <w:color w:val="auto"/>
                <w:lang w:val="en-US" w:eastAsia="zh-CN" w:bidi="ar"/>
              </w:rPr>
              <w:t>经防污处理</w:t>
            </w: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,</w:t>
            </w:r>
            <w:r>
              <w:rPr>
                <w:rStyle w:val="23"/>
                <w:color w:val="auto"/>
                <w:lang w:val="en-US" w:eastAsia="zh-CN" w:bidi="ar"/>
              </w:rPr>
              <w:t>清洁方便；</w:t>
            </w: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Style w:val="23"/>
                <w:color w:val="auto"/>
                <w:lang w:val="en-US" w:eastAsia="zh-CN" w:bidi="ar"/>
              </w:rPr>
              <w:t>、辅料：采用</w:t>
            </w: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PU</w:t>
            </w:r>
            <w:r>
              <w:rPr>
                <w:rStyle w:val="23"/>
                <w:color w:val="auto"/>
                <w:lang w:val="en-US" w:eastAsia="zh-CN" w:bidi="ar"/>
              </w:rPr>
              <w:t>成型发泡高密度海绵</w:t>
            </w: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,</w:t>
            </w:r>
            <w:r>
              <w:rPr>
                <w:rStyle w:val="23"/>
                <w:color w:val="auto"/>
                <w:lang w:val="en-US" w:eastAsia="zh-CN" w:bidi="ar"/>
              </w:rPr>
              <w:t>表面有一层保护面</w:t>
            </w: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,</w:t>
            </w:r>
            <w:r>
              <w:rPr>
                <w:rStyle w:val="23"/>
                <w:color w:val="auto"/>
                <w:lang w:val="en-US" w:eastAsia="zh-CN" w:bidi="ar"/>
              </w:rPr>
              <w:t>可防氧化</w:t>
            </w: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,</w:t>
            </w:r>
            <w:r>
              <w:rPr>
                <w:rStyle w:val="23"/>
                <w:color w:val="auto"/>
                <w:lang w:val="en-US" w:eastAsia="zh-CN" w:bidi="ar"/>
              </w:rPr>
              <w:t>防碎。</w:t>
            </w: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Style w:val="23"/>
                <w:color w:val="auto"/>
                <w:lang w:val="en-US" w:eastAsia="zh-CN" w:bidi="ar"/>
              </w:rPr>
              <w:t>、钢管（喷涂）：表面耐撞击，耐腐蚀；立脚钢管采用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≥</w:t>
            </w:r>
            <w:r>
              <w:rPr>
                <w:rStyle w:val="23"/>
                <w:color w:val="auto"/>
                <w:lang w:val="en-US" w:eastAsia="zh-CN" w:bidi="ar"/>
              </w:rPr>
              <w:t>φ19的钢管，被管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≥</w:t>
            </w:r>
            <w:r>
              <w:rPr>
                <w:rStyle w:val="23"/>
                <w:color w:val="auto"/>
                <w:lang w:val="en-US" w:eastAsia="zh-CN" w:bidi="ar"/>
              </w:rPr>
              <w:t>φ13.7mm圆管，扶手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≥</w:t>
            </w:r>
            <w:r>
              <w:rPr>
                <w:rStyle w:val="23"/>
                <w:color w:val="auto"/>
                <w:lang w:val="en-US" w:eastAsia="zh-CN" w:bidi="ar"/>
              </w:rPr>
              <w:t>10*20mm方管，壁厚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≥</w:t>
            </w:r>
            <w:r>
              <w:rPr>
                <w:rStyle w:val="23"/>
                <w:color w:val="auto"/>
                <w:lang w:val="en-US" w:eastAsia="zh-CN" w:bidi="ar"/>
              </w:rPr>
              <w:t>1.5mm；</w:t>
            </w:r>
            <w:r>
              <w:rPr>
                <w:rStyle w:val="23"/>
                <w:color w:val="auto"/>
                <w:lang w:val="en-US" w:eastAsia="zh-CN" w:bidi="ar"/>
              </w:rPr>
              <w:br w:type="textWrapping"/>
            </w:r>
            <w:r>
              <w:rPr>
                <w:rStyle w:val="23"/>
                <w:color w:val="auto"/>
                <w:lang w:val="en-US" w:eastAsia="zh-CN" w:bidi="ar"/>
              </w:rPr>
              <w:t>6、采用静电喷涂粉末：喷涂均匀，手感细腻，防霉菌；</w:t>
            </w: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  <w:r>
              <w:rPr>
                <w:rStyle w:val="23"/>
                <w:color w:val="auto"/>
                <w:lang w:val="en-US" w:eastAsia="zh-CN" w:bidi="ar"/>
              </w:rPr>
              <w:t>、带活动写字板。（含号码牌，水杯架）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4" w:hRule="atLeast"/>
        </w:trPr>
        <w:tc>
          <w:tcPr>
            <w:tcW w:w="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大会议室（70m²）</w:t>
            </w:r>
          </w:p>
        </w:tc>
        <w:tc>
          <w:tcPr>
            <w:tcW w:w="6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发言台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960755" cy="1325880"/>
                  <wp:effectExtent l="0" t="0" r="4445" b="7620"/>
                  <wp:docPr id="58" name="图片 29" descr="IMG_2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图片 29" descr="IMG_284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0755" cy="13258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700*480*1140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4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1、材料：采用三聚氰胺板，面贴防火板。符合国标E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 xml:space="preserve">级环保板材要求，所有板材均经过防虫、防腐等化学处理。 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2、封边：采用同色PVC封边。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3、五金配件：均采用优质五金件。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并作防锈、防腐处理并作防锈、防腐处理、紧密拼接，牢固，间隙细小且均匀，平整无毛刺。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4、板厚：台面和侧板厚度≥25mm。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2" w:hRule="atLeast"/>
        </w:trPr>
        <w:tc>
          <w:tcPr>
            <w:tcW w:w="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会议桌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1094740" cy="1094740"/>
                  <wp:effectExtent l="0" t="0" r="10160" b="10160"/>
                  <wp:docPr id="60" name="图片 30" descr="IMG_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图片 30" descr="IMG_285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4740" cy="10947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6800*2200*750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4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1、材料：采用三聚氰胺板，面贴防火板。符合国标E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级环保板材要求，所有板材均经过防虫、防腐等化学处理。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2、封边：采用同色PVC封边。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3、五金配件：均采用优质五金件。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并作防锈、防腐处理并作防锈、防腐处理、紧密拼接，牢固，间隙细小且均匀，平整无毛刺。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4、板厚：台面厚度≥25mm。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4" w:hRule="atLeast"/>
        </w:trPr>
        <w:tc>
          <w:tcPr>
            <w:tcW w:w="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会议椅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1078230" cy="916940"/>
                  <wp:effectExtent l="0" t="0" r="7620" b="6985"/>
                  <wp:docPr id="8" name="图片 31" descr="IMG_2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31" descr="IMG_286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230" cy="9169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605*545*815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4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1、基材：靠背坐垫采用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12mm一体成型多层曲木板，坚固耐用，弯曲度符合人体工程学，坐感舒适。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2、面料：采用除螨麻绒布，甲醛含量检验合格、可分解致癌芳香胺染料检验合格；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3、辅料：采用PU成型发泡高密度阻燃海绵，表面有一层保护面,可防氧化,防碎；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4、钢管（喷涂）：表面耐撞击，耐腐蚀；立脚钢管采用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φ19的钢管，被管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φ13.7mm圆管，扶手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10*20mm方管，壁厚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1.5mm；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5、采用静电喷涂粉末：喷涂均匀，手感细腻，防霉菌；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备注：靠背印花（业主提供样式）。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4" w:hRule="atLeast"/>
        </w:trPr>
        <w:tc>
          <w:tcPr>
            <w:tcW w:w="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茶水柜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1156335" cy="1189990"/>
                  <wp:effectExtent l="0" t="0" r="5715" b="635"/>
                  <wp:docPr id="9" name="图片 32" descr="IMG_2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32" descr="IMG_287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6335" cy="11899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800*400*850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Arial" w:hAnsi="Arial" w:cs="Arial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4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1、材料：采用三聚氰胺板，面贴防火板。符合国标E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级环保板材要求，所有板材均经过防虫、防腐等化学处理。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2、封边：采用同色PVC封边。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3、五金配件：均采用优质五金件。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并作防锈、防腐处理并作防锈、防腐处理、紧密拼接，牢固，间隙细小且均匀，平整无毛刺。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4、板厚：台面厚度≥25mm。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5" w:hRule="atLeast"/>
        </w:trPr>
        <w:tc>
          <w:tcPr>
            <w:tcW w:w="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会议椅2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/>
                <w:color w:val="auto"/>
                <w:lang w:val="en-US" w:eastAsia="zh-CN"/>
              </w:rPr>
              <w:t xml:space="preserve">   </w:t>
            </w:r>
            <w:r>
              <w:rPr>
                <w:color w:val="auto"/>
              </w:rPr>
              <w:drawing>
                <wp:inline distT="0" distB="0" distL="114300" distR="114300">
                  <wp:extent cx="925195" cy="1186180"/>
                  <wp:effectExtent l="0" t="0" r="8255" b="4445"/>
                  <wp:docPr id="10" name="ID_F571B3497E654396AC366C542D568846" descr="KV-B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D_F571B3497E654396AC366C542D568846" descr="KV-B15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925195" cy="11861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  <w:t>规格：≥950*580*500mm或厂规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把</w:t>
            </w:r>
          </w:p>
        </w:tc>
        <w:tc>
          <w:tcPr>
            <w:tcW w:w="4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1、面材采用优质皮料，细腻光滑、柔韧且富有弹性，透气性强。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2、海绵采用优质高密度回弹性海绵。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3、脚架采用优质</w:t>
            </w:r>
            <w:r>
              <w:rPr>
                <w:rFonts w:ascii="宋体" w:hAnsi="宋体"/>
                <w:color w:val="auto"/>
                <w:sz w:val="20"/>
                <w:szCs w:val="20"/>
              </w:rPr>
              <w:t>不锈钢</w:t>
            </w:r>
            <w:r>
              <w:rPr>
                <w:rFonts w:hint="eastAsia" w:ascii="宋体" w:hAnsi="宋体"/>
                <w:color w:val="auto"/>
                <w:sz w:val="20"/>
                <w:szCs w:val="20"/>
              </w:rPr>
              <w:t>，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一次成型弓形钢管脚，壁厚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≥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/>
                <w:color w:val="auto"/>
                <w:kern w:val="0"/>
                <w:sz w:val="20"/>
                <w:szCs w:val="20"/>
              </w:rPr>
              <w:t>mm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，椭圆管直径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≥</w:t>
            </w: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20*25mm表面电镀。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</w:tbl>
    <w:p>
      <w:pPr>
        <w:widowControl/>
        <w:spacing w:line="360" w:lineRule="auto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</w:rPr>
      </w:pPr>
    </w:p>
    <w:sectPr>
      <w:pgSz w:w="16838" w:h="11906" w:orient="landscape"/>
      <w:pgMar w:top="1021" w:right="1440" w:bottom="1021" w:left="1440" w:header="851" w:footer="992" w:gutter="0"/>
      <w:cols w:space="720" w:num="1"/>
      <w:docGrid w:type="linesAndChar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19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31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5OGNmNDg1MDAxZGRmNDg3YzFiODFhZTExYTUxZjMifQ=="/>
  </w:docVars>
  <w:rsids>
    <w:rsidRoot w:val="0054488E"/>
    <w:rsid w:val="00011CDE"/>
    <w:rsid w:val="00017714"/>
    <w:rsid w:val="00021C55"/>
    <w:rsid w:val="00033806"/>
    <w:rsid w:val="000407D3"/>
    <w:rsid w:val="00044732"/>
    <w:rsid w:val="000668F3"/>
    <w:rsid w:val="000758DC"/>
    <w:rsid w:val="0009109D"/>
    <w:rsid w:val="000A065D"/>
    <w:rsid w:val="000A45A8"/>
    <w:rsid w:val="000B7CF3"/>
    <w:rsid w:val="000C24FE"/>
    <w:rsid w:val="000C273F"/>
    <w:rsid w:val="000E1DF8"/>
    <w:rsid w:val="000F4DE8"/>
    <w:rsid w:val="00111AE0"/>
    <w:rsid w:val="001128F5"/>
    <w:rsid w:val="00162A92"/>
    <w:rsid w:val="0018399C"/>
    <w:rsid w:val="00186DB1"/>
    <w:rsid w:val="001B2FF7"/>
    <w:rsid w:val="001D0E6C"/>
    <w:rsid w:val="00205004"/>
    <w:rsid w:val="0020525C"/>
    <w:rsid w:val="00211C80"/>
    <w:rsid w:val="00225990"/>
    <w:rsid w:val="00232DE2"/>
    <w:rsid w:val="00237738"/>
    <w:rsid w:val="002407FC"/>
    <w:rsid w:val="0025050F"/>
    <w:rsid w:val="0025085C"/>
    <w:rsid w:val="002515E1"/>
    <w:rsid w:val="00252D4E"/>
    <w:rsid w:val="00261161"/>
    <w:rsid w:val="00273A43"/>
    <w:rsid w:val="00282D1B"/>
    <w:rsid w:val="0028313D"/>
    <w:rsid w:val="002A78F7"/>
    <w:rsid w:val="002C4109"/>
    <w:rsid w:val="002C4F46"/>
    <w:rsid w:val="002C5E74"/>
    <w:rsid w:val="002D1EA1"/>
    <w:rsid w:val="002D78D9"/>
    <w:rsid w:val="002E1432"/>
    <w:rsid w:val="002E1812"/>
    <w:rsid w:val="002E504A"/>
    <w:rsid w:val="002F3828"/>
    <w:rsid w:val="00322A00"/>
    <w:rsid w:val="0032512E"/>
    <w:rsid w:val="00364CFF"/>
    <w:rsid w:val="003724F0"/>
    <w:rsid w:val="00376E27"/>
    <w:rsid w:val="00385AE6"/>
    <w:rsid w:val="003A0B32"/>
    <w:rsid w:val="003A7DD7"/>
    <w:rsid w:val="003A7F85"/>
    <w:rsid w:val="003B2F4E"/>
    <w:rsid w:val="003B5809"/>
    <w:rsid w:val="003B6BBB"/>
    <w:rsid w:val="003C0614"/>
    <w:rsid w:val="003C2BBA"/>
    <w:rsid w:val="003F0562"/>
    <w:rsid w:val="003F0D38"/>
    <w:rsid w:val="003F5F2A"/>
    <w:rsid w:val="00403C70"/>
    <w:rsid w:val="004306B6"/>
    <w:rsid w:val="00471BDA"/>
    <w:rsid w:val="005006C0"/>
    <w:rsid w:val="0051319F"/>
    <w:rsid w:val="00532BBC"/>
    <w:rsid w:val="00533E79"/>
    <w:rsid w:val="00537A21"/>
    <w:rsid w:val="00543F3C"/>
    <w:rsid w:val="0054488E"/>
    <w:rsid w:val="005620B2"/>
    <w:rsid w:val="00571FF6"/>
    <w:rsid w:val="005727BA"/>
    <w:rsid w:val="00573949"/>
    <w:rsid w:val="005858D4"/>
    <w:rsid w:val="0058607A"/>
    <w:rsid w:val="00586874"/>
    <w:rsid w:val="00586DDE"/>
    <w:rsid w:val="00592D81"/>
    <w:rsid w:val="00597E62"/>
    <w:rsid w:val="005A5E00"/>
    <w:rsid w:val="005B3699"/>
    <w:rsid w:val="005C67B2"/>
    <w:rsid w:val="005D20C0"/>
    <w:rsid w:val="005D6AFD"/>
    <w:rsid w:val="005F60C2"/>
    <w:rsid w:val="006019E1"/>
    <w:rsid w:val="00624FB3"/>
    <w:rsid w:val="00625D0F"/>
    <w:rsid w:val="00631FB4"/>
    <w:rsid w:val="00644C93"/>
    <w:rsid w:val="00651A54"/>
    <w:rsid w:val="0065668E"/>
    <w:rsid w:val="0066227C"/>
    <w:rsid w:val="00664B4E"/>
    <w:rsid w:val="006759F2"/>
    <w:rsid w:val="00676678"/>
    <w:rsid w:val="00683693"/>
    <w:rsid w:val="00683DD3"/>
    <w:rsid w:val="00686848"/>
    <w:rsid w:val="0068712A"/>
    <w:rsid w:val="00696E2C"/>
    <w:rsid w:val="006B2B53"/>
    <w:rsid w:val="006B75FC"/>
    <w:rsid w:val="006C3D25"/>
    <w:rsid w:val="006C64B7"/>
    <w:rsid w:val="006D752B"/>
    <w:rsid w:val="006E15F6"/>
    <w:rsid w:val="006F3CBB"/>
    <w:rsid w:val="007156D5"/>
    <w:rsid w:val="007269CA"/>
    <w:rsid w:val="00726DA9"/>
    <w:rsid w:val="0073467E"/>
    <w:rsid w:val="00742CBB"/>
    <w:rsid w:val="00745C43"/>
    <w:rsid w:val="0074735E"/>
    <w:rsid w:val="00753D45"/>
    <w:rsid w:val="00762F53"/>
    <w:rsid w:val="00763FC2"/>
    <w:rsid w:val="0076769F"/>
    <w:rsid w:val="007831A0"/>
    <w:rsid w:val="007B0960"/>
    <w:rsid w:val="007B32EA"/>
    <w:rsid w:val="007C4359"/>
    <w:rsid w:val="007C439F"/>
    <w:rsid w:val="007D3FF3"/>
    <w:rsid w:val="007E3265"/>
    <w:rsid w:val="007F0FD5"/>
    <w:rsid w:val="00806808"/>
    <w:rsid w:val="008111E3"/>
    <w:rsid w:val="008245BF"/>
    <w:rsid w:val="00897EF6"/>
    <w:rsid w:val="008A13F0"/>
    <w:rsid w:val="008A4843"/>
    <w:rsid w:val="008A4A53"/>
    <w:rsid w:val="008C1BCE"/>
    <w:rsid w:val="008D05ED"/>
    <w:rsid w:val="008D3C41"/>
    <w:rsid w:val="008F1600"/>
    <w:rsid w:val="008F5E16"/>
    <w:rsid w:val="00913107"/>
    <w:rsid w:val="0091383C"/>
    <w:rsid w:val="00916882"/>
    <w:rsid w:val="00917746"/>
    <w:rsid w:val="009206FF"/>
    <w:rsid w:val="00925F86"/>
    <w:rsid w:val="00930672"/>
    <w:rsid w:val="00932CFE"/>
    <w:rsid w:val="00942F18"/>
    <w:rsid w:val="009468C9"/>
    <w:rsid w:val="00955890"/>
    <w:rsid w:val="00960939"/>
    <w:rsid w:val="0096560F"/>
    <w:rsid w:val="00984540"/>
    <w:rsid w:val="009A3BE1"/>
    <w:rsid w:val="009B627C"/>
    <w:rsid w:val="009B66D1"/>
    <w:rsid w:val="009C1DC9"/>
    <w:rsid w:val="009C2D34"/>
    <w:rsid w:val="009D19BD"/>
    <w:rsid w:val="009D69CE"/>
    <w:rsid w:val="009E1A35"/>
    <w:rsid w:val="009F03F8"/>
    <w:rsid w:val="009F73F9"/>
    <w:rsid w:val="00A01362"/>
    <w:rsid w:val="00A02C6E"/>
    <w:rsid w:val="00A050E2"/>
    <w:rsid w:val="00A10DEE"/>
    <w:rsid w:val="00A1466A"/>
    <w:rsid w:val="00A215A1"/>
    <w:rsid w:val="00A22AA9"/>
    <w:rsid w:val="00A459F4"/>
    <w:rsid w:val="00A471E7"/>
    <w:rsid w:val="00A92198"/>
    <w:rsid w:val="00A97A49"/>
    <w:rsid w:val="00AA1355"/>
    <w:rsid w:val="00AC508A"/>
    <w:rsid w:val="00AD226C"/>
    <w:rsid w:val="00AD254A"/>
    <w:rsid w:val="00AD2CF7"/>
    <w:rsid w:val="00AE03E0"/>
    <w:rsid w:val="00AE2046"/>
    <w:rsid w:val="00B12663"/>
    <w:rsid w:val="00B17697"/>
    <w:rsid w:val="00B256A7"/>
    <w:rsid w:val="00B27076"/>
    <w:rsid w:val="00B52500"/>
    <w:rsid w:val="00B5357F"/>
    <w:rsid w:val="00B5376D"/>
    <w:rsid w:val="00B5752F"/>
    <w:rsid w:val="00B661DD"/>
    <w:rsid w:val="00B66D1A"/>
    <w:rsid w:val="00BA44B3"/>
    <w:rsid w:val="00BA675E"/>
    <w:rsid w:val="00BC20FB"/>
    <w:rsid w:val="00BD2AF4"/>
    <w:rsid w:val="00BD74AF"/>
    <w:rsid w:val="00BE3AD7"/>
    <w:rsid w:val="00BF1F1C"/>
    <w:rsid w:val="00BF75B1"/>
    <w:rsid w:val="00C022EB"/>
    <w:rsid w:val="00C10B99"/>
    <w:rsid w:val="00C200E6"/>
    <w:rsid w:val="00C27875"/>
    <w:rsid w:val="00C47418"/>
    <w:rsid w:val="00C83290"/>
    <w:rsid w:val="00C90D37"/>
    <w:rsid w:val="00C93E9A"/>
    <w:rsid w:val="00C96E5F"/>
    <w:rsid w:val="00C97859"/>
    <w:rsid w:val="00CA0163"/>
    <w:rsid w:val="00CA76DB"/>
    <w:rsid w:val="00CB01F4"/>
    <w:rsid w:val="00CB2A86"/>
    <w:rsid w:val="00CB3741"/>
    <w:rsid w:val="00CB7BE5"/>
    <w:rsid w:val="00CC6D6B"/>
    <w:rsid w:val="00CE1B37"/>
    <w:rsid w:val="00CF1483"/>
    <w:rsid w:val="00CF62DB"/>
    <w:rsid w:val="00D22765"/>
    <w:rsid w:val="00D2461E"/>
    <w:rsid w:val="00D30E3A"/>
    <w:rsid w:val="00D44775"/>
    <w:rsid w:val="00D7062E"/>
    <w:rsid w:val="00D72A44"/>
    <w:rsid w:val="00D905A0"/>
    <w:rsid w:val="00D93F31"/>
    <w:rsid w:val="00D940BD"/>
    <w:rsid w:val="00DD4D9D"/>
    <w:rsid w:val="00E15C23"/>
    <w:rsid w:val="00E2160C"/>
    <w:rsid w:val="00E228DD"/>
    <w:rsid w:val="00E4145F"/>
    <w:rsid w:val="00E4448E"/>
    <w:rsid w:val="00E6715F"/>
    <w:rsid w:val="00E73409"/>
    <w:rsid w:val="00E735F3"/>
    <w:rsid w:val="00E85C2C"/>
    <w:rsid w:val="00E92AAE"/>
    <w:rsid w:val="00E96377"/>
    <w:rsid w:val="00E96D50"/>
    <w:rsid w:val="00EA3CE3"/>
    <w:rsid w:val="00EA5D15"/>
    <w:rsid w:val="00EA6D2E"/>
    <w:rsid w:val="00EB37A5"/>
    <w:rsid w:val="00EB42B0"/>
    <w:rsid w:val="00EC5913"/>
    <w:rsid w:val="00EF17BD"/>
    <w:rsid w:val="00F16296"/>
    <w:rsid w:val="00F60F1E"/>
    <w:rsid w:val="00F85D58"/>
    <w:rsid w:val="00F911B4"/>
    <w:rsid w:val="00F93054"/>
    <w:rsid w:val="00F93C37"/>
    <w:rsid w:val="00F94655"/>
    <w:rsid w:val="00FB09CB"/>
    <w:rsid w:val="00FB5D95"/>
    <w:rsid w:val="00FC6DC3"/>
    <w:rsid w:val="00FD62F9"/>
    <w:rsid w:val="00FE3E30"/>
    <w:rsid w:val="01672A3C"/>
    <w:rsid w:val="02EA1077"/>
    <w:rsid w:val="03653294"/>
    <w:rsid w:val="03EB4E4B"/>
    <w:rsid w:val="04565444"/>
    <w:rsid w:val="05184867"/>
    <w:rsid w:val="06D31B19"/>
    <w:rsid w:val="072F7455"/>
    <w:rsid w:val="077D0A1E"/>
    <w:rsid w:val="07D8751A"/>
    <w:rsid w:val="084F5179"/>
    <w:rsid w:val="086F523F"/>
    <w:rsid w:val="09AB48AA"/>
    <w:rsid w:val="09EF6FD9"/>
    <w:rsid w:val="0AAF4BE4"/>
    <w:rsid w:val="0B8051F1"/>
    <w:rsid w:val="0BA95E7C"/>
    <w:rsid w:val="0BD60597"/>
    <w:rsid w:val="0CA76ABD"/>
    <w:rsid w:val="0D9848DC"/>
    <w:rsid w:val="0E0407B3"/>
    <w:rsid w:val="0E2E4E16"/>
    <w:rsid w:val="0E3705B5"/>
    <w:rsid w:val="0F9743A1"/>
    <w:rsid w:val="0FA66BBA"/>
    <w:rsid w:val="10922422"/>
    <w:rsid w:val="11AE5772"/>
    <w:rsid w:val="120A0846"/>
    <w:rsid w:val="12500593"/>
    <w:rsid w:val="129D0E16"/>
    <w:rsid w:val="12BD13C8"/>
    <w:rsid w:val="130D52C2"/>
    <w:rsid w:val="13CF716E"/>
    <w:rsid w:val="14A97BF1"/>
    <w:rsid w:val="14F74C89"/>
    <w:rsid w:val="15E817D0"/>
    <w:rsid w:val="162D5114"/>
    <w:rsid w:val="1696199B"/>
    <w:rsid w:val="17406160"/>
    <w:rsid w:val="1796247C"/>
    <w:rsid w:val="17A50FBA"/>
    <w:rsid w:val="17F60ED4"/>
    <w:rsid w:val="1869511A"/>
    <w:rsid w:val="18A852A6"/>
    <w:rsid w:val="18AC390B"/>
    <w:rsid w:val="199B021E"/>
    <w:rsid w:val="1A440B3D"/>
    <w:rsid w:val="1A95682B"/>
    <w:rsid w:val="1AC9608D"/>
    <w:rsid w:val="1AD87552"/>
    <w:rsid w:val="1B2242A2"/>
    <w:rsid w:val="1BD60273"/>
    <w:rsid w:val="1CF03CFA"/>
    <w:rsid w:val="1D610380"/>
    <w:rsid w:val="1DD224F8"/>
    <w:rsid w:val="1E4C6AC4"/>
    <w:rsid w:val="1E8930A5"/>
    <w:rsid w:val="1F487925"/>
    <w:rsid w:val="1FB46AD0"/>
    <w:rsid w:val="204C6209"/>
    <w:rsid w:val="205F1EB6"/>
    <w:rsid w:val="211663DC"/>
    <w:rsid w:val="21674850"/>
    <w:rsid w:val="21862A8E"/>
    <w:rsid w:val="221C355E"/>
    <w:rsid w:val="22432818"/>
    <w:rsid w:val="22592A24"/>
    <w:rsid w:val="22C74C2E"/>
    <w:rsid w:val="2396026F"/>
    <w:rsid w:val="23A27001"/>
    <w:rsid w:val="24084E54"/>
    <w:rsid w:val="241565BF"/>
    <w:rsid w:val="25E94BAE"/>
    <w:rsid w:val="282A6C5A"/>
    <w:rsid w:val="29013D92"/>
    <w:rsid w:val="29AB5C6C"/>
    <w:rsid w:val="2C044B47"/>
    <w:rsid w:val="2C356C93"/>
    <w:rsid w:val="2D60110A"/>
    <w:rsid w:val="2D9553A1"/>
    <w:rsid w:val="2E0D13E4"/>
    <w:rsid w:val="2E877196"/>
    <w:rsid w:val="2F2730E4"/>
    <w:rsid w:val="2F6C27A2"/>
    <w:rsid w:val="2FCA28F3"/>
    <w:rsid w:val="303F1224"/>
    <w:rsid w:val="30CE471F"/>
    <w:rsid w:val="31195D2C"/>
    <w:rsid w:val="32F279D9"/>
    <w:rsid w:val="35233F3D"/>
    <w:rsid w:val="35CD4BC0"/>
    <w:rsid w:val="36963DEF"/>
    <w:rsid w:val="36EE59D9"/>
    <w:rsid w:val="388E2157"/>
    <w:rsid w:val="38D8388D"/>
    <w:rsid w:val="3A5F0C23"/>
    <w:rsid w:val="3A9F4600"/>
    <w:rsid w:val="3AD2447F"/>
    <w:rsid w:val="3B365BA1"/>
    <w:rsid w:val="3BC2557D"/>
    <w:rsid w:val="3BCF07B7"/>
    <w:rsid w:val="3D6137C9"/>
    <w:rsid w:val="3DF918B9"/>
    <w:rsid w:val="3E631268"/>
    <w:rsid w:val="3E744A86"/>
    <w:rsid w:val="3E8524E1"/>
    <w:rsid w:val="3EF616EB"/>
    <w:rsid w:val="3F14330B"/>
    <w:rsid w:val="3F183FFE"/>
    <w:rsid w:val="3F6E649E"/>
    <w:rsid w:val="3FD97421"/>
    <w:rsid w:val="400327C2"/>
    <w:rsid w:val="409A44DC"/>
    <w:rsid w:val="419803FF"/>
    <w:rsid w:val="42D24401"/>
    <w:rsid w:val="457662FC"/>
    <w:rsid w:val="45807937"/>
    <w:rsid w:val="464676C9"/>
    <w:rsid w:val="47D60594"/>
    <w:rsid w:val="48C93B12"/>
    <w:rsid w:val="48FA3718"/>
    <w:rsid w:val="49696E97"/>
    <w:rsid w:val="49842F12"/>
    <w:rsid w:val="49B27B2C"/>
    <w:rsid w:val="4B411887"/>
    <w:rsid w:val="4B915D92"/>
    <w:rsid w:val="4EAD7325"/>
    <w:rsid w:val="4F22226C"/>
    <w:rsid w:val="4FF166B7"/>
    <w:rsid w:val="50D71EC7"/>
    <w:rsid w:val="50FE066E"/>
    <w:rsid w:val="513B0CF1"/>
    <w:rsid w:val="51850CCC"/>
    <w:rsid w:val="52962699"/>
    <w:rsid w:val="52D44A13"/>
    <w:rsid w:val="52D67374"/>
    <w:rsid w:val="53175BDF"/>
    <w:rsid w:val="53C61AE8"/>
    <w:rsid w:val="541135CA"/>
    <w:rsid w:val="54D56E3A"/>
    <w:rsid w:val="5526344E"/>
    <w:rsid w:val="558C043F"/>
    <w:rsid w:val="56813AC8"/>
    <w:rsid w:val="570475DE"/>
    <w:rsid w:val="572912F0"/>
    <w:rsid w:val="57F6355F"/>
    <w:rsid w:val="581A1E13"/>
    <w:rsid w:val="58CA4CFA"/>
    <w:rsid w:val="58CF1877"/>
    <w:rsid w:val="58E578AE"/>
    <w:rsid w:val="593E12B1"/>
    <w:rsid w:val="59F66527"/>
    <w:rsid w:val="5ADC353F"/>
    <w:rsid w:val="5AE4093A"/>
    <w:rsid w:val="5B6246F4"/>
    <w:rsid w:val="5BC63E47"/>
    <w:rsid w:val="5CBD10CF"/>
    <w:rsid w:val="5DD94F09"/>
    <w:rsid w:val="5E0E6045"/>
    <w:rsid w:val="5EBA3CAF"/>
    <w:rsid w:val="5ECD4936"/>
    <w:rsid w:val="5EF74864"/>
    <w:rsid w:val="5F9F7B5B"/>
    <w:rsid w:val="60630223"/>
    <w:rsid w:val="60692C39"/>
    <w:rsid w:val="614D1BD6"/>
    <w:rsid w:val="62385432"/>
    <w:rsid w:val="625B59FE"/>
    <w:rsid w:val="62777C85"/>
    <w:rsid w:val="62A34AE2"/>
    <w:rsid w:val="64FD143E"/>
    <w:rsid w:val="65233015"/>
    <w:rsid w:val="65920654"/>
    <w:rsid w:val="66DC678B"/>
    <w:rsid w:val="66E04E56"/>
    <w:rsid w:val="679413D5"/>
    <w:rsid w:val="69B85AE6"/>
    <w:rsid w:val="69CA46D6"/>
    <w:rsid w:val="6A676CB4"/>
    <w:rsid w:val="6B102226"/>
    <w:rsid w:val="6B504FCC"/>
    <w:rsid w:val="6C3B1A6E"/>
    <w:rsid w:val="6CDA09A4"/>
    <w:rsid w:val="6CE30045"/>
    <w:rsid w:val="6DBC72A8"/>
    <w:rsid w:val="6FE5436F"/>
    <w:rsid w:val="7056604E"/>
    <w:rsid w:val="70CB64F3"/>
    <w:rsid w:val="71511928"/>
    <w:rsid w:val="72EF42DB"/>
    <w:rsid w:val="736C17C9"/>
    <w:rsid w:val="737BDC8E"/>
    <w:rsid w:val="73F92CEC"/>
    <w:rsid w:val="743F6FC7"/>
    <w:rsid w:val="74504CE3"/>
    <w:rsid w:val="749839AA"/>
    <w:rsid w:val="75C4425A"/>
    <w:rsid w:val="75DB4812"/>
    <w:rsid w:val="76826513"/>
    <w:rsid w:val="769B1223"/>
    <w:rsid w:val="775A29A8"/>
    <w:rsid w:val="79B126C7"/>
    <w:rsid w:val="79EB2CE4"/>
    <w:rsid w:val="7A13658E"/>
    <w:rsid w:val="7A7A1052"/>
    <w:rsid w:val="7AB91427"/>
    <w:rsid w:val="7B115E86"/>
    <w:rsid w:val="7B5B066E"/>
    <w:rsid w:val="7B7C4771"/>
    <w:rsid w:val="7C2F709B"/>
    <w:rsid w:val="7C3C501C"/>
    <w:rsid w:val="7C5D4B88"/>
    <w:rsid w:val="7C8D1CE5"/>
    <w:rsid w:val="7CE52883"/>
    <w:rsid w:val="7E081E13"/>
    <w:rsid w:val="7EB41151"/>
    <w:rsid w:val="7F8D68A1"/>
    <w:rsid w:val="7FEA062F"/>
    <w:rsid w:val="CDFA1957"/>
    <w:rsid w:val="FDBB84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qFormat/>
    <w:uiPriority w:val="0"/>
    <w:pPr>
      <w:spacing w:after="120"/>
    </w:pPr>
    <w:rPr>
      <w:rFonts w:ascii="宋体" w:hAnsi="宋体"/>
      <w:sz w:val="28"/>
      <w:szCs w:val="20"/>
      <w:lang w:eastAsia="en-US"/>
    </w:rPr>
  </w:style>
  <w:style w:type="paragraph" w:customStyle="1" w:styleId="3">
    <w:name w:val="引用1"/>
    <w:basedOn w:val="1"/>
    <w:next w:val="1"/>
    <w:qFormat/>
    <w:uiPriority w:val="0"/>
    <w:pPr>
      <w:wordWrap w:val="0"/>
      <w:ind w:left="864" w:right="864"/>
      <w:jc w:val="center"/>
    </w:pPr>
    <w:rPr>
      <w:rFonts w:ascii="Times New Roman" w:hAnsi="Times New Roman" w:cs="Times New Roman"/>
      <w:i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qFormat/>
    <w:uiPriority w:val="0"/>
  </w:style>
  <w:style w:type="character" w:customStyle="1" w:styleId="10">
    <w:name w:val="font5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17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13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14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4">
    <w:name w:val="font191"/>
    <w:basedOn w:val="8"/>
    <w:qFormat/>
    <w:uiPriority w:val="0"/>
    <w:rPr>
      <w:rFonts w:hint="default" w:ascii="Calibri" w:hAnsi="Calibri" w:cs="Calibri"/>
      <w:color w:val="000000"/>
      <w:sz w:val="28"/>
      <w:szCs w:val="28"/>
      <w:u w:val="none"/>
    </w:rPr>
  </w:style>
  <w:style w:type="character" w:customStyle="1" w:styleId="15">
    <w:name w:val="font16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6">
    <w:name w:val="font71"/>
    <w:basedOn w:val="8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7">
    <w:name w:val="font111"/>
    <w:basedOn w:val="8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8">
    <w:name w:val="font9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9">
    <w:name w:val="font121"/>
    <w:basedOn w:val="8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paragraph" w:customStyle="1" w:styleId="20">
    <w:name w:val="_Style 16"/>
    <w:basedOn w:val="1"/>
    <w:qFormat/>
    <w:uiPriority w:val="0"/>
    <w:pPr>
      <w:widowControl/>
      <w:spacing w:after="160" w:afterLines="0" w:line="240" w:lineRule="exact"/>
      <w:jc w:val="left"/>
    </w:pPr>
  </w:style>
  <w:style w:type="character" w:customStyle="1" w:styleId="21">
    <w:name w:val="font41"/>
    <w:basedOn w:val="8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22">
    <w:name w:val="font81"/>
    <w:basedOn w:val="8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23">
    <w:name w:val="font6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4">
    <w:name w:val="font10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9" Type="http://schemas.openxmlformats.org/officeDocument/2006/relationships/fontTable" Target="fontTable.xml"/><Relationship Id="rId28" Type="http://schemas.openxmlformats.org/officeDocument/2006/relationships/customXml" Target="../customXml/item1.xml"/><Relationship Id="rId27" Type="http://schemas.openxmlformats.org/officeDocument/2006/relationships/image" Target="media/image22.jpe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jpe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20</Pages>
  <Words>7394</Words>
  <Characters>9580</Characters>
  <Lines>78</Lines>
  <Paragraphs>21</Paragraphs>
  <TotalTime>1</TotalTime>
  <ScaleCrop>false</ScaleCrop>
  <LinksUpToDate>false</LinksUpToDate>
  <CharactersWithSpaces>9582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2017-05-31T08:06:00Z</dcterms:created>
  <dc:creator>Administrator</dc:creator>
  <cp:lastModifiedBy>杨念慈</cp:lastModifiedBy>
  <cp:lastPrinted>2025-10-12T00:34:08Z</cp:lastPrinted>
  <dcterms:modified xsi:type="dcterms:W3CDTF">2025-10-12T00:40:27Z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4E486E55219F474E84FAA950F63899F9_13</vt:lpwstr>
  </property>
  <property fmtid="{D5CDD505-2E9C-101B-9397-08002B2CF9AE}" pid="4" name="KSOTemplateDocerSaveRecord">
    <vt:lpwstr>eyJoZGlkIjoiZTA4NzIyN2MxYTlmMzQ1NGE2MjU5NWRkMjhlOGMxYTAiLCJ1c2VySWQiOiIzNjYyNTg0NzAifQ==</vt:lpwstr>
  </property>
</Properties>
</file>