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activeX5.bin" ContentType="application/vnd.ms-office.activeX"/>
  <Override PartName="/word/activeX/activeX5.xml" ContentType="application/vnd.ms-office.activeX+xml"/>
  <Override PartName="/word/activeX/activeX6.bin" ContentType="application/vnd.ms-office.activeX"/>
  <Override PartName="/word/activeX/activeX6.xml" ContentType="application/vnd.ms-office.activeX+xml"/>
  <Override PartName="/word/activeX/activeX7.bin" ContentType="application/vnd.ms-office.activeX"/>
  <Override PartName="/word/activeX/activeX7.xml" ContentType="application/vnd.ms-office.activeX+xml"/>
  <Override PartName="/word/activeX/activeX8.bin" ContentType="application/vnd.ms-office.activeX"/>
  <Override PartName="/word/activeX/activeX8.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06312B">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eastAsia="zh-CN"/>
        </w:rPr>
        <w:t>重庆市江津区第二人民医院</w:t>
      </w:r>
    </w:p>
    <w:p w14:paraId="7D4F10FF">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lang w:eastAsia="zh-CN"/>
        </w:rPr>
        <w:t>需求调研</w:t>
      </w:r>
      <w:r>
        <w:rPr>
          <w:rFonts w:hint="eastAsia" w:ascii="方正小标宋_GBK" w:hAnsi="方正小标宋_GBK" w:eastAsia="方正小标宋_GBK" w:cs="方正小标宋_GBK"/>
          <w:color w:val="auto"/>
          <w:sz w:val="44"/>
          <w:szCs w:val="44"/>
          <w:highlight w:val="none"/>
        </w:rPr>
        <w:t>公告</w:t>
      </w:r>
      <w:r>
        <w:rPr>
          <w:rFonts w:hint="eastAsia" w:ascii="方正小标宋_GBK" w:hAnsi="方正小标宋_GBK" w:eastAsia="方正小标宋_GBK" w:cs="方正小标宋_GBK"/>
          <w:color w:val="auto"/>
          <w:sz w:val="44"/>
          <w:szCs w:val="44"/>
          <w:highlight w:val="none"/>
          <w:lang w:eastAsia="zh-CN"/>
        </w:rPr>
        <w:t>——</w:t>
      </w:r>
      <w:r>
        <w:rPr>
          <w:rFonts w:hint="eastAsia" w:ascii="方正小标宋_GBK" w:hAnsi="方正小标宋_GBK" w:eastAsia="方正小标宋_GBK" w:cs="方正小标宋_GBK"/>
          <w:color w:val="auto"/>
          <w:sz w:val="44"/>
          <w:szCs w:val="44"/>
          <w:highlight w:val="none"/>
          <w:lang w:val="en-US" w:eastAsia="zh-CN"/>
        </w:rPr>
        <w:t>双宝院区食堂劳务外包服务</w:t>
      </w:r>
    </w:p>
    <w:p w14:paraId="637B477A">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黑体简体" w:hAnsi="方正黑体简体" w:eastAsia="方正黑体简体" w:cs="方正黑体简体"/>
          <w:color w:val="auto"/>
          <w:sz w:val="32"/>
          <w:szCs w:val="32"/>
          <w:highlight w:val="none"/>
        </w:rPr>
      </w:pPr>
      <w:r>
        <w:rPr>
          <w:rFonts w:hint="eastAsia" w:ascii="方正黑体简体" w:hAnsi="方正黑体简体" w:eastAsia="方正黑体简体" w:cs="方正黑体简体"/>
          <w:color w:val="auto"/>
          <w:sz w:val="32"/>
          <w:szCs w:val="32"/>
          <w:highlight w:val="none"/>
        </w:rPr>
        <w:t>一、项目名称</w:t>
      </w:r>
    </w:p>
    <w:p w14:paraId="3A7725F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rPr>
        <w:t>项目名称：</w:t>
      </w:r>
      <w:r>
        <w:rPr>
          <w:rFonts w:hint="eastAsia" w:ascii="方正仿宋_GBK" w:hAnsi="方正仿宋_GBK" w:eastAsia="方正仿宋_GBK" w:cs="方正仿宋_GBK"/>
          <w:color w:val="auto"/>
          <w:sz w:val="32"/>
          <w:szCs w:val="32"/>
          <w:highlight w:val="none"/>
          <w:lang w:val="en-US" w:eastAsia="zh-CN"/>
        </w:rPr>
        <w:t>双宝院区食堂劳务外包服务</w:t>
      </w:r>
    </w:p>
    <w:p w14:paraId="509C6229">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黑体简体" w:hAnsi="方正黑体简体" w:eastAsia="方正黑体简体" w:cs="方正黑体简体"/>
          <w:color w:val="auto"/>
          <w:sz w:val="32"/>
          <w:szCs w:val="32"/>
          <w:highlight w:val="none"/>
          <w:lang w:eastAsia="zh-CN"/>
        </w:rPr>
        <w:t>二、</w:t>
      </w:r>
      <w:r>
        <w:rPr>
          <w:rFonts w:hint="eastAsia" w:ascii="方正黑体简体" w:hAnsi="方正黑体简体" w:eastAsia="方正黑体简体" w:cs="方正黑体简体"/>
          <w:color w:val="auto"/>
          <w:sz w:val="32"/>
          <w:szCs w:val="32"/>
          <w:highlight w:val="none"/>
        </w:rPr>
        <w:t>项目内容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1583"/>
        <w:gridCol w:w="5767"/>
        <w:gridCol w:w="903"/>
      </w:tblGrid>
      <w:tr w14:paraId="4DAAD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808" w:type="dxa"/>
            <w:vAlign w:val="center"/>
          </w:tcPr>
          <w:p w14:paraId="362B283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auto"/>
                <w:sz w:val="28"/>
                <w:szCs w:val="28"/>
                <w:highlight w:val="none"/>
                <w:vertAlign w:val="baseline"/>
                <w:lang w:eastAsia="zh-CN"/>
              </w:rPr>
            </w:pPr>
            <w:r>
              <w:rPr>
                <w:rFonts w:hint="eastAsia" w:ascii="方正仿宋_GBK" w:hAnsi="方正仿宋_GBK" w:eastAsia="方正仿宋_GBK" w:cs="方正仿宋_GBK"/>
                <w:b/>
                <w:bCs/>
                <w:color w:val="auto"/>
                <w:sz w:val="28"/>
                <w:szCs w:val="28"/>
                <w:highlight w:val="none"/>
                <w:vertAlign w:val="baseline"/>
                <w:lang w:eastAsia="zh-CN"/>
              </w:rPr>
              <w:t>序号</w:t>
            </w:r>
          </w:p>
        </w:tc>
        <w:tc>
          <w:tcPr>
            <w:tcW w:w="1583" w:type="dxa"/>
            <w:vAlign w:val="center"/>
          </w:tcPr>
          <w:p w14:paraId="4C8E4C3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auto"/>
                <w:sz w:val="28"/>
                <w:szCs w:val="28"/>
                <w:highlight w:val="none"/>
                <w:vertAlign w:val="baseline"/>
                <w:lang w:eastAsia="zh-CN"/>
              </w:rPr>
            </w:pPr>
            <w:r>
              <w:rPr>
                <w:rFonts w:hint="eastAsia" w:ascii="方正仿宋_GBK" w:hAnsi="方正仿宋_GBK" w:eastAsia="方正仿宋_GBK" w:cs="方正仿宋_GBK"/>
                <w:b/>
                <w:bCs/>
                <w:color w:val="auto"/>
                <w:sz w:val="28"/>
                <w:szCs w:val="28"/>
                <w:highlight w:val="none"/>
                <w:vertAlign w:val="baseline"/>
                <w:lang w:eastAsia="zh-CN"/>
              </w:rPr>
              <w:t>类别</w:t>
            </w:r>
          </w:p>
        </w:tc>
        <w:tc>
          <w:tcPr>
            <w:tcW w:w="5767" w:type="dxa"/>
            <w:vAlign w:val="center"/>
          </w:tcPr>
          <w:p w14:paraId="6D96411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auto"/>
                <w:sz w:val="28"/>
                <w:szCs w:val="28"/>
                <w:highlight w:val="none"/>
                <w:vertAlign w:val="baseline"/>
                <w:lang w:eastAsia="zh-CN"/>
              </w:rPr>
            </w:pPr>
            <w:r>
              <w:rPr>
                <w:rFonts w:hint="eastAsia" w:ascii="方正仿宋_GBK" w:hAnsi="方正仿宋_GBK" w:eastAsia="方正仿宋_GBK" w:cs="方正仿宋_GBK"/>
                <w:b/>
                <w:bCs/>
                <w:color w:val="auto"/>
                <w:sz w:val="28"/>
                <w:szCs w:val="28"/>
                <w:highlight w:val="none"/>
                <w:vertAlign w:val="baseline"/>
                <w:lang w:eastAsia="zh-CN"/>
              </w:rPr>
              <w:t>具体内容</w:t>
            </w:r>
          </w:p>
        </w:tc>
        <w:tc>
          <w:tcPr>
            <w:tcW w:w="903" w:type="dxa"/>
            <w:vAlign w:val="center"/>
          </w:tcPr>
          <w:p w14:paraId="0F1460A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auto"/>
                <w:sz w:val="28"/>
                <w:szCs w:val="28"/>
                <w:highlight w:val="none"/>
                <w:vertAlign w:val="baseline"/>
                <w:lang w:eastAsia="zh-CN"/>
              </w:rPr>
            </w:pPr>
            <w:r>
              <w:rPr>
                <w:rFonts w:hint="eastAsia" w:ascii="方正仿宋_GBK" w:hAnsi="方正仿宋_GBK" w:eastAsia="方正仿宋_GBK" w:cs="方正仿宋_GBK"/>
                <w:b/>
                <w:bCs/>
                <w:color w:val="auto"/>
                <w:sz w:val="28"/>
                <w:szCs w:val="28"/>
                <w:highlight w:val="none"/>
                <w:vertAlign w:val="baseline"/>
                <w:lang w:eastAsia="zh-CN"/>
              </w:rPr>
              <w:t>备注</w:t>
            </w:r>
          </w:p>
        </w:tc>
      </w:tr>
      <w:tr w14:paraId="37508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1BF3060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color w:val="auto"/>
                <w:sz w:val="28"/>
                <w:szCs w:val="28"/>
                <w:highlight w:val="none"/>
                <w:vertAlign w:val="baseline"/>
                <w:lang w:val="en-US" w:eastAsia="zh-CN"/>
              </w:rPr>
            </w:pPr>
            <w:r>
              <w:rPr>
                <w:rFonts w:hint="eastAsia" w:ascii="方正仿宋_GBK" w:hAnsi="方正仿宋_GBK" w:eastAsia="方正仿宋_GBK" w:cs="方正仿宋_GBK"/>
                <w:color w:val="auto"/>
                <w:sz w:val="28"/>
                <w:szCs w:val="28"/>
                <w:highlight w:val="none"/>
                <w:vertAlign w:val="baseline"/>
                <w:lang w:val="en-US" w:eastAsia="zh-CN"/>
              </w:rPr>
              <w:t>1</w:t>
            </w:r>
          </w:p>
        </w:tc>
        <w:tc>
          <w:tcPr>
            <w:tcW w:w="1583" w:type="dxa"/>
            <w:vAlign w:val="center"/>
          </w:tcPr>
          <w:p w14:paraId="0154093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服务项目基本情况</w:t>
            </w:r>
          </w:p>
        </w:tc>
        <w:tc>
          <w:tcPr>
            <w:tcW w:w="5767" w:type="dxa"/>
            <w:vAlign w:val="center"/>
          </w:tcPr>
          <w:p w14:paraId="1A2C301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val="en-US" w:eastAsia="zh-CN"/>
              </w:rPr>
              <w:t>1.</w:t>
            </w:r>
            <w:r>
              <w:rPr>
                <w:rFonts w:hint="eastAsia" w:ascii="方正仿宋_GBK" w:hAnsi="方正仿宋_GBK" w:eastAsia="方正仿宋_GBK" w:cs="方正仿宋_GBK"/>
                <w:color w:val="auto"/>
                <w:sz w:val="28"/>
                <w:szCs w:val="28"/>
                <w:highlight w:val="none"/>
                <w:vertAlign w:val="baseline"/>
                <w:lang w:eastAsia="zh-CN"/>
              </w:rPr>
              <w:t>医院负责提供与食堂餐饮服务相关的设施设备和用房，根据餐饮管理标准进行装修改造，承担水、电、气等费用，并及时进行维护维修，负责食品等原材料验收及库房管理。</w:t>
            </w:r>
          </w:p>
          <w:p w14:paraId="1211DDA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val="en-US" w:eastAsia="zh-CN"/>
              </w:rPr>
              <w:t>2.</w:t>
            </w:r>
            <w:r>
              <w:rPr>
                <w:rFonts w:hint="eastAsia" w:ascii="方正仿宋_GBK" w:hAnsi="方正仿宋_GBK" w:eastAsia="方正仿宋_GBK" w:cs="方正仿宋_GBK"/>
                <w:color w:val="auto"/>
                <w:sz w:val="28"/>
                <w:szCs w:val="28"/>
                <w:highlight w:val="none"/>
                <w:vertAlign w:val="baseline"/>
                <w:lang w:eastAsia="zh-CN"/>
              </w:rPr>
              <w:t>服务商负责招用符合外包业务素质和技能要求的从业人员，从业人员须协助医院办理食堂餐饮经营、加工相关手续和配合医院进行食堂标准化装修改造；负责提供厨房员工和服务人员；负责设施设备及餐具的使用过程的清洁维护；负责原材料使用管理、食品加工制作和用餐服务；负责按照国家卫生区和养老机构餐饮标准进行建章立制和规范化管理。根据医院需求保证职工和服务对象按时就餐，做到及时、卫生、安全、营养、节约、热情、周到。</w:t>
            </w:r>
          </w:p>
          <w:p w14:paraId="254C17E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val="en-US" w:eastAsia="zh-CN"/>
              </w:rPr>
              <w:t>3.</w:t>
            </w:r>
            <w:r>
              <w:rPr>
                <w:rFonts w:hint="eastAsia" w:ascii="方正仿宋_GBK" w:hAnsi="方正仿宋_GBK" w:eastAsia="方正仿宋_GBK" w:cs="方正仿宋_GBK"/>
                <w:color w:val="auto"/>
                <w:sz w:val="28"/>
                <w:szCs w:val="28"/>
                <w:highlight w:val="none"/>
                <w:vertAlign w:val="baseline"/>
                <w:lang w:eastAsia="zh-CN"/>
              </w:rPr>
              <w:t>医院提供餐饮场所位于江津区第二人民医院双宝院区，进行每日长者用餐（含三餐一点）及送餐到楼层、职工餐厅、工作用餐及保障用餐工作。</w:t>
            </w:r>
          </w:p>
          <w:p w14:paraId="141DB6D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val="en-US" w:eastAsia="zh-CN"/>
              </w:rPr>
              <w:t>4.</w:t>
            </w:r>
            <w:r>
              <w:rPr>
                <w:rFonts w:hint="eastAsia" w:ascii="方正仿宋_GBK" w:hAnsi="方正仿宋_GBK" w:eastAsia="方正仿宋_GBK" w:cs="方正仿宋_GBK"/>
                <w:color w:val="auto"/>
                <w:sz w:val="28"/>
                <w:szCs w:val="28"/>
                <w:highlight w:val="none"/>
                <w:vertAlign w:val="baseline"/>
                <w:lang w:eastAsia="zh-CN"/>
              </w:rPr>
              <w:t>长者用餐及送餐到楼层：在住长者约100人，送餐到院区三、四楼；职工餐厅：约60人左右用餐；作用餐及保障用餐（根据需求提前计划，服务费另核算）：餐间共3间，可供40人就餐。厨房工作区：包括仓储区、食品加工区、清洗区。</w:t>
            </w:r>
          </w:p>
        </w:tc>
        <w:tc>
          <w:tcPr>
            <w:tcW w:w="903" w:type="dxa"/>
            <w:vAlign w:val="center"/>
          </w:tcPr>
          <w:p w14:paraId="577CFE2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p>
        </w:tc>
      </w:tr>
      <w:tr w14:paraId="79261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18CCBBF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color w:val="auto"/>
                <w:sz w:val="28"/>
                <w:szCs w:val="28"/>
                <w:highlight w:val="none"/>
                <w:vertAlign w:val="baseline"/>
                <w:lang w:val="en-US" w:eastAsia="zh-CN"/>
              </w:rPr>
            </w:pPr>
            <w:r>
              <w:rPr>
                <w:rFonts w:hint="eastAsia" w:ascii="方正仿宋_GBK" w:hAnsi="方正仿宋_GBK" w:eastAsia="方正仿宋_GBK" w:cs="方正仿宋_GBK"/>
                <w:color w:val="auto"/>
                <w:sz w:val="28"/>
                <w:szCs w:val="28"/>
                <w:highlight w:val="none"/>
                <w:vertAlign w:val="baseline"/>
                <w:lang w:val="en-US" w:eastAsia="zh-CN"/>
              </w:rPr>
              <w:t>2</w:t>
            </w:r>
          </w:p>
        </w:tc>
        <w:tc>
          <w:tcPr>
            <w:tcW w:w="1583" w:type="dxa"/>
            <w:vAlign w:val="center"/>
          </w:tcPr>
          <w:p w14:paraId="454EF9B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服务内容</w:t>
            </w:r>
          </w:p>
        </w:tc>
        <w:tc>
          <w:tcPr>
            <w:tcW w:w="5767" w:type="dxa"/>
            <w:vAlign w:val="center"/>
          </w:tcPr>
          <w:p w14:paraId="3896E7F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1.职工餐服务：每天须按时提供早、午、晚职工餐。</w:t>
            </w:r>
          </w:p>
          <w:p w14:paraId="1AC82AF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2.工作用餐及保障用餐服务：应做好用餐服务，供餐和服务质量须满足医院要求。</w:t>
            </w:r>
          </w:p>
          <w:p w14:paraId="2957A24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3.长者用餐服务：应做好长者用餐服务（含早、中、晚餐及一点，含配送服务），供餐和服务质量须满足医院要求。</w:t>
            </w:r>
          </w:p>
          <w:p w14:paraId="154E10B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4.病员及家属的经营性餐饮服务：应按医院要求做好满足病员及其家属的经营性餐饮服务，供餐和服务质量须满足医院要求，原则上不提供对外经营性服务。</w:t>
            </w:r>
          </w:p>
        </w:tc>
        <w:tc>
          <w:tcPr>
            <w:tcW w:w="903" w:type="dxa"/>
            <w:vAlign w:val="center"/>
          </w:tcPr>
          <w:p w14:paraId="7220A5E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p>
        </w:tc>
      </w:tr>
      <w:tr w14:paraId="68D53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1B5E600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color w:val="auto"/>
                <w:sz w:val="28"/>
                <w:szCs w:val="28"/>
                <w:highlight w:val="none"/>
                <w:vertAlign w:val="baseline"/>
                <w:lang w:val="en-US" w:eastAsia="zh-CN"/>
              </w:rPr>
            </w:pPr>
            <w:r>
              <w:rPr>
                <w:rFonts w:hint="eastAsia" w:ascii="方正仿宋_GBK" w:hAnsi="方正仿宋_GBK" w:eastAsia="方正仿宋_GBK" w:cs="方正仿宋_GBK"/>
                <w:color w:val="auto"/>
                <w:sz w:val="28"/>
                <w:szCs w:val="28"/>
                <w:highlight w:val="none"/>
                <w:vertAlign w:val="baseline"/>
                <w:lang w:val="en-US" w:eastAsia="zh-CN"/>
              </w:rPr>
              <w:t>3</w:t>
            </w:r>
          </w:p>
        </w:tc>
        <w:tc>
          <w:tcPr>
            <w:tcW w:w="1583" w:type="dxa"/>
            <w:vAlign w:val="center"/>
          </w:tcPr>
          <w:p w14:paraId="63222E3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服务要求</w:t>
            </w:r>
          </w:p>
        </w:tc>
        <w:tc>
          <w:tcPr>
            <w:tcW w:w="5767" w:type="dxa"/>
            <w:vAlign w:val="center"/>
          </w:tcPr>
          <w:p w14:paraId="479D198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1.每天根据医院要求，保质、保量、按时提供职工早、午、晚餐。</w:t>
            </w:r>
          </w:p>
          <w:p w14:paraId="21040EB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2.接待餐保障内容：接待餐按需求为中式桌餐，菜品包含凉菜、热菜、主食、小吃等，需根据要求制定出菜肴品种，经过医院审核认可才能执行。</w:t>
            </w:r>
          </w:p>
          <w:p w14:paraId="3DD560F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3.长者餐保障内容：需根据要求制定长者餐品种，经过医院审核认可后保质、保量、按时提供。</w:t>
            </w:r>
          </w:p>
          <w:p w14:paraId="1E557E8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4.管理服务人员统一着装、佩戴标志，行为规范，服务主动、热情。</w:t>
            </w:r>
          </w:p>
          <w:p w14:paraId="2A38DE0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5.原材料及调味辅料购买方式：所有原材料均由医院购买。</w:t>
            </w:r>
          </w:p>
          <w:p w14:paraId="71F43A4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6.从业人员必须合理用能并节约使用，合理成本控制，确保将能源管理责任到人，安排专人每天对水电气等能源的日耗量进行逐日登记，服务商承诺规范管理。不断改进提高餐饮水平，妥善处理餐饮服务相关问题。</w:t>
            </w:r>
          </w:p>
          <w:p w14:paraId="332AC34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7.服务商负责制定制度、职责、流程及各种台账建立，负责制定各种应急处置方案，至少半年组织实施演练一次（医院无条件配合）。</w:t>
            </w:r>
          </w:p>
        </w:tc>
        <w:tc>
          <w:tcPr>
            <w:tcW w:w="903" w:type="dxa"/>
            <w:vAlign w:val="center"/>
          </w:tcPr>
          <w:p w14:paraId="7557E8B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p>
        </w:tc>
      </w:tr>
      <w:tr w14:paraId="2910D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40C1C24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color w:val="auto"/>
                <w:sz w:val="28"/>
                <w:szCs w:val="28"/>
                <w:highlight w:val="none"/>
                <w:vertAlign w:val="baseline"/>
                <w:lang w:val="en-US" w:eastAsia="zh-CN"/>
              </w:rPr>
            </w:pPr>
            <w:r>
              <w:rPr>
                <w:rFonts w:hint="eastAsia" w:ascii="方正仿宋_GBK" w:hAnsi="方正仿宋_GBK" w:eastAsia="方正仿宋_GBK" w:cs="方正仿宋_GBK"/>
                <w:color w:val="auto"/>
                <w:sz w:val="28"/>
                <w:szCs w:val="28"/>
                <w:highlight w:val="none"/>
                <w:vertAlign w:val="baseline"/>
                <w:lang w:val="en-US" w:eastAsia="zh-CN"/>
              </w:rPr>
              <w:t>4</w:t>
            </w:r>
          </w:p>
        </w:tc>
        <w:tc>
          <w:tcPr>
            <w:tcW w:w="1583" w:type="dxa"/>
            <w:vAlign w:val="center"/>
          </w:tcPr>
          <w:p w14:paraId="0DD48FC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服务商人员配备及要求</w:t>
            </w:r>
          </w:p>
        </w:tc>
        <w:tc>
          <w:tcPr>
            <w:tcW w:w="5767" w:type="dxa"/>
            <w:vAlign w:val="center"/>
          </w:tcPr>
          <w:p w14:paraId="421FE96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配备4人及以上，严格执行医院管理制度。</w:t>
            </w:r>
          </w:p>
          <w:p w14:paraId="2AF3465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（一）厨师：2人及以上</w:t>
            </w:r>
          </w:p>
          <w:p w14:paraId="7EA612A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厨师长1人：具备厨师职业资格证（且具备面点师资格），初中以上学历、身体健康，有10年以上餐饮服务或酒店工作经历、有总厨工作经验，有敬业精神，能吃苦、责任心强。</w:t>
            </w:r>
          </w:p>
          <w:p w14:paraId="15D8985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厨师1人及以上：具备厨师职业资格证，初中以上学历，身体健康，从事餐饮行业5年以上、有餐饮服务或酒店工作经验，有较强的组织、协调能力。</w:t>
            </w:r>
          </w:p>
          <w:p w14:paraId="73AA963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（二）服务员：2人及以上</w:t>
            </w:r>
          </w:p>
          <w:p w14:paraId="1E7D18B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服务员2人及以上：初中以上学历、身体健康，具有一定的切配工作经验、砧板工作经验及管理经验，吃苦耐劳。</w:t>
            </w:r>
          </w:p>
          <w:p w14:paraId="3A5E442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三）服务商必须保证上述最低人员配置数量。所有现场工作人员具有健康检查合格证，在实际实施中，具体人员配置安排由服务商根据医院的工作要求进行合理安排。根据工作实际需求需增减人员，报医院审批。</w:t>
            </w:r>
          </w:p>
          <w:p w14:paraId="3303957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（四）服务商根据医院需求设置工种，服务商实施方案和人员配备必须得到医院的批准和确认。人员要求讲政治、守规矩、悟性高，沟通协调能力强、有亲和力、服务意识强、保密意识强，反应快，有敬业精神。</w:t>
            </w:r>
          </w:p>
          <w:p w14:paraId="74AA777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（五）食堂所有工作人员三餐只能随职工菜品就餐。</w:t>
            </w:r>
          </w:p>
        </w:tc>
        <w:tc>
          <w:tcPr>
            <w:tcW w:w="903" w:type="dxa"/>
            <w:vAlign w:val="center"/>
          </w:tcPr>
          <w:p w14:paraId="1E62031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p>
        </w:tc>
      </w:tr>
      <w:tr w14:paraId="0F07D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3E79A2F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color w:val="auto"/>
                <w:sz w:val="28"/>
                <w:szCs w:val="28"/>
                <w:highlight w:val="none"/>
                <w:vertAlign w:val="baseline"/>
                <w:lang w:val="en-US" w:eastAsia="zh-CN"/>
              </w:rPr>
            </w:pPr>
            <w:r>
              <w:rPr>
                <w:rFonts w:hint="eastAsia" w:ascii="方正仿宋_GBK" w:hAnsi="方正仿宋_GBK" w:eastAsia="方正仿宋_GBK" w:cs="方正仿宋_GBK"/>
                <w:color w:val="auto"/>
                <w:sz w:val="28"/>
                <w:szCs w:val="28"/>
                <w:highlight w:val="none"/>
                <w:vertAlign w:val="baseline"/>
                <w:lang w:val="en-US" w:eastAsia="zh-CN"/>
              </w:rPr>
              <w:t>5</w:t>
            </w:r>
          </w:p>
        </w:tc>
        <w:tc>
          <w:tcPr>
            <w:tcW w:w="1583" w:type="dxa"/>
            <w:vAlign w:val="center"/>
          </w:tcPr>
          <w:p w14:paraId="03BC201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color w:val="auto"/>
                <w:sz w:val="28"/>
                <w:szCs w:val="28"/>
                <w:highlight w:val="none"/>
                <w:vertAlign w:val="baseline"/>
                <w:lang w:val="en-US" w:eastAsia="zh-CN"/>
              </w:rPr>
            </w:pPr>
            <w:r>
              <w:rPr>
                <w:rFonts w:hint="eastAsia" w:ascii="方正仿宋_GBK" w:hAnsi="方正仿宋_GBK" w:eastAsia="方正仿宋_GBK" w:cs="方正仿宋_GBK"/>
                <w:color w:val="auto"/>
                <w:sz w:val="28"/>
                <w:szCs w:val="28"/>
                <w:highlight w:val="none"/>
                <w:vertAlign w:val="baseline"/>
                <w:lang w:eastAsia="zh-CN"/>
              </w:rPr>
              <w:t>劳务服务费</w:t>
            </w:r>
          </w:p>
        </w:tc>
        <w:tc>
          <w:tcPr>
            <w:tcW w:w="5767" w:type="dxa"/>
            <w:vAlign w:val="center"/>
          </w:tcPr>
          <w:p w14:paraId="17499CD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highlight w:val="none"/>
                <w:vertAlign w:val="baseline"/>
                <w:lang w:eastAsia="zh-CN"/>
              </w:rPr>
            </w:pPr>
            <w:r>
              <w:rPr>
                <w:rFonts w:hint="eastAsia" w:ascii="方正仿宋_GBK" w:hAnsi="方正仿宋_GBK" w:eastAsia="方正仿宋_GBK" w:cs="方正仿宋_GBK"/>
                <w:color w:val="auto"/>
                <w:sz w:val="28"/>
                <w:szCs w:val="28"/>
                <w:highlight w:val="none"/>
                <w:vertAlign w:val="baseline"/>
                <w:lang w:eastAsia="zh-CN"/>
              </w:rPr>
              <w:t>服务商根据项目情况自行测算成本并做好报价，报价需包含服务商所有支出。</w:t>
            </w:r>
          </w:p>
        </w:tc>
        <w:tc>
          <w:tcPr>
            <w:tcW w:w="903" w:type="dxa"/>
            <w:vAlign w:val="center"/>
          </w:tcPr>
          <w:p w14:paraId="165AEBF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auto"/>
                <w:sz w:val="28"/>
                <w:szCs w:val="28"/>
                <w:highlight w:val="none"/>
                <w:vertAlign w:val="baseline"/>
                <w:lang w:eastAsia="zh-CN"/>
              </w:rPr>
            </w:pPr>
          </w:p>
        </w:tc>
      </w:tr>
    </w:tbl>
    <w:p w14:paraId="3AB0F5E0">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黑体简体" w:hAnsi="方正黑体简体" w:eastAsia="方正黑体简体" w:cs="方正黑体简体"/>
          <w:color w:val="auto"/>
          <w:sz w:val="32"/>
          <w:szCs w:val="32"/>
          <w:highlight w:val="none"/>
          <w:lang w:eastAsia="zh-CN"/>
        </w:rPr>
        <w:t>三、调研</w:t>
      </w:r>
      <w:r>
        <w:rPr>
          <w:rFonts w:hint="eastAsia" w:ascii="方正黑体简体" w:hAnsi="方正黑体简体" w:eastAsia="方正黑体简体" w:cs="方正黑体简体"/>
          <w:color w:val="auto"/>
          <w:sz w:val="32"/>
          <w:szCs w:val="32"/>
          <w:highlight w:val="none"/>
        </w:rPr>
        <w:t>方式</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院内阳光推介</w:t>
      </w:r>
    </w:p>
    <w:p w14:paraId="6DF3C35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黑体简体" w:hAnsi="方正黑体简体" w:eastAsia="方正黑体简体" w:cs="方正黑体简体"/>
          <w:color w:val="auto"/>
          <w:sz w:val="32"/>
          <w:szCs w:val="32"/>
          <w:highlight w:val="none"/>
        </w:rPr>
      </w:pPr>
      <w:r>
        <w:rPr>
          <w:rFonts w:hint="eastAsia" w:ascii="方正黑体简体" w:hAnsi="方正黑体简体" w:eastAsia="方正黑体简体" w:cs="方正黑体简体"/>
          <w:color w:val="auto"/>
          <w:sz w:val="32"/>
          <w:szCs w:val="32"/>
          <w:highlight w:val="none"/>
          <w:lang w:eastAsia="zh-CN"/>
        </w:rPr>
        <w:t>四、</w:t>
      </w:r>
      <w:r>
        <w:rPr>
          <w:rFonts w:hint="eastAsia" w:ascii="方正黑体简体" w:hAnsi="方正黑体简体" w:eastAsia="方正黑体简体" w:cs="方正黑体简体"/>
          <w:color w:val="auto"/>
          <w:sz w:val="32"/>
          <w:szCs w:val="32"/>
          <w:highlight w:val="none"/>
        </w:rPr>
        <w:t>参与人资格要求：</w:t>
      </w:r>
    </w:p>
    <w:p w14:paraId="1173FA5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（1）具有独立承担民事责任的能力</w:t>
      </w:r>
      <w:r>
        <w:rPr>
          <w:rFonts w:hint="eastAsia" w:ascii="方正仿宋_GBK" w:hAnsi="方正仿宋_GBK" w:eastAsia="方正仿宋_GBK" w:cs="方正仿宋_GBK"/>
          <w:color w:val="auto"/>
          <w:sz w:val="32"/>
          <w:szCs w:val="32"/>
          <w:highlight w:val="none"/>
          <w:lang w:eastAsia="zh-CN"/>
        </w:rPr>
        <w:t>；</w:t>
      </w:r>
    </w:p>
    <w:p w14:paraId="74DE9BEA">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（2）具有良好的商业信誉和健全的财务会计制度；</w:t>
      </w:r>
    </w:p>
    <w:p w14:paraId="4A346542">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（3）具有履行合同所必需的设备和专业技术能力；</w:t>
      </w:r>
    </w:p>
    <w:p w14:paraId="356FF91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（4）有依法缴纳税收和社会保障资金的良好记录；</w:t>
      </w:r>
    </w:p>
    <w:p w14:paraId="71627E13">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（5）参加政府采购活动前三年内，在经营活动中没有重大违法记录；</w:t>
      </w:r>
    </w:p>
    <w:p w14:paraId="6B63C2A0">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（6）法律、行政法规规定的其他条件。</w:t>
      </w:r>
    </w:p>
    <w:p w14:paraId="354D9B02">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黑体简体" w:hAnsi="方正黑体简体" w:eastAsia="方正黑体简体" w:cs="方正黑体简体"/>
          <w:color w:val="auto"/>
          <w:sz w:val="32"/>
          <w:szCs w:val="32"/>
          <w:highlight w:val="none"/>
          <w:lang w:eastAsia="zh-CN"/>
        </w:rPr>
      </w:pPr>
      <w:r>
        <w:rPr>
          <w:rFonts w:hint="eastAsia" w:ascii="方正黑体简体" w:hAnsi="方正黑体简体" w:eastAsia="方正黑体简体" w:cs="方正黑体简体"/>
          <w:color w:val="auto"/>
          <w:sz w:val="32"/>
          <w:szCs w:val="32"/>
          <w:highlight w:val="none"/>
          <w:lang w:eastAsia="zh-CN"/>
        </w:rPr>
        <w:t>五、相关要求</w:t>
      </w:r>
    </w:p>
    <w:p w14:paraId="0B6C6B7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楷体简体" w:hAnsi="方正楷体简体" w:eastAsia="方正楷体简体" w:cs="方正楷体简体"/>
          <w:color w:val="auto"/>
          <w:sz w:val="32"/>
          <w:szCs w:val="32"/>
          <w:highlight w:val="none"/>
          <w:lang w:eastAsia="zh-CN"/>
        </w:rPr>
      </w:pPr>
      <w:r>
        <w:rPr>
          <w:rFonts w:hint="eastAsia" w:ascii="方正楷体简体" w:hAnsi="方正楷体简体" w:eastAsia="方正楷体简体" w:cs="方正楷体简体"/>
          <w:color w:val="auto"/>
          <w:sz w:val="32"/>
          <w:szCs w:val="32"/>
          <w:highlight w:val="none"/>
          <w:lang w:val="en-US" w:eastAsia="zh-CN"/>
        </w:rPr>
        <w:t>（一）</w:t>
      </w:r>
      <w:r>
        <w:rPr>
          <w:rFonts w:hint="eastAsia" w:ascii="方正楷体简体" w:hAnsi="方正楷体简体" w:eastAsia="方正楷体简体" w:cs="方正楷体简体"/>
          <w:color w:val="auto"/>
          <w:sz w:val="32"/>
          <w:szCs w:val="32"/>
          <w:highlight w:val="none"/>
        </w:rPr>
        <w:t>资料递交：2025年</w:t>
      </w:r>
      <w:r>
        <w:rPr>
          <w:rFonts w:hint="eastAsia" w:ascii="方正楷体简体" w:hAnsi="方正楷体简体" w:eastAsia="方正楷体简体" w:cs="方正楷体简体"/>
          <w:color w:val="auto"/>
          <w:sz w:val="32"/>
          <w:szCs w:val="32"/>
          <w:highlight w:val="none"/>
          <w:lang w:val="en-US" w:eastAsia="zh-CN"/>
        </w:rPr>
        <w:t xml:space="preserve">12 </w:t>
      </w:r>
      <w:r>
        <w:rPr>
          <w:rFonts w:hint="eastAsia" w:ascii="方正楷体简体" w:hAnsi="方正楷体简体" w:eastAsia="方正楷体简体" w:cs="方正楷体简体"/>
          <w:color w:val="auto"/>
          <w:sz w:val="32"/>
          <w:szCs w:val="32"/>
          <w:highlight w:val="none"/>
        </w:rPr>
        <w:t>月</w:t>
      </w:r>
      <w:r>
        <w:rPr>
          <w:rFonts w:hint="eastAsia" w:ascii="方正楷体简体" w:hAnsi="方正楷体简体" w:eastAsia="方正楷体简体" w:cs="方正楷体简体"/>
          <w:color w:val="auto"/>
          <w:sz w:val="32"/>
          <w:szCs w:val="32"/>
          <w:highlight w:val="none"/>
          <w:lang w:val="en-US" w:eastAsia="zh-CN"/>
        </w:rPr>
        <w:t xml:space="preserve">10 </w:t>
      </w:r>
      <w:r>
        <w:rPr>
          <w:rFonts w:hint="eastAsia" w:ascii="方正楷体简体" w:hAnsi="方正楷体简体" w:eastAsia="方正楷体简体" w:cs="方正楷体简体"/>
          <w:color w:val="auto"/>
          <w:sz w:val="32"/>
          <w:szCs w:val="32"/>
          <w:highlight w:val="none"/>
        </w:rPr>
        <w:t>日-2025年</w:t>
      </w:r>
      <w:r>
        <w:rPr>
          <w:rFonts w:hint="eastAsia" w:ascii="方正楷体简体" w:hAnsi="方正楷体简体" w:eastAsia="方正楷体简体" w:cs="方正楷体简体"/>
          <w:color w:val="auto"/>
          <w:sz w:val="32"/>
          <w:szCs w:val="32"/>
          <w:highlight w:val="none"/>
          <w:lang w:val="en-US" w:eastAsia="zh-CN"/>
        </w:rPr>
        <w:t xml:space="preserve"> 12</w:t>
      </w:r>
      <w:r>
        <w:rPr>
          <w:rFonts w:hint="eastAsia" w:ascii="方正楷体简体" w:hAnsi="方正楷体简体" w:eastAsia="方正楷体简体" w:cs="方正楷体简体"/>
          <w:color w:val="auto"/>
          <w:sz w:val="32"/>
          <w:szCs w:val="32"/>
          <w:highlight w:val="none"/>
        </w:rPr>
        <w:t>月</w:t>
      </w:r>
      <w:r>
        <w:rPr>
          <w:rFonts w:hint="eastAsia" w:ascii="方正楷体简体" w:hAnsi="方正楷体简体" w:eastAsia="方正楷体简体" w:cs="方正楷体简体"/>
          <w:color w:val="auto"/>
          <w:sz w:val="32"/>
          <w:szCs w:val="32"/>
          <w:highlight w:val="none"/>
          <w:lang w:val="en-US" w:eastAsia="zh-CN"/>
        </w:rPr>
        <w:t xml:space="preserve"> 17</w:t>
      </w:r>
      <w:r>
        <w:rPr>
          <w:rFonts w:hint="eastAsia" w:ascii="方正楷体简体" w:hAnsi="方正楷体简体" w:eastAsia="方正楷体简体" w:cs="方正楷体简体"/>
          <w:color w:val="auto"/>
          <w:sz w:val="32"/>
          <w:szCs w:val="32"/>
          <w:highlight w:val="none"/>
        </w:rPr>
        <w:t>日</w:t>
      </w:r>
      <w:r>
        <w:rPr>
          <w:rFonts w:hint="eastAsia" w:ascii="方正楷体简体" w:hAnsi="方正楷体简体" w:eastAsia="方正楷体简体" w:cs="方正楷体简体"/>
          <w:color w:val="auto"/>
          <w:sz w:val="32"/>
          <w:szCs w:val="32"/>
          <w:highlight w:val="none"/>
          <w:lang w:val="en-US" w:eastAsia="zh-CN"/>
        </w:rPr>
        <w:t>17:00</w:t>
      </w:r>
      <w:r>
        <w:rPr>
          <w:rFonts w:hint="eastAsia" w:ascii="方正楷体简体" w:hAnsi="方正楷体简体" w:eastAsia="方正楷体简体" w:cs="方正楷体简体"/>
          <w:color w:val="auto"/>
          <w:sz w:val="32"/>
          <w:szCs w:val="32"/>
          <w:highlight w:val="none"/>
        </w:rPr>
        <w:t>（非工作时间不接受</w:t>
      </w:r>
      <w:r>
        <w:rPr>
          <w:rFonts w:hint="eastAsia" w:ascii="方正楷体简体" w:hAnsi="方正楷体简体" w:eastAsia="方正楷体简体" w:cs="方正楷体简体"/>
          <w:color w:val="auto"/>
          <w:sz w:val="32"/>
          <w:szCs w:val="32"/>
          <w:highlight w:val="none"/>
          <w:lang w:eastAsia="zh-CN"/>
        </w:rPr>
        <w:t>资料提交</w:t>
      </w:r>
      <w:r>
        <w:rPr>
          <w:rFonts w:hint="eastAsia" w:ascii="方正楷体简体" w:hAnsi="方正楷体简体" w:eastAsia="方正楷体简体" w:cs="方正楷体简体"/>
          <w:color w:val="auto"/>
          <w:sz w:val="32"/>
          <w:szCs w:val="32"/>
          <w:highlight w:val="none"/>
        </w:rPr>
        <w:t>）</w:t>
      </w:r>
    </w:p>
    <w:p w14:paraId="2D0AAA60">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供应商代表阳光推介预约登记表</w:t>
      </w:r>
      <w:r>
        <w:rPr>
          <w:rFonts w:hint="eastAsia" w:ascii="方正仿宋_GBK" w:hAnsi="方正仿宋_GBK" w:eastAsia="方正仿宋_GBK" w:cs="方正仿宋_GBK"/>
          <w:color w:val="auto"/>
          <w:sz w:val="32"/>
          <w:szCs w:val="32"/>
          <w:highlight w:val="none"/>
          <w:lang w:eastAsia="zh-CN"/>
        </w:rPr>
        <w:t>》（附件）；</w:t>
      </w:r>
    </w:p>
    <w:p w14:paraId="6942CC65">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2.服务商</w:t>
      </w:r>
      <w:r>
        <w:rPr>
          <w:rFonts w:hint="eastAsia" w:ascii="方正仿宋_GBK" w:hAnsi="方正仿宋_GBK" w:eastAsia="方正仿宋_GBK" w:cs="方正仿宋_GBK"/>
          <w:color w:val="auto"/>
          <w:sz w:val="32"/>
          <w:szCs w:val="32"/>
          <w:highlight w:val="none"/>
          <w:lang w:eastAsia="zh-CN"/>
        </w:rPr>
        <w:t>资质</w:t>
      </w:r>
      <w:r>
        <w:rPr>
          <w:rFonts w:hint="eastAsia" w:ascii="方正仿宋_GBK" w:hAnsi="方正仿宋_GBK" w:eastAsia="方正仿宋_GBK" w:cs="方正仿宋_GBK"/>
          <w:color w:val="auto"/>
          <w:sz w:val="32"/>
          <w:szCs w:val="32"/>
          <w:highlight w:val="none"/>
        </w:rPr>
        <w:t>资料</w:t>
      </w:r>
      <w:r>
        <w:rPr>
          <w:rFonts w:hint="eastAsia" w:ascii="方正仿宋_GBK" w:hAnsi="方正仿宋_GBK" w:eastAsia="方正仿宋_GBK" w:cs="方正仿宋_GBK"/>
          <w:color w:val="auto"/>
          <w:sz w:val="32"/>
          <w:szCs w:val="32"/>
          <w:highlight w:val="none"/>
          <w:lang w:eastAsia="zh-CN"/>
        </w:rPr>
        <w:t>（包括且不限于）</w:t>
      </w:r>
      <w:r>
        <w:rPr>
          <w:rFonts w:hint="eastAsia" w:ascii="方正仿宋_GBK" w:hAnsi="方正仿宋_GBK" w:eastAsia="方正仿宋_GBK" w:cs="方正仿宋_GBK"/>
          <w:color w:val="auto"/>
          <w:sz w:val="32"/>
          <w:szCs w:val="32"/>
          <w:highlight w:val="none"/>
        </w:rPr>
        <w:t>：</w:t>
      </w:r>
    </w:p>
    <w:p w14:paraId="382B461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）《营业执照》；</w:t>
      </w:r>
    </w:p>
    <w:p w14:paraId="1CA2BB9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）《食品经营许可证》；</w:t>
      </w:r>
    </w:p>
    <w:p w14:paraId="2C75E163">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lang w:eastAsia="zh-CN"/>
        </w:rPr>
        <w:t>）《人力资源服务许可证》等人力资源相关资质。</w:t>
      </w:r>
    </w:p>
    <w:p w14:paraId="77072EAE">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3.从业人员</w:t>
      </w:r>
      <w:r>
        <w:rPr>
          <w:rFonts w:hint="eastAsia" w:ascii="方正仿宋_GBK" w:hAnsi="方正仿宋_GBK" w:eastAsia="方正仿宋_GBK" w:cs="方正仿宋_GBK"/>
          <w:color w:val="auto"/>
          <w:sz w:val="32"/>
          <w:szCs w:val="32"/>
          <w:highlight w:val="none"/>
        </w:rPr>
        <w:t>资质材料</w:t>
      </w:r>
      <w:r>
        <w:rPr>
          <w:rFonts w:hint="eastAsia" w:ascii="方正仿宋_GBK" w:hAnsi="方正仿宋_GBK" w:eastAsia="方正仿宋_GBK" w:cs="方正仿宋_GBK"/>
          <w:color w:val="auto"/>
          <w:sz w:val="32"/>
          <w:szCs w:val="32"/>
          <w:highlight w:val="none"/>
          <w:lang w:eastAsia="zh-CN"/>
        </w:rPr>
        <w:t>（包括且不限于）</w:t>
      </w:r>
      <w:r>
        <w:rPr>
          <w:rFonts w:hint="eastAsia" w:ascii="方正仿宋_GBK" w:hAnsi="方正仿宋_GBK" w:eastAsia="方正仿宋_GBK" w:cs="方正仿宋_GBK"/>
          <w:color w:val="auto"/>
          <w:sz w:val="32"/>
          <w:szCs w:val="32"/>
          <w:highlight w:val="none"/>
        </w:rPr>
        <w:t>：</w:t>
      </w:r>
    </w:p>
    <w:p w14:paraId="72273196">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）《食品从业人员健康证明》</w:t>
      </w:r>
      <w:r>
        <w:rPr>
          <w:rFonts w:hint="eastAsia" w:ascii="方正仿宋_GBK" w:hAnsi="方正仿宋_GBK" w:eastAsia="方正仿宋_GBK" w:cs="方正仿宋_GBK"/>
          <w:color w:val="auto"/>
          <w:sz w:val="32"/>
          <w:szCs w:val="32"/>
          <w:highlight w:val="none"/>
        </w:rPr>
        <w:t>；</w:t>
      </w:r>
    </w:p>
    <w:p w14:paraId="69939316">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厨师需持有相应等级的《中式烹调师》或《西式烹调师》等国家职业资格证书。</w:t>
      </w:r>
    </w:p>
    <w:p w14:paraId="7185D05F">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4.</w:t>
      </w:r>
      <w:r>
        <w:rPr>
          <w:rFonts w:hint="eastAsia" w:ascii="方正仿宋_GBK" w:hAnsi="方正仿宋_GBK" w:eastAsia="方正仿宋_GBK" w:cs="方正仿宋_GBK"/>
          <w:color w:val="auto"/>
          <w:sz w:val="32"/>
          <w:szCs w:val="32"/>
          <w:highlight w:val="none"/>
        </w:rPr>
        <w:t>价格</w:t>
      </w:r>
      <w:r>
        <w:rPr>
          <w:rFonts w:hint="eastAsia" w:ascii="方正仿宋_GBK" w:hAnsi="方正仿宋_GBK" w:eastAsia="方正仿宋_GBK" w:cs="方正仿宋_GBK"/>
          <w:color w:val="auto"/>
          <w:sz w:val="32"/>
          <w:szCs w:val="32"/>
          <w:highlight w:val="none"/>
          <w:lang w:eastAsia="zh-CN"/>
        </w:rPr>
        <w:t>相关</w:t>
      </w:r>
      <w:r>
        <w:rPr>
          <w:rFonts w:hint="eastAsia" w:ascii="方正仿宋_GBK" w:hAnsi="方正仿宋_GBK" w:eastAsia="方正仿宋_GBK" w:cs="方正仿宋_GBK"/>
          <w:color w:val="auto"/>
          <w:sz w:val="32"/>
          <w:szCs w:val="32"/>
          <w:highlight w:val="none"/>
        </w:rPr>
        <w:t>材料：</w:t>
      </w:r>
    </w:p>
    <w:p w14:paraId="60A81BE1">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lang w:eastAsia="zh-CN"/>
        </w:rPr>
        <w:t>）报价方案：包括劳务费的测算成本、费用支出等。</w:t>
      </w:r>
    </w:p>
    <w:p w14:paraId="6D29E81E">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提供</w:t>
      </w:r>
      <w:r>
        <w:rPr>
          <w:rFonts w:hint="eastAsia" w:ascii="方正仿宋_GBK" w:hAnsi="方正仿宋_GBK" w:eastAsia="方正仿宋_GBK" w:cs="方正仿宋_GBK"/>
          <w:color w:val="auto"/>
          <w:sz w:val="32"/>
          <w:szCs w:val="32"/>
          <w:highlight w:val="none"/>
          <w:lang w:eastAsia="zh-CN"/>
        </w:rPr>
        <w:t>市内或者区内的服务单位名单及购销合同。</w:t>
      </w:r>
    </w:p>
    <w:p w14:paraId="4D74A7D0">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楷体简体" w:hAnsi="方正楷体简体" w:eastAsia="方正楷体简体" w:cs="方正楷体简体"/>
          <w:color w:val="auto"/>
          <w:sz w:val="32"/>
          <w:szCs w:val="32"/>
          <w:highlight w:val="none"/>
        </w:rPr>
      </w:pPr>
      <w:r>
        <w:rPr>
          <w:rFonts w:hint="eastAsia" w:ascii="方正楷体简体" w:hAnsi="方正楷体简体" w:eastAsia="方正楷体简体" w:cs="方正楷体简体"/>
          <w:color w:val="auto"/>
          <w:sz w:val="32"/>
          <w:szCs w:val="32"/>
          <w:highlight w:val="none"/>
          <w:lang w:val="en-US" w:eastAsia="zh-CN"/>
        </w:rPr>
        <w:t>（二）所有资料按顺序制成PDF电子版（需加盖公章）</w:t>
      </w:r>
      <w:r>
        <w:rPr>
          <w:rFonts w:hint="eastAsia" w:ascii="方正楷体简体" w:hAnsi="方正楷体简体" w:eastAsia="方正楷体简体" w:cs="方正楷体简体"/>
          <w:color w:val="auto"/>
          <w:sz w:val="32"/>
          <w:szCs w:val="32"/>
          <w:highlight w:val="none"/>
        </w:rPr>
        <w:t>发QQ邮箱</w:t>
      </w:r>
      <w:r>
        <w:rPr>
          <w:rFonts w:hint="eastAsia" w:ascii="方正楷体简体" w:hAnsi="方正楷体简体" w:eastAsia="方正楷体简体" w:cs="方正楷体简体"/>
          <w:color w:val="auto"/>
          <w:sz w:val="32"/>
          <w:szCs w:val="32"/>
          <w:highlight w:val="none"/>
          <w:lang w:eastAsia="zh-CN"/>
        </w:rPr>
        <w:t>：</w:t>
      </w:r>
      <w:r>
        <w:rPr>
          <w:rFonts w:hint="eastAsia" w:ascii="方正楷体简体" w:hAnsi="方正楷体简体" w:eastAsia="方正楷体简体" w:cs="方正楷体简体"/>
          <w:i w:val="0"/>
          <w:iCs w:val="0"/>
          <w:caps w:val="0"/>
          <w:color w:val="auto"/>
          <w:spacing w:val="0"/>
          <w:sz w:val="32"/>
          <w:szCs w:val="32"/>
          <w:highlight w:val="none"/>
          <w:shd w:val="clear" w:fill="FFFFFF"/>
        </w:rPr>
        <w:t>1252639389</w:t>
      </w:r>
      <w:r>
        <w:rPr>
          <w:rFonts w:hint="eastAsia" w:ascii="方正楷体简体" w:hAnsi="方正楷体简体" w:eastAsia="方正楷体简体" w:cs="方正楷体简体"/>
          <w:color w:val="auto"/>
          <w:sz w:val="32"/>
          <w:szCs w:val="32"/>
          <w:highlight w:val="none"/>
        </w:rPr>
        <w:t>@qq.com，邮件命名要求：参与项目名称+公司名称，纸质版（接通知后现场交），需加盖公章。</w:t>
      </w:r>
    </w:p>
    <w:p w14:paraId="17C41BA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20" w:lineRule="exact"/>
        <w:ind w:right="0" w:firstLine="760" w:firstLineChars="200"/>
        <w:jc w:val="left"/>
        <w:textAlignment w:val="auto"/>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pP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t>（三）现场报名</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rPr>
        <w:t>地点：</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t>重庆市江津区第二人民医院采购办（江津区白沙镇增光大道</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val="en-US" w:eastAsia="zh-CN"/>
        </w:rPr>
        <w:t>333号</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t>）</w:t>
      </w:r>
    </w:p>
    <w:p w14:paraId="6D757A0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20" w:lineRule="exact"/>
        <w:ind w:right="0" w:firstLine="760" w:firstLineChars="200"/>
        <w:jc w:val="left"/>
        <w:textAlignment w:val="auto"/>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pP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t>（四）需要勘查现场的，自行前往，联系部门：</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val="en-US" w:eastAsia="zh-CN"/>
        </w:rPr>
        <w:t>医学装备</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t>科。</w:t>
      </w:r>
    </w:p>
    <w:p w14:paraId="7857B77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20" w:lineRule="exact"/>
        <w:ind w:right="0" w:firstLine="760" w:firstLineChars="200"/>
        <w:jc w:val="left"/>
        <w:textAlignment w:val="auto"/>
        <w:rPr>
          <w:rFonts w:hint="eastAsia" w:ascii="方正楷体简体" w:hAnsi="方正楷体简体" w:eastAsia="方正楷体简体" w:cs="方正楷体简体"/>
          <w:i w:val="0"/>
          <w:iCs w:val="0"/>
          <w:caps w:val="0"/>
          <w:color w:val="auto"/>
          <w:spacing w:val="30"/>
          <w:sz w:val="32"/>
          <w:szCs w:val="32"/>
          <w:highlight w:val="none"/>
          <w:shd w:val="clear" w:color="auto" w:fill="auto"/>
          <w:lang w:val="en-US" w:eastAsia="zh-CN"/>
        </w:rPr>
      </w:pP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t>（</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val="en-US" w:eastAsia="zh-CN"/>
        </w:rPr>
        <w:t>五</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eastAsia="zh-CN"/>
        </w:rPr>
        <w:t>）</w:t>
      </w:r>
      <w:r>
        <w:rPr>
          <w:rFonts w:hint="eastAsia" w:ascii="方正楷体简体" w:hAnsi="方正楷体简体" w:eastAsia="方正楷体简体" w:cs="方正楷体简体"/>
          <w:i w:val="0"/>
          <w:iCs w:val="0"/>
          <w:caps w:val="0"/>
          <w:color w:val="auto"/>
          <w:spacing w:val="30"/>
          <w:sz w:val="32"/>
          <w:szCs w:val="32"/>
          <w:highlight w:val="none"/>
          <w:shd w:val="clear" w:color="auto" w:fill="auto"/>
          <w:lang w:val="en-US" w:eastAsia="zh-CN"/>
        </w:rPr>
        <w:t>监督电话：023-47340086（纪委办公室）</w:t>
      </w:r>
    </w:p>
    <w:p w14:paraId="18B211D5">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楷体简体" w:hAnsi="方正楷体简体" w:eastAsia="方正楷体简体" w:cs="方正楷体简体"/>
          <w:color w:val="auto"/>
          <w:sz w:val="32"/>
          <w:szCs w:val="32"/>
          <w:highlight w:val="none"/>
        </w:rPr>
      </w:pPr>
      <w:r>
        <w:rPr>
          <w:rFonts w:hint="eastAsia" w:ascii="方正楷体简体" w:hAnsi="方正楷体简体" w:eastAsia="方正楷体简体" w:cs="方正楷体简体"/>
          <w:color w:val="auto"/>
          <w:sz w:val="32"/>
          <w:szCs w:val="32"/>
          <w:highlight w:val="none"/>
          <w:lang w:eastAsia="zh-CN"/>
        </w:rPr>
        <w:t>（六）报名咨询</w:t>
      </w:r>
      <w:r>
        <w:rPr>
          <w:rFonts w:hint="eastAsia" w:ascii="方正楷体简体" w:hAnsi="方正楷体简体" w:eastAsia="方正楷体简体" w:cs="方正楷体简体"/>
          <w:color w:val="auto"/>
          <w:sz w:val="32"/>
          <w:szCs w:val="32"/>
          <w:highlight w:val="none"/>
        </w:rPr>
        <w:t>联系方式</w:t>
      </w:r>
    </w:p>
    <w:p w14:paraId="6773A45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方正楷体简体" w:hAnsi="方正楷体简体" w:eastAsia="方正楷体简体" w:cs="方正楷体简体"/>
          <w:color w:val="auto"/>
          <w:sz w:val="32"/>
          <w:szCs w:val="32"/>
          <w:highlight w:val="none"/>
          <w:lang w:val="en-US" w:eastAsia="zh-CN"/>
        </w:rPr>
      </w:pPr>
      <w:r>
        <w:rPr>
          <w:rFonts w:hint="eastAsia" w:ascii="方正楷体简体" w:hAnsi="方正楷体简体" w:eastAsia="方正楷体简体" w:cs="方正楷体简体"/>
          <w:color w:val="auto"/>
          <w:sz w:val="32"/>
          <w:szCs w:val="32"/>
          <w:highlight w:val="none"/>
        </w:rPr>
        <w:t>联系人：</w:t>
      </w:r>
      <w:r>
        <w:rPr>
          <w:rFonts w:hint="eastAsia" w:ascii="方正楷体简体" w:hAnsi="方正楷体简体" w:eastAsia="方正楷体简体" w:cs="方正楷体简体"/>
          <w:color w:val="auto"/>
          <w:sz w:val="32"/>
          <w:szCs w:val="32"/>
          <w:highlight w:val="none"/>
          <w:lang w:eastAsia="zh-CN"/>
        </w:rPr>
        <w:t>杨</w:t>
      </w:r>
      <w:r>
        <w:rPr>
          <w:rFonts w:hint="eastAsia" w:ascii="方正楷体简体" w:hAnsi="方正楷体简体" w:eastAsia="方正楷体简体" w:cs="方正楷体简体"/>
          <w:color w:val="auto"/>
          <w:sz w:val="32"/>
          <w:szCs w:val="32"/>
          <w:highlight w:val="none"/>
        </w:rPr>
        <w:t>老师      联系电话：</w:t>
      </w:r>
      <w:r>
        <w:rPr>
          <w:rFonts w:hint="eastAsia" w:ascii="方正楷体简体" w:hAnsi="方正楷体简体" w:eastAsia="方正楷体简体" w:cs="方正楷体简体"/>
          <w:color w:val="auto"/>
          <w:sz w:val="32"/>
          <w:szCs w:val="32"/>
          <w:highlight w:val="none"/>
          <w:lang w:val="en-US" w:eastAsia="zh-CN"/>
        </w:rPr>
        <w:t>023-47330200</w:t>
      </w:r>
    </w:p>
    <w:p w14:paraId="445247A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20" w:lineRule="exact"/>
        <w:ind w:right="0" w:firstLine="760" w:firstLineChars="200"/>
        <w:jc w:val="left"/>
        <w:textAlignment w:val="auto"/>
        <w:rPr>
          <w:rFonts w:hint="eastAsia" w:ascii="方正黑体简体" w:hAnsi="方正黑体简体" w:eastAsia="方正黑体简体" w:cs="方正黑体简体"/>
          <w:i w:val="0"/>
          <w:iCs w:val="0"/>
          <w:caps w:val="0"/>
          <w:color w:val="auto"/>
          <w:spacing w:val="30"/>
          <w:sz w:val="32"/>
          <w:szCs w:val="32"/>
          <w:highlight w:val="none"/>
          <w:shd w:val="clear" w:color="auto" w:fill="auto"/>
          <w:lang w:eastAsia="zh-CN"/>
        </w:rPr>
      </w:pPr>
      <w:r>
        <w:rPr>
          <w:rFonts w:hint="eastAsia" w:ascii="方正黑体简体" w:hAnsi="方正黑体简体" w:eastAsia="方正黑体简体" w:cs="方正黑体简体"/>
          <w:i w:val="0"/>
          <w:iCs w:val="0"/>
          <w:caps w:val="0"/>
          <w:color w:val="auto"/>
          <w:spacing w:val="30"/>
          <w:sz w:val="32"/>
          <w:szCs w:val="32"/>
          <w:highlight w:val="none"/>
          <w:shd w:val="clear" w:color="auto" w:fill="auto"/>
          <w:lang w:eastAsia="zh-CN"/>
        </w:rPr>
        <w:t>六、特别说明</w:t>
      </w:r>
    </w:p>
    <w:p w14:paraId="50E4F06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79" w:lineRule="exact"/>
        <w:ind w:right="0" w:firstLine="760" w:firstLineChars="200"/>
        <w:jc w:val="left"/>
        <w:textAlignment w:val="auto"/>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pPr>
      <w:r>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t>（</w:t>
      </w:r>
      <w:r>
        <w:rPr>
          <w:rFonts w:hint="eastAsia" w:ascii="方正仿宋_GBK" w:hAnsi="方正仿宋_GBK" w:eastAsia="方正仿宋_GBK" w:cs="方正仿宋_GBK"/>
          <w:i w:val="0"/>
          <w:iCs w:val="0"/>
          <w:caps w:val="0"/>
          <w:color w:val="auto"/>
          <w:spacing w:val="30"/>
          <w:sz w:val="32"/>
          <w:szCs w:val="32"/>
          <w:highlight w:val="none"/>
          <w:shd w:val="clear" w:color="auto" w:fill="auto"/>
          <w:lang w:val="en-US" w:eastAsia="zh-CN"/>
        </w:rPr>
        <w:t>1</w:t>
      </w:r>
      <w:r>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t>）提交的所有资料须合法、真实、有效、清晰，并加盖鲜章，按顺序编订成册，并在首页编制目录，资料的规范性作为比选的依据之一。</w:t>
      </w:r>
    </w:p>
    <w:p w14:paraId="4CBE3CB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79" w:lineRule="exact"/>
        <w:ind w:right="0" w:firstLine="760" w:firstLineChars="200"/>
        <w:jc w:val="left"/>
        <w:textAlignment w:val="auto"/>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pPr>
      <w:r>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t>（</w:t>
      </w:r>
      <w:r>
        <w:rPr>
          <w:rFonts w:hint="eastAsia" w:ascii="方正仿宋_GBK" w:hAnsi="方正仿宋_GBK" w:eastAsia="方正仿宋_GBK" w:cs="方正仿宋_GBK"/>
          <w:i w:val="0"/>
          <w:iCs w:val="0"/>
          <w:caps w:val="0"/>
          <w:color w:val="auto"/>
          <w:spacing w:val="30"/>
          <w:sz w:val="32"/>
          <w:szCs w:val="32"/>
          <w:highlight w:val="none"/>
          <w:shd w:val="clear" w:color="auto" w:fill="auto"/>
          <w:lang w:val="en-US" w:eastAsia="zh-CN"/>
        </w:rPr>
        <w:t>2</w:t>
      </w:r>
      <w:r>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t>）以上调研需求产品资料纸质版与PDF电子版均需加盖公章。后续需将纸质版资料自行携带至推荐会现场。（以电话通知为准）</w:t>
      </w:r>
    </w:p>
    <w:p w14:paraId="6D58F0E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79" w:lineRule="exact"/>
        <w:ind w:right="0" w:firstLine="760" w:firstLineChars="200"/>
        <w:jc w:val="left"/>
        <w:textAlignment w:val="auto"/>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pPr>
      <w:r>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t>（</w:t>
      </w:r>
      <w:r>
        <w:rPr>
          <w:rFonts w:hint="eastAsia" w:ascii="方正仿宋_GBK" w:hAnsi="方正仿宋_GBK" w:eastAsia="方正仿宋_GBK" w:cs="方正仿宋_GBK"/>
          <w:i w:val="0"/>
          <w:iCs w:val="0"/>
          <w:caps w:val="0"/>
          <w:color w:val="auto"/>
          <w:spacing w:val="30"/>
          <w:sz w:val="32"/>
          <w:szCs w:val="32"/>
          <w:highlight w:val="none"/>
          <w:shd w:val="clear" w:color="auto" w:fill="auto"/>
          <w:lang w:val="en-US" w:eastAsia="zh-CN"/>
        </w:rPr>
        <w:t>3</w:t>
      </w:r>
      <w:r>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t>）本次医学装备需求调研是本单位采购工作的初步安排，具体采购项目情况以相关采购公告和采购文件为准，最终解释权归重庆市江津区第二人民医院。</w:t>
      </w:r>
    </w:p>
    <w:p w14:paraId="78B129C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20" w:lineRule="exact"/>
        <w:ind w:right="0" w:firstLine="760" w:firstLineChars="200"/>
        <w:jc w:val="left"/>
        <w:textAlignment w:val="auto"/>
        <w:rPr>
          <w:rFonts w:hint="eastAsia" w:ascii="方正黑体简体" w:hAnsi="方正黑体简体" w:eastAsia="方正黑体简体" w:cs="方正黑体简体"/>
          <w:i w:val="0"/>
          <w:iCs w:val="0"/>
          <w:caps w:val="0"/>
          <w:color w:val="auto"/>
          <w:spacing w:val="30"/>
          <w:sz w:val="32"/>
          <w:szCs w:val="32"/>
          <w:highlight w:val="none"/>
          <w:shd w:val="clear" w:color="auto" w:fill="auto"/>
          <w:lang w:eastAsia="zh-CN"/>
        </w:rPr>
      </w:pPr>
      <w:r>
        <w:rPr>
          <w:rFonts w:hint="eastAsia" w:ascii="方正黑体简体" w:hAnsi="方正黑体简体" w:eastAsia="方正黑体简体" w:cs="方正黑体简体"/>
          <w:i w:val="0"/>
          <w:iCs w:val="0"/>
          <w:caps w:val="0"/>
          <w:color w:val="auto"/>
          <w:spacing w:val="30"/>
          <w:sz w:val="32"/>
          <w:szCs w:val="32"/>
          <w:highlight w:val="none"/>
          <w:shd w:val="clear" w:color="auto" w:fill="auto"/>
          <w:lang w:eastAsia="zh-CN"/>
        </w:rPr>
        <w:t>七、纪律要求</w:t>
      </w:r>
    </w:p>
    <w:p w14:paraId="01783E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20" w:lineRule="exact"/>
        <w:ind w:right="0" w:firstLine="760" w:firstLineChars="200"/>
        <w:jc w:val="left"/>
        <w:textAlignment w:val="auto"/>
        <w:rPr>
          <w:rFonts w:hint="default" w:ascii="方正仿宋_GBK" w:hAnsi="方正仿宋_GBK" w:eastAsia="方正仿宋_GBK" w:cs="方正仿宋_GBK"/>
          <w:i w:val="0"/>
          <w:iCs w:val="0"/>
          <w:caps w:val="0"/>
          <w:color w:val="auto"/>
          <w:spacing w:val="30"/>
          <w:sz w:val="32"/>
          <w:szCs w:val="32"/>
          <w:highlight w:val="none"/>
          <w:shd w:val="clear" w:color="auto" w:fill="auto"/>
        </w:rPr>
      </w:pPr>
      <w:r>
        <w:rPr>
          <w:rFonts w:hint="default" w:ascii="方正仿宋_GBK" w:hAnsi="方正仿宋_GBK" w:eastAsia="方正仿宋_GBK" w:cs="方正仿宋_GBK"/>
          <w:i w:val="0"/>
          <w:iCs w:val="0"/>
          <w:caps w:val="0"/>
          <w:color w:val="auto"/>
          <w:spacing w:val="30"/>
          <w:sz w:val="32"/>
          <w:szCs w:val="32"/>
          <w:highlight w:val="none"/>
          <w:shd w:val="clear" w:color="auto" w:fill="auto"/>
        </w:rPr>
        <w:t>各</w:t>
      </w:r>
      <w:r>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t>供应商</w:t>
      </w:r>
      <w:r>
        <w:rPr>
          <w:rFonts w:hint="default" w:ascii="方正仿宋_GBK" w:hAnsi="方正仿宋_GBK" w:eastAsia="方正仿宋_GBK" w:cs="方正仿宋_GBK"/>
          <w:i w:val="0"/>
          <w:iCs w:val="0"/>
          <w:caps w:val="0"/>
          <w:color w:val="auto"/>
          <w:spacing w:val="30"/>
          <w:sz w:val="32"/>
          <w:szCs w:val="32"/>
          <w:highlight w:val="none"/>
          <w:shd w:val="clear" w:color="auto" w:fill="auto"/>
        </w:rPr>
        <w:t>应严格遵守诚信、廉洁纪律，</w:t>
      </w:r>
      <w:r>
        <w:rPr>
          <w:rFonts w:hint="eastAsia" w:ascii="方正仿宋_GBK" w:hAnsi="方正仿宋_GBK" w:eastAsia="方正仿宋_GBK" w:cs="方正仿宋_GBK"/>
          <w:i w:val="0"/>
          <w:iCs w:val="0"/>
          <w:caps w:val="0"/>
          <w:color w:val="auto"/>
          <w:spacing w:val="30"/>
          <w:sz w:val="32"/>
          <w:szCs w:val="32"/>
          <w:highlight w:val="none"/>
          <w:shd w:val="clear" w:color="auto" w:fill="auto"/>
          <w:lang w:eastAsia="zh-CN"/>
        </w:rPr>
        <w:t>否则按照医院</w:t>
      </w:r>
      <w:r>
        <w:rPr>
          <w:rFonts w:hint="default" w:ascii="方正仿宋_GBK" w:hAnsi="方正仿宋_GBK" w:eastAsia="方正仿宋_GBK" w:cs="方正仿宋_GBK"/>
          <w:i w:val="0"/>
          <w:iCs w:val="0"/>
          <w:caps w:val="0"/>
          <w:color w:val="auto"/>
          <w:spacing w:val="30"/>
          <w:sz w:val="32"/>
          <w:szCs w:val="32"/>
          <w:highlight w:val="none"/>
          <w:shd w:val="clear" w:color="auto" w:fill="auto"/>
        </w:rPr>
        <w:t>《供应商不良信用“黑名单”管理制度(试行)》列入我院供应商黑名单，有违法行为的将移交司法机关处理。</w:t>
      </w:r>
    </w:p>
    <w:p w14:paraId="20CFA9A1">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 xml:space="preserve">     </w:t>
      </w:r>
    </w:p>
    <w:p w14:paraId="0A0F614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附件：《供应商代表阳光推介预约登记表》</w:t>
      </w:r>
    </w:p>
    <w:p w14:paraId="07412CE6">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 xml:space="preserve">        </w:t>
      </w:r>
    </w:p>
    <w:p w14:paraId="4A021BF2">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color w:val="auto"/>
          <w:sz w:val="32"/>
          <w:szCs w:val="32"/>
          <w:highlight w:val="none"/>
        </w:rPr>
      </w:pPr>
    </w:p>
    <w:p w14:paraId="75541830">
      <w:pPr>
        <w:keepNext w:val="0"/>
        <w:keepLines w:val="0"/>
        <w:pageBreakBefore w:val="0"/>
        <w:widowControl w:val="0"/>
        <w:kinsoku/>
        <w:wordWrap/>
        <w:overflowPunct/>
        <w:topLinePunct w:val="0"/>
        <w:autoSpaceDE/>
        <w:autoSpaceDN/>
        <w:bidi w:val="0"/>
        <w:adjustRightInd/>
        <w:snapToGrid/>
        <w:spacing w:line="579" w:lineRule="exact"/>
        <w:jc w:val="right"/>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                                       重庆市</w:t>
      </w:r>
      <w:r>
        <w:rPr>
          <w:rFonts w:hint="eastAsia" w:ascii="方正仿宋_GBK" w:hAnsi="方正仿宋_GBK" w:eastAsia="方正仿宋_GBK" w:cs="方正仿宋_GBK"/>
          <w:color w:val="auto"/>
          <w:sz w:val="32"/>
          <w:szCs w:val="32"/>
          <w:highlight w:val="none"/>
          <w:lang w:eastAsia="zh-CN"/>
        </w:rPr>
        <w:t>江津区第二人民</w:t>
      </w:r>
      <w:r>
        <w:rPr>
          <w:rFonts w:hint="eastAsia" w:ascii="方正仿宋_GBK" w:hAnsi="方正仿宋_GBK" w:eastAsia="方正仿宋_GBK" w:cs="方正仿宋_GBK"/>
          <w:color w:val="auto"/>
          <w:sz w:val="32"/>
          <w:szCs w:val="32"/>
          <w:highlight w:val="none"/>
        </w:rPr>
        <w:t>医院</w:t>
      </w:r>
    </w:p>
    <w:p w14:paraId="58AE4EF8">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 xml:space="preserve">                              </w:t>
      </w:r>
      <w:r>
        <w:rPr>
          <w:rFonts w:hint="eastAsia" w:ascii="方正仿宋_GBK" w:hAnsi="方正仿宋_GBK" w:eastAsia="方正仿宋_GBK" w:cs="方正仿宋_GBK"/>
          <w:color w:val="auto"/>
          <w:sz w:val="32"/>
          <w:szCs w:val="32"/>
          <w:highlight w:val="none"/>
        </w:rPr>
        <w:t>2025年</w:t>
      </w:r>
      <w:r>
        <w:rPr>
          <w:rFonts w:hint="eastAsia" w:ascii="方正仿宋_GBK" w:hAnsi="方正仿宋_GBK" w:eastAsia="方正仿宋_GBK" w:cs="方正仿宋_GBK"/>
          <w:color w:val="auto"/>
          <w:sz w:val="32"/>
          <w:szCs w:val="32"/>
          <w:highlight w:val="none"/>
          <w:lang w:val="en-US" w:eastAsia="zh-CN"/>
        </w:rPr>
        <w:t xml:space="preserve"> 12</w:t>
      </w:r>
      <w:r>
        <w:rPr>
          <w:rFonts w:hint="eastAsia" w:ascii="方正仿宋_GBK" w:hAnsi="方正仿宋_GBK" w:eastAsia="方正仿宋_GBK" w:cs="方正仿宋_GBK"/>
          <w:color w:val="auto"/>
          <w:sz w:val="32"/>
          <w:szCs w:val="32"/>
          <w:highlight w:val="none"/>
        </w:rPr>
        <w:t>月</w:t>
      </w:r>
      <w:r>
        <w:rPr>
          <w:rFonts w:hint="eastAsia" w:ascii="方正仿宋_GBK" w:hAnsi="方正仿宋_GBK" w:eastAsia="方正仿宋_GBK" w:cs="方正仿宋_GBK"/>
          <w:color w:val="auto"/>
          <w:sz w:val="32"/>
          <w:szCs w:val="32"/>
          <w:highlight w:val="none"/>
          <w:lang w:val="en-US" w:eastAsia="zh-CN"/>
        </w:rPr>
        <w:t>10</w:t>
      </w:r>
      <w:bookmarkStart w:id="0" w:name="_GoBack"/>
      <w:bookmarkEnd w:id="0"/>
      <w:r>
        <w:rPr>
          <w:rFonts w:hint="eastAsia" w:ascii="方正仿宋_GBK" w:hAnsi="方正仿宋_GBK" w:eastAsia="方正仿宋_GBK" w:cs="方正仿宋_GBK"/>
          <w:color w:val="auto"/>
          <w:sz w:val="32"/>
          <w:szCs w:val="32"/>
          <w:highlight w:val="none"/>
          <w:lang w:val="en-US" w:eastAsia="zh-CN"/>
        </w:rPr>
        <w:t xml:space="preserve"> </w:t>
      </w:r>
      <w:r>
        <w:rPr>
          <w:rFonts w:hint="eastAsia" w:ascii="方正仿宋_GBK" w:hAnsi="方正仿宋_GBK" w:eastAsia="方正仿宋_GBK" w:cs="方正仿宋_GBK"/>
          <w:color w:val="auto"/>
          <w:sz w:val="32"/>
          <w:szCs w:val="32"/>
          <w:highlight w:val="none"/>
        </w:rPr>
        <w:t>日</w:t>
      </w:r>
    </w:p>
    <w:p w14:paraId="0DA511D4">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color w:val="auto"/>
          <w:sz w:val="32"/>
          <w:szCs w:val="32"/>
          <w:highlight w:val="none"/>
        </w:rPr>
      </w:pPr>
    </w:p>
    <w:p w14:paraId="7ABAFDBA">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color w:val="auto"/>
          <w:sz w:val="32"/>
          <w:szCs w:val="32"/>
          <w:highlight w:val="none"/>
        </w:rPr>
      </w:pPr>
    </w:p>
    <w:p w14:paraId="219E52A0">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color w:val="auto"/>
          <w:sz w:val="32"/>
          <w:szCs w:val="32"/>
          <w:highlight w:val="none"/>
        </w:rPr>
      </w:pPr>
    </w:p>
    <w:p w14:paraId="1BE4D708">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0C88C110">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7C0DF4B1">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35A52188">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079F6813">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4D994483">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326505F3">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0F011DD0">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5304A03A">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方正仿宋_GBK" w:hAnsi="方正仿宋_GBK" w:eastAsia="方正仿宋_GBK" w:cs="方正仿宋_GBK"/>
          <w:color w:val="auto"/>
          <w:sz w:val="32"/>
          <w:szCs w:val="32"/>
          <w:highlight w:val="none"/>
          <w:lang w:eastAsia="zh-CN"/>
        </w:rPr>
      </w:pPr>
    </w:p>
    <w:p w14:paraId="0140203D">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eastAsia="zh-CN"/>
        </w:rPr>
        <w:t>附件</w:t>
      </w:r>
    </w:p>
    <w:p w14:paraId="29F5177E">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供应商代表阳光推介预约登记表</w:t>
      </w:r>
    </w:p>
    <w:tbl>
      <w:tblPr>
        <w:tblStyle w:val="6"/>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59"/>
        <w:gridCol w:w="2574"/>
        <w:gridCol w:w="2290"/>
        <w:gridCol w:w="1933"/>
      </w:tblGrid>
      <w:tr w14:paraId="49458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noWrap w:val="0"/>
            <w:vAlign w:val="center"/>
          </w:tcPr>
          <w:p w14:paraId="6AF2A657">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单位名称</w:t>
            </w:r>
          </w:p>
        </w:tc>
        <w:tc>
          <w:tcPr>
            <w:tcW w:w="3752" w:type="pct"/>
            <w:gridSpan w:val="3"/>
            <w:noWrap w:val="0"/>
            <w:vAlign w:val="center"/>
          </w:tcPr>
          <w:p w14:paraId="08932658">
            <w:pPr>
              <w:widowControl/>
              <w:jc w:val="center"/>
              <w:rPr>
                <w:rFonts w:ascii="方正仿宋_GBK" w:hAnsi="黑体" w:eastAsia="方正仿宋_GBK" w:cs="宋体"/>
                <w:b/>
                <w:bCs/>
                <w:color w:val="auto"/>
                <w:kern w:val="0"/>
                <w:sz w:val="27"/>
                <w:szCs w:val="27"/>
                <w:highlight w:val="none"/>
              </w:rPr>
            </w:pPr>
          </w:p>
        </w:tc>
      </w:tr>
      <w:tr w14:paraId="645E4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noWrap w:val="0"/>
            <w:vAlign w:val="center"/>
          </w:tcPr>
          <w:p w14:paraId="6B4AF9CC">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代表姓名</w:t>
            </w:r>
          </w:p>
        </w:tc>
        <w:tc>
          <w:tcPr>
            <w:tcW w:w="1421" w:type="pct"/>
            <w:noWrap w:val="0"/>
            <w:vAlign w:val="center"/>
          </w:tcPr>
          <w:p w14:paraId="629EE7E7">
            <w:pPr>
              <w:widowControl/>
              <w:jc w:val="center"/>
              <w:rPr>
                <w:rFonts w:ascii="方正仿宋_GBK" w:hAnsi="黑体" w:eastAsia="方正仿宋_GBK" w:cs="宋体"/>
                <w:b/>
                <w:bCs/>
                <w:color w:val="auto"/>
                <w:kern w:val="0"/>
                <w:sz w:val="27"/>
                <w:szCs w:val="27"/>
                <w:highlight w:val="none"/>
              </w:rPr>
            </w:pPr>
          </w:p>
        </w:tc>
        <w:tc>
          <w:tcPr>
            <w:tcW w:w="1264" w:type="pct"/>
            <w:noWrap w:val="0"/>
            <w:vAlign w:val="center"/>
          </w:tcPr>
          <w:p w14:paraId="1C8005FE">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性别</w:t>
            </w:r>
          </w:p>
        </w:tc>
        <w:tc>
          <w:tcPr>
            <w:tcW w:w="1066" w:type="pct"/>
            <w:noWrap w:val="0"/>
            <w:vAlign w:val="center"/>
          </w:tcPr>
          <w:p w14:paraId="31FAC81C">
            <w:pPr>
              <w:widowControl/>
              <w:jc w:val="center"/>
              <w:rPr>
                <w:rFonts w:hint="eastAsia" w:ascii="黑体" w:hAnsi="黑体" w:eastAsia="黑体" w:cs="宋体"/>
                <w:b/>
                <w:bCs/>
                <w:color w:val="auto"/>
                <w:kern w:val="0"/>
                <w:sz w:val="27"/>
                <w:szCs w:val="27"/>
                <w:highlight w:val="none"/>
                <w:lang w:val="en-US" w:eastAsia="zh-CN"/>
              </w:rPr>
            </w:pPr>
          </w:p>
        </w:tc>
      </w:tr>
      <w:tr w14:paraId="6E1F96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noWrap w:val="0"/>
            <w:vAlign w:val="center"/>
          </w:tcPr>
          <w:p w14:paraId="3A532B2B">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身份证号</w:t>
            </w:r>
          </w:p>
        </w:tc>
        <w:tc>
          <w:tcPr>
            <w:tcW w:w="1421" w:type="pct"/>
            <w:noWrap w:val="0"/>
            <w:vAlign w:val="center"/>
          </w:tcPr>
          <w:p w14:paraId="78E79C1C">
            <w:pPr>
              <w:widowControl/>
              <w:jc w:val="center"/>
              <w:rPr>
                <w:rFonts w:hint="default" w:ascii="方正仿宋_GBK" w:hAnsi="黑体" w:eastAsia="方正仿宋_GBK" w:cs="宋体"/>
                <w:b/>
                <w:bCs/>
                <w:color w:val="auto"/>
                <w:kern w:val="0"/>
                <w:sz w:val="20"/>
                <w:szCs w:val="20"/>
                <w:highlight w:val="none"/>
                <w:lang w:val="en-US" w:eastAsia="zh-CN"/>
              </w:rPr>
            </w:pPr>
          </w:p>
        </w:tc>
        <w:tc>
          <w:tcPr>
            <w:tcW w:w="1264" w:type="pct"/>
            <w:noWrap w:val="0"/>
            <w:vAlign w:val="center"/>
          </w:tcPr>
          <w:p w14:paraId="5F9F430E">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手机号</w:t>
            </w:r>
          </w:p>
        </w:tc>
        <w:tc>
          <w:tcPr>
            <w:tcW w:w="1066" w:type="pct"/>
            <w:noWrap w:val="0"/>
            <w:vAlign w:val="center"/>
          </w:tcPr>
          <w:p w14:paraId="3AED8E68">
            <w:pPr>
              <w:widowControl/>
              <w:jc w:val="center"/>
              <w:rPr>
                <w:rFonts w:ascii="黑体" w:hAnsi="黑体" w:eastAsia="黑体" w:cs="宋体"/>
                <w:b/>
                <w:bCs/>
                <w:color w:val="auto"/>
                <w:kern w:val="0"/>
                <w:sz w:val="27"/>
                <w:szCs w:val="27"/>
                <w:highlight w:val="none"/>
              </w:rPr>
            </w:pPr>
          </w:p>
        </w:tc>
      </w:tr>
      <w:tr w14:paraId="695F3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trPr>
        <w:tc>
          <w:tcPr>
            <w:tcW w:w="1247" w:type="pct"/>
            <w:vMerge w:val="restart"/>
            <w:noWrap w:val="0"/>
            <w:vAlign w:val="center"/>
          </w:tcPr>
          <w:p w14:paraId="7DCAD71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是否与医院</w:t>
            </w:r>
          </w:p>
          <w:p w14:paraId="46BDBCD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有往来合作</w:t>
            </w:r>
          </w:p>
        </w:tc>
        <w:tc>
          <w:tcPr>
            <w:tcW w:w="1421" w:type="pct"/>
            <w:vMerge w:val="restart"/>
            <w:noWrap w:val="0"/>
            <w:vAlign w:val="center"/>
          </w:tcPr>
          <w:p w14:paraId="7BA6AE5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是</w:t>
            </w:r>
          </w:p>
        </w:tc>
        <w:tc>
          <w:tcPr>
            <w:tcW w:w="1264" w:type="pct"/>
            <w:noWrap w:val="0"/>
            <w:vAlign w:val="center"/>
          </w:tcPr>
          <w:p w14:paraId="7AD240F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合作项目</w:t>
            </w:r>
          </w:p>
        </w:tc>
        <w:tc>
          <w:tcPr>
            <w:tcW w:w="1066" w:type="pct"/>
            <w:noWrap w:val="0"/>
            <w:vAlign w:val="center"/>
          </w:tcPr>
          <w:p w14:paraId="0774D497">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ascii="黑体" w:hAnsi="黑体" w:eastAsia="黑体" w:cs="宋体"/>
                <w:b/>
                <w:bCs/>
                <w:color w:val="auto"/>
                <w:kern w:val="0"/>
                <w:sz w:val="27"/>
                <w:szCs w:val="27"/>
                <w:highlight w:val="none"/>
              </w:rPr>
            </w:pPr>
          </w:p>
        </w:tc>
      </w:tr>
      <w:tr w14:paraId="3B10D5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247" w:type="pct"/>
            <w:vMerge w:val="continue"/>
            <w:noWrap w:val="0"/>
            <w:vAlign w:val="center"/>
          </w:tcPr>
          <w:p w14:paraId="0C3060E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p>
        </w:tc>
        <w:tc>
          <w:tcPr>
            <w:tcW w:w="1421" w:type="pct"/>
            <w:vMerge w:val="continue"/>
            <w:noWrap w:val="0"/>
            <w:vAlign w:val="center"/>
          </w:tcPr>
          <w:p w14:paraId="0038B02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p>
        </w:tc>
        <w:tc>
          <w:tcPr>
            <w:tcW w:w="1264" w:type="pct"/>
            <w:noWrap w:val="0"/>
            <w:vAlign w:val="center"/>
          </w:tcPr>
          <w:p w14:paraId="301F275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合作时间</w:t>
            </w:r>
          </w:p>
        </w:tc>
        <w:tc>
          <w:tcPr>
            <w:tcW w:w="1066" w:type="pct"/>
            <w:noWrap w:val="0"/>
            <w:vAlign w:val="center"/>
          </w:tcPr>
          <w:p w14:paraId="7BFE8A8C">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ascii="黑体" w:hAnsi="黑体" w:eastAsia="黑体" w:cs="宋体"/>
                <w:b/>
                <w:bCs/>
                <w:color w:val="auto"/>
                <w:kern w:val="0"/>
                <w:sz w:val="27"/>
                <w:szCs w:val="27"/>
                <w:highlight w:val="none"/>
              </w:rPr>
            </w:pPr>
          </w:p>
        </w:tc>
      </w:tr>
      <w:tr w14:paraId="37879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trPr>
        <w:tc>
          <w:tcPr>
            <w:tcW w:w="1247" w:type="pct"/>
            <w:vMerge w:val="continue"/>
            <w:noWrap w:val="0"/>
            <w:vAlign w:val="center"/>
          </w:tcPr>
          <w:p w14:paraId="0654E3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p>
        </w:tc>
        <w:tc>
          <w:tcPr>
            <w:tcW w:w="1421" w:type="pct"/>
            <w:noWrap w:val="0"/>
            <w:vAlign w:val="center"/>
          </w:tcPr>
          <w:p w14:paraId="3DC3ECE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否</w:t>
            </w:r>
          </w:p>
        </w:tc>
        <w:tc>
          <w:tcPr>
            <w:tcW w:w="1264" w:type="pct"/>
            <w:noWrap w:val="0"/>
            <w:vAlign w:val="center"/>
          </w:tcPr>
          <w:p w14:paraId="0FF5D971">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ascii="方正仿宋_GBK" w:hAnsi="黑体" w:eastAsia="方正仿宋_GBK" w:cs="宋体"/>
                <w:b/>
                <w:bCs/>
                <w:color w:val="auto"/>
                <w:kern w:val="0"/>
                <w:sz w:val="27"/>
                <w:szCs w:val="27"/>
                <w:highlight w:val="none"/>
              </w:rPr>
            </w:pPr>
          </w:p>
        </w:tc>
        <w:tc>
          <w:tcPr>
            <w:tcW w:w="1066" w:type="pct"/>
            <w:noWrap w:val="0"/>
            <w:vAlign w:val="center"/>
          </w:tcPr>
          <w:p w14:paraId="0D9F173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黑体" w:eastAsia="黑体" w:cs="宋体"/>
                <w:b/>
                <w:bCs/>
                <w:color w:val="auto"/>
                <w:kern w:val="0"/>
                <w:sz w:val="27"/>
                <w:szCs w:val="27"/>
                <w:highlight w:val="none"/>
              </w:rPr>
            </w:pPr>
          </w:p>
        </w:tc>
      </w:tr>
      <w:tr w14:paraId="3D32E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4" w:hRule="atLeast"/>
        </w:trPr>
        <w:tc>
          <w:tcPr>
            <w:tcW w:w="1247" w:type="pct"/>
            <w:noWrap w:val="0"/>
            <w:vAlign w:val="center"/>
          </w:tcPr>
          <w:p w14:paraId="3161601D">
            <w:pPr>
              <w:widowControl/>
              <w:jc w:val="center"/>
              <w:rPr>
                <w:rFonts w:ascii="黑体" w:hAnsi="黑体" w:eastAsia="黑体" w:cs="宋体"/>
                <w:b/>
                <w:bCs/>
                <w:color w:val="auto"/>
                <w:kern w:val="0"/>
                <w:sz w:val="27"/>
                <w:szCs w:val="27"/>
                <w:highlight w:val="none"/>
              </w:rPr>
            </w:pPr>
            <w:r>
              <w:rPr>
                <w:rFonts w:hint="eastAsia" w:ascii="黑体" w:hAnsi="黑体" w:eastAsia="黑体" w:cs="宋体"/>
                <w:b/>
                <w:bCs/>
                <w:color w:val="auto"/>
                <w:kern w:val="0"/>
                <w:sz w:val="27"/>
                <w:szCs w:val="27"/>
                <w:highlight w:val="none"/>
              </w:rPr>
              <w:t>推荐类别</w:t>
            </w:r>
          </w:p>
        </w:tc>
        <w:tc>
          <w:tcPr>
            <w:tcW w:w="3752" w:type="pct"/>
            <w:gridSpan w:val="3"/>
            <w:noWrap w:val="0"/>
            <w:vAlign w:val="center"/>
          </w:tcPr>
          <w:p w14:paraId="537BFB0D">
            <w:pPr>
              <w:rPr>
                <w:rFonts w:ascii="思源黑体" w:hAnsi="宋体" w:eastAsia="思源黑体" w:cs="宋体"/>
                <w:color w:val="auto"/>
                <w:szCs w:val="21"/>
                <w:highlight w:val="none"/>
              </w:rPr>
            </w:pPr>
            <w:r>
              <w:rPr>
                <w:rFonts w:ascii="思源黑体" w:eastAsia="思源黑体"/>
                <w:color w:val="auto"/>
                <w:szCs w:val="21"/>
                <w:highlight w:val="none"/>
              </w:rPr>
              <w:object>
                <v:shape id="_x0000_i1025" o:spt="201" alt="" type="#_x0000_t201" style="height:15.75pt;width:20.25pt;" o:ole="t" filled="f" o:preferrelative="t" stroked="f" coordsize="21600,21600">
                  <v:path/>
                  <v:fill on="f" focussize="0,0"/>
                  <v:stroke on="f"/>
                  <v:imagedata r:id="rId6" o:title=""/>
                  <o:lock v:ext="edit" aspectratio="t"/>
                  <w10:wrap type="none"/>
                  <w10:anchorlock/>
                </v:shape>
                <w:control r:id="rId5" w:name="Control 1" w:shapeid="_x0000_i1025"/>
              </w:object>
            </w:r>
            <w:r>
              <w:rPr>
                <w:rFonts w:hint="eastAsia" w:ascii="思源黑体" w:eastAsia="思源黑体"/>
                <w:color w:val="auto"/>
                <w:szCs w:val="21"/>
                <w:highlight w:val="none"/>
              </w:rPr>
              <w:t>耗材 </w:t>
            </w:r>
            <w:r>
              <w:rPr>
                <w:rFonts w:ascii="思源黑体" w:eastAsia="思源黑体"/>
                <w:color w:val="auto"/>
                <w:szCs w:val="21"/>
                <w:highlight w:val="none"/>
              </w:rPr>
              <w:object>
                <v:shape id="_x0000_i1026" o:spt="201" alt="" type="#_x0000_t201" style="height:15.75pt;width:20.25pt;" o:ole="t" filled="f" o:preferrelative="t" stroked="f" coordsize="21600,21600">
                  <v:path/>
                  <v:fill on="f" focussize="0,0"/>
                  <v:stroke on="f"/>
                  <v:imagedata r:id="rId6" o:title=""/>
                  <o:lock v:ext="edit" aspectratio="t"/>
                  <w10:wrap type="none"/>
                  <w10:anchorlock/>
                </v:shape>
                <w:control r:id="rId7" w:name="Control 2" w:shapeid="_x0000_i1026"/>
              </w:object>
            </w:r>
            <w:r>
              <w:rPr>
                <w:rFonts w:hint="eastAsia" w:ascii="思源黑体" w:eastAsia="思源黑体"/>
                <w:color w:val="auto"/>
                <w:szCs w:val="21"/>
                <w:highlight w:val="none"/>
              </w:rPr>
              <w:t>试剂 </w:t>
            </w:r>
            <w:r>
              <w:rPr>
                <w:rFonts w:ascii="思源黑体" w:eastAsia="思源黑体"/>
                <w:color w:val="auto"/>
                <w:szCs w:val="21"/>
                <w:highlight w:val="none"/>
              </w:rPr>
              <w:object>
                <v:shape id="_x0000_i1027" o:spt="201" alt="" type="#_x0000_t201" style="height:15.75pt;width:20.25pt;" o:ole="t" filled="f" o:preferrelative="t" stroked="f" coordsize="21600,21600">
                  <v:path/>
                  <v:fill on="f" focussize="0,0"/>
                  <v:stroke on="f"/>
                  <v:imagedata r:id="rId6" o:title=""/>
                  <o:lock v:ext="edit" aspectratio="t"/>
                  <w10:wrap type="none"/>
                  <w10:anchorlock/>
                </v:shape>
                <w:control r:id="rId8" w:name="Control 3" w:shapeid="_x0000_i1027"/>
              </w:object>
            </w:r>
            <w:r>
              <w:rPr>
                <w:rFonts w:hint="eastAsia" w:ascii="思源黑体" w:eastAsia="思源黑体"/>
                <w:color w:val="auto"/>
                <w:szCs w:val="21"/>
                <w:highlight w:val="none"/>
              </w:rPr>
              <w:t>药品 </w:t>
            </w:r>
            <w:r>
              <w:rPr>
                <w:rFonts w:ascii="思源黑体" w:eastAsia="思源黑体"/>
                <w:color w:val="auto"/>
                <w:szCs w:val="21"/>
                <w:highlight w:val="none"/>
              </w:rPr>
              <w:object>
                <v:shape id="_x0000_i1028" o:spt="201" alt="" type="#_x0000_t201" style="height:15.75pt;width:20.25pt;" o:ole="t" filled="f" o:preferrelative="t" stroked="f" coordsize="21600,21600">
                  <v:path/>
                  <v:fill on="f" focussize="0,0"/>
                  <v:stroke on="f"/>
                  <v:imagedata r:id="rId6" o:title=""/>
                  <o:lock v:ext="edit" aspectratio="t"/>
                  <w10:wrap type="none"/>
                  <w10:anchorlock/>
                </v:shape>
                <w:control r:id="rId9" w:name="Control 4" w:shapeid="_x0000_i1028"/>
              </w:object>
            </w:r>
            <w:r>
              <w:rPr>
                <w:rFonts w:hint="eastAsia" w:ascii="思源黑体" w:eastAsia="思源黑体"/>
                <w:color w:val="auto"/>
                <w:szCs w:val="21"/>
                <w:highlight w:val="none"/>
              </w:rPr>
              <w:t>设备 </w:t>
            </w:r>
            <w:r>
              <w:rPr>
                <w:rFonts w:ascii="思源黑体" w:eastAsia="思源黑体"/>
                <w:color w:val="auto"/>
                <w:szCs w:val="21"/>
                <w:highlight w:val="none"/>
              </w:rPr>
              <w:object>
                <v:shape id="_x0000_i1029" o:spt="201" alt="" type="#_x0000_t201" style="height:15.75pt;width:20.25pt;" o:ole="t" filled="f" o:preferrelative="t" stroked="f" coordsize="21600,21600">
                  <v:path/>
                  <v:fill on="f" focussize="0,0"/>
                  <v:stroke on="f"/>
                  <v:imagedata r:id="rId6" o:title=""/>
                  <o:lock v:ext="edit" aspectratio="t"/>
                  <w10:wrap type="none"/>
                  <w10:anchorlock/>
                </v:shape>
                <w:control r:id="rId10" w:name="Control 5" w:shapeid="_x0000_i1029"/>
              </w:object>
            </w:r>
            <w:r>
              <w:rPr>
                <w:rFonts w:hint="eastAsia" w:ascii="思源黑体" w:eastAsia="思源黑体"/>
                <w:color w:val="auto"/>
                <w:szCs w:val="21"/>
                <w:highlight w:val="none"/>
              </w:rPr>
              <w:t>服务 </w:t>
            </w:r>
            <w:r>
              <w:rPr>
                <w:rFonts w:ascii="思源黑体" w:eastAsia="思源黑体"/>
                <w:color w:val="auto"/>
                <w:szCs w:val="21"/>
                <w:highlight w:val="none"/>
              </w:rPr>
              <w:object>
                <v:shape id="_x0000_i1030" o:spt="201" alt="" type="#_x0000_t201" style="height:15.75pt;width:20.25pt;" o:ole="t" filled="f" o:preferrelative="t" stroked="f" coordsize="21600,21600">
                  <v:path/>
                  <v:fill on="f" focussize="0,0"/>
                  <v:stroke on="f"/>
                  <v:imagedata r:id="rId6" o:title=""/>
                  <o:lock v:ext="edit" aspectratio="t"/>
                  <w10:wrap type="none"/>
                  <w10:anchorlock/>
                </v:shape>
                <w:control r:id="rId11" w:name="Control 6" w:shapeid="_x0000_i1030"/>
              </w:object>
            </w:r>
            <w:r>
              <w:rPr>
                <w:rFonts w:hint="eastAsia" w:ascii="思源黑体" w:eastAsia="思源黑体"/>
                <w:color w:val="auto"/>
                <w:szCs w:val="21"/>
                <w:highlight w:val="none"/>
              </w:rPr>
              <w:t xml:space="preserve">其他   </w:t>
            </w:r>
          </w:p>
        </w:tc>
      </w:tr>
      <w:tr w14:paraId="252B8D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trPr>
        <w:tc>
          <w:tcPr>
            <w:tcW w:w="1247" w:type="pct"/>
            <w:noWrap w:val="0"/>
            <w:vAlign w:val="center"/>
          </w:tcPr>
          <w:p w14:paraId="2EF5D91F">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产品或项目名称</w:t>
            </w:r>
          </w:p>
        </w:tc>
        <w:tc>
          <w:tcPr>
            <w:tcW w:w="3752" w:type="pct"/>
            <w:gridSpan w:val="3"/>
            <w:noWrap w:val="0"/>
            <w:vAlign w:val="center"/>
          </w:tcPr>
          <w:p w14:paraId="7FF33CB3">
            <w:pPr>
              <w:widowControl/>
              <w:jc w:val="center"/>
              <w:rPr>
                <w:rFonts w:ascii="黑体" w:hAnsi="黑体" w:eastAsia="黑体" w:cs="宋体"/>
                <w:b/>
                <w:bCs/>
                <w:color w:val="auto"/>
                <w:kern w:val="0"/>
                <w:sz w:val="27"/>
                <w:szCs w:val="27"/>
                <w:highlight w:val="none"/>
              </w:rPr>
            </w:pPr>
          </w:p>
        </w:tc>
      </w:tr>
      <w:tr w14:paraId="5BC4D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vMerge w:val="restart"/>
            <w:noWrap w:val="0"/>
            <w:vAlign w:val="center"/>
          </w:tcPr>
          <w:p w14:paraId="67821704">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lang w:eastAsia="zh-CN"/>
              </w:rPr>
              <w:t>产品</w:t>
            </w:r>
            <w:r>
              <w:rPr>
                <w:rFonts w:hint="eastAsia" w:ascii="方正仿宋_GBK" w:hAnsi="黑体" w:eastAsia="方正仿宋_GBK" w:cs="宋体"/>
                <w:b/>
                <w:bCs/>
                <w:color w:val="auto"/>
                <w:kern w:val="0"/>
                <w:sz w:val="27"/>
                <w:szCs w:val="27"/>
                <w:highlight w:val="none"/>
              </w:rPr>
              <w:t>介绍</w:t>
            </w:r>
          </w:p>
        </w:tc>
        <w:tc>
          <w:tcPr>
            <w:tcW w:w="1421" w:type="pct"/>
            <w:noWrap w:val="0"/>
            <w:vAlign w:val="center"/>
          </w:tcPr>
          <w:p w14:paraId="7F875720">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注册名称</w:t>
            </w:r>
          </w:p>
        </w:tc>
        <w:tc>
          <w:tcPr>
            <w:tcW w:w="2331" w:type="pct"/>
            <w:gridSpan w:val="2"/>
            <w:noWrap w:val="0"/>
            <w:vAlign w:val="center"/>
          </w:tcPr>
          <w:p w14:paraId="3FD377DC">
            <w:pPr>
              <w:widowControl/>
              <w:jc w:val="center"/>
              <w:rPr>
                <w:rFonts w:ascii="黑体" w:hAnsi="黑体" w:eastAsia="黑体" w:cs="宋体"/>
                <w:b/>
                <w:bCs/>
                <w:color w:val="auto"/>
                <w:kern w:val="0"/>
                <w:sz w:val="27"/>
                <w:szCs w:val="27"/>
                <w:highlight w:val="none"/>
              </w:rPr>
            </w:pPr>
          </w:p>
        </w:tc>
      </w:tr>
      <w:tr w14:paraId="378EE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vMerge w:val="continue"/>
            <w:noWrap w:val="0"/>
            <w:vAlign w:val="center"/>
          </w:tcPr>
          <w:p w14:paraId="78434CA6">
            <w:pPr>
              <w:widowControl/>
              <w:jc w:val="center"/>
              <w:rPr>
                <w:rFonts w:ascii="黑体" w:hAnsi="黑体" w:eastAsia="黑体" w:cs="宋体"/>
                <w:b/>
                <w:bCs/>
                <w:color w:val="auto"/>
                <w:kern w:val="0"/>
                <w:sz w:val="27"/>
                <w:szCs w:val="27"/>
                <w:highlight w:val="none"/>
              </w:rPr>
            </w:pPr>
          </w:p>
        </w:tc>
        <w:tc>
          <w:tcPr>
            <w:tcW w:w="1421" w:type="pct"/>
            <w:noWrap w:val="0"/>
            <w:vAlign w:val="center"/>
          </w:tcPr>
          <w:p w14:paraId="412889CD">
            <w:pPr>
              <w:widowControl/>
              <w:jc w:val="center"/>
              <w:rPr>
                <w:rFonts w:hint="eastAsia" w:ascii="方正仿宋_GBK" w:hAnsi="黑体" w:eastAsia="方正仿宋_GBK" w:cs="宋体"/>
                <w:b/>
                <w:bCs/>
                <w:color w:val="auto"/>
                <w:kern w:val="0"/>
                <w:sz w:val="27"/>
                <w:szCs w:val="27"/>
                <w:highlight w:val="none"/>
                <w:lang w:eastAsia="zh-CN"/>
              </w:rPr>
            </w:pPr>
            <w:r>
              <w:rPr>
                <w:rFonts w:hint="eastAsia" w:ascii="方正仿宋_GBK" w:hAnsi="黑体" w:eastAsia="方正仿宋_GBK" w:cs="宋体"/>
                <w:b/>
                <w:bCs/>
                <w:color w:val="auto"/>
                <w:kern w:val="0"/>
                <w:sz w:val="27"/>
                <w:szCs w:val="27"/>
                <w:highlight w:val="none"/>
              </w:rPr>
              <w:t>注册</w:t>
            </w:r>
            <w:r>
              <w:rPr>
                <w:rFonts w:hint="eastAsia" w:ascii="方正仿宋_GBK" w:hAnsi="黑体" w:eastAsia="方正仿宋_GBK" w:cs="宋体"/>
                <w:b/>
                <w:bCs/>
                <w:color w:val="auto"/>
                <w:kern w:val="0"/>
                <w:sz w:val="27"/>
                <w:szCs w:val="27"/>
                <w:highlight w:val="none"/>
                <w:lang w:eastAsia="zh-CN"/>
              </w:rPr>
              <w:t>证</w:t>
            </w:r>
            <w:r>
              <w:rPr>
                <w:rFonts w:hint="eastAsia" w:ascii="方正仿宋_GBK" w:hAnsi="黑体" w:eastAsia="方正仿宋_GBK" w:cs="宋体"/>
                <w:b/>
                <w:bCs/>
                <w:color w:val="auto"/>
                <w:kern w:val="0"/>
                <w:sz w:val="27"/>
                <w:szCs w:val="27"/>
                <w:highlight w:val="none"/>
              </w:rPr>
              <w:t>号</w:t>
            </w:r>
            <w:r>
              <w:rPr>
                <w:rFonts w:hint="eastAsia" w:ascii="方正仿宋_GBK" w:hAnsi="黑体" w:eastAsia="方正仿宋_GBK" w:cs="宋体"/>
                <w:b/>
                <w:bCs/>
                <w:color w:val="auto"/>
                <w:kern w:val="0"/>
                <w:sz w:val="27"/>
                <w:szCs w:val="27"/>
                <w:highlight w:val="none"/>
                <w:lang w:eastAsia="zh-CN"/>
              </w:rPr>
              <w:t>（备案号）</w:t>
            </w:r>
          </w:p>
        </w:tc>
        <w:tc>
          <w:tcPr>
            <w:tcW w:w="2331" w:type="pct"/>
            <w:gridSpan w:val="2"/>
            <w:noWrap w:val="0"/>
            <w:vAlign w:val="center"/>
          </w:tcPr>
          <w:p w14:paraId="364B4F0E">
            <w:pPr>
              <w:widowControl/>
              <w:jc w:val="center"/>
              <w:rPr>
                <w:rFonts w:ascii="黑体" w:hAnsi="黑体" w:eastAsia="黑体" w:cs="宋体"/>
                <w:b/>
                <w:bCs/>
                <w:color w:val="auto"/>
                <w:kern w:val="0"/>
                <w:sz w:val="27"/>
                <w:szCs w:val="27"/>
                <w:highlight w:val="none"/>
              </w:rPr>
            </w:pPr>
          </w:p>
        </w:tc>
      </w:tr>
      <w:tr w14:paraId="4E02FE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vMerge w:val="continue"/>
            <w:noWrap w:val="0"/>
            <w:vAlign w:val="center"/>
          </w:tcPr>
          <w:p w14:paraId="2263ABDB">
            <w:pPr>
              <w:widowControl/>
              <w:jc w:val="center"/>
              <w:rPr>
                <w:rFonts w:ascii="黑体" w:hAnsi="黑体" w:eastAsia="黑体" w:cs="宋体"/>
                <w:b/>
                <w:bCs/>
                <w:color w:val="auto"/>
                <w:kern w:val="0"/>
                <w:sz w:val="27"/>
                <w:szCs w:val="27"/>
                <w:highlight w:val="none"/>
              </w:rPr>
            </w:pPr>
          </w:p>
        </w:tc>
        <w:tc>
          <w:tcPr>
            <w:tcW w:w="1421" w:type="pct"/>
            <w:noWrap w:val="0"/>
            <w:vAlign w:val="center"/>
          </w:tcPr>
          <w:p w14:paraId="71CA28CB">
            <w:pPr>
              <w:widowControl/>
              <w:jc w:val="center"/>
              <w:rPr>
                <w:rFonts w:hint="eastAsia" w:ascii="方正仿宋_GBK" w:hAnsi="黑体" w:eastAsia="方正仿宋_GBK" w:cs="宋体"/>
                <w:b/>
                <w:bCs/>
                <w:color w:val="auto"/>
                <w:kern w:val="0"/>
                <w:sz w:val="27"/>
                <w:szCs w:val="27"/>
                <w:highlight w:val="none"/>
                <w:lang w:eastAsia="zh-CN"/>
              </w:rPr>
            </w:pPr>
            <w:r>
              <w:rPr>
                <w:rFonts w:hint="eastAsia" w:ascii="方正仿宋_GBK" w:hAnsi="黑体" w:eastAsia="方正仿宋_GBK" w:cs="宋体"/>
                <w:b/>
                <w:bCs/>
                <w:color w:val="auto"/>
                <w:kern w:val="0"/>
                <w:sz w:val="27"/>
                <w:szCs w:val="27"/>
                <w:highlight w:val="none"/>
              </w:rPr>
              <w:t>生产厂家</w:t>
            </w:r>
            <w:r>
              <w:rPr>
                <w:rFonts w:hint="eastAsia" w:ascii="方正仿宋_GBK" w:hAnsi="黑体" w:eastAsia="方正仿宋_GBK" w:cs="宋体"/>
                <w:b/>
                <w:bCs/>
                <w:color w:val="auto"/>
                <w:kern w:val="0"/>
                <w:sz w:val="27"/>
                <w:szCs w:val="27"/>
                <w:highlight w:val="none"/>
                <w:lang w:eastAsia="zh-CN"/>
              </w:rPr>
              <w:t>（品牌）</w:t>
            </w:r>
          </w:p>
        </w:tc>
        <w:tc>
          <w:tcPr>
            <w:tcW w:w="2331" w:type="pct"/>
            <w:gridSpan w:val="2"/>
            <w:noWrap w:val="0"/>
            <w:vAlign w:val="center"/>
          </w:tcPr>
          <w:p w14:paraId="2C072D1A">
            <w:pPr>
              <w:widowControl/>
              <w:jc w:val="center"/>
              <w:rPr>
                <w:rFonts w:ascii="黑体" w:hAnsi="黑体" w:eastAsia="黑体" w:cs="宋体"/>
                <w:b/>
                <w:bCs/>
                <w:color w:val="auto"/>
                <w:kern w:val="0"/>
                <w:sz w:val="27"/>
                <w:szCs w:val="27"/>
                <w:highlight w:val="none"/>
              </w:rPr>
            </w:pPr>
          </w:p>
        </w:tc>
      </w:tr>
      <w:tr w14:paraId="20DFA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vMerge w:val="continue"/>
            <w:noWrap w:val="0"/>
            <w:vAlign w:val="center"/>
          </w:tcPr>
          <w:p w14:paraId="6BCC4C20">
            <w:pPr>
              <w:widowControl/>
              <w:jc w:val="center"/>
              <w:rPr>
                <w:rFonts w:ascii="黑体" w:hAnsi="黑体" w:eastAsia="黑体" w:cs="宋体"/>
                <w:b/>
                <w:bCs/>
                <w:color w:val="auto"/>
                <w:kern w:val="0"/>
                <w:sz w:val="27"/>
                <w:szCs w:val="27"/>
                <w:highlight w:val="none"/>
              </w:rPr>
            </w:pPr>
          </w:p>
        </w:tc>
        <w:tc>
          <w:tcPr>
            <w:tcW w:w="1421" w:type="pct"/>
            <w:noWrap w:val="0"/>
            <w:vAlign w:val="center"/>
          </w:tcPr>
          <w:p w14:paraId="0A011D69">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lang w:eastAsia="zh-CN"/>
              </w:rPr>
              <w:t>规格</w:t>
            </w:r>
            <w:r>
              <w:rPr>
                <w:rFonts w:hint="eastAsia" w:ascii="方正仿宋_GBK" w:hAnsi="黑体" w:eastAsia="方正仿宋_GBK" w:cs="宋体"/>
                <w:b/>
                <w:bCs/>
                <w:color w:val="auto"/>
                <w:kern w:val="0"/>
                <w:sz w:val="27"/>
                <w:szCs w:val="27"/>
                <w:highlight w:val="none"/>
              </w:rPr>
              <w:t>型号</w:t>
            </w:r>
          </w:p>
        </w:tc>
        <w:tc>
          <w:tcPr>
            <w:tcW w:w="2331" w:type="pct"/>
            <w:gridSpan w:val="2"/>
            <w:noWrap w:val="0"/>
            <w:vAlign w:val="center"/>
          </w:tcPr>
          <w:p w14:paraId="1D90FB71">
            <w:pPr>
              <w:widowControl/>
              <w:jc w:val="center"/>
              <w:rPr>
                <w:rFonts w:ascii="黑体" w:hAnsi="黑体" w:eastAsia="黑体" w:cs="宋体"/>
                <w:b/>
                <w:bCs/>
                <w:color w:val="auto"/>
                <w:kern w:val="0"/>
                <w:sz w:val="27"/>
                <w:szCs w:val="27"/>
                <w:highlight w:val="none"/>
              </w:rPr>
            </w:pPr>
          </w:p>
        </w:tc>
      </w:tr>
      <w:tr w14:paraId="672F15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vMerge w:val="continue"/>
            <w:noWrap w:val="0"/>
            <w:vAlign w:val="center"/>
          </w:tcPr>
          <w:p w14:paraId="28E76A66">
            <w:pPr>
              <w:widowControl/>
              <w:jc w:val="center"/>
              <w:rPr>
                <w:rFonts w:ascii="黑体" w:hAnsi="黑体" w:eastAsia="黑体" w:cs="宋体"/>
                <w:b/>
                <w:bCs/>
                <w:color w:val="auto"/>
                <w:kern w:val="0"/>
                <w:sz w:val="27"/>
                <w:szCs w:val="27"/>
                <w:highlight w:val="none"/>
              </w:rPr>
            </w:pPr>
          </w:p>
        </w:tc>
        <w:tc>
          <w:tcPr>
            <w:tcW w:w="1421" w:type="pct"/>
            <w:noWrap w:val="0"/>
            <w:vAlign w:val="center"/>
          </w:tcPr>
          <w:p w14:paraId="509F02D8">
            <w:pPr>
              <w:widowControl/>
              <w:jc w:val="center"/>
              <w:rPr>
                <w:rFonts w:hint="eastAsia" w:ascii="方正仿宋_GBK" w:hAnsi="黑体" w:eastAsia="方正仿宋_GBK" w:cs="宋体"/>
                <w:b/>
                <w:bCs/>
                <w:color w:val="auto"/>
                <w:kern w:val="0"/>
                <w:sz w:val="27"/>
                <w:szCs w:val="27"/>
                <w:highlight w:val="none"/>
                <w:lang w:eastAsia="zh-CN"/>
              </w:rPr>
            </w:pPr>
            <w:r>
              <w:rPr>
                <w:rFonts w:hint="eastAsia" w:ascii="方正仿宋_GBK" w:hAnsi="黑体" w:eastAsia="方正仿宋_GBK" w:cs="宋体"/>
                <w:b/>
                <w:bCs/>
                <w:color w:val="auto"/>
                <w:kern w:val="0"/>
                <w:sz w:val="27"/>
                <w:szCs w:val="27"/>
                <w:highlight w:val="none"/>
                <w:lang w:eastAsia="zh-CN"/>
              </w:rPr>
              <w:t>数量（台</w:t>
            </w:r>
            <w:r>
              <w:rPr>
                <w:rFonts w:hint="eastAsia" w:ascii="方正仿宋_GBK" w:hAnsi="黑体" w:eastAsia="方正仿宋_GBK" w:cs="宋体"/>
                <w:b/>
                <w:bCs/>
                <w:color w:val="auto"/>
                <w:kern w:val="0"/>
                <w:sz w:val="27"/>
                <w:szCs w:val="27"/>
                <w:highlight w:val="none"/>
                <w:lang w:val="en-US" w:eastAsia="zh-CN"/>
              </w:rPr>
              <w:t>/套</w:t>
            </w:r>
            <w:r>
              <w:rPr>
                <w:rFonts w:hint="eastAsia" w:ascii="方正仿宋_GBK" w:hAnsi="黑体" w:eastAsia="方正仿宋_GBK" w:cs="宋体"/>
                <w:b/>
                <w:bCs/>
                <w:color w:val="auto"/>
                <w:kern w:val="0"/>
                <w:sz w:val="27"/>
                <w:szCs w:val="27"/>
                <w:highlight w:val="none"/>
                <w:lang w:eastAsia="zh-CN"/>
              </w:rPr>
              <w:t>）</w:t>
            </w:r>
          </w:p>
        </w:tc>
        <w:tc>
          <w:tcPr>
            <w:tcW w:w="2331" w:type="pct"/>
            <w:gridSpan w:val="2"/>
            <w:noWrap w:val="0"/>
            <w:vAlign w:val="center"/>
          </w:tcPr>
          <w:p w14:paraId="57DB9DF1">
            <w:pPr>
              <w:widowControl/>
              <w:jc w:val="center"/>
              <w:rPr>
                <w:rFonts w:ascii="黑体" w:hAnsi="黑体" w:eastAsia="黑体" w:cs="宋体"/>
                <w:b/>
                <w:bCs/>
                <w:color w:val="auto"/>
                <w:kern w:val="0"/>
                <w:sz w:val="27"/>
                <w:szCs w:val="27"/>
                <w:highlight w:val="none"/>
              </w:rPr>
            </w:pPr>
          </w:p>
        </w:tc>
      </w:tr>
      <w:tr w14:paraId="2E4AAB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vMerge w:val="continue"/>
            <w:noWrap w:val="0"/>
            <w:vAlign w:val="center"/>
          </w:tcPr>
          <w:p w14:paraId="04942010">
            <w:pPr>
              <w:widowControl/>
              <w:jc w:val="center"/>
              <w:rPr>
                <w:rFonts w:ascii="黑体" w:hAnsi="黑体" w:eastAsia="黑体" w:cs="宋体"/>
                <w:b/>
                <w:bCs/>
                <w:color w:val="auto"/>
                <w:kern w:val="0"/>
                <w:sz w:val="27"/>
                <w:szCs w:val="27"/>
                <w:highlight w:val="none"/>
              </w:rPr>
            </w:pPr>
          </w:p>
        </w:tc>
        <w:tc>
          <w:tcPr>
            <w:tcW w:w="1421" w:type="pct"/>
            <w:noWrap w:val="0"/>
            <w:vAlign w:val="center"/>
          </w:tcPr>
          <w:p w14:paraId="157714E1">
            <w:pPr>
              <w:widowControl/>
              <w:jc w:val="center"/>
              <w:rPr>
                <w:rFonts w:hint="eastAsia" w:ascii="方正仿宋_GBK" w:hAnsi="黑体" w:eastAsia="方正仿宋_GBK" w:cs="宋体"/>
                <w:b/>
                <w:bCs/>
                <w:color w:val="auto"/>
                <w:kern w:val="0"/>
                <w:sz w:val="27"/>
                <w:szCs w:val="27"/>
                <w:highlight w:val="none"/>
                <w:lang w:eastAsia="zh-CN"/>
              </w:rPr>
            </w:pPr>
            <w:r>
              <w:rPr>
                <w:rFonts w:hint="eastAsia" w:ascii="方正仿宋_GBK" w:hAnsi="黑体" w:eastAsia="方正仿宋_GBK" w:cs="宋体"/>
                <w:b/>
                <w:bCs/>
                <w:color w:val="auto"/>
                <w:kern w:val="0"/>
                <w:sz w:val="27"/>
                <w:szCs w:val="27"/>
                <w:highlight w:val="none"/>
                <w:lang w:eastAsia="zh-CN"/>
              </w:rPr>
              <w:t>综合单价（万元）</w:t>
            </w:r>
          </w:p>
        </w:tc>
        <w:tc>
          <w:tcPr>
            <w:tcW w:w="2331" w:type="pct"/>
            <w:gridSpan w:val="2"/>
            <w:noWrap w:val="0"/>
            <w:vAlign w:val="center"/>
          </w:tcPr>
          <w:p w14:paraId="5190EABC">
            <w:pPr>
              <w:widowControl/>
              <w:jc w:val="center"/>
              <w:rPr>
                <w:rFonts w:ascii="黑体" w:hAnsi="黑体" w:eastAsia="黑体" w:cs="宋体"/>
                <w:b/>
                <w:bCs/>
                <w:color w:val="auto"/>
                <w:kern w:val="0"/>
                <w:sz w:val="27"/>
                <w:szCs w:val="27"/>
                <w:highlight w:val="none"/>
              </w:rPr>
            </w:pPr>
          </w:p>
        </w:tc>
      </w:tr>
      <w:tr w14:paraId="485823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vMerge w:val="continue"/>
            <w:noWrap w:val="0"/>
            <w:vAlign w:val="center"/>
          </w:tcPr>
          <w:p w14:paraId="6F0B70BB">
            <w:pPr>
              <w:widowControl/>
              <w:jc w:val="center"/>
              <w:rPr>
                <w:rFonts w:ascii="黑体" w:hAnsi="黑体" w:eastAsia="黑体" w:cs="宋体"/>
                <w:b/>
                <w:bCs/>
                <w:color w:val="auto"/>
                <w:kern w:val="0"/>
                <w:sz w:val="27"/>
                <w:szCs w:val="27"/>
                <w:highlight w:val="none"/>
              </w:rPr>
            </w:pPr>
          </w:p>
        </w:tc>
        <w:tc>
          <w:tcPr>
            <w:tcW w:w="1421" w:type="pct"/>
            <w:noWrap w:val="0"/>
            <w:vAlign w:val="center"/>
          </w:tcPr>
          <w:p w14:paraId="3CCACC55">
            <w:pPr>
              <w:widowControl/>
              <w:jc w:val="center"/>
              <w:rPr>
                <w:rFonts w:hint="eastAsia" w:ascii="方正仿宋_GBK" w:hAnsi="黑体" w:eastAsia="方正仿宋_GBK" w:cs="宋体"/>
                <w:b/>
                <w:bCs/>
                <w:color w:val="auto"/>
                <w:kern w:val="0"/>
                <w:sz w:val="27"/>
                <w:szCs w:val="27"/>
                <w:highlight w:val="none"/>
                <w:lang w:eastAsia="zh-CN"/>
              </w:rPr>
            </w:pPr>
            <w:r>
              <w:rPr>
                <w:rFonts w:hint="eastAsia" w:ascii="方正仿宋_GBK" w:hAnsi="黑体" w:eastAsia="方正仿宋_GBK" w:cs="宋体"/>
                <w:b/>
                <w:bCs/>
                <w:color w:val="auto"/>
                <w:kern w:val="0"/>
                <w:sz w:val="27"/>
                <w:szCs w:val="27"/>
                <w:highlight w:val="none"/>
                <w:lang w:eastAsia="zh-CN"/>
              </w:rPr>
              <w:t>总价（万元）</w:t>
            </w:r>
          </w:p>
        </w:tc>
        <w:tc>
          <w:tcPr>
            <w:tcW w:w="2331" w:type="pct"/>
            <w:gridSpan w:val="2"/>
            <w:noWrap w:val="0"/>
            <w:vAlign w:val="center"/>
          </w:tcPr>
          <w:p w14:paraId="6BB0B287">
            <w:pPr>
              <w:widowControl/>
              <w:jc w:val="center"/>
              <w:rPr>
                <w:rFonts w:ascii="黑体" w:hAnsi="黑体" w:eastAsia="黑体" w:cs="宋体"/>
                <w:b/>
                <w:bCs/>
                <w:color w:val="auto"/>
                <w:kern w:val="0"/>
                <w:sz w:val="27"/>
                <w:szCs w:val="27"/>
                <w:highlight w:val="none"/>
              </w:rPr>
            </w:pPr>
          </w:p>
        </w:tc>
      </w:tr>
      <w:tr w14:paraId="0D706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trPr>
        <w:tc>
          <w:tcPr>
            <w:tcW w:w="1247" w:type="pct"/>
            <w:noWrap w:val="0"/>
            <w:vAlign w:val="center"/>
          </w:tcPr>
          <w:p w14:paraId="1A64D049">
            <w:pPr>
              <w:widowControl/>
              <w:jc w:val="center"/>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主要性能</w:t>
            </w:r>
          </w:p>
        </w:tc>
        <w:tc>
          <w:tcPr>
            <w:tcW w:w="3752" w:type="pct"/>
            <w:gridSpan w:val="3"/>
            <w:noWrap w:val="0"/>
            <w:vAlign w:val="center"/>
          </w:tcPr>
          <w:p w14:paraId="128C8997">
            <w:pPr>
              <w:widowControl/>
              <w:jc w:val="center"/>
              <w:rPr>
                <w:rFonts w:ascii="黑体" w:hAnsi="黑体" w:eastAsia="黑体" w:cs="宋体"/>
                <w:b/>
                <w:bCs/>
                <w:color w:val="auto"/>
                <w:kern w:val="0"/>
                <w:sz w:val="27"/>
                <w:szCs w:val="27"/>
                <w:highlight w:val="none"/>
              </w:rPr>
            </w:pPr>
          </w:p>
        </w:tc>
      </w:tr>
      <w:tr w14:paraId="3E5F5D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4" w:hRule="atLeast"/>
        </w:trPr>
        <w:tc>
          <w:tcPr>
            <w:tcW w:w="1247" w:type="pct"/>
            <w:noWrap w:val="0"/>
            <w:vAlign w:val="center"/>
          </w:tcPr>
          <w:p w14:paraId="0E41DEC0">
            <w:pPr>
              <w:widowControl/>
              <w:jc w:val="center"/>
              <w:rPr>
                <w:rFonts w:hint="eastAsia" w:ascii="方正仿宋_GBK" w:hAnsi="黑体" w:eastAsia="方正仿宋_GBK" w:cs="宋体"/>
                <w:b/>
                <w:bCs/>
                <w:color w:val="auto"/>
                <w:kern w:val="0"/>
                <w:sz w:val="27"/>
                <w:szCs w:val="27"/>
                <w:highlight w:val="none"/>
                <w:lang w:eastAsia="zh-CN"/>
              </w:rPr>
            </w:pPr>
            <w:r>
              <w:rPr>
                <w:rFonts w:hint="eastAsia" w:ascii="方正仿宋_GBK" w:hAnsi="黑体" w:eastAsia="方正仿宋_GBK" w:cs="宋体"/>
                <w:b/>
                <w:bCs/>
                <w:color w:val="auto"/>
                <w:kern w:val="0"/>
                <w:sz w:val="27"/>
                <w:szCs w:val="27"/>
                <w:highlight w:val="none"/>
                <w:lang w:eastAsia="zh-CN"/>
              </w:rPr>
              <w:t>质保年限</w:t>
            </w:r>
          </w:p>
        </w:tc>
        <w:tc>
          <w:tcPr>
            <w:tcW w:w="1421" w:type="pct"/>
            <w:noWrap w:val="0"/>
            <w:vAlign w:val="center"/>
          </w:tcPr>
          <w:p w14:paraId="4DC2BA90">
            <w:pPr>
              <w:widowControl/>
              <w:jc w:val="center"/>
              <w:rPr>
                <w:rFonts w:ascii="黑体" w:hAnsi="黑体" w:eastAsia="黑体" w:cs="宋体"/>
                <w:b/>
                <w:bCs/>
                <w:color w:val="auto"/>
                <w:kern w:val="0"/>
                <w:sz w:val="27"/>
                <w:szCs w:val="27"/>
                <w:highlight w:val="none"/>
              </w:rPr>
            </w:pPr>
          </w:p>
        </w:tc>
        <w:tc>
          <w:tcPr>
            <w:tcW w:w="1264" w:type="pct"/>
            <w:noWrap w:val="0"/>
            <w:vAlign w:val="center"/>
          </w:tcPr>
          <w:p w14:paraId="392EF9FB">
            <w:pPr>
              <w:widowControl/>
              <w:jc w:val="center"/>
              <w:rPr>
                <w:rFonts w:hint="eastAsia" w:ascii="方正仿宋_GBK" w:hAnsi="黑体" w:eastAsia="方正仿宋_GBK" w:cs="宋体"/>
                <w:b/>
                <w:bCs/>
                <w:color w:val="auto"/>
                <w:kern w:val="0"/>
                <w:sz w:val="27"/>
                <w:szCs w:val="27"/>
                <w:highlight w:val="none"/>
                <w:lang w:eastAsia="zh-CN"/>
              </w:rPr>
            </w:pPr>
            <w:r>
              <w:rPr>
                <w:rFonts w:hint="eastAsia" w:ascii="方正仿宋_GBK" w:hAnsi="黑体" w:eastAsia="方正仿宋_GBK" w:cs="宋体"/>
                <w:b/>
                <w:bCs/>
                <w:color w:val="auto"/>
                <w:kern w:val="0"/>
                <w:sz w:val="27"/>
                <w:szCs w:val="27"/>
                <w:highlight w:val="none"/>
                <w:lang w:eastAsia="zh-CN"/>
              </w:rPr>
              <w:t>使用年限</w:t>
            </w:r>
          </w:p>
        </w:tc>
        <w:tc>
          <w:tcPr>
            <w:tcW w:w="1066" w:type="pct"/>
            <w:noWrap w:val="0"/>
            <w:vAlign w:val="center"/>
          </w:tcPr>
          <w:p w14:paraId="115E2E7B">
            <w:pPr>
              <w:widowControl/>
              <w:jc w:val="center"/>
              <w:rPr>
                <w:rFonts w:ascii="黑体" w:hAnsi="黑体" w:eastAsia="黑体" w:cs="宋体"/>
                <w:b/>
                <w:bCs/>
                <w:color w:val="auto"/>
                <w:kern w:val="0"/>
                <w:sz w:val="27"/>
                <w:szCs w:val="27"/>
                <w:highlight w:val="none"/>
              </w:rPr>
            </w:pPr>
          </w:p>
        </w:tc>
      </w:tr>
      <w:tr w14:paraId="0ED01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7" w:type="pct"/>
            <w:noWrap w:val="0"/>
            <w:vAlign w:val="center"/>
          </w:tcPr>
          <w:p w14:paraId="0360B5EC">
            <w:pPr>
              <w:widowControl/>
              <w:jc w:val="center"/>
              <w:rPr>
                <w:rFonts w:hint="eastAsia" w:ascii="方正仿宋_GBK" w:hAnsi="黑体" w:eastAsia="方正仿宋_GBK" w:cs="宋体"/>
                <w:b/>
                <w:bCs/>
                <w:color w:val="auto"/>
                <w:kern w:val="0"/>
                <w:sz w:val="27"/>
                <w:szCs w:val="27"/>
                <w:highlight w:val="none"/>
                <w:lang w:eastAsia="zh-CN"/>
              </w:rPr>
            </w:pPr>
            <w:r>
              <w:rPr>
                <w:rFonts w:hint="eastAsia" w:ascii="方正仿宋_GBK" w:hAnsi="黑体" w:eastAsia="方正仿宋_GBK" w:cs="宋体"/>
                <w:b/>
                <w:bCs/>
                <w:color w:val="auto"/>
                <w:kern w:val="0"/>
                <w:sz w:val="27"/>
                <w:szCs w:val="27"/>
                <w:highlight w:val="none"/>
                <w:lang w:eastAsia="zh-CN"/>
              </w:rPr>
              <w:t>备用机</w:t>
            </w:r>
          </w:p>
        </w:tc>
        <w:tc>
          <w:tcPr>
            <w:tcW w:w="1421" w:type="pct"/>
            <w:noWrap w:val="0"/>
            <w:vAlign w:val="center"/>
          </w:tcPr>
          <w:p w14:paraId="41A8E394">
            <w:pPr>
              <w:widowControl/>
              <w:jc w:val="center"/>
              <w:rPr>
                <w:rFonts w:hint="eastAsia" w:ascii="黑体" w:hAnsi="黑体" w:eastAsia="黑体" w:cs="宋体"/>
                <w:b/>
                <w:bCs/>
                <w:color w:val="auto"/>
                <w:kern w:val="0"/>
                <w:sz w:val="27"/>
                <w:szCs w:val="27"/>
                <w:highlight w:val="none"/>
                <w:lang w:eastAsia="zh-CN"/>
              </w:rPr>
            </w:pPr>
            <w:r>
              <w:rPr>
                <w:rFonts w:hint="eastAsia" w:ascii="思源黑体" w:eastAsia="思源黑体"/>
                <w:color w:val="auto"/>
                <w:szCs w:val="21"/>
                <w:highlight w:val="none"/>
                <w:lang w:eastAsia="zh-CN"/>
              </w:rPr>
              <w:t>有</w:t>
            </w:r>
            <w:r>
              <w:rPr>
                <w:rFonts w:hint="eastAsia" w:ascii="思源黑体" w:eastAsia="思源黑体"/>
                <w:color w:val="auto"/>
                <w:szCs w:val="21"/>
                <w:highlight w:val="none"/>
              </w:rPr>
              <w:t> </w:t>
            </w:r>
            <w:r>
              <w:rPr>
                <w:rFonts w:ascii="思源黑体" w:eastAsia="思源黑体"/>
                <w:color w:val="auto"/>
                <w:szCs w:val="21"/>
                <w:highlight w:val="none"/>
              </w:rPr>
              <w:object>
                <v:shape id="_x0000_i1031" o:spt="201" alt="" type="#_x0000_t201" style="height:15.75pt;width:20.25pt;" o:ole="t" filled="f" o:preferrelative="t" stroked="f" coordsize="21600,21600">
                  <v:path/>
                  <v:fill on="f" focussize="0,0"/>
                  <v:stroke on="f"/>
                  <v:imagedata r:id="rId6" o:title=""/>
                  <o:lock v:ext="edit" aspectratio="t"/>
                  <w10:wrap type="none"/>
                  <w10:anchorlock/>
                </v:shape>
                <w:control r:id="rId12" w:name="Control 2" w:shapeid="_x0000_i1031"/>
              </w:object>
            </w:r>
            <w:r>
              <w:rPr>
                <w:rFonts w:hint="eastAsia" w:ascii="思源黑体" w:eastAsia="思源黑体"/>
                <w:color w:val="auto"/>
                <w:szCs w:val="21"/>
                <w:highlight w:val="none"/>
                <w:lang w:val="en-US" w:eastAsia="zh-CN"/>
              </w:rPr>
              <w:t xml:space="preserve">  </w:t>
            </w:r>
            <w:r>
              <w:rPr>
                <w:rFonts w:hint="eastAsia" w:ascii="思源黑体" w:eastAsia="思源黑体"/>
                <w:color w:val="auto"/>
                <w:szCs w:val="21"/>
                <w:highlight w:val="none"/>
                <w:lang w:eastAsia="zh-CN"/>
              </w:rPr>
              <w:t>无</w:t>
            </w:r>
            <w:r>
              <w:rPr>
                <w:rFonts w:hint="eastAsia" w:ascii="思源黑体" w:eastAsia="思源黑体"/>
                <w:color w:val="auto"/>
                <w:szCs w:val="21"/>
                <w:highlight w:val="none"/>
              </w:rPr>
              <w:t> </w:t>
            </w:r>
            <w:r>
              <w:rPr>
                <w:rFonts w:ascii="思源黑体" w:eastAsia="思源黑体"/>
                <w:color w:val="auto"/>
                <w:szCs w:val="21"/>
                <w:highlight w:val="none"/>
              </w:rPr>
              <w:object>
                <v:shape id="_x0000_i1032" o:spt="201" alt="" type="#_x0000_t201" style="height:15.75pt;width:20.25pt;" o:ole="t" filled="f" o:preferrelative="t" stroked="f" coordsize="21600,21600">
                  <v:path/>
                  <v:fill on="f" focussize="0,0"/>
                  <v:stroke on="f"/>
                  <v:imagedata r:id="rId6" o:title=""/>
                  <o:lock v:ext="edit" aspectratio="t"/>
                  <w10:wrap type="none"/>
                  <w10:anchorlock/>
                </v:shape>
                <w:control r:id="rId13" w:name="Control 3" w:shapeid="_x0000_i1032"/>
              </w:object>
            </w:r>
          </w:p>
        </w:tc>
        <w:tc>
          <w:tcPr>
            <w:tcW w:w="1264" w:type="pct"/>
            <w:noWrap w:val="0"/>
            <w:vAlign w:val="center"/>
          </w:tcPr>
          <w:p w14:paraId="0C064A1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方正仿宋_GBK" w:hAnsi="黑体" w:eastAsia="方正仿宋_GBK" w:cs="宋体"/>
                <w:b/>
                <w:bCs/>
                <w:color w:val="auto"/>
                <w:kern w:val="0"/>
                <w:sz w:val="27"/>
                <w:szCs w:val="27"/>
                <w:highlight w:val="none"/>
              </w:rPr>
            </w:pPr>
            <w:r>
              <w:rPr>
                <w:rFonts w:hint="eastAsia" w:ascii="方正仿宋_GBK" w:hAnsi="黑体" w:eastAsia="方正仿宋_GBK" w:cs="宋体"/>
                <w:b/>
                <w:bCs/>
                <w:color w:val="auto"/>
                <w:kern w:val="0"/>
                <w:sz w:val="27"/>
                <w:szCs w:val="27"/>
                <w:highlight w:val="none"/>
              </w:rPr>
              <w:t>后期维保及费用</w:t>
            </w:r>
          </w:p>
        </w:tc>
        <w:tc>
          <w:tcPr>
            <w:tcW w:w="1066" w:type="pct"/>
            <w:noWrap w:val="0"/>
            <w:vAlign w:val="center"/>
          </w:tcPr>
          <w:p w14:paraId="6DD2B38F">
            <w:pPr>
              <w:widowControl/>
              <w:jc w:val="center"/>
              <w:rPr>
                <w:rFonts w:ascii="黑体" w:hAnsi="黑体" w:eastAsia="黑体" w:cs="宋体"/>
                <w:b/>
                <w:bCs/>
                <w:color w:val="auto"/>
                <w:kern w:val="0"/>
                <w:sz w:val="27"/>
                <w:szCs w:val="27"/>
                <w:highlight w:val="none"/>
              </w:rPr>
            </w:pPr>
          </w:p>
        </w:tc>
      </w:tr>
    </w:tbl>
    <w:p w14:paraId="434B273F">
      <w:pPr>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方正仿宋_GBK" w:hAnsi="方正仿宋_GBK" w:eastAsia="方正仿宋_GBK" w:cs="方正仿宋_GBK"/>
          <w:color w:val="auto"/>
          <w:sz w:val="32"/>
          <w:szCs w:val="32"/>
          <w:highlight w:val="none"/>
          <w:lang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A92171-85B6-4EA3-A0A5-A49903E1194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2" w:fontKey="{23078B68-BB6E-4175-AEEC-D6F7690B7906}"/>
  </w:font>
  <w:font w:name="方正黑体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3" w:fontKey="{2D7D583B-370A-4133-B202-862A916671EC}"/>
  </w:font>
  <w:font w:name="方正楷体简体">
    <w:panose1 w:val="02010601030101010101"/>
    <w:charset w:val="86"/>
    <w:family w:val="auto"/>
    <w:pitch w:val="default"/>
    <w:sig w:usb0="00000001" w:usb1="080E0000" w:usb2="00000000" w:usb3="00000000" w:csb0="00040000" w:csb1="00000000"/>
  </w:font>
  <w:font w:name="思源黑体">
    <w:altName w:val="宋体"/>
    <w:panose1 w:val="00000000000000000000"/>
    <w:charset w:val="86"/>
    <w:family w:val="roman"/>
    <w:pitch w:val="default"/>
    <w:sig w:usb0="00000000" w:usb1="00000000" w:usb2="00000010" w:usb3="00000000" w:csb0="00040000" w:csb1="00000000"/>
    <w:embedRegular r:id="rId4" w:fontKey="{15160BFE-C67C-4B05-A814-181E8A96305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85D4F">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D048A9">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7D048A9">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7628"/>
    <w:rsid w:val="00674B43"/>
    <w:rsid w:val="02B2279A"/>
    <w:rsid w:val="02F9361B"/>
    <w:rsid w:val="08730E67"/>
    <w:rsid w:val="0B7B7C2B"/>
    <w:rsid w:val="0DC9020F"/>
    <w:rsid w:val="0F415DDD"/>
    <w:rsid w:val="12E476D6"/>
    <w:rsid w:val="132C233E"/>
    <w:rsid w:val="14604C12"/>
    <w:rsid w:val="1BED48F6"/>
    <w:rsid w:val="1C1A5C79"/>
    <w:rsid w:val="1F5F48F0"/>
    <w:rsid w:val="21B70ED5"/>
    <w:rsid w:val="237B34F7"/>
    <w:rsid w:val="25965427"/>
    <w:rsid w:val="25DA5908"/>
    <w:rsid w:val="26C95499"/>
    <w:rsid w:val="27230DFD"/>
    <w:rsid w:val="2C1F0D85"/>
    <w:rsid w:val="2EE33FD5"/>
    <w:rsid w:val="2F0A4DFC"/>
    <w:rsid w:val="30162C88"/>
    <w:rsid w:val="30B05F05"/>
    <w:rsid w:val="32C05842"/>
    <w:rsid w:val="350031D3"/>
    <w:rsid w:val="38EA2B98"/>
    <w:rsid w:val="395A0970"/>
    <w:rsid w:val="3ACB57DD"/>
    <w:rsid w:val="3B2A0132"/>
    <w:rsid w:val="3C7A4DAA"/>
    <w:rsid w:val="3CFD6976"/>
    <w:rsid w:val="3D3900F6"/>
    <w:rsid w:val="3F87243F"/>
    <w:rsid w:val="3FEF0FCD"/>
    <w:rsid w:val="413F35E9"/>
    <w:rsid w:val="41E9476D"/>
    <w:rsid w:val="41F10809"/>
    <w:rsid w:val="43375939"/>
    <w:rsid w:val="4641003A"/>
    <w:rsid w:val="47467628"/>
    <w:rsid w:val="47DC362C"/>
    <w:rsid w:val="48AE4FC8"/>
    <w:rsid w:val="4C023FBF"/>
    <w:rsid w:val="4E76053D"/>
    <w:rsid w:val="5137568D"/>
    <w:rsid w:val="51D93876"/>
    <w:rsid w:val="53092037"/>
    <w:rsid w:val="53491C37"/>
    <w:rsid w:val="57B1498B"/>
    <w:rsid w:val="5BD3501A"/>
    <w:rsid w:val="5ECC3FA2"/>
    <w:rsid w:val="5F226AC4"/>
    <w:rsid w:val="672A5848"/>
    <w:rsid w:val="68C83A2C"/>
    <w:rsid w:val="6B4D6BB3"/>
    <w:rsid w:val="6BA0308C"/>
    <w:rsid w:val="6C0E3CCB"/>
    <w:rsid w:val="6DE567FE"/>
    <w:rsid w:val="725A0961"/>
    <w:rsid w:val="73A46893"/>
    <w:rsid w:val="753408E9"/>
    <w:rsid w:val="77A05129"/>
    <w:rsid w:val="79846826"/>
    <w:rsid w:val="7E78033D"/>
    <w:rsid w:val="7EA76302"/>
    <w:rsid w:val="7F7D40A0"/>
    <w:rsid w:val="7FB477F2"/>
    <w:rsid w:val="7FE85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ontrol" Target="activeX/activeX4.xml"/><Relationship Id="rId8" Type="http://schemas.openxmlformats.org/officeDocument/2006/relationships/control" Target="activeX/activeX3.xml"/><Relationship Id="rId7" Type="http://schemas.openxmlformats.org/officeDocument/2006/relationships/control" Target="activeX/activeX2.xml"/><Relationship Id="rId6" Type="http://schemas.openxmlformats.org/officeDocument/2006/relationships/image" Target="media/image1.wmf"/><Relationship Id="rId5" Type="http://schemas.openxmlformats.org/officeDocument/2006/relationships/control" Target="activeX/activeX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control" Target="activeX/activeX8.xml"/><Relationship Id="rId12" Type="http://schemas.openxmlformats.org/officeDocument/2006/relationships/control" Target="activeX/activeX7.xml"/><Relationship Id="rId11" Type="http://schemas.openxmlformats.org/officeDocument/2006/relationships/control" Target="activeX/activeX6.xml"/><Relationship Id="rId10" Type="http://schemas.openxmlformats.org/officeDocument/2006/relationships/control" Target="activeX/activeX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8.bin"/></Relationships>
</file>

<file path=word/activeX/_rels/activeX4.xml.rels><?xml version="1.0" encoding="UTF-8" standalone="yes"?>
<Relationships xmlns="http://schemas.openxmlformats.org/package/2006/relationships"><Relationship Id="rId1" Type="http://schemas.microsoft.com/office/2006/relationships/activeXControlBinary" Target="activeX3.bin"/></Relationships>
</file>

<file path=word/activeX/_rels/activeX5.xml.rels><?xml version="1.0" encoding="UTF-8" standalone="yes"?>
<Relationships xmlns="http://schemas.openxmlformats.org/package/2006/relationships"><Relationship Id="rId1" Type="http://schemas.microsoft.com/office/2006/relationships/activeXControlBinary" Target="activeX4.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40-EC42-11CE-9E0D-00AA006002F3}" r:id="rId1" ax:persistence="persistStorage"/>
</file>

<file path=word/activeX/activeX2.xml><?xml version="1.0" encoding="utf-8"?>
<ax:ocx xmlns:ax="http://schemas.microsoft.com/office/2006/activeX" xmlns:r="http://schemas.openxmlformats.org/officeDocument/2006/relationships" ax:classid="{8BD21D40-EC42-11CE-9E0D-00AA006002F3}" r:id="rId1" ax:persistence="persistStorage"/>
</file>

<file path=word/activeX/activeX3.xml><?xml version="1.0" encoding="utf-8"?>
<ax:ocx xmlns:ax="http://schemas.microsoft.com/office/2006/activeX" xmlns:r="http://schemas.openxmlformats.org/officeDocument/2006/relationships" ax:classid="{8BD21D40-EC42-11CE-9E0D-00AA006002F3}" r:id="rId1" ax:persistence="persistStorage"/>
</file>

<file path=word/activeX/activeX4.xml><?xml version="1.0" encoding="utf-8"?>
<ax:ocx xmlns:ax="http://schemas.microsoft.com/office/2006/activeX" xmlns:r="http://schemas.openxmlformats.org/officeDocument/2006/relationships" ax:classid="{8BD21D40-EC42-11CE-9E0D-00AA006002F3}" r:id="rId1" ax:persistence="persistStorage"/>
</file>

<file path=word/activeX/activeX5.xml><?xml version="1.0" encoding="utf-8"?>
<ax:ocx xmlns:ax="http://schemas.microsoft.com/office/2006/activeX" xmlns:r="http://schemas.openxmlformats.org/officeDocument/2006/relationships" ax:classid="{8BD21D40-EC42-11CE-9E0D-00AA006002F3}" r:id="rId1" ax:persistence="persistStorage"/>
</file>

<file path=word/activeX/activeX6.xml><?xml version="1.0" encoding="utf-8"?>
<ax:ocx xmlns:ax="http://schemas.microsoft.com/office/2006/activeX" xmlns:r="http://schemas.openxmlformats.org/officeDocument/2006/relationships" ax:classid="{8BD21D40-EC42-11CE-9E0D-00AA006002F3}" r:id="rId1" ax:persistence="persistStorage"/>
</file>

<file path=word/activeX/activeX7.xml><?xml version="1.0" encoding="utf-8"?>
<ax:ocx xmlns:ax="http://schemas.microsoft.com/office/2006/activeX" xmlns:r="http://schemas.openxmlformats.org/officeDocument/2006/relationships" ax:classid="{8BD21D40-EC42-11CE-9E0D-00AA006002F3}" r:id="rId1" ax:persistence="persistStorage"/>
</file>

<file path=word/activeX/activeX8.xml><?xml version="1.0" encoding="utf-8"?>
<ax:ocx xmlns:ax="http://schemas.microsoft.com/office/2006/activeX" xmlns:r="http://schemas.openxmlformats.org/officeDocument/2006/relationships" ax:classid="{8BD21D40-EC42-11CE-9E0D-00AA006002F3}" r:id="rId1" ax:persistence="persistStorag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2476</Words>
  <Characters>2562</Characters>
  <Lines>0</Lines>
  <Paragraphs>0</Paragraphs>
  <TotalTime>60</TotalTime>
  <ScaleCrop>false</ScaleCrop>
  <LinksUpToDate>false</LinksUpToDate>
  <CharactersWithSpaces>2656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2025-07-22T10:24:00Z</dcterms:created>
  <dc:creator>Administrator</dc:creator>
  <cp:lastModifiedBy>忘忧。</cp:lastModifiedBy>
  <cp:lastPrinted>2025-12-04T00:29:00Z</cp:lastPrinted>
  <dcterms:modified xsi:type="dcterms:W3CDTF">2025-12-10T00:45:26Z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eyJoZGlkIjoiZTYwOGI4ZmJhYzg5MDk2NWJlNWY5ZjZjOWE1MjkzMjYiLCJ1c2VySWQiOiI3MDE1NzI1ODYifQ==</vt:lpwstr>
  </property>
  <property fmtid="{D5CDD505-2E9C-101B-9397-08002B2CF9AE}" pid="4" name="ICV">
    <vt:lpwstr>09D3ECFBB37741109D357EFF40921A8A_12</vt:lpwstr>
  </property>
</Properties>
</file>