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2BC8CBE">
      <w:pPr>
        <w:spacing w:line="600" w:lineRule="exact"/>
        <w:jc w:val="center"/>
        <w:rPr>
          <w:rFonts w:hint="eastAsia" w:ascii="宋体" w:hAnsi="宋体" w:eastAsia="宋体" w:cs="宋体"/>
          <w:b/>
          <w:color w:val="auto"/>
          <w:sz w:val="48"/>
          <w:szCs w:val="48"/>
          <w:highlight w:val="none"/>
          <w:lang w:eastAsia="zh-CN"/>
        </w:rPr>
      </w:pPr>
      <w:r>
        <w:rPr>
          <w:rFonts w:hint="eastAsia" w:ascii="宋体" w:hAnsi="宋体" w:eastAsia="宋体" w:cs="宋体"/>
          <w:b/>
          <w:color w:val="auto"/>
          <w:sz w:val="48"/>
          <w:szCs w:val="48"/>
          <w:highlight w:val="none"/>
          <w:lang w:eastAsia="zh-CN"/>
        </w:rPr>
        <w:t>双联动200吨折弯机采购</w:t>
      </w:r>
    </w:p>
    <w:p w14:paraId="6531CE71">
      <w:pPr>
        <w:spacing w:line="600" w:lineRule="exact"/>
        <w:jc w:val="center"/>
        <w:rPr>
          <w:rFonts w:hint="eastAsia" w:ascii="宋体" w:hAnsi="宋体" w:eastAsia="宋体" w:cs="宋体"/>
          <w:b/>
          <w:color w:val="auto"/>
          <w:sz w:val="40"/>
          <w:szCs w:val="40"/>
          <w:highlight w:val="none"/>
        </w:rPr>
      </w:pPr>
      <w:r>
        <w:rPr>
          <w:rFonts w:hint="eastAsia" w:ascii="宋体" w:hAnsi="宋体" w:eastAsia="宋体" w:cs="宋体"/>
          <w:b/>
          <w:color w:val="auto"/>
          <w:sz w:val="40"/>
          <w:szCs w:val="40"/>
          <w:highlight w:val="none"/>
        </w:rPr>
        <w:t>需求调查公告</w:t>
      </w:r>
    </w:p>
    <w:p w14:paraId="5E088AC6">
      <w:pPr>
        <w:spacing w:line="580" w:lineRule="exact"/>
        <w:rPr>
          <w:rFonts w:hint="eastAsia" w:ascii="宋体" w:hAnsi="宋体" w:eastAsia="宋体" w:cs="宋体"/>
          <w:color w:val="auto"/>
          <w:sz w:val="30"/>
          <w:szCs w:val="30"/>
          <w:highlight w:val="none"/>
        </w:rPr>
      </w:pPr>
    </w:p>
    <w:p w14:paraId="5E66AF25">
      <w:pPr>
        <w:spacing w:line="580" w:lineRule="exact"/>
        <w:ind w:firstLine="562" w:firstLineChars="200"/>
        <w:rPr>
          <w:rFonts w:hint="eastAsia" w:ascii="宋体" w:hAnsi="宋体" w:eastAsia="宋体" w:cs="宋体"/>
          <w:b/>
          <w:bCs/>
          <w:color w:val="auto"/>
          <w:sz w:val="28"/>
          <w:szCs w:val="28"/>
          <w:highlight w:val="none"/>
        </w:rPr>
      </w:pP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highlight w:val="none"/>
        </w:rPr>
        <w:t>一、需求调查内容</w:t>
      </w:r>
    </w:p>
    <w:p w14:paraId="55ED0ECA">
      <w:pPr>
        <w:spacing w:line="580" w:lineRule="exact"/>
        <w:ind w:firstLine="560" w:firstLineChars="200"/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highlight w:val="none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highlight w:val="none"/>
        </w:rPr>
        <w:t>包含但不限于潜在供应商具有的相关资质、所获荣誉、服务业绩及案例情况、人员配置、相关从业人员具备的素质、同类项目成交信息、可能涉及的运行维护、备品备件、耗材等后续采购等相关信息。</w:t>
      </w:r>
    </w:p>
    <w:p w14:paraId="06AF08B6">
      <w:pPr>
        <w:spacing w:line="580" w:lineRule="exact"/>
        <w:ind w:firstLine="562" w:firstLineChars="200"/>
        <w:rPr>
          <w:rFonts w:hint="eastAsia" w:ascii="宋体" w:hAnsi="宋体" w:eastAsia="宋体" w:cs="宋体"/>
          <w:b/>
          <w:bCs/>
          <w:color w:val="auto"/>
          <w:sz w:val="28"/>
          <w:szCs w:val="28"/>
          <w:highlight w:val="none"/>
        </w:rPr>
      </w:pP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highlight w:val="none"/>
        </w:rPr>
        <w:t>二、采购项目概况</w:t>
      </w:r>
    </w:p>
    <w:p w14:paraId="6D03A8C8">
      <w:pPr>
        <w:spacing w:line="580" w:lineRule="exact"/>
        <w:ind w:firstLine="560" w:firstLineChars="200"/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highlight w:val="none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highlight w:val="none"/>
        </w:rPr>
        <w:t>1.项目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highlight w:val="none"/>
          <w:lang w:val="en-US" w:eastAsia="zh-CN"/>
        </w:rPr>
        <w:t>主要内容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highlight w:val="none"/>
        </w:rPr>
        <w:t>：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highlight w:val="none"/>
          <w:lang w:val="en-US" w:eastAsia="zh-CN"/>
        </w:rPr>
        <w:t>详见附件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highlight w:val="none"/>
        </w:rPr>
        <w:t>。</w:t>
      </w:r>
    </w:p>
    <w:p w14:paraId="721AB7C1">
      <w:pPr>
        <w:spacing w:line="580" w:lineRule="exact"/>
        <w:ind w:firstLine="562" w:firstLineChars="200"/>
        <w:rPr>
          <w:rFonts w:hint="eastAsia" w:ascii="宋体" w:hAnsi="宋体" w:eastAsia="宋体" w:cs="宋体"/>
          <w:b/>
          <w:bCs/>
          <w:color w:val="auto"/>
          <w:sz w:val="28"/>
          <w:szCs w:val="28"/>
          <w:highlight w:val="none"/>
        </w:rPr>
      </w:pP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highlight w:val="none"/>
        </w:rPr>
        <w:t>三、需求调查方式：问卷调查。</w:t>
      </w:r>
    </w:p>
    <w:p w14:paraId="165919FE">
      <w:pPr>
        <w:spacing w:line="580" w:lineRule="exact"/>
        <w:ind w:firstLine="562" w:firstLineChars="200"/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highlight w:val="none"/>
        </w:rPr>
      </w:pP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highlight w:val="none"/>
        </w:rPr>
        <w:t>四、需求调查对象：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highlight w:val="none"/>
        </w:rPr>
        <w:t>具备相应服务能力和资质的供应商。</w:t>
      </w:r>
    </w:p>
    <w:p w14:paraId="31756571">
      <w:pPr>
        <w:spacing w:line="580" w:lineRule="exact"/>
        <w:ind w:firstLine="562" w:firstLineChars="200"/>
        <w:rPr>
          <w:rFonts w:hint="eastAsia" w:ascii="宋体" w:hAnsi="宋体" w:eastAsia="宋体" w:cs="宋体"/>
          <w:b/>
          <w:bCs/>
          <w:color w:val="auto"/>
          <w:sz w:val="28"/>
          <w:szCs w:val="28"/>
          <w:highlight w:val="none"/>
        </w:rPr>
      </w:pP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highlight w:val="none"/>
        </w:rPr>
        <w:t>五、报送要求</w:t>
      </w:r>
    </w:p>
    <w:p w14:paraId="73B0C88E">
      <w:pPr>
        <w:spacing w:line="580" w:lineRule="exact"/>
        <w:ind w:firstLine="560" w:firstLineChars="200"/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highlight w:val="none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highlight w:val="none"/>
        </w:rPr>
        <w:t>1.资料报送时间：202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highlight w:val="none"/>
          <w:lang w:val="en-US" w:eastAsia="zh-CN"/>
        </w:rPr>
        <w:t>6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highlight w:val="none"/>
        </w:rPr>
        <w:t>年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highlight w:val="none"/>
          <w:lang w:val="en-US" w:eastAsia="zh-CN"/>
        </w:rPr>
        <w:t>1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highlight w:val="none"/>
        </w:rPr>
        <w:t>月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highlight w:val="none"/>
          <w:lang w:val="en-US" w:eastAsia="zh-CN"/>
        </w:rPr>
        <w:t>14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highlight w:val="none"/>
        </w:rPr>
        <w:t>日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highlight w:val="none"/>
          <w:lang w:val="en-US" w:eastAsia="zh-CN"/>
        </w:rPr>
        <w:t>--2026年1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highlight w:val="none"/>
        </w:rPr>
        <w:t>月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highlight w:val="none"/>
          <w:lang w:val="en-US" w:eastAsia="zh-CN"/>
        </w:rPr>
        <w:t>19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highlight w:val="none"/>
        </w:rPr>
        <w:t>日17：00。</w:t>
      </w:r>
    </w:p>
    <w:p w14:paraId="0FC97BD4">
      <w:pPr>
        <w:spacing w:line="580" w:lineRule="exact"/>
        <w:ind w:firstLine="560" w:firstLineChars="200"/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highlight w:val="none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highlight w:val="none"/>
        </w:rPr>
        <w:t>2.资料报送清单</w:t>
      </w:r>
    </w:p>
    <w:p w14:paraId="022BDB74">
      <w:pPr>
        <w:spacing w:line="580" w:lineRule="exact"/>
        <w:ind w:firstLine="560" w:firstLineChars="200"/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highlight w:val="none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highlight w:val="none"/>
        </w:rPr>
        <w:t>《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highlight w:val="none"/>
          <w:lang w:eastAsia="zh-CN"/>
        </w:rPr>
        <w:t>双联动200吨折弯机采购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highlight w:val="none"/>
        </w:rPr>
        <w:t>需求调查表》</w:t>
      </w:r>
    </w:p>
    <w:p w14:paraId="1A06E59C">
      <w:pPr>
        <w:spacing w:line="580" w:lineRule="exact"/>
        <w:ind w:firstLine="560" w:firstLineChars="200"/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highlight w:val="none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highlight w:val="none"/>
        </w:rPr>
        <w:t>3.资料报送要求：</w:t>
      </w:r>
    </w:p>
    <w:p w14:paraId="26B92FF7">
      <w:pPr>
        <w:spacing w:line="580" w:lineRule="exact"/>
        <w:ind w:firstLine="560" w:firstLineChars="200"/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highlight w:val="none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highlight w:val="none"/>
        </w:rPr>
        <w:t>请供应商根据服务内容，自行</w:t>
      </w:r>
      <w:bookmarkStart w:id="0" w:name="_GoBack"/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highlight w:val="none"/>
        </w:rPr>
        <w:t>填报，并于202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highlight w:val="none"/>
          <w:lang w:val="en-US" w:eastAsia="zh-CN"/>
        </w:rPr>
        <w:t>6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highlight w:val="none"/>
        </w:rPr>
        <w:t>年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highlight w:val="none"/>
          <w:lang w:val="en-US" w:eastAsia="zh-CN"/>
        </w:rPr>
        <w:t>1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highlight w:val="none"/>
        </w:rPr>
        <w:t>月</w:t>
      </w:r>
      <w:bookmarkEnd w:id="0"/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highlight w:val="none"/>
          <w:lang w:val="en-US" w:eastAsia="zh-CN"/>
        </w:rPr>
        <w:t>19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highlight w:val="none"/>
        </w:rPr>
        <w:t>日17：00前，将《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highlight w:val="none"/>
          <w:lang w:eastAsia="zh-CN"/>
        </w:rPr>
        <w:t>双联动200吨折弯机采购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highlight w:val="none"/>
        </w:rPr>
        <w:t>需求调查表》盖章扫描件传至电子邮箱（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highlight w:val="none"/>
          <w:lang w:val="en-US" w:eastAsia="zh-CN"/>
        </w:rPr>
        <w:t>775200076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highlight w:val="none"/>
        </w:rPr>
        <w:t>@qq.com），过期将不予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highlight w:val="none"/>
          <w:lang w:val="en-US" w:eastAsia="zh-CN"/>
        </w:rPr>
        <w:t>再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highlight w:val="none"/>
        </w:rPr>
        <w:t>采纳。</w:t>
      </w:r>
    </w:p>
    <w:p w14:paraId="5955FD4D">
      <w:pPr>
        <w:spacing w:line="580" w:lineRule="exact"/>
        <w:ind w:firstLine="560" w:firstLineChars="200"/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highlight w:val="none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highlight w:val="none"/>
        </w:rPr>
        <w:t>4.联系人：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highlight w:val="none"/>
          <w:lang w:val="en-US" w:eastAsia="zh-CN"/>
        </w:rPr>
        <w:t>许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highlight w:val="none"/>
        </w:rPr>
        <w:t>老师         联系电话：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highlight w:val="none"/>
          <w:lang w:val="en-US" w:eastAsia="zh-CN"/>
        </w:rPr>
        <w:t>17388218381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highlight w:val="none"/>
        </w:rPr>
        <w:t xml:space="preserve">  </w:t>
      </w:r>
    </w:p>
    <w:p w14:paraId="376386D8">
      <w:pPr>
        <w:spacing w:line="580" w:lineRule="exact"/>
        <w:rPr>
          <w:rFonts w:hint="eastAsia" w:ascii="宋体" w:hAnsi="宋体" w:eastAsia="宋体" w:cs="宋体"/>
          <w:b/>
          <w:bCs/>
          <w:color w:val="auto"/>
          <w:sz w:val="28"/>
          <w:szCs w:val="28"/>
          <w:highlight w:val="none"/>
        </w:rPr>
      </w:pP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highlight w:val="none"/>
        </w:rPr>
        <w:t>六、其他说明</w:t>
      </w:r>
    </w:p>
    <w:p w14:paraId="73663C75">
      <w:pPr>
        <w:spacing w:line="580" w:lineRule="exact"/>
        <w:ind w:firstLine="560" w:firstLineChars="200"/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highlight w:val="none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highlight w:val="none"/>
        </w:rPr>
        <w:t>本次公开的采购需求是采购工作的初步安排，具体采购项目情况以相关采购公告和采购文件为准。资料收集仅用于采购前参考，递交问卷调查表应当写明供应商名称、联系人及联系电话并加盖单位印章。采购人是否采纳均不影响供应商参与本项目后续采购活动，对供应商所提出的意见建议不作书面回复。</w:t>
      </w:r>
    </w:p>
    <w:p w14:paraId="4FD2CB4D">
      <w:pPr>
        <w:spacing w:line="580" w:lineRule="exact"/>
        <w:ind w:firstLine="560" w:firstLineChars="200"/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highlight w:val="none"/>
        </w:rPr>
      </w:pPr>
    </w:p>
    <w:p w14:paraId="7BDC0BF1">
      <w:pPr>
        <w:spacing w:line="580" w:lineRule="exact"/>
        <w:ind w:firstLine="560" w:firstLineChars="200"/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highlight w:val="none"/>
        </w:rPr>
      </w:pPr>
    </w:p>
    <w:p w14:paraId="07482392">
      <w:pPr>
        <w:spacing w:line="580" w:lineRule="exact"/>
        <w:ind w:firstLine="560" w:firstLineChars="200"/>
        <w:jc w:val="right"/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highlight w:val="none"/>
        </w:rPr>
      </w:pPr>
    </w:p>
    <w:p w14:paraId="2F1E976B">
      <w:pPr>
        <w:spacing w:line="580" w:lineRule="exact"/>
        <w:ind w:firstLine="560" w:firstLineChars="200"/>
        <w:jc w:val="right"/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highlight w:val="none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highlight w:val="none"/>
          <w:lang w:eastAsia="zh-CN"/>
        </w:rPr>
        <w:t>攀钢集团工科工程咨询有限公司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highlight w:val="none"/>
        </w:rPr>
        <w:t xml:space="preserve"> </w:t>
      </w:r>
    </w:p>
    <w:p w14:paraId="01CDC31B">
      <w:pPr>
        <w:spacing w:line="580" w:lineRule="exact"/>
        <w:ind w:firstLine="560" w:firstLineChars="200"/>
        <w:jc w:val="right"/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highlight w:val="none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highlight w:val="none"/>
        </w:rPr>
        <w:t>202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highlight w:val="none"/>
          <w:lang w:val="en-US" w:eastAsia="zh-CN"/>
        </w:rPr>
        <w:t>6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highlight w:val="none"/>
        </w:rPr>
        <w:t>年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highlight w:val="none"/>
          <w:lang w:val="en-US" w:eastAsia="zh-CN"/>
        </w:rPr>
        <w:t>1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highlight w:val="none"/>
        </w:rPr>
        <w:t>月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highlight w:val="none"/>
          <w:lang w:val="en-US" w:eastAsia="zh-CN"/>
        </w:rPr>
        <w:t>14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highlight w:val="none"/>
        </w:rPr>
        <w:t>日</w:t>
      </w:r>
    </w:p>
    <w:p w14:paraId="07F95C96">
      <w:pPr>
        <w:pStyle w:val="14"/>
        <w:ind w:firstLine="0" w:firstLineChars="0"/>
        <w:rPr>
          <w:rFonts w:hint="eastAsia" w:ascii="宋体" w:hAnsi="宋体" w:eastAsia="宋体" w:cs="宋体"/>
          <w:color w:val="auto"/>
          <w:sz w:val="30"/>
          <w:szCs w:val="30"/>
          <w:highlight w:val="none"/>
        </w:rPr>
      </w:pPr>
    </w:p>
    <w:p w14:paraId="0F2E96CF">
      <w:pPr>
        <w:rPr>
          <w:rFonts w:hint="eastAsia" w:ascii="宋体" w:hAnsi="宋体" w:eastAsia="宋体" w:cs="宋体"/>
          <w:color w:val="auto"/>
          <w:sz w:val="30"/>
          <w:szCs w:val="30"/>
          <w:highlight w:val="none"/>
        </w:rPr>
      </w:pPr>
      <w:r>
        <w:rPr>
          <w:rFonts w:hint="eastAsia" w:ascii="宋体" w:hAnsi="宋体" w:eastAsia="宋体" w:cs="宋体"/>
          <w:color w:val="auto"/>
          <w:sz w:val="30"/>
          <w:szCs w:val="30"/>
          <w:highlight w:val="none"/>
        </w:rPr>
        <w:br w:type="page"/>
      </w:r>
    </w:p>
    <w:p w14:paraId="62709EF3">
      <w:pPr>
        <w:snapToGrid w:val="0"/>
        <w:spacing w:line="400" w:lineRule="exact"/>
        <w:ind w:firstLine="640" w:firstLineChars="200"/>
        <w:rPr>
          <w:rFonts w:hint="eastAsia" w:ascii="宋体" w:hAnsi="宋体" w:eastAsia="宋体" w:cs="宋体"/>
          <w:b/>
          <w:color w:val="auto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zCs w:val="21"/>
          <w:highlight w:val="none"/>
        </w:rPr>
        <w:t>※</w:t>
      </w:r>
      <w:r>
        <w:rPr>
          <w:rFonts w:hint="eastAsia" w:ascii="宋体" w:hAnsi="宋体" w:eastAsia="宋体" w:cs="宋体"/>
          <w:b/>
          <w:color w:val="auto"/>
          <w:szCs w:val="21"/>
          <w:highlight w:val="none"/>
          <w:lang w:val="en-US" w:eastAsia="zh-CN"/>
        </w:rPr>
        <w:t>一</w:t>
      </w:r>
      <w:r>
        <w:rPr>
          <w:rFonts w:hint="eastAsia" w:ascii="宋体" w:hAnsi="宋体" w:eastAsia="宋体" w:cs="宋体"/>
          <w:b/>
          <w:color w:val="auto"/>
          <w:szCs w:val="21"/>
          <w:highlight w:val="none"/>
        </w:rPr>
        <w:t>、招标项目一览表</w:t>
      </w:r>
    </w:p>
    <w:tbl>
      <w:tblPr>
        <w:tblStyle w:val="15"/>
        <w:tblW w:w="10178" w:type="dxa"/>
        <w:tblInd w:w="-82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8"/>
        <w:gridCol w:w="4215"/>
        <w:gridCol w:w="1173"/>
        <w:gridCol w:w="1217"/>
        <w:gridCol w:w="2185"/>
      </w:tblGrid>
      <w:tr w14:paraId="0AFF27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944" w:hRule="atLeast"/>
        </w:trPr>
        <w:tc>
          <w:tcPr>
            <w:tcW w:w="1388" w:type="dxa"/>
            <w:noWrap w:val="0"/>
            <w:vAlign w:val="center"/>
          </w:tcPr>
          <w:p w14:paraId="460E774D">
            <w:pPr>
              <w:pStyle w:val="41"/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  <w:t>序号</w:t>
            </w:r>
          </w:p>
        </w:tc>
        <w:tc>
          <w:tcPr>
            <w:tcW w:w="4215" w:type="dxa"/>
            <w:noWrap w:val="0"/>
            <w:vAlign w:val="center"/>
          </w:tcPr>
          <w:p w14:paraId="09C22536">
            <w:pPr>
              <w:pStyle w:val="41"/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  <w:t>型号及名称</w:t>
            </w:r>
          </w:p>
        </w:tc>
        <w:tc>
          <w:tcPr>
            <w:tcW w:w="1173" w:type="dxa"/>
            <w:noWrap w:val="0"/>
            <w:vAlign w:val="center"/>
          </w:tcPr>
          <w:p w14:paraId="4CAB76F8">
            <w:pPr>
              <w:pStyle w:val="41"/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  <w:t>数量</w:t>
            </w:r>
          </w:p>
        </w:tc>
        <w:tc>
          <w:tcPr>
            <w:tcW w:w="1217" w:type="dxa"/>
            <w:noWrap w:val="0"/>
            <w:vAlign w:val="center"/>
          </w:tcPr>
          <w:p w14:paraId="11FC6877">
            <w:pPr>
              <w:pStyle w:val="41"/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单位</w:t>
            </w:r>
          </w:p>
        </w:tc>
        <w:tc>
          <w:tcPr>
            <w:tcW w:w="2185" w:type="dxa"/>
            <w:noWrap w:val="0"/>
            <w:vAlign w:val="center"/>
          </w:tcPr>
          <w:p w14:paraId="32244264">
            <w:pPr>
              <w:pStyle w:val="41"/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备注</w:t>
            </w:r>
          </w:p>
        </w:tc>
      </w:tr>
      <w:tr w14:paraId="573850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4" w:hRule="atLeast"/>
        </w:trPr>
        <w:tc>
          <w:tcPr>
            <w:tcW w:w="1388" w:type="dxa"/>
            <w:noWrap w:val="0"/>
            <w:vAlign w:val="center"/>
          </w:tcPr>
          <w:p w14:paraId="2A3D9235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4215" w:type="dxa"/>
            <w:noWrap w:val="0"/>
            <w:vAlign w:val="center"/>
          </w:tcPr>
          <w:p w14:paraId="67DF5ABB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双联动200吨折弯机</w:t>
            </w:r>
          </w:p>
        </w:tc>
        <w:tc>
          <w:tcPr>
            <w:tcW w:w="1173" w:type="dxa"/>
            <w:noWrap w:val="0"/>
            <w:vAlign w:val="center"/>
          </w:tcPr>
          <w:p w14:paraId="4EAD8783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217" w:type="dxa"/>
            <w:noWrap w:val="0"/>
            <w:vAlign w:val="center"/>
          </w:tcPr>
          <w:p w14:paraId="1CB94C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台</w:t>
            </w:r>
          </w:p>
        </w:tc>
        <w:tc>
          <w:tcPr>
            <w:tcW w:w="2185" w:type="dxa"/>
            <w:noWrap w:val="0"/>
            <w:vAlign w:val="center"/>
          </w:tcPr>
          <w:p w14:paraId="04D5D312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</w:tr>
    </w:tbl>
    <w:p w14:paraId="0644850D">
      <w:pPr>
        <w:numPr>
          <w:ilvl w:val="0"/>
          <w:numId w:val="0"/>
        </w:numPr>
        <w:rPr>
          <w:rFonts w:hint="eastAsia" w:ascii="宋体" w:hAnsi="宋体" w:eastAsia="宋体" w:cs="宋体"/>
          <w:b/>
          <w:color w:val="auto"/>
          <w:szCs w:val="21"/>
          <w:highlight w:val="none"/>
        </w:rPr>
      </w:pPr>
      <w:r>
        <w:rPr>
          <w:rFonts w:hint="eastAsia" w:ascii="宋体" w:hAnsi="宋体" w:eastAsia="宋体" w:cs="宋体"/>
          <w:b/>
          <w:color w:val="auto"/>
          <w:szCs w:val="21"/>
          <w:highlight w:val="none"/>
          <w:lang w:val="en-US" w:eastAsia="zh-CN"/>
        </w:rPr>
        <w:t>二、</w:t>
      </w:r>
      <w:r>
        <w:rPr>
          <w:rFonts w:hint="eastAsia" w:ascii="宋体" w:hAnsi="宋体" w:eastAsia="宋体" w:cs="宋体"/>
          <w:b/>
          <w:color w:val="auto"/>
          <w:szCs w:val="21"/>
          <w:highlight w:val="none"/>
        </w:rPr>
        <w:t>项目技术参数及要求</w:t>
      </w:r>
    </w:p>
    <w:tbl>
      <w:tblPr>
        <w:tblStyle w:val="15"/>
        <w:tblW w:w="6008" w:type="pct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3"/>
        <w:gridCol w:w="829"/>
        <w:gridCol w:w="622"/>
        <w:gridCol w:w="3137"/>
        <w:gridCol w:w="1613"/>
        <w:gridCol w:w="1669"/>
        <w:gridCol w:w="738"/>
        <w:gridCol w:w="466"/>
        <w:gridCol w:w="260"/>
      </w:tblGrid>
      <w:tr w14:paraId="3A9C93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atLeast"/>
          <w:jc w:val="center"/>
        </w:trPr>
        <w:tc>
          <w:tcPr>
            <w:tcW w:w="4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53BD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  <w:t>序号</w:t>
            </w:r>
          </w:p>
        </w:tc>
        <w:tc>
          <w:tcPr>
            <w:tcW w:w="4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F2C3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  <w:t>名称</w:t>
            </w:r>
          </w:p>
        </w:tc>
        <w:tc>
          <w:tcPr>
            <w:tcW w:w="3449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335F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  <w:t>技术参数要求</w:t>
            </w:r>
          </w:p>
        </w:tc>
        <w:tc>
          <w:tcPr>
            <w:tcW w:w="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4755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  <w:t>数量</w:t>
            </w:r>
          </w:p>
        </w:tc>
        <w:tc>
          <w:tcPr>
            <w:tcW w:w="35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8876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  <w:t>单位</w:t>
            </w:r>
          </w:p>
        </w:tc>
      </w:tr>
      <w:tr w14:paraId="7C59C5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62" w:hRule="atLeast"/>
          <w:jc w:val="center"/>
        </w:trPr>
        <w:tc>
          <w:tcPr>
            <w:tcW w:w="4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EEBB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 w:firstLineChars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  <w:t>1</w:t>
            </w:r>
          </w:p>
        </w:tc>
        <w:tc>
          <w:tcPr>
            <w:tcW w:w="4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FF70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  <w:t>双联动200吨折弯机</w:t>
            </w:r>
          </w:p>
        </w:tc>
        <w:tc>
          <w:tcPr>
            <w:tcW w:w="3449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top"/>
          </w:tcPr>
          <w:p w14:paraId="7FBD49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90" w:lineRule="exact"/>
              <w:ind w:firstLine="422" w:firstLineChars="200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kern w:val="2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2"/>
                <w:sz w:val="21"/>
                <w:szCs w:val="21"/>
                <w:highlight w:val="none"/>
                <w:lang w:val="en-US" w:eastAsia="zh-CN"/>
              </w:rPr>
              <w:t>一、基本参数要求</w:t>
            </w:r>
          </w:p>
          <w:p w14:paraId="4A56ED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90" w:lineRule="exact"/>
              <w:ind w:firstLine="420" w:firstLineChars="200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/>
              </w:rPr>
              <w:t>折弯力：≥2000kN，满足各类板材折弯加工的力值需求。</w:t>
            </w:r>
          </w:p>
          <w:p w14:paraId="244FFB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90" w:lineRule="exact"/>
              <w:ind w:firstLine="420" w:firstLineChars="200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/>
              </w:rPr>
              <w:t>可折长度：单机≥3100mm，双联动状态下≥6000mm适配常规及大尺寸板材加工场景。</w:t>
            </w:r>
          </w:p>
          <w:p w14:paraId="3DDCA9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90" w:lineRule="exact"/>
              <w:ind w:firstLine="420" w:firstLineChars="200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/>
              </w:rPr>
              <w:t>立柱间距：≥2700mm，保障加工操作空间及大尺寸工件加工可行性。</w:t>
            </w:r>
          </w:p>
          <w:p w14:paraId="07304A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90" w:lineRule="exact"/>
              <w:ind w:firstLine="420" w:firstLineChars="200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/>
              </w:rPr>
              <w:t>开启高度（不含工作台）：≥500mm，便于工件取放与模具更换。</w:t>
            </w:r>
          </w:p>
          <w:p w14:paraId="2BA75A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90" w:lineRule="exact"/>
              <w:ind w:firstLine="420" w:firstLineChars="200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/>
              </w:rPr>
              <w:t>喉口深度：≥420mm，满足复杂形状工件折弯时的空间需求。</w:t>
            </w:r>
          </w:p>
          <w:p w14:paraId="3A8D57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90" w:lineRule="exact"/>
              <w:ind w:firstLine="420" w:firstLineChars="200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/>
              </w:rPr>
              <w:t>油缸行程：≥225mm，确保足够的折弯加工行程。</w:t>
            </w:r>
          </w:p>
          <w:p w14:paraId="428BC6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90" w:lineRule="exact"/>
              <w:ind w:firstLine="420" w:firstLineChars="200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/>
              </w:rPr>
              <w:t>滑块运行速度：驱进速度≥160mm/s，压制速度 0-13mm/s（可调节），返程速度≥150mm/s，提升加工效率与精度控制灵活性。</w:t>
            </w:r>
          </w:p>
          <w:p w14:paraId="0903E3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90" w:lineRule="exact"/>
              <w:ind w:firstLine="420" w:firstLineChars="200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/>
              </w:rPr>
              <w:t>后挡料 X 轴：行程≥600mm，最大运行速度≥400mm/s；后挡料 R 轴：行程≥200mm，最大运行速度≥100mm/s，保障挡料定位的范围与效率。</w:t>
            </w:r>
          </w:p>
          <w:p w14:paraId="4F8E77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90" w:lineRule="exact"/>
              <w:ind w:firstLine="422" w:firstLineChars="200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kern w:val="2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2"/>
                <w:sz w:val="21"/>
                <w:szCs w:val="21"/>
                <w:highlight w:val="none"/>
                <w:lang w:val="en-US" w:eastAsia="zh-CN"/>
              </w:rPr>
              <w:t>二、轴控系统要求</w:t>
            </w:r>
          </w:p>
          <w:p w14:paraId="2A347A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90" w:lineRule="exact"/>
              <w:ind w:firstLine="420" w:firstLineChars="200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/>
              </w:rPr>
              <w:t>采用 4+1 轴控制系统（Y1、Y2、X、R、W 轴），Y1、Y2 轴控制滑块上下运动，X 轴控制后挡料前后运动，R 轴控制后挡料上下运动，W 轴为机械自动挠度补偿轴，实现多维度精准控制。</w:t>
            </w:r>
          </w:p>
          <w:p w14:paraId="04606E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90" w:lineRule="exact"/>
              <w:ind w:firstLine="420" w:firstLineChars="200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/>
              </w:rPr>
              <w:t>标配瑞士 CYBELEC CybTouch CT-12 或荷兰Delem58T 数控系统（或同等性能知名品牌数控系统），具备页面简洁、显示清晰、大按键触摸操作等特点，支持中文版本。</w:t>
            </w:r>
          </w:p>
          <w:p w14:paraId="40765B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90" w:lineRule="exact"/>
              <w:ind w:firstLine="420" w:firstLineChars="200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/>
              </w:rPr>
              <w:t>数控系统需具备 轻松折弯功能，可实现自动计算折弯角度、主压力和挠度补偿，支持 图形编程、折弯程序保存、手动模式等功能。</w:t>
            </w:r>
          </w:p>
          <w:p w14:paraId="455CAF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90" w:lineRule="exact"/>
              <w:ind w:firstLine="420" w:firstLineChars="200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/>
              </w:rPr>
              <w:t>支持电脑或笔记本无线互联，方便软件升级、数据备份，配备在线帮助与交互式弹出报警提示框，便于操作与维护。</w:t>
            </w:r>
          </w:p>
          <w:p w14:paraId="0EDBEB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90" w:lineRule="exact"/>
              <w:ind w:firstLine="420" w:firstLineChars="200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/>
              </w:rPr>
              <w:t>配备 USB 接口，满足数据传输与外部设备连接需求。</w:t>
            </w:r>
          </w:p>
          <w:p w14:paraId="2BE6D1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90" w:lineRule="exact"/>
              <w:ind w:firstLine="422" w:firstLineChars="200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kern w:val="2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2"/>
                <w:sz w:val="21"/>
                <w:szCs w:val="21"/>
                <w:highlight w:val="none"/>
                <w:lang w:val="en-US" w:eastAsia="zh-CN"/>
              </w:rPr>
              <w:t>三、精度要求</w:t>
            </w:r>
          </w:p>
          <w:p w14:paraId="322792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90" w:lineRule="exact"/>
              <w:ind w:firstLine="420" w:firstLineChars="200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/>
              </w:rPr>
              <w:t>滑块定位精度（Y1、Y2 轴）：±0.02mm。</w:t>
            </w:r>
          </w:p>
          <w:p w14:paraId="62992B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90" w:lineRule="exact"/>
              <w:ind w:firstLine="420" w:firstLineChars="200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/>
              </w:rPr>
              <w:t>滑块重复定位精度（Y1、Y2 轴）：±0.01mm。</w:t>
            </w:r>
          </w:p>
          <w:p w14:paraId="0A5A03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90" w:lineRule="exact"/>
              <w:ind w:firstLine="420" w:firstLineChars="200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/>
              </w:rPr>
              <w:t>后挡料 X 轴重复定位精度：≤±0.01mm。</w:t>
            </w:r>
          </w:p>
          <w:p w14:paraId="443D1B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90" w:lineRule="exact"/>
              <w:ind w:firstLine="420" w:firstLineChars="200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/>
              </w:rPr>
              <w:t>后挡料 R 轴重复定位精度：≤±0.02mm。</w:t>
            </w:r>
          </w:p>
          <w:p w14:paraId="3E2A31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90" w:lineRule="exact"/>
              <w:ind w:firstLine="420" w:firstLineChars="200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/>
              </w:rPr>
              <w:t>折弯工件角度公差：±30'/ 全长。</w:t>
            </w:r>
          </w:p>
          <w:p w14:paraId="5416FE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90" w:lineRule="exact"/>
              <w:ind w:firstLine="420" w:firstLineChars="200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/>
              </w:rPr>
              <w:t>折弯工件直线度公差：0.25mm/1000mm。</w:t>
            </w:r>
          </w:p>
          <w:p w14:paraId="7FBAEB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90" w:lineRule="exact"/>
              <w:ind w:firstLine="422" w:firstLineChars="200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kern w:val="2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2"/>
                <w:sz w:val="21"/>
                <w:szCs w:val="21"/>
                <w:highlight w:val="none"/>
                <w:lang w:val="en-US" w:eastAsia="zh-CN"/>
              </w:rPr>
              <w:t>四、结构与性能要求</w:t>
            </w:r>
          </w:p>
          <w:p w14:paraId="2FF1DE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90" w:lineRule="exact"/>
              <w:ind w:firstLine="420" w:firstLineChars="200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/>
              </w:rPr>
              <w:t>（一）整体结构</w:t>
            </w:r>
          </w:p>
          <w:p w14:paraId="2DF67F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90" w:lineRule="exact"/>
              <w:ind w:firstLine="420" w:firstLineChars="200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/>
              </w:rPr>
              <w:t>采用整体优质钢板焊接结构，机架厚重、刚性强，具备良好的抗扭曲变形能力；通过表面喷丸处理等工艺消除内应力，保证机床整体精度持久稳定。</w:t>
            </w:r>
          </w:p>
          <w:p w14:paraId="291D1F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90" w:lineRule="exact"/>
              <w:ind w:firstLine="420" w:firstLineChars="200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/>
              </w:rPr>
              <w:t>机架和上工作滑块采用进口大型数控落地镗铣等精密母机加工，确保各安装面的位置度要求。</w:t>
            </w:r>
          </w:p>
          <w:p w14:paraId="5FBBB1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90" w:lineRule="exact"/>
              <w:ind w:firstLine="420" w:firstLineChars="200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/>
              </w:rPr>
              <w:t>机器表面喷涂进口防锈底漆和面漆，具备良好的防锈、防腐性能，保证设备外观持久完好。</w:t>
            </w:r>
          </w:p>
          <w:p w14:paraId="2C1BD1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90" w:lineRule="exact"/>
              <w:ind w:firstLine="420" w:firstLineChars="200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/>
              </w:rPr>
              <w:t>（二）核心部件</w:t>
            </w:r>
          </w:p>
          <w:p w14:paraId="16CB24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90" w:lineRule="exact"/>
              <w:ind w:firstLine="420" w:firstLineChars="200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/>
              </w:rPr>
              <w:t>上滑板部分：左、右油缸与机架紧固联接，油缸活塞杆与滑块采用球面垫和螺杆联接，改善偏载工况下的工作状态；滑块与机架采用自润滑功能的矩形导轨副联接，运动平稳。</w:t>
            </w:r>
          </w:p>
          <w:p w14:paraId="7C2648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90" w:lineRule="exact"/>
              <w:ind w:firstLine="420" w:firstLineChars="200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/>
              </w:rPr>
              <w:t>机械补偿装置：配备补偿锲铁，通过 CNC 数控系统控制，使下工作台产生预凸补偿上滑板的挠曲变形，将工件角度变化控制在允差范围内。</w:t>
            </w:r>
          </w:p>
          <w:p w14:paraId="287C98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90" w:lineRule="exact"/>
              <w:ind w:firstLine="420" w:firstLineChars="200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/>
              </w:rPr>
              <w:t>后挡料装置：采用精确稳固的结构设计，伺服电机驱动滚珠丝杠，具备速度快、定位精度高的特点；采用多级挡位设计，加大定位范围，模块化结构便于维护。</w:t>
            </w:r>
          </w:p>
          <w:p w14:paraId="19B4B7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90" w:lineRule="exact"/>
              <w:ind w:firstLine="420" w:firstLineChars="200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/>
              </w:rPr>
              <w:t>喉口变形补偿装置：机床两侧安装磁栅尺，测量并反馈滑块与下工作台之间的精确距离，最大程度消除机架喉口变形对滑块位置的影响；通过数控系统控制液压比例伺服阀，确保两油缸精确同步，具备抗偏载能力。</w:t>
            </w:r>
          </w:p>
          <w:p w14:paraId="09414B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90" w:lineRule="exact"/>
              <w:ind w:firstLine="420" w:firstLineChars="200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/>
              </w:rPr>
              <w:t>模具及夹紧装置：模具由上模和下模组成，品质优良、经久耐用；上模依靠精密快速夹紧装置固定，下模采用模托与多面V型摸具，换模方便快捷。</w:t>
            </w:r>
          </w:p>
          <w:p w14:paraId="6D6D1B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90" w:lineRule="exact"/>
              <w:ind w:firstLine="420" w:firstLineChars="200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/>
              </w:rPr>
              <w:t>托料支架：配备承重型直线导轨前托料支架，可根据工件长度手动移动至适当位置紧固，且能在垂直方向调节，适配不同尺寸工件加工。</w:t>
            </w:r>
          </w:p>
          <w:p w14:paraId="00131E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90" w:lineRule="exact"/>
              <w:ind w:firstLine="420" w:firstLineChars="200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/>
              </w:rPr>
              <w:t>悬吊臂系统：符合人机工程学设计，旋转半径设置合理，操作灵活便捷。</w:t>
            </w:r>
          </w:p>
          <w:p w14:paraId="594808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90" w:lineRule="exact"/>
              <w:ind w:firstLine="420" w:firstLineChars="200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/>
              </w:rPr>
              <w:t>（三）液压系统</w:t>
            </w:r>
          </w:p>
          <w:p w14:paraId="353BDE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90" w:lineRule="exact"/>
              <w:ind w:firstLine="420" w:firstLineChars="200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/>
              </w:rPr>
              <w:t>采用德国 HAWE/REXROTH 等知名品牌高性能比例液压系统，集成式设计，结构紧凑，密封性能强。</w:t>
            </w:r>
          </w:p>
          <w:p w14:paraId="283CE7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90" w:lineRule="exact"/>
              <w:ind w:firstLine="420" w:firstLineChars="200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/>
              </w:rPr>
              <w:t>主油缸密封圈采用德国 SKF / 美国 PARKER 等原装品牌，密封性能优越、工作可靠、使用寿命长。</w:t>
            </w:r>
          </w:p>
          <w:p w14:paraId="3457D7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90" w:lineRule="exact"/>
              <w:ind w:firstLine="420" w:firstLineChars="200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/>
              </w:rPr>
              <w:t>油泵采用高性能齿轮泵，容积效率高，流量及压力波动小，噪音低，吸油特性佳。</w:t>
            </w:r>
          </w:p>
          <w:p w14:paraId="12BF72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90" w:lineRule="exact"/>
              <w:ind w:firstLine="420" w:firstLineChars="200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/>
              </w:rPr>
              <w:t>采用优质管接头，确保液压管路无泄漏；液压油箱采用耐油专用材质制成，保证液压油清洁度，保障系统稳定运行。</w:t>
            </w:r>
          </w:p>
          <w:p w14:paraId="77189B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90" w:lineRule="exact"/>
              <w:ind w:firstLine="420" w:firstLineChars="200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/>
              </w:rPr>
              <w:t>配备清晰直观的油位和温度显示装置，具备过载保护功能，过载时能有效保护机床不受损坏。</w:t>
            </w:r>
          </w:p>
          <w:p w14:paraId="29F9EC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90" w:lineRule="exact"/>
              <w:ind w:firstLine="420" w:firstLineChars="200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/>
              </w:rPr>
              <w:t>主电机采用伺服电机驱动控制，具备高效、环保、节能、精密、耐用、噪音低等特点；电液伺服系统采用按需供油方式，热平衡温度低，延长液压系统及部件使用寿命，延长换油间隔时间。</w:t>
            </w:r>
          </w:p>
          <w:p w14:paraId="415C5C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90" w:lineRule="exact"/>
              <w:ind w:firstLine="420" w:firstLineChars="200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/>
              </w:rPr>
              <w:t>（四）电气控制系统</w:t>
            </w:r>
          </w:p>
          <w:p w14:paraId="08A95E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90" w:lineRule="exact"/>
              <w:ind w:firstLine="420" w:firstLineChars="200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/>
              </w:rPr>
              <w:t>电气元件主要采用一线知名品牌，符合国际标准，安全可靠，抗干扰能力强。</w:t>
            </w:r>
          </w:p>
          <w:p w14:paraId="30EFF1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90" w:lineRule="exact"/>
              <w:ind w:firstLine="420" w:firstLineChars="200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/>
              </w:rPr>
              <w:t>配备可移动的脚踏开关控制站，具备开机、关机及紧急停止等功能，操作便捷。</w:t>
            </w:r>
          </w:p>
          <w:p w14:paraId="61EB16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90" w:lineRule="exact"/>
              <w:ind w:firstLine="420" w:firstLineChars="200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/>
              </w:rPr>
              <w:t>电柜布线合理、清晰，便于维修及故障排查，散热效果良好，保障电气系统稳定运行。</w:t>
            </w:r>
          </w:p>
          <w:p w14:paraId="630BD2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90" w:lineRule="exact"/>
              <w:ind w:firstLine="422" w:firstLineChars="200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kern w:val="2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2"/>
                <w:sz w:val="21"/>
                <w:szCs w:val="21"/>
                <w:highlight w:val="none"/>
                <w:lang w:val="en-US" w:eastAsia="zh-CN"/>
              </w:rPr>
              <w:t>五、关键元器件品牌要求</w:t>
            </w:r>
          </w:p>
          <w:p w14:paraId="5C7150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90" w:lineRule="exact"/>
              <w:ind w:firstLine="420" w:firstLineChars="200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/>
              </w:rPr>
              <w:t>机械补偿装置：DERATECH（或同等性能国际知名品牌）。</w:t>
            </w:r>
          </w:p>
          <w:p w14:paraId="1BFAF4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90" w:lineRule="exact"/>
              <w:ind w:firstLine="420" w:firstLineChars="200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/>
              </w:rPr>
              <w:t>比例液压系统：德国 HAWE/REXROTH（或同等性能国际知名品牌）。</w:t>
            </w:r>
          </w:p>
          <w:p w14:paraId="122D57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90" w:lineRule="exact"/>
              <w:ind w:firstLine="420" w:firstLineChars="200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/>
              </w:rPr>
              <w:t>密封组件：德国 SKF / 美国 PARKER（或同等性能国际知名品牌）。</w:t>
            </w:r>
          </w:p>
          <w:p w14:paraId="393D69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90" w:lineRule="exact"/>
              <w:ind w:firstLine="420" w:firstLineChars="200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/>
              </w:rPr>
              <w:t>数控系统：瑞士 CYBELEC 荷兰 Delem（或同等性能国际知名品牌）。</w:t>
            </w:r>
          </w:p>
          <w:p w14:paraId="39B5AD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90" w:lineRule="exact"/>
              <w:ind w:firstLine="420" w:firstLineChars="200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/>
              </w:rPr>
              <w:t>磁栅尺：欧洲 GIVI MISURE/OPKON（或同等性能国际知名品牌）。</w:t>
            </w:r>
          </w:p>
          <w:p w14:paraId="60A399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90" w:lineRule="exact"/>
              <w:ind w:firstLine="420" w:firstLineChars="200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/>
              </w:rPr>
              <w:t>驱动器及伺服电机：汇川（或同等性能国内知名品牌及以上）。</w:t>
            </w:r>
          </w:p>
          <w:p w14:paraId="22CF72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90" w:lineRule="exact"/>
              <w:ind w:firstLine="420" w:firstLineChars="200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/>
              </w:rPr>
              <w:t>主要电气元件： SCHNEIDER（或同等性能国际知名品牌）。</w:t>
            </w:r>
          </w:p>
          <w:p w14:paraId="158F86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90" w:lineRule="exact"/>
              <w:ind w:firstLine="420" w:firstLineChars="200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/>
              </w:rPr>
              <w:t>激光保护光幕：要求激光幕保护装置有可随时关闭/开启切换功能，关闭后不影响设备正常工作，要求安装方式可快速便捷拆卸，以应对加工异性工件，品牌要求进MSD（或同等性能国际知名品牌）。</w:t>
            </w:r>
          </w:p>
          <w:p w14:paraId="5734DA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90" w:lineRule="exact"/>
              <w:ind w:firstLine="422" w:firstLineChars="200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kern w:val="2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2"/>
                <w:sz w:val="21"/>
                <w:szCs w:val="21"/>
                <w:highlight w:val="none"/>
                <w:lang w:val="en-US" w:eastAsia="zh-CN"/>
              </w:rPr>
              <w:t>六、安装、调试与培训要求</w:t>
            </w:r>
          </w:p>
          <w:p w14:paraId="0FD6E1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90" w:lineRule="exact"/>
              <w:ind w:firstLine="420" w:firstLineChars="200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/>
              </w:rPr>
              <w:t>卖方负责准备液压油、气体、电力电缆及地基制作，设备装卸货及所有安装过程和所需辅料都由卖方负责，我公司只负责配合安装场地及安装时间等停产协调。</w:t>
            </w:r>
          </w:p>
          <w:p w14:paraId="44B351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90" w:lineRule="exact"/>
              <w:ind w:firstLine="420" w:firstLineChars="200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/>
              </w:rPr>
              <w:t>机床运抵现场后，卖方需即时派员到现场进行安装、调试，确保设备各项性能指标达到合同要求。</w:t>
            </w:r>
          </w:p>
          <w:p w14:paraId="4EB1B9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90" w:lineRule="exact"/>
              <w:ind w:firstLine="420" w:firstLineChars="200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/>
              </w:rPr>
              <w:t>卖方需对买方操作管理人员进行全面的操作、维修及保养培训，确保操作人员能独立、熟练地进行设备操作和日常维护保养。</w:t>
            </w:r>
          </w:p>
        </w:tc>
        <w:tc>
          <w:tcPr>
            <w:tcW w:w="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C4B5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 w:firstLineChars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  <w:t>1</w:t>
            </w:r>
          </w:p>
        </w:tc>
        <w:tc>
          <w:tcPr>
            <w:tcW w:w="35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437A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 w:firstLineChars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  <w:t>台</w:t>
            </w:r>
          </w:p>
        </w:tc>
      </w:tr>
      <w:tr w14:paraId="5F5FFB1E"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7" w:type="pct"/>
          <w:trHeight w:val="1474" w:hRule="atLeast"/>
          <w:jc w:val="center"/>
        </w:trPr>
        <w:tc>
          <w:tcPr>
            <w:tcW w:w="4872" w:type="pct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9D40E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Cs w:val="32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Cs w:val="32"/>
                <w:highlight w:val="none"/>
                <w:lang w:eastAsia="zh-CN"/>
              </w:rPr>
              <w:t>双联动200吨折弯机采购</w:t>
            </w:r>
          </w:p>
          <w:p w14:paraId="7CE075B3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Cs w:val="32"/>
                <w:highlight w:val="none"/>
              </w:rPr>
              <w:t>采购需求调查表</w:t>
            </w:r>
          </w:p>
        </w:tc>
      </w:tr>
      <w:tr w14:paraId="7C5D18B0"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7" w:type="pct"/>
          <w:trHeight w:val="600" w:hRule="atLeast"/>
          <w:jc w:val="center"/>
        </w:trPr>
        <w:tc>
          <w:tcPr>
            <w:tcW w:w="1138" w:type="pct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4DA500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highlight w:val="none"/>
                <w:lang w:val="en-US" w:eastAsia="zh-CN"/>
              </w:rPr>
              <w:t>供应商名称</w:t>
            </w:r>
          </w:p>
        </w:tc>
        <w:tc>
          <w:tcPr>
            <w:tcW w:w="3734" w:type="pct"/>
            <w:gridSpan w:val="5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9A7DAA5">
            <w:pPr>
              <w:widowControl/>
              <w:adjustRightInd w:val="0"/>
              <w:snapToGrid w:val="0"/>
              <w:ind w:firstLine="960" w:firstLineChars="400"/>
              <w:rPr>
                <w:rFonts w:hint="eastAsia" w:ascii="宋体" w:hAnsi="宋体" w:eastAsia="宋体" w:cs="宋体"/>
                <w:color w:val="auto"/>
                <w:sz w:val="24"/>
                <w:highlight w:val="none"/>
              </w:rPr>
            </w:pPr>
          </w:p>
        </w:tc>
      </w:tr>
      <w:tr w14:paraId="4CDDAFD4"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7" w:type="pct"/>
          <w:trHeight w:val="600" w:hRule="atLeast"/>
          <w:jc w:val="center"/>
        </w:trPr>
        <w:tc>
          <w:tcPr>
            <w:tcW w:w="1138" w:type="pct"/>
            <w:gridSpan w:val="3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A16E5A1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highlight w:val="none"/>
                <w:lang w:val="en-US" w:eastAsia="zh-CN"/>
              </w:rPr>
              <w:t>是否自行生产制造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（注：若为自行生产，以下“制造商”信息由“供应商”填报本单位信息。）</w:t>
            </w:r>
          </w:p>
        </w:tc>
        <w:tc>
          <w:tcPr>
            <w:tcW w:w="1536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7AF1A62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highlight w:val="none"/>
                <w:lang w:val="en-US" w:eastAsia="zh-CN"/>
              </w:rPr>
              <w:t>是/否</w:t>
            </w:r>
          </w:p>
        </w:tc>
        <w:tc>
          <w:tcPr>
            <w:tcW w:w="790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910BF37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highlight w:val="none"/>
                <w:lang w:val="en-US" w:eastAsia="zh-CN"/>
              </w:rPr>
              <w:t>产地</w:t>
            </w:r>
          </w:p>
        </w:tc>
        <w:tc>
          <w:tcPr>
            <w:tcW w:w="1407" w:type="pct"/>
            <w:gridSpan w:val="3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64CD55D">
            <w:pPr>
              <w:widowControl/>
              <w:adjustRightInd w:val="0"/>
              <w:snapToGrid w:val="0"/>
              <w:jc w:val="both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highlight w:val="none"/>
              </w:rPr>
            </w:pPr>
          </w:p>
        </w:tc>
      </w:tr>
      <w:tr w14:paraId="02DA73D5"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7" w:type="pct"/>
          <w:trHeight w:val="600" w:hRule="atLeast"/>
          <w:jc w:val="center"/>
        </w:trPr>
        <w:tc>
          <w:tcPr>
            <w:tcW w:w="1138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CD863C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highlight w:val="none"/>
                <w:lang w:bidi="ar"/>
              </w:rPr>
              <w:t>制造商名称</w:t>
            </w:r>
          </w:p>
        </w:tc>
        <w:tc>
          <w:tcPr>
            <w:tcW w:w="15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5DE6332">
            <w:pPr>
              <w:widowControl/>
              <w:adjustRightInd w:val="0"/>
              <w:snapToGrid w:val="0"/>
              <w:jc w:val="left"/>
              <w:rPr>
                <w:rFonts w:hint="eastAsia" w:ascii="宋体" w:hAnsi="宋体" w:eastAsia="宋体" w:cs="宋体"/>
                <w:color w:val="auto"/>
                <w:sz w:val="24"/>
                <w:highlight w:val="none"/>
              </w:rPr>
            </w:pPr>
          </w:p>
        </w:tc>
        <w:tc>
          <w:tcPr>
            <w:tcW w:w="790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4D6F569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highlight w:val="none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highlight w:val="none"/>
                <w:lang w:eastAsia="zh-CN" w:bidi="ar"/>
              </w:rPr>
              <w:t>（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highlight w:val="none"/>
                <w:lang w:bidi="ar"/>
              </w:rPr>
              <w:t>制造商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highlight w:val="none"/>
                <w:lang w:eastAsia="zh-CN" w:bidi="ar"/>
              </w:rPr>
              <w:t>）</w:t>
            </w:r>
          </w:p>
          <w:p w14:paraId="58AE030B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highlight w:val="none"/>
                <w:lang w:bidi="ar"/>
              </w:rPr>
              <w:t>单位规模</w:t>
            </w:r>
          </w:p>
        </w:tc>
        <w:tc>
          <w:tcPr>
            <w:tcW w:w="1407" w:type="pct"/>
            <w:gridSpan w:val="3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8FC7D0E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highlight w:val="none"/>
                <w:lang w:bidi="ar"/>
              </w:rPr>
              <w:t>（大 / 中 / 小微）企业</w:t>
            </w:r>
          </w:p>
        </w:tc>
      </w:tr>
      <w:tr w14:paraId="4B56A32B"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7" w:type="pct"/>
          <w:trHeight w:val="600" w:hRule="atLeast"/>
          <w:jc w:val="center"/>
        </w:trPr>
        <w:tc>
          <w:tcPr>
            <w:tcW w:w="1138" w:type="pct"/>
            <w:gridSpan w:val="3"/>
            <w:tcBorders>
              <w:top w:val="single" w:color="000000" w:sz="4" w:space="0"/>
              <w:left w:val="single" w:color="000000" w:sz="8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6FE370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highlight w:val="none"/>
                <w:lang w:bidi="ar"/>
              </w:rPr>
              <w:t>制造商</w:t>
            </w:r>
          </w:p>
          <w:p w14:paraId="76F7B45E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highlight w:val="none"/>
                <w:lang w:val="en-US" w:eastAsia="zh-CN" w:bidi="ar"/>
              </w:rPr>
              <w:t>所属行业</w:t>
            </w:r>
          </w:p>
        </w:tc>
        <w:tc>
          <w:tcPr>
            <w:tcW w:w="1536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5B219A">
            <w:pPr>
              <w:widowControl/>
              <w:adjustRightInd w:val="0"/>
              <w:snapToGrid w:val="0"/>
              <w:rPr>
                <w:rFonts w:hint="eastAsia" w:ascii="宋体" w:hAnsi="宋体" w:eastAsia="宋体" w:cs="宋体"/>
                <w:color w:val="auto"/>
                <w:sz w:val="24"/>
                <w:highlight w:val="none"/>
              </w:rPr>
            </w:pPr>
          </w:p>
        </w:tc>
        <w:tc>
          <w:tcPr>
            <w:tcW w:w="790" w:type="pct"/>
            <w:vMerge w:val="continue"/>
            <w:tcBorders>
              <w:left w:val="single" w:color="000000" w:sz="4" w:space="0"/>
              <w:bottom w:val="nil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87DC388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highlight w:val="none"/>
              </w:rPr>
            </w:pPr>
          </w:p>
        </w:tc>
        <w:tc>
          <w:tcPr>
            <w:tcW w:w="1407" w:type="pct"/>
            <w:gridSpan w:val="3"/>
            <w:vMerge w:val="continue"/>
            <w:tcBorders>
              <w:left w:val="single" w:color="000000" w:sz="4" w:space="0"/>
              <w:bottom w:val="nil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8F892F8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highlight w:val="none"/>
              </w:rPr>
            </w:pPr>
          </w:p>
        </w:tc>
      </w:tr>
      <w:tr w14:paraId="200B364E"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7" w:type="pct"/>
          <w:trHeight w:val="600" w:hRule="atLeast"/>
          <w:jc w:val="center"/>
        </w:trPr>
        <w:tc>
          <w:tcPr>
            <w:tcW w:w="1138" w:type="pct"/>
            <w:gridSpan w:val="3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8CA356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highlight w:val="none"/>
                <w:lang w:bidi="ar"/>
              </w:rPr>
              <w:t>联系人</w:t>
            </w:r>
          </w:p>
          <w:p w14:paraId="2EB7D66D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highlight w:val="none"/>
                <w:lang w:eastAsia="zh-CN" w:bidi="ar"/>
              </w:rPr>
              <w:t>（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highlight w:val="none"/>
                <w:lang w:bidi="ar"/>
              </w:rPr>
              <w:t>供应商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highlight w:val="none"/>
                <w:lang w:eastAsia="zh-CN" w:bidi="ar"/>
              </w:rPr>
              <w:t>）</w:t>
            </w:r>
          </w:p>
        </w:tc>
        <w:tc>
          <w:tcPr>
            <w:tcW w:w="15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A71175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highlight w:val="none"/>
                <w:lang w:bidi="ar"/>
              </w:rPr>
            </w:pPr>
          </w:p>
        </w:tc>
        <w:tc>
          <w:tcPr>
            <w:tcW w:w="7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2DAF69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highlight w:val="none"/>
                <w:lang w:bidi="ar"/>
              </w:rPr>
              <w:t>联系电话</w:t>
            </w:r>
          </w:p>
          <w:p w14:paraId="70015F08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highlight w:val="none"/>
                <w:lang w:eastAsia="zh-CN" w:bidi="ar"/>
              </w:rPr>
              <w:t>（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highlight w:val="none"/>
                <w:lang w:bidi="ar"/>
              </w:rPr>
              <w:t>供应商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highlight w:val="none"/>
                <w:lang w:eastAsia="zh-CN" w:bidi="ar"/>
              </w:rPr>
              <w:t>）</w:t>
            </w:r>
          </w:p>
        </w:tc>
        <w:tc>
          <w:tcPr>
            <w:tcW w:w="1407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4E06FF8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highlight w:val="none"/>
                <w:lang w:bidi="ar"/>
              </w:rPr>
            </w:pPr>
          </w:p>
        </w:tc>
      </w:tr>
      <w:tr w14:paraId="632FDA81"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7" w:type="pct"/>
          <w:trHeight w:val="600" w:hRule="atLeast"/>
          <w:jc w:val="center"/>
        </w:trPr>
        <w:tc>
          <w:tcPr>
            <w:tcW w:w="1138" w:type="pct"/>
            <w:gridSpan w:val="3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F407FE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highlight w:val="none"/>
                <w:lang w:bidi="ar"/>
              </w:rPr>
              <w:t>法定代表人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highlight w:val="none"/>
                <w:lang w:val="en-US" w:eastAsia="zh-CN" w:bidi="ar"/>
              </w:rPr>
              <w:t>或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highlight w:val="none"/>
                <w:lang w:bidi="ar"/>
              </w:rPr>
              <w:t>单位负责人</w:t>
            </w:r>
          </w:p>
          <w:p w14:paraId="52460431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highlight w:val="none"/>
                <w:lang w:eastAsia="zh-CN" w:bidi="ar"/>
              </w:rPr>
              <w:t>（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highlight w:val="none"/>
                <w:lang w:bidi="ar"/>
              </w:rPr>
              <w:t>供应商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highlight w:val="none"/>
                <w:lang w:eastAsia="zh-CN" w:bidi="ar"/>
              </w:rPr>
              <w:t>）</w:t>
            </w:r>
          </w:p>
        </w:tc>
        <w:tc>
          <w:tcPr>
            <w:tcW w:w="15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B076FA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highlight w:val="none"/>
                <w:lang w:bidi="ar"/>
              </w:rPr>
            </w:pPr>
          </w:p>
        </w:tc>
        <w:tc>
          <w:tcPr>
            <w:tcW w:w="7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04392B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highlight w:val="none"/>
                <w:lang w:val="en-US" w:eastAsia="zh-CN" w:bidi="ar"/>
              </w:rPr>
              <w:t>联系电话</w:t>
            </w:r>
          </w:p>
          <w:p w14:paraId="11A9E025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highlight w:val="none"/>
                <w:lang w:eastAsia="zh-CN" w:bidi="ar"/>
              </w:rPr>
              <w:t>（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highlight w:val="none"/>
                <w:lang w:bidi="ar"/>
              </w:rPr>
              <w:t>供应商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highlight w:val="none"/>
                <w:lang w:eastAsia="zh-CN" w:bidi="ar"/>
              </w:rPr>
              <w:t>）</w:t>
            </w:r>
          </w:p>
        </w:tc>
        <w:tc>
          <w:tcPr>
            <w:tcW w:w="1407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1D24AF7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highlight w:val="none"/>
                <w:lang w:bidi="ar"/>
              </w:rPr>
            </w:pPr>
          </w:p>
        </w:tc>
      </w:tr>
      <w:tr w14:paraId="2AB24B97"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7" w:type="pct"/>
          <w:trHeight w:val="600" w:hRule="atLeast"/>
          <w:jc w:val="center"/>
        </w:trPr>
        <w:tc>
          <w:tcPr>
            <w:tcW w:w="1138" w:type="pct"/>
            <w:gridSpan w:val="3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0C22C1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highlight w:val="none"/>
                <w:lang w:bidi="ar"/>
              </w:rPr>
              <w:t>单位地址</w:t>
            </w:r>
          </w:p>
          <w:p w14:paraId="4BEE1A5F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highlight w:val="none"/>
                <w:lang w:eastAsia="zh-CN" w:bidi="ar"/>
              </w:rPr>
              <w:t>（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highlight w:val="none"/>
                <w:lang w:bidi="ar"/>
              </w:rPr>
              <w:t>供应商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highlight w:val="none"/>
                <w:lang w:eastAsia="zh-CN" w:bidi="ar"/>
              </w:rPr>
              <w:t>）</w:t>
            </w:r>
          </w:p>
        </w:tc>
        <w:tc>
          <w:tcPr>
            <w:tcW w:w="15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011FA5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highlight w:val="none"/>
                <w:lang w:bidi="ar"/>
              </w:rPr>
            </w:pPr>
          </w:p>
        </w:tc>
        <w:tc>
          <w:tcPr>
            <w:tcW w:w="7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C68FC8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highlight w:val="none"/>
                <w:lang w:val="en-US" w:eastAsia="zh-CN" w:bidi="ar"/>
              </w:rPr>
              <w:t>传真/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highlight w:val="none"/>
                <w:lang w:bidi="ar"/>
              </w:rPr>
              <w:t>邮箱</w:t>
            </w:r>
          </w:p>
          <w:p w14:paraId="4DC9E2E5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highlight w:val="none"/>
                <w:lang w:eastAsia="zh-CN" w:bidi="ar"/>
              </w:rPr>
              <w:t>（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highlight w:val="none"/>
                <w:lang w:bidi="ar"/>
              </w:rPr>
              <w:t>供应商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highlight w:val="none"/>
                <w:lang w:eastAsia="zh-CN" w:bidi="ar"/>
              </w:rPr>
              <w:t>）</w:t>
            </w:r>
          </w:p>
        </w:tc>
        <w:tc>
          <w:tcPr>
            <w:tcW w:w="1407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6F66DC5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highlight w:val="none"/>
                <w:lang w:bidi="ar"/>
              </w:rPr>
            </w:pPr>
          </w:p>
        </w:tc>
      </w:tr>
      <w:tr w14:paraId="7EE8AC72"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7" w:type="pct"/>
          <w:trHeight w:val="600" w:hRule="atLeast"/>
          <w:jc w:val="center"/>
        </w:trPr>
        <w:tc>
          <w:tcPr>
            <w:tcW w:w="1138" w:type="pct"/>
            <w:gridSpan w:val="3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0E379F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highlight w:val="none"/>
                <w:lang w:val="en-US" w:eastAsia="zh-CN" w:bidi="ar"/>
              </w:rPr>
              <w:t>单位人员规模，以供应商缴纳社保人员数量为准。</w:t>
            </w:r>
          </w:p>
          <w:p w14:paraId="12587743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highlight w:val="none"/>
                <w:lang w:eastAsia="zh-CN" w:bidi="ar"/>
              </w:rPr>
              <w:t>（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highlight w:val="none"/>
                <w:lang w:bidi="ar"/>
              </w:rPr>
              <w:t>供应商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highlight w:val="none"/>
                <w:lang w:eastAsia="zh-CN" w:bidi="ar"/>
              </w:rPr>
              <w:t>）</w:t>
            </w:r>
          </w:p>
        </w:tc>
        <w:tc>
          <w:tcPr>
            <w:tcW w:w="3734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DD93448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highlight w:val="none"/>
                <w:lang w:val="en-US" w:eastAsia="zh-CN" w:bidi="ar"/>
              </w:rPr>
              <w:t>人</w:t>
            </w:r>
          </w:p>
        </w:tc>
      </w:tr>
      <w:tr w14:paraId="19C26B34"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7" w:type="pct"/>
          <w:trHeight w:val="894" w:hRule="atLeast"/>
          <w:jc w:val="center"/>
        </w:trPr>
        <w:tc>
          <w:tcPr>
            <w:tcW w:w="1138" w:type="pct"/>
            <w:gridSpan w:val="3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54667574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highlight w:val="none"/>
                <w:lang w:bidi="ar"/>
              </w:rPr>
              <w:t>承诺交付期</w:t>
            </w:r>
          </w:p>
        </w:tc>
        <w:tc>
          <w:tcPr>
            <w:tcW w:w="3734" w:type="pct"/>
            <w:gridSpan w:val="5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1F1D89E">
            <w:pPr>
              <w:widowControl/>
              <w:adjustRightInd w:val="0"/>
              <w:snapToGrid w:val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highlight w:val="none"/>
                <w:lang w:bidi="ar"/>
              </w:rPr>
              <w:t xml:space="preserve">                     （月）</w:t>
            </w:r>
          </w:p>
        </w:tc>
      </w:tr>
      <w:tr w14:paraId="0A5D493C"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7" w:type="pct"/>
          <w:trHeight w:val="996" w:hRule="atLeast"/>
          <w:jc w:val="center"/>
        </w:trPr>
        <w:tc>
          <w:tcPr>
            <w:tcW w:w="1138" w:type="pct"/>
            <w:gridSpan w:val="3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38B5C0EB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highlight w:val="none"/>
                <w:lang w:bidi="ar"/>
              </w:rPr>
              <w:t>承诺质保期</w:t>
            </w:r>
          </w:p>
        </w:tc>
        <w:tc>
          <w:tcPr>
            <w:tcW w:w="3734" w:type="pct"/>
            <w:gridSpan w:val="5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819D014">
            <w:pPr>
              <w:widowControl/>
              <w:adjustRightInd w:val="0"/>
              <w:snapToGrid w:val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highlight w:val="none"/>
                <w:lang w:bidi="ar"/>
              </w:rPr>
              <w:t xml:space="preserve">                     （年）</w:t>
            </w:r>
          </w:p>
        </w:tc>
      </w:tr>
      <w:tr w14:paraId="0C004F91"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7" w:type="pct"/>
          <w:trHeight w:val="543" w:hRule="atLeast"/>
          <w:jc w:val="center"/>
        </w:trPr>
        <w:tc>
          <w:tcPr>
            <w:tcW w:w="1138" w:type="pct"/>
            <w:gridSpan w:val="3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3CB2BD91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highlight w:val="none"/>
                <w:lang w:bidi="ar"/>
              </w:rPr>
              <w:t>与本项目采购需求相关的资质或者认证证书</w:t>
            </w:r>
          </w:p>
        </w:tc>
        <w:tc>
          <w:tcPr>
            <w:tcW w:w="3734" w:type="pct"/>
            <w:gridSpan w:val="5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0B9FD79">
            <w:pPr>
              <w:widowControl/>
              <w:adjustRightInd w:val="0"/>
              <w:snapToGrid w:val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highlight w:val="none"/>
                <w:lang w:bidi="ar"/>
              </w:rPr>
            </w:pPr>
          </w:p>
        </w:tc>
      </w:tr>
      <w:tr w14:paraId="2759E5D4"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7" w:type="pct"/>
          <w:trHeight w:val="1381" w:hRule="atLeast"/>
          <w:jc w:val="center"/>
        </w:trPr>
        <w:tc>
          <w:tcPr>
            <w:tcW w:w="1138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031754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highlight w:val="none"/>
                <w:lang w:val="en-US" w:eastAsia="zh-CN"/>
              </w:rPr>
              <w:t>产品规格</w:t>
            </w:r>
          </w:p>
        </w:tc>
        <w:tc>
          <w:tcPr>
            <w:tcW w:w="3734" w:type="pct"/>
            <w:gridSpan w:val="5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10D7701">
            <w:pPr>
              <w:widowControl/>
              <w:adjustRightInd w:val="0"/>
              <w:snapToGrid w:val="0"/>
              <w:rPr>
                <w:rFonts w:hint="eastAsia" w:ascii="宋体" w:hAnsi="宋体" w:eastAsia="宋体" w:cs="宋体"/>
                <w:color w:val="auto"/>
                <w:sz w:val="24"/>
                <w:highlight w:val="none"/>
              </w:rPr>
            </w:pPr>
          </w:p>
        </w:tc>
      </w:tr>
      <w:tr w14:paraId="0650C753"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7" w:type="pct"/>
          <w:trHeight w:val="1381" w:hRule="atLeast"/>
          <w:jc w:val="center"/>
        </w:trPr>
        <w:tc>
          <w:tcPr>
            <w:tcW w:w="1138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EBC51F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highlight w:val="none"/>
                <w:lang w:val="en-US" w:eastAsia="zh-CN"/>
              </w:rPr>
              <w:t>质保方案</w:t>
            </w:r>
          </w:p>
        </w:tc>
        <w:tc>
          <w:tcPr>
            <w:tcW w:w="3734" w:type="pct"/>
            <w:gridSpan w:val="5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4640033">
            <w:pPr>
              <w:widowControl/>
              <w:adjustRightInd w:val="0"/>
              <w:snapToGrid w:val="0"/>
              <w:rPr>
                <w:rFonts w:hint="eastAsia" w:ascii="宋体" w:hAnsi="宋体" w:eastAsia="宋体" w:cs="宋体"/>
                <w:color w:val="auto"/>
                <w:sz w:val="24"/>
                <w:highlight w:val="none"/>
              </w:rPr>
            </w:pPr>
          </w:p>
        </w:tc>
      </w:tr>
      <w:tr w14:paraId="68B10165"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7" w:type="pct"/>
          <w:trHeight w:val="2100" w:hRule="atLeast"/>
          <w:jc w:val="center"/>
        </w:trPr>
        <w:tc>
          <w:tcPr>
            <w:tcW w:w="1138" w:type="pct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7C40C1EB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补充服务承诺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br w:type="textWrapping"/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（包括但不限于售后服务、设备维保服务、设备更新升级、提供备品备件、专用耗材等）</w:t>
            </w:r>
          </w:p>
        </w:tc>
        <w:tc>
          <w:tcPr>
            <w:tcW w:w="3734" w:type="pct"/>
            <w:gridSpan w:val="5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5BB19D">
            <w:pPr>
              <w:widowControl/>
              <w:adjustRightInd w:val="0"/>
              <w:snapToGrid w:val="0"/>
              <w:jc w:val="left"/>
              <w:rPr>
                <w:rFonts w:hint="eastAsia" w:ascii="宋体" w:hAnsi="宋体" w:eastAsia="宋体" w:cs="宋体"/>
                <w:color w:val="auto"/>
                <w:sz w:val="24"/>
                <w:highlight w:val="none"/>
              </w:rPr>
            </w:pPr>
          </w:p>
        </w:tc>
      </w:tr>
      <w:tr w14:paraId="1527F631"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7" w:type="pct"/>
          <w:trHeight w:val="2372" w:hRule="atLeast"/>
          <w:jc w:val="center"/>
        </w:trPr>
        <w:tc>
          <w:tcPr>
            <w:tcW w:w="1138" w:type="pct"/>
            <w:gridSpan w:val="3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D8CC2B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highlight w:val="none"/>
                <w:lang w:bidi="ar"/>
              </w:rPr>
              <w:t>其他需要注明的事项以及对此次采购的意见与建议</w:t>
            </w:r>
          </w:p>
        </w:tc>
        <w:tc>
          <w:tcPr>
            <w:tcW w:w="3734" w:type="pct"/>
            <w:gridSpan w:val="5"/>
            <w:tcBorders>
              <w:top w:val="single" w:color="000000" w:sz="8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2DD7FF">
            <w:pPr>
              <w:widowControl/>
              <w:adjustRightInd w:val="0"/>
              <w:snapToGrid w:val="0"/>
              <w:jc w:val="left"/>
              <w:rPr>
                <w:rFonts w:hint="eastAsia" w:ascii="宋体" w:hAnsi="宋体" w:eastAsia="宋体" w:cs="宋体"/>
                <w:color w:val="auto"/>
                <w:sz w:val="24"/>
                <w:highlight w:val="none"/>
              </w:rPr>
            </w:pPr>
          </w:p>
        </w:tc>
      </w:tr>
      <w:tr w14:paraId="39CD0610"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7" w:type="pct"/>
          <w:trHeight w:val="1268" w:hRule="atLeast"/>
          <w:jc w:val="center"/>
        </w:trPr>
        <w:tc>
          <w:tcPr>
            <w:tcW w:w="4872" w:type="pct"/>
            <w:gridSpan w:val="8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A9DBB6">
            <w:pPr>
              <w:widowControl/>
              <w:adjustRightInd w:val="0"/>
              <w:snapToGrid w:val="0"/>
              <w:jc w:val="both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5.附件</w:t>
            </w:r>
          </w:p>
          <w:p w14:paraId="7E94E52A">
            <w:pPr>
              <w:widowControl/>
              <w:adjustRightInd w:val="0"/>
              <w:snapToGrid w:val="0"/>
              <w:jc w:val="both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注：请报送单位随此表附以下材料: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br w:type="textWrapping"/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fldChar w:fldCharType="begin"/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instrText xml:space="preserve"> = 1 \* GB3 \* MERGEFORMAT </w:instrTex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fldChar w:fldCharType="separate"/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①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fldChar w:fldCharType="end"/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供应商营业执照；</w:t>
            </w:r>
          </w:p>
          <w:p w14:paraId="7EC405DF">
            <w:pPr>
              <w:widowControl/>
              <w:adjustRightInd w:val="0"/>
              <w:snapToGrid w:val="0"/>
              <w:jc w:val="both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②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制造商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或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区域经销商资质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如有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、授权书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如有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；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br w:type="textWrapping"/>
            </w:r>
          </w:p>
        </w:tc>
      </w:tr>
      <w:tr w14:paraId="262B4958"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7" w:type="pct"/>
          <w:trHeight w:val="1098" w:hRule="atLeast"/>
          <w:jc w:val="center"/>
        </w:trPr>
        <w:tc>
          <w:tcPr>
            <w:tcW w:w="4872" w:type="pct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7CE14E40">
            <w:pPr>
              <w:widowControl/>
              <w:adjustRightInd w:val="0"/>
              <w:snapToGrid w:val="0"/>
              <w:jc w:val="both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</w:p>
        </w:tc>
      </w:tr>
      <w:tr w14:paraId="68057232"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7" w:type="pct"/>
          <w:trHeight w:val="784" w:hRule="atLeast"/>
          <w:jc w:val="center"/>
        </w:trPr>
        <w:tc>
          <w:tcPr>
            <w:tcW w:w="4872" w:type="pct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5CE2A3B9">
            <w:pPr>
              <w:widowControl/>
              <w:adjustRightInd w:val="0"/>
              <w:snapToGrid w:val="0"/>
              <w:jc w:val="both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highlight w:val="none"/>
                <w:lang w:val="en-US" w:eastAsia="zh-CN" w:bidi="ar"/>
              </w:rPr>
            </w:pPr>
          </w:p>
          <w:p w14:paraId="16348B4B">
            <w:pPr>
              <w:widowControl/>
              <w:adjustRightInd w:val="0"/>
              <w:snapToGrid w:val="0"/>
              <w:ind w:firstLine="7200" w:firstLineChars="3000"/>
              <w:jc w:val="both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highlight w:val="none"/>
                <w:lang w:val="en-US" w:eastAsia="zh-CN" w:bidi="ar"/>
              </w:rPr>
              <w:t>供应商名称（加盖公章）</w:t>
            </w:r>
          </w:p>
          <w:p w14:paraId="31AE4538">
            <w:pPr>
              <w:widowControl/>
              <w:adjustRightInd w:val="0"/>
              <w:snapToGrid w:val="0"/>
              <w:ind w:firstLine="4560" w:firstLineChars="1900"/>
              <w:jc w:val="both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highlight w:val="none"/>
                <w:lang w:val="en-US" w:eastAsia="zh-CN" w:bidi="ar"/>
              </w:rPr>
            </w:pPr>
          </w:p>
          <w:p w14:paraId="10AF7420">
            <w:pPr>
              <w:widowControl/>
              <w:adjustRightInd w:val="0"/>
              <w:snapToGrid w:val="0"/>
              <w:jc w:val="right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highlight w:val="none"/>
                <w:lang w:val="en-US" w:eastAsia="zh-CN" w:bidi="ar"/>
              </w:rPr>
              <w:t>年    月    日</w:t>
            </w:r>
          </w:p>
        </w:tc>
      </w:tr>
    </w:tbl>
    <w:p w14:paraId="3DC4D039">
      <w:pPr>
        <w:pStyle w:val="14"/>
        <w:ind w:firstLine="0" w:firstLineChars="0"/>
        <w:rPr>
          <w:rFonts w:hint="eastAsia" w:ascii="宋体" w:hAnsi="宋体" w:eastAsia="宋体" w:cs="宋体"/>
          <w:color w:val="auto"/>
          <w:sz w:val="30"/>
          <w:szCs w:val="30"/>
          <w:highlight w:val="none"/>
        </w:rPr>
      </w:pPr>
    </w:p>
    <w:sectPr>
      <w:footerReference r:id="rId3" w:type="default"/>
      <w:pgSz w:w="11906" w:h="16838"/>
      <w:pgMar w:top="1418" w:right="1814" w:bottom="1418" w:left="181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黑体_GBK">
    <w:panose1 w:val="02010600010101010101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C863CF8">
    <w:pPr>
      <w:pStyle w:val="9"/>
      <w:jc w:val="center"/>
    </w:pPr>
    <w:r>
      <w:rPr>
        <w:b/>
        <w:sz w:val="24"/>
        <w:szCs w:val="24"/>
      </w:rPr>
      <w:fldChar w:fldCharType="begin"/>
    </w:r>
    <w:r>
      <w:rPr>
        <w:b/>
      </w:rPr>
      <w:instrText xml:space="preserve">PAGE</w:instrText>
    </w:r>
    <w:r>
      <w:rPr>
        <w:b/>
        <w:sz w:val="24"/>
        <w:szCs w:val="24"/>
      </w:rPr>
      <w:fldChar w:fldCharType="separate"/>
    </w:r>
    <w:r>
      <w:rPr>
        <w:b/>
      </w:rPr>
      <w:t>1</w:t>
    </w:r>
    <w:r>
      <w:rPr>
        <w:b/>
        <w:sz w:val="24"/>
        <w:szCs w:val="24"/>
      </w:rPr>
      <w:fldChar w:fldCharType="end"/>
    </w:r>
    <w:r>
      <w:rPr>
        <w:lang w:val="zh-CN"/>
      </w:rPr>
      <w:t xml:space="preserve"> / </w:t>
    </w:r>
    <w:r>
      <w:rPr>
        <w:b/>
        <w:sz w:val="24"/>
        <w:szCs w:val="24"/>
      </w:rPr>
      <w:fldChar w:fldCharType="begin"/>
    </w:r>
    <w:r>
      <w:rPr>
        <w:b/>
      </w:rPr>
      <w:instrText xml:space="preserve">NUMPAGES</w:instrText>
    </w:r>
    <w:r>
      <w:rPr>
        <w:b/>
        <w:sz w:val="24"/>
        <w:szCs w:val="24"/>
      </w:rPr>
      <w:fldChar w:fldCharType="separate"/>
    </w:r>
    <w:r>
      <w:rPr>
        <w:b/>
      </w:rPr>
      <w:t>4</w:t>
    </w:r>
    <w:r>
      <w:rPr>
        <w:b/>
        <w:sz w:val="24"/>
        <w:szCs w:val="24"/>
      </w:rPr>
      <w:fldChar w:fldCharType="end"/>
    </w:r>
  </w:p>
  <w:p w14:paraId="7EB5E89E">
    <w:pPr>
      <w:pStyle w:val="9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TrueTypeFonts/>
  <w:saveSubset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FhMjY0Y2RkNWExOGEzYTYwYjdhY2FkODY4NWZlZTcifQ=="/>
  </w:docVars>
  <w:rsids>
    <w:rsidRoot w:val="00172A27"/>
    <w:rsid w:val="00006825"/>
    <w:rsid w:val="00012D2C"/>
    <w:rsid w:val="00026642"/>
    <w:rsid w:val="00035C3C"/>
    <w:rsid w:val="0004153C"/>
    <w:rsid w:val="0005296A"/>
    <w:rsid w:val="000547A2"/>
    <w:rsid w:val="0006745B"/>
    <w:rsid w:val="00072B60"/>
    <w:rsid w:val="0007607A"/>
    <w:rsid w:val="00085DEE"/>
    <w:rsid w:val="00091FBD"/>
    <w:rsid w:val="0009327E"/>
    <w:rsid w:val="000A2985"/>
    <w:rsid w:val="000A3E7A"/>
    <w:rsid w:val="000A3F62"/>
    <w:rsid w:val="000A6FAA"/>
    <w:rsid w:val="000B001C"/>
    <w:rsid w:val="000B0946"/>
    <w:rsid w:val="000C64D3"/>
    <w:rsid w:val="000F0E04"/>
    <w:rsid w:val="00107193"/>
    <w:rsid w:val="00110139"/>
    <w:rsid w:val="001116CE"/>
    <w:rsid w:val="00111D6C"/>
    <w:rsid w:val="00116183"/>
    <w:rsid w:val="00117090"/>
    <w:rsid w:val="00133F0D"/>
    <w:rsid w:val="001342AC"/>
    <w:rsid w:val="00146665"/>
    <w:rsid w:val="00147B5A"/>
    <w:rsid w:val="00147FC6"/>
    <w:rsid w:val="00154D8E"/>
    <w:rsid w:val="001560AE"/>
    <w:rsid w:val="00163E4A"/>
    <w:rsid w:val="00172A27"/>
    <w:rsid w:val="0017737F"/>
    <w:rsid w:val="00186EC2"/>
    <w:rsid w:val="001976CF"/>
    <w:rsid w:val="001A08CF"/>
    <w:rsid w:val="001A1469"/>
    <w:rsid w:val="001B2DAB"/>
    <w:rsid w:val="001C23F5"/>
    <w:rsid w:val="001C2AA2"/>
    <w:rsid w:val="001C72DA"/>
    <w:rsid w:val="001C7502"/>
    <w:rsid w:val="001E1B34"/>
    <w:rsid w:val="001E2F76"/>
    <w:rsid w:val="001E3BDD"/>
    <w:rsid w:val="001E6D4D"/>
    <w:rsid w:val="001F111B"/>
    <w:rsid w:val="001F1BD0"/>
    <w:rsid w:val="001F48FD"/>
    <w:rsid w:val="00205532"/>
    <w:rsid w:val="002245D7"/>
    <w:rsid w:val="002339D5"/>
    <w:rsid w:val="00240554"/>
    <w:rsid w:val="00240700"/>
    <w:rsid w:val="0025099F"/>
    <w:rsid w:val="00261685"/>
    <w:rsid w:val="00280467"/>
    <w:rsid w:val="00281DB6"/>
    <w:rsid w:val="002820CA"/>
    <w:rsid w:val="002944F0"/>
    <w:rsid w:val="00296200"/>
    <w:rsid w:val="00296B55"/>
    <w:rsid w:val="002A1057"/>
    <w:rsid w:val="002B0815"/>
    <w:rsid w:val="002B5DC1"/>
    <w:rsid w:val="002C1CA8"/>
    <w:rsid w:val="002C5FDB"/>
    <w:rsid w:val="002C7284"/>
    <w:rsid w:val="002C7E9D"/>
    <w:rsid w:val="002D6C16"/>
    <w:rsid w:val="002E5301"/>
    <w:rsid w:val="002E6407"/>
    <w:rsid w:val="002E6D45"/>
    <w:rsid w:val="002F2A19"/>
    <w:rsid w:val="00300820"/>
    <w:rsid w:val="00304171"/>
    <w:rsid w:val="003073F0"/>
    <w:rsid w:val="00310567"/>
    <w:rsid w:val="00313F4C"/>
    <w:rsid w:val="00316A70"/>
    <w:rsid w:val="00327206"/>
    <w:rsid w:val="0033003C"/>
    <w:rsid w:val="00331A40"/>
    <w:rsid w:val="00333069"/>
    <w:rsid w:val="00336C5D"/>
    <w:rsid w:val="00342B75"/>
    <w:rsid w:val="00343417"/>
    <w:rsid w:val="00352CE7"/>
    <w:rsid w:val="00356707"/>
    <w:rsid w:val="003609B8"/>
    <w:rsid w:val="00361761"/>
    <w:rsid w:val="003743FA"/>
    <w:rsid w:val="00377A47"/>
    <w:rsid w:val="003942E4"/>
    <w:rsid w:val="003A29FA"/>
    <w:rsid w:val="003A46DC"/>
    <w:rsid w:val="003D00DA"/>
    <w:rsid w:val="003D6556"/>
    <w:rsid w:val="003F46CC"/>
    <w:rsid w:val="004012DC"/>
    <w:rsid w:val="00402466"/>
    <w:rsid w:val="00407551"/>
    <w:rsid w:val="00407CA4"/>
    <w:rsid w:val="004107FE"/>
    <w:rsid w:val="00414986"/>
    <w:rsid w:val="00420DD4"/>
    <w:rsid w:val="00421E3F"/>
    <w:rsid w:val="0043750B"/>
    <w:rsid w:val="00440DAE"/>
    <w:rsid w:val="00441CDB"/>
    <w:rsid w:val="004422D4"/>
    <w:rsid w:val="00444761"/>
    <w:rsid w:val="004455EB"/>
    <w:rsid w:val="00455855"/>
    <w:rsid w:val="004608D0"/>
    <w:rsid w:val="0046145F"/>
    <w:rsid w:val="00463EEE"/>
    <w:rsid w:val="00466601"/>
    <w:rsid w:val="00476507"/>
    <w:rsid w:val="0049071C"/>
    <w:rsid w:val="00490F5B"/>
    <w:rsid w:val="004919F0"/>
    <w:rsid w:val="00496D73"/>
    <w:rsid w:val="00497EA0"/>
    <w:rsid w:val="004A3EF0"/>
    <w:rsid w:val="004A7410"/>
    <w:rsid w:val="004B2C02"/>
    <w:rsid w:val="004B36C6"/>
    <w:rsid w:val="004D03DD"/>
    <w:rsid w:val="004D37F4"/>
    <w:rsid w:val="004D5902"/>
    <w:rsid w:val="004E6BA6"/>
    <w:rsid w:val="004F2C5F"/>
    <w:rsid w:val="005042E8"/>
    <w:rsid w:val="0051058D"/>
    <w:rsid w:val="005116A7"/>
    <w:rsid w:val="00532E70"/>
    <w:rsid w:val="00532F00"/>
    <w:rsid w:val="005368B2"/>
    <w:rsid w:val="00537487"/>
    <w:rsid w:val="00537D60"/>
    <w:rsid w:val="00547371"/>
    <w:rsid w:val="00550BA6"/>
    <w:rsid w:val="005524A0"/>
    <w:rsid w:val="00556B26"/>
    <w:rsid w:val="00571919"/>
    <w:rsid w:val="00571CB0"/>
    <w:rsid w:val="00573B55"/>
    <w:rsid w:val="00576621"/>
    <w:rsid w:val="00582F93"/>
    <w:rsid w:val="00584BB8"/>
    <w:rsid w:val="00585573"/>
    <w:rsid w:val="005863BA"/>
    <w:rsid w:val="005877F5"/>
    <w:rsid w:val="00593845"/>
    <w:rsid w:val="005A4B7A"/>
    <w:rsid w:val="005C321F"/>
    <w:rsid w:val="005C3EA6"/>
    <w:rsid w:val="005D0C9F"/>
    <w:rsid w:val="005D1E78"/>
    <w:rsid w:val="005D4061"/>
    <w:rsid w:val="005D5252"/>
    <w:rsid w:val="005E1723"/>
    <w:rsid w:val="005E29B5"/>
    <w:rsid w:val="005E35D8"/>
    <w:rsid w:val="005F0908"/>
    <w:rsid w:val="005F10CC"/>
    <w:rsid w:val="0060053F"/>
    <w:rsid w:val="0060078B"/>
    <w:rsid w:val="006041D8"/>
    <w:rsid w:val="00604DE1"/>
    <w:rsid w:val="00615B66"/>
    <w:rsid w:val="00625FCC"/>
    <w:rsid w:val="00626287"/>
    <w:rsid w:val="00626909"/>
    <w:rsid w:val="00632BE9"/>
    <w:rsid w:val="006437AC"/>
    <w:rsid w:val="00644512"/>
    <w:rsid w:val="00646ECB"/>
    <w:rsid w:val="00651B9E"/>
    <w:rsid w:val="00662AD4"/>
    <w:rsid w:val="00687DCC"/>
    <w:rsid w:val="00692CBA"/>
    <w:rsid w:val="006B343F"/>
    <w:rsid w:val="006B6A23"/>
    <w:rsid w:val="006C2708"/>
    <w:rsid w:val="006C334E"/>
    <w:rsid w:val="006C4F24"/>
    <w:rsid w:val="006D0884"/>
    <w:rsid w:val="006D25E9"/>
    <w:rsid w:val="006D54F5"/>
    <w:rsid w:val="006D6F51"/>
    <w:rsid w:val="007060E3"/>
    <w:rsid w:val="00710EB1"/>
    <w:rsid w:val="00715AA8"/>
    <w:rsid w:val="00726339"/>
    <w:rsid w:val="00726CB1"/>
    <w:rsid w:val="00770D09"/>
    <w:rsid w:val="007809D7"/>
    <w:rsid w:val="00784A4D"/>
    <w:rsid w:val="007944F4"/>
    <w:rsid w:val="00795A59"/>
    <w:rsid w:val="007A1171"/>
    <w:rsid w:val="007A4AEE"/>
    <w:rsid w:val="007B0395"/>
    <w:rsid w:val="007C12E1"/>
    <w:rsid w:val="007C20C7"/>
    <w:rsid w:val="007C6EE5"/>
    <w:rsid w:val="007E3E30"/>
    <w:rsid w:val="0080282D"/>
    <w:rsid w:val="00803784"/>
    <w:rsid w:val="0080443D"/>
    <w:rsid w:val="00831C19"/>
    <w:rsid w:val="00857104"/>
    <w:rsid w:val="00865570"/>
    <w:rsid w:val="008702CE"/>
    <w:rsid w:val="008729C1"/>
    <w:rsid w:val="008767BC"/>
    <w:rsid w:val="00884EE8"/>
    <w:rsid w:val="00886951"/>
    <w:rsid w:val="008A7CDD"/>
    <w:rsid w:val="008B730E"/>
    <w:rsid w:val="008D6EB7"/>
    <w:rsid w:val="008E1108"/>
    <w:rsid w:val="008E2DDB"/>
    <w:rsid w:val="008E3541"/>
    <w:rsid w:val="008E3C4D"/>
    <w:rsid w:val="008E720C"/>
    <w:rsid w:val="008F31F5"/>
    <w:rsid w:val="00906AB7"/>
    <w:rsid w:val="00907955"/>
    <w:rsid w:val="00912C9D"/>
    <w:rsid w:val="00915566"/>
    <w:rsid w:val="00916565"/>
    <w:rsid w:val="00920DC7"/>
    <w:rsid w:val="00936BD9"/>
    <w:rsid w:val="00940DD1"/>
    <w:rsid w:val="009424D6"/>
    <w:rsid w:val="00943A32"/>
    <w:rsid w:val="00946FC8"/>
    <w:rsid w:val="00973908"/>
    <w:rsid w:val="00976147"/>
    <w:rsid w:val="009809FA"/>
    <w:rsid w:val="009822FB"/>
    <w:rsid w:val="00987E53"/>
    <w:rsid w:val="009A4C5D"/>
    <w:rsid w:val="009A6F6B"/>
    <w:rsid w:val="009B3CBA"/>
    <w:rsid w:val="009B3F18"/>
    <w:rsid w:val="009B4484"/>
    <w:rsid w:val="009B6089"/>
    <w:rsid w:val="009C09E1"/>
    <w:rsid w:val="009D2A79"/>
    <w:rsid w:val="009D3535"/>
    <w:rsid w:val="009D4C72"/>
    <w:rsid w:val="009D66B5"/>
    <w:rsid w:val="009D69A5"/>
    <w:rsid w:val="009E36E3"/>
    <w:rsid w:val="009E4371"/>
    <w:rsid w:val="009E7D98"/>
    <w:rsid w:val="009F21D9"/>
    <w:rsid w:val="009F524D"/>
    <w:rsid w:val="00A02BD5"/>
    <w:rsid w:val="00A1283E"/>
    <w:rsid w:val="00A14A00"/>
    <w:rsid w:val="00A26E41"/>
    <w:rsid w:val="00A407CD"/>
    <w:rsid w:val="00A43427"/>
    <w:rsid w:val="00A43446"/>
    <w:rsid w:val="00A478EA"/>
    <w:rsid w:val="00A569F3"/>
    <w:rsid w:val="00A63BA2"/>
    <w:rsid w:val="00A64D01"/>
    <w:rsid w:val="00A7756C"/>
    <w:rsid w:val="00A87107"/>
    <w:rsid w:val="00A8714F"/>
    <w:rsid w:val="00A8779E"/>
    <w:rsid w:val="00A93488"/>
    <w:rsid w:val="00A94808"/>
    <w:rsid w:val="00A94EC4"/>
    <w:rsid w:val="00AA32CF"/>
    <w:rsid w:val="00AA53F5"/>
    <w:rsid w:val="00AB11D3"/>
    <w:rsid w:val="00AC16A7"/>
    <w:rsid w:val="00AC3F4E"/>
    <w:rsid w:val="00AD2144"/>
    <w:rsid w:val="00AE0233"/>
    <w:rsid w:val="00AF38EF"/>
    <w:rsid w:val="00AF72D8"/>
    <w:rsid w:val="00B111C0"/>
    <w:rsid w:val="00B12AF0"/>
    <w:rsid w:val="00B210B6"/>
    <w:rsid w:val="00B21776"/>
    <w:rsid w:val="00B30E59"/>
    <w:rsid w:val="00B37C41"/>
    <w:rsid w:val="00B42EED"/>
    <w:rsid w:val="00B473B1"/>
    <w:rsid w:val="00B571FC"/>
    <w:rsid w:val="00B649E4"/>
    <w:rsid w:val="00B64E48"/>
    <w:rsid w:val="00B70CC1"/>
    <w:rsid w:val="00B72AE0"/>
    <w:rsid w:val="00B7497E"/>
    <w:rsid w:val="00B75CD8"/>
    <w:rsid w:val="00B76F95"/>
    <w:rsid w:val="00B824F1"/>
    <w:rsid w:val="00B95CDF"/>
    <w:rsid w:val="00BA1385"/>
    <w:rsid w:val="00BA35F5"/>
    <w:rsid w:val="00BA4B12"/>
    <w:rsid w:val="00BB0D46"/>
    <w:rsid w:val="00BB71BB"/>
    <w:rsid w:val="00BC58BD"/>
    <w:rsid w:val="00BD4340"/>
    <w:rsid w:val="00BD52DA"/>
    <w:rsid w:val="00BD6C67"/>
    <w:rsid w:val="00BE0B32"/>
    <w:rsid w:val="00BE10CF"/>
    <w:rsid w:val="00BE2CB8"/>
    <w:rsid w:val="00BE5FAA"/>
    <w:rsid w:val="00BF0059"/>
    <w:rsid w:val="00C07A4D"/>
    <w:rsid w:val="00C1192B"/>
    <w:rsid w:val="00C20D9F"/>
    <w:rsid w:val="00C216F9"/>
    <w:rsid w:val="00C434B8"/>
    <w:rsid w:val="00C43A3A"/>
    <w:rsid w:val="00C5221B"/>
    <w:rsid w:val="00C55A67"/>
    <w:rsid w:val="00C605EB"/>
    <w:rsid w:val="00C61E41"/>
    <w:rsid w:val="00C63ECD"/>
    <w:rsid w:val="00C72886"/>
    <w:rsid w:val="00C773CA"/>
    <w:rsid w:val="00C80272"/>
    <w:rsid w:val="00C86CF7"/>
    <w:rsid w:val="00C91070"/>
    <w:rsid w:val="00C91DF8"/>
    <w:rsid w:val="00C941F4"/>
    <w:rsid w:val="00CA3D08"/>
    <w:rsid w:val="00CA6E46"/>
    <w:rsid w:val="00CB19FE"/>
    <w:rsid w:val="00CB1A30"/>
    <w:rsid w:val="00CB1AC9"/>
    <w:rsid w:val="00CB3F24"/>
    <w:rsid w:val="00CB492F"/>
    <w:rsid w:val="00CD5A49"/>
    <w:rsid w:val="00CE2B44"/>
    <w:rsid w:val="00CE2F1B"/>
    <w:rsid w:val="00CF09F2"/>
    <w:rsid w:val="00CF26D0"/>
    <w:rsid w:val="00CF2D80"/>
    <w:rsid w:val="00CF4334"/>
    <w:rsid w:val="00D038C6"/>
    <w:rsid w:val="00D03E6B"/>
    <w:rsid w:val="00D11776"/>
    <w:rsid w:val="00D11A76"/>
    <w:rsid w:val="00D12EA6"/>
    <w:rsid w:val="00D210CF"/>
    <w:rsid w:val="00D24EEF"/>
    <w:rsid w:val="00D27DDE"/>
    <w:rsid w:val="00D31603"/>
    <w:rsid w:val="00D35C0B"/>
    <w:rsid w:val="00D43FB5"/>
    <w:rsid w:val="00D51129"/>
    <w:rsid w:val="00D56F54"/>
    <w:rsid w:val="00D60D4B"/>
    <w:rsid w:val="00D63C8F"/>
    <w:rsid w:val="00D678F1"/>
    <w:rsid w:val="00D7036D"/>
    <w:rsid w:val="00D7252B"/>
    <w:rsid w:val="00D736AF"/>
    <w:rsid w:val="00D76A74"/>
    <w:rsid w:val="00D83BA3"/>
    <w:rsid w:val="00D83C0B"/>
    <w:rsid w:val="00D85A7E"/>
    <w:rsid w:val="00D96AE2"/>
    <w:rsid w:val="00DA2E0E"/>
    <w:rsid w:val="00DA31C5"/>
    <w:rsid w:val="00DB2962"/>
    <w:rsid w:val="00DB393A"/>
    <w:rsid w:val="00DC09DE"/>
    <w:rsid w:val="00DD51E6"/>
    <w:rsid w:val="00DE5CEE"/>
    <w:rsid w:val="00E0444E"/>
    <w:rsid w:val="00E17A28"/>
    <w:rsid w:val="00E17A98"/>
    <w:rsid w:val="00E26A7C"/>
    <w:rsid w:val="00E360AC"/>
    <w:rsid w:val="00E41820"/>
    <w:rsid w:val="00E61575"/>
    <w:rsid w:val="00E637CC"/>
    <w:rsid w:val="00E6423B"/>
    <w:rsid w:val="00E7540C"/>
    <w:rsid w:val="00E775EC"/>
    <w:rsid w:val="00E87B22"/>
    <w:rsid w:val="00E912A7"/>
    <w:rsid w:val="00EA0E78"/>
    <w:rsid w:val="00EA11BC"/>
    <w:rsid w:val="00EB2D89"/>
    <w:rsid w:val="00EB7987"/>
    <w:rsid w:val="00EC14DF"/>
    <w:rsid w:val="00ED4B55"/>
    <w:rsid w:val="00ED66F9"/>
    <w:rsid w:val="00ED7A5B"/>
    <w:rsid w:val="00EE5AFE"/>
    <w:rsid w:val="00EF22E9"/>
    <w:rsid w:val="00EF511D"/>
    <w:rsid w:val="00F013E9"/>
    <w:rsid w:val="00F029BE"/>
    <w:rsid w:val="00F06306"/>
    <w:rsid w:val="00F2338D"/>
    <w:rsid w:val="00F26D04"/>
    <w:rsid w:val="00F27F78"/>
    <w:rsid w:val="00F3227B"/>
    <w:rsid w:val="00F337DF"/>
    <w:rsid w:val="00F70476"/>
    <w:rsid w:val="00F737EA"/>
    <w:rsid w:val="00F749DF"/>
    <w:rsid w:val="00F80D81"/>
    <w:rsid w:val="00F82264"/>
    <w:rsid w:val="00F85362"/>
    <w:rsid w:val="00F938FA"/>
    <w:rsid w:val="00F93BF3"/>
    <w:rsid w:val="00F94E70"/>
    <w:rsid w:val="00F97BC2"/>
    <w:rsid w:val="00FA0625"/>
    <w:rsid w:val="00FA1D8B"/>
    <w:rsid w:val="00FA3FA6"/>
    <w:rsid w:val="00FB67C2"/>
    <w:rsid w:val="00FC630B"/>
    <w:rsid w:val="00FC79A5"/>
    <w:rsid w:val="00FD347C"/>
    <w:rsid w:val="00FD7D45"/>
    <w:rsid w:val="00FE19D8"/>
    <w:rsid w:val="00FE2C27"/>
    <w:rsid w:val="00FE32B3"/>
    <w:rsid w:val="00FF2004"/>
    <w:rsid w:val="00FF5427"/>
    <w:rsid w:val="00FF5C5E"/>
    <w:rsid w:val="018B1233"/>
    <w:rsid w:val="01D34B7C"/>
    <w:rsid w:val="01D718EB"/>
    <w:rsid w:val="024A133D"/>
    <w:rsid w:val="03AF33C7"/>
    <w:rsid w:val="03BF04BA"/>
    <w:rsid w:val="042D5709"/>
    <w:rsid w:val="04EF63F3"/>
    <w:rsid w:val="052E47BF"/>
    <w:rsid w:val="058E7178"/>
    <w:rsid w:val="07A144AB"/>
    <w:rsid w:val="07C53100"/>
    <w:rsid w:val="07FF5F58"/>
    <w:rsid w:val="080C528C"/>
    <w:rsid w:val="081303C8"/>
    <w:rsid w:val="09876755"/>
    <w:rsid w:val="09A339CE"/>
    <w:rsid w:val="09EE1BFB"/>
    <w:rsid w:val="0AC22979"/>
    <w:rsid w:val="0B1A1A6E"/>
    <w:rsid w:val="0B9F13A1"/>
    <w:rsid w:val="0BEA58E4"/>
    <w:rsid w:val="0C032231"/>
    <w:rsid w:val="0C0F5B9A"/>
    <w:rsid w:val="0C2A3F33"/>
    <w:rsid w:val="0C7B478E"/>
    <w:rsid w:val="0D682962"/>
    <w:rsid w:val="0E1D6EA1"/>
    <w:rsid w:val="0F1F58A5"/>
    <w:rsid w:val="0F8A3B35"/>
    <w:rsid w:val="100B4132"/>
    <w:rsid w:val="108F0808"/>
    <w:rsid w:val="111B0C62"/>
    <w:rsid w:val="113F75CB"/>
    <w:rsid w:val="127759F8"/>
    <w:rsid w:val="12A52565"/>
    <w:rsid w:val="148329AB"/>
    <w:rsid w:val="14C8253B"/>
    <w:rsid w:val="15764940"/>
    <w:rsid w:val="16361726"/>
    <w:rsid w:val="164128C5"/>
    <w:rsid w:val="16B54D41"/>
    <w:rsid w:val="16B70710"/>
    <w:rsid w:val="17283764"/>
    <w:rsid w:val="17BF5E77"/>
    <w:rsid w:val="193936A5"/>
    <w:rsid w:val="198A4263"/>
    <w:rsid w:val="198B3B37"/>
    <w:rsid w:val="1A642546"/>
    <w:rsid w:val="1A9058A9"/>
    <w:rsid w:val="1B505038"/>
    <w:rsid w:val="1CB25FAA"/>
    <w:rsid w:val="1D9A29BE"/>
    <w:rsid w:val="1E6257AE"/>
    <w:rsid w:val="1EC65D3D"/>
    <w:rsid w:val="1ED470A1"/>
    <w:rsid w:val="1ED63717"/>
    <w:rsid w:val="1FB2006F"/>
    <w:rsid w:val="1FCC4EC0"/>
    <w:rsid w:val="202C71E2"/>
    <w:rsid w:val="20D56D60"/>
    <w:rsid w:val="22062623"/>
    <w:rsid w:val="22EA1270"/>
    <w:rsid w:val="22FA636D"/>
    <w:rsid w:val="23812232"/>
    <w:rsid w:val="23C87E61"/>
    <w:rsid w:val="24AD0769"/>
    <w:rsid w:val="251A01CB"/>
    <w:rsid w:val="25661DC7"/>
    <w:rsid w:val="258C086A"/>
    <w:rsid w:val="26084D52"/>
    <w:rsid w:val="262B70CC"/>
    <w:rsid w:val="26356CBF"/>
    <w:rsid w:val="275976FC"/>
    <w:rsid w:val="28335DA3"/>
    <w:rsid w:val="295D54F0"/>
    <w:rsid w:val="2C740EB2"/>
    <w:rsid w:val="2D314CC9"/>
    <w:rsid w:val="2DF33D2D"/>
    <w:rsid w:val="2E6609A2"/>
    <w:rsid w:val="2EA65243"/>
    <w:rsid w:val="2F0361F1"/>
    <w:rsid w:val="2F1877C3"/>
    <w:rsid w:val="2FB83480"/>
    <w:rsid w:val="314F5391"/>
    <w:rsid w:val="31771119"/>
    <w:rsid w:val="3227173B"/>
    <w:rsid w:val="32755CC3"/>
    <w:rsid w:val="33AF6948"/>
    <w:rsid w:val="346223EA"/>
    <w:rsid w:val="34AA45A9"/>
    <w:rsid w:val="35170C48"/>
    <w:rsid w:val="35E6061B"/>
    <w:rsid w:val="36483084"/>
    <w:rsid w:val="36B30984"/>
    <w:rsid w:val="36CF775B"/>
    <w:rsid w:val="370276FA"/>
    <w:rsid w:val="37AD7642"/>
    <w:rsid w:val="38D210E2"/>
    <w:rsid w:val="39753550"/>
    <w:rsid w:val="3A887EF3"/>
    <w:rsid w:val="3B3D0CDD"/>
    <w:rsid w:val="3B836E46"/>
    <w:rsid w:val="3BAA4C75"/>
    <w:rsid w:val="3BF910A8"/>
    <w:rsid w:val="3C502EB9"/>
    <w:rsid w:val="3C85300E"/>
    <w:rsid w:val="3DD33EC1"/>
    <w:rsid w:val="3FA330D9"/>
    <w:rsid w:val="3FB44B43"/>
    <w:rsid w:val="40162586"/>
    <w:rsid w:val="41316F34"/>
    <w:rsid w:val="41602C1C"/>
    <w:rsid w:val="431C38CE"/>
    <w:rsid w:val="436A12C9"/>
    <w:rsid w:val="437528A7"/>
    <w:rsid w:val="43D534F4"/>
    <w:rsid w:val="43EA332B"/>
    <w:rsid w:val="4493196E"/>
    <w:rsid w:val="449A71A0"/>
    <w:rsid w:val="46387B03"/>
    <w:rsid w:val="466730B2"/>
    <w:rsid w:val="46C42F4B"/>
    <w:rsid w:val="46E91D19"/>
    <w:rsid w:val="46EE4FD8"/>
    <w:rsid w:val="47442494"/>
    <w:rsid w:val="496833C9"/>
    <w:rsid w:val="49AD459D"/>
    <w:rsid w:val="4A1A3B32"/>
    <w:rsid w:val="4A2C089A"/>
    <w:rsid w:val="4BE65023"/>
    <w:rsid w:val="4CA268B2"/>
    <w:rsid w:val="4D41617C"/>
    <w:rsid w:val="4DEE4EE4"/>
    <w:rsid w:val="4E2B0E69"/>
    <w:rsid w:val="4E7E71EB"/>
    <w:rsid w:val="4E966494"/>
    <w:rsid w:val="50E923AE"/>
    <w:rsid w:val="51C4760A"/>
    <w:rsid w:val="525E471D"/>
    <w:rsid w:val="532760A3"/>
    <w:rsid w:val="541C1980"/>
    <w:rsid w:val="54910805"/>
    <w:rsid w:val="54C52F86"/>
    <w:rsid w:val="55182B7D"/>
    <w:rsid w:val="574F5E1A"/>
    <w:rsid w:val="576866C7"/>
    <w:rsid w:val="57776ECD"/>
    <w:rsid w:val="58655D1D"/>
    <w:rsid w:val="587B667C"/>
    <w:rsid w:val="58D713CC"/>
    <w:rsid w:val="596C0CB3"/>
    <w:rsid w:val="5AB81D61"/>
    <w:rsid w:val="5AC16DDD"/>
    <w:rsid w:val="5B667984"/>
    <w:rsid w:val="5BB10BFF"/>
    <w:rsid w:val="5BD82630"/>
    <w:rsid w:val="5C4634E8"/>
    <w:rsid w:val="5C514838"/>
    <w:rsid w:val="5CB33E38"/>
    <w:rsid w:val="5DA85D8C"/>
    <w:rsid w:val="5DD55EA2"/>
    <w:rsid w:val="5E2A2EEB"/>
    <w:rsid w:val="5F827EA4"/>
    <w:rsid w:val="5FC27CD8"/>
    <w:rsid w:val="601B0D3D"/>
    <w:rsid w:val="61073070"/>
    <w:rsid w:val="610C68D8"/>
    <w:rsid w:val="612105D5"/>
    <w:rsid w:val="614F408D"/>
    <w:rsid w:val="623C62C9"/>
    <w:rsid w:val="636C4E0A"/>
    <w:rsid w:val="639211D3"/>
    <w:rsid w:val="642942F9"/>
    <w:rsid w:val="65BA093C"/>
    <w:rsid w:val="66736B22"/>
    <w:rsid w:val="66D46C78"/>
    <w:rsid w:val="677A7585"/>
    <w:rsid w:val="68132EF5"/>
    <w:rsid w:val="68375D54"/>
    <w:rsid w:val="68747FDF"/>
    <w:rsid w:val="6933534A"/>
    <w:rsid w:val="6A4D243B"/>
    <w:rsid w:val="6AB16341"/>
    <w:rsid w:val="6B516C31"/>
    <w:rsid w:val="6B6D2669"/>
    <w:rsid w:val="6B9D4CFC"/>
    <w:rsid w:val="6BB41BAB"/>
    <w:rsid w:val="6BCA3618"/>
    <w:rsid w:val="6E8B6A19"/>
    <w:rsid w:val="6EBF1A41"/>
    <w:rsid w:val="6ECE5F81"/>
    <w:rsid w:val="6EE3336E"/>
    <w:rsid w:val="6F793947"/>
    <w:rsid w:val="720E5345"/>
    <w:rsid w:val="7271566A"/>
    <w:rsid w:val="72832432"/>
    <w:rsid w:val="73361474"/>
    <w:rsid w:val="738549F4"/>
    <w:rsid w:val="74343D24"/>
    <w:rsid w:val="752B15CB"/>
    <w:rsid w:val="75C8506C"/>
    <w:rsid w:val="75DE628F"/>
    <w:rsid w:val="76426BCC"/>
    <w:rsid w:val="773B361B"/>
    <w:rsid w:val="773D52C2"/>
    <w:rsid w:val="77BA299A"/>
    <w:rsid w:val="79F91C98"/>
    <w:rsid w:val="7A3421BE"/>
    <w:rsid w:val="7A3D7364"/>
    <w:rsid w:val="7A4078C7"/>
    <w:rsid w:val="7AA72E3B"/>
    <w:rsid w:val="7AEB4B37"/>
    <w:rsid w:val="7B7648B6"/>
    <w:rsid w:val="7BF72207"/>
    <w:rsid w:val="7CBE2D25"/>
    <w:rsid w:val="7D43322A"/>
    <w:rsid w:val="7D515947"/>
    <w:rsid w:val="7D5B787A"/>
    <w:rsid w:val="7E09286B"/>
    <w:rsid w:val="7E563171"/>
    <w:rsid w:val="7F2D5F4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qFormat="1" w:unhideWhenUsed="0" w:uiPriority="0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qFormat="1" w:unhideWhenUsed="0" w:uiPriority="0" w:semiHidden="0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paragraph" w:styleId="2">
    <w:name w:val="heading 2"/>
    <w:basedOn w:val="1"/>
    <w:next w:val="1"/>
    <w:link w:val="21"/>
    <w:qFormat/>
    <w:uiPriority w:val="0"/>
    <w:pPr>
      <w:keepNext/>
      <w:keepLines/>
      <w:adjustRightInd w:val="0"/>
      <w:snapToGrid w:val="0"/>
      <w:spacing w:line="360" w:lineRule="auto"/>
      <w:outlineLvl w:val="1"/>
    </w:pPr>
    <w:rPr>
      <w:rFonts w:ascii="宋体" w:hAnsi="宋体" w:eastAsia="宋体"/>
      <w:kern w:val="0"/>
      <w:sz w:val="28"/>
      <w:szCs w:val="20"/>
    </w:rPr>
  </w:style>
  <w:style w:type="paragraph" w:styleId="3">
    <w:name w:val="heading 3"/>
    <w:next w:val="1"/>
    <w:qFormat/>
    <w:uiPriority w:val="0"/>
    <w:pPr>
      <w:spacing w:before="300" w:after="120" w:line="288" w:lineRule="auto"/>
      <w:ind w:left="0"/>
      <w:jc w:val="left"/>
      <w:outlineLvl w:val="2"/>
    </w:pPr>
    <w:rPr>
      <w:rFonts w:ascii="Arial" w:hAnsi="Arial" w:eastAsia="等线" w:cs="Arial"/>
      <w:b/>
      <w:bCs/>
      <w:sz w:val="30"/>
      <w:szCs w:val="30"/>
    </w:rPr>
  </w:style>
  <w:style w:type="character" w:default="1" w:styleId="17">
    <w:name w:val="Default Paragraph Font"/>
    <w:semiHidden/>
    <w:unhideWhenUsed/>
    <w:qFormat/>
    <w:uiPriority w:val="1"/>
  </w:style>
  <w:style w:type="table" w:default="1" w:styleId="1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next w:val="5"/>
    <w:qFormat/>
    <w:uiPriority w:val="0"/>
    <w:pPr>
      <w:adjustRightInd w:val="0"/>
      <w:snapToGrid w:val="0"/>
      <w:spacing w:line="360" w:lineRule="auto"/>
      <w:ind w:firstLine="420"/>
    </w:pPr>
    <w:rPr>
      <w:sz w:val="24"/>
    </w:rPr>
  </w:style>
  <w:style w:type="paragraph" w:styleId="5">
    <w:name w:val="Body Text Indent"/>
    <w:basedOn w:val="1"/>
    <w:next w:val="4"/>
    <w:link w:val="24"/>
    <w:qFormat/>
    <w:uiPriority w:val="0"/>
    <w:pPr>
      <w:spacing w:after="120"/>
      <w:ind w:left="420" w:leftChars="200"/>
    </w:pPr>
    <w:rPr>
      <w:kern w:val="0"/>
    </w:rPr>
  </w:style>
  <w:style w:type="paragraph" w:styleId="6">
    <w:name w:val="annotation text"/>
    <w:basedOn w:val="1"/>
    <w:link w:val="22"/>
    <w:qFormat/>
    <w:uiPriority w:val="0"/>
    <w:pPr>
      <w:jc w:val="left"/>
    </w:pPr>
  </w:style>
  <w:style w:type="paragraph" w:styleId="7">
    <w:name w:val="Body Text"/>
    <w:basedOn w:val="1"/>
    <w:next w:val="1"/>
    <w:link w:val="23"/>
    <w:qFormat/>
    <w:uiPriority w:val="0"/>
    <w:pPr>
      <w:spacing w:after="120"/>
    </w:pPr>
    <w:rPr>
      <w:kern w:val="0"/>
    </w:rPr>
  </w:style>
  <w:style w:type="paragraph" w:styleId="8">
    <w:name w:val="Balloon Text"/>
    <w:basedOn w:val="1"/>
    <w:link w:val="25"/>
    <w:qFormat/>
    <w:uiPriority w:val="0"/>
    <w:rPr>
      <w:sz w:val="18"/>
      <w:szCs w:val="18"/>
    </w:rPr>
  </w:style>
  <w:style w:type="paragraph" w:styleId="9">
    <w:name w:val="footer"/>
    <w:basedOn w:val="1"/>
    <w:link w:val="26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link w:val="2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Body Text Indent 3"/>
    <w:basedOn w:val="1"/>
    <w:link w:val="28"/>
    <w:qFormat/>
    <w:uiPriority w:val="0"/>
    <w:pPr>
      <w:spacing w:line="480" w:lineRule="exact"/>
      <w:ind w:firstLine="640" w:firstLineChars="200"/>
    </w:pPr>
    <w:rPr>
      <w:rFonts w:ascii="仿宋_GB2312"/>
      <w:color w:val="000000"/>
      <w:kern w:val="0"/>
      <w:szCs w:val="32"/>
    </w:rPr>
  </w:style>
  <w:style w:type="paragraph" w:styleId="12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color w:val="000000"/>
      <w:kern w:val="0"/>
      <w:sz w:val="24"/>
    </w:rPr>
  </w:style>
  <w:style w:type="paragraph" w:styleId="13">
    <w:name w:val="annotation subject"/>
    <w:basedOn w:val="6"/>
    <w:next w:val="6"/>
    <w:link w:val="29"/>
    <w:qFormat/>
    <w:uiPriority w:val="0"/>
    <w:rPr>
      <w:b/>
      <w:bCs/>
    </w:rPr>
  </w:style>
  <w:style w:type="paragraph" w:styleId="14">
    <w:name w:val="Body Text First Indent"/>
    <w:basedOn w:val="7"/>
    <w:link w:val="30"/>
    <w:qFormat/>
    <w:uiPriority w:val="0"/>
    <w:pPr>
      <w:ind w:firstLine="420" w:firstLineChars="100"/>
    </w:pPr>
  </w:style>
  <w:style w:type="table" w:styleId="16">
    <w:name w:val="Table Grid"/>
    <w:basedOn w:val="1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8">
    <w:name w:val="Strong"/>
    <w:qFormat/>
    <w:uiPriority w:val="0"/>
    <w:rPr>
      <w:b/>
      <w:bCs/>
    </w:rPr>
  </w:style>
  <w:style w:type="character" w:styleId="19">
    <w:name w:val="Hyperlink"/>
    <w:unhideWhenUsed/>
    <w:qFormat/>
    <w:uiPriority w:val="99"/>
    <w:rPr>
      <w:color w:val="0000FF"/>
      <w:u w:val="single"/>
    </w:rPr>
  </w:style>
  <w:style w:type="character" w:styleId="20">
    <w:name w:val="annotation reference"/>
    <w:qFormat/>
    <w:uiPriority w:val="0"/>
    <w:rPr>
      <w:sz w:val="21"/>
      <w:szCs w:val="21"/>
    </w:rPr>
  </w:style>
  <w:style w:type="character" w:customStyle="1" w:styleId="21">
    <w:name w:val="标题 2 Char"/>
    <w:link w:val="2"/>
    <w:qFormat/>
    <w:uiPriority w:val="0"/>
    <w:rPr>
      <w:rFonts w:ascii="宋体" w:hAnsi="宋体" w:eastAsia="宋体" w:cs="Times New Roman"/>
      <w:sz w:val="28"/>
      <w:szCs w:val="20"/>
    </w:rPr>
  </w:style>
  <w:style w:type="character" w:customStyle="1" w:styleId="22">
    <w:name w:val="批注文字 Char"/>
    <w:link w:val="6"/>
    <w:qFormat/>
    <w:uiPriority w:val="0"/>
    <w:rPr>
      <w:rFonts w:ascii="Times New Roman" w:hAnsi="Times New Roman" w:eastAsia="仿宋_GB2312"/>
      <w:kern w:val="2"/>
      <w:sz w:val="32"/>
      <w:szCs w:val="24"/>
    </w:rPr>
  </w:style>
  <w:style w:type="character" w:customStyle="1" w:styleId="23">
    <w:name w:val="正文文本 Char"/>
    <w:link w:val="7"/>
    <w:qFormat/>
    <w:uiPriority w:val="0"/>
    <w:rPr>
      <w:rFonts w:ascii="Times New Roman" w:hAnsi="Times New Roman" w:eastAsia="仿宋_GB2312" w:cs="Times New Roman"/>
      <w:sz w:val="32"/>
      <w:szCs w:val="24"/>
    </w:rPr>
  </w:style>
  <w:style w:type="character" w:customStyle="1" w:styleId="24">
    <w:name w:val="正文文本缩进 Char"/>
    <w:link w:val="5"/>
    <w:qFormat/>
    <w:uiPriority w:val="0"/>
    <w:rPr>
      <w:rFonts w:ascii="Times New Roman" w:hAnsi="Times New Roman" w:eastAsia="仿宋_GB2312" w:cs="Times New Roman"/>
      <w:sz w:val="32"/>
      <w:szCs w:val="24"/>
    </w:rPr>
  </w:style>
  <w:style w:type="character" w:customStyle="1" w:styleId="25">
    <w:name w:val="批注框文本 Char"/>
    <w:link w:val="8"/>
    <w:qFormat/>
    <w:uiPriority w:val="0"/>
    <w:rPr>
      <w:rFonts w:ascii="Times New Roman" w:hAnsi="Times New Roman" w:eastAsia="仿宋_GB2312"/>
      <w:kern w:val="2"/>
      <w:sz w:val="18"/>
      <w:szCs w:val="18"/>
    </w:rPr>
  </w:style>
  <w:style w:type="character" w:customStyle="1" w:styleId="26">
    <w:name w:val="页脚 Char"/>
    <w:link w:val="9"/>
    <w:qFormat/>
    <w:uiPriority w:val="0"/>
    <w:rPr>
      <w:rFonts w:ascii="Times New Roman" w:hAnsi="Times New Roman" w:eastAsia="仿宋_GB2312"/>
      <w:kern w:val="2"/>
      <w:sz w:val="18"/>
      <w:szCs w:val="18"/>
    </w:rPr>
  </w:style>
  <w:style w:type="character" w:customStyle="1" w:styleId="27">
    <w:name w:val="页眉 Char"/>
    <w:link w:val="10"/>
    <w:qFormat/>
    <w:uiPriority w:val="0"/>
    <w:rPr>
      <w:rFonts w:ascii="Times New Roman" w:hAnsi="Times New Roman" w:eastAsia="仿宋_GB2312"/>
      <w:kern w:val="2"/>
      <w:sz w:val="18"/>
      <w:szCs w:val="18"/>
    </w:rPr>
  </w:style>
  <w:style w:type="character" w:customStyle="1" w:styleId="28">
    <w:name w:val="正文文本缩进 3 Char"/>
    <w:link w:val="11"/>
    <w:qFormat/>
    <w:uiPriority w:val="0"/>
    <w:rPr>
      <w:rFonts w:ascii="仿宋_GB2312" w:hAnsi="Times New Roman" w:eastAsia="仿宋_GB2312" w:cs="Times New Roman"/>
      <w:color w:val="000000"/>
      <w:sz w:val="32"/>
      <w:szCs w:val="32"/>
    </w:rPr>
  </w:style>
  <w:style w:type="character" w:customStyle="1" w:styleId="29">
    <w:name w:val="批注主题 Char"/>
    <w:link w:val="13"/>
    <w:qFormat/>
    <w:uiPriority w:val="0"/>
    <w:rPr>
      <w:rFonts w:ascii="Times New Roman" w:hAnsi="Times New Roman" w:eastAsia="仿宋_GB2312"/>
      <w:b/>
      <w:bCs/>
      <w:kern w:val="2"/>
      <w:sz w:val="32"/>
      <w:szCs w:val="24"/>
    </w:rPr>
  </w:style>
  <w:style w:type="character" w:customStyle="1" w:styleId="30">
    <w:name w:val="正文首行缩进 Char"/>
    <w:basedOn w:val="23"/>
    <w:link w:val="14"/>
    <w:qFormat/>
    <w:uiPriority w:val="0"/>
    <w:rPr>
      <w:rFonts w:ascii="Times New Roman" w:hAnsi="Times New Roman" w:eastAsia="仿宋_GB2312" w:cs="Times New Roman"/>
      <w:sz w:val="32"/>
      <w:szCs w:val="24"/>
    </w:rPr>
  </w:style>
  <w:style w:type="character" w:customStyle="1" w:styleId="31">
    <w:name w:val="style51"/>
    <w:qFormat/>
    <w:uiPriority w:val="0"/>
    <w:rPr>
      <w:color w:val="FF0000"/>
      <w:sz w:val="20"/>
      <w:szCs w:val="20"/>
    </w:rPr>
  </w:style>
  <w:style w:type="paragraph" w:styleId="32">
    <w:name w:val="List Paragraph"/>
    <w:basedOn w:val="1"/>
    <w:qFormat/>
    <w:uiPriority w:val="0"/>
    <w:pPr>
      <w:ind w:firstLine="420" w:firstLineChars="200"/>
    </w:pPr>
  </w:style>
  <w:style w:type="paragraph" w:customStyle="1" w:styleId="33">
    <w:name w:val="Char Char Char1 Char Char Char Char Char Char Char Char Char Char Char Char Char"/>
    <w:basedOn w:val="1"/>
    <w:qFormat/>
    <w:uiPriority w:val="0"/>
    <w:pPr>
      <w:widowControl/>
      <w:spacing w:after="160" w:line="240" w:lineRule="exact"/>
      <w:jc w:val="left"/>
    </w:pPr>
    <w:rPr>
      <w:rFonts w:eastAsia="宋体"/>
      <w:sz w:val="28"/>
      <w:szCs w:val="20"/>
    </w:rPr>
  </w:style>
  <w:style w:type="character" w:customStyle="1" w:styleId="34">
    <w:name w:val="font01"/>
    <w:basedOn w:val="17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35">
    <w:name w:val="font41"/>
    <w:basedOn w:val="17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36">
    <w:name w:val="font61"/>
    <w:basedOn w:val="17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37">
    <w:name w:val="font51"/>
    <w:basedOn w:val="17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38">
    <w:name w:val="font81"/>
    <w:basedOn w:val="17"/>
    <w:qFormat/>
    <w:uiPriority w:val="0"/>
    <w:rPr>
      <w:rFonts w:ascii="等线" w:hAnsi="等线" w:eastAsia="等线" w:cs="等线"/>
      <w:color w:val="000000"/>
      <w:sz w:val="22"/>
      <w:szCs w:val="22"/>
      <w:u w:val="none"/>
    </w:rPr>
  </w:style>
  <w:style w:type="character" w:customStyle="1" w:styleId="39">
    <w:name w:val="font31"/>
    <w:basedOn w:val="17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40">
    <w:name w:val="未处理的提及1"/>
    <w:basedOn w:val="1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41">
    <w:name w:val="_Style 3"/>
    <w:next w:val="1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customStyle="1" w:styleId="42">
    <w:name w:val="Table Paragraph"/>
    <w:basedOn w:val="1"/>
    <w:qFormat/>
    <w:uiPriority w:val="1"/>
    <w:rPr>
      <w:rFonts w:ascii="宋体" w:hAnsi="宋体" w:eastAsia="宋体" w:cs="宋体"/>
      <w:lang w:val="en-US" w:eastAsia="zh-CN" w:bidi="ar-SA"/>
    </w:rPr>
  </w:style>
  <w:style w:type="character" w:customStyle="1" w:styleId="43">
    <w:name w:val="font21"/>
    <w:basedOn w:val="17"/>
    <w:qFormat/>
    <w:uiPriority w:val="0"/>
    <w:rPr>
      <w:rFonts w:hint="eastAsia" w:ascii="方正黑体_GBK" w:hAnsi="方正黑体_GBK" w:eastAsia="方正黑体_GBK" w:cs="方正黑体_GBK"/>
      <w:color w:val="000000"/>
      <w:sz w:val="22"/>
      <w:szCs w:val="22"/>
      <w:u w:val="none"/>
    </w:rPr>
  </w:style>
  <w:style w:type="character" w:customStyle="1" w:styleId="44">
    <w:name w:val="font71"/>
    <w:basedOn w:val="17"/>
    <w:qFormat/>
    <w:uiPriority w:val="0"/>
    <w:rPr>
      <w:rFonts w:ascii="方正仿宋_GBK" w:hAnsi="方正仿宋_GBK" w:eastAsia="方正仿宋_GBK" w:cs="方正仿宋_GBK"/>
      <w:color w:val="000000"/>
      <w:sz w:val="22"/>
      <w:szCs w:val="22"/>
      <w:u w:val="none"/>
    </w:rPr>
  </w:style>
  <w:style w:type="paragraph" w:customStyle="1" w:styleId="45">
    <w:name w:val="_Style 13"/>
    <w:qFormat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7</Pages>
  <Words>3041</Words>
  <Characters>3327</Characters>
  <Lines>7</Lines>
  <Paragraphs>2</Paragraphs>
  <TotalTime>7</TotalTime>
  <ScaleCrop>false</ScaleCrop>
  <LinksUpToDate>false</LinksUpToDate>
  <CharactersWithSpaces>3441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2023-05-12T06:52:00Z</dcterms:created>
  <dc:creator>Dell</dc:creator>
  <cp:lastModifiedBy>JRs</cp:lastModifiedBy>
  <cp:lastPrinted>2022-02-08T01:27:00Z</cp:lastPrinted>
  <dcterms:modified xsi:type="dcterms:W3CDTF">2026-01-14T06:07:24Z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E2AA257722F44FFD930CF2D2D90AF03D_13</vt:lpwstr>
  </property>
  <property fmtid="{D5CDD505-2E9C-101B-9397-08002B2CF9AE}" pid="4" name="KSOTemplateDocerSaveRecord">
    <vt:lpwstr>eyJoZGlkIjoiYWYxOGZjNDdkMDRlZjk4M2JlZjg5NDEwZGIwNDc0MjYiLCJ1c2VySWQiOiIzODM1NzM3MTQifQ==</vt:lpwstr>
  </property>
</Properties>
</file>